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556A71E" w14:textId="77777777" w:rsidR="00342378" w:rsidRPr="008D0DC3" w:rsidRDefault="00342378" w:rsidP="00E82FEC">
          <w:pPr>
            <w:pStyle w:val="TtuloTDC"/>
            <w:spacing w:before="0" w:line="360" w:lineRule="auto"/>
            <w:contextualSpacing/>
            <w:rPr>
              <w:rFonts w:ascii="Palatino Linotype" w:hAnsi="Palatino Linotype"/>
              <w:color w:val="auto"/>
              <w:sz w:val="22"/>
              <w:szCs w:val="22"/>
            </w:rPr>
          </w:pPr>
          <w:r w:rsidRPr="008D0DC3">
            <w:rPr>
              <w:rFonts w:ascii="Palatino Linotype" w:hAnsi="Palatino Linotype"/>
              <w:color w:val="auto"/>
              <w:sz w:val="22"/>
              <w:szCs w:val="22"/>
              <w:lang w:val="es-ES"/>
            </w:rPr>
            <w:t>Contenido</w:t>
          </w:r>
        </w:p>
        <w:p w14:paraId="0A816CDE" w14:textId="77777777" w:rsidR="008D0DC3" w:rsidRPr="008D0DC3" w:rsidRDefault="00342378">
          <w:pPr>
            <w:pStyle w:val="TDC1"/>
            <w:tabs>
              <w:tab w:val="right" w:leader="dot" w:pos="9034"/>
            </w:tabs>
            <w:rPr>
              <w:rFonts w:asciiTheme="minorHAnsi" w:eastAsiaTheme="minorEastAsia" w:hAnsiTheme="minorHAnsi" w:cstheme="minorBidi"/>
              <w:noProof/>
              <w:sz w:val="22"/>
              <w:szCs w:val="22"/>
              <w:lang w:eastAsia="es-MX"/>
            </w:rPr>
          </w:pPr>
          <w:r w:rsidRPr="008D0DC3">
            <w:rPr>
              <w:rFonts w:ascii="Palatino Linotype" w:hAnsi="Palatino Linotype"/>
              <w:bCs/>
              <w:sz w:val="22"/>
              <w:szCs w:val="22"/>
              <w:lang w:val="es-ES"/>
            </w:rPr>
            <w:fldChar w:fldCharType="begin"/>
          </w:r>
          <w:r w:rsidRPr="008D0DC3">
            <w:rPr>
              <w:rFonts w:ascii="Palatino Linotype" w:hAnsi="Palatino Linotype"/>
              <w:bCs/>
              <w:sz w:val="22"/>
              <w:szCs w:val="22"/>
              <w:lang w:val="es-ES"/>
            </w:rPr>
            <w:instrText xml:space="preserve"> TOC \o "1-3" \h \z \u </w:instrText>
          </w:r>
          <w:r w:rsidRPr="008D0DC3">
            <w:rPr>
              <w:rFonts w:ascii="Palatino Linotype" w:hAnsi="Palatino Linotype"/>
              <w:bCs/>
              <w:sz w:val="22"/>
              <w:szCs w:val="22"/>
              <w:lang w:val="es-ES"/>
            </w:rPr>
            <w:fldChar w:fldCharType="separate"/>
          </w:r>
          <w:hyperlink w:anchor="_Toc222411466" w:history="1">
            <w:r w:rsidR="008D0DC3" w:rsidRPr="008D0DC3">
              <w:rPr>
                <w:rStyle w:val="Hipervnculo"/>
                <w:rFonts w:ascii="Palatino Linotype" w:hAnsi="Palatino Linotype"/>
                <w:noProof/>
                <w:sz w:val="22"/>
                <w:szCs w:val="22"/>
              </w:rPr>
              <w:t>A N T E C E D E N T E S</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_Toc222411466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2</w:t>
            </w:r>
            <w:r w:rsidR="008D0DC3" w:rsidRPr="008D0DC3">
              <w:rPr>
                <w:noProof/>
                <w:webHidden/>
                <w:sz w:val="22"/>
                <w:szCs w:val="22"/>
              </w:rPr>
              <w:fldChar w:fldCharType="end"/>
            </w:r>
          </w:hyperlink>
        </w:p>
        <w:p w14:paraId="223A4150"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67" w:history="1">
            <w:r w:rsidR="008D0DC3" w:rsidRPr="008D0DC3">
              <w:rPr>
                <w:rStyle w:val="Hipervnculo"/>
                <w:rFonts w:ascii="Palatino Linotype" w:hAnsi="Palatino Linotype" w:cs="Tahoma"/>
                <w:noProof/>
                <w:sz w:val="22"/>
                <w:szCs w:val="22"/>
              </w:rPr>
              <w:t>I. Presentación de la solicitud de información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_Toc222411467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2</w:t>
            </w:r>
            <w:r w:rsidR="008D0DC3" w:rsidRPr="008D0DC3">
              <w:rPr>
                <w:noProof/>
                <w:webHidden/>
                <w:sz w:val="22"/>
                <w:szCs w:val="22"/>
              </w:rPr>
              <w:fldChar w:fldCharType="end"/>
            </w:r>
          </w:hyperlink>
        </w:p>
        <w:p w14:paraId="2FE86A89"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68" w:history="1">
            <w:r w:rsidR="008D0DC3" w:rsidRPr="008D0DC3">
              <w:rPr>
                <w:rStyle w:val="Hipervnculo"/>
                <w:rFonts w:ascii="Palatino Linotype" w:hAnsi="Palatino Linotype" w:cs="Tahoma"/>
                <w:noProof/>
                <w:sz w:val="22"/>
                <w:szCs w:val="22"/>
              </w:rPr>
              <w:t>II. Respuesta del Sujeto Obligado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_Toc222411468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2</w:t>
            </w:r>
            <w:r w:rsidR="008D0DC3" w:rsidRPr="008D0DC3">
              <w:rPr>
                <w:noProof/>
                <w:webHidden/>
                <w:sz w:val="22"/>
                <w:szCs w:val="22"/>
              </w:rPr>
              <w:fldChar w:fldCharType="end"/>
            </w:r>
          </w:hyperlink>
        </w:p>
        <w:p w14:paraId="024BE6C2"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69" w:history="1">
            <w:r w:rsidR="008D0DC3" w:rsidRPr="008D0DC3">
              <w:rPr>
                <w:rStyle w:val="Hipervnculo"/>
                <w:rFonts w:ascii="Palatino Linotype" w:hAnsi="Palatino Linotype" w:cs="Tahoma"/>
                <w:noProof/>
                <w:sz w:val="22"/>
                <w:szCs w:val="22"/>
              </w:rPr>
              <w:t>III. Interposición del Recurso de Revisión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_Toc222411469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3</w:t>
            </w:r>
            <w:r w:rsidR="008D0DC3" w:rsidRPr="008D0DC3">
              <w:rPr>
                <w:noProof/>
                <w:webHidden/>
                <w:sz w:val="22"/>
                <w:szCs w:val="22"/>
              </w:rPr>
              <w:fldChar w:fldCharType="end"/>
            </w:r>
          </w:hyperlink>
        </w:p>
        <w:p w14:paraId="34E063EA"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70" w:history="1">
            <w:r w:rsidR="008D0DC3" w:rsidRPr="008D0DC3">
              <w:rPr>
                <w:rStyle w:val="Hipervnculo"/>
                <w:rFonts w:ascii="Palatino Linotype" w:hAnsi="Palatino Linotype"/>
                <w:noProof/>
                <w:sz w:val="22"/>
                <w:szCs w:val="22"/>
              </w:rPr>
              <w:t>IV. Trámite del Recurso de Revisión ante el Instituto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_Toc222411470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3</w:t>
            </w:r>
            <w:r w:rsidR="008D0DC3" w:rsidRPr="008D0DC3">
              <w:rPr>
                <w:noProof/>
                <w:webHidden/>
                <w:sz w:val="22"/>
                <w:szCs w:val="22"/>
              </w:rPr>
              <w:fldChar w:fldCharType="end"/>
            </w:r>
          </w:hyperlink>
        </w:p>
        <w:p w14:paraId="1F65CDC5"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1" w:history="1">
            <w:r w:rsidR="008D0DC3" w:rsidRPr="008D0DC3">
              <w:rPr>
                <w:rStyle w:val="Hipervnculo"/>
                <w:rFonts w:ascii="Palatino Linotype" w:hAnsi="Palatino Linotype"/>
                <w:noProof/>
                <w:sz w:val="22"/>
                <w:szCs w:val="22"/>
              </w:rPr>
              <w:t>a) Turno del Recurso de Revisión.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_Toc222411471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4</w:t>
            </w:r>
            <w:r w:rsidR="008D0DC3" w:rsidRPr="008D0DC3">
              <w:rPr>
                <w:noProof/>
                <w:webHidden/>
                <w:sz w:val="22"/>
                <w:szCs w:val="22"/>
              </w:rPr>
              <w:fldChar w:fldCharType="end"/>
            </w:r>
          </w:hyperlink>
        </w:p>
        <w:p w14:paraId="1F93CD2B"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2" w:history="1">
            <w:r w:rsidR="008D0DC3" w:rsidRPr="008D0DC3">
              <w:rPr>
                <w:rStyle w:val="Hipervnculo"/>
                <w:rFonts w:ascii="Palatino Linotype" w:hAnsi="Palatino Linotype"/>
                <w:noProof/>
                <w:sz w:val="22"/>
                <w:szCs w:val="22"/>
              </w:rPr>
              <w:t>b) Admisión del Recurso de Revisión.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_Toc222411472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4</w:t>
            </w:r>
            <w:r w:rsidR="008D0DC3" w:rsidRPr="008D0DC3">
              <w:rPr>
                <w:noProof/>
                <w:webHidden/>
                <w:sz w:val="22"/>
                <w:szCs w:val="22"/>
              </w:rPr>
              <w:fldChar w:fldCharType="end"/>
            </w:r>
          </w:hyperlink>
        </w:p>
        <w:p w14:paraId="0432B2DB"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3" w:history="1">
            <w:r w:rsidR="008D0DC3" w:rsidRPr="008D0DC3">
              <w:rPr>
                <w:rStyle w:val="Hipervnculo"/>
                <w:rFonts w:ascii="Palatino Linotype" w:hAnsi="Palatino Linotype"/>
                <w:noProof/>
                <w:sz w:val="22"/>
                <w:szCs w:val="22"/>
              </w:rPr>
              <w:t>c) Informe Justificado.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_Toc222411473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4</w:t>
            </w:r>
            <w:r w:rsidR="008D0DC3" w:rsidRPr="008D0DC3">
              <w:rPr>
                <w:noProof/>
                <w:webHidden/>
                <w:sz w:val="22"/>
                <w:szCs w:val="22"/>
              </w:rPr>
              <w:fldChar w:fldCharType="end"/>
            </w:r>
          </w:hyperlink>
        </w:p>
        <w:p w14:paraId="280432EF"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4" w:history="1">
            <w:r w:rsidR="008D0DC3" w:rsidRPr="008D0DC3">
              <w:rPr>
                <w:rStyle w:val="Hipervnculo"/>
                <w:rFonts w:ascii="Palatino Linotype" w:hAnsi="Palatino Linotype"/>
                <w:noProof/>
                <w:sz w:val="22"/>
                <w:szCs w:val="22"/>
              </w:rPr>
              <w:t>d). Vista del Informe Justificado.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_Toc222411474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4</w:t>
            </w:r>
            <w:r w:rsidR="008D0DC3" w:rsidRPr="008D0DC3">
              <w:rPr>
                <w:noProof/>
                <w:webHidden/>
                <w:sz w:val="22"/>
                <w:szCs w:val="22"/>
              </w:rPr>
              <w:fldChar w:fldCharType="end"/>
            </w:r>
          </w:hyperlink>
        </w:p>
        <w:p w14:paraId="4422B737"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5" w:history="1">
            <w:r w:rsidR="008D0DC3" w:rsidRPr="008D0DC3">
              <w:rPr>
                <w:rStyle w:val="Hipervnculo"/>
                <w:rFonts w:ascii="Palatino Linotype" w:hAnsi="Palatino Linotype"/>
                <w:noProof/>
                <w:sz w:val="22"/>
                <w:szCs w:val="22"/>
              </w:rPr>
              <w:t>f) Cierre de instrucción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_Toc222411475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5</w:t>
            </w:r>
            <w:r w:rsidR="008D0DC3" w:rsidRPr="008D0DC3">
              <w:rPr>
                <w:noProof/>
                <w:webHidden/>
                <w:sz w:val="22"/>
                <w:szCs w:val="22"/>
              </w:rPr>
              <w:fldChar w:fldCharType="end"/>
            </w:r>
          </w:hyperlink>
        </w:p>
        <w:p w14:paraId="02DBA242" w14:textId="77777777" w:rsidR="008D0DC3" w:rsidRPr="008D0DC3"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2411476" w:history="1">
            <w:r w:rsidR="008D0DC3" w:rsidRPr="008D0DC3">
              <w:rPr>
                <w:rStyle w:val="Hipervnculo"/>
                <w:rFonts w:ascii="Palatino Linotype" w:hAnsi="Palatino Linotype"/>
                <w:noProof/>
                <w:sz w:val="22"/>
                <w:szCs w:val="22"/>
              </w:rPr>
              <w:t>C O N S I D E R A N D O S</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_Toc222411476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5</w:t>
            </w:r>
            <w:r w:rsidR="008D0DC3" w:rsidRPr="008D0DC3">
              <w:rPr>
                <w:noProof/>
                <w:webHidden/>
                <w:sz w:val="22"/>
                <w:szCs w:val="22"/>
              </w:rPr>
              <w:fldChar w:fldCharType="end"/>
            </w:r>
          </w:hyperlink>
        </w:p>
        <w:p w14:paraId="3EEC7952"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77" w:history="1">
            <w:r w:rsidR="008D0DC3" w:rsidRPr="008D0DC3">
              <w:rPr>
                <w:rStyle w:val="Hipervnculo"/>
                <w:rFonts w:ascii="Palatino Linotype" w:eastAsia="Calibri" w:hAnsi="Palatino Linotype"/>
                <w:noProof/>
                <w:sz w:val="22"/>
                <w:szCs w:val="22"/>
                <w:lang w:eastAsia="es-MX"/>
              </w:rPr>
              <w:t xml:space="preserve">PRIMERO. </w:t>
            </w:r>
            <w:r w:rsidR="008D0DC3" w:rsidRPr="008D0DC3">
              <w:rPr>
                <w:rStyle w:val="Hipervnculo"/>
                <w:rFonts w:ascii="Palatino Linotype" w:hAnsi="Palatino Linotype"/>
                <w:noProof/>
                <w:sz w:val="22"/>
                <w:szCs w:val="22"/>
              </w:rPr>
              <w:t>Competencia</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_Toc222411477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5</w:t>
            </w:r>
            <w:r w:rsidR="008D0DC3" w:rsidRPr="008D0DC3">
              <w:rPr>
                <w:noProof/>
                <w:webHidden/>
                <w:sz w:val="22"/>
                <w:szCs w:val="22"/>
              </w:rPr>
              <w:fldChar w:fldCharType="end"/>
            </w:r>
          </w:hyperlink>
        </w:p>
        <w:p w14:paraId="10F7133D"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78" w:history="1">
            <w:r w:rsidR="008D0DC3" w:rsidRPr="008D0DC3">
              <w:rPr>
                <w:rStyle w:val="Hipervnculo"/>
                <w:rFonts w:ascii="Palatino Linotype" w:eastAsia="Calibri" w:hAnsi="Palatino Linotype"/>
                <w:noProof/>
                <w:sz w:val="22"/>
                <w:szCs w:val="22"/>
                <w:lang w:eastAsia="es-MX"/>
              </w:rPr>
              <w:t>SEGUNDO. Causales de improcedencia y sobreseimiento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_Toc222411478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6</w:t>
            </w:r>
            <w:r w:rsidR="008D0DC3" w:rsidRPr="008D0DC3">
              <w:rPr>
                <w:noProof/>
                <w:webHidden/>
                <w:sz w:val="22"/>
                <w:szCs w:val="22"/>
              </w:rPr>
              <w:fldChar w:fldCharType="end"/>
            </w:r>
          </w:hyperlink>
        </w:p>
        <w:p w14:paraId="71A9CA79" w14:textId="77777777" w:rsidR="008D0DC3" w:rsidRPr="008D0DC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479" w:history="1">
            <w:r w:rsidR="008D0DC3" w:rsidRPr="008D0DC3">
              <w:rPr>
                <w:rStyle w:val="Hipervnculo"/>
                <w:rFonts w:ascii="Palatino Linotype" w:eastAsia="Calibri" w:hAnsi="Palatino Linotype" w:cs="Arial"/>
                <w:noProof/>
                <w:sz w:val="22"/>
                <w:szCs w:val="22"/>
                <w:lang w:eastAsia="es-ES_tradnl"/>
              </w:rPr>
              <w:t>Causales de sobreseimiento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_Toc222411479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6</w:t>
            </w:r>
            <w:r w:rsidR="008D0DC3" w:rsidRPr="008D0DC3">
              <w:rPr>
                <w:noProof/>
                <w:webHidden/>
                <w:sz w:val="22"/>
                <w:szCs w:val="22"/>
              </w:rPr>
              <w:fldChar w:fldCharType="end"/>
            </w:r>
          </w:hyperlink>
        </w:p>
        <w:p w14:paraId="19C97075"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80" w:history="1">
            <w:r w:rsidR="008D0DC3" w:rsidRPr="008D0DC3">
              <w:rPr>
                <w:rStyle w:val="Hipervnculo"/>
                <w:rFonts w:ascii="Palatino Linotype" w:eastAsia="Calibri" w:hAnsi="Palatino Linotype"/>
                <w:noProof/>
                <w:sz w:val="22"/>
                <w:szCs w:val="22"/>
                <w:lang w:eastAsia="es-ES_tradnl"/>
              </w:rPr>
              <w:t>TERCERO. Determinación de la Controversia</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_Toc222411480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7</w:t>
            </w:r>
            <w:r w:rsidR="008D0DC3" w:rsidRPr="008D0DC3">
              <w:rPr>
                <w:noProof/>
                <w:webHidden/>
                <w:sz w:val="22"/>
                <w:szCs w:val="22"/>
              </w:rPr>
              <w:fldChar w:fldCharType="end"/>
            </w:r>
          </w:hyperlink>
        </w:p>
        <w:p w14:paraId="5FEBEC94"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81" w:history="1">
            <w:r w:rsidR="008D0DC3" w:rsidRPr="008D0DC3">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_Toc222411481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7</w:t>
            </w:r>
            <w:r w:rsidR="008D0DC3" w:rsidRPr="008D0DC3">
              <w:rPr>
                <w:noProof/>
                <w:webHidden/>
                <w:sz w:val="22"/>
                <w:szCs w:val="22"/>
              </w:rPr>
              <w:fldChar w:fldCharType="end"/>
            </w:r>
          </w:hyperlink>
        </w:p>
        <w:p w14:paraId="78DFCCD1"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82" w:history="1">
            <w:r w:rsidR="008D0DC3" w:rsidRPr="008D0DC3">
              <w:rPr>
                <w:rStyle w:val="Hipervnculo"/>
                <w:rFonts w:ascii="Palatino Linotype" w:eastAsia="Calibri" w:hAnsi="Palatino Linotype"/>
                <w:noProof/>
                <w:sz w:val="22"/>
                <w:szCs w:val="22"/>
                <w:lang w:eastAsia="es-ES_tradnl"/>
              </w:rPr>
              <w:t>QUINTO. Estudio de Fondo</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_Toc222411482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8</w:t>
            </w:r>
            <w:r w:rsidR="008D0DC3" w:rsidRPr="008D0DC3">
              <w:rPr>
                <w:noProof/>
                <w:webHidden/>
                <w:sz w:val="22"/>
                <w:szCs w:val="22"/>
              </w:rPr>
              <w:fldChar w:fldCharType="end"/>
            </w:r>
          </w:hyperlink>
        </w:p>
        <w:p w14:paraId="3CC17313" w14:textId="77777777" w:rsidR="008D0DC3" w:rsidRPr="008D0DC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483" w:history="1">
            <w:r w:rsidR="008D0DC3" w:rsidRPr="008D0DC3">
              <w:rPr>
                <w:rStyle w:val="Hipervnculo"/>
                <w:rFonts w:ascii="Palatino Linotype" w:hAnsi="Palatino Linotype"/>
                <w:noProof/>
                <w:sz w:val="22"/>
                <w:szCs w:val="22"/>
              </w:rPr>
              <w:t>SEXTO. Decisión</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_Toc222411483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21</w:t>
            </w:r>
            <w:r w:rsidR="008D0DC3" w:rsidRPr="008D0DC3">
              <w:rPr>
                <w:noProof/>
                <w:webHidden/>
                <w:sz w:val="22"/>
                <w:szCs w:val="22"/>
              </w:rPr>
              <w:fldChar w:fldCharType="end"/>
            </w:r>
          </w:hyperlink>
        </w:p>
        <w:p w14:paraId="64687133" w14:textId="77777777" w:rsidR="008D0DC3" w:rsidRPr="008D0DC3"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2411484" w:history="1">
            <w:r w:rsidR="008D0DC3" w:rsidRPr="008D0DC3">
              <w:rPr>
                <w:rStyle w:val="Hipervnculo"/>
                <w:rFonts w:ascii="Palatino Linotype" w:eastAsia="Calibri" w:hAnsi="Palatino Linotype"/>
                <w:noProof/>
                <w:sz w:val="22"/>
                <w:szCs w:val="22"/>
                <w:lang w:eastAsia="en-US"/>
              </w:rPr>
              <w:t>R E S U E L V E</w:t>
            </w:r>
            <w:r w:rsidR="008D0DC3" w:rsidRPr="008D0DC3">
              <w:rPr>
                <w:noProof/>
                <w:webHidden/>
                <w:sz w:val="22"/>
                <w:szCs w:val="22"/>
              </w:rPr>
              <w:tab/>
            </w:r>
            <w:r w:rsidR="008D0DC3" w:rsidRPr="008D0DC3">
              <w:rPr>
                <w:noProof/>
                <w:webHidden/>
                <w:sz w:val="22"/>
                <w:szCs w:val="22"/>
              </w:rPr>
              <w:fldChar w:fldCharType="begin"/>
            </w:r>
            <w:r w:rsidR="008D0DC3" w:rsidRPr="008D0DC3">
              <w:rPr>
                <w:noProof/>
                <w:webHidden/>
                <w:sz w:val="22"/>
                <w:szCs w:val="22"/>
              </w:rPr>
              <w:instrText xml:space="preserve"> PAGEREF _Toc222411484 \h </w:instrText>
            </w:r>
            <w:r w:rsidR="008D0DC3" w:rsidRPr="008D0DC3">
              <w:rPr>
                <w:noProof/>
                <w:webHidden/>
                <w:sz w:val="22"/>
                <w:szCs w:val="22"/>
              </w:rPr>
            </w:r>
            <w:r w:rsidR="008D0DC3" w:rsidRPr="008D0DC3">
              <w:rPr>
                <w:noProof/>
                <w:webHidden/>
                <w:sz w:val="22"/>
                <w:szCs w:val="22"/>
              </w:rPr>
              <w:fldChar w:fldCharType="separate"/>
            </w:r>
            <w:r w:rsidR="006F6C1A">
              <w:rPr>
                <w:noProof/>
                <w:webHidden/>
                <w:sz w:val="22"/>
                <w:szCs w:val="22"/>
              </w:rPr>
              <w:t>22</w:t>
            </w:r>
            <w:r w:rsidR="008D0DC3" w:rsidRPr="008D0DC3">
              <w:rPr>
                <w:noProof/>
                <w:webHidden/>
                <w:sz w:val="22"/>
                <w:szCs w:val="22"/>
              </w:rPr>
              <w:fldChar w:fldCharType="end"/>
            </w:r>
          </w:hyperlink>
        </w:p>
        <w:p w14:paraId="65A6D309" w14:textId="1737FCA1" w:rsidR="00342378" w:rsidRPr="00300188" w:rsidRDefault="00342378" w:rsidP="00E82FEC">
          <w:pPr>
            <w:spacing w:line="360" w:lineRule="auto"/>
            <w:contextualSpacing/>
          </w:pPr>
          <w:r w:rsidRPr="008D0DC3">
            <w:rPr>
              <w:rFonts w:ascii="Palatino Linotype" w:hAnsi="Palatino Linotype"/>
              <w:bCs/>
              <w:sz w:val="22"/>
              <w:szCs w:val="22"/>
              <w:lang w:val="es-ES"/>
            </w:rPr>
            <w:fldChar w:fldCharType="end"/>
          </w:r>
        </w:p>
      </w:sdtContent>
    </w:sdt>
    <w:p w14:paraId="4BFAE293" w14:textId="77777777" w:rsidR="00ED76AF" w:rsidRPr="00300188" w:rsidRDefault="00ED76AF" w:rsidP="00E82FEC">
      <w:pPr>
        <w:tabs>
          <w:tab w:val="left" w:pos="3969"/>
        </w:tabs>
        <w:spacing w:line="360" w:lineRule="auto"/>
        <w:contextualSpacing/>
        <w:jc w:val="both"/>
        <w:rPr>
          <w:rFonts w:ascii="Palatino Linotype" w:hAnsi="Palatino Linotype" w:cs="Tahoma"/>
          <w:bCs/>
          <w:sz w:val="22"/>
          <w:szCs w:val="22"/>
        </w:rPr>
      </w:pPr>
    </w:p>
    <w:p w14:paraId="72D3073A" w14:textId="77777777" w:rsidR="00501E1B" w:rsidRPr="00300188" w:rsidRDefault="00501E1B" w:rsidP="00E82FEC">
      <w:pPr>
        <w:tabs>
          <w:tab w:val="left" w:pos="3969"/>
        </w:tabs>
        <w:spacing w:line="360" w:lineRule="auto"/>
        <w:contextualSpacing/>
        <w:jc w:val="both"/>
        <w:rPr>
          <w:rFonts w:ascii="Palatino Linotype" w:hAnsi="Palatino Linotype" w:cs="Tahoma"/>
          <w:bCs/>
          <w:sz w:val="22"/>
          <w:szCs w:val="22"/>
        </w:rPr>
      </w:pPr>
    </w:p>
    <w:p w14:paraId="24C93681" w14:textId="77777777" w:rsidR="00342378" w:rsidRPr="00300188" w:rsidRDefault="00342378" w:rsidP="00E82FEC">
      <w:pPr>
        <w:tabs>
          <w:tab w:val="left" w:pos="3969"/>
        </w:tabs>
        <w:spacing w:line="360" w:lineRule="auto"/>
        <w:contextualSpacing/>
        <w:jc w:val="both"/>
        <w:rPr>
          <w:rFonts w:ascii="Palatino Linotype" w:hAnsi="Palatino Linotype" w:cs="Tahoma"/>
          <w:bCs/>
          <w:sz w:val="22"/>
          <w:szCs w:val="22"/>
        </w:rPr>
      </w:pPr>
    </w:p>
    <w:p w14:paraId="563CC535" w14:textId="77777777" w:rsidR="00342378" w:rsidRPr="00300188" w:rsidRDefault="00342378" w:rsidP="00E82FEC">
      <w:pPr>
        <w:tabs>
          <w:tab w:val="left" w:pos="3969"/>
        </w:tabs>
        <w:spacing w:line="360" w:lineRule="auto"/>
        <w:contextualSpacing/>
        <w:jc w:val="both"/>
        <w:rPr>
          <w:rFonts w:ascii="Palatino Linotype" w:hAnsi="Palatino Linotype" w:cs="Tahoma"/>
          <w:bCs/>
          <w:sz w:val="22"/>
          <w:szCs w:val="22"/>
        </w:rPr>
      </w:pPr>
    </w:p>
    <w:p w14:paraId="746673FE" w14:textId="77777777" w:rsidR="00342378" w:rsidRPr="00300188" w:rsidRDefault="00342378" w:rsidP="00E82FEC">
      <w:pPr>
        <w:tabs>
          <w:tab w:val="left" w:pos="3969"/>
        </w:tabs>
        <w:spacing w:line="360" w:lineRule="auto"/>
        <w:contextualSpacing/>
        <w:jc w:val="both"/>
        <w:rPr>
          <w:rFonts w:ascii="Palatino Linotype" w:hAnsi="Palatino Linotype" w:cs="Tahoma"/>
          <w:bCs/>
          <w:sz w:val="22"/>
          <w:szCs w:val="22"/>
        </w:rPr>
      </w:pPr>
    </w:p>
    <w:p w14:paraId="197CCD23" w14:textId="77777777" w:rsidR="00342378" w:rsidRPr="00300188" w:rsidRDefault="00342378" w:rsidP="00E82FEC">
      <w:pPr>
        <w:tabs>
          <w:tab w:val="left" w:pos="3969"/>
        </w:tabs>
        <w:spacing w:line="360" w:lineRule="auto"/>
        <w:contextualSpacing/>
        <w:jc w:val="both"/>
        <w:rPr>
          <w:rFonts w:ascii="Palatino Linotype" w:hAnsi="Palatino Linotype" w:cs="Tahoma"/>
          <w:bCs/>
          <w:sz w:val="22"/>
          <w:szCs w:val="22"/>
        </w:rPr>
      </w:pPr>
    </w:p>
    <w:p w14:paraId="63D686EA" w14:textId="77777777" w:rsidR="00342378" w:rsidRPr="00300188" w:rsidRDefault="00342378" w:rsidP="00E82FEC">
      <w:pPr>
        <w:tabs>
          <w:tab w:val="left" w:pos="3969"/>
        </w:tabs>
        <w:spacing w:line="360" w:lineRule="auto"/>
        <w:contextualSpacing/>
        <w:jc w:val="both"/>
        <w:rPr>
          <w:rFonts w:ascii="Palatino Linotype" w:hAnsi="Palatino Linotype" w:cs="Tahoma"/>
          <w:bCs/>
          <w:sz w:val="22"/>
          <w:szCs w:val="22"/>
        </w:rPr>
      </w:pPr>
    </w:p>
    <w:p w14:paraId="56A5EEE4" w14:textId="77777777" w:rsidR="0021782D" w:rsidRPr="00300188" w:rsidRDefault="0021782D" w:rsidP="00E82FEC">
      <w:pPr>
        <w:spacing w:line="360" w:lineRule="auto"/>
        <w:contextualSpacing/>
        <w:jc w:val="both"/>
        <w:rPr>
          <w:rFonts w:ascii="Palatino Linotype" w:hAnsi="Palatino Linotype" w:cs="Tahoma"/>
          <w:bCs/>
          <w:sz w:val="22"/>
          <w:szCs w:val="22"/>
        </w:rPr>
      </w:pPr>
    </w:p>
    <w:p w14:paraId="36CA8695" w14:textId="01A86D22" w:rsidR="00E35DF9" w:rsidRPr="00300188" w:rsidRDefault="00E35DF9" w:rsidP="00E82FEC">
      <w:pPr>
        <w:spacing w:line="360" w:lineRule="auto"/>
        <w:contextualSpacing/>
        <w:jc w:val="both"/>
        <w:rPr>
          <w:rFonts w:ascii="Palatino Linotype" w:hAnsi="Palatino Linotype" w:cs="Tahoma"/>
          <w:bCs/>
          <w:sz w:val="22"/>
          <w:szCs w:val="22"/>
        </w:rPr>
      </w:pPr>
      <w:r w:rsidRPr="00300188">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300188">
        <w:rPr>
          <w:rFonts w:ascii="Palatino Linotype" w:hAnsi="Palatino Linotype" w:cs="Tahoma"/>
          <w:bCs/>
          <w:sz w:val="22"/>
          <w:szCs w:val="22"/>
        </w:rPr>
        <w:t xml:space="preserve"> </w:t>
      </w:r>
      <w:r w:rsidR="00431243" w:rsidRPr="00300188">
        <w:rPr>
          <w:rFonts w:ascii="Palatino Linotype" w:hAnsi="Palatino Linotype" w:cs="Tahoma"/>
          <w:bCs/>
          <w:sz w:val="22"/>
          <w:szCs w:val="22"/>
        </w:rPr>
        <w:t xml:space="preserve">dieciocho de febrero </w:t>
      </w:r>
      <w:r w:rsidR="008453FA" w:rsidRPr="00300188">
        <w:rPr>
          <w:rFonts w:ascii="Palatino Linotype" w:hAnsi="Palatino Linotype" w:cs="Tahoma"/>
          <w:bCs/>
          <w:sz w:val="22"/>
          <w:szCs w:val="22"/>
        </w:rPr>
        <w:t xml:space="preserve">de dos mil </w:t>
      </w:r>
      <w:r w:rsidR="00431243" w:rsidRPr="00300188">
        <w:rPr>
          <w:rFonts w:ascii="Palatino Linotype" w:hAnsi="Palatino Linotype" w:cs="Tahoma"/>
          <w:bCs/>
          <w:sz w:val="22"/>
          <w:szCs w:val="22"/>
        </w:rPr>
        <w:t>veintiséis</w:t>
      </w:r>
      <w:r w:rsidRPr="00300188">
        <w:rPr>
          <w:rFonts w:ascii="Palatino Linotype" w:hAnsi="Palatino Linotype" w:cs="Tahoma"/>
          <w:bCs/>
          <w:sz w:val="22"/>
          <w:szCs w:val="22"/>
        </w:rPr>
        <w:t>.</w:t>
      </w:r>
    </w:p>
    <w:p w14:paraId="1299CF3C" w14:textId="77777777" w:rsidR="00E35DF9" w:rsidRPr="00300188" w:rsidRDefault="00E35DF9" w:rsidP="00E82FEC">
      <w:pPr>
        <w:spacing w:line="360" w:lineRule="auto"/>
        <w:contextualSpacing/>
        <w:jc w:val="both"/>
        <w:rPr>
          <w:rFonts w:ascii="Palatino Linotype" w:hAnsi="Palatino Linotype" w:cs="Tahoma"/>
          <w:bCs/>
          <w:sz w:val="22"/>
          <w:szCs w:val="22"/>
        </w:rPr>
      </w:pPr>
    </w:p>
    <w:p w14:paraId="31AFE0C1" w14:textId="7C92F3D0" w:rsidR="00E35DF9" w:rsidRPr="00300188" w:rsidRDefault="00E35DF9" w:rsidP="00E82FEC">
      <w:pPr>
        <w:spacing w:line="360" w:lineRule="auto"/>
        <w:contextualSpacing/>
        <w:jc w:val="both"/>
        <w:rPr>
          <w:rFonts w:ascii="Palatino Linotype" w:hAnsi="Palatino Linotype" w:cs="Tahoma"/>
          <w:bCs/>
          <w:sz w:val="22"/>
          <w:szCs w:val="22"/>
        </w:rPr>
      </w:pPr>
      <w:r w:rsidRPr="00300188">
        <w:rPr>
          <w:rFonts w:ascii="Palatino Linotype" w:hAnsi="Palatino Linotype" w:cs="Tahoma"/>
          <w:b/>
          <w:bCs/>
          <w:color w:val="0D0D0D" w:themeColor="text1" w:themeTint="F2"/>
          <w:sz w:val="22"/>
          <w:szCs w:val="22"/>
        </w:rPr>
        <w:t xml:space="preserve">VISTO </w:t>
      </w:r>
      <w:r w:rsidR="00D0542E" w:rsidRPr="00300188">
        <w:rPr>
          <w:rFonts w:ascii="Palatino Linotype" w:hAnsi="Palatino Linotype" w:cs="Tahoma"/>
          <w:bCs/>
          <w:color w:val="0D0D0D" w:themeColor="text1" w:themeTint="F2"/>
          <w:sz w:val="22"/>
          <w:szCs w:val="22"/>
        </w:rPr>
        <w:t>el expediente</w:t>
      </w:r>
      <w:r w:rsidRPr="00300188">
        <w:rPr>
          <w:rFonts w:ascii="Palatino Linotype" w:hAnsi="Palatino Linotype" w:cs="Tahoma"/>
          <w:bCs/>
          <w:color w:val="0D0D0D" w:themeColor="text1" w:themeTint="F2"/>
          <w:sz w:val="22"/>
          <w:szCs w:val="22"/>
        </w:rPr>
        <w:t xml:space="preserve"> conformado con motivo de</w:t>
      </w:r>
      <w:r w:rsidR="00E30210" w:rsidRPr="00300188">
        <w:rPr>
          <w:rFonts w:ascii="Palatino Linotype" w:hAnsi="Palatino Linotype" w:cs="Tahoma"/>
          <w:bCs/>
          <w:color w:val="0D0D0D" w:themeColor="text1" w:themeTint="F2"/>
          <w:sz w:val="22"/>
          <w:szCs w:val="22"/>
        </w:rPr>
        <w:t>l</w:t>
      </w:r>
      <w:r w:rsidRPr="00300188">
        <w:rPr>
          <w:rFonts w:ascii="Palatino Linotype" w:hAnsi="Palatino Linotype" w:cs="Tahoma"/>
          <w:bCs/>
          <w:color w:val="0D0D0D" w:themeColor="text1" w:themeTint="F2"/>
          <w:sz w:val="22"/>
          <w:szCs w:val="22"/>
        </w:rPr>
        <w:t xml:space="preserve"> Recurso de Revisión</w:t>
      </w:r>
      <w:r w:rsidR="0089175F" w:rsidRPr="00300188">
        <w:rPr>
          <w:rFonts w:ascii="Palatino Linotype" w:hAnsi="Palatino Linotype" w:cs="Tahoma"/>
          <w:bCs/>
          <w:color w:val="0D0D0D" w:themeColor="text1" w:themeTint="F2"/>
          <w:sz w:val="22"/>
          <w:szCs w:val="22"/>
        </w:rPr>
        <w:t xml:space="preserve"> </w:t>
      </w:r>
      <w:r w:rsidR="00431243" w:rsidRPr="005D665D">
        <w:rPr>
          <w:rFonts w:ascii="Palatino Linotype" w:hAnsi="Palatino Linotype" w:cs="Tahoma"/>
          <w:b/>
          <w:color w:val="0D0D0D" w:themeColor="text1" w:themeTint="F2"/>
          <w:sz w:val="22"/>
          <w:szCs w:val="22"/>
        </w:rPr>
        <w:t>10026</w:t>
      </w:r>
      <w:r w:rsidR="0089175F" w:rsidRPr="005D665D">
        <w:rPr>
          <w:rFonts w:ascii="Palatino Linotype" w:hAnsi="Palatino Linotype" w:cs="Tahoma"/>
          <w:b/>
          <w:color w:val="0D0D0D" w:themeColor="text1" w:themeTint="F2"/>
          <w:sz w:val="22"/>
          <w:szCs w:val="22"/>
        </w:rPr>
        <w:t>/INFOEM/IP/RR/202</w:t>
      </w:r>
      <w:r w:rsidR="00CD10BF" w:rsidRPr="005D665D">
        <w:rPr>
          <w:rFonts w:ascii="Palatino Linotype" w:hAnsi="Palatino Linotype" w:cs="Tahoma"/>
          <w:b/>
          <w:color w:val="0D0D0D" w:themeColor="text1" w:themeTint="F2"/>
          <w:sz w:val="22"/>
          <w:szCs w:val="22"/>
        </w:rPr>
        <w:t>5</w:t>
      </w:r>
      <w:r w:rsidR="0089175F" w:rsidRPr="005D665D">
        <w:rPr>
          <w:rFonts w:ascii="Palatino Linotype" w:hAnsi="Palatino Linotype" w:cs="Tahoma"/>
          <w:b/>
          <w:color w:val="0D0D0D" w:themeColor="text1" w:themeTint="F2"/>
          <w:sz w:val="22"/>
          <w:szCs w:val="22"/>
        </w:rPr>
        <w:t>,</w:t>
      </w:r>
      <w:r w:rsidRPr="00300188">
        <w:rPr>
          <w:rFonts w:ascii="Palatino Linotype" w:hAnsi="Palatino Linotype" w:cs="Tahoma"/>
          <w:color w:val="0D0D0D" w:themeColor="text1" w:themeTint="F2"/>
          <w:sz w:val="22"/>
          <w:szCs w:val="22"/>
        </w:rPr>
        <w:t xml:space="preserve"> interpuesto</w:t>
      </w:r>
      <w:r w:rsidR="00C74F5F" w:rsidRPr="00300188">
        <w:rPr>
          <w:rFonts w:ascii="Palatino Linotype" w:hAnsi="Palatino Linotype" w:cs="Tahoma"/>
          <w:color w:val="0D0D0D" w:themeColor="text1" w:themeTint="F2"/>
          <w:sz w:val="22"/>
          <w:szCs w:val="22"/>
        </w:rPr>
        <w:t xml:space="preserve"> </w:t>
      </w:r>
      <w:r w:rsidR="007E4927" w:rsidRPr="00300188">
        <w:rPr>
          <w:rFonts w:ascii="Palatino Linotype" w:hAnsi="Palatino Linotype" w:cs="Tahoma"/>
          <w:color w:val="0D0D0D" w:themeColor="text1" w:themeTint="F2"/>
          <w:sz w:val="22"/>
          <w:szCs w:val="22"/>
        </w:rPr>
        <w:t>por</w:t>
      </w:r>
      <w:r w:rsidR="00383BDB" w:rsidRPr="00300188">
        <w:rPr>
          <w:rFonts w:ascii="Palatino Linotype" w:hAnsi="Palatino Linotype" w:cs="Tahoma"/>
          <w:color w:val="0D0D0D" w:themeColor="text1" w:themeTint="F2"/>
          <w:sz w:val="22"/>
          <w:szCs w:val="22"/>
        </w:rPr>
        <w:t xml:space="preserve"> </w:t>
      </w:r>
      <w:r w:rsidR="00CD52E7" w:rsidRPr="00300188">
        <w:rPr>
          <w:rFonts w:ascii="Palatino Linotype" w:hAnsi="Palatino Linotype" w:cs="Tahoma"/>
          <w:color w:val="0D0D0D" w:themeColor="text1" w:themeTint="F2"/>
          <w:sz w:val="22"/>
          <w:szCs w:val="22"/>
        </w:rPr>
        <w:t>un</w:t>
      </w:r>
      <w:r w:rsidR="00F770EE" w:rsidRPr="00300188">
        <w:rPr>
          <w:rFonts w:ascii="Palatino Linotype" w:hAnsi="Palatino Linotype" w:cs="Tahoma"/>
          <w:color w:val="0D0D0D" w:themeColor="text1" w:themeTint="F2"/>
          <w:sz w:val="22"/>
          <w:szCs w:val="22"/>
        </w:rPr>
        <w:t xml:space="preserve"> </w:t>
      </w:r>
      <w:r w:rsidRPr="00300188">
        <w:rPr>
          <w:rFonts w:ascii="Palatino Linotype" w:hAnsi="Palatino Linotype" w:cs="Tahoma"/>
          <w:color w:val="0D0D0D" w:themeColor="text1" w:themeTint="F2"/>
          <w:sz w:val="22"/>
          <w:szCs w:val="22"/>
        </w:rPr>
        <w:t>Recurrente o Particular, en contra de la respuesta del Sujeto Obligado</w:t>
      </w:r>
      <w:r w:rsidRPr="00300188">
        <w:rPr>
          <w:rFonts w:ascii="Palatino Linotype" w:hAnsi="Palatino Linotype"/>
          <w:sz w:val="22"/>
          <w:szCs w:val="22"/>
        </w:rPr>
        <w:t xml:space="preserve"> </w:t>
      </w:r>
      <w:r w:rsidR="00431243" w:rsidRPr="005D665D">
        <w:rPr>
          <w:rFonts w:ascii="Palatino Linotype" w:eastAsia="Calibri" w:hAnsi="Palatino Linotype" w:cs="Tahoma"/>
          <w:b/>
          <w:sz w:val="22"/>
          <w:szCs w:val="22"/>
          <w:lang w:eastAsia="en-US"/>
        </w:rPr>
        <w:t>Secretaría de Seguridad</w:t>
      </w:r>
      <w:r w:rsidRPr="00300188">
        <w:rPr>
          <w:rFonts w:ascii="Palatino Linotype" w:hAnsi="Palatino Linotype" w:cs="Tahoma"/>
          <w:color w:val="0D0D0D" w:themeColor="text1" w:themeTint="F2"/>
          <w:sz w:val="22"/>
          <w:szCs w:val="22"/>
        </w:rPr>
        <w:t xml:space="preserve">, se emite </w:t>
      </w:r>
      <w:r w:rsidRPr="00300188">
        <w:rPr>
          <w:rFonts w:ascii="Palatino Linotype" w:hAnsi="Palatino Linotype" w:cs="Tahoma"/>
          <w:bCs/>
          <w:color w:val="0D0D0D" w:themeColor="text1" w:themeTint="F2"/>
          <w:sz w:val="22"/>
          <w:szCs w:val="22"/>
        </w:rPr>
        <w:t>la presente Resolución, con base en los Antecedentes y C</w:t>
      </w:r>
      <w:r w:rsidRPr="00300188">
        <w:rPr>
          <w:rFonts w:ascii="Palatino Linotype" w:hAnsi="Palatino Linotype" w:cs="Tahoma"/>
          <w:bCs/>
          <w:sz w:val="22"/>
          <w:szCs w:val="22"/>
        </w:rPr>
        <w:t>onsiderandos que a continuación se exponen:</w:t>
      </w:r>
    </w:p>
    <w:p w14:paraId="434E092E" w14:textId="77777777" w:rsidR="00BB1F81" w:rsidRPr="00300188" w:rsidRDefault="00BB1F81" w:rsidP="00E82FEC">
      <w:pPr>
        <w:spacing w:line="360" w:lineRule="auto"/>
        <w:contextualSpacing/>
        <w:jc w:val="both"/>
        <w:rPr>
          <w:rFonts w:ascii="Palatino Linotype" w:hAnsi="Palatino Linotype" w:cs="Tahoma"/>
          <w:b/>
          <w:color w:val="0D0D0D" w:themeColor="text1" w:themeTint="F2"/>
          <w:sz w:val="18"/>
          <w:szCs w:val="22"/>
        </w:rPr>
      </w:pPr>
    </w:p>
    <w:p w14:paraId="23C304FA" w14:textId="77777777" w:rsidR="00E35DF9" w:rsidRPr="00300188" w:rsidRDefault="00E35DF9" w:rsidP="00E82FEC">
      <w:pPr>
        <w:pStyle w:val="Ttulo1"/>
        <w:spacing w:before="0" w:line="360" w:lineRule="auto"/>
        <w:contextualSpacing/>
        <w:jc w:val="center"/>
        <w:rPr>
          <w:rFonts w:ascii="Palatino Linotype" w:hAnsi="Palatino Linotype"/>
          <w:b/>
          <w:sz w:val="22"/>
          <w:szCs w:val="22"/>
        </w:rPr>
      </w:pPr>
      <w:bookmarkStart w:id="1" w:name="_Toc222411466"/>
      <w:r w:rsidRPr="00300188">
        <w:rPr>
          <w:rFonts w:ascii="Palatino Linotype" w:hAnsi="Palatino Linotype"/>
          <w:b/>
          <w:color w:val="auto"/>
          <w:sz w:val="22"/>
          <w:szCs w:val="22"/>
        </w:rPr>
        <w:t>A N T E C E D E N T E S</w:t>
      </w:r>
      <w:bookmarkEnd w:id="1"/>
    </w:p>
    <w:p w14:paraId="0BA2A771" w14:textId="77777777" w:rsidR="001E7B8B" w:rsidRPr="00300188" w:rsidRDefault="001E7B8B" w:rsidP="00E82FEC">
      <w:pPr>
        <w:pStyle w:val="Prrafodelista"/>
        <w:tabs>
          <w:tab w:val="left" w:pos="567"/>
        </w:tabs>
        <w:spacing w:line="360" w:lineRule="auto"/>
        <w:ind w:left="0"/>
        <w:jc w:val="both"/>
        <w:rPr>
          <w:rFonts w:ascii="Palatino Linotype" w:hAnsi="Palatino Linotype" w:cs="Tahoma"/>
          <w:b/>
          <w:szCs w:val="22"/>
        </w:rPr>
      </w:pPr>
    </w:p>
    <w:p w14:paraId="79FE4B80" w14:textId="77777777" w:rsidR="00E35DF9" w:rsidRPr="00300188" w:rsidRDefault="00E35DF9" w:rsidP="00E82FEC">
      <w:pPr>
        <w:pStyle w:val="Ttulo2"/>
        <w:spacing w:before="0" w:line="360" w:lineRule="auto"/>
        <w:contextualSpacing/>
        <w:rPr>
          <w:rFonts w:ascii="Palatino Linotype" w:hAnsi="Palatino Linotype" w:cs="Tahoma"/>
          <w:b/>
          <w:color w:val="auto"/>
          <w:sz w:val="22"/>
          <w:szCs w:val="22"/>
        </w:rPr>
      </w:pPr>
      <w:bookmarkStart w:id="2" w:name="_Toc222411467"/>
      <w:r w:rsidRPr="00300188">
        <w:rPr>
          <w:rFonts w:ascii="Palatino Linotype" w:hAnsi="Palatino Linotype" w:cs="Tahoma"/>
          <w:b/>
          <w:color w:val="auto"/>
          <w:sz w:val="22"/>
          <w:szCs w:val="22"/>
        </w:rPr>
        <w:t>I. Presentación de la solicitud de información</w:t>
      </w:r>
      <w:bookmarkEnd w:id="2"/>
    </w:p>
    <w:p w14:paraId="2BA36935" w14:textId="77777777" w:rsidR="00E35DF9" w:rsidRPr="00300188" w:rsidRDefault="00E35DF9" w:rsidP="00E82FEC">
      <w:pPr>
        <w:pStyle w:val="Prrafodelista"/>
        <w:tabs>
          <w:tab w:val="left" w:pos="567"/>
        </w:tabs>
        <w:spacing w:line="360" w:lineRule="auto"/>
        <w:ind w:left="0"/>
        <w:jc w:val="both"/>
        <w:rPr>
          <w:rFonts w:ascii="Palatino Linotype" w:hAnsi="Palatino Linotype" w:cs="Tahoma"/>
          <w:b/>
          <w:sz w:val="18"/>
          <w:szCs w:val="22"/>
        </w:rPr>
      </w:pPr>
    </w:p>
    <w:p w14:paraId="3707EBE6" w14:textId="5F621F7C" w:rsidR="00E35DF9" w:rsidRPr="00300188" w:rsidRDefault="00BB1F81" w:rsidP="00E82FEC">
      <w:pPr>
        <w:tabs>
          <w:tab w:val="left" w:pos="567"/>
        </w:tabs>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El</w:t>
      </w:r>
      <w:r w:rsidR="00E35DF9" w:rsidRPr="00300188">
        <w:rPr>
          <w:rFonts w:ascii="Palatino Linotype" w:hAnsi="Palatino Linotype" w:cs="Tahoma"/>
          <w:sz w:val="22"/>
          <w:szCs w:val="22"/>
        </w:rPr>
        <w:t xml:space="preserve"> </w:t>
      </w:r>
      <w:r w:rsidR="00431243" w:rsidRPr="00300188">
        <w:rPr>
          <w:rFonts w:ascii="Palatino Linotype" w:hAnsi="Palatino Linotype" w:cs="Tahoma"/>
          <w:sz w:val="22"/>
          <w:szCs w:val="22"/>
        </w:rPr>
        <w:t>seis de agosto</w:t>
      </w:r>
      <w:r w:rsidR="00D6115B" w:rsidRPr="00300188">
        <w:rPr>
          <w:rFonts w:ascii="Palatino Linotype" w:hAnsi="Palatino Linotype" w:cs="Tahoma"/>
          <w:sz w:val="22"/>
          <w:szCs w:val="22"/>
        </w:rPr>
        <w:t xml:space="preserve"> de dos mil veinticinco</w:t>
      </w:r>
      <w:r w:rsidR="00E35DF9" w:rsidRPr="00300188">
        <w:rPr>
          <w:rFonts w:ascii="Palatino Linotype" w:hAnsi="Palatino Linotype" w:cs="Tahoma"/>
          <w:sz w:val="22"/>
          <w:szCs w:val="22"/>
        </w:rPr>
        <w:t xml:space="preserve">, </w:t>
      </w:r>
      <w:r w:rsidR="00C247E5" w:rsidRPr="00300188">
        <w:rPr>
          <w:rFonts w:ascii="Palatino Linotype" w:hAnsi="Palatino Linotype" w:cs="Tahoma"/>
          <w:sz w:val="22"/>
          <w:szCs w:val="22"/>
        </w:rPr>
        <w:t>el</w:t>
      </w:r>
      <w:r w:rsidR="00E35DF9" w:rsidRPr="00300188">
        <w:rPr>
          <w:rFonts w:ascii="Palatino Linotype" w:hAnsi="Palatino Linotype" w:cs="Tahoma"/>
          <w:sz w:val="22"/>
          <w:szCs w:val="22"/>
        </w:rPr>
        <w:t xml:space="preserve"> Particular presentó solicitud de acceso a la i</w:t>
      </w:r>
      <w:r w:rsidR="009D6672" w:rsidRPr="00300188">
        <w:rPr>
          <w:rFonts w:ascii="Palatino Linotype" w:hAnsi="Palatino Linotype" w:cs="Tahoma"/>
          <w:sz w:val="22"/>
          <w:szCs w:val="22"/>
        </w:rPr>
        <w:t>nformación pública, a través de</w:t>
      </w:r>
      <w:r w:rsidR="00EA2594" w:rsidRPr="00300188">
        <w:rPr>
          <w:rFonts w:ascii="Palatino Linotype" w:hAnsi="Palatino Linotype" w:cs="Tahoma"/>
          <w:sz w:val="22"/>
          <w:szCs w:val="22"/>
        </w:rPr>
        <w:t xml:space="preserve">l </w:t>
      </w:r>
      <w:r w:rsidR="00062387" w:rsidRPr="00300188">
        <w:rPr>
          <w:rFonts w:ascii="Palatino Linotype" w:hAnsi="Palatino Linotype" w:cs="Tahoma"/>
          <w:sz w:val="22"/>
          <w:szCs w:val="22"/>
        </w:rPr>
        <w:t>Sistema de Acceso a la</w:t>
      </w:r>
      <w:r w:rsidR="000973B8" w:rsidRPr="00300188">
        <w:rPr>
          <w:rFonts w:ascii="Palatino Linotype" w:hAnsi="Palatino Linotype" w:cs="Tahoma"/>
          <w:sz w:val="22"/>
          <w:szCs w:val="22"/>
        </w:rPr>
        <w:t xml:space="preserve"> Información Mexiquense</w:t>
      </w:r>
      <w:r w:rsidRPr="00300188">
        <w:rPr>
          <w:rFonts w:ascii="Palatino Linotype" w:hAnsi="Palatino Linotype" w:cs="Tahoma"/>
          <w:sz w:val="22"/>
          <w:szCs w:val="22"/>
        </w:rPr>
        <w:t>, en lo sucesivo</w:t>
      </w:r>
      <w:r w:rsidR="000973B8" w:rsidRPr="00300188">
        <w:rPr>
          <w:rFonts w:ascii="Palatino Linotype" w:hAnsi="Palatino Linotype" w:cs="Tahoma"/>
          <w:sz w:val="22"/>
          <w:szCs w:val="22"/>
        </w:rPr>
        <w:t xml:space="preserve"> </w:t>
      </w:r>
      <w:r w:rsidRPr="00300188">
        <w:rPr>
          <w:rFonts w:ascii="Palatino Linotype" w:hAnsi="Palatino Linotype" w:cs="Tahoma"/>
          <w:sz w:val="22"/>
          <w:szCs w:val="22"/>
        </w:rPr>
        <w:t xml:space="preserve">el </w:t>
      </w:r>
      <w:r w:rsidR="000973B8" w:rsidRPr="00300188">
        <w:rPr>
          <w:rFonts w:ascii="Palatino Linotype" w:hAnsi="Palatino Linotype" w:cs="Tahoma"/>
          <w:sz w:val="22"/>
          <w:szCs w:val="22"/>
        </w:rPr>
        <w:t>SAIMEX</w:t>
      </w:r>
      <w:r w:rsidR="00E35DF9" w:rsidRPr="00300188">
        <w:rPr>
          <w:rFonts w:ascii="Palatino Linotype" w:hAnsi="Palatino Linotype" w:cs="Tahoma"/>
          <w:sz w:val="22"/>
          <w:szCs w:val="22"/>
        </w:rPr>
        <w:t xml:space="preserve">, ante </w:t>
      </w:r>
      <w:r w:rsidR="00212285" w:rsidRPr="00300188">
        <w:rPr>
          <w:rFonts w:ascii="Palatino Linotype" w:hAnsi="Palatino Linotype" w:cs="Tahoma"/>
          <w:sz w:val="22"/>
          <w:szCs w:val="22"/>
        </w:rPr>
        <w:t>l</w:t>
      </w:r>
      <w:r w:rsidR="00431243" w:rsidRPr="00300188">
        <w:rPr>
          <w:rFonts w:ascii="Palatino Linotype" w:hAnsi="Palatino Linotype" w:cs="Tahoma"/>
          <w:sz w:val="22"/>
          <w:szCs w:val="22"/>
        </w:rPr>
        <w:t>a</w:t>
      </w:r>
      <w:r w:rsidR="00E35DF9" w:rsidRPr="00300188">
        <w:rPr>
          <w:rFonts w:ascii="Palatino Linotype" w:hAnsi="Palatino Linotype" w:cs="Tahoma"/>
          <w:sz w:val="22"/>
          <w:szCs w:val="22"/>
        </w:rPr>
        <w:t xml:space="preserve"> </w:t>
      </w:r>
      <w:r w:rsidR="00431243" w:rsidRPr="00300188">
        <w:rPr>
          <w:rFonts w:ascii="Palatino Linotype" w:hAnsi="Palatino Linotype" w:cs="Tahoma"/>
          <w:b/>
          <w:bCs/>
          <w:sz w:val="22"/>
          <w:szCs w:val="22"/>
        </w:rPr>
        <w:t>Secretaría de Seguridad</w:t>
      </w:r>
      <w:r w:rsidR="00E35DF9" w:rsidRPr="00300188">
        <w:rPr>
          <w:rFonts w:ascii="Palatino Linotype" w:hAnsi="Palatino Linotype" w:cs="Tahoma"/>
          <w:sz w:val="22"/>
          <w:szCs w:val="22"/>
        </w:rPr>
        <w:t xml:space="preserve">, </w:t>
      </w:r>
      <w:r w:rsidR="003A12F1" w:rsidRPr="00300188">
        <w:rPr>
          <w:rFonts w:ascii="Palatino Linotype" w:hAnsi="Palatino Linotype" w:cs="Tahoma"/>
          <w:sz w:val="22"/>
          <w:szCs w:val="22"/>
        </w:rPr>
        <w:t>misma que fue</w:t>
      </w:r>
      <w:r w:rsidR="00A178EC" w:rsidRPr="00300188">
        <w:rPr>
          <w:rFonts w:ascii="Palatino Linotype" w:hAnsi="Palatino Linotype" w:cs="Tahoma"/>
          <w:sz w:val="22"/>
          <w:szCs w:val="22"/>
        </w:rPr>
        <w:t xml:space="preserve"> </w:t>
      </w:r>
      <w:r w:rsidR="003A12F1" w:rsidRPr="00300188">
        <w:rPr>
          <w:rFonts w:ascii="Palatino Linotype" w:hAnsi="Palatino Linotype" w:cs="Tahoma"/>
          <w:sz w:val="22"/>
          <w:szCs w:val="22"/>
        </w:rPr>
        <w:t xml:space="preserve">registrada con el número de folio </w:t>
      </w:r>
      <w:r w:rsidR="00431243" w:rsidRPr="00300188">
        <w:rPr>
          <w:rFonts w:ascii="Palatino Linotype" w:hAnsi="Palatino Linotype" w:cs="Tahoma"/>
          <w:b/>
          <w:bCs/>
          <w:sz w:val="22"/>
          <w:szCs w:val="22"/>
        </w:rPr>
        <w:t>00337/SSEM/IP/2025</w:t>
      </w:r>
      <w:r w:rsidR="003A12F1" w:rsidRPr="00300188">
        <w:rPr>
          <w:rFonts w:ascii="Palatino Linotype" w:hAnsi="Palatino Linotype" w:cs="Tahoma"/>
          <w:b/>
          <w:bCs/>
          <w:sz w:val="22"/>
          <w:szCs w:val="22"/>
        </w:rPr>
        <w:t xml:space="preserve">, </w:t>
      </w:r>
      <w:r w:rsidR="00E35DF9" w:rsidRPr="00300188">
        <w:rPr>
          <w:rFonts w:ascii="Palatino Linotype" w:hAnsi="Palatino Linotype" w:cs="Tahoma"/>
          <w:sz w:val="22"/>
          <w:szCs w:val="22"/>
        </w:rPr>
        <w:t xml:space="preserve">mediante </w:t>
      </w:r>
      <w:r w:rsidR="0074594A" w:rsidRPr="00300188">
        <w:rPr>
          <w:rFonts w:ascii="Palatino Linotype" w:hAnsi="Palatino Linotype" w:cs="Tahoma"/>
          <w:sz w:val="22"/>
          <w:szCs w:val="22"/>
        </w:rPr>
        <w:t>l</w:t>
      </w:r>
      <w:r w:rsidR="00B50512" w:rsidRPr="00300188">
        <w:rPr>
          <w:rFonts w:ascii="Palatino Linotype" w:hAnsi="Palatino Linotype" w:cs="Tahoma"/>
          <w:sz w:val="22"/>
          <w:szCs w:val="22"/>
        </w:rPr>
        <w:t>a</w:t>
      </w:r>
      <w:r w:rsidR="00E35DF9" w:rsidRPr="00300188">
        <w:rPr>
          <w:rFonts w:ascii="Palatino Linotype" w:hAnsi="Palatino Linotype" w:cs="Tahoma"/>
          <w:sz w:val="22"/>
          <w:szCs w:val="22"/>
        </w:rPr>
        <w:t xml:space="preserve"> cual requirió lo siguiente: </w:t>
      </w:r>
    </w:p>
    <w:p w14:paraId="45F1A1A2" w14:textId="77777777" w:rsidR="00D807FB" w:rsidRPr="00300188" w:rsidRDefault="00D807FB" w:rsidP="00E82FEC">
      <w:pPr>
        <w:tabs>
          <w:tab w:val="left" w:pos="567"/>
        </w:tabs>
        <w:spacing w:line="360" w:lineRule="auto"/>
        <w:contextualSpacing/>
        <w:jc w:val="both"/>
        <w:rPr>
          <w:rFonts w:ascii="Palatino Linotype" w:hAnsi="Palatino Linotype" w:cs="Tahoma"/>
          <w:sz w:val="22"/>
        </w:rPr>
      </w:pPr>
    </w:p>
    <w:p w14:paraId="61D29DD7" w14:textId="77777777" w:rsidR="00D807FB" w:rsidRPr="00300188" w:rsidRDefault="00D807FB" w:rsidP="00E82FEC">
      <w:pPr>
        <w:tabs>
          <w:tab w:val="left" w:pos="567"/>
        </w:tabs>
        <w:spacing w:line="360" w:lineRule="auto"/>
        <w:ind w:left="567" w:right="539"/>
        <w:contextualSpacing/>
        <w:jc w:val="both"/>
        <w:rPr>
          <w:rFonts w:ascii="Palatino Linotype" w:hAnsi="Palatino Linotype" w:cs="Tahoma"/>
          <w:b/>
          <w:bCs/>
          <w:sz w:val="22"/>
          <w:szCs w:val="22"/>
        </w:rPr>
      </w:pPr>
      <w:r w:rsidRPr="00300188">
        <w:rPr>
          <w:rFonts w:ascii="Palatino Linotype" w:hAnsi="Palatino Linotype" w:cs="Tahoma"/>
          <w:b/>
          <w:bCs/>
        </w:rPr>
        <w:t>DESCRIPCIÓN CLARA Y PRECISA DE LA INFORMACIÓN SOLICITADA</w:t>
      </w:r>
    </w:p>
    <w:p w14:paraId="67FE20B6" w14:textId="6D790C5A" w:rsidR="000F2B83" w:rsidRPr="00300188" w:rsidRDefault="004B553D" w:rsidP="00E82FEC">
      <w:pPr>
        <w:pStyle w:val="Prrafodelista"/>
        <w:tabs>
          <w:tab w:val="left" w:pos="567"/>
        </w:tabs>
        <w:spacing w:line="360" w:lineRule="auto"/>
        <w:ind w:left="567" w:right="539"/>
        <w:jc w:val="both"/>
        <w:rPr>
          <w:rFonts w:ascii="Palatino Linotype" w:hAnsi="Palatino Linotype"/>
          <w:i/>
          <w:iCs/>
          <w:color w:val="000000"/>
          <w:sz w:val="20"/>
          <w:szCs w:val="20"/>
        </w:rPr>
      </w:pPr>
      <w:r w:rsidRPr="00300188">
        <w:rPr>
          <w:rFonts w:ascii="Palatino Linotype" w:hAnsi="Palatino Linotype"/>
          <w:i/>
          <w:iCs/>
          <w:color w:val="000000"/>
          <w:sz w:val="20"/>
          <w:szCs w:val="20"/>
        </w:rPr>
        <w:t>"</w:t>
      </w:r>
      <w:r w:rsidR="00431243" w:rsidRPr="00300188">
        <w:rPr>
          <w:rFonts w:ascii="Palatino Linotype" w:hAnsi="Palatino Linotype"/>
          <w:i/>
          <w:iCs/>
          <w:color w:val="000000"/>
          <w:sz w:val="20"/>
          <w:szCs w:val="20"/>
        </w:rPr>
        <w:t xml:space="preserve">Solicito atentamente se me proporcione el contrato de suministro, abastecimiento y distribución de agua potable en pipa para los centros penitenciarios </w:t>
      </w:r>
      <w:r w:rsidR="00B50512" w:rsidRPr="00300188">
        <w:rPr>
          <w:rFonts w:ascii="Palatino Linotype" w:hAnsi="Palatino Linotype"/>
          <w:i/>
          <w:iCs/>
          <w:color w:val="000000"/>
          <w:sz w:val="20"/>
          <w:szCs w:val="20"/>
        </w:rPr>
        <w:t>"</w:t>
      </w:r>
      <w:r w:rsidR="00A650C6" w:rsidRPr="00300188">
        <w:rPr>
          <w:rFonts w:ascii="Palatino Linotype" w:hAnsi="Palatino Linotype"/>
          <w:i/>
          <w:iCs/>
          <w:color w:val="000000"/>
          <w:sz w:val="20"/>
          <w:szCs w:val="20"/>
        </w:rPr>
        <w:t xml:space="preserve"> </w:t>
      </w:r>
      <w:r w:rsidR="00954EDD" w:rsidRPr="00300188">
        <w:rPr>
          <w:rFonts w:ascii="Palatino Linotype" w:hAnsi="Palatino Linotype"/>
          <w:i/>
          <w:iCs/>
          <w:color w:val="000000"/>
          <w:sz w:val="20"/>
          <w:szCs w:val="20"/>
        </w:rPr>
        <w:t>(Sic)</w:t>
      </w:r>
    </w:p>
    <w:p w14:paraId="1B39DDA1" w14:textId="77777777" w:rsidR="007E4927" w:rsidRPr="00300188" w:rsidRDefault="007E4927" w:rsidP="00E82FEC">
      <w:pPr>
        <w:pStyle w:val="Prrafodelista"/>
        <w:tabs>
          <w:tab w:val="left" w:pos="567"/>
        </w:tabs>
        <w:spacing w:line="360" w:lineRule="auto"/>
        <w:ind w:left="567" w:right="539"/>
        <w:jc w:val="both"/>
        <w:rPr>
          <w:rFonts w:ascii="Palatino Linotype" w:hAnsi="Palatino Linotype"/>
          <w:i/>
          <w:iCs/>
          <w:color w:val="000000"/>
          <w:sz w:val="20"/>
          <w:szCs w:val="20"/>
        </w:rPr>
      </w:pPr>
    </w:p>
    <w:p w14:paraId="15F83877" w14:textId="77777777" w:rsidR="00E35DF9" w:rsidRPr="00300188" w:rsidRDefault="00E35DF9" w:rsidP="00E82FEC">
      <w:pPr>
        <w:pStyle w:val="Prrafodelista"/>
        <w:tabs>
          <w:tab w:val="left" w:pos="567"/>
        </w:tabs>
        <w:spacing w:line="360" w:lineRule="auto"/>
        <w:ind w:left="567" w:right="539"/>
        <w:jc w:val="both"/>
        <w:rPr>
          <w:rFonts w:ascii="Palatino Linotype" w:hAnsi="Palatino Linotype" w:cs="Tahoma"/>
          <w:i/>
          <w:sz w:val="20"/>
          <w:szCs w:val="22"/>
        </w:rPr>
      </w:pPr>
      <w:r w:rsidRPr="00300188">
        <w:rPr>
          <w:rFonts w:ascii="Palatino Linotype" w:hAnsi="Palatino Linotype" w:cs="Tahoma"/>
          <w:b/>
          <w:sz w:val="20"/>
          <w:szCs w:val="22"/>
        </w:rPr>
        <w:t>MODALIDAD DE ENTREGA</w:t>
      </w:r>
      <w:r w:rsidR="00007985" w:rsidRPr="00300188">
        <w:rPr>
          <w:rFonts w:ascii="Palatino Linotype" w:hAnsi="Palatino Linotype" w:cs="Tahoma"/>
          <w:b/>
          <w:sz w:val="20"/>
          <w:szCs w:val="22"/>
        </w:rPr>
        <w:t xml:space="preserve"> </w:t>
      </w:r>
      <w:r w:rsidR="007E4927" w:rsidRPr="00300188">
        <w:rPr>
          <w:rFonts w:ascii="Palatino Linotype" w:hAnsi="Palatino Linotype" w:cs="Tahoma"/>
          <w:i/>
          <w:sz w:val="20"/>
          <w:szCs w:val="22"/>
        </w:rPr>
        <w:t>“</w:t>
      </w:r>
      <w:r w:rsidR="00062387" w:rsidRPr="00300188">
        <w:rPr>
          <w:rFonts w:ascii="Palatino Linotype" w:hAnsi="Palatino Linotype" w:cs="Tahoma"/>
          <w:i/>
          <w:sz w:val="20"/>
          <w:szCs w:val="22"/>
        </w:rPr>
        <w:t>A través del SAIMEX</w:t>
      </w:r>
      <w:r w:rsidR="007E4927" w:rsidRPr="00300188">
        <w:rPr>
          <w:rFonts w:ascii="Palatino Linotype" w:hAnsi="Palatino Linotype" w:cs="Tahoma"/>
          <w:i/>
          <w:sz w:val="20"/>
          <w:szCs w:val="22"/>
        </w:rPr>
        <w:t>”</w:t>
      </w:r>
    </w:p>
    <w:p w14:paraId="6E9AF1F0" w14:textId="77777777" w:rsidR="00597BA0" w:rsidRPr="00300188" w:rsidRDefault="00597BA0" w:rsidP="00E82FEC">
      <w:pPr>
        <w:tabs>
          <w:tab w:val="left" w:pos="567"/>
        </w:tabs>
        <w:spacing w:line="360" w:lineRule="auto"/>
        <w:ind w:right="539"/>
        <w:contextualSpacing/>
        <w:jc w:val="both"/>
        <w:rPr>
          <w:rFonts w:ascii="Palatino Linotype" w:hAnsi="Palatino Linotype" w:cs="Tahoma"/>
          <w:i/>
          <w:szCs w:val="22"/>
        </w:rPr>
      </w:pPr>
    </w:p>
    <w:p w14:paraId="2A6D60BD" w14:textId="27F8DB32" w:rsidR="00681D84" w:rsidRPr="00300188" w:rsidRDefault="00431243" w:rsidP="00E82FEC">
      <w:pPr>
        <w:pStyle w:val="Ttulo2"/>
        <w:spacing w:before="0" w:line="360" w:lineRule="auto"/>
        <w:contextualSpacing/>
      </w:pPr>
      <w:bookmarkStart w:id="3" w:name="_Toc222411468"/>
      <w:r w:rsidRPr="00300188">
        <w:rPr>
          <w:rFonts w:ascii="Palatino Linotype" w:hAnsi="Palatino Linotype" w:cs="Tahoma"/>
          <w:b/>
          <w:color w:val="auto"/>
          <w:sz w:val="22"/>
          <w:szCs w:val="22"/>
        </w:rPr>
        <w:t>II</w:t>
      </w:r>
      <w:r w:rsidR="00F86BFB" w:rsidRPr="00300188">
        <w:rPr>
          <w:rFonts w:ascii="Palatino Linotype" w:hAnsi="Palatino Linotype" w:cs="Tahoma"/>
          <w:b/>
          <w:color w:val="auto"/>
          <w:sz w:val="22"/>
          <w:szCs w:val="22"/>
        </w:rPr>
        <w:t xml:space="preserve">. </w:t>
      </w:r>
      <w:r w:rsidR="00681D84" w:rsidRPr="00300188">
        <w:rPr>
          <w:rFonts w:ascii="Palatino Linotype" w:hAnsi="Palatino Linotype" w:cs="Tahoma"/>
          <w:b/>
          <w:color w:val="auto"/>
          <w:sz w:val="22"/>
          <w:szCs w:val="22"/>
        </w:rPr>
        <w:t>Respuesta del Sujeto Obligado</w:t>
      </w:r>
      <w:bookmarkEnd w:id="3"/>
    </w:p>
    <w:p w14:paraId="4125078E" w14:textId="77777777" w:rsidR="00E0128F" w:rsidRPr="00300188" w:rsidRDefault="00E0128F" w:rsidP="00E82FEC">
      <w:pPr>
        <w:pStyle w:val="Prrafodelista"/>
        <w:tabs>
          <w:tab w:val="left" w:pos="567"/>
        </w:tabs>
        <w:spacing w:line="360" w:lineRule="auto"/>
        <w:ind w:left="0"/>
        <w:jc w:val="both"/>
        <w:rPr>
          <w:rFonts w:ascii="Palatino Linotype" w:hAnsi="Palatino Linotype" w:cs="Tahoma"/>
          <w:b/>
          <w:sz w:val="20"/>
          <w:szCs w:val="22"/>
        </w:rPr>
      </w:pPr>
    </w:p>
    <w:p w14:paraId="199E717B" w14:textId="312190A7" w:rsidR="00245B2A" w:rsidRPr="00300188" w:rsidRDefault="00BB1F81" w:rsidP="00E82FEC">
      <w:pPr>
        <w:autoSpaceDE w:val="0"/>
        <w:autoSpaceDN w:val="0"/>
        <w:adjustRightInd w:val="0"/>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lastRenderedPageBreak/>
        <w:t>El</w:t>
      </w:r>
      <w:r w:rsidR="00681D84" w:rsidRPr="00300188">
        <w:rPr>
          <w:rFonts w:ascii="Palatino Linotype" w:hAnsi="Palatino Linotype" w:cs="Tahoma"/>
          <w:sz w:val="22"/>
          <w:szCs w:val="22"/>
        </w:rPr>
        <w:t xml:space="preserve"> </w:t>
      </w:r>
      <w:r w:rsidR="00431243" w:rsidRPr="00300188">
        <w:rPr>
          <w:rFonts w:ascii="Palatino Linotype" w:hAnsi="Palatino Linotype" w:cs="Tahoma"/>
          <w:sz w:val="22"/>
          <w:szCs w:val="22"/>
        </w:rPr>
        <w:t>veintidós de agosto</w:t>
      </w:r>
      <w:r w:rsidR="00F86BFB" w:rsidRPr="00300188">
        <w:rPr>
          <w:rFonts w:ascii="Palatino Linotype" w:hAnsi="Palatino Linotype" w:cs="Tahoma"/>
          <w:sz w:val="22"/>
          <w:szCs w:val="22"/>
        </w:rPr>
        <w:t xml:space="preserve"> </w:t>
      </w:r>
      <w:r w:rsidR="00B71F2C" w:rsidRPr="00300188">
        <w:rPr>
          <w:rFonts w:ascii="Palatino Linotype" w:hAnsi="Palatino Linotype" w:cs="Tahoma"/>
          <w:sz w:val="22"/>
          <w:szCs w:val="22"/>
        </w:rPr>
        <w:t>de dos mil veinti</w:t>
      </w:r>
      <w:r w:rsidR="00F93A36" w:rsidRPr="00300188">
        <w:rPr>
          <w:rFonts w:ascii="Palatino Linotype" w:hAnsi="Palatino Linotype" w:cs="Tahoma"/>
          <w:sz w:val="22"/>
          <w:szCs w:val="22"/>
        </w:rPr>
        <w:t>c</w:t>
      </w:r>
      <w:r w:rsidR="00CD10BF" w:rsidRPr="00300188">
        <w:rPr>
          <w:rFonts w:ascii="Palatino Linotype" w:hAnsi="Palatino Linotype" w:cs="Tahoma"/>
          <w:sz w:val="22"/>
          <w:szCs w:val="22"/>
        </w:rPr>
        <w:t>inco</w:t>
      </w:r>
      <w:r w:rsidR="00681D84" w:rsidRPr="00300188">
        <w:rPr>
          <w:rFonts w:ascii="Palatino Linotype" w:hAnsi="Palatino Linotype" w:cs="Tahoma"/>
          <w:sz w:val="22"/>
          <w:szCs w:val="22"/>
        </w:rPr>
        <w:t xml:space="preserve">, </w:t>
      </w:r>
      <w:r w:rsidR="00D74B06" w:rsidRPr="00300188">
        <w:rPr>
          <w:rFonts w:ascii="Palatino Linotype" w:hAnsi="Palatino Linotype" w:cs="Tahoma"/>
          <w:sz w:val="22"/>
          <w:szCs w:val="22"/>
        </w:rPr>
        <w:t xml:space="preserve">el Sujeto Obligado </w:t>
      </w:r>
      <w:r w:rsidR="008453FA" w:rsidRPr="00300188">
        <w:rPr>
          <w:rFonts w:ascii="Palatino Linotype" w:hAnsi="Palatino Linotype" w:cs="Tahoma"/>
          <w:sz w:val="22"/>
          <w:szCs w:val="22"/>
        </w:rPr>
        <w:t xml:space="preserve">otorgó respuesta a través del </w:t>
      </w:r>
      <w:r w:rsidRPr="00300188">
        <w:rPr>
          <w:rFonts w:ascii="Palatino Linotype" w:hAnsi="Palatino Linotype" w:cs="Tahoma"/>
          <w:sz w:val="22"/>
          <w:szCs w:val="22"/>
        </w:rPr>
        <w:t>SAIMEX</w:t>
      </w:r>
      <w:r w:rsidR="008453FA" w:rsidRPr="00300188">
        <w:rPr>
          <w:rFonts w:ascii="Palatino Linotype" w:hAnsi="Palatino Linotype" w:cs="Tahoma"/>
          <w:sz w:val="22"/>
          <w:szCs w:val="22"/>
        </w:rPr>
        <w:t xml:space="preserve"> en </w:t>
      </w:r>
      <w:r w:rsidR="00431243" w:rsidRPr="00300188">
        <w:rPr>
          <w:rFonts w:ascii="Palatino Linotype" w:hAnsi="Palatino Linotype" w:cs="Tahoma"/>
          <w:sz w:val="22"/>
          <w:szCs w:val="22"/>
        </w:rPr>
        <w:t>el que el Encargado de la Unidad de Información, Planeación, Programación y Evaluación de la Unidad de Transparencia señaló que la Oficialía Mayor es la competente para atender su solicitud.</w:t>
      </w:r>
    </w:p>
    <w:p w14:paraId="4D5F87E5" w14:textId="77777777" w:rsidR="00431243" w:rsidRPr="00300188" w:rsidRDefault="00431243" w:rsidP="00E82FEC">
      <w:pPr>
        <w:autoSpaceDE w:val="0"/>
        <w:autoSpaceDN w:val="0"/>
        <w:adjustRightInd w:val="0"/>
        <w:spacing w:line="360" w:lineRule="auto"/>
        <w:contextualSpacing/>
        <w:jc w:val="both"/>
        <w:rPr>
          <w:rFonts w:ascii="Palatino Linotype" w:hAnsi="Palatino Linotype" w:cs="Tahoma"/>
          <w:sz w:val="22"/>
          <w:szCs w:val="22"/>
        </w:rPr>
      </w:pPr>
    </w:p>
    <w:p w14:paraId="6E744C9B" w14:textId="3A344FB9" w:rsidR="001A412B" w:rsidRPr="00300188" w:rsidRDefault="00431243" w:rsidP="00E82FEC">
      <w:pPr>
        <w:pStyle w:val="Ttulo2"/>
        <w:spacing w:before="0" w:line="360" w:lineRule="auto"/>
        <w:contextualSpacing/>
        <w:rPr>
          <w:rFonts w:ascii="Palatino Linotype" w:hAnsi="Palatino Linotype" w:cs="Tahoma"/>
          <w:b/>
          <w:color w:val="auto"/>
          <w:sz w:val="22"/>
          <w:szCs w:val="22"/>
        </w:rPr>
      </w:pPr>
      <w:bookmarkStart w:id="4" w:name="_Toc222411469"/>
      <w:bookmarkEnd w:id="0"/>
      <w:r w:rsidRPr="00300188">
        <w:rPr>
          <w:rFonts w:ascii="Palatino Linotype" w:hAnsi="Palatino Linotype" w:cs="Tahoma"/>
          <w:b/>
          <w:color w:val="auto"/>
          <w:sz w:val="22"/>
          <w:szCs w:val="22"/>
        </w:rPr>
        <w:t>II</w:t>
      </w:r>
      <w:r w:rsidR="007812D1" w:rsidRPr="00300188">
        <w:rPr>
          <w:rFonts w:ascii="Palatino Linotype" w:hAnsi="Palatino Linotype" w:cs="Tahoma"/>
          <w:b/>
          <w:color w:val="auto"/>
          <w:sz w:val="22"/>
          <w:szCs w:val="22"/>
        </w:rPr>
        <w:t>I</w:t>
      </w:r>
      <w:r w:rsidR="009A7587" w:rsidRPr="00300188">
        <w:rPr>
          <w:rFonts w:ascii="Palatino Linotype" w:hAnsi="Palatino Linotype" w:cs="Tahoma"/>
          <w:b/>
          <w:color w:val="auto"/>
          <w:sz w:val="22"/>
          <w:szCs w:val="22"/>
        </w:rPr>
        <w:t>. Interposición del Recurso de Revisión</w:t>
      </w:r>
      <w:bookmarkEnd w:id="4"/>
    </w:p>
    <w:p w14:paraId="7EABB6BD" w14:textId="77777777" w:rsidR="00F87649" w:rsidRPr="00300188" w:rsidRDefault="00F87649" w:rsidP="00E82FEC">
      <w:pPr>
        <w:autoSpaceDE w:val="0"/>
        <w:autoSpaceDN w:val="0"/>
        <w:adjustRightInd w:val="0"/>
        <w:spacing w:line="360" w:lineRule="auto"/>
        <w:contextualSpacing/>
        <w:jc w:val="both"/>
        <w:rPr>
          <w:rFonts w:ascii="Palatino Linotype" w:hAnsi="Palatino Linotype" w:cs="Tahoma"/>
          <w:b/>
          <w:sz w:val="18"/>
          <w:szCs w:val="22"/>
        </w:rPr>
      </w:pPr>
    </w:p>
    <w:p w14:paraId="1C8E682C" w14:textId="5D4EB803" w:rsidR="009A7587" w:rsidRPr="00300188" w:rsidRDefault="009A7587" w:rsidP="00E82FEC">
      <w:pPr>
        <w:tabs>
          <w:tab w:val="left" w:pos="3122"/>
        </w:tabs>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Con fecha</w:t>
      </w:r>
      <w:r w:rsidR="00E13C8C" w:rsidRPr="00300188">
        <w:rPr>
          <w:rFonts w:ascii="Palatino Linotype" w:hAnsi="Palatino Linotype" w:cs="Tahoma"/>
          <w:sz w:val="22"/>
          <w:szCs w:val="22"/>
        </w:rPr>
        <w:t xml:space="preserve"> </w:t>
      </w:r>
      <w:r w:rsidR="00431243" w:rsidRPr="00300188">
        <w:rPr>
          <w:rFonts w:ascii="Palatino Linotype" w:hAnsi="Palatino Linotype" w:cs="Tahoma"/>
          <w:sz w:val="22"/>
          <w:szCs w:val="22"/>
        </w:rPr>
        <w:t>veintiséis de agosto</w:t>
      </w:r>
      <w:r w:rsidR="009C323D" w:rsidRPr="00300188">
        <w:rPr>
          <w:rFonts w:ascii="Palatino Linotype" w:hAnsi="Palatino Linotype" w:cs="Tahoma"/>
          <w:sz w:val="22"/>
          <w:szCs w:val="22"/>
        </w:rPr>
        <w:t xml:space="preserve"> </w:t>
      </w:r>
      <w:r w:rsidR="00B267E1" w:rsidRPr="00300188">
        <w:rPr>
          <w:rFonts w:ascii="Palatino Linotype" w:hAnsi="Palatino Linotype" w:cs="Tahoma"/>
          <w:sz w:val="22"/>
          <w:szCs w:val="22"/>
        </w:rPr>
        <w:t>de dos mil veinti</w:t>
      </w:r>
      <w:r w:rsidR="00F93A36" w:rsidRPr="00300188">
        <w:rPr>
          <w:rFonts w:ascii="Palatino Linotype" w:hAnsi="Palatino Linotype" w:cs="Tahoma"/>
          <w:sz w:val="22"/>
          <w:szCs w:val="22"/>
        </w:rPr>
        <w:t>c</w:t>
      </w:r>
      <w:r w:rsidR="00BF4B55" w:rsidRPr="00300188">
        <w:rPr>
          <w:rFonts w:ascii="Palatino Linotype" w:hAnsi="Palatino Linotype" w:cs="Tahoma"/>
          <w:sz w:val="22"/>
          <w:szCs w:val="22"/>
        </w:rPr>
        <w:t>inco</w:t>
      </w:r>
      <w:r w:rsidRPr="00300188">
        <w:rPr>
          <w:rFonts w:ascii="Palatino Linotype" w:hAnsi="Palatino Linotype" w:cs="Tahoma"/>
          <w:sz w:val="22"/>
          <w:szCs w:val="22"/>
        </w:rPr>
        <w:t xml:space="preserve">, a través del </w:t>
      </w:r>
      <w:r w:rsidR="00BB1F81" w:rsidRPr="00300188">
        <w:rPr>
          <w:rFonts w:ascii="Palatino Linotype" w:hAnsi="Palatino Linotype" w:cs="Tahoma"/>
          <w:sz w:val="22"/>
          <w:szCs w:val="22"/>
          <w:lang w:val="es-ES"/>
        </w:rPr>
        <w:t>SAIMEX</w:t>
      </w:r>
      <w:r w:rsidR="00A048C7" w:rsidRPr="00300188">
        <w:rPr>
          <w:rFonts w:ascii="Palatino Linotype" w:hAnsi="Palatino Linotype" w:cs="Tahoma"/>
          <w:sz w:val="22"/>
          <w:szCs w:val="22"/>
        </w:rPr>
        <w:t>, se interpus</w:t>
      </w:r>
      <w:r w:rsidR="003C3E71" w:rsidRPr="00300188">
        <w:rPr>
          <w:rFonts w:ascii="Palatino Linotype" w:hAnsi="Palatino Linotype" w:cs="Tahoma"/>
          <w:sz w:val="22"/>
          <w:szCs w:val="22"/>
        </w:rPr>
        <w:t>o</w:t>
      </w:r>
      <w:r w:rsidR="00A048C7" w:rsidRPr="00300188">
        <w:rPr>
          <w:rFonts w:ascii="Palatino Linotype" w:hAnsi="Palatino Linotype" w:cs="Tahoma"/>
          <w:sz w:val="22"/>
          <w:szCs w:val="22"/>
        </w:rPr>
        <w:t xml:space="preserve"> </w:t>
      </w:r>
      <w:r w:rsidR="003C3E71" w:rsidRPr="00300188">
        <w:rPr>
          <w:rFonts w:ascii="Palatino Linotype" w:hAnsi="Palatino Linotype" w:cs="Tahoma"/>
          <w:sz w:val="22"/>
          <w:szCs w:val="22"/>
        </w:rPr>
        <w:t>el</w:t>
      </w:r>
      <w:r w:rsidRPr="00300188">
        <w:rPr>
          <w:rFonts w:ascii="Palatino Linotype" w:hAnsi="Palatino Linotype" w:cs="Tahoma"/>
          <w:sz w:val="22"/>
          <w:szCs w:val="22"/>
        </w:rPr>
        <w:t xml:space="preserve"> presente Recurso de Revisión por</w:t>
      </w:r>
      <w:r w:rsidR="008E6658" w:rsidRPr="00300188">
        <w:rPr>
          <w:rFonts w:ascii="Palatino Linotype" w:hAnsi="Palatino Linotype" w:cs="Tahoma"/>
          <w:sz w:val="22"/>
          <w:szCs w:val="22"/>
        </w:rPr>
        <w:t xml:space="preserve"> </w:t>
      </w:r>
      <w:r w:rsidR="0035716C" w:rsidRPr="00300188">
        <w:rPr>
          <w:rFonts w:ascii="Palatino Linotype" w:hAnsi="Palatino Linotype" w:cs="Tahoma"/>
          <w:sz w:val="22"/>
          <w:szCs w:val="22"/>
        </w:rPr>
        <w:t xml:space="preserve">el </w:t>
      </w:r>
      <w:r w:rsidRPr="00300188">
        <w:rPr>
          <w:rFonts w:ascii="Palatino Linotype" w:hAnsi="Palatino Linotype" w:cs="Tahoma"/>
          <w:sz w:val="22"/>
          <w:szCs w:val="22"/>
        </w:rPr>
        <w:t xml:space="preserve">Recurrente, en contra de </w:t>
      </w:r>
      <w:r w:rsidR="00655265" w:rsidRPr="00300188">
        <w:rPr>
          <w:rFonts w:ascii="Palatino Linotype" w:hAnsi="Palatino Linotype" w:cs="Tahoma"/>
          <w:sz w:val="22"/>
          <w:szCs w:val="22"/>
        </w:rPr>
        <w:t>la respuesta emitida</w:t>
      </w:r>
      <w:r w:rsidRPr="00300188">
        <w:rPr>
          <w:rFonts w:ascii="Palatino Linotype" w:hAnsi="Palatino Linotype" w:cs="Tahoma"/>
          <w:sz w:val="22"/>
          <w:szCs w:val="22"/>
        </w:rPr>
        <w:t xml:space="preserve"> por el Sujeto Obligado a </w:t>
      </w:r>
      <w:r w:rsidR="00655265" w:rsidRPr="00300188">
        <w:rPr>
          <w:rFonts w:ascii="Palatino Linotype" w:hAnsi="Palatino Linotype" w:cs="Tahoma"/>
          <w:sz w:val="22"/>
          <w:szCs w:val="22"/>
        </w:rPr>
        <w:t>la solicitud</w:t>
      </w:r>
      <w:r w:rsidRPr="00300188">
        <w:rPr>
          <w:rFonts w:ascii="Palatino Linotype" w:hAnsi="Palatino Linotype" w:cs="Tahoma"/>
          <w:sz w:val="22"/>
          <w:szCs w:val="22"/>
        </w:rPr>
        <w:t xml:space="preserve"> de información, en los siguientes términos:</w:t>
      </w:r>
    </w:p>
    <w:p w14:paraId="1E3F2F09" w14:textId="77777777" w:rsidR="00AB6595" w:rsidRPr="00300188" w:rsidRDefault="00AB6595" w:rsidP="00E82FEC">
      <w:pPr>
        <w:tabs>
          <w:tab w:val="left" w:pos="4995"/>
        </w:tabs>
        <w:spacing w:line="360" w:lineRule="auto"/>
        <w:contextualSpacing/>
        <w:jc w:val="both"/>
        <w:rPr>
          <w:rFonts w:ascii="Palatino Linotype" w:hAnsi="Palatino Linotype" w:cs="Tahoma"/>
          <w:sz w:val="22"/>
          <w:szCs w:val="22"/>
        </w:rPr>
      </w:pPr>
    </w:p>
    <w:p w14:paraId="78FC37F2" w14:textId="77777777" w:rsidR="00D5699B" w:rsidRPr="00300188" w:rsidRDefault="00D5699B" w:rsidP="00E82FEC">
      <w:pPr>
        <w:spacing w:line="360" w:lineRule="auto"/>
        <w:ind w:left="567" w:right="539"/>
        <w:contextualSpacing/>
        <w:jc w:val="both"/>
        <w:rPr>
          <w:rFonts w:ascii="Palatino Linotype" w:hAnsi="Palatino Linotype" w:cs="Tahoma"/>
          <w:b/>
          <w:bCs/>
          <w:szCs w:val="22"/>
        </w:rPr>
      </w:pPr>
      <w:r w:rsidRPr="00300188">
        <w:rPr>
          <w:rFonts w:ascii="Palatino Linotype" w:hAnsi="Palatino Linotype" w:cs="Tahoma"/>
          <w:b/>
          <w:bCs/>
          <w:szCs w:val="22"/>
        </w:rPr>
        <w:t>ACTO IMPUGNADO</w:t>
      </w:r>
    </w:p>
    <w:p w14:paraId="7EFB2A48" w14:textId="71F76EA0" w:rsidR="003D1770" w:rsidRPr="00300188" w:rsidRDefault="007E4927" w:rsidP="00E82FEC">
      <w:pPr>
        <w:spacing w:line="360" w:lineRule="auto"/>
        <w:ind w:left="567" w:right="539"/>
        <w:contextualSpacing/>
        <w:jc w:val="both"/>
        <w:rPr>
          <w:rFonts w:ascii="Palatino Linotype" w:hAnsi="Palatino Linotype" w:cs="Tahoma"/>
          <w:bCs/>
          <w:szCs w:val="22"/>
        </w:rPr>
      </w:pPr>
      <w:r w:rsidRPr="00300188">
        <w:rPr>
          <w:rFonts w:ascii="Palatino Linotype" w:hAnsi="Palatino Linotype" w:cs="Tahoma"/>
          <w:bCs/>
          <w:i/>
          <w:szCs w:val="22"/>
        </w:rPr>
        <w:t>“</w:t>
      </w:r>
      <w:r w:rsidR="00431243" w:rsidRPr="00300188">
        <w:rPr>
          <w:rFonts w:ascii="Palatino Linotype" w:hAnsi="Palatino Linotype" w:cs="Tahoma"/>
          <w:bCs/>
          <w:i/>
          <w:szCs w:val="22"/>
        </w:rPr>
        <w:t xml:space="preserve">La respuesta del sujeto obligado </w:t>
      </w:r>
      <w:r w:rsidR="00E55401" w:rsidRPr="00300188">
        <w:rPr>
          <w:rFonts w:ascii="Palatino Linotype" w:hAnsi="Palatino Linotype" w:cs="Tahoma"/>
          <w:bCs/>
          <w:i/>
          <w:szCs w:val="22"/>
        </w:rPr>
        <w:t>"</w:t>
      </w:r>
    </w:p>
    <w:p w14:paraId="0492179A" w14:textId="77777777" w:rsidR="00CE2F19" w:rsidRPr="00300188" w:rsidRDefault="00CE2F19" w:rsidP="00E82FEC">
      <w:pPr>
        <w:spacing w:line="360" w:lineRule="auto"/>
        <w:ind w:left="567" w:right="539"/>
        <w:contextualSpacing/>
        <w:jc w:val="both"/>
        <w:rPr>
          <w:rFonts w:ascii="Palatino Linotype" w:hAnsi="Palatino Linotype" w:cs="Tahoma"/>
          <w:bCs/>
          <w:szCs w:val="22"/>
        </w:rPr>
      </w:pPr>
    </w:p>
    <w:p w14:paraId="73A023C4" w14:textId="77777777" w:rsidR="00CE2F19" w:rsidRPr="00300188" w:rsidRDefault="00CE2F19" w:rsidP="00E82FEC">
      <w:pPr>
        <w:spacing w:line="360" w:lineRule="auto"/>
        <w:ind w:left="567" w:right="539"/>
        <w:contextualSpacing/>
        <w:jc w:val="both"/>
        <w:rPr>
          <w:rFonts w:ascii="Palatino Linotype" w:hAnsi="Palatino Linotype" w:cs="Tahoma"/>
          <w:b/>
          <w:bCs/>
          <w:szCs w:val="22"/>
        </w:rPr>
      </w:pPr>
      <w:r w:rsidRPr="00300188">
        <w:rPr>
          <w:rFonts w:ascii="Palatino Linotype" w:hAnsi="Palatino Linotype" w:cs="Tahoma"/>
          <w:b/>
          <w:bCs/>
          <w:szCs w:val="22"/>
        </w:rPr>
        <w:t>RAZONES O MOTIVOS DE LA INCONFORMIDAD</w:t>
      </w:r>
    </w:p>
    <w:p w14:paraId="61891894" w14:textId="4C320290" w:rsidR="00CE2F19" w:rsidRPr="00300188" w:rsidRDefault="00CE2F19" w:rsidP="00E82FEC">
      <w:pPr>
        <w:spacing w:line="360" w:lineRule="auto"/>
        <w:ind w:left="567" w:right="539"/>
        <w:contextualSpacing/>
        <w:jc w:val="both"/>
        <w:rPr>
          <w:rFonts w:ascii="Palatino Linotype" w:hAnsi="Palatino Linotype" w:cs="Tahoma"/>
          <w:bCs/>
          <w:i/>
          <w:szCs w:val="24"/>
        </w:rPr>
      </w:pPr>
      <w:r w:rsidRPr="00300188">
        <w:rPr>
          <w:rFonts w:ascii="Palatino Linotype" w:hAnsi="Palatino Linotype" w:cs="Tahoma"/>
          <w:bCs/>
          <w:i/>
          <w:szCs w:val="24"/>
        </w:rPr>
        <w:t>“</w:t>
      </w:r>
      <w:bookmarkStart w:id="5" w:name="_Hlk181699048"/>
      <w:r w:rsidR="00431243" w:rsidRPr="00300188">
        <w:rPr>
          <w:rFonts w:ascii="Palatino Linotype" w:hAnsi="Palatino Linotype" w:cs="Tahoma"/>
          <w:bCs/>
          <w:i/>
          <w:szCs w:val="24"/>
        </w:rPr>
        <w:t xml:space="preserve">El sujeto obligado manifiesta no tener la información, argumentando que son funciones de la </w:t>
      </w:r>
      <w:proofErr w:type="spellStart"/>
      <w:r w:rsidR="00431243" w:rsidRPr="00300188">
        <w:rPr>
          <w:rFonts w:ascii="Palatino Linotype" w:hAnsi="Palatino Linotype" w:cs="Tahoma"/>
          <w:bCs/>
          <w:i/>
          <w:szCs w:val="24"/>
        </w:rPr>
        <w:t>Oficilia</w:t>
      </w:r>
      <w:proofErr w:type="spellEnd"/>
      <w:r w:rsidR="00431243" w:rsidRPr="00300188">
        <w:rPr>
          <w:rFonts w:ascii="Palatino Linotype" w:hAnsi="Palatino Linotype" w:cs="Tahoma"/>
          <w:bCs/>
          <w:i/>
          <w:szCs w:val="24"/>
        </w:rPr>
        <w:t xml:space="preserve"> Mayor del gobierno de estado. Ahora bien lo cierto es que aquella </w:t>
      </w:r>
      <w:proofErr w:type="spellStart"/>
      <w:r w:rsidR="00431243" w:rsidRPr="00300188">
        <w:rPr>
          <w:rFonts w:ascii="Palatino Linotype" w:hAnsi="Palatino Linotype" w:cs="Tahoma"/>
          <w:bCs/>
          <w:i/>
          <w:szCs w:val="24"/>
        </w:rPr>
        <w:t>oficialia</w:t>
      </w:r>
      <w:proofErr w:type="spellEnd"/>
      <w:r w:rsidR="00431243" w:rsidRPr="00300188">
        <w:rPr>
          <w:rFonts w:ascii="Palatino Linotype" w:hAnsi="Palatino Linotype" w:cs="Tahoma"/>
          <w:bCs/>
          <w:i/>
          <w:szCs w:val="24"/>
        </w:rPr>
        <w:t xml:space="preserve"> mayor solo desarrolla el proceso adquisitivo; y en términos de los artículos 7 y 32 fracciones IV y IX del reglamento interior de la secretaría de seguridad, al interior de esa secretaría existe su propia </w:t>
      </w:r>
      <w:proofErr w:type="spellStart"/>
      <w:r w:rsidR="00431243" w:rsidRPr="00300188">
        <w:rPr>
          <w:rFonts w:ascii="Palatino Linotype" w:hAnsi="Palatino Linotype" w:cs="Tahoma"/>
          <w:bCs/>
          <w:i/>
          <w:szCs w:val="24"/>
        </w:rPr>
        <w:t>oficialia</w:t>
      </w:r>
      <w:proofErr w:type="spellEnd"/>
      <w:r w:rsidR="00431243" w:rsidRPr="00300188">
        <w:rPr>
          <w:rFonts w:ascii="Palatino Linotype" w:hAnsi="Palatino Linotype" w:cs="Tahoma"/>
          <w:bCs/>
          <w:i/>
          <w:szCs w:val="24"/>
        </w:rPr>
        <w:t xml:space="preserve">, misma que es responsable de controlar el suministro de recursos materiales y servicios, coordinar y programar el programa de adquisiciones y las compras. Entonces si es cierto que la </w:t>
      </w:r>
      <w:proofErr w:type="spellStart"/>
      <w:r w:rsidR="00431243" w:rsidRPr="00300188">
        <w:rPr>
          <w:rFonts w:ascii="Palatino Linotype" w:hAnsi="Palatino Linotype" w:cs="Tahoma"/>
          <w:bCs/>
          <w:i/>
          <w:szCs w:val="24"/>
        </w:rPr>
        <w:t>oficialia</w:t>
      </w:r>
      <w:proofErr w:type="spellEnd"/>
      <w:r w:rsidR="00431243" w:rsidRPr="00300188">
        <w:rPr>
          <w:rFonts w:ascii="Palatino Linotype" w:hAnsi="Palatino Linotype" w:cs="Tahoma"/>
          <w:bCs/>
          <w:i/>
          <w:szCs w:val="24"/>
        </w:rPr>
        <w:t xml:space="preserve"> mayor desarrolló el proceso adquisitivo y celebró el contrato, también lo es que la </w:t>
      </w:r>
      <w:proofErr w:type="spellStart"/>
      <w:r w:rsidR="00431243" w:rsidRPr="00300188">
        <w:rPr>
          <w:rFonts w:ascii="Palatino Linotype" w:hAnsi="Palatino Linotype" w:cs="Tahoma"/>
          <w:bCs/>
          <w:i/>
          <w:szCs w:val="24"/>
        </w:rPr>
        <w:t>oficialia</w:t>
      </w:r>
      <w:proofErr w:type="spellEnd"/>
      <w:r w:rsidR="00431243" w:rsidRPr="00300188">
        <w:rPr>
          <w:rFonts w:ascii="Palatino Linotype" w:hAnsi="Palatino Linotype" w:cs="Tahoma"/>
          <w:bCs/>
          <w:i/>
          <w:szCs w:val="24"/>
        </w:rPr>
        <w:t xml:space="preserve"> de la secretaría de seguridad también participa en ese procedimiento y también firma el contrato, por lo que al menos tiene una copia simple de él, ya que es necesaria para administrar el suministro y realizar los pagos al proveedor, por lo que resulta inverosímil que no se tenga el contrato,</w:t>
      </w:r>
      <w:r w:rsidRPr="00300188">
        <w:rPr>
          <w:rFonts w:ascii="Palatino Linotype" w:hAnsi="Palatino Linotype" w:cs="Tahoma"/>
          <w:bCs/>
          <w:i/>
          <w:szCs w:val="24"/>
        </w:rPr>
        <w:t>”</w:t>
      </w:r>
      <w:r w:rsidR="007E3047" w:rsidRPr="00300188">
        <w:rPr>
          <w:rFonts w:ascii="Palatino Linotype" w:hAnsi="Palatino Linotype" w:cs="Tahoma"/>
          <w:bCs/>
          <w:i/>
          <w:szCs w:val="24"/>
        </w:rPr>
        <w:t xml:space="preserve"> </w:t>
      </w:r>
      <w:r w:rsidR="007E3047" w:rsidRPr="00300188">
        <w:rPr>
          <w:rFonts w:ascii="Palatino Linotype" w:hAnsi="Palatino Linotype" w:cs="Tahoma"/>
          <w:bCs/>
          <w:i/>
          <w:szCs w:val="22"/>
        </w:rPr>
        <w:t>(Sic)</w:t>
      </w:r>
      <w:r w:rsidR="00D63A43" w:rsidRPr="00300188">
        <w:rPr>
          <w:rFonts w:ascii="Palatino Linotype" w:hAnsi="Palatino Linotype" w:cs="Tahoma"/>
          <w:bCs/>
          <w:i/>
          <w:szCs w:val="22"/>
        </w:rPr>
        <w:t>.</w:t>
      </w:r>
    </w:p>
    <w:p w14:paraId="6380C1B3" w14:textId="77777777" w:rsidR="00342378" w:rsidRPr="00300188" w:rsidRDefault="00342378" w:rsidP="00E82FEC">
      <w:pPr>
        <w:spacing w:line="360" w:lineRule="auto"/>
        <w:ind w:right="539"/>
        <w:contextualSpacing/>
        <w:jc w:val="both"/>
        <w:rPr>
          <w:rFonts w:ascii="Palatino Linotype" w:hAnsi="Palatino Linotype" w:cs="Tahoma"/>
          <w:bCs/>
          <w:i/>
          <w:szCs w:val="24"/>
        </w:rPr>
      </w:pPr>
    </w:p>
    <w:p w14:paraId="5D93EB5C" w14:textId="3BA6A7CB" w:rsidR="009A7587" w:rsidRPr="00300188" w:rsidRDefault="00431243" w:rsidP="00E82FEC">
      <w:pPr>
        <w:pStyle w:val="Ttulo2"/>
        <w:spacing w:before="0" w:line="360" w:lineRule="auto"/>
        <w:contextualSpacing/>
        <w:rPr>
          <w:rFonts w:ascii="Palatino Linotype" w:eastAsia="Batang" w:hAnsi="Palatino Linotype" w:cs="Tahoma"/>
          <w:b/>
          <w:bCs/>
          <w:color w:val="auto"/>
          <w:sz w:val="22"/>
          <w:szCs w:val="22"/>
        </w:rPr>
      </w:pPr>
      <w:bookmarkStart w:id="6" w:name="_Toc222411470"/>
      <w:bookmarkEnd w:id="5"/>
      <w:r w:rsidRPr="00300188">
        <w:rPr>
          <w:rStyle w:val="Ttulo2Car"/>
          <w:rFonts w:ascii="Palatino Linotype" w:hAnsi="Palatino Linotype"/>
          <w:b/>
          <w:color w:val="auto"/>
          <w:sz w:val="22"/>
          <w:szCs w:val="22"/>
        </w:rPr>
        <w:t>I</w:t>
      </w:r>
      <w:r w:rsidR="00FF1049" w:rsidRPr="00300188">
        <w:rPr>
          <w:rStyle w:val="Ttulo2Car"/>
          <w:rFonts w:ascii="Palatino Linotype" w:hAnsi="Palatino Linotype"/>
          <w:b/>
          <w:color w:val="auto"/>
          <w:sz w:val="22"/>
          <w:szCs w:val="22"/>
        </w:rPr>
        <w:t>V</w:t>
      </w:r>
      <w:r w:rsidR="009A7587" w:rsidRPr="00300188">
        <w:rPr>
          <w:rStyle w:val="Ttulo2Car"/>
          <w:rFonts w:ascii="Palatino Linotype" w:hAnsi="Palatino Linotype"/>
          <w:b/>
          <w:color w:val="auto"/>
          <w:sz w:val="22"/>
          <w:szCs w:val="22"/>
        </w:rPr>
        <w:t>. Trámite del Recurso de Revisión ante el Instituto</w:t>
      </w:r>
      <w:bookmarkEnd w:id="6"/>
    </w:p>
    <w:p w14:paraId="0EB90184" w14:textId="77777777" w:rsidR="007E4927" w:rsidRPr="00300188" w:rsidRDefault="007E4927" w:rsidP="00E82FEC">
      <w:pPr>
        <w:spacing w:line="360" w:lineRule="auto"/>
        <w:contextualSpacing/>
        <w:jc w:val="both"/>
        <w:rPr>
          <w:rFonts w:ascii="Palatino Linotype" w:eastAsia="Batang" w:hAnsi="Palatino Linotype" w:cs="Tahoma"/>
          <w:b/>
          <w:bCs/>
          <w:sz w:val="22"/>
          <w:szCs w:val="22"/>
        </w:rPr>
      </w:pPr>
    </w:p>
    <w:p w14:paraId="6A7BD74D" w14:textId="09FE38BA" w:rsidR="00C950E3" w:rsidRPr="00300188" w:rsidRDefault="009A7587" w:rsidP="00E82FEC">
      <w:pPr>
        <w:spacing w:line="360" w:lineRule="auto"/>
        <w:contextualSpacing/>
        <w:jc w:val="both"/>
        <w:rPr>
          <w:rFonts w:ascii="Palatino Linotype" w:eastAsia="Batang" w:hAnsi="Palatino Linotype" w:cs="Tahoma"/>
          <w:bCs/>
          <w:sz w:val="22"/>
          <w:szCs w:val="22"/>
        </w:rPr>
      </w:pPr>
      <w:bookmarkStart w:id="7" w:name="_Toc222411471"/>
      <w:r w:rsidRPr="00300188">
        <w:rPr>
          <w:rStyle w:val="Ttulo3Car"/>
          <w:rFonts w:ascii="Palatino Linotype" w:hAnsi="Palatino Linotype"/>
          <w:b/>
          <w:color w:val="auto"/>
          <w:sz w:val="22"/>
          <w:szCs w:val="22"/>
        </w:rPr>
        <w:lastRenderedPageBreak/>
        <w:t>a) Turno del Recurso de Revisión</w:t>
      </w:r>
      <w:r w:rsidRPr="00300188">
        <w:rPr>
          <w:rStyle w:val="Ttulo3Car"/>
          <w:rFonts w:ascii="Palatino Linotype" w:hAnsi="Palatino Linotype"/>
          <w:color w:val="auto"/>
          <w:sz w:val="22"/>
          <w:szCs w:val="22"/>
        </w:rPr>
        <w:t>.</w:t>
      </w:r>
      <w:bookmarkEnd w:id="7"/>
      <w:r w:rsidRPr="00300188">
        <w:rPr>
          <w:rFonts w:ascii="Palatino Linotype" w:eastAsia="Batang" w:hAnsi="Palatino Linotype" w:cs="Tahoma"/>
          <w:b/>
          <w:bCs/>
          <w:sz w:val="22"/>
          <w:szCs w:val="22"/>
        </w:rPr>
        <w:t xml:space="preserve"> </w:t>
      </w:r>
      <w:r w:rsidR="00A06844" w:rsidRPr="00300188">
        <w:rPr>
          <w:rFonts w:ascii="Palatino Linotype" w:eastAsia="Batang" w:hAnsi="Palatino Linotype" w:cs="Tahoma"/>
          <w:bCs/>
          <w:sz w:val="22"/>
          <w:szCs w:val="22"/>
        </w:rPr>
        <w:t xml:space="preserve">El </w:t>
      </w:r>
      <w:r w:rsidR="00431243" w:rsidRPr="00300188">
        <w:rPr>
          <w:rFonts w:ascii="Palatino Linotype" w:hAnsi="Palatino Linotype" w:cs="Tahoma"/>
          <w:sz w:val="22"/>
          <w:szCs w:val="22"/>
        </w:rPr>
        <w:t xml:space="preserve">veintiséis de agosto </w:t>
      </w:r>
      <w:r w:rsidR="00BF4B55" w:rsidRPr="00300188">
        <w:rPr>
          <w:rFonts w:ascii="Palatino Linotype" w:hAnsi="Palatino Linotype" w:cs="Tahoma"/>
          <w:sz w:val="22"/>
          <w:szCs w:val="22"/>
        </w:rPr>
        <w:t>de dos mil veinticinco</w:t>
      </w:r>
      <w:r w:rsidR="00A06844" w:rsidRPr="00300188">
        <w:rPr>
          <w:rFonts w:ascii="Palatino Linotype" w:eastAsia="Batang" w:hAnsi="Palatino Linotype" w:cs="Tahoma"/>
          <w:bCs/>
          <w:sz w:val="22"/>
          <w:szCs w:val="22"/>
        </w:rPr>
        <w:t xml:space="preserve">, </w:t>
      </w:r>
      <w:r w:rsidR="00D5699B" w:rsidRPr="00300188">
        <w:rPr>
          <w:rFonts w:ascii="Palatino Linotype" w:eastAsia="Batang" w:hAnsi="Palatino Linotype" w:cs="Tahoma"/>
          <w:bCs/>
          <w:sz w:val="22"/>
          <w:szCs w:val="22"/>
        </w:rPr>
        <w:t xml:space="preserve">el </w:t>
      </w:r>
      <w:r w:rsidR="00BB1F81" w:rsidRPr="00300188">
        <w:rPr>
          <w:rFonts w:ascii="Palatino Linotype" w:eastAsia="Batang" w:hAnsi="Palatino Linotype" w:cs="Tahoma"/>
          <w:bCs/>
          <w:sz w:val="22"/>
          <w:szCs w:val="22"/>
        </w:rPr>
        <w:t>SAIMEX</w:t>
      </w:r>
      <w:r w:rsidR="00D5699B" w:rsidRPr="00300188">
        <w:rPr>
          <w:rFonts w:ascii="Palatino Linotype" w:eastAsia="Batang" w:hAnsi="Palatino Linotype" w:cs="Tahoma"/>
          <w:bCs/>
          <w:sz w:val="22"/>
          <w:szCs w:val="22"/>
        </w:rPr>
        <w:t xml:space="preserve">, asignó el número de expediente </w:t>
      </w:r>
      <w:r w:rsidR="00431243" w:rsidRPr="00300188">
        <w:rPr>
          <w:rFonts w:ascii="Palatino Linotype" w:eastAsia="Batang" w:hAnsi="Palatino Linotype" w:cs="Tahoma"/>
          <w:b/>
          <w:bCs/>
          <w:sz w:val="22"/>
          <w:szCs w:val="22"/>
        </w:rPr>
        <w:t>10026</w:t>
      </w:r>
      <w:r w:rsidR="00D5699B" w:rsidRPr="00300188">
        <w:rPr>
          <w:rFonts w:ascii="Palatino Linotype" w:eastAsia="Batang" w:hAnsi="Palatino Linotype" w:cs="Tahoma"/>
          <w:b/>
          <w:bCs/>
          <w:sz w:val="22"/>
          <w:szCs w:val="22"/>
        </w:rPr>
        <w:t>/INFOEM/IP/RR/202</w:t>
      </w:r>
      <w:r w:rsidR="00BF4B55" w:rsidRPr="00300188">
        <w:rPr>
          <w:rFonts w:ascii="Palatino Linotype" w:eastAsia="Batang" w:hAnsi="Palatino Linotype" w:cs="Tahoma"/>
          <w:b/>
          <w:bCs/>
          <w:sz w:val="22"/>
          <w:szCs w:val="22"/>
        </w:rPr>
        <w:t>5</w:t>
      </w:r>
      <w:r w:rsidR="00D5699B" w:rsidRPr="00300188">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00188">
        <w:rPr>
          <w:rFonts w:ascii="Palatino Linotype" w:eastAsia="Batang" w:hAnsi="Palatino Linotype" w:cs="Tahoma"/>
          <w:b/>
          <w:bCs/>
          <w:sz w:val="22"/>
          <w:szCs w:val="22"/>
        </w:rPr>
        <w:t>Comisionado Ponente Luis Gustavo Parra Noriega</w:t>
      </w:r>
      <w:r w:rsidR="00D5699B" w:rsidRPr="00300188">
        <w:rPr>
          <w:rFonts w:ascii="Palatino Linotype" w:eastAsia="Batang" w:hAnsi="Palatino Linotype" w:cs="Tahoma"/>
          <w:bCs/>
          <w:sz w:val="22"/>
          <w:szCs w:val="22"/>
        </w:rPr>
        <w:t>, para los efectos del artículo 185, fracción I</w:t>
      </w:r>
      <w:r w:rsidR="00BB1F81" w:rsidRPr="00300188">
        <w:rPr>
          <w:rFonts w:ascii="Palatino Linotype" w:eastAsia="Batang" w:hAnsi="Palatino Linotype" w:cs="Tahoma"/>
          <w:bCs/>
          <w:sz w:val="22"/>
          <w:szCs w:val="22"/>
        </w:rPr>
        <w:t>,</w:t>
      </w:r>
      <w:r w:rsidR="00D5699B" w:rsidRPr="00300188">
        <w:rPr>
          <w:rFonts w:ascii="Palatino Linotype" w:eastAsia="Batang" w:hAnsi="Palatino Linotype" w:cs="Tahoma"/>
          <w:bCs/>
          <w:sz w:val="22"/>
          <w:szCs w:val="22"/>
        </w:rPr>
        <w:t xml:space="preserve"> de la Ley de Transparencia y Acceso a la Información Pública del Estado de México y Municipios.</w:t>
      </w:r>
    </w:p>
    <w:p w14:paraId="2BFFA793" w14:textId="77777777" w:rsidR="00D5699B" w:rsidRPr="00300188" w:rsidRDefault="00D5699B" w:rsidP="00E82FEC">
      <w:pPr>
        <w:spacing w:line="360" w:lineRule="auto"/>
        <w:contextualSpacing/>
        <w:jc w:val="both"/>
        <w:rPr>
          <w:rFonts w:ascii="Palatino Linotype" w:eastAsia="Batang" w:hAnsi="Palatino Linotype" w:cs="Tahoma"/>
          <w:b/>
          <w:bCs/>
          <w:sz w:val="22"/>
          <w:szCs w:val="22"/>
        </w:rPr>
      </w:pPr>
    </w:p>
    <w:p w14:paraId="09CC7CE2" w14:textId="62F44AE2" w:rsidR="00253937" w:rsidRPr="00300188" w:rsidRDefault="009A7587" w:rsidP="00E82FEC">
      <w:pPr>
        <w:spacing w:line="360" w:lineRule="auto"/>
        <w:contextualSpacing/>
        <w:jc w:val="both"/>
        <w:rPr>
          <w:rFonts w:ascii="Palatino Linotype" w:hAnsi="Palatino Linotype" w:cs="Tahoma"/>
          <w:bCs/>
          <w:sz w:val="22"/>
          <w:szCs w:val="22"/>
          <w:lang w:val="es-ES_tradnl"/>
        </w:rPr>
      </w:pPr>
      <w:bookmarkStart w:id="8" w:name="_Toc222411472"/>
      <w:r w:rsidRPr="00300188">
        <w:rPr>
          <w:rStyle w:val="Ttulo3Car"/>
          <w:rFonts w:ascii="Palatino Linotype" w:hAnsi="Palatino Linotype"/>
          <w:b/>
          <w:color w:val="auto"/>
          <w:sz w:val="22"/>
          <w:szCs w:val="22"/>
        </w:rPr>
        <w:t>b) Admisión del Recurso de Revisión</w:t>
      </w:r>
      <w:r w:rsidRPr="00300188">
        <w:rPr>
          <w:rStyle w:val="Ttulo3Car"/>
          <w:rFonts w:ascii="Palatino Linotype" w:hAnsi="Palatino Linotype"/>
          <w:color w:val="auto"/>
          <w:sz w:val="22"/>
          <w:szCs w:val="22"/>
        </w:rPr>
        <w:t>.</w:t>
      </w:r>
      <w:bookmarkEnd w:id="8"/>
      <w:r w:rsidRPr="00300188">
        <w:rPr>
          <w:rFonts w:ascii="Palatino Linotype" w:eastAsia="Batang" w:hAnsi="Palatino Linotype" w:cs="Tahoma"/>
          <w:b/>
          <w:bCs/>
          <w:sz w:val="22"/>
          <w:szCs w:val="22"/>
          <w:lang w:val="es-ES_tradnl"/>
        </w:rPr>
        <w:t xml:space="preserve"> </w:t>
      </w:r>
      <w:r w:rsidRPr="00300188">
        <w:rPr>
          <w:rFonts w:ascii="Palatino Linotype" w:hAnsi="Palatino Linotype" w:cs="Tahoma"/>
          <w:bCs/>
          <w:sz w:val="22"/>
          <w:szCs w:val="22"/>
        </w:rPr>
        <w:t>El</w:t>
      </w:r>
      <w:r w:rsidR="00EB3A2C" w:rsidRPr="00300188">
        <w:rPr>
          <w:rFonts w:ascii="Palatino Linotype" w:hAnsi="Palatino Linotype" w:cs="Tahoma"/>
          <w:bCs/>
          <w:sz w:val="22"/>
          <w:szCs w:val="22"/>
        </w:rPr>
        <w:t xml:space="preserve"> </w:t>
      </w:r>
      <w:r w:rsidR="00431243" w:rsidRPr="00300188">
        <w:rPr>
          <w:rFonts w:ascii="Palatino Linotype" w:hAnsi="Palatino Linotype" w:cs="Tahoma"/>
          <w:sz w:val="22"/>
          <w:szCs w:val="22"/>
        </w:rPr>
        <w:t xml:space="preserve">veintinueve de agosto </w:t>
      </w:r>
      <w:r w:rsidR="00BF4B55" w:rsidRPr="00300188">
        <w:rPr>
          <w:rFonts w:ascii="Palatino Linotype" w:hAnsi="Palatino Linotype" w:cs="Tahoma"/>
          <w:bCs/>
          <w:sz w:val="22"/>
          <w:szCs w:val="22"/>
        </w:rPr>
        <w:t>de dos mil veinticinco</w:t>
      </w:r>
      <w:r w:rsidRPr="00300188">
        <w:rPr>
          <w:rFonts w:ascii="Palatino Linotype" w:hAnsi="Palatino Linotype" w:cs="Tahoma"/>
          <w:bCs/>
          <w:sz w:val="22"/>
          <w:szCs w:val="22"/>
        </w:rPr>
        <w:t xml:space="preserve">, </w:t>
      </w:r>
      <w:r w:rsidR="001F787A" w:rsidRPr="00300188">
        <w:rPr>
          <w:rFonts w:ascii="Palatino Linotype" w:hAnsi="Palatino Linotype" w:cs="Tahoma"/>
          <w:bCs/>
          <w:sz w:val="22"/>
          <w:szCs w:val="22"/>
        </w:rPr>
        <w:t xml:space="preserve">se acordó la admisión del </w:t>
      </w:r>
      <w:r w:rsidR="001F787A" w:rsidRPr="00300188">
        <w:rPr>
          <w:rFonts w:ascii="Palatino Linotype" w:hAnsi="Palatino Linotype" w:cs="Tahoma"/>
          <w:bCs/>
          <w:sz w:val="22"/>
          <w:szCs w:val="22"/>
          <w:lang w:val="es-ES_tradnl"/>
        </w:rPr>
        <w:t xml:space="preserve">Recurso de Revisión interpuesto por el Recurrente en contra del </w:t>
      </w:r>
      <w:r w:rsidR="001F787A" w:rsidRPr="00300188">
        <w:rPr>
          <w:rFonts w:ascii="Palatino Linotype" w:hAnsi="Palatino Linotype" w:cs="Tahoma"/>
          <w:b/>
          <w:bCs/>
          <w:sz w:val="22"/>
          <w:szCs w:val="22"/>
          <w:lang w:val="es-ES_tradnl"/>
        </w:rPr>
        <w:t>Sujeto Obligado</w:t>
      </w:r>
      <w:r w:rsidR="001F787A" w:rsidRPr="00300188">
        <w:rPr>
          <w:rFonts w:ascii="Palatino Linotype" w:hAnsi="Palatino Linotype" w:cs="Tahoma"/>
          <w:bCs/>
          <w:sz w:val="22"/>
          <w:szCs w:val="22"/>
          <w:lang w:val="es-ES_tradnl"/>
        </w:rPr>
        <w:t>, en términos del artículo 185, fracciones I, II y IV</w:t>
      </w:r>
      <w:r w:rsidR="00BB1F81" w:rsidRPr="00300188">
        <w:rPr>
          <w:rFonts w:ascii="Palatino Linotype" w:hAnsi="Palatino Linotype" w:cs="Tahoma"/>
          <w:bCs/>
          <w:sz w:val="22"/>
          <w:szCs w:val="22"/>
          <w:lang w:val="es-ES_tradnl"/>
        </w:rPr>
        <w:t>,</w:t>
      </w:r>
      <w:r w:rsidR="001F787A" w:rsidRPr="00300188">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300188">
        <w:rPr>
          <w:rFonts w:ascii="Palatino Linotype" w:hAnsi="Palatino Linotype" w:cs="Tahoma"/>
          <w:bCs/>
          <w:sz w:val="22"/>
          <w:szCs w:val="22"/>
          <w:lang w:val="es-ES_tradnl"/>
        </w:rPr>
        <w:t>o a las partes el mismo día</w:t>
      </w:r>
      <w:r w:rsidR="001F787A" w:rsidRPr="00300188">
        <w:rPr>
          <w:rFonts w:ascii="Palatino Linotype" w:hAnsi="Palatino Linotype" w:cs="Tahoma"/>
          <w:bCs/>
          <w:sz w:val="22"/>
          <w:szCs w:val="22"/>
          <w:lang w:val="es-ES_tradnl"/>
        </w:rPr>
        <w:t xml:space="preserve"> a través del </w:t>
      </w:r>
      <w:r w:rsidR="00BB1F81" w:rsidRPr="00300188">
        <w:rPr>
          <w:rFonts w:ascii="Palatino Linotype" w:hAnsi="Palatino Linotype" w:cs="Tahoma"/>
          <w:bCs/>
          <w:sz w:val="22"/>
          <w:szCs w:val="22"/>
          <w:lang w:val="es-ES_tradnl"/>
        </w:rPr>
        <w:t>SAIMEX</w:t>
      </w:r>
      <w:r w:rsidR="001F787A" w:rsidRPr="00300188">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4DFB2B6" w14:textId="77777777" w:rsidR="00253937" w:rsidRPr="00300188" w:rsidRDefault="00253937" w:rsidP="00E82FEC">
      <w:pPr>
        <w:spacing w:line="360" w:lineRule="auto"/>
        <w:contextualSpacing/>
        <w:jc w:val="both"/>
        <w:rPr>
          <w:rFonts w:ascii="Palatino Linotype" w:hAnsi="Palatino Linotype" w:cs="Tahoma"/>
          <w:bCs/>
          <w:sz w:val="22"/>
          <w:szCs w:val="22"/>
          <w:lang w:val="es-ES_tradnl"/>
        </w:rPr>
      </w:pPr>
    </w:p>
    <w:p w14:paraId="14D7A3F8" w14:textId="3EFD35EA" w:rsidR="00DD71BF" w:rsidRPr="00300188" w:rsidRDefault="00DF22DA" w:rsidP="00E82FEC">
      <w:pPr>
        <w:spacing w:line="360" w:lineRule="auto"/>
        <w:contextualSpacing/>
        <w:jc w:val="both"/>
        <w:rPr>
          <w:rFonts w:ascii="Palatino Linotype" w:eastAsia="Batang" w:hAnsi="Palatino Linotype" w:cs="Tahoma"/>
          <w:bCs/>
          <w:sz w:val="22"/>
          <w:szCs w:val="22"/>
          <w:lang w:val="es-ES_tradnl"/>
        </w:rPr>
      </w:pPr>
      <w:bookmarkStart w:id="9" w:name="_Toc190261913"/>
      <w:bookmarkStart w:id="10" w:name="_Toc196917717"/>
      <w:bookmarkStart w:id="11" w:name="_Toc222411473"/>
      <w:r w:rsidRPr="00300188">
        <w:rPr>
          <w:rStyle w:val="Ttulo3Car"/>
          <w:rFonts w:ascii="Palatino Linotype" w:hAnsi="Palatino Linotype"/>
          <w:b/>
          <w:color w:val="auto"/>
          <w:sz w:val="22"/>
          <w:szCs w:val="22"/>
        </w:rPr>
        <w:t>c) Informe Justificado.</w:t>
      </w:r>
      <w:bookmarkEnd w:id="9"/>
      <w:bookmarkEnd w:id="10"/>
      <w:bookmarkEnd w:id="11"/>
      <w:r w:rsidRPr="00300188">
        <w:rPr>
          <w:rFonts w:ascii="Palatino Linotype" w:eastAsia="Batang" w:hAnsi="Palatino Linotype" w:cs="Tahoma"/>
          <w:b/>
          <w:bCs/>
          <w:sz w:val="22"/>
          <w:szCs w:val="22"/>
          <w:lang w:val="es-ES_tradnl"/>
        </w:rPr>
        <w:t xml:space="preserve"> </w:t>
      </w:r>
      <w:r w:rsidRPr="00300188">
        <w:rPr>
          <w:rFonts w:ascii="Palatino Linotype" w:eastAsia="Batang" w:hAnsi="Palatino Linotype" w:cs="Tahoma"/>
          <w:bCs/>
          <w:sz w:val="22"/>
          <w:szCs w:val="22"/>
          <w:lang w:val="es-ES_tradnl"/>
        </w:rPr>
        <w:t xml:space="preserve">El </w:t>
      </w:r>
      <w:r w:rsidR="00F530B1" w:rsidRPr="00300188">
        <w:rPr>
          <w:rFonts w:ascii="Palatino Linotype" w:eastAsia="Batang" w:hAnsi="Palatino Linotype" w:cs="Tahoma"/>
          <w:bCs/>
          <w:sz w:val="22"/>
          <w:szCs w:val="22"/>
          <w:lang w:val="es-ES_tradnl"/>
        </w:rPr>
        <w:t>nueve de septiembre</w:t>
      </w:r>
      <w:r w:rsidRPr="00300188">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w:t>
      </w:r>
      <w:r w:rsidR="00F530B1" w:rsidRPr="00300188">
        <w:rPr>
          <w:rFonts w:ascii="Palatino Linotype" w:eastAsia="Batang" w:hAnsi="Palatino Linotype" w:cs="Tahoma"/>
          <w:bCs/>
          <w:sz w:val="22"/>
          <w:szCs w:val="22"/>
          <w:lang w:val="es-ES_tradnl"/>
        </w:rPr>
        <w:t>ratifico su respuesta.</w:t>
      </w:r>
    </w:p>
    <w:p w14:paraId="2FBA2F3F" w14:textId="77777777" w:rsidR="00DF22DA" w:rsidRPr="00300188" w:rsidRDefault="00DF22DA" w:rsidP="00E82FEC">
      <w:pPr>
        <w:spacing w:line="360" w:lineRule="auto"/>
        <w:contextualSpacing/>
        <w:jc w:val="both"/>
        <w:rPr>
          <w:rFonts w:ascii="Palatino Linotype" w:eastAsia="Batang" w:hAnsi="Palatino Linotype" w:cs="Tahoma"/>
          <w:bCs/>
          <w:sz w:val="22"/>
          <w:szCs w:val="22"/>
          <w:lang w:val="es-ES_tradnl"/>
        </w:rPr>
      </w:pPr>
    </w:p>
    <w:p w14:paraId="3BC3476C" w14:textId="41018F24" w:rsidR="00DF22DA" w:rsidRPr="00300188" w:rsidRDefault="00DF22DA" w:rsidP="00E82FEC">
      <w:pPr>
        <w:spacing w:line="360" w:lineRule="auto"/>
        <w:contextualSpacing/>
        <w:jc w:val="both"/>
        <w:rPr>
          <w:rFonts w:ascii="Palatino Linotype" w:hAnsi="Palatino Linotype" w:cs="Tahoma"/>
          <w:sz w:val="22"/>
          <w:szCs w:val="22"/>
        </w:rPr>
      </w:pPr>
      <w:bookmarkStart w:id="12" w:name="_Toc190261914"/>
      <w:bookmarkStart w:id="13" w:name="_Toc196917718"/>
      <w:bookmarkStart w:id="14" w:name="_Toc222411474"/>
      <w:r w:rsidRPr="00300188">
        <w:rPr>
          <w:rStyle w:val="Ttulo3Car"/>
          <w:rFonts w:ascii="Palatino Linotype" w:hAnsi="Palatino Linotype"/>
          <w:b/>
          <w:color w:val="auto"/>
          <w:sz w:val="22"/>
        </w:rPr>
        <w:t>d). Vista del Informe Justificado.</w:t>
      </w:r>
      <w:bookmarkEnd w:id="12"/>
      <w:bookmarkEnd w:id="13"/>
      <w:bookmarkEnd w:id="14"/>
      <w:r w:rsidRPr="00300188">
        <w:rPr>
          <w:rFonts w:ascii="Palatino Linotype" w:hAnsi="Palatino Linotype" w:cs="Tahoma"/>
          <w:sz w:val="18"/>
          <w:szCs w:val="22"/>
        </w:rPr>
        <w:t xml:space="preserve"> </w:t>
      </w:r>
      <w:r w:rsidRPr="00300188">
        <w:rPr>
          <w:rFonts w:ascii="Palatino Linotype" w:hAnsi="Palatino Linotype" w:cs="Tahoma"/>
          <w:sz w:val="22"/>
          <w:szCs w:val="22"/>
        </w:rPr>
        <w:t xml:space="preserve">El </w:t>
      </w:r>
      <w:r w:rsidR="00F530B1" w:rsidRPr="00300188">
        <w:rPr>
          <w:rFonts w:ascii="Palatino Linotype" w:hAnsi="Palatino Linotype" w:cs="Tahoma"/>
          <w:sz w:val="22"/>
          <w:szCs w:val="22"/>
        </w:rPr>
        <w:t>once de febrero</w:t>
      </w:r>
      <w:r w:rsidRPr="00300188">
        <w:rPr>
          <w:rFonts w:ascii="Palatino Linotype" w:hAnsi="Palatino Linotype" w:cs="Tahoma"/>
          <w:sz w:val="22"/>
          <w:szCs w:val="22"/>
        </w:rPr>
        <w:t xml:space="preserve"> de dos mil </w:t>
      </w:r>
      <w:r w:rsidR="00F530B1" w:rsidRPr="00300188">
        <w:rPr>
          <w:rFonts w:ascii="Palatino Linotype" w:hAnsi="Palatino Linotype" w:cs="Tahoma"/>
          <w:sz w:val="22"/>
          <w:szCs w:val="22"/>
        </w:rPr>
        <w:t>veintiséis</w:t>
      </w:r>
      <w:r w:rsidRPr="00300188">
        <w:rPr>
          <w:rFonts w:ascii="Palatino Linotype" w:hAnsi="Palatino Linotype" w:cs="Tahoma"/>
          <w:sz w:val="22"/>
          <w:szCs w:val="22"/>
        </w:rPr>
        <w:t>,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D97C6E3" w14:textId="77777777" w:rsidR="00EA2594" w:rsidRPr="00300188" w:rsidRDefault="00EA2594" w:rsidP="00E82FEC">
      <w:pPr>
        <w:spacing w:line="360" w:lineRule="auto"/>
        <w:contextualSpacing/>
        <w:jc w:val="both"/>
        <w:rPr>
          <w:rFonts w:ascii="Palatino Linotype" w:hAnsi="Palatino Linotype" w:cs="Tahoma"/>
          <w:b/>
          <w:sz w:val="22"/>
          <w:szCs w:val="24"/>
        </w:rPr>
      </w:pPr>
    </w:p>
    <w:p w14:paraId="52B5C556" w14:textId="234337A5" w:rsidR="00FE0087" w:rsidRPr="00300188" w:rsidRDefault="00DF22DA" w:rsidP="00E82FEC">
      <w:pPr>
        <w:tabs>
          <w:tab w:val="left" w:pos="3261"/>
        </w:tabs>
        <w:spacing w:line="360" w:lineRule="auto"/>
        <w:contextualSpacing/>
        <w:jc w:val="both"/>
        <w:rPr>
          <w:rFonts w:ascii="Palatino Linotype" w:hAnsi="Palatino Linotype" w:cs="Tahoma"/>
          <w:sz w:val="22"/>
          <w:szCs w:val="22"/>
        </w:rPr>
      </w:pPr>
      <w:r w:rsidRPr="00300188">
        <w:rPr>
          <w:rFonts w:ascii="Palatino Linotype" w:eastAsia="Batang" w:hAnsi="Palatino Linotype" w:cs="Tahoma"/>
          <w:b/>
          <w:sz w:val="22"/>
          <w:szCs w:val="22"/>
          <w:lang w:val="es-ES_tradnl"/>
        </w:rPr>
        <w:t>e</w:t>
      </w:r>
      <w:r w:rsidR="00FE0087" w:rsidRPr="00300188">
        <w:rPr>
          <w:rFonts w:ascii="Palatino Linotype" w:eastAsia="Batang" w:hAnsi="Palatino Linotype" w:cs="Tahoma"/>
          <w:b/>
          <w:sz w:val="22"/>
          <w:szCs w:val="22"/>
          <w:lang w:val="es-ES_tradnl"/>
        </w:rPr>
        <w:t xml:space="preserve">) </w:t>
      </w:r>
      <w:r w:rsidR="00FE0087" w:rsidRPr="00300188">
        <w:rPr>
          <w:rFonts w:ascii="Palatino Linotype" w:hAnsi="Palatino Linotype" w:cs="Tahoma"/>
          <w:b/>
          <w:bCs/>
          <w:sz w:val="22"/>
          <w:szCs w:val="22"/>
        </w:rPr>
        <w:t xml:space="preserve">Ampliación de plazo. </w:t>
      </w:r>
      <w:r w:rsidR="00FE0087" w:rsidRPr="00300188">
        <w:rPr>
          <w:rFonts w:ascii="Palatino Linotype" w:hAnsi="Palatino Linotype" w:cs="Tahoma"/>
          <w:sz w:val="22"/>
          <w:szCs w:val="22"/>
        </w:rPr>
        <w:t xml:space="preserve">El </w:t>
      </w:r>
      <w:r w:rsidR="00F530B1" w:rsidRPr="00300188">
        <w:rPr>
          <w:rFonts w:ascii="Palatino Linotype" w:hAnsi="Palatino Linotype" w:cs="Tahoma"/>
          <w:sz w:val="22"/>
          <w:szCs w:val="22"/>
        </w:rPr>
        <w:t>once de febrero de dos mil veintiséis</w:t>
      </w:r>
      <w:r w:rsidR="00FE0087" w:rsidRPr="00300188">
        <w:rPr>
          <w:rFonts w:ascii="Palatino Linotype" w:hAnsi="Palatino Linotype" w:cs="Tahoma"/>
          <w:sz w:val="22"/>
          <w:szCs w:val="22"/>
        </w:rPr>
        <w:t xml:space="preserve">, el Comisionado Ponente con fundamento en lo dispuesto por el artículo 181, párrafo tercero, de la Ley de Transparencia y </w:t>
      </w:r>
      <w:r w:rsidR="00FE0087" w:rsidRPr="00300188">
        <w:rPr>
          <w:rFonts w:ascii="Palatino Linotype" w:hAnsi="Palatino Linotype" w:cs="Tahoma"/>
          <w:sz w:val="22"/>
          <w:szCs w:val="22"/>
        </w:rPr>
        <w:lastRenderedPageBreak/>
        <w:t xml:space="preserve">Acceso a la Información Pública del Estado de México y Municipios, acordó ampliar </w:t>
      </w:r>
      <w:r w:rsidR="00DD71BF" w:rsidRPr="00300188">
        <w:rPr>
          <w:rFonts w:ascii="Palatino Linotype" w:hAnsi="Palatino Linotype" w:cs="Tahoma"/>
          <w:sz w:val="22"/>
          <w:szCs w:val="22"/>
        </w:rPr>
        <w:t xml:space="preserve">el término </w:t>
      </w:r>
      <w:r w:rsidR="00FE0087" w:rsidRPr="00300188">
        <w:rPr>
          <w:rFonts w:ascii="Palatino Linotype" w:hAnsi="Palatino Linotype" w:cs="Tahoma"/>
          <w:sz w:val="22"/>
          <w:szCs w:val="22"/>
        </w:rPr>
        <w:t>para resolver el Recurso de Revisión que nos ocupa; proveído que fue notificado a las partes mediante el SAIMEX.</w:t>
      </w:r>
    </w:p>
    <w:p w14:paraId="22604A0A" w14:textId="77777777" w:rsidR="00FE0087" w:rsidRPr="00300188" w:rsidRDefault="00FE0087" w:rsidP="00E82FEC">
      <w:pPr>
        <w:spacing w:line="360" w:lineRule="auto"/>
        <w:contextualSpacing/>
        <w:jc w:val="both"/>
        <w:rPr>
          <w:rFonts w:ascii="Palatino Linotype" w:hAnsi="Palatino Linotype" w:cs="Tahoma"/>
          <w:b/>
          <w:sz w:val="22"/>
          <w:szCs w:val="24"/>
        </w:rPr>
      </w:pPr>
    </w:p>
    <w:p w14:paraId="0776F418" w14:textId="61DAC5A6" w:rsidR="00ED5DF5" w:rsidRPr="00300188" w:rsidRDefault="00DF22DA" w:rsidP="00E82FEC">
      <w:pPr>
        <w:spacing w:line="360" w:lineRule="auto"/>
        <w:contextualSpacing/>
        <w:jc w:val="both"/>
        <w:rPr>
          <w:rFonts w:ascii="Palatino Linotype" w:hAnsi="Palatino Linotype" w:cs="Tahoma"/>
          <w:sz w:val="22"/>
          <w:szCs w:val="22"/>
        </w:rPr>
      </w:pPr>
      <w:bookmarkStart w:id="15" w:name="_Toc222411475"/>
      <w:r w:rsidRPr="00300188">
        <w:rPr>
          <w:rStyle w:val="Ttulo3Car"/>
          <w:rFonts w:ascii="Palatino Linotype" w:hAnsi="Palatino Linotype"/>
          <w:b/>
          <w:color w:val="auto"/>
          <w:sz w:val="22"/>
          <w:szCs w:val="22"/>
        </w:rPr>
        <w:t>f</w:t>
      </w:r>
      <w:r w:rsidR="003B0501" w:rsidRPr="00300188">
        <w:rPr>
          <w:rStyle w:val="Ttulo3Car"/>
          <w:rFonts w:ascii="Palatino Linotype" w:hAnsi="Palatino Linotype"/>
          <w:b/>
          <w:color w:val="auto"/>
          <w:sz w:val="22"/>
          <w:szCs w:val="22"/>
        </w:rPr>
        <w:t>)</w:t>
      </w:r>
      <w:r w:rsidR="00C3485C" w:rsidRPr="00300188">
        <w:rPr>
          <w:rStyle w:val="Ttulo3Car"/>
          <w:rFonts w:ascii="Palatino Linotype" w:hAnsi="Palatino Linotype"/>
          <w:b/>
          <w:color w:val="auto"/>
          <w:sz w:val="22"/>
          <w:szCs w:val="22"/>
        </w:rPr>
        <w:t xml:space="preserve"> </w:t>
      </w:r>
      <w:r w:rsidR="00ED5DF5" w:rsidRPr="00300188">
        <w:rPr>
          <w:rStyle w:val="Ttulo3Car"/>
          <w:rFonts w:ascii="Palatino Linotype" w:hAnsi="Palatino Linotype"/>
          <w:b/>
          <w:color w:val="auto"/>
          <w:sz w:val="22"/>
          <w:szCs w:val="22"/>
        </w:rPr>
        <w:t>Cierre de instrucción</w:t>
      </w:r>
      <w:bookmarkEnd w:id="15"/>
      <w:r w:rsidR="00ED5DF5" w:rsidRPr="00300188">
        <w:rPr>
          <w:rFonts w:ascii="Palatino Linotype" w:hAnsi="Palatino Linotype" w:cs="Tahoma"/>
          <w:b/>
          <w:bCs/>
          <w:sz w:val="22"/>
          <w:szCs w:val="22"/>
        </w:rPr>
        <w:t xml:space="preserve">. </w:t>
      </w:r>
      <w:r w:rsidR="00ED5DF5" w:rsidRPr="00300188">
        <w:rPr>
          <w:rFonts w:ascii="Palatino Linotype" w:hAnsi="Palatino Linotype" w:cs="Tahoma"/>
          <w:sz w:val="22"/>
          <w:szCs w:val="22"/>
        </w:rPr>
        <w:t>El</w:t>
      </w:r>
      <w:r w:rsidR="000F437A" w:rsidRPr="00300188">
        <w:rPr>
          <w:rFonts w:ascii="Palatino Linotype" w:hAnsi="Palatino Linotype" w:cs="Tahoma"/>
          <w:sz w:val="22"/>
          <w:szCs w:val="22"/>
        </w:rPr>
        <w:t xml:space="preserve"> </w:t>
      </w:r>
      <w:r w:rsidR="00F530B1" w:rsidRPr="00300188">
        <w:rPr>
          <w:rFonts w:ascii="Palatino Linotype" w:hAnsi="Palatino Linotype" w:cs="Tahoma"/>
          <w:sz w:val="22"/>
          <w:szCs w:val="22"/>
        </w:rPr>
        <w:t>diecisiete de febrero de dos mil veintiséis</w:t>
      </w:r>
      <w:r w:rsidR="00ED5DF5" w:rsidRPr="0030018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00188">
        <w:rPr>
          <w:rFonts w:ascii="Palatino Linotype" w:hAnsi="Palatino Linotype" w:cs="Tahoma"/>
          <w:sz w:val="22"/>
          <w:szCs w:val="22"/>
        </w:rPr>
        <w:t>el mismo día</w:t>
      </w:r>
      <w:r w:rsidR="00ED5DF5" w:rsidRPr="00300188">
        <w:rPr>
          <w:rFonts w:ascii="Palatino Linotype" w:hAnsi="Palatino Linotype" w:cs="Tahoma"/>
          <w:sz w:val="22"/>
          <w:szCs w:val="22"/>
        </w:rPr>
        <w:t xml:space="preserve">, a través del </w:t>
      </w:r>
      <w:r w:rsidR="00BB1F81" w:rsidRPr="00300188">
        <w:rPr>
          <w:rFonts w:ascii="Palatino Linotype" w:hAnsi="Palatino Linotype" w:cs="Tahoma"/>
          <w:sz w:val="22"/>
          <w:szCs w:val="22"/>
          <w:lang w:val="es-ES"/>
        </w:rPr>
        <w:t>SAIMEX</w:t>
      </w:r>
      <w:r w:rsidR="00ED5DF5" w:rsidRPr="00300188">
        <w:rPr>
          <w:rFonts w:ascii="Palatino Linotype" w:hAnsi="Palatino Linotype" w:cs="Tahoma"/>
          <w:sz w:val="22"/>
          <w:szCs w:val="22"/>
        </w:rPr>
        <w:t>.</w:t>
      </w:r>
    </w:p>
    <w:p w14:paraId="797F009A" w14:textId="77777777" w:rsidR="0079675C" w:rsidRPr="00300188" w:rsidRDefault="0079675C" w:rsidP="00E82FEC">
      <w:pPr>
        <w:spacing w:line="360" w:lineRule="auto"/>
        <w:contextualSpacing/>
        <w:jc w:val="both"/>
        <w:rPr>
          <w:rFonts w:ascii="Palatino Linotype" w:hAnsi="Palatino Linotype" w:cs="Tahoma"/>
          <w:sz w:val="22"/>
          <w:szCs w:val="22"/>
        </w:rPr>
      </w:pPr>
    </w:p>
    <w:p w14:paraId="18470384" w14:textId="77777777" w:rsidR="004F2D88" w:rsidRPr="00300188" w:rsidRDefault="004F2D88" w:rsidP="00E82FEC">
      <w:pPr>
        <w:spacing w:line="360" w:lineRule="auto"/>
        <w:contextualSpacing/>
        <w:jc w:val="both"/>
        <w:rPr>
          <w:rFonts w:ascii="Palatino Linotype" w:hAnsi="Palatino Linotype" w:cs="Tahoma"/>
          <w:color w:val="000000"/>
          <w:sz w:val="22"/>
          <w:szCs w:val="22"/>
        </w:rPr>
      </w:pPr>
      <w:r w:rsidRPr="00300188">
        <w:rPr>
          <w:rFonts w:ascii="Palatino Linotype" w:hAnsi="Palatino Linotype" w:cs="Tahoma"/>
          <w:color w:val="000000"/>
          <w:sz w:val="22"/>
          <w:szCs w:val="22"/>
        </w:rPr>
        <w:t xml:space="preserve">En </w:t>
      </w:r>
      <w:r w:rsidR="00367F82" w:rsidRPr="00300188">
        <w:rPr>
          <w:rFonts w:ascii="Palatino Linotype" w:hAnsi="Palatino Linotype" w:cs="Tahoma"/>
          <w:color w:val="000000"/>
          <w:sz w:val="22"/>
          <w:szCs w:val="22"/>
        </w:rPr>
        <w:t>razón de que fue debidamente su</w:t>
      </w:r>
      <w:r w:rsidRPr="00300188">
        <w:rPr>
          <w:rFonts w:ascii="Palatino Linotype" w:hAnsi="Palatino Linotype" w:cs="Tahoma"/>
          <w:color w:val="000000"/>
          <w:sz w:val="22"/>
          <w:szCs w:val="22"/>
        </w:rPr>
        <w:t xml:space="preserve">stanciado el expediente </w:t>
      </w:r>
      <w:r w:rsidR="00367F82" w:rsidRPr="00300188">
        <w:rPr>
          <w:rFonts w:ascii="Palatino Linotype" w:hAnsi="Palatino Linotype" w:cs="Tahoma"/>
          <w:color w:val="000000"/>
          <w:sz w:val="22"/>
          <w:szCs w:val="22"/>
        </w:rPr>
        <w:t xml:space="preserve">electrónico </w:t>
      </w:r>
      <w:r w:rsidRPr="00300188">
        <w:rPr>
          <w:rFonts w:ascii="Palatino Linotype" w:hAnsi="Palatino Linotype" w:cs="Tahoma"/>
          <w:color w:val="000000"/>
          <w:sz w:val="22"/>
          <w:szCs w:val="22"/>
        </w:rPr>
        <w:t>y no exist</w:t>
      </w:r>
      <w:r w:rsidR="00367F82" w:rsidRPr="00300188">
        <w:rPr>
          <w:rFonts w:ascii="Palatino Linotype" w:hAnsi="Palatino Linotype" w:cs="Tahoma"/>
          <w:color w:val="000000"/>
          <w:sz w:val="22"/>
          <w:szCs w:val="22"/>
        </w:rPr>
        <w:t>e</w:t>
      </w:r>
      <w:r w:rsidRPr="00300188">
        <w:rPr>
          <w:rFonts w:ascii="Palatino Linotype" w:hAnsi="Palatino Linotype" w:cs="Tahoma"/>
          <w:color w:val="000000"/>
          <w:sz w:val="22"/>
          <w:szCs w:val="22"/>
        </w:rPr>
        <w:t xml:space="preserve"> dilige</w:t>
      </w:r>
      <w:r w:rsidR="00367F82" w:rsidRPr="00300188">
        <w:rPr>
          <w:rFonts w:ascii="Palatino Linotype" w:hAnsi="Palatino Linotype" w:cs="Tahoma"/>
          <w:color w:val="000000"/>
          <w:sz w:val="22"/>
          <w:szCs w:val="22"/>
        </w:rPr>
        <w:t xml:space="preserve">ncia pendiente de desahogo, se </w:t>
      </w:r>
      <w:r w:rsidRPr="00300188">
        <w:rPr>
          <w:rFonts w:ascii="Palatino Linotype" w:hAnsi="Palatino Linotype" w:cs="Tahoma"/>
          <w:color w:val="000000"/>
          <w:sz w:val="22"/>
          <w:szCs w:val="22"/>
        </w:rPr>
        <w:t>emit</w:t>
      </w:r>
      <w:r w:rsidR="00367F82" w:rsidRPr="00300188">
        <w:rPr>
          <w:rFonts w:ascii="Palatino Linotype" w:hAnsi="Palatino Linotype" w:cs="Tahoma"/>
          <w:color w:val="000000"/>
          <w:sz w:val="22"/>
          <w:szCs w:val="22"/>
        </w:rPr>
        <w:t>e</w:t>
      </w:r>
      <w:r w:rsidRPr="00300188">
        <w:rPr>
          <w:rFonts w:ascii="Palatino Linotype" w:hAnsi="Palatino Linotype" w:cs="Tahoma"/>
          <w:color w:val="000000"/>
          <w:sz w:val="22"/>
          <w:szCs w:val="22"/>
        </w:rPr>
        <w:t xml:space="preserve"> la resolución que conforme a Derecho proceda, de acuerdo a l</w:t>
      </w:r>
      <w:r w:rsidR="009A620E" w:rsidRPr="00300188">
        <w:rPr>
          <w:rFonts w:ascii="Palatino Linotype" w:hAnsi="Palatino Linotype" w:cs="Tahoma"/>
          <w:color w:val="000000"/>
          <w:sz w:val="22"/>
          <w:szCs w:val="22"/>
        </w:rPr>
        <w:t>o</w:t>
      </w:r>
      <w:r w:rsidRPr="00300188">
        <w:rPr>
          <w:rFonts w:ascii="Palatino Linotype" w:hAnsi="Palatino Linotype" w:cs="Tahoma"/>
          <w:color w:val="000000"/>
          <w:sz w:val="22"/>
          <w:szCs w:val="22"/>
        </w:rPr>
        <w:t xml:space="preserve">s siguientes: </w:t>
      </w:r>
    </w:p>
    <w:p w14:paraId="775EA442" w14:textId="77777777" w:rsidR="001C0C73" w:rsidRPr="00300188" w:rsidRDefault="001C0C73" w:rsidP="00E82FEC">
      <w:pPr>
        <w:spacing w:line="360" w:lineRule="auto"/>
        <w:contextualSpacing/>
        <w:jc w:val="both"/>
        <w:rPr>
          <w:rFonts w:ascii="Palatino Linotype" w:hAnsi="Palatino Linotype" w:cs="Tahoma"/>
          <w:color w:val="000000"/>
          <w:sz w:val="22"/>
          <w:szCs w:val="22"/>
        </w:rPr>
      </w:pPr>
    </w:p>
    <w:p w14:paraId="04D078DB" w14:textId="77777777" w:rsidR="00EA4E4A" w:rsidRPr="00300188" w:rsidRDefault="00EA4E4A" w:rsidP="00E82FEC">
      <w:pPr>
        <w:pStyle w:val="Ttulo1"/>
        <w:spacing w:before="0" w:line="360" w:lineRule="auto"/>
        <w:contextualSpacing/>
        <w:jc w:val="center"/>
        <w:rPr>
          <w:rFonts w:ascii="Palatino Linotype" w:hAnsi="Palatino Linotype"/>
          <w:b/>
          <w:color w:val="auto"/>
          <w:sz w:val="22"/>
          <w:szCs w:val="22"/>
        </w:rPr>
      </w:pPr>
      <w:bookmarkStart w:id="16" w:name="_Toc222411476"/>
      <w:r w:rsidRPr="00300188">
        <w:rPr>
          <w:rFonts w:ascii="Palatino Linotype" w:hAnsi="Palatino Linotype"/>
          <w:b/>
          <w:color w:val="auto"/>
          <w:sz w:val="22"/>
          <w:szCs w:val="22"/>
        </w:rPr>
        <w:t>C O N S I D E R A N D O S</w:t>
      </w:r>
      <w:bookmarkEnd w:id="16"/>
    </w:p>
    <w:p w14:paraId="4CB92D38" w14:textId="77777777" w:rsidR="00EA4E4A" w:rsidRPr="00300188" w:rsidRDefault="00EA4E4A" w:rsidP="00E82FEC">
      <w:pPr>
        <w:spacing w:line="360" w:lineRule="auto"/>
        <w:contextualSpacing/>
        <w:jc w:val="both"/>
        <w:rPr>
          <w:rFonts w:ascii="Palatino Linotype" w:hAnsi="Palatino Linotype" w:cs="Tahoma"/>
          <w:b/>
          <w:sz w:val="22"/>
          <w:szCs w:val="22"/>
        </w:rPr>
      </w:pPr>
    </w:p>
    <w:p w14:paraId="77089801" w14:textId="77777777" w:rsidR="00EA4E4A" w:rsidRPr="00300188" w:rsidRDefault="00EA4E4A" w:rsidP="00E82FEC">
      <w:pPr>
        <w:pStyle w:val="Ttulo2"/>
        <w:spacing w:before="0" w:line="360" w:lineRule="auto"/>
        <w:contextualSpacing/>
        <w:rPr>
          <w:rFonts w:ascii="Palatino Linotype" w:hAnsi="Palatino Linotype"/>
          <w:b/>
          <w:sz w:val="22"/>
          <w:szCs w:val="22"/>
        </w:rPr>
      </w:pPr>
      <w:bookmarkStart w:id="17" w:name="_Toc222411477"/>
      <w:r w:rsidRPr="00300188">
        <w:rPr>
          <w:rFonts w:ascii="Palatino Linotype" w:eastAsia="Calibri" w:hAnsi="Palatino Linotype"/>
          <w:b/>
          <w:color w:val="auto"/>
          <w:sz w:val="22"/>
          <w:szCs w:val="22"/>
          <w:lang w:eastAsia="es-MX"/>
        </w:rPr>
        <w:t xml:space="preserve">PRIMERO. </w:t>
      </w:r>
      <w:r w:rsidRPr="00300188">
        <w:rPr>
          <w:rFonts w:ascii="Palatino Linotype" w:hAnsi="Palatino Linotype"/>
          <w:b/>
          <w:color w:val="auto"/>
          <w:sz w:val="22"/>
          <w:szCs w:val="22"/>
        </w:rPr>
        <w:t>Competencia</w:t>
      </w:r>
      <w:bookmarkEnd w:id="17"/>
    </w:p>
    <w:p w14:paraId="1FBC5653" w14:textId="77777777" w:rsidR="00EA4E4A" w:rsidRPr="00300188" w:rsidRDefault="00EA4E4A" w:rsidP="00E82FEC">
      <w:pPr>
        <w:autoSpaceDE w:val="0"/>
        <w:autoSpaceDN w:val="0"/>
        <w:adjustRightInd w:val="0"/>
        <w:spacing w:line="360" w:lineRule="auto"/>
        <w:contextualSpacing/>
        <w:jc w:val="both"/>
        <w:rPr>
          <w:rFonts w:ascii="Palatino Linotype" w:hAnsi="Palatino Linotype" w:cs="Tahoma"/>
          <w:b/>
          <w:sz w:val="22"/>
          <w:szCs w:val="22"/>
        </w:rPr>
      </w:pPr>
    </w:p>
    <w:p w14:paraId="3EEF7D88" w14:textId="77777777" w:rsidR="00461B18" w:rsidRPr="00300188" w:rsidRDefault="00461B18" w:rsidP="00E82FEC">
      <w:pPr>
        <w:spacing w:line="360" w:lineRule="auto"/>
        <w:contextualSpacing/>
        <w:jc w:val="both"/>
        <w:rPr>
          <w:rFonts w:ascii="Palatino Linotype" w:eastAsia="Calibri" w:hAnsi="Palatino Linotype" w:cs="Tahoma"/>
          <w:bCs/>
          <w:color w:val="000000"/>
          <w:sz w:val="22"/>
          <w:szCs w:val="22"/>
          <w:lang w:eastAsia="es-MX"/>
        </w:rPr>
      </w:pPr>
      <w:r w:rsidRPr="00300188">
        <w:rPr>
          <w:rFonts w:ascii="Palatino Linotype" w:eastAsia="Calibri" w:hAnsi="Palatino Linotype" w:cs="Tahoma"/>
          <w:bCs/>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300188">
        <w:rPr>
          <w:rFonts w:ascii="Palatino Linotype" w:eastAsia="Calibri" w:hAnsi="Palatino Linotype" w:cs="Tahoma"/>
          <w:bCs/>
          <w:color w:val="000000"/>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537C399E" w14:textId="77777777" w:rsidR="00F66601" w:rsidRPr="00300188" w:rsidRDefault="00F66601" w:rsidP="00E82FEC">
      <w:pPr>
        <w:spacing w:line="360" w:lineRule="auto"/>
        <w:contextualSpacing/>
        <w:jc w:val="both"/>
        <w:rPr>
          <w:rFonts w:ascii="Palatino Linotype" w:hAnsi="Palatino Linotype" w:cs="Tahoma"/>
          <w:sz w:val="22"/>
          <w:szCs w:val="22"/>
          <w:shd w:val="clear" w:color="auto" w:fill="FFFFFF"/>
        </w:rPr>
      </w:pPr>
    </w:p>
    <w:p w14:paraId="5FBB5004" w14:textId="77777777" w:rsidR="00CE0B4C" w:rsidRPr="00300188" w:rsidRDefault="00CE0B4C" w:rsidP="00E82FEC">
      <w:pPr>
        <w:pStyle w:val="Ttulo2"/>
        <w:spacing w:before="0" w:line="360" w:lineRule="auto"/>
        <w:contextualSpacing/>
        <w:rPr>
          <w:rFonts w:ascii="Palatino Linotype" w:eastAsia="Calibri" w:hAnsi="Palatino Linotype"/>
          <w:b/>
          <w:color w:val="auto"/>
          <w:sz w:val="22"/>
          <w:szCs w:val="22"/>
          <w:lang w:eastAsia="es-MX"/>
        </w:rPr>
      </w:pPr>
      <w:bookmarkStart w:id="18" w:name="_Toc222411478"/>
      <w:r w:rsidRPr="00300188">
        <w:rPr>
          <w:rFonts w:ascii="Palatino Linotype" w:eastAsia="Calibri" w:hAnsi="Palatino Linotype"/>
          <w:b/>
          <w:color w:val="auto"/>
          <w:sz w:val="22"/>
          <w:szCs w:val="22"/>
          <w:lang w:eastAsia="es-MX"/>
        </w:rPr>
        <w:t>SEGUNDO. Causales de improcedencia y sobreseimiento</w:t>
      </w:r>
      <w:bookmarkEnd w:id="18"/>
    </w:p>
    <w:p w14:paraId="2FF99FB1" w14:textId="77777777" w:rsidR="00566562" w:rsidRPr="00300188" w:rsidRDefault="00566562" w:rsidP="00E82FEC">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67014E8" w14:textId="77777777" w:rsidR="00CE0B4C" w:rsidRPr="00300188" w:rsidRDefault="00CE0B4C" w:rsidP="00E82FEC">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00188">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DEC652" w14:textId="77777777" w:rsidR="00CE0B4C" w:rsidRPr="00300188" w:rsidRDefault="00CE0B4C" w:rsidP="00E82FEC">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516B20EA" w14:textId="77777777" w:rsidR="00CE0B4C" w:rsidRPr="00300188" w:rsidRDefault="00CE0B4C" w:rsidP="00E82FEC">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00188">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5DA84C8" w14:textId="77777777" w:rsidR="00BF4B55" w:rsidRPr="00300188" w:rsidRDefault="00BF4B55" w:rsidP="00E82FEC">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B24A2FA" w14:textId="77777777" w:rsidR="00CE0B4C" w:rsidRPr="00300188" w:rsidRDefault="00CE0B4C" w:rsidP="00E82FEC">
      <w:pPr>
        <w:pStyle w:val="Ttulo3"/>
        <w:spacing w:before="0" w:line="360" w:lineRule="auto"/>
        <w:contextualSpacing/>
        <w:rPr>
          <w:rFonts w:ascii="Palatino Linotype" w:eastAsia="Calibri" w:hAnsi="Palatino Linotype" w:cs="Arial"/>
          <w:b/>
          <w:color w:val="auto"/>
          <w:sz w:val="22"/>
          <w:szCs w:val="22"/>
          <w:lang w:eastAsia="es-ES_tradnl"/>
        </w:rPr>
      </w:pPr>
      <w:bookmarkStart w:id="19" w:name="_Toc222411479"/>
      <w:r w:rsidRPr="00300188">
        <w:rPr>
          <w:rFonts w:ascii="Palatino Linotype" w:eastAsia="Calibri" w:hAnsi="Palatino Linotype" w:cs="Arial"/>
          <w:b/>
          <w:color w:val="auto"/>
          <w:sz w:val="22"/>
          <w:szCs w:val="22"/>
          <w:lang w:eastAsia="es-ES_tradnl"/>
        </w:rPr>
        <w:t>Causales de sobreseimiento</w:t>
      </w:r>
      <w:bookmarkEnd w:id="19"/>
    </w:p>
    <w:p w14:paraId="478D451C" w14:textId="77777777" w:rsidR="00CE0B4C" w:rsidRPr="00300188" w:rsidRDefault="00CE0B4C" w:rsidP="00E82FEC">
      <w:pPr>
        <w:spacing w:line="360" w:lineRule="auto"/>
        <w:contextualSpacing/>
        <w:jc w:val="both"/>
        <w:rPr>
          <w:rFonts w:ascii="Palatino Linotype" w:eastAsia="Calibri" w:hAnsi="Palatino Linotype" w:cs="Tahoma"/>
          <w:sz w:val="22"/>
          <w:szCs w:val="22"/>
          <w:lang w:eastAsia="es-ES_tradnl"/>
        </w:rPr>
      </w:pPr>
    </w:p>
    <w:p w14:paraId="11A1196B" w14:textId="77777777" w:rsidR="00CE0B4C" w:rsidRPr="00300188" w:rsidRDefault="00CE0B4C" w:rsidP="00E82FEC">
      <w:pPr>
        <w:spacing w:line="360" w:lineRule="auto"/>
        <w:contextualSpacing/>
        <w:jc w:val="both"/>
        <w:rPr>
          <w:rFonts w:ascii="Palatino Linotype" w:eastAsia="Calibri" w:hAnsi="Palatino Linotype" w:cs="Tahoma"/>
          <w:sz w:val="22"/>
          <w:szCs w:val="22"/>
          <w:lang w:eastAsia="es-ES_tradnl"/>
        </w:rPr>
      </w:pPr>
      <w:r w:rsidRPr="00300188">
        <w:rPr>
          <w:rFonts w:ascii="Palatino Linotype" w:eastAsia="Calibri" w:hAnsi="Palatino Linotype" w:cs="Tahoma"/>
          <w:sz w:val="22"/>
          <w:szCs w:val="22"/>
          <w:lang w:eastAsia="es-ES_tradnl"/>
        </w:rPr>
        <w:t>Por lo que hace a las causales de sobreseimiento, del análisis realizado por este Instituto, se advierte que</w:t>
      </w:r>
      <w:r w:rsidRPr="00300188">
        <w:rPr>
          <w:rFonts w:ascii="Palatino Linotype" w:eastAsia="Calibri" w:hAnsi="Palatino Linotype" w:cs="Tahoma"/>
          <w:b/>
          <w:sz w:val="22"/>
          <w:szCs w:val="22"/>
          <w:lang w:eastAsia="es-ES_tradnl"/>
        </w:rPr>
        <w:t xml:space="preserve"> no se actualiza ninguna de las previstas por el artículo 192 de la Ley de </w:t>
      </w:r>
      <w:r w:rsidRPr="00300188">
        <w:rPr>
          <w:rFonts w:ascii="Palatino Linotype" w:eastAsia="Calibri" w:hAnsi="Palatino Linotype" w:cs="Tahoma"/>
          <w:b/>
          <w:sz w:val="22"/>
          <w:szCs w:val="22"/>
          <w:lang w:eastAsia="es-ES_tradnl"/>
        </w:rPr>
        <w:lastRenderedPageBreak/>
        <w:t xml:space="preserve">Transparencia y Acceso a la Información Pública del Estado de México y Municipios; </w:t>
      </w:r>
      <w:r w:rsidRPr="00300188">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300188">
        <w:rPr>
          <w:rFonts w:ascii="Palatino Linotype" w:eastAsia="Calibri" w:hAnsi="Palatino Linotype" w:cs="Tahoma"/>
          <w:bCs/>
          <w:sz w:val="22"/>
          <w:szCs w:val="22"/>
          <w:lang w:eastAsia="es-ES_tradnl"/>
        </w:rPr>
        <w:t xml:space="preserve">Por tales motivos, </w:t>
      </w:r>
      <w:r w:rsidRPr="00300188">
        <w:rPr>
          <w:rFonts w:ascii="Palatino Linotype" w:eastAsia="Calibri" w:hAnsi="Palatino Linotype" w:cs="Tahoma"/>
          <w:sz w:val="22"/>
          <w:szCs w:val="22"/>
          <w:lang w:eastAsia="es-ES_tradnl"/>
        </w:rPr>
        <w:t xml:space="preserve">se considera procedente entrar al fondo del presente asunto. </w:t>
      </w:r>
    </w:p>
    <w:p w14:paraId="6C58D3F8" w14:textId="77777777" w:rsidR="00472490" w:rsidRPr="00300188" w:rsidRDefault="00472490" w:rsidP="00E82FEC">
      <w:pPr>
        <w:spacing w:line="360" w:lineRule="auto"/>
        <w:contextualSpacing/>
        <w:jc w:val="both"/>
        <w:rPr>
          <w:rFonts w:ascii="Palatino Linotype" w:eastAsia="Calibri" w:hAnsi="Palatino Linotype" w:cs="Tahoma"/>
          <w:sz w:val="22"/>
          <w:szCs w:val="22"/>
          <w:lang w:eastAsia="es-ES_tradnl"/>
        </w:rPr>
      </w:pPr>
    </w:p>
    <w:p w14:paraId="26C8B07B" w14:textId="77777777" w:rsidR="00CE0B4C" w:rsidRPr="00300188" w:rsidRDefault="00CE0B4C" w:rsidP="00E82FEC">
      <w:pPr>
        <w:pStyle w:val="Ttulo2"/>
        <w:spacing w:before="0" w:line="360" w:lineRule="auto"/>
        <w:contextualSpacing/>
        <w:rPr>
          <w:rFonts w:ascii="Palatino Linotype" w:eastAsia="Calibri" w:hAnsi="Palatino Linotype"/>
          <w:b/>
          <w:color w:val="auto"/>
          <w:sz w:val="22"/>
          <w:lang w:val="es-ES" w:eastAsia="es-ES_tradnl"/>
        </w:rPr>
      </w:pPr>
      <w:bookmarkStart w:id="20" w:name="_Toc222411480"/>
      <w:r w:rsidRPr="00300188">
        <w:rPr>
          <w:rFonts w:ascii="Palatino Linotype" w:eastAsia="Calibri" w:hAnsi="Palatino Linotype"/>
          <w:b/>
          <w:color w:val="auto"/>
          <w:sz w:val="22"/>
          <w:lang w:eastAsia="es-ES_tradnl"/>
        </w:rPr>
        <w:t>TERCERO. Determinación de la Controversia</w:t>
      </w:r>
      <w:bookmarkEnd w:id="20"/>
    </w:p>
    <w:p w14:paraId="7C271AFF" w14:textId="77777777" w:rsidR="00CE0B4C" w:rsidRPr="00300188" w:rsidRDefault="00CE0B4C" w:rsidP="00E82FEC">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0343B14F" w14:textId="59452F7D" w:rsidR="00C97713" w:rsidRPr="00300188" w:rsidRDefault="00CE0B4C" w:rsidP="00E82FEC">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300188">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300188">
        <w:rPr>
          <w:rFonts w:ascii="Palatino Linotype" w:eastAsia="Calibri" w:hAnsi="Palatino Linotype" w:cs="Tahoma"/>
          <w:iCs/>
          <w:sz w:val="22"/>
          <w:szCs w:val="22"/>
          <w:lang w:val="es-ES" w:eastAsia="es-ES_tradnl"/>
        </w:rPr>
        <w:t xml:space="preserve">Particular </w:t>
      </w:r>
      <w:r w:rsidRPr="00300188">
        <w:rPr>
          <w:rFonts w:ascii="Palatino Linotype" w:eastAsia="Calibri" w:hAnsi="Palatino Linotype" w:cs="Tahoma"/>
          <w:iCs/>
          <w:sz w:val="22"/>
          <w:szCs w:val="22"/>
          <w:lang w:val="es-ES" w:eastAsia="es-ES_tradnl"/>
        </w:rPr>
        <w:t>solicitó a</w:t>
      </w:r>
      <w:r w:rsidR="00E75B4C" w:rsidRPr="00300188">
        <w:rPr>
          <w:rFonts w:ascii="Palatino Linotype" w:eastAsia="Calibri" w:hAnsi="Palatino Linotype" w:cs="Tahoma"/>
          <w:iCs/>
          <w:sz w:val="22"/>
          <w:szCs w:val="22"/>
          <w:lang w:val="es-ES" w:eastAsia="es-ES_tradnl"/>
        </w:rPr>
        <w:t xml:space="preserve"> </w:t>
      </w:r>
      <w:r w:rsidR="00212285" w:rsidRPr="00300188">
        <w:rPr>
          <w:rFonts w:ascii="Palatino Linotype" w:eastAsia="Calibri" w:hAnsi="Palatino Linotype" w:cs="Tahoma"/>
          <w:iCs/>
          <w:sz w:val="22"/>
          <w:szCs w:val="22"/>
          <w:lang w:val="es-ES" w:eastAsia="es-ES_tradnl"/>
        </w:rPr>
        <w:t>l</w:t>
      </w:r>
      <w:r w:rsidR="00E75B4C" w:rsidRPr="00300188">
        <w:rPr>
          <w:rFonts w:ascii="Palatino Linotype" w:eastAsia="Calibri" w:hAnsi="Palatino Linotype" w:cs="Tahoma"/>
          <w:iCs/>
          <w:sz w:val="22"/>
          <w:szCs w:val="22"/>
          <w:lang w:val="es-ES" w:eastAsia="es-ES_tradnl"/>
        </w:rPr>
        <w:t>a</w:t>
      </w:r>
      <w:r w:rsidR="0003473A" w:rsidRPr="00300188">
        <w:rPr>
          <w:rFonts w:ascii="Palatino Linotype" w:eastAsia="Calibri" w:hAnsi="Palatino Linotype" w:cs="Tahoma"/>
          <w:iCs/>
          <w:sz w:val="22"/>
          <w:szCs w:val="22"/>
          <w:lang w:val="es-ES" w:eastAsia="es-ES_tradnl"/>
        </w:rPr>
        <w:t xml:space="preserve"> </w:t>
      </w:r>
      <w:r w:rsidR="00431243" w:rsidRPr="00300188">
        <w:rPr>
          <w:rFonts w:ascii="Palatino Linotype" w:eastAsia="Calibri" w:hAnsi="Palatino Linotype" w:cs="Tahoma"/>
          <w:iCs/>
          <w:sz w:val="22"/>
          <w:szCs w:val="22"/>
          <w:lang w:val="es-ES" w:eastAsia="es-ES_tradnl"/>
        </w:rPr>
        <w:t>Secretaría de Seguridad</w:t>
      </w:r>
      <w:r w:rsidRPr="00300188">
        <w:rPr>
          <w:rFonts w:ascii="Palatino Linotype" w:eastAsia="Calibri" w:hAnsi="Palatino Linotype" w:cs="Tahoma"/>
          <w:iCs/>
          <w:sz w:val="22"/>
          <w:szCs w:val="22"/>
          <w:lang w:val="es-ES" w:eastAsia="es-ES_tradnl"/>
        </w:rPr>
        <w:t>,</w:t>
      </w:r>
      <w:r w:rsidR="000A682D" w:rsidRPr="00300188">
        <w:rPr>
          <w:rFonts w:ascii="Palatino Linotype" w:eastAsia="Calibri" w:hAnsi="Palatino Linotype" w:cs="Tahoma"/>
          <w:iCs/>
          <w:sz w:val="22"/>
          <w:szCs w:val="22"/>
          <w:lang w:val="es-ES" w:eastAsia="es-ES_tradnl"/>
        </w:rPr>
        <w:t xml:space="preserve"> </w:t>
      </w:r>
      <w:r w:rsidR="00E75B4C" w:rsidRPr="00300188">
        <w:rPr>
          <w:rFonts w:ascii="Palatino Linotype" w:eastAsia="Calibri" w:hAnsi="Palatino Linotype" w:cs="Tahoma"/>
          <w:iCs/>
          <w:sz w:val="22"/>
          <w:szCs w:val="22"/>
          <w:lang w:val="es-ES" w:eastAsia="es-ES_tradnl"/>
        </w:rPr>
        <w:t>el contrato de suministro, abastecimiento y distribución de agua potable en pipa para los centros penitenciarios.</w:t>
      </w:r>
    </w:p>
    <w:p w14:paraId="0BBF7877" w14:textId="77777777" w:rsidR="00FD79C9" w:rsidRPr="00300188" w:rsidRDefault="00FD79C9" w:rsidP="00E82FEC">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B7D2799" w14:textId="30D8FFCA" w:rsidR="00A511BB" w:rsidRPr="00300188" w:rsidRDefault="00993BF4" w:rsidP="00E82FEC">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300188">
        <w:rPr>
          <w:rFonts w:ascii="Palatino Linotype" w:eastAsia="Calibri" w:hAnsi="Palatino Linotype" w:cs="Tahoma"/>
          <w:iCs/>
          <w:sz w:val="22"/>
          <w:szCs w:val="22"/>
          <w:lang w:val="es-ES" w:eastAsia="es-ES_tradnl"/>
        </w:rPr>
        <w:t>E</w:t>
      </w:r>
      <w:r w:rsidR="0044640B" w:rsidRPr="00300188">
        <w:rPr>
          <w:rFonts w:ascii="Palatino Linotype" w:eastAsia="Calibri" w:hAnsi="Palatino Linotype" w:cs="Tahoma"/>
          <w:iCs/>
          <w:sz w:val="22"/>
          <w:szCs w:val="22"/>
          <w:lang w:val="es-ES" w:eastAsia="es-ES_tradnl"/>
        </w:rPr>
        <w:t>n respuesta</w:t>
      </w:r>
      <w:r w:rsidR="007F34CB" w:rsidRPr="00300188">
        <w:rPr>
          <w:rFonts w:ascii="Palatino Linotype" w:eastAsia="Calibri" w:hAnsi="Palatino Linotype" w:cs="Tahoma"/>
          <w:iCs/>
          <w:sz w:val="22"/>
          <w:szCs w:val="22"/>
          <w:lang w:val="es-ES" w:eastAsia="es-ES_tradnl"/>
        </w:rPr>
        <w:t>,</w:t>
      </w:r>
      <w:r w:rsidR="0044640B" w:rsidRPr="00300188">
        <w:rPr>
          <w:rFonts w:ascii="Palatino Linotype" w:eastAsia="Calibri" w:hAnsi="Palatino Linotype" w:cs="Tahoma"/>
          <w:iCs/>
          <w:sz w:val="22"/>
          <w:szCs w:val="22"/>
          <w:lang w:val="es-ES" w:eastAsia="es-ES_tradnl"/>
        </w:rPr>
        <w:t xml:space="preserve"> el Sujeto Obligado</w:t>
      </w:r>
      <w:r w:rsidR="00743A0B" w:rsidRPr="00300188">
        <w:rPr>
          <w:rFonts w:ascii="Palatino Linotype" w:eastAsia="Calibri" w:hAnsi="Palatino Linotype" w:cs="Tahoma"/>
          <w:iCs/>
          <w:sz w:val="22"/>
          <w:szCs w:val="22"/>
          <w:lang w:val="es-ES" w:eastAsia="es-ES_tradnl"/>
        </w:rPr>
        <w:t xml:space="preserve"> </w:t>
      </w:r>
      <w:r w:rsidR="00E75B4C" w:rsidRPr="00300188">
        <w:rPr>
          <w:rFonts w:ascii="Palatino Linotype" w:eastAsia="Calibri" w:hAnsi="Palatino Linotype" w:cs="Tahoma"/>
          <w:iCs/>
          <w:sz w:val="22"/>
          <w:szCs w:val="22"/>
          <w:lang w:val="es-ES" w:eastAsia="es-ES_tradnl"/>
        </w:rPr>
        <w:t>señaló que no era competente para conocer sobre lo solicitado</w:t>
      </w:r>
      <w:r w:rsidR="0018547D" w:rsidRPr="00300188">
        <w:rPr>
          <w:rFonts w:ascii="Palatino Linotype" w:eastAsia="Calibri" w:hAnsi="Palatino Linotype" w:cs="Tahoma"/>
          <w:iCs/>
          <w:sz w:val="22"/>
          <w:szCs w:val="22"/>
          <w:lang w:val="es-ES" w:eastAsia="es-ES_tradnl"/>
        </w:rPr>
        <w:t xml:space="preserve">, </w:t>
      </w:r>
      <w:r w:rsidR="00E75B4C" w:rsidRPr="00300188">
        <w:rPr>
          <w:rFonts w:ascii="Palatino Linotype" w:eastAsia="Calibri" w:hAnsi="Palatino Linotype" w:cs="Tahoma"/>
          <w:iCs/>
          <w:sz w:val="22"/>
          <w:szCs w:val="22"/>
          <w:lang w:val="es-ES" w:eastAsia="es-ES_tradnl"/>
        </w:rPr>
        <w:t xml:space="preserve">razón por la cual </w:t>
      </w:r>
      <w:r w:rsidR="00114DD7" w:rsidRPr="00300188">
        <w:rPr>
          <w:rFonts w:ascii="Palatino Linotype" w:eastAsia="Calibri" w:hAnsi="Palatino Linotype" w:cs="Tahoma"/>
          <w:iCs/>
          <w:sz w:val="22"/>
          <w:szCs w:val="22"/>
          <w:lang w:val="es-ES" w:eastAsia="es-ES_tradnl"/>
        </w:rPr>
        <w:t xml:space="preserve">el Particular </w:t>
      </w:r>
      <w:r w:rsidR="00556012" w:rsidRPr="00300188">
        <w:rPr>
          <w:rFonts w:ascii="Palatino Linotype" w:eastAsia="Calibri" w:hAnsi="Palatino Linotype" w:cs="Tahoma"/>
          <w:iCs/>
          <w:sz w:val="22"/>
          <w:szCs w:val="22"/>
          <w:lang w:val="es-ES" w:eastAsia="es-ES_tradnl"/>
        </w:rPr>
        <w:t xml:space="preserve">se inconformó, </w:t>
      </w:r>
      <w:r w:rsidR="00120425" w:rsidRPr="00300188">
        <w:rPr>
          <w:rFonts w:ascii="Palatino Linotype" w:eastAsia="Calibri" w:hAnsi="Palatino Linotype" w:cs="Tahoma"/>
          <w:bCs/>
          <w:sz w:val="22"/>
          <w:szCs w:val="22"/>
          <w:lang w:val="es-ES_tradnl" w:eastAsia="en-US"/>
        </w:rPr>
        <w:t xml:space="preserve">así </w:t>
      </w:r>
      <w:r w:rsidR="00A511BB" w:rsidRPr="00300188">
        <w:rPr>
          <w:rFonts w:ascii="Palatino Linotype" w:eastAsia="Calibri" w:hAnsi="Palatino Linotype" w:cs="Tahoma"/>
          <w:color w:val="000000"/>
          <w:sz w:val="22"/>
          <w:szCs w:val="22"/>
        </w:rPr>
        <w:t xml:space="preserve">en el asunto que nos ocupa se actualiza la causal de procedencia señalada en el </w:t>
      </w:r>
      <w:r w:rsidR="00A511BB" w:rsidRPr="00300188">
        <w:rPr>
          <w:rFonts w:ascii="Palatino Linotype" w:eastAsia="Calibri" w:hAnsi="Palatino Linotype" w:cs="Tahoma"/>
          <w:sz w:val="22"/>
          <w:szCs w:val="22"/>
        </w:rPr>
        <w:t xml:space="preserve">artículo 179, </w:t>
      </w:r>
      <w:r w:rsidR="005638D9" w:rsidRPr="00300188">
        <w:rPr>
          <w:rFonts w:ascii="Palatino Linotype" w:eastAsia="Calibri" w:hAnsi="Palatino Linotype" w:cs="Tahoma"/>
          <w:sz w:val="22"/>
          <w:szCs w:val="22"/>
        </w:rPr>
        <w:t xml:space="preserve">fracción </w:t>
      </w:r>
      <w:r w:rsidR="00114DD7" w:rsidRPr="00300188">
        <w:rPr>
          <w:rFonts w:ascii="Palatino Linotype" w:eastAsia="Calibri" w:hAnsi="Palatino Linotype" w:cs="Tahoma"/>
          <w:sz w:val="22"/>
          <w:szCs w:val="22"/>
        </w:rPr>
        <w:t>I</w:t>
      </w:r>
      <w:r w:rsidR="00E75B4C" w:rsidRPr="00300188">
        <w:rPr>
          <w:rFonts w:ascii="Palatino Linotype" w:eastAsia="Calibri" w:hAnsi="Palatino Linotype" w:cs="Tahoma"/>
          <w:sz w:val="22"/>
          <w:szCs w:val="22"/>
        </w:rPr>
        <w:t>V</w:t>
      </w:r>
      <w:r w:rsidR="00E52703" w:rsidRPr="00300188">
        <w:rPr>
          <w:rFonts w:ascii="Palatino Linotype" w:eastAsia="Calibri" w:hAnsi="Palatino Linotype" w:cs="Tahoma"/>
          <w:sz w:val="22"/>
          <w:szCs w:val="22"/>
        </w:rPr>
        <w:t>,</w:t>
      </w:r>
      <w:r w:rsidR="00A511BB" w:rsidRPr="00300188">
        <w:rPr>
          <w:rFonts w:ascii="Palatino Linotype" w:eastAsia="Calibri" w:hAnsi="Palatino Linotype" w:cs="Tahoma"/>
          <w:sz w:val="22"/>
          <w:szCs w:val="22"/>
        </w:rPr>
        <w:t xml:space="preserve"> de la Ley de la materia</w:t>
      </w:r>
      <w:r w:rsidR="00A511BB" w:rsidRPr="00300188">
        <w:rPr>
          <w:rFonts w:ascii="Palatino Linotype" w:eastAsia="Calibri" w:hAnsi="Palatino Linotype" w:cs="Tahoma"/>
          <w:bCs/>
          <w:sz w:val="22"/>
          <w:szCs w:val="22"/>
        </w:rPr>
        <w:t>.</w:t>
      </w:r>
    </w:p>
    <w:p w14:paraId="1B650588" w14:textId="77777777" w:rsidR="00CE0B4C" w:rsidRPr="00300188" w:rsidRDefault="00CE0B4C" w:rsidP="00E82FEC">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0D91E9EE" w14:textId="77777777" w:rsidR="00571944" w:rsidRPr="00300188" w:rsidRDefault="00CE0B4C" w:rsidP="00E82FEC">
      <w:pPr>
        <w:tabs>
          <w:tab w:val="left" w:pos="4962"/>
        </w:tabs>
        <w:spacing w:line="360" w:lineRule="auto"/>
        <w:contextualSpacing/>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1C819CA" w14:textId="77777777" w:rsidR="00FF5303" w:rsidRPr="00300188" w:rsidRDefault="00FF5303" w:rsidP="00E82FEC">
      <w:pPr>
        <w:tabs>
          <w:tab w:val="left" w:pos="4962"/>
        </w:tabs>
        <w:spacing w:line="360" w:lineRule="auto"/>
        <w:contextualSpacing/>
        <w:jc w:val="both"/>
        <w:rPr>
          <w:rFonts w:ascii="Palatino Linotype" w:eastAsia="Calibri" w:hAnsi="Palatino Linotype" w:cs="Tahoma"/>
          <w:iCs/>
          <w:sz w:val="22"/>
          <w:szCs w:val="22"/>
          <w:lang w:eastAsia="es-ES_tradnl"/>
        </w:rPr>
      </w:pPr>
    </w:p>
    <w:p w14:paraId="64923B6A" w14:textId="77777777" w:rsidR="00CE0B4C" w:rsidRPr="00300188" w:rsidRDefault="00CE0B4C" w:rsidP="00E82FEC">
      <w:pPr>
        <w:pStyle w:val="Ttulo2"/>
        <w:spacing w:before="0" w:line="360" w:lineRule="auto"/>
        <w:contextualSpacing/>
        <w:jc w:val="both"/>
        <w:rPr>
          <w:rFonts w:ascii="Palatino Linotype" w:eastAsia="Calibri" w:hAnsi="Palatino Linotype" w:cs="Arial"/>
          <w:b/>
          <w:color w:val="auto"/>
          <w:sz w:val="22"/>
          <w:lang w:eastAsia="es-ES_tradnl"/>
        </w:rPr>
      </w:pPr>
      <w:bookmarkStart w:id="21" w:name="_Toc222411481"/>
      <w:r w:rsidRPr="00300188">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58FE33F6" w14:textId="77777777" w:rsidR="00CE0B4C" w:rsidRPr="00300188" w:rsidRDefault="00CE0B4C" w:rsidP="00E82FEC">
      <w:pPr>
        <w:spacing w:line="360" w:lineRule="auto"/>
        <w:contextualSpacing/>
        <w:jc w:val="both"/>
        <w:rPr>
          <w:rFonts w:ascii="Palatino Linotype" w:hAnsi="Palatino Linotype" w:cs="Tahoma"/>
          <w:sz w:val="22"/>
          <w:szCs w:val="22"/>
        </w:rPr>
      </w:pPr>
    </w:p>
    <w:p w14:paraId="6461FE92" w14:textId="77777777" w:rsidR="00E82FEC" w:rsidRPr="00300188" w:rsidRDefault="00E82FEC" w:rsidP="00E82FEC">
      <w:pPr>
        <w:spacing w:line="360" w:lineRule="auto"/>
        <w:contextualSpacing/>
        <w:jc w:val="both"/>
        <w:rPr>
          <w:rFonts w:ascii="Palatino Linotype" w:hAnsi="Palatino Linotype" w:cs="Tahoma"/>
          <w:sz w:val="22"/>
          <w:szCs w:val="22"/>
        </w:rPr>
      </w:pPr>
    </w:p>
    <w:p w14:paraId="2B1C5822" w14:textId="77777777" w:rsidR="00CE0B4C" w:rsidRPr="00300188" w:rsidRDefault="00CE0B4C" w:rsidP="00E82FEC">
      <w:pPr>
        <w:widowControl w:val="0"/>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lastRenderedPageBreak/>
        <w:t>El artículo 6°, Apartado A), fracción I</w:t>
      </w:r>
      <w:r w:rsidR="00D63A43" w:rsidRPr="00300188">
        <w:rPr>
          <w:rFonts w:ascii="Palatino Linotype" w:hAnsi="Palatino Linotype" w:cs="Tahoma"/>
          <w:sz w:val="22"/>
          <w:szCs w:val="22"/>
        </w:rPr>
        <w:t>,</w:t>
      </w:r>
      <w:r w:rsidRPr="00300188">
        <w:rPr>
          <w:rFonts w:ascii="Palatino Linotype" w:hAnsi="Palatino Linotype" w:cs="Tahoma"/>
          <w:sz w:val="22"/>
          <w:szCs w:val="22"/>
        </w:rPr>
        <w:t xml:space="preserve"> de la Constitución Política de los Estados Unidos Mexicanos, establece que toda la información en posesión de cualquier </w:t>
      </w:r>
      <w:r w:rsidR="005A1884" w:rsidRPr="00300188">
        <w:rPr>
          <w:rFonts w:ascii="Palatino Linotype" w:hAnsi="Palatino Linotype" w:cs="Tahoma"/>
          <w:sz w:val="22"/>
          <w:szCs w:val="22"/>
        </w:rPr>
        <w:t>autoridad</w:t>
      </w:r>
      <w:r w:rsidRPr="00300188">
        <w:rPr>
          <w:rFonts w:ascii="Palatino Linotype" w:hAnsi="Palatino Linotype" w:cs="Tahoma"/>
          <w:sz w:val="22"/>
          <w:szCs w:val="22"/>
        </w:rPr>
        <w:t xml:space="preserve"> es pública y sólo podrá ser reservada temporalmente por razones de interés público.</w:t>
      </w:r>
    </w:p>
    <w:p w14:paraId="796DDC2D" w14:textId="77777777" w:rsidR="00CE0B4C" w:rsidRPr="00300188" w:rsidRDefault="00CE0B4C" w:rsidP="00E82FEC">
      <w:pPr>
        <w:spacing w:line="360" w:lineRule="auto"/>
        <w:contextualSpacing/>
        <w:jc w:val="both"/>
        <w:rPr>
          <w:rFonts w:ascii="Palatino Linotype" w:hAnsi="Palatino Linotype" w:cs="Tahoma"/>
          <w:sz w:val="22"/>
          <w:szCs w:val="22"/>
        </w:rPr>
      </w:pPr>
    </w:p>
    <w:p w14:paraId="06A4A3A9" w14:textId="77777777" w:rsidR="00CE0B4C" w:rsidRPr="00300188" w:rsidRDefault="00CE0B4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En materia local, el artículo 5°, fracción I</w:t>
      </w:r>
      <w:r w:rsidR="00002CF8" w:rsidRPr="00300188">
        <w:rPr>
          <w:rFonts w:ascii="Palatino Linotype" w:hAnsi="Palatino Linotype" w:cs="Tahoma"/>
          <w:sz w:val="22"/>
          <w:szCs w:val="22"/>
        </w:rPr>
        <w:t>,</w:t>
      </w:r>
      <w:r w:rsidRPr="00300188">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2740DD" w14:textId="77777777" w:rsidR="00CE0B4C" w:rsidRPr="00300188" w:rsidRDefault="00CE0B4C" w:rsidP="00E82FEC">
      <w:pPr>
        <w:spacing w:line="360" w:lineRule="auto"/>
        <w:contextualSpacing/>
        <w:jc w:val="both"/>
        <w:rPr>
          <w:rFonts w:ascii="Palatino Linotype" w:hAnsi="Palatino Linotype" w:cs="Tahoma"/>
          <w:sz w:val="22"/>
          <w:szCs w:val="22"/>
        </w:rPr>
      </w:pPr>
    </w:p>
    <w:p w14:paraId="7DF06082" w14:textId="77777777" w:rsidR="00CE0B4C" w:rsidRPr="00300188" w:rsidRDefault="00CE0B4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9B34FBE" w14:textId="77777777" w:rsidR="00CE0B4C" w:rsidRPr="00300188" w:rsidRDefault="00CE0B4C" w:rsidP="00E82FEC">
      <w:pPr>
        <w:spacing w:line="360" w:lineRule="auto"/>
        <w:contextualSpacing/>
        <w:jc w:val="both"/>
        <w:rPr>
          <w:rFonts w:ascii="Palatino Linotype" w:hAnsi="Palatino Linotype" w:cs="Tahoma"/>
          <w:sz w:val="22"/>
          <w:szCs w:val="22"/>
        </w:rPr>
      </w:pPr>
    </w:p>
    <w:p w14:paraId="3F06F0E2" w14:textId="77777777" w:rsidR="00CE0B4C" w:rsidRPr="00300188" w:rsidRDefault="00CE0B4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El artículo 12, que, quienes generen, recopilen, administren, manejen, procesen, archiven o conserven información pública serán responsables de la misma.</w:t>
      </w:r>
    </w:p>
    <w:p w14:paraId="0853E52C" w14:textId="77777777" w:rsidR="00EF5683" w:rsidRPr="00300188" w:rsidRDefault="00EF5683" w:rsidP="00E82FEC">
      <w:pPr>
        <w:spacing w:line="360" w:lineRule="auto"/>
        <w:contextualSpacing/>
        <w:jc w:val="both"/>
        <w:rPr>
          <w:rFonts w:ascii="Palatino Linotype" w:hAnsi="Palatino Linotype" w:cs="Tahoma"/>
          <w:sz w:val="22"/>
          <w:szCs w:val="22"/>
        </w:rPr>
      </w:pPr>
    </w:p>
    <w:p w14:paraId="158B7F03" w14:textId="77777777" w:rsidR="00CE0B4C" w:rsidRPr="00300188" w:rsidRDefault="00CE0B4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3944825" w14:textId="77777777" w:rsidR="005C0E48" w:rsidRPr="00300188" w:rsidRDefault="005C0E48" w:rsidP="00E82FEC">
      <w:pPr>
        <w:spacing w:line="360" w:lineRule="auto"/>
        <w:contextualSpacing/>
        <w:jc w:val="both"/>
        <w:rPr>
          <w:rFonts w:ascii="Palatino Linotype" w:hAnsi="Palatino Linotype" w:cs="Tahoma"/>
          <w:sz w:val="22"/>
          <w:szCs w:val="22"/>
        </w:rPr>
      </w:pPr>
    </w:p>
    <w:p w14:paraId="0AA073CF" w14:textId="77777777" w:rsidR="00CE0B4C" w:rsidRPr="00300188" w:rsidRDefault="00CE0B4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8780CC" w14:textId="77777777" w:rsidR="00EA1A4A" w:rsidRPr="00300188" w:rsidRDefault="00EA1A4A" w:rsidP="00E82FEC">
      <w:pPr>
        <w:spacing w:line="360" w:lineRule="auto"/>
        <w:contextualSpacing/>
        <w:jc w:val="both"/>
        <w:rPr>
          <w:rFonts w:ascii="Palatino Linotype" w:hAnsi="Palatino Linotype" w:cs="Tahoma"/>
          <w:sz w:val="22"/>
          <w:szCs w:val="22"/>
        </w:rPr>
      </w:pPr>
    </w:p>
    <w:p w14:paraId="1164FF95" w14:textId="77777777" w:rsidR="00CE0B4C" w:rsidRPr="00300188" w:rsidRDefault="00CE0B4C" w:rsidP="00E82FEC">
      <w:pPr>
        <w:pStyle w:val="Ttulo2"/>
        <w:spacing w:before="0" w:line="360" w:lineRule="auto"/>
        <w:contextualSpacing/>
        <w:rPr>
          <w:rFonts w:ascii="Palatino Linotype" w:hAnsi="Palatino Linotype"/>
          <w:b/>
          <w:color w:val="auto"/>
          <w:sz w:val="22"/>
          <w:lang w:val="es-ES"/>
        </w:rPr>
      </w:pPr>
      <w:bookmarkStart w:id="22" w:name="_Toc222411482"/>
      <w:r w:rsidRPr="00300188">
        <w:rPr>
          <w:rFonts w:ascii="Palatino Linotype" w:eastAsia="Calibri" w:hAnsi="Palatino Linotype"/>
          <w:b/>
          <w:color w:val="auto"/>
          <w:sz w:val="22"/>
          <w:lang w:eastAsia="es-ES_tradnl"/>
        </w:rPr>
        <w:t>QUINTO. Estudio de Fondo</w:t>
      </w:r>
      <w:bookmarkEnd w:id="22"/>
    </w:p>
    <w:p w14:paraId="6AADB910" w14:textId="77777777" w:rsidR="00040101" w:rsidRPr="00300188" w:rsidRDefault="00040101" w:rsidP="00E82FEC">
      <w:pPr>
        <w:spacing w:line="360" w:lineRule="auto"/>
        <w:ind w:right="-93"/>
        <w:contextualSpacing/>
        <w:jc w:val="both"/>
        <w:rPr>
          <w:rFonts w:ascii="Palatino Linotype" w:hAnsi="Palatino Linotype" w:cs="Tahoma"/>
          <w:b/>
          <w:sz w:val="22"/>
          <w:szCs w:val="22"/>
          <w:lang w:val="es-ES"/>
        </w:rPr>
      </w:pPr>
    </w:p>
    <w:p w14:paraId="25A19506" w14:textId="77777777" w:rsidR="00605837" w:rsidRPr="00300188" w:rsidRDefault="00605837"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lastRenderedPageBreak/>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 </w:t>
      </w:r>
    </w:p>
    <w:p w14:paraId="42DEC479" w14:textId="77777777" w:rsidR="00605837" w:rsidRPr="00300188" w:rsidRDefault="00605837" w:rsidP="00E82FEC">
      <w:pPr>
        <w:spacing w:line="360" w:lineRule="auto"/>
        <w:contextualSpacing/>
        <w:jc w:val="both"/>
        <w:rPr>
          <w:rFonts w:ascii="Palatino Linotype" w:hAnsi="Palatino Linotype" w:cs="Tahoma"/>
          <w:sz w:val="22"/>
          <w:szCs w:val="22"/>
        </w:rPr>
      </w:pPr>
    </w:p>
    <w:p w14:paraId="27657298" w14:textId="22886768" w:rsidR="005F2FB8" w:rsidRPr="00300188" w:rsidRDefault="005F2FB8"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Sobre el tema, es necesario precisar que, el artículo 1º de la Ley de Contratación Pública del Estado de México y Municipios, dicho ordenamiento tiene por objeto regular los actos relativos a la planeación, programación, presupuestación, ejecución y control de la adquisición, enajenación y arrendamiento de bienes, y la contratación de servicios de cualquier naturaleza, que realicen las secretarías y las unidades administrativas del Poder Ejecutivo del Estado, los ayuntamientos de los municipios del Estado, los organismos auxiliares y fideicomisos públicos, de carácter estatal o municipal y los tribunales administrativos.</w:t>
      </w:r>
    </w:p>
    <w:p w14:paraId="2269739D" w14:textId="77777777" w:rsidR="005F2FB8" w:rsidRPr="00300188" w:rsidRDefault="005F2FB8" w:rsidP="00E82FEC">
      <w:pPr>
        <w:spacing w:line="360" w:lineRule="auto"/>
        <w:contextualSpacing/>
        <w:jc w:val="both"/>
        <w:rPr>
          <w:rFonts w:ascii="Palatino Linotype" w:hAnsi="Palatino Linotype" w:cs="Tahoma"/>
          <w:sz w:val="22"/>
          <w:szCs w:val="22"/>
        </w:rPr>
      </w:pPr>
    </w:p>
    <w:p w14:paraId="08B6954B" w14:textId="375E2DE9" w:rsidR="005F2FB8" w:rsidRPr="00300188" w:rsidRDefault="00C75205"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Aunado a lo anterior, el artículo 5 de la Ley mencionada señala que la Oficialía Mayor llevará a cabo los procedimientos de adquisición de bienes o servicios que requieran las dependencias, conforme a sus respectivos programas de adquisiciones. </w:t>
      </w:r>
      <w:r w:rsidR="005F2FB8" w:rsidRPr="00300188">
        <w:rPr>
          <w:rFonts w:ascii="Palatino Linotype" w:hAnsi="Palatino Linotype" w:cs="Tahoma"/>
          <w:sz w:val="22"/>
          <w:szCs w:val="22"/>
        </w:rPr>
        <w:t>En ese contexto, los artículos 18 y 19 de la Ley antes mencionada, establece que, los procedimientos de adquisiciones, arrendamientos y servicios, que se realicen con cargo a recursos estatales, total o parcialmente, deberán desahogarse preferentemente por conducto del COMPRAMEX, salvo en los casos en que así lo determine el comité de adquisiciones y servicios.</w:t>
      </w:r>
    </w:p>
    <w:p w14:paraId="16CC9C27" w14:textId="77777777" w:rsidR="005F2FB8" w:rsidRPr="00300188" w:rsidRDefault="005F2FB8" w:rsidP="00E82FEC">
      <w:pPr>
        <w:spacing w:line="360" w:lineRule="auto"/>
        <w:contextualSpacing/>
        <w:jc w:val="both"/>
        <w:rPr>
          <w:rFonts w:ascii="Palatino Linotype" w:hAnsi="Palatino Linotype" w:cs="Tahoma"/>
          <w:sz w:val="22"/>
          <w:szCs w:val="22"/>
        </w:rPr>
      </w:pPr>
    </w:p>
    <w:p w14:paraId="38335033" w14:textId="77777777" w:rsidR="005F2FB8" w:rsidRPr="00300188" w:rsidRDefault="005F2FB8"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El uso del COMPRAMEX en el desahogo de los procedimientos de adquisiciones, arrendamientos y servicios tendrá por objeto disminuir los gastos que realicen los órganos públicos, así como los particulares participantes, controlar el gasto público y lograr mayor eficiencia y transparencia. </w:t>
      </w:r>
    </w:p>
    <w:p w14:paraId="2E4CE150" w14:textId="77777777" w:rsidR="005F2FB8" w:rsidRPr="00300188" w:rsidRDefault="005F2FB8" w:rsidP="00E82FEC">
      <w:pPr>
        <w:spacing w:line="360" w:lineRule="auto"/>
        <w:contextualSpacing/>
        <w:jc w:val="both"/>
        <w:rPr>
          <w:rFonts w:ascii="Palatino Linotype" w:hAnsi="Palatino Linotype" w:cs="Tahoma"/>
          <w:sz w:val="22"/>
          <w:szCs w:val="22"/>
        </w:rPr>
      </w:pPr>
    </w:p>
    <w:p w14:paraId="0B1E48AD" w14:textId="2BB445E5" w:rsidR="00C75205" w:rsidRPr="00300188" w:rsidRDefault="00E82FE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En ese orden de ideas</w:t>
      </w:r>
      <w:r w:rsidR="00C75205" w:rsidRPr="00300188">
        <w:rPr>
          <w:rFonts w:ascii="Palatino Linotype" w:hAnsi="Palatino Linotype" w:cs="Tahoma"/>
          <w:sz w:val="22"/>
          <w:szCs w:val="22"/>
        </w:rPr>
        <w:t>, el artículo 26 y 27 de la Ley en cita señalan que las adquisiciones, arrendamientos y servicios se adjudicarán a través de licitaciones públicas, mediante convocatoria pública; y que la Oficialía Mayor, las entidades, los tribunales administrativos y los ayuntamientos podrán adjudicar adquisiciones, arrendamientos y servicios, mediante las excepciones al procedimiento de licitación s través de invitación restringida o adjudicación directa.</w:t>
      </w:r>
    </w:p>
    <w:p w14:paraId="79E74AA2" w14:textId="77777777" w:rsidR="00C75205" w:rsidRPr="00300188" w:rsidRDefault="00C75205" w:rsidP="00E82FEC">
      <w:pPr>
        <w:spacing w:line="360" w:lineRule="auto"/>
        <w:contextualSpacing/>
        <w:jc w:val="both"/>
        <w:rPr>
          <w:rFonts w:ascii="Palatino Linotype" w:hAnsi="Palatino Linotype" w:cs="Tahoma"/>
          <w:sz w:val="22"/>
          <w:szCs w:val="22"/>
        </w:rPr>
      </w:pPr>
    </w:p>
    <w:p w14:paraId="5049D9CA" w14:textId="095BD4B9" w:rsidR="00C75205" w:rsidRPr="00300188" w:rsidRDefault="005F2FB8"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Asimismo, el artículo 92 fracción </w:t>
      </w:r>
      <w:r w:rsidR="00C75205" w:rsidRPr="00300188">
        <w:rPr>
          <w:rFonts w:ascii="Palatino Linotype" w:hAnsi="Palatino Linotype" w:cs="Tahoma"/>
          <w:sz w:val="22"/>
          <w:szCs w:val="22"/>
        </w:rPr>
        <w:t>XXIX</w:t>
      </w:r>
      <w:r w:rsidRPr="00300188">
        <w:rPr>
          <w:rFonts w:ascii="Palatino Linotype" w:hAnsi="Palatino Linotype" w:cs="Tahoma"/>
          <w:sz w:val="22"/>
          <w:szCs w:val="22"/>
        </w:rPr>
        <w:t xml:space="preserve">, de la Ley de Transparencia y Acceso a la Información Pública del Estado de México y Municipios, establece que, los sujetos obligados deberán poner a disposición del público de manera permanente y actualizada </w:t>
      </w:r>
      <w:r w:rsidR="00C75205" w:rsidRPr="00300188">
        <w:rPr>
          <w:rFonts w:ascii="Palatino Linotype" w:hAnsi="Palatino Linotype" w:cs="Tahoma"/>
          <w:sz w:val="22"/>
          <w:szCs w:val="22"/>
        </w:rPr>
        <w:t>la información sobre los procesos y resultados sobre procedimientos de adjudicación directa, invitación restringida y licitación de cualquier naturaleza, incluyendo la versión pública del expediente respectivo y de los contratos celebrados.</w:t>
      </w:r>
    </w:p>
    <w:p w14:paraId="4A3C5295" w14:textId="77777777" w:rsidR="00C75205" w:rsidRPr="00300188" w:rsidRDefault="00C75205" w:rsidP="00E82FEC">
      <w:pPr>
        <w:spacing w:line="360" w:lineRule="auto"/>
        <w:contextualSpacing/>
        <w:jc w:val="both"/>
        <w:rPr>
          <w:rFonts w:ascii="Palatino Linotype" w:hAnsi="Palatino Linotype" w:cs="Tahoma"/>
          <w:sz w:val="22"/>
          <w:szCs w:val="22"/>
        </w:rPr>
      </w:pPr>
    </w:p>
    <w:p w14:paraId="46437F7A" w14:textId="5EFC78AD" w:rsidR="00D520F9" w:rsidRPr="00300188" w:rsidRDefault="00D520F9"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Ahora bien, de las constancias que obran en el expediente electrónico, se advierte que el Sujeto Obligado, turnó la solicitud de información a su Oficialía Mayor identificada dentro de su </w:t>
      </w:r>
      <w:r w:rsidR="00E82FEC" w:rsidRPr="00300188">
        <w:rPr>
          <w:rFonts w:ascii="Palatino Linotype" w:hAnsi="Palatino Linotype" w:cs="Tahoma"/>
          <w:sz w:val="22"/>
          <w:szCs w:val="22"/>
        </w:rPr>
        <w:t>M</w:t>
      </w:r>
      <w:r w:rsidRPr="00300188">
        <w:rPr>
          <w:rFonts w:ascii="Palatino Linotype" w:hAnsi="Palatino Linotype" w:cs="Tahoma"/>
          <w:sz w:val="22"/>
          <w:szCs w:val="22"/>
        </w:rPr>
        <w:t xml:space="preserve">anual de </w:t>
      </w:r>
      <w:r w:rsidR="00E82FEC" w:rsidRPr="00300188">
        <w:rPr>
          <w:rFonts w:ascii="Palatino Linotype" w:hAnsi="Palatino Linotype" w:cs="Tahoma"/>
          <w:sz w:val="22"/>
          <w:szCs w:val="22"/>
        </w:rPr>
        <w:t>O</w:t>
      </w:r>
      <w:r w:rsidRPr="00300188">
        <w:rPr>
          <w:rFonts w:ascii="Palatino Linotype" w:hAnsi="Palatino Linotype" w:cs="Tahoma"/>
          <w:sz w:val="22"/>
          <w:szCs w:val="22"/>
        </w:rPr>
        <w:t xml:space="preserve">rganización con la clave 20603000000000L; la cual tiene dentro de sus funciones la de coordinar las contrataciones de bienes y servicios de acuerdo con la normatividad vigente y aplicable, por lo que, es oportuno hacer referencia al </w:t>
      </w:r>
      <w:r w:rsidRPr="00300188">
        <w:rPr>
          <w:rFonts w:ascii="Palatino Linotype" w:hAnsi="Palatino Linotype" w:cs="Tahoma"/>
          <w:b/>
          <w:sz w:val="22"/>
          <w:szCs w:val="22"/>
        </w:rPr>
        <w:t>procedimiento de búsqueda que deben de seguir los Sujetos Obligados para localizar la información</w:t>
      </w:r>
      <w:r w:rsidRPr="00300188">
        <w:rPr>
          <w:rFonts w:ascii="Palatino Linotype" w:hAnsi="Palatino Linotype" w:cs="Tahoma"/>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67E58A4" w14:textId="77777777" w:rsidR="00D520F9" w:rsidRPr="00300188" w:rsidRDefault="00D520F9" w:rsidP="00E82FEC">
      <w:pPr>
        <w:spacing w:line="360" w:lineRule="auto"/>
        <w:contextualSpacing/>
        <w:jc w:val="both"/>
        <w:rPr>
          <w:rFonts w:ascii="Palatino Linotype" w:hAnsi="Palatino Linotype" w:cs="Tahoma"/>
          <w:sz w:val="22"/>
          <w:szCs w:val="22"/>
        </w:rPr>
      </w:pPr>
    </w:p>
    <w:p w14:paraId="581B65F1" w14:textId="26E764C6" w:rsidR="00D520F9" w:rsidRPr="00300188" w:rsidRDefault="00D520F9"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w:t>
      </w:r>
    </w:p>
    <w:p w14:paraId="69ECF851" w14:textId="77777777" w:rsidR="00D520F9" w:rsidRPr="00300188" w:rsidRDefault="00D520F9" w:rsidP="00E82FEC">
      <w:pPr>
        <w:spacing w:line="360" w:lineRule="auto"/>
        <w:contextualSpacing/>
        <w:jc w:val="both"/>
        <w:rPr>
          <w:rFonts w:ascii="Palatino Linotype" w:hAnsi="Palatino Linotype" w:cs="Tahoma"/>
          <w:sz w:val="22"/>
          <w:szCs w:val="22"/>
        </w:rPr>
      </w:pPr>
    </w:p>
    <w:p w14:paraId="30B3E4D5" w14:textId="3D37E9B9" w:rsidR="005F2FB8" w:rsidRPr="00300188" w:rsidRDefault="00D520F9"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No obstante lo anterior, </w:t>
      </w:r>
      <w:r w:rsidR="005F2FB8" w:rsidRPr="00300188">
        <w:rPr>
          <w:rFonts w:ascii="Palatino Linotype" w:hAnsi="Palatino Linotype" w:cs="Tahoma"/>
          <w:sz w:val="22"/>
          <w:szCs w:val="22"/>
        </w:rPr>
        <w:t>dicha Unidad informó que no e</w:t>
      </w:r>
      <w:r w:rsidR="00E82FEC" w:rsidRPr="00300188">
        <w:rPr>
          <w:rFonts w:ascii="Palatino Linotype" w:hAnsi="Palatino Linotype" w:cs="Tahoma"/>
          <w:sz w:val="22"/>
          <w:szCs w:val="22"/>
        </w:rPr>
        <w:t>ra</w:t>
      </w:r>
      <w:r w:rsidR="005F2FB8" w:rsidRPr="00300188">
        <w:rPr>
          <w:rFonts w:ascii="Palatino Linotype" w:hAnsi="Palatino Linotype" w:cs="Tahoma"/>
          <w:sz w:val="22"/>
          <w:szCs w:val="22"/>
        </w:rPr>
        <w:t xml:space="preserve"> competente para atender l</w:t>
      </w:r>
      <w:r w:rsidRPr="00300188">
        <w:rPr>
          <w:rFonts w:ascii="Palatino Linotype" w:hAnsi="Palatino Linotype" w:cs="Tahoma"/>
          <w:sz w:val="22"/>
          <w:szCs w:val="22"/>
        </w:rPr>
        <w:t>o solicitado</w:t>
      </w:r>
      <w:r w:rsidR="005F2FB8" w:rsidRPr="00300188">
        <w:rPr>
          <w:rFonts w:ascii="Palatino Linotype" w:hAnsi="Palatino Linotype" w:cs="Tahoma"/>
          <w:sz w:val="22"/>
          <w:szCs w:val="22"/>
        </w:rPr>
        <w:t xml:space="preserve">, debido a que la </w:t>
      </w:r>
      <w:r w:rsidRPr="00300188">
        <w:rPr>
          <w:rFonts w:ascii="Palatino Linotype" w:hAnsi="Palatino Linotype" w:cs="Tahoma"/>
          <w:sz w:val="22"/>
          <w:szCs w:val="22"/>
        </w:rPr>
        <w:t>Oficialía Mayor</w:t>
      </w:r>
      <w:r w:rsidR="00E37BD2" w:rsidRPr="00300188">
        <w:rPr>
          <w:rFonts w:ascii="Palatino Linotype" w:hAnsi="Palatino Linotype" w:cs="Tahoma"/>
          <w:sz w:val="22"/>
          <w:szCs w:val="22"/>
        </w:rPr>
        <w:t xml:space="preserve"> de Gobierno del Estado</w:t>
      </w:r>
      <w:r w:rsidR="005F2FB8" w:rsidRPr="00300188">
        <w:rPr>
          <w:rFonts w:ascii="Palatino Linotype" w:hAnsi="Palatino Linotype" w:cs="Tahoma"/>
          <w:sz w:val="22"/>
          <w:szCs w:val="22"/>
        </w:rPr>
        <w:t xml:space="preserve">, </w:t>
      </w:r>
      <w:r w:rsidR="00E82FEC" w:rsidRPr="00300188">
        <w:rPr>
          <w:rFonts w:ascii="Palatino Linotype" w:hAnsi="Palatino Linotype" w:cs="Tahoma"/>
          <w:sz w:val="22"/>
          <w:szCs w:val="22"/>
        </w:rPr>
        <w:t>era</w:t>
      </w:r>
      <w:r w:rsidR="005F2FB8" w:rsidRPr="00300188">
        <w:rPr>
          <w:rFonts w:ascii="Palatino Linotype" w:hAnsi="Palatino Linotype" w:cs="Tahoma"/>
          <w:sz w:val="22"/>
          <w:szCs w:val="22"/>
        </w:rPr>
        <w:t xml:space="preserve"> la responsable de llevar a cabo los procedimientos relacionados con lo solicitado, de conformidad con lo establecido en la Ley de Contratación Pública del Estado de México y Municipios.</w:t>
      </w:r>
    </w:p>
    <w:p w14:paraId="1F2ED519" w14:textId="77777777" w:rsidR="00D520F9" w:rsidRPr="00300188" w:rsidRDefault="00D520F9" w:rsidP="00E82FEC">
      <w:pPr>
        <w:spacing w:line="360" w:lineRule="auto"/>
        <w:contextualSpacing/>
        <w:jc w:val="both"/>
        <w:rPr>
          <w:rFonts w:ascii="Palatino Linotype" w:hAnsi="Palatino Linotype" w:cs="Tahoma"/>
          <w:sz w:val="22"/>
          <w:szCs w:val="22"/>
        </w:rPr>
      </w:pPr>
    </w:p>
    <w:p w14:paraId="4ABB286D" w14:textId="11EBC755" w:rsidR="00E37BD2" w:rsidRPr="00300188" w:rsidRDefault="00E82FEC"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Sobre dicha circunstancia</w:t>
      </w:r>
      <w:r w:rsidR="00D520F9" w:rsidRPr="00300188">
        <w:rPr>
          <w:rFonts w:ascii="Palatino Linotype" w:hAnsi="Palatino Linotype" w:cs="Tahoma"/>
          <w:sz w:val="22"/>
          <w:szCs w:val="22"/>
        </w:rPr>
        <w:t xml:space="preserve">, es de señalar que se localizó el contrato administrativo de prestación de servicios número CS/A/1/2025, celebrado el treinta y uno de enero de dos mil veinticinco, </w:t>
      </w:r>
      <w:r w:rsidR="00202DA0" w:rsidRPr="00300188">
        <w:rPr>
          <w:rFonts w:ascii="Palatino Linotype" w:hAnsi="Palatino Linotype" w:cs="Tahoma"/>
          <w:sz w:val="22"/>
          <w:szCs w:val="22"/>
        </w:rPr>
        <w:t xml:space="preserve">dentro del cual se puede advertir que </w:t>
      </w:r>
      <w:r w:rsidR="00D520F9" w:rsidRPr="00300188">
        <w:rPr>
          <w:rFonts w:ascii="Palatino Linotype" w:hAnsi="Palatino Linotype" w:cs="Tahoma"/>
          <w:sz w:val="22"/>
          <w:szCs w:val="22"/>
        </w:rPr>
        <w:t xml:space="preserve">el </w:t>
      </w:r>
      <w:r w:rsidR="00202DA0" w:rsidRPr="00300188">
        <w:rPr>
          <w:rFonts w:ascii="Palatino Linotype" w:hAnsi="Palatino Linotype" w:cs="Tahoma"/>
          <w:sz w:val="22"/>
          <w:szCs w:val="22"/>
        </w:rPr>
        <w:t xml:space="preserve">órgano usuario es la Secretaría de Seguridad </w:t>
      </w:r>
      <w:r w:rsidR="00E37BD2" w:rsidRPr="00300188">
        <w:rPr>
          <w:rFonts w:ascii="Palatino Linotype" w:hAnsi="Palatino Linotype" w:cs="Tahoma"/>
          <w:sz w:val="22"/>
          <w:szCs w:val="22"/>
        </w:rPr>
        <w:t>y tie</w:t>
      </w:r>
      <w:r w:rsidR="00202DA0" w:rsidRPr="00300188">
        <w:rPr>
          <w:rFonts w:ascii="Palatino Linotype" w:hAnsi="Palatino Linotype" w:cs="Tahoma"/>
          <w:sz w:val="22"/>
          <w:szCs w:val="22"/>
        </w:rPr>
        <w:t>ne como objeto la prestación del servicio transporte y suministro de agua potable</w:t>
      </w:r>
      <w:r w:rsidR="00E37BD2" w:rsidRPr="00300188">
        <w:rPr>
          <w:rFonts w:ascii="Palatino Linotype" w:hAnsi="Palatino Linotype" w:cs="Tahoma"/>
          <w:sz w:val="22"/>
          <w:szCs w:val="22"/>
        </w:rPr>
        <w:t>, en el que además al final se encuentra suscrito por el área usuaria como se muestra con la siguiente captura de pantalla:</w:t>
      </w:r>
    </w:p>
    <w:p w14:paraId="7DAD1884" w14:textId="77777777" w:rsidR="00E37BD2" w:rsidRPr="00300188" w:rsidRDefault="00E37BD2" w:rsidP="00E82FEC">
      <w:pPr>
        <w:spacing w:line="360" w:lineRule="auto"/>
        <w:contextualSpacing/>
        <w:jc w:val="both"/>
        <w:rPr>
          <w:rFonts w:ascii="Palatino Linotype" w:hAnsi="Palatino Linotype" w:cs="Tahoma"/>
          <w:sz w:val="22"/>
          <w:szCs w:val="22"/>
        </w:rPr>
      </w:pPr>
    </w:p>
    <w:p w14:paraId="5EFBF95B" w14:textId="2231F25A" w:rsidR="00D520F9" w:rsidRPr="00300188" w:rsidRDefault="00E37BD2" w:rsidP="00E82FEC">
      <w:pPr>
        <w:spacing w:line="360" w:lineRule="auto"/>
        <w:contextualSpacing/>
        <w:jc w:val="center"/>
        <w:rPr>
          <w:rFonts w:ascii="Palatino Linotype" w:hAnsi="Palatino Linotype" w:cs="Tahoma"/>
          <w:sz w:val="22"/>
          <w:szCs w:val="22"/>
        </w:rPr>
      </w:pPr>
      <w:r w:rsidRPr="00300188">
        <w:rPr>
          <w:rFonts w:ascii="Palatino Linotype" w:hAnsi="Palatino Linotype" w:cs="Tahoma"/>
          <w:noProof/>
          <w:sz w:val="22"/>
          <w:szCs w:val="22"/>
          <w:lang w:eastAsia="es-MX"/>
        </w:rPr>
        <w:drawing>
          <wp:inline distT="0" distB="0" distL="0" distR="0" wp14:anchorId="712B1B5E" wp14:editId="1D7ACEF6">
            <wp:extent cx="5029200" cy="2343883"/>
            <wp:effectExtent l="0" t="0" r="0" b="5715"/>
            <wp:docPr id="5256108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10819" name=""/>
                    <pic:cNvPicPr/>
                  </pic:nvPicPr>
                  <pic:blipFill>
                    <a:blip r:embed="rId8"/>
                    <a:stretch>
                      <a:fillRect/>
                    </a:stretch>
                  </pic:blipFill>
                  <pic:spPr>
                    <a:xfrm>
                      <a:off x="0" y="0"/>
                      <a:ext cx="5089279" cy="2371883"/>
                    </a:xfrm>
                    <a:prstGeom prst="rect">
                      <a:avLst/>
                    </a:prstGeom>
                  </pic:spPr>
                </pic:pic>
              </a:graphicData>
            </a:graphic>
          </wp:inline>
        </w:drawing>
      </w:r>
    </w:p>
    <w:p w14:paraId="3618CE04" w14:textId="77777777" w:rsidR="00D520F9" w:rsidRPr="00300188" w:rsidRDefault="00D520F9" w:rsidP="00E82FEC">
      <w:pPr>
        <w:spacing w:line="360" w:lineRule="auto"/>
        <w:contextualSpacing/>
        <w:jc w:val="both"/>
        <w:rPr>
          <w:rFonts w:ascii="Palatino Linotype" w:hAnsi="Palatino Linotype" w:cs="Tahoma"/>
          <w:sz w:val="22"/>
          <w:szCs w:val="22"/>
        </w:rPr>
      </w:pPr>
    </w:p>
    <w:p w14:paraId="4507D65C" w14:textId="4224C943" w:rsidR="00E37BD2" w:rsidRPr="00300188" w:rsidRDefault="00E37BD2"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Por lo anterior, se advierte que si debe contar dentro de sus archivos con el contrato solicitado, a</w:t>
      </w:r>
      <w:r w:rsidR="00E82FEC" w:rsidRPr="00300188">
        <w:rPr>
          <w:rFonts w:ascii="Palatino Linotype" w:hAnsi="Palatino Linotype" w:cs="Tahoma"/>
          <w:sz w:val="22"/>
          <w:szCs w:val="22"/>
        </w:rPr>
        <w:t>ú</w:t>
      </w:r>
      <w:r w:rsidRPr="00300188">
        <w:rPr>
          <w:rFonts w:ascii="Palatino Linotype" w:hAnsi="Palatino Linotype" w:cs="Tahoma"/>
          <w:sz w:val="22"/>
          <w:szCs w:val="22"/>
        </w:rPr>
        <w:t xml:space="preserve">n y cuando no haya sido el responsable de realizar el procedimiento de contratación, lo cual da como resultado que el agravio sea </w:t>
      </w:r>
      <w:r w:rsidRPr="00300188">
        <w:rPr>
          <w:rFonts w:ascii="Palatino Linotype" w:hAnsi="Palatino Linotype" w:cs="Tahoma"/>
          <w:b/>
          <w:sz w:val="22"/>
          <w:szCs w:val="22"/>
        </w:rPr>
        <w:t>FUNDADO</w:t>
      </w:r>
      <w:r w:rsidR="00E82FEC" w:rsidRPr="00300188">
        <w:rPr>
          <w:rFonts w:ascii="Palatino Linotype" w:hAnsi="Palatino Linotype" w:cs="Tahoma"/>
          <w:sz w:val="22"/>
          <w:szCs w:val="22"/>
        </w:rPr>
        <w:t>; pues como ya se señaló la Oficialía Mayor de la Secretaría de Seguridad suscribió el contrato.</w:t>
      </w:r>
    </w:p>
    <w:p w14:paraId="7DA53238" w14:textId="77777777" w:rsidR="00D648BB" w:rsidRPr="00300188" w:rsidRDefault="00D648BB" w:rsidP="00E82FEC">
      <w:pPr>
        <w:spacing w:line="360" w:lineRule="auto"/>
        <w:contextualSpacing/>
        <w:jc w:val="both"/>
        <w:rPr>
          <w:rFonts w:ascii="Palatino Linotype" w:hAnsi="Palatino Linotype" w:cs="Tahoma"/>
          <w:sz w:val="22"/>
          <w:szCs w:val="22"/>
        </w:rPr>
      </w:pPr>
    </w:p>
    <w:p w14:paraId="08914BB8" w14:textId="24DA8246" w:rsidR="00D648BB" w:rsidRPr="00300188" w:rsidRDefault="00D648BB"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Lo cual toma relevancia, con el Criterio de Interpretación con clave de control número SO/013/2023, emitido por el entonces Instituto Nacional de Transparencia, Acceso a la Información y Protección de Datos, que precisa que cuando exista competencia concurrente el Sujeto Obligado deberá realizar una búsqueda exhaustiva y razonable de la información.</w:t>
      </w:r>
    </w:p>
    <w:p w14:paraId="58B750A0" w14:textId="77777777" w:rsidR="00E37BD2" w:rsidRPr="00300188" w:rsidRDefault="00E37BD2" w:rsidP="00E82FEC">
      <w:pPr>
        <w:spacing w:line="360" w:lineRule="auto"/>
        <w:contextualSpacing/>
        <w:jc w:val="both"/>
        <w:rPr>
          <w:rFonts w:ascii="Palatino Linotype" w:hAnsi="Palatino Linotype" w:cs="Tahoma"/>
          <w:sz w:val="22"/>
          <w:szCs w:val="22"/>
        </w:rPr>
      </w:pPr>
    </w:p>
    <w:p w14:paraId="47C9ECE5" w14:textId="3B1E6457" w:rsidR="00E37BD2" w:rsidRPr="00300188" w:rsidRDefault="00E37BD2"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Por tal circunstancia, para atender el requerimiento de la información, el Sujeto Obligado deberá realizar una búsqueda exhaustiva y razonable, a efecto de que proporcione, el contrato requerido por el Particular,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891E77B" w14:textId="77777777" w:rsidR="00E37BD2" w:rsidRPr="00300188" w:rsidRDefault="00E37BD2" w:rsidP="00E82FEC">
      <w:pPr>
        <w:spacing w:line="360" w:lineRule="auto"/>
        <w:contextualSpacing/>
        <w:jc w:val="both"/>
        <w:rPr>
          <w:rFonts w:ascii="Palatino Linotype" w:hAnsi="Palatino Linotype" w:cs="Tahoma"/>
          <w:sz w:val="22"/>
          <w:szCs w:val="22"/>
        </w:rPr>
      </w:pPr>
    </w:p>
    <w:p w14:paraId="006A2ECE" w14:textId="77777777" w:rsidR="00E37BD2" w:rsidRPr="00300188" w:rsidRDefault="00E37BD2"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300188">
        <w:rPr>
          <w:rFonts w:ascii="Palatino Linotype" w:hAnsi="Palatino Linotype" w:cs="Tahoma"/>
          <w:i/>
          <w:sz w:val="22"/>
          <w:szCs w:val="22"/>
        </w:rPr>
        <w:t>ad hoc</w:t>
      </w:r>
      <w:r w:rsidRPr="00300188">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4925581" w14:textId="77777777" w:rsidR="00E37BD2" w:rsidRPr="00300188" w:rsidRDefault="00E37BD2" w:rsidP="00E82FEC">
      <w:pPr>
        <w:spacing w:line="360" w:lineRule="auto"/>
        <w:contextualSpacing/>
        <w:jc w:val="both"/>
        <w:rPr>
          <w:rFonts w:ascii="Palatino Linotype" w:hAnsi="Palatino Linotype" w:cs="Tahoma"/>
          <w:sz w:val="22"/>
          <w:szCs w:val="22"/>
        </w:rPr>
      </w:pPr>
    </w:p>
    <w:p w14:paraId="7CE6DFF9" w14:textId="77777777" w:rsidR="00E37BD2" w:rsidRPr="00300188" w:rsidRDefault="00E37BD2"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388A1C8" w14:textId="77777777" w:rsidR="00E37BD2" w:rsidRPr="00300188" w:rsidRDefault="00E37BD2" w:rsidP="00E82FEC">
      <w:pPr>
        <w:spacing w:line="360" w:lineRule="auto"/>
        <w:contextualSpacing/>
        <w:jc w:val="both"/>
        <w:rPr>
          <w:rFonts w:ascii="Palatino Linotype" w:hAnsi="Palatino Linotype" w:cs="Tahoma"/>
          <w:sz w:val="22"/>
          <w:szCs w:val="22"/>
        </w:rPr>
      </w:pPr>
    </w:p>
    <w:p w14:paraId="5A0E7DE2" w14:textId="031CCF93" w:rsidR="00A178EC" w:rsidRPr="00300188" w:rsidRDefault="00F8556B"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Ahora, ya que el contrato localizado contiene datos que son susceptibles de ser clasificados se realizan las siguientes consideraciones</w:t>
      </w:r>
      <w:r w:rsidR="00A178EC" w:rsidRPr="00300188">
        <w:rPr>
          <w:rFonts w:ascii="Palatino Linotype" w:eastAsia="Palatino Linotype" w:hAnsi="Palatino Linotype" w:cs="Palatino Linotype"/>
          <w:sz w:val="22"/>
          <w:szCs w:val="22"/>
        </w:rPr>
        <w:t>;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4C13837" w14:textId="20129D05"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0A560AFC" w14:textId="03F31685"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Al respecto, dentro de los datos que se considera deben ser clasificados como reservados es el lugar de prestación del servicio</w:t>
      </w:r>
      <w:r w:rsidR="0074758E" w:rsidRPr="00300188">
        <w:rPr>
          <w:rFonts w:ascii="Palatino Linotype" w:eastAsia="Palatino Linotype" w:hAnsi="Palatino Linotype" w:cs="Palatino Linotype"/>
          <w:sz w:val="22"/>
          <w:szCs w:val="22"/>
        </w:rPr>
        <w:t xml:space="preserve"> (que se conforma de la relación del centro penitenciario, su dirección, responsable de la recepción, teléfono y horarios de entrega)</w:t>
      </w:r>
      <w:r w:rsidRPr="00300188">
        <w:rPr>
          <w:rFonts w:ascii="Palatino Linotype" w:eastAsia="Palatino Linotype" w:hAnsi="Palatino Linotype" w:cs="Palatino Linotype"/>
          <w:sz w:val="22"/>
          <w:szCs w:val="22"/>
        </w:rPr>
        <w:t xml:space="preserve">, lo cual encuadra en la causal de reserva establecida en el artículo 140, fracción VI, de la Ley de Transparencia y Acceso a la Información Pública del Estado de México y Municipios, en lo referente a </w:t>
      </w:r>
      <w:r w:rsidR="00B965B5" w:rsidRPr="00300188">
        <w:rPr>
          <w:rFonts w:ascii="Palatino Linotype" w:eastAsia="Palatino Linotype" w:hAnsi="Palatino Linotype" w:cs="Palatino Linotype"/>
          <w:sz w:val="22"/>
          <w:szCs w:val="22"/>
        </w:rPr>
        <w:t>prevención de delitos</w:t>
      </w:r>
      <w:r w:rsidRPr="00300188">
        <w:rPr>
          <w:rFonts w:ascii="Palatino Linotype" w:eastAsia="Palatino Linotype" w:hAnsi="Palatino Linotype" w:cs="Palatino Linotype"/>
          <w:sz w:val="22"/>
          <w:szCs w:val="22"/>
        </w:rPr>
        <w:t>, mismo que prevé lo siguiente:</w:t>
      </w:r>
    </w:p>
    <w:p w14:paraId="21F025EA" w14:textId="77777777" w:rsidR="00036CD0" w:rsidRPr="00300188" w:rsidRDefault="00036CD0" w:rsidP="00E82FEC">
      <w:pPr>
        <w:spacing w:line="360" w:lineRule="auto"/>
        <w:contextualSpacing/>
        <w:jc w:val="both"/>
        <w:rPr>
          <w:rFonts w:ascii="Palatino Linotype" w:eastAsia="Palatino Linotype" w:hAnsi="Palatino Linotype" w:cs="Palatino Linotype"/>
          <w:i/>
          <w:sz w:val="22"/>
          <w:szCs w:val="22"/>
        </w:rPr>
      </w:pPr>
    </w:p>
    <w:p w14:paraId="14EB369C"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Artículo 140. El acceso a la información pública será restringido excepcionalmente, cuando por razones de interés público, ésta sea clasificada como reservada, conforme a los criterios siguientes: … </w:t>
      </w:r>
    </w:p>
    <w:p w14:paraId="1E9AC5C8"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VI. Pueda causar daño u obstruya la prevención </w:t>
      </w:r>
      <w:r w:rsidRPr="00300188">
        <w:rPr>
          <w:rFonts w:ascii="Palatino Linotype" w:eastAsia="Palatino Linotype" w:hAnsi="Palatino Linotype" w:cs="Palatino Linotype"/>
          <w:b/>
          <w:bCs/>
          <w:i/>
        </w:rPr>
        <w:t>o persecución de los delitos</w:t>
      </w:r>
      <w:r w:rsidRPr="00300188">
        <w:rPr>
          <w:rFonts w:ascii="Palatino Linotype" w:eastAsia="Palatino Linotype" w:hAnsi="Palatino Linotype" w:cs="Palatino Linotype"/>
          <w:i/>
        </w:rPr>
        <w:t xml:space="preserve">, altere el proceso de investigación de las carpetas de investigación, afecte o vulnere la conducción o los derechos del debido </w:t>
      </w:r>
      <w:r w:rsidRPr="00300188">
        <w:rPr>
          <w:rFonts w:ascii="Palatino Linotype" w:eastAsia="Palatino Linotype" w:hAnsi="Palatino Linotype" w:cs="Palatino Linotype"/>
          <w:i/>
        </w:rPr>
        <w:lastRenderedPageBreak/>
        <w:t>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2A24B98"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 …”</w:t>
      </w:r>
    </w:p>
    <w:p w14:paraId="173ADA11"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47CC7B78" w14:textId="1F344BC9"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b/>
          <w:sz w:val="22"/>
          <w:szCs w:val="22"/>
        </w:rPr>
        <w:t xml:space="preserve">Del precepto legal anteriormente citado se desprende que como información reservada podrá clasificarse aquella que obstruya la </w:t>
      </w:r>
      <w:r w:rsidR="00B965B5" w:rsidRPr="00300188">
        <w:rPr>
          <w:rFonts w:ascii="Palatino Linotype" w:eastAsia="Palatino Linotype" w:hAnsi="Palatino Linotype" w:cs="Palatino Linotype"/>
          <w:b/>
          <w:sz w:val="22"/>
          <w:szCs w:val="22"/>
        </w:rPr>
        <w:t>prevención</w:t>
      </w:r>
      <w:r w:rsidRPr="00300188">
        <w:rPr>
          <w:rFonts w:ascii="Palatino Linotype" w:eastAsia="Palatino Linotype" w:hAnsi="Palatino Linotype" w:cs="Palatino Linotype"/>
          <w:b/>
          <w:sz w:val="22"/>
          <w:szCs w:val="22"/>
        </w:rPr>
        <w:t xml:space="preserve"> de los delitos;</w:t>
      </w:r>
      <w:r w:rsidRPr="00300188">
        <w:rPr>
          <w:rFonts w:ascii="Palatino Linotype" w:eastAsia="Palatino Linotype" w:hAnsi="Palatino Linotype" w:cs="Palatino Linotype"/>
          <w:sz w:val="22"/>
          <w:szCs w:val="22"/>
        </w:rPr>
        <w:t xml:space="preserve"> en ese sentido, para acreditar la causal de reserva en comento, los Lineamientos Generales, prevén lo siguiente:</w:t>
      </w:r>
    </w:p>
    <w:p w14:paraId="0AA97467"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rPr>
      </w:pPr>
    </w:p>
    <w:p w14:paraId="21E343AD"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“Vigésimo sexto. De conformidad con el artículo 113, fracción VII de la Ley General, podrá considerarse como información reservada, </w:t>
      </w:r>
      <w:r w:rsidRPr="00300188">
        <w:rPr>
          <w:rFonts w:ascii="Palatino Linotype" w:eastAsia="Palatino Linotype" w:hAnsi="Palatino Linotype" w:cs="Palatino Linotype"/>
          <w:i/>
          <w:u w:val="single"/>
        </w:rPr>
        <w:t>aquella que obstruya la prevención de delitos al obstaculizar las acciones implementadas por las autoridades para evitar su comisión, o menoscabar o limitar la capacidad de las autoridades para evitar la comisión de delito</w:t>
      </w:r>
      <w:r w:rsidRPr="00300188">
        <w:rPr>
          <w:rFonts w:ascii="Palatino Linotype" w:eastAsia="Palatino Linotype" w:hAnsi="Palatino Linotype" w:cs="Palatino Linotype"/>
          <w:i/>
        </w:rPr>
        <w:t>s.</w:t>
      </w:r>
    </w:p>
    <w:p w14:paraId="26A7F66D"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p>
    <w:p w14:paraId="14A57E61"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 Para que se verifique el supuesto de reserva, cuando se cause un perjuicio a las actividades de persecución de los delitos, deben de actualizarse los siguientes elementos: </w:t>
      </w:r>
    </w:p>
    <w:p w14:paraId="470097B2" w14:textId="77777777" w:rsidR="0074758E" w:rsidRPr="00300188" w:rsidRDefault="0074758E" w:rsidP="00E82FEC">
      <w:pPr>
        <w:spacing w:line="360" w:lineRule="auto"/>
        <w:ind w:left="567" w:right="539"/>
        <w:contextualSpacing/>
        <w:jc w:val="both"/>
        <w:rPr>
          <w:rFonts w:ascii="Palatino Linotype" w:eastAsia="Palatino Linotype" w:hAnsi="Palatino Linotype" w:cs="Palatino Linotype"/>
          <w:i/>
        </w:rPr>
      </w:pPr>
    </w:p>
    <w:p w14:paraId="668325C9"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I. La existencia de un proceso penal en sustanciación o una carpeta de investigación en trámite;</w:t>
      </w:r>
    </w:p>
    <w:p w14:paraId="491BBDF8"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 II. Que se acredite el vínculo que existe entre la información solicitada y la carpeta de investigación, o el proceso penal, según sea el caso, y</w:t>
      </w:r>
    </w:p>
    <w:p w14:paraId="4ACDF923" w14:textId="77777777" w:rsidR="00036CD0" w:rsidRPr="00300188" w:rsidRDefault="00036CD0" w:rsidP="00E82FEC">
      <w:pPr>
        <w:spacing w:line="360" w:lineRule="auto"/>
        <w:ind w:left="567" w:right="539"/>
        <w:contextualSpacing/>
        <w:jc w:val="both"/>
        <w:rPr>
          <w:rFonts w:ascii="Palatino Linotype" w:eastAsia="Palatino Linotype" w:hAnsi="Palatino Linotype" w:cs="Palatino Linotype"/>
          <w:i/>
        </w:rPr>
      </w:pPr>
      <w:r w:rsidRPr="00300188">
        <w:rPr>
          <w:rFonts w:ascii="Palatino Linotype" w:eastAsia="Palatino Linotype" w:hAnsi="Palatino Linotype" w:cs="Palatino Linotype"/>
          <w:i/>
        </w:rPr>
        <w:t xml:space="preserve"> III. Que la difusión de la información pueda impedir u obstruir las funciones que ejerce el Ministerio Público o su equivalente durante la etapa de investigación o ante los tribunales judiciales con motivo del ejercicio de la acción penal.”</w:t>
      </w:r>
    </w:p>
    <w:p w14:paraId="5ADB920C"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347ECA80"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De lo citado, se desprende que hay dos supuestos en la causal de clasificación, con diferentes circunstancias para su acreditación, conforme a lo siguiente:</w:t>
      </w:r>
    </w:p>
    <w:p w14:paraId="7F2B58CD"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3CFABB8A" w14:textId="77777777" w:rsidR="00036CD0" w:rsidRPr="00300188" w:rsidRDefault="00036CD0" w:rsidP="00E82FEC">
      <w:pPr>
        <w:numPr>
          <w:ilvl w:val="0"/>
          <w:numId w:val="32"/>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b/>
          <w:sz w:val="22"/>
          <w:szCs w:val="22"/>
        </w:rPr>
        <w:lastRenderedPageBreak/>
        <w:t>Prevención de delitos:</w:t>
      </w:r>
      <w:r w:rsidRPr="00300188">
        <w:rPr>
          <w:rFonts w:ascii="Palatino Linotype" w:eastAsia="Palatino Linotype" w:hAnsi="Palatino Linotype" w:cs="Palatino Linotype"/>
          <w:sz w:val="22"/>
          <w:szCs w:val="22"/>
        </w:rPr>
        <w:t xml:space="preserve"> Para actualizar la reserva por dicha figura, la información solicitada debe vincularse a la </w:t>
      </w:r>
      <w:r w:rsidRPr="00300188">
        <w:rPr>
          <w:rFonts w:ascii="Palatino Linotype" w:eastAsia="Palatino Linotype" w:hAnsi="Palatino Linotype" w:cs="Palatino Linotype"/>
          <w:b/>
          <w:sz w:val="22"/>
          <w:szCs w:val="22"/>
        </w:rPr>
        <w:t>afectación a las acciones implementadas por las autoridades para evitar su comisión, o menoscabar o limitar la capacidad de las autoridades para evitar la comisión de delitos</w:t>
      </w:r>
      <w:r w:rsidRPr="00300188">
        <w:rPr>
          <w:rFonts w:ascii="Palatino Linotype" w:eastAsia="Palatino Linotype" w:hAnsi="Palatino Linotype" w:cs="Palatino Linotype"/>
          <w:sz w:val="22"/>
          <w:szCs w:val="22"/>
        </w:rPr>
        <w:t xml:space="preserve">¸ y </w:t>
      </w:r>
    </w:p>
    <w:p w14:paraId="302E8E11" w14:textId="77777777" w:rsidR="0074758E" w:rsidRPr="00300188" w:rsidRDefault="0074758E" w:rsidP="0074758E">
      <w:pPr>
        <w:spacing w:line="360" w:lineRule="auto"/>
        <w:ind w:left="720"/>
        <w:contextualSpacing/>
        <w:jc w:val="both"/>
        <w:rPr>
          <w:rFonts w:ascii="Palatino Linotype" w:eastAsia="Palatino Linotype" w:hAnsi="Palatino Linotype" w:cs="Palatino Linotype"/>
          <w:sz w:val="22"/>
          <w:szCs w:val="22"/>
        </w:rPr>
      </w:pPr>
    </w:p>
    <w:p w14:paraId="79F97BC4" w14:textId="77777777" w:rsidR="00036CD0" w:rsidRPr="00300188" w:rsidRDefault="00036CD0" w:rsidP="00E82FEC">
      <w:pPr>
        <w:numPr>
          <w:ilvl w:val="0"/>
          <w:numId w:val="32"/>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b/>
          <w:sz w:val="22"/>
          <w:szCs w:val="22"/>
        </w:rPr>
        <w:t>Persecución de delitos</w:t>
      </w:r>
      <w:r w:rsidRPr="00300188">
        <w:rPr>
          <w:rFonts w:ascii="Palatino Linotype" w:eastAsia="Palatino Linotype" w:hAnsi="Palatino Linotype" w:cs="Palatino Linotype"/>
          <w:sz w:val="22"/>
          <w:szCs w:val="22"/>
        </w:rPr>
        <w:t>: Para acreditar dicha figura, deben configurarse los siguientes elementos.</w:t>
      </w:r>
    </w:p>
    <w:p w14:paraId="79EA4487" w14:textId="77777777" w:rsidR="00036CD0" w:rsidRPr="00300188" w:rsidRDefault="00036CD0" w:rsidP="00E82FEC">
      <w:pPr>
        <w:spacing w:line="360" w:lineRule="auto"/>
        <w:ind w:left="851"/>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a. La existencia de un proceso penal en sustanciación o una carpeta de investigación en trámite; </w:t>
      </w:r>
    </w:p>
    <w:p w14:paraId="4C422A53" w14:textId="77777777" w:rsidR="00036CD0" w:rsidRPr="00300188" w:rsidRDefault="00036CD0" w:rsidP="00E82FEC">
      <w:pPr>
        <w:spacing w:line="360" w:lineRule="auto"/>
        <w:ind w:left="851"/>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b. Que se acredite el vínculo que existe entre la información solicitada y la carpeta de investigación, o el proceso penal, según sea el caso, y </w:t>
      </w:r>
    </w:p>
    <w:p w14:paraId="453B6947" w14:textId="77777777" w:rsidR="00036CD0" w:rsidRPr="00300188" w:rsidRDefault="00036CD0" w:rsidP="00E82FEC">
      <w:pPr>
        <w:spacing w:line="360" w:lineRule="auto"/>
        <w:ind w:left="851"/>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c. Que la difusión de la información pueda impedir u obstruir las funciones que ejerce el Ministerio Público o su equivalente durante la etapa de investigación o ante los tribunales judiciales con motivo del ejercicio de la acción penal.</w:t>
      </w:r>
    </w:p>
    <w:p w14:paraId="1342AF4C"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004BBCAC" w14:textId="3FAF26F3"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Conforme a lo anterior, se advierte que </w:t>
      </w:r>
      <w:r w:rsidRPr="00300188">
        <w:rPr>
          <w:rFonts w:ascii="Palatino Linotype" w:eastAsia="Palatino Linotype" w:hAnsi="Palatino Linotype" w:cs="Palatino Linotype"/>
          <w:b/>
          <w:sz w:val="22"/>
          <w:szCs w:val="22"/>
        </w:rPr>
        <w:t>la prevención y persecución son conceptos diferentes</w:t>
      </w:r>
      <w:r w:rsidRPr="00300188">
        <w:rPr>
          <w:rFonts w:ascii="Palatino Linotype" w:eastAsia="Palatino Linotype" w:hAnsi="Palatino Linotype" w:cs="Palatino Linotype"/>
          <w:sz w:val="22"/>
          <w:szCs w:val="22"/>
        </w:rPr>
        <w:t xml:space="preserve"> pues, el primero se refiere a </w:t>
      </w:r>
      <w:r w:rsidRPr="00300188">
        <w:rPr>
          <w:rFonts w:ascii="Palatino Linotype" w:eastAsia="Palatino Linotype" w:hAnsi="Palatino Linotype" w:cs="Palatino Linotype"/>
          <w:b/>
          <w:sz w:val="22"/>
          <w:szCs w:val="22"/>
        </w:rPr>
        <w:t>evitar la comisión de delitos</w:t>
      </w:r>
      <w:r w:rsidRPr="00300188">
        <w:rPr>
          <w:rFonts w:ascii="Palatino Linotype" w:eastAsia="Palatino Linotype" w:hAnsi="Palatino Linotype" w:cs="Palatino Linotype"/>
          <w:sz w:val="22"/>
          <w:szCs w:val="22"/>
        </w:rPr>
        <w:t xml:space="preserve">, mientras que el segundo se invoca </w:t>
      </w:r>
      <w:r w:rsidRPr="00300188">
        <w:rPr>
          <w:rFonts w:ascii="Palatino Linotype" w:eastAsia="Palatino Linotype" w:hAnsi="Palatino Linotype" w:cs="Palatino Linotype"/>
          <w:b/>
          <w:sz w:val="22"/>
          <w:szCs w:val="22"/>
        </w:rPr>
        <w:t>una vez constituida la conducta ilícita</w:t>
      </w:r>
      <w:r w:rsidRPr="00300188">
        <w:rPr>
          <w:rFonts w:ascii="Palatino Linotype" w:eastAsia="Palatino Linotype" w:hAnsi="Palatino Linotype" w:cs="Palatino Linotype"/>
          <w:sz w:val="22"/>
          <w:szCs w:val="22"/>
        </w:rPr>
        <w:t xml:space="preserve">; por lo que, se procederá analizar si la información requerida actualiza el </w:t>
      </w:r>
      <w:r w:rsidR="00B965B5" w:rsidRPr="00300188">
        <w:rPr>
          <w:rFonts w:ascii="Palatino Linotype" w:eastAsia="Palatino Linotype" w:hAnsi="Palatino Linotype" w:cs="Palatino Linotype"/>
          <w:sz w:val="22"/>
          <w:szCs w:val="22"/>
        </w:rPr>
        <w:t>primer</w:t>
      </w:r>
      <w:r w:rsidRPr="00300188">
        <w:rPr>
          <w:rFonts w:ascii="Palatino Linotype" w:eastAsia="Palatino Linotype" w:hAnsi="Palatino Linotype" w:cs="Palatino Linotype"/>
          <w:sz w:val="22"/>
          <w:szCs w:val="22"/>
        </w:rPr>
        <w:t xml:space="preserve"> supuesto establecido.</w:t>
      </w:r>
    </w:p>
    <w:p w14:paraId="7491BF97"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3B968ACD" w14:textId="778AA2BD" w:rsidR="00B965B5" w:rsidRPr="00300188" w:rsidRDefault="00036CD0" w:rsidP="00E82FEC">
      <w:pPr>
        <w:tabs>
          <w:tab w:val="num" w:pos="720"/>
        </w:tabs>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La </w:t>
      </w:r>
      <w:r w:rsidR="00B965B5" w:rsidRPr="00300188">
        <w:rPr>
          <w:rFonts w:ascii="Palatino Linotype" w:eastAsia="Palatino Linotype" w:hAnsi="Palatino Linotype" w:cs="Palatino Linotype"/>
          <w:sz w:val="22"/>
          <w:szCs w:val="22"/>
        </w:rPr>
        <w:t xml:space="preserve">clasificación de la presente información es para evitar que se vulnere la logística interna y los protocolos de seguridad de los centros penitenciarios en los que se distribuye el servicio de agua, ya que de hacerlos públicos pueden facilitar motines o disturbios al concentrar internos en un lugar y momento específico, podrían permitir emboscadas al personal penitenciario, </w:t>
      </w:r>
      <w:r w:rsidR="0074758E" w:rsidRPr="00300188">
        <w:rPr>
          <w:rFonts w:ascii="Palatino Linotype" w:eastAsia="Palatino Linotype" w:hAnsi="Palatino Linotype" w:cs="Palatino Linotype"/>
          <w:sz w:val="22"/>
          <w:szCs w:val="22"/>
        </w:rPr>
        <w:t>así como,</w:t>
      </w:r>
      <w:r w:rsidR="00B965B5" w:rsidRPr="00300188">
        <w:rPr>
          <w:rFonts w:ascii="Palatino Linotype" w:eastAsia="Palatino Linotype" w:hAnsi="Palatino Linotype" w:cs="Palatino Linotype"/>
          <w:sz w:val="22"/>
          <w:szCs w:val="22"/>
        </w:rPr>
        <w:t xml:space="preserve"> la planificación de intentos de fuga, además de que se pudieran exponer vulnerabilidades operativas</w:t>
      </w:r>
      <w:r w:rsidR="0074758E" w:rsidRPr="00300188">
        <w:rPr>
          <w:rFonts w:ascii="Palatino Linotype" w:eastAsia="Palatino Linotype" w:hAnsi="Palatino Linotype" w:cs="Palatino Linotype"/>
          <w:sz w:val="22"/>
          <w:szCs w:val="22"/>
        </w:rPr>
        <w:t xml:space="preserve"> de los Centros penitenciarios.</w:t>
      </w:r>
    </w:p>
    <w:p w14:paraId="376DBB64" w14:textId="1957AD1F" w:rsidR="00B965B5" w:rsidRPr="00300188" w:rsidRDefault="00B965B5" w:rsidP="00E82FEC">
      <w:pPr>
        <w:spacing w:line="360" w:lineRule="auto"/>
        <w:contextualSpacing/>
        <w:jc w:val="both"/>
        <w:rPr>
          <w:rFonts w:ascii="Palatino Linotype" w:eastAsia="Palatino Linotype" w:hAnsi="Palatino Linotype" w:cs="Palatino Linotype"/>
          <w:sz w:val="22"/>
          <w:szCs w:val="22"/>
        </w:rPr>
      </w:pPr>
    </w:p>
    <w:p w14:paraId="212526FB" w14:textId="5EA2335A"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lastRenderedPageBreak/>
        <w:t>De tal suerte, y al actualizarse los requisitos establecidos en los Lineamientos Generales, se considera que se acredita la causal de clasificación, establecida en los artículos 140, fracción VI, de la Ley de Transparencia y Acceso a la Información Pública del Estado de México y Municipios</w:t>
      </w:r>
      <w:r w:rsidR="006549E8" w:rsidRPr="00300188">
        <w:rPr>
          <w:rFonts w:ascii="Palatino Linotype" w:eastAsia="Palatino Linotype" w:hAnsi="Palatino Linotype" w:cs="Palatino Linotype"/>
          <w:sz w:val="22"/>
          <w:szCs w:val="22"/>
        </w:rPr>
        <w:t xml:space="preserve">, por lo que al entregar el Contrato interés del solicitante deberá clasificar como reservado el ANEXO UNO-B Lugares de prestación del servicio, que forma parte del contrato CS/A/1/2025. </w:t>
      </w:r>
    </w:p>
    <w:p w14:paraId="295521E2"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4201A581"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4372DDD"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63E7559E" w14:textId="77777777" w:rsidR="00036CD0" w:rsidRPr="00300188" w:rsidRDefault="00036CD0" w:rsidP="00E82FEC">
      <w:pPr>
        <w:numPr>
          <w:ilvl w:val="0"/>
          <w:numId w:val="33"/>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La divulgación de la información representa un riesgo real, demostrable e identificable de perjuicio significativo al interés público o a la seguridad nacional. </w:t>
      </w:r>
    </w:p>
    <w:p w14:paraId="3CCC828A" w14:textId="77777777" w:rsidR="00036CD0" w:rsidRPr="00300188" w:rsidRDefault="00036CD0" w:rsidP="00E82FEC">
      <w:pPr>
        <w:numPr>
          <w:ilvl w:val="0"/>
          <w:numId w:val="33"/>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 xml:space="preserve">El riesgo de perjuicio supera el interés público general de que se difunda. </w:t>
      </w:r>
    </w:p>
    <w:p w14:paraId="0CB8B071" w14:textId="77777777" w:rsidR="00036CD0" w:rsidRPr="00300188" w:rsidRDefault="00036CD0" w:rsidP="00E82FEC">
      <w:pPr>
        <w:numPr>
          <w:ilvl w:val="0"/>
          <w:numId w:val="33"/>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24559D65"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0383E3F7" w14:textId="0A81343D"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5DD0FDA3"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lastRenderedPageBreak/>
        <w:t>Sobre el tema,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359F3C7E"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38E0854A" w14:textId="77777777" w:rsidR="00036CD0" w:rsidRPr="00300188" w:rsidRDefault="00036CD0" w:rsidP="00E82FEC">
      <w:pPr>
        <w:numPr>
          <w:ilvl w:val="0"/>
          <w:numId w:val="34"/>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Confirmar la clasificación;</w:t>
      </w:r>
    </w:p>
    <w:p w14:paraId="186647B8"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26DA1D89" w14:textId="77777777" w:rsidR="00036CD0" w:rsidRPr="00300188" w:rsidRDefault="00036CD0" w:rsidP="00E82FEC">
      <w:pPr>
        <w:numPr>
          <w:ilvl w:val="0"/>
          <w:numId w:val="34"/>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Modificar la clasificación y, otorgar total o parcialmente el acceso a la información, o</w:t>
      </w:r>
    </w:p>
    <w:p w14:paraId="18ABD362"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12D91C70" w14:textId="77777777" w:rsidR="00036CD0" w:rsidRPr="00300188" w:rsidRDefault="00036CD0" w:rsidP="00E82FEC">
      <w:pPr>
        <w:numPr>
          <w:ilvl w:val="0"/>
          <w:numId w:val="34"/>
        </w:num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Revocar la clasificación y conceder el acceso a la información.</w:t>
      </w:r>
    </w:p>
    <w:p w14:paraId="2E24B341" w14:textId="77777777" w:rsidR="00036CD0" w:rsidRPr="00300188" w:rsidRDefault="00036CD0" w:rsidP="00E82FEC">
      <w:pPr>
        <w:spacing w:line="360" w:lineRule="auto"/>
        <w:contextualSpacing/>
        <w:jc w:val="both"/>
        <w:rPr>
          <w:rFonts w:ascii="Palatino Linotype" w:eastAsia="Palatino Linotype" w:hAnsi="Palatino Linotype" w:cs="Palatino Linotype"/>
          <w:sz w:val="22"/>
          <w:szCs w:val="22"/>
        </w:rPr>
      </w:pPr>
    </w:p>
    <w:p w14:paraId="50FD91CA" w14:textId="77777777" w:rsidR="00036CD0" w:rsidRPr="00300188" w:rsidRDefault="00036CD0" w:rsidP="00E82FEC">
      <w:pPr>
        <w:spacing w:line="360" w:lineRule="auto"/>
        <w:contextualSpacing/>
        <w:jc w:val="both"/>
        <w:rPr>
          <w:rFonts w:ascii="Palatino Linotype" w:eastAsia="Palatino Linotype" w:hAnsi="Palatino Linotype" w:cs="Palatino Linotype"/>
          <w:bCs/>
          <w:iCs/>
          <w:sz w:val="22"/>
          <w:szCs w:val="22"/>
        </w:rPr>
      </w:pPr>
      <w:r w:rsidRPr="00300188">
        <w:rPr>
          <w:rFonts w:ascii="Palatino Linotype" w:eastAsia="Palatino Linotype" w:hAnsi="Palatino Linotype" w:cs="Palatino Linotype"/>
          <w:sz w:val="22"/>
          <w:szCs w:val="22"/>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acuerdo emitido por el Comité de Transparencia, en donde de manera fundada y motivada, a través de la respectiva prueba de daño, confirme la clasificación como reservada de lo solicitado, en atención a lo analizado en el presente CONSIDERANDO.</w:t>
      </w:r>
    </w:p>
    <w:p w14:paraId="2ACECFAC" w14:textId="77777777" w:rsidR="00036CD0" w:rsidRPr="00300188" w:rsidRDefault="00036CD0" w:rsidP="00E82FEC">
      <w:pPr>
        <w:spacing w:line="360" w:lineRule="auto"/>
        <w:contextualSpacing/>
        <w:jc w:val="both"/>
        <w:rPr>
          <w:rFonts w:ascii="Palatino Linotype" w:eastAsia="Palatino Linotype" w:hAnsi="Palatino Linotype" w:cs="Palatino Linotype"/>
          <w:bCs/>
          <w:iCs/>
          <w:sz w:val="22"/>
          <w:szCs w:val="22"/>
        </w:rPr>
      </w:pPr>
    </w:p>
    <w:p w14:paraId="630C79B7" w14:textId="1C921530"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r w:rsidRPr="00300188">
        <w:rPr>
          <w:rFonts w:ascii="Palatino Linotype" w:eastAsia="Calibri" w:hAnsi="Palatino Linotype" w:cs="Tahoma"/>
          <w:bCs/>
          <w:iCs/>
          <w:sz w:val="22"/>
          <w:szCs w:val="22"/>
          <w:lang w:eastAsia="es-ES_tradnl"/>
        </w:rPr>
        <w:t>Aunado a lo anterior, de la revisión del contrato CS/A/1/2025, se advierte que se clasificaron diversos datos incluidos el domicilio fiscal de la empresa que brinda el servicio, así como la firma del representante legal, datos que no son considerados confidenciales de acuerdo a las siguientes consideraciones:</w:t>
      </w:r>
    </w:p>
    <w:p w14:paraId="58C10E30" w14:textId="77777777"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p>
    <w:p w14:paraId="696BD539" w14:textId="69702E3F" w:rsidR="001E6DB3" w:rsidRPr="00300188" w:rsidRDefault="001E6DB3" w:rsidP="00E82FEC">
      <w:pPr>
        <w:pStyle w:val="Prrafodelista"/>
        <w:numPr>
          <w:ilvl w:val="0"/>
          <w:numId w:val="36"/>
        </w:numPr>
        <w:spacing w:line="360" w:lineRule="auto"/>
        <w:ind w:right="-93"/>
        <w:jc w:val="both"/>
        <w:rPr>
          <w:rFonts w:ascii="Palatino Linotype" w:eastAsia="Calibri" w:hAnsi="Palatino Linotype" w:cs="Tahoma"/>
          <w:b/>
          <w:bCs/>
          <w:iCs/>
          <w:szCs w:val="22"/>
          <w:lang w:eastAsia="es-ES_tradnl"/>
        </w:rPr>
      </w:pPr>
      <w:r w:rsidRPr="00300188">
        <w:rPr>
          <w:rFonts w:ascii="Palatino Linotype" w:eastAsia="Calibri" w:hAnsi="Palatino Linotype" w:cs="Tahoma"/>
          <w:b/>
          <w:bCs/>
          <w:iCs/>
          <w:szCs w:val="22"/>
          <w:lang w:eastAsia="es-ES_tradnl"/>
        </w:rPr>
        <w:t>Nombre y firma de Representante Legal</w:t>
      </w:r>
    </w:p>
    <w:p w14:paraId="68DFDC8C" w14:textId="77777777"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r w:rsidRPr="00300188">
        <w:rPr>
          <w:rFonts w:ascii="Palatino Linotype" w:eastAsia="Calibri" w:hAnsi="Palatino Linotype" w:cs="Tahoma"/>
          <w:bCs/>
          <w:iCs/>
          <w:sz w:val="22"/>
          <w:szCs w:val="22"/>
          <w:lang w:eastAsia="es-ES_tradnl"/>
        </w:rPr>
        <w:t> </w:t>
      </w:r>
    </w:p>
    <w:p w14:paraId="6F1CD5D3" w14:textId="77777777"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r w:rsidRPr="00300188">
        <w:rPr>
          <w:rFonts w:ascii="Palatino Linotype" w:eastAsia="Calibri" w:hAnsi="Palatino Linotype" w:cs="Tahoma"/>
          <w:bCs/>
          <w:iCs/>
          <w:sz w:val="22"/>
          <w:szCs w:val="22"/>
          <w:lang w:eastAsia="es-ES_tradnl"/>
        </w:rPr>
        <w:lastRenderedPageBreak/>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4044003B" w14:textId="77777777"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r w:rsidRPr="00300188">
        <w:rPr>
          <w:rFonts w:ascii="Palatino Linotype" w:eastAsia="Calibri" w:hAnsi="Palatino Linotype" w:cs="Tahoma"/>
          <w:bCs/>
          <w:iCs/>
          <w:sz w:val="22"/>
          <w:szCs w:val="22"/>
          <w:lang w:eastAsia="es-ES_tradnl"/>
        </w:rPr>
        <w:t> </w:t>
      </w:r>
    </w:p>
    <w:p w14:paraId="0BC9A596" w14:textId="77777777" w:rsidR="001E6DB3" w:rsidRPr="00300188" w:rsidRDefault="001E6DB3" w:rsidP="00E82FEC">
      <w:pPr>
        <w:spacing w:line="360" w:lineRule="auto"/>
        <w:ind w:right="-93"/>
        <w:jc w:val="both"/>
        <w:rPr>
          <w:rFonts w:ascii="Palatino Linotype" w:eastAsia="Calibri" w:hAnsi="Palatino Linotype" w:cs="Tahoma"/>
          <w:bCs/>
          <w:iCs/>
          <w:sz w:val="22"/>
          <w:szCs w:val="22"/>
          <w:lang w:eastAsia="es-ES_tradnl"/>
        </w:rPr>
      </w:pPr>
      <w:r w:rsidRPr="00300188">
        <w:rPr>
          <w:rFonts w:ascii="Palatino Linotype" w:eastAsia="Calibri" w:hAnsi="Palatino Linotype" w:cs="Tahoma"/>
          <w:bCs/>
          <w:iCs/>
          <w:sz w:val="22"/>
          <w:szCs w:val="22"/>
          <w:lang w:eastAsia="es-ES_tradnl"/>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1E23047"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w:t>
      </w:r>
    </w:p>
    <w:p w14:paraId="6D62E3E4"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En esa tesitura, la representación de las personas morales se realizará por medio de representantes o apoderados, y en el caso específico de las sociedades mercantiles, dicha representación se otorgará mediante instrumento público.</w:t>
      </w:r>
    </w:p>
    <w:p w14:paraId="05CD8257"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w:t>
      </w:r>
    </w:p>
    <w:p w14:paraId="380DF549"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0A87B568"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w:t>
      </w:r>
    </w:p>
    <w:p w14:paraId="13471FFD" w14:textId="77777777" w:rsidR="001E6DB3" w:rsidRPr="00300188" w:rsidRDefault="001E6DB3" w:rsidP="00E82FEC">
      <w:pPr>
        <w:spacing w:line="360" w:lineRule="auto"/>
        <w:ind w:right="-93"/>
        <w:jc w:val="both"/>
        <w:rPr>
          <w:rFonts w:ascii="Palatino Linotype" w:eastAsia="Calibri" w:hAnsi="Palatino Linotype" w:cs="Tahoma"/>
          <w:iCs/>
          <w:sz w:val="22"/>
          <w:szCs w:val="22"/>
          <w:lang w:val="es-ES" w:eastAsia="es-ES_tradnl"/>
        </w:rPr>
      </w:pPr>
      <w:r w:rsidRPr="00300188">
        <w:rPr>
          <w:rFonts w:ascii="Palatino Linotype" w:eastAsia="Calibri" w:hAnsi="Palatino Linotype" w:cs="Tahoma"/>
          <w:iCs/>
          <w:sz w:val="22"/>
          <w:szCs w:val="22"/>
          <w:lang w:val="es-ES" w:eastAsia="es-ES_tradnl"/>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300188">
        <w:rPr>
          <w:rFonts w:ascii="Palatino Linotype" w:eastAsia="Calibri" w:hAnsi="Palatino Linotype" w:cs="Tahoma"/>
          <w:b/>
          <w:bCs/>
          <w:iCs/>
          <w:sz w:val="22"/>
          <w:szCs w:val="22"/>
          <w:lang w:val="es-ES" w:eastAsia="es-ES_tradnl"/>
        </w:rPr>
        <w:t>es público, </w:t>
      </w:r>
      <w:r w:rsidRPr="00300188">
        <w:rPr>
          <w:rFonts w:ascii="Palatino Linotype" w:eastAsia="Calibri" w:hAnsi="Palatino Linotype" w:cs="Tahoma"/>
          <w:iCs/>
          <w:sz w:val="22"/>
          <w:szCs w:val="22"/>
          <w:lang w:val="es-ES" w:eastAsia="es-ES_tradnl"/>
        </w:rPr>
        <w:t xml:space="preserve">toda vez que por conducto de este, una persona jurídico-colectiva realiza cualquier acto jurídico; es decir, la publicidad de dicho dato da certeza </w:t>
      </w:r>
      <w:r w:rsidRPr="00300188">
        <w:rPr>
          <w:rFonts w:ascii="Palatino Linotype" w:eastAsia="Calibri" w:hAnsi="Palatino Linotype" w:cs="Tahoma"/>
          <w:iCs/>
          <w:sz w:val="22"/>
          <w:szCs w:val="22"/>
          <w:lang w:val="es-ES" w:eastAsia="es-ES_tradnl"/>
        </w:rPr>
        <w:lastRenderedPageBreak/>
        <w:t>a quienes se relacionan con la persona representada, partiendo del supuesto de que las actuaciones de su representante están previamente autorizadas y que surtirán los efectos legales a que se constriñe en cada acto.</w:t>
      </w:r>
    </w:p>
    <w:p w14:paraId="534B0085"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p>
    <w:p w14:paraId="2AA2F225"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Lo anterior, se robustece con el Criterio orientador de Interpretación, de la Segunda Época, con clave de control </w:t>
      </w:r>
      <w:r w:rsidRPr="00300188">
        <w:rPr>
          <w:rFonts w:ascii="Palatino Linotype" w:eastAsia="Calibri" w:hAnsi="Palatino Linotype" w:cs="Tahoma"/>
          <w:iCs/>
          <w:sz w:val="22"/>
          <w:szCs w:val="22"/>
          <w:lang w:eastAsia="es-ES_tradnl"/>
        </w:rPr>
        <w:t>SO/001/2019, </w:t>
      </w:r>
      <w:r w:rsidRPr="00300188">
        <w:rPr>
          <w:rFonts w:ascii="Palatino Linotype" w:eastAsia="Calibri" w:hAnsi="Palatino Linotype" w:cs="Tahoma"/>
          <w:iCs/>
          <w:sz w:val="22"/>
          <w:szCs w:val="22"/>
          <w:lang w:val="es-ES" w:eastAsia="es-ES_tradnl"/>
        </w:rPr>
        <w:t>emitido por el entonces Instituto Nacional de Transparencia, Acceso a la Información y Protección de Datos Personales, que establece lo siguiente:</w:t>
      </w:r>
    </w:p>
    <w:p w14:paraId="483048FC"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w:t>
      </w:r>
    </w:p>
    <w:p w14:paraId="7F6CD9B0" w14:textId="77777777" w:rsidR="001E6DB3" w:rsidRPr="00300188" w:rsidRDefault="001E6DB3" w:rsidP="00E82FEC">
      <w:pPr>
        <w:spacing w:line="360" w:lineRule="auto"/>
        <w:ind w:left="567" w:right="539"/>
        <w:jc w:val="both"/>
        <w:rPr>
          <w:rFonts w:ascii="Palatino Linotype" w:eastAsia="Calibri" w:hAnsi="Palatino Linotype" w:cs="Tahoma"/>
          <w:iCs/>
          <w:szCs w:val="22"/>
          <w:lang w:eastAsia="es-ES_tradnl"/>
        </w:rPr>
      </w:pPr>
      <w:r w:rsidRPr="00300188">
        <w:rPr>
          <w:rFonts w:ascii="Palatino Linotype" w:eastAsia="Calibri" w:hAnsi="Palatino Linotype" w:cs="Tahoma"/>
          <w:b/>
          <w:bCs/>
          <w:i/>
          <w:iCs/>
          <w:szCs w:val="22"/>
          <w:lang w:eastAsia="es-ES_tradnl"/>
        </w:rPr>
        <w:t>“Datos de identificación del representante o apoderado legal.</w:t>
      </w:r>
      <w:r w:rsidRPr="00300188">
        <w:rPr>
          <w:rFonts w:ascii="Palatino Linotype" w:eastAsia="Calibri" w:hAnsi="Palatino Linotype" w:cs="Tahoma"/>
          <w:i/>
          <w:iCs/>
          <w:szCs w:val="22"/>
          <w:lang w:eastAsia="es-ES_tradnl"/>
        </w:rPr>
        <w:t> </w:t>
      </w:r>
      <w:r w:rsidRPr="00300188">
        <w:rPr>
          <w:rFonts w:ascii="Palatino Linotype" w:eastAsia="Calibri" w:hAnsi="Palatino Linotype" w:cs="Tahoma"/>
          <w:b/>
          <w:bCs/>
          <w:i/>
          <w:iCs/>
          <w:szCs w:val="22"/>
          <w:lang w:eastAsia="es-ES_tradnl"/>
        </w:rPr>
        <w:t>Naturaleza jurídica. </w:t>
      </w:r>
      <w:r w:rsidRPr="00300188">
        <w:rPr>
          <w:rFonts w:ascii="Palatino Linotype" w:eastAsia="Calibri" w:hAnsi="Palatino Linotype" w:cs="Tahoma"/>
          <w:i/>
          <w:iCs/>
          <w:szCs w:val="22"/>
          <w:lang w:eastAsia="es-ES_tradnl"/>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DE83598" w14:textId="77777777" w:rsidR="001E6DB3" w:rsidRPr="00300188" w:rsidRDefault="001E6DB3" w:rsidP="00E82FEC">
      <w:pPr>
        <w:spacing w:line="360" w:lineRule="auto"/>
        <w:ind w:right="-93"/>
        <w:jc w:val="both"/>
        <w:rPr>
          <w:rFonts w:ascii="Palatino Linotype" w:eastAsia="Calibri" w:hAnsi="Palatino Linotype" w:cs="Tahoma"/>
          <w:iCs/>
          <w:sz w:val="22"/>
          <w:szCs w:val="22"/>
          <w:lang w:eastAsia="es-ES_tradnl"/>
        </w:rPr>
      </w:pPr>
      <w:r w:rsidRPr="00300188">
        <w:rPr>
          <w:rFonts w:ascii="Palatino Linotype" w:eastAsia="Calibri" w:hAnsi="Palatino Linotype" w:cs="Tahoma"/>
          <w:iCs/>
          <w:sz w:val="22"/>
          <w:szCs w:val="22"/>
          <w:lang w:val="es-ES" w:eastAsia="es-ES_tradnl"/>
        </w:rPr>
        <w:t> </w:t>
      </w:r>
    </w:p>
    <w:p w14:paraId="205CB70D" w14:textId="77777777" w:rsidR="001E6DB3" w:rsidRPr="00300188" w:rsidRDefault="001E6DB3" w:rsidP="00E82FEC">
      <w:pPr>
        <w:spacing w:line="360" w:lineRule="auto"/>
        <w:ind w:right="-93"/>
        <w:jc w:val="both"/>
        <w:rPr>
          <w:rFonts w:ascii="Palatino Linotype" w:eastAsia="Calibri" w:hAnsi="Palatino Linotype" w:cs="Tahoma"/>
          <w:iCs/>
          <w:sz w:val="22"/>
          <w:szCs w:val="22"/>
          <w:lang w:val="es-ES" w:eastAsia="es-ES_tradnl"/>
        </w:rPr>
      </w:pPr>
      <w:r w:rsidRPr="00300188">
        <w:rPr>
          <w:rFonts w:ascii="Palatino Linotype" w:eastAsia="Calibri" w:hAnsi="Palatino Linotype" w:cs="Tahoma"/>
          <w:iCs/>
          <w:sz w:val="22"/>
          <w:szCs w:val="22"/>
          <w:lang w:val="es-ES" w:eastAsia="es-ES_tradnl"/>
        </w:rPr>
        <w:t>Ante tales situaciones, el nombre del representante legal, de una persona jurídica colectiva, no es susceptible de ser clasificado como confidencial, en términos del artículo 143, fracción I de la Ley Federal de Transparencia y Acceso a la Información Pública.</w:t>
      </w:r>
    </w:p>
    <w:p w14:paraId="31A2B894" w14:textId="5B01B26E" w:rsidR="00036CD0" w:rsidRPr="00300188" w:rsidRDefault="00036CD0" w:rsidP="00E82FEC">
      <w:pPr>
        <w:spacing w:line="360" w:lineRule="auto"/>
        <w:contextualSpacing/>
        <w:jc w:val="both"/>
        <w:rPr>
          <w:rFonts w:ascii="Palatino Linotype" w:eastAsia="Palatino Linotype" w:hAnsi="Palatino Linotype" w:cs="Palatino Linotype"/>
          <w:sz w:val="22"/>
          <w:szCs w:val="22"/>
          <w:lang w:val="es-ES"/>
        </w:rPr>
      </w:pPr>
    </w:p>
    <w:p w14:paraId="045A4B37" w14:textId="77777777" w:rsidR="006549E8" w:rsidRPr="00300188" w:rsidRDefault="006549E8" w:rsidP="00E82FEC">
      <w:pPr>
        <w:numPr>
          <w:ilvl w:val="0"/>
          <w:numId w:val="38"/>
        </w:numPr>
        <w:spacing w:line="360" w:lineRule="auto"/>
        <w:contextualSpacing/>
        <w:jc w:val="both"/>
        <w:rPr>
          <w:rFonts w:ascii="Palatino Linotype" w:eastAsia="Palatino Linotype" w:hAnsi="Palatino Linotype" w:cs="Palatino Linotype"/>
          <w:b/>
          <w:bCs/>
          <w:sz w:val="22"/>
          <w:szCs w:val="22"/>
        </w:rPr>
      </w:pPr>
      <w:r w:rsidRPr="00300188">
        <w:rPr>
          <w:rFonts w:ascii="Palatino Linotype" w:eastAsia="Palatino Linotype" w:hAnsi="Palatino Linotype" w:cs="Palatino Linotype"/>
          <w:b/>
          <w:bCs/>
          <w:sz w:val="22"/>
          <w:szCs w:val="22"/>
        </w:rPr>
        <w:t>Domicilio Fiscal o legal para recibir y oír notificaciones (proveedor o contratista persona física o moral).</w:t>
      </w:r>
    </w:p>
    <w:p w14:paraId="17042E83"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16790D8B"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3D093895"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25CC709E"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lastRenderedPageBreak/>
        <w:t>De la misma manera, lo establece los diversos 29 y 33 del Código Civil Federal, al precisar que el domicilio de personas físicas</w:t>
      </w:r>
      <w:r w:rsidRPr="00300188">
        <w:rPr>
          <w:rFonts w:ascii="Palatino Linotype" w:eastAsia="Palatino Linotype" w:hAnsi="Palatino Linotype" w:cs="Palatino Linotype"/>
          <w:b/>
          <w:bCs/>
          <w:sz w:val="22"/>
          <w:szCs w:val="22"/>
        </w:rPr>
        <w:t xml:space="preserve">, es el lugar donde residen habitualmente, el lugar del centro principal de sus negocios, donde residan o el lugar donde se encuentren; </w:t>
      </w:r>
      <w:r w:rsidRPr="00300188">
        <w:rPr>
          <w:rFonts w:ascii="Palatino Linotype" w:eastAsia="Palatino Linotype" w:hAnsi="Palatino Linotype" w:cs="Palatino Linotype"/>
          <w:bCs/>
          <w:sz w:val="22"/>
          <w:szCs w:val="22"/>
        </w:rPr>
        <w:t>mientras que, de las personas morales, aquel donde se halle su administración.</w:t>
      </w:r>
    </w:p>
    <w:p w14:paraId="2F0911A0"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Además, respecto al domicilio fiscal, resulta necesario traer el artículo 10 del Código Fiscal de la Federación, que establece que, tratándose de personas físicas, corresponderá dicho dato:</w:t>
      </w:r>
    </w:p>
    <w:p w14:paraId="09F5F1C2"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3B484FA8" w14:textId="77777777" w:rsidR="006549E8" w:rsidRPr="00300188" w:rsidRDefault="006549E8" w:rsidP="00E82FEC">
      <w:pPr>
        <w:numPr>
          <w:ilvl w:val="0"/>
          <w:numId w:val="39"/>
        </w:num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El lugar donde realizan actividades empresariales, el local, en que se encuentre el principal asiente de sus negocios, y</w:t>
      </w:r>
    </w:p>
    <w:p w14:paraId="6024B200"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7ACD9F42" w14:textId="77777777" w:rsidR="006549E8" w:rsidRPr="00300188" w:rsidRDefault="006549E8" w:rsidP="00E82FEC">
      <w:pPr>
        <w:numPr>
          <w:ilvl w:val="0"/>
          <w:numId w:val="39"/>
        </w:num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La casa habitación, cuando no cuenta con un local o lugar donde realice las acciones previamente señaladas.</w:t>
      </w:r>
    </w:p>
    <w:p w14:paraId="3D63B172"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349B2FAB"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40807103"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1A7C5B48"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w:t>
      </w:r>
      <w:r w:rsidRPr="00300188">
        <w:rPr>
          <w:rFonts w:ascii="Palatino Linotype" w:eastAsia="Palatino Linotype" w:hAnsi="Palatino Linotype" w:cs="Palatino Linotype"/>
          <w:bCs/>
          <w:sz w:val="22"/>
          <w:szCs w:val="22"/>
        </w:rPr>
        <w:lastRenderedPageBreak/>
        <w:t>productos o servicios y recibir por ellos dinero del erario, situación que debe ser transparentada.</w:t>
      </w:r>
    </w:p>
    <w:p w14:paraId="2FC68ECE"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6F6150C5"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036490E7"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p>
    <w:p w14:paraId="4417A0CB" w14:textId="77777777" w:rsidR="006549E8" w:rsidRPr="00300188" w:rsidRDefault="006549E8" w:rsidP="00E82FEC">
      <w:pPr>
        <w:spacing w:line="360" w:lineRule="auto"/>
        <w:contextualSpacing/>
        <w:jc w:val="both"/>
        <w:rPr>
          <w:rFonts w:ascii="Palatino Linotype" w:eastAsia="Palatino Linotype" w:hAnsi="Palatino Linotype" w:cs="Palatino Linotype"/>
          <w:bCs/>
          <w:sz w:val="22"/>
          <w:szCs w:val="22"/>
        </w:rPr>
      </w:pPr>
      <w:r w:rsidRPr="00300188">
        <w:rPr>
          <w:rFonts w:ascii="Palatino Linotype" w:eastAsia="Palatino Linotype" w:hAnsi="Palatino Linotype" w:cs="Palatino Linotype"/>
          <w:bCs/>
          <w:sz w:val="22"/>
          <w:szCs w:val="22"/>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339258C8" w14:textId="77777777" w:rsidR="00B965B5" w:rsidRPr="00300188" w:rsidRDefault="00B965B5" w:rsidP="00E82FEC">
      <w:pPr>
        <w:spacing w:line="360" w:lineRule="auto"/>
        <w:contextualSpacing/>
        <w:jc w:val="both"/>
        <w:rPr>
          <w:rFonts w:ascii="Palatino Linotype" w:eastAsia="Palatino Linotype" w:hAnsi="Palatino Linotype" w:cs="Palatino Linotype"/>
          <w:sz w:val="22"/>
          <w:szCs w:val="22"/>
        </w:rPr>
      </w:pPr>
    </w:p>
    <w:p w14:paraId="17583411" w14:textId="756FC05D" w:rsidR="00A178EC" w:rsidRPr="00300188" w:rsidRDefault="006549E8" w:rsidP="00E82FEC">
      <w:pPr>
        <w:spacing w:line="360" w:lineRule="auto"/>
        <w:contextualSpacing/>
        <w:jc w:val="both"/>
        <w:rPr>
          <w:rFonts w:ascii="Palatino Linotype" w:eastAsia="Palatino Linotype" w:hAnsi="Palatino Linotype" w:cs="Palatino Linotype"/>
          <w:sz w:val="22"/>
          <w:szCs w:val="22"/>
        </w:rPr>
      </w:pPr>
      <w:r w:rsidRPr="00300188">
        <w:rPr>
          <w:rFonts w:ascii="Palatino Linotype" w:eastAsia="Palatino Linotype" w:hAnsi="Palatino Linotype" w:cs="Palatino Linotype"/>
          <w:sz w:val="22"/>
          <w:szCs w:val="22"/>
        </w:rPr>
        <w:t>En ese sentido, deberá entregar el Contrato requerido por el Particular</w:t>
      </w:r>
      <w:r w:rsidR="00C018BF" w:rsidRPr="00300188">
        <w:rPr>
          <w:rFonts w:ascii="Palatino Linotype" w:eastAsia="Palatino Linotype" w:hAnsi="Palatino Linotype" w:cs="Palatino Linotype"/>
          <w:sz w:val="22"/>
          <w:szCs w:val="22"/>
        </w:rPr>
        <w:t>,</w:t>
      </w:r>
      <w:r w:rsidRPr="00300188">
        <w:rPr>
          <w:rFonts w:ascii="Palatino Linotype" w:eastAsia="Palatino Linotype" w:hAnsi="Palatino Linotype" w:cs="Palatino Linotype"/>
          <w:sz w:val="22"/>
          <w:szCs w:val="22"/>
        </w:rPr>
        <w:t xml:space="preserve"> </w:t>
      </w:r>
      <w:r w:rsidR="00C018BF" w:rsidRPr="00300188">
        <w:rPr>
          <w:rFonts w:ascii="Palatino Linotype" w:eastAsia="Palatino Linotype" w:hAnsi="Palatino Linotype" w:cs="Palatino Linotype"/>
          <w:sz w:val="22"/>
          <w:szCs w:val="22"/>
        </w:rPr>
        <w:t>p</w:t>
      </w:r>
      <w:r w:rsidR="00A178EC" w:rsidRPr="00300188">
        <w:rPr>
          <w:rFonts w:ascii="Palatino Linotype" w:eastAsia="Palatino Linotype" w:hAnsi="Palatino Linotype" w:cs="Palatino Linotype"/>
          <w:sz w:val="22"/>
          <w:szCs w:val="22"/>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DD23423" w14:textId="77777777" w:rsidR="00A178EC" w:rsidRPr="00300188" w:rsidRDefault="00A178EC" w:rsidP="00E82FEC">
      <w:pPr>
        <w:spacing w:line="360" w:lineRule="auto"/>
        <w:ind w:right="51"/>
        <w:contextualSpacing/>
        <w:jc w:val="both"/>
        <w:rPr>
          <w:rFonts w:ascii="Palatino Linotype" w:eastAsia="Palatino Linotype" w:hAnsi="Palatino Linotype" w:cs="Palatino Linotype"/>
          <w:sz w:val="22"/>
          <w:szCs w:val="22"/>
        </w:rPr>
      </w:pPr>
    </w:p>
    <w:p w14:paraId="7426F2E3" w14:textId="77777777" w:rsidR="00803E3D" w:rsidRPr="00300188" w:rsidRDefault="00803E3D" w:rsidP="00E82FEC">
      <w:pPr>
        <w:pStyle w:val="Ttulo2"/>
        <w:spacing w:before="0" w:line="360" w:lineRule="auto"/>
        <w:contextualSpacing/>
        <w:rPr>
          <w:rFonts w:ascii="Palatino Linotype" w:hAnsi="Palatino Linotype"/>
          <w:b/>
          <w:color w:val="auto"/>
          <w:sz w:val="22"/>
          <w:szCs w:val="22"/>
        </w:rPr>
      </w:pPr>
      <w:bookmarkStart w:id="23" w:name="_Toc222411483"/>
      <w:r w:rsidRPr="00300188">
        <w:rPr>
          <w:rFonts w:ascii="Palatino Linotype" w:hAnsi="Palatino Linotype"/>
          <w:b/>
          <w:color w:val="auto"/>
          <w:sz w:val="22"/>
          <w:szCs w:val="22"/>
        </w:rPr>
        <w:t>SEXTO. Decisión</w:t>
      </w:r>
      <w:bookmarkEnd w:id="23"/>
    </w:p>
    <w:p w14:paraId="1540D5F2" w14:textId="77777777" w:rsidR="00803E3D" w:rsidRPr="00300188" w:rsidRDefault="00803E3D" w:rsidP="00E82FEC">
      <w:pPr>
        <w:spacing w:line="360" w:lineRule="auto"/>
        <w:ind w:right="-93"/>
        <w:contextualSpacing/>
        <w:jc w:val="both"/>
        <w:rPr>
          <w:rFonts w:ascii="Palatino Linotype" w:hAnsi="Palatino Linotype" w:cs="Tahoma"/>
          <w:b/>
          <w:sz w:val="22"/>
          <w:szCs w:val="22"/>
        </w:rPr>
      </w:pPr>
    </w:p>
    <w:p w14:paraId="735C528B" w14:textId="3CFE147D" w:rsidR="00803E3D" w:rsidRPr="00300188" w:rsidRDefault="00803E3D" w:rsidP="00E82FEC">
      <w:pPr>
        <w:spacing w:line="360" w:lineRule="auto"/>
        <w:ind w:right="-93"/>
        <w:contextualSpacing/>
        <w:jc w:val="both"/>
        <w:rPr>
          <w:rFonts w:ascii="Palatino Linotype" w:hAnsi="Palatino Linotype" w:cs="Tahoma"/>
          <w:sz w:val="22"/>
          <w:szCs w:val="22"/>
        </w:rPr>
      </w:pPr>
      <w:r w:rsidRPr="0030018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C018BF" w:rsidRPr="00300188">
        <w:rPr>
          <w:rFonts w:ascii="Palatino Linotype" w:hAnsi="Palatino Linotype" w:cs="Tahoma"/>
          <w:b/>
          <w:sz w:val="22"/>
          <w:szCs w:val="22"/>
        </w:rPr>
        <w:t>REVOCAR</w:t>
      </w:r>
      <w:r w:rsidR="006059A8" w:rsidRPr="00300188">
        <w:rPr>
          <w:rFonts w:ascii="Palatino Linotype" w:hAnsi="Palatino Linotype" w:cs="Tahoma"/>
          <w:b/>
          <w:sz w:val="22"/>
          <w:szCs w:val="22"/>
        </w:rPr>
        <w:t xml:space="preserve"> </w:t>
      </w:r>
      <w:r w:rsidRPr="00300188">
        <w:rPr>
          <w:rFonts w:ascii="Palatino Linotype" w:hAnsi="Palatino Linotype" w:cs="Tahoma"/>
          <w:sz w:val="22"/>
          <w:szCs w:val="22"/>
        </w:rPr>
        <w:t xml:space="preserve">la respuesta otorgada por el Sujeto Obligado a la solicitud de información </w:t>
      </w:r>
      <w:r w:rsidR="00C018BF" w:rsidRPr="00300188">
        <w:rPr>
          <w:rFonts w:ascii="Palatino Linotype" w:hAnsi="Palatino Linotype" w:cs="Tahoma"/>
          <w:b/>
          <w:bCs/>
          <w:sz w:val="22"/>
          <w:szCs w:val="22"/>
        </w:rPr>
        <w:t>00337/SSEM/IP/2025</w:t>
      </w:r>
      <w:r w:rsidRPr="00300188">
        <w:rPr>
          <w:rFonts w:ascii="Palatino Linotype" w:hAnsi="Palatino Linotype" w:cs="Tahoma"/>
          <w:sz w:val="22"/>
          <w:szCs w:val="22"/>
        </w:rPr>
        <w:t>, por resultar</w:t>
      </w:r>
      <w:r w:rsidR="00A178EC" w:rsidRPr="00300188">
        <w:rPr>
          <w:rFonts w:ascii="Palatino Linotype" w:hAnsi="Palatino Linotype" w:cs="Tahoma"/>
          <w:sz w:val="22"/>
          <w:szCs w:val="22"/>
        </w:rPr>
        <w:t xml:space="preserve"> </w:t>
      </w:r>
      <w:r w:rsidRPr="00300188">
        <w:rPr>
          <w:rFonts w:ascii="Palatino Linotype" w:hAnsi="Palatino Linotype" w:cs="Tahoma"/>
          <w:sz w:val="22"/>
          <w:szCs w:val="22"/>
        </w:rPr>
        <w:t xml:space="preserve">fundadas las razones o motivos de inconformidad hechos valer por el Recurrente, en el Recurso de Revisión </w:t>
      </w:r>
      <w:r w:rsidR="00C018BF" w:rsidRPr="00300188">
        <w:rPr>
          <w:rFonts w:ascii="Palatino Linotype" w:hAnsi="Palatino Linotype" w:cs="Tahoma"/>
          <w:b/>
          <w:sz w:val="22"/>
          <w:szCs w:val="22"/>
        </w:rPr>
        <w:t>10026</w:t>
      </w:r>
      <w:r w:rsidRPr="00300188">
        <w:rPr>
          <w:rFonts w:ascii="Palatino Linotype" w:hAnsi="Palatino Linotype" w:cs="Tahoma"/>
          <w:b/>
          <w:sz w:val="22"/>
          <w:szCs w:val="22"/>
        </w:rPr>
        <w:t>/INFOEM/IP/RR/202</w:t>
      </w:r>
      <w:r w:rsidR="00E37AF5" w:rsidRPr="00300188">
        <w:rPr>
          <w:rFonts w:ascii="Palatino Linotype" w:hAnsi="Palatino Linotype" w:cs="Tahoma"/>
          <w:b/>
          <w:sz w:val="22"/>
          <w:szCs w:val="22"/>
        </w:rPr>
        <w:t>5</w:t>
      </w:r>
      <w:r w:rsidRPr="00300188">
        <w:rPr>
          <w:rFonts w:ascii="Palatino Linotype" w:hAnsi="Palatino Linotype" w:cs="Tahoma"/>
          <w:sz w:val="22"/>
          <w:szCs w:val="22"/>
        </w:rPr>
        <w:t xml:space="preserve">, en consecuencia procede </w:t>
      </w:r>
      <w:r w:rsidRPr="00300188">
        <w:rPr>
          <w:rFonts w:ascii="Palatino Linotype" w:hAnsi="Palatino Linotype" w:cs="Tahoma"/>
          <w:b/>
          <w:sz w:val="22"/>
          <w:szCs w:val="22"/>
        </w:rPr>
        <w:t>ORDENAR</w:t>
      </w:r>
      <w:r w:rsidRPr="00300188">
        <w:rPr>
          <w:rFonts w:ascii="Palatino Linotype" w:hAnsi="Palatino Linotype" w:cs="Tahoma"/>
          <w:sz w:val="22"/>
          <w:szCs w:val="22"/>
        </w:rPr>
        <w:t xml:space="preserve">, </w:t>
      </w:r>
      <w:r w:rsidR="00876309" w:rsidRPr="00300188">
        <w:rPr>
          <w:rFonts w:ascii="Palatino Linotype" w:hAnsi="Palatino Linotype" w:cs="Tahoma"/>
          <w:sz w:val="22"/>
          <w:szCs w:val="22"/>
        </w:rPr>
        <w:t xml:space="preserve">haga entrega de la información </w:t>
      </w:r>
      <w:r w:rsidR="00A178EC" w:rsidRPr="00300188">
        <w:rPr>
          <w:rFonts w:ascii="Palatino Linotype" w:hAnsi="Palatino Linotype" w:cs="Tahoma"/>
          <w:sz w:val="22"/>
          <w:szCs w:val="22"/>
        </w:rPr>
        <w:t>faltante</w:t>
      </w:r>
      <w:r w:rsidR="00876309" w:rsidRPr="00300188">
        <w:rPr>
          <w:rFonts w:ascii="Palatino Linotype" w:hAnsi="Palatino Linotype" w:cs="Tahoma"/>
          <w:sz w:val="22"/>
          <w:szCs w:val="22"/>
        </w:rPr>
        <w:t>.</w:t>
      </w:r>
    </w:p>
    <w:p w14:paraId="37D79017" w14:textId="77777777" w:rsidR="00803E3D" w:rsidRPr="00300188" w:rsidRDefault="00803E3D" w:rsidP="00E82FEC">
      <w:pPr>
        <w:spacing w:line="360" w:lineRule="auto"/>
        <w:ind w:right="-93"/>
        <w:contextualSpacing/>
        <w:jc w:val="both"/>
        <w:rPr>
          <w:rFonts w:ascii="Palatino Linotype" w:eastAsia="Palatino Linotype" w:hAnsi="Palatino Linotype" w:cs="Palatino Linotype"/>
          <w:sz w:val="22"/>
          <w:szCs w:val="22"/>
        </w:rPr>
      </w:pPr>
    </w:p>
    <w:p w14:paraId="63BF83EA" w14:textId="77777777" w:rsidR="00803E3D" w:rsidRPr="00300188" w:rsidRDefault="00803E3D" w:rsidP="00E82FEC">
      <w:pPr>
        <w:spacing w:line="360" w:lineRule="auto"/>
        <w:contextualSpacing/>
        <w:jc w:val="both"/>
        <w:rPr>
          <w:rFonts w:ascii="Palatino Linotype" w:eastAsia="Calibri" w:hAnsi="Palatino Linotype" w:cs="Tahoma"/>
          <w:b/>
          <w:bCs/>
          <w:iCs/>
          <w:sz w:val="22"/>
          <w:szCs w:val="22"/>
          <w:lang w:val="es-ES" w:eastAsia="es-ES_tradnl"/>
        </w:rPr>
      </w:pPr>
      <w:r w:rsidRPr="00300188">
        <w:rPr>
          <w:rFonts w:ascii="Palatino Linotype" w:eastAsia="Calibri" w:hAnsi="Palatino Linotype" w:cs="Tahoma"/>
          <w:b/>
          <w:bCs/>
          <w:iCs/>
          <w:sz w:val="22"/>
          <w:szCs w:val="22"/>
          <w:lang w:val="es-ES" w:eastAsia="es-ES_tradnl"/>
        </w:rPr>
        <w:lastRenderedPageBreak/>
        <w:t>Términos de la Resolución para el Recurrente</w:t>
      </w:r>
    </w:p>
    <w:p w14:paraId="4534A5BD" w14:textId="77777777" w:rsidR="00803E3D" w:rsidRPr="00300188" w:rsidRDefault="00803E3D" w:rsidP="00E82FEC">
      <w:pPr>
        <w:spacing w:line="360" w:lineRule="auto"/>
        <w:contextualSpacing/>
        <w:jc w:val="both"/>
        <w:rPr>
          <w:rFonts w:ascii="Palatino Linotype" w:eastAsia="Calibri" w:hAnsi="Palatino Linotype" w:cs="Tahoma"/>
          <w:iCs/>
          <w:sz w:val="22"/>
          <w:szCs w:val="22"/>
          <w:lang w:eastAsia="es-ES_tradnl"/>
        </w:rPr>
      </w:pPr>
    </w:p>
    <w:p w14:paraId="0FC7158F" w14:textId="7D41B43F" w:rsidR="00876309" w:rsidRPr="00300188" w:rsidRDefault="00803E3D" w:rsidP="00E82FEC">
      <w:pPr>
        <w:spacing w:line="360" w:lineRule="auto"/>
        <w:contextualSpacing/>
        <w:jc w:val="both"/>
        <w:rPr>
          <w:rFonts w:ascii="Palatino Linotype" w:hAnsi="Palatino Linotype" w:cs="Tahoma"/>
          <w:bCs/>
          <w:sz w:val="22"/>
          <w:szCs w:val="22"/>
          <w:u w:val="single"/>
        </w:rPr>
      </w:pPr>
      <w:r w:rsidRPr="00300188">
        <w:rPr>
          <w:rFonts w:ascii="Palatino Linotype" w:hAnsi="Palatino Linotype" w:cs="Tahoma"/>
          <w:bCs/>
          <w:sz w:val="22"/>
          <w:szCs w:val="22"/>
          <w:u w:val="single"/>
        </w:rPr>
        <w:t xml:space="preserve">Este Instituto, determinó </w:t>
      </w:r>
      <w:r w:rsidR="00C018BF" w:rsidRPr="00300188">
        <w:rPr>
          <w:rFonts w:ascii="Palatino Linotype" w:hAnsi="Palatino Linotype" w:cs="Tahoma"/>
          <w:bCs/>
          <w:sz w:val="22"/>
          <w:szCs w:val="22"/>
          <w:u w:val="single"/>
        </w:rPr>
        <w:t>revocar</w:t>
      </w:r>
      <w:r w:rsidR="00E37AF5" w:rsidRPr="00300188">
        <w:rPr>
          <w:rFonts w:ascii="Palatino Linotype" w:hAnsi="Palatino Linotype" w:cs="Tahoma"/>
          <w:bCs/>
          <w:sz w:val="22"/>
          <w:szCs w:val="22"/>
          <w:u w:val="single"/>
        </w:rPr>
        <w:t xml:space="preserve"> </w:t>
      </w:r>
      <w:r w:rsidRPr="00300188">
        <w:rPr>
          <w:rFonts w:ascii="Palatino Linotype" w:hAnsi="Palatino Linotype" w:cs="Tahoma"/>
          <w:bCs/>
          <w:sz w:val="22"/>
          <w:szCs w:val="22"/>
          <w:u w:val="single"/>
        </w:rPr>
        <w:t>la respuesta que le entregó el Sujeto Obligado a su solicitud de acceso, toda vez que</w:t>
      </w:r>
      <w:r w:rsidR="00837A48" w:rsidRPr="00300188">
        <w:rPr>
          <w:rFonts w:ascii="Palatino Linotype" w:hAnsi="Palatino Linotype" w:cs="Tahoma"/>
          <w:bCs/>
          <w:sz w:val="22"/>
          <w:szCs w:val="22"/>
          <w:u w:val="single"/>
        </w:rPr>
        <w:t xml:space="preserve"> </w:t>
      </w:r>
      <w:r w:rsidR="00E12427" w:rsidRPr="00300188">
        <w:rPr>
          <w:rFonts w:ascii="Palatino Linotype" w:hAnsi="Palatino Linotype" w:cs="Tahoma"/>
          <w:bCs/>
          <w:sz w:val="22"/>
          <w:szCs w:val="22"/>
          <w:u w:val="single"/>
        </w:rPr>
        <w:t>no</w:t>
      </w:r>
      <w:r w:rsidR="00861A51" w:rsidRPr="00300188">
        <w:rPr>
          <w:rFonts w:ascii="Palatino Linotype" w:hAnsi="Palatino Linotype" w:cs="Tahoma"/>
          <w:bCs/>
          <w:sz w:val="22"/>
          <w:szCs w:val="22"/>
          <w:u w:val="single"/>
        </w:rPr>
        <w:t xml:space="preserve"> entrego la información</w:t>
      </w:r>
      <w:r w:rsidR="00CC13FB" w:rsidRPr="00300188">
        <w:rPr>
          <w:rFonts w:ascii="Palatino Linotype" w:hAnsi="Palatino Linotype" w:cs="Tahoma"/>
          <w:bCs/>
          <w:sz w:val="22"/>
          <w:szCs w:val="22"/>
          <w:u w:val="single"/>
        </w:rPr>
        <w:t xml:space="preserve"> que es de su interés </w:t>
      </w:r>
      <w:r w:rsidR="00C018BF" w:rsidRPr="00300188">
        <w:rPr>
          <w:rFonts w:ascii="Palatino Linotype" w:hAnsi="Palatino Linotype" w:cs="Tahoma"/>
          <w:bCs/>
          <w:sz w:val="22"/>
          <w:szCs w:val="22"/>
          <w:u w:val="single"/>
        </w:rPr>
        <w:t>y si debe poseerla</w:t>
      </w:r>
      <w:r w:rsidR="00CC13FB" w:rsidRPr="00300188">
        <w:rPr>
          <w:rFonts w:ascii="Palatino Linotype" w:hAnsi="Palatino Linotype" w:cs="Tahoma"/>
          <w:bCs/>
          <w:sz w:val="22"/>
          <w:szCs w:val="22"/>
          <w:u w:val="single"/>
        </w:rPr>
        <w:t>.</w:t>
      </w:r>
      <w:r w:rsidR="00E12427" w:rsidRPr="00300188">
        <w:rPr>
          <w:rFonts w:ascii="Palatino Linotype" w:hAnsi="Palatino Linotype" w:cs="Tahoma"/>
          <w:bCs/>
          <w:sz w:val="22"/>
          <w:szCs w:val="22"/>
          <w:u w:val="single"/>
        </w:rPr>
        <w:t xml:space="preserve"> </w:t>
      </w:r>
    </w:p>
    <w:p w14:paraId="6392D6E1" w14:textId="77777777" w:rsidR="00426155" w:rsidRPr="00300188" w:rsidRDefault="00426155" w:rsidP="00E82FEC">
      <w:pPr>
        <w:spacing w:line="360" w:lineRule="auto"/>
        <w:contextualSpacing/>
        <w:jc w:val="both"/>
        <w:rPr>
          <w:rFonts w:ascii="Palatino Linotype" w:hAnsi="Palatino Linotype" w:cs="Tahoma"/>
          <w:bCs/>
          <w:sz w:val="22"/>
          <w:szCs w:val="22"/>
          <w:u w:val="single"/>
        </w:rPr>
      </w:pPr>
    </w:p>
    <w:p w14:paraId="134A5DF7" w14:textId="77777777" w:rsidR="00803E3D" w:rsidRPr="00300188" w:rsidRDefault="00803E3D" w:rsidP="00E82FEC">
      <w:pPr>
        <w:spacing w:line="360" w:lineRule="auto"/>
        <w:ind w:right="-93"/>
        <w:contextualSpacing/>
        <w:jc w:val="both"/>
        <w:rPr>
          <w:rFonts w:ascii="Palatino Linotype" w:hAnsi="Palatino Linotype" w:cs="Tahoma"/>
          <w:bCs/>
          <w:sz w:val="22"/>
          <w:szCs w:val="22"/>
          <w:u w:val="single"/>
        </w:rPr>
      </w:pPr>
      <w:r w:rsidRPr="00300188">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703999C" w14:textId="77777777" w:rsidR="00440BAD" w:rsidRPr="00300188" w:rsidRDefault="00440BAD" w:rsidP="00E82FEC">
      <w:pPr>
        <w:spacing w:line="360" w:lineRule="auto"/>
        <w:ind w:right="-93"/>
        <w:contextualSpacing/>
        <w:jc w:val="both"/>
        <w:rPr>
          <w:rFonts w:ascii="Palatino Linotype" w:hAnsi="Palatino Linotype" w:cs="Tahoma"/>
          <w:bCs/>
          <w:sz w:val="22"/>
          <w:szCs w:val="22"/>
          <w:u w:val="single"/>
        </w:rPr>
      </w:pPr>
    </w:p>
    <w:p w14:paraId="5028B715" w14:textId="77777777" w:rsidR="00803E3D" w:rsidRPr="00300188" w:rsidRDefault="00803E3D" w:rsidP="00E82FEC">
      <w:pPr>
        <w:pStyle w:val="Ttulo1"/>
        <w:spacing w:before="0" w:line="360" w:lineRule="auto"/>
        <w:contextualSpacing/>
        <w:jc w:val="center"/>
        <w:rPr>
          <w:rFonts w:ascii="Palatino Linotype" w:eastAsia="Calibri" w:hAnsi="Palatino Linotype"/>
          <w:b/>
          <w:color w:val="auto"/>
          <w:sz w:val="22"/>
          <w:szCs w:val="22"/>
          <w:lang w:eastAsia="en-US"/>
        </w:rPr>
      </w:pPr>
      <w:bookmarkStart w:id="24" w:name="_Toc222411484"/>
      <w:r w:rsidRPr="00300188">
        <w:rPr>
          <w:rFonts w:ascii="Palatino Linotype" w:eastAsia="Calibri" w:hAnsi="Palatino Linotype"/>
          <w:b/>
          <w:color w:val="auto"/>
          <w:sz w:val="22"/>
          <w:szCs w:val="22"/>
          <w:lang w:eastAsia="en-US"/>
        </w:rPr>
        <w:t>R E S U E L V E</w:t>
      </w:r>
      <w:bookmarkEnd w:id="24"/>
    </w:p>
    <w:p w14:paraId="4504906C" w14:textId="77777777" w:rsidR="00803E3D" w:rsidRPr="00300188" w:rsidRDefault="00803E3D" w:rsidP="00E82FEC">
      <w:pPr>
        <w:spacing w:line="360" w:lineRule="auto"/>
        <w:contextualSpacing/>
        <w:jc w:val="both"/>
        <w:rPr>
          <w:rFonts w:ascii="Palatino Linotype" w:hAnsi="Palatino Linotype" w:cs="Tahoma"/>
          <w:b/>
          <w:bCs/>
          <w:sz w:val="22"/>
          <w:szCs w:val="22"/>
        </w:rPr>
      </w:pPr>
    </w:p>
    <w:p w14:paraId="5B25595F" w14:textId="71717F8A" w:rsidR="00803E3D" w:rsidRPr="00300188" w:rsidRDefault="00803E3D" w:rsidP="00E82FEC">
      <w:pPr>
        <w:spacing w:line="360" w:lineRule="auto"/>
        <w:contextualSpacing/>
        <w:jc w:val="both"/>
        <w:rPr>
          <w:rFonts w:ascii="Palatino Linotype" w:eastAsia="Calibri" w:hAnsi="Palatino Linotype" w:cs="Tahoma"/>
          <w:bCs/>
          <w:sz w:val="22"/>
          <w:szCs w:val="22"/>
          <w:lang w:eastAsia="en-US"/>
        </w:rPr>
      </w:pPr>
      <w:r w:rsidRPr="00300188">
        <w:rPr>
          <w:rFonts w:ascii="Palatino Linotype" w:hAnsi="Palatino Linotype" w:cs="Tahoma"/>
          <w:b/>
          <w:bCs/>
          <w:sz w:val="22"/>
          <w:szCs w:val="22"/>
        </w:rPr>
        <w:t xml:space="preserve">PRIMERO. </w:t>
      </w:r>
      <w:r w:rsidRPr="00300188">
        <w:rPr>
          <w:rFonts w:ascii="Palatino Linotype" w:hAnsi="Palatino Linotype" w:cs="Tahoma"/>
          <w:bCs/>
          <w:sz w:val="22"/>
          <w:szCs w:val="22"/>
        </w:rPr>
        <w:t xml:space="preserve">Se </w:t>
      </w:r>
      <w:r w:rsidR="00C018BF" w:rsidRPr="00300188">
        <w:rPr>
          <w:rFonts w:ascii="Palatino Linotype" w:hAnsi="Palatino Linotype" w:cs="Tahoma"/>
          <w:b/>
          <w:bCs/>
          <w:sz w:val="22"/>
          <w:szCs w:val="22"/>
        </w:rPr>
        <w:t>REVOCA</w:t>
      </w:r>
      <w:r w:rsidRPr="00300188">
        <w:rPr>
          <w:rFonts w:ascii="Palatino Linotype" w:hAnsi="Palatino Linotype" w:cs="Tahoma"/>
          <w:bCs/>
          <w:sz w:val="22"/>
          <w:szCs w:val="22"/>
        </w:rPr>
        <w:t xml:space="preserve"> la respuesta entregada por l</w:t>
      </w:r>
      <w:r w:rsidR="00C018BF" w:rsidRPr="00300188">
        <w:rPr>
          <w:rFonts w:ascii="Palatino Linotype" w:hAnsi="Palatino Linotype" w:cs="Tahoma"/>
          <w:bCs/>
          <w:sz w:val="22"/>
          <w:szCs w:val="22"/>
        </w:rPr>
        <w:t>a</w:t>
      </w:r>
      <w:r w:rsidRPr="00300188">
        <w:rPr>
          <w:rFonts w:ascii="Palatino Linotype" w:hAnsi="Palatino Linotype" w:cs="Tahoma"/>
          <w:bCs/>
          <w:sz w:val="22"/>
          <w:szCs w:val="22"/>
        </w:rPr>
        <w:t xml:space="preserve"> </w:t>
      </w:r>
      <w:r w:rsidR="00431243" w:rsidRPr="00300188">
        <w:rPr>
          <w:rFonts w:ascii="Palatino Linotype" w:hAnsi="Palatino Linotype" w:cs="Tahoma"/>
          <w:b/>
          <w:bCs/>
          <w:sz w:val="22"/>
          <w:szCs w:val="22"/>
        </w:rPr>
        <w:t>Secretaría de Seguridad</w:t>
      </w:r>
      <w:r w:rsidR="00716C32" w:rsidRPr="00300188">
        <w:rPr>
          <w:rFonts w:ascii="Palatino Linotype" w:hAnsi="Palatino Linotype" w:cs="Tahoma"/>
          <w:b/>
          <w:bCs/>
          <w:sz w:val="22"/>
          <w:szCs w:val="22"/>
        </w:rPr>
        <w:t xml:space="preserve"> </w:t>
      </w:r>
      <w:r w:rsidRPr="00300188">
        <w:rPr>
          <w:rFonts w:ascii="Palatino Linotype" w:eastAsia="Calibri" w:hAnsi="Palatino Linotype" w:cs="Tahoma"/>
          <w:bCs/>
          <w:sz w:val="22"/>
          <w:szCs w:val="22"/>
          <w:lang w:eastAsia="en-US"/>
        </w:rPr>
        <w:t>a</w:t>
      </w:r>
      <w:r w:rsidRPr="00300188">
        <w:rPr>
          <w:rFonts w:ascii="Palatino Linotype" w:hAnsi="Palatino Linotype" w:cs="Tahoma"/>
          <w:bCs/>
          <w:sz w:val="22"/>
          <w:szCs w:val="22"/>
        </w:rPr>
        <w:t xml:space="preserve"> la solicitud de información </w:t>
      </w:r>
      <w:r w:rsidR="00C018BF" w:rsidRPr="00300188">
        <w:rPr>
          <w:rFonts w:ascii="Palatino Linotype" w:hAnsi="Palatino Linotype"/>
          <w:b/>
          <w:bCs/>
          <w:sz w:val="22"/>
          <w:szCs w:val="22"/>
        </w:rPr>
        <w:t xml:space="preserve">00337/SSEM/IP/2025 </w:t>
      </w:r>
      <w:r w:rsidRPr="00300188">
        <w:rPr>
          <w:rFonts w:ascii="Palatino Linotype" w:hAnsi="Palatino Linotype"/>
          <w:bCs/>
          <w:sz w:val="22"/>
          <w:szCs w:val="22"/>
        </w:rPr>
        <w:t>por resultar</w:t>
      </w:r>
      <w:r w:rsidR="00E70E0F" w:rsidRPr="00300188">
        <w:rPr>
          <w:rFonts w:ascii="Palatino Linotype" w:hAnsi="Palatino Linotype"/>
          <w:bCs/>
          <w:sz w:val="22"/>
          <w:szCs w:val="22"/>
        </w:rPr>
        <w:t xml:space="preserve"> </w:t>
      </w:r>
      <w:r w:rsidRPr="00300188">
        <w:rPr>
          <w:rFonts w:ascii="Palatino Linotype" w:hAnsi="Palatino Linotype"/>
          <w:sz w:val="22"/>
          <w:szCs w:val="22"/>
        </w:rPr>
        <w:t>fundadas</w:t>
      </w:r>
      <w:r w:rsidRPr="00300188">
        <w:rPr>
          <w:rFonts w:ascii="Palatino Linotype" w:hAnsi="Palatino Linotype" w:cs="Tahoma"/>
          <w:bCs/>
          <w:sz w:val="22"/>
          <w:szCs w:val="22"/>
        </w:rPr>
        <w:t xml:space="preserve"> </w:t>
      </w:r>
      <w:r w:rsidRPr="00300188">
        <w:rPr>
          <w:rFonts w:ascii="Palatino Linotype" w:eastAsia="Calibri" w:hAnsi="Palatino Linotype" w:cs="Tahoma"/>
          <w:bCs/>
          <w:sz w:val="22"/>
          <w:szCs w:val="22"/>
          <w:lang w:eastAsia="en-US"/>
        </w:rPr>
        <w:t xml:space="preserve">las razones o motivos de inconformidad hechos valer por el Recurrente en el Recurso de Revisión </w:t>
      </w:r>
      <w:r w:rsidR="00C018BF" w:rsidRPr="00300188">
        <w:rPr>
          <w:rFonts w:ascii="Palatino Linotype" w:hAnsi="Palatino Linotype" w:cs="Tahoma"/>
          <w:b/>
          <w:bCs/>
          <w:color w:val="0D0D0D" w:themeColor="text1" w:themeTint="F2"/>
          <w:sz w:val="22"/>
          <w:szCs w:val="22"/>
        </w:rPr>
        <w:t>10026</w:t>
      </w:r>
      <w:r w:rsidRPr="00300188">
        <w:rPr>
          <w:rFonts w:ascii="Palatino Linotype" w:hAnsi="Palatino Linotype" w:cs="Tahoma"/>
          <w:b/>
          <w:bCs/>
          <w:color w:val="0D0D0D" w:themeColor="text1" w:themeTint="F2"/>
          <w:sz w:val="22"/>
          <w:szCs w:val="22"/>
        </w:rPr>
        <w:t>/INFOEM/IP/RR/202</w:t>
      </w:r>
      <w:r w:rsidR="00FB2ACF" w:rsidRPr="00300188">
        <w:rPr>
          <w:rFonts w:ascii="Palatino Linotype" w:hAnsi="Palatino Linotype" w:cs="Tahoma"/>
          <w:b/>
          <w:bCs/>
          <w:color w:val="0D0D0D" w:themeColor="text1" w:themeTint="F2"/>
          <w:sz w:val="22"/>
          <w:szCs w:val="22"/>
        </w:rPr>
        <w:t>5</w:t>
      </w:r>
      <w:r w:rsidRPr="00300188">
        <w:rPr>
          <w:rFonts w:ascii="Palatino Linotype" w:eastAsia="Calibri" w:hAnsi="Palatino Linotype" w:cs="Tahoma"/>
          <w:bCs/>
          <w:sz w:val="22"/>
          <w:szCs w:val="22"/>
          <w:lang w:eastAsia="en-US"/>
        </w:rPr>
        <w:t>, en términos de los considerandos QUINTO y SEXTO de la presente Resolución.</w:t>
      </w:r>
    </w:p>
    <w:p w14:paraId="42E27F0F" w14:textId="77777777" w:rsidR="00803E3D" w:rsidRPr="00300188" w:rsidRDefault="00803E3D" w:rsidP="00E82FEC">
      <w:pPr>
        <w:spacing w:line="360" w:lineRule="auto"/>
        <w:contextualSpacing/>
        <w:jc w:val="both"/>
        <w:rPr>
          <w:rFonts w:ascii="Palatino Linotype" w:hAnsi="Palatino Linotype" w:cs="Tahoma"/>
          <w:bCs/>
          <w:sz w:val="22"/>
          <w:szCs w:val="22"/>
        </w:rPr>
      </w:pPr>
    </w:p>
    <w:p w14:paraId="5226E5B8" w14:textId="11AFF026" w:rsidR="00C018BF" w:rsidRPr="00300188" w:rsidRDefault="00876309" w:rsidP="00E82FEC">
      <w:pPr>
        <w:spacing w:line="360" w:lineRule="auto"/>
        <w:ind w:right="-93"/>
        <w:contextualSpacing/>
        <w:jc w:val="both"/>
        <w:rPr>
          <w:rFonts w:ascii="Palatino Linotype" w:hAnsi="Palatino Linotype" w:cs="Arial"/>
          <w:sz w:val="22"/>
          <w:szCs w:val="22"/>
          <w:lang w:val="es-ES"/>
        </w:rPr>
      </w:pPr>
      <w:r w:rsidRPr="00300188">
        <w:rPr>
          <w:rFonts w:ascii="Palatino Linotype" w:hAnsi="Palatino Linotype" w:cs="Tahoma"/>
          <w:b/>
          <w:bCs/>
          <w:sz w:val="22"/>
          <w:szCs w:val="22"/>
        </w:rPr>
        <w:t xml:space="preserve">SEGUNDO. </w:t>
      </w:r>
      <w:r w:rsidRPr="00300188">
        <w:rPr>
          <w:rFonts w:ascii="Palatino Linotype" w:hAnsi="Palatino Linotype" w:cs="Tahoma"/>
          <w:sz w:val="22"/>
          <w:szCs w:val="22"/>
        </w:rPr>
        <w:t xml:space="preserve">Se </w:t>
      </w:r>
      <w:r w:rsidRPr="00300188">
        <w:rPr>
          <w:rFonts w:ascii="Palatino Linotype" w:hAnsi="Palatino Linotype" w:cs="Tahoma"/>
          <w:b/>
          <w:sz w:val="22"/>
          <w:szCs w:val="22"/>
        </w:rPr>
        <w:t xml:space="preserve">ORDENA </w:t>
      </w:r>
      <w:r w:rsidRPr="00300188">
        <w:rPr>
          <w:rFonts w:ascii="Palatino Linotype" w:hAnsi="Palatino Linotype" w:cs="Tahoma"/>
          <w:sz w:val="22"/>
          <w:szCs w:val="22"/>
        </w:rPr>
        <w:t>a</w:t>
      </w:r>
      <w:r w:rsidR="00C018BF" w:rsidRPr="00300188">
        <w:rPr>
          <w:rFonts w:ascii="Palatino Linotype" w:hAnsi="Palatino Linotype" w:cs="Tahoma"/>
          <w:sz w:val="22"/>
          <w:szCs w:val="22"/>
        </w:rPr>
        <w:t xml:space="preserve"> </w:t>
      </w:r>
      <w:r w:rsidRPr="00300188">
        <w:rPr>
          <w:rFonts w:ascii="Palatino Linotype" w:hAnsi="Palatino Linotype" w:cs="Tahoma"/>
          <w:sz w:val="22"/>
          <w:szCs w:val="22"/>
        </w:rPr>
        <w:t>l</w:t>
      </w:r>
      <w:r w:rsidR="00C018BF" w:rsidRPr="00300188">
        <w:rPr>
          <w:rFonts w:ascii="Palatino Linotype" w:hAnsi="Palatino Linotype" w:cs="Tahoma"/>
          <w:sz w:val="22"/>
          <w:szCs w:val="22"/>
        </w:rPr>
        <w:t>a</w:t>
      </w:r>
      <w:r w:rsidRPr="00300188">
        <w:rPr>
          <w:rFonts w:ascii="Palatino Linotype" w:hAnsi="Palatino Linotype" w:cs="Tahoma"/>
          <w:sz w:val="22"/>
          <w:szCs w:val="22"/>
        </w:rPr>
        <w:t xml:space="preserve"> </w:t>
      </w:r>
      <w:r w:rsidR="00431243" w:rsidRPr="00300188">
        <w:rPr>
          <w:rFonts w:ascii="Palatino Linotype" w:eastAsia="Calibri" w:hAnsi="Palatino Linotype" w:cs="Tahoma"/>
          <w:sz w:val="22"/>
          <w:szCs w:val="22"/>
          <w:lang w:eastAsia="en-US"/>
        </w:rPr>
        <w:t>Secretaría de Seguridad</w:t>
      </w:r>
      <w:r w:rsidRPr="00300188">
        <w:rPr>
          <w:rFonts w:ascii="Palatino Linotype" w:hAnsi="Palatino Linotype" w:cs="Tahoma"/>
          <w:sz w:val="22"/>
          <w:szCs w:val="22"/>
        </w:rPr>
        <w:t>, a efecto de que</w:t>
      </w:r>
      <w:r w:rsidR="0074758E" w:rsidRPr="00300188">
        <w:rPr>
          <w:rFonts w:ascii="Palatino Linotype" w:hAnsi="Palatino Linotype" w:cs="Tahoma"/>
          <w:sz w:val="22"/>
          <w:szCs w:val="22"/>
        </w:rPr>
        <w:t xml:space="preserve"> previa búsqueda exhaustiva y razonable en los archivos de las unidades </w:t>
      </w:r>
      <w:r w:rsidR="00D8790D" w:rsidRPr="00300188">
        <w:rPr>
          <w:rFonts w:ascii="Palatino Linotype" w:hAnsi="Palatino Linotype" w:cs="Tahoma"/>
          <w:sz w:val="22"/>
          <w:szCs w:val="22"/>
        </w:rPr>
        <w:t>administrativas</w:t>
      </w:r>
      <w:r w:rsidR="0074758E" w:rsidRPr="00300188">
        <w:rPr>
          <w:rFonts w:ascii="Palatino Linotype" w:hAnsi="Palatino Linotype" w:cs="Tahoma"/>
          <w:sz w:val="22"/>
          <w:szCs w:val="22"/>
        </w:rPr>
        <w:t xml:space="preserve"> competentes</w:t>
      </w:r>
      <w:r w:rsidRPr="00300188">
        <w:rPr>
          <w:rFonts w:ascii="Palatino Linotype" w:hAnsi="Palatino Linotype" w:cs="Tahoma"/>
          <w:sz w:val="22"/>
          <w:szCs w:val="22"/>
        </w:rPr>
        <w:t>, remita</w:t>
      </w:r>
      <w:r w:rsidRPr="00300188">
        <w:rPr>
          <w:rFonts w:ascii="Palatino Linotype" w:hAnsi="Palatino Linotype" w:cs="Tahoma"/>
          <w:bCs/>
          <w:iCs/>
          <w:sz w:val="22"/>
          <w:szCs w:val="22"/>
          <w:lang w:val="es-ES_tradnl"/>
        </w:rPr>
        <w:t xml:space="preserve"> </w:t>
      </w:r>
      <w:r w:rsidRPr="00300188">
        <w:rPr>
          <w:rFonts w:ascii="Palatino Linotype" w:hAnsi="Palatino Linotype" w:cs="Tahoma"/>
          <w:bCs/>
          <w:iCs/>
          <w:sz w:val="22"/>
          <w:szCs w:val="22"/>
        </w:rPr>
        <w:t xml:space="preserve">a través </w:t>
      </w:r>
      <w:r w:rsidRPr="00300188">
        <w:rPr>
          <w:rFonts w:ascii="Palatino Linotype" w:hAnsi="Palatino Linotype" w:cs="Tahoma"/>
          <w:bCs/>
          <w:iCs/>
          <w:sz w:val="22"/>
          <w:szCs w:val="22"/>
          <w:lang w:val="es-ES_tradnl"/>
        </w:rPr>
        <w:t>del SAIMEX</w:t>
      </w:r>
      <w:r w:rsidRPr="00300188">
        <w:rPr>
          <w:rFonts w:ascii="Palatino Linotype" w:hAnsi="Palatino Linotype" w:cs="Arial"/>
          <w:sz w:val="22"/>
          <w:szCs w:val="22"/>
          <w:lang w:val="es-ES"/>
        </w:rPr>
        <w:t>,</w:t>
      </w:r>
      <w:r w:rsidR="00FE663A" w:rsidRPr="00300188">
        <w:rPr>
          <w:rFonts w:ascii="Palatino Linotype" w:hAnsi="Palatino Linotype" w:cs="Arial"/>
          <w:sz w:val="22"/>
          <w:szCs w:val="22"/>
          <w:lang w:val="es-ES"/>
        </w:rPr>
        <w:t xml:space="preserve"> </w:t>
      </w:r>
      <w:r w:rsidR="00965047" w:rsidRPr="00300188">
        <w:rPr>
          <w:rFonts w:ascii="Palatino Linotype" w:hAnsi="Palatino Linotype" w:cs="Arial"/>
          <w:sz w:val="22"/>
          <w:szCs w:val="22"/>
          <w:lang w:val="es-ES"/>
        </w:rPr>
        <w:t>en versión pública</w:t>
      </w:r>
      <w:r w:rsidR="00B459FA" w:rsidRPr="00300188">
        <w:rPr>
          <w:rFonts w:ascii="Palatino Linotype" w:hAnsi="Palatino Linotype" w:cs="Arial"/>
          <w:sz w:val="22"/>
          <w:szCs w:val="22"/>
          <w:lang w:val="es-ES"/>
        </w:rPr>
        <w:t xml:space="preserve">, </w:t>
      </w:r>
      <w:r w:rsidR="00C018BF" w:rsidRPr="00300188">
        <w:rPr>
          <w:rFonts w:ascii="Palatino Linotype" w:hAnsi="Palatino Linotype" w:cs="Arial"/>
          <w:sz w:val="22"/>
          <w:szCs w:val="22"/>
          <w:lang w:val="es-ES"/>
        </w:rPr>
        <w:t xml:space="preserve">el contrato </w:t>
      </w:r>
      <w:r w:rsidR="00C018BF" w:rsidRPr="00300188">
        <w:rPr>
          <w:rFonts w:ascii="Palatino Linotype" w:hAnsi="Palatino Linotype" w:cs="Arial"/>
          <w:sz w:val="22"/>
          <w:szCs w:val="22"/>
        </w:rPr>
        <w:t>CS/A/1/2025.</w:t>
      </w:r>
    </w:p>
    <w:p w14:paraId="2BDC6B39" w14:textId="77777777" w:rsidR="006E45BE" w:rsidRPr="00300188" w:rsidRDefault="006E45BE" w:rsidP="00E82FEC">
      <w:pPr>
        <w:spacing w:line="360" w:lineRule="auto"/>
        <w:ind w:right="-93"/>
        <w:contextualSpacing/>
        <w:jc w:val="both"/>
        <w:rPr>
          <w:rFonts w:ascii="Palatino Linotype" w:eastAsia="Calibri" w:hAnsi="Palatino Linotype" w:cs="Tahoma"/>
          <w:bCs/>
          <w:sz w:val="22"/>
          <w:szCs w:val="22"/>
          <w:lang w:eastAsia="en-US"/>
        </w:rPr>
      </w:pPr>
    </w:p>
    <w:p w14:paraId="420A2BB8" w14:textId="04FAA71B" w:rsidR="00B459FA" w:rsidRPr="00300188" w:rsidRDefault="00C018BF" w:rsidP="00E82FEC">
      <w:pPr>
        <w:spacing w:line="360" w:lineRule="auto"/>
        <w:ind w:right="-93"/>
        <w:contextualSpacing/>
        <w:jc w:val="both"/>
        <w:rPr>
          <w:rFonts w:ascii="Palatino Linotype" w:eastAsia="Calibri" w:hAnsi="Palatino Linotype" w:cs="Tahoma"/>
          <w:bCs/>
          <w:sz w:val="22"/>
          <w:szCs w:val="22"/>
          <w:lang w:eastAsia="en-US"/>
        </w:rPr>
      </w:pPr>
      <w:r w:rsidRPr="00300188">
        <w:rPr>
          <w:rFonts w:ascii="Palatino Linotype" w:eastAsia="Calibri" w:hAnsi="Palatino Linotype" w:cs="Tahoma"/>
          <w:bCs/>
          <w:sz w:val="22"/>
          <w:szCs w:val="22"/>
          <w:lang w:eastAsia="en-US"/>
        </w:rPr>
        <w:t>Además</w:t>
      </w:r>
      <w:r w:rsidR="00B459FA" w:rsidRPr="00300188">
        <w:rPr>
          <w:rFonts w:ascii="Palatino Linotype" w:eastAsia="Calibri" w:hAnsi="Palatino Linotype" w:cs="Tahoma"/>
          <w:bCs/>
          <w:sz w:val="22"/>
          <w:szCs w:val="22"/>
          <w:lang w:eastAsia="en-US"/>
        </w:rPr>
        <w:t xml:space="preserve">, se deberá proporcionar el Acuerdo donde el Comité de Transparencia, confirme la eliminación </w:t>
      </w:r>
      <w:r w:rsidR="0074758E" w:rsidRPr="00300188">
        <w:rPr>
          <w:rFonts w:ascii="Palatino Linotype" w:eastAsia="Calibri" w:hAnsi="Palatino Linotype" w:cs="Tahoma"/>
          <w:bCs/>
          <w:sz w:val="22"/>
          <w:szCs w:val="22"/>
          <w:lang w:eastAsia="en-US"/>
        </w:rPr>
        <w:t xml:space="preserve">de la información, conforme a lo establecido en el </w:t>
      </w:r>
      <w:r w:rsidR="00D8790D" w:rsidRPr="00300188">
        <w:rPr>
          <w:rFonts w:ascii="Palatino Linotype" w:eastAsia="Calibri" w:hAnsi="Palatino Linotype" w:cs="Tahoma"/>
          <w:bCs/>
          <w:sz w:val="22"/>
          <w:szCs w:val="22"/>
          <w:lang w:eastAsia="en-US"/>
        </w:rPr>
        <w:t>Considerando</w:t>
      </w:r>
      <w:r w:rsidR="0074758E" w:rsidRPr="00300188">
        <w:rPr>
          <w:rFonts w:ascii="Palatino Linotype" w:eastAsia="Calibri" w:hAnsi="Palatino Linotype" w:cs="Tahoma"/>
          <w:bCs/>
          <w:sz w:val="22"/>
          <w:szCs w:val="22"/>
          <w:lang w:eastAsia="en-US"/>
        </w:rPr>
        <w:t xml:space="preserve"> QUINTO</w:t>
      </w:r>
      <w:r w:rsidR="00B459FA" w:rsidRPr="00300188">
        <w:rPr>
          <w:rFonts w:ascii="Palatino Linotype" w:eastAsia="Calibri" w:hAnsi="Palatino Linotype" w:cs="Tahoma"/>
          <w:bCs/>
          <w:sz w:val="22"/>
          <w:szCs w:val="22"/>
          <w:lang w:eastAsia="en-US"/>
        </w:rPr>
        <w:t>, de conformidad con los artículos 49, fraccio</w:t>
      </w:r>
      <w:r w:rsidR="00E12427" w:rsidRPr="00300188">
        <w:rPr>
          <w:rFonts w:ascii="Palatino Linotype" w:eastAsia="Calibri" w:hAnsi="Palatino Linotype" w:cs="Tahoma"/>
          <w:bCs/>
          <w:sz w:val="22"/>
          <w:szCs w:val="22"/>
          <w:lang w:eastAsia="en-US"/>
        </w:rPr>
        <w:t>nes II y VIII, 132, fracción III</w:t>
      </w:r>
      <w:r w:rsidR="00B459FA" w:rsidRPr="00300188">
        <w:rPr>
          <w:rFonts w:ascii="Palatino Linotype" w:eastAsia="Calibri" w:hAnsi="Palatino Linotype" w:cs="Tahoma"/>
          <w:bCs/>
          <w:sz w:val="22"/>
          <w:szCs w:val="22"/>
          <w:lang w:eastAsia="en-US"/>
        </w:rPr>
        <w:t>, de la Ley de Transparencia y Acceso a la Información Pública del Estado de México y Municipios.</w:t>
      </w:r>
    </w:p>
    <w:p w14:paraId="1B3C0CA9" w14:textId="77777777" w:rsidR="00965047" w:rsidRPr="00300188" w:rsidRDefault="00965047" w:rsidP="00E82FEC">
      <w:pPr>
        <w:spacing w:line="360" w:lineRule="auto"/>
        <w:ind w:right="-93"/>
        <w:contextualSpacing/>
        <w:jc w:val="both"/>
        <w:rPr>
          <w:rFonts w:ascii="Palatino Linotype" w:hAnsi="Palatino Linotype" w:cs="Arial"/>
          <w:sz w:val="22"/>
          <w:szCs w:val="22"/>
          <w:lang w:val="es-ES"/>
        </w:rPr>
      </w:pPr>
    </w:p>
    <w:p w14:paraId="69BE6890" w14:textId="77777777" w:rsidR="00E02D8B" w:rsidRPr="00300188" w:rsidRDefault="00E02D8B" w:rsidP="00E82FEC">
      <w:pPr>
        <w:spacing w:line="360" w:lineRule="auto"/>
        <w:contextualSpacing/>
        <w:jc w:val="both"/>
        <w:rPr>
          <w:rFonts w:ascii="Palatino Linotype" w:eastAsia="Calibri" w:hAnsi="Palatino Linotype" w:cs="Tahoma"/>
          <w:bCs/>
          <w:sz w:val="22"/>
          <w:szCs w:val="22"/>
          <w:lang w:eastAsia="en-US"/>
        </w:rPr>
      </w:pPr>
      <w:r w:rsidRPr="00300188">
        <w:rPr>
          <w:rFonts w:ascii="Palatino Linotype" w:eastAsia="Calibri" w:hAnsi="Palatino Linotype" w:cs="Tahoma"/>
          <w:b/>
          <w:bCs/>
          <w:sz w:val="22"/>
          <w:szCs w:val="22"/>
          <w:lang w:eastAsia="en-US"/>
        </w:rPr>
        <w:t>TERCERO. NOTIFÍQUESE</w:t>
      </w:r>
      <w:r w:rsidR="00402735" w:rsidRPr="00300188">
        <w:rPr>
          <w:rFonts w:ascii="Palatino Linotype" w:eastAsia="Calibri" w:hAnsi="Palatino Linotype" w:cs="Tahoma"/>
          <w:b/>
          <w:bCs/>
          <w:sz w:val="22"/>
          <w:szCs w:val="22"/>
          <w:lang w:eastAsia="en-US"/>
        </w:rPr>
        <w:t xml:space="preserve"> POR SAIMEX</w:t>
      </w:r>
      <w:r w:rsidRPr="00300188">
        <w:rPr>
          <w:rFonts w:ascii="Palatino Linotype" w:eastAsia="Calibri" w:hAnsi="Palatino Linotype" w:cs="Tahoma"/>
          <w:b/>
          <w:bCs/>
          <w:sz w:val="22"/>
          <w:szCs w:val="22"/>
          <w:lang w:eastAsia="en-US"/>
        </w:rPr>
        <w:t xml:space="preserve"> </w:t>
      </w:r>
      <w:r w:rsidRPr="00300188">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w:t>
      </w:r>
      <w:r w:rsidRPr="00300188">
        <w:rPr>
          <w:rFonts w:ascii="Palatino Linotype" w:eastAsia="Calibri" w:hAnsi="Palatino Linotype" w:cs="Tahoma"/>
          <w:bCs/>
          <w:sz w:val="22"/>
          <w:szCs w:val="22"/>
          <w:lang w:eastAsia="en-U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8BE4CDB" w14:textId="77777777" w:rsidR="00803E3D" w:rsidRPr="00300188" w:rsidRDefault="00803E3D" w:rsidP="00E82FEC">
      <w:pPr>
        <w:spacing w:line="360" w:lineRule="auto"/>
        <w:contextualSpacing/>
        <w:jc w:val="both"/>
        <w:rPr>
          <w:rFonts w:ascii="Palatino Linotype" w:hAnsi="Palatino Linotype" w:cs="Tahoma"/>
          <w:sz w:val="22"/>
          <w:szCs w:val="22"/>
        </w:rPr>
      </w:pPr>
    </w:p>
    <w:p w14:paraId="479740A7" w14:textId="77777777" w:rsidR="00803E3D" w:rsidRPr="00300188" w:rsidRDefault="00803E3D" w:rsidP="00E82FEC">
      <w:pPr>
        <w:spacing w:line="360" w:lineRule="auto"/>
        <w:contextualSpacing/>
        <w:jc w:val="both"/>
        <w:rPr>
          <w:rFonts w:ascii="Palatino Linotype" w:hAnsi="Palatino Linotype" w:cs="Tahoma"/>
          <w:iCs/>
          <w:sz w:val="22"/>
          <w:szCs w:val="22"/>
        </w:rPr>
      </w:pPr>
      <w:r w:rsidRPr="0030018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98315E" w14:textId="77777777" w:rsidR="00803E3D" w:rsidRPr="00300188" w:rsidRDefault="00803E3D" w:rsidP="00E82FEC">
      <w:pPr>
        <w:spacing w:line="360" w:lineRule="auto"/>
        <w:contextualSpacing/>
        <w:jc w:val="both"/>
        <w:rPr>
          <w:rFonts w:ascii="Palatino Linotype" w:eastAsia="Calibri" w:hAnsi="Palatino Linotype" w:cs="Tahoma"/>
          <w:color w:val="000000"/>
          <w:sz w:val="22"/>
          <w:szCs w:val="22"/>
          <w:lang w:val="es-ES" w:eastAsia="es-MX"/>
        </w:rPr>
      </w:pPr>
    </w:p>
    <w:p w14:paraId="39AAAFCD" w14:textId="77777777" w:rsidR="00C64FE7" w:rsidRPr="00300188" w:rsidRDefault="00803E3D" w:rsidP="00E82FEC">
      <w:pPr>
        <w:spacing w:line="360" w:lineRule="auto"/>
        <w:contextualSpacing/>
        <w:jc w:val="both"/>
        <w:rPr>
          <w:rFonts w:ascii="Palatino Linotype" w:hAnsi="Palatino Linotype" w:cs="Tahoma"/>
          <w:color w:val="000000" w:themeColor="text1"/>
          <w:sz w:val="22"/>
          <w:szCs w:val="22"/>
        </w:rPr>
      </w:pPr>
      <w:r w:rsidRPr="00300188">
        <w:rPr>
          <w:rFonts w:ascii="Palatino Linotype" w:eastAsia="Calibri" w:hAnsi="Palatino Linotype" w:cs="Tahoma"/>
          <w:b/>
          <w:color w:val="000000" w:themeColor="text1"/>
          <w:sz w:val="22"/>
          <w:szCs w:val="22"/>
          <w:lang w:eastAsia="es-MX"/>
        </w:rPr>
        <w:t>CUARTO</w:t>
      </w:r>
      <w:r w:rsidRPr="00300188">
        <w:rPr>
          <w:rFonts w:ascii="Palatino Linotype" w:eastAsia="Calibri" w:hAnsi="Palatino Linotype" w:cs="Tahoma"/>
          <w:b/>
          <w:bCs/>
          <w:color w:val="000000" w:themeColor="text1"/>
          <w:sz w:val="22"/>
          <w:szCs w:val="22"/>
          <w:lang w:eastAsia="en-US"/>
        </w:rPr>
        <w:t xml:space="preserve">. </w:t>
      </w:r>
      <w:r w:rsidRPr="00300188">
        <w:rPr>
          <w:rFonts w:ascii="Palatino Linotype" w:hAnsi="Palatino Linotype" w:cs="Tahoma"/>
          <w:b/>
          <w:color w:val="000000" w:themeColor="text1"/>
          <w:sz w:val="22"/>
          <w:szCs w:val="22"/>
        </w:rPr>
        <w:t>NOTIFÍQUESE</w:t>
      </w:r>
      <w:r w:rsidRPr="00300188">
        <w:rPr>
          <w:rFonts w:ascii="Palatino Linotype" w:hAnsi="Palatino Linotype" w:cs="Tahoma"/>
          <w:color w:val="000000" w:themeColor="text1"/>
          <w:sz w:val="22"/>
          <w:szCs w:val="22"/>
        </w:rPr>
        <w:t xml:space="preserve"> </w:t>
      </w:r>
      <w:r w:rsidR="00402735" w:rsidRPr="00300188">
        <w:rPr>
          <w:rFonts w:ascii="Palatino Linotype" w:eastAsia="Calibri" w:hAnsi="Palatino Linotype" w:cs="Tahoma"/>
          <w:b/>
          <w:bCs/>
          <w:sz w:val="22"/>
          <w:szCs w:val="22"/>
          <w:lang w:eastAsia="en-US"/>
        </w:rPr>
        <w:t>POR SAIMEX</w:t>
      </w:r>
      <w:r w:rsidR="0004563C" w:rsidRPr="00300188">
        <w:rPr>
          <w:rFonts w:ascii="Palatino Linotype" w:eastAsia="Calibri" w:hAnsi="Palatino Linotype" w:cs="Tahoma"/>
          <w:b/>
          <w:bCs/>
          <w:sz w:val="22"/>
          <w:szCs w:val="22"/>
          <w:lang w:eastAsia="en-US"/>
        </w:rPr>
        <w:t xml:space="preserve"> </w:t>
      </w:r>
      <w:r w:rsidRPr="00300188">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300188">
        <w:rPr>
          <w:rFonts w:ascii="Palatino Linotype" w:hAnsi="Palatino Linotype" w:cs="Tahoma"/>
          <w:color w:val="000000" w:themeColor="text1"/>
          <w:sz w:val="22"/>
          <w:szCs w:val="22"/>
        </w:rPr>
        <w:t>érminos de las leyes aplicables</w:t>
      </w:r>
      <w:r w:rsidR="00C64FE7" w:rsidRPr="00300188">
        <w:rPr>
          <w:rFonts w:ascii="Palatino Linotype" w:hAnsi="Palatino Linotype" w:cs="Tahoma"/>
          <w:sz w:val="22"/>
          <w:szCs w:val="22"/>
        </w:rPr>
        <w:t>.</w:t>
      </w:r>
    </w:p>
    <w:p w14:paraId="64271E57" w14:textId="77777777" w:rsidR="008A73EF" w:rsidRPr="00300188" w:rsidRDefault="008A73EF" w:rsidP="00E82FEC">
      <w:pPr>
        <w:spacing w:line="360" w:lineRule="auto"/>
        <w:contextualSpacing/>
        <w:jc w:val="both"/>
        <w:rPr>
          <w:rFonts w:ascii="Palatino Linotype" w:hAnsi="Palatino Linotype" w:cs="Tahoma"/>
          <w:color w:val="000000" w:themeColor="text1"/>
          <w:sz w:val="22"/>
          <w:szCs w:val="22"/>
        </w:rPr>
      </w:pPr>
    </w:p>
    <w:p w14:paraId="4BC3EBC3" w14:textId="075664DA" w:rsidR="00803E3D" w:rsidRDefault="00803E3D" w:rsidP="00E82FEC">
      <w:pPr>
        <w:spacing w:line="360" w:lineRule="auto"/>
        <w:contextualSpacing/>
        <w:jc w:val="both"/>
        <w:rPr>
          <w:rFonts w:ascii="Palatino Linotype" w:hAnsi="Palatino Linotype" w:cs="Tahoma"/>
          <w:sz w:val="22"/>
          <w:szCs w:val="22"/>
        </w:rPr>
      </w:pPr>
      <w:r w:rsidRPr="00300188">
        <w:rPr>
          <w:rFonts w:ascii="Palatino Linotype" w:hAnsi="Palatino Linotype" w:cs="Tahoma"/>
          <w:sz w:val="22"/>
          <w:szCs w:val="22"/>
          <w:lang w:eastAsia="es-MX"/>
        </w:rPr>
        <w:t xml:space="preserve">ASÍ LO RESUELVE, POR </w:t>
      </w:r>
      <w:r w:rsidRPr="00300188">
        <w:rPr>
          <w:rFonts w:ascii="Palatino Linotype" w:hAnsi="Palatino Linotype" w:cs="Tahoma"/>
          <w:b/>
          <w:sz w:val="22"/>
          <w:szCs w:val="22"/>
          <w:lang w:eastAsia="es-MX"/>
        </w:rPr>
        <w:t>UNANIMIDAD</w:t>
      </w:r>
      <w:r w:rsidRPr="00300188">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300188">
        <w:rPr>
          <w:rFonts w:ascii="Palatino Linotype" w:hAnsi="Palatino Linotype" w:cs="Tahoma"/>
          <w:sz w:val="22"/>
          <w:szCs w:val="22"/>
          <w:lang w:eastAsia="es-MX"/>
        </w:rPr>
        <w:t xml:space="preserve"> </w:t>
      </w:r>
      <w:r w:rsidR="00300188" w:rsidRPr="00300188">
        <w:rPr>
          <w:rFonts w:ascii="Palatino Linotype" w:hAnsi="Palatino Linotype" w:cs="Tahoma"/>
          <w:sz w:val="22"/>
          <w:szCs w:val="22"/>
          <w:lang w:eastAsia="es-MX"/>
        </w:rPr>
        <w:t>CON VOTO PARTICULAR</w:t>
      </w:r>
      <w:r w:rsidR="005C0E48" w:rsidRPr="00300188">
        <w:rPr>
          <w:rFonts w:ascii="Palatino Linotype" w:hAnsi="Palatino Linotype" w:cs="Tahoma"/>
          <w:sz w:val="22"/>
          <w:szCs w:val="22"/>
          <w:lang w:eastAsia="es-MX"/>
        </w:rPr>
        <w:t xml:space="preserve"> </w:t>
      </w:r>
      <w:r w:rsidRPr="00300188">
        <w:rPr>
          <w:rFonts w:ascii="Palatino Linotype" w:hAnsi="Palatino Linotype" w:cs="Tahoma"/>
          <w:sz w:val="22"/>
          <w:szCs w:val="22"/>
          <w:lang w:eastAsia="es-MX"/>
        </w:rPr>
        <w:t xml:space="preserve">Y GUADALUPE RAMÍREZ PEÑA, EN LA </w:t>
      </w:r>
      <w:r w:rsidR="00C018BF" w:rsidRPr="00300188">
        <w:rPr>
          <w:rFonts w:ascii="Palatino Linotype" w:hAnsi="Palatino Linotype" w:cs="Tahoma"/>
          <w:sz w:val="22"/>
          <w:szCs w:val="22"/>
          <w:lang w:eastAsia="es-MX"/>
        </w:rPr>
        <w:t>SEXTA</w:t>
      </w:r>
      <w:r w:rsidR="006D093E" w:rsidRPr="00300188">
        <w:rPr>
          <w:rFonts w:ascii="Palatino Linotype" w:hAnsi="Palatino Linotype" w:cs="Tahoma"/>
          <w:sz w:val="22"/>
          <w:szCs w:val="22"/>
          <w:lang w:eastAsia="es-MX"/>
        </w:rPr>
        <w:t xml:space="preserve"> </w:t>
      </w:r>
      <w:r w:rsidRPr="00300188">
        <w:rPr>
          <w:rFonts w:ascii="Palatino Linotype" w:hAnsi="Palatino Linotype" w:cs="Tahoma"/>
          <w:sz w:val="22"/>
          <w:szCs w:val="22"/>
          <w:lang w:eastAsia="es-MX"/>
        </w:rPr>
        <w:t xml:space="preserve">SESIÓN ORDINARIA, CELEBRADA EL </w:t>
      </w:r>
      <w:r w:rsidR="00C018BF" w:rsidRPr="00300188">
        <w:rPr>
          <w:rFonts w:ascii="Palatino Linotype" w:hAnsi="Palatino Linotype" w:cs="Tahoma"/>
          <w:sz w:val="22"/>
          <w:szCs w:val="22"/>
          <w:lang w:eastAsia="es-MX"/>
        </w:rPr>
        <w:t xml:space="preserve">DIECIOCHO DE FEBRERO </w:t>
      </w:r>
      <w:r w:rsidR="00B73D51" w:rsidRPr="00300188">
        <w:rPr>
          <w:rFonts w:ascii="Palatino Linotype" w:hAnsi="Palatino Linotype" w:cs="Tahoma"/>
          <w:sz w:val="22"/>
          <w:szCs w:val="22"/>
          <w:lang w:eastAsia="es-MX"/>
        </w:rPr>
        <w:t xml:space="preserve">DE DOS MIL </w:t>
      </w:r>
      <w:r w:rsidR="00C018BF" w:rsidRPr="00300188">
        <w:rPr>
          <w:rFonts w:ascii="Palatino Linotype" w:hAnsi="Palatino Linotype" w:cs="Tahoma"/>
          <w:sz w:val="22"/>
          <w:szCs w:val="22"/>
          <w:lang w:eastAsia="es-MX"/>
        </w:rPr>
        <w:t>VEINTISÉIS</w:t>
      </w:r>
      <w:r w:rsidRPr="00300188">
        <w:rPr>
          <w:rFonts w:ascii="Palatino Linotype" w:hAnsi="Palatino Linotype" w:cs="Tahoma"/>
          <w:sz w:val="22"/>
          <w:szCs w:val="22"/>
          <w:lang w:eastAsia="es-MX"/>
        </w:rPr>
        <w:t>, ANTE EL SECRETARIO TÉCNICO DEL PLENO, ALEXIS TAPIA RAMÍREZ.</w:t>
      </w:r>
    </w:p>
    <w:p w14:paraId="363870DB" w14:textId="77777777" w:rsidR="00163BAA" w:rsidRDefault="00163BAA" w:rsidP="00E82FEC">
      <w:pPr>
        <w:spacing w:line="360" w:lineRule="auto"/>
        <w:contextualSpacing/>
        <w:jc w:val="both"/>
        <w:rPr>
          <w:rFonts w:ascii="Palatino Linotype" w:hAnsi="Palatino Linotype" w:cs="Tahoma"/>
          <w:sz w:val="22"/>
          <w:szCs w:val="22"/>
        </w:rPr>
      </w:pPr>
    </w:p>
    <w:p w14:paraId="2E4E534F" w14:textId="77777777" w:rsidR="00163BAA" w:rsidRDefault="00163BAA" w:rsidP="00E82FEC">
      <w:pPr>
        <w:spacing w:line="360" w:lineRule="auto"/>
        <w:contextualSpacing/>
        <w:jc w:val="both"/>
        <w:rPr>
          <w:rFonts w:ascii="Palatino Linotype" w:hAnsi="Palatino Linotype" w:cs="Tahoma"/>
          <w:sz w:val="22"/>
          <w:szCs w:val="22"/>
        </w:rPr>
      </w:pPr>
    </w:p>
    <w:p w14:paraId="0DDEB7B2" w14:textId="77777777" w:rsidR="0089175F" w:rsidRDefault="0089175F" w:rsidP="00E82FEC">
      <w:pPr>
        <w:spacing w:line="360" w:lineRule="auto"/>
        <w:contextualSpacing/>
        <w:jc w:val="both"/>
        <w:rPr>
          <w:rFonts w:ascii="Palatino Linotype" w:hAnsi="Palatino Linotype" w:cs="Tahoma"/>
          <w:sz w:val="22"/>
          <w:szCs w:val="22"/>
        </w:rPr>
      </w:pPr>
    </w:p>
    <w:p w14:paraId="3439F1C5" w14:textId="77777777" w:rsidR="0089175F" w:rsidRDefault="0089175F" w:rsidP="00E82FEC">
      <w:pPr>
        <w:spacing w:line="360" w:lineRule="auto"/>
        <w:contextualSpacing/>
        <w:jc w:val="both"/>
        <w:rPr>
          <w:rFonts w:ascii="Palatino Linotype" w:hAnsi="Palatino Linotype" w:cs="Tahoma"/>
          <w:sz w:val="22"/>
          <w:szCs w:val="22"/>
        </w:rPr>
      </w:pPr>
    </w:p>
    <w:p w14:paraId="2DFCDEB2" w14:textId="77777777" w:rsidR="0089175F" w:rsidRDefault="0089175F" w:rsidP="00E82FEC">
      <w:pPr>
        <w:spacing w:line="360" w:lineRule="auto"/>
        <w:contextualSpacing/>
        <w:jc w:val="both"/>
        <w:rPr>
          <w:rFonts w:ascii="Palatino Linotype" w:hAnsi="Palatino Linotype" w:cs="Tahoma"/>
          <w:sz w:val="22"/>
          <w:szCs w:val="22"/>
        </w:rPr>
      </w:pPr>
    </w:p>
    <w:p w14:paraId="58F81B1E" w14:textId="77777777" w:rsidR="0089175F" w:rsidRDefault="0089175F" w:rsidP="00E82FEC">
      <w:pPr>
        <w:spacing w:line="360" w:lineRule="auto"/>
        <w:contextualSpacing/>
        <w:jc w:val="both"/>
        <w:rPr>
          <w:rFonts w:ascii="Palatino Linotype" w:hAnsi="Palatino Linotype" w:cs="Tahoma"/>
          <w:sz w:val="22"/>
          <w:szCs w:val="22"/>
        </w:rPr>
      </w:pPr>
    </w:p>
    <w:p w14:paraId="4135408A" w14:textId="77777777" w:rsidR="001F1A77" w:rsidRDefault="001F1A77" w:rsidP="00E82FEC">
      <w:pPr>
        <w:spacing w:line="360" w:lineRule="auto"/>
        <w:contextualSpacing/>
        <w:jc w:val="both"/>
        <w:rPr>
          <w:rFonts w:ascii="Palatino Linotype" w:hAnsi="Palatino Linotype" w:cs="Tahoma"/>
          <w:sz w:val="22"/>
          <w:szCs w:val="22"/>
        </w:rPr>
      </w:pPr>
    </w:p>
    <w:p w14:paraId="32F9C487" w14:textId="77777777" w:rsidR="001F1A77" w:rsidRDefault="001F1A77" w:rsidP="00E82FEC">
      <w:pPr>
        <w:spacing w:line="360" w:lineRule="auto"/>
        <w:contextualSpacing/>
        <w:jc w:val="both"/>
        <w:rPr>
          <w:rFonts w:ascii="Palatino Linotype" w:hAnsi="Palatino Linotype" w:cs="Tahoma"/>
          <w:sz w:val="22"/>
          <w:szCs w:val="22"/>
        </w:rPr>
      </w:pPr>
    </w:p>
    <w:p w14:paraId="32F53314" w14:textId="77777777" w:rsidR="000B1059" w:rsidRDefault="000B1059" w:rsidP="00E82FEC">
      <w:pPr>
        <w:spacing w:line="360" w:lineRule="auto"/>
        <w:contextualSpacing/>
        <w:jc w:val="both"/>
        <w:rPr>
          <w:rFonts w:ascii="Palatino Linotype" w:hAnsi="Palatino Linotype" w:cs="Tahoma"/>
          <w:sz w:val="22"/>
          <w:szCs w:val="22"/>
        </w:rPr>
      </w:pPr>
    </w:p>
    <w:p w14:paraId="03B55D69" w14:textId="77777777" w:rsidR="000B1059" w:rsidRDefault="000B1059" w:rsidP="00E82FEC">
      <w:pPr>
        <w:spacing w:line="360" w:lineRule="auto"/>
        <w:contextualSpacing/>
        <w:jc w:val="both"/>
        <w:rPr>
          <w:rFonts w:ascii="Palatino Linotype" w:hAnsi="Palatino Linotype" w:cs="Tahoma"/>
          <w:sz w:val="22"/>
          <w:szCs w:val="22"/>
        </w:rPr>
      </w:pPr>
    </w:p>
    <w:p w14:paraId="5FCD4222" w14:textId="77777777" w:rsidR="000B1059" w:rsidRDefault="000B1059" w:rsidP="00E82FEC">
      <w:pPr>
        <w:spacing w:line="360" w:lineRule="auto"/>
        <w:contextualSpacing/>
        <w:jc w:val="both"/>
        <w:rPr>
          <w:rFonts w:ascii="Palatino Linotype" w:hAnsi="Palatino Linotype" w:cs="Tahoma"/>
          <w:sz w:val="22"/>
          <w:szCs w:val="22"/>
        </w:rPr>
      </w:pPr>
    </w:p>
    <w:p w14:paraId="606F0D02" w14:textId="77777777" w:rsidR="001F1A77" w:rsidRDefault="001F1A77" w:rsidP="00E82FEC">
      <w:pPr>
        <w:spacing w:line="360" w:lineRule="auto"/>
        <w:contextualSpacing/>
        <w:jc w:val="both"/>
        <w:rPr>
          <w:rFonts w:ascii="Palatino Linotype" w:hAnsi="Palatino Linotype" w:cs="Tahoma"/>
          <w:sz w:val="22"/>
          <w:szCs w:val="22"/>
        </w:rPr>
      </w:pPr>
    </w:p>
    <w:p w14:paraId="1F52ECD5" w14:textId="77777777" w:rsidR="001F1A77" w:rsidRDefault="001F1A77" w:rsidP="00E82FEC">
      <w:pPr>
        <w:spacing w:line="360" w:lineRule="auto"/>
        <w:contextualSpacing/>
        <w:jc w:val="both"/>
        <w:rPr>
          <w:rFonts w:ascii="Palatino Linotype" w:hAnsi="Palatino Linotype" w:cs="Tahoma"/>
          <w:sz w:val="22"/>
          <w:szCs w:val="22"/>
        </w:rPr>
      </w:pPr>
    </w:p>
    <w:p w14:paraId="4B545875" w14:textId="77777777" w:rsidR="001F1A77" w:rsidRDefault="001F1A77" w:rsidP="00E82FEC">
      <w:pPr>
        <w:spacing w:line="360" w:lineRule="auto"/>
        <w:contextualSpacing/>
        <w:jc w:val="both"/>
        <w:rPr>
          <w:rFonts w:ascii="Palatino Linotype" w:hAnsi="Palatino Linotype" w:cs="Tahoma"/>
          <w:sz w:val="22"/>
          <w:szCs w:val="22"/>
        </w:rPr>
      </w:pPr>
    </w:p>
    <w:p w14:paraId="7DD2595E" w14:textId="77777777" w:rsidR="001F1A77" w:rsidRDefault="001F1A77" w:rsidP="00E82FEC">
      <w:pPr>
        <w:spacing w:line="360" w:lineRule="auto"/>
        <w:contextualSpacing/>
        <w:jc w:val="both"/>
        <w:rPr>
          <w:rFonts w:ascii="Palatino Linotype" w:hAnsi="Palatino Linotype" w:cs="Tahoma"/>
          <w:sz w:val="22"/>
          <w:szCs w:val="22"/>
        </w:rPr>
      </w:pPr>
    </w:p>
    <w:p w14:paraId="09BB5553" w14:textId="77777777" w:rsidR="001F1A77" w:rsidRDefault="001F1A77" w:rsidP="00E82FEC">
      <w:pPr>
        <w:spacing w:line="360" w:lineRule="auto"/>
        <w:contextualSpacing/>
        <w:jc w:val="both"/>
        <w:rPr>
          <w:rFonts w:ascii="Palatino Linotype" w:hAnsi="Palatino Linotype" w:cs="Tahoma"/>
          <w:sz w:val="22"/>
          <w:szCs w:val="22"/>
        </w:rPr>
      </w:pPr>
    </w:p>
    <w:p w14:paraId="72C51376" w14:textId="77777777" w:rsidR="001F1A77" w:rsidRDefault="001F1A77" w:rsidP="00E82FEC">
      <w:pPr>
        <w:spacing w:line="360" w:lineRule="auto"/>
        <w:contextualSpacing/>
        <w:jc w:val="both"/>
        <w:rPr>
          <w:rFonts w:ascii="Palatino Linotype" w:hAnsi="Palatino Linotype" w:cs="Tahoma"/>
          <w:sz w:val="22"/>
          <w:szCs w:val="22"/>
        </w:rPr>
      </w:pPr>
    </w:p>
    <w:p w14:paraId="0D888C8F" w14:textId="77777777" w:rsidR="001F1A77" w:rsidRDefault="001F1A77" w:rsidP="00E82FEC">
      <w:pPr>
        <w:spacing w:line="360" w:lineRule="auto"/>
        <w:contextualSpacing/>
        <w:jc w:val="both"/>
        <w:rPr>
          <w:rFonts w:ascii="Palatino Linotype" w:hAnsi="Palatino Linotype" w:cs="Tahoma"/>
          <w:sz w:val="22"/>
          <w:szCs w:val="22"/>
        </w:rPr>
      </w:pPr>
    </w:p>
    <w:p w14:paraId="4A84F2A3" w14:textId="77777777" w:rsidR="001F1A77" w:rsidRPr="003A1DF0" w:rsidRDefault="001F1A77" w:rsidP="00E82FEC">
      <w:pPr>
        <w:spacing w:line="360" w:lineRule="auto"/>
        <w:contextualSpacing/>
        <w:jc w:val="both"/>
        <w:rPr>
          <w:rFonts w:ascii="Palatino Linotype" w:hAnsi="Palatino Linotype" w:cs="Tahoma"/>
          <w:sz w:val="22"/>
          <w:szCs w:val="22"/>
        </w:rPr>
      </w:pPr>
    </w:p>
    <w:p w14:paraId="695D22E4" w14:textId="77777777" w:rsidR="003A1DF0" w:rsidRPr="003A1DF0" w:rsidRDefault="003A1DF0" w:rsidP="00E82FEC">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30CF9" w14:textId="77777777" w:rsidR="00A36D07" w:rsidRDefault="00A36D07" w:rsidP="00B31222">
      <w:r>
        <w:separator/>
      </w:r>
    </w:p>
  </w:endnote>
  <w:endnote w:type="continuationSeparator" w:id="0">
    <w:p w14:paraId="2D352290" w14:textId="77777777" w:rsidR="00A36D07" w:rsidRDefault="00A36D07" w:rsidP="00B31222">
      <w:r>
        <w:continuationSeparator/>
      </w:r>
    </w:p>
  </w:endnote>
  <w:endnote w:type="continuationNotice" w:id="1">
    <w:p w14:paraId="28A37E63" w14:textId="77777777" w:rsidR="00A36D07" w:rsidRDefault="00A36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59412307"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6C1A">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6C1A">
              <w:rPr>
                <w:b/>
                <w:bCs/>
                <w:noProof/>
              </w:rPr>
              <w:t>24</w:t>
            </w:r>
            <w:r>
              <w:rPr>
                <w:b/>
                <w:bCs/>
                <w:sz w:val="24"/>
                <w:szCs w:val="24"/>
              </w:rPr>
              <w:fldChar w:fldCharType="end"/>
            </w:r>
          </w:p>
        </w:sdtContent>
      </w:sdt>
    </w:sdtContent>
  </w:sdt>
  <w:p w14:paraId="32E9B7AF" w14:textId="77777777" w:rsidR="00EA1988" w:rsidRDefault="00EA19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858B260"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6C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6C1A">
              <w:rPr>
                <w:b/>
                <w:bCs/>
                <w:noProof/>
              </w:rPr>
              <w:t>24</w:t>
            </w:r>
            <w:r>
              <w:rPr>
                <w:b/>
                <w:bCs/>
                <w:sz w:val="24"/>
                <w:szCs w:val="24"/>
              </w:rPr>
              <w:fldChar w:fldCharType="end"/>
            </w:r>
          </w:p>
        </w:sdtContent>
      </w:sdt>
    </w:sdtContent>
  </w:sdt>
  <w:p w14:paraId="5DC003EF" w14:textId="77777777" w:rsidR="00EA1988" w:rsidRDefault="00EA19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2298C" w14:textId="77777777" w:rsidR="00A36D07" w:rsidRDefault="00A36D07" w:rsidP="00B31222">
      <w:r>
        <w:separator/>
      </w:r>
    </w:p>
  </w:footnote>
  <w:footnote w:type="continuationSeparator" w:id="0">
    <w:p w14:paraId="636667DA" w14:textId="77777777" w:rsidR="00A36D07" w:rsidRDefault="00A36D07" w:rsidP="00B31222">
      <w:r>
        <w:continuationSeparator/>
      </w:r>
    </w:p>
  </w:footnote>
  <w:footnote w:type="continuationNotice" w:id="1">
    <w:p w14:paraId="3ED50C41" w14:textId="77777777" w:rsidR="00A36D07" w:rsidRDefault="00A36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B8364" w14:textId="77777777" w:rsidR="00EA1988" w:rsidRDefault="00000000">
    <w:pPr>
      <w:pStyle w:val="Encabezado"/>
    </w:pPr>
    <w:r>
      <w:rPr>
        <w:noProof/>
        <w:lang w:eastAsia="es-MX"/>
      </w:rPr>
      <w:pict w14:anchorId="5A42E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5C106F" w14:paraId="472C02F7" w14:textId="77777777" w:rsidTr="00202DB8">
      <w:trPr>
        <w:trHeight w:val="1435"/>
      </w:trPr>
      <w:tc>
        <w:tcPr>
          <w:tcW w:w="2835" w:type="dxa"/>
          <w:shd w:val="clear" w:color="auto" w:fill="auto"/>
        </w:tcPr>
        <w:p w14:paraId="460EE6A4" w14:textId="77777777" w:rsidR="00EA1988" w:rsidRPr="005C106F" w:rsidRDefault="00EA198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33B6502" wp14:editId="289EDDF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4B2EB62" w14:textId="77777777" w:rsidR="00EA1988" w:rsidRDefault="00EA1988" w:rsidP="005743D2"/>
        <w:tbl>
          <w:tblPr>
            <w:tblStyle w:val="Tablaconcuadrcula"/>
            <w:tblW w:w="6132" w:type="dxa"/>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14:paraId="7D7DB14B" w14:textId="77777777" w:rsidTr="00E82FEC">
            <w:trPr>
              <w:trHeight w:val="144"/>
            </w:trPr>
            <w:tc>
              <w:tcPr>
                <w:tcW w:w="2589" w:type="dxa"/>
              </w:tcPr>
              <w:p w14:paraId="1EFCE539"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6F26E48" w14:textId="5400F2D0" w:rsidR="00EA1988" w:rsidRPr="00E82FEC" w:rsidRDefault="00431243" w:rsidP="004B553D">
                <w:pPr>
                  <w:tabs>
                    <w:tab w:val="right" w:pos="8838"/>
                  </w:tabs>
                  <w:ind w:left="-106" w:right="171"/>
                  <w:jc w:val="both"/>
                  <w:rPr>
                    <w:rFonts w:ascii="Palatino Linotype" w:eastAsia="Calibri" w:hAnsi="Palatino Linotype" w:cs="Tahoma"/>
                    <w:sz w:val="22"/>
                    <w:szCs w:val="22"/>
                    <w:lang w:eastAsia="en-US"/>
                  </w:rPr>
                </w:pPr>
                <w:r w:rsidRPr="00E82FEC">
                  <w:rPr>
                    <w:rFonts w:ascii="Palatino Linotype" w:eastAsia="Calibri" w:hAnsi="Palatino Linotype" w:cs="Tahoma"/>
                    <w:sz w:val="22"/>
                    <w:szCs w:val="22"/>
                    <w:lang w:val="es-MX" w:eastAsia="en-US"/>
                  </w:rPr>
                  <w:t>10026</w:t>
                </w:r>
                <w:r w:rsidR="00EA1988" w:rsidRPr="00E82FEC">
                  <w:rPr>
                    <w:rFonts w:ascii="Palatino Linotype" w:eastAsia="Calibri" w:hAnsi="Palatino Linotype" w:cs="Tahoma"/>
                    <w:sz w:val="22"/>
                    <w:szCs w:val="22"/>
                    <w:lang w:val="es-MX" w:eastAsia="en-US"/>
                  </w:rPr>
                  <w:t>/INFOEM/IP/RR/2025</w:t>
                </w:r>
              </w:p>
            </w:tc>
          </w:tr>
          <w:tr w:rsidR="00EA1988" w14:paraId="4CD5C483" w14:textId="77777777" w:rsidTr="00E82FEC">
            <w:trPr>
              <w:trHeight w:val="283"/>
            </w:trPr>
            <w:tc>
              <w:tcPr>
                <w:tcW w:w="2589" w:type="dxa"/>
              </w:tcPr>
              <w:p w14:paraId="5A079516"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FEF5D28" w14:textId="4004CB6C" w:rsidR="00EA1988" w:rsidRPr="005F13CF" w:rsidRDefault="00431243"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 Seguridad</w:t>
                </w:r>
              </w:p>
            </w:tc>
          </w:tr>
          <w:tr w:rsidR="00EA1988" w14:paraId="36B4D651" w14:textId="77777777" w:rsidTr="00E82FEC">
            <w:trPr>
              <w:trHeight w:val="283"/>
            </w:trPr>
            <w:tc>
              <w:tcPr>
                <w:tcW w:w="2589" w:type="dxa"/>
              </w:tcPr>
              <w:p w14:paraId="3FE0AE88"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9946230" w14:textId="77777777" w:rsidR="00EA1988" w:rsidRDefault="00EA198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C87898E" w14:textId="77777777" w:rsidR="00EA1988" w:rsidRPr="00431A70" w:rsidRDefault="00EA1988" w:rsidP="005F13CF">
                <w:pPr>
                  <w:tabs>
                    <w:tab w:val="right" w:pos="8838"/>
                  </w:tabs>
                  <w:ind w:left="-106" w:right="171"/>
                  <w:jc w:val="both"/>
                  <w:rPr>
                    <w:rFonts w:ascii="Palatino Linotype" w:eastAsia="Calibri" w:hAnsi="Palatino Linotype" w:cs="Tahoma"/>
                    <w:b/>
                    <w:sz w:val="22"/>
                    <w:szCs w:val="22"/>
                    <w:lang w:eastAsia="en-US"/>
                  </w:rPr>
                </w:pPr>
              </w:p>
            </w:tc>
          </w:tr>
        </w:tbl>
        <w:p w14:paraId="528EB113" w14:textId="77777777" w:rsidR="00EA1988" w:rsidRPr="005C106F" w:rsidRDefault="00EA1988" w:rsidP="005743D2">
          <w:pPr>
            <w:tabs>
              <w:tab w:val="right" w:pos="8838"/>
            </w:tabs>
            <w:ind w:left="-28"/>
            <w:jc w:val="both"/>
            <w:rPr>
              <w:rFonts w:ascii="Arial" w:eastAsia="Calibri" w:hAnsi="Arial" w:cs="Arial"/>
              <w:b/>
              <w:sz w:val="22"/>
              <w:szCs w:val="22"/>
              <w:lang w:eastAsia="en-US"/>
            </w:rPr>
          </w:pPr>
        </w:p>
      </w:tc>
    </w:tr>
  </w:tbl>
  <w:p w14:paraId="7E7A8821" w14:textId="77777777" w:rsidR="00EA1988" w:rsidRPr="00A25151" w:rsidRDefault="00EA1988"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330DA7" w14:paraId="27A9F3BA" w14:textId="77777777" w:rsidTr="003B165A">
      <w:trPr>
        <w:trHeight w:val="1435"/>
      </w:trPr>
      <w:tc>
        <w:tcPr>
          <w:tcW w:w="2835" w:type="dxa"/>
          <w:shd w:val="clear" w:color="auto" w:fill="auto"/>
        </w:tcPr>
        <w:p w14:paraId="511BA871" w14:textId="77777777" w:rsidR="00EA1988" w:rsidRPr="00330DA7" w:rsidRDefault="00EA198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1B4FC5A" wp14:editId="4742036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rsidRPr="00431A70" w14:paraId="2E085CE5" w14:textId="77777777" w:rsidTr="00DF3BE8">
            <w:trPr>
              <w:trHeight w:val="144"/>
            </w:trPr>
            <w:tc>
              <w:tcPr>
                <w:tcW w:w="2589" w:type="dxa"/>
              </w:tcPr>
              <w:p w14:paraId="2D19D5B0" w14:textId="77777777" w:rsidR="00EA1988" w:rsidRPr="00431A70" w:rsidRDefault="00EA198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3278439" w14:textId="7AE99015" w:rsidR="00EA1988" w:rsidRPr="00431A70" w:rsidRDefault="00431243"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10026</w:t>
                </w:r>
                <w:r w:rsidR="00EA1988">
                  <w:rPr>
                    <w:rFonts w:ascii="Palatino Linotype" w:eastAsia="Calibri" w:hAnsi="Palatino Linotype" w:cs="Tahoma"/>
                    <w:b/>
                    <w:bCs/>
                    <w:sz w:val="22"/>
                    <w:szCs w:val="22"/>
                    <w:lang w:val="es-MX" w:eastAsia="en-US"/>
                  </w:rPr>
                  <w:t>/INFOEM/IP/RR/2025</w:t>
                </w:r>
              </w:p>
            </w:tc>
          </w:tr>
          <w:tr w:rsidR="00EA1988" w:rsidRPr="00286D0C" w14:paraId="0C328219" w14:textId="77777777" w:rsidTr="00DF3BE8">
            <w:trPr>
              <w:trHeight w:val="144"/>
            </w:trPr>
            <w:tc>
              <w:tcPr>
                <w:tcW w:w="2589" w:type="dxa"/>
              </w:tcPr>
              <w:p w14:paraId="11E07D09"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C296C74" w14:textId="07D303CC" w:rsidR="00EA1988" w:rsidRPr="00286D0C" w:rsidRDefault="00D8790D" w:rsidP="005F13CF">
                <w:pPr>
                  <w:tabs>
                    <w:tab w:val="left" w:pos="3122"/>
                    <w:tab w:val="right" w:pos="8838"/>
                  </w:tabs>
                  <w:ind w:left="-106" w:right="-105"/>
                  <w:jc w:val="both"/>
                  <w:rPr>
                    <w:rFonts w:ascii="Palatino Linotype" w:eastAsia="Calibri" w:hAnsi="Palatino Linotype" w:cs="Tahoma"/>
                    <w:bCs/>
                    <w:sz w:val="22"/>
                    <w:szCs w:val="22"/>
                    <w:lang w:eastAsia="en-US"/>
                  </w:rPr>
                </w:pPr>
                <w:r w:rsidRPr="00D8790D">
                  <w:rPr>
                    <w:rFonts w:ascii="Palatino Linotype" w:eastAsia="Calibri" w:hAnsi="Palatino Linotype" w:cs="Tahoma"/>
                    <w:bCs/>
                    <w:sz w:val="22"/>
                    <w:szCs w:val="22"/>
                    <w:highlight w:val="black"/>
                    <w:lang w:eastAsia="en-US"/>
                  </w:rPr>
                  <w:t>XXXXXXXXXXXXXXX</w:t>
                </w:r>
              </w:p>
            </w:tc>
          </w:tr>
          <w:tr w:rsidR="00EA1988" w:rsidRPr="00431A70" w14:paraId="4291CAA8" w14:textId="77777777" w:rsidTr="00DF3BE8">
            <w:trPr>
              <w:trHeight w:val="283"/>
            </w:trPr>
            <w:tc>
              <w:tcPr>
                <w:tcW w:w="2589" w:type="dxa"/>
              </w:tcPr>
              <w:p w14:paraId="08B5B88D"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E75A6EE" w14:textId="06101887" w:rsidR="00EA1988" w:rsidRPr="005F13CF" w:rsidRDefault="00431243"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 Seguridad</w:t>
                </w:r>
                <w:r w:rsidR="00EA1988">
                  <w:rPr>
                    <w:rFonts w:ascii="Palatino Linotype" w:eastAsia="Calibri" w:hAnsi="Palatino Linotype" w:cs="Tahoma"/>
                    <w:bCs/>
                    <w:sz w:val="22"/>
                    <w:szCs w:val="22"/>
                    <w:lang w:val="es-MX" w:eastAsia="en-US"/>
                  </w:rPr>
                  <w:t xml:space="preserve"> </w:t>
                </w:r>
              </w:p>
            </w:tc>
          </w:tr>
          <w:tr w:rsidR="00EA1988" w:rsidRPr="00431A70" w14:paraId="30618A80" w14:textId="77777777" w:rsidTr="00DF3BE8">
            <w:trPr>
              <w:trHeight w:val="283"/>
            </w:trPr>
            <w:tc>
              <w:tcPr>
                <w:tcW w:w="2589" w:type="dxa"/>
              </w:tcPr>
              <w:p w14:paraId="6E1872D5"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AFA537C" w14:textId="77777777" w:rsidR="00EA1988" w:rsidRPr="00431A70" w:rsidRDefault="00EA198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90B0ACC" w14:textId="77777777" w:rsidR="00EA1988" w:rsidRPr="00330DA7" w:rsidRDefault="00EA1988" w:rsidP="00DB7E5F">
          <w:pPr>
            <w:tabs>
              <w:tab w:val="right" w:pos="8838"/>
            </w:tabs>
            <w:ind w:left="-28"/>
            <w:jc w:val="both"/>
            <w:rPr>
              <w:rFonts w:ascii="Arial" w:eastAsia="Calibri" w:hAnsi="Arial" w:cs="Arial"/>
              <w:b/>
              <w:sz w:val="22"/>
              <w:szCs w:val="22"/>
              <w:lang w:eastAsia="en-US"/>
            </w:rPr>
          </w:pPr>
        </w:p>
      </w:tc>
    </w:tr>
  </w:tbl>
  <w:p w14:paraId="3DF7E237" w14:textId="77777777" w:rsidR="00EA1988" w:rsidRPr="00330DA7" w:rsidRDefault="00EA1988"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762A38"/>
    <w:multiLevelType w:val="multilevel"/>
    <w:tmpl w:val="CB9CD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A5D"/>
    <w:multiLevelType w:val="hybridMultilevel"/>
    <w:tmpl w:val="24F8B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2819AD"/>
    <w:multiLevelType w:val="hybridMultilevel"/>
    <w:tmpl w:val="97E4A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38605B"/>
    <w:multiLevelType w:val="multilevel"/>
    <w:tmpl w:val="36106B4C"/>
    <w:lvl w:ilvl="0">
      <w:start w:val="1"/>
      <w:numFmt w:val="upperRoman"/>
      <w:lvlText w:val="%1."/>
      <w:lvlJc w:val="left"/>
      <w:pPr>
        <w:ind w:left="1288"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797E63"/>
    <w:multiLevelType w:val="hybridMultilevel"/>
    <w:tmpl w:val="271E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A1E2186"/>
    <w:multiLevelType w:val="hybridMultilevel"/>
    <w:tmpl w:val="8A0C7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D51817"/>
    <w:multiLevelType w:val="multilevel"/>
    <w:tmpl w:val="D8E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80F32"/>
    <w:multiLevelType w:val="hybridMultilevel"/>
    <w:tmpl w:val="24CC1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891436"/>
    <w:multiLevelType w:val="hybridMultilevel"/>
    <w:tmpl w:val="2654F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D412C2"/>
    <w:multiLevelType w:val="hybridMultilevel"/>
    <w:tmpl w:val="1ADC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8441006">
    <w:abstractNumId w:val="0"/>
  </w:num>
  <w:num w:numId="2" w16cid:durableId="1097486257">
    <w:abstractNumId w:val="10"/>
  </w:num>
  <w:num w:numId="3" w16cid:durableId="16210344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869936">
    <w:abstractNumId w:val="2"/>
  </w:num>
  <w:num w:numId="5" w16cid:durableId="375273700">
    <w:abstractNumId w:val="38"/>
  </w:num>
  <w:num w:numId="6" w16cid:durableId="796990720">
    <w:abstractNumId w:val="7"/>
  </w:num>
  <w:num w:numId="7" w16cid:durableId="977808730">
    <w:abstractNumId w:val="8"/>
  </w:num>
  <w:num w:numId="8" w16cid:durableId="1224295249">
    <w:abstractNumId w:val="24"/>
  </w:num>
  <w:num w:numId="9" w16cid:durableId="1366641724">
    <w:abstractNumId w:val="6"/>
    <w:lvlOverride w:ilvl="0">
      <w:startOverride w:val="1"/>
    </w:lvlOverride>
    <w:lvlOverride w:ilvl="1"/>
    <w:lvlOverride w:ilvl="2"/>
    <w:lvlOverride w:ilvl="3"/>
    <w:lvlOverride w:ilvl="4"/>
    <w:lvlOverride w:ilvl="5"/>
    <w:lvlOverride w:ilvl="6"/>
    <w:lvlOverride w:ilvl="7"/>
    <w:lvlOverride w:ilvl="8"/>
  </w:num>
  <w:num w:numId="10" w16cid:durableId="476335633">
    <w:abstractNumId w:val="31"/>
    <w:lvlOverride w:ilvl="0">
      <w:startOverride w:val="1"/>
    </w:lvlOverride>
    <w:lvlOverride w:ilvl="1"/>
    <w:lvlOverride w:ilvl="2"/>
    <w:lvlOverride w:ilvl="3"/>
    <w:lvlOverride w:ilvl="4"/>
    <w:lvlOverride w:ilvl="5"/>
    <w:lvlOverride w:ilvl="6"/>
    <w:lvlOverride w:ilvl="7"/>
    <w:lvlOverride w:ilvl="8"/>
  </w:num>
  <w:num w:numId="11" w16cid:durableId="2048404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723616">
    <w:abstractNumId w:val="20"/>
  </w:num>
  <w:num w:numId="13" w16cid:durableId="810833446">
    <w:abstractNumId w:val="36"/>
  </w:num>
  <w:num w:numId="14" w16cid:durableId="943342210">
    <w:abstractNumId w:val="18"/>
  </w:num>
  <w:num w:numId="15" w16cid:durableId="1756632746">
    <w:abstractNumId w:val="19"/>
  </w:num>
  <w:num w:numId="16" w16cid:durableId="801115007">
    <w:abstractNumId w:val="35"/>
  </w:num>
  <w:num w:numId="17" w16cid:durableId="1975216943">
    <w:abstractNumId w:val="13"/>
  </w:num>
  <w:num w:numId="18" w16cid:durableId="458184926">
    <w:abstractNumId w:val="22"/>
  </w:num>
  <w:num w:numId="19" w16cid:durableId="1617447732">
    <w:abstractNumId w:val="4"/>
  </w:num>
  <w:num w:numId="20" w16cid:durableId="739136346">
    <w:abstractNumId w:val="29"/>
  </w:num>
  <w:num w:numId="21" w16cid:durableId="713818481">
    <w:abstractNumId w:val="32"/>
  </w:num>
  <w:num w:numId="22" w16cid:durableId="1433669106">
    <w:abstractNumId w:val="33"/>
  </w:num>
  <w:num w:numId="23" w16cid:durableId="48000916">
    <w:abstractNumId w:val="23"/>
  </w:num>
  <w:num w:numId="24" w16cid:durableId="286398026">
    <w:abstractNumId w:val="15"/>
  </w:num>
  <w:num w:numId="25" w16cid:durableId="1425615307">
    <w:abstractNumId w:val="11"/>
  </w:num>
  <w:num w:numId="26" w16cid:durableId="969239063">
    <w:abstractNumId w:val="17"/>
  </w:num>
  <w:num w:numId="27" w16cid:durableId="1351688338">
    <w:abstractNumId w:val="3"/>
  </w:num>
  <w:num w:numId="28" w16cid:durableId="501824784">
    <w:abstractNumId w:val="25"/>
  </w:num>
  <w:num w:numId="29" w16cid:durableId="1100683331">
    <w:abstractNumId w:val="30"/>
  </w:num>
  <w:num w:numId="30" w16cid:durableId="444809562">
    <w:abstractNumId w:val="1"/>
  </w:num>
  <w:num w:numId="31" w16cid:durableId="842620899">
    <w:abstractNumId w:val="12"/>
  </w:num>
  <w:num w:numId="32" w16cid:durableId="1839728348">
    <w:abstractNumId w:val="14"/>
  </w:num>
  <w:num w:numId="33" w16cid:durableId="846136664">
    <w:abstractNumId w:val="21"/>
  </w:num>
  <w:num w:numId="34" w16cid:durableId="1034958961">
    <w:abstractNumId w:val="5"/>
  </w:num>
  <w:num w:numId="35" w16cid:durableId="2065256967">
    <w:abstractNumId w:val="27"/>
  </w:num>
  <w:num w:numId="36" w16cid:durableId="246573807">
    <w:abstractNumId w:val="37"/>
  </w:num>
  <w:num w:numId="37" w16cid:durableId="1763918135">
    <w:abstractNumId w:val="16"/>
  </w:num>
  <w:num w:numId="38" w16cid:durableId="1731078196">
    <w:abstractNumId w:val="28"/>
  </w:num>
  <w:num w:numId="39" w16cid:durableId="205830925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CD0"/>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69"/>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11C"/>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11F"/>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DB3"/>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A0"/>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77B"/>
    <w:rsid w:val="00236863"/>
    <w:rsid w:val="00237C1F"/>
    <w:rsid w:val="00237D0D"/>
    <w:rsid w:val="00240363"/>
    <w:rsid w:val="00241116"/>
    <w:rsid w:val="002415E5"/>
    <w:rsid w:val="002433A4"/>
    <w:rsid w:val="002435DC"/>
    <w:rsid w:val="002447B2"/>
    <w:rsid w:val="00244ABB"/>
    <w:rsid w:val="00245B2A"/>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89C"/>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66A"/>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188"/>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EB5"/>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790"/>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243"/>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14"/>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B18"/>
    <w:rsid w:val="00461E53"/>
    <w:rsid w:val="00463F50"/>
    <w:rsid w:val="0046548F"/>
    <w:rsid w:val="00465497"/>
    <w:rsid w:val="00466346"/>
    <w:rsid w:val="00466C2C"/>
    <w:rsid w:val="00467498"/>
    <w:rsid w:val="004675F7"/>
    <w:rsid w:val="004676FF"/>
    <w:rsid w:val="004702B0"/>
    <w:rsid w:val="004705E3"/>
    <w:rsid w:val="00471A95"/>
    <w:rsid w:val="00472490"/>
    <w:rsid w:val="00473A9B"/>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43AE"/>
    <w:rsid w:val="0048519E"/>
    <w:rsid w:val="00485EC7"/>
    <w:rsid w:val="004860BD"/>
    <w:rsid w:val="004866BB"/>
    <w:rsid w:val="00487430"/>
    <w:rsid w:val="00487710"/>
    <w:rsid w:val="00487A3E"/>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AB"/>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65D"/>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2FB8"/>
    <w:rsid w:val="005F3812"/>
    <w:rsid w:val="005F3BF5"/>
    <w:rsid w:val="005F48F1"/>
    <w:rsid w:val="005F50B3"/>
    <w:rsid w:val="005F52F4"/>
    <w:rsid w:val="005F7AEB"/>
    <w:rsid w:val="005F7BA4"/>
    <w:rsid w:val="00600280"/>
    <w:rsid w:val="006003DB"/>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715"/>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9E8"/>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4B1"/>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93E"/>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3B0"/>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5B38"/>
    <w:rsid w:val="006F6C1A"/>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3D"/>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86E"/>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4758E"/>
    <w:rsid w:val="007504D9"/>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CE6"/>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193"/>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F7E"/>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57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1F62"/>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5DE"/>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4F06"/>
    <w:rsid w:val="00855019"/>
    <w:rsid w:val="008554B6"/>
    <w:rsid w:val="0085598D"/>
    <w:rsid w:val="00857B6B"/>
    <w:rsid w:val="008603A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0DC3"/>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87B"/>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0C0"/>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27E"/>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178EC"/>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D07"/>
    <w:rsid w:val="00A36FB5"/>
    <w:rsid w:val="00A37891"/>
    <w:rsid w:val="00A40A51"/>
    <w:rsid w:val="00A415BA"/>
    <w:rsid w:val="00A419A8"/>
    <w:rsid w:val="00A42041"/>
    <w:rsid w:val="00A4230D"/>
    <w:rsid w:val="00A4379B"/>
    <w:rsid w:val="00A4432A"/>
    <w:rsid w:val="00A4594F"/>
    <w:rsid w:val="00A45F38"/>
    <w:rsid w:val="00A47916"/>
    <w:rsid w:val="00A47C18"/>
    <w:rsid w:val="00A47D7C"/>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DFA"/>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5094"/>
    <w:rsid w:val="00B265FF"/>
    <w:rsid w:val="00B267E1"/>
    <w:rsid w:val="00B274AE"/>
    <w:rsid w:val="00B274BF"/>
    <w:rsid w:val="00B27AA7"/>
    <w:rsid w:val="00B304B7"/>
    <w:rsid w:val="00B31222"/>
    <w:rsid w:val="00B314D7"/>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65B5"/>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196"/>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8BF"/>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4C0"/>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221"/>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EB8"/>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28AF"/>
    <w:rsid w:val="00C73C57"/>
    <w:rsid w:val="00C741B2"/>
    <w:rsid w:val="00C746D9"/>
    <w:rsid w:val="00C74D43"/>
    <w:rsid w:val="00C74F53"/>
    <w:rsid w:val="00C74F5F"/>
    <w:rsid w:val="00C75205"/>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719"/>
    <w:rsid w:val="00D47BC2"/>
    <w:rsid w:val="00D50198"/>
    <w:rsid w:val="00D504F1"/>
    <w:rsid w:val="00D514B7"/>
    <w:rsid w:val="00D51515"/>
    <w:rsid w:val="00D520F9"/>
    <w:rsid w:val="00D5217F"/>
    <w:rsid w:val="00D5381C"/>
    <w:rsid w:val="00D53C84"/>
    <w:rsid w:val="00D54A52"/>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48BB"/>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8790D"/>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9E8"/>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1BF"/>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3F01"/>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BD2"/>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065"/>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5B4C"/>
    <w:rsid w:val="00E76C95"/>
    <w:rsid w:val="00E77C09"/>
    <w:rsid w:val="00E8071C"/>
    <w:rsid w:val="00E8088F"/>
    <w:rsid w:val="00E809B3"/>
    <w:rsid w:val="00E80D12"/>
    <w:rsid w:val="00E810C4"/>
    <w:rsid w:val="00E8134F"/>
    <w:rsid w:val="00E8155D"/>
    <w:rsid w:val="00E81743"/>
    <w:rsid w:val="00E82366"/>
    <w:rsid w:val="00E82FEC"/>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988"/>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3E1"/>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54B"/>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0B1"/>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56B"/>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D79C9"/>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E52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A2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38190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F584-F2B2-4EDE-AFC3-B6FDDDE3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6106</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2026-02-20T15:49:00Z</cp:lastPrinted>
  <dcterms:created xsi:type="dcterms:W3CDTF">2026-02-20T15:49:00Z</dcterms:created>
  <dcterms:modified xsi:type="dcterms:W3CDTF">2026-04-09T20:50:00Z</dcterms:modified>
</cp:coreProperties>
</file>