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5863E" w14:textId="19D1ADF5" w:rsidR="00F16046" w:rsidRPr="007D75C5" w:rsidRDefault="00F16046" w:rsidP="00F16046">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7D75C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C1333" w:rsidRPr="007D75C5">
        <w:rPr>
          <w:rFonts w:ascii="Palatino Linotype" w:eastAsia="Times New Roman" w:hAnsi="Palatino Linotype" w:cs="Arial"/>
          <w:color w:val="000000"/>
          <w:sz w:val="24"/>
          <w:szCs w:val="24"/>
          <w:lang w:eastAsia="es-MX"/>
        </w:rPr>
        <w:t>ocho de abril</w:t>
      </w:r>
      <w:r w:rsidR="002D68F4" w:rsidRPr="007D75C5">
        <w:rPr>
          <w:rFonts w:ascii="Palatino Linotype" w:eastAsia="Times New Roman" w:hAnsi="Palatino Linotype" w:cs="Arial"/>
          <w:color w:val="000000"/>
          <w:sz w:val="24"/>
          <w:szCs w:val="24"/>
          <w:lang w:eastAsia="es-MX"/>
        </w:rPr>
        <w:t xml:space="preserve"> de dos mil veintiséis. </w:t>
      </w:r>
      <w:r w:rsidRPr="007D75C5">
        <w:rPr>
          <w:rFonts w:ascii="Palatino Linotype" w:eastAsia="Times New Roman" w:hAnsi="Palatino Linotype" w:cs="Arial"/>
          <w:color w:val="000000"/>
          <w:sz w:val="24"/>
          <w:szCs w:val="24"/>
          <w:lang w:eastAsia="es-MX"/>
        </w:rPr>
        <w:t xml:space="preserve">  </w:t>
      </w:r>
    </w:p>
    <w:p w14:paraId="7F3BEA30" w14:textId="20AC2904" w:rsidR="00F16046" w:rsidRPr="007D75C5" w:rsidRDefault="00F16046" w:rsidP="00F16046">
      <w:pPr>
        <w:spacing w:before="240" w:line="360" w:lineRule="auto"/>
        <w:jc w:val="both"/>
        <w:rPr>
          <w:rFonts w:ascii="Palatino Linotype" w:hAnsi="Palatino Linotype" w:cs="Arial"/>
          <w:sz w:val="24"/>
        </w:rPr>
      </w:pPr>
      <w:r w:rsidRPr="007D75C5">
        <w:rPr>
          <w:rFonts w:ascii="Palatino Linotype" w:hAnsi="Palatino Linotype" w:cs="Arial"/>
          <w:b/>
          <w:sz w:val="24"/>
        </w:rPr>
        <w:t>VISTO</w:t>
      </w:r>
      <w:r w:rsidRPr="007D75C5">
        <w:rPr>
          <w:rFonts w:ascii="Palatino Linotype" w:hAnsi="Palatino Linotype" w:cs="Arial"/>
          <w:sz w:val="24"/>
        </w:rPr>
        <w:t xml:space="preserve"> el expediente electrónico formado con motivo de</w:t>
      </w:r>
      <w:r w:rsidR="006C1333" w:rsidRPr="007D75C5">
        <w:rPr>
          <w:rFonts w:ascii="Palatino Linotype" w:hAnsi="Palatino Linotype" w:cs="Arial"/>
          <w:sz w:val="24"/>
        </w:rPr>
        <w:t xml:space="preserve"> </w:t>
      </w:r>
      <w:r w:rsidRPr="007D75C5">
        <w:rPr>
          <w:rFonts w:ascii="Palatino Linotype" w:hAnsi="Palatino Linotype" w:cs="Arial"/>
          <w:sz w:val="24"/>
        </w:rPr>
        <w:t>l</w:t>
      </w:r>
      <w:r w:rsidR="006C1333" w:rsidRPr="007D75C5">
        <w:rPr>
          <w:rFonts w:ascii="Palatino Linotype" w:hAnsi="Palatino Linotype" w:cs="Arial"/>
          <w:sz w:val="24"/>
        </w:rPr>
        <w:t>os</w:t>
      </w:r>
      <w:r w:rsidRPr="007D75C5">
        <w:rPr>
          <w:rFonts w:ascii="Palatino Linotype" w:hAnsi="Palatino Linotype" w:cs="Arial"/>
          <w:sz w:val="24"/>
        </w:rPr>
        <w:t xml:space="preserve"> recurso</w:t>
      </w:r>
      <w:r w:rsidR="006C1333" w:rsidRPr="007D75C5">
        <w:rPr>
          <w:rFonts w:ascii="Palatino Linotype" w:hAnsi="Palatino Linotype" w:cs="Arial"/>
          <w:sz w:val="24"/>
        </w:rPr>
        <w:t>s</w:t>
      </w:r>
      <w:r w:rsidRPr="007D75C5">
        <w:rPr>
          <w:rFonts w:ascii="Palatino Linotype" w:hAnsi="Palatino Linotype" w:cs="Arial"/>
          <w:sz w:val="24"/>
        </w:rPr>
        <w:t xml:space="preserve"> de revisión número </w:t>
      </w:r>
      <w:bookmarkStart w:id="1" w:name="_GoBack"/>
      <w:r w:rsidR="006C1333" w:rsidRPr="007D75C5">
        <w:rPr>
          <w:rFonts w:ascii="Palatino Linotype" w:hAnsi="Palatino Linotype" w:cs="Arial"/>
          <w:b/>
          <w:bCs/>
          <w:sz w:val="24"/>
        </w:rPr>
        <w:t>014440</w:t>
      </w:r>
      <w:r w:rsidR="00E86BE9" w:rsidRPr="007D75C5">
        <w:rPr>
          <w:rFonts w:ascii="Palatino Linotype" w:hAnsi="Palatino Linotype" w:cs="Arial"/>
          <w:b/>
          <w:bCs/>
          <w:sz w:val="24"/>
        </w:rPr>
        <w:t>/INFOEM/IP/RR/202</w:t>
      </w:r>
      <w:r w:rsidR="006C1333" w:rsidRPr="007D75C5">
        <w:rPr>
          <w:rFonts w:ascii="Palatino Linotype" w:hAnsi="Palatino Linotype" w:cs="Arial"/>
          <w:b/>
          <w:bCs/>
          <w:sz w:val="24"/>
        </w:rPr>
        <w:t>5</w:t>
      </w:r>
      <w:bookmarkEnd w:id="1"/>
      <w:r w:rsidR="006C1333" w:rsidRPr="007D75C5">
        <w:rPr>
          <w:rFonts w:ascii="Palatino Linotype" w:hAnsi="Palatino Linotype" w:cs="Arial"/>
          <w:b/>
          <w:bCs/>
          <w:sz w:val="24"/>
        </w:rPr>
        <w:t>, 014441/INFOEM/IP/RR/2025</w:t>
      </w:r>
      <w:r w:rsidR="00C03B81" w:rsidRPr="007D75C5">
        <w:rPr>
          <w:rFonts w:ascii="Palatino Linotype" w:hAnsi="Palatino Linotype" w:cs="Arial"/>
          <w:b/>
          <w:bCs/>
          <w:sz w:val="24"/>
        </w:rPr>
        <w:t xml:space="preserve"> </w:t>
      </w:r>
      <w:r w:rsidR="009860FF" w:rsidRPr="007D75C5">
        <w:rPr>
          <w:rFonts w:ascii="Palatino Linotype" w:hAnsi="Palatino Linotype" w:cs="Arial"/>
          <w:b/>
          <w:bCs/>
          <w:sz w:val="24"/>
        </w:rPr>
        <w:t xml:space="preserve">y </w:t>
      </w:r>
      <w:r w:rsidR="006C1333" w:rsidRPr="007D75C5">
        <w:rPr>
          <w:rFonts w:ascii="Palatino Linotype" w:hAnsi="Palatino Linotype" w:cs="Arial"/>
          <w:b/>
          <w:bCs/>
          <w:sz w:val="24"/>
        </w:rPr>
        <w:t>14442</w:t>
      </w:r>
      <w:r w:rsidR="009860FF" w:rsidRPr="007D75C5">
        <w:rPr>
          <w:rFonts w:ascii="Palatino Linotype" w:hAnsi="Palatino Linotype" w:cs="Arial"/>
          <w:b/>
          <w:bCs/>
          <w:sz w:val="24"/>
        </w:rPr>
        <w:t>/INFOEM/IP/RR/202</w:t>
      </w:r>
      <w:r w:rsidR="006C1333" w:rsidRPr="007D75C5">
        <w:rPr>
          <w:rFonts w:ascii="Palatino Linotype" w:hAnsi="Palatino Linotype" w:cs="Arial"/>
          <w:b/>
          <w:bCs/>
          <w:sz w:val="24"/>
        </w:rPr>
        <w:t>5</w:t>
      </w:r>
      <w:r w:rsidR="009860FF" w:rsidRPr="007D75C5">
        <w:rPr>
          <w:rFonts w:ascii="Palatino Linotype" w:hAnsi="Palatino Linotype" w:cs="Arial"/>
          <w:b/>
          <w:bCs/>
          <w:sz w:val="24"/>
        </w:rPr>
        <w:t xml:space="preserve"> acumulados</w:t>
      </w:r>
      <w:r w:rsidRPr="007D75C5">
        <w:rPr>
          <w:rFonts w:ascii="Palatino Linotype" w:hAnsi="Palatino Linotype" w:cs="Arial"/>
          <w:b/>
          <w:bCs/>
          <w:sz w:val="24"/>
        </w:rPr>
        <w:t xml:space="preserve">, </w:t>
      </w:r>
      <w:r w:rsidRPr="007D75C5">
        <w:rPr>
          <w:rFonts w:ascii="Palatino Linotype" w:hAnsi="Palatino Linotype" w:cs="Arial"/>
          <w:sz w:val="24"/>
        </w:rPr>
        <w:t>interpuesto</w:t>
      </w:r>
      <w:r w:rsidR="009860FF" w:rsidRPr="007D75C5">
        <w:rPr>
          <w:rFonts w:ascii="Palatino Linotype" w:hAnsi="Palatino Linotype" w:cs="Arial"/>
          <w:sz w:val="24"/>
        </w:rPr>
        <w:t>s</w:t>
      </w:r>
      <w:r w:rsidRPr="007D75C5">
        <w:rPr>
          <w:rFonts w:ascii="Palatino Linotype" w:hAnsi="Palatino Linotype" w:cs="Arial"/>
          <w:sz w:val="24"/>
        </w:rPr>
        <w:t xml:space="preserve"> por un particular, en lo sucesivo </w:t>
      </w:r>
      <w:r w:rsidRPr="007D75C5">
        <w:rPr>
          <w:rFonts w:ascii="Palatino Linotype" w:hAnsi="Palatino Linotype" w:cs="Arial"/>
          <w:b/>
          <w:bCs/>
          <w:sz w:val="24"/>
        </w:rPr>
        <w:t xml:space="preserve">El Recurrente, </w:t>
      </w:r>
      <w:r w:rsidRPr="007D75C5">
        <w:rPr>
          <w:rFonts w:ascii="Palatino Linotype" w:hAnsi="Palatino Linotype" w:cs="Arial"/>
          <w:sz w:val="24"/>
        </w:rPr>
        <w:t>en contra de la</w:t>
      </w:r>
      <w:r w:rsidR="004D006B" w:rsidRPr="007D75C5">
        <w:rPr>
          <w:rFonts w:ascii="Palatino Linotype" w:hAnsi="Palatino Linotype" w:cs="Arial"/>
          <w:sz w:val="24"/>
        </w:rPr>
        <w:t>s</w:t>
      </w:r>
      <w:r w:rsidRPr="007D75C5">
        <w:rPr>
          <w:rFonts w:ascii="Palatino Linotype" w:hAnsi="Palatino Linotype" w:cs="Arial"/>
          <w:sz w:val="24"/>
        </w:rPr>
        <w:t xml:space="preserve"> respuesta</w:t>
      </w:r>
      <w:r w:rsidR="004D006B" w:rsidRPr="007D75C5">
        <w:rPr>
          <w:rFonts w:ascii="Palatino Linotype" w:hAnsi="Palatino Linotype" w:cs="Arial"/>
          <w:sz w:val="24"/>
        </w:rPr>
        <w:t>s</w:t>
      </w:r>
      <w:r w:rsidRPr="007D75C5">
        <w:rPr>
          <w:rFonts w:ascii="Palatino Linotype" w:hAnsi="Palatino Linotype" w:cs="Arial"/>
          <w:sz w:val="24"/>
        </w:rPr>
        <w:t xml:space="preserve"> del </w:t>
      </w:r>
      <w:r w:rsidRPr="007D75C5">
        <w:rPr>
          <w:rFonts w:ascii="Palatino Linotype" w:hAnsi="Palatino Linotype" w:cs="Arial"/>
          <w:b/>
          <w:bCs/>
          <w:sz w:val="24"/>
        </w:rPr>
        <w:t xml:space="preserve">Ayuntamiento de </w:t>
      </w:r>
      <w:r w:rsidR="006C1333" w:rsidRPr="007D75C5">
        <w:rPr>
          <w:rFonts w:ascii="Palatino Linotype" w:hAnsi="Palatino Linotype" w:cs="Arial"/>
          <w:b/>
          <w:bCs/>
          <w:sz w:val="24"/>
        </w:rPr>
        <w:t>Ecatepec de Morelos</w:t>
      </w:r>
      <w:r w:rsidRPr="007D75C5">
        <w:rPr>
          <w:rFonts w:ascii="Palatino Linotype" w:hAnsi="Palatino Linotype" w:cs="Arial"/>
          <w:b/>
          <w:bCs/>
          <w:sz w:val="24"/>
        </w:rPr>
        <w:t xml:space="preserve">, </w:t>
      </w:r>
      <w:r w:rsidRPr="007D75C5">
        <w:rPr>
          <w:rFonts w:ascii="Palatino Linotype" w:hAnsi="Palatino Linotype" w:cs="Arial"/>
          <w:sz w:val="24"/>
        </w:rPr>
        <w:t xml:space="preserve">en lo sucesivo </w:t>
      </w:r>
      <w:r w:rsidRPr="007D75C5">
        <w:rPr>
          <w:rFonts w:ascii="Palatino Linotype" w:hAnsi="Palatino Linotype" w:cs="Arial"/>
          <w:b/>
          <w:bCs/>
          <w:sz w:val="24"/>
        </w:rPr>
        <w:t xml:space="preserve">El Sujeto Obligado, </w:t>
      </w:r>
      <w:r w:rsidRPr="007D75C5">
        <w:rPr>
          <w:rFonts w:ascii="Palatino Linotype" w:hAnsi="Palatino Linotype" w:cs="Arial"/>
          <w:sz w:val="24"/>
        </w:rPr>
        <w:t>se procede a dictar la presente resolución.</w:t>
      </w:r>
    </w:p>
    <w:p w14:paraId="38942255" w14:textId="77777777" w:rsidR="00F16046" w:rsidRPr="007D75C5" w:rsidRDefault="00F16046" w:rsidP="00F16046">
      <w:pPr>
        <w:spacing w:before="240" w:line="360" w:lineRule="auto"/>
        <w:jc w:val="both"/>
        <w:rPr>
          <w:rFonts w:ascii="Palatino Linotype" w:hAnsi="Palatino Linotype" w:cs="Arial"/>
          <w:b/>
          <w:bCs/>
          <w:sz w:val="24"/>
        </w:rPr>
      </w:pPr>
    </w:p>
    <w:p w14:paraId="25F5EA20" w14:textId="77777777" w:rsidR="00F16046" w:rsidRPr="007D75C5" w:rsidRDefault="00F16046" w:rsidP="00F16046">
      <w:pPr>
        <w:pStyle w:val="infoemcitas"/>
        <w:jc w:val="center"/>
        <w:rPr>
          <w:b/>
          <w:bCs/>
          <w:i w:val="0"/>
          <w:iCs/>
          <w:sz w:val="28"/>
          <w:szCs w:val="28"/>
        </w:rPr>
      </w:pPr>
      <w:r w:rsidRPr="007D75C5">
        <w:rPr>
          <w:b/>
          <w:bCs/>
          <w:i w:val="0"/>
          <w:iCs/>
          <w:sz w:val="28"/>
          <w:szCs w:val="28"/>
        </w:rPr>
        <w:t>A N T E C E D E N T E S   D E L   A S U N T O</w:t>
      </w:r>
    </w:p>
    <w:p w14:paraId="66239FE5" w14:textId="77777777" w:rsidR="00F16046" w:rsidRPr="007D75C5" w:rsidRDefault="00F16046" w:rsidP="00F16046">
      <w:pPr>
        <w:spacing w:before="240" w:after="240" w:line="360" w:lineRule="auto"/>
        <w:jc w:val="both"/>
        <w:rPr>
          <w:rFonts w:ascii="Palatino Linotype" w:hAnsi="Palatino Linotype"/>
        </w:rPr>
      </w:pPr>
      <w:r w:rsidRPr="007D75C5">
        <w:rPr>
          <w:rFonts w:ascii="Palatino Linotype" w:hAnsi="Palatino Linotype" w:cs="Arial"/>
          <w:b/>
          <w:sz w:val="28"/>
        </w:rPr>
        <w:t>PRIMERO.</w:t>
      </w:r>
      <w:r w:rsidRPr="007D75C5">
        <w:rPr>
          <w:rFonts w:ascii="Palatino Linotype" w:hAnsi="Palatino Linotype" w:cs="Arial"/>
        </w:rPr>
        <w:t xml:space="preserve"> </w:t>
      </w:r>
      <w:r w:rsidRPr="007D75C5">
        <w:rPr>
          <w:rFonts w:ascii="Palatino Linotype" w:hAnsi="Palatino Linotype"/>
          <w:b/>
          <w:sz w:val="28"/>
          <w:szCs w:val="28"/>
        </w:rPr>
        <w:t>De la Solicitud de Información.</w:t>
      </w:r>
    </w:p>
    <w:p w14:paraId="79D64C84" w14:textId="0DAB341F" w:rsidR="00CB0865" w:rsidRPr="007D75C5" w:rsidRDefault="00F16046" w:rsidP="00F16046">
      <w:pPr>
        <w:spacing w:before="240" w:line="360" w:lineRule="auto"/>
        <w:jc w:val="both"/>
        <w:rPr>
          <w:rFonts w:ascii="Palatino Linotype" w:hAnsi="Palatino Linotype" w:cs="Arial"/>
          <w:sz w:val="24"/>
        </w:rPr>
      </w:pPr>
      <w:r w:rsidRPr="007D75C5">
        <w:rPr>
          <w:rFonts w:ascii="Palatino Linotype" w:hAnsi="Palatino Linotype" w:cs="Arial"/>
          <w:sz w:val="24"/>
        </w:rPr>
        <w:t xml:space="preserve">Con fecha </w:t>
      </w:r>
      <w:r w:rsidR="006C1333" w:rsidRPr="007D75C5">
        <w:rPr>
          <w:rFonts w:ascii="Palatino Linotype" w:hAnsi="Palatino Linotype" w:cs="Arial"/>
          <w:b/>
          <w:bCs/>
          <w:sz w:val="24"/>
        </w:rPr>
        <w:t>doce de noviembre de dos mil veinticinco</w:t>
      </w:r>
      <w:r w:rsidR="00CB0865" w:rsidRPr="007D75C5">
        <w:rPr>
          <w:rFonts w:ascii="Palatino Linotype" w:hAnsi="Palatino Linotype" w:cs="Arial"/>
          <w:b/>
          <w:bCs/>
          <w:sz w:val="24"/>
        </w:rPr>
        <w:t xml:space="preserve">, El Recurrente, </w:t>
      </w:r>
      <w:r w:rsidRPr="007D75C5">
        <w:rPr>
          <w:rFonts w:ascii="Palatino Linotype" w:hAnsi="Palatino Linotype" w:cs="Arial"/>
          <w:sz w:val="24"/>
        </w:rPr>
        <w:t xml:space="preserve">presentó a través del Sistema de Acceso a la Información Mexiquense </w:t>
      </w:r>
      <w:r w:rsidRPr="007D75C5">
        <w:rPr>
          <w:rFonts w:ascii="Palatino Linotype" w:hAnsi="Palatino Linotype" w:cs="Arial"/>
          <w:b/>
          <w:sz w:val="24"/>
        </w:rPr>
        <w:t xml:space="preserve">(SAIMEX) </w:t>
      </w:r>
      <w:r w:rsidRPr="007D75C5">
        <w:rPr>
          <w:rFonts w:ascii="Palatino Linotype" w:hAnsi="Palatino Linotype" w:cs="Arial"/>
          <w:sz w:val="24"/>
        </w:rPr>
        <w:t xml:space="preserve">ante </w:t>
      </w:r>
      <w:r w:rsidRPr="007D75C5">
        <w:rPr>
          <w:rFonts w:ascii="Palatino Linotype" w:hAnsi="Palatino Linotype" w:cs="Arial"/>
          <w:b/>
          <w:sz w:val="24"/>
        </w:rPr>
        <w:t>El Sujeto Obligado</w:t>
      </w:r>
      <w:r w:rsidRPr="007D75C5">
        <w:rPr>
          <w:rFonts w:ascii="Palatino Linotype" w:hAnsi="Palatino Linotype" w:cs="Arial"/>
          <w:sz w:val="24"/>
        </w:rPr>
        <w:t>, solicitud</w:t>
      </w:r>
      <w:r w:rsidR="007E692F" w:rsidRPr="007D75C5">
        <w:rPr>
          <w:rFonts w:ascii="Palatino Linotype" w:hAnsi="Palatino Linotype" w:cs="Arial"/>
          <w:sz w:val="24"/>
        </w:rPr>
        <w:t>es</w:t>
      </w:r>
      <w:r w:rsidRPr="007D75C5">
        <w:rPr>
          <w:rFonts w:ascii="Palatino Linotype" w:hAnsi="Palatino Linotype" w:cs="Arial"/>
          <w:sz w:val="24"/>
        </w:rPr>
        <w:t xml:space="preserve"> de acceso a la información pública, registrada</w:t>
      </w:r>
      <w:r w:rsidR="007E692F" w:rsidRPr="007D75C5">
        <w:rPr>
          <w:rFonts w:ascii="Palatino Linotype" w:hAnsi="Palatino Linotype" w:cs="Arial"/>
          <w:sz w:val="24"/>
        </w:rPr>
        <w:t>s</w:t>
      </w:r>
      <w:r w:rsidRPr="007D75C5">
        <w:rPr>
          <w:rFonts w:ascii="Palatino Linotype" w:hAnsi="Palatino Linotype" w:cs="Arial"/>
          <w:sz w:val="24"/>
        </w:rPr>
        <w:t xml:space="preserve"> bajo </w:t>
      </w:r>
      <w:r w:rsidR="007E692F" w:rsidRPr="007D75C5">
        <w:rPr>
          <w:rFonts w:ascii="Palatino Linotype" w:hAnsi="Palatino Linotype" w:cs="Arial"/>
          <w:sz w:val="24"/>
        </w:rPr>
        <w:t>los</w:t>
      </w:r>
      <w:r w:rsidRPr="007D75C5">
        <w:rPr>
          <w:rFonts w:ascii="Palatino Linotype" w:hAnsi="Palatino Linotype" w:cs="Arial"/>
          <w:sz w:val="24"/>
        </w:rPr>
        <w:t xml:space="preserve"> número</w:t>
      </w:r>
      <w:r w:rsidR="007E692F" w:rsidRPr="007D75C5">
        <w:rPr>
          <w:rFonts w:ascii="Palatino Linotype" w:hAnsi="Palatino Linotype" w:cs="Arial"/>
          <w:sz w:val="24"/>
        </w:rPr>
        <w:t>s</w:t>
      </w:r>
      <w:r w:rsidRPr="007D75C5">
        <w:rPr>
          <w:rFonts w:ascii="Palatino Linotype" w:hAnsi="Palatino Linotype" w:cs="Arial"/>
          <w:sz w:val="24"/>
        </w:rPr>
        <w:t xml:space="preserve"> de expediente</w:t>
      </w:r>
      <w:r w:rsidR="00A33A9A" w:rsidRPr="007D75C5">
        <w:rPr>
          <w:rFonts w:ascii="Palatino Linotype" w:hAnsi="Palatino Linotype" w:cs="Arial"/>
          <w:sz w:val="24"/>
        </w:rPr>
        <w:t xml:space="preserve"> </w:t>
      </w:r>
      <w:r w:rsidR="0095559B" w:rsidRPr="007D75C5">
        <w:rPr>
          <w:rFonts w:ascii="Palatino Linotype" w:hAnsi="Palatino Linotype" w:cs="Arial"/>
          <w:b/>
          <w:bCs/>
          <w:sz w:val="24"/>
        </w:rPr>
        <w:t>00910/ECATEPEC/IP/2025, 00911/ECATEPEC/IP/2025 y 00909/ECATEPEC/IP/2025</w:t>
      </w:r>
      <w:r w:rsidR="00EB14C0" w:rsidRPr="007D75C5">
        <w:rPr>
          <w:rFonts w:ascii="Palatino Linotype" w:hAnsi="Palatino Linotype" w:cs="Arial"/>
          <w:sz w:val="24"/>
        </w:rPr>
        <w:t xml:space="preserve">, </w:t>
      </w:r>
      <w:r w:rsidR="00CB0865" w:rsidRPr="007D75C5">
        <w:rPr>
          <w:rFonts w:ascii="Palatino Linotype" w:hAnsi="Palatino Linotype" w:cs="Arial"/>
          <w:sz w:val="24"/>
        </w:rPr>
        <w:t>mediante la</w:t>
      </w:r>
      <w:r w:rsidR="0095559B" w:rsidRPr="007D75C5">
        <w:rPr>
          <w:rFonts w:ascii="Palatino Linotype" w:hAnsi="Palatino Linotype" w:cs="Arial"/>
          <w:sz w:val="24"/>
        </w:rPr>
        <w:t xml:space="preserve">s cuales </w:t>
      </w:r>
      <w:r w:rsidR="00CB0865" w:rsidRPr="007D75C5">
        <w:rPr>
          <w:rFonts w:ascii="Palatino Linotype" w:hAnsi="Palatino Linotype" w:cs="Arial"/>
          <w:sz w:val="24"/>
        </w:rPr>
        <w:t>solicitó información en el tenor siguiente:</w:t>
      </w:r>
    </w:p>
    <w:p w14:paraId="3D739DFA" w14:textId="739008A3" w:rsidR="00D14960" w:rsidRPr="007D75C5" w:rsidRDefault="00D14960" w:rsidP="00454CD8">
      <w:pPr>
        <w:spacing w:before="240" w:line="360" w:lineRule="auto"/>
        <w:jc w:val="both"/>
        <w:rPr>
          <w:rFonts w:ascii="Palatino Linotype" w:hAnsi="Palatino Linotype" w:cs="Arial"/>
          <w:sz w:val="24"/>
        </w:rPr>
      </w:pPr>
    </w:p>
    <w:p w14:paraId="16DDE732" w14:textId="1C6A1075" w:rsidR="00454CD8" w:rsidRPr="007D75C5" w:rsidRDefault="0095559B" w:rsidP="00454CD8">
      <w:pPr>
        <w:spacing w:before="240" w:line="360" w:lineRule="auto"/>
        <w:jc w:val="both"/>
        <w:rPr>
          <w:rFonts w:ascii="Palatino Linotype" w:hAnsi="Palatino Linotype" w:cs="Arial"/>
          <w:b/>
          <w:i/>
          <w:sz w:val="24"/>
        </w:rPr>
      </w:pPr>
      <w:r w:rsidRPr="007D75C5">
        <w:rPr>
          <w:rFonts w:ascii="Palatino Linotype" w:hAnsi="Palatino Linotype" w:cs="Arial"/>
          <w:b/>
          <w:i/>
          <w:sz w:val="24"/>
        </w:rPr>
        <w:lastRenderedPageBreak/>
        <w:t>00910/ECATEPEC/IP/2025</w:t>
      </w:r>
    </w:p>
    <w:p w14:paraId="59FB2794" w14:textId="6BD6C074" w:rsidR="00454CD8" w:rsidRPr="007D75C5" w:rsidRDefault="00454CD8" w:rsidP="00D14960">
      <w:pPr>
        <w:spacing w:before="240" w:line="360" w:lineRule="auto"/>
        <w:ind w:left="851" w:right="567"/>
        <w:jc w:val="both"/>
        <w:rPr>
          <w:rFonts w:ascii="Palatino Linotype" w:hAnsi="Palatino Linotype" w:cs="Arial"/>
          <w:i/>
          <w:sz w:val="24"/>
        </w:rPr>
      </w:pPr>
      <w:r w:rsidRPr="007D75C5">
        <w:rPr>
          <w:rFonts w:ascii="Palatino Linotype" w:hAnsi="Palatino Linotype" w:cs="Arial"/>
          <w:i/>
          <w:sz w:val="24"/>
        </w:rPr>
        <w:t>“</w:t>
      </w:r>
      <w:r w:rsidR="00F44521" w:rsidRPr="007D75C5">
        <w:rPr>
          <w:rFonts w:ascii="Palatino Linotype" w:hAnsi="Palatino Linotype" w:cs="Arial"/>
          <w:i/>
          <w:sz w:val="24"/>
        </w:rPr>
        <w:t>SOLICITO SE ME PROPORCIONE COPIA SIMPLE DIGITALIZADA A TRAVÉS DEL SISTEMA ELECTRÓNICO SAIMEX DE TODAS FACTURAS PAGADAS O EN TRAMITE DE PAGO CON RECURSOS PÚBLICOS DE LAS PARTIDAS PRESUPUESTALES 3611, 3621 Y 3631 CON FECHA DEL 1 DE ENERO AL 10 DE NOVIEMBRE DE 2025.</w:t>
      </w:r>
      <w:r w:rsidRPr="007D75C5">
        <w:rPr>
          <w:rFonts w:ascii="Palatino Linotype" w:hAnsi="Palatino Linotype" w:cs="Arial"/>
          <w:i/>
          <w:sz w:val="24"/>
        </w:rPr>
        <w:t>“ (Sic)</w:t>
      </w:r>
    </w:p>
    <w:p w14:paraId="132A3E5F" w14:textId="7974C952" w:rsidR="00454CD8" w:rsidRPr="007D75C5" w:rsidRDefault="0095559B" w:rsidP="00D14960">
      <w:pPr>
        <w:spacing w:before="240" w:line="360" w:lineRule="auto"/>
        <w:ind w:right="567"/>
        <w:jc w:val="both"/>
        <w:rPr>
          <w:rFonts w:ascii="Palatino Linotype" w:hAnsi="Palatino Linotype" w:cs="Arial"/>
          <w:b/>
          <w:i/>
          <w:sz w:val="24"/>
        </w:rPr>
      </w:pPr>
      <w:r w:rsidRPr="007D75C5">
        <w:rPr>
          <w:rFonts w:ascii="Palatino Linotype" w:hAnsi="Palatino Linotype" w:cs="Arial"/>
          <w:b/>
          <w:i/>
          <w:sz w:val="24"/>
        </w:rPr>
        <w:t>00911/ECATEPEC/IP/2025</w:t>
      </w:r>
    </w:p>
    <w:p w14:paraId="56A781AD" w14:textId="7412C7C4" w:rsidR="00454CD8" w:rsidRPr="007D75C5" w:rsidRDefault="00454CD8" w:rsidP="00D14960">
      <w:pPr>
        <w:spacing w:before="240" w:line="360" w:lineRule="auto"/>
        <w:ind w:left="851" w:right="567"/>
        <w:jc w:val="both"/>
        <w:rPr>
          <w:rFonts w:ascii="Palatino Linotype" w:hAnsi="Palatino Linotype" w:cs="Arial"/>
          <w:i/>
          <w:sz w:val="24"/>
        </w:rPr>
      </w:pPr>
      <w:r w:rsidRPr="007D75C5">
        <w:rPr>
          <w:rFonts w:ascii="Palatino Linotype" w:hAnsi="Palatino Linotype" w:cs="Arial"/>
          <w:i/>
          <w:sz w:val="24"/>
        </w:rPr>
        <w:t>“</w:t>
      </w:r>
      <w:r w:rsidR="00F44521" w:rsidRPr="007D75C5">
        <w:rPr>
          <w:rFonts w:ascii="Palatino Linotype" w:hAnsi="Palatino Linotype" w:cs="Arial"/>
          <w:i/>
          <w:sz w:val="24"/>
        </w:rPr>
        <w:t xml:space="preserve">SOLICITO SE ME PROPORCIONE COPIA SIMPLE DIGITALIZADA A TRAVÉS DEL SISTEMA ELECTRÓNICO SAIMEX DE TODAS FACTURAS PAGADAS O EN TRAMITE DE PAGO CON RECURSOS PÚBLICOS DE LA PARTIDA PRESUPUESTAL 3851 CON FECHA DEL 1 DE ENERO AL 10 DE NOVIEMBRE DE 2025. </w:t>
      </w:r>
      <w:r w:rsidRPr="007D75C5">
        <w:rPr>
          <w:rFonts w:ascii="Palatino Linotype" w:hAnsi="Palatino Linotype" w:cs="Arial"/>
          <w:i/>
          <w:sz w:val="24"/>
        </w:rPr>
        <w:t>“ (Sic)</w:t>
      </w:r>
    </w:p>
    <w:p w14:paraId="28F6DC21" w14:textId="4AEE359C" w:rsidR="0095559B" w:rsidRPr="007D75C5" w:rsidRDefault="0095559B" w:rsidP="0095559B">
      <w:pPr>
        <w:spacing w:before="240" w:line="360" w:lineRule="auto"/>
        <w:ind w:right="567"/>
        <w:jc w:val="both"/>
        <w:rPr>
          <w:rFonts w:ascii="Palatino Linotype" w:hAnsi="Palatino Linotype" w:cs="Arial"/>
          <w:b/>
          <w:i/>
          <w:sz w:val="24"/>
        </w:rPr>
      </w:pPr>
      <w:r w:rsidRPr="007D75C5">
        <w:rPr>
          <w:rFonts w:ascii="Palatino Linotype" w:hAnsi="Palatino Linotype" w:cs="Arial"/>
          <w:b/>
          <w:i/>
          <w:sz w:val="24"/>
        </w:rPr>
        <w:t>00909/ECATEPEC/IP/2025</w:t>
      </w:r>
    </w:p>
    <w:p w14:paraId="2167B7AE" w14:textId="0C6AD431" w:rsidR="0095559B" w:rsidRPr="007D75C5" w:rsidRDefault="0095559B" w:rsidP="0095559B">
      <w:pPr>
        <w:spacing w:before="240" w:line="360" w:lineRule="auto"/>
        <w:ind w:left="851" w:right="567"/>
        <w:jc w:val="both"/>
        <w:rPr>
          <w:rFonts w:ascii="Palatino Linotype" w:hAnsi="Palatino Linotype" w:cs="Arial"/>
          <w:i/>
          <w:sz w:val="24"/>
        </w:rPr>
      </w:pPr>
      <w:r w:rsidRPr="007D75C5">
        <w:rPr>
          <w:rFonts w:ascii="Palatino Linotype" w:hAnsi="Palatino Linotype" w:cs="Arial"/>
          <w:i/>
          <w:sz w:val="24"/>
        </w:rPr>
        <w:t>“</w:t>
      </w:r>
      <w:r w:rsidR="00F44521" w:rsidRPr="007D75C5">
        <w:rPr>
          <w:rFonts w:ascii="Palatino Linotype" w:hAnsi="Palatino Linotype" w:cs="Arial"/>
          <w:i/>
          <w:sz w:val="24"/>
        </w:rPr>
        <w:t xml:space="preserve">SOLICITO SE ME PROPORCIONE COPIA SIMPLE DIGITALIZADA A TRAVÉS DEL SISTEMA ELECTRÓNICO SAIMEX DE TODAS FACTURAS PAGADAS O EN TRAMITE DE PAGO CON RECURSOS PÚBLICOS DE LA PARTIDA PRESUPUESTAL 3411 CON FECHA DEL 1 DE ENERO AL 10 DE NOVIEMBRE DE 2025. </w:t>
      </w:r>
      <w:r w:rsidRPr="007D75C5">
        <w:rPr>
          <w:rFonts w:ascii="Palatino Linotype" w:hAnsi="Palatino Linotype" w:cs="Arial"/>
          <w:i/>
          <w:sz w:val="24"/>
        </w:rPr>
        <w:t>“ (Sic)</w:t>
      </w:r>
    </w:p>
    <w:p w14:paraId="105C548A" w14:textId="77777777" w:rsidR="0095559B" w:rsidRPr="007D75C5" w:rsidRDefault="0095559B" w:rsidP="00D14960">
      <w:pPr>
        <w:spacing w:before="240" w:line="360" w:lineRule="auto"/>
        <w:ind w:left="851" w:right="567"/>
        <w:jc w:val="both"/>
        <w:rPr>
          <w:rFonts w:ascii="Palatino Linotype" w:hAnsi="Palatino Linotype" w:cs="Arial"/>
          <w:i/>
          <w:sz w:val="24"/>
        </w:rPr>
      </w:pPr>
    </w:p>
    <w:p w14:paraId="517A6AF3" w14:textId="6065C777" w:rsidR="00533C8B" w:rsidRPr="007D75C5" w:rsidRDefault="00CB0865" w:rsidP="00F16046">
      <w:pPr>
        <w:spacing w:before="240" w:line="360" w:lineRule="auto"/>
        <w:jc w:val="both"/>
        <w:rPr>
          <w:rFonts w:ascii="Palatino Linotype" w:eastAsia="Times New Roman" w:hAnsi="Palatino Linotype" w:cs="Times New Roman"/>
          <w:sz w:val="24"/>
          <w:szCs w:val="24"/>
          <w:lang w:val="es-ES_tradnl" w:eastAsia="es-ES"/>
        </w:rPr>
      </w:pPr>
      <w:r w:rsidRPr="007D75C5">
        <w:rPr>
          <w:rFonts w:ascii="Palatino Linotype" w:eastAsia="Times New Roman" w:hAnsi="Palatino Linotype" w:cs="Times New Roman"/>
          <w:b/>
          <w:sz w:val="24"/>
          <w:szCs w:val="24"/>
          <w:lang w:val="es-ES_tradnl" w:eastAsia="es-ES"/>
        </w:rPr>
        <w:lastRenderedPageBreak/>
        <w:t>M</w:t>
      </w:r>
      <w:r w:rsidR="00F16046" w:rsidRPr="007D75C5">
        <w:rPr>
          <w:rFonts w:ascii="Palatino Linotype" w:eastAsia="Times New Roman" w:hAnsi="Palatino Linotype" w:cs="Times New Roman"/>
          <w:b/>
          <w:sz w:val="24"/>
          <w:szCs w:val="24"/>
          <w:lang w:val="es-ES_tradnl" w:eastAsia="es-ES"/>
        </w:rPr>
        <w:t>odalidad de entrega:</w:t>
      </w:r>
      <w:r w:rsidR="00F16046" w:rsidRPr="007D75C5">
        <w:rPr>
          <w:rFonts w:ascii="Palatino Linotype" w:eastAsia="Times New Roman" w:hAnsi="Palatino Linotype" w:cs="Times New Roman"/>
          <w:sz w:val="24"/>
          <w:szCs w:val="24"/>
          <w:lang w:val="es-ES_tradnl" w:eastAsia="es-ES"/>
        </w:rPr>
        <w:t xml:space="preserve"> A través del SAIMEX. </w:t>
      </w:r>
    </w:p>
    <w:p w14:paraId="14E2FCC6" w14:textId="29C08CA7" w:rsidR="00F16046" w:rsidRPr="007D75C5" w:rsidRDefault="00F16046" w:rsidP="00660390">
      <w:pPr>
        <w:spacing w:before="240" w:line="360" w:lineRule="auto"/>
        <w:ind w:right="850"/>
        <w:jc w:val="both"/>
        <w:rPr>
          <w:rFonts w:ascii="Palatino Linotype" w:hAnsi="Palatino Linotype" w:cs="Arial"/>
          <w:b/>
          <w:sz w:val="28"/>
        </w:rPr>
      </w:pPr>
      <w:r w:rsidRPr="007D75C5">
        <w:rPr>
          <w:rFonts w:ascii="Palatino Linotype" w:hAnsi="Palatino Linotype" w:cs="Arial"/>
          <w:b/>
          <w:sz w:val="28"/>
        </w:rPr>
        <w:t xml:space="preserve">SEGUNDO. </w:t>
      </w:r>
      <w:r w:rsidRPr="007D75C5">
        <w:rPr>
          <w:rFonts w:ascii="Palatino Linotype" w:hAnsi="Palatino Linotype" w:cs="Arial"/>
          <w:b/>
          <w:sz w:val="28"/>
          <w:szCs w:val="20"/>
        </w:rPr>
        <w:t xml:space="preserve">De </w:t>
      </w:r>
      <w:r w:rsidR="00450717" w:rsidRPr="007D75C5">
        <w:rPr>
          <w:rFonts w:ascii="Palatino Linotype" w:hAnsi="Palatino Linotype" w:cs="Arial"/>
          <w:b/>
          <w:sz w:val="28"/>
          <w:szCs w:val="20"/>
        </w:rPr>
        <w:t xml:space="preserve">la prórroga y </w:t>
      </w:r>
      <w:r w:rsidRPr="007D75C5">
        <w:rPr>
          <w:rFonts w:ascii="Palatino Linotype" w:hAnsi="Palatino Linotype" w:cs="Arial"/>
          <w:b/>
          <w:sz w:val="28"/>
          <w:szCs w:val="20"/>
        </w:rPr>
        <w:t>respuesta</w:t>
      </w:r>
      <w:r w:rsidR="00D14960" w:rsidRPr="007D75C5">
        <w:rPr>
          <w:rFonts w:ascii="Palatino Linotype" w:hAnsi="Palatino Linotype" w:cs="Arial"/>
          <w:b/>
          <w:sz w:val="28"/>
          <w:szCs w:val="20"/>
        </w:rPr>
        <w:t>s</w:t>
      </w:r>
      <w:r w:rsidRPr="007D75C5">
        <w:rPr>
          <w:rFonts w:ascii="Palatino Linotype" w:hAnsi="Palatino Linotype" w:cs="Arial"/>
          <w:b/>
          <w:sz w:val="28"/>
          <w:szCs w:val="20"/>
        </w:rPr>
        <w:t xml:space="preserve"> del Sujeto Obligado.</w:t>
      </w:r>
    </w:p>
    <w:p w14:paraId="3FBAC129" w14:textId="5BDC2A8C" w:rsidR="00876DC3" w:rsidRPr="007D75C5" w:rsidRDefault="00876DC3" w:rsidP="00876DC3">
      <w:pPr>
        <w:spacing w:after="0" w:line="360" w:lineRule="auto"/>
        <w:jc w:val="both"/>
        <w:rPr>
          <w:rFonts w:ascii="Palatino Linotype" w:eastAsia="Times New Roman" w:hAnsi="Palatino Linotype" w:cs="Times New Roman"/>
          <w:sz w:val="24"/>
          <w:szCs w:val="24"/>
          <w:lang w:val="es-ES" w:eastAsia="es-ES"/>
        </w:rPr>
      </w:pPr>
      <w:r w:rsidRPr="007D75C5">
        <w:rPr>
          <w:rFonts w:ascii="Palatino Linotype" w:eastAsia="Times New Roman" w:hAnsi="Palatino Linotype" w:cs="Times New Roman"/>
          <w:sz w:val="24"/>
          <w:szCs w:val="24"/>
          <w:lang w:val="es-ES" w:eastAsia="es-ES"/>
        </w:rPr>
        <w:t xml:space="preserve">Como se advierte de las constancias del expediente electrónico, en fecha </w:t>
      </w:r>
      <w:r w:rsidR="00861CC8" w:rsidRPr="007D75C5">
        <w:rPr>
          <w:rFonts w:ascii="Palatino Linotype" w:eastAsia="Times New Roman" w:hAnsi="Palatino Linotype" w:cs="Times New Roman"/>
          <w:sz w:val="24"/>
          <w:szCs w:val="24"/>
          <w:lang w:val="es-ES" w:eastAsia="es-ES"/>
        </w:rPr>
        <w:t>cuatro de diciembre de dos mil veinticinco</w:t>
      </w:r>
      <w:r w:rsidRPr="007D75C5">
        <w:rPr>
          <w:rFonts w:ascii="Palatino Linotype" w:eastAsia="Times New Roman" w:hAnsi="Palatino Linotype" w:cs="Times New Roman"/>
          <w:sz w:val="24"/>
          <w:szCs w:val="24"/>
          <w:lang w:val="es-ES" w:eastAsia="es-ES"/>
        </w:rPr>
        <w:t>, el Sujeto Obligado manifestó al Sujeto Obligado la prórroga para atender la solicitud de información, en los siguientes términos:</w:t>
      </w:r>
    </w:p>
    <w:p w14:paraId="7A9121E0" w14:textId="77777777" w:rsidR="00876DC3" w:rsidRPr="007D75C5" w:rsidRDefault="00876DC3" w:rsidP="00876DC3">
      <w:pPr>
        <w:spacing w:after="0" w:line="360" w:lineRule="auto"/>
        <w:jc w:val="both"/>
        <w:rPr>
          <w:rFonts w:ascii="Palatino Linotype" w:eastAsia="Times New Roman" w:hAnsi="Palatino Linotype" w:cs="Times New Roman"/>
          <w:sz w:val="24"/>
          <w:szCs w:val="24"/>
          <w:lang w:val="es-ES" w:eastAsia="es-ES"/>
        </w:rPr>
      </w:pPr>
    </w:p>
    <w:p w14:paraId="61186075" w14:textId="77777777" w:rsidR="00861CC8" w:rsidRPr="007D75C5" w:rsidRDefault="00876DC3" w:rsidP="00861CC8">
      <w:pPr>
        <w:spacing w:after="0" w:line="276" w:lineRule="auto"/>
        <w:ind w:left="851" w:right="567"/>
        <w:jc w:val="both"/>
        <w:rPr>
          <w:rFonts w:ascii="Palatino Linotype" w:eastAsia="Times New Roman" w:hAnsi="Palatino Linotype" w:cs="Times New Roman"/>
          <w:i/>
          <w:szCs w:val="24"/>
          <w:lang w:val="es-ES" w:eastAsia="es-ES"/>
        </w:rPr>
      </w:pPr>
      <w:r w:rsidRPr="007D75C5">
        <w:rPr>
          <w:rFonts w:ascii="Palatino Linotype" w:eastAsia="Times New Roman" w:hAnsi="Palatino Linotype" w:cs="Times New Roman"/>
          <w:sz w:val="24"/>
          <w:szCs w:val="24"/>
          <w:lang w:val="es-ES" w:eastAsia="es-ES"/>
        </w:rPr>
        <w:t>“</w:t>
      </w:r>
      <w:r w:rsidR="00861CC8" w:rsidRPr="007D75C5">
        <w:rPr>
          <w:rFonts w:ascii="Palatino Linotype" w:eastAsia="Times New Roman" w:hAnsi="Palatino Linotype" w:cs="Times New Roman"/>
          <w:i/>
          <w:szCs w:val="24"/>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7DD4026" w14:textId="77777777" w:rsidR="00861CC8" w:rsidRPr="007D75C5" w:rsidRDefault="00861CC8" w:rsidP="00861CC8">
      <w:pPr>
        <w:spacing w:after="0" w:line="276" w:lineRule="auto"/>
        <w:ind w:left="851" w:right="567"/>
        <w:jc w:val="both"/>
        <w:rPr>
          <w:rFonts w:ascii="Palatino Linotype" w:eastAsia="Times New Roman" w:hAnsi="Palatino Linotype" w:cs="Times New Roman"/>
          <w:i/>
          <w:szCs w:val="24"/>
          <w:lang w:val="es-ES" w:eastAsia="es-ES"/>
        </w:rPr>
      </w:pPr>
    </w:p>
    <w:p w14:paraId="27F99371" w14:textId="7F3964CE" w:rsidR="00876DC3" w:rsidRPr="007D75C5" w:rsidRDefault="00861CC8" w:rsidP="00861CC8">
      <w:pPr>
        <w:spacing w:after="0" w:line="276" w:lineRule="auto"/>
        <w:ind w:left="851" w:right="567"/>
        <w:jc w:val="both"/>
        <w:rPr>
          <w:rFonts w:ascii="Palatino Linotype" w:eastAsia="Times New Roman" w:hAnsi="Palatino Linotype" w:cs="Times New Roman"/>
          <w:sz w:val="24"/>
          <w:szCs w:val="24"/>
          <w:lang w:val="es-ES" w:eastAsia="es-ES"/>
        </w:rPr>
      </w:pPr>
      <w:r w:rsidRPr="007D75C5">
        <w:rPr>
          <w:rFonts w:ascii="Palatino Linotype" w:eastAsia="Times New Roman" w:hAnsi="Palatino Linotype" w:cs="Times New Roman"/>
          <w:i/>
          <w:szCs w:val="24"/>
          <w:lang w:val="es-ES" w:eastAsia="es-ES"/>
        </w:rPr>
        <w:t>SE ANEXA ESCRITO DE PRORROGA</w:t>
      </w:r>
      <w:r w:rsidR="00876DC3" w:rsidRPr="007D75C5">
        <w:rPr>
          <w:rFonts w:ascii="Palatino Linotype" w:eastAsia="Times New Roman" w:hAnsi="Palatino Linotype" w:cs="Times New Roman"/>
          <w:sz w:val="24"/>
          <w:szCs w:val="24"/>
          <w:lang w:val="es-ES" w:eastAsia="es-ES"/>
        </w:rPr>
        <w:t>”</w:t>
      </w:r>
    </w:p>
    <w:p w14:paraId="2C9A2062" w14:textId="77777777" w:rsidR="00876DC3" w:rsidRPr="007D75C5" w:rsidRDefault="00876DC3" w:rsidP="00876DC3">
      <w:pPr>
        <w:spacing w:after="0" w:line="360" w:lineRule="auto"/>
        <w:jc w:val="both"/>
        <w:rPr>
          <w:rFonts w:ascii="Palatino Linotype" w:eastAsia="Times New Roman" w:hAnsi="Palatino Linotype" w:cs="Times New Roman"/>
          <w:sz w:val="24"/>
          <w:szCs w:val="24"/>
          <w:lang w:val="es-ES" w:eastAsia="es-ES"/>
        </w:rPr>
      </w:pPr>
    </w:p>
    <w:p w14:paraId="57A1A2BA" w14:textId="3E5B577D" w:rsidR="002B0F6F" w:rsidRPr="007D75C5" w:rsidRDefault="00876DC3" w:rsidP="00876DC3">
      <w:pPr>
        <w:spacing w:after="0" w:line="360" w:lineRule="auto"/>
        <w:jc w:val="both"/>
        <w:rPr>
          <w:rFonts w:ascii="Palatino Linotype" w:eastAsia="Times New Roman" w:hAnsi="Palatino Linotype" w:cs="Times New Roman"/>
          <w:sz w:val="24"/>
          <w:szCs w:val="24"/>
          <w:lang w:val="es-ES" w:eastAsia="es-ES"/>
        </w:rPr>
      </w:pPr>
      <w:r w:rsidRPr="007D75C5">
        <w:rPr>
          <w:rFonts w:ascii="Palatino Linotype" w:eastAsia="Times New Roman" w:hAnsi="Palatino Linotype" w:cs="Times New Roman"/>
          <w:sz w:val="24"/>
          <w:szCs w:val="24"/>
          <w:lang w:val="es-ES" w:eastAsia="es-ES"/>
        </w:rPr>
        <w:t>Adjunto al texto expuesto en el SAIMEX, simultáneamente hizo entrega del documento denominado “</w:t>
      </w:r>
      <w:r w:rsidR="00861CC8" w:rsidRPr="007D75C5">
        <w:rPr>
          <w:rFonts w:ascii="Palatino Linotype" w:eastAsia="Times New Roman" w:hAnsi="Palatino Linotype" w:cs="Times New Roman"/>
          <w:i/>
          <w:sz w:val="24"/>
          <w:szCs w:val="24"/>
          <w:lang w:val="es-ES" w:eastAsia="es-ES"/>
        </w:rPr>
        <w:t>Prorroga 910.pdf</w:t>
      </w:r>
      <w:r w:rsidR="002B0F6F" w:rsidRPr="007D75C5">
        <w:rPr>
          <w:rFonts w:ascii="Palatino Linotype" w:eastAsia="Times New Roman" w:hAnsi="Palatino Linotype" w:cs="Times New Roman"/>
          <w:sz w:val="24"/>
          <w:szCs w:val="24"/>
          <w:lang w:val="es-ES" w:eastAsia="es-ES"/>
        </w:rPr>
        <w:t>” y “Prorroga 911.pdf”</w:t>
      </w:r>
      <w:r w:rsidRPr="007D75C5">
        <w:rPr>
          <w:rFonts w:ascii="Palatino Linotype" w:eastAsia="Times New Roman" w:hAnsi="Palatino Linotype" w:cs="Times New Roman"/>
          <w:sz w:val="24"/>
          <w:szCs w:val="24"/>
          <w:lang w:val="es-ES" w:eastAsia="es-ES"/>
        </w:rPr>
        <w:t xml:space="preserve"> que corresponde al </w:t>
      </w:r>
      <w:r w:rsidR="002B0F6F" w:rsidRPr="007D75C5">
        <w:rPr>
          <w:rFonts w:ascii="Palatino Linotype" w:eastAsia="Times New Roman" w:hAnsi="Palatino Linotype" w:cs="Times New Roman"/>
          <w:sz w:val="24"/>
          <w:szCs w:val="24"/>
          <w:lang w:val="es-ES" w:eastAsia="es-ES"/>
        </w:rPr>
        <w:t xml:space="preserve">Acuerdo emitido por la Titular de la Unidad de Transparencia </w:t>
      </w:r>
      <w:r w:rsidR="00C00887" w:rsidRPr="007D75C5">
        <w:rPr>
          <w:rFonts w:ascii="Palatino Linotype" w:eastAsia="Times New Roman" w:hAnsi="Palatino Linotype" w:cs="Times New Roman"/>
          <w:sz w:val="24"/>
          <w:szCs w:val="24"/>
          <w:lang w:val="es-ES" w:eastAsia="es-ES"/>
        </w:rPr>
        <w:t xml:space="preserve">por medio del cual comunica al solicitante </w:t>
      </w:r>
      <w:r w:rsidR="00294A12" w:rsidRPr="007D75C5">
        <w:rPr>
          <w:rFonts w:ascii="Palatino Linotype" w:eastAsia="Times New Roman" w:hAnsi="Palatino Linotype" w:cs="Times New Roman"/>
          <w:sz w:val="24"/>
          <w:szCs w:val="24"/>
          <w:lang w:val="es-ES" w:eastAsia="es-ES"/>
        </w:rPr>
        <w:t>que la prorroga fue autorizada por el Comité de Transparencia y el acta se encuentra en proceso de formalización por dichos miembros.</w:t>
      </w:r>
    </w:p>
    <w:p w14:paraId="047E3938" w14:textId="77777777" w:rsidR="002B0F6F" w:rsidRPr="007D75C5" w:rsidRDefault="002B0F6F" w:rsidP="00876DC3">
      <w:pPr>
        <w:spacing w:after="0" w:line="360" w:lineRule="auto"/>
        <w:jc w:val="both"/>
        <w:rPr>
          <w:rFonts w:ascii="Palatino Linotype" w:eastAsia="Times New Roman" w:hAnsi="Palatino Linotype" w:cs="Times New Roman"/>
          <w:sz w:val="24"/>
          <w:szCs w:val="24"/>
          <w:lang w:val="es-ES" w:eastAsia="es-ES"/>
        </w:rPr>
      </w:pPr>
    </w:p>
    <w:p w14:paraId="346BDB86" w14:textId="7E39A867" w:rsidR="00876DC3" w:rsidRPr="007D75C5" w:rsidRDefault="00876DC3" w:rsidP="00876DC3">
      <w:pPr>
        <w:spacing w:after="0" w:line="360" w:lineRule="auto"/>
        <w:jc w:val="both"/>
        <w:rPr>
          <w:rFonts w:ascii="Palatino Linotype" w:eastAsia="Times New Roman" w:hAnsi="Palatino Linotype" w:cs="Times New Roman"/>
          <w:sz w:val="24"/>
          <w:szCs w:val="24"/>
          <w:lang w:val="es-ES" w:eastAsia="es-ES"/>
        </w:rPr>
      </w:pPr>
      <w:r w:rsidRPr="007D75C5">
        <w:rPr>
          <w:rFonts w:ascii="Palatino Linotype" w:eastAsia="Times New Roman" w:hAnsi="Palatino Linotype" w:cs="Times New Roman"/>
          <w:sz w:val="24"/>
          <w:szCs w:val="24"/>
          <w:lang w:val="es-ES" w:eastAsia="es-ES"/>
        </w:rPr>
        <w:t xml:space="preserve">Con ello se da cumplimiento únicamente en cuanto a la </w:t>
      </w:r>
      <w:r w:rsidR="0066272C" w:rsidRPr="007D75C5">
        <w:rPr>
          <w:rFonts w:ascii="Palatino Linotype" w:eastAsia="Times New Roman" w:hAnsi="Palatino Linotype" w:cs="Times New Roman"/>
          <w:sz w:val="24"/>
          <w:szCs w:val="24"/>
          <w:lang w:val="es-ES" w:eastAsia="es-ES"/>
        </w:rPr>
        <w:t>temporalidad</w:t>
      </w:r>
      <w:r w:rsidRPr="007D75C5">
        <w:rPr>
          <w:rFonts w:ascii="Palatino Linotype" w:eastAsia="Times New Roman" w:hAnsi="Palatino Linotype" w:cs="Times New Roman"/>
          <w:sz w:val="24"/>
          <w:szCs w:val="24"/>
          <w:lang w:val="es-ES" w:eastAsia="es-ES"/>
        </w:rPr>
        <w:t>, establecida en el artículo 163, segundo párrafo, de la Ley de Transparencia y Acceso a la Información Pública del Estado de México y Municipios, toda vez que el Sujeto Obligado la notifica posterior a su vencimiento.</w:t>
      </w:r>
    </w:p>
    <w:p w14:paraId="28D17115" w14:textId="77777777" w:rsidR="00876DC3" w:rsidRPr="007D75C5" w:rsidRDefault="00876DC3" w:rsidP="00876DC3">
      <w:pPr>
        <w:spacing w:after="0" w:line="360" w:lineRule="auto"/>
        <w:jc w:val="both"/>
        <w:rPr>
          <w:rFonts w:ascii="Palatino Linotype" w:eastAsia="Times New Roman" w:hAnsi="Palatino Linotype" w:cs="Times New Roman"/>
          <w:sz w:val="24"/>
          <w:szCs w:val="24"/>
          <w:lang w:val="es-ES" w:eastAsia="es-ES"/>
        </w:rPr>
      </w:pPr>
    </w:p>
    <w:p w14:paraId="05EBFE76" w14:textId="77777777" w:rsidR="00876DC3" w:rsidRPr="007D75C5" w:rsidRDefault="00876DC3" w:rsidP="00876DC3">
      <w:pPr>
        <w:spacing w:after="0" w:line="276" w:lineRule="auto"/>
        <w:ind w:left="851" w:right="567"/>
        <w:jc w:val="both"/>
        <w:rPr>
          <w:rFonts w:ascii="Palatino Linotype" w:eastAsia="Times New Roman" w:hAnsi="Palatino Linotype" w:cs="Times New Roman"/>
          <w:i/>
          <w:szCs w:val="24"/>
          <w:lang w:val="es-ES" w:eastAsia="es-ES"/>
        </w:rPr>
      </w:pPr>
      <w:r w:rsidRPr="007D75C5">
        <w:rPr>
          <w:rFonts w:ascii="Palatino Linotype" w:eastAsia="Times New Roman" w:hAnsi="Palatino Linotype" w:cs="Times New Roman"/>
          <w:b/>
          <w:i/>
          <w:szCs w:val="24"/>
          <w:lang w:val="es-ES" w:eastAsia="es-ES"/>
        </w:rPr>
        <w:t>Artículo 163.</w:t>
      </w:r>
      <w:r w:rsidRPr="007D75C5">
        <w:rPr>
          <w:rFonts w:ascii="Palatino Linotype" w:eastAsia="Times New Roman" w:hAnsi="Palatino Linotype" w:cs="Times New Roman"/>
          <w:i/>
          <w:szCs w:val="24"/>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98DA173" w14:textId="77777777" w:rsidR="00876DC3" w:rsidRPr="007D75C5" w:rsidRDefault="00876DC3" w:rsidP="00876DC3">
      <w:pPr>
        <w:spacing w:after="0" w:line="276" w:lineRule="auto"/>
        <w:ind w:left="851" w:right="567"/>
        <w:jc w:val="both"/>
        <w:rPr>
          <w:rFonts w:ascii="Palatino Linotype" w:eastAsia="Times New Roman" w:hAnsi="Palatino Linotype" w:cs="Times New Roman"/>
          <w:i/>
          <w:szCs w:val="24"/>
          <w:lang w:val="es-ES" w:eastAsia="es-ES"/>
        </w:rPr>
      </w:pPr>
    </w:p>
    <w:p w14:paraId="5977958A" w14:textId="77777777" w:rsidR="00876DC3" w:rsidRPr="007D75C5" w:rsidRDefault="00876DC3" w:rsidP="00876DC3">
      <w:pPr>
        <w:spacing w:after="0" w:line="276" w:lineRule="auto"/>
        <w:ind w:left="851" w:right="567"/>
        <w:jc w:val="both"/>
        <w:rPr>
          <w:rFonts w:ascii="Palatino Linotype" w:eastAsia="Times New Roman" w:hAnsi="Palatino Linotype" w:cs="Times New Roman"/>
          <w:i/>
          <w:szCs w:val="24"/>
          <w:lang w:val="es-ES" w:eastAsia="es-ES"/>
        </w:rPr>
      </w:pPr>
      <w:r w:rsidRPr="007D75C5">
        <w:rPr>
          <w:rFonts w:ascii="Palatino Linotype" w:eastAsia="Times New Roman" w:hAnsi="Palatino Linotype" w:cs="Times New Roman"/>
          <w:i/>
          <w:szCs w:val="24"/>
          <w:u w:val="single"/>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Pr="007D75C5">
        <w:rPr>
          <w:rFonts w:ascii="Palatino Linotype" w:eastAsia="Times New Roman" w:hAnsi="Palatino Linotype" w:cs="Times New Roman"/>
          <w:i/>
          <w:szCs w:val="24"/>
          <w:lang w:val="es-ES" w:eastAsia="es-ES"/>
        </w:rPr>
        <w:t>.</w:t>
      </w:r>
    </w:p>
    <w:p w14:paraId="5BB0A406" w14:textId="77777777" w:rsidR="00876DC3" w:rsidRPr="007D75C5" w:rsidRDefault="00876DC3" w:rsidP="00876DC3">
      <w:pPr>
        <w:spacing w:after="0" w:line="360" w:lineRule="auto"/>
        <w:jc w:val="both"/>
        <w:rPr>
          <w:rFonts w:ascii="Palatino Linotype" w:eastAsia="Times New Roman" w:hAnsi="Palatino Linotype" w:cs="Times New Roman"/>
          <w:sz w:val="24"/>
          <w:szCs w:val="24"/>
          <w:lang w:val="es-ES" w:eastAsia="es-ES"/>
        </w:rPr>
      </w:pPr>
    </w:p>
    <w:p w14:paraId="229172AB" w14:textId="77777777" w:rsidR="00876DC3" w:rsidRPr="007D75C5" w:rsidRDefault="00876DC3" w:rsidP="00876DC3">
      <w:pPr>
        <w:spacing w:after="0" w:line="360" w:lineRule="auto"/>
        <w:jc w:val="both"/>
        <w:rPr>
          <w:rFonts w:ascii="Palatino Linotype" w:eastAsia="Times New Roman" w:hAnsi="Palatino Linotype" w:cs="Times New Roman"/>
          <w:sz w:val="24"/>
          <w:szCs w:val="24"/>
          <w:lang w:val="es-ES" w:eastAsia="es-ES"/>
        </w:rPr>
      </w:pPr>
    </w:p>
    <w:p w14:paraId="40E8C098" w14:textId="152C2A34" w:rsidR="00876DC3" w:rsidRPr="007D75C5" w:rsidRDefault="00876DC3" w:rsidP="00876DC3">
      <w:pPr>
        <w:spacing w:after="0" w:line="360" w:lineRule="auto"/>
        <w:jc w:val="both"/>
        <w:rPr>
          <w:rFonts w:ascii="Palatino Linotype" w:eastAsia="Times New Roman" w:hAnsi="Palatino Linotype" w:cs="Times New Roman"/>
          <w:sz w:val="24"/>
          <w:szCs w:val="24"/>
          <w:lang w:val="es-ES" w:eastAsia="es-ES"/>
        </w:rPr>
      </w:pPr>
      <w:r w:rsidRPr="007D75C5">
        <w:rPr>
          <w:rFonts w:ascii="Palatino Linotype" w:eastAsia="Times New Roman" w:hAnsi="Palatino Linotype" w:cs="Times New Roman"/>
          <w:sz w:val="24"/>
          <w:szCs w:val="24"/>
          <w:lang w:val="es-ES" w:eastAsia="es-ES"/>
        </w:rPr>
        <w:t>Consecutivamente, el</w:t>
      </w:r>
      <w:r w:rsidRPr="007D75C5">
        <w:rPr>
          <w:rFonts w:ascii="Palatino Linotype" w:eastAsia="Times New Roman" w:hAnsi="Palatino Linotype" w:cs="Times New Roman"/>
          <w:b/>
          <w:sz w:val="24"/>
          <w:szCs w:val="24"/>
          <w:lang w:val="es-ES" w:eastAsia="es-ES"/>
        </w:rPr>
        <w:t xml:space="preserve"> </w:t>
      </w:r>
      <w:r w:rsidR="0066272C" w:rsidRPr="007D75C5">
        <w:rPr>
          <w:rFonts w:ascii="Palatino Linotype" w:eastAsia="Times New Roman" w:hAnsi="Palatino Linotype" w:cs="Times New Roman"/>
          <w:b/>
          <w:sz w:val="24"/>
          <w:szCs w:val="24"/>
          <w:lang w:val="es-ES" w:eastAsia="es-ES"/>
        </w:rPr>
        <w:t>dieciséis de diciembre</w:t>
      </w:r>
      <w:r w:rsidRPr="007D75C5">
        <w:rPr>
          <w:rFonts w:ascii="Palatino Linotype" w:eastAsia="Times New Roman" w:hAnsi="Palatino Linotype" w:cs="Times New Roman"/>
          <w:b/>
          <w:sz w:val="24"/>
          <w:szCs w:val="24"/>
          <w:lang w:val="es-ES" w:eastAsia="es-ES"/>
        </w:rPr>
        <w:t xml:space="preserve"> de dos mil veinticinco</w:t>
      </w:r>
      <w:r w:rsidRPr="007D75C5">
        <w:rPr>
          <w:rFonts w:ascii="Palatino Linotype" w:eastAsia="Times New Roman" w:hAnsi="Palatino Linotype" w:cs="Times New Roman"/>
          <w:sz w:val="24"/>
          <w:szCs w:val="24"/>
          <w:lang w:val="es-ES" w:eastAsia="es-ES"/>
        </w:rPr>
        <w:t xml:space="preserve">, el </w:t>
      </w:r>
      <w:r w:rsidRPr="007D75C5">
        <w:rPr>
          <w:rFonts w:ascii="Palatino Linotype" w:eastAsia="Times New Roman" w:hAnsi="Palatino Linotype" w:cs="Times New Roman"/>
          <w:b/>
          <w:sz w:val="24"/>
          <w:szCs w:val="24"/>
          <w:lang w:val="es-ES" w:eastAsia="es-ES"/>
        </w:rPr>
        <w:t>Sujeto Obligado</w:t>
      </w:r>
      <w:r w:rsidRPr="007D75C5">
        <w:rPr>
          <w:rFonts w:ascii="Palatino Linotype" w:eastAsia="Times New Roman" w:hAnsi="Palatino Linotype" w:cs="Times New Roman"/>
          <w:sz w:val="24"/>
          <w:szCs w:val="24"/>
          <w:lang w:val="es-ES" w:eastAsia="es-ES"/>
        </w:rPr>
        <w:t xml:space="preserve"> hizo entrega al </w:t>
      </w:r>
      <w:r w:rsidRPr="007D75C5">
        <w:rPr>
          <w:rFonts w:ascii="Palatino Linotype" w:eastAsia="Times New Roman" w:hAnsi="Palatino Linotype" w:cs="Times New Roman"/>
          <w:b/>
          <w:sz w:val="24"/>
          <w:szCs w:val="24"/>
          <w:lang w:val="es-ES" w:eastAsia="es-ES"/>
        </w:rPr>
        <w:t>Recurrente</w:t>
      </w:r>
      <w:r w:rsidRPr="007D75C5">
        <w:rPr>
          <w:rFonts w:ascii="Palatino Linotype" w:eastAsia="Times New Roman" w:hAnsi="Palatino Linotype" w:cs="Times New Roman"/>
          <w:sz w:val="24"/>
          <w:szCs w:val="24"/>
          <w:lang w:val="es-ES" w:eastAsia="es-ES"/>
        </w:rPr>
        <w:t xml:space="preserve"> de la respuesta emitida a la solicitud de información, en los términos siguientes:</w:t>
      </w:r>
    </w:p>
    <w:p w14:paraId="5AE0B576" w14:textId="443B81EC" w:rsidR="00450717" w:rsidRPr="007D75C5" w:rsidRDefault="0066272C" w:rsidP="00F16046">
      <w:pPr>
        <w:spacing w:before="240" w:line="360" w:lineRule="auto"/>
        <w:jc w:val="both"/>
        <w:rPr>
          <w:rFonts w:ascii="Palatino Linotype" w:hAnsi="Palatino Linotype" w:cs="Arial"/>
          <w:i/>
          <w:sz w:val="24"/>
          <w:szCs w:val="24"/>
        </w:rPr>
      </w:pPr>
      <w:r w:rsidRPr="007D75C5">
        <w:rPr>
          <w:rFonts w:ascii="Palatino Linotype" w:hAnsi="Palatino Linotype" w:cs="Arial"/>
          <w:i/>
          <w:sz w:val="24"/>
          <w:szCs w:val="24"/>
        </w:rPr>
        <w:t>Solicitud 00910/ECATEPEC/IP/2025</w:t>
      </w:r>
    </w:p>
    <w:p w14:paraId="14F9A4E1" w14:textId="77777777" w:rsidR="0066272C" w:rsidRPr="007D75C5" w:rsidRDefault="0066272C" w:rsidP="00FB228E">
      <w:pPr>
        <w:spacing w:before="240" w:line="276" w:lineRule="auto"/>
        <w:ind w:left="851" w:right="567"/>
        <w:jc w:val="both"/>
        <w:rPr>
          <w:rFonts w:ascii="Palatino Linotype" w:hAnsi="Palatino Linotype" w:cs="Arial"/>
          <w:i/>
          <w:sz w:val="24"/>
          <w:szCs w:val="24"/>
        </w:rPr>
      </w:pPr>
      <w:r w:rsidRPr="007D75C5">
        <w:rPr>
          <w:rFonts w:ascii="Palatino Linotype" w:hAnsi="Palatino Linotype" w:cs="Arial"/>
          <w:i/>
          <w:sz w:val="24"/>
          <w:szCs w:val="24"/>
        </w:rPr>
        <w:t>“Se anexa información Derivado de la búsqueda exhaustiva no se encontró información con las características solicitadas. Lo anterior de conformidad con el artículo 12 de la Ley de Transparencia y Acceso a la Información Pública del Estado de México y Municipios.</w:t>
      </w:r>
    </w:p>
    <w:p w14:paraId="483716E4" w14:textId="77777777" w:rsidR="0066272C" w:rsidRPr="007D75C5" w:rsidRDefault="0066272C" w:rsidP="00FB228E">
      <w:pPr>
        <w:spacing w:before="240" w:line="276" w:lineRule="auto"/>
        <w:ind w:left="851" w:right="567"/>
        <w:jc w:val="both"/>
        <w:rPr>
          <w:rFonts w:ascii="Palatino Linotype" w:hAnsi="Palatino Linotype" w:cs="Arial"/>
          <w:i/>
          <w:sz w:val="24"/>
          <w:szCs w:val="24"/>
        </w:rPr>
      </w:pPr>
      <w:r w:rsidRPr="007D75C5">
        <w:rPr>
          <w:rFonts w:ascii="Palatino Linotype" w:hAnsi="Palatino Linotype" w:cs="Arial"/>
          <w:i/>
          <w:sz w:val="24"/>
          <w:szCs w:val="24"/>
        </w:rPr>
        <w:t>ATENTAMENTE</w:t>
      </w:r>
    </w:p>
    <w:p w14:paraId="6A8C484B" w14:textId="047609CA" w:rsidR="0066272C" w:rsidRPr="007D75C5" w:rsidRDefault="0066272C" w:rsidP="00FB228E">
      <w:pPr>
        <w:spacing w:before="240" w:line="276" w:lineRule="auto"/>
        <w:ind w:left="851" w:right="567"/>
        <w:jc w:val="both"/>
        <w:rPr>
          <w:rFonts w:ascii="Palatino Linotype" w:hAnsi="Palatino Linotype" w:cs="Arial"/>
          <w:i/>
          <w:sz w:val="24"/>
          <w:szCs w:val="24"/>
        </w:rPr>
      </w:pPr>
      <w:r w:rsidRPr="007D75C5">
        <w:rPr>
          <w:rFonts w:ascii="Palatino Linotype" w:hAnsi="Palatino Linotype" w:cs="Arial"/>
          <w:i/>
          <w:sz w:val="24"/>
          <w:szCs w:val="24"/>
        </w:rPr>
        <w:t>Cristina Muñoz Gallardo”</w:t>
      </w:r>
    </w:p>
    <w:p w14:paraId="78464FB3" w14:textId="2B816238" w:rsidR="00FB228E" w:rsidRPr="007D75C5" w:rsidRDefault="00FB228E" w:rsidP="00FB228E">
      <w:pPr>
        <w:spacing w:before="240" w:line="360" w:lineRule="auto"/>
        <w:jc w:val="both"/>
        <w:rPr>
          <w:rFonts w:ascii="Palatino Linotype" w:hAnsi="Palatino Linotype" w:cs="Arial"/>
          <w:sz w:val="24"/>
          <w:szCs w:val="24"/>
        </w:rPr>
      </w:pPr>
      <w:r w:rsidRPr="007D75C5">
        <w:rPr>
          <w:rFonts w:ascii="Palatino Linotype" w:hAnsi="Palatino Linotype" w:cs="Arial"/>
          <w:sz w:val="24"/>
          <w:szCs w:val="24"/>
        </w:rPr>
        <w:lastRenderedPageBreak/>
        <w:t xml:space="preserve">Adjuntando para tal efecto el documento electrónico </w:t>
      </w:r>
      <w:r w:rsidRPr="007D75C5">
        <w:rPr>
          <w:rFonts w:ascii="Palatino Linotype" w:hAnsi="Palatino Linotype" w:cs="Arial"/>
          <w:b/>
          <w:bCs/>
          <w:sz w:val="24"/>
          <w:szCs w:val="24"/>
        </w:rPr>
        <w:t xml:space="preserve">“8599 of 0910_251215_191542.pdf”, </w:t>
      </w:r>
      <w:r w:rsidRPr="007D75C5">
        <w:rPr>
          <w:rFonts w:ascii="Palatino Linotype" w:hAnsi="Palatino Linotype" w:cs="Arial"/>
          <w:sz w:val="24"/>
          <w:szCs w:val="24"/>
        </w:rPr>
        <w:t xml:space="preserve">cuyo contenido será materia de análisis en el considerando respectivo. </w:t>
      </w:r>
    </w:p>
    <w:p w14:paraId="3B7ABD0A" w14:textId="77777777" w:rsidR="00CD70B4" w:rsidRPr="007D75C5" w:rsidRDefault="00CD70B4" w:rsidP="00FB228E">
      <w:pPr>
        <w:spacing w:before="240" w:line="360" w:lineRule="auto"/>
        <w:jc w:val="both"/>
        <w:rPr>
          <w:rFonts w:ascii="Palatino Linotype" w:hAnsi="Palatino Linotype" w:cs="Arial"/>
          <w:sz w:val="24"/>
          <w:szCs w:val="24"/>
        </w:rPr>
      </w:pPr>
    </w:p>
    <w:p w14:paraId="7CA005F2" w14:textId="6F078576" w:rsidR="0066272C" w:rsidRPr="007D75C5" w:rsidRDefault="0066272C" w:rsidP="00F16046">
      <w:pPr>
        <w:spacing w:before="240" w:line="360" w:lineRule="auto"/>
        <w:jc w:val="both"/>
        <w:rPr>
          <w:rFonts w:ascii="Palatino Linotype" w:hAnsi="Palatino Linotype" w:cs="Arial"/>
          <w:i/>
          <w:sz w:val="24"/>
          <w:szCs w:val="24"/>
        </w:rPr>
      </w:pPr>
      <w:r w:rsidRPr="007D75C5">
        <w:rPr>
          <w:rFonts w:ascii="Palatino Linotype" w:hAnsi="Palatino Linotype" w:cs="Arial"/>
          <w:i/>
          <w:sz w:val="24"/>
          <w:szCs w:val="24"/>
        </w:rPr>
        <w:t>Solicitud 00911/ECATEPEC/IP/2025</w:t>
      </w:r>
    </w:p>
    <w:p w14:paraId="3046CAFA" w14:textId="77777777" w:rsidR="00CD70B4" w:rsidRPr="007D75C5" w:rsidRDefault="00CD70B4" w:rsidP="00CD70B4">
      <w:pPr>
        <w:spacing w:before="240" w:line="276" w:lineRule="auto"/>
        <w:ind w:left="851" w:right="567"/>
        <w:jc w:val="both"/>
        <w:rPr>
          <w:rFonts w:ascii="Palatino Linotype" w:hAnsi="Palatino Linotype" w:cs="Arial"/>
          <w:i/>
          <w:sz w:val="24"/>
          <w:szCs w:val="24"/>
        </w:rPr>
      </w:pPr>
      <w:r w:rsidRPr="007D75C5">
        <w:rPr>
          <w:rFonts w:ascii="Palatino Linotype" w:hAnsi="Palatino Linotype" w:cs="Arial"/>
          <w:i/>
          <w:sz w:val="24"/>
          <w:szCs w:val="24"/>
        </w:rPr>
        <w:t>“Derivado de la búsqueda exhaustiva no se encontró información con las características solicitadas. Lo anterior de conformidad con el artículo 12 de la Ley de Transparencia y Acceso a la Información Pública del Estado de México y Municipios.</w:t>
      </w:r>
    </w:p>
    <w:p w14:paraId="26E5AD44" w14:textId="77777777" w:rsidR="00CD70B4" w:rsidRPr="007D75C5" w:rsidRDefault="00CD70B4" w:rsidP="00CD70B4">
      <w:pPr>
        <w:spacing w:before="240" w:line="276" w:lineRule="auto"/>
        <w:ind w:left="851" w:right="567"/>
        <w:jc w:val="both"/>
        <w:rPr>
          <w:rFonts w:ascii="Palatino Linotype" w:hAnsi="Palatino Linotype" w:cs="Arial"/>
          <w:i/>
          <w:sz w:val="24"/>
          <w:szCs w:val="24"/>
        </w:rPr>
      </w:pPr>
      <w:r w:rsidRPr="007D75C5">
        <w:rPr>
          <w:rFonts w:ascii="Palatino Linotype" w:hAnsi="Palatino Linotype" w:cs="Arial"/>
          <w:i/>
          <w:sz w:val="24"/>
          <w:szCs w:val="24"/>
        </w:rPr>
        <w:t>ATENTAMENTE</w:t>
      </w:r>
    </w:p>
    <w:p w14:paraId="0DF9BEAA" w14:textId="5434D860" w:rsidR="0066272C" w:rsidRPr="007D75C5" w:rsidRDefault="00CD70B4" w:rsidP="00CD70B4">
      <w:pPr>
        <w:spacing w:before="240" w:line="276" w:lineRule="auto"/>
        <w:ind w:left="851" w:right="567"/>
        <w:jc w:val="both"/>
        <w:rPr>
          <w:rFonts w:ascii="Palatino Linotype" w:hAnsi="Palatino Linotype" w:cs="Arial"/>
          <w:i/>
          <w:sz w:val="24"/>
          <w:szCs w:val="24"/>
        </w:rPr>
      </w:pPr>
      <w:r w:rsidRPr="007D75C5">
        <w:rPr>
          <w:rFonts w:ascii="Palatino Linotype" w:hAnsi="Palatino Linotype" w:cs="Arial"/>
          <w:i/>
          <w:sz w:val="24"/>
          <w:szCs w:val="24"/>
        </w:rPr>
        <w:t>Cristina Muñoz Gallardo”</w:t>
      </w:r>
    </w:p>
    <w:p w14:paraId="3C6C9105" w14:textId="3CA9DDDE" w:rsidR="00FB228E" w:rsidRPr="007D75C5" w:rsidRDefault="00FB228E" w:rsidP="00FB228E">
      <w:pPr>
        <w:spacing w:before="240" w:line="360" w:lineRule="auto"/>
        <w:jc w:val="both"/>
        <w:rPr>
          <w:rFonts w:ascii="Palatino Linotype" w:hAnsi="Palatino Linotype" w:cs="Arial"/>
          <w:sz w:val="24"/>
          <w:szCs w:val="24"/>
        </w:rPr>
      </w:pPr>
      <w:r w:rsidRPr="007D75C5">
        <w:rPr>
          <w:rFonts w:ascii="Palatino Linotype" w:hAnsi="Palatino Linotype" w:cs="Arial"/>
          <w:sz w:val="24"/>
          <w:szCs w:val="24"/>
        </w:rPr>
        <w:t>Adjuntando para tal efecto los docume</w:t>
      </w:r>
      <w:r w:rsidR="00CD70B4" w:rsidRPr="007D75C5">
        <w:rPr>
          <w:rFonts w:ascii="Palatino Linotype" w:hAnsi="Palatino Linotype" w:cs="Arial"/>
          <w:sz w:val="24"/>
          <w:szCs w:val="24"/>
        </w:rPr>
        <w:t>nto</w:t>
      </w:r>
      <w:r w:rsidRPr="007D75C5">
        <w:rPr>
          <w:rFonts w:ascii="Palatino Linotype" w:hAnsi="Palatino Linotype" w:cs="Arial"/>
          <w:sz w:val="24"/>
          <w:szCs w:val="24"/>
        </w:rPr>
        <w:t xml:space="preserve"> electrónico </w:t>
      </w:r>
      <w:r w:rsidRPr="007D75C5">
        <w:rPr>
          <w:rFonts w:ascii="Palatino Linotype" w:hAnsi="Palatino Linotype" w:cs="Arial"/>
          <w:b/>
          <w:bCs/>
          <w:sz w:val="24"/>
          <w:szCs w:val="24"/>
        </w:rPr>
        <w:t>“</w:t>
      </w:r>
      <w:r w:rsidR="00CD70B4" w:rsidRPr="007D75C5">
        <w:rPr>
          <w:rFonts w:ascii="Palatino Linotype" w:hAnsi="Palatino Linotype" w:cs="Arial"/>
          <w:b/>
          <w:bCs/>
          <w:sz w:val="24"/>
          <w:szCs w:val="24"/>
        </w:rPr>
        <w:t>08600 of 0911_251215_191919.pdf</w:t>
      </w:r>
      <w:r w:rsidRPr="007D75C5">
        <w:rPr>
          <w:rFonts w:ascii="Palatino Linotype" w:hAnsi="Palatino Linotype" w:cs="Arial"/>
          <w:b/>
          <w:bCs/>
          <w:sz w:val="24"/>
          <w:szCs w:val="24"/>
        </w:rPr>
        <w:t xml:space="preserve">”, </w:t>
      </w:r>
      <w:r w:rsidRPr="007D75C5">
        <w:rPr>
          <w:rFonts w:ascii="Palatino Linotype" w:hAnsi="Palatino Linotype" w:cs="Arial"/>
          <w:sz w:val="24"/>
          <w:szCs w:val="24"/>
        </w:rPr>
        <w:t xml:space="preserve">cuyo contenido será materia de análisis en el considerando respectivo. </w:t>
      </w:r>
    </w:p>
    <w:p w14:paraId="0A31273B" w14:textId="77777777" w:rsidR="0066272C" w:rsidRPr="007D75C5" w:rsidRDefault="0066272C" w:rsidP="00F16046">
      <w:pPr>
        <w:spacing w:before="240" w:line="360" w:lineRule="auto"/>
        <w:jc w:val="both"/>
        <w:rPr>
          <w:rFonts w:ascii="Palatino Linotype" w:hAnsi="Palatino Linotype" w:cs="Arial"/>
          <w:i/>
          <w:sz w:val="24"/>
          <w:szCs w:val="24"/>
        </w:rPr>
      </w:pPr>
    </w:p>
    <w:p w14:paraId="1ABAB862" w14:textId="30A390E0" w:rsidR="0066272C" w:rsidRPr="007D75C5" w:rsidRDefault="0066272C" w:rsidP="00F16046">
      <w:pPr>
        <w:spacing w:before="240" w:line="360" w:lineRule="auto"/>
        <w:jc w:val="both"/>
        <w:rPr>
          <w:rFonts w:ascii="Palatino Linotype" w:hAnsi="Palatino Linotype" w:cs="Arial"/>
          <w:i/>
          <w:sz w:val="24"/>
          <w:szCs w:val="24"/>
        </w:rPr>
      </w:pPr>
      <w:r w:rsidRPr="007D75C5">
        <w:rPr>
          <w:rFonts w:ascii="Palatino Linotype" w:hAnsi="Palatino Linotype" w:cs="Arial"/>
          <w:i/>
          <w:sz w:val="24"/>
          <w:szCs w:val="24"/>
        </w:rPr>
        <w:t>Solicitud 00909/ECATEPEC/IP/2025</w:t>
      </w:r>
    </w:p>
    <w:p w14:paraId="77C2ECB4" w14:textId="77777777" w:rsidR="00CD70B4" w:rsidRPr="007D75C5" w:rsidRDefault="00CD70B4" w:rsidP="00CD70B4">
      <w:pPr>
        <w:spacing w:before="240" w:line="276" w:lineRule="auto"/>
        <w:ind w:left="851" w:right="567"/>
        <w:jc w:val="both"/>
        <w:rPr>
          <w:rFonts w:ascii="Palatino Linotype" w:hAnsi="Palatino Linotype" w:cs="Arial"/>
          <w:i/>
          <w:sz w:val="24"/>
          <w:szCs w:val="24"/>
        </w:rPr>
      </w:pPr>
      <w:r w:rsidRPr="007D75C5">
        <w:rPr>
          <w:rFonts w:ascii="Palatino Linotype" w:hAnsi="Palatino Linotype" w:cs="Arial"/>
          <w:i/>
          <w:sz w:val="24"/>
          <w:szCs w:val="24"/>
        </w:rPr>
        <w:t>“Derivado de la búsqueda exhaustiva no se encontró información con las características solicitadas. Lo anterior de conformidad con el artículo 12 de la Ley de Transparencia y Acceso a la Información Pública del Estado de México y Municipios.</w:t>
      </w:r>
    </w:p>
    <w:p w14:paraId="0BFF9D3F" w14:textId="77777777" w:rsidR="00CD70B4" w:rsidRPr="007D75C5" w:rsidRDefault="00CD70B4" w:rsidP="00CD70B4">
      <w:pPr>
        <w:spacing w:before="240" w:line="276" w:lineRule="auto"/>
        <w:ind w:left="851" w:right="567"/>
        <w:jc w:val="both"/>
        <w:rPr>
          <w:rFonts w:ascii="Palatino Linotype" w:hAnsi="Palatino Linotype" w:cs="Arial"/>
          <w:i/>
          <w:sz w:val="24"/>
          <w:szCs w:val="24"/>
        </w:rPr>
      </w:pPr>
      <w:r w:rsidRPr="007D75C5">
        <w:rPr>
          <w:rFonts w:ascii="Palatino Linotype" w:hAnsi="Palatino Linotype" w:cs="Arial"/>
          <w:i/>
          <w:sz w:val="24"/>
          <w:szCs w:val="24"/>
        </w:rPr>
        <w:lastRenderedPageBreak/>
        <w:t>ATENTAMENTE</w:t>
      </w:r>
    </w:p>
    <w:p w14:paraId="5BB156B4" w14:textId="68402412" w:rsidR="00CD70B4" w:rsidRPr="007D75C5" w:rsidRDefault="00CD70B4" w:rsidP="00CD70B4">
      <w:pPr>
        <w:spacing w:before="240" w:line="276" w:lineRule="auto"/>
        <w:ind w:left="851" w:right="567"/>
        <w:jc w:val="both"/>
        <w:rPr>
          <w:rFonts w:ascii="Palatino Linotype" w:hAnsi="Palatino Linotype" w:cs="Arial"/>
          <w:i/>
          <w:sz w:val="24"/>
          <w:szCs w:val="24"/>
        </w:rPr>
      </w:pPr>
      <w:r w:rsidRPr="007D75C5">
        <w:rPr>
          <w:rFonts w:ascii="Palatino Linotype" w:hAnsi="Palatino Linotype" w:cs="Arial"/>
          <w:i/>
          <w:sz w:val="24"/>
          <w:szCs w:val="24"/>
        </w:rPr>
        <w:t>Cristina Muñoz Gallardo”</w:t>
      </w:r>
    </w:p>
    <w:p w14:paraId="2C04448F" w14:textId="35CACB5F" w:rsidR="00FB228E" w:rsidRPr="007D75C5" w:rsidRDefault="00FB228E" w:rsidP="00FB228E">
      <w:pPr>
        <w:spacing w:before="240" w:line="360" w:lineRule="auto"/>
        <w:jc w:val="both"/>
        <w:rPr>
          <w:rFonts w:ascii="Palatino Linotype" w:hAnsi="Palatino Linotype" w:cs="Arial"/>
          <w:sz w:val="24"/>
          <w:szCs w:val="24"/>
        </w:rPr>
      </w:pPr>
      <w:r w:rsidRPr="007D75C5">
        <w:rPr>
          <w:rFonts w:ascii="Palatino Linotype" w:hAnsi="Palatino Linotype" w:cs="Arial"/>
          <w:sz w:val="24"/>
          <w:szCs w:val="24"/>
        </w:rPr>
        <w:t>Adjuntando para tal efecto los docume</w:t>
      </w:r>
      <w:r w:rsidR="00CD70B4" w:rsidRPr="007D75C5">
        <w:rPr>
          <w:rFonts w:ascii="Palatino Linotype" w:hAnsi="Palatino Linotype" w:cs="Arial"/>
          <w:sz w:val="24"/>
          <w:szCs w:val="24"/>
        </w:rPr>
        <w:t>nto</w:t>
      </w:r>
      <w:r w:rsidRPr="007D75C5">
        <w:rPr>
          <w:rFonts w:ascii="Palatino Linotype" w:hAnsi="Palatino Linotype" w:cs="Arial"/>
          <w:sz w:val="24"/>
          <w:szCs w:val="24"/>
        </w:rPr>
        <w:t xml:space="preserve"> electrónico </w:t>
      </w:r>
      <w:r w:rsidRPr="007D75C5">
        <w:rPr>
          <w:rFonts w:ascii="Palatino Linotype" w:hAnsi="Palatino Linotype" w:cs="Arial"/>
          <w:b/>
          <w:bCs/>
          <w:sz w:val="24"/>
          <w:szCs w:val="24"/>
        </w:rPr>
        <w:t>“</w:t>
      </w:r>
      <w:r w:rsidR="00CD70B4" w:rsidRPr="007D75C5">
        <w:rPr>
          <w:rFonts w:ascii="Palatino Linotype" w:hAnsi="Palatino Linotype" w:cs="Arial"/>
          <w:b/>
          <w:bCs/>
          <w:sz w:val="24"/>
          <w:szCs w:val="24"/>
        </w:rPr>
        <w:t>8598 of 0909_251215_191405.pdf</w:t>
      </w:r>
      <w:r w:rsidRPr="007D75C5">
        <w:rPr>
          <w:rFonts w:ascii="Palatino Linotype" w:hAnsi="Palatino Linotype" w:cs="Arial"/>
          <w:b/>
          <w:bCs/>
          <w:sz w:val="24"/>
          <w:szCs w:val="24"/>
        </w:rPr>
        <w:t xml:space="preserve">”, </w:t>
      </w:r>
      <w:r w:rsidRPr="007D75C5">
        <w:rPr>
          <w:rFonts w:ascii="Palatino Linotype" w:hAnsi="Palatino Linotype" w:cs="Arial"/>
          <w:sz w:val="24"/>
          <w:szCs w:val="24"/>
        </w:rPr>
        <w:t xml:space="preserve">cuyo contenido será materia de análisis en el considerando respectivo. </w:t>
      </w:r>
    </w:p>
    <w:p w14:paraId="3FE8DBA5" w14:textId="77777777" w:rsidR="00CD70B4" w:rsidRPr="007D75C5" w:rsidRDefault="00CD70B4" w:rsidP="00F16046">
      <w:pPr>
        <w:spacing w:before="240" w:line="360" w:lineRule="auto"/>
        <w:jc w:val="both"/>
        <w:rPr>
          <w:rFonts w:ascii="Palatino Linotype" w:hAnsi="Palatino Linotype" w:cs="Arial"/>
          <w:b/>
          <w:sz w:val="28"/>
        </w:rPr>
      </w:pPr>
    </w:p>
    <w:p w14:paraId="00122F80" w14:textId="02896B88" w:rsidR="00F16046" w:rsidRPr="007D75C5" w:rsidRDefault="00CB0865" w:rsidP="00F16046">
      <w:pPr>
        <w:spacing w:before="240" w:line="360" w:lineRule="auto"/>
        <w:jc w:val="both"/>
        <w:rPr>
          <w:rFonts w:ascii="Palatino Linotype" w:hAnsi="Palatino Linotype" w:cs="Arial"/>
          <w:b/>
          <w:sz w:val="28"/>
        </w:rPr>
      </w:pPr>
      <w:r w:rsidRPr="007D75C5">
        <w:rPr>
          <w:rFonts w:ascii="Palatino Linotype" w:hAnsi="Palatino Linotype" w:cs="Arial"/>
          <w:b/>
          <w:sz w:val="28"/>
        </w:rPr>
        <w:t>TERCERO</w:t>
      </w:r>
      <w:r w:rsidR="00F16046" w:rsidRPr="007D75C5">
        <w:rPr>
          <w:rFonts w:ascii="Palatino Linotype" w:hAnsi="Palatino Linotype" w:cs="Arial"/>
          <w:b/>
          <w:sz w:val="28"/>
        </w:rPr>
        <w:t xml:space="preserve">. </w:t>
      </w:r>
      <w:r w:rsidR="00F157B3" w:rsidRPr="007D75C5">
        <w:rPr>
          <w:rFonts w:ascii="Palatino Linotype" w:hAnsi="Palatino Linotype"/>
          <w:b/>
          <w:sz w:val="28"/>
        </w:rPr>
        <w:t>De los</w:t>
      </w:r>
      <w:r w:rsidR="00F16046" w:rsidRPr="007D75C5">
        <w:rPr>
          <w:rFonts w:ascii="Palatino Linotype" w:hAnsi="Palatino Linotype"/>
          <w:b/>
          <w:sz w:val="28"/>
        </w:rPr>
        <w:t xml:space="preserve"> recurso</w:t>
      </w:r>
      <w:r w:rsidR="00F157B3" w:rsidRPr="007D75C5">
        <w:rPr>
          <w:rFonts w:ascii="Palatino Linotype" w:hAnsi="Palatino Linotype"/>
          <w:b/>
          <w:sz w:val="28"/>
        </w:rPr>
        <w:t>s</w:t>
      </w:r>
      <w:r w:rsidR="00F16046" w:rsidRPr="007D75C5">
        <w:rPr>
          <w:rFonts w:ascii="Palatino Linotype" w:hAnsi="Palatino Linotype"/>
          <w:b/>
          <w:sz w:val="28"/>
        </w:rPr>
        <w:t xml:space="preserve"> de revisión.</w:t>
      </w:r>
    </w:p>
    <w:p w14:paraId="2CAE842B" w14:textId="3AE9772C" w:rsidR="00CB0865" w:rsidRPr="007D75C5" w:rsidRDefault="00F16046" w:rsidP="00F16046">
      <w:pPr>
        <w:spacing w:before="240" w:line="360" w:lineRule="auto"/>
        <w:jc w:val="both"/>
        <w:rPr>
          <w:rFonts w:ascii="Palatino Linotype" w:hAnsi="Palatino Linotype" w:cs="Arial"/>
          <w:sz w:val="24"/>
          <w:szCs w:val="24"/>
        </w:rPr>
      </w:pPr>
      <w:r w:rsidRPr="007D75C5">
        <w:rPr>
          <w:rFonts w:ascii="Palatino Linotype" w:hAnsi="Palatino Linotype" w:cs="Arial"/>
          <w:sz w:val="24"/>
          <w:szCs w:val="24"/>
        </w:rPr>
        <w:t>Inconforme con la</w:t>
      </w:r>
      <w:r w:rsidR="00A477F5" w:rsidRPr="007D75C5">
        <w:rPr>
          <w:rFonts w:ascii="Palatino Linotype" w:hAnsi="Palatino Linotype" w:cs="Arial"/>
          <w:sz w:val="24"/>
          <w:szCs w:val="24"/>
        </w:rPr>
        <w:t>s</w:t>
      </w:r>
      <w:r w:rsidRPr="007D75C5">
        <w:rPr>
          <w:rFonts w:ascii="Palatino Linotype" w:hAnsi="Palatino Linotype" w:cs="Arial"/>
          <w:sz w:val="24"/>
          <w:szCs w:val="24"/>
        </w:rPr>
        <w:t xml:space="preserve"> respuesta</w:t>
      </w:r>
      <w:r w:rsidR="00A477F5" w:rsidRPr="007D75C5">
        <w:rPr>
          <w:rFonts w:ascii="Palatino Linotype" w:hAnsi="Palatino Linotype" w:cs="Arial"/>
          <w:sz w:val="24"/>
          <w:szCs w:val="24"/>
        </w:rPr>
        <w:t>s</w:t>
      </w:r>
      <w:r w:rsidRPr="007D75C5">
        <w:rPr>
          <w:rFonts w:ascii="Palatino Linotype" w:hAnsi="Palatino Linotype" w:cs="Arial"/>
          <w:sz w:val="24"/>
          <w:szCs w:val="24"/>
        </w:rPr>
        <w:t xml:space="preserve"> por </w:t>
      </w:r>
      <w:r w:rsidRPr="007D75C5">
        <w:rPr>
          <w:rFonts w:ascii="Palatino Linotype" w:hAnsi="Palatino Linotype" w:cs="Arial"/>
          <w:b/>
          <w:sz w:val="24"/>
          <w:szCs w:val="24"/>
        </w:rPr>
        <w:t xml:space="preserve">El Sujeto Obligado, El Recurrente </w:t>
      </w:r>
      <w:r w:rsidRPr="007D75C5">
        <w:rPr>
          <w:rFonts w:ascii="Palatino Linotype" w:hAnsi="Palatino Linotype" w:cs="Arial"/>
          <w:sz w:val="24"/>
          <w:szCs w:val="24"/>
        </w:rPr>
        <w:t>interpuso recurso</w:t>
      </w:r>
      <w:r w:rsidR="00A477F5" w:rsidRPr="007D75C5">
        <w:rPr>
          <w:rFonts w:ascii="Palatino Linotype" w:hAnsi="Palatino Linotype" w:cs="Arial"/>
          <w:sz w:val="24"/>
          <w:szCs w:val="24"/>
        </w:rPr>
        <w:t>s</w:t>
      </w:r>
      <w:r w:rsidRPr="007D75C5">
        <w:rPr>
          <w:rFonts w:ascii="Palatino Linotype" w:hAnsi="Palatino Linotype" w:cs="Arial"/>
          <w:sz w:val="24"/>
          <w:szCs w:val="24"/>
        </w:rPr>
        <w:t xml:space="preserve"> de </w:t>
      </w:r>
      <w:r w:rsidR="00A477F5" w:rsidRPr="007D75C5">
        <w:rPr>
          <w:rFonts w:ascii="Palatino Linotype" w:hAnsi="Palatino Linotype" w:cs="Arial"/>
          <w:sz w:val="24"/>
          <w:szCs w:val="24"/>
        </w:rPr>
        <w:t>revisión</w:t>
      </w:r>
      <w:r w:rsidR="00BE1A3D" w:rsidRPr="007D75C5">
        <w:rPr>
          <w:rFonts w:ascii="Palatino Linotype" w:hAnsi="Palatino Linotype" w:cs="Arial"/>
          <w:sz w:val="24"/>
          <w:szCs w:val="24"/>
        </w:rPr>
        <w:t xml:space="preserve"> en fecha</w:t>
      </w:r>
      <w:r w:rsidR="00A477F5" w:rsidRPr="007D75C5">
        <w:rPr>
          <w:rFonts w:ascii="Palatino Linotype" w:hAnsi="Palatino Linotype" w:cs="Arial"/>
          <w:sz w:val="24"/>
          <w:szCs w:val="24"/>
        </w:rPr>
        <w:t>,</w:t>
      </w:r>
      <w:r w:rsidR="00430B12" w:rsidRPr="007D75C5">
        <w:rPr>
          <w:rFonts w:ascii="Palatino Linotype" w:hAnsi="Palatino Linotype" w:cs="Arial"/>
          <w:sz w:val="24"/>
          <w:szCs w:val="24"/>
        </w:rPr>
        <w:t xml:space="preserve"> </w:t>
      </w:r>
      <w:r w:rsidR="00CD70B4" w:rsidRPr="007D75C5">
        <w:rPr>
          <w:rFonts w:ascii="Palatino Linotype" w:hAnsi="Palatino Linotype" w:cs="Arial"/>
          <w:b/>
          <w:bCs/>
          <w:sz w:val="24"/>
          <w:szCs w:val="24"/>
        </w:rPr>
        <w:t xml:space="preserve">diecisiete de diciembre de dos mil </w:t>
      </w:r>
      <w:r w:rsidR="000E65DF" w:rsidRPr="007D75C5">
        <w:rPr>
          <w:rFonts w:ascii="Palatino Linotype" w:hAnsi="Palatino Linotype" w:cs="Arial"/>
          <w:b/>
          <w:bCs/>
          <w:sz w:val="24"/>
          <w:szCs w:val="24"/>
        </w:rPr>
        <w:t>veinticinco</w:t>
      </w:r>
      <w:r w:rsidR="00CB0865" w:rsidRPr="007D75C5">
        <w:rPr>
          <w:rFonts w:ascii="Palatino Linotype" w:hAnsi="Palatino Linotype" w:cs="Arial"/>
          <w:b/>
          <w:bCs/>
          <w:sz w:val="24"/>
          <w:szCs w:val="24"/>
        </w:rPr>
        <w:t>,</w:t>
      </w:r>
      <w:r w:rsidR="00235071" w:rsidRPr="007D75C5">
        <w:rPr>
          <w:rFonts w:ascii="Palatino Linotype" w:hAnsi="Palatino Linotype" w:cs="Arial"/>
          <w:b/>
          <w:bCs/>
          <w:sz w:val="24"/>
          <w:szCs w:val="24"/>
        </w:rPr>
        <w:t xml:space="preserve"> </w:t>
      </w:r>
      <w:r w:rsidR="00430B12" w:rsidRPr="007D75C5">
        <w:rPr>
          <w:rFonts w:ascii="Palatino Linotype" w:hAnsi="Palatino Linotype" w:cs="Arial"/>
          <w:bCs/>
          <w:sz w:val="24"/>
          <w:szCs w:val="24"/>
        </w:rPr>
        <w:t>los cuales f</w:t>
      </w:r>
      <w:r w:rsidR="00430B12" w:rsidRPr="007D75C5">
        <w:rPr>
          <w:rFonts w:ascii="Palatino Linotype" w:hAnsi="Palatino Linotype" w:cs="Arial"/>
          <w:sz w:val="24"/>
          <w:szCs w:val="24"/>
        </w:rPr>
        <w:t>ueron</w:t>
      </w:r>
      <w:r w:rsidR="00CB0865" w:rsidRPr="007D75C5">
        <w:rPr>
          <w:rFonts w:ascii="Palatino Linotype" w:hAnsi="Palatino Linotype" w:cs="Arial"/>
          <w:sz w:val="24"/>
          <w:szCs w:val="24"/>
        </w:rPr>
        <w:t xml:space="preserve"> </w:t>
      </w:r>
      <w:r w:rsidR="00AC7860" w:rsidRPr="007D75C5">
        <w:rPr>
          <w:rFonts w:ascii="Palatino Linotype" w:hAnsi="Palatino Linotype" w:cs="Arial"/>
          <w:sz w:val="24"/>
          <w:szCs w:val="24"/>
        </w:rPr>
        <w:t>registrados</w:t>
      </w:r>
      <w:r w:rsidR="00CB0865" w:rsidRPr="007D75C5">
        <w:rPr>
          <w:rFonts w:ascii="Palatino Linotype" w:hAnsi="Palatino Linotype" w:cs="Arial"/>
          <w:sz w:val="24"/>
          <w:szCs w:val="24"/>
        </w:rPr>
        <w:t xml:space="preserve"> en el sistema electrónico con el expediente</w:t>
      </w:r>
      <w:r w:rsidR="00CB0865" w:rsidRPr="007D75C5">
        <w:rPr>
          <w:rFonts w:ascii="Palatino Linotype" w:hAnsi="Palatino Linotype" w:cs="Arial"/>
          <w:b/>
          <w:bCs/>
          <w:sz w:val="24"/>
          <w:szCs w:val="24"/>
        </w:rPr>
        <w:t xml:space="preserve">, </w:t>
      </w:r>
      <w:r w:rsidR="00CB0865" w:rsidRPr="007D75C5">
        <w:rPr>
          <w:rFonts w:ascii="Palatino Linotype" w:hAnsi="Palatino Linotype" w:cs="Arial"/>
          <w:sz w:val="24"/>
          <w:szCs w:val="24"/>
        </w:rPr>
        <w:t xml:space="preserve">en el cual arguye las siguientes manifestaciones: </w:t>
      </w:r>
    </w:p>
    <w:p w14:paraId="40FA774E" w14:textId="16F4FC1B" w:rsidR="00430B12" w:rsidRPr="007D75C5" w:rsidRDefault="00AC7860" w:rsidP="00F16046">
      <w:pPr>
        <w:spacing w:before="240" w:line="360" w:lineRule="auto"/>
        <w:jc w:val="both"/>
        <w:rPr>
          <w:rFonts w:ascii="Palatino Linotype" w:hAnsi="Palatino Linotype" w:cs="Arial"/>
          <w:sz w:val="24"/>
          <w:szCs w:val="24"/>
        </w:rPr>
      </w:pPr>
      <w:r w:rsidRPr="007D75C5">
        <w:rPr>
          <w:rFonts w:ascii="Palatino Linotype" w:hAnsi="Palatino Linotype" w:cs="Arial"/>
          <w:sz w:val="24"/>
          <w:szCs w:val="24"/>
        </w:rPr>
        <w:t>En los recursos de revisión</w:t>
      </w:r>
      <w:r w:rsidRPr="007D75C5">
        <w:rPr>
          <w:rFonts w:ascii="Palatino Linotype" w:hAnsi="Palatino Linotype" w:cs="Arial"/>
          <w:b/>
          <w:sz w:val="24"/>
          <w:szCs w:val="24"/>
        </w:rPr>
        <w:t xml:space="preserve"> </w:t>
      </w:r>
      <w:r w:rsidR="00481F33" w:rsidRPr="007D75C5">
        <w:rPr>
          <w:rFonts w:ascii="Palatino Linotype" w:hAnsi="Palatino Linotype" w:cs="Arial"/>
          <w:b/>
          <w:sz w:val="24"/>
          <w:szCs w:val="24"/>
        </w:rPr>
        <w:t>0</w:t>
      </w:r>
      <w:r w:rsidR="00FE1367" w:rsidRPr="007D75C5">
        <w:rPr>
          <w:rFonts w:ascii="Palatino Linotype" w:hAnsi="Palatino Linotype" w:cs="Arial"/>
          <w:b/>
          <w:sz w:val="24"/>
          <w:szCs w:val="24"/>
        </w:rPr>
        <w:t>1</w:t>
      </w:r>
      <w:r w:rsidR="00481F33" w:rsidRPr="007D75C5">
        <w:rPr>
          <w:rFonts w:ascii="Palatino Linotype" w:hAnsi="Palatino Linotype" w:cs="Arial"/>
          <w:b/>
          <w:sz w:val="24"/>
          <w:szCs w:val="24"/>
        </w:rPr>
        <w:t>4440</w:t>
      </w:r>
      <w:r w:rsidR="00FE1367" w:rsidRPr="007D75C5">
        <w:rPr>
          <w:rFonts w:ascii="Palatino Linotype" w:hAnsi="Palatino Linotype" w:cs="Arial"/>
          <w:b/>
          <w:sz w:val="24"/>
          <w:szCs w:val="24"/>
        </w:rPr>
        <w:t>/INFOEM/IP/R</w:t>
      </w:r>
      <w:r w:rsidRPr="007D75C5">
        <w:rPr>
          <w:rFonts w:ascii="Palatino Linotype" w:hAnsi="Palatino Linotype" w:cs="Arial"/>
          <w:b/>
          <w:sz w:val="24"/>
          <w:szCs w:val="24"/>
        </w:rPr>
        <w:t>R/202</w:t>
      </w:r>
      <w:r w:rsidR="00481F33" w:rsidRPr="007D75C5">
        <w:rPr>
          <w:rFonts w:ascii="Palatino Linotype" w:hAnsi="Palatino Linotype" w:cs="Arial"/>
          <w:b/>
          <w:sz w:val="24"/>
          <w:szCs w:val="24"/>
        </w:rPr>
        <w:t>5</w:t>
      </w:r>
      <w:r w:rsidR="00CB7A41" w:rsidRPr="007D75C5">
        <w:rPr>
          <w:rFonts w:ascii="Palatino Linotype" w:hAnsi="Palatino Linotype" w:cs="Arial"/>
          <w:b/>
          <w:sz w:val="24"/>
          <w:szCs w:val="24"/>
        </w:rPr>
        <w:t>:</w:t>
      </w:r>
    </w:p>
    <w:p w14:paraId="3CF04EF4" w14:textId="77777777" w:rsidR="00F16046" w:rsidRPr="007D75C5" w:rsidRDefault="00F16046" w:rsidP="00F16046">
      <w:pPr>
        <w:spacing w:before="240" w:line="360" w:lineRule="auto"/>
        <w:jc w:val="both"/>
        <w:rPr>
          <w:rFonts w:ascii="Palatino Linotype" w:hAnsi="Palatino Linotype" w:cs="Arial"/>
          <w:b/>
          <w:bCs/>
          <w:sz w:val="24"/>
          <w:szCs w:val="24"/>
        </w:rPr>
      </w:pPr>
      <w:r w:rsidRPr="007D75C5">
        <w:rPr>
          <w:rFonts w:ascii="Palatino Linotype" w:hAnsi="Palatino Linotype" w:cs="Arial"/>
          <w:b/>
          <w:bCs/>
          <w:sz w:val="24"/>
          <w:szCs w:val="24"/>
        </w:rPr>
        <w:t>Acto impugnado:</w:t>
      </w:r>
    </w:p>
    <w:p w14:paraId="6A11A8E0" w14:textId="437FFD4E" w:rsidR="00F16046" w:rsidRPr="007D75C5" w:rsidRDefault="00F16046" w:rsidP="00E35422">
      <w:pPr>
        <w:pStyle w:val="Citas"/>
        <w:rPr>
          <w:b/>
          <w:bCs/>
          <w:sz w:val="24"/>
          <w:szCs w:val="24"/>
        </w:rPr>
      </w:pPr>
      <w:r w:rsidRPr="007D75C5">
        <w:t>“</w:t>
      </w:r>
      <w:r w:rsidR="00481F33" w:rsidRPr="007D75C5">
        <w:t>RESPUESTA A LA SOLICITUD 00910/ECATEPEC/IP/2025</w:t>
      </w:r>
      <w:r w:rsidRPr="007D75C5">
        <w:t xml:space="preserve">” </w:t>
      </w:r>
      <w:r w:rsidRPr="007D75C5">
        <w:rPr>
          <w:b/>
          <w:bCs/>
        </w:rPr>
        <w:t>(Sic)</w:t>
      </w:r>
    </w:p>
    <w:p w14:paraId="1A84EB77" w14:textId="77777777" w:rsidR="00970A89" w:rsidRPr="007D75C5" w:rsidRDefault="00970A89" w:rsidP="00E20242">
      <w:pPr>
        <w:spacing w:after="0" w:line="360" w:lineRule="auto"/>
        <w:jc w:val="both"/>
        <w:rPr>
          <w:rFonts w:ascii="Palatino Linotype" w:hAnsi="Palatino Linotype" w:cs="Arial"/>
          <w:b/>
          <w:bCs/>
          <w:sz w:val="24"/>
          <w:szCs w:val="24"/>
        </w:rPr>
      </w:pPr>
    </w:p>
    <w:p w14:paraId="42888918" w14:textId="762F9570" w:rsidR="00F16046" w:rsidRPr="007D75C5" w:rsidRDefault="00F16046" w:rsidP="00F16046">
      <w:pPr>
        <w:spacing w:before="240" w:line="360" w:lineRule="auto"/>
        <w:jc w:val="both"/>
        <w:rPr>
          <w:rFonts w:ascii="Palatino Linotype" w:hAnsi="Palatino Linotype" w:cs="Arial"/>
          <w:b/>
          <w:bCs/>
          <w:sz w:val="24"/>
          <w:szCs w:val="24"/>
        </w:rPr>
      </w:pPr>
      <w:r w:rsidRPr="007D75C5">
        <w:rPr>
          <w:rFonts w:ascii="Palatino Linotype" w:hAnsi="Palatino Linotype" w:cs="Arial"/>
          <w:b/>
          <w:bCs/>
          <w:sz w:val="24"/>
          <w:szCs w:val="24"/>
        </w:rPr>
        <w:t xml:space="preserve">Razones o Motivos de Inconformidad: </w:t>
      </w:r>
    </w:p>
    <w:p w14:paraId="0B0030E5" w14:textId="43F65F38" w:rsidR="00F16046" w:rsidRPr="007D75C5" w:rsidRDefault="00F16046" w:rsidP="00E35422">
      <w:pPr>
        <w:pStyle w:val="Citas"/>
        <w:rPr>
          <w:b/>
          <w:bCs/>
        </w:rPr>
      </w:pPr>
      <w:r w:rsidRPr="007D75C5">
        <w:t>“</w:t>
      </w:r>
      <w:r w:rsidR="00481F33" w:rsidRPr="007D75C5">
        <w:t xml:space="preserve">EL SUJETO OBLIGADO EMITE UNA RESPUESTA INCOHERENTE, ILEGAL Y VIOLATORIA DE LA LEY DE TRANSPARENCIA, POR LO </w:t>
      </w:r>
      <w:r w:rsidR="00481F33" w:rsidRPr="007D75C5">
        <w:lastRenderedPageBreak/>
        <w:t>SIGUIENTE: 1.- NO HACE ENTREGA DE LA INFORMACIÓN PÚBLICA SOLICITADA. 2.- EL SERVIDOR PÚBLICO HABILITADO SUGIERE UNA CLASIFICACIÓN POR 5 AÑOS DE DICHA INFORMACIÓN QUE NO ES SOMETIDA NI APROBADA POR EL COMITÉ DE TRANSPARENCIA. 3.- LOS ARGUMENTOS EXPRESADOS POR EL SERVIDOR PÚBLICO HABILITADO PARA DICHA CLASIFICACIÓN SON INFUNDADOS, PUES LA INFORMACION SOLICITADA ES DE CARACTER PÚBLICO. 4.- EL SERVIDOR PÚBLICO HACE REFERENCIA A COMPROBANTES DE PAGO CUANDO LA SOLICITUD SE REFIERE A FACTURAS. 5.- EL SUJETO OBLIGADO INCUMPLE LA LEY AL NO REALIZAR UAN BUSQUEDA EXHAUSTIVA DE LA INFORMACIÓN SOLICITADA Y AL NEGAR EL DERECHO DE ACCESO A LA INFORMACION DE ESTE SOLICITANTE. POR LO ANTERIOR, SOLICITO SE REVOQUE LA RESPUESTA DEL SUJETO OBLIGADO Y SE ORDENE LA ENTREGA DE LA INFORMACION SOLICITADA A TRAVÉS DEL SISTEMA ELECTRÓNICO SAIMEX, COMO FUE SOLICITADA.</w:t>
      </w:r>
      <w:r w:rsidRPr="007D75C5">
        <w:t xml:space="preserve">” </w:t>
      </w:r>
      <w:r w:rsidRPr="007D75C5">
        <w:rPr>
          <w:b/>
          <w:bCs/>
        </w:rPr>
        <w:t>(Sic)</w:t>
      </w:r>
    </w:p>
    <w:p w14:paraId="2173CFA9" w14:textId="4F7847B0" w:rsidR="00CB7A41" w:rsidRPr="007D75C5" w:rsidRDefault="00AC7860" w:rsidP="00CB7A41">
      <w:pPr>
        <w:pStyle w:val="Citas"/>
        <w:ind w:left="0" w:right="0"/>
        <w:rPr>
          <w:b/>
          <w:i w:val="0"/>
          <w:sz w:val="24"/>
          <w:szCs w:val="24"/>
        </w:rPr>
      </w:pPr>
      <w:r w:rsidRPr="007D75C5">
        <w:rPr>
          <w:i w:val="0"/>
          <w:sz w:val="24"/>
          <w:szCs w:val="24"/>
        </w:rPr>
        <w:t xml:space="preserve">Para </w:t>
      </w:r>
      <w:r w:rsidR="00CB7A41" w:rsidRPr="007D75C5">
        <w:rPr>
          <w:i w:val="0"/>
          <w:sz w:val="24"/>
          <w:szCs w:val="24"/>
        </w:rPr>
        <w:t>el medio</w:t>
      </w:r>
      <w:r w:rsidRPr="007D75C5">
        <w:rPr>
          <w:i w:val="0"/>
          <w:sz w:val="24"/>
          <w:szCs w:val="24"/>
        </w:rPr>
        <w:t xml:space="preserve"> de impugnación</w:t>
      </w:r>
      <w:r w:rsidRPr="007D75C5">
        <w:rPr>
          <w:b/>
          <w:i w:val="0"/>
          <w:sz w:val="24"/>
          <w:szCs w:val="24"/>
        </w:rPr>
        <w:t xml:space="preserve"> </w:t>
      </w:r>
      <w:r w:rsidR="00481F33" w:rsidRPr="007D75C5">
        <w:rPr>
          <w:b/>
          <w:i w:val="0"/>
          <w:sz w:val="24"/>
          <w:szCs w:val="24"/>
        </w:rPr>
        <w:t>014441/INFOEM/IP/RR/2025</w:t>
      </w:r>
      <w:r w:rsidR="00CB7A41" w:rsidRPr="007D75C5">
        <w:rPr>
          <w:b/>
          <w:i w:val="0"/>
          <w:sz w:val="24"/>
          <w:szCs w:val="24"/>
        </w:rPr>
        <w:t>:</w:t>
      </w:r>
    </w:p>
    <w:p w14:paraId="65BA4CD9" w14:textId="72F241CF" w:rsidR="00FE1367" w:rsidRPr="007D75C5" w:rsidRDefault="00FE1367" w:rsidP="00CB7A41">
      <w:pPr>
        <w:pStyle w:val="Citas"/>
        <w:ind w:left="0" w:right="0"/>
        <w:rPr>
          <w:b/>
          <w:bCs/>
          <w:sz w:val="24"/>
          <w:szCs w:val="24"/>
        </w:rPr>
      </w:pPr>
      <w:r w:rsidRPr="007D75C5">
        <w:rPr>
          <w:b/>
          <w:bCs/>
          <w:sz w:val="24"/>
          <w:szCs w:val="24"/>
        </w:rPr>
        <w:t>Acto impugnado:</w:t>
      </w:r>
    </w:p>
    <w:p w14:paraId="3722FE45" w14:textId="62C67231" w:rsidR="00FE1367" w:rsidRPr="007D75C5" w:rsidRDefault="00FE1367" w:rsidP="00FE1367">
      <w:pPr>
        <w:pStyle w:val="Citas"/>
        <w:rPr>
          <w:b/>
          <w:bCs/>
          <w:sz w:val="24"/>
          <w:szCs w:val="24"/>
        </w:rPr>
      </w:pPr>
      <w:r w:rsidRPr="007D75C5">
        <w:t>“</w:t>
      </w:r>
      <w:r w:rsidR="00481F33" w:rsidRPr="007D75C5">
        <w:t>RESPUESTA A LA SOLICITUD 00911/ECATEPEC/IP/2025”</w:t>
      </w:r>
      <w:r w:rsidRPr="007D75C5">
        <w:t xml:space="preserve"> </w:t>
      </w:r>
      <w:r w:rsidRPr="007D75C5">
        <w:rPr>
          <w:b/>
          <w:bCs/>
        </w:rPr>
        <w:t>(Sic)</w:t>
      </w:r>
    </w:p>
    <w:p w14:paraId="02E434AD" w14:textId="77777777" w:rsidR="00FE1367" w:rsidRPr="007D75C5" w:rsidRDefault="00FE1367" w:rsidP="00FE1367">
      <w:pPr>
        <w:spacing w:before="240" w:line="360" w:lineRule="auto"/>
        <w:jc w:val="both"/>
        <w:rPr>
          <w:rFonts w:ascii="Palatino Linotype" w:hAnsi="Palatino Linotype" w:cs="Arial"/>
          <w:b/>
          <w:bCs/>
          <w:sz w:val="24"/>
          <w:szCs w:val="24"/>
        </w:rPr>
      </w:pPr>
      <w:r w:rsidRPr="007D75C5">
        <w:rPr>
          <w:rFonts w:ascii="Palatino Linotype" w:hAnsi="Palatino Linotype" w:cs="Arial"/>
          <w:b/>
          <w:bCs/>
          <w:sz w:val="24"/>
          <w:szCs w:val="24"/>
        </w:rPr>
        <w:t xml:space="preserve">Razones o Motivos de Inconformidad: </w:t>
      </w:r>
    </w:p>
    <w:p w14:paraId="07C58AB2" w14:textId="3BB9CFB6" w:rsidR="00FE1367" w:rsidRPr="007D75C5" w:rsidRDefault="00FE1367" w:rsidP="00FE1367">
      <w:pPr>
        <w:pStyle w:val="Citas"/>
        <w:rPr>
          <w:b/>
          <w:bCs/>
        </w:rPr>
      </w:pPr>
      <w:r w:rsidRPr="007D75C5">
        <w:t>“</w:t>
      </w:r>
      <w:r w:rsidR="00481F33" w:rsidRPr="007D75C5">
        <w:t xml:space="preserve">EL SUJETO OBLIGADO EMITE UNA RESPUESTA INCOHERENTE, ILEGAL Y VIOLATORIA DE LA LEY DE TRANSPARENCIA, POR LO </w:t>
      </w:r>
      <w:r w:rsidR="00481F33" w:rsidRPr="007D75C5">
        <w:lastRenderedPageBreak/>
        <w:t>SIGUIENTE: 1.- NO HACE ENTREGA DE LA INFORMACIÓN PÚBLICA SOLICITADA. 2.- EL SERVIDOR PÚBLICO HABILITADO SUGIERE UNA CLASIFICACIÓN POR 5 AÑOS DE DICHA INFORMACIÓN QUE NO ES SOMETIDA NI APROBADA POR EL COMITÉ DE TRANSPARENCIA. 3.- LOS ARGUMENTOS EXPRESADOS POR EL SERVIDOR PÚBLICO HABILITADO PARA DICHA CLASIFICACIÓN SON INFUNDADOS, PUES LA INFORMACION SOLICITADA ES DE CARACTER PÚBLICO. 4.- EL SERVIDOR PÚBLICO HACE REFERENCIA A RECIBOS EXPEDIDOS POR LA TESORERIA MUNICIPAL POR CONCEPTO DE APORTACIONES DE MEJORAS CUANDO LA SOLICITUD SE REFIERE A FACTURAS PAGADAS CON RECURSOS DE LA PARTIDA PRESUPUESTAL 3851. 5.- EL SUJETO OBLIGADO INCUMPLE LA LEY AL NO REALIZAR UNA BUSQUEDA EXHAUSTIVA DE LA INFORMACIÓN SOLICITADA Y AL NEGAR EL DERECHO DE ACCESO A LA INFORMACION DE ESTE SOLICITANTE. POR LO ANTERIOR, SOLICITO SE REVOQUE LA RESPUESTA DEL SUJETO OBLIGADO Y SE ORDENE LA ENTREGA DE LA INFORMACION SOLICITADA A TRAVÉS DEL SISTEMA ELECTRÓNICO SAIMEX, COMO FUE SOLICITADA.</w:t>
      </w:r>
      <w:r w:rsidRPr="007D75C5">
        <w:t xml:space="preserve">” </w:t>
      </w:r>
      <w:r w:rsidRPr="007D75C5">
        <w:rPr>
          <w:b/>
          <w:bCs/>
        </w:rPr>
        <w:t>(Sic)</w:t>
      </w:r>
    </w:p>
    <w:p w14:paraId="0F9AC692" w14:textId="77777777" w:rsidR="00FE1367" w:rsidRPr="007D75C5" w:rsidRDefault="00FE1367" w:rsidP="00F16046">
      <w:pPr>
        <w:pStyle w:val="Citas"/>
        <w:ind w:left="0" w:right="0"/>
        <w:rPr>
          <w:i w:val="0"/>
          <w:sz w:val="24"/>
          <w:szCs w:val="24"/>
        </w:rPr>
      </w:pPr>
    </w:p>
    <w:p w14:paraId="6C7D372D" w14:textId="4411E801" w:rsidR="00481F33" w:rsidRPr="007D75C5" w:rsidRDefault="00481F33" w:rsidP="00481F33">
      <w:pPr>
        <w:pStyle w:val="Citas"/>
        <w:ind w:left="0" w:right="0"/>
        <w:rPr>
          <w:b/>
          <w:i w:val="0"/>
          <w:sz w:val="24"/>
          <w:szCs w:val="24"/>
        </w:rPr>
      </w:pPr>
      <w:r w:rsidRPr="007D75C5">
        <w:rPr>
          <w:i w:val="0"/>
          <w:sz w:val="24"/>
          <w:szCs w:val="24"/>
        </w:rPr>
        <w:t>Para el medio de impugnación</w:t>
      </w:r>
      <w:r w:rsidRPr="007D75C5">
        <w:rPr>
          <w:b/>
          <w:i w:val="0"/>
          <w:sz w:val="24"/>
          <w:szCs w:val="24"/>
        </w:rPr>
        <w:t xml:space="preserve"> 014442/INFOEM/IP/RR/2025:</w:t>
      </w:r>
    </w:p>
    <w:p w14:paraId="1ABAB0DC" w14:textId="77777777" w:rsidR="00481F33" w:rsidRPr="007D75C5" w:rsidRDefault="00481F33" w:rsidP="00481F33">
      <w:pPr>
        <w:pStyle w:val="Citas"/>
        <w:ind w:left="0" w:right="0"/>
        <w:rPr>
          <w:b/>
          <w:bCs/>
          <w:sz w:val="24"/>
          <w:szCs w:val="24"/>
        </w:rPr>
      </w:pPr>
      <w:r w:rsidRPr="007D75C5">
        <w:rPr>
          <w:b/>
          <w:bCs/>
          <w:sz w:val="24"/>
          <w:szCs w:val="24"/>
        </w:rPr>
        <w:t>Acto impugnado:</w:t>
      </w:r>
    </w:p>
    <w:p w14:paraId="071FB6FA" w14:textId="714BA2E0" w:rsidR="00481F33" w:rsidRPr="007D75C5" w:rsidRDefault="00481F33" w:rsidP="00481F33">
      <w:pPr>
        <w:pStyle w:val="Citas"/>
        <w:rPr>
          <w:b/>
          <w:bCs/>
          <w:sz w:val="24"/>
          <w:szCs w:val="24"/>
        </w:rPr>
      </w:pPr>
      <w:r w:rsidRPr="007D75C5">
        <w:t>“</w:t>
      </w:r>
      <w:r w:rsidR="00325B65" w:rsidRPr="007D75C5">
        <w:t>RESPUESTA A LA SOLICITUD 00909/ECATEPEC/IP/2025</w:t>
      </w:r>
      <w:r w:rsidRPr="007D75C5">
        <w:t xml:space="preserve">” </w:t>
      </w:r>
      <w:r w:rsidRPr="007D75C5">
        <w:rPr>
          <w:b/>
          <w:bCs/>
        </w:rPr>
        <w:t>(Sic)</w:t>
      </w:r>
    </w:p>
    <w:p w14:paraId="66BB3A22" w14:textId="77777777" w:rsidR="00481F33" w:rsidRPr="007D75C5" w:rsidRDefault="00481F33" w:rsidP="00481F33">
      <w:pPr>
        <w:spacing w:before="240" w:line="360" w:lineRule="auto"/>
        <w:jc w:val="both"/>
        <w:rPr>
          <w:rFonts w:ascii="Palatino Linotype" w:hAnsi="Palatino Linotype" w:cs="Arial"/>
          <w:b/>
          <w:bCs/>
          <w:sz w:val="24"/>
          <w:szCs w:val="24"/>
        </w:rPr>
      </w:pPr>
    </w:p>
    <w:p w14:paraId="37B215BA" w14:textId="77777777" w:rsidR="00481F33" w:rsidRPr="007D75C5" w:rsidRDefault="00481F33" w:rsidP="00481F33">
      <w:pPr>
        <w:spacing w:before="240" w:line="360" w:lineRule="auto"/>
        <w:jc w:val="both"/>
        <w:rPr>
          <w:rFonts w:ascii="Palatino Linotype" w:hAnsi="Palatino Linotype" w:cs="Arial"/>
          <w:b/>
          <w:bCs/>
          <w:sz w:val="24"/>
          <w:szCs w:val="24"/>
        </w:rPr>
      </w:pPr>
      <w:r w:rsidRPr="007D75C5">
        <w:rPr>
          <w:rFonts w:ascii="Palatino Linotype" w:hAnsi="Palatino Linotype" w:cs="Arial"/>
          <w:b/>
          <w:bCs/>
          <w:sz w:val="24"/>
          <w:szCs w:val="24"/>
        </w:rPr>
        <w:t xml:space="preserve">Razones o Motivos de Inconformidad: </w:t>
      </w:r>
    </w:p>
    <w:p w14:paraId="45F83F36" w14:textId="0DC1A091" w:rsidR="00481F33" w:rsidRPr="007D75C5" w:rsidRDefault="00481F33" w:rsidP="00481F33">
      <w:pPr>
        <w:pStyle w:val="Citas"/>
        <w:rPr>
          <w:b/>
          <w:bCs/>
        </w:rPr>
      </w:pPr>
      <w:r w:rsidRPr="007D75C5">
        <w:t>“</w:t>
      </w:r>
      <w:r w:rsidR="00325B65" w:rsidRPr="007D75C5">
        <w:t>EL SUJETO OBLIGADO EMITE UNA RESPUESTA INCOHERENTE, ILEGAL Y VIOLATORIA DE LA LEY DE TRANSPARENCIA, POR LO SIGUIENTE: 1.- NO HACE ENTREGA DE LA INFORMACIÓN PÚBLICA SOLICITADA. 2.- EL SERVIDOR PÚBLICO HABILITADO SUGIERE UNA CLASIFICACIÓN POR 5 AÑOS DE DICHA INFORMACIÓN QUE NO ES SOMETIDA NI APROBADA POR EL COMITÉ DE TRANSPARENCIA. 3.- LOS ARGUMENTOS EXPRESADOS POR EL SERVIDOR PÚBLICO HABILITADO PARA DICHA CLASIFICACIÓN SON INFUNDADOS, PUES LA INFORMACION SOLICITADA ES DE CARACTER PÚBLICO. 4.- EL SERVIDOR PÚBLICO HACE REFERENCIA A RECIBOS EXPEDIDOS POR LA TESORERIA MUNICIPAL POR CONCEPTO DE APORTACIONES DE MEJORAS CUANDO LA SOLICITUD SE REFIERE A FACTURAS PAGADAS CON RECURSOS DE LA PARTIDA PRESUPUESTAL 3411. 5.- EL SUJETO OBLIGADO INCUMPLE LA LEY AL NO REALIZAR UNA BUSQUEDA EXHAUSTIVA DE LA INFORMACIÓN SOLICITADA Y AL NEGAR EL DERECHO DE ACCESO A LA INFORMACION DE ESTE SOLICITANTE. POR LO ANTERIOR, SOLICITO SE REVOQUE LA RESPUESTA DEL SUJETO OBLIGADO Y SE ORDENE LA ENTREGA DE LA INFORMACION SOLICITADA A TRAVÉS DEL SISTEMA ELECTRÓNICO SAIMEX, COMO FUE SOLICITADA.</w:t>
      </w:r>
      <w:r w:rsidRPr="007D75C5">
        <w:t xml:space="preserve">” </w:t>
      </w:r>
      <w:r w:rsidRPr="007D75C5">
        <w:rPr>
          <w:b/>
          <w:bCs/>
        </w:rPr>
        <w:t>(Sic)</w:t>
      </w:r>
    </w:p>
    <w:p w14:paraId="747F637B" w14:textId="22A129A6" w:rsidR="00545657" w:rsidRPr="007D75C5" w:rsidRDefault="00001882" w:rsidP="00F16046">
      <w:pPr>
        <w:pStyle w:val="Citas"/>
        <w:ind w:left="0" w:right="0"/>
        <w:rPr>
          <w:i w:val="0"/>
          <w:sz w:val="24"/>
          <w:szCs w:val="24"/>
        </w:rPr>
      </w:pPr>
      <w:r w:rsidRPr="007D75C5">
        <w:rPr>
          <w:i w:val="0"/>
          <w:sz w:val="24"/>
          <w:szCs w:val="24"/>
        </w:rPr>
        <w:lastRenderedPageBreak/>
        <w:t xml:space="preserve">Por lo que </w:t>
      </w:r>
      <w:r w:rsidR="00545657" w:rsidRPr="007D75C5">
        <w:rPr>
          <w:i w:val="0"/>
          <w:sz w:val="24"/>
          <w:szCs w:val="24"/>
        </w:rPr>
        <w:t>de manera medular</w:t>
      </w:r>
      <w:r w:rsidRPr="007D75C5">
        <w:rPr>
          <w:i w:val="0"/>
          <w:sz w:val="24"/>
          <w:szCs w:val="24"/>
        </w:rPr>
        <w:t xml:space="preserve"> el Recurrente se queja de la falta de entrega de la </w:t>
      </w:r>
      <w:r w:rsidR="00545657" w:rsidRPr="007D75C5">
        <w:rPr>
          <w:i w:val="0"/>
          <w:sz w:val="24"/>
          <w:szCs w:val="24"/>
        </w:rPr>
        <w:t>información solicitada</w:t>
      </w:r>
      <w:r w:rsidR="006F3204" w:rsidRPr="007D75C5">
        <w:rPr>
          <w:i w:val="0"/>
          <w:sz w:val="24"/>
          <w:szCs w:val="24"/>
        </w:rPr>
        <w:t xml:space="preserve"> y la indebida clasificación sostenida por el servidor público habilitado</w:t>
      </w:r>
      <w:r w:rsidR="00545657" w:rsidRPr="007D75C5">
        <w:rPr>
          <w:i w:val="0"/>
          <w:sz w:val="24"/>
          <w:szCs w:val="24"/>
        </w:rPr>
        <w:t>.</w:t>
      </w:r>
    </w:p>
    <w:p w14:paraId="6D0BCACF" w14:textId="7F6E79A0" w:rsidR="00FE1367" w:rsidRPr="007D75C5" w:rsidRDefault="00001882" w:rsidP="00462064">
      <w:pPr>
        <w:pStyle w:val="Citas"/>
        <w:spacing w:before="0" w:after="0"/>
        <w:ind w:left="0" w:right="0"/>
        <w:rPr>
          <w:i w:val="0"/>
          <w:sz w:val="24"/>
          <w:szCs w:val="24"/>
        </w:rPr>
      </w:pPr>
      <w:r w:rsidRPr="007D75C5">
        <w:rPr>
          <w:i w:val="0"/>
          <w:sz w:val="24"/>
          <w:szCs w:val="24"/>
        </w:rPr>
        <w:t xml:space="preserve"> </w:t>
      </w:r>
    </w:p>
    <w:p w14:paraId="0A3AEEE3" w14:textId="288CAA01" w:rsidR="00F16046" w:rsidRPr="007D75C5" w:rsidRDefault="00970A89" w:rsidP="00F16046">
      <w:pPr>
        <w:spacing w:before="240" w:line="360" w:lineRule="auto"/>
        <w:jc w:val="both"/>
        <w:rPr>
          <w:rFonts w:ascii="Palatino Linotype" w:hAnsi="Palatino Linotype" w:cs="Arial"/>
          <w:b/>
          <w:sz w:val="24"/>
          <w:szCs w:val="24"/>
        </w:rPr>
      </w:pPr>
      <w:r w:rsidRPr="007D75C5">
        <w:rPr>
          <w:rFonts w:ascii="Palatino Linotype" w:hAnsi="Palatino Linotype" w:cs="Arial"/>
          <w:b/>
          <w:sz w:val="28"/>
        </w:rPr>
        <w:t>CUARTO</w:t>
      </w:r>
      <w:r w:rsidR="00F16046" w:rsidRPr="007D75C5">
        <w:rPr>
          <w:rFonts w:ascii="Palatino Linotype" w:hAnsi="Palatino Linotype" w:cs="Arial"/>
          <w:b/>
          <w:sz w:val="24"/>
          <w:szCs w:val="24"/>
        </w:rPr>
        <w:t xml:space="preserve">. </w:t>
      </w:r>
      <w:r w:rsidR="00F16046" w:rsidRPr="007D75C5">
        <w:rPr>
          <w:rFonts w:ascii="Palatino Linotype" w:hAnsi="Palatino Linotype" w:cs="Arial"/>
          <w:b/>
          <w:sz w:val="28"/>
          <w:szCs w:val="28"/>
        </w:rPr>
        <w:t>Del turno del recurso de revisión.</w:t>
      </w:r>
    </w:p>
    <w:p w14:paraId="11EB275A" w14:textId="71939922" w:rsidR="00F16046" w:rsidRPr="007D75C5" w:rsidRDefault="00F16046" w:rsidP="00F16046">
      <w:pPr>
        <w:spacing w:before="240" w:line="360" w:lineRule="auto"/>
        <w:jc w:val="both"/>
        <w:rPr>
          <w:rFonts w:ascii="Palatino Linotype" w:hAnsi="Palatino Linotype" w:cs="Arial"/>
          <w:sz w:val="24"/>
          <w:szCs w:val="24"/>
        </w:rPr>
      </w:pPr>
      <w:r w:rsidRPr="007D75C5">
        <w:rPr>
          <w:rFonts w:ascii="Palatino Linotype" w:hAnsi="Palatino Linotype" w:cs="Arial"/>
          <w:sz w:val="24"/>
          <w:szCs w:val="24"/>
        </w:rPr>
        <w:t xml:space="preserve">Medio de impugnación que le fue turnado al Comisionado </w:t>
      </w:r>
      <w:r w:rsidRPr="007D75C5">
        <w:rPr>
          <w:rFonts w:ascii="Palatino Linotype" w:hAnsi="Palatino Linotype" w:cs="Arial"/>
          <w:b/>
          <w:sz w:val="24"/>
          <w:szCs w:val="24"/>
        </w:rPr>
        <w:t xml:space="preserve">José Martínez Vilchis, </w:t>
      </w:r>
      <w:r w:rsidRPr="007D75C5">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6F3204" w:rsidRPr="007D75C5">
        <w:rPr>
          <w:rFonts w:ascii="Palatino Linotype" w:hAnsi="Palatino Linotype" w:cs="Arial"/>
          <w:b/>
          <w:sz w:val="24"/>
          <w:szCs w:val="24"/>
        </w:rPr>
        <w:t xml:space="preserve">dieciocho de diciembre de dos mil veinticinco y </w:t>
      </w:r>
      <w:r w:rsidR="006F3204" w:rsidRPr="007D75C5">
        <w:rPr>
          <w:rFonts w:ascii="Palatino Linotype" w:hAnsi="Palatino Linotype" w:cs="Arial"/>
          <w:b/>
          <w:bCs/>
          <w:sz w:val="24"/>
          <w:szCs w:val="24"/>
        </w:rPr>
        <w:t>doce de enero</w:t>
      </w:r>
      <w:r w:rsidR="00235071" w:rsidRPr="007D75C5">
        <w:rPr>
          <w:rFonts w:ascii="Palatino Linotype" w:hAnsi="Palatino Linotype" w:cs="Arial"/>
          <w:b/>
          <w:bCs/>
          <w:sz w:val="24"/>
          <w:szCs w:val="24"/>
        </w:rPr>
        <w:t xml:space="preserve"> de dos mil veintiséis</w:t>
      </w:r>
      <w:r w:rsidR="00970A89" w:rsidRPr="007D75C5">
        <w:rPr>
          <w:rFonts w:ascii="Palatino Linotype" w:hAnsi="Palatino Linotype" w:cs="Arial"/>
          <w:b/>
          <w:bCs/>
          <w:sz w:val="24"/>
          <w:szCs w:val="24"/>
        </w:rPr>
        <w:t>,</w:t>
      </w:r>
      <w:r w:rsidR="00235071" w:rsidRPr="007D75C5">
        <w:rPr>
          <w:rFonts w:ascii="Palatino Linotype" w:hAnsi="Palatino Linotype" w:cs="Arial"/>
          <w:b/>
          <w:bCs/>
          <w:sz w:val="24"/>
          <w:szCs w:val="24"/>
        </w:rPr>
        <w:t xml:space="preserve"> </w:t>
      </w:r>
      <w:r w:rsidR="00235071" w:rsidRPr="007D75C5">
        <w:rPr>
          <w:rFonts w:ascii="Palatino Linotype" w:hAnsi="Palatino Linotype" w:cs="Arial"/>
          <w:bCs/>
          <w:sz w:val="24"/>
          <w:szCs w:val="24"/>
        </w:rPr>
        <w:t>respectivamente,</w:t>
      </w:r>
      <w:r w:rsidR="00970A89" w:rsidRPr="007D75C5">
        <w:rPr>
          <w:rFonts w:ascii="Palatino Linotype" w:hAnsi="Palatino Linotype" w:cs="Arial"/>
          <w:b/>
          <w:bCs/>
          <w:sz w:val="24"/>
          <w:szCs w:val="24"/>
        </w:rPr>
        <w:t xml:space="preserve"> </w:t>
      </w:r>
      <w:r w:rsidRPr="007D75C5">
        <w:rPr>
          <w:rFonts w:ascii="Palatino Linotype" w:hAnsi="Palatino Linotype" w:cs="Arial"/>
          <w:sz w:val="24"/>
          <w:szCs w:val="24"/>
        </w:rPr>
        <w:t>determinándose en él, un plazo de siete días para que las partes manifestaran lo que a su derecho corresponda en términos del numeral ya citado.</w:t>
      </w:r>
    </w:p>
    <w:p w14:paraId="0551539B" w14:textId="77777777" w:rsidR="00F16046" w:rsidRPr="007D75C5" w:rsidRDefault="00F16046" w:rsidP="00F16046">
      <w:pPr>
        <w:spacing w:before="240" w:line="360" w:lineRule="auto"/>
        <w:jc w:val="both"/>
        <w:rPr>
          <w:rFonts w:ascii="Palatino Linotype" w:hAnsi="Palatino Linotype" w:cs="Arial"/>
          <w:sz w:val="24"/>
          <w:szCs w:val="24"/>
        </w:rPr>
      </w:pPr>
    </w:p>
    <w:p w14:paraId="1C0125B8" w14:textId="5D9314A5" w:rsidR="00F16046" w:rsidRPr="007D75C5" w:rsidRDefault="00970A89" w:rsidP="00F16046">
      <w:pPr>
        <w:pStyle w:val="Prrafodelista"/>
        <w:spacing w:line="360" w:lineRule="auto"/>
        <w:ind w:left="0"/>
        <w:jc w:val="both"/>
        <w:rPr>
          <w:rFonts w:ascii="Palatino Linotype" w:hAnsi="Palatino Linotype" w:cs="Arial"/>
          <w:b/>
        </w:rPr>
      </w:pPr>
      <w:r w:rsidRPr="007D75C5">
        <w:rPr>
          <w:rFonts w:ascii="Palatino Linotype" w:hAnsi="Palatino Linotype" w:cs="Arial"/>
          <w:b/>
          <w:sz w:val="28"/>
        </w:rPr>
        <w:t>QUINTO</w:t>
      </w:r>
      <w:r w:rsidR="00F16046" w:rsidRPr="007D75C5">
        <w:rPr>
          <w:rFonts w:ascii="Palatino Linotype" w:hAnsi="Palatino Linotype" w:cs="Arial"/>
          <w:b/>
          <w:sz w:val="28"/>
          <w:szCs w:val="28"/>
        </w:rPr>
        <w:t>. De la etapa de instrucción.</w:t>
      </w:r>
    </w:p>
    <w:p w14:paraId="0546AC51" w14:textId="54C001CC" w:rsidR="00970A89" w:rsidRPr="007D75C5" w:rsidRDefault="00F16046" w:rsidP="00423472">
      <w:pPr>
        <w:spacing w:before="240" w:line="360" w:lineRule="auto"/>
        <w:jc w:val="both"/>
        <w:rPr>
          <w:rFonts w:ascii="Palatino Linotype" w:hAnsi="Palatino Linotype" w:cs="Arial"/>
          <w:b/>
          <w:sz w:val="24"/>
          <w:szCs w:val="24"/>
        </w:rPr>
      </w:pPr>
      <w:r w:rsidRPr="007D75C5">
        <w:rPr>
          <w:rFonts w:ascii="Palatino Linotype" w:hAnsi="Palatino Linotype" w:cs="Arial"/>
          <w:sz w:val="24"/>
          <w:szCs w:val="24"/>
        </w:rPr>
        <w:t xml:space="preserve">Así, una vez transcurrido el término legal referido, se advierte que </w:t>
      </w:r>
      <w:r w:rsidRPr="007D75C5">
        <w:rPr>
          <w:rFonts w:ascii="Palatino Linotype" w:hAnsi="Palatino Linotype" w:cs="Arial"/>
          <w:b/>
          <w:sz w:val="24"/>
          <w:szCs w:val="24"/>
        </w:rPr>
        <w:t xml:space="preserve">El Sujeto Obligado </w:t>
      </w:r>
      <w:r w:rsidRPr="007D75C5">
        <w:rPr>
          <w:rFonts w:ascii="Palatino Linotype" w:hAnsi="Palatino Linotype" w:cs="Arial"/>
          <w:bCs/>
          <w:sz w:val="24"/>
          <w:szCs w:val="24"/>
        </w:rPr>
        <w:t>rindió su informe justificado en fecha</w:t>
      </w:r>
      <w:r w:rsidR="00F51B10" w:rsidRPr="007D75C5">
        <w:rPr>
          <w:rFonts w:ascii="Palatino Linotype" w:hAnsi="Palatino Linotype" w:cs="Arial"/>
          <w:bCs/>
          <w:sz w:val="24"/>
          <w:szCs w:val="24"/>
        </w:rPr>
        <w:t xml:space="preserve"> </w:t>
      </w:r>
      <w:r w:rsidR="00324910" w:rsidRPr="007D75C5">
        <w:rPr>
          <w:rFonts w:ascii="Palatino Linotype" w:hAnsi="Palatino Linotype" w:cs="Arial"/>
          <w:b/>
          <w:bCs/>
          <w:sz w:val="24"/>
          <w:szCs w:val="24"/>
        </w:rPr>
        <w:t>trece y dieciséis de enero</w:t>
      </w:r>
      <w:r w:rsidR="00163476" w:rsidRPr="007D75C5">
        <w:rPr>
          <w:rFonts w:ascii="Palatino Linotype" w:hAnsi="Palatino Linotype" w:cs="Arial"/>
          <w:b/>
          <w:bCs/>
          <w:sz w:val="24"/>
          <w:szCs w:val="24"/>
        </w:rPr>
        <w:t xml:space="preserve"> de dos mil veintiséis</w:t>
      </w:r>
      <w:r w:rsidR="00970A89" w:rsidRPr="007D75C5">
        <w:rPr>
          <w:rFonts w:ascii="Palatino Linotype" w:hAnsi="Palatino Linotype" w:cs="Arial"/>
          <w:b/>
          <w:sz w:val="24"/>
          <w:szCs w:val="24"/>
        </w:rPr>
        <w:t>,</w:t>
      </w:r>
      <w:r w:rsidR="00423472" w:rsidRPr="007D75C5">
        <w:rPr>
          <w:rFonts w:ascii="Palatino Linotype" w:hAnsi="Palatino Linotype" w:cs="Arial"/>
          <w:b/>
          <w:sz w:val="24"/>
          <w:szCs w:val="24"/>
        </w:rPr>
        <w:t xml:space="preserve"> </w:t>
      </w:r>
      <w:r w:rsidR="00423472" w:rsidRPr="007D75C5">
        <w:rPr>
          <w:rFonts w:ascii="Palatino Linotype" w:hAnsi="Palatino Linotype" w:cs="Arial"/>
          <w:sz w:val="24"/>
          <w:szCs w:val="24"/>
        </w:rPr>
        <w:t xml:space="preserve">para el medio de impugnación </w:t>
      </w:r>
      <w:r w:rsidR="008505FE" w:rsidRPr="007D75C5">
        <w:rPr>
          <w:rFonts w:ascii="Palatino Linotype" w:hAnsi="Palatino Linotype" w:cs="Arial"/>
          <w:sz w:val="24"/>
          <w:szCs w:val="24"/>
        </w:rPr>
        <w:t xml:space="preserve">14440/INFOEM/IP/RR/2025, </w:t>
      </w:r>
      <w:r w:rsidR="00423472" w:rsidRPr="007D75C5">
        <w:rPr>
          <w:rFonts w:ascii="Palatino Linotype" w:hAnsi="Palatino Linotype" w:cs="Arial"/>
          <w:sz w:val="24"/>
          <w:szCs w:val="24"/>
        </w:rPr>
        <w:t>con los archivos electrónicos</w:t>
      </w:r>
      <w:r w:rsidR="00423472" w:rsidRPr="007D75C5">
        <w:rPr>
          <w:rFonts w:ascii="Palatino Linotype" w:hAnsi="Palatino Linotype" w:cs="Arial"/>
          <w:b/>
          <w:sz w:val="24"/>
          <w:szCs w:val="24"/>
        </w:rPr>
        <w:t xml:space="preserve"> </w:t>
      </w:r>
      <w:r w:rsidR="00423472" w:rsidRPr="007D75C5">
        <w:rPr>
          <w:rFonts w:ascii="Palatino Linotype" w:hAnsi="Palatino Linotype" w:cs="Arial"/>
          <w:b/>
          <w:i/>
          <w:sz w:val="24"/>
          <w:szCs w:val="24"/>
        </w:rPr>
        <w:t xml:space="preserve">“CT_UT_ECA_0066_2026 informe justificado RR14440.pdf”, “35 Acta de la Trigésima quinta Sesión Extraordinaria.pdf” </w:t>
      </w:r>
      <w:r w:rsidR="00423472" w:rsidRPr="007D75C5">
        <w:rPr>
          <w:rFonts w:ascii="Palatino Linotype" w:hAnsi="Palatino Linotype" w:cs="Arial"/>
          <w:i/>
          <w:sz w:val="24"/>
          <w:szCs w:val="24"/>
        </w:rPr>
        <w:t>y</w:t>
      </w:r>
      <w:r w:rsidR="00423472" w:rsidRPr="007D75C5">
        <w:rPr>
          <w:rFonts w:ascii="Palatino Linotype" w:hAnsi="Palatino Linotype" w:cs="Arial"/>
          <w:b/>
          <w:i/>
          <w:sz w:val="24"/>
          <w:szCs w:val="24"/>
        </w:rPr>
        <w:t xml:space="preserve"> “35 ACTA TRIGÉSIMA QUINTA SESIÓN EXTRAORDINARIA.pdf”,</w:t>
      </w:r>
      <w:r w:rsidR="00F051D3" w:rsidRPr="007D75C5">
        <w:rPr>
          <w:rFonts w:ascii="Palatino Linotype" w:hAnsi="Palatino Linotype" w:cs="Arial"/>
          <w:b/>
          <w:sz w:val="24"/>
          <w:szCs w:val="24"/>
        </w:rPr>
        <w:t xml:space="preserve"> </w:t>
      </w:r>
      <w:r w:rsidR="00423472" w:rsidRPr="007D75C5">
        <w:rPr>
          <w:rFonts w:ascii="Palatino Linotype" w:hAnsi="Palatino Linotype" w:cs="Arial"/>
          <w:sz w:val="24"/>
          <w:szCs w:val="24"/>
        </w:rPr>
        <w:t>en el recurso de revisión</w:t>
      </w:r>
      <w:r w:rsidR="008505FE" w:rsidRPr="007D75C5">
        <w:rPr>
          <w:rFonts w:ascii="Palatino Linotype" w:hAnsi="Palatino Linotype" w:cs="Arial"/>
          <w:sz w:val="24"/>
          <w:szCs w:val="24"/>
        </w:rPr>
        <w:t xml:space="preserve"> </w:t>
      </w:r>
      <w:r w:rsidR="008505FE" w:rsidRPr="007D75C5">
        <w:rPr>
          <w:rFonts w:ascii="Palatino Linotype" w:hAnsi="Palatino Linotype" w:cs="Arial"/>
          <w:sz w:val="24"/>
          <w:szCs w:val="24"/>
        </w:rPr>
        <w:lastRenderedPageBreak/>
        <w:t>14441/INFOEM/IP/RR/2025</w:t>
      </w:r>
      <w:r w:rsidR="00970A89" w:rsidRPr="007D75C5">
        <w:rPr>
          <w:rFonts w:ascii="Palatino Linotype" w:hAnsi="Palatino Linotype" w:cs="Arial"/>
          <w:sz w:val="24"/>
          <w:szCs w:val="24"/>
        </w:rPr>
        <w:t xml:space="preserve"> </w:t>
      </w:r>
      <w:r w:rsidR="008505FE" w:rsidRPr="007D75C5">
        <w:rPr>
          <w:rFonts w:ascii="Palatino Linotype" w:hAnsi="Palatino Linotype" w:cs="Arial"/>
          <w:b/>
          <w:i/>
          <w:sz w:val="24"/>
          <w:szCs w:val="24"/>
        </w:rPr>
        <w:t xml:space="preserve">“MANIFESTACIONES Y ANEXO.pdf”, “35 Acta de la Trigésima quinta Sesión Extraordinaria.pdf” </w:t>
      </w:r>
      <w:r w:rsidR="008505FE" w:rsidRPr="007D75C5">
        <w:rPr>
          <w:rFonts w:ascii="Palatino Linotype" w:hAnsi="Palatino Linotype" w:cs="Arial"/>
          <w:i/>
          <w:sz w:val="24"/>
          <w:szCs w:val="24"/>
        </w:rPr>
        <w:t>y</w:t>
      </w:r>
      <w:r w:rsidR="008505FE" w:rsidRPr="007D75C5">
        <w:rPr>
          <w:rFonts w:ascii="Palatino Linotype" w:hAnsi="Palatino Linotype" w:cs="Arial"/>
          <w:b/>
          <w:i/>
          <w:sz w:val="24"/>
          <w:szCs w:val="24"/>
        </w:rPr>
        <w:t xml:space="preserve"> “35 ACTA TRIGÉSIMA QUINTA SESIÓN EXTRAORDINARIA.pdf”</w:t>
      </w:r>
      <w:r w:rsidR="00F051D3" w:rsidRPr="007D75C5">
        <w:rPr>
          <w:rFonts w:ascii="Palatino Linotype" w:hAnsi="Palatino Linotype" w:cs="Arial"/>
          <w:b/>
          <w:i/>
          <w:sz w:val="24"/>
          <w:szCs w:val="24"/>
        </w:rPr>
        <w:t>,</w:t>
      </w:r>
      <w:r w:rsidR="00F051D3" w:rsidRPr="007D75C5">
        <w:rPr>
          <w:rFonts w:ascii="Palatino Linotype" w:hAnsi="Palatino Linotype" w:cs="Arial"/>
          <w:b/>
          <w:sz w:val="24"/>
          <w:szCs w:val="24"/>
        </w:rPr>
        <w:t xml:space="preserve"> </w:t>
      </w:r>
      <w:r w:rsidR="00F051D3" w:rsidRPr="007D75C5">
        <w:rPr>
          <w:rFonts w:ascii="Palatino Linotype" w:hAnsi="Palatino Linotype" w:cs="Arial"/>
          <w:sz w:val="24"/>
          <w:szCs w:val="24"/>
        </w:rPr>
        <w:t xml:space="preserve">y finalmente en el medio de inconformidad 14442/INFOEM/IP/RR/2025 </w:t>
      </w:r>
      <w:r w:rsidR="00F051D3" w:rsidRPr="007D75C5">
        <w:rPr>
          <w:rFonts w:ascii="Palatino Linotype" w:hAnsi="Palatino Linotype" w:cs="Arial"/>
          <w:b/>
          <w:i/>
          <w:sz w:val="24"/>
          <w:szCs w:val="24"/>
        </w:rPr>
        <w:t>“MANIFESTACIONES.pdf”, “35 Acta de la Trigésima quinta Sesión Extraordinaria.pdf” y “</w:t>
      </w:r>
      <w:r w:rsidR="00F051D3" w:rsidRPr="007D75C5">
        <w:rPr>
          <w:rFonts w:ascii="Palatino Linotype" w:hAnsi="Palatino Linotype" w:cs="Arial"/>
          <w:b/>
          <w:i/>
          <w:sz w:val="24"/>
          <w:szCs w:val="24"/>
        </w:rPr>
        <w:tab/>
        <w:t>35 ACTA TRIGÉSIMA QUINTA SESIÓN EXTRAORDINARIA.pdf”</w:t>
      </w:r>
      <w:r w:rsidR="00A6658A" w:rsidRPr="007D75C5">
        <w:rPr>
          <w:rFonts w:ascii="Palatino Linotype" w:hAnsi="Palatino Linotype" w:cs="Arial"/>
          <w:b/>
          <w:i/>
          <w:sz w:val="24"/>
          <w:szCs w:val="24"/>
        </w:rPr>
        <w:t>,</w:t>
      </w:r>
      <w:r w:rsidR="00970A89" w:rsidRPr="007D75C5">
        <w:rPr>
          <w:rFonts w:ascii="Palatino Linotype" w:hAnsi="Palatino Linotype" w:cs="Arial"/>
          <w:bCs/>
          <w:sz w:val="24"/>
          <w:szCs w:val="24"/>
        </w:rPr>
        <w:t>mismo</w:t>
      </w:r>
      <w:r w:rsidR="001F2EF6" w:rsidRPr="007D75C5">
        <w:rPr>
          <w:rFonts w:ascii="Palatino Linotype" w:hAnsi="Palatino Linotype" w:cs="Arial"/>
          <w:bCs/>
          <w:sz w:val="24"/>
          <w:szCs w:val="24"/>
        </w:rPr>
        <w:t>s</w:t>
      </w:r>
      <w:r w:rsidR="00970A89" w:rsidRPr="007D75C5">
        <w:rPr>
          <w:rFonts w:ascii="Palatino Linotype" w:hAnsi="Palatino Linotype" w:cs="Arial"/>
          <w:bCs/>
          <w:sz w:val="24"/>
          <w:szCs w:val="24"/>
        </w:rPr>
        <w:t xml:space="preserve"> que fue</w:t>
      </w:r>
      <w:r w:rsidR="001F2EF6" w:rsidRPr="007D75C5">
        <w:rPr>
          <w:rFonts w:ascii="Palatino Linotype" w:hAnsi="Palatino Linotype" w:cs="Arial"/>
          <w:bCs/>
          <w:sz w:val="24"/>
          <w:szCs w:val="24"/>
        </w:rPr>
        <w:t>ron</w:t>
      </w:r>
      <w:r w:rsidR="00970A89" w:rsidRPr="007D75C5">
        <w:rPr>
          <w:rFonts w:ascii="Palatino Linotype" w:hAnsi="Palatino Linotype" w:cs="Arial"/>
          <w:bCs/>
          <w:sz w:val="24"/>
          <w:szCs w:val="24"/>
        </w:rPr>
        <w:t xml:space="preserve"> puesto</w:t>
      </w:r>
      <w:r w:rsidR="001F2EF6" w:rsidRPr="007D75C5">
        <w:rPr>
          <w:rFonts w:ascii="Palatino Linotype" w:hAnsi="Palatino Linotype" w:cs="Arial"/>
          <w:bCs/>
          <w:sz w:val="24"/>
          <w:szCs w:val="24"/>
        </w:rPr>
        <w:t>s</w:t>
      </w:r>
      <w:r w:rsidR="00970A89" w:rsidRPr="007D75C5">
        <w:rPr>
          <w:rFonts w:ascii="Palatino Linotype" w:hAnsi="Palatino Linotype" w:cs="Arial"/>
          <w:bCs/>
          <w:sz w:val="24"/>
          <w:szCs w:val="24"/>
        </w:rPr>
        <w:t xml:space="preserve"> a la vista el </w:t>
      </w:r>
      <w:r w:rsidR="00324910" w:rsidRPr="007D75C5">
        <w:rPr>
          <w:rFonts w:ascii="Palatino Linotype" w:hAnsi="Palatino Linotype" w:cs="Arial"/>
          <w:b/>
          <w:sz w:val="24"/>
          <w:szCs w:val="24"/>
        </w:rPr>
        <w:t>veinticuatro</w:t>
      </w:r>
      <w:r w:rsidR="00F51B10" w:rsidRPr="007D75C5">
        <w:rPr>
          <w:rFonts w:ascii="Palatino Linotype" w:hAnsi="Palatino Linotype" w:cs="Arial"/>
          <w:b/>
          <w:sz w:val="24"/>
          <w:szCs w:val="24"/>
        </w:rPr>
        <w:t xml:space="preserve"> de marzo</w:t>
      </w:r>
      <w:r w:rsidR="00A82579" w:rsidRPr="007D75C5">
        <w:rPr>
          <w:rFonts w:ascii="Palatino Linotype" w:hAnsi="Palatino Linotype" w:cs="Arial"/>
          <w:b/>
          <w:sz w:val="24"/>
          <w:szCs w:val="24"/>
        </w:rPr>
        <w:t xml:space="preserve"> </w:t>
      </w:r>
      <w:r w:rsidR="00970A89" w:rsidRPr="007D75C5">
        <w:rPr>
          <w:rFonts w:ascii="Palatino Linotype" w:hAnsi="Palatino Linotype" w:cs="Arial"/>
          <w:b/>
          <w:sz w:val="24"/>
          <w:szCs w:val="24"/>
        </w:rPr>
        <w:t xml:space="preserve">de dos mil veintiséis. </w:t>
      </w:r>
    </w:p>
    <w:p w14:paraId="3FFA65D6" w14:textId="6C1D750E" w:rsidR="008B04EE" w:rsidRPr="007D75C5" w:rsidRDefault="008B04EE" w:rsidP="00F16046">
      <w:pPr>
        <w:spacing w:before="240" w:line="360" w:lineRule="auto"/>
        <w:jc w:val="both"/>
        <w:rPr>
          <w:rFonts w:ascii="Palatino Linotype" w:hAnsi="Palatino Linotype" w:cs="Arial"/>
          <w:sz w:val="24"/>
          <w:szCs w:val="24"/>
        </w:rPr>
      </w:pPr>
      <w:r w:rsidRPr="007D75C5">
        <w:rPr>
          <w:rFonts w:ascii="Palatino Linotype" w:hAnsi="Palatino Linotype" w:cs="Arial"/>
          <w:sz w:val="24"/>
          <w:szCs w:val="24"/>
        </w:rPr>
        <w:t xml:space="preserve">Por la parte del Recurrente se hace constar que </w:t>
      </w:r>
      <w:r w:rsidR="001F6EDF" w:rsidRPr="007D75C5">
        <w:rPr>
          <w:rFonts w:ascii="Palatino Linotype" w:hAnsi="Palatino Linotype" w:cs="Arial"/>
          <w:sz w:val="24"/>
          <w:szCs w:val="24"/>
        </w:rPr>
        <w:t>presentó documentos en escrito libre en el cual manifiesta que la negativa a la entrega de la información, subsiste</w:t>
      </w:r>
      <w:r w:rsidRPr="007D75C5">
        <w:rPr>
          <w:rFonts w:ascii="Palatino Linotype" w:hAnsi="Palatino Linotype" w:cs="Arial"/>
          <w:sz w:val="24"/>
          <w:szCs w:val="24"/>
        </w:rPr>
        <w:t>.</w:t>
      </w:r>
    </w:p>
    <w:p w14:paraId="05E3E3C3" w14:textId="77777777" w:rsidR="006C6C0B" w:rsidRPr="007D75C5" w:rsidRDefault="006C6C0B" w:rsidP="00F16046">
      <w:pPr>
        <w:spacing w:before="240" w:line="360" w:lineRule="auto"/>
        <w:jc w:val="both"/>
        <w:rPr>
          <w:rFonts w:ascii="Palatino Linotype" w:hAnsi="Palatino Linotype" w:cs="Arial"/>
          <w:sz w:val="24"/>
          <w:szCs w:val="24"/>
        </w:rPr>
      </w:pPr>
    </w:p>
    <w:p w14:paraId="72C98DA6" w14:textId="5607B957" w:rsidR="006C6C0B" w:rsidRPr="007D75C5" w:rsidRDefault="006C6C0B" w:rsidP="006C6C0B">
      <w:pPr>
        <w:keepNext/>
        <w:keepLines/>
        <w:spacing w:after="0" w:line="360" w:lineRule="auto"/>
        <w:jc w:val="both"/>
        <w:outlineLvl w:val="1"/>
        <w:rPr>
          <w:rFonts w:ascii="Palatino Linotype" w:eastAsia="Palatino Linotype" w:hAnsi="Palatino Linotype" w:cstheme="majorBidi"/>
          <w:b/>
          <w:color w:val="000000" w:themeColor="text1"/>
          <w:sz w:val="26"/>
          <w:szCs w:val="26"/>
          <w:lang w:val="es-ES" w:eastAsia="es-MX"/>
        </w:rPr>
      </w:pPr>
      <w:r w:rsidRPr="007D75C5">
        <w:rPr>
          <w:rFonts w:ascii="Palatino Linotype" w:eastAsia="Palatino Linotype" w:hAnsi="Palatino Linotype" w:cstheme="majorBidi"/>
          <w:b/>
          <w:color w:val="000000" w:themeColor="text1"/>
          <w:sz w:val="26"/>
          <w:szCs w:val="26"/>
          <w:lang w:val="es-ES" w:eastAsia="es-MX"/>
        </w:rPr>
        <w:t>SEXTO. De la acumulación de los recursos de revisión.</w:t>
      </w:r>
    </w:p>
    <w:p w14:paraId="394C0966" w14:textId="2C8A5A17" w:rsidR="006C6C0B" w:rsidRPr="007D75C5" w:rsidRDefault="006C6C0B" w:rsidP="006C6C0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7D75C5">
        <w:rPr>
          <w:rFonts w:ascii="Palatino Linotype" w:eastAsia="Palatino Linotype" w:hAnsi="Palatino Linotype" w:cs="Palatino Linotype"/>
          <w:color w:val="000000"/>
          <w:sz w:val="24"/>
          <w:szCs w:val="24"/>
          <w:lang w:val="es-ES" w:eastAsia="es-MX"/>
        </w:rPr>
        <w:t xml:space="preserve">Mediante acuerdo de fecha </w:t>
      </w:r>
      <w:r w:rsidR="00324910" w:rsidRPr="007D75C5">
        <w:rPr>
          <w:rFonts w:ascii="Palatino Linotype" w:eastAsia="Palatino Linotype" w:hAnsi="Palatino Linotype" w:cs="Palatino Linotype"/>
          <w:color w:val="000000"/>
          <w:sz w:val="24"/>
          <w:szCs w:val="24"/>
          <w:lang w:val="es-ES" w:eastAsia="es-MX"/>
        </w:rPr>
        <w:t>veintinueve de enero</w:t>
      </w:r>
      <w:r w:rsidRPr="007D75C5">
        <w:rPr>
          <w:rFonts w:ascii="Palatino Linotype" w:eastAsia="Palatino Linotype" w:hAnsi="Palatino Linotype" w:cs="Palatino Linotype"/>
          <w:color w:val="000000"/>
          <w:sz w:val="24"/>
          <w:szCs w:val="24"/>
          <w:lang w:val="es-ES" w:eastAsia="es-MX"/>
        </w:rPr>
        <w:t xml:space="preserve"> de dos mil veintiséis,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7D75C5">
        <w:rPr>
          <w:rFonts w:ascii="Palatino Linotype" w:eastAsia="Palatino Linotype" w:hAnsi="Palatino Linotype" w:cs="Palatino Linotype"/>
          <w:b/>
          <w:color w:val="000000"/>
          <w:sz w:val="24"/>
          <w:szCs w:val="24"/>
          <w:lang w:val="es-ES" w:eastAsia="es-MX"/>
        </w:rPr>
        <w:t>Comisionado Presidente José Martínez Vilchis</w:t>
      </w:r>
      <w:r w:rsidRPr="007D75C5">
        <w:rPr>
          <w:rFonts w:ascii="Palatino Linotype" w:eastAsia="Palatino Linotype" w:hAnsi="Palatino Linotype" w:cs="Palatino Linotype"/>
          <w:color w:val="000000"/>
          <w:sz w:val="24"/>
          <w:szCs w:val="24"/>
          <w:lang w:val="es-ES" w:eastAsia="es-MX"/>
        </w:rPr>
        <w:t xml:space="preserve">.  </w:t>
      </w:r>
    </w:p>
    <w:p w14:paraId="6EA03CB0" w14:textId="77777777" w:rsidR="006C6C0B" w:rsidRPr="007D75C5" w:rsidRDefault="006C6C0B" w:rsidP="006C6C0B">
      <w:pPr>
        <w:keepNext/>
        <w:keepLines/>
        <w:spacing w:after="0" w:line="360" w:lineRule="auto"/>
        <w:jc w:val="both"/>
        <w:outlineLvl w:val="1"/>
        <w:rPr>
          <w:rFonts w:ascii="Palatino Linotype" w:hAnsi="Palatino Linotype" w:cstheme="majorBidi"/>
          <w:b/>
          <w:color w:val="000000" w:themeColor="text1"/>
          <w:sz w:val="26"/>
          <w:szCs w:val="26"/>
          <w:lang w:val="es-ES"/>
        </w:rPr>
      </w:pPr>
    </w:p>
    <w:p w14:paraId="314DF623" w14:textId="77777777" w:rsidR="006C6C0B" w:rsidRPr="007D75C5" w:rsidRDefault="006C6C0B" w:rsidP="006C6C0B">
      <w:pPr>
        <w:keepNext/>
        <w:keepLines/>
        <w:spacing w:after="0" w:line="360" w:lineRule="auto"/>
        <w:jc w:val="both"/>
        <w:outlineLvl w:val="1"/>
        <w:rPr>
          <w:rFonts w:ascii="Palatino Linotype" w:eastAsia="Palatino Linotype" w:hAnsi="Palatino Linotype" w:cstheme="majorBidi"/>
          <w:b/>
          <w:color w:val="000000" w:themeColor="text1"/>
          <w:sz w:val="26"/>
          <w:szCs w:val="26"/>
          <w:lang w:val="es-ES" w:eastAsia="es-MX"/>
        </w:rPr>
      </w:pPr>
      <w:r w:rsidRPr="007D75C5">
        <w:rPr>
          <w:rFonts w:ascii="Palatino Linotype" w:hAnsi="Palatino Linotype" w:cstheme="majorBidi"/>
          <w:b/>
          <w:color w:val="000000" w:themeColor="text1"/>
          <w:sz w:val="26"/>
          <w:szCs w:val="26"/>
          <w:lang w:val="es-ES"/>
        </w:rPr>
        <w:t xml:space="preserve">SÉPTIMO. </w:t>
      </w:r>
      <w:r w:rsidRPr="007D75C5">
        <w:rPr>
          <w:rFonts w:ascii="Palatino Linotype" w:eastAsia="Palatino Linotype" w:hAnsi="Palatino Linotype" w:cstheme="majorBidi"/>
          <w:b/>
          <w:color w:val="000000" w:themeColor="text1"/>
          <w:sz w:val="26"/>
          <w:szCs w:val="26"/>
          <w:lang w:val="es-ES" w:eastAsia="es-MX"/>
        </w:rPr>
        <w:t>Del cierre de instrucción.</w:t>
      </w:r>
    </w:p>
    <w:p w14:paraId="16E87369" w14:textId="09050A43" w:rsidR="006C6C0B" w:rsidRPr="007D75C5" w:rsidRDefault="006C6C0B" w:rsidP="006C6C0B">
      <w:pPr>
        <w:spacing w:after="0" w:line="360" w:lineRule="auto"/>
        <w:jc w:val="both"/>
        <w:rPr>
          <w:rFonts w:ascii="Palatino Linotype" w:eastAsia="Calibri" w:hAnsi="Palatino Linotype" w:cs="Calibri"/>
          <w:sz w:val="24"/>
          <w:szCs w:val="24"/>
          <w:lang w:val="es-ES" w:eastAsia="es-MX"/>
        </w:rPr>
      </w:pPr>
      <w:r w:rsidRPr="007D75C5">
        <w:rPr>
          <w:rFonts w:ascii="Palatino Linotype" w:eastAsia="Calibri" w:hAnsi="Palatino Linotype" w:cs="Calibri"/>
          <w:sz w:val="24"/>
          <w:szCs w:val="24"/>
          <w:lang w:val="es-ES" w:eastAsia="es-MX"/>
        </w:rPr>
        <w:t xml:space="preserve">Así, una vez transcurrido el término legal, se decretó el cierre de instrucción en los recursos de revisión en fecha </w:t>
      </w:r>
      <w:r w:rsidR="003B521A" w:rsidRPr="007D75C5">
        <w:rPr>
          <w:rFonts w:ascii="Palatino Linotype" w:hAnsi="Palatino Linotype" w:cs="Arial"/>
          <w:b/>
          <w:bCs/>
          <w:sz w:val="24"/>
          <w:szCs w:val="24"/>
        </w:rPr>
        <w:t>siete</w:t>
      </w:r>
      <w:r w:rsidR="00324910" w:rsidRPr="007D75C5">
        <w:rPr>
          <w:rFonts w:ascii="Palatino Linotype" w:hAnsi="Palatino Linotype" w:cs="Arial"/>
          <w:b/>
          <w:bCs/>
          <w:sz w:val="24"/>
          <w:szCs w:val="24"/>
        </w:rPr>
        <w:t xml:space="preserve"> de abril</w:t>
      </w:r>
      <w:r w:rsidR="00F10612" w:rsidRPr="007D75C5">
        <w:rPr>
          <w:rFonts w:ascii="Palatino Linotype" w:hAnsi="Palatino Linotype" w:cs="Arial"/>
          <w:b/>
          <w:bCs/>
          <w:sz w:val="24"/>
          <w:szCs w:val="24"/>
        </w:rPr>
        <w:t xml:space="preserve"> del presente</w:t>
      </w:r>
      <w:r w:rsidRPr="007D75C5">
        <w:rPr>
          <w:rFonts w:ascii="Palatino Linotype" w:eastAsia="Calibri" w:hAnsi="Palatino Linotype" w:cs="Calibri"/>
          <w:sz w:val="24"/>
          <w:szCs w:val="24"/>
          <w:lang w:val="es-ES" w:eastAsia="es-MX"/>
        </w:rPr>
        <w:t xml:space="preserve">, en términos del artículo 185 </w:t>
      </w:r>
      <w:r w:rsidRPr="007D75C5">
        <w:rPr>
          <w:rFonts w:ascii="Palatino Linotype" w:eastAsia="Calibri" w:hAnsi="Palatino Linotype" w:cs="Calibri"/>
          <w:sz w:val="24"/>
          <w:szCs w:val="24"/>
          <w:lang w:val="es-ES" w:eastAsia="es-MX"/>
        </w:rPr>
        <w:lastRenderedPageBreak/>
        <w:t>fracción VI de la Ley de Transparencia local, iniciando el término legal para dictar resolución definitiva del asunto.</w:t>
      </w:r>
    </w:p>
    <w:p w14:paraId="21546D09" w14:textId="77777777" w:rsidR="00F10612" w:rsidRPr="007D75C5" w:rsidRDefault="00F10612" w:rsidP="00F16046">
      <w:pPr>
        <w:spacing w:before="240" w:line="360" w:lineRule="auto"/>
        <w:jc w:val="center"/>
        <w:rPr>
          <w:rFonts w:ascii="Palatino Linotype" w:hAnsi="Palatino Linotype" w:cs="Arial"/>
          <w:b/>
          <w:sz w:val="24"/>
        </w:rPr>
      </w:pPr>
    </w:p>
    <w:p w14:paraId="17CB49D6" w14:textId="77777777" w:rsidR="00F16046" w:rsidRPr="007D75C5" w:rsidRDefault="00F16046" w:rsidP="00F16046">
      <w:pPr>
        <w:spacing w:before="240" w:line="360" w:lineRule="auto"/>
        <w:jc w:val="center"/>
        <w:rPr>
          <w:rFonts w:ascii="Palatino Linotype" w:hAnsi="Palatino Linotype" w:cs="Arial"/>
          <w:b/>
          <w:sz w:val="24"/>
        </w:rPr>
      </w:pPr>
      <w:r w:rsidRPr="007D75C5">
        <w:rPr>
          <w:rFonts w:ascii="Palatino Linotype" w:hAnsi="Palatino Linotype" w:cs="Arial"/>
          <w:b/>
          <w:sz w:val="24"/>
        </w:rPr>
        <w:t xml:space="preserve">C O N S I D E R A N D O </w:t>
      </w:r>
    </w:p>
    <w:p w14:paraId="6CDC52FB" w14:textId="77777777" w:rsidR="00F16046" w:rsidRPr="007D75C5" w:rsidRDefault="00F16046" w:rsidP="00F16046">
      <w:pPr>
        <w:spacing w:before="240" w:line="360" w:lineRule="auto"/>
        <w:jc w:val="both"/>
        <w:rPr>
          <w:rFonts w:ascii="Palatino Linotype" w:hAnsi="Palatino Linotype" w:cs="Arial"/>
          <w:sz w:val="28"/>
          <w:szCs w:val="28"/>
        </w:rPr>
      </w:pPr>
      <w:r w:rsidRPr="007D75C5">
        <w:rPr>
          <w:rFonts w:ascii="Palatino Linotype" w:hAnsi="Palatino Linotype" w:cs="Arial"/>
          <w:b/>
          <w:sz w:val="28"/>
        </w:rPr>
        <w:t>PRIMERO.</w:t>
      </w:r>
      <w:r w:rsidRPr="007D75C5">
        <w:rPr>
          <w:rFonts w:ascii="Palatino Linotype" w:hAnsi="Palatino Linotype" w:cs="Arial"/>
          <w:b/>
        </w:rPr>
        <w:t xml:space="preserve"> </w:t>
      </w:r>
      <w:r w:rsidRPr="007D75C5">
        <w:rPr>
          <w:rFonts w:ascii="Palatino Linotype" w:hAnsi="Palatino Linotype" w:cs="Arial"/>
          <w:b/>
          <w:sz w:val="28"/>
          <w:szCs w:val="28"/>
        </w:rPr>
        <w:t>De la competencia</w:t>
      </w:r>
      <w:r w:rsidRPr="007D75C5">
        <w:rPr>
          <w:rFonts w:ascii="Palatino Linotype" w:hAnsi="Palatino Linotype" w:cs="Arial"/>
          <w:sz w:val="28"/>
          <w:szCs w:val="28"/>
        </w:rPr>
        <w:t>.</w:t>
      </w:r>
    </w:p>
    <w:p w14:paraId="5B6868E2" w14:textId="77777777" w:rsidR="00F16046" w:rsidRPr="007D75C5" w:rsidRDefault="00F16046" w:rsidP="00F16046">
      <w:pPr>
        <w:spacing w:line="360" w:lineRule="auto"/>
        <w:jc w:val="both"/>
        <w:rPr>
          <w:rFonts w:ascii="Palatino Linotype" w:hAnsi="Palatino Linotype"/>
          <w:sz w:val="24"/>
          <w:szCs w:val="24"/>
        </w:rPr>
      </w:pPr>
      <w:r w:rsidRPr="007D75C5">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5E81F649" w14:textId="77777777" w:rsidR="00F16046" w:rsidRPr="007D75C5" w:rsidRDefault="00F16046" w:rsidP="00F16046">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7D75C5">
        <w:rPr>
          <w:rFonts w:ascii="Palatino Linotype" w:hAnsi="Palatino Linotype" w:cs="Arial"/>
          <w:b/>
          <w:sz w:val="28"/>
          <w:lang w:val="es-MX"/>
        </w:rPr>
        <w:t>SEGUNDO</w:t>
      </w:r>
      <w:r w:rsidRPr="007D75C5">
        <w:rPr>
          <w:rFonts w:ascii="Palatino Linotype" w:hAnsi="Palatino Linotype" w:cs="Arial"/>
          <w:b/>
          <w:lang w:val="es-MX"/>
        </w:rPr>
        <w:t xml:space="preserve">. </w:t>
      </w:r>
      <w:r w:rsidRPr="007D75C5">
        <w:rPr>
          <w:rFonts w:ascii="Palatino Linotype" w:hAnsi="Palatino Linotype" w:cs="Arial"/>
          <w:b/>
          <w:sz w:val="28"/>
          <w:szCs w:val="28"/>
          <w:lang w:val="es-MX"/>
        </w:rPr>
        <w:t>Sobre los alcances del recurso de revisión.</w:t>
      </w:r>
      <w:r w:rsidRPr="007D75C5">
        <w:rPr>
          <w:rFonts w:ascii="Palatino Linotype" w:hAnsi="Palatino Linotype" w:cs="Arial"/>
          <w:b/>
          <w:lang w:val="es-MX"/>
        </w:rPr>
        <w:t xml:space="preserve"> </w:t>
      </w:r>
    </w:p>
    <w:p w14:paraId="3AD2467B" w14:textId="77777777" w:rsidR="00F16046" w:rsidRPr="007D75C5" w:rsidRDefault="00F16046" w:rsidP="00F16046">
      <w:pPr>
        <w:pStyle w:val="Prrafodelista"/>
        <w:autoSpaceDE w:val="0"/>
        <w:autoSpaceDN w:val="0"/>
        <w:adjustRightInd w:val="0"/>
        <w:spacing w:before="240" w:after="160" w:line="360" w:lineRule="auto"/>
        <w:ind w:left="0"/>
        <w:jc w:val="both"/>
        <w:rPr>
          <w:rFonts w:ascii="Palatino Linotype" w:hAnsi="Palatino Linotype" w:cs="Arial"/>
          <w:lang w:val="es-MX"/>
        </w:rPr>
      </w:pPr>
      <w:r w:rsidRPr="007D75C5">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7D75C5">
        <w:rPr>
          <w:rFonts w:ascii="Palatino Linotype" w:hAnsi="Palatino Linotype" w:cs="Arial"/>
          <w:lang w:val="es-MX"/>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FE6AF1B" w14:textId="77777777" w:rsidR="00F16046" w:rsidRPr="007D75C5" w:rsidRDefault="00F16046" w:rsidP="00F16046">
      <w:pPr>
        <w:spacing w:before="240" w:line="360" w:lineRule="auto"/>
        <w:jc w:val="both"/>
        <w:rPr>
          <w:rFonts w:ascii="Palatino Linotype" w:eastAsia="Calibri" w:hAnsi="Palatino Linotype" w:cs="Arial"/>
          <w:b/>
          <w:color w:val="000000" w:themeColor="text1"/>
          <w:sz w:val="24"/>
          <w:szCs w:val="24"/>
        </w:rPr>
      </w:pPr>
    </w:p>
    <w:p w14:paraId="21F8DEC6" w14:textId="4829C154" w:rsidR="00F16046" w:rsidRPr="007D75C5" w:rsidRDefault="00F16046" w:rsidP="00683C9D">
      <w:pPr>
        <w:spacing w:after="0" w:line="360" w:lineRule="auto"/>
        <w:jc w:val="both"/>
        <w:rPr>
          <w:rFonts w:ascii="Palatino Linotype" w:hAnsi="Palatino Linotype"/>
          <w:b/>
          <w:sz w:val="28"/>
          <w:szCs w:val="28"/>
        </w:rPr>
      </w:pPr>
      <w:r w:rsidRPr="007D75C5">
        <w:rPr>
          <w:rFonts w:ascii="Palatino Linotype" w:hAnsi="Palatino Linotype" w:cs="Arial"/>
          <w:b/>
          <w:sz w:val="28"/>
        </w:rPr>
        <w:t xml:space="preserve">TERCERO. </w:t>
      </w:r>
      <w:r w:rsidR="00683C9D" w:rsidRPr="007D75C5">
        <w:rPr>
          <w:rFonts w:ascii="Palatino Linotype" w:hAnsi="Palatino Linotype" w:cs="Arial"/>
          <w:b/>
          <w:sz w:val="28"/>
        </w:rPr>
        <w:t>De las causales de improcedencia</w:t>
      </w:r>
    </w:p>
    <w:p w14:paraId="70693792" w14:textId="77777777" w:rsidR="00683C9D" w:rsidRPr="007D75C5" w:rsidRDefault="00683C9D" w:rsidP="00683C9D">
      <w:pPr>
        <w:spacing w:after="0" w:line="360" w:lineRule="auto"/>
        <w:jc w:val="both"/>
        <w:rPr>
          <w:rFonts w:ascii="Palatino Linotype" w:eastAsia="Palatino Linotype" w:hAnsi="Palatino Linotype" w:cs="Palatino Linotype"/>
          <w:color w:val="000000"/>
          <w:sz w:val="24"/>
          <w:szCs w:val="24"/>
          <w:lang w:eastAsia="es-MX"/>
        </w:rPr>
      </w:pPr>
      <w:r w:rsidRPr="007D75C5">
        <w:rPr>
          <w:rFonts w:ascii="Palatino Linotype" w:eastAsia="Palatino Linotype" w:hAnsi="Palatino Linotype" w:cs="Palatino Linotype"/>
          <w:color w:val="000000"/>
          <w:sz w:val="24"/>
          <w:szCs w:val="24"/>
          <w:lang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85CCA9" w14:textId="77777777" w:rsidR="00683C9D" w:rsidRPr="007D75C5" w:rsidRDefault="00683C9D" w:rsidP="00683C9D">
      <w:pPr>
        <w:spacing w:after="0" w:line="360" w:lineRule="auto"/>
        <w:jc w:val="both"/>
        <w:rPr>
          <w:rFonts w:ascii="Palatino Linotype" w:eastAsia="Palatino Linotype" w:hAnsi="Palatino Linotype" w:cs="Palatino Linotype"/>
          <w:color w:val="000000"/>
          <w:sz w:val="24"/>
          <w:szCs w:val="24"/>
          <w:lang w:eastAsia="es-MX"/>
        </w:rPr>
      </w:pPr>
    </w:p>
    <w:p w14:paraId="1B09232C" w14:textId="77777777" w:rsidR="00683C9D" w:rsidRPr="007D75C5" w:rsidRDefault="00683C9D" w:rsidP="00683C9D">
      <w:pPr>
        <w:spacing w:after="0" w:line="360" w:lineRule="auto"/>
        <w:jc w:val="both"/>
        <w:rPr>
          <w:rFonts w:ascii="Palatino Linotype" w:eastAsia="Palatino Linotype" w:hAnsi="Palatino Linotype" w:cs="Palatino Linotype"/>
          <w:color w:val="000000"/>
          <w:sz w:val="24"/>
          <w:szCs w:val="24"/>
          <w:lang w:eastAsia="es-MX"/>
        </w:rPr>
      </w:pPr>
      <w:r w:rsidRPr="007D75C5">
        <w:rPr>
          <w:rFonts w:ascii="Palatino Linotype" w:eastAsia="Palatino Linotype" w:hAnsi="Palatino Linotype" w:cs="Palatino Linotype"/>
          <w:color w:val="000000"/>
          <w:sz w:val="24"/>
          <w:szCs w:val="24"/>
          <w:lang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D75C5">
        <w:rPr>
          <w:rFonts w:ascii="Palatino Linotype" w:eastAsia="Palatino Linotype" w:hAnsi="Palatino Linotype" w:cs="Palatino Linotype"/>
          <w:color w:val="000000"/>
          <w:sz w:val="24"/>
          <w:szCs w:val="24"/>
          <w:vertAlign w:val="superscript"/>
          <w:lang w:eastAsia="es-MX"/>
        </w:rPr>
        <w:footnoteReference w:id="1"/>
      </w:r>
      <w:r w:rsidRPr="007D75C5">
        <w:rPr>
          <w:rFonts w:ascii="Palatino Linotype" w:eastAsia="Palatino Linotype" w:hAnsi="Palatino Linotype" w:cs="Palatino Linotype"/>
          <w:color w:val="000000"/>
          <w:sz w:val="24"/>
          <w:szCs w:val="24"/>
          <w:lang w:eastAsia="es-MX"/>
        </w:rPr>
        <w:t xml:space="preserve">, la cual permite </w:t>
      </w:r>
      <w:r w:rsidRPr="007D75C5">
        <w:rPr>
          <w:rFonts w:ascii="Palatino Linotype" w:eastAsia="Palatino Linotype" w:hAnsi="Palatino Linotype" w:cs="Palatino Linotype"/>
          <w:color w:val="000000"/>
          <w:sz w:val="24"/>
          <w:szCs w:val="24"/>
          <w:lang w:eastAsia="es-MX"/>
        </w:rPr>
        <w:lastRenderedPageBreak/>
        <w:t>dilucidar alguna causal que impida el estudio y resolución, cuando una vez admitido el recurso de revisión se advierta una causa de improcedencia que permita sobreseerlo, sin estudiar el fondo del asunto.</w:t>
      </w:r>
    </w:p>
    <w:p w14:paraId="4897162B" w14:textId="77777777" w:rsidR="00683C9D" w:rsidRPr="007D75C5" w:rsidRDefault="00683C9D" w:rsidP="00683C9D">
      <w:pPr>
        <w:spacing w:after="0" w:line="360" w:lineRule="auto"/>
        <w:jc w:val="both"/>
        <w:rPr>
          <w:rFonts w:ascii="Palatino Linotype" w:eastAsia="Palatino Linotype" w:hAnsi="Palatino Linotype" w:cs="Palatino Linotype"/>
          <w:color w:val="000000"/>
          <w:sz w:val="24"/>
          <w:szCs w:val="24"/>
          <w:lang w:eastAsia="es-MX"/>
        </w:rPr>
      </w:pPr>
    </w:p>
    <w:p w14:paraId="673A3886" w14:textId="77777777" w:rsidR="00683C9D" w:rsidRPr="007D75C5" w:rsidRDefault="00683C9D" w:rsidP="00683C9D">
      <w:pPr>
        <w:spacing w:after="0" w:line="360" w:lineRule="auto"/>
        <w:jc w:val="both"/>
        <w:rPr>
          <w:rFonts w:ascii="Palatino Linotype" w:eastAsia="Palatino Linotype" w:hAnsi="Palatino Linotype" w:cs="Palatino Linotype"/>
          <w:color w:val="000000"/>
          <w:sz w:val="24"/>
          <w:szCs w:val="24"/>
          <w:lang w:eastAsia="es-MX"/>
        </w:rPr>
      </w:pPr>
      <w:r w:rsidRPr="007D75C5">
        <w:rPr>
          <w:rFonts w:ascii="Palatino Linotype" w:eastAsia="Palatino Linotype" w:hAnsi="Palatino Linotype" w:cs="Palatino Linotype"/>
          <w:color w:val="000000"/>
          <w:sz w:val="24"/>
          <w:szCs w:val="24"/>
          <w:lang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F9762C4" w14:textId="77777777" w:rsidR="00683C9D" w:rsidRPr="007D75C5" w:rsidRDefault="00683C9D" w:rsidP="00683C9D">
      <w:pPr>
        <w:spacing w:after="0" w:line="360" w:lineRule="auto"/>
        <w:jc w:val="both"/>
        <w:rPr>
          <w:rFonts w:ascii="Palatino Linotype" w:eastAsia="Palatino Linotype" w:hAnsi="Palatino Linotype" w:cs="Palatino Linotype"/>
          <w:color w:val="000000"/>
          <w:sz w:val="24"/>
          <w:szCs w:val="24"/>
          <w:lang w:eastAsia="es-MX"/>
        </w:rPr>
      </w:pPr>
    </w:p>
    <w:p w14:paraId="4F1DAA7C" w14:textId="77777777" w:rsidR="00F16046" w:rsidRPr="007D75C5" w:rsidRDefault="00F16046" w:rsidP="00F16046">
      <w:pPr>
        <w:tabs>
          <w:tab w:val="left" w:pos="709"/>
        </w:tabs>
        <w:spacing w:before="240" w:line="360" w:lineRule="auto"/>
        <w:ind w:right="51"/>
        <w:jc w:val="both"/>
        <w:rPr>
          <w:rFonts w:ascii="Palatino Linotype" w:hAnsi="Palatino Linotype"/>
          <w:b/>
          <w:sz w:val="28"/>
          <w:szCs w:val="28"/>
        </w:rPr>
      </w:pPr>
      <w:r w:rsidRPr="007D75C5">
        <w:rPr>
          <w:rFonts w:ascii="Palatino Linotype" w:hAnsi="Palatino Linotype"/>
          <w:b/>
          <w:sz w:val="28"/>
          <w:szCs w:val="28"/>
        </w:rPr>
        <w:lastRenderedPageBreak/>
        <w:t xml:space="preserve">CUARTO. Estudio y resolución del asunto </w:t>
      </w:r>
      <w:r w:rsidRPr="007D75C5">
        <w:rPr>
          <w:rFonts w:ascii="Palatino Linotype" w:hAnsi="Palatino Linotype"/>
          <w:b/>
          <w:sz w:val="28"/>
          <w:szCs w:val="28"/>
        </w:rPr>
        <w:tab/>
      </w:r>
    </w:p>
    <w:p w14:paraId="40223FB9" w14:textId="77777777" w:rsidR="00F16046" w:rsidRPr="007D75C5" w:rsidRDefault="00F16046" w:rsidP="00F16046">
      <w:pPr>
        <w:pStyle w:val="Prrafodelista"/>
        <w:autoSpaceDE w:val="0"/>
        <w:autoSpaceDN w:val="0"/>
        <w:adjustRightInd w:val="0"/>
        <w:spacing w:before="240" w:after="160" w:line="360" w:lineRule="auto"/>
        <w:ind w:left="0"/>
        <w:jc w:val="both"/>
        <w:rPr>
          <w:rFonts w:ascii="Palatino Linotype" w:hAnsi="Palatino Linotype" w:cs="Arial"/>
        </w:rPr>
      </w:pPr>
      <w:r w:rsidRPr="007D75C5">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CF36C87" w14:textId="77777777" w:rsidR="00F16046" w:rsidRPr="007D75C5" w:rsidRDefault="00F16046" w:rsidP="00F16046">
      <w:pPr>
        <w:spacing w:after="0" w:line="360" w:lineRule="auto"/>
        <w:jc w:val="both"/>
        <w:rPr>
          <w:rFonts w:ascii="Palatino Linotype" w:eastAsia="Times New Roman" w:hAnsi="Palatino Linotype" w:cs="Times New Roman"/>
          <w:sz w:val="24"/>
          <w:szCs w:val="24"/>
          <w:lang w:eastAsia="es-ES"/>
        </w:rPr>
      </w:pPr>
      <w:r w:rsidRPr="007D75C5">
        <w:rPr>
          <w:rFonts w:ascii="Palatino Linotype" w:hAnsi="Palatino Linotype" w:cs="Arial"/>
          <w:sz w:val="24"/>
          <w:szCs w:val="24"/>
        </w:rPr>
        <w:t xml:space="preserve">En este tenor, es necesario subrayar que </w:t>
      </w:r>
      <w:r w:rsidRPr="007D75C5">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1976C75" w14:textId="77777777" w:rsidR="00F16046" w:rsidRPr="007D75C5" w:rsidRDefault="00F16046" w:rsidP="00F16046">
      <w:pPr>
        <w:spacing w:before="240" w:line="360" w:lineRule="auto"/>
        <w:ind w:left="851" w:right="851"/>
        <w:jc w:val="both"/>
        <w:rPr>
          <w:rFonts w:ascii="Palatino Linotype" w:eastAsia="Times New Roman" w:hAnsi="Palatino Linotype" w:cs="Times New Roman"/>
          <w:i/>
          <w:lang w:eastAsia="es-ES"/>
        </w:rPr>
      </w:pPr>
      <w:r w:rsidRPr="007D75C5">
        <w:rPr>
          <w:rFonts w:ascii="Palatino Linotype" w:eastAsia="Times New Roman" w:hAnsi="Palatino Linotype" w:cs="Times New Roman"/>
          <w:b/>
          <w:i/>
          <w:lang w:eastAsia="es-ES"/>
        </w:rPr>
        <w:t>“Artículo 4.</w:t>
      </w:r>
      <w:r w:rsidRPr="007D75C5">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289042" w14:textId="77777777" w:rsidR="00F16046" w:rsidRPr="007D75C5" w:rsidRDefault="00F16046" w:rsidP="00F16046">
      <w:pPr>
        <w:spacing w:before="240" w:line="360" w:lineRule="auto"/>
        <w:ind w:left="851" w:right="851"/>
        <w:jc w:val="both"/>
        <w:rPr>
          <w:rFonts w:ascii="Palatino Linotype" w:eastAsia="Times New Roman" w:hAnsi="Palatino Linotype" w:cs="Times New Roman"/>
          <w:i/>
          <w:lang w:eastAsia="es-ES"/>
        </w:rPr>
      </w:pPr>
      <w:r w:rsidRPr="007D75C5">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7D75C5">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3432FFF4" w14:textId="77777777" w:rsidR="00F16046" w:rsidRPr="007D75C5" w:rsidRDefault="00F16046" w:rsidP="00F16046">
      <w:pPr>
        <w:spacing w:before="240" w:line="360" w:lineRule="auto"/>
        <w:ind w:left="851" w:right="851"/>
        <w:jc w:val="both"/>
        <w:rPr>
          <w:rFonts w:ascii="Palatino Linotype" w:eastAsia="Times New Roman" w:hAnsi="Palatino Linotype" w:cs="Times New Roman"/>
          <w:i/>
          <w:lang w:eastAsia="es-ES"/>
        </w:rPr>
      </w:pPr>
      <w:r w:rsidRPr="007D75C5">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3921486" w14:textId="77777777" w:rsidR="00F16046" w:rsidRPr="007D75C5" w:rsidRDefault="00F16046" w:rsidP="00F16046">
      <w:pPr>
        <w:spacing w:before="240" w:line="360" w:lineRule="auto"/>
        <w:ind w:left="851" w:right="851"/>
        <w:jc w:val="both"/>
        <w:rPr>
          <w:rFonts w:ascii="Palatino Linotype" w:eastAsia="Times New Roman" w:hAnsi="Palatino Linotype" w:cs="Times New Roman"/>
          <w:i/>
          <w:lang w:eastAsia="es-ES"/>
        </w:rPr>
      </w:pPr>
      <w:r w:rsidRPr="007D75C5">
        <w:rPr>
          <w:rFonts w:ascii="Palatino Linotype" w:eastAsia="Times New Roman" w:hAnsi="Palatino Linotype" w:cs="Times New Roman"/>
          <w:b/>
          <w:i/>
          <w:lang w:eastAsia="es-ES"/>
        </w:rPr>
        <w:t>Artículo 12.</w:t>
      </w:r>
      <w:r w:rsidRPr="007D75C5">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62A2D33" w14:textId="77777777" w:rsidR="00F16046" w:rsidRPr="007D75C5" w:rsidRDefault="00F16046" w:rsidP="00F16046">
      <w:pPr>
        <w:spacing w:before="240" w:line="360" w:lineRule="auto"/>
        <w:ind w:left="851" w:right="851"/>
        <w:jc w:val="both"/>
        <w:rPr>
          <w:rFonts w:ascii="Palatino Linotype" w:eastAsia="Times New Roman" w:hAnsi="Palatino Linotype" w:cs="Times New Roman"/>
          <w:i/>
          <w:lang w:eastAsia="es-ES"/>
        </w:rPr>
      </w:pPr>
      <w:r w:rsidRPr="007D75C5">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B14D32D" w14:textId="77777777" w:rsidR="00F16046" w:rsidRPr="007D75C5" w:rsidRDefault="00F16046" w:rsidP="00F16046">
      <w:pPr>
        <w:spacing w:before="240" w:line="360" w:lineRule="auto"/>
        <w:ind w:left="851" w:right="851"/>
        <w:jc w:val="both"/>
        <w:rPr>
          <w:rFonts w:ascii="Palatino Linotype" w:eastAsia="Times New Roman" w:hAnsi="Palatino Linotype" w:cs="Times New Roman"/>
          <w:i/>
          <w:lang w:eastAsia="es-ES"/>
        </w:rPr>
      </w:pPr>
      <w:r w:rsidRPr="007D75C5">
        <w:rPr>
          <w:rFonts w:ascii="Palatino Linotype" w:eastAsia="Times New Roman" w:hAnsi="Palatino Linotype" w:cs="Times New Roman"/>
          <w:i/>
          <w:lang w:eastAsia="es-ES"/>
        </w:rPr>
        <w:t>(…)</w:t>
      </w:r>
    </w:p>
    <w:p w14:paraId="38F60A10" w14:textId="77777777" w:rsidR="00F16046" w:rsidRPr="007D75C5" w:rsidRDefault="00F16046" w:rsidP="00F16046">
      <w:pPr>
        <w:spacing w:before="240" w:line="360" w:lineRule="auto"/>
        <w:ind w:left="851" w:right="851"/>
        <w:jc w:val="both"/>
        <w:rPr>
          <w:rFonts w:ascii="Palatino Linotype" w:eastAsia="Times New Roman" w:hAnsi="Palatino Linotype" w:cs="Times New Roman"/>
          <w:b/>
          <w:i/>
          <w:lang w:eastAsia="es-ES"/>
        </w:rPr>
      </w:pPr>
      <w:r w:rsidRPr="007D75C5">
        <w:rPr>
          <w:rFonts w:ascii="Palatino Linotype" w:eastAsia="Times New Roman" w:hAnsi="Palatino Linotype" w:cs="Times New Roman"/>
          <w:b/>
          <w:i/>
          <w:lang w:eastAsia="es-ES"/>
        </w:rPr>
        <w:t xml:space="preserve">Artículo 24. </w:t>
      </w:r>
    </w:p>
    <w:p w14:paraId="51ECE1CD" w14:textId="77777777" w:rsidR="00F16046" w:rsidRPr="007D75C5" w:rsidRDefault="00F16046" w:rsidP="00F16046">
      <w:pPr>
        <w:spacing w:before="240" w:line="360" w:lineRule="auto"/>
        <w:ind w:left="851" w:right="851"/>
        <w:jc w:val="both"/>
        <w:rPr>
          <w:rFonts w:ascii="Palatino Linotype" w:eastAsia="Times New Roman" w:hAnsi="Palatino Linotype" w:cs="Times New Roman"/>
          <w:i/>
          <w:lang w:eastAsia="es-ES"/>
        </w:rPr>
      </w:pPr>
      <w:r w:rsidRPr="007D75C5">
        <w:rPr>
          <w:rFonts w:ascii="Palatino Linotype" w:eastAsia="Times New Roman" w:hAnsi="Palatino Linotype" w:cs="Times New Roman"/>
          <w:i/>
          <w:lang w:eastAsia="es-ES"/>
        </w:rPr>
        <w:t>(…)</w:t>
      </w:r>
    </w:p>
    <w:p w14:paraId="079F5516" w14:textId="77777777" w:rsidR="00F16046" w:rsidRPr="007D75C5" w:rsidRDefault="00F16046" w:rsidP="00F16046">
      <w:pPr>
        <w:spacing w:before="240" w:line="360" w:lineRule="auto"/>
        <w:ind w:left="851" w:right="851"/>
        <w:jc w:val="both"/>
        <w:rPr>
          <w:rFonts w:ascii="Palatino Linotype" w:eastAsia="Times New Roman" w:hAnsi="Palatino Linotype" w:cs="Times New Roman"/>
          <w:i/>
          <w:lang w:eastAsia="es-ES"/>
        </w:rPr>
      </w:pPr>
      <w:r w:rsidRPr="007D75C5">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68FD7C8" w14:textId="77777777" w:rsidR="00F16046" w:rsidRPr="007D75C5" w:rsidRDefault="00F16046" w:rsidP="00F16046">
      <w:pPr>
        <w:spacing w:before="240" w:line="360" w:lineRule="auto"/>
        <w:ind w:left="851" w:right="851"/>
        <w:jc w:val="both"/>
        <w:rPr>
          <w:rFonts w:ascii="Palatino Linotype" w:eastAsia="Times New Roman" w:hAnsi="Palatino Linotype" w:cs="Times New Roman"/>
          <w:i/>
          <w:lang w:eastAsia="es-ES"/>
        </w:rPr>
      </w:pPr>
      <w:r w:rsidRPr="007D75C5">
        <w:rPr>
          <w:rFonts w:ascii="Palatino Linotype" w:eastAsia="Times New Roman" w:hAnsi="Palatino Linotype" w:cs="Times New Roman"/>
          <w:i/>
          <w:lang w:eastAsia="es-ES"/>
        </w:rPr>
        <w:t>(…)</w:t>
      </w:r>
    </w:p>
    <w:p w14:paraId="5755BC44" w14:textId="77777777" w:rsidR="00F16046" w:rsidRPr="007D75C5" w:rsidRDefault="00F16046" w:rsidP="00F16046">
      <w:pPr>
        <w:spacing w:before="240" w:line="360" w:lineRule="auto"/>
        <w:ind w:left="851" w:right="851"/>
        <w:jc w:val="both"/>
        <w:rPr>
          <w:rFonts w:ascii="Palatino Linotype" w:eastAsia="Times New Roman" w:hAnsi="Palatino Linotype" w:cs="Times New Roman"/>
          <w:i/>
          <w:lang w:eastAsia="es-ES"/>
        </w:rPr>
      </w:pPr>
      <w:r w:rsidRPr="007D75C5">
        <w:rPr>
          <w:rFonts w:ascii="Palatino Linotype" w:eastAsia="Times New Roman" w:hAnsi="Palatino Linotype" w:cs="Times New Roman"/>
          <w:b/>
          <w:i/>
          <w:lang w:eastAsia="es-ES"/>
        </w:rPr>
        <w:lastRenderedPageBreak/>
        <w:t>Artículo 160.</w:t>
      </w:r>
      <w:r w:rsidRPr="007D75C5">
        <w:rPr>
          <w:rFonts w:ascii="Palatino Linotype" w:eastAsia="Times New Roman" w:hAnsi="Palatino Linotype" w:cs="Times New Roman"/>
          <w:i/>
          <w:lang w:eastAsia="es-ES"/>
        </w:rPr>
        <w:t xml:space="preserve"> Los sujetos obligados deberán otorgar acceso a los documentos que se </w:t>
      </w:r>
      <w:r w:rsidRPr="007D75C5">
        <w:rPr>
          <w:rFonts w:ascii="Palatino Linotype" w:eastAsia="Times New Roman" w:hAnsi="Palatino Linotype" w:cs="Times New Roman"/>
          <w:b/>
          <w:i/>
          <w:lang w:eastAsia="es-ES"/>
        </w:rPr>
        <w:t xml:space="preserve"> </w:t>
      </w:r>
      <w:r w:rsidRPr="007D75C5">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F2467C7" w14:textId="77777777" w:rsidR="00F16046" w:rsidRPr="007D75C5" w:rsidRDefault="00F16046" w:rsidP="00F16046">
      <w:pPr>
        <w:spacing w:before="240" w:line="360" w:lineRule="auto"/>
        <w:ind w:left="851" w:right="851"/>
        <w:jc w:val="both"/>
        <w:rPr>
          <w:rFonts w:ascii="Palatino Linotype" w:eastAsia="Times New Roman" w:hAnsi="Palatino Linotype" w:cs="Times New Roman"/>
          <w:b/>
          <w:i/>
          <w:lang w:eastAsia="es-ES"/>
        </w:rPr>
      </w:pPr>
      <w:r w:rsidRPr="007D75C5">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7D75C5">
        <w:rPr>
          <w:rFonts w:ascii="Palatino Linotype" w:eastAsia="Times New Roman" w:hAnsi="Palatino Linotype" w:cs="Times New Roman"/>
          <w:b/>
          <w:i/>
          <w:lang w:eastAsia="es-ES"/>
        </w:rPr>
        <w:t>(Sic)</w:t>
      </w:r>
    </w:p>
    <w:p w14:paraId="02AE066D" w14:textId="77777777" w:rsidR="00F16046" w:rsidRPr="007D75C5" w:rsidRDefault="00F16046" w:rsidP="00F16046">
      <w:pPr>
        <w:spacing w:after="0" w:line="360" w:lineRule="auto"/>
        <w:jc w:val="both"/>
        <w:rPr>
          <w:rFonts w:ascii="Palatino Linotype" w:eastAsia="Times New Roman" w:hAnsi="Palatino Linotype" w:cs="Times New Roman"/>
          <w:sz w:val="24"/>
          <w:szCs w:val="24"/>
          <w:lang w:eastAsia="es-ES"/>
        </w:rPr>
      </w:pPr>
    </w:p>
    <w:p w14:paraId="693941DC" w14:textId="77777777" w:rsidR="00F16046" w:rsidRPr="007D75C5" w:rsidRDefault="00F16046" w:rsidP="00F16046">
      <w:pPr>
        <w:spacing w:after="0" w:line="360" w:lineRule="auto"/>
        <w:jc w:val="both"/>
        <w:rPr>
          <w:rFonts w:ascii="Palatino Linotype" w:eastAsia="Times New Roman" w:hAnsi="Palatino Linotype" w:cs="Times New Roman"/>
          <w:sz w:val="24"/>
          <w:szCs w:val="24"/>
          <w:lang w:eastAsia="es-ES"/>
        </w:rPr>
      </w:pPr>
      <w:r w:rsidRPr="007D75C5">
        <w:rPr>
          <w:rFonts w:ascii="Palatino Linotype" w:eastAsia="Times New Roman" w:hAnsi="Palatino Linotype" w:cs="Times New Roman"/>
          <w:sz w:val="24"/>
          <w:szCs w:val="24"/>
          <w:lang w:eastAsia="es-ES"/>
        </w:rPr>
        <w:t xml:space="preserve">Así que la obligación de los </w:t>
      </w:r>
      <w:r w:rsidRPr="007D75C5">
        <w:rPr>
          <w:rFonts w:ascii="Palatino Linotype" w:eastAsia="Times New Roman" w:hAnsi="Palatino Linotype" w:cs="Times New Roman"/>
          <w:b/>
          <w:sz w:val="24"/>
          <w:szCs w:val="24"/>
          <w:lang w:eastAsia="es-ES"/>
        </w:rPr>
        <w:t>Sujetos Obligados</w:t>
      </w:r>
      <w:r w:rsidRPr="007D75C5">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D75C5">
        <w:rPr>
          <w:rFonts w:ascii="Palatino Linotype" w:eastAsia="Times New Roman" w:hAnsi="Palatino Linotype" w:cs="Times New Roman"/>
          <w:bCs/>
          <w:sz w:val="24"/>
          <w:szCs w:val="24"/>
          <w:lang w:eastAsia="es-ES"/>
        </w:rPr>
        <w:t>de la Ley local en la materia, que se reproduce de la siguiente forma</w:t>
      </w:r>
      <w:r w:rsidRPr="007D75C5">
        <w:rPr>
          <w:rFonts w:ascii="Palatino Linotype" w:eastAsia="Times New Roman" w:hAnsi="Palatino Linotype" w:cs="Times New Roman"/>
          <w:sz w:val="24"/>
          <w:szCs w:val="24"/>
          <w:lang w:eastAsia="es-ES"/>
        </w:rPr>
        <w:t>:</w:t>
      </w:r>
    </w:p>
    <w:p w14:paraId="54A092F4" w14:textId="77777777" w:rsidR="00F16046" w:rsidRPr="007D75C5" w:rsidRDefault="00F16046" w:rsidP="00F16046">
      <w:pPr>
        <w:spacing w:before="240" w:line="360" w:lineRule="auto"/>
        <w:ind w:left="851" w:right="851"/>
        <w:jc w:val="both"/>
        <w:rPr>
          <w:rFonts w:ascii="Palatino Linotype" w:eastAsia="Times New Roman" w:hAnsi="Palatino Linotype" w:cs="Arial"/>
          <w:b/>
          <w:i/>
          <w:lang w:eastAsia="es-ES"/>
        </w:rPr>
      </w:pPr>
      <w:r w:rsidRPr="007D75C5">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7D75C5">
        <w:rPr>
          <w:rFonts w:ascii="Palatino Linotype" w:eastAsia="Times New Roman" w:hAnsi="Palatino Linotype" w:cs="Arial"/>
          <w:b/>
          <w:i/>
          <w:lang w:eastAsia="es-ES"/>
        </w:rPr>
        <w:t>[Sic]</w:t>
      </w:r>
    </w:p>
    <w:p w14:paraId="7D195BE4" w14:textId="77777777" w:rsidR="00F16046" w:rsidRPr="007D75C5" w:rsidRDefault="00F16046" w:rsidP="00F16046">
      <w:pPr>
        <w:spacing w:before="240" w:line="360" w:lineRule="auto"/>
        <w:jc w:val="both"/>
        <w:rPr>
          <w:rFonts w:ascii="Palatino Linotype" w:hAnsi="Palatino Linotype"/>
          <w:sz w:val="24"/>
          <w:szCs w:val="24"/>
        </w:rPr>
      </w:pPr>
      <w:r w:rsidRPr="007D75C5">
        <w:rPr>
          <w:rFonts w:ascii="Palatino Linotype" w:hAnsi="Palatino Linotype"/>
          <w:sz w:val="24"/>
          <w:szCs w:val="24"/>
        </w:rPr>
        <w:t xml:space="preserve">Bajo estas líneas argumentativas, al retomar y delimitar los requerimientos formulados por el ahora </w:t>
      </w:r>
      <w:r w:rsidRPr="007D75C5">
        <w:rPr>
          <w:rFonts w:ascii="Palatino Linotype" w:hAnsi="Palatino Linotype"/>
          <w:b/>
          <w:bCs/>
          <w:sz w:val="24"/>
          <w:szCs w:val="24"/>
        </w:rPr>
        <w:t xml:space="preserve">Recurrente, </w:t>
      </w:r>
      <w:r w:rsidRPr="007D75C5">
        <w:rPr>
          <w:rFonts w:ascii="Palatino Linotype" w:hAnsi="Palatino Linotype"/>
          <w:sz w:val="24"/>
          <w:szCs w:val="24"/>
        </w:rPr>
        <w:t>de manera objetiva se precisa que versa en conocer la siguiente información:</w:t>
      </w:r>
    </w:p>
    <w:p w14:paraId="6DD2F9DD" w14:textId="4F6F1BD3" w:rsidR="008E7D38" w:rsidRPr="007D75C5" w:rsidRDefault="008E7D38" w:rsidP="00F16046">
      <w:pPr>
        <w:spacing w:before="240" w:line="360" w:lineRule="auto"/>
        <w:jc w:val="both"/>
        <w:rPr>
          <w:rFonts w:ascii="Palatino Linotype" w:hAnsi="Palatino Linotype"/>
          <w:sz w:val="24"/>
          <w:szCs w:val="24"/>
        </w:rPr>
      </w:pPr>
      <w:r w:rsidRPr="007D75C5">
        <w:rPr>
          <w:rFonts w:ascii="Palatino Linotype" w:hAnsi="Palatino Linotype"/>
          <w:sz w:val="24"/>
          <w:szCs w:val="24"/>
        </w:rPr>
        <w:t>Del 01 de enero al 10 de noviembre de 2025</w:t>
      </w:r>
    </w:p>
    <w:p w14:paraId="1834E973" w14:textId="0D5D309D" w:rsidR="008E7D38" w:rsidRPr="007D75C5" w:rsidRDefault="008E7D38" w:rsidP="008E7D38">
      <w:pPr>
        <w:pStyle w:val="Prrafodelista"/>
        <w:numPr>
          <w:ilvl w:val="0"/>
          <w:numId w:val="26"/>
        </w:numPr>
        <w:spacing w:before="240" w:line="360" w:lineRule="auto"/>
        <w:jc w:val="both"/>
        <w:rPr>
          <w:rFonts w:ascii="Palatino Linotype" w:hAnsi="Palatino Linotype"/>
        </w:rPr>
      </w:pPr>
      <w:r w:rsidRPr="007D75C5">
        <w:rPr>
          <w:rFonts w:ascii="Palatino Linotype" w:hAnsi="Palatino Linotype"/>
        </w:rPr>
        <w:lastRenderedPageBreak/>
        <w:t>COPIA SIMPLE DIGITALIZADA</w:t>
      </w:r>
      <w:r w:rsidRPr="007D75C5">
        <w:t xml:space="preserve"> </w:t>
      </w:r>
      <w:r w:rsidRPr="007D75C5">
        <w:rPr>
          <w:rFonts w:ascii="Palatino Linotype" w:hAnsi="Palatino Linotype"/>
        </w:rPr>
        <w:t xml:space="preserve">DE TODAS FACTURAS PAGADAS O EN TRAMITE DE PAGO CON RECURSOS PÚBLICOS DE LAS PARTIDAS PRESUPUESTALES 3611, 3621, 3631, 3851 y </w:t>
      </w:r>
      <w:r w:rsidR="00D56C4C" w:rsidRPr="007D75C5">
        <w:rPr>
          <w:rFonts w:ascii="Palatino Linotype" w:hAnsi="Palatino Linotype"/>
        </w:rPr>
        <w:t>3411.</w:t>
      </w:r>
    </w:p>
    <w:p w14:paraId="7C134C73" w14:textId="5064A255" w:rsidR="008E7D38" w:rsidRPr="007D75C5" w:rsidRDefault="00D56C4C" w:rsidP="008E7D38">
      <w:pPr>
        <w:spacing w:before="240" w:line="360" w:lineRule="auto"/>
        <w:jc w:val="both"/>
        <w:rPr>
          <w:rFonts w:ascii="Palatino Linotype" w:hAnsi="Palatino Linotype"/>
          <w:sz w:val="24"/>
        </w:rPr>
      </w:pPr>
      <w:r w:rsidRPr="007D75C5">
        <w:rPr>
          <w:rFonts w:ascii="Palatino Linotype" w:hAnsi="Palatino Linotype"/>
          <w:sz w:val="24"/>
        </w:rPr>
        <w:t xml:space="preserve">Por lo que el Sujeto Obligado presenta sus respuestas </w:t>
      </w:r>
      <w:r w:rsidR="00E50E86" w:rsidRPr="007D75C5">
        <w:rPr>
          <w:rFonts w:ascii="Palatino Linotype" w:hAnsi="Palatino Linotype"/>
          <w:sz w:val="24"/>
        </w:rPr>
        <w:t xml:space="preserve">a través del SAIMEX, </w:t>
      </w:r>
      <w:r w:rsidR="005924AD" w:rsidRPr="007D75C5">
        <w:rPr>
          <w:rFonts w:ascii="Palatino Linotype" w:hAnsi="Palatino Linotype"/>
          <w:sz w:val="24"/>
        </w:rPr>
        <w:t>manifestando</w:t>
      </w:r>
      <w:r w:rsidR="00BE6AF3" w:rsidRPr="007D75C5">
        <w:rPr>
          <w:rFonts w:ascii="Palatino Linotype" w:hAnsi="Palatino Linotype"/>
          <w:sz w:val="24"/>
        </w:rPr>
        <w:t xml:space="preserve"> al mismo tiempo que se anex</w:t>
      </w:r>
      <w:r w:rsidR="005924AD" w:rsidRPr="007D75C5">
        <w:rPr>
          <w:rFonts w:ascii="Palatino Linotype" w:hAnsi="Palatino Linotype"/>
          <w:sz w:val="24"/>
        </w:rPr>
        <w:t>a la información</w:t>
      </w:r>
      <w:r w:rsidR="00BE6AF3" w:rsidRPr="007D75C5">
        <w:rPr>
          <w:rFonts w:ascii="Palatino Linotype" w:hAnsi="Palatino Linotype"/>
          <w:sz w:val="24"/>
        </w:rPr>
        <w:t xml:space="preserve"> y enseguida que no se encontró información con las características solicitadas.</w:t>
      </w:r>
    </w:p>
    <w:p w14:paraId="3FB47A29" w14:textId="02A47C36" w:rsidR="00BE6AF3" w:rsidRPr="007D75C5" w:rsidRDefault="006E5AD2" w:rsidP="008E7D38">
      <w:pPr>
        <w:spacing w:before="240" w:line="360" w:lineRule="auto"/>
        <w:jc w:val="both"/>
        <w:rPr>
          <w:rFonts w:ascii="Palatino Linotype" w:hAnsi="Palatino Linotype"/>
          <w:sz w:val="24"/>
        </w:rPr>
      </w:pPr>
      <w:r w:rsidRPr="007D75C5">
        <w:rPr>
          <w:rFonts w:ascii="Palatino Linotype" w:hAnsi="Palatino Linotype"/>
          <w:sz w:val="24"/>
        </w:rPr>
        <w:t>Adicionalmente adjunta tres archivos electrónicos, los cuales se integran de lo siguiente:</w:t>
      </w:r>
    </w:p>
    <w:p w14:paraId="7900D111" w14:textId="4C649BA6" w:rsidR="006E5AD2" w:rsidRPr="007D75C5" w:rsidRDefault="009E2F2C" w:rsidP="009E2F2C">
      <w:pPr>
        <w:pStyle w:val="Prrafodelista"/>
        <w:numPr>
          <w:ilvl w:val="0"/>
          <w:numId w:val="27"/>
        </w:numPr>
        <w:spacing w:before="240" w:line="360" w:lineRule="auto"/>
        <w:jc w:val="both"/>
        <w:rPr>
          <w:rFonts w:ascii="Palatino Linotype" w:hAnsi="Palatino Linotype"/>
        </w:rPr>
      </w:pPr>
      <w:r w:rsidRPr="007D75C5">
        <w:rPr>
          <w:rFonts w:ascii="Palatino Linotype" w:hAnsi="Palatino Linotype"/>
        </w:rPr>
        <w:t xml:space="preserve">8599 of 0910_251215_191542.pdf Documento girado por el Tesorero Municipal </w:t>
      </w:r>
      <w:r w:rsidR="00983AF7" w:rsidRPr="007D75C5">
        <w:rPr>
          <w:rFonts w:ascii="Palatino Linotype" w:hAnsi="Palatino Linotype"/>
        </w:rPr>
        <w:t>con folio TM/ECA/8599/2025, en el que refiere la información peticionada es considerada información confidencial</w:t>
      </w:r>
      <w:r w:rsidR="00C604DE" w:rsidRPr="007D75C5">
        <w:rPr>
          <w:rFonts w:ascii="Palatino Linotype" w:hAnsi="Palatino Linotype"/>
        </w:rPr>
        <w:t>; toda vez que los expedientes de la Tesorería Municipal son de uso exclusivo del personal adscrito a las unidades administrativas con atribuciones de consulta y hacer uso de ellos.</w:t>
      </w:r>
    </w:p>
    <w:p w14:paraId="65A9E99B" w14:textId="36A4C82D" w:rsidR="00A67EF2" w:rsidRPr="007D75C5" w:rsidRDefault="00A67EF2" w:rsidP="00A67EF2">
      <w:pPr>
        <w:pStyle w:val="Prrafodelista"/>
        <w:spacing w:before="240" w:line="360" w:lineRule="auto"/>
        <w:ind w:left="720"/>
        <w:jc w:val="both"/>
        <w:rPr>
          <w:rFonts w:ascii="Palatino Linotype" w:hAnsi="Palatino Linotype"/>
        </w:rPr>
      </w:pPr>
      <w:r w:rsidRPr="007D75C5">
        <w:rPr>
          <w:rFonts w:ascii="Palatino Linotype" w:hAnsi="Palatino Linotype"/>
        </w:rPr>
        <w:t xml:space="preserve">Señala que </w:t>
      </w:r>
      <w:r w:rsidR="00630439" w:rsidRPr="007D75C5">
        <w:rPr>
          <w:rFonts w:ascii="Palatino Linotype" w:hAnsi="Palatino Linotype"/>
        </w:rPr>
        <w:t>la información debe ser reservada, ya que terceros ajenos al municipio o por otras personas, pueden cometer ilícitos en perjuicio del patrimonio.</w:t>
      </w:r>
    </w:p>
    <w:p w14:paraId="203E2788" w14:textId="73A3B8EE" w:rsidR="006206E5" w:rsidRPr="007D75C5" w:rsidRDefault="006206E5" w:rsidP="00A67EF2">
      <w:pPr>
        <w:pStyle w:val="Prrafodelista"/>
        <w:spacing w:before="240" w:line="360" w:lineRule="auto"/>
        <w:ind w:left="720"/>
        <w:jc w:val="both"/>
        <w:rPr>
          <w:rFonts w:ascii="Palatino Linotype" w:hAnsi="Palatino Linotype"/>
        </w:rPr>
      </w:pPr>
      <w:r w:rsidRPr="007D75C5">
        <w:rPr>
          <w:rFonts w:ascii="Palatino Linotype" w:hAnsi="Palatino Linotype"/>
        </w:rPr>
        <w:t xml:space="preserve">Manifiesta desarrollar una prueba de daño, bajo </w:t>
      </w:r>
      <w:r w:rsidR="00FE0600" w:rsidRPr="007D75C5">
        <w:rPr>
          <w:rFonts w:ascii="Palatino Linotype" w:hAnsi="Palatino Linotype"/>
        </w:rPr>
        <w:t>el argumento que la información no contribuye en nada a la rendición de cuentas.</w:t>
      </w:r>
    </w:p>
    <w:p w14:paraId="0E494735" w14:textId="7D5F00CB" w:rsidR="006E5AD2" w:rsidRPr="007D75C5" w:rsidRDefault="006E5AD2" w:rsidP="00E94DB7">
      <w:pPr>
        <w:pStyle w:val="Prrafodelista"/>
        <w:numPr>
          <w:ilvl w:val="0"/>
          <w:numId w:val="27"/>
        </w:numPr>
        <w:spacing w:before="240" w:line="360" w:lineRule="auto"/>
        <w:jc w:val="both"/>
        <w:rPr>
          <w:rFonts w:ascii="Palatino Linotype" w:hAnsi="Palatino Linotype"/>
        </w:rPr>
      </w:pPr>
      <w:r w:rsidRPr="007D75C5">
        <w:rPr>
          <w:rFonts w:ascii="Palatino Linotype" w:hAnsi="Palatino Linotype"/>
        </w:rPr>
        <w:t xml:space="preserve"> </w:t>
      </w:r>
      <w:r w:rsidR="009E2F2C" w:rsidRPr="007D75C5">
        <w:rPr>
          <w:rFonts w:ascii="Palatino Linotype" w:hAnsi="Palatino Linotype"/>
        </w:rPr>
        <w:t>08600 of 0911_251215_191919.pdf</w:t>
      </w:r>
      <w:r w:rsidR="00E94DB7" w:rsidRPr="007D75C5">
        <w:rPr>
          <w:rFonts w:ascii="Palatino Linotype" w:hAnsi="Palatino Linotype"/>
        </w:rPr>
        <w:t xml:space="preserve"> Documento girado por el Tesorero Municipal con folio TM/ECA/8600/2025, redactado en los mimos términos que el anterior.</w:t>
      </w:r>
    </w:p>
    <w:p w14:paraId="1E473074" w14:textId="1429440B" w:rsidR="006E5AD2" w:rsidRPr="007D75C5" w:rsidRDefault="009E2F2C" w:rsidP="00502EA5">
      <w:pPr>
        <w:pStyle w:val="Prrafodelista"/>
        <w:numPr>
          <w:ilvl w:val="0"/>
          <w:numId w:val="27"/>
        </w:numPr>
        <w:spacing w:before="240" w:line="360" w:lineRule="auto"/>
        <w:jc w:val="both"/>
        <w:rPr>
          <w:rFonts w:ascii="Palatino Linotype" w:hAnsi="Palatino Linotype"/>
        </w:rPr>
      </w:pPr>
      <w:r w:rsidRPr="007D75C5">
        <w:rPr>
          <w:rFonts w:ascii="Palatino Linotype" w:hAnsi="Palatino Linotype"/>
        </w:rPr>
        <w:lastRenderedPageBreak/>
        <w:t>8598 of 0909_251215_191405.pdf</w:t>
      </w:r>
      <w:r w:rsidR="00502EA5" w:rsidRPr="007D75C5">
        <w:t xml:space="preserve"> </w:t>
      </w:r>
      <w:r w:rsidR="00502EA5" w:rsidRPr="007D75C5">
        <w:rPr>
          <w:rFonts w:ascii="Palatino Linotype" w:hAnsi="Palatino Linotype"/>
        </w:rPr>
        <w:t>Documento girado por el Tesorero Municipal con folio TM/ECA/8600/2025, redactado en los mimos términos que el anterior.</w:t>
      </w:r>
    </w:p>
    <w:p w14:paraId="6E1AFC15" w14:textId="77777777" w:rsidR="00364DDF" w:rsidRPr="007D75C5" w:rsidRDefault="00364DDF" w:rsidP="00364DDF">
      <w:pPr>
        <w:spacing w:line="360" w:lineRule="auto"/>
        <w:ind w:left="360" w:right="49"/>
        <w:jc w:val="both"/>
        <w:rPr>
          <w:rFonts w:ascii="Palatino Linotype" w:hAnsi="Palatino Linotype" w:cs="Arial"/>
          <w:bCs/>
          <w:sz w:val="24"/>
        </w:rPr>
      </w:pPr>
    </w:p>
    <w:p w14:paraId="065F1C75" w14:textId="26584084" w:rsidR="00364DDF" w:rsidRPr="007D75C5" w:rsidRDefault="00364DDF" w:rsidP="00364DDF">
      <w:pPr>
        <w:spacing w:line="360" w:lineRule="auto"/>
        <w:ind w:right="49"/>
        <w:jc w:val="both"/>
        <w:rPr>
          <w:rFonts w:ascii="Palatino Linotype" w:hAnsi="Palatino Linotype" w:cs="Arial"/>
          <w:bCs/>
          <w:sz w:val="24"/>
        </w:rPr>
      </w:pPr>
      <w:r w:rsidRPr="007D75C5">
        <w:rPr>
          <w:rFonts w:ascii="Palatino Linotype" w:hAnsi="Palatino Linotype" w:cs="Arial"/>
          <w:bCs/>
          <w:sz w:val="24"/>
        </w:rPr>
        <w:t xml:space="preserve">Atento a ello, primeramente, es importante señalar que el ahora </w:t>
      </w:r>
      <w:r w:rsidRPr="007D75C5">
        <w:rPr>
          <w:rFonts w:ascii="Palatino Linotype" w:hAnsi="Palatino Linotype" w:cs="Arial"/>
          <w:b/>
          <w:sz w:val="24"/>
        </w:rPr>
        <w:t>Recurrente</w:t>
      </w:r>
      <w:r w:rsidRPr="007D75C5">
        <w:rPr>
          <w:rFonts w:ascii="Palatino Linotype" w:hAnsi="Palatino Linotype" w:cs="Arial"/>
          <w:bCs/>
          <w:sz w:val="24"/>
        </w:rPr>
        <w:t xml:space="preserve"> se adolece de lo siguiente: </w:t>
      </w:r>
    </w:p>
    <w:p w14:paraId="11792515" w14:textId="23CB7F47" w:rsidR="006E5AD2" w:rsidRPr="007D75C5" w:rsidRDefault="00364DDF" w:rsidP="00F6229C">
      <w:pPr>
        <w:pStyle w:val="Prrafodelista"/>
        <w:numPr>
          <w:ilvl w:val="0"/>
          <w:numId w:val="28"/>
        </w:numPr>
        <w:spacing w:before="240" w:line="360" w:lineRule="auto"/>
        <w:jc w:val="both"/>
        <w:rPr>
          <w:rFonts w:ascii="Palatino Linotype" w:hAnsi="Palatino Linotype"/>
        </w:rPr>
      </w:pPr>
      <w:r w:rsidRPr="007D75C5">
        <w:rPr>
          <w:rFonts w:ascii="Palatino Linotype" w:hAnsi="Palatino Linotype"/>
        </w:rPr>
        <w:t>La falta de entrega de la información</w:t>
      </w:r>
    </w:p>
    <w:p w14:paraId="50DE8A61" w14:textId="5F1BD7A9" w:rsidR="00364DDF" w:rsidRPr="007D75C5" w:rsidRDefault="00F6229C" w:rsidP="00F6229C">
      <w:pPr>
        <w:pStyle w:val="Prrafodelista"/>
        <w:numPr>
          <w:ilvl w:val="0"/>
          <w:numId w:val="28"/>
        </w:numPr>
        <w:spacing w:before="240" w:line="360" w:lineRule="auto"/>
        <w:jc w:val="both"/>
        <w:rPr>
          <w:rFonts w:ascii="Palatino Linotype" w:hAnsi="Palatino Linotype"/>
        </w:rPr>
      </w:pPr>
      <w:r w:rsidRPr="007D75C5">
        <w:rPr>
          <w:rFonts w:ascii="Palatino Linotype" w:hAnsi="Palatino Linotype"/>
        </w:rPr>
        <w:t>La clasificación de la información por cinco años</w:t>
      </w:r>
    </w:p>
    <w:p w14:paraId="76ECD390" w14:textId="1AF529DF" w:rsidR="00F6229C" w:rsidRPr="007D75C5" w:rsidRDefault="00F6229C" w:rsidP="00F6229C">
      <w:pPr>
        <w:pStyle w:val="Prrafodelista"/>
        <w:numPr>
          <w:ilvl w:val="0"/>
          <w:numId w:val="28"/>
        </w:numPr>
        <w:spacing w:before="240" w:line="360" w:lineRule="auto"/>
        <w:jc w:val="both"/>
        <w:rPr>
          <w:rFonts w:ascii="Palatino Linotype" w:hAnsi="Palatino Linotype"/>
        </w:rPr>
      </w:pPr>
      <w:r w:rsidRPr="007D75C5">
        <w:rPr>
          <w:rFonts w:ascii="Palatino Linotype" w:hAnsi="Palatino Linotype"/>
        </w:rPr>
        <w:t>Se incumple con la búsqueda exhaustiva y razonable</w:t>
      </w:r>
    </w:p>
    <w:p w14:paraId="2F61654C" w14:textId="0D9A55B6" w:rsidR="006E5AD2" w:rsidRPr="007D75C5" w:rsidRDefault="00F6229C" w:rsidP="008E7D38">
      <w:pPr>
        <w:spacing w:before="240" w:line="360" w:lineRule="auto"/>
        <w:jc w:val="both"/>
        <w:rPr>
          <w:rFonts w:ascii="Palatino Linotype" w:hAnsi="Palatino Linotype"/>
          <w:sz w:val="24"/>
        </w:rPr>
      </w:pPr>
      <w:r w:rsidRPr="007D75C5">
        <w:rPr>
          <w:rFonts w:ascii="Palatino Linotype" w:hAnsi="Palatino Linotype"/>
          <w:sz w:val="24"/>
        </w:rPr>
        <w:t>Motivos suficientes para sostener la procedencia de los medios de impugnación, por encontrarse su causa relacionada a las fracciones I, II y XI</w:t>
      </w:r>
      <w:r w:rsidR="003620A4" w:rsidRPr="007D75C5">
        <w:rPr>
          <w:rFonts w:ascii="Palatino Linotype" w:hAnsi="Palatino Linotype"/>
          <w:sz w:val="24"/>
        </w:rPr>
        <w:t>II</w:t>
      </w:r>
      <w:r w:rsidRPr="007D75C5">
        <w:rPr>
          <w:rFonts w:ascii="Palatino Linotype" w:hAnsi="Palatino Linotype"/>
          <w:sz w:val="24"/>
        </w:rPr>
        <w:t xml:space="preserve"> del diverso artículo 179 de la Ley de Transparencia y Acceso a la Información Pública del Estado de México y Municipios.</w:t>
      </w:r>
    </w:p>
    <w:p w14:paraId="1B59B298" w14:textId="77777777" w:rsidR="00740A96" w:rsidRPr="007D75C5" w:rsidRDefault="00740A96" w:rsidP="00740A96">
      <w:pPr>
        <w:spacing w:before="240" w:line="276" w:lineRule="auto"/>
        <w:ind w:left="851" w:right="567"/>
        <w:jc w:val="both"/>
        <w:rPr>
          <w:rFonts w:ascii="Palatino Linotype" w:hAnsi="Palatino Linotype"/>
          <w:i/>
        </w:rPr>
      </w:pPr>
      <w:r w:rsidRPr="007D75C5">
        <w:rPr>
          <w:rFonts w:ascii="Palatino Linotype" w:hAnsi="Palatino Linotype"/>
          <w:b/>
          <w:i/>
        </w:rPr>
        <w:t>Artículo 179.</w:t>
      </w:r>
      <w:r w:rsidRPr="007D75C5">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6C9A9EAE" w14:textId="5B252B23" w:rsidR="00F6229C" w:rsidRPr="007D75C5" w:rsidRDefault="00740A96" w:rsidP="00740A96">
      <w:pPr>
        <w:spacing w:before="240" w:line="276" w:lineRule="auto"/>
        <w:ind w:left="851" w:right="567"/>
        <w:jc w:val="both"/>
        <w:rPr>
          <w:rFonts w:ascii="Palatino Linotype" w:hAnsi="Palatino Linotype"/>
          <w:i/>
        </w:rPr>
      </w:pPr>
      <w:r w:rsidRPr="007D75C5">
        <w:rPr>
          <w:rFonts w:ascii="Palatino Linotype" w:hAnsi="Palatino Linotype"/>
          <w:b/>
          <w:i/>
        </w:rPr>
        <w:t>I.</w:t>
      </w:r>
      <w:r w:rsidRPr="007D75C5">
        <w:rPr>
          <w:rFonts w:ascii="Palatino Linotype" w:hAnsi="Palatino Linotype"/>
          <w:i/>
        </w:rPr>
        <w:t xml:space="preserve"> La negativa a la información solicitada;</w:t>
      </w:r>
    </w:p>
    <w:p w14:paraId="3BF4C737" w14:textId="5CBB96D1" w:rsidR="00740A96" w:rsidRPr="007D75C5" w:rsidRDefault="00740A96" w:rsidP="00740A96">
      <w:pPr>
        <w:spacing w:before="240" w:line="276" w:lineRule="auto"/>
        <w:ind w:left="851" w:right="567"/>
        <w:jc w:val="both"/>
        <w:rPr>
          <w:rFonts w:ascii="Palatino Linotype" w:hAnsi="Palatino Linotype"/>
          <w:i/>
        </w:rPr>
      </w:pPr>
      <w:r w:rsidRPr="007D75C5">
        <w:rPr>
          <w:rFonts w:ascii="Palatino Linotype" w:hAnsi="Palatino Linotype"/>
          <w:b/>
          <w:i/>
        </w:rPr>
        <w:t>II.</w:t>
      </w:r>
      <w:r w:rsidRPr="007D75C5">
        <w:rPr>
          <w:rFonts w:ascii="Palatino Linotype" w:hAnsi="Palatino Linotype"/>
          <w:i/>
        </w:rPr>
        <w:t xml:space="preserve"> La clasificación de la información;</w:t>
      </w:r>
    </w:p>
    <w:p w14:paraId="2395B874" w14:textId="36BF89CF" w:rsidR="00740A96" w:rsidRPr="007D75C5" w:rsidRDefault="00740A96" w:rsidP="00740A96">
      <w:pPr>
        <w:spacing w:before="240" w:line="276" w:lineRule="auto"/>
        <w:ind w:left="851" w:right="567"/>
        <w:jc w:val="both"/>
        <w:rPr>
          <w:rFonts w:ascii="Palatino Linotype" w:hAnsi="Palatino Linotype"/>
          <w:i/>
        </w:rPr>
      </w:pPr>
      <w:r w:rsidRPr="007D75C5">
        <w:rPr>
          <w:rFonts w:ascii="Palatino Linotype" w:hAnsi="Palatino Linotype"/>
          <w:b/>
          <w:i/>
        </w:rPr>
        <w:t>XIII.</w:t>
      </w:r>
      <w:r w:rsidRPr="007D75C5">
        <w:rPr>
          <w:rFonts w:ascii="Palatino Linotype" w:hAnsi="Palatino Linotype"/>
          <w:i/>
        </w:rPr>
        <w:t xml:space="preserve"> La falta, deficiencia o insuficiencia de la fundamentación y/o motivación en la respuesta; y</w:t>
      </w:r>
    </w:p>
    <w:p w14:paraId="14207F75" w14:textId="6F5F6FC1" w:rsidR="00BE6AF3" w:rsidRPr="007D75C5" w:rsidRDefault="00B72D97" w:rsidP="008E7D38">
      <w:pPr>
        <w:spacing w:before="240" w:line="360" w:lineRule="auto"/>
        <w:jc w:val="both"/>
        <w:rPr>
          <w:rFonts w:ascii="Palatino Linotype" w:hAnsi="Palatino Linotype"/>
          <w:sz w:val="24"/>
        </w:rPr>
      </w:pPr>
      <w:r w:rsidRPr="007D75C5">
        <w:rPr>
          <w:rFonts w:ascii="Palatino Linotype" w:hAnsi="Palatino Linotype"/>
          <w:sz w:val="24"/>
        </w:rPr>
        <w:lastRenderedPageBreak/>
        <w:t xml:space="preserve">En actuaciones posteriores, el Sujeto Obligado </w:t>
      </w:r>
      <w:r w:rsidR="00912441" w:rsidRPr="007D75C5">
        <w:rPr>
          <w:rFonts w:ascii="Palatino Linotype" w:hAnsi="Palatino Linotype"/>
          <w:sz w:val="24"/>
        </w:rPr>
        <w:t>presenta su informe justificado por medio de tres archivos electrónicos para cada recurso de revisión, siendo aquellos, los siguientes:</w:t>
      </w:r>
    </w:p>
    <w:p w14:paraId="78F2C15A" w14:textId="1D027A75" w:rsidR="00503A8D" w:rsidRPr="007D75C5" w:rsidRDefault="00E666F8" w:rsidP="00503A8D">
      <w:pPr>
        <w:pStyle w:val="Prrafodelista"/>
        <w:numPr>
          <w:ilvl w:val="0"/>
          <w:numId w:val="29"/>
        </w:numPr>
        <w:spacing w:before="240" w:line="360" w:lineRule="auto"/>
        <w:jc w:val="both"/>
        <w:rPr>
          <w:rFonts w:ascii="Palatino Linotype" w:hAnsi="Palatino Linotype"/>
        </w:rPr>
      </w:pPr>
      <w:r w:rsidRPr="007D75C5">
        <w:rPr>
          <w:rFonts w:ascii="Palatino Linotype" w:hAnsi="Palatino Linotype"/>
          <w:b/>
          <w:i/>
        </w:rPr>
        <w:t>CT_UT_ECA_0066_2026 informe justificado RR14440.pdf</w:t>
      </w:r>
      <w:r w:rsidR="00DF176D" w:rsidRPr="007D75C5">
        <w:rPr>
          <w:rFonts w:ascii="Palatino Linotype" w:hAnsi="Palatino Linotype"/>
        </w:rPr>
        <w:t xml:space="preserve"> Oficio número CT/UT/ECA/066/2025, de fecha 13 de enero de 2025, emitido por la Titular de la Unidad de Transparencia</w:t>
      </w:r>
      <w:r w:rsidR="001B2E11" w:rsidRPr="007D75C5">
        <w:rPr>
          <w:rFonts w:ascii="Palatino Linotype" w:hAnsi="Palatino Linotype"/>
        </w:rPr>
        <w:t>, en el que presenta su informe justificado</w:t>
      </w:r>
      <w:r w:rsidR="007E0883" w:rsidRPr="007D75C5">
        <w:rPr>
          <w:rFonts w:ascii="Palatino Linotype" w:hAnsi="Palatino Linotype"/>
        </w:rPr>
        <w:t xml:space="preserve">, en el que reitera </w:t>
      </w:r>
      <w:r w:rsidR="00DE28E7" w:rsidRPr="007D75C5">
        <w:rPr>
          <w:rFonts w:ascii="Palatino Linotype" w:hAnsi="Palatino Linotype"/>
        </w:rPr>
        <w:t>la clasificación de la información como Reservada, que las razones y motivos se exponen en el acta de la sesión del Comité de Transparencia que anexa.</w:t>
      </w:r>
      <w:r w:rsidR="001B2E11" w:rsidRPr="007D75C5">
        <w:rPr>
          <w:rFonts w:ascii="Palatino Linotype" w:hAnsi="Palatino Linotype"/>
        </w:rPr>
        <w:t xml:space="preserve"> </w:t>
      </w:r>
      <w:r w:rsidR="00503A8D" w:rsidRPr="007D75C5">
        <w:rPr>
          <w:rFonts w:ascii="Palatino Linotype" w:hAnsi="Palatino Linotype"/>
        </w:rPr>
        <w:t>Manifiesta argumentos a favor de la reserva total de la información.</w:t>
      </w:r>
    </w:p>
    <w:p w14:paraId="3ACC7804" w14:textId="02E42DF2" w:rsidR="00F30B9A" w:rsidRPr="007D75C5" w:rsidRDefault="00F30B9A" w:rsidP="00F30B9A">
      <w:pPr>
        <w:pStyle w:val="Prrafodelista"/>
        <w:spacing w:before="240" w:line="360" w:lineRule="auto"/>
        <w:ind w:left="720"/>
        <w:jc w:val="both"/>
        <w:rPr>
          <w:rFonts w:ascii="Palatino Linotype" w:hAnsi="Palatino Linotype"/>
        </w:rPr>
      </w:pPr>
      <w:r w:rsidRPr="007D75C5">
        <w:rPr>
          <w:rFonts w:ascii="Palatino Linotype" w:hAnsi="Palatino Linotype"/>
          <w:i/>
        </w:rPr>
        <w:t>Oficio TM/ECA/CA/012</w:t>
      </w:r>
      <w:r w:rsidR="00F33717" w:rsidRPr="007D75C5">
        <w:rPr>
          <w:rFonts w:ascii="Palatino Linotype" w:hAnsi="Palatino Linotype"/>
          <w:i/>
        </w:rPr>
        <w:t>6</w:t>
      </w:r>
      <w:r w:rsidRPr="007D75C5">
        <w:rPr>
          <w:rFonts w:ascii="Palatino Linotype" w:hAnsi="Palatino Linotype"/>
          <w:i/>
        </w:rPr>
        <w:t>/2025</w:t>
      </w:r>
      <w:r w:rsidRPr="007D75C5">
        <w:rPr>
          <w:rFonts w:ascii="Palatino Linotype" w:hAnsi="Palatino Linotype"/>
        </w:rPr>
        <w:t>, emitido por el Tesorero Municipal, por medio del cual ratifica su respuesta inicial.</w:t>
      </w:r>
    </w:p>
    <w:p w14:paraId="4567AEA8" w14:textId="473229D9" w:rsidR="00D338BF" w:rsidRPr="007D75C5" w:rsidRDefault="00E666F8" w:rsidP="00D338BF">
      <w:pPr>
        <w:pStyle w:val="Prrafodelista"/>
        <w:numPr>
          <w:ilvl w:val="0"/>
          <w:numId w:val="29"/>
        </w:numPr>
        <w:spacing w:before="240" w:line="360" w:lineRule="auto"/>
        <w:jc w:val="both"/>
        <w:rPr>
          <w:rFonts w:ascii="Palatino Linotype" w:hAnsi="Palatino Linotype"/>
        </w:rPr>
      </w:pPr>
      <w:r w:rsidRPr="007D75C5">
        <w:rPr>
          <w:rFonts w:ascii="Palatino Linotype" w:hAnsi="Palatino Linotype"/>
          <w:b/>
          <w:i/>
        </w:rPr>
        <w:t>35 Acta de la Trigésima quinta Sesión Extraordinaria.pdf</w:t>
      </w:r>
      <w:r w:rsidR="00B23A01" w:rsidRPr="007D75C5">
        <w:rPr>
          <w:rFonts w:ascii="Palatino Linotype" w:hAnsi="Palatino Linotype"/>
        </w:rPr>
        <w:t xml:space="preserve"> Acta de la trigésima Quinta sesión extraordinaria del Comité de Transparencia número ACT/ECA/CT/EXT/35ª/2025</w:t>
      </w:r>
      <w:r w:rsidR="00630D19" w:rsidRPr="007D75C5">
        <w:rPr>
          <w:rFonts w:ascii="Palatino Linotype" w:hAnsi="Palatino Linotype"/>
        </w:rPr>
        <w:t>, donde en el punto 4 del orden del día se aborda la clasificación de la información.</w:t>
      </w:r>
      <w:r w:rsidR="0026629F" w:rsidRPr="007D75C5">
        <w:rPr>
          <w:rFonts w:ascii="Palatino Linotype" w:hAnsi="Palatino Linotype"/>
        </w:rPr>
        <w:t xml:space="preserve"> En el que reitera los argumentos expuestos en respuesta. Se aprueba la clasificación de la información mediante Acuerdo número ACT/ECA/</w:t>
      </w:r>
      <w:r w:rsidR="00894EEF" w:rsidRPr="007D75C5">
        <w:rPr>
          <w:rFonts w:ascii="Palatino Linotype" w:hAnsi="Palatino Linotype"/>
        </w:rPr>
        <w:t>EXT/35/205/TERCERO.</w:t>
      </w:r>
      <w:r w:rsidR="003D4E05" w:rsidRPr="007D75C5">
        <w:rPr>
          <w:rFonts w:ascii="Palatino Linotype" w:hAnsi="Palatino Linotype"/>
        </w:rPr>
        <w:t xml:space="preserve"> Firmada únicamente por dos integrantes del Comité de Transparencia.</w:t>
      </w:r>
    </w:p>
    <w:p w14:paraId="43E715CF" w14:textId="3CA21338" w:rsidR="00E666F8" w:rsidRPr="007D75C5" w:rsidRDefault="00E666F8" w:rsidP="003D4E05">
      <w:pPr>
        <w:pStyle w:val="Prrafodelista"/>
        <w:numPr>
          <w:ilvl w:val="0"/>
          <w:numId w:val="29"/>
        </w:numPr>
        <w:spacing w:before="240" w:line="360" w:lineRule="auto"/>
        <w:jc w:val="both"/>
        <w:rPr>
          <w:rFonts w:ascii="Palatino Linotype" w:hAnsi="Palatino Linotype"/>
        </w:rPr>
      </w:pPr>
      <w:r w:rsidRPr="007D75C5">
        <w:rPr>
          <w:rFonts w:ascii="Palatino Linotype" w:hAnsi="Palatino Linotype"/>
          <w:b/>
          <w:i/>
        </w:rPr>
        <w:t>35 ACTA TRIGÉSIMA QUINTA SESIÓN EXTRAORDINARIA.pdf</w:t>
      </w:r>
      <w:r w:rsidR="003D4E05" w:rsidRPr="007D75C5">
        <w:t xml:space="preserve"> </w:t>
      </w:r>
      <w:r w:rsidR="003D4E05" w:rsidRPr="007D75C5">
        <w:rPr>
          <w:rFonts w:ascii="Palatino Linotype" w:hAnsi="Palatino Linotype"/>
        </w:rPr>
        <w:t xml:space="preserve">Acta de la trigésima Quinta sesión extraordinaria del Comité de Transparencia número ACT/ECA/CT/EXT/35ª/2025, en los mismos términos que la anterior. </w:t>
      </w:r>
      <w:r w:rsidR="00F86254" w:rsidRPr="007D75C5">
        <w:rPr>
          <w:rFonts w:ascii="Palatino Linotype" w:hAnsi="Palatino Linotype"/>
        </w:rPr>
        <w:t xml:space="preserve">A </w:t>
      </w:r>
      <w:r w:rsidR="00F86254" w:rsidRPr="007D75C5">
        <w:rPr>
          <w:rFonts w:ascii="Palatino Linotype" w:hAnsi="Palatino Linotype"/>
        </w:rPr>
        <w:lastRenderedPageBreak/>
        <w:t>diferencia que la anterior,</w:t>
      </w:r>
      <w:r w:rsidR="003D4E05" w:rsidRPr="007D75C5">
        <w:rPr>
          <w:rFonts w:ascii="Palatino Linotype" w:hAnsi="Palatino Linotype"/>
        </w:rPr>
        <w:t xml:space="preserve"> se encuentra firmada por todos los integrantes el Comité de Transparencia.</w:t>
      </w:r>
    </w:p>
    <w:p w14:paraId="3ABF1626" w14:textId="0EE70394" w:rsidR="00E666F8" w:rsidRPr="007D75C5" w:rsidRDefault="00E666F8" w:rsidP="00E666F8">
      <w:pPr>
        <w:pStyle w:val="Prrafodelista"/>
        <w:numPr>
          <w:ilvl w:val="0"/>
          <w:numId w:val="29"/>
        </w:numPr>
        <w:spacing w:before="240" w:line="360" w:lineRule="auto"/>
        <w:jc w:val="both"/>
        <w:rPr>
          <w:rFonts w:ascii="Palatino Linotype" w:hAnsi="Palatino Linotype"/>
        </w:rPr>
      </w:pPr>
      <w:r w:rsidRPr="007D75C5">
        <w:rPr>
          <w:rFonts w:ascii="Palatino Linotype" w:hAnsi="Palatino Linotype"/>
          <w:b/>
          <w:i/>
        </w:rPr>
        <w:t>MANIFESTACIONES Y ANEXO.pdf</w:t>
      </w:r>
      <w:r w:rsidR="00B66A65" w:rsidRPr="007D75C5">
        <w:rPr>
          <w:rFonts w:ascii="Palatino Linotype" w:hAnsi="Palatino Linotype"/>
        </w:rPr>
        <w:t xml:space="preserve"> Documento integrado de folio CT/UT/ECA/0068/2025, girado por la Titular de la Unidad de Transparencia en el que grosso modo ratifica la respuesta </w:t>
      </w:r>
      <w:r w:rsidR="00C30A60" w:rsidRPr="007D75C5">
        <w:rPr>
          <w:rFonts w:ascii="Palatino Linotype" w:hAnsi="Palatino Linotype"/>
        </w:rPr>
        <w:t>inicial</w:t>
      </w:r>
      <w:r w:rsidR="00B66A65" w:rsidRPr="007D75C5">
        <w:rPr>
          <w:rFonts w:ascii="Palatino Linotype" w:hAnsi="Palatino Linotype"/>
        </w:rPr>
        <w:t>.</w:t>
      </w:r>
    </w:p>
    <w:p w14:paraId="2880073D" w14:textId="0428058C" w:rsidR="005B1246" w:rsidRPr="007D75C5" w:rsidRDefault="00767CEA" w:rsidP="005B1246">
      <w:pPr>
        <w:pStyle w:val="Prrafodelista"/>
        <w:spacing w:before="240" w:line="360" w:lineRule="auto"/>
        <w:ind w:left="720"/>
        <w:jc w:val="both"/>
        <w:rPr>
          <w:rFonts w:ascii="Palatino Linotype" w:hAnsi="Palatino Linotype"/>
        </w:rPr>
      </w:pPr>
      <w:r w:rsidRPr="007D75C5">
        <w:rPr>
          <w:rFonts w:ascii="Palatino Linotype" w:hAnsi="Palatino Linotype"/>
          <w:i/>
        </w:rPr>
        <w:t>Oficio TM/ECA/CA/0127/2025</w:t>
      </w:r>
      <w:r w:rsidRPr="007D75C5">
        <w:rPr>
          <w:rFonts w:ascii="Palatino Linotype" w:hAnsi="Palatino Linotype"/>
        </w:rPr>
        <w:t xml:space="preserve">, emitido por el Tesorero Municipal, por medio del cual </w:t>
      </w:r>
      <w:r w:rsidR="00F30B9A" w:rsidRPr="007D75C5">
        <w:rPr>
          <w:rFonts w:ascii="Palatino Linotype" w:hAnsi="Palatino Linotype"/>
        </w:rPr>
        <w:t>ratifica su respuesta inicial.</w:t>
      </w:r>
    </w:p>
    <w:p w14:paraId="4FC17929" w14:textId="22DE83A6" w:rsidR="00E666F8" w:rsidRPr="007D75C5" w:rsidRDefault="00E666F8" w:rsidP="00E666F8">
      <w:pPr>
        <w:pStyle w:val="Prrafodelista"/>
        <w:numPr>
          <w:ilvl w:val="0"/>
          <w:numId w:val="29"/>
        </w:numPr>
        <w:spacing w:before="240" w:line="360" w:lineRule="auto"/>
        <w:jc w:val="both"/>
        <w:rPr>
          <w:rFonts w:ascii="Palatino Linotype" w:hAnsi="Palatino Linotype"/>
        </w:rPr>
      </w:pPr>
      <w:r w:rsidRPr="007D75C5">
        <w:rPr>
          <w:rFonts w:ascii="Palatino Linotype" w:hAnsi="Palatino Linotype"/>
          <w:b/>
          <w:i/>
        </w:rPr>
        <w:t>35 Acta de la Trigésima quinta Sesión Extraordinaria.</w:t>
      </w:r>
      <w:r w:rsidRPr="007D75C5">
        <w:rPr>
          <w:rFonts w:ascii="Palatino Linotype" w:hAnsi="Palatino Linotype"/>
        </w:rPr>
        <w:t>pdf</w:t>
      </w:r>
      <w:r w:rsidR="00C30A60" w:rsidRPr="007D75C5">
        <w:rPr>
          <w:rFonts w:ascii="Palatino Linotype" w:hAnsi="Palatino Linotype"/>
        </w:rPr>
        <w:t xml:space="preserve"> Acta de la trigésima Quinta sesión extraordinaria del Comité de Transparencia número ACT/ECA/CT/EXT/35ª/2025</w:t>
      </w:r>
      <w:r w:rsidR="003E6597" w:rsidRPr="007D75C5">
        <w:rPr>
          <w:rFonts w:ascii="Palatino Linotype" w:hAnsi="Palatino Linotype"/>
        </w:rPr>
        <w:t>, donde en el punto 5</w:t>
      </w:r>
      <w:r w:rsidR="00C30A60" w:rsidRPr="007D75C5">
        <w:rPr>
          <w:rFonts w:ascii="Palatino Linotype" w:hAnsi="Palatino Linotype"/>
        </w:rPr>
        <w:t xml:space="preserve"> del orden del día se aborda la clasificación de la información. En el que reitera los argumentos expuestos en respuesta. Se aprueba la clasificación de la información mediante Acuerdo número ACT/ECA/EXT/35/205/</w:t>
      </w:r>
      <w:r w:rsidR="003E6597" w:rsidRPr="007D75C5">
        <w:rPr>
          <w:rFonts w:ascii="Palatino Linotype" w:hAnsi="Palatino Linotype"/>
        </w:rPr>
        <w:t>CUARTO</w:t>
      </w:r>
      <w:r w:rsidR="00C30A60" w:rsidRPr="007D75C5">
        <w:rPr>
          <w:rFonts w:ascii="Palatino Linotype" w:hAnsi="Palatino Linotype"/>
        </w:rPr>
        <w:t>. Firmada únicamente por dos integrantes del Comité de Transparencia.</w:t>
      </w:r>
    </w:p>
    <w:p w14:paraId="4C51ED11" w14:textId="2788459D" w:rsidR="00E666F8" w:rsidRPr="007D75C5" w:rsidRDefault="00E666F8" w:rsidP="003E6597">
      <w:pPr>
        <w:pStyle w:val="Prrafodelista"/>
        <w:numPr>
          <w:ilvl w:val="0"/>
          <w:numId w:val="29"/>
        </w:numPr>
        <w:spacing w:before="240" w:line="360" w:lineRule="auto"/>
        <w:jc w:val="both"/>
        <w:rPr>
          <w:rFonts w:ascii="Palatino Linotype" w:hAnsi="Palatino Linotype"/>
        </w:rPr>
      </w:pPr>
      <w:r w:rsidRPr="007D75C5">
        <w:rPr>
          <w:rFonts w:ascii="Palatino Linotype" w:hAnsi="Palatino Linotype"/>
          <w:b/>
          <w:i/>
        </w:rPr>
        <w:t>35 ACTA TRIGÉSIMA QUINTA SESIÓN EXTRAORDINARIA.pdf</w:t>
      </w:r>
      <w:r w:rsidR="003E6597" w:rsidRPr="007D75C5">
        <w:rPr>
          <w:rFonts w:ascii="Palatino Linotype" w:hAnsi="Palatino Linotype"/>
        </w:rPr>
        <w:t xml:space="preserve"> Acta de la trigésima Quinta sesión extraordinaria del Comité de Transparencia número ACT/ECA/CT/EXT/35ª/2025, en los mismos términos que la anterior. </w:t>
      </w:r>
      <w:r w:rsidR="00F86254" w:rsidRPr="007D75C5">
        <w:rPr>
          <w:rFonts w:ascii="Palatino Linotype" w:hAnsi="Palatino Linotype"/>
        </w:rPr>
        <w:t>A diferencia de la anterior,</w:t>
      </w:r>
      <w:r w:rsidR="003E6597" w:rsidRPr="007D75C5">
        <w:rPr>
          <w:rFonts w:ascii="Palatino Linotype" w:hAnsi="Palatino Linotype"/>
        </w:rPr>
        <w:t xml:space="preserve"> se encuentra firmada por todos los integrantes el Comité de Transparencia.</w:t>
      </w:r>
    </w:p>
    <w:p w14:paraId="3F34DD5C" w14:textId="0C618678" w:rsidR="00F33717" w:rsidRPr="007D75C5" w:rsidRDefault="00E666F8" w:rsidP="00F33717">
      <w:pPr>
        <w:pStyle w:val="Prrafodelista"/>
        <w:numPr>
          <w:ilvl w:val="0"/>
          <w:numId w:val="29"/>
        </w:numPr>
        <w:tabs>
          <w:tab w:val="left" w:pos="3399"/>
        </w:tabs>
        <w:spacing w:before="240" w:line="360" w:lineRule="auto"/>
        <w:jc w:val="both"/>
        <w:rPr>
          <w:rFonts w:ascii="Palatino Linotype" w:hAnsi="Palatino Linotype"/>
        </w:rPr>
      </w:pPr>
      <w:r w:rsidRPr="007D75C5">
        <w:rPr>
          <w:rFonts w:ascii="Palatino Linotype" w:hAnsi="Palatino Linotype"/>
          <w:b/>
          <w:i/>
        </w:rPr>
        <w:lastRenderedPageBreak/>
        <w:t>MANIFESTACIONES.pdf</w:t>
      </w:r>
      <w:r w:rsidRPr="007D75C5">
        <w:rPr>
          <w:rFonts w:ascii="Palatino Linotype" w:hAnsi="Palatino Linotype"/>
        </w:rPr>
        <w:tab/>
      </w:r>
      <w:r w:rsidR="00F33717" w:rsidRPr="007D75C5">
        <w:rPr>
          <w:rFonts w:ascii="Palatino Linotype" w:hAnsi="Palatino Linotype"/>
        </w:rPr>
        <w:t>Oficio número CT/UT/ECA/069/2025, de fecha 13 de enero de 2025, emitido por la Titular de la Unidad de Transparencia, en el que presenta su informe justificado, en el que reitera la clasificación de la información como Reservada, que las razones y motivos se exponen en el acta de la sesión del Comité de Transparencia que anexa. Manifiesta argumentos a favor de la reserva total de la información.</w:t>
      </w:r>
    </w:p>
    <w:p w14:paraId="6A1CF34D" w14:textId="7CBADB55" w:rsidR="00F33717" w:rsidRPr="007D75C5" w:rsidRDefault="00F33717" w:rsidP="00F33717">
      <w:pPr>
        <w:pStyle w:val="Prrafodelista"/>
        <w:tabs>
          <w:tab w:val="left" w:pos="3399"/>
        </w:tabs>
        <w:spacing w:before="240" w:line="360" w:lineRule="auto"/>
        <w:ind w:left="720"/>
        <w:jc w:val="both"/>
        <w:rPr>
          <w:rFonts w:ascii="Palatino Linotype" w:hAnsi="Palatino Linotype"/>
        </w:rPr>
      </w:pPr>
      <w:r w:rsidRPr="007D75C5">
        <w:rPr>
          <w:rFonts w:ascii="Palatino Linotype" w:hAnsi="Palatino Linotype"/>
          <w:i/>
        </w:rPr>
        <w:t>Oficio TM/ECA/CA/012</w:t>
      </w:r>
      <w:r w:rsidR="00ED2E56" w:rsidRPr="007D75C5">
        <w:rPr>
          <w:rFonts w:ascii="Palatino Linotype" w:hAnsi="Palatino Linotype"/>
          <w:i/>
        </w:rPr>
        <w:t>8</w:t>
      </w:r>
      <w:r w:rsidRPr="007D75C5">
        <w:rPr>
          <w:rFonts w:ascii="Palatino Linotype" w:hAnsi="Palatino Linotype"/>
          <w:i/>
        </w:rPr>
        <w:t>/2025</w:t>
      </w:r>
      <w:r w:rsidRPr="007D75C5">
        <w:rPr>
          <w:rFonts w:ascii="Palatino Linotype" w:hAnsi="Palatino Linotype"/>
        </w:rPr>
        <w:t>, emitido por el Tesorero Municipal, por medio del cual ratifica su respuesta inicial.</w:t>
      </w:r>
    </w:p>
    <w:p w14:paraId="0FE20F6B" w14:textId="3A4C31B5" w:rsidR="00E666F8" w:rsidRPr="007D75C5" w:rsidRDefault="00E666F8" w:rsidP="00C3047F">
      <w:pPr>
        <w:pStyle w:val="Prrafodelista"/>
        <w:numPr>
          <w:ilvl w:val="0"/>
          <w:numId w:val="29"/>
        </w:numPr>
        <w:spacing w:before="240" w:line="360" w:lineRule="auto"/>
        <w:jc w:val="both"/>
        <w:rPr>
          <w:rFonts w:ascii="Palatino Linotype" w:hAnsi="Palatino Linotype"/>
        </w:rPr>
      </w:pPr>
      <w:r w:rsidRPr="007D75C5">
        <w:rPr>
          <w:rFonts w:ascii="Palatino Linotype" w:hAnsi="Palatino Linotype"/>
          <w:b/>
          <w:i/>
        </w:rPr>
        <w:t>35 Acta de la Trigésima quinta Sesión Extraordinaria.pdf</w:t>
      </w:r>
      <w:r w:rsidR="00C3047F" w:rsidRPr="007D75C5">
        <w:rPr>
          <w:rFonts w:ascii="Palatino Linotype" w:hAnsi="Palatino Linotype"/>
        </w:rPr>
        <w:t xml:space="preserve"> Acta de la trigésima Quinta sesión extraordinaria del Comité de Transparencia número ACT/ECA/CT/EXT/35ª/2025, donde en el punto 3 del orden del día se aborda la clasificación de la información. En el que reitera los argumentos expuestos en respuesta. Se aprueba la clasificación de la información mediante Acuerdo número ACT/ECA/EXT/35/205/SEGUNDO. Firmada únicamente por dos integrantes del Comité de Transparencia.</w:t>
      </w:r>
    </w:p>
    <w:p w14:paraId="0FAA9504" w14:textId="3C75F64A" w:rsidR="00912441" w:rsidRPr="007D75C5" w:rsidRDefault="00E666F8" w:rsidP="00C3047F">
      <w:pPr>
        <w:pStyle w:val="Prrafodelista"/>
        <w:numPr>
          <w:ilvl w:val="0"/>
          <w:numId w:val="29"/>
        </w:numPr>
        <w:spacing w:before="240" w:line="360" w:lineRule="auto"/>
        <w:jc w:val="both"/>
        <w:rPr>
          <w:rFonts w:ascii="Palatino Linotype" w:hAnsi="Palatino Linotype"/>
        </w:rPr>
      </w:pPr>
      <w:r w:rsidRPr="007D75C5">
        <w:rPr>
          <w:rFonts w:ascii="Palatino Linotype" w:hAnsi="Palatino Linotype"/>
          <w:b/>
          <w:i/>
        </w:rPr>
        <w:t>35 ACTA TRIGÉSIMA QUINTA SESIÓN EXTRAORDINARIA.pdf</w:t>
      </w:r>
      <w:r w:rsidR="00C3047F" w:rsidRPr="007D75C5">
        <w:t xml:space="preserve"> </w:t>
      </w:r>
      <w:r w:rsidR="00C3047F" w:rsidRPr="007D75C5">
        <w:rPr>
          <w:rFonts w:ascii="Palatino Linotype" w:hAnsi="Palatino Linotype"/>
        </w:rPr>
        <w:t>Acta de la trigésima Quinta sesión extraordinaria del Comité de Transparencia número ACT/ECA/CT/EXT/35ª/2025, en los mismos términos que la anterior. A diferencia de la anterior, se encuentra firmada por todos los integrantes el Comité de Transparencia.</w:t>
      </w:r>
    </w:p>
    <w:p w14:paraId="1661235D" w14:textId="77777777" w:rsidR="008E7D38" w:rsidRPr="007D75C5" w:rsidRDefault="008E7D38" w:rsidP="008E7D38">
      <w:pPr>
        <w:spacing w:before="240" w:line="360" w:lineRule="auto"/>
        <w:jc w:val="both"/>
        <w:rPr>
          <w:rFonts w:ascii="Palatino Linotype" w:hAnsi="Palatino Linotype"/>
        </w:rPr>
      </w:pPr>
    </w:p>
    <w:p w14:paraId="4B1EB500" w14:textId="783661FC" w:rsidR="00D56C4C" w:rsidRPr="007D75C5" w:rsidRDefault="007E2317" w:rsidP="00CF2206">
      <w:pPr>
        <w:pBdr>
          <w:top w:val="nil"/>
          <w:left w:val="nil"/>
          <w:bottom w:val="nil"/>
          <w:right w:val="nil"/>
          <w:between w:val="nil"/>
        </w:pBdr>
        <w:spacing w:after="0" w:line="360" w:lineRule="auto"/>
        <w:ind w:right="49"/>
        <w:jc w:val="both"/>
        <w:rPr>
          <w:rFonts w:ascii="Palatino Linotype" w:hAnsi="Palatino Linotype"/>
          <w:sz w:val="24"/>
          <w:szCs w:val="24"/>
        </w:rPr>
      </w:pPr>
      <w:r w:rsidRPr="007D75C5">
        <w:rPr>
          <w:rFonts w:ascii="Palatino Linotype" w:hAnsi="Palatino Linotype"/>
          <w:sz w:val="24"/>
          <w:szCs w:val="24"/>
        </w:rPr>
        <w:lastRenderedPageBreak/>
        <w:t>Una vez analizado lo anterior,</w:t>
      </w:r>
      <w:r w:rsidR="00A84224" w:rsidRPr="007D75C5">
        <w:rPr>
          <w:rFonts w:ascii="Palatino Linotype" w:hAnsi="Palatino Linotype"/>
          <w:sz w:val="24"/>
          <w:szCs w:val="24"/>
        </w:rPr>
        <w:t xml:space="preserve"> </w:t>
      </w:r>
      <w:r w:rsidR="00C166F5" w:rsidRPr="007D75C5">
        <w:rPr>
          <w:rFonts w:ascii="Palatino Linotype" w:hAnsi="Palatino Linotype"/>
          <w:sz w:val="24"/>
          <w:szCs w:val="24"/>
        </w:rPr>
        <w:t xml:space="preserve">se </w:t>
      </w:r>
      <w:r w:rsidR="00C166F5" w:rsidRPr="007D75C5">
        <w:rPr>
          <w:rFonts w:ascii="Palatino Linotype" w:hAnsi="Palatino Linotype"/>
          <w:color w:val="222222"/>
          <w:sz w:val="24"/>
          <w:szCs w:val="24"/>
          <w:lang w:eastAsia="es-MX"/>
        </w:rPr>
        <w:t xml:space="preserve">obvia la competencia del </w:t>
      </w:r>
      <w:r w:rsidR="00C166F5" w:rsidRPr="007D75C5">
        <w:rPr>
          <w:rFonts w:ascii="Palatino Linotype" w:hAnsi="Palatino Linotype"/>
          <w:b/>
          <w:color w:val="222222"/>
          <w:sz w:val="24"/>
          <w:szCs w:val="24"/>
          <w:lang w:eastAsia="es-MX"/>
        </w:rPr>
        <w:t xml:space="preserve">Sujeto Obligado </w:t>
      </w:r>
      <w:r w:rsidR="00C166F5" w:rsidRPr="007D75C5">
        <w:rPr>
          <w:rFonts w:ascii="Palatino Linotype" w:hAnsi="Palatino Linotype"/>
          <w:color w:val="222222"/>
          <w:sz w:val="24"/>
          <w:szCs w:val="24"/>
          <w:lang w:eastAsia="es-MX"/>
        </w:rPr>
        <w:t>de generar, poseer, recopilar, archivar, manejar, conservar</w:t>
      </w:r>
      <w:r w:rsidR="00C166F5" w:rsidRPr="007D75C5">
        <w:rPr>
          <w:rFonts w:ascii="Palatino Linotype" w:hAnsi="Palatino Linotype"/>
          <w:b/>
          <w:color w:val="222222"/>
          <w:sz w:val="24"/>
          <w:szCs w:val="24"/>
          <w:lang w:eastAsia="es-MX"/>
        </w:rPr>
        <w:t xml:space="preserve"> </w:t>
      </w:r>
      <w:r w:rsidR="00C166F5" w:rsidRPr="007D75C5">
        <w:rPr>
          <w:rFonts w:ascii="Palatino Linotype" w:hAnsi="Palatino Linotype"/>
          <w:color w:val="222222"/>
          <w:sz w:val="24"/>
          <w:szCs w:val="24"/>
          <w:lang w:eastAsia="es-MX"/>
        </w:rPr>
        <w:t>o administrar la información, puesto que al asumir que cuenta con la misma se obvia que existe fuente obligacional para generarla, poseerla, archivarla, manejarla, recopilarla o administrarla.</w:t>
      </w:r>
    </w:p>
    <w:p w14:paraId="7412A327" w14:textId="77777777" w:rsidR="00D56C4C" w:rsidRPr="007D75C5" w:rsidRDefault="00D56C4C" w:rsidP="00CF2206">
      <w:pPr>
        <w:pBdr>
          <w:top w:val="nil"/>
          <w:left w:val="nil"/>
          <w:bottom w:val="nil"/>
          <w:right w:val="nil"/>
          <w:between w:val="nil"/>
        </w:pBdr>
        <w:spacing w:after="0" w:line="360" w:lineRule="auto"/>
        <w:ind w:right="49"/>
        <w:jc w:val="both"/>
        <w:rPr>
          <w:rFonts w:ascii="Palatino Linotype" w:hAnsi="Palatino Linotype"/>
          <w:b/>
          <w:sz w:val="24"/>
          <w:szCs w:val="24"/>
        </w:rPr>
      </w:pPr>
    </w:p>
    <w:p w14:paraId="14935D36" w14:textId="77777777" w:rsidR="000E6AC7" w:rsidRPr="007D75C5" w:rsidRDefault="000E6AC7" w:rsidP="000E6AC7">
      <w:pPr>
        <w:spacing w:after="0" w:line="360" w:lineRule="auto"/>
        <w:jc w:val="both"/>
        <w:rPr>
          <w:rFonts w:ascii="Palatino Linotype" w:eastAsia="Times New Roman" w:hAnsi="Palatino Linotype" w:cs="Times New Roman"/>
          <w:sz w:val="24"/>
          <w:szCs w:val="24"/>
          <w:lang w:val="es-ES" w:eastAsia="es-ES"/>
        </w:rPr>
      </w:pPr>
      <w:r w:rsidRPr="007D75C5">
        <w:rPr>
          <w:rFonts w:ascii="Palatino Linotype" w:eastAsia="Times New Roman" w:hAnsi="Palatino Linotype" w:cs="Times New Roman"/>
          <w:sz w:val="24"/>
          <w:szCs w:val="24"/>
          <w:lang w:val="es-ES" w:eastAsia="es-ES"/>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746B936A" w14:textId="77777777" w:rsidR="000E6AC7" w:rsidRPr="007D75C5" w:rsidRDefault="000E6AC7" w:rsidP="000E6AC7">
      <w:pPr>
        <w:spacing w:after="0" w:line="360" w:lineRule="auto"/>
        <w:jc w:val="both"/>
        <w:rPr>
          <w:rFonts w:ascii="Palatino Linotype" w:eastAsia="Palatino Linotype" w:hAnsi="Palatino Linotype" w:cs="Palatino Linotype"/>
          <w:color w:val="000000"/>
          <w:sz w:val="24"/>
          <w:szCs w:val="24"/>
          <w:lang w:val="es-ES" w:eastAsia="es-ES"/>
        </w:rPr>
      </w:pPr>
    </w:p>
    <w:p w14:paraId="5DB9A544" w14:textId="77777777" w:rsidR="000E6AC7" w:rsidRPr="007D75C5" w:rsidRDefault="000E6AC7" w:rsidP="000E6AC7">
      <w:pPr>
        <w:spacing w:after="0" w:line="360" w:lineRule="auto"/>
        <w:jc w:val="both"/>
        <w:rPr>
          <w:rFonts w:ascii="Palatino Linotype" w:eastAsia="Times New Roman" w:hAnsi="Palatino Linotype" w:cs="Times New Roman"/>
          <w:sz w:val="24"/>
          <w:szCs w:val="24"/>
          <w:lang w:eastAsia="es-ES"/>
        </w:rPr>
      </w:pPr>
      <w:r w:rsidRPr="007D75C5">
        <w:rPr>
          <w:rFonts w:ascii="Palatino Linotype" w:eastAsia="Times New Roman" w:hAnsi="Palatino Linotype" w:cs="Times New Roman"/>
          <w:sz w:val="24"/>
          <w:szCs w:val="24"/>
          <w:lang w:eastAsia="es-ES"/>
        </w:rPr>
        <w:t xml:space="preserve">El Sujeto Obligado, asume contar con la información y que la genera, posee, recopila, maneja, archiva, conserva o administra en ejercicio de sus funciones de derecho público </w:t>
      </w:r>
      <w:r w:rsidRPr="007D75C5">
        <w:rPr>
          <w:rFonts w:ascii="Palatino Linotype" w:eastAsia="Times New Roman" w:hAnsi="Palatino Linotype" w:cs="Arial"/>
          <w:sz w:val="24"/>
          <w:szCs w:val="24"/>
          <w:lang w:eastAsia="es-ES"/>
        </w:rPr>
        <w:t>y proporcionar la información que obren en su poder conforme el estado que se encuentra y no hacer un procesamiento de la misma, ni presentarla conforme al interés del solicitante</w:t>
      </w:r>
      <w:r w:rsidRPr="007D75C5">
        <w:rPr>
          <w:rFonts w:ascii="Palatino Linotype" w:eastAsia="Times New Roman" w:hAnsi="Palatino Linotype" w:cs="Times New Roman"/>
          <w:sz w:val="24"/>
          <w:szCs w:val="24"/>
          <w:lang w:eastAsia="es-ES"/>
        </w:rPr>
        <w:t xml:space="preserve"> motivo por el cual se actualiza el supuesto jurídico, previsto en el artículo 12 de la Ley de Transparencia y Acceso a la Información Pública del Estado de México y Municipios.</w:t>
      </w:r>
    </w:p>
    <w:p w14:paraId="1923FC51" w14:textId="77777777" w:rsidR="000E6AC7" w:rsidRPr="007D75C5" w:rsidRDefault="000E6AC7" w:rsidP="00CF2206">
      <w:pPr>
        <w:pBdr>
          <w:top w:val="nil"/>
          <w:left w:val="nil"/>
          <w:bottom w:val="nil"/>
          <w:right w:val="nil"/>
          <w:between w:val="nil"/>
        </w:pBdr>
        <w:spacing w:after="0" w:line="360" w:lineRule="auto"/>
        <w:ind w:right="49"/>
        <w:jc w:val="both"/>
        <w:rPr>
          <w:rFonts w:ascii="Palatino Linotype" w:hAnsi="Palatino Linotype"/>
          <w:sz w:val="24"/>
          <w:szCs w:val="24"/>
        </w:rPr>
      </w:pPr>
    </w:p>
    <w:p w14:paraId="7D24B07F" w14:textId="77777777" w:rsidR="00FD2F8D" w:rsidRPr="007D75C5" w:rsidRDefault="00FD2F8D" w:rsidP="00FD2F8D">
      <w:pPr>
        <w:spacing w:after="0" w:line="360" w:lineRule="auto"/>
        <w:jc w:val="both"/>
        <w:rPr>
          <w:rFonts w:ascii="Palatino Linotype" w:eastAsia="Calibri" w:hAnsi="Palatino Linotype" w:cs="Arial"/>
          <w:bCs/>
          <w:sz w:val="24"/>
          <w:szCs w:val="24"/>
          <w:lang w:eastAsia="es-MX"/>
        </w:rPr>
      </w:pPr>
      <w:r w:rsidRPr="007D75C5">
        <w:rPr>
          <w:rFonts w:ascii="Palatino Linotype" w:eastAsia="Calibri" w:hAnsi="Palatino Linotype" w:cs="Arial"/>
          <w:bCs/>
          <w:sz w:val="24"/>
          <w:szCs w:val="24"/>
          <w:lang w:eastAsia="es-MX"/>
        </w:rPr>
        <w:t xml:space="preserve">Aunado a lo anterior, el Sujeto Obligado al realizar la clasificación de la información implica que los documentos solicitados obran en sus  archivos, por lo que la inexistencia de la información y la clasificación son conceptos jurídicos que no pueden coexistir, respecto de la misma información. </w:t>
      </w:r>
    </w:p>
    <w:p w14:paraId="0393FEB6" w14:textId="77777777" w:rsidR="00FD2F8D" w:rsidRPr="007D75C5" w:rsidRDefault="00FD2F8D" w:rsidP="00FD2F8D">
      <w:pPr>
        <w:spacing w:after="0" w:line="360" w:lineRule="auto"/>
        <w:jc w:val="both"/>
        <w:rPr>
          <w:rFonts w:ascii="Palatino Linotype" w:eastAsia="Calibri" w:hAnsi="Palatino Linotype" w:cs="Arial"/>
          <w:bCs/>
          <w:sz w:val="24"/>
          <w:szCs w:val="24"/>
          <w:lang w:eastAsia="es-MX"/>
        </w:rPr>
      </w:pPr>
    </w:p>
    <w:p w14:paraId="5F9F4848" w14:textId="77777777" w:rsidR="00FD2F8D" w:rsidRPr="007D75C5" w:rsidRDefault="00FD2F8D" w:rsidP="00FD2F8D">
      <w:pPr>
        <w:spacing w:after="0" w:line="360" w:lineRule="auto"/>
        <w:jc w:val="both"/>
        <w:rPr>
          <w:rFonts w:ascii="Palatino Linotype" w:eastAsia="Palatino Linotype" w:hAnsi="Palatino Linotype" w:cs="Palatino Linotype"/>
          <w:sz w:val="24"/>
          <w:szCs w:val="24"/>
          <w:lang w:eastAsia="es-MX"/>
        </w:rPr>
      </w:pPr>
      <w:r w:rsidRPr="007D75C5">
        <w:rPr>
          <w:rFonts w:ascii="Palatino Linotype" w:eastAsia="Calibri" w:hAnsi="Palatino Linotype" w:cs="Arial"/>
          <w:bCs/>
          <w:sz w:val="24"/>
          <w:szCs w:val="24"/>
          <w:lang w:eastAsia="es-MX"/>
        </w:rPr>
        <w:t>Al respecto se cita el</w:t>
      </w:r>
      <w:r w:rsidRPr="007D75C5">
        <w:rPr>
          <w:rFonts w:ascii="Palatino Linotype" w:eastAsia="Palatino Linotype" w:hAnsi="Palatino Linotype" w:cs="Palatino Linotype"/>
          <w:sz w:val="24"/>
          <w:szCs w:val="24"/>
          <w:lang w:eastAsia="es-MX"/>
        </w:rPr>
        <w:t xml:space="preserve"> </w:t>
      </w:r>
      <w:r w:rsidRPr="007D75C5">
        <w:rPr>
          <w:rFonts w:ascii="Palatino Linotype" w:eastAsia="Palatino Linotype" w:hAnsi="Palatino Linotype" w:cs="Palatino Linotype"/>
          <w:b/>
          <w:sz w:val="24"/>
          <w:szCs w:val="24"/>
          <w:lang w:eastAsia="es-MX"/>
        </w:rPr>
        <w:t>Criterio orientador 29/10</w:t>
      </w:r>
      <w:r w:rsidRPr="007D75C5">
        <w:rPr>
          <w:rFonts w:ascii="Palatino Linotype" w:eastAsia="Palatino Linotype" w:hAnsi="Palatino Linotype" w:cs="Palatino Linotype"/>
          <w:sz w:val="24"/>
          <w:szCs w:val="24"/>
          <w:lang w:eastAsia="es-MX"/>
        </w:rPr>
        <w:t>, emitido por el Pleno del entonces Instituto Federal de Acceso a la Información y Protección de Datos, precisa lo siguiente:</w:t>
      </w:r>
    </w:p>
    <w:p w14:paraId="7CA4ECE3" w14:textId="77777777" w:rsidR="00FD2F8D" w:rsidRPr="007D75C5" w:rsidRDefault="00FD2F8D" w:rsidP="00FD2F8D">
      <w:pPr>
        <w:spacing w:after="0" w:line="360" w:lineRule="auto"/>
        <w:jc w:val="both"/>
        <w:rPr>
          <w:rFonts w:ascii="Palatino Linotype" w:eastAsia="Palatino Linotype" w:hAnsi="Palatino Linotype" w:cs="Palatino Linotype"/>
          <w:lang w:eastAsia="es-MX"/>
        </w:rPr>
      </w:pPr>
    </w:p>
    <w:p w14:paraId="5E20AE88" w14:textId="77777777" w:rsidR="00FD2F8D" w:rsidRPr="007D75C5" w:rsidRDefault="00FD2F8D" w:rsidP="00FD2F8D">
      <w:pPr>
        <w:spacing w:after="0"/>
        <w:ind w:left="567" w:right="701"/>
        <w:jc w:val="both"/>
        <w:rPr>
          <w:rFonts w:ascii="Palatino Linotype" w:eastAsia="Palatino Linotype" w:hAnsi="Palatino Linotype" w:cs="Palatino Linotype"/>
          <w:i/>
          <w:lang w:eastAsia="es-MX"/>
        </w:rPr>
      </w:pPr>
      <w:r w:rsidRPr="007D75C5">
        <w:rPr>
          <w:rFonts w:ascii="Palatino Linotype" w:eastAsia="Palatino Linotype" w:hAnsi="Palatino Linotype" w:cs="Palatino Linotype"/>
          <w:b/>
          <w:i/>
          <w:lang w:eastAsia="es-MX"/>
        </w:rPr>
        <w:t>“La clasificación y la inexistencia de información son conceptos que no pueden coexistir.</w:t>
      </w:r>
      <w:r w:rsidRPr="007D75C5">
        <w:rPr>
          <w:rFonts w:ascii="Palatino Linotype" w:eastAsia="Palatino Linotype" w:hAnsi="Palatino Linotype" w:cs="Palatino Linotype"/>
          <w:i/>
          <w:lang w:eastAsia="es-MX"/>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26D4912B" w14:textId="77777777" w:rsidR="00FD2F8D" w:rsidRPr="007D75C5" w:rsidRDefault="00FD2F8D" w:rsidP="00FD2F8D">
      <w:pPr>
        <w:spacing w:after="0" w:line="360" w:lineRule="auto"/>
        <w:jc w:val="both"/>
        <w:rPr>
          <w:rFonts w:ascii="Palatino Linotype" w:eastAsia="Palatino Linotype" w:hAnsi="Palatino Linotype" w:cs="Palatino Linotype"/>
          <w:lang w:eastAsia="es-MX"/>
        </w:rPr>
      </w:pPr>
    </w:p>
    <w:p w14:paraId="43D1D877" w14:textId="77777777" w:rsidR="00FD2F8D" w:rsidRPr="007D75C5" w:rsidRDefault="00FD2F8D" w:rsidP="00FD2F8D">
      <w:pPr>
        <w:spacing w:after="0" w:line="360" w:lineRule="auto"/>
        <w:jc w:val="both"/>
        <w:rPr>
          <w:rFonts w:ascii="Palatino Linotype" w:eastAsia="Palatino Linotype" w:hAnsi="Palatino Linotype" w:cs="Palatino Linotype"/>
          <w:b/>
          <w:sz w:val="24"/>
          <w:szCs w:val="24"/>
          <w:u w:val="single"/>
          <w:lang w:eastAsia="es-MX"/>
        </w:rPr>
      </w:pPr>
      <w:r w:rsidRPr="007D75C5">
        <w:rPr>
          <w:rFonts w:ascii="Palatino Linotype" w:eastAsia="Palatino Linotype" w:hAnsi="Palatino Linotype" w:cs="Palatino Linotype"/>
          <w:b/>
          <w:sz w:val="24"/>
          <w:szCs w:val="24"/>
          <w:u w:val="single"/>
          <w:lang w:eastAsia="es-MX"/>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646A2FC2" w14:textId="77777777" w:rsidR="00FD2F8D" w:rsidRPr="007D75C5" w:rsidRDefault="00FD2F8D" w:rsidP="00FD2F8D">
      <w:pPr>
        <w:spacing w:after="0" w:line="360" w:lineRule="auto"/>
        <w:jc w:val="both"/>
        <w:rPr>
          <w:rFonts w:ascii="Palatino Linotype" w:eastAsia="Palatino Linotype" w:hAnsi="Palatino Linotype" w:cs="Palatino Linotype"/>
          <w:sz w:val="24"/>
          <w:szCs w:val="24"/>
          <w:lang w:eastAsia="es-MX"/>
        </w:rPr>
      </w:pPr>
    </w:p>
    <w:p w14:paraId="312C7665" w14:textId="3B9CD33A" w:rsidR="002400DD" w:rsidRPr="007D75C5" w:rsidRDefault="00AB6E58" w:rsidP="00FD2F8D">
      <w:pPr>
        <w:spacing w:after="0" w:line="360" w:lineRule="auto"/>
        <w:jc w:val="both"/>
        <w:rPr>
          <w:rFonts w:ascii="Palatino Linotype" w:eastAsia="Palatino Linotype" w:hAnsi="Palatino Linotype" w:cs="Palatino Linotype"/>
          <w:sz w:val="24"/>
          <w:szCs w:val="24"/>
          <w:lang w:eastAsia="es-MX"/>
        </w:rPr>
      </w:pPr>
      <w:r w:rsidRPr="007D75C5">
        <w:rPr>
          <w:rFonts w:ascii="Palatino Linotype" w:eastAsia="Palatino Linotype" w:hAnsi="Palatino Linotype" w:cs="Palatino Linotype"/>
          <w:sz w:val="24"/>
          <w:szCs w:val="24"/>
          <w:lang w:eastAsia="es-MX"/>
        </w:rPr>
        <w:t xml:space="preserve">Ahora bien el área respondiente, se considera la competente para emitir la respuesta, ello de conformidad al </w:t>
      </w:r>
      <w:r w:rsidR="002400DD" w:rsidRPr="007D75C5">
        <w:rPr>
          <w:rFonts w:ascii="Palatino Linotype" w:eastAsia="Palatino Linotype" w:hAnsi="Palatino Linotype" w:cs="Palatino Linotype"/>
          <w:sz w:val="24"/>
          <w:szCs w:val="24"/>
          <w:lang w:eastAsia="es-MX"/>
        </w:rPr>
        <w:t xml:space="preserve">Bando Municipal del Sujeto Obligado y diversas leyes </w:t>
      </w:r>
      <w:r w:rsidR="002400DD" w:rsidRPr="007D75C5">
        <w:rPr>
          <w:rFonts w:ascii="Palatino Linotype" w:eastAsia="Palatino Linotype" w:hAnsi="Palatino Linotype" w:cs="Palatino Linotype"/>
          <w:sz w:val="24"/>
          <w:szCs w:val="24"/>
          <w:lang w:eastAsia="es-MX"/>
        </w:rPr>
        <w:lastRenderedPageBreak/>
        <w:t>publicadas en el ámbito estatal, toda vez que corresponde a aquella la administración de los ingresos y las erogaciones municipales.</w:t>
      </w:r>
    </w:p>
    <w:p w14:paraId="6BDDE151" w14:textId="0A6028B2" w:rsidR="00AB6E58" w:rsidRPr="007D75C5" w:rsidRDefault="00AB6E58" w:rsidP="00FD2F8D">
      <w:pPr>
        <w:spacing w:after="0" w:line="360" w:lineRule="auto"/>
        <w:jc w:val="both"/>
        <w:rPr>
          <w:rFonts w:ascii="Palatino Linotype" w:eastAsia="Palatino Linotype" w:hAnsi="Palatino Linotype" w:cs="Palatino Linotype"/>
          <w:sz w:val="24"/>
          <w:szCs w:val="24"/>
          <w:lang w:eastAsia="es-MX"/>
        </w:rPr>
      </w:pPr>
    </w:p>
    <w:p w14:paraId="0EB0D4C0" w14:textId="77777777" w:rsidR="00426CBB" w:rsidRPr="007D75C5" w:rsidRDefault="00426CBB" w:rsidP="00426CBB">
      <w:pPr>
        <w:pBdr>
          <w:top w:val="nil"/>
          <w:left w:val="nil"/>
          <w:bottom w:val="nil"/>
          <w:right w:val="nil"/>
          <w:between w:val="nil"/>
        </w:pBdr>
        <w:spacing w:after="0" w:line="360" w:lineRule="auto"/>
        <w:ind w:left="851" w:right="567"/>
        <w:jc w:val="center"/>
        <w:rPr>
          <w:rFonts w:ascii="Palatino Linotype" w:hAnsi="Palatino Linotype"/>
          <w:b/>
          <w:i/>
        </w:rPr>
      </w:pPr>
      <w:r w:rsidRPr="007D75C5">
        <w:rPr>
          <w:rFonts w:ascii="Palatino Linotype" w:hAnsi="Palatino Linotype"/>
          <w:b/>
          <w:i/>
        </w:rPr>
        <w:t>CAPÍTULO III</w:t>
      </w:r>
    </w:p>
    <w:p w14:paraId="30DE7848" w14:textId="77777777" w:rsidR="00426CBB" w:rsidRPr="007D75C5" w:rsidRDefault="00426CBB" w:rsidP="00426CBB">
      <w:pPr>
        <w:pBdr>
          <w:top w:val="nil"/>
          <w:left w:val="nil"/>
          <w:bottom w:val="nil"/>
          <w:right w:val="nil"/>
          <w:between w:val="nil"/>
        </w:pBdr>
        <w:spacing w:after="0" w:line="360" w:lineRule="auto"/>
        <w:ind w:left="851" w:right="567"/>
        <w:jc w:val="center"/>
        <w:rPr>
          <w:rFonts w:ascii="Palatino Linotype" w:hAnsi="Palatino Linotype"/>
          <w:b/>
          <w:i/>
        </w:rPr>
      </w:pPr>
      <w:r w:rsidRPr="007D75C5">
        <w:rPr>
          <w:rFonts w:ascii="Palatino Linotype" w:hAnsi="Palatino Linotype"/>
          <w:b/>
          <w:i/>
        </w:rPr>
        <w:t>De la Tesorería Municipal</w:t>
      </w:r>
    </w:p>
    <w:p w14:paraId="61B93447" w14:textId="77777777" w:rsidR="00426CBB" w:rsidRPr="007D75C5" w:rsidRDefault="00426CBB" w:rsidP="00426CBB">
      <w:pPr>
        <w:pBdr>
          <w:top w:val="nil"/>
          <w:left w:val="nil"/>
          <w:bottom w:val="nil"/>
          <w:right w:val="nil"/>
          <w:between w:val="nil"/>
        </w:pBdr>
        <w:spacing w:after="0" w:line="360" w:lineRule="auto"/>
        <w:ind w:left="851" w:right="567"/>
        <w:jc w:val="both"/>
        <w:rPr>
          <w:rFonts w:ascii="Palatino Linotype" w:hAnsi="Palatino Linotype"/>
          <w:i/>
        </w:rPr>
      </w:pPr>
      <w:r w:rsidRPr="007D75C5">
        <w:rPr>
          <w:rFonts w:ascii="Palatino Linotype" w:hAnsi="Palatino Linotype"/>
          <w:b/>
          <w:i/>
        </w:rPr>
        <w:t>Artículo 47.</w:t>
      </w:r>
      <w:r w:rsidRPr="007D75C5">
        <w:rPr>
          <w:rFonts w:ascii="Palatino Linotype" w:hAnsi="Palatino Linotype"/>
          <w:i/>
        </w:rPr>
        <w:t xml:space="preserve"> La Tesorería Municipal es la dependencia encargada de la recaudación de los ingresos municipales y la administración de la Hacienda Pública Municipal, responsable de realizar y verificar las erogaciones y funciones requeridas por el H. Ayuntamiento, la Presidenta Municipal Constitucional y demás dependencias de la Administración Pública Municipal, apegadas a la Constitución Política de los Estados Unidos Mexicanos, la Ley General de Contabilidad Gubernamental, la Ley de Disciplina Financiera de las Entidades Federativas y los Municipios, el Código Financiero del Estado de México y Municipios, Ley Orgánica Municipal del Estado de México, la Ley de Gobierno Digital del Estado de México y Municipios, y los demás ordenamientos legales vigentes aplicables a la materia. </w:t>
      </w:r>
    </w:p>
    <w:p w14:paraId="191764A2" w14:textId="77777777" w:rsidR="00426CBB" w:rsidRPr="007D75C5" w:rsidRDefault="00426CBB" w:rsidP="00426CBB">
      <w:pPr>
        <w:pBdr>
          <w:top w:val="nil"/>
          <w:left w:val="nil"/>
          <w:bottom w:val="nil"/>
          <w:right w:val="nil"/>
          <w:between w:val="nil"/>
        </w:pBdr>
        <w:spacing w:after="0" w:line="360" w:lineRule="auto"/>
        <w:ind w:left="851" w:right="567"/>
        <w:jc w:val="both"/>
        <w:rPr>
          <w:rFonts w:ascii="Palatino Linotype" w:hAnsi="Palatino Linotype"/>
          <w:i/>
        </w:rPr>
      </w:pPr>
    </w:p>
    <w:p w14:paraId="317C505A" w14:textId="77777777" w:rsidR="00426CBB" w:rsidRPr="007D75C5" w:rsidRDefault="00426CBB" w:rsidP="00426CBB">
      <w:pPr>
        <w:pBdr>
          <w:top w:val="nil"/>
          <w:left w:val="nil"/>
          <w:bottom w:val="nil"/>
          <w:right w:val="nil"/>
          <w:between w:val="nil"/>
        </w:pBdr>
        <w:spacing w:after="0" w:line="360" w:lineRule="auto"/>
        <w:ind w:left="851" w:right="567"/>
        <w:jc w:val="both"/>
        <w:rPr>
          <w:rFonts w:ascii="Palatino Linotype" w:hAnsi="Palatino Linotype"/>
          <w:b/>
          <w:i/>
          <w:sz w:val="24"/>
          <w:szCs w:val="24"/>
        </w:rPr>
      </w:pPr>
      <w:r w:rsidRPr="007D75C5">
        <w:rPr>
          <w:rFonts w:ascii="Palatino Linotype" w:hAnsi="Palatino Linotype"/>
          <w:i/>
        </w:rPr>
        <w:t xml:space="preserve">Asimismo, deberá implementar las medidas y mecanismos previamente aprobados por el H. Ayuntamiento, tendientes a difundir los pagos de las diversas contribuciones en términos de la Ley de Ingresos de los Municipios del Estado de México para el Ejercicio Fiscal 2025 entre la población, ampliar la base de contribuyentes y estimular el pago oportuno. La Tesorería Municipal, a fin de cumplir su objetivo, iniciará el Procedimiento Administrativo de Ejecución apegado a la legalidad, instaurado en contra de las y los contribuyentes que se encuentren en rezago de sus contribuciones. La Tesorería Municipal revisará, vigilará y analizará los ingresos y egresos de la Administración Pública Municipal, con la finalidad de incrementar y acreditar la </w:t>
      </w:r>
      <w:r w:rsidRPr="007D75C5">
        <w:rPr>
          <w:rFonts w:ascii="Palatino Linotype" w:hAnsi="Palatino Linotype"/>
          <w:i/>
        </w:rPr>
        <w:lastRenderedPageBreak/>
        <w:t>recaudación municipal, informando al Órgano de Control Interno sobre cualquier irregularidad para transparentar una sana cuenta hacendaria.</w:t>
      </w:r>
    </w:p>
    <w:p w14:paraId="2605F93A" w14:textId="77777777" w:rsidR="002400DD" w:rsidRPr="007D75C5" w:rsidRDefault="002400DD" w:rsidP="00FD2F8D">
      <w:pPr>
        <w:spacing w:after="0" w:line="360" w:lineRule="auto"/>
        <w:jc w:val="both"/>
        <w:rPr>
          <w:rFonts w:ascii="Palatino Linotype" w:eastAsia="Palatino Linotype" w:hAnsi="Palatino Linotype" w:cs="Palatino Linotype"/>
          <w:sz w:val="24"/>
          <w:szCs w:val="24"/>
          <w:lang w:eastAsia="es-MX"/>
        </w:rPr>
      </w:pPr>
    </w:p>
    <w:p w14:paraId="0A0A0D6D" w14:textId="03873996" w:rsidR="00D56C4C" w:rsidRPr="007D75C5" w:rsidRDefault="00426CBB" w:rsidP="00CF2206">
      <w:pPr>
        <w:pBdr>
          <w:top w:val="nil"/>
          <w:left w:val="nil"/>
          <w:bottom w:val="nil"/>
          <w:right w:val="nil"/>
          <w:between w:val="nil"/>
        </w:pBdr>
        <w:spacing w:after="0" w:line="360" w:lineRule="auto"/>
        <w:ind w:right="49"/>
        <w:jc w:val="both"/>
        <w:rPr>
          <w:rFonts w:ascii="Palatino Linotype" w:hAnsi="Palatino Linotype"/>
          <w:b/>
          <w:i/>
          <w:sz w:val="24"/>
          <w:szCs w:val="24"/>
        </w:rPr>
      </w:pPr>
      <w:r w:rsidRPr="007D75C5">
        <w:rPr>
          <w:rFonts w:ascii="Palatino Linotype" w:hAnsi="Palatino Linotype"/>
          <w:b/>
          <w:i/>
          <w:sz w:val="24"/>
          <w:szCs w:val="24"/>
        </w:rPr>
        <w:t>De la Ley Orgánica Municipal del Estado de México</w:t>
      </w:r>
    </w:p>
    <w:p w14:paraId="2C74682E" w14:textId="36375FCD" w:rsidR="000738BE" w:rsidRPr="007D75C5" w:rsidRDefault="000738BE" w:rsidP="000738BE">
      <w:pPr>
        <w:pBdr>
          <w:top w:val="nil"/>
          <w:left w:val="nil"/>
          <w:bottom w:val="nil"/>
          <w:right w:val="nil"/>
          <w:between w:val="nil"/>
        </w:pBdr>
        <w:spacing w:after="0" w:line="360" w:lineRule="auto"/>
        <w:ind w:left="851" w:right="567"/>
        <w:jc w:val="center"/>
        <w:rPr>
          <w:rFonts w:ascii="Palatino Linotype" w:hAnsi="Palatino Linotype"/>
          <w:b/>
          <w:i/>
          <w:sz w:val="24"/>
          <w:szCs w:val="24"/>
        </w:rPr>
      </w:pPr>
      <w:r w:rsidRPr="007D75C5">
        <w:rPr>
          <w:rFonts w:ascii="Palatino Linotype" w:hAnsi="Palatino Linotype"/>
          <w:b/>
          <w:i/>
          <w:sz w:val="24"/>
          <w:szCs w:val="24"/>
        </w:rPr>
        <w:t>CAPITULO SEGUNDO</w:t>
      </w:r>
    </w:p>
    <w:p w14:paraId="08CD674F" w14:textId="77777777" w:rsidR="000738BE" w:rsidRPr="007D75C5" w:rsidRDefault="000738BE" w:rsidP="000738BE">
      <w:pPr>
        <w:pBdr>
          <w:top w:val="nil"/>
          <w:left w:val="nil"/>
          <w:bottom w:val="nil"/>
          <w:right w:val="nil"/>
          <w:between w:val="nil"/>
        </w:pBdr>
        <w:spacing w:after="0" w:line="360" w:lineRule="auto"/>
        <w:ind w:left="851" w:right="567"/>
        <w:jc w:val="center"/>
        <w:rPr>
          <w:rFonts w:ascii="Palatino Linotype" w:hAnsi="Palatino Linotype"/>
          <w:b/>
          <w:i/>
          <w:sz w:val="24"/>
          <w:szCs w:val="24"/>
        </w:rPr>
      </w:pPr>
      <w:r w:rsidRPr="007D75C5">
        <w:rPr>
          <w:rFonts w:ascii="Palatino Linotype" w:hAnsi="Palatino Linotype"/>
          <w:b/>
          <w:i/>
          <w:sz w:val="24"/>
          <w:szCs w:val="24"/>
        </w:rPr>
        <w:t>De la Tesorería Municipal</w:t>
      </w:r>
    </w:p>
    <w:p w14:paraId="75B8D135" w14:textId="39F2257F" w:rsidR="00426CBB" w:rsidRPr="007D75C5" w:rsidRDefault="000738BE" w:rsidP="000738BE">
      <w:pPr>
        <w:pBdr>
          <w:top w:val="nil"/>
          <w:left w:val="nil"/>
          <w:bottom w:val="nil"/>
          <w:right w:val="nil"/>
          <w:between w:val="nil"/>
        </w:pBdr>
        <w:spacing w:after="0" w:line="360" w:lineRule="auto"/>
        <w:ind w:left="851" w:right="567"/>
        <w:jc w:val="both"/>
        <w:rPr>
          <w:rFonts w:ascii="Palatino Linotype" w:hAnsi="Palatino Linotype"/>
          <w:i/>
          <w:sz w:val="24"/>
          <w:szCs w:val="24"/>
        </w:rPr>
      </w:pPr>
      <w:r w:rsidRPr="007D75C5">
        <w:rPr>
          <w:rFonts w:ascii="Palatino Linotype" w:hAnsi="Palatino Linotype"/>
          <w:b/>
          <w:i/>
          <w:sz w:val="24"/>
          <w:szCs w:val="24"/>
        </w:rPr>
        <w:t>Artículo 93.-</w:t>
      </w:r>
      <w:r w:rsidRPr="007D75C5">
        <w:rPr>
          <w:rFonts w:ascii="Palatino Linotype" w:hAnsi="Palatino Linotype"/>
          <w:i/>
          <w:sz w:val="24"/>
          <w:szCs w:val="24"/>
        </w:rPr>
        <w:t xml:space="preserve"> La tesorería municipal es el órgano encargado de la recaudación de los ingresos municipales y responsable de realizar las erogaciones que haga el ayuntamiento.</w:t>
      </w:r>
    </w:p>
    <w:p w14:paraId="3020AF44" w14:textId="77777777" w:rsidR="000738BE" w:rsidRPr="007D75C5" w:rsidRDefault="000738BE" w:rsidP="000738BE">
      <w:pPr>
        <w:pBdr>
          <w:top w:val="nil"/>
          <w:left w:val="nil"/>
          <w:bottom w:val="nil"/>
          <w:right w:val="nil"/>
          <w:between w:val="nil"/>
        </w:pBdr>
        <w:spacing w:after="0" w:line="360" w:lineRule="auto"/>
        <w:ind w:left="851" w:right="567"/>
        <w:jc w:val="both"/>
        <w:rPr>
          <w:rFonts w:ascii="Palatino Linotype" w:hAnsi="Palatino Linotype"/>
          <w:i/>
          <w:sz w:val="24"/>
          <w:szCs w:val="24"/>
        </w:rPr>
      </w:pPr>
      <w:r w:rsidRPr="007D75C5">
        <w:rPr>
          <w:rFonts w:ascii="Palatino Linotype" w:hAnsi="Palatino Linotype"/>
          <w:b/>
          <w:i/>
          <w:sz w:val="24"/>
          <w:szCs w:val="24"/>
        </w:rPr>
        <w:t>Artículo 95.-</w:t>
      </w:r>
      <w:r w:rsidRPr="007D75C5">
        <w:rPr>
          <w:rFonts w:ascii="Palatino Linotype" w:hAnsi="Palatino Linotype"/>
          <w:i/>
          <w:sz w:val="24"/>
          <w:szCs w:val="24"/>
        </w:rPr>
        <w:t xml:space="preserve"> Son atribuciones del tesorero municipal:</w:t>
      </w:r>
    </w:p>
    <w:p w14:paraId="1C350514" w14:textId="0E94127D" w:rsidR="00D56C4C" w:rsidRPr="007D75C5" w:rsidRDefault="000738BE" w:rsidP="000738BE">
      <w:pPr>
        <w:pBdr>
          <w:top w:val="nil"/>
          <w:left w:val="nil"/>
          <w:bottom w:val="nil"/>
          <w:right w:val="nil"/>
          <w:between w:val="nil"/>
        </w:pBdr>
        <w:spacing w:after="0" w:line="360" w:lineRule="auto"/>
        <w:ind w:left="851" w:right="567"/>
        <w:jc w:val="both"/>
        <w:rPr>
          <w:rFonts w:ascii="Palatino Linotype" w:hAnsi="Palatino Linotype"/>
          <w:i/>
          <w:sz w:val="24"/>
          <w:szCs w:val="24"/>
        </w:rPr>
      </w:pPr>
      <w:r w:rsidRPr="007D75C5">
        <w:rPr>
          <w:rFonts w:ascii="Palatino Linotype" w:hAnsi="Palatino Linotype"/>
          <w:b/>
          <w:i/>
          <w:sz w:val="24"/>
          <w:szCs w:val="24"/>
        </w:rPr>
        <w:t>I.</w:t>
      </w:r>
      <w:r w:rsidRPr="007D75C5">
        <w:rPr>
          <w:rFonts w:ascii="Palatino Linotype" w:hAnsi="Palatino Linotype"/>
          <w:i/>
          <w:sz w:val="24"/>
          <w:szCs w:val="24"/>
        </w:rPr>
        <w:t xml:space="preserve"> Administrar la hacienda pública municipal, de conformidad con las disposiciones legales aplicables;</w:t>
      </w:r>
    </w:p>
    <w:p w14:paraId="6195FE47" w14:textId="78645FDD" w:rsidR="000738BE" w:rsidRPr="007D75C5" w:rsidRDefault="000738BE" w:rsidP="000738BE">
      <w:pPr>
        <w:pBdr>
          <w:top w:val="nil"/>
          <w:left w:val="nil"/>
          <w:bottom w:val="nil"/>
          <w:right w:val="nil"/>
          <w:between w:val="nil"/>
        </w:pBdr>
        <w:spacing w:after="0" w:line="360" w:lineRule="auto"/>
        <w:ind w:left="851" w:right="567"/>
        <w:jc w:val="both"/>
        <w:rPr>
          <w:rFonts w:ascii="Palatino Linotype" w:hAnsi="Palatino Linotype"/>
          <w:i/>
          <w:sz w:val="24"/>
          <w:szCs w:val="24"/>
        </w:rPr>
      </w:pPr>
      <w:r w:rsidRPr="007D75C5">
        <w:rPr>
          <w:rFonts w:ascii="Palatino Linotype" w:hAnsi="Palatino Linotype"/>
          <w:b/>
          <w:i/>
          <w:sz w:val="24"/>
          <w:szCs w:val="24"/>
        </w:rPr>
        <w:t>IV.</w:t>
      </w:r>
      <w:r w:rsidRPr="007D75C5">
        <w:rPr>
          <w:rFonts w:ascii="Palatino Linotype" w:hAnsi="Palatino Linotype"/>
          <w:i/>
          <w:sz w:val="24"/>
          <w:szCs w:val="24"/>
        </w:rPr>
        <w:t xml:space="preserve"> Llevar los registros contables, financieros y administrativos de los ingresos, egresos, e inventarios;</w:t>
      </w:r>
    </w:p>
    <w:p w14:paraId="401FBB91" w14:textId="77777777" w:rsidR="000738BE" w:rsidRPr="007D75C5" w:rsidRDefault="000738BE" w:rsidP="000738BE">
      <w:pPr>
        <w:pBdr>
          <w:top w:val="nil"/>
          <w:left w:val="nil"/>
          <w:bottom w:val="nil"/>
          <w:right w:val="nil"/>
          <w:between w:val="nil"/>
        </w:pBdr>
        <w:spacing w:after="0" w:line="360" w:lineRule="auto"/>
        <w:ind w:right="49"/>
        <w:jc w:val="both"/>
        <w:rPr>
          <w:rFonts w:ascii="Palatino Linotype" w:hAnsi="Palatino Linotype"/>
          <w:b/>
          <w:sz w:val="24"/>
          <w:szCs w:val="24"/>
        </w:rPr>
      </w:pPr>
    </w:p>
    <w:p w14:paraId="5989185F" w14:textId="6F0C0076" w:rsidR="00FB5D07" w:rsidRPr="007D75C5" w:rsidRDefault="00FB5D07" w:rsidP="000738BE">
      <w:pPr>
        <w:pBdr>
          <w:top w:val="nil"/>
          <w:left w:val="nil"/>
          <w:bottom w:val="nil"/>
          <w:right w:val="nil"/>
          <w:between w:val="nil"/>
        </w:pBdr>
        <w:spacing w:after="0" w:line="360" w:lineRule="auto"/>
        <w:ind w:right="49"/>
        <w:jc w:val="both"/>
        <w:rPr>
          <w:rFonts w:ascii="Palatino Linotype" w:hAnsi="Palatino Linotype"/>
          <w:sz w:val="24"/>
          <w:szCs w:val="24"/>
        </w:rPr>
      </w:pPr>
      <w:r w:rsidRPr="007D75C5">
        <w:rPr>
          <w:rFonts w:ascii="Palatino Linotype" w:hAnsi="Palatino Linotype"/>
          <w:sz w:val="24"/>
          <w:szCs w:val="24"/>
        </w:rPr>
        <w:t>Sentado lo anterior, se procede a revisar la reserva que manifiesta el Sujeto Obligado.</w:t>
      </w:r>
    </w:p>
    <w:p w14:paraId="01FA0BEE" w14:textId="77777777" w:rsidR="0009658B" w:rsidRPr="007D75C5" w:rsidRDefault="0009658B" w:rsidP="000738BE">
      <w:pPr>
        <w:pBdr>
          <w:top w:val="nil"/>
          <w:left w:val="nil"/>
          <w:bottom w:val="nil"/>
          <w:right w:val="nil"/>
          <w:between w:val="nil"/>
        </w:pBdr>
        <w:spacing w:after="0" w:line="360" w:lineRule="auto"/>
        <w:ind w:right="49"/>
        <w:jc w:val="both"/>
        <w:rPr>
          <w:rFonts w:ascii="Palatino Linotype" w:hAnsi="Palatino Linotype"/>
          <w:sz w:val="24"/>
          <w:szCs w:val="24"/>
        </w:rPr>
      </w:pPr>
    </w:p>
    <w:p w14:paraId="3C9FE049" w14:textId="77777777" w:rsidR="00221BB6" w:rsidRPr="007D75C5" w:rsidRDefault="00221BB6" w:rsidP="00221BB6">
      <w:pPr>
        <w:spacing w:line="360" w:lineRule="auto"/>
        <w:ind w:right="51"/>
        <w:jc w:val="both"/>
        <w:rPr>
          <w:rFonts w:ascii="Palatino Linotype" w:eastAsia="Palatino Linotype" w:hAnsi="Palatino Linotype" w:cs="Palatino Linotype"/>
          <w:sz w:val="24"/>
          <w:szCs w:val="24"/>
          <w:lang w:eastAsia="es-MX"/>
        </w:rPr>
      </w:pPr>
      <w:r w:rsidRPr="007D75C5">
        <w:rPr>
          <w:rFonts w:ascii="Palatino Linotype" w:eastAsia="Palatino Linotype" w:hAnsi="Palatino Linotype" w:cs="Palatino Linotype"/>
          <w:sz w:val="24"/>
          <w:szCs w:val="24"/>
          <w:lang w:eastAsia="es-MX"/>
        </w:rPr>
        <w:t xml:space="preserve">Asimismo, no basta mencionar que el Acuerdo del Comité de Transparencia mediante el cual se clasifique la información como </w:t>
      </w:r>
      <w:r w:rsidRPr="007D75C5">
        <w:rPr>
          <w:rFonts w:ascii="Palatino Linotype" w:eastAsia="Palatino Linotype" w:hAnsi="Palatino Linotype" w:cs="Palatino Linotype"/>
          <w:b/>
          <w:bCs/>
          <w:sz w:val="24"/>
          <w:szCs w:val="24"/>
          <w:lang w:eastAsia="es-MX"/>
        </w:rPr>
        <w:t>reservada</w:t>
      </w:r>
      <w:r w:rsidRPr="007D75C5">
        <w:rPr>
          <w:rFonts w:ascii="Palatino Linotype" w:eastAsia="Palatino Linotype" w:hAnsi="Palatino Linotype" w:cs="Palatino Linotype"/>
          <w:sz w:val="24"/>
          <w:szCs w:val="24"/>
          <w:lang w:eastAsia="es-MX"/>
        </w:rPr>
        <w:t xml:space="preserve"> o </w:t>
      </w:r>
      <w:r w:rsidRPr="007D75C5">
        <w:rPr>
          <w:rFonts w:ascii="Palatino Linotype" w:eastAsia="Palatino Linotype" w:hAnsi="Palatino Linotype" w:cs="Palatino Linotype"/>
          <w:bCs/>
          <w:sz w:val="24"/>
          <w:szCs w:val="24"/>
          <w:lang w:eastAsia="es-MX"/>
        </w:rPr>
        <w:t>confidencial</w:t>
      </w:r>
      <w:r w:rsidRPr="007D75C5">
        <w:rPr>
          <w:rFonts w:ascii="Palatino Linotype" w:eastAsia="Palatino Linotype" w:hAnsi="Palatino Linotype" w:cs="Palatino Linotype"/>
          <w:sz w:val="24"/>
          <w:szCs w:val="24"/>
          <w:lang w:eastAsia="es-MX"/>
        </w:rPr>
        <w:t xml:space="preserve">, de manera </w:t>
      </w:r>
      <w:r w:rsidRPr="007D75C5">
        <w:rPr>
          <w:rFonts w:ascii="Palatino Linotype" w:eastAsia="Palatino Linotype" w:hAnsi="Palatino Linotype" w:cs="Palatino Linotype"/>
          <w:bCs/>
          <w:sz w:val="24"/>
          <w:szCs w:val="24"/>
          <w:lang w:eastAsia="es-MX"/>
        </w:rPr>
        <w:t xml:space="preserve">total </w:t>
      </w:r>
      <w:r w:rsidRPr="007D75C5">
        <w:rPr>
          <w:rFonts w:ascii="Palatino Linotype" w:eastAsia="Palatino Linotype" w:hAnsi="Palatino Linotype" w:cs="Palatino Linotype"/>
          <w:sz w:val="24"/>
          <w:szCs w:val="24"/>
          <w:lang w:eastAsia="es-MX"/>
        </w:rPr>
        <w:t>o parcial</w:t>
      </w:r>
      <w:r w:rsidRPr="007D75C5">
        <w:rPr>
          <w:rFonts w:ascii="Palatino Linotype" w:eastAsia="Palatino Linotype" w:hAnsi="Palatino Linotype" w:cs="Palatino Linotype"/>
          <w:b/>
          <w:sz w:val="24"/>
          <w:szCs w:val="24"/>
          <w:lang w:eastAsia="es-MX"/>
        </w:rPr>
        <w:t xml:space="preserve"> </w:t>
      </w:r>
      <w:r w:rsidRPr="007D75C5">
        <w:rPr>
          <w:rFonts w:ascii="Palatino Linotype" w:eastAsia="Palatino Linotype" w:hAnsi="Palatino Linotype" w:cs="Palatino Linotype"/>
          <w:sz w:val="24"/>
          <w:szCs w:val="24"/>
          <w:lang w:eastAsia="es-MX"/>
        </w:rPr>
        <w:t>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D75C5">
        <w:rPr>
          <w:rFonts w:ascii="Palatino Linotype" w:eastAsia="Palatino Linotype" w:hAnsi="Palatino Linotype" w:cs="Palatino Linotype"/>
          <w:b/>
          <w:sz w:val="24"/>
          <w:szCs w:val="24"/>
          <w:u w:val="single"/>
          <w:lang w:eastAsia="es-MX"/>
        </w:rPr>
        <w:t>,</w:t>
      </w:r>
      <w:r w:rsidRPr="007D75C5">
        <w:rPr>
          <w:rFonts w:ascii="Palatino Linotype" w:eastAsia="Palatino Linotype" w:hAnsi="Palatino Linotype" w:cs="Palatino Linotype"/>
          <w:sz w:val="24"/>
          <w:szCs w:val="24"/>
          <w:lang w:eastAsia="es-MX"/>
        </w:rPr>
        <w:t xml:space="preserve"> de lo contrario, implicaría dejar al </w:t>
      </w:r>
      <w:r w:rsidRPr="007D75C5">
        <w:rPr>
          <w:rFonts w:ascii="Palatino Linotype" w:eastAsia="Palatino Linotype" w:hAnsi="Palatino Linotype" w:cs="Palatino Linotype"/>
          <w:sz w:val="24"/>
          <w:szCs w:val="24"/>
          <w:lang w:eastAsia="es-MX"/>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6C2364" w14:textId="77777777" w:rsidR="00221BB6" w:rsidRPr="007D75C5" w:rsidRDefault="00221BB6" w:rsidP="00221BB6">
      <w:pPr>
        <w:spacing w:line="360" w:lineRule="auto"/>
        <w:ind w:right="51"/>
        <w:jc w:val="both"/>
        <w:rPr>
          <w:rFonts w:ascii="Palatino Linotype" w:eastAsia="Palatino Linotype" w:hAnsi="Palatino Linotype" w:cs="Palatino Linotype"/>
          <w:sz w:val="24"/>
          <w:szCs w:val="24"/>
          <w:lang w:eastAsia="es-MX"/>
        </w:rPr>
      </w:pPr>
    </w:p>
    <w:p w14:paraId="3B96891F" w14:textId="77777777" w:rsidR="00221BB6" w:rsidRPr="007D75C5" w:rsidRDefault="00221BB6" w:rsidP="00221BB6">
      <w:pPr>
        <w:spacing w:line="360" w:lineRule="auto"/>
        <w:ind w:right="51"/>
        <w:jc w:val="both"/>
        <w:rPr>
          <w:rFonts w:ascii="Palatino Linotype" w:hAnsi="Palatino Linotype"/>
          <w:sz w:val="24"/>
          <w:szCs w:val="24"/>
        </w:rPr>
      </w:pPr>
      <w:r w:rsidRPr="007D75C5">
        <w:rPr>
          <w:rFonts w:ascii="Palatino Linotype" w:hAnsi="Palatino Linotype"/>
          <w:sz w:val="24"/>
          <w:szCs w:val="24"/>
        </w:rPr>
        <w:t>Luego entonces, para realizar la reserva de la información, no basta con invocar alguna de las causales previstas en la Ley de transparencia local. En sentido contrario, dicha valoración debe realizarse a través de lo que se conoce como “</w:t>
      </w:r>
      <w:r w:rsidRPr="007D75C5">
        <w:rPr>
          <w:rFonts w:ascii="Palatino Linotype" w:hAnsi="Palatino Linotype"/>
          <w:b/>
          <w:sz w:val="24"/>
          <w:szCs w:val="24"/>
        </w:rPr>
        <w:t>prueba de daño</w:t>
      </w:r>
      <w:r w:rsidRPr="007D75C5">
        <w:rPr>
          <w:rFonts w:ascii="Palatino Linotype" w:hAnsi="Palatino Linotype"/>
          <w:sz w:val="24"/>
          <w:szCs w:val="24"/>
        </w:rPr>
        <w:t>”, que consiste en exponer los argumentos y razones, basados en elementos objetivos o 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riego actual e inminente.</w:t>
      </w:r>
    </w:p>
    <w:p w14:paraId="19174347" w14:textId="77777777" w:rsidR="00221BB6" w:rsidRPr="007D75C5" w:rsidRDefault="00221BB6" w:rsidP="00221BB6">
      <w:pPr>
        <w:spacing w:line="360" w:lineRule="auto"/>
        <w:ind w:right="51"/>
        <w:jc w:val="both"/>
        <w:rPr>
          <w:rFonts w:ascii="Palatino Linotype" w:eastAsia="Palatino Linotype" w:hAnsi="Palatino Linotype" w:cs="Palatino Linotype"/>
          <w:sz w:val="24"/>
          <w:szCs w:val="24"/>
          <w:lang w:eastAsia="es-MX"/>
        </w:rPr>
      </w:pPr>
    </w:p>
    <w:p w14:paraId="2C7CCC8B" w14:textId="77777777" w:rsidR="00221BB6" w:rsidRPr="007D75C5" w:rsidRDefault="00221BB6" w:rsidP="00221BB6">
      <w:pPr>
        <w:spacing w:line="360" w:lineRule="auto"/>
        <w:jc w:val="both"/>
        <w:rPr>
          <w:rFonts w:ascii="Palatino Linotype" w:hAnsi="Palatino Linotype"/>
          <w:sz w:val="24"/>
          <w:szCs w:val="24"/>
        </w:rPr>
      </w:pPr>
      <w:r w:rsidRPr="007D75C5">
        <w:rPr>
          <w:rFonts w:ascii="Palatino Linotype" w:hAnsi="Palatino Linotype"/>
          <w:sz w:val="24"/>
          <w:szCs w:val="24"/>
        </w:rPr>
        <w:t>En virtud de lo anterior, se desprende que los Acuerdos de Reserva deberán de cumplir parámetros de forma y fondo, sin pasar por desapercibido para este Instituto que los Lineamientos Generales de Clasificación y Desclasificación de la Información, así como para la Elaboración de Versiones Públicas en su apartado Quincuagésimo tercero establece que  respecto la información reservada el formato para señalar la clasificación de un documento o expediente que contenga información reservada es un cuadro de clasificación, como se muestra a continuación;</w:t>
      </w:r>
    </w:p>
    <w:p w14:paraId="4ABFAA7E" w14:textId="77777777" w:rsidR="00221BB6" w:rsidRPr="007D75C5" w:rsidRDefault="00221BB6" w:rsidP="00221BB6">
      <w:pPr>
        <w:spacing w:line="360" w:lineRule="auto"/>
        <w:ind w:left="708" w:hanging="708"/>
        <w:jc w:val="center"/>
        <w:rPr>
          <w:rFonts w:ascii="Palatino Linotype" w:hAnsi="Palatino Linotype"/>
          <w:sz w:val="24"/>
          <w:szCs w:val="24"/>
        </w:rPr>
      </w:pPr>
      <w:r w:rsidRPr="007D75C5">
        <w:rPr>
          <w:rFonts w:ascii="Palatino Linotype" w:hAnsi="Palatino Linotype"/>
          <w:noProof/>
          <w:sz w:val="24"/>
          <w:szCs w:val="24"/>
          <w:lang w:eastAsia="es-MX"/>
        </w:rPr>
        <w:lastRenderedPageBreak/>
        <w:drawing>
          <wp:inline distT="0" distB="0" distL="0" distR="0" wp14:anchorId="35FC6DE1" wp14:editId="30101CDE">
            <wp:extent cx="4712133" cy="2608028"/>
            <wp:effectExtent l="0" t="0" r="0" b="1905"/>
            <wp:docPr id="1264038752" name="Imagen 1"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38752" name="Imagen 1" descr="Tabla&#10;&#10;Descripción generada automáticamente con confianza media"/>
                    <pic:cNvPicPr/>
                  </pic:nvPicPr>
                  <pic:blipFill>
                    <a:blip r:embed="rId8"/>
                    <a:stretch>
                      <a:fillRect/>
                    </a:stretch>
                  </pic:blipFill>
                  <pic:spPr>
                    <a:xfrm>
                      <a:off x="0" y="0"/>
                      <a:ext cx="4726141" cy="2615781"/>
                    </a:xfrm>
                    <a:prstGeom prst="rect">
                      <a:avLst/>
                    </a:prstGeom>
                  </pic:spPr>
                </pic:pic>
              </a:graphicData>
            </a:graphic>
          </wp:inline>
        </w:drawing>
      </w:r>
    </w:p>
    <w:p w14:paraId="1C6B8C35" w14:textId="68FB9FA8" w:rsidR="000738BE" w:rsidRPr="007D75C5" w:rsidRDefault="00221BB6" w:rsidP="008C0DEE">
      <w:pPr>
        <w:pBdr>
          <w:top w:val="nil"/>
          <w:left w:val="nil"/>
          <w:bottom w:val="nil"/>
          <w:right w:val="nil"/>
          <w:between w:val="nil"/>
        </w:pBdr>
        <w:spacing w:after="0" w:line="360" w:lineRule="auto"/>
        <w:ind w:right="49"/>
        <w:jc w:val="both"/>
        <w:rPr>
          <w:rFonts w:ascii="Palatino Linotype" w:hAnsi="Palatino Linotype"/>
          <w:sz w:val="24"/>
          <w:szCs w:val="24"/>
        </w:rPr>
      </w:pPr>
      <w:r w:rsidRPr="007D75C5">
        <w:rPr>
          <w:rFonts w:ascii="Palatino Linotype" w:hAnsi="Palatino Linotype"/>
          <w:sz w:val="24"/>
          <w:szCs w:val="24"/>
        </w:rPr>
        <w:t xml:space="preserve">En ese sentido y de conformidad a las actuaciones del Sujeto Obligado, en los expedientes de mérito, se aprecia que </w:t>
      </w:r>
      <w:r w:rsidRPr="007D75C5">
        <w:rPr>
          <w:rFonts w:ascii="Palatino Linotype" w:hAnsi="Palatino Linotype"/>
          <w:b/>
          <w:sz w:val="24"/>
          <w:szCs w:val="24"/>
        </w:rPr>
        <w:t>no cumplen con los requisitos legales de forma y fondo para poder sostener la reserva de la información</w:t>
      </w:r>
      <w:r w:rsidRPr="007D75C5">
        <w:rPr>
          <w:rFonts w:ascii="Palatino Linotype" w:hAnsi="Palatino Linotype"/>
          <w:sz w:val="24"/>
          <w:szCs w:val="24"/>
        </w:rPr>
        <w:t xml:space="preserve">, toda vez que no se señaló </w:t>
      </w:r>
      <w:r w:rsidR="0009658B" w:rsidRPr="007D75C5">
        <w:rPr>
          <w:rFonts w:ascii="Palatino Linotype" w:hAnsi="Palatino Linotype"/>
          <w:sz w:val="24"/>
          <w:szCs w:val="24"/>
        </w:rPr>
        <w:t xml:space="preserve">cuál </w:t>
      </w:r>
      <w:r w:rsidRPr="007D75C5">
        <w:rPr>
          <w:rFonts w:ascii="Palatino Linotype" w:hAnsi="Palatino Linotype"/>
          <w:sz w:val="24"/>
          <w:szCs w:val="24"/>
        </w:rPr>
        <w:t xml:space="preserve">de las fracciones </w:t>
      </w:r>
      <w:r w:rsidR="0009658B" w:rsidRPr="007D75C5">
        <w:rPr>
          <w:rFonts w:ascii="Palatino Linotype" w:hAnsi="Palatino Linotype"/>
          <w:sz w:val="24"/>
          <w:szCs w:val="24"/>
        </w:rPr>
        <w:t xml:space="preserve">del artículo 140 de la Ley de Transparencia y Acceso a la Información Pública del Estado de México y Municipios, resulta aplicable al caso concreto, </w:t>
      </w:r>
      <w:r w:rsidR="00A7065E" w:rsidRPr="007D75C5">
        <w:rPr>
          <w:rFonts w:ascii="Palatino Linotype" w:hAnsi="Palatino Linotype"/>
          <w:sz w:val="24"/>
          <w:szCs w:val="24"/>
        </w:rPr>
        <w:t>y con base a ello, desarrollar el</w:t>
      </w:r>
      <w:r w:rsidR="008C0DEE" w:rsidRPr="007D75C5">
        <w:rPr>
          <w:rFonts w:ascii="Palatino Linotype" w:hAnsi="Palatino Linotype"/>
          <w:sz w:val="24"/>
          <w:szCs w:val="24"/>
        </w:rPr>
        <w:t xml:space="preserve"> contenido del</w:t>
      </w:r>
      <w:r w:rsidR="00A7065E" w:rsidRPr="007D75C5">
        <w:rPr>
          <w:rFonts w:ascii="Palatino Linotype" w:hAnsi="Palatino Linotype"/>
          <w:sz w:val="24"/>
          <w:szCs w:val="24"/>
        </w:rPr>
        <w:t xml:space="preserve"> lineamiento específico de los Lineamientos </w:t>
      </w:r>
      <w:r w:rsidR="008C0DEE" w:rsidRPr="007D75C5">
        <w:rPr>
          <w:rFonts w:ascii="Palatino Linotype" w:hAnsi="Palatino Linotype"/>
          <w:sz w:val="24"/>
          <w:szCs w:val="24"/>
        </w:rPr>
        <w:t>Generales de Clasificación y Desclasificación de la Información, así como para la Elaboración de Versiones Públicas</w:t>
      </w:r>
      <w:r w:rsidR="009D5276" w:rsidRPr="007D75C5">
        <w:rPr>
          <w:rFonts w:ascii="Palatino Linotype" w:hAnsi="Palatino Linotype"/>
          <w:sz w:val="24"/>
          <w:szCs w:val="24"/>
        </w:rPr>
        <w:t>.</w:t>
      </w:r>
    </w:p>
    <w:p w14:paraId="63840CF1" w14:textId="77777777" w:rsidR="009D5276" w:rsidRPr="007D75C5" w:rsidRDefault="009D5276" w:rsidP="008C0DEE">
      <w:pPr>
        <w:pBdr>
          <w:top w:val="nil"/>
          <w:left w:val="nil"/>
          <w:bottom w:val="nil"/>
          <w:right w:val="nil"/>
          <w:between w:val="nil"/>
        </w:pBdr>
        <w:spacing w:after="0" w:line="360" w:lineRule="auto"/>
        <w:ind w:right="49"/>
        <w:jc w:val="both"/>
        <w:rPr>
          <w:rFonts w:ascii="Palatino Linotype" w:hAnsi="Palatino Linotype"/>
          <w:sz w:val="24"/>
          <w:szCs w:val="24"/>
        </w:rPr>
      </w:pPr>
    </w:p>
    <w:p w14:paraId="499E06F2" w14:textId="7FCFE97F" w:rsidR="009D5276" w:rsidRPr="007D75C5" w:rsidRDefault="009D5276" w:rsidP="009D5276">
      <w:pPr>
        <w:spacing w:after="0" w:line="360" w:lineRule="auto"/>
        <w:jc w:val="both"/>
        <w:rPr>
          <w:rFonts w:ascii="Palatino Linotype" w:eastAsia="Calibri" w:hAnsi="Palatino Linotype" w:cs="Times New Roman"/>
          <w:sz w:val="24"/>
          <w:szCs w:val="24"/>
        </w:rPr>
      </w:pPr>
      <w:r w:rsidRPr="007D75C5">
        <w:rPr>
          <w:rFonts w:ascii="Palatino Linotype" w:eastAsia="Calibri" w:hAnsi="Palatino Linotype" w:cs="Times New Roman"/>
          <w:sz w:val="24"/>
          <w:szCs w:val="24"/>
        </w:rPr>
        <w:t xml:space="preserve">Luego entonces para que la reserva de la información sea válida y con ello la clasificación se deben presentar las razones y motivos que objetivamente llevan a esa conclusión mediante la aplicación de una prueba de daño, en relación con alguna de las causales previstas  en alguna de las fracciones del artículo 140 de la Ley de Transparencia y Acceso a la Información Pública del estado de México y Municipios, </w:t>
      </w:r>
      <w:r w:rsidRPr="007D75C5">
        <w:rPr>
          <w:rFonts w:ascii="Palatino Linotype" w:eastAsia="Calibri" w:hAnsi="Palatino Linotype" w:cs="Times New Roman"/>
          <w:sz w:val="24"/>
          <w:szCs w:val="24"/>
        </w:rPr>
        <w:lastRenderedPageBreak/>
        <w:t>además que el Sujeto Obligado precise las razones del riesgo, real, demostrable e identificable, y con apego al desarrollo que establecen los lineamientos.</w:t>
      </w:r>
    </w:p>
    <w:p w14:paraId="4E7D3D5E" w14:textId="77777777" w:rsidR="009D5276" w:rsidRPr="007D75C5" w:rsidRDefault="009D5276" w:rsidP="009D5276">
      <w:pPr>
        <w:spacing w:after="0" w:line="360" w:lineRule="auto"/>
        <w:jc w:val="both"/>
        <w:rPr>
          <w:rFonts w:ascii="Palatino Linotype" w:eastAsia="Calibri" w:hAnsi="Palatino Linotype" w:cs="Times New Roman"/>
          <w:sz w:val="24"/>
          <w:szCs w:val="24"/>
        </w:rPr>
      </w:pPr>
    </w:p>
    <w:p w14:paraId="35A8159E" w14:textId="77777777" w:rsidR="009D5276" w:rsidRPr="007D75C5" w:rsidRDefault="009D5276" w:rsidP="009D5276">
      <w:pPr>
        <w:spacing w:after="0" w:line="360" w:lineRule="auto"/>
        <w:jc w:val="both"/>
        <w:rPr>
          <w:rFonts w:ascii="Palatino Linotype" w:eastAsia="Calibri" w:hAnsi="Palatino Linotype" w:cs="Times New Roman"/>
          <w:b/>
          <w:bCs/>
          <w:i/>
          <w:iCs/>
          <w:sz w:val="24"/>
          <w:szCs w:val="24"/>
        </w:rPr>
      </w:pPr>
      <w:r w:rsidRPr="007D75C5">
        <w:rPr>
          <w:rFonts w:ascii="Palatino Linotype" w:eastAsia="Calibri" w:hAnsi="Palatino Linotype" w:cs="Times New Roman"/>
          <w:b/>
          <w:bCs/>
          <w:i/>
          <w:iCs/>
          <w:sz w:val="24"/>
          <w:szCs w:val="24"/>
        </w:rPr>
        <w:t>Causales de reserva de la información</w:t>
      </w:r>
    </w:p>
    <w:p w14:paraId="0C521968"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b/>
          <w:i/>
          <w:iCs/>
        </w:rPr>
        <w:t xml:space="preserve">Artículo 140. </w:t>
      </w:r>
      <w:r w:rsidRPr="007D75C5">
        <w:rPr>
          <w:rFonts w:ascii="Palatino Linotype" w:eastAsia="Calibri" w:hAnsi="Palatino Linotype" w:cs="Times New Roman"/>
          <w:i/>
          <w:iCs/>
        </w:rPr>
        <w:t>El acceso a la información pública será restringido excepcionalmente, cuando por razones de interés público, ésta sea clasificada como reservada, conforme a los criterios siguientes:</w:t>
      </w:r>
    </w:p>
    <w:p w14:paraId="44A55770"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1618476C" w14:textId="77777777" w:rsidR="009D5276" w:rsidRPr="007D75C5" w:rsidRDefault="009D5276" w:rsidP="009D5276">
      <w:pPr>
        <w:numPr>
          <w:ilvl w:val="0"/>
          <w:numId w:val="30"/>
        </w:num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Comprometa la seguridad pública y cuente con un propósito genuino y un efecto demostrable;</w:t>
      </w:r>
    </w:p>
    <w:p w14:paraId="3C78A4A5"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7B51206F" w14:textId="77777777" w:rsidR="009D5276" w:rsidRPr="007D75C5" w:rsidRDefault="009D5276" w:rsidP="009D5276">
      <w:pPr>
        <w:numPr>
          <w:ilvl w:val="0"/>
          <w:numId w:val="30"/>
        </w:num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Pueda menoscabar la conducción de las negociaciones y relaciones internacionales;</w:t>
      </w:r>
    </w:p>
    <w:p w14:paraId="72564200"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722EE79E" w14:textId="77777777" w:rsidR="009D5276" w:rsidRPr="007D75C5" w:rsidRDefault="009D5276" w:rsidP="009D5276">
      <w:pPr>
        <w:numPr>
          <w:ilvl w:val="0"/>
          <w:numId w:val="30"/>
        </w:num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C788EB7"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0807AEC4" w14:textId="77777777" w:rsidR="009D5276" w:rsidRPr="007D75C5" w:rsidRDefault="009D5276" w:rsidP="009D5276">
      <w:pPr>
        <w:numPr>
          <w:ilvl w:val="0"/>
          <w:numId w:val="30"/>
        </w:num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Ponga en riesgo la vida, la seguridad o la salud de una persona física;</w:t>
      </w:r>
    </w:p>
    <w:p w14:paraId="29C85618"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059B95BD" w14:textId="77777777" w:rsidR="009D5276" w:rsidRPr="007D75C5" w:rsidRDefault="009D5276" w:rsidP="009D5276">
      <w:pPr>
        <w:numPr>
          <w:ilvl w:val="0"/>
          <w:numId w:val="30"/>
        </w:num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Aquella cuya divulgación obstruya o pueda causar un serio perjuicio a:</w:t>
      </w:r>
    </w:p>
    <w:p w14:paraId="3CCC1DEC"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7DA4AB4A" w14:textId="77777777" w:rsidR="009D5276" w:rsidRPr="007D75C5" w:rsidRDefault="009D5276" w:rsidP="009D5276">
      <w:pPr>
        <w:numPr>
          <w:ilvl w:val="1"/>
          <w:numId w:val="30"/>
        </w:num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Las actividades de fiscalización, verificación, inspección, comprobación y auditoría sobre el cumplimiento de las Leyes; o</w:t>
      </w:r>
    </w:p>
    <w:p w14:paraId="314C3DCE"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54EBCE7E" w14:textId="77777777" w:rsidR="009D5276" w:rsidRPr="007D75C5" w:rsidRDefault="009D5276" w:rsidP="009D5276">
      <w:pPr>
        <w:numPr>
          <w:ilvl w:val="1"/>
          <w:numId w:val="30"/>
        </w:num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La recaudación de las contribuciones.</w:t>
      </w:r>
    </w:p>
    <w:p w14:paraId="755D9CA0"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234E92B3" w14:textId="77777777" w:rsidR="009D5276" w:rsidRPr="007D75C5" w:rsidRDefault="009D5276" w:rsidP="009D5276">
      <w:pPr>
        <w:numPr>
          <w:ilvl w:val="0"/>
          <w:numId w:val="30"/>
        </w:num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w:t>
      </w:r>
      <w:r w:rsidRPr="007D75C5">
        <w:rPr>
          <w:rFonts w:ascii="Palatino Linotype" w:eastAsia="Calibri" w:hAnsi="Palatino Linotype" w:cs="Times New Roman"/>
          <w:i/>
          <w:iCs/>
        </w:rPr>
        <w:lastRenderedPageBreak/>
        <w:t>querellante o testigo, así como sus familias, en los términos de las disposiciones jurídicas aplicables;</w:t>
      </w:r>
    </w:p>
    <w:p w14:paraId="185E9826"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7FFFA957" w14:textId="77777777" w:rsidR="009D5276" w:rsidRPr="007D75C5" w:rsidRDefault="009D5276" w:rsidP="009D5276">
      <w:pPr>
        <w:numPr>
          <w:ilvl w:val="0"/>
          <w:numId w:val="30"/>
        </w:num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La que contengan las opiniones, recomendaciones o puntos de vista que formen parte del proceso deliberativo de los servidores públicos, hasta en tanto sea adoptada la decisión definitiva, la cual deberá estar documentada;</w:t>
      </w:r>
    </w:p>
    <w:p w14:paraId="0E107003"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27A5CAE1" w14:textId="77777777" w:rsidR="009D5276" w:rsidRPr="007D75C5" w:rsidRDefault="009D5276" w:rsidP="009D5276">
      <w:pPr>
        <w:numPr>
          <w:ilvl w:val="0"/>
          <w:numId w:val="30"/>
        </w:num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Vulnere la conducción de los expedientes judiciales o de los procedimientos administrativos seguidos en forma de juicio, en tanto no hayan quedado firmes;</w:t>
      </w:r>
    </w:p>
    <w:p w14:paraId="1E64DE86"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1EB98AC8" w14:textId="77777777" w:rsidR="009D5276" w:rsidRPr="007D75C5" w:rsidRDefault="009D5276" w:rsidP="009D5276">
      <w:pPr>
        <w:numPr>
          <w:ilvl w:val="0"/>
          <w:numId w:val="30"/>
        </w:num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Se encuentre contenida dentro de las investigaciones de hechos que la Ley señale como delitos y se tramiten ante el Ministerio Público;</w:t>
      </w:r>
    </w:p>
    <w:p w14:paraId="4F0DD4CD"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60A99483" w14:textId="77777777" w:rsidR="009D5276" w:rsidRPr="007D75C5" w:rsidRDefault="009D5276" w:rsidP="009D5276">
      <w:pPr>
        <w:numPr>
          <w:ilvl w:val="0"/>
          <w:numId w:val="30"/>
        </w:num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4B34FD6"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4E0AB44F"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BB4264D"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192E0528" w14:textId="77777777" w:rsidR="009D5276" w:rsidRPr="007D75C5" w:rsidRDefault="009D5276" w:rsidP="009D5276">
      <w:pPr>
        <w:numPr>
          <w:ilvl w:val="0"/>
          <w:numId w:val="30"/>
        </w:num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Las que por disposición expresa de una ley tengan tal carácter, siempre que sean acordes con las bases, principios y disposiciones establecidos en esta Ley y no la contravengan; así como las previstas en tratados internacionales.</w:t>
      </w:r>
    </w:p>
    <w:p w14:paraId="15889751"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3421B25A"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b/>
          <w:i/>
          <w:iCs/>
        </w:rPr>
        <w:t xml:space="preserve">Artículo 141. </w:t>
      </w:r>
      <w:r w:rsidRPr="007D75C5">
        <w:rPr>
          <w:rFonts w:ascii="Palatino Linotype" w:eastAsia="Calibri" w:hAnsi="Palatino Linotype" w:cs="Times New Roman"/>
          <w:i/>
          <w:iCs/>
        </w:rPr>
        <w:t>Las causales de reserva previstas en este Capítulo se deberán fundar y motivar, a través de la aplicación de la prueba de daño a la que se hace referencia en el presente Título.</w:t>
      </w:r>
    </w:p>
    <w:p w14:paraId="0BC3FBD1" w14:textId="77777777" w:rsidR="009D5276" w:rsidRPr="007D75C5" w:rsidRDefault="009D5276" w:rsidP="009D5276">
      <w:pPr>
        <w:spacing w:after="0" w:line="360" w:lineRule="auto"/>
        <w:jc w:val="both"/>
        <w:rPr>
          <w:rFonts w:ascii="Palatino Linotype" w:eastAsia="Calibri" w:hAnsi="Palatino Linotype" w:cs="Times New Roman"/>
          <w:i/>
          <w:iCs/>
          <w:sz w:val="24"/>
          <w:szCs w:val="24"/>
        </w:rPr>
      </w:pPr>
    </w:p>
    <w:p w14:paraId="78A04196" w14:textId="77777777" w:rsidR="009D5276" w:rsidRPr="007D75C5" w:rsidRDefault="009D5276" w:rsidP="009D5276">
      <w:pPr>
        <w:spacing w:after="0" w:line="360" w:lineRule="auto"/>
        <w:jc w:val="both"/>
        <w:rPr>
          <w:rFonts w:ascii="Palatino Linotype" w:eastAsia="Calibri" w:hAnsi="Palatino Linotype" w:cs="Times New Roman"/>
          <w:b/>
          <w:bCs/>
          <w:i/>
          <w:iCs/>
          <w:sz w:val="24"/>
          <w:szCs w:val="24"/>
        </w:rPr>
      </w:pPr>
      <w:r w:rsidRPr="007D75C5">
        <w:rPr>
          <w:rFonts w:ascii="Palatino Linotype" w:eastAsia="Calibri" w:hAnsi="Palatino Linotype" w:cs="Times New Roman"/>
          <w:b/>
          <w:bCs/>
          <w:i/>
          <w:iCs/>
          <w:sz w:val="24"/>
          <w:szCs w:val="24"/>
        </w:rPr>
        <w:t>De los lineamientos Generales de Clasificación y Desclasificación de la Información, así como para la Elaboración de Versiones Públicas</w:t>
      </w:r>
    </w:p>
    <w:p w14:paraId="37010E54" w14:textId="77777777" w:rsidR="009D5276" w:rsidRPr="007D75C5" w:rsidRDefault="009D5276" w:rsidP="009D5276">
      <w:pPr>
        <w:spacing w:after="0" w:line="360" w:lineRule="auto"/>
        <w:jc w:val="both"/>
        <w:rPr>
          <w:rFonts w:ascii="Palatino Linotype" w:eastAsia="Calibri" w:hAnsi="Palatino Linotype" w:cs="Times New Roman"/>
          <w:sz w:val="24"/>
          <w:szCs w:val="24"/>
        </w:rPr>
      </w:pPr>
    </w:p>
    <w:p w14:paraId="3E8F89A7"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b/>
          <w:bCs/>
          <w:i/>
          <w:iCs/>
        </w:rPr>
        <w:t>Primero.</w:t>
      </w:r>
      <w:r w:rsidRPr="007D75C5">
        <w:rPr>
          <w:rFonts w:ascii="Palatino Linotype" w:eastAsia="Calibri" w:hAnsi="Palatino Linotype" w:cs="Times New Roman"/>
          <w:i/>
          <w:iCs/>
        </w:rPr>
        <w:t xml:space="preserve"> Los presentes Lineamientos Generales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3A09D0B"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p>
    <w:p w14:paraId="63B56C83"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b/>
          <w:bCs/>
          <w:i/>
          <w:iCs/>
        </w:rPr>
        <w:t>Segundo.</w:t>
      </w:r>
      <w:r w:rsidRPr="007D75C5">
        <w:rPr>
          <w:rFonts w:ascii="Palatino Linotype" w:eastAsia="Calibri" w:hAnsi="Palatino Linotype" w:cs="Times New Roman"/>
          <w:i/>
          <w:iCs/>
        </w:rPr>
        <w:t xml:space="preserve"> Para efectos de los presentes Lineamientos Generales, se entenderá por:</w:t>
      </w:r>
    </w:p>
    <w:p w14:paraId="4210BC4D"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b/>
          <w:bCs/>
          <w:i/>
          <w:iCs/>
        </w:rPr>
        <w:t>XIII. Prueba de daño:</w:t>
      </w:r>
      <w:r w:rsidRPr="007D75C5">
        <w:rPr>
          <w:rFonts w:ascii="Palatino Linotype" w:eastAsia="Calibri" w:hAnsi="Palatino Linotype" w:cs="Times New Roman"/>
          <w:i/>
          <w:iCs/>
        </w:rPr>
        <w:t xml:space="preserve">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p>
    <w:p w14:paraId="1714A03B" w14:textId="77777777" w:rsidR="009D5276" w:rsidRPr="007D75C5" w:rsidRDefault="009D5276" w:rsidP="009D5276">
      <w:pPr>
        <w:spacing w:after="0" w:line="276" w:lineRule="auto"/>
        <w:ind w:left="426" w:right="423"/>
        <w:jc w:val="right"/>
        <w:rPr>
          <w:rFonts w:ascii="Palatino Linotype" w:eastAsia="Calibri" w:hAnsi="Palatino Linotype" w:cs="Times New Roman"/>
          <w:i/>
          <w:iCs/>
        </w:rPr>
      </w:pPr>
      <w:r w:rsidRPr="007D75C5">
        <w:rPr>
          <w:rFonts w:ascii="Palatino Linotype" w:eastAsia="Calibri" w:hAnsi="Palatino Linotype" w:cs="Times New Roman"/>
          <w:i/>
          <w:iCs/>
        </w:rPr>
        <w:t>(…)</w:t>
      </w:r>
    </w:p>
    <w:p w14:paraId="0D53AB23"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b/>
          <w:bCs/>
          <w:i/>
          <w:iCs/>
        </w:rPr>
        <w:t>Octavo.</w:t>
      </w:r>
      <w:r w:rsidRPr="007D75C5">
        <w:rPr>
          <w:rFonts w:ascii="Palatino Linotype" w:eastAsia="Calibri" w:hAnsi="Palatino Linotype" w:cs="Times New Roman"/>
          <w:i/>
          <w:iCs/>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5DD91DED"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Para motivar la clasificación se deberán señalar las razones o circunstancias especiales que lo llevaron a concluir que el caso particular se ajusta al supuesto previsto por la norma legal invocada como fundamento.</w:t>
      </w:r>
    </w:p>
    <w:p w14:paraId="6D5E007C"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w:t>
      </w:r>
    </w:p>
    <w:p w14:paraId="4A458AC2"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b/>
          <w:bCs/>
          <w:i/>
          <w:iCs/>
        </w:rPr>
        <w:t>Trigésimo tercero.</w:t>
      </w:r>
      <w:r w:rsidRPr="007D75C5">
        <w:rPr>
          <w:rFonts w:ascii="Palatino Linotype" w:eastAsia="Calibri" w:hAnsi="Palatino Linotype" w:cs="Times New Roman"/>
          <w:i/>
          <w:iCs/>
        </w:rPr>
        <w:t xml:space="preserve"> Para la aplicación de la prueba de daño a la que hace referencia el artículo 104 de la Ley General, los sujetos obligados atenderán lo siguiente: </w:t>
      </w:r>
    </w:p>
    <w:p w14:paraId="68E91C1A"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I. 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51E7F34D"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 xml:space="preserve">II. Se deberá motivar la clasificación, señalando las circunstancias de modo, tiempo y lugar que acrediten el vínculo entre la difusión de la información y la afectación al interés público o a la seguridad nacional; </w:t>
      </w:r>
    </w:p>
    <w:p w14:paraId="4A6DB35A"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lastRenderedPageBreak/>
        <w:t xml:space="preserve">III. Se deberán precisar las razones objetivas por las que la apertura de la información generaría un riesgo de perjuicio real, demostrable e identificable al interés jurídico tutelado de que se trate; </w:t>
      </w:r>
    </w:p>
    <w:p w14:paraId="6D86707D"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 xml:space="preserve">IV.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 </w:t>
      </w:r>
    </w:p>
    <w:p w14:paraId="599661B8"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 xml:space="preserve">V. Deberán elegir y justificar la opción de excepción al derecho de acceso a la información que menos lo restrinja y que sea adecuada y proporcional para evitar el perjuicio al interés público, evitando siempre que sea posible la reserva absoluta de documentos o expedientes; y </w:t>
      </w:r>
    </w:p>
    <w:p w14:paraId="792FC8DA" w14:textId="77777777" w:rsidR="009D5276" w:rsidRPr="007D75C5" w:rsidRDefault="009D5276" w:rsidP="009D5276">
      <w:pPr>
        <w:spacing w:after="0" w:line="276" w:lineRule="auto"/>
        <w:ind w:left="426" w:right="423"/>
        <w:jc w:val="both"/>
        <w:rPr>
          <w:rFonts w:ascii="Palatino Linotype" w:eastAsia="Calibri" w:hAnsi="Palatino Linotype" w:cs="Times New Roman"/>
          <w:i/>
          <w:iCs/>
        </w:rPr>
      </w:pPr>
      <w:r w:rsidRPr="007D75C5">
        <w:rPr>
          <w:rFonts w:ascii="Palatino Linotype" w:eastAsia="Calibri" w:hAnsi="Palatino Linotype" w:cs="Times New Roman"/>
          <w:i/>
          <w:iCs/>
        </w:rPr>
        <w:t>VI.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39393A72" w14:textId="77777777" w:rsidR="009D5276" w:rsidRPr="007D75C5" w:rsidRDefault="009D5276" w:rsidP="009D5276">
      <w:pPr>
        <w:spacing w:after="0" w:line="360" w:lineRule="auto"/>
        <w:jc w:val="both"/>
        <w:rPr>
          <w:rFonts w:ascii="Palatino Linotype" w:eastAsia="Calibri" w:hAnsi="Palatino Linotype" w:cs="Times New Roman"/>
          <w:sz w:val="24"/>
          <w:szCs w:val="24"/>
        </w:rPr>
      </w:pPr>
    </w:p>
    <w:p w14:paraId="0056D9B3" w14:textId="65C073EA" w:rsidR="006D126C" w:rsidRPr="007D75C5" w:rsidRDefault="009D5276" w:rsidP="00221BB6">
      <w:pPr>
        <w:pBdr>
          <w:top w:val="nil"/>
          <w:left w:val="nil"/>
          <w:bottom w:val="nil"/>
          <w:right w:val="nil"/>
          <w:between w:val="nil"/>
        </w:pBdr>
        <w:spacing w:after="0" w:line="360" w:lineRule="auto"/>
        <w:ind w:right="49"/>
        <w:jc w:val="both"/>
        <w:rPr>
          <w:rFonts w:ascii="Palatino Linotype" w:hAnsi="Palatino Linotype"/>
          <w:sz w:val="24"/>
          <w:szCs w:val="24"/>
        </w:rPr>
      </w:pPr>
      <w:r w:rsidRPr="007D75C5">
        <w:rPr>
          <w:rFonts w:ascii="Palatino Linotype" w:hAnsi="Palatino Linotype"/>
          <w:sz w:val="24"/>
          <w:szCs w:val="24"/>
        </w:rPr>
        <w:t xml:space="preserve">Por lo que la Ley de Transparencia </w:t>
      </w:r>
      <w:r w:rsidR="008A152E" w:rsidRPr="007D75C5">
        <w:rPr>
          <w:rFonts w:ascii="Palatino Linotype" w:hAnsi="Palatino Linotype"/>
          <w:sz w:val="24"/>
          <w:szCs w:val="24"/>
        </w:rPr>
        <w:t>Estatal</w:t>
      </w:r>
      <w:r w:rsidR="00221BB6" w:rsidRPr="007D75C5">
        <w:rPr>
          <w:rFonts w:ascii="Palatino Linotype" w:hAnsi="Palatino Linotype"/>
          <w:sz w:val="24"/>
          <w:szCs w:val="24"/>
        </w:rPr>
        <w:t>,</w:t>
      </w:r>
      <w:r w:rsidR="008A152E" w:rsidRPr="007D75C5">
        <w:rPr>
          <w:rFonts w:ascii="Palatino Linotype" w:hAnsi="Palatino Linotype"/>
          <w:sz w:val="24"/>
          <w:szCs w:val="24"/>
        </w:rPr>
        <w:t xml:space="preserve"> determina la responsabilidad del Sujeto Obligado </w:t>
      </w:r>
      <w:r w:rsidR="006D126C" w:rsidRPr="007D75C5">
        <w:rPr>
          <w:rFonts w:ascii="Palatino Linotype" w:hAnsi="Palatino Linotype"/>
          <w:sz w:val="24"/>
          <w:szCs w:val="24"/>
        </w:rPr>
        <w:t>de demostrar la negativa de acceso a la información, por algún supuesto de clasificación establecido en la misma Ley.</w:t>
      </w:r>
    </w:p>
    <w:p w14:paraId="13A7F5F2" w14:textId="77777777" w:rsidR="006D126C" w:rsidRPr="007D75C5" w:rsidRDefault="006D126C" w:rsidP="00221BB6">
      <w:pPr>
        <w:pBdr>
          <w:top w:val="nil"/>
          <w:left w:val="nil"/>
          <w:bottom w:val="nil"/>
          <w:right w:val="nil"/>
          <w:between w:val="nil"/>
        </w:pBdr>
        <w:spacing w:after="0" w:line="360" w:lineRule="auto"/>
        <w:ind w:right="49"/>
        <w:jc w:val="both"/>
        <w:rPr>
          <w:rFonts w:ascii="Palatino Linotype" w:hAnsi="Palatino Linotype"/>
          <w:sz w:val="24"/>
          <w:szCs w:val="24"/>
        </w:rPr>
      </w:pPr>
    </w:p>
    <w:p w14:paraId="20D92920" w14:textId="11ED48DA" w:rsidR="006D126C" w:rsidRPr="007D75C5" w:rsidRDefault="006D126C" w:rsidP="006D126C">
      <w:pPr>
        <w:pBdr>
          <w:top w:val="nil"/>
          <w:left w:val="nil"/>
          <w:bottom w:val="nil"/>
          <w:right w:val="nil"/>
          <w:between w:val="nil"/>
        </w:pBdr>
        <w:spacing w:after="0" w:line="360" w:lineRule="auto"/>
        <w:ind w:left="426" w:right="425"/>
        <w:jc w:val="both"/>
        <w:rPr>
          <w:rFonts w:ascii="Palatino Linotype" w:hAnsi="Palatino Linotype"/>
          <w:i/>
          <w:szCs w:val="24"/>
        </w:rPr>
      </w:pPr>
      <w:r w:rsidRPr="007D75C5">
        <w:rPr>
          <w:rFonts w:ascii="Palatino Linotype" w:hAnsi="Palatino Linotype"/>
          <w:b/>
          <w:i/>
          <w:szCs w:val="24"/>
        </w:rPr>
        <w:t>Artículo 131.</w:t>
      </w:r>
      <w:r w:rsidRPr="007D75C5">
        <w:rPr>
          <w:rFonts w:ascii="Palatino Linotype" w:hAnsi="Palatino Linotype"/>
          <w:i/>
          <w:szCs w:val="24"/>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776644B2" w14:textId="1EEA62B3" w:rsidR="000738BE" w:rsidRPr="007D75C5" w:rsidRDefault="008A152E" w:rsidP="00221BB6">
      <w:pPr>
        <w:pBdr>
          <w:top w:val="nil"/>
          <w:left w:val="nil"/>
          <w:bottom w:val="nil"/>
          <w:right w:val="nil"/>
          <w:between w:val="nil"/>
        </w:pBdr>
        <w:spacing w:after="0" w:line="360" w:lineRule="auto"/>
        <w:ind w:right="49"/>
        <w:jc w:val="both"/>
        <w:rPr>
          <w:rFonts w:ascii="Palatino Linotype" w:hAnsi="Palatino Linotype"/>
          <w:sz w:val="24"/>
          <w:szCs w:val="24"/>
        </w:rPr>
      </w:pPr>
      <w:r w:rsidRPr="007D75C5">
        <w:rPr>
          <w:rFonts w:ascii="Palatino Linotype" w:hAnsi="Palatino Linotype"/>
          <w:sz w:val="24"/>
          <w:szCs w:val="24"/>
        </w:rPr>
        <w:t xml:space="preserve"> </w:t>
      </w:r>
      <w:r w:rsidR="00221BB6" w:rsidRPr="007D75C5">
        <w:rPr>
          <w:rFonts w:ascii="Palatino Linotype" w:hAnsi="Palatino Linotype"/>
          <w:sz w:val="24"/>
          <w:szCs w:val="24"/>
        </w:rPr>
        <w:t xml:space="preserve"> </w:t>
      </w:r>
    </w:p>
    <w:p w14:paraId="2D930701" w14:textId="7B2C1B2F" w:rsidR="006D126C" w:rsidRPr="007D75C5" w:rsidRDefault="006D126C" w:rsidP="00221BB6">
      <w:pPr>
        <w:pBdr>
          <w:top w:val="nil"/>
          <w:left w:val="nil"/>
          <w:bottom w:val="nil"/>
          <w:right w:val="nil"/>
          <w:between w:val="nil"/>
        </w:pBdr>
        <w:spacing w:after="0" w:line="360" w:lineRule="auto"/>
        <w:ind w:right="49"/>
        <w:jc w:val="both"/>
        <w:rPr>
          <w:rFonts w:ascii="Palatino Linotype" w:hAnsi="Palatino Linotype"/>
          <w:sz w:val="24"/>
          <w:szCs w:val="24"/>
        </w:rPr>
      </w:pPr>
      <w:r w:rsidRPr="007D75C5">
        <w:rPr>
          <w:rFonts w:ascii="Palatino Linotype" w:hAnsi="Palatino Linotype"/>
          <w:sz w:val="24"/>
          <w:szCs w:val="24"/>
        </w:rPr>
        <w:t>Situación que como analizamos, no sucedió, por no acreditarse un riesgo, real, demostrable e identificable y el desarrollo de la prueba de daño correspondiente.</w:t>
      </w:r>
    </w:p>
    <w:p w14:paraId="6F6792DF" w14:textId="77777777" w:rsidR="00A51F61" w:rsidRPr="007D75C5" w:rsidRDefault="00A51F61" w:rsidP="00221BB6">
      <w:pPr>
        <w:pBdr>
          <w:top w:val="nil"/>
          <w:left w:val="nil"/>
          <w:bottom w:val="nil"/>
          <w:right w:val="nil"/>
          <w:between w:val="nil"/>
        </w:pBdr>
        <w:spacing w:after="0" w:line="360" w:lineRule="auto"/>
        <w:ind w:right="49"/>
        <w:jc w:val="both"/>
        <w:rPr>
          <w:rFonts w:ascii="Palatino Linotype" w:hAnsi="Palatino Linotype"/>
          <w:sz w:val="24"/>
          <w:szCs w:val="24"/>
        </w:rPr>
      </w:pPr>
    </w:p>
    <w:p w14:paraId="589DC81C" w14:textId="6AFCF3D8" w:rsidR="006D126C" w:rsidRPr="007D75C5" w:rsidRDefault="00A51F61" w:rsidP="00A51F61">
      <w:pPr>
        <w:pBdr>
          <w:top w:val="nil"/>
          <w:left w:val="nil"/>
          <w:bottom w:val="nil"/>
          <w:right w:val="nil"/>
          <w:between w:val="nil"/>
        </w:pBdr>
        <w:spacing w:after="0" w:line="360" w:lineRule="auto"/>
        <w:ind w:left="426" w:right="567"/>
        <w:jc w:val="both"/>
        <w:rPr>
          <w:rFonts w:ascii="Palatino Linotype" w:hAnsi="Palatino Linotype"/>
          <w:i/>
          <w:szCs w:val="24"/>
        </w:rPr>
      </w:pPr>
      <w:r w:rsidRPr="007D75C5">
        <w:rPr>
          <w:rFonts w:ascii="Palatino Linotype" w:hAnsi="Palatino Linotype"/>
          <w:b/>
          <w:i/>
          <w:szCs w:val="24"/>
        </w:rPr>
        <w:lastRenderedPageBreak/>
        <w:t>Artículo 129.</w:t>
      </w:r>
      <w:r w:rsidRPr="007D75C5">
        <w:rPr>
          <w:rFonts w:ascii="Palatino Linotype" w:hAnsi="Palatino Linotype"/>
          <w:i/>
          <w:szCs w:val="24"/>
        </w:rPr>
        <w:t xml:space="preserve"> En la aplicación de la prueba de daño, el sujeto obligado deberá precisar las razones objetivas por las que la apertura de la información generaría una afectación, justificando que:</w:t>
      </w:r>
    </w:p>
    <w:p w14:paraId="731E1A7A" w14:textId="77777777" w:rsidR="00A51F61" w:rsidRPr="007D75C5" w:rsidRDefault="00A51F61" w:rsidP="00A51F61">
      <w:pPr>
        <w:pBdr>
          <w:top w:val="nil"/>
          <w:left w:val="nil"/>
          <w:bottom w:val="nil"/>
          <w:right w:val="nil"/>
          <w:between w:val="nil"/>
        </w:pBdr>
        <w:spacing w:after="0" w:line="360" w:lineRule="auto"/>
        <w:ind w:left="426" w:right="567"/>
        <w:jc w:val="both"/>
        <w:rPr>
          <w:rFonts w:ascii="Palatino Linotype" w:hAnsi="Palatino Linotype"/>
          <w:i/>
          <w:szCs w:val="24"/>
        </w:rPr>
      </w:pPr>
      <w:r w:rsidRPr="007D75C5">
        <w:rPr>
          <w:rFonts w:ascii="Palatino Linotype" w:hAnsi="Palatino Linotype"/>
          <w:b/>
          <w:i/>
          <w:szCs w:val="24"/>
        </w:rPr>
        <w:t>I.</w:t>
      </w:r>
      <w:r w:rsidRPr="007D75C5">
        <w:rPr>
          <w:rFonts w:ascii="Palatino Linotype" w:hAnsi="Palatino Linotype"/>
          <w:i/>
          <w:szCs w:val="24"/>
        </w:rPr>
        <w:t xml:space="preserve"> La divulgación de la información representa un riesgo real, demostrable e identificable del perjuicio significativo al interés público o a la seguridad pública;</w:t>
      </w:r>
    </w:p>
    <w:p w14:paraId="64EAB294" w14:textId="77777777" w:rsidR="00A51F61" w:rsidRPr="007D75C5" w:rsidRDefault="00A51F61" w:rsidP="00A51F61">
      <w:pPr>
        <w:pBdr>
          <w:top w:val="nil"/>
          <w:left w:val="nil"/>
          <w:bottom w:val="nil"/>
          <w:right w:val="nil"/>
          <w:between w:val="nil"/>
        </w:pBdr>
        <w:spacing w:after="0" w:line="360" w:lineRule="auto"/>
        <w:ind w:left="426" w:right="567"/>
        <w:jc w:val="both"/>
        <w:rPr>
          <w:rFonts w:ascii="Palatino Linotype" w:hAnsi="Palatino Linotype"/>
          <w:i/>
          <w:szCs w:val="24"/>
        </w:rPr>
      </w:pPr>
      <w:r w:rsidRPr="007D75C5">
        <w:rPr>
          <w:rFonts w:ascii="Palatino Linotype" w:hAnsi="Palatino Linotype"/>
          <w:b/>
          <w:i/>
          <w:szCs w:val="24"/>
        </w:rPr>
        <w:t>II.</w:t>
      </w:r>
      <w:r w:rsidRPr="007D75C5">
        <w:rPr>
          <w:rFonts w:ascii="Palatino Linotype" w:hAnsi="Palatino Linotype"/>
          <w:i/>
          <w:szCs w:val="24"/>
        </w:rPr>
        <w:t xml:space="preserve"> El riesgo de perjuicio que supondría la divulgación supera el interés público general de que se difunda; y</w:t>
      </w:r>
    </w:p>
    <w:p w14:paraId="05238F7F" w14:textId="1AD1C623" w:rsidR="00A51F61" w:rsidRPr="007D75C5" w:rsidRDefault="00A51F61" w:rsidP="00A51F61">
      <w:pPr>
        <w:pBdr>
          <w:top w:val="nil"/>
          <w:left w:val="nil"/>
          <w:bottom w:val="nil"/>
          <w:right w:val="nil"/>
          <w:between w:val="nil"/>
        </w:pBdr>
        <w:spacing w:after="0" w:line="360" w:lineRule="auto"/>
        <w:ind w:left="426" w:right="567"/>
        <w:jc w:val="both"/>
        <w:rPr>
          <w:rFonts w:ascii="Palatino Linotype" w:hAnsi="Palatino Linotype"/>
          <w:i/>
          <w:szCs w:val="24"/>
        </w:rPr>
      </w:pPr>
      <w:r w:rsidRPr="007D75C5">
        <w:rPr>
          <w:rFonts w:ascii="Palatino Linotype" w:hAnsi="Palatino Linotype"/>
          <w:b/>
          <w:i/>
          <w:szCs w:val="24"/>
        </w:rPr>
        <w:t>III.</w:t>
      </w:r>
      <w:r w:rsidRPr="007D75C5">
        <w:rPr>
          <w:rFonts w:ascii="Palatino Linotype" w:hAnsi="Palatino Linotype"/>
          <w:i/>
          <w:szCs w:val="24"/>
        </w:rPr>
        <w:t xml:space="preserve"> La limitación se adecua al principio de proporcionalidad y representa el medio menos restrictivo disponible representa el medio menos restrictivo disponible para evitar el perjuicio.</w:t>
      </w:r>
    </w:p>
    <w:p w14:paraId="004B5906" w14:textId="77777777" w:rsidR="00E46EF5" w:rsidRPr="007D75C5" w:rsidRDefault="00A66974" w:rsidP="00221BB6">
      <w:pPr>
        <w:pBdr>
          <w:top w:val="nil"/>
          <w:left w:val="nil"/>
          <w:bottom w:val="nil"/>
          <w:right w:val="nil"/>
          <w:between w:val="nil"/>
        </w:pBdr>
        <w:spacing w:after="0" w:line="360" w:lineRule="auto"/>
        <w:ind w:right="49"/>
        <w:jc w:val="both"/>
        <w:rPr>
          <w:rFonts w:ascii="Palatino Linotype" w:hAnsi="Palatino Linotype"/>
          <w:sz w:val="24"/>
          <w:szCs w:val="24"/>
        </w:rPr>
      </w:pPr>
      <w:r w:rsidRPr="007D75C5">
        <w:rPr>
          <w:rFonts w:ascii="Palatino Linotype" w:hAnsi="Palatino Linotype"/>
          <w:sz w:val="24"/>
          <w:szCs w:val="24"/>
        </w:rPr>
        <w:t xml:space="preserve">Luego entonces, no es dable tener por sustentada la reserva de la información </w:t>
      </w:r>
      <w:r w:rsidR="00E46EF5" w:rsidRPr="007D75C5">
        <w:rPr>
          <w:rFonts w:ascii="Palatino Linotype" w:hAnsi="Palatino Linotype"/>
          <w:sz w:val="24"/>
          <w:szCs w:val="24"/>
        </w:rPr>
        <w:t>que incoa el Sujeto Obligado, por lo que la misma, resulta entregable mediante el sistema SAIMEX, en cumplimiento a esta resolución.</w:t>
      </w:r>
    </w:p>
    <w:p w14:paraId="05F90497" w14:textId="1607010B" w:rsidR="00144808" w:rsidRPr="007D75C5" w:rsidRDefault="00037645" w:rsidP="00221BB6">
      <w:pPr>
        <w:pBdr>
          <w:top w:val="nil"/>
          <w:left w:val="nil"/>
          <w:bottom w:val="nil"/>
          <w:right w:val="nil"/>
          <w:between w:val="nil"/>
        </w:pBdr>
        <w:spacing w:after="0" w:line="360" w:lineRule="auto"/>
        <w:ind w:right="49"/>
        <w:jc w:val="both"/>
        <w:rPr>
          <w:rFonts w:ascii="Palatino Linotype" w:hAnsi="Palatino Linotype"/>
          <w:sz w:val="24"/>
          <w:szCs w:val="24"/>
        </w:rPr>
      </w:pPr>
      <w:r w:rsidRPr="007D75C5">
        <w:rPr>
          <w:rFonts w:ascii="Palatino Linotype" w:hAnsi="Palatino Linotype"/>
          <w:sz w:val="24"/>
          <w:szCs w:val="24"/>
        </w:rPr>
        <w:t>Por otra parte, se considera que la documentación relativa a facturas son documentos definitivos, no susceptibles de modificación.</w:t>
      </w:r>
    </w:p>
    <w:p w14:paraId="41769026" w14:textId="77777777" w:rsidR="00037645" w:rsidRPr="007D75C5" w:rsidRDefault="00037645" w:rsidP="00221BB6">
      <w:pPr>
        <w:pBdr>
          <w:top w:val="nil"/>
          <w:left w:val="nil"/>
          <w:bottom w:val="nil"/>
          <w:right w:val="nil"/>
          <w:between w:val="nil"/>
        </w:pBdr>
        <w:spacing w:after="0" w:line="360" w:lineRule="auto"/>
        <w:ind w:right="49"/>
        <w:jc w:val="both"/>
        <w:rPr>
          <w:rFonts w:ascii="Palatino Linotype" w:hAnsi="Palatino Linotype"/>
          <w:sz w:val="24"/>
          <w:szCs w:val="24"/>
        </w:rPr>
      </w:pPr>
    </w:p>
    <w:p w14:paraId="33E75485" w14:textId="3E846CD4" w:rsidR="00E46EF5" w:rsidRPr="007D75C5" w:rsidRDefault="00144808" w:rsidP="00221BB6">
      <w:pPr>
        <w:pBdr>
          <w:top w:val="nil"/>
          <w:left w:val="nil"/>
          <w:bottom w:val="nil"/>
          <w:right w:val="nil"/>
          <w:between w:val="nil"/>
        </w:pBdr>
        <w:spacing w:after="0" w:line="360" w:lineRule="auto"/>
        <w:ind w:right="49"/>
        <w:jc w:val="both"/>
        <w:rPr>
          <w:rFonts w:ascii="Palatino Linotype" w:hAnsi="Palatino Linotype"/>
          <w:sz w:val="24"/>
          <w:szCs w:val="24"/>
        </w:rPr>
      </w:pPr>
      <w:r w:rsidRPr="007D75C5">
        <w:rPr>
          <w:rFonts w:ascii="Palatino Linotype" w:hAnsi="Palatino Linotype"/>
          <w:sz w:val="24"/>
          <w:szCs w:val="24"/>
        </w:rPr>
        <w:t xml:space="preserve">Finalmente, respecto de las partidas que señala el Recurrente, </w:t>
      </w:r>
      <w:r w:rsidR="00E76887" w:rsidRPr="007D75C5">
        <w:rPr>
          <w:rFonts w:ascii="Palatino Linotype" w:hAnsi="Palatino Linotype"/>
          <w:sz w:val="24"/>
          <w:szCs w:val="24"/>
        </w:rPr>
        <w:t xml:space="preserve">de conformidad al Manual para la Planeación, Programación y Presupuesto de Egresos Municipal para el Ejercicio Fiscal 2025, </w:t>
      </w:r>
      <w:r w:rsidRPr="007D75C5">
        <w:rPr>
          <w:rFonts w:ascii="Palatino Linotype" w:hAnsi="Palatino Linotype"/>
          <w:sz w:val="24"/>
          <w:szCs w:val="24"/>
        </w:rPr>
        <w:t>estas corresponden a:</w:t>
      </w:r>
    </w:p>
    <w:p w14:paraId="4D216982" w14:textId="77777777" w:rsidR="00E76887" w:rsidRPr="007D75C5" w:rsidRDefault="00E76887" w:rsidP="00221BB6">
      <w:pPr>
        <w:pBdr>
          <w:top w:val="nil"/>
          <w:left w:val="nil"/>
          <w:bottom w:val="nil"/>
          <w:right w:val="nil"/>
          <w:between w:val="nil"/>
        </w:pBdr>
        <w:spacing w:after="0" w:line="360" w:lineRule="auto"/>
        <w:ind w:right="49"/>
        <w:jc w:val="both"/>
        <w:rPr>
          <w:rFonts w:ascii="Palatino Linotype" w:hAnsi="Palatino Linotype"/>
          <w:sz w:val="24"/>
          <w:szCs w:val="24"/>
        </w:rPr>
      </w:pPr>
    </w:p>
    <w:p w14:paraId="7CE1FF78" w14:textId="4E4DDCE3" w:rsidR="00144808" w:rsidRPr="007D75C5" w:rsidRDefault="00E76887" w:rsidP="00221BB6">
      <w:pPr>
        <w:pBdr>
          <w:top w:val="nil"/>
          <w:left w:val="nil"/>
          <w:bottom w:val="nil"/>
          <w:right w:val="nil"/>
          <w:between w:val="nil"/>
        </w:pBdr>
        <w:spacing w:after="0" w:line="360" w:lineRule="auto"/>
        <w:ind w:right="49"/>
        <w:jc w:val="both"/>
        <w:rPr>
          <w:rFonts w:ascii="Palatino Linotype" w:hAnsi="Palatino Linotype"/>
          <w:sz w:val="24"/>
          <w:szCs w:val="24"/>
        </w:rPr>
      </w:pPr>
      <w:r w:rsidRPr="007D75C5">
        <w:rPr>
          <w:rFonts w:ascii="Palatino Linotype" w:hAnsi="Palatino Linotype"/>
          <w:sz w:val="24"/>
          <w:szCs w:val="24"/>
        </w:rPr>
        <w:t>-Gastos de Publicidad y Propaganda</w:t>
      </w:r>
    </w:p>
    <w:p w14:paraId="03863490" w14:textId="00D8D6B5" w:rsidR="00E76887" w:rsidRPr="007D75C5" w:rsidRDefault="00E76887" w:rsidP="00221BB6">
      <w:pPr>
        <w:pBdr>
          <w:top w:val="nil"/>
          <w:left w:val="nil"/>
          <w:bottom w:val="nil"/>
          <w:right w:val="nil"/>
          <w:between w:val="nil"/>
        </w:pBdr>
        <w:spacing w:after="0" w:line="360" w:lineRule="auto"/>
        <w:ind w:right="49"/>
        <w:jc w:val="both"/>
        <w:rPr>
          <w:rFonts w:ascii="Palatino Linotype" w:hAnsi="Palatino Linotype"/>
          <w:i/>
          <w:sz w:val="24"/>
          <w:szCs w:val="24"/>
        </w:rPr>
      </w:pPr>
      <w:r w:rsidRPr="007D75C5">
        <w:rPr>
          <w:rFonts w:ascii="Palatino Linotype" w:hAnsi="Palatino Linotype"/>
          <w:b/>
          <w:i/>
        </w:rPr>
        <w:t>3611 Gastos de publicidad y propaganda.</w:t>
      </w:r>
      <w:r w:rsidRPr="007D75C5">
        <w:rPr>
          <w:rFonts w:ascii="Palatino Linotype" w:hAnsi="Palatino Linotype"/>
          <w:i/>
        </w:rPr>
        <w:t xml:space="preserve"> Asignación para contratar servicios de publicidad y difusión en medios masivos de comunicación, que permitan dar a conocer el quehacer de la administración pública estatal, así como los bienes y servicios públicos que se prestan; publicación y </w:t>
      </w:r>
      <w:r w:rsidRPr="007D75C5">
        <w:rPr>
          <w:rFonts w:ascii="Palatino Linotype" w:hAnsi="Palatino Linotype"/>
          <w:i/>
        </w:rPr>
        <w:lastRenderedPageBreak/>
        <w:t>difusión masiva a través de televisión abierta y restringida, radio, cine, prensa, encartes, espectaculares, para buses, Internet y medios electrónicos e impresos internacionales.</w:t>
      </w:r>
    </w:p>
    <w:p w14:paraId="1FA71BF5" w14:textId="77777777" w:rsidR="00FC4BF9" w:rsidRPr="007D75C5" w:rsidRDefault="00FC4BF9"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6DA39CBC" w14:textId="6133FFBE" w:rsidR="00E76887" w:rsidRPr="007D75C5" w:rsidRDefault="00E76887"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Palatino Linotype" w:hAnsi="Palatino Linotype" w:cs="Palatino Linotype"/>
          <w:lang w:eastAsia="es-MX"/>
        </w:rPr>
        <w:t>-Gastos de Publicidad en materia comercial</w:t>
      </w:r>
    </w:p>
    <w:p w14:paraId="22E71748" w14:textId="3571D736" w:rsidR="00E76887" w:rsidRPr="007D75C5" w:rsidRDefault="00E76887" w:rsidP="00E76887">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Palatino Linotype" w:hAnsi="Palatino Linotype" w:cs="Palatino Linotype"/>
          <w:b/>
          <w:i/>
          <w:lang w:eastAsia="es-MX"/>
        </w:rPr>
        <w:t>3621 Gastos de publicidad en materia comercial</w:t>
      </w:r>
      <w:r w:rsidRPr="007D75C5">
        <w:rPr>
          <w:rFonts w:ascii="Palatino Linotype" w:eastAsia="Palatino Linotype" w:hAnsi="Palatino Linotype" w:cs="Palatino Linotype"/>
          <w:i/>
          <w:lang w:eastAsia="es-MX"/>
        </w:rPr>
        <w:t>. Asignaciones destinadas a cubrir el costo de la publicidad y difusión comercial de bienes y servicios que generan un ingreso para las unidades ejecutoras de la administración pública.</w:t>
      </w:r>
    </w:p>
    <w:p w14:paraId="6045C350" w14:textId="77777777" w:rsidR="00CA250F" w:rsidRPr="007D75C5" w:rsidRDefault="00CA250F"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057EDC6F" w14:textId="61784491" w:rsidR="00884627" w:rsidRPr="007D75C5" w:rsidRDefault="00884627"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Palatino Linotype" w:hAnsi="Palatino Linotype" w:cs="Palatino Linotype"/>
          <w:lang w:eastAsia="es-MX"/>
        </w:rPr>
        <w:t>-Servicios de creatividad</w:t>
      </w:r>
    </w:p>
    <w:p w14:paraId="5DEB5FE4" w14:textId="2F72FC21" w:rsidR="00884627" w:rsidRPr="007D75C5" w:rsidRDefault="00884627" w:rsidP="00884627">
      <w:pPr>
        <w:pBdr>
          <w:top w:val="nil"/>
          <w:left w:val="nil"/>
          <w:bottom w:val="nil"/>
          <w:right w:val="nil"/>
          <w:between w:val="nil"/>
        </w:pBdr>
        <w:spacing w:after="0" w:line="360" w:lineRule="auto"/>
        <w:jc w:val="both"/>
        <w:rPr>
          <w:rFonts w:ascii="Palatino Linotype" w:eastAsia="Palatino Linotype" w:hAnsi="Palatino Linotype" w:cs="Palatino Linotype"/>
          <w:i/>
          <w:lang w:eastAsia="es-MX"/>
        </w:rPr>
      </w:pPr>
      <w:r w:rsidRPr="007D75C5">
        <w:rPr>
          <w:rFonts w:ascii="Palatino Linotype" w:eastAsia="Palatino Linotype" w:hAnsi="Palatino Linotype" w:cs="Palatino Linotype"/>
          <w:b/>
          <w:i/>
          <w:lang w:eastAsia="es-MX"/>
        </w:rPr>
        <w:t>3631 Servicios de creatividad, preproducción y producción de publicidad, excepto Internet.</w:t>
      </w:r>
      <w:r w:rsidRPr="007D75C5">
        <w:rPr>
          <w:rFonts w:ascii="Palatino Linotype" w:eastAsia="Palatino Linotype" w:hAnsi="Palatino Linotype" w:cs="Palatino Linotype"/>
          <w:i/>
          <w:lang w:eastAsia="es-MX"/>
        </w:rPr>
        <w:t xml:space="preserve"> Asignaciones destinadas a cubrir los gastos por diseño y conceptualización de campañas de comunicación, preproducción, producción, post-producción y copiado</w:t>
      </w:r>
    </w:p>
    <w:p w14:paraId="693F416C" w14:textId="2777B56F" w:rsidR="00884627" w:rsidRPr="007D75C5" w:rsidRDefault="00884627" w:rsidP="00884627">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Palatino Linotype" w:hAnsi="Palatino Linotype" w:cs="Palatino Linotype"/>
          <w:lang w:eastAsia="es-MX"/>
        </w:rPr>
        <w:t>-Gastos de representación</w:t>
      </w:r>
    </w:p>
    <w:p w14:paraId="36781F7E" w14:textId="12BAACA5" w:rsidR="00884627" w:rsidRPr="007D75C5" w:rsidRDefault="00884627" w:rsidP="00884627">
      <w:pPr>
        <w:pBdr>
          <w:top w:val="nil"/>
          <w:left w:val="nil"/>
          <w:bottom w:val="nil"/>
          <w:right w:val="nil"/>
          <w:between w:val="nil"/>
        </w:pBdr>
        <w:spacing w:after="0" w:line="360" w:lineRule="auto"/>
        <w:jc w:val="both"/>
        <w:rPr>
          <w:rFonts w:ascii="Palatino Linotype" w:eastAsia="Palatino Linotype" w:hAnsi="Palatino Linotype" w:cs="Palatino Linotype"/>
          <w:i/>
          <w:lang w:eastAsia="es-MX"/>
        </w:rPr>
      </w:pPr>
      <w:r w:rsidRPr="007D75C5">
        <w:rPr>
          <w:rFonts w:ascii="Palatino Linotype" w:eastAsia="Palatino Linotype" w:hAnsi="Palatino Linotype" w:cs="Palatino Linotype"/>
          <w:b/>
          <w:i/>
          <w:lang w:eastAsia="es-MX"/>
        </w:rPr>
        <w:t>3851 Gastos de representación.</w:t>
      </w:r>
      <w:r w:rsidRPr="007D75C5">
        <w:rPr>
          <w:rFonts w:ascii="Palatino Linotype" w:eastAsia="Palatino Linotype" w:hAnsi="Palatino Linotype" w:cs="Palatino Linotype"/>
          <w:i/>
          <w:lang w:eastAsia="es-MX"/>
        </w:rPr>
        <w:t xml:space="preserve"> Asignación destinada exclusivamente a cubrir los gastos institucionales que las administraciones municipales erogan en el desempeño de sus funciones a través de sus representantes oficiales.</w:t>
      </w:r>
    </w:p>
    <w:p w14:paraId="6B59F800" w14:textId="77777777" w:rsidR="00E76887" w:rsidRPr="007D75C5" w:rsidRDefault="00E76887"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1E7DF050" w14:textId="60358EAA" w:rsidR="00884627" w:rsidRPr="007D75C5" w:rsidRDefault="00884627"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Palatino Linotype" w:hAnsi="Palatino Linotype" w:cs="Palatino Linotype"/>
          <w:lang w:eastAsia="es-MX"/>
        </w:rPr>
        <w:t>-Servicios bancarios y financieros</w:t>
      </w:r>
    </w:p>
    <w:p w14:paraId="01AEF6CA" w14:textId="69035413" w:rsidR="00884627" w:rsidRPr="007D75C5" w:rsidRDefault="00884627" w:rsidP="00884627">
      <w:pPr>
        <w:pBdr>
          <w:top w:val="nil"/>
          <w:left w:val="nil"/>
          <w:bottom w:val="nil"/>
          <w:right w:val="nil"/>
          <w:between w:val="nil"/>
        </w:pBdr>
        <w:spacing w:after="0" w:line="360" w:lineRule="auto"/>
        <w:jc w:val="both"/>
        <w:rPr>
          <w:rFonts w:ascii="Palatino Linotype" w:eastAsia="Palatino Linotype" w:hAnsi="Palatino Linotype" w:cs="Palatino Linotype"/>
          <w:i/>
          <w:lang w:eastAsia="es-MX"/>
        </w:rPr>
      </w:pPr>
      <w:r w:rsidRPr="007D75C5">
        <w:rPr>
          <w:rFonts w:ascii="Palatino Linotype" w:eastAsia="Palatino Linotype" w:hAnsi="Palatino Linotype" w:cs="Palatino Linotype"/>
          <w:b/>
          <w:i/>
          <w:lang w:eastAsia="es-MX"/>
        </w:rPr>
        <w:t>3411 Servicios bancarios y financieros.</w:t>
      </w:r>
      <w:r w:rsidRPr="007D75C5">
        <w:rPr>
          <w:rFonts w:ascii="Palatino Linotype" w:eastAsia="Palatino Linotype" w:hAnsi="Palatino Linotype" w:cs="Palatino Linotype"/>
          <w:i/>
          <w:lang w:eastAsia="es-MX"/>
        </w:rPr>
        <w:t xml:space="preserve"> Asignaciones destinadas a cubrir el pago de servicios bancarios y financieros, tales como: comisiones, intereses por adeudos, descuentos e intereses devengados con motivo de la colocación de empréstitos, certificados, traslados de valores y otras obligaciones. Incluye los gastos por la realización de avalúo de bienes muebles e inmuebles o por justipreciación, se excluyen las comisiones por devolución de cheques.</w:t>
      </w:r>
    </w:p>
    <w:p w14:paraId="6F62ADD3" w14:textId="77777777" w:rsidR="00CA250F" w:rsidRPr="007D75C5" w:rsidRDefault="00CA250F"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6FEBB6EB" w14:textId="7B3AD4C4" w:rsidR="00EB434F" w:rsidRPr="007D75C5" w:rsidRDefault="00EB434F"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Palatino Linotype" w:hAnsi="Palatino Linotype" w:cs="Palatino Linotype"/>
          <w:lang w:eastAsia="es-MX"/>
        </w:rPr>
        <w:lastRenderedPageBreak/>
        <w:t>Aunado a lo anterior</w:t>
      </w:r>
      <w:r w:rsidR="00760218" w:rsidRPr="007D75C5">
        <w:rPr>
          <w:rFonts w:ascii="Palatino Linotype" w:eastAsia="Palatino Linotype" w:hAnsi="Palatino Linotype" w:cs="Palatino Linotype"/>
          <w:lang w:eastAsia="es-MX"/>
        </w:rPr>
        <w:t>, se localizó el Estado Comparativo Presupuestal de Egresos del Sujeto Obligado</w:t>
      </w:r>
      <w:r w:rsidR="002772B6" w:rsidRPr="007D75C5">
        <w:rPr>
          <w:rStyle w:val="Refdenotaalpie"/>
          <w:rFonts w:ascii="Palatino Linotype" w:eastAsia="Palatino Linotype" w:hAnsi="Palatino Linotype" w:cs="Palatino Linotype"/>
          <w:lang w:eastAsia="es-MX"/>
        </w:rPr>
        <w:footnoteReference w:id="2"/>
      </w:r>
      <w:r w:rsidR="00760218" w:rsidRPr="007D75C5">
        <w:rPr>
          <w:rFonts w:ascii="Palatino Linotype" w:eastAsia="Palatino Linotype" w:hAnsi="Palatino Linotype" w:cs="Palatino Linotype"/>
          <w:lang w:eastAsia="es-MX"/>
        </w:rPr>
        <w:t xml:space="preserve">, </w:t>
      </w:r>
      <w:r w:rsidR="0009774F" w:rsidRPr="007D75C5">
        <w:rPr>
          <w:rFonts w:ascii="Palatino Linotype" w:eastAsia="Palatino Linotype" w:hAnsi="Palatino Linotype" w:cs="Palatino Linotype"/>
          <w:lang w:eastAsia="es-MX"/>
        </w:rPr>
        <w:t>del 01 de enero al 31 de marzo de 2025, en el cual apreciamos la existencia de presupuesto autorizado para gastos de publicidad y propaganda</w:t>
      </w:r>
      <w:r w:rsidR="00B8350D" w:rsidRPr="007D75C5">
        <w:rPr>
          <w:rFonts w:ascii="Palatino Linotype" w:eastAsia="Palatino Linotype" w:hAnsi="Palatino Linotype" w:cs="Palatino Linotype"/>
          <w:lang w:eastAsia="es-MX"/>
        </w:rPr>
        <w:t>, sin embargo, por lo menos a la fecha del corte, no se ve que haya sido ejercido.</w:t>
      </w:r>
    </w:p>
    <w:p w14:paraId="7BB49F59" w14:textId="65470DCB" w:rsidR="00B8350D" w:rsidRPr="007D75C5" w:rsidRDefault="00B8350D"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Palatino Linotype" w:hAnsi="Palatino Linotype" w:cs="Palatino Linotype"/>
          <w:noProof/>
          <w:lang w:eastAsia="es-MX"/>
        </w:rPr>
        <w:drawing>
          <wp:inline distT="0" distB="0" distL="0" distR="0" wp14:anchorId="71E8FEE2" wp14:editId="02CAB26C">
            <wp:extent cx="5760720" cy="1498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760720" cy="149860"/>
                    </a:xfrm>
                    <a:prstGeom prst="rect">
                      <a:avLst/>
                    </a:prstGeom>
                  </pic:spPr>
                </pic:pic>
              </a:graphicData>
            </a:graphic>
          </wp:inline>
        </w:drawing>
      </w:r>
    </w:p>
    <w:p w14:paraId="76CFF858" w14:textId="77777777" w:rsidR="00B8350D" w:rsidRPr="007D75C5" w:rsidRDefault="00B8350D"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0A37F5E3" w14:textId="3ACF2119" w:rsidR="00440A19" w:rsidRPr="007D75C5" w:rsidRDefault="00440A19"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Palatino Linotype" w:hAnsi="Palatino Linotype" w:cs="Palatino Linotype"/>
          <w:lang w:eastAsia="es-MX"/>
        </w:rPr>
        <w:t>De igual manera para gatos de representación</w:t>
      </w:r>
      <w:r w:rsidR="00493AAA" w:rsidRPr="007D75C5">
        <w:rPr>
          <w:rFonts w:ascii="Palatino Linotype" w:eastAsia="Palatino Linotype" w:hAnsi="Palatino Linotype" w:cs="Palatino Linotype"/>
          <w:lang w:eastAsia="es-MX"/>
        </w:rPr>
        <w:t>, se asignó presupuesto, pero no ha sido ejercido.</w:t>
      </w:r>
    </w:p>
    <w:p w14:paraId="2E445DE8" w14:textId="1A9DABC1" w:rsidR="00B8350D" w:rsidRPr="007D75C5" w:rsidRDefault="00493AAA"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Palatino Linotype" w:hAnsi="Palatino Linotype" w:cs="Palatino Linotype"/>
          <w:noProof/>
          <w:lang w:eastAsia="es-MX"/>
        </w:rPr>
        <w:drawing>
          <wp:inline distT="0" distB="0" distL="0" distR="0" wp14:anchorId="2DD2BC31" wp14:editId="4655BD2B">
            <wp:extent cx="5760720" cy="1111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5760720" cy="111125"/>
                    </a:xfrm>
                    <a:prstGeom prst="rect">
                      <a:avLst/>
                    </a:prstGeom>
                  </pic:spPr>
                </pic:pic>
              </a:graphicData>
            </a:graphic>
          </wp:inline>
        </w:drawing>
      </w:r>
    </w:p>
    <w:p w14:paraId="3C0E0319" w14:textId="77777777" w:rsidR="00B8350D" w:rsidRPr="007D75C5" w:rsidRDefault="00B8350D"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6A858DD1" w14:textId="359E7DDB" w:rsidR="003262B2" w:rsidRPr="007D75C5" w:rsidRDefault="003262B2"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Palatino Linotype" w:hAnsi="Palatino Linotype" w:cs="Palatino Linotype"/>
          <w:lang w:eastAsia="es-MX"/>
        </w:rPr>
        <w:t xml:space="preserve">Y sí para servicios bancarios y financieros. </w:t>
      </w:r>
    </w:p>
    <w:p w14:paraId="22BCA562" w14:textId="1CF74AF5" w:rsidR="00B8350D" w:rsidRPr="007D75C5" w:rsidRDefault="003262B2"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Palatino Linotype" w:hAnsi="Palatino Linotype" w:cs="Palatino Linotype"/>
          <w:noProof/>
          <w:lang w:eastAsia="es-MX"/>
        </w:rPr>
        <w:drawing>
          <wp:inline distT="0" distB="0" distL="0" distR="0" wp14:anchorId="5603685A" wp14:editId="23643163">
            <wp:extent cx="5760720" cy="142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a:extLst>
                        <a:ext uri="{28A0092B-C50C-407E-A947-70E740481C1C}">
                          <a14:useLocalDpi xmlns:a14="http://schemas.microsoft.com/office/drawing/2010/main" val="0"/>
                        </a:ext>
                      </a:extLst>
                    </a:blip>
                    <a:stretch>
                      <a:fillRect/>
                    </a:stretch>
                  </pic:blipFill>
                  <pic:spPr>
                    <a:xfrm>
                      <a:off x="0" y="0"/>
                      <a:ext cx="5760720" cy="142875"/>
                    </a:xfrm>
                    <a:prstGeom prst="rect">
                      <a:avLst/>
                    </a:prstGeom>
                  </pic:spPr>
                </pic:pic>
              </a:graphicData>
            </a:graphic>
          </wp:inline>
        </w:drawing>
      </w:r>
    </w:p>
    <w:p w14:paraId="2E46E20C" w14:textId="77777777" w:rsidR="00B8350D" w:rsidRPr="007D75C5" w:rsidRDefault="00B8350D"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59306EE3" w14:textId="66EFB18A" w:rsidR="00EB434F" w:rsidRPr="007D75C5" w:rsidRDefault="00C56A0C"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Palatino Linotype" w:hAnsi="Palatino Linotype" w:cs="Palatino Linotype"/>
          <w:lang w:eastAsia="es-MX"/>
        </w:rPr>
        <w:t xml:space="preserve">Dado lo anterior, la ponencia resolutora, estima que si bien, el Sujeto Obligado, manifiesta poseer la información tácitamente, al reservarla, existe la posibilidad de que las facturas no existan, por no haber sido erogado el </w:t>
      </w:r>
      <w:r w:rsidR="006C5AC1" w:rsidRPr="007D75C5">
        <w:rPr>
          <w:rFonts w:ascii="Palatino Linotype" w:eastAsia="Palatino Linotype" w:hAnsi="Palatino Linotype" w:cs="Palatino Linotype"/>
          <w:lang w:eastAsia="es-MX"/>
        </w:rPr>
        <w:t>monto</w:t>
      </w:r>
      <w:r w:rsidRPr="007D75C5">
        <w:rPr>
          <w:rFonts w:ascii="Palatino Linotype" w:eastAsia="Palatino Linotype" w:hAnsi="Palatino Linotype" w:cs="Palatino Linotype"/>
          <w:lang w:eastAsia="es-MX"/>
        </w:rPr>
        <w:t xml:space="preserve"> </w:t>
      </w:r>
      <w:r w:rsidR="006C5AC1" w:rsidRPr="007D75C5">
        <w:rPr>
          <w:rFonts w:ascii="Palatino Linotype" w:eastAsia="Palatino Linotype" w:hAnsi="Palatino Linotype" w:cs="Palatino Linotype"/>
          <w:lang w:eastAsia="es-MX"/>
        </w:rPr>
        <w:t>asignado</w:t>
      </w:r>
      <w:r w:rsidRPr="007D75C5">
        <w:rPr>
          <w:rFonts w:ascii="Palatino Linotype" w:eastAsia="Palatino Linotype" w:hAnsi="Palatino Linotype" w:cs="Palatino Linotype"/>
          <w:lang w:eastAsia="es-MX"/>
        </w:rPr>
        <w:t xml:space="preserve"> a los rubros, por lo que la entrega de la </w:t>
      </w:r>
      <w:r w:rsidR="006C5AC1" w:rsidRPr="007D75C5">
        <w:rPr>
          <w:rFonts w:ascii="Palatino Linotype" w:eastAsia="Palatino Linotype" w:hAnsi="Palatino Linotype" w:cs="Palatino Linotype"/>
          <w:lang w:eastAsia="es-MX"/>
        </w:rPr>
        <w:t>información</w:t>
      </w:r>
      <w:r w:rsidRPr="007D75C5">
        <w:rPr>
          <w:rFonts w:ascii="Palatino Linotype" w:eastAsia="Palatino Linotype" w:hAnsi="Palatino Linotype" w:cs="Palatino Linotype"/>
          <w:lang w:eastAsia="es-MX"/>
        </w:rPr>
        <w:t xml:space="preserve"> se </w:t>
      </w:r>
      <w:r w:rsidR="006C5AC1" w:rsidRPr="007D75C5">
        <w:rPr>
          <w:rFonts w:ascii="Palatino Linotype" w:eastAsia="Palatino Linotype" w:hAnsi="Palatino Linotype" w:cs="Palatino Linotype"/>
          <w:lang w:eastAsia="es-MX"/>
        </w:rPr>
        <w:t>ordenará</w:t>
      </w:r>
      <w:r w:rsidRPr="007D75C5">
        <w:rPr>
          <w:rFonts w:ascii="Palatino Linotype" w:eastAsia="Palatino Linotype" w:hAnsi="Palatino Linotype" w:cs="Palatino Linotype"/>
          <w:lang w:eastAsia="es-MX"/>
        </w:rPr>
        <w:t xml:space="preserve"> y para el caso de no haberla gastado hasta la fecha de la </w:t>
      </w:r>
      <w:r w:rsidR="006C5AC1" w:rsidRPr="007D75C5">
        <w:rPr>
          <w:rFonts w:ascii="Palatino Linotype" w:eastAsia="Palatino Linotype" w:hAnsi="Palatino Linotype" w:cs="Palatino Linotype"/>
          <w:lang w:eastAsia="es-MX"/>
        </w:rPr>
        <w:t>solicitud</w:t>
      </w:r>
      <w:r w:rsidRPr="007D75C5">
        <w:rPr>
          <w:rFonts w:ascii="Palatino Linotype" w:eastAsia="Palatino Linotype" w:hAnsi="Palatino Linotype" w:cs="Palatino Linotype"/>
          <w:lang w:eastAsia="es-MX"/>
        </w:rPr>
        <w:t>, lo deberá hacer del conocimiento a la parte Recurrente</w:t>
      </w:r>
      <w:r w:rsidR="006C5AC1" w:rsidRPr="007D75C5">
        <w:rPr>
          <w:rFonts w:ascii="Palatino Linotype" w:eastAsia="Palatino Linotype" w:hAnsi="Palatino Linotype" w:cs="Palatino Linotype"/>
          <w:lang w:eastAsia="es-MX"/>
        </w:rPr>
        <w:t>, a excepción de los “servicios bancarios y financieros” de los cuales, si se localizó su ejercicio en 2025.</w:t>
      </w:r>
      <w:r w:rsidRPr="007D75C5">
        <w:rPr>
          <w:rFonts w:ascii="Palatino Linotype" w:eastAsia="Palatino Linotype" w:hAnsi="Palatino Linotype" w:cs="Palatino Linotype"/>
          <w:lang w:eastAsia="es-MX"/>
        </w:rPr>
        <w:t xml:space="preserve"> </w:t>
      </w:r>
    </w:p>
    <w:p w14:paraId="4A59E2D3" w14:textId="77777777" w:rsidR="006C5AC1" w:rsidRPr="007D75C5" w:rsidRDefault="006C5AC1" w:rsidP="0043128E">
      <w:pPr>
        <w:keepNext/>
        <w:keepLines/>
        <w:spacing w:after="0" w:line="360" w:lineRule="auto"/>
        <w:jc w:val="both"/>
        <w:outlineLvl w:val="2"/>
        <w:rPr>
          <w:rFonts w:ascii="Palatino Linotype" w:eastAsia="Palatino Linotype" w:hAnsi="Palatino Linotype" w:cstheme="majorBidi"/>
          <w:b/>
          <w:i/>
          <w:color w:val="000000" w:themeColor="text1"/>
          <w:sz w:val="24"/>
          <w:szCs w:val="24"/>
          <w:u w:val="single"/>
          <w:lang w:val="es-ES_tradnl" w:eastAsia="es-MX"/>
        </w:rPr>
      </w:pPr>
    </w:p>
    <w:p w14:paraId="405E61BF" w14:textId="147AE96E" w:rsidR="0043128E" w:rsidRPr="007D75C5" w:rsidRDefault="0043128E" w:rsidP="0043128E">
      <w:pPr>
        <w:keepNext/>
        <w:keepLines/>
        <w:spacing w:after="0" w:line="360" w:lineRule="auto"/>
        <w:jc w:val="both"/>
        <w:outlineLvl w:val="2"/>
        <w:rPr>
          <w:rFonts w:ascii="Palatino Linotype" w:eastAsia="Palatino Linotype" w:hAnsi="Palatino Linotype" w:cstheme="majorBidi"/>
          <w:b/>
          <w:i/>
          <w:color w:val="000000" w:themeColor="text1"/>
          <w:sz w:val="24"/>
          <w:szCs w:val="24"/>
          <w:u w:val="single"/>
          <w:lang w:val="es-ES_tradnl" w:eastAsia="es-MX"/>
        </w:rPr>
      </w:pPr>
      <w:r w:rsidRPr="007D75C5">
        <w:rPr>
          <w:rFonts w:ascii="Palatino Linotype" w:eastAsia="Palatino Linotype" w:hAnsi="Palatino Linotype" w:cstheme="majorBidi"/>
          <w:b/>
          <w:i/>
          <w:color w:val="000000" w:themeColor="text1"/>
          <w:sz w:val="24"/>
          <w:szCs w:val="24"/>
          <w:u w:val="single"/>
          <w:lang w:val="es-ES_tradnl" w:eastAsia="es-MX"/>
        </w:rPr>
        <w:t>DE LA VERSIÓN PÚBLICA</w:t>
      </w:r>
    </w:p>
    <w:p w14:paraId="7FD8AEF4"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r w:rsidRPr="007D75C5">
        <w:rPr>
          <w:rFonts w:ascii="Palatino Linotype" w:eastAsia="Times New Roman" w:hAnsi="Palatino Linotype" w:cs="Arial"/>
          <w:sz w:val="24"/>
          <w:szCs w:val="24"/>
          <w:lang w:val="es-ES" w:eastAsia="es-ES"/>
        </w:rPr>
        <w:t>A este respecto, los artículos 3, fracciones IX, XX, XXI y XLV; 51 y 52, de la Ley de Transparencia y Acceso a la Información Pública del Estado de México y Municipios establecen:</w:t>
      </w:r>
    </w:p>
    <w:p w14:paraId="36BCCD4A"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w:t>
      </w:r>
      <w:r w:rsidRPr="007D75C5">
        <w:rPr>
          <w:rFonts w:ascii="Palatino Linotype" w:eastAsia="Times New Roman" w:hAnsi="Palatino Linotype" w:cs="Arial"/>
          <w:b/>
          <w:i/>
          <w:lang w:val="es-ES" w:eastAsia="es-ES"/>
        </w:rPr>
        <w:t>Artículo 3.</w:t>
      </w:r>
      <w:r w:rsidRPr="007D75C5">
        <w:rPr>
          <w:rFonts w:ascii="Palatino Linotype" w:eastAsia="Times New Roman" w:hAnsi="Palatino Linotype" w:cs="Arial"/>
          <w:i/>
          <w:lang w:val="es-ES" w:eastAsia="es-ES"/>
        </w:rPr>
        <w:t xml:space="preserve"> Para los efectos de la presente Ley se entenderá por: </w:t>
      </w:r>
    </w:p>
    <w:p w14:paraId="041C5319"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w:t>
      </w:r>
    </w:p>
    <w:p w14:paraId="4DAC96EF"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IX</w:t>
      </w:r>
      <w:r w:rsidRPr="007D75C5">
        <w:rPr>
          <w:rFonts w:ascii="Palatino Linotype" w:eastAsia="Times New Roman" w:hAnsi="Palatino Linotype" w:cs="Arial"/>
          <w:i/>
          <w:lang w:val="es-ES" w:eastAsia="es-ES"/>
        </w:rPr>
        <w:t xml:space="preserve">. </w:t>
      </w:r>
      <w:r w:rsidRPr="007D75C5">
        <w:rPr>
          <w:rFonts w:ascii="Palatino Linotype" w:eastAsia="Times New Roman" w:hAnsi="Palatino Linotype" w:cs="Arial"/>
          <w:b/>
          <w:i/>
          <w:lang w:val="es-ES" w:eastAsia="es-ES"/>
        </w:rPr>
        <w:t>Datos personales:</w:t>
      </w:r>
      <w:r w:rsidRPr="007D75C5">
        <w:rPr>
          <w:rFonts w:ascii="Palatino Linotype" w:eastAsia="Times New Roman" w:hAnsi="Palatino Linotype" w:cs="Arial"/>
          <w:i/>
          <w:lang w:val="es-ES" w:eastAsia="es-ES"/>
        </w:rPr>
        <w:t xml:space="preserve"> La información concerniente a una persona, identificada o identificable según lo dispuesto por la Ley de Protección de Datos Personales del Estado de México; </w:t>
      </w:r>
    </w:p>
    <w:p w14:paraId="71273925"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w:t>
      </w:r>
    </w:p>
    <w:p w14:paraId="08C836FB"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XX. Información clasificada:</w:t>
      </w:r>
      <w:r w:rsidRPr="007D75C5">
        <w:rPr>
          <w:rFonts w:ascii="Palatino Linotype" w:eastAsia="Times New Roman" w:hAnsi="Palatino Linotype" w:cs="Arial"/>
          <w:i/>
          <w:lang w:val="es-ES" w:eastAsia="es-ES"/>
        </w:rPr>
        <w:t xml:space="preserve"> Aquella considerada por la presente Ley como reservada o confidencial; </w:t>
      </w:r>
    </w:p>
    <w:p w14:paraId="03F1FC73"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w:t>
      </w:r>
    </w:p>
    <w:p w14:paraId="756E8344"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XXI. Información confidencial:</w:t>
      </w:r>
      <w:r w:rsidRPr="007D75C5">
        <w:rPr>
          <w:rFonts w:ascii="Palatino Linotype" w:eastAsia="Times New Roman" w:hAnsi="Palatino Linotype" w:cs="Arial"/>
          <w:i/>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BAED073"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XLV. Versión pública:</w:t>
      </w:r>
      <w:r w:rsidRPr="007D75C5">
        <w:rPr>
          <w:rFonts w:ascii="Palatino Linotype" w:eastAsia="Times New Roman" w:hAnsi="Palatino Linotype" w:cs="Arial"/>
          <w:i/>
          <w:lang w:val="es-ES" w:eastAsia="es-ES"/>
        </w:rPr>
        <w:t xml:space="preserve"> Documento en el que se elimine, suprime o borra la información clasificada como reservada o confidencial para permitir su acceso. </w:t>
      </w:r>
    </w:p>
    <w:p w14:paraId="6C7F9248"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p>
    <w:p w14:paraId="751BD16F"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 xml:space="preserve">Artículo 51. </w:t>
      </w:r>
      <w:r w:rsidRPr="007D75C5">
        <w:rPr>
          <w:rFonts w:ascii="Palatino Linotype" w:eastAsia="Times New Roman" w:hAnsi="Palatino Linotype" w:cs="Arial"/>
          <w:i/>
          <w:lang w:val="es-ES" w:eastAsia="es-E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7D75C5">
        <w:rPr>
          <w:rFonts w:ascii="Palatino Linotype" w:eastAsia="Times New Roman" w:hAnsi="Palatino Linotype" w:cs="Arial"/>
          <w:b/>
          <w:i/>
          <w:lang w:val="es-ES" w:eastAsia="es-ES"/>
        </w:rPr>
        <w:t xml:space="preserve">y tendrá la </w:t>
      </w:r>
      <w:r w:rsidRPr="007D75C5">
        <w:rPr>
          <w:rFonts w:ascii="Palatino Linotype" w:eastAsia="Times New Roman" w:hAnsi="Palatino Linotype" w:cs="Arial"/>
          <w:b/>
          <w:i/>
          <w:lang w:val="es-ES" w:eastAsia="es-ES"/>
        </w:rPr>
        <w:lastRenderedPageBreak/>
        <w:t>responsabilidad de verificar en cada caso que la misma no sea confidencial o reservada</w:t>
      </w:r>
      <w:r w:rsidRPr="007D75C5">
        <w:rPr>
          <w:rFonts w:ascii="Palatino Linotype" w:eastAsia="Times New Roman" w:hAnsi="Palatino Linotype" w:cs="Arial"/>
          <w:i/>
          <w:lang w:val="es-ES" w:eastAsia="es-ES"/>
        </w:rPr>
        <w:t xml:space="preserve">. Dicha Unidad contará con las facultades internas necesarias para gestionar la atención a las solicitudes de información en los términos de la Ley General y la presente Ley. </w:t>
      </w:r>
    </w:p>
    <w:p w14:paraId="473E8423"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p>
    <w:p w14:paraId="44601373"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Artículo 52.</w:t>
      </w:r>
      <w:r w:rsidRPr="007D75C5">
        <w:rPr>
          <w:rFonts w:ascii="Palatino Linotype" w:eastAsia="Times New Roman" w:hAnsi="Palatino Linotype" w:cs="Arial"/>
          <w:i/>
          <w:lang w:val="es-ES"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4D6E95C"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p>
    <w:p w14:paraId="33C34C4F"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r w:rsidRPr="007D75C5">
        <w:rPr>
          <w:rFonts w:ascii="Palatino Linotype" w:eastAsia="Times New Roman" w:hAnsi="Palatino Linotype" w:cs="Arial"/>
          <w:sz w:val="24"/>
          <w:szCs w:val="24"/>
          <w:lang w:val="es-ES"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6533D07"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w:t>
      </w:r>
      <w:r w:rsidRPr="007D75C5">
        <w:rPr>
          <w:rFonts w:ascii="Palatino Linotype" w:eastAsia="Times New Roman" w:hAnsi="Palatino Linotype" w:cs="Arial"/>
          <w:b/>
          <w:i/>
          <w:lang w:val="es-ES" w:eastAsia="es-ES"/>
        </w:rPr>
        <w:t>Artículo 22.</w:t>
      </w:r>
      <w:r w:rsidRPr="007D75C5">
        <w:rPr>
          <w:rFonts w:ascii="Palatino Linotype" w:eastAsia="Times New Roman" w:hAnsi="Palatino Linotype" w:cs="Arial"/>
          <w:i/>
          <w:lang w:val="es-ES" w:eastAsia="es-ES"/>
        </w:rPr>
        <w:t xml:space="preserve"> Todo tratamiento de datos personales que efectúe el responsable deberá estar justificado por finalidades concretas, lícitas, explícitas y legítimas, relacionadas con las atribuciones que la normatividad aplicable les confiera.</w:t>
      </w:r>
    </w:p>
    <w:p w14:paraId="22591694"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lastRenderedPageBreak/>
        <w:t>El responsable podrá tratar datos personales para finalidades distintas a aquéllas establecidas en el aviso de privacidad, en los casos siguientes:</w:t>
      </w:r>
    </w:p>
    <w:p w14:paraId="4EC3E7DC"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I. Cuente con atribuciones conferidas en ley y medie el consentimiento del titular.</w:t>
      </w:r>
    </w:p>
    <w:p w14:paraId="4CA2B053"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II. Se trate de una persona reportada como desaparecida, en los términos previstos en la presente Ley y demás disposiciones legales aplicables</w:t>
      </w:r>
    </w:p>
    <w:p w14:paraId="18532BFC"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w:t>
      </w:r>
    </w:p>
    <w:p w14:paraId="49CB0F21"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p>
    <w:p w14:paraId="0E1041C1"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Artículo 38.</w:t>
      </w:r>
      <w:r w:rsidRPr="007D75C5">
        <w:rPr>
          <w:rFonts w:ascii="Palatino Linotype" w:eastAsia="Times New Roman" w:hAnsi="Palatino Linotype" w:cs="Arial"/>
          <w:i/>
          <w:lang w:val="es-ES"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0B737A5" w14:textId="77777777" w:rsidR="0043128E" w:rsidRPr="007D75C5" w:rsidRDefault="0043128E" w:rsidP="0043128E">
      <w:pPr>
        <w:spacing w:after="0" w:line="360" w:lineRule="auto"/>
        <w:ind w:left="567" w:right="567"/>
        <w:jc w:val="both"/>
        <w:rPr>
          <w:rFonts w:ascii="Palatino Linotype" w:eastAsia="Times New Roman" w:hAnsi="Palatino Linotype" w:cs="Arial"/>
          <w:i/>
          <w:sz w:val="24"/>
          <w:szCs w:val="24"/>
          <w:lang w:val="es-ES" w:eastAsia="es-ES"/>
        </w:rPr>
      </w:pPr>
    </w:p>
    <w:p w14:paraId="2FDE8710"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r w:rsidRPr="007D75C5">
        <w:rPr>
          <w:rFonts w:ascii="Palatino Linotype" w:eastAsia="Times New Roman" w:hAnsi="Palatino Linotype" w:cs="Arial"/>
          <w:sz w:val="24"/>
          <w:szCs w:val="24"/>
          <w:lang w:val="es-ES"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6F04DA7"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p>
    <w:p w14:paraId="4BDFB52B"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r w:rsidRPr="007D75C5">
        <w:rPr>
          <w:rFonts w:ascii="Palatino Linotype" w:eastAsia="Times New Roman" w:hAnsi="Palatino Linotype" w:cs="Arial"/>
          <w:sz w:val="24"/>
          <w:szCs w:val="24"/>
          <w:lang w:val="es-ES" w:eastAsia="es-ES"/>
        </w:rPr>
        <w:t xml:space="preserve">En efecto, toda la información relativa a una persona física que le pueda hacer identificada o identificable constituye un dato personal en términos del artículo 4 </w:t>
      </w:r>
      <w:r w:rsidRPr="007D75C5">
        <w:rPr>
          <w:rFonts w:ascii="Palatino Linotype" w:eastAsia="Times New Roman" w:hAnsi="Palatino Linotype" w:cs="Arial"/>
          <w:sz w:val="24"/>
          <w:szCs w:val="24"/>
          <w:lang w:val="es-ES" w:eastAsia="es-ES"/>
        </w:rPr>
        <w:lastRenderedPageBreak/>
        <w:t xml:space="preserve">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6036009F"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p>
    <w:p w14:paraId="12C2B0FA" w14:textId="77777777" w:rsidR="0043128E" w:rsidRPr="007D75C5" w:rsidRDefault="0043128E" w:rsidP="0043128E">
      <w:pPr>
        <w:spacing w:after="0" w:line="360" w:lineRule="auto"/>
        <w:contextualSpacing/>
        <w:jc w:val="both"/>
        <w:rPr>
          <w:rFonts w:ascii="Palatino Linotype" w:eastAsia="Times New Roman" w:hAnsi="Palatino Linotype" w:cs="Arial"/>
          <w:bCs/>
          <w:sz w:val="24"/>
          <w:szCs w:val="24"/>
          <w:lang w:val="es-ES" w:eastAsia="es-ES"/>
        </w:rPr>
      </w:pPr>
      <w:r w:rsidRPr="007D75C5">
        <w:rPr>
          <w:rFonts w:ascii="Palatino Linotype" w:eastAsia="Times New Roman" w:hAnsi="Palatino Linotype" w:cs="Arial"/>
          <w:bCs/>
          <w:sz w:val="24"/>
          <w:szCs w:val="24"/>
          <w:lang w:val="es-ES" w:eastAsia="es-ES"/>
        </w:rPr>
        <w:t xml:space="preserve">Conforme lo anterior no pasa por desapercibido por este instituto que la Razón Social y el RFC de las personas morales corresponde a información pública  por encontrarse inscritas en el Registro Público de Comercio en atención al Criterio orientador 08/2019 emitido por el </w:t>
      </w:r>
      <w:r w:rsidRPr="007D75C5">
        <w:rPr>
          <w:rFonts w:ascii="Palatino Linotype" w:eastAsia="Palatino Linotype" w:hAnsi="Palatino Linotype" w:cs="Palatino Linotype"/>
          <w:sz w:val="24"/>
          <w:szCs w:val="24"/>
          <w:lang w:val="es-ES" w:eastAsia="es-ES"/>
        </w:rPr>
        <w:t>Instituto Nacional de Transparencia, Acceso a la Información y Protección de Datos Personales</w:t>
      </w:r>
      <w:r w:rsidRPr="007D75C5">
        <w:rPr>
          <w:rFonts w:ascii="Palatino Linotype" w:eastAsia="Times New Roman" w:hAnsi="Palatino Linotype" w:cs="Arial"/>
          <w:bCs/>
          <w:sz w:val="24"/>
          <w:szCs w:val="24"/>
          <w:lang w:val="es-ES" w:eastAsia="es-ES"/>
        </w:rPr>
        <w:t xml:space="preserve">; </w:t>
      </w:r>
    </w:p>
    <w:p w14:paraId="520C18CC" w14:textId="77777777" w:rsidR="0043128E" w:rsidRPr="007D75C5" w:rsidRDefault="0043128E" w:rsidP="0043128E">
      <w:pPr>
        <w:spacing w:after="0" w:line="240" w:lineRule="auto"/>
        <w:ind w:left="709"/>
        <w:jc w:val="both"/>
        <w:rPr>
          <w:rFonts w:ascii="Palatino Linotype" w:eastAsia="Times New Roman" w:hAnsi="Palatino Linotype" w:cs="Arial"/>
          <w:bCs/>
          <w:i/>
          <w:lang w:val="es-ES" w:eastAsia="es-ES"/>
        </w:rPr>
      </w:pPr>
      <w:r w:rsidRPr="007D75C5">
        <w:rPr>
          <w:rFonts w:ascii="Palatino Linotype" w:eastAsia="Times New Roman" w:hAnsi="Palatino Linotype" w:cs="Arial"/>
          <w:b/>
          <w:bCs/>
          <w:i/>
          <w:lang w:val="es-ES" w:eastAsia="es-ES"/>
        </w:rPr>
        <w:t>Razón social y RFC de personas morales</w:t>
      </w:r>
      <w:r w:rsidRPr="007D75C5">
        <w:rPr>
          <w:rFonts w:ascii="Palatino Linotype" w:eastAsia="Times New Roman" w:hAnsi="Palatino Linotype" w:cs="Arial"/>
          <w:b/>
          <w:i/>
          <w:lang w:val="es-ES" w:eastAsia="es-ES"/>
        </w:rPr>
        <w:t xml:space="preserve">. </w:t>
      </w:r>
      <w:r w:rsidRPr="007D75C5">
        <w:rPr>
          <w:rFonts w:ascii="Palatino Linotype" w:eastAsia="Times New Roman" w:hAnsi="Palatino Linotype" w:cs="Arial"/>
          <w:bCs/>
          <w:i/>
          <w:lang w:val="es-ES" w:eastAsia="es-E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352029DE" w14:textId="77777777" w:rsidR="0043128E" w:rsidRPr="007D75C5" w:rsidRDefault="0043128E" w:rsidP="0043128E">
      <w:pPr>
        <w:spacing w:after="0" w:line="240" w:lineRule="auto"/>
        <w:ind w:left="708" w:firstLine="708"/>
        <w:rPr>
          <w:rFonts w:ascii="Palatino Linotype" w:eastAsia="Times New Roman" w:hAnsi="Palatino Linotype" w:cs="Arial"/>
          <w:b/>
          <w:i/>
          <w:sz w:val="20"/>
          <w:szCs w:val="20"/>
          <w:lang w:val="es-ES" w:eastAsia="es-ES"/>
        </w:rPr>
      </w:pPr>
      <w:r w:rsidRPr="007D75C5">
        <w:rPr>
          <w:rFonts w:ascii="Palatino Linotype" w:eastAsia="Times New Roman" w:hAnsi="Palatino Linotype" w:cs="Arial"/>
          <w:b/>
          <w:i/>
          <w:sz w:val="20"/>
          <w:szCs w:val="20"/>
          <w:lang w:val="es-ES" w:eastAsia="es-ES"/>
        </w:rPr>
        <w:t>Precedentes:</w:t>
      </w:r>
    </w:p>
    <w:p w14:paraId="2DF308BC" w14:textId="77777777" w:rsidR="0043128E" w:rsidRPr="007D75C5" w:rsidRDefault="0043128E" w:rsidP="0043128E">
      <w:pPr>
        <w:numPr>
          <w:ilvl w:val="1"/>
          <w:numId w:val="31"/>
        </w:numPr>
        <w:spacing w:after="0" w:line="240" w:lineRule="auto"/>
        <w:ind w:left="1440"/>
        <w:contextualSpacing/>
        <w:jc w:val="both"/>
        <w:rPr>
          <w:rFonts w:ascii="Palatino Linotype" w:eastAsia="Times New Roman" w:hAnsi="Palatino Linotype" w:cs="Arial"/>
          <w:b/>
          <w:bCs/>
          <w:i/>
          <w:sz w:val="18"/>
          <w:szCs w:val="18"/>
          <w:lang w:val="es-ES" w:eastAsia="es-ES"/>
        </w:rPr>
      </w:pPr>
      <w:r w:rsidRPr="007D75C5">
        <w:rPr>
          <w:rFonts w:ascii="Palatino Linotype" w:eastAsia="Times New Roman" w:hAnsi="Palatino Linotype" w:cs="Arial"/>
          <w:i/>
          <w:sz w:val="18"/>
          <w:szCs w:val="18"/>
          <w:lang w:val="es-ES" w:eastAsia="es-ES"/>
        </w:rPr>
        <w:t xml:space="preserve">Acceso a la información pública. RRA 3104/16. Sesión del 01 de noviembre de 2016. Votación por unanimidad. </w:t>
      </w:r>
      <w:r w:rsidRPr="007D75C5">
        <w:rPr>
          <w:rFonts w:ascii="Palatino Linotype" w:eastAsia="Arial" w:hAnsi="Palatino Linotype" w:cs="Arial"/>
          <w:i/>
          <w:sz w:val="18"/>
          <w:szCs w:val="18"/>
          <w:lang w:val="es-ES" w:eastAsia="es-ES"/>
        </w:rPr>
        <w:t>Sin votos disidentes o particulares.</w:t>
      </w:r>
      <w:r w:rsidRPr="007D75C5">
        <w:rPr>
          <w:rFonts w:ascii="Palatino Linotype" w:eastAsia="Times New Roman" w:hAnsi="Palatino Linotype" w:cs="Arial"/>
          <w:i/>
          <w:sz w:val="18"/>
          <w:szCs w:val="18"/>
          <w:lang w:val="es-ES" w:eastAsia="es-ES"/>
        </w:rPr>
        <w:t xml:space="preserve"> Secretaría de la Defensa Nacional. Comisionado Ponente Oscar Mauricio Guerra Ford.</w:t>
      </w:r>
    </w:p>
    <w:p w14:paraId="5FA2DB07" w14:textId="77777777" w:rsidR="0043128E" w:rsidRPr="007D75C5" w:rsidRDefault="0043128E" w:rsidP="0043128E">
      <w:pPr>
        <w:numPr>
          <w:ilvl w:val="1"/>
          <w:numId w:val="31"/>
        </w:numPr>
        <w:spacing w:after="0" w:line="240" w:lineRule="auto"/>
        <w:ind w:left="1440"/>
        <w:contextualSpacing/>
        <w:jc w:val="both"/>
        <w:rPr>
          <w:rFonts w:ascii="Palatino Linotype" w:eastAsia="Times New Roman" w:hAnsi="Palatino Linotype" w:cs="Arial"/>
          <w:b/>
          <w:bCs/>
          <w:i/>
          <w:sz w:val="18"/>
          <w:szCs w:val="18"/>
          <w:lang w:val="es-ES" w:eastAsia="es-ES"/>
        </w:rPr>
      </w:pPr>
      <w:r w:rsidRPr="007D75C5">
        <w:rPr>
          <w:rFonts w:ascii="Palatino Linotype" w:eastAsia="Times New Roman" w:hAnsi="Palatino Linotype" w:cs="Arial"/>
          <w:i/>
          <w:sz w:val="18"/>
          <w:szCs w:val="18"/>
          <w:lang w:val="es-ES" w:eastAsia="es-ES"/>
        </w:rPr>
        <w:t xml:space="preserve">Acceso a la información pública. RRA 5402/17. Sesión del 25 de octubre de 2017. Votación por unanimidad. </w:t>
      </w:r>
      <w:r w:rsidRPr="007D75C5">
        <w:rPr>
          <w:rFonts w:ascii="Palatino Linotype" w:eastAsia="Arial" w:hAnsi="Palatino Linotype" w:cs="Arial"/>
          <w:i/>
          <w:sz w:val="18"/>
          <w:szCs w:val="18"/>
          <w:lang w:val="es-ES" w:eastAsia="es-ES"/>
        </w:rPr>
        <w:t>Sin votos disidentes o particulares.</w:t>
      </w:r>
      <w:r w:rsidRPr="007D75C5">
        <w:rPr>
          <w:rFonts w:ascii="Palatino Linotype" w:eastAsia="Times New Roman" w:hAnsi="Palatino Linotype" w:cs="Arial"/>
          <w:i/>
          <w:sz w:val="18"/>
          <w:szCs w:val="18"/>
          <w:lang w:val="es-ES" w:eastAsia="es-ES"/>
        </w:rPr>
        <w:t xml:space="preserve"> Comisión Federal para la Protección contra Riesgos Sanitarios. Comisionado Ponente Rosendoevgueni Monterrey Chepov.</w:t>
      </w:r>
    </w:p>
    <w:p w14:paraId="05B9875E" w14:textId="77777777" w:rsidR="0043128E" w:rsidRPr="007D75C5" w:rsidRDefault="0043128E" w:rsidP="0043128E">
      <w:pPr>
        <w:numPr>
          <w:ilvl w:val="1"/>
          <w:numId w:val="31"/>
        </w:numPr>
        <w:spacing w:after="0" w:line="240" w:lineRule="auto"/>
        <w:ind w:left="1440"/>
        <w:contextualSpacing/>
        <w:jc w:val="both"/>
        <w:rPr>
          <w:rFonts w:ascii="Palatino Linotype" w:eastAsia="Times New Roman" w:hAnsi="Palatino Linotype" w:cs="Arial"/>
          <w:i/>
          <w:color w:val="000000"/>
          <w:sz w:val="20"/>
          <w:szCs w:val="20"/>
          <w:lang w:val="es-ES" w:eastAsia="es-ES"/>
        </w:rPr>
      </w:pPr>
      <w:r w:rsidRPr="007D75C5">
        <w:rPr>
          <w:rFonts w:ascii="Palatino Linotype" w:eastAsia="Times New Roman" w:hAnsi="Palatino Linotype" w:cs="Arial"/>
          <w:i/>
          <w:sz w:val="18"/>
          <w:szCs w:val="18"/>
          <w:lang w:val="es-ES" w:eastAsia="es-ES"/>
        </w:rPr>
        <w:t xml:space="preserve">Acceso a la información pública. RRA 7492/17. Sesión del 07 de febrero de 2018. Votación por unanimidad. </w:t>
      </w:r>
      <w:r w:rsidRPr="007D75C5">
        <w:rPr>
          <w:rFonts w:ascii="Palatino Linotype" w:eastAsia="Arial" w:hAnsi="Palatino Linotype" w:cs="Arial"/>
          <w:i/>
          <w:sz w:val="18"/>
          <w:szCs w:val="18"/>
          <w:lang w:val="es-ES" w:eastAsia="es-ES"/>
        </w:rPr>
        <w:t>Sin votos disidentes o particulares.</w:t>
      </w:r>
      <w:r w:rsidRPr="007D75C5">
        <w:rPr>
          <w:rFonts w:ascii="Palatino Linotype" w:eastAsia="Times New Roman" w:hAnsi="Palatino Linotype" w:cs="Arial"/>
          <w:i/>
          <w:sz w:val="18"/>
          <w:szCs w:val="18"/>
          <w:lang w:val="es-ES" w:eastAsia="es-ES"/>
        </w:rPr>
        <w:t xml:space="preserve"> Procuraduría Federal del Consumidor. Comisionada Ponente Areli Cano Guadiana</w:t>
      </w:r>
      <w:r w:rsidRPr="007D75C5">
        <w:rPr>
          <w:rFonts w:ascii="Palatino Linotype" w:eastAsia="Times New Roman" w:hAnsi="Palatino Linotype" w:cs="Arial"/>
          <w:i/>
          <w:sz w:val="20"/>
          <w:szCs w:val="20"/>
          <w:lang w:val="es-ES" w:eastAsia="es-ES"/>
        </w:rPr>
        <w:t xml:space="preserve">. </w:t>
      </w:r>
    </w:p>
    <w:p w14:paraId="398AE33C"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p>
    <w:p w14:paraId="203C5695" w14:textId="77777777" w:rsidR="0043128E" w:rsidRPr="007D75C5" w:rsidRDefault="0043128E" w:rsidP="0043128E">
      <w:pPr>
        <w:spacing w:after="0" w:line="360" w:lineRule="auto"/>
        <w:jc w:val="both"/>
        <w:rPr>
          <w:rFonts w:ascii="Palatino Linotype" w:eastAsia="Times New Roman" w:hAnsi="Palatino Linotype" w:cs="Times New Roman"/>
          <w:sz w:val="24"/>
          <w:szCs w:val="24"/>
          <w:lang w:val="es-ES" w:eastAsia="es-ES"/>
        </w:rPr>
      </w:pPr>
      <w:r w:rsidRPr="007D75C5">
        <w:rPr>
          <w:rFonts w:ascii="Palatino Linotype" w:eastAsia="Times New Roman" w:hAnsi="Palatino Linotype" w:cs="Times New Roman"/>
          <w:sz w:val="24"/>
          <w:szCs w:val="24"/>
          <w:lang w:val="es-ES" w:eastAsia="es-ES"/>
        </w:rPr>
        <w:t xml:space="preserve">Respecto la firma y rubrica se debe precisar que el criterio orientador 002/2019 emitido por el </w:t>
      </w:r>
      <w:r w:rsidRPr="007D75C5">
        <w:rPr>
          <w:rFonts w:ascii="Palatino Linotype" w:eastAsia="Palatino Linotype" w:hAnsi="Palatino Linotype" w:cs="Palatino Linotype"/>
          <w:sz w:val="24"/>
          <w:szCs w:val="24"/>
          <w:lang w:val="es-ES" w:eastAsia="es-ES"/>
        </w:rPr>
        <w:t>Instituto Nacional de Transparencia, Acceso a la Información y Protección de Datos Personales</w:t>
      </w:r>
      <w:r w:rsidRPr="007D75C5">
        <w:rPr>
          <w:rFonts w:ascii="Palatino Linotype" w:eastAsia="Times New Roman" w:hAnsi="Palatino Linotype" w:cs="Times New Roman"/>
          <w:sz w:val="24"/>
          <w:szCs w:val="24"/>
          <w:lang w:val="es-ES" w:eastAsia="es-ES"/>
        </w:rPr>
        <w:t xml:space="preserve"> el cual establece que la firma de los servidores públicos que emiten un acto de autoridad en el ejercicio de sus funciones es de carácter público así mismo </w:t>
      </w:r>
      <w:r w:rsidRPr="007D75C5">
        <w:rPr>
          <w:rFonts w:ascii="Palatino Linotype" w:eastAsia="Times New Roman" w:hAnsi="Palatino Linotype" w:cs="Times New Roman"/>
          <w:sz w:val="24"/>
          <w:szCs w:val="24"/>
          <w:lang w:val="es-ES" w:eastAsia="es-ES"/>
        </w:rPr>
        <w:lastRenderedPageBreak/>
        <w:t xml:space="preserve">el criterio orientador 001/2019 establece la publicidad del nombre del representante o apoderado legar que celebre un acto jurídico con un sujeto obligado, conforme lo siguiente; </w:t>
      </w:r>
    </w:p>
    <w:p w14:paraId="45D2472E" w14:textId="77777777" w:rsidR="0043128E" w:rsidRPr="007D75C5" w:rsidRDefault="0043128E" w:rsidP="0043128E">
      <w:pPr>
        <w:spacing w:after="0" w:line="240" w:lineRule="auto"/>
        <w:ind w:lef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Firma y rúbrica de servidores públicos.</w:t>
      </w:r>
      <w:r w:rsidRPr="007D75C5">
        <w:rPr>
          <w:rFonts w:ascii="Palatino Linotype" w:eastAsia="Times New Roman" w:hAnsi="Palatino Linotype" w:cs="Arial"/>
          <w:i/>
          <w:lang w:val="es-ES" w:eastAsia="es-E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F017A44" w14:textId="77777777" w:rsidR="0043128E" w:rsidRPr="007D75C5" w:rsidRDefault="0043128E" w:rsidP="0043128E">
      <w:pPr>
        <w:spacing w:after="0" w:line="240" w:lineRule="auto"/>
        <w:ind w:firstLine="567"/>
        <w:rPr>
          <w:rFonts w:ascii="Palatino Linotype" w:eastAsia="Times New Roman" w:hAnsi="Palatino Linotype" w:cs="Arial"/>
          <w:b/>
          <w:i/>
          <w:sz w:val="18"/>
          <w:szCs w:val="18"/>
          <w:lang w:val="es-ES" w:eastAsia="es-ES"/>
        </w:rPr>
      </w:pPr>
      <w:r w:rsidRPr="007D75C5">
        <w:rPr>
          <w:rFonts w:ascii="Palatino Linotype" w:eastAsia="Times New Roman" w:hAnsi="Palatino Linotype" w:cs="Arial"/>
          <w:b/>
          <w:i/>
          <w:sz w:val="18"/>
          <w:szCs w:val="18"/>
          <w:lang w:val="es-ES" w:eastAsia="es-ES"/>
        </w:rPr>
        <w:t>Precedentes:</w:t>
      </w:r>
    </w:p>
    <w:p w14:paraId="66BC5246" w14:textId="77777777" w:rsidR="0043128E" w:rsidRPr="007D75C5" w:rsidRDefault="0043128E" w:rsidP="0043128E">
      <w:pPr>
        <w:numPr>
          <w:ilvl w:val="1"/>
          <w:numId w:val="31"/>
        </w:numPr>
        <w:spacing w:after="0" w:line="240" w:lineRule="auto"/>
        <w:ind w:left="993"/>
        <w:contextualSpacing/>
        <w:jc w:val="both"/>
        <w:rPr>
          <w:rFonts w:ascii="Palatino Linotype" w:eastAsia="Times New Roman" w:hAnsi="Palatino Linotype" w:cs="Arial"/>
          <w:i/>
          <w:sz w:val="18"/>
          <w:szCs w:val="18"/>
          <w:lang w:val="es-ES" w:eastAsia="es-ES"/>
        </w:rPr>
      </w:pPr>
      <w:r w:rsidRPr="007D75C5">
        <w:rPr>
          <w:rFonts w:ascii="Palatino Linotype" w:eastAsia="Times New Roman" w:hAnsi="Palatino Linotype" w:cs="Arial"/>
          <w:bCs/>
          <w:i/>
          <w:sz w:val="18"/>
          <w:szCs w:val="18"/>
          <w:lang w:val="es-ES" w:eastAsia="es-ES"/>
        </w:rPr>
        <w:t>Acceso a la información pública. RRA 0185/17.</w:t>
      </w:r>
      <w:r w:rsidRPr="007D75C5">
        <w:rPr>
          <w:rFonts w:ascii="Palatino Linotype" w:eastAsia="Times New Roman" w:hAnsi="Palatino Linotype" w:cs="Arial"/>
          <w:i/>
          <w:sz w:val="18"/>
          <w:szCs w:val="18"/>
          <w:lang w:val="es-ES" w:eastAsia="es-ES"/>
        </w:rPr>
        <w:t xml:space="preserve"> Sesión del 08 de febrero de 2017. Votación por unanimidad. </w:t>
      </w:r>
      <w:r w:rsidRPr="007D75C5">
        <w:rPr>
          <w:rFonts w:ascii="Palatino Linotype" w:eastAsia="Times New Roman" w:hAnsi="Palatino Linotype" w:cs="Arial"/>
          <w:bCs/>
          <w:i/>
          <w:sz w:val="18"/>
          <w:szCs w:val="18"/>
          <w:lang w:val="es-ES" w:eastAsia="es-ES"/>
        </w:rPr>
        <w:t xml:space="preserve">Sin votos disidentes o particulares. </w:t>
      </w:r>
      <w:r w:rsidRPr="007D75C5">
        <w:rPr>
          <w:rFonts w:ascii="Palatino Linotype" w:eastAsia="Times New Roman" w:hAnsi="Palatino Linotype" w:cs="Arial"/>
          <w:i/>
          <w:sz w:val="18"/>
          <w:szCs w:val="18"/>
          <w:lang w:val="es-ES" w:eastAsia="es-ES"/>
        </w:rPr>
        <w:t>Secretaría de Cultura. Comisionado Ponente Oscar Mauricio Guerra Ford.</w:t>
      </w:r>
    </w:p>
    <w:p w14:paraId="61AD43E2" w14:textId="77777777" w:rsidR="0043128E" w:rsidRPr="007D75C5" w:rsidRDefault="0043128E" w:rsidP="0043128E">
      <w:pPr>
        <w:numPr>
          <w:ilvl w:val="1"/>
          <w:numId w:val="31"/>
        </w:numPr>
        <w:spacing w:after="0" w:line="240" w:lineRule="auto"/>
        <w:ind w:left="993"/>
        <w:contextualSpacing/>
        <w:jc w:val="both"/>
        <w:rPr>
          <w:rFonts w:ascii="Palatino Linotype" w:eastAsia="Times New Roman" w:hAnsi="Palatino Linotype" w:cs="Arial"/>
          <w:i/>
          <w:sz w:val="18"/>
          <w:szCs w:val="18"/>
          <w:lang w:val="es-ES" w:eastAsia="es-ES"/>
        </w:rPr>
      </w:pPr>
      <w:r w:rsidRPr="007D75C5">
        <w:rPr>
          <w:rFonts w:ascii="Palatino Linotype" w:eastAsia="Times New Roman" w:hAnsi="Palatino Linotype" w:cs="Arial"/>
          <w:bCs/>
          <w:i/>
          <w:sz w:val="18"/>
          <w:szCs w:val="18"/>
          <w:lang w:val="es-ES" w:eastAsia="es-ES"/>
        </w:rPr>
        <w:t>Acceso a la información pública. RRA 1588/17.</w:t>
      </w:r>
      <w:r w:rsidRPr="007D75C5">
        <w:rPr>
          <w:rFonts w:ascii="Palatino Linotype" w:eastAsia="Times New Roman" w:hAnsi="Palatino Linotype" w:cs="Arial"/>
          <w:i/>
          <w:sz w:val="18"/>
          <w:szCs w:val="18"/>
          <w:lang w:val="es-ES" w:eastAsia="es-ES"/>
        </w:rPr>
        <w:t xml:space="preserve"> Sesión del 26 de abril de 2017. Votación por unanimidad. </w:t>
      </w:r>
      <w:r w:rsidRPr="007D75C5">
        <w:rPr>
          <w:rFonts w:ascii="Palatino Linotype" w:eastAsia="Times New Roman" w:hAnsi="Palatino Linotype" w:cs="Arial"/>
          <w:bCs/>
          <w:i/>
          <w:sz w:val="18"/>
          <w:szCs w:val="18"/>
          <w:lang w:val="es-ES" w:eastAsia="es-ES"/>
        </w:rPr>
        <w:t xml:space="preserve">Sin votos disidentes o particulares. </w:t>
      </w:r>
      <w:r w:rsidRPr="007D75C5">
        <w:rPr>
          <w:rFonts w:ascii="Palatino Linotype" w:eastAsia="Times New Roman" w:hAnsi="Palatino Linotype" w:cs="Arial"/>
          <w:i/>
          <w:sz w:val="18"/>
          <w:szCs w:val="18"/>
          <w:lang w:val="es-ES" w:eastAsia="es-ES"/>
        </w:rPr>
        <w:t>Centro de Investigación en Materiales Avanzados, S.C. Comisionada Ponente Ximena Puente de la Mora.</w:t>
      </w:r>
    </w:p>
    <w:p w14:paraId="4F1229FD" w14:textId="77777777" w:rsidR="0043128E" w:rsidRPr="007D75C5" w:rsidRDefault="0043128E" w:rsidP="0043128E">
      <w:pPr>
        <w:numPr>
          <w:ilvl w:val="1"/>
          <w:numId w:val="31"/>
        </w:numPr>
        <w:spacing w:after="0" w:line="240" w:lineRule="auto"/>
        <w:ind w:left="993"/>
        <w:contextualSpacing/>
        <w:jc w:val="both"/>
        <w:rPr>
          <w:rFonts w:ascii="Palatino Linotype" w:eastAsia="Times New Roman" w:hAnsi="Palatino Linotype" w:cs="Arial"/>
          <w:i/>
          <w:sz w:val="18"/>
          <w:szCs w:val="18"/>
          <w:lang w:val="es-ES" w:eastAsia="es-ES"/>
        </w:rPr>
      </w:pPr>
      <w:r w:rsidRPr="007D75C5">
        <w:rPr>
          <w:rFonts w:ascii="Palatino Linotype" w:eastAsia="Times New Roman" w:hAnsi="Palatino Linotype" w:cs="Arial"/>
          <w:bCs/>
          <w:i/>
          <w:sz w:val="18"/>
          <w:szCs w:val="18"/>
          <w:lang w:val="es-ES" w:eastAsia="es-ES"/>
        </w:rPr>
        <w:t>Acceso a la información pública. RRA 3472/17.</w:t>
      </w:r>
      <w:r w:rsidRPr="007D75C5">
        <w:rPr>
          <w:rFonts w:ascii="Palatino Linotype" w:eastAsia="Times New Roman" w:hAnsi="Palatino Linotype" w:cs="Arial"/>
          <w:i/>
          <w:sz w:val="18"/>
          <w:szCs w:val="18"/>
          <w:lang w:val="es-ES" w:eastAsia="es-ES"/>
        </w:rPr>
        <w:t xml:space="preserve"> Sesión del 21 de junio de 2017. Votación por unanimidad. </w:t>
      </w:r>
      <w:r w:rsidRPr="007D75C5">
        <w:rPr>
          <w:rFonts w:ascii="Palatino Linotype" w:eastAsia="Times New Roman" w:hAnsi="Palatino Linotype" w:cs="Arial"/>
          <w:bCs/>
          <w:i/>
          <w:sz w:val="18"/>
          <w:szCs w:val="18"/>
          <w:lang w:val="es-ES" w:eastAsia="es-ES"/>
        </w:rPr>
        <w:t xml:space="preserve">Sin votos disidentes o particulares. </w:t>
      </w:r>
      <w:r w:rsidRPr="007D75C5">
        <w:rPr>
          <w:rFonts w:ascii="Palatino Linotype" w:eastAsia="Times New Roman" w:hAnsi="Palatino Linotype" w:cs="Arial"/>
          <w:i/>
          <w:sz w:val="18"/>
          <w:szCs w:val="18"/>
          <w:lang w:val="es-ES" w:eastAsia="es-ES"/>
        </w:rPr>
        <w:t>Instituto Nacional de Migración. Comisionado Ponente Joel Salas Suárez</w:t>
      </w:r>
      <w:r w:rsidRPr="007D75C5">
        <w:rPr>
          <w:rFonts w:ascii="Palatino Linotype" w:eastAsia="Times New Roman" w:hAnsi="Palatino Linotype" w:cs="Arial"/>
          <w:bCs/>
          <w:i/>
          <w:sz w:val="18"/>
          <w:szCs w:val="18"/>
          <w:lang w:val="es-ES" w:eastAsia="es-ES"/>
        </w:rPr>
        <w:t>.</w:t>
      </w:r>
    </w:p>
    <w:p w14:paraId="06E1B68A" w14:textId="77777777" w:rsidR="0043128E" w:rsidRPr="007D75C5" w:rsidRDefault="0043128E" w:rsidP="0043128E">
      <w:pPr>
        <w:spacing w:after="0" w:line="360" w:lineRule="auto"/>
        <w:jc w:val="both"/>
        <w:rPr>
          <w:rFonts w:ascii="Palatino Linotype" w:eastAsia="Arial Unicode MS" w:hAnsi="Palatino Linotype" w:cs="Times New Roman"/>
          <w:lang w:val="es-ES" w:eastAsia="es-ES"/>
        </w:rPr>
      </w:pPr>
    </w:p>
    <w:p w14:paraId="1C2487A1" w14:textId="77777777" w:rsidR="0043128E" w:rsidRPr="007D75C5" w:rsidRDefault="0043128E" w:rsidP="0043128E">
      <w:pPr>
        <w:spacing w:after="0" w:line="240" w:lineRule="auto"/>
        <w:ind w:left="708"/>
        <w:jc w:val="both"/>
        <w:rPr>
          <w:rFonts w:ascii="Palatino Linotype" w:eastAsia="Times New Roman" w:hAnsi="Palatino Linotype" w:cs="Arial"/>
          <w:bCs/>
          <w:i/>
          <w:lang w:val="es-ES" w:eastAsia="es-ES"/>
        </w:rPr>
      </w:pPr>
      <w:r w:rsidRPr="007D75C5">
        <w:rPr>
          <w:rFonts w:ascii="Palatino Linotype" w:eastAsia="Times New Roman" w:hAnsi="Palatino Linotype" w:cs="Arial"/>
          <w:b/>
          <w:i/>
          <w:lang w:val="es-ES" w:eastAsia="es-ES"/>
        </w:rPr>
        <w:t>Datos de identificación del representante o apoderado legal.</w:t>
      </w:r>
      <w:r w:rsidRPr="007D75C5">
        <w:rPr>
          <w:rFonts w:ascii="Palatino Linotype" w:eastAsia="Times New Roman" w:hAnsi="Palatino Linotype" w:cs="Arial"/>
          <w:i/>
          <w:lang w:val="es-ES" w:eastAsia="es-ES"/>
        </w:rPr>
        <w:t xml:space="preserve"> </w:t>
      </w:r>
      <w:r w:rsidRPr="007D75C5">
        <w:rPr>
          <w:rFonts w:ascii="Palatino Linotype" w:eastAsia="Times New Roman" w:hAnsi="Palatino Linotype" w:cs="Arial"/>
          <w:b/>
          <w:i/>
          <w:lang w:val="es-ES" w:eastAsia="es-ES"/>
        </w:rPr>
        <w:t xml:space="preserve">Naturaleza jurídica. </w:t>
      </w:r>
      <w:r w:rsidRPr="007D75C5">
        <w:rPr>
          <w:rFonts w:ascii="Palatino Linotype" w:eastAsia="Times New Roman" w:hAnsi="Palatino Linotype" w:cs="Arial"/>
          <w:i/>
          <w:lang w:val="es-ES" w:eastAsia="es-ES"/>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4073E782" w14:textId="77777777" w:rsidR="0043128E" w:rsidRPr="007D75C5" w:rsidRDefault="0043128E" w:rsidP="0043128E">
      <w:pPr>
        <w:spacing w:after="0" w:line="240" w:lineRule="auto"/>
        <w:ind w:right="141"/>
        <w:jc w:val="both"/>
        <w:rPr>
          <w:rFonts w:ascii="Palatino Linotype" w:eastAsia="Times New Roman" w:hAnsi="Palatino Linotype" w:cs="Arial"/>
          <w:i/>
          <w:color w:val="000000"/>
          <w:lang w:val="es-ES" w:eastAsia="es-ES"/>
        </w:rPr>
      </w:pPr>
    </w:p>
    <w:p w14:paraId="39852CA9" w14:textId="77777777" w:rsidR="0043128E" w:rsidRPr="007D75C5" w:rsidRDefault="0043128E" w:rsidP="0043128E">
      <w:pPr>
        <w:spacing w:after="0" w:line="240" w:lineRule="auto"/>
        <w:ind w:left="1276" w:right="141" w:hanging="142"/>
        <w:jc w:val="both"/>
        <w:rPr>
          <w:rFonts w:ascii="Palatino Linotype" w:eastAsia="Times New Roman" w:hAnsi="Palatino Linotype" w:cs="Arial"/>
          <w:b/>
          <w:i/>
          <w:sz w:val="18"/>
          <w:szCs w:val="18"/>
          <w:lang w:val="es-ES" w:eastAsia="es-ES"/>
        </w:rPr>
      </w:pPr>
      <w:r w:rsidRPr="007D75C5">
        <w:rPr>
          <w:rFonts w:ascii="Palatino Linotype" w:eastAsia="Times New Roman" w:hAnsi="Palatino Linotype" w:cs="Arial"/>
          <w:b/>
          <w:i/>
          <w:sz w:val="18"/>
          <w:szCs w:val="18"/>
          <w:lang w:val="es-ES" w:eastAsia="es-ES"/>
        </w:rPr>
        <w:t>Precedentes:</w:t>
      </w:r>
    </w:p>
    <w:p w14:paraId="450F1F58" w14:textId="77777777" w:rsidR="0043128E" w:rsidRPr="007D75C5" w:rsidRDefault="0043128E" w:rsidP="0043128E">
      <w:pPr>
        <w:numPr>
          <w:ilvl w:val="0"/>
          <w:numId w:val="32"/>
        </w:numPr>
        <w:spacing w:after="0" w:line="240" w:lineRule="auto"/>
        <w:ind w:left="1276" w:right="141" w:hanging="142"/>
        <w:contextualSpacing/>
        <w:jc w:val="both"/>
        <w:rPr>
          <w:rFonts w:ascii="Palatino Linotype" w:eastAsiaTheme="minorEastAsia" w:hAnsi="Palatino Linotype" w:cs="Arial"/>
          <w:i/>
          <w:sz w:val="18"/>
          <w:szCs w:val="18"/>
          <w:lang w:val="es-ES" w:eastAsia="es-ES"/>
        </w:rPr>
      </w:pPr>
      <w:r w:rsidRPr="007D75C5">
        <w:rPr>
          <w:rFonts w:ascii="Palatino Linotype" w:eastAsia="Times New Roman" w:hAnsi="Palatino Linotype" w:cs="Arial"/>
          <w:i/>
          <w:sz w:val="18"/>
          <w:szCs w:val="18"/>
          <w:lang w:val="es-ES" w:eastAsia="es-ES"/>
        </w:rPr>
        <w:t xml:space="preserve">Acceso a la información pública. RRA 3104/16. Sesión del 01 de noviembre del 2016. Votación por unanimidad. </w:t>
      </w:r>
      <w:r w:rsidRPr="007D75C5">
        <w:rPr>
          <w:rFonts w:ascii="Palatino Linotype" w:eastAsia="Arial" w:hAnsi="Palatino Linotype" w:cs="Arial"/>
          <w:i/>
          <w:sz w:val="18"/>
          <w:szCs w:val="18"/>
          <w:lang w:val="es-ES" w:eastAsia="es-ES"/>
        </w:rPr>
        <w:t>Sin votos disidentes o particulares.</w:t>
      </w:r>
      <w:r w:rsidRPr="007D75C5">
        <w:rPr>
          <w:rFonts w:ascii="Palatino Linotype" w:eastAsia="Times New Roman" w:hAnsi="Palatino Linotype" w:cs="Arial"/>
          <w:i/>
          <w:sz w:val="18"/>
          <w:szCs w:val="18"/>
          <w:lang w:val="es-ES" w:eastAsia="es-ES"/>
        </w:rPr>
        <w:t xml:space="preserve"> Secretaría de la Defensa Nacional. Comisionado Ponente Oscar Mauricio Guerra Ford.</w:t>
      </w:r>
    </w:p>
    <w:p w14:paraId="7032458A" w14:textId="77777777" w:rsidR="0043128E" w:rsidRPr="007D75C5" w:rsidRDefault="0043128E" w:rsidP="0043128E">
      <w:pPr>
        <w:numPr>
          <w:ilvl w:val="0"/>
          <w:numId w:val="32"/>
        </w:numPr>
        <w:spacing w:after="0" w:line="240" w:lineRule="auto"/>
        <w:ind w:left="1276" w:right="141" w:hanging="142"/>
        <w:contextualSpacing/>
        <w:jc w:val="both"/>
        <w:rPr>
          <w:rFonts w:ascii="Palatino Linotype" w:eastAsia="Times New Roman" w:hAnsi="Palatino Linotype" w:cs="Arial"/>
          <w:b/>
          <w:bCs/>
          <w:i/>
          <w:sz w:val="18"/>
          <w:szCs w:val="18"/>
          <w:lang w:val="es-ES" w:eastAsia="es-ES"/>
        </w:rPr>
      </w:pPr>
      <w:r w:rsidRPr="007D75C5">
        <w:rPr>
          <w:rFonts w:ascii="Palatino Linotype" w:eastAsia="Times New Roman" w:hAnsi="Palatino Linotype" w:cs="Arial"/>
          <w:i/>
          <w:sz w:val="18"/>
          <w:szCs w:val="18"/>
          <w:lang w:val="es-ES" w:eastAsia="es-ES"/>
        </w:rPr>
        <w:t xml:space="preserve">Acceso a la información pública. RRA 2923/16. Sesión del 13 de diciembre de 2016. Votación por unanimidad. </w:t>
      </w:r>
      <w:r w:rsidRPr="007D75C5">
        <w:rPr>
          <w:rFonts w:ascii="Palatino Linotype" w:eastAsia="Arial" w:hAnsi="Palatino Linotype" w:cs="Arial"/>
          <w:i/>
          <w:sz w:val="18"/>
          <w:szCs w:val="18"/>
          <w:lang w:val="es-ES" w:eastAsia="es-ES"/>
        </w:rPr>
        <w:t>Sin votos disidentes o particulares.</w:t>
      </w:r>
      <w:r w:rsidRPr="007D75C5">
        <w:rPr>
          <w:rFonts w:ascii="Palatino Linotype" w:eastAsia="Times New Roman" w:hAnsi="Palatino Linotype" w:cs="Arial"/>
          <w:i/>
          <w:sz w:val="18"/>
          <w:szCs w:val="18"/>
          <w:lang w:val="es-ES" w:eastAsia="es-ES"/>
        </w:rPr>
        <w:t xml:space="preserve"> Administración Portuaria Integral de Lázaro Cárdenas, S.A. de C.V. Comisionada Ponente María Patricia Kurczyn Villalobos.</w:t>
      </w:r>
    </w:p>
    <w:p w14:paraId="53A29F6A" w14:textId="77777777" w:rsidR="0043128E" w:rsidRPr="007D75C5" w:rsidRDefault="0043128E" w:rsidP="0043128E">
      <w:pPr>
        <w:numPr>
          <w:ilvl w:val="0"/>
          <w:numId w:val="32"/>
        </w:numPr>
        <w:tabs>
          <w:tab w:val="left" w:pos="7371"/>
        </w:tabs>
        <w:spacing w:after="0" w:line="240" w:lineRule="auto"/>
        <w:ind w:left="1276" w:right="141" w:hanging="142"/>
        <w:contextualSpacing/>
        <w:jc w:val="both"/>
        <w:rPr>
          <w:rFonts w:ascii="Palatino Linotype" w:eastAsia="Times New Roman" w:hAnsi="Palatino Linotype" w:cs="Arial"/>
          <w:i/>
          <w:sz w:val="18"/>
          <w:szCs w:val="18"/>
          <w:lang w:val="es-ES" w:eastAsia="es-ES"/>
        </w:rPr>
      </w:pPr>
      <w:r w:rsidRPr="007D75C5">
        <w:rPr>
          <w:rFonts w:ascii="Palatino Linotype" w:eastAsia="Times New Roman" w:hAnsi="Palatino Linotype" w:cs="Arial"/>
          <w:i/>
          <w:sz w:val="18"/>
          <w:szCs w:val="18"/>
          <w:lang w:val="es-ES" w:eastAsia="es-ES"/>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20CA8F16" w14:textId="77777777" w:rsidR="0043128E" w:rsidRPr="007D75C5" w:rsidRDefault="0043128E" w:rsidP="0043128E">
      <w:pPr>
        <w:spacing w:after="0" w:line="240" w:lineRule="auto"/>
        <w:ind w:right="141" w:firstLine="284"/>
        <w:jc w:val="both"/>
        <w:rPr>
          <w:rFonts w:ascii="Palatino Linotype" w:eastAsia="Arial Unicode MS" w:hAnsi="Palatino Linotype" w:cs="Times New Roman"/>
          <w:sz w:val="24"/>
          <w:szCs w:val="24"/>
          <w:lang w:val="es-ES" w:eastAsia="es-ES"/>
        </w:rPr>
      </w:pPr>
    </w:p>
    <w:p w14:paraId="15DFEFD9"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p>
    <w:p w14:paraId="4B011BCB"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r w:rsidRPr="007D75C5">
        <w:rPr>
          <w:rFonts w:ascii="Palatino Linotype" w:eastAsia="Times New Roman" w:hAnsi="Palatino Linotype" w:cs="Arial"/>
          <w:sz w:val="24"/>
          <w:szCs w:val="24"/>
          <w:lang w:val="es-ES"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w:t>
      </w:r>
      <w:r w:rsidRPr="007D75C5">
        <w:rPr>
          <w:rFonts w:ascii="Palatino Linotype" w:eastAsia="Times New Roman" w:hAnsi="Palatino Linotype" w:cs="Arial"/>
          <w:sz w:val="24"/>
          <w:szCs w:val="24"/>
          <w:lang w:val="es-ES" w:eastAsia="es-ES"/>
        </w:rPr>
        <w:lastRenderedPageBreak/>
        <w:t xml:space="preserve">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D75C5">
        <w:rPr>
          <w:rFonts w:ascii="Palatino Linotype" w:eastAsia="Times New Roman" w:hAnsi="Palatino Linotype" w:cs="Arial"/>
          <w:b/>
          <w:sz w:val="24"/>
          <w:szCs w:val="24"/>
          <w:lang w:val="es-ES" w:eastAsia="es-ES"/>
        </w:rPr>
        <w:t>Lineamientos Generales en Materia de Clasificación y Desclasificación de la Información, así como para la Elaboración de Versiones Públicas</w:t>
      </w:r>
      <w:r w:rsidRPr="007D75C5">
        <w:rPr>
          <w:rFonts w:ascii="Palatino Linotype" w:eastAsia="Times New Roman" w:hAnsi="Palatino Linotype" w:cs="Arial"/>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4940AEC"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p>
    <w:p w14:paraId="3E73C0D9"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r w:rsidRPr="007D75C5">
        <w:rPr>
          <w:rFonts w:ascii="Palatino Linotype" w:eastAsia="Times New Roman" w:hAnsi="Palatino Linotype" w:cs="Arial"/>
          <w:sz w:val="24"/>
          <w:szCs w:val="24"/>
          <w:lang w:val="es-ES" w:eastAsia="es-E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79BA18C0"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p>
    <w:p w14:paraId="7354685F"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r w:rsidRPr="007D75C5">
        <w:rPr>
          <w:rFonts w:ascii="Palatino Linotype" w:eastAsia="Times New Roman" w:hAnsi="Palatino Linotype" w:cs="Arial"/>
          <w:sz w:val="24"/>
          <w:szCs w:val="24"/>
          <w:lang w:val="es-ES" w:eastAsia="es-ES"/>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834F0A3"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p>
    <w:p w14:paraId="720054E2"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r w:rsidRPr="007D75C5">
        <w:rPr>
          <w:rFonts w:ascii="Palatino Linotype" w:eastAsia="Times New Roman" w:hAnsi="Palatino Linotype" w:cs="Arial"/>
          <w:sz w:val="24"/>
          <w:szCs w:val="24"/>
          <w:lang w:val="es-ES"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1C560BC"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sz w:val="24"/>
          <w:szCs w:val="24"/>
          <w:lang w:val="es-ES" w:eastAsia="es-ES"/>
        </w:rPr>
        <w:t>“</w:t>
      </w:r>
      <w:r w:rsidRPr="007D75C5">
        <w:rPr>
          <w:rFonts w:ascii="Palatino Linotype" w:eastAsia="Times New Roman" w:hAnsi="Palatino Linotype" w:cs="Arial"/>
          <w:b/>
          <w:i/>
          <w:lang w:val="es-ES" w:eastAsia="es-ES"/>
        </w:rPr>
        <w:t>Artículo 49.</w:t>
      </w:r>
      <w:r w:rsidRPr="007D75C5">
        <w:rPr>
          <w:rFonts w:ascii="Palatino Linotype" w:eastAsia="Times New Roman" w:hAnsi="Palatino Linotype" w:cs="Arial"/>
          <w:i/>
          <w:lang w:val="es-ES" w:eastAsia="es-ES"/>
        </w:rPr>
        <w:t xml:space="preserve"> Los Comités de Transparencia tendrán las siguientes atribuciones:</w:t>
      </w:r>
    </w:p>
    <w:p w14:paraId="5C1CBEDF"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w:t>
      </w:r>
    </w:p>
    <w:p w14:paraId="55D36227"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VIII</w:t>
      </w:r>
      <w:r w:rsidRPr="007D75C5">
        <w:rPr>
          <w:rFonts w:ascii="Palatino Linotype" w:eastAsia="Times New Roman" w:hAnsi="Palatino Linotype" w:cs="Arial"/>
          <w:i/>
          <w:lang w:val="es-ES" w:eastAsia="es-ES"/>
        </w:rPr>
        <w:t>. Aprobar, modificar o revocar la clasificación de la información;</w:t>
      </w:r>
    </w:p>
    <w:p w14:paraId="296956A6"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Artículo 132.</w:t>
      </w:r>
      <w:r w:rsidRPr="007D75C5">
        <w:rPr>
          <w:rFonts w:ascii="Palatino Linotype" w:eastAsia="Times New Roman" w:hAnsi="Palatino Linotype" w:cs="Arial"/>
          <w:i/>
          <w:lang w:val="es-ES" w:eastAsia="es-ES"/>
        </w:rPr>
        <w:t xml:space="preserve"> La clasificación de la información se llevará a cabo en el momento en que:</w:t>
      </w:r>
    </w:p>
    <w:p w14:paraId="492DE809"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I. Se reciba una solicitud de acceso a la información;</w:t>
      </w:r>
    </w:p>
    <w:p w14:paraId="012B70EC"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II. Se determine mediante resolución de autoridad competente; o</w:t>
      </w:r>
    </w:p>
    <w:p w14:paraId="7A97C46E"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III. Se generen versiones públicas para dar cumplimiento a las obligaciones de transparencia previstas en esta Ley.”</w:t>
      </w:r>
    </w:p>
    <w:p w14:paraId="2B57A0BB"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w:t>
      </w:r>
      <w:r w:rsidRPr="007D75C5">
        <w:rPr>
          <w:rFonts w:ascii="Palatino Linotype" w:eastAsia="Times New Roman" w:hAnsi="Palatino Linotype" w:cs="Arial"/>
          <w:b/>
          <w:i/>
          <w:lang w:val="es-ES" w:eastAsia="es-ES"/>
        </w:rPr>
        <w:t>Segundo</w:t>
      </w:r>
      <w:r w:rsidRPr="007D75C5">
        <w:rPr>
          <w:rFonts w:ascii="Palatino Linotype" w:eastAsia="Times New Roman" w:hAnsi="Palatino Linotype" w:cs="Arial"/>
          <w:i/>
          <w:lang w:val="es-ES" w:eastAsia="es-ES"/>
        </w:rPr>
        <w:t>.- Para efectos de los presentes Lineamientos Generales, se entenderá por:</w:t>
      </w:r>
    </w:p>
    <w:p w14:paraId="5BBDF32F"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w:t>
      </w:r>
    </w:p>
    <w:p w14:paraId="21273655"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XVIII</w:t>
      </w:r>
      <w:r w:rsidRPr="007D75C5">
        <w:rPr>
          <w:rFonts w:ascii="Palatino Linotype" w:eastAsia="Times New Roman" w:hAnsi="Palatino Linotype" w:cs="Arial"/>
          <w:i/>
          <w:lang w:val="es-ES" w:eastAsia="es-E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85C0FB3"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lastRenderedPageBreak/>
        <w:t>Cuarto</w:t>
      </w:r>
      <w:r w:rsidRPr="007D75C5">
        <w:rPr>
          <w:rFonts w:ascii="Palatino Linotype" w:eastAsia="Times New Roman" w:hAnsi="Palatino Linotype" w:cs="Arial"/>
          <w:i/>
          <w:lang w:val="es-ES" w:eastAsia="es-E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ED34866"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Los Sujetos Obligados deberán aplicar, de manera estricta, las excepciones al derecho de acceso a la información y sólo podrán invocarlas cuando acrediten su procedencia.</w:t>
      </w:r>
    </w:p>
    <w:p w14:paraId="0A8D735C"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p>
    <w:p w14:paraId="6F8F3F1A"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Quinto</w:t>
      </w:r>
      <w:r w:rsidRPr="007D75C5">
        <w:rPr>
          <w:rFonts w:ascii="Palatino Linotype" w:eastAsia="Times New Roman" w:hAnsi="Palatino Linotype" w:cs="Arial"/>
          <w:i/>
          <w:lang w:val="es-ES" w:eastAsia="es-E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574A880"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p>
    <w:p w14:paraId="4771319B"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Sexto</w:t>
      </w:r>
      <w:r w:rsidRPr="007D75C5">
        <w:rPr>
          <w:rFonts w:ascii="Palatino Linotype" w:eastAsia="Times New Roman" w:hAnsi="Palatino Linotype" w:cs="Arial"/>
          <w:i/>
          <w:lang w:val="es-ES" w:eastAsia="es-ES"/>
        </w:rPr>
        <w:t>. Los Sujetos Obligados no podrán emitir acuerdos de carácter general ni particular que clasifiquen documentos o expedientes como reservados, ni clasificar documentos antes de que se genere la información o cuando éstos no obren en sus archivos.</w:t>
      </w:r>
    </w:p>
    <w:p w14:paraId="5C88F1DB"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La clasificación de información se realizará conforme a un análisis caso por caso, mediante la aplicación de la prueba de daño y de interés público.</w:t>
      </w:r>
    </w:p>
    <w:p w14:paraId="0CB343A4"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Séptimo</w:t>
      </w:r>
      <w:r w:rsidRPr="007D75C5">
        <w:rPr>
          <w:rFonts w:ascii="Palatino Linotype" w:eastAsia="Times New Roman" w:hAnsi="Palatino Linotype" w:cs="Arial"/>
          <w:i/>
          <w:lang w:val="es-ES" w:eastAsia="es-ES"/>
        </w:rPr>
        <w:t>. La clasificación de la información se llevará a cabo en el momento en que:</w:t>
      </w:r>
    </w:p>
    <w:p w14:paraId="54369F54"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I.</w:t>
      </w:r>
      <w:r w:rsidRPr="007D75C5">
        <w:rPr>
          <w:rFonts w:ascii="Palatino Linotype" w:eastAsia="Times New Roman" w:hAnsi="Palatino Linotype" w:cs="Arial"/>
          <w:i/>
          <w:lang w:val="es-ES" w:eastAsia="es-ES"/>
        </w:rPr>
        <w:t xml:space="preserve"> Se reciba una solicitud de acceso a la información;</w:t>
      </w:r>
    </w:p>
    <w:p w14:paraId="4E8B2E8F"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II</w:t>
      </w:r>
      <w:r w:rsidRPr="007D75C5">
        <w:rPr>
          <w:rFonts w:ascii="Palatino Linotype" w:eastAsia="Times New Roman" w:hAnsi="Palatino Linotype" w:cs="Arial"/>
          <w:i/>
          <w:lang w:val="es-ES" w:eastAsia="es-ES"/>
        </w:rPr>
        <w:t>. Se determine mediante resolución de autoridad competente, o</w:t>
      </w:r>
    </w:p>
    <w:p w14:paraId="4C860402"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lastRenderedPageBreak/>
        <w:t>III</w:t>
      </w:r>
      <w:r w:rsidRPr="007D75C5">
        <w:rPr>
          <w:rFonts w:ascii="Palatino Linotype" w:eastAsia="Times New Roman" w:hAnsi="Palatino Linotype" w:cs="Arial"/>
          <w:i/>
          <w:lang w:val="es-ES" w:eastAsia="es-ES"/>
        </w:rPr>
        <w:t>. Se generen versiones públicas para dar cumplimiento a las obligaciones de transparencia previstas en la Ley General, la Ley Federal y las correspondientes de las entidades federativas.</w:t>
      </w:r>
    </w:p>
    <w:p w14:paraId="4C549552"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Los titulares de las áreas deberán revisar la clasificación al momento de la recepción de una solicitud de acceso a la información, para verificar si encuadra en una causal de reserva o de confidencialidad.</w:t>
      </w:r>
    </w:p>
    <w:p w14:paraId="63F14766"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Octavo</w:t>
      </w:r>
      <w:r w:rsidRPr="007D75C5">
        <w:rPr>
          <w:rFonts w:ascii="Palatino Linotype" w:eastAsia="Times New Roman" w:hAnsi="Palatino Linotype" w:cs="Arial"/>
          <w:i/>
          <w:lang w:val="es-ES" w:eastAsia="es-ES"/>
        </w:rPr>
        <w:t>. Para fundar la clasificación de la información se debe señalar el artículo, fracción, inciso, párrafo o numeral de la ley o tratado internacional suscrito por el Estado mexicano que expresamente le otorga el carácter de reservada o confidencial.</w:t>
      </w:r>
    </w:p>
    <w:p w14:paraId="3A4D0160"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Para motivar la clasificación se deberán señalar las razones o circunstancias especiales que lo llevaron a concluir que el caso particular se ajusta al supuesto previsto por la norma legal invocada como fundamento.</w:t>
      </w:r>
    </w:p>
    <w:p w14:paraId="373A9A3D"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En caso de referirse a información reservada, la motivación de la clasificación también deberá comprender las circunstancias que justifican el establecimiento de determinado plazo de reserva.</w:t>
      </w:r>
    </w:p>
    <w:p w14:paraId="5E3BF23F"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Tratándose de información clasificada como confidencial respecto de la cual se haya determinado su conservación permanente por tener valor histórico, ésta conservará tal carácter de conformidad con la normativa aplicable en materia de archivos.</w:t>
      </w:r>
    </w:p>
    <w:p w14:paraId="3CC93DCB"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Los documentos contenidos en los archivos históricos y los identificados como históricos confidenciales no serán susceptibles de clasificación como reservados.</w:t>
      </w:r>
    </w:p>
    <w:p w14:paraId="0F546599"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p>
    <w:p w14:paraId="33CA51AF"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Noveno</w:t>
      </w:r>
      <w:r w:rsidRPr="007D75C5">
        <w:rPr>
          <w:rFonts w:ascii="Palatino Linotype" w:eastAsia="Times New Roman" w:hAnsi="Palatino Linotype" w:cs="Arial"/>
          <w:i/>
          <w:lang w:val="es-ES" w:eastAsia="es-E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AC7BC4"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p>
    <w:p w14:paraId="3B14FC33"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Décimo</w:t>
      </w:r>
      <w:r w:rsidRPr="007D75C5">
        <w:rPr>
          <w:rFonts w:ascii="Palatino Linotype" w:eastAsia="Times New Roman" w:hAnsi="Palatino Linotype" w:cs="Arial"/>
          <w:i/>
          <w:lang w:val="es-ES" w:eastAsia="es-ES"/>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F1BFCE1"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i/>
          <w:lang w:val="es-ES" w:eastAsia="es-ES"/>
        </w:rPr>
        <w:t>En ausencia de los titulares de las áreas, la información será clasificada o desclasificada por la persona que lo supla, en términos de la normativa que rija la actuación del sujeto obligado.</w:t>
      </w:r>
    </w:p>
    <w:p w14:paraId="5FC12119"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p>
    <w:p w14:paraId="0F1FA25D"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Décimo primero.</w:t>
      </w:r>
      <w:r w:rsidRPr="007D75C5">
        <w:rPr>
          <w:rFonts w:ascii="Palatino Linotype" w:eastAsia="Times New Roman" w:hAnsi="Palatino Linotype" w:cs="Arial"/>
          <w:i/>
          <w:lang w:val="es-ES"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BA47AF0"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p>
    <w:p w14:paraId="000D2906"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r w:rsidRPr="007D75C5">
        <w:rPr>
          <w:rFonts w:ascii="Palatino Linotype" w:eastAsia="Times New Roman" w:hAnsi="Palatino Linotype" w:cs="Arial"/>
          <w:sz w:val="24"/>
          <w:szCs w:val="24"/>
          <w:lang w:val="es-ES"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w:t>
      </w:r>
      <w:r w:rsidRPr="007D75C5">
        <w:rPr>
          <w:rFonts w:ascii="Palatino Linotype" w:eastAsia="Times New Roman" w:hAnsi="Palatino Linotype" w:cs="Arial"/>
          <w:sz w:val="24"/>
          <w:szCs w:val="24"/>
          <w:lang w:val="es-ES" w:eastAsia="es-ES"/>
        </w:rPr>
        <w:lastRenderedPageBreak/>
        <w:t>y no hacerlas valer de manera general. Es importante señalar que, para acreditar dichos supuestos jurídicos se debe fundar y motivar correctamente la categorización de la información.</w:t>
      </w:r>
    </w:p>
    <w:p w14:paraId="13EB8ADF"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p>
    <w:p w14:paraId="4E3B4FA0"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r w:rsidRPr="007D75C5">
        <w:rPr>
          <w:rFonts w:ascii="Palatino Linotype" w:eastAsia="Times New Roman" w:hAnsi="Palatino Linotype" w:cs="Arial"/>
          <w:sz w:val="24"/>
          <w:szCs w:val="24"/>
          <w:lang w:val="es-ES" w:eastAsia="es-ES"/>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546A809D"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t>FUNDAMENTACIÓN Y MOTIVACIÓN</w:t>
      </w:r>
      <w:r w:rsidRPr="007D75C5">
        <w:rPr>
          <w:rFonts w:ascii="Palatino Linotype" w:eastAsia="Times New Roman" w:hAnsi="Palatino Linotype" w:cs="Arial"/>
          <w:i/>
          <w:lang w:val="es-ES" w:eastAsia="es-ES"/>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4D4E659" w14:textId="77777777" w:rsidR="0043128E" w:rsidRPr="007D75C5" w:rsidRDefault="0043128E" w:rsidP="0043128E">
      <w:pPr>
        <w:spacing w:after="0" w:line="360" w:lineRule="auto"/>
        <w:ind w:left="567" w:right="567"/>
        <w:jc w:val="both"/>
        <w:rPr>
          <w:rFonts w:ascii="Palatino Linotype" w:eastAsia="Times New Roman" w:hAnsi="Palatino Linotype" w:cs="Arial"/>
          <w:i/>
          <w:sz w:val="24"/>
          <w:szCs w:val="24"/>
          <w:lang w:val="es-ES" w:eastAsia="es-ES"/>
        </w:rPr>
      </w:pPr>
    </w:p>
    <w:p w14:paraId="4695999B"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r w:rsidRPr="007D75C5">
        <w:rPr>
          <w:rFonts w:ascii="Palatino Linotype" w:eastAsia="Times New Roman" w:hAnsi="Palatino Linotype" w:cs="Arial"/>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7432AEC4" w14:textId="77777777" w:rsidR="0043128E" w:rsidRPr="007D75C5" w:rsidRDefault="0043128E" w:rsidP="0043128E">
      <w:pPr>
        <w:spacing w:after="0" w:line="360" w:lineRule="auto"/>
        <w:ind w:left="567" w:right="567"/>
        <w:jc w:val="both"/>
        <w:rPr>
          <w:rFonts w:ascii="Palatino Linotype" w:eastAsia="Times New Roman" w:hAnsi="Palatino Linotype" w:cs="Arial"/>
          <w:i/>
          <w:lang w:val="es-ES" w:eastAsia="es-ES"/>
        </w:rPr>
      </w:pPr>
      <w:r w:rsidRPr="007D75C5">
        <w:rPr>
          <w:rFonts w:ascii="Palatino Linotype" w:eastAsia="Times New Roman" w:hAnsi="Palatino Linotype" w:cs="Arial"/>
          <w:b/>
          <w:i/>
          <w:lang w:val="es-ES" w:eastAsia="es-ES"/>
        </w:rPr>
        <w:lastRenderedPageBreak/>
        <w:t>FUNDAMENTACIÓN Y MOTIVACIÓN. EL ASPECTO FORMAL DE LA GARANTÍA Y SU FINALIDAD SE TRADUCEN EN EXPLICAR, JUSTIFICAR, POSIBILITAR LA DEFENSA Y COMUNICAR LA DECISIÓN.</w:t>
      </w:r>
      <w:r w:rsidRPr="007D75C5">
        <w:rPr>
          <w:rFonts w:ascii="Palatino Linotype" w:eastAsia="Times New Roman" w:hAnsi="Palatino Linotype" w:cs="Arial"/>
          <w:i/>
          <w:lang w:val="es-ES"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7677EC7"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r w:rsidRPr="007D75C5">
        <w:rPr>
          <w:rFonts w:ascii="Palatino Linotype" w:eastAsia="Times New Roman" w:hAnsi="Palatino Linotype" w:cs="Arial"/>
          <w:sz w:val="24"/>
          <w:szCs w:val="24"/>
          <w:lang w:val="es-ES"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8776F96"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p>
    <w:p w14:paraId="5900986B"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r w:rsidRPr="007D75C5">
        <w:rPr>
          <w:rFonts w:ascii="Palatino Linotype" w:eastAsia="Times New Roman" w:hAnsi="Palatino Linotype" w:cs="Arial"/>
          <w:sz w:val="24"/>
          <w:szCs w:val="24"/>
          <w:lang w:val="es-ES" w:eastAsia="es-ES"/>
        </w:rPr>
        <w:lastRenderedPageBreak/>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6E4334A" w14:textId="77777777" w:rsidR="0043128E" w:rsidRPr="007D75C5" w:rsidRDefault="0043128E" w:rsidP="0043128E">
      <w:pPr>
        <w:spacing w:after="0" w:line="360" w:lineRule="auto"/>
        <w:jc w:val="both"/>
        <w:rPr>
          <w:rFonts w:ascii="Palatino Linotype" w:eastAsia="Times New Roman" w:hAnsi="Palatino Linotype" w:cs="Arial"/>
          <w:sz w:val="24"/>
          <w:szCs w:val="24"/>
          <w:lang w:val="es-ES" w:eastAsia="es-ES"/>
        </w:rPr>
      </w:pPr>
    </w:p>
    <w:p w14:paraId="4BA161CD" w14:textId="1BDCA917" w:rsidR="001D25A8" w:rsidRPr="007D75C5" w:rsidRDefault="0043128E" w:rsidP="0043128E">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Times New Roman" w:hAnsi="Palatino Linotype" w:cs="Arial"/>
          <w:sz w:val="24"/>
          <w:szCs w:val="24"/>
          <w:lang w:val="es-ES" w:eastAsia="es-ES"/>
        </w:rPr>
        <w:t>Final</w:t>
      </w:r>
      <w:r w:rsidRPr="007D75C5">
        <w:rPr>
          <w:rFonts w:ascii="Palatino Linotype" w:eastAsia="Times New Roman" w:hAnsi="Palatino Linotype" w:cs="Times New Roman"/>
          <w:sz w:val="24"/>
          <w:szCs w:val="24"/>
          <w:lang w:val="es-ES" w:eastAsia="es-ES"/>
        </w:rPr>
        <w:t xml:space="preserve">mente, y en mérito de lo expuesto en líneas anteriores, con fundamento en el artículo 186, fracción III, de la Ley de Transparencia y Acceso a la Información Pública del Estado de México y Municipios, se </w:t>
      </w:r>
      <w:r w:rsidRPr="007D75C5">
        <w:rPr>
          <w:rFonts w:ascii="Palatino Linotype" w:eastAsia="Times New Roman" w:hAnsi="Palatino Linotype" w:cs="Times New Roman"/>
          <w:b/>
          <w:sz w:val="24"/>
          <w:szCs w:val="24"/>
          <w:lang w:val="es-ES" w:eastAsia="es-ES"/>
        </w:rPr>
        <w:t>REVOC</w:t>
      </w:r>
      <w:r w:rsidRPr="007D75C5">
        <w:rPr>
          <w:rFonts w:ascii="Palatino Linotype" w:eastAsia="Times New Roman" w:hAnsi="Palatino Linotype" w:cs="Times New Roman"/>
          <w:b/>
          <w:bCs/>
          <w:sz w:val="24"/>
          <w:szCs w:val="24"/>
          <w:lang w:val="es-ES" w:eastAsia="es-ES"/>
        </w:rPr>
        <w:t>AN</w:t>
      </w:r>
      <w:r w:rsidRPr="007D75C5">
        <w:rPr>
          <w:rFonts w:ascii="Palatino Linotype" w:eastAsia="Times New Roman" w:hAnsi="Palatino Linotype" w:cs="Times New Roman"/>
          <w:b/>
          <w:sz w:val="24"/>
          <w:szCs w:val="24"/>
          <w:lang w:val="es-ES" w:eastAsia="es-ES"/>
        </w:rPr>
        <w:t xml:space="preserve"> </w:t>
      </w:r>
      <w:r w:rsidRPr="007D75C5">
        <w:rPr>
          <w:rFonts w:ascii="Palatino Linotype" w:eastAsia="Times New Roman" w:hAnsi="Palatino Linotype" w:cs="Times New Roman"/>
          <w:sz w:val="24"/>
          <w:szCs w:val="24"/>
          <w:lang w:val="es-ES" w:eastAsia="es-ES"/>
        </w:rPr>
        <w:t xml:space="preserve">las respuestas a las solicitudes de información </w:t>
      </w:r>
      <w:r w:rsidRPr="007D75C5">
        <w:rPr>
          <w:rFonts w:ascii="Verdana" w:eastAsia="Times New Roman" w:hAnsi="Verdana" w:cs="Times New Roman"/>
          <w:b/>
          <w:bCs/>
          <w:color w:val="FF0000"/>
          <w:sz w:val="24"/>
          <w:szCs w:val="24"/>
          <w:lang w:val="es-ES" w:eastAsia="es-ES"/>
        </w:rPr>
        <w:t>  </w:t>
      </w:r>
      <w:r w:rsidR="003F1636" w:rsidRPr="007D75C5">
        <w:rPr>
          <w:rFonts w:ascii="Palatino Linotype" w:eastAsia="Times New Roman" w:hAnsi="Palatino Linotype" w:cs="Times New Roman"/>
          <w:b/>
          <w:bCs/>
          <w:sz w:val="24"/>
          <w:szCs w:val="24"/>
          <w:lang w:val="es-ES" w:eastAsia="es-ES"/>
        </w:rPr>
        <w:t xml:space="preserve">00910/ECATEPEC/IP/2025, 00911/ECATEPEC/IP/2025 </w:t>
      </w:r>
      <w:r w:rsidRPr="007D75C5">
        <w:rPr>
          <w:rFonts w:ascii="Palatino Linotype" w:eastAsia="Times New Roman" w:hAnsi="Palatino Linotype" w:cs="Times New Roman"/>
          <w:b/>
          <w:bCs/>
          <w:sz w:val="24"/>
          <w:szCs w:val="24"/>
          <w:lang w:val="es-ES" w:eastAsia="es-ES"/>
        </w:rPr>
        <w:t xml:space="preserve">y </w:t>
      </w:r>
      <w:r w:rsidR="003F1636" w:rsidRPr="007D75C5">
        <w:rPr>
          <w:rFonts w:ascii="Palatino Linotype" w:eastAsia="Times New Roman" w:hAnsi="Palatino Linotype" w:cs="Times New Roman"/>
          <w:b/>
          <w:bCs/>
          <w:sz w:val="24"/>
          <w:szCs w:val="24"/>
          <w:lang w:val="es-ES" w:eastAsia="es-ES"/>
        </w:rPr>
        <w:t>00909/ECATEPEC/IP/2025</w:t>
      </w:r>
      <w:r w:rsidRPr="007D75C5">
        <w:rPr>
          <w:rFonts w:ascii="Palatino Linotype" w:eastAsia="Times New Roman" w:hAnsi="Palatino Linotype" w:cs="Arial"/>
          <w:b/>
          <w:sz w:val="24"/>
          <w:szCs w:val="24"/>
          <w:lang w:val="es-ES" w:eastAsia="es-ES"/>
        </w:rPr>
        <w:t xml:space="preserve">, </w:t>
      </w:r>
      <w:r w:rsidRPr="007D75C5">
        <w:rPr>
          <w:rFonts w:ascii="Palatino Linotype" w:eastAsia="Times New Roman" w:hAnsi="Palatino Linotype" w:cs="Times New Roman"/>
          <w:sz w:val="24"/>
          <w:szCs w:val="24"/>
          <w:lang w:val="es-ES" w:eastAsia="es-ES"/>
        </w:rPr>
        <w:t>que han sido materia del presente fallo</w:t>
      </w:r>
    </w:p>
    <w:p w14:paraId="37B368B8" w14:textId="77777777" w:rsidR="00CA250F" w:rsidRPr="007D75C5" w:rsidRDefault="00CA250F"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78C5386D" w14:textId="59923F40" w:rsidR="00CA250F" w:rsidRPr="007D75C5" w:rsidRDefault="0043128E"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D75C5">
        <w:rPr>
          <w:rFonts w:ascii="Palatino Linotype" w:eastAsia="Palatino Linotype" w:hAnsi="Palatino Linotype" w:cs="Palatino Linotype"/>
          <w:lang w:eastAsia="es-MX"/>
        </w:rPr>
        <w:t>Por lo antes expuesto y fundado es de resolverse y;</w:t>
      </w:r>
    </w:p>
    <w:p w14:paraId="5A9160E7" w14:textId="77777777" w:rsidR="0043128E" w:rsidRPr="007D75C5" w:rsidRDefault="0043128E" w:rsidP="00FC4BF9">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3E830ED2" w14:textId="77777777" w:rsidR="00FC4BF9" w:rsidRPr="007D75C5" w:rsidRDefault="00FC4BF9" w:rsidP="00FC4BF9">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lang w:val="es-ES" w:eastAsia="es-ES"/>
        </w:rPr>
      </w:pPr>
      <w:bookmarkStart w:id="2" w:name="_heading=h.ijv98pntcd5s" w:colFirst="0" w:colLast="0"/>
      <w:bookmarkEnd w:id="2"/>
      <w:r w:rsidRPr="007D75C5">
        <w:rPr>
          <w:rFonts w:ascii="Palatino Linotype" w:eastAsia="Palatino Linotype" w:hAnsi="Palatino Linotype" w:cs="Palatino Linotype"/>
          <w:b/>
          <w:sz w:val="24"/>
          <w:szCs w:val="24"/>
          <w:lang w:val="es-ES" w:eastAsia="es-ES"/>
        </w:rPr>
        <w:t>III. R E S U E L V E</w:t>
      </w:r>
    </w:p>
    <w:p w14:paraId="44DC66EE" w14:textId="77777777" w:rsidR="00FC4BF9" w:rsidRPr="007D75C5" w:rsidRDefault="00FC4BF9" w:rsidP="00FC4BF9">
      <w:pPr>
        <w:spacing w:after="0" w:line="360" w:lineRule="auto"/>
        <w:jc w:val="both"/>
        <w:rPr>
          <w:rFonts w:ascii="Palatino Linotype" w:eastAsia="Palatino Linotype" w:hAnsi="Palatino Linotype" w:cs="Palatino Linotype"/>
          <w:b/>
          <w:sz w:val="24"/>
          <w:szCs w:val="24"/>
          <w:lang w:val="es-ES" w:eastAsia="es-ES"/>
        </w:rPr>
      </w:pPr>
      <w:bookmarkStart w:id="3" w:name="_heading=h.26in1rg" w:colFirst="0" w:colLast="0"/>
      <w:bookmarkEnd w:id="3"/>
    </w:p>
    <w:p w14:paraId="56658DBA" w14:textId="29FC5086" w:rsidR="00FC4BF9" w:rsidRPr="007D75C5" w:rsidRDefault="00FC4BF9" w:rsidP="00FC4BF9">
      <w:pPr>
        <w:spacing w:after="0" w:line="360" w:lineRule="auto"/>
        <w:jc w:val="both"/>
        <w:rPr>
          <w:rFonts w:ascii="Palatino Linotype" w:eastAsia="Palatino Linotype" w:hAnsi="Palatino Linotype" w:cs="Palatino Linotype"/>
          <w:b/>
          <w:sz w:val="24"/>
          <w:szCs w:val="24"/>
          <w:lang w:val="es-ES" w:eastAsia="es-ES"/>
        </w:rPr>
      </w:pPr>
      <w:bookmarkStart w:id="4" w:name="_heading=h.h7nzb79wlra" w:colFirst="0" w:colLast="0"/>
      <w:bookmarkEnd w:id="4"/>
      <w:r w:rsidRPr="007D75C5">
        <w:rPr>
          <w:rFonts w:ascii="Palatino Linotype" w:eastAsia="Palatino Linotype" w:hAnsi="Palatino Linotype" w:cs="Palatino Linotype"/>
          <w:b/>
          <w:sz w:val="28"/>
          <w:szCs w:val="24"/>
          <w:lang w:val="es-ES" w:eastAsia="es-ES"/>
        </w:rPr>
        <w:lastRenderedPageBreak/>
        <w:t>PRIMERO.</w:t>
      </w:r>
      <w:r w:rsidRPr="007D75C5">
        <w:rPr>
          <w:rFonts w:ascii="Palatino Linotype" w:eastAsia="Palatino Linotype" w:hAnsi="Palatino Linotype" w:cs="Palatino Linotype"/>
          <w:b/>
          <w:sz w:val="24"/>
          <w:szCs w:val="24"/>
          <w:lang w:val="es-ES" w:eastAsia="es-ES"/>
        </w:rPr>
        <w:t xml:space="preserve"> </w:t>
      </w:r>
      <w:r w:rsidRPr="007D75C5">
        <w:rPr>
          <w:rFonts w:ascii="Palatino Linotype" w:eastAsia="Palatino Linotype" w:hAnsi="Palatino Linotype" w:cs="Palatino Linotype"/>
          <w:sz w:val="24"/>
          <w:szCs w:val="24"/>
          <w:lang w:val="es-ES" w:eastAsia="es-ES"/>
        </w:rPr>
        <w:t xml:space="preserve">Resultan </w:t>
      </w:r>
      <w:r w:rsidRPr="007D75C5">
        <w:rPr>
          <w:rFonts w:ascii="Palatino Linotype" w:eastAsia="Palatino Linotype" w:hAnsi="Palatino Linotype" w:cs="Palatino Linotype"/>
          <w:b/>
          <w:sz w:val="24"/>
          <w:szCs w:val="24"/>
          <w:lang w:val="es-ES" w:eastAsia="es-ES"/>
        </w:rPr>
        <w:t>fundadas</w:t>
      </w:r>
      <w:r w:rsidRPr="007D75C5">
        <w:rPr>
          <w:rFonts w:ascii="Palatino Linotype" w:eastAsia="Palatino Linotype" w:hAnsi="Palatino Linotype" w:cs="Palatino Linotype"/>
          <w:sz w:val="24"/>
          <w:szCs w:val="24"/>
          <w:lang w:val="es-ES" w:eastAsia="es-ES"/>
        </w:rPr>
        <w:t xml:space="preserve"> las razones o motivos de inconformidad hechos valer por la parte</w:t>
      </w:r>
      <w:r w:rsidRPr="007D75C5">
        <w:rPr>
          <w:rFonts w:ascii="Palatino Linotype" w:eastAsia="Palatino Linotype" w:hAnsi="Palatino Linotype" w:cs="Palatino Linotype"/>
          <w:b/>
          <w:sz w:val="24"/>
          <w:szCs w:val="24"/>
          <w:lang w:val="es-ES" w:eastAsia="es-ES"/>
        </w:rPr>
        <w:t xml:space="preserve"> Recurrente</w:t>
      </w:r>
      <w:r w:rsidRPr="007D75C5">
        <w:rPr>
          <w:rFonts w:ascii="Palatino Linotype" w:eastAsia="Palatino Linotype" w:hAnsi="Palatino Linotype" w:cs="Palatino Linotype"/>
          <w:sz w:val="24"/>
          <w:szCs w:val="24"/>
          <w:lang w:val="es-ES" w:eastAsia="es-ES"/>
        </w:rPr>
        <w:t xml:space="preserve"> en </w:t>
      </w:r>
      <w:r w:rsidR="00EA383D" w:rsidRPr="007D75C5">
        <w:rPr>
          <w:rFonts w:ascii="Palatino Linotype" w:eastAsia="Palatino Linotype" w:hAnsi="Palatino Linotype" w:cs="Palatino Linotype"/>
          <w:sz w:val="24"/>
          <w:szCs w:val="24"/>
          <w:lang w:val="es-ES" w:eastAsia="es-ES"/>
        </w:rPr>
        <w:t>los</w:t>
      </w:r>
      <w:r w:rsidRPr="007D75C5">
        <w:rPr>
          <w:rFonts w:ascii="Palatino Linotype" w:eastAsia="Palatino Linotype" w:hAnsi="Palatino Linotype" w:cs="Palatino Linotype"/>
          <w:sz w:val="24"/>
          <w:szCs w:val="24"/>
          <w:lang w:val="es-ES" w:eastAsia="es-ES"/>
        </w:rPr>
        <w:t xml:space="preserve"> recurso</w:t>
      </w:r>
      <w:r w:rsidR="00EA383D" w:rsidRPr="007D75C5">
        <w:rPr>
          <w:rFonts w:ascii="Palatino Linotype" w:eastAsia="Palatino Linotype" w:hAnsi="Palatino Linotype" w:cs="Palatino Linotype"/>
          <w:sz w:val="24"/>
          <w:szCs w:val="24"/>
          <w:lang w:val="es-ES" w:eastAsia="es-ES"/>
        </w:rPr>
        <w:t>s</w:t>
      </w:r>
      <w:r w:rsidRPr="007D75C5">
        <w:rPr>
          <w:rFonts w:ascii="Palatino Linotype" w:eastAsia="Palatino Linotype" w:hAnsi="Palatino Linotype" w:cs="Palatino Linotype"/>
          <w:sz w:val="24"/>
          <w:szCs w:val="24"/>
          <w:lang w:val="es-ES" w:eastAsia="es-ES"/>
        </w:rPr>
        <w:t xml:space="preserve"> de revisión </w:t>
      </w:r>
      <w:r w:rsidR="003F1636" w:rsidRPr="007D75C5">
        <w:rPr>
          <w:rFonts w:ascii="Palatino Linotype" w:eastAsia="Palatino Linotype" w:hAnsi="Palatino Linotype" w:cs="Palatino Linotype"/>
          <w:b/>
          <w:bCs/>
          <w:color w:val="000000"/>
          <w:sz w:val="24"/>
          <w:szCs w:val="24"/>
          <w:lang w:val="es-ES" w:eastAsia="es-ES"/>
        </w:rPr>
        <w:t>14440/INFOEM/IP/RR/2025, 14441/INFOEM/IP/RR/2025 y 14442/INFOEM/IP/RR/2025</w:t>
      </w:r>
      <w:r w:rsidRPr="007D75C5">
        <w:rPr>
          <w:rFonts w:ascii="Palatino Linotype" w:eastAsia="Palatino Linotype" w:hAnsi="Palatino Linotype" w:cs="Palatino Linotype"/>
          <w:sz w:val="24"/>
          <w:szCs w:val="24"/>
          <w:lang w:val="es-ES" w:eastAsia="es-ES"/>
        </w:rPr>
        <w:t xml:space="preserve">; por lo que, en términos del </w:t>
      </w:r>
      <w:r w:rsidRPr="007D75C5">
        <w:rPr>
          <w:rFonts w:ascii="Palatino Linotype" w:eastAsia="Palatino Linotype" w:hAnsi="Palatino Linotype" w:cs="Palatino Linotype"/>
          <w:b/>
          <w:sz w:val="24"/>
          <w:szCs w:val="24"/>
          <w:lang w:val="es-ES" w:eastAsia="es-ES"/>
        </w:rPr>
        <w:t>Considerando</w:t>
      </w:r>
      <w:r w:rsidRPr="007D75C5">
        <w:rPr>
          <w:rFonts w:ascii="Palatino Linotype" w:eastAsia="Palatino Linotype" w:hAnsi="Palatino Linotype" w:cs="Palatino Linotype"/>
          <w:sz w:val="24"/>
          <w:szCs w:val="24"/>
          <w:lang w:val="es-ES" w:eastAsia="es-ES"/>
        </w:rPr>
        <w:t xml:space="preserve"> </w:t>
      </w:r>
      <w:r w:rsidRPr="007D75C5">
        <w:rPr>
          <w:rFonts w:ascii="Palatino Linotype" w:eastAsia="Palatino Linotype" w:hAnsi="Palatino Linotype" w:cs="Palatino Linotype"/>
          <w:b/>
          <w:sz w:val="24"/>
          <w:szCs w:val="24"/>
          <w:lang w:val="es-ES" w:eastAsia="es-ES"/>
        </w:rPr>
        <w:t xml:space="preserve">CUARTO </w:t>
      </w:r>
      <w:r w:rsidRPr="007D75C5">
        <w:rPr>
          <w:rFonts w:ascii="Palatino Linotype" w:eastAsia="Palatino Linotype" w:hAnsi="Palatino Linotype" w:cs="Palatino Linotype"/>
          <w:sz w:val="24"/>
          <w:szCs w:val="24"/>
          <w:lang w:val="es-ES" w:eastAsia="es-ES"/>
        </w:rPr>
        <w:t xml:space="preserve">de esta resolución, se </w:t>
      </w:r>
      <w:r w:rsidRPr="007D75C5">
        <w:rPr>
          <w:rFonts w:ascii="Palatino Linotype" w:eastAsia="Palatino Linotype" w:hAnsi="Palatino Linotype" w:cs="Palatino Linotype"/>
          <w:b/>
          <w:sz w:val="24"/>
          <w:szCs w:val="24"/>
          <w:lang w:val="es-ES" w:eastAsia="es-ES"/>
        </w:rPr>
        <w:t>REVOCA</w:t>
      </w:r>
      <w:r w:rsidR="003E0B40" w:rsidRPr="007D75C5">
        <w:rPr>
          <w:rFonts w:ascii="Palatino Linotype" w:eastAsia="Palatino Linotype" w:hAnsi="Palatino Linotype" w:cs="Palatino Linotype"/>
          <w:b/>
          <w:sz w:val="24"/>
          <w:szCs w:val="24"/>
          <w:lang w:val="es-ES" w:eastAsia="es-ES"/>
        </w:rPr>
        <w:t>N</w:t>
      </w:r>
      <w:r w:rsidRPr="007D75C5">
        <w:rPr>
          <w:rFonts w:ascii="Palatino Linotype" w:eastAsia="Palatino Linotype" w:hAnsi="Palatino Linotype" w:cs="Palatino Linotype"/>
          <w:b/>
          <w:sz w:val="24"/>
          <w:szCs w:val="24"/>
          <w:lang w:val="es-ES" w:eastAsia="es-ES"/>
        </w:rPr>
        <w:t xml:space="preserve"> </w:t>
      </w:r>
      <w:r w:rsidRPr="007D75C5">
        <w:rPr>
          <w:rFonts w:ascii="Palatino Linotype" w:eastAsia="Palatino Linotype" w:hAnsi="Palatino Linotype" w:cs="Palatino Linotype"/>
          <w:sz w:val="24"/>
          <w:szCs w:val="24"/>
          <w:lang w:val="es-ES" w:eastAsia="es-ES"/>
        </w:rPr>
        <w:t>la</w:t>
      </w:r>
      <w:r w:rsidR="003E0B40" w:rsidRPr="007D75C5">
        <w:rPr>
          <w:rFonts w:ascii="Palatino Linotype" w:eastAsia="Palatino Linotype" w:hAnsi="Palatino Linotype" w:cs="Palatino Linotype"/>
          <w:sz w:val="24"/>
          <w:szCs w:val="24"/>
          <w:lang w:val="es-ES" w:eastAsia="es-ES"/>
        </w:rPr>
        <w:t>s</w:t>
      </w:r>
      <w:r w:rsidRPr="007D75C5">
        <w:rPr>
          <w:rFonts w:ascii="Palatino Linotype" w:eastAsia="Palatino Linotype" w:hAnsi="Palatino Linotype" w:cs="Palatino Linotype"/>
          <w:sz w:val="24"/>
          <w:szCs w:val="24"/>
          <w:lang w:val="es-ES" w:eastAsia="es-ES"/>
        </w:rPr>
        <w:t xml:space="preserve"> respuesta</w:t>
      </w:r>
      <w:r w:rsidR="003E0B40" w:rsidRPr="007D75C5">
        <w:rPr>
          <w:rFonts w:ascii="Palatino Linotype" w:eastAsia="Palatino Linotype" w:hAnsi="Palatino Linotype" w:cs="Palatino Linotype"/>
          <w:sz w:val="24"/>
          <w:szCs w:val="24"/>
          <w:lang w:val="es-ES" w:eastAsia="es-ES"/>
        </w:rPr>
        <w:t>s</w:t>
      </w:r>
      <w:r w:rsidRPr="007D75C5">
        <w:rPr>
          <w:rFonts w:ascii="Palatino Linotype" w:eastAsia="Palatino Linotype" w:hAnsi="Palatino Linotype" w:cs="Palatino Linotype"/>
          <w:sz w:val="24"/>
          <w:szCs w:val="24"/>
          <w:lang w:val="es-ES" w:eastAsia="es-ES"/>
        </w:rPr>
        <w:t xml:space="preserve"> emitida</w:t>
      </w:r>
      <w:r w:rsidR="003E0B40" w:rsidRPr="007D75C5">
        <w:rPr>
          <w:rFonts w:ascii="Palatino Linotype" w:eastAsia="Palatino Linotype" w:hAnsi="Palatino Linotype" w:cs="Palatino Linotype"/>
          <w:sz w:val="24"/>
          <w:szCs w:val="24"/>
          <w:lang w:val="es-ES" w:eastAsia="es-ES"/>
        </w:rPr>
        <w:t>s</w:t>
      </w:r>
      <w:r w:rsidRPr="007D75C5">
        <w:rPr>
          <w:rFonts w:ascii="Palatino Linotype" w:eastAsia="Palatino Linotype" w:hAnsi="Palatino Linotype" w:cs="Palatino Linotype"/>
          <w:sz w:val="24"/>
          <w:szCs w:val="24"/>
          <w:lang w:val="es-ES" w:eastAsia="es-ES"/>
        </w:rPr>
        <w:t xml:space="preserve"> por el </w:t>
      </w:r>
      <w:r w:rsidRPr="007D75C5">
        <w:rPr>
          <w:rFonts w:ascii="Palatino Linotype" w:eastAsia="Palatino Linotype" w:hAnsi="Palatino Linotype" w:cs="Palatino Linotype"/>
          <w:b/>
          <w:sz w:val="24"/>
          <w:szCs w:val="24"/>
          <w:lang w:val="es-ES" w:eastAsia="es-ES"/>
        </w:rPr>
        <w:t>Sujeto Obligado.</w:t>
      </w:r>
    </w:p>
    <w:p w14:paraId="10FB0D89" w14:textId="77777777" w:rsidR="00FC4BF9" w:rsidRPr="007D75C5" w:rsidRDefault="00FC4BF9" w:rsidP="00FC4BF9">
      <w:pPr>
        <w:spacing w:after="0" w:line="360" w:lineRule="auto"/>
        <w:jc w:val="both"/>
        <w:rPr>
          <w:rFonts w:ascii="Palatino Linotype" w:eastAsia="Palatino Linotype" w:hAnsi="Palatino Linotype" w:cs="Palatino Linotype"/>
          <w:b/>
          <w:sz w:val="24"/>
          <w:szCs w:val="24"/>
          <w:lang w:val="es-ES" w:eastAsia="es-ES"/>
        </w:rPr>
      </w:pPr>
    </w:p>
    <w:p w14:paraId="0A430901" w14:textId="77777777" w:rsidR="00FC4BF9" w:rsidRPr="007D75C5" w:rsidRDefault="00FC4BF9" w:rsidP="00FC4BF9">
      <w:pPr>
        <w:spacing w:after="0" w:line="360" w:lineRule="auto"/>
        <w:jc w:val="both"/>
        <w:rPr>
          <w:rFonts w:ascii="Palatino Linotype" w:eastAsia="Palatino Linotype" w:hAnsi="Palatino Linotype" w:cs="Palatino Linotype"/>
          <w:color w:val="000000"/>
          <w:sz w:val="24"/>
          <w:szCs w:val="24"/>
          <w:lang w:val="es-ES" w:eastAsia="es-ES"/>
        </w:rPr>
      </w:pPr>
      <w:bookmarkStart w:id="5" w:name="_heading=h.2et92p0" w:colFirst="0" w:colLast="0"/>
      <w:bookmarkEnd w:id="5"/>
      <w:r w:rsidRPr="007D75C5">
        <w:rPr>
          <w:rFonts w:ascii="Palatino Linotype" w:eastAsia="Palatino Linotype" w:hAnsi="Palatino Linotype" w:cs="Palatino Linotype"/>
          <w:b/>
          <w:sz w:val="28"/>
          <w:szCs w:val="24"/>
          <w:lang w:val="es-ES" w:eastAsia="es-ES"/>
        </w:rPr>
        <w:t>SEGUNDO.</w:t>
      </w:r>
      <w:r w:rsidRPr="007D75C5">
        <w:rPr>
          <w:rFonts w:ascii="Palatino Linotype" w:eastAsia="Palatino Linotype" w:hAnsi="Palatino Linotype" w:cs="Palatino Linotype"/>
          <w:b/>
          <w:sz w:val="24"/>
          <w:szCs w:val="24"/>
          <w:lang w:val="es-ES" w:eastAsia="es-ES"/>
        </w:rPr>
        <w:t xml:space="preserve"> </w:t>
      </w:r>
      <w:r w:rsidRPr="007D75C5">
        <w:rPr>
          <w:rFonts w:ascii="Palatino Linotype" w:eastAsia="Palatino Linotype" w:hAnsi="Palatino Linotype" w:cs="Palatino Linotype"/>
          <w:sz w:val="24"/>
          <w:szCs w:val="24"/>
          <w:lang w:val="es-ES" w:eastAsia="es-ES"/>
        </w:rPr>
        <w:t xml:space="preserve">Se </w:t>
      </w:r>
      <w:r w:rsidRPr="007D75C5">
        <w:rPr>
          <w:rFonts w:ascii="Palatino Linotype" w:eastAsia="Palatino Linotype" w:hAnsi="Palatino Linotype" w:cs="Palatino Linotype"/>
          <w:b/>
          <w:sz w:val="24"/>
          <w:szCs w:val="24"/>
          <w:lang w:val="es-ES" w:eastAsia="es-ES"/>
        </w:rPr>
        <w:t>Ordena</w:t>
      </w:r>
      <w:r w:rsidRPr="007D75C5">
        <w:rPr>
          <w:rFonts w:ascii="Palatino Linotype" w:eastAsia="Palatino Linotype" w:hAnsi="Palatino Linotype" w:cs="Palatino Linotype"/>
          <w:sz w:val="24"/>
          <w:szCs w:val="24"/>
          <w:lang w:val="es-ES" w:eastAsia="es-ES"/>
        </w:rPr>
        <w:t xml:space="preserve"> al </w:t>
      </w:r>
      <w:r w:rsidRPr="007D75C5">
        <w:rPr>
          <w:rFonts w:ascii="Palatino Linotype" w:eastAsia="Palatino Linotype" w:hAnsi="Palatino Linotype" w:cs="Palatino Linotype"/>
          <w:b/>
          <w:sz w:val="24"/>
          <w:szCs w:val="24"/>
          <w:lang w:val="es-ES" w:eastAsia="es-ES"/>
        </w:rPr>
        <w:t>Sujeto Obligado</w:t>
      </w:r>
      <w:r w:rsidRPr="007D75C5">
        <w:rPr>
          <w:rFonts w:ascii="Palatino Linotype" w:eastAsia="Palatino Linotype" w:hAnsi="Palatino Linotype" w:cs="Palatino Linotype"/>
          <w:sz w:val="24"/>
          <w:szCs w:val="24"/>
          <w:lang w:val="es-ES" w:eastAsia="es-ES"/>
        </w:rPr>
        <w:t xml:space="preserve">, en términos del considerando </w:t>
      </w:r>
      <w:r w:rsidRPr="007D75C5">
        <w:rPr>
          <w:rFonts w:ascii="Palatino Linotype" w:eastAsia="Palatino Linotype" w:hAnsi="Palatino Linotype" w:cs="Palatino Linotype"/>
          <w:b/>
          <w:sz w:val="24"/>
          <w:szCs w:val="24"/>
          <w:lang w:val="es-ES" w:eastAsia="es-ES"/>
        </w:rPr>
        <w:t xml:space="preserve">CUARTO </w:t>
      </w:r>
      <w:r w:rsidRPr="007D75C5">
        <w:rPr>
          <w:rFonts w:ascii="Palatino Linotype" w:eastAsia="Palatino Linotype" w:hAnsi="Palatino Linotype" w:cs="Palatino Linotype"/>
          <w:sz w:val="24"/>
          <w:szCs w:val="24"/>
          <w:lang w:val="es-ES" w:eastAsia="es-ES"/>
        </w:rPr>
        <w:t xml:space="preserve">de esta resolución, haga entrega vía Sistema de Acceso a la Información Mexiquense (SAIMEX), </w:t>
      </w:r>
      <w:r w:rsidRPr="007D75C5">
        <w:rPr>
          <w:rFonts w:ascii="Palatino Linotype" w:eastAsia="Palatino Linotype" w:hAnsi="Palatino Linotype" w:cs="Palatino Linotype"/>
          <w:color w:val="000000"/>
          <w:sz w:val="24"/>
          <w:szCs w:val="24"/>
          <w:lang w:val="es-ES" w:eastAsia="es-ES"/>
        </w:rPr>
        <w:t>de ser procedente en versión pública</w:t>
      </w:r>
      <w:r w:rsidRPr="007D75C5">
        <w:rPr>
          <w:rFonts w:ascii="Palatino Linotype" w:eastAsia="Palatino Linotype" w:hAnsi="Palatino Linotype" w:cs="Palatino Linotype"/>
          <w:b/>
          <w:color w:val="000000"/>
          <w:sz w:val="24"/>
          <w:szCs w:val="24"/>
          <w:lang w:val="es-ES" w:eastAsia="es-ES"/>
        </w:rPr>
        <w:t>,</w:t>
      </w:r>
      <w:r w:rsidRPr="007D75C5">
        <w:rPr>
          <w:rFonts w:ascii="Palatino Linotype" w:eastAsia="Palatino Linotype" w:hAnsi="Palatino Linotype" w:cs="Palatino Linotype"/>
          <w:color w:val="000000"/>
          <w:sz w:val="24"/>
          <w:szCs w:val="24"/>
          <w:lang w:val="es-ES" w:eastAsia="es-ES"/>
        </w:rPr>
        <w:t xml:space="preserve"> lo siguiente:</w:t>
      </w:r>
    </w:p>
    <w:p w14:paraId="152750DA" w14:textId="77777777" w:rsidR="009065E3" w:rsidRPr="007D75C5" w:rsidRDefault="009065E3" w:rsidP="00FC4BF9">
      <w:pPr>
        <w:spacing w:after="0" w:line="360" w:lineRule="auto"/>
        <w:jc w:val="both"/>
        <w:rPr>
          <w:rFonts w:ascii="Palatino Linotype" w:eastAsia="Palatino Linotype" w:hAnsi="Palatino Linotype" w:cs="Palatino Linotype"/>
          <w:color w:val="000000"/>
          <w:sz w:val="24"/>
          <w:szCs w:val="24"/>
          <w:lang w:val="es-ES" w:eastAsia="es-ES"/>
        </w:rPr>
      </w:pPr>
    </w:p>
    <w:p w14:paraId="2284F8B1" w14:textId="192E07A8" w:rsidR="00230068" w:rsidRPr="007D75C5" w:rsidRDefault="00230068" w:rsidP="00B74238">
      <w:pPr>
        <w:spacing w:after="0" w:line="360" w:lineRule="auto"/>
        <w:ind w:firstLine="360"/>
        <w:jc w:val="both"/>
        <w:rPr>
          <w:rFonts w:ascii="Palatino Linotype" w:eastAsia="Palatino Linotype" w:hAnsi="Palatino Linotype" w:cs="Palatino Linotype"/>
          <w:color w:val="000000"/>
          <w:sz w:val="24"/>
          <w:szCs w:val="24"/>
          <w:lang w:val="es-ES" w:eastAsia="es-ES"/>
        </w:rPr>
      </w:pPr>
      <w:r w:rsidRPr="007D75C5">
        <w:rPr>
          <w:rFonts w:ascii="Palatino Linotype" w:eastAsia="Palatino Linotype" w:hAnsi="Palatino Linotype" w:cs="Palatino Linotype"/>
          <w:color w:val="000000"/>
          <w:sz w:val="24"/>
          <w:szCs w:val="24"/>
          <w:lang w:val="es-ES" w:eastAsia="es-ES"/>
        </w:rPr>
        <w:t>Del 01 de enero al 10 de noviembre de 2025</w:t>
      </w:r>
    </w:p>
    <w:p w14:paraId="15E87540" w14:textId="77777777" w:rsidR="00230068" w:rsidRPr="007D75C5" w:rsidRDefault="00230068" w:rsidP="00FC4BF9">
      <w:pPr>
        <w:spacing w:after="0" w:line="360" w:lineRule="auto"/>
        <w:jc w:val="both"/>
        <w:rPr>
          <w:rFonts w:ascii="Palatino Linotype" w:eastAsia="Palatino Linotype" w:hAnsi="Palatino Linotype" w:cs="Palatino Linotype"/>
          <w:color w:val="000000"/>
          <w:sz w:val="24"/>
          <w:szCs w:val="24"/>
          <w:lang w:val="es-ES" w:eastAsia="es-ES"/>
        </w:rPr>
      </w:pPr>
    </w:p>
    <w:p w14:paraId="20557AA9" w14:textId="125E41BB" w:rsidR="009065E3" w:rsidRPr="007D75C5" w:rsidRDefault="00230068" w:rsidP="00B74238">
      <w:pPr>
        <w:pStyle w:val="Prrafodelista"/>
        <w:numPr>
          <w:ilvl w:val="0"/>
          <w:numId w:val="34"/>
        </w:numPr>
        <w:spacing w:line="360" w:lineRule="auto"/>
        <w:jc w:val="both"/>
        <w:rPr>
          <w:rFonts w:ascii="Palatino Linotype" w:eastAsia="Palatino Linotype" w:hAnsi="Palatino Linotype" w:cs="Palatino Linotype"/>
          <w:color w:val="000000"/>
        </w:rPr>
      </w:pPr>
      <w:r w:rsidRPr="007D75C5">
        <w:rPr>
          <w:rFonts w:ascii="Palatino Linotype" w:eastAsia="Palatino Linotype" w:hAnsi="Palatino Linotype" w:cs="Palatino Linotype"/>
          <w:color w:val="000000"/>
        </w:rPr>
        <w:t>Facturas pagadas o en trámite de pago</w:t>
      </w:r>
      <w:r w:rsidR="00B74238" w:rsidRPr="007D75C5">
        <w:rPr>
          <w:rFonts w:ascii="Palatino Linotype" w:eastAsia="Palatino Linotype" w:hAnsi="Palatino Linotype" w:cs="Palatino Linotype"/>
          <w:color w:val="000000"/>
        </w:rPr>
        <w:t>, en relación a las partidas presupuestales 3611, 3621, 3631, 3851 y 3411.</w:t>
      </w:r>
    </w:p>
    <w:p w14:paraId="543E545F" w14:textId="77777777" w:rsidR="00742970" w:rsidRPr="007D75C5" w:rsidRDefault="00742970" w:rsidP="00742970">
      <w:pPr>
        <w:spacing w:after="0"/>
        <w:ind w:left="709" w:right="425"/>
        <w:jc w:val="both"/>
        <w:rPr>
          <w:rFonts w:ascii="Palatino Linotype" w:hAnsi="Palatino Linotype" w:cs="Arial"/>
          <w:i/>
          <w:color w:val="000000"/>
          <w:sz w:val="24"/>
          <w:szCs w:val="24"/>
          <w:lang w:val="es-ES"/>
        </w:rPr>
      </w:pPr>
      <w:bookmarkStart w:id="6" w:name="_Hlk215590961"/>
    </w:p>
    <w:p w14:paraId="3F45883B" w14:textId="77777777" w:rsidR="00742970" w:rsidRPr="007D75C5" w:rsidRDefault="00742970" w:rsidP="00742970">
      <w:pPr>
        <w:spacing w:after="0" w:line="240" w:lineRule="auto"/>
        <w:ind w:left="709" w:right="425"/>
        <w:jc w:val="both"/>
        <w:rPr>
          <w:rFonts w:ascii="Palatino Linotype" w:eastAsia="Palatino Linotype" w:hAnsi="Palatino Linotype" w:cs="Palatino Linotype"/>
          <w:i/>
          <w:color w:val="000000"/>
          <w:lang w:eastAsia="es-MX"/>
        </w:rPr>
      </w:pPr>
      <w:r w:rsidRPr="007D75C5">
        <w:rPr>
          <w:rFonts w:ascii="Palatino Linotype" w:eastAsia="Palatino Linotype" w:hAnsi="Palatino Linotype" w:cs="Palatino Linotype"/>
          <w:i/>
          <w:color w:val="000000"/>
          <w:lang w:eastAsia="es-MX"/>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7D75C5">
        <w:rPr>
          <w:rFonts w:ascii="Palatino Linotype" w:eastAsia="Palatino Linotype" w:hAnsi="Palatino Linotype" w:cs="Palatino Linotype"/>
          <w:b/>
          <w:i/>
          <w:color w:val="000000"/>
          <w:lang w:eastAsia="es-MX"/>
        </w:rPr>
        <w:t>la parte Recurrente</w:t>
      </w:r>
      <w:r w:rsidRPr="007D75C5">
        <w:rPr>
          <w:rFonts w:ascii="Palatino Linotype" w:eastAsia="Palatino Linotype" w:hAnsi="Palatino Linotype" w:cs="Palatino Linotype"/>
          <w:i/>
          <w:color w:val="000000"/>
          <w:lang w:eastAsia="es-MX"/>
        </w:rPr>
        <w:t>, mismo que igualmente hará de su conocimiento.</w:t>
      </w:r>
    </w:p>
    <w:p w14:paraId="199DA628" w14:textId="77777777" w:rsidR="00C07831" w:rsidRPr="007D75C5" w:rsidRDefault="00C07831" w:rsidP="00C07831">
      <w:pPr>
        <w:pStyle w:val="Citas"/>
        <w:spacing w:before="0" w:after="0"/>
        <w:ind w:left="720" w:right="0"/>
        <w:rPr>
          <w:sz w:val="24"/>
          <w:szCs w:val="24"/>
          <w:lang w:val="es-ES"/>
        </w:rPr>
      </w:pPr>
    </w:p>
    <w:p w14:paraId="56001949" w14:textId="309DE83F" w:rsidR="00ED3957" w:rsidRPr="007D75C5" w:rsidRDefault="00C07831" w:rsidP="00C07831">
      <w:pPr>
        <w:pStyle w:val="Citas"/>
        <w:spacing w:before="0" w:after="0" w:line="276" w:lineRule="auto"/>
        <w:ind w:left="720" w:right="425"/>
        <w:rPr>
          <w:sz w:val="24"/>
          <w:szCs w:val="24"/>
          <w:lang w:val="es-ES"/>
        </w:rPr>
      </w:pPr>
      <w:r w:rsidRPr="007D75C5">
        <w:rPr>
          <w:sz w:val="24"/>
          <w:szCs w:val="24"/>
          <w:lang w:val="es-ES"/>
        </w:rPr>
        <w:t xml:space="preserve">Para el caso de que a la fecha de la solicitud </w:t>
      </w:r>
      <w:r w:rsidR="00457C2D" w:rsidRPr="007D75C5">
        <w:rPr>
          <w:sz w:val="24"/>
          <w:szCs w:val="24"/>
          <w:lang w:val="es-ES"/>
        </w:rPr>
        <w:t>(</w:t>
      </w:r>
      <w:r w:rsidRPr="007D75C5">
        <w:rPr>
          <w:sz w:val="24"/>
          <w:szCs w:val="24"/>
          <w:lang w:val="es-ES"/>
        </w:rPr>
        <w:t xml:space="preserve">12 de </w:t>
      </w:r>
      <w:r w:rsidR="00457C2D" w:rsidRPr="007D75C5">
        <w:rPr>
          <w:sz w:val="24"/>
          <w:szCs w:val="24"/>
          <w:lang w:val="es-ES"/>
        </w:rPr>
        <w:t>noviembre</w:t>
      </w:r>
      <w:r w:rsidRPr="007D75C5">
        <w:rPr>
          <w:sz w:val="24"/>
          <w:szCs w:val="24"/>
          <w:lang w:val="es-ES"/>
        </w:rPr>
        <w:t xml:space="preserve"> de 2025</w:t>
      </w:r>
      <w:r w:rsidR="00457C2D" w:rsidRPr="007D75C5">
        <w:rPr>
          <w:sz w:val="24"/>
          <w:szCs w:val="24"/>
          <w:lang w:val="es-ES"/>
        </w:rPr>
        <w:t>)</w:t>
      </w:r>
      <w:r w:rsidRPr="007D75C5">
        <w:rPr>
          <w:sz w:val="24"/>
          <w:szCs w:val="24"/>
          <w:lang w:val="es-ES"/>
        </w:rPr>
        <w:t>, no se haya ejercido el presupuesto de las partidas</w:t>
      </w:r>
      <w:r w:rsidR="00457C2D" w:rsidRPr="007D75C5">
        <w:rPr>
          <w:sz w:val="24"/>
          <w:szCs w:val="24"/>
          <w:lang w:val="es-ES"/>
        </w:rPr>
        <w:t xml:space="preserve"> </w:t>
      </w:r>
      <w:r w:rsidR="00457C2D" w:rsidRPr="007D75C5">
        <w:rPr>
          <w:sz w:val="24"/>
          <w:szCs w:val="24"/>
        </w:rPr>
        <w:t>3611, 3621, 3631 y 3851,</w:t>
      </w:r>
      <w:r w:rsidRPr="007D75C5">
        <w:rPr>
          <w:sz w:val="24"/>
          <w:szCs w:val="24"/>
          <w:lang w:val="es-ES"/>
        </w:rPr>
        <w:t xml:space="preserve"> y por ende no hayan generado facturas, deberá hacerse del conocimiento del Recurrente en términos claros y precisos.</w:t>
      </w:r>
    </w:p>
    <w:p w14:paraId="1D6B86F4" w14:textId="2356E475" w:rsidR="00FE4BED" w:rsidRPr="007D75C5" w:rsidRDefault="00ED3957" w:rsidP="001075C0">
      <w:pPr>
        <w:pStyle w:val="Citas"/>
        <w:ind w:left="0" w:right="0"/>
        <w:rPr>
          <w:rFonts w:cstheme="minorHAnsi"/>
          <w:sz w:val="24"/>
          <w:szCs w:val="24"/>
        </w:rPr>
      </w:pPr>
      <w:r w:rsidRPr="007D75C5">
        <w:rPr>
          <w:b/>
          <w:i w:val="0"/>
          <w:sz w:val="28"/>
          <w:szCs w:val="28"/>
        </w:rPr>
        <w:lastRenderedPageBreak/>
        <w:t>TERCERO.</w:t>
      </w:r>
      <w:r w:rsidRPr="007D75C5">
        <w:rPr>
          <w:i w:val="0"/>
          <w:sz w:val="24"/>
          <w:szCs w:val="24"/>
          <w:lang w:val="es-ES"/>
        </w:rPr>
        <w:t xml:space="preserve"> </w:t>
      </w:r>
      <w:r w:rsidR="00FE4BED" w:rsidRPr="007D75C5">
        <w:rPr>
          <w:rFonts w:cstheme="minorHAnsi"/>
          <w:b/>
          <w:i w:val="0"/>
          <w:sz w:val="24"/>
          <w:szCs w:val="24"/>
        </w:rPr>
        <w:t>NOTIFÍQUESE</w:t>
      </w:r>
      <w:r w:rsidR="00FE4BED" w:rsidRPr="007D75C5">
        <w:rPr>
          <w:rFonts w:cstheme="minorHAnsi"/>
          <w:i w:val="0"/>
          <w:sz w:val="24"/>
          <w:szCs w:val="24"/>
        </w:rPr>
        <w:t xml:space="preserve"> la presente resolución al Titular de la Unidad de Transparencia del Sujeto Obligado, </w:t>
      </w:r>
      <w:r w:rsidR="00FE4BED" w:rsidRPr="007D75C5">
        <w:rPr>
          <w:rFonts w:eastAsia="Times New Roman"/>
          <w:b/>
          <w:i w:val="0"/>
          <w:sz w:val="24"/>
          <w:szCs w:val="24"/>
          <w:lang w:eastAsia="es-ES"/>
        </w:rPr>
        <w:t xml:space="preserve">vía </w:t>
      </w:r>
      <w:r w:rsidR="00FE4BED" w:rsidRPr="007D75C5">
        <w:rPr>
          <w:i w:val="0"/>
          <w:sz w:val="24"/>
          <w:szCs w:val="24"/>
        </w:rPr>
        <w:t xml:space="preserve">Sistema de Acceso a la Información Mexiquense </w:t>
      </w:r>
      <w:r w:rsidR="00FE4BED" w:rsidRPr="007D75C5">
        <w:rPr>
          <w:b/>
          <w:i w:val="0"/>
          <w:sz w:val="24"/>
          <w:szCs w:val="24"/>
        </w:rPr>
        <w:t xml:space="preserve">(SAIMEX), </w:t>
      </w:r>
      <w:r w:rsidR="00FE4BED" w:rsidRPr="007D75C5">
        <w:rPr>
          <w:rFonts w:cstheme="minorHAnsi"/>
          <w:i w:val="0"/>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250034" w14:textId="77777777" w:rsidR="00FE4BED" w:rsidRPr="007D75C5" w:rsidRDefault="00FE4BED" w:rsidP="00FE4BED">
      <w:pPr>
        <w:autoSpaceDE w:val="0"/>
        <w:autoSpaceDN w:val="0"/>
        <w:adjustRightInd w:val="0"/>
        <w:spacing w:line="360" w:lineRule="auto"/>
        <w:ind w:right="49"/>
        <w:jc w:val="both"/>
        <w:rPr>
          <w:rFonts w:ascii="Palatino Linotype" w:hAnsi="Palatino Linotype" w:cstheme="minorHAnsi"/>
          <w:sz w:val="24"/>
          <w:szCs w:val="24"/>
        </w:rPr>
      </w:pPr>
    </w:p>
    <w:p w14:paraId="4385A242" w14:textId="6968428D" w:rsidR="00FE4BED" w:rsidRPr="007D75C5" w:rsidRDefault="00F403D3" w:rsidP="00FE4BED">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7D75C5">
        <w:rPr>
          <w:rFonts w:ascii="Palatino Linotype" w:eastAsia="Times New Roman" w:hAnsi="Palatino Linotype" w:cs="Arial"/>
          <w:b/>
          <w:sz w:val="28"/>
          <w:szCs w:val="28"/>
          <w:lang w:eastAsia="es-ES"/>
        </w:rPr>
        <w:t>CUARTO</w:t>
      </w:r>
      <w:r w:rsidR="00FE4BED" w:rsidRPr="007D75C5">
        <w:rPr>
          <w:rFonts w:ascii="Palatino Linotype" w:eastAsia="Times New Roman" w:hAnsi="Palatino Linotype" w:cs="Arial"/>
          <w:b/>
          <w:sz w:val="28"/>
          <w:szCs w:val="28"/>
          <w:lang w:eastAsia="es-ES"/>
        </w:rPr>
        <w:t>.</w:t>
      </w:r>
      <w:r w:rsidR="00FE4BED" w:rsidRPr="007D75C5">
        <w:rPr>
          <w:rFonts w:ascii="Palatino Linotype" w:eastAsia="Times New Roman" w:hAnsi="Palatino Linotype" w:cs="Arial"/>
          <w:b/>
          <w:sz w:val="24"/>
          <w:szCs w:val="24"/>
          <w:lang w:eastAsia="es-ES"/>
        </w:rPr>
        <w:t xml:space="preserve"> </w:t>
      </w:r>
      <w:r w:rsidR="00FE4BED" w:rsidRPr="007D75C5">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00FE4BED" w:rsidRPr="007D75C5">
        <w:rPr>
          <w:rFonts w:ascii="Palatino Linotype" w:eastAsia="Times New Roman" w:hAnsi="Palatino Linotype" w:cs="Arial"/>
          <w:b/>
          <w:sz w:val="24"/>
          <w:szCs w:val="24"/>
          <w:lang w:eastAsia="es-ES"/>
        </w:rPr>
        <w:t>Sujeto Obligado</w:t>
      </w:r>
      <w:r w:rsidR="00FE4BED" w:rsidRPr="007D75C5">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78AE8FDF" w14:textId="77777777" w:rsidR="00FE4BED" w:rsidRPr="007D75C5" w:rsidRDefault="00FE4BED" w:rsidP="00FE4BED">
      <w:pPr>
        <w:spacing w:after="0" w:line="360" w:lineRule="auto"/>
        <w:jc w:val="both"/>
        <w:rPr>
          <w:rFonts w:ascii="Palatino Linotype" w:eastAsia="Times New Roman" w:hAnsi="Palatino Linotype" w:cs="Arial"/>
          <w:b/>
          <w:sz w:val="28"/>
          <w:szCs w:val="28"/>
          <w:lang w:eastAsia="es-ES"/>
        </w:rPr>
      </w:pPr>
    </w:p>
    <w:p w14:paraId="5BD24C4E" w14:textId="1C266C9F" w:rsidR="00FE4BED" w:rsidRPr="007D75C5" w:rsidRDefault="00F403D3" w:rsidP="00FE4BED">
      <w:pPr>
        <w:spacing w:after="0" w:line="360" w:lineRule="auto"/>
        <w:jc w:val="both"/>
        <w:rPr>
          <w:rFonts w:ascii="Palatino Linotype" w:eastAsia="Times New Roman" w:hAnsi="Palatino Linotype" w:cs="Times New Roman"/>
          <w:color w:val="222222"/>
          <w:sz w:val="24"/>
          <w:szCs w:val="24"/>
          <w:lang w:eastAsia="es-ES"/>
        </w:rPr>
      </w:pPr>
      <w:r w:rsidRPr="007D75C5">
        <w:rPr>
          <w:rFonts w:ascii="Palatino Linotype" w:eastAsia="Times New Roman" w:hAnsi="Palatino Linotype" w:cs="Arial"/>
          <w:b/>
          <w:sz w:val="28"/>
          <w:szCs w:val="28"/>
          <w:lang w:eastAsia="es-ES"/>
        </w:rPr>
        <w:t>QUINTO</w:t>
      </w:r>
      <w:r w:rsidR="00FE4BED" w:rsidRPr="007D75C5">
        <w:rPr>
          <w:rFonts w:ascii="Palatino Linotype" w:eastAsia="Times New Roman" w:hAnsi="Palatino Linotype" w:cs="Arial"/>
          <w:b/>
          <w:sz w:val="28"/>
          <w:szCs w:val="28"/>
          <w:lang w:eastAsia="es-ES"/>
        </w:rPr>
        <w:t>.</w:t>
      </w:r>
      <w:r w:rsidR="00FE4BED" w:rsidRPr="007D75C5">
        <w:rPr>
          <w:rFonts w:ascii="Palatino Linotype" w:eastAsia="Times New Roman" w:hAnsi="Palatino Linotype" w:cs="Arial"/>
          <w:b/>
          <w:sz w:val="24"/>
          <w:szCs w:val="24"/>
          <w:lang w:eastAsia="es-ES"/>
        </w:rPr>
        <w:t xml:space="preserve"> NOTIFÍQUESE </w:t>
      </w:r>
      <w:r w:rsidR="00FE4BED" w:rsidRPr="007D75C5">
        <w:rPr>
          <w:rFonts w:ascii="Palatino Linotype" w:eastAsia="Times New Roman" w:hAnsi="Palatino Linotype" w:cs="Arial"/>
          <w:sz w:val="24"/>
          <w:szCs w:val="24"/>
          <w:lang w:eastAsia="es-ES"/>
        </w:rPr>
        <w:t xml:space="preserve">la presente resolución al </w:t>
      </w:r>
      <w:r w:rsidR="00FE4BED" w:rsidRPr="007D75C5">
        <w:rPr>
          <w:rFonts w:ascii="Palatino Linotype" w:eastAsia="Times New Roman" w:hAnsi="Palatino Linotype" w:cs="Arial"/>
          <w:b/>
          <w:sz w:val="24"/>
          <w:szCs w:val="24"/>
          <w:lang w:eastAsia="es-ES"/>
        </w:rPr>
        <w:t xml:space="preserve">RECURRENTE vía </w:t>
      </w:r>
      <w:r w:rsidR="00FE4BED" w:rsidRPr="007D75C5">
        <w:rPr>
          <w:rFonts w:ascii="Palatino Linotype" w:hAnsi="Palatino Linotype" w:cs="Arial"/>
          <w:sz w:val="24"/>
          <w:szCs w:val="24"/>
        </w:rPr>
        <w:t xml:space="preserve">Sistema de Acceso a la Información Mexiquense </w:t>
      </w:r>
      <w:r w:rsidR="00FE4BED" w:rsidRPr="007D75C5">
        <w:rPr>
          <w:rFonts w:ascii="Palatino Linotype" w:hAnsi="Palatino Linotype" w:cs="Arial"/>
          <w:b/>
          <w:sz w:val="24"/>
          <w:szCs w:val="24"/>
        </w:rPr>
        <w:t xml:space="preserve">(SAIMEX) </w:t>
      </w:r>
      <w:r w:rsidR="00FE4BED" w:rsidRPr="007D75C5">
        <w:rPr>
          <w:rFonts w:ascii="Palatino Linotype" w:eastAsia="Times New Roman" w:hAnsi="Palatino Linotype" w:cs="Arial"/>
          <w:sz w:val="24"/>
          <w:szCs w:val="24"/>
          <w:lang w:eastAsia="es-ES"/>
        </w:rPr>
        <w:t xml:space="preserve">y hágase de su conocimiento que, </w:t>
      </w:r>
      <w:r w:rsidR="00FE4BED" w:rsidRPr="007D75C5">
        <w:rPr>
          <w:rFonts w:ascii="Palatino Linotype" w:eastAsia="Times New Roman" w:hAnsi="Palatino Linotype" w:cs="Times New Roman"/>
          <w:color w:val="222222"/>
          <w:sz w:val="24"/>
          <w:szCs w:val="24"/>
          <w:shd w:val="clear" w:color="auto" w:fill="FFFFFF"/>
          <w:lang w:eastAsia="es-ES"/>
        </w:rPr>
        <w:t xml:space="preserve">de conformidad con lo </w:t>
      </w:r>
      <w:r w:rsidR="00FE4BED" w:rsidRPr="007D75C5">
        <w:rPr>
          <w:rFonts w:ascii="Palatino Linotype" w:eastAsia="Times New Roman" w:hAnsi="Palatino Linotype" w:cs="Times New Roman"/>
          <w:color w:val="222222"/>
          <w:sz w:val="24"/>
          <w:szCs w:val="24"/>
          <w:lang w:eastAsia="es-ES"/>
        </w:rPr>
        <w:t xml:space="preserve">establecido en el artículo 196, de la Ley de Transparencia y Acceso </w:t>
      </w:r>
      <w:r w:rsidR="00FE4BED" w:rsidRPr="007D75C5">
        <w:rPr>
          <w:rFonts w:ascii="Palatino Linotype" w:eastAsia="Times New Roman" w:hAnsi="Palatino Linotype" w:cs="Times New Roman"/>
          <w:color w:val="222222"/>
          <w:sz w:val="24"/>
          <w:szCs w:val="24"/>
          <w:lang w:eastAsia="es-ES"/>
        </w:rPr>
        <w:lastRenderedPageBreak/>
        <w:t xml:space="preserve">a la Información Pública del Estado de México y Municipios, podrá promover el Juicio de Amparo en los términos de las </w:t>
      </w:r>
      <w:r w:rsidR="00FE4BED" w:rsidRPr="007D75C5">
        <w:rPr>
          <w:rFonts w:ascii="Palatino Linotype" w:eastAsia="Times New Roman" w:hAnsi="Palatino Linotype" w:cs="Times New Roman"/>
          <w:color w:val="222222"/>
          <w:sz w:val="24"/>
          <w:szCs w:val="24"/>
          <w:shd w:val="clear" w:color="auto" w:fill="FFFFFF"/>
          <w:lang w:eastAsia="es-ES"/>
        </w:rPr>
        <w:t xml:space="preserve">leyes </w:t>
      </w:r>
      <w:r w:rsidR="00FE4BED" w:rsidRPr="007D75C5">
        <w:rPr>
          <w:rFonts w:ascii="Palatino Linotype" w:eastAsia="Times New Roman" w:hAnsi="Palatino Linotype" w:cs="Times New Roman"/>
          <w:color w:val="222222"/>
          <w:sz w:val="24"/>
          <w:szCs w:val="24"/>
          <w:lang w:eastAsia="es-ES"/>
        </w:rPr>
        <w:t>aplicables.</w:t>
      </w:r>
    </w:p>
    <w:bookmarkEnd w:id="6"/>
    <w:p w14:paraId="2DC63490" w14:textId="77777777" w:rsidR="00FE4BED" w:rsidRPr="007D75C5" w:rsidRDefault="00FE4BED" w:rsidP="00FE4BED">
      <w:pPr>
        <w:spacing w:after="0" w:line="360" w:lineRule="auto"/>
        <w:jc w:val="both"/>
        <w:rPr>
          <w:rFonts w:ascii="Palatino Linotype" w:eastAsia="Times New Roman" w:hAnsi="Palatino Linotype" w:cs="Times New Roman"/>
          <w:color w:val="222222"/>
          <w:sz w:val="24"/>
          <w:szCs w:val="24"/>
          <w:lang w:eastAsia="es-ES"/>
        </w:rPr>
      </w:pPr>
    </w:p>
    <w:p w14:paraId="458073FD" w14:textId="075E8359" w:rsidR="0069348A" w:rsidRPr="007D75C5" w:rsidRDefault="007D75C5" w:rsidP="0069348A">
      <w:pPr>
        <w:pStyle w:val="Prrafodelista"/>
        <w:autoSpaceDE w:val="0"/>
        <w:autoSpaceDN w:val="0"/>
        <w:adjustRightInd w:val="0"/>
        <w:spacing w:before="240" w:after="160" w:line="360" w:lineRule="auto"/>
        <w:ind w:left="0"/>
        <w:jc w:val="both"/>
        <w:rPr>
          <w:rFonts w:ascii="Palatino Linotype" w:hAnsi="Palatino Linotype" w:cs="Arial"/>
        </w:rPr>
      </w:pPr>
      <w:r w:rsidRPr="007D75C5">
        <w:rPr>
          <w:rFonts w:ascii="Palatino Linotype" w:eastAsiaTheme="minorHAnsi" w:hAnsi="Palatino Linotype" w:cs="Arial"/>
          <w:lang w:val="es-MX" w:eastAsia="en-US"/>
        </w:rPr>
        <w:t>ASÍ LO RESUELVE, POR UNANIMIDAD DE VOTOS, EL PLENO DEL</w:t>
      </w:r>
      <w:r w:rsidRPr="007D75C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7D75C5">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DÉCIMA SEGUNDA SESIÓN ORDINARIA CELEBRADA EL </w:t>
      </w:r>
      <w:r w:rsidRPr="007D75C5">
        <w:rPr>
          <w:rFonts w:ascii="Palatino Linotype" w:hAnsi="Palatino Linotype" w:cs="Arial"/>
          <w:color w:val="000000"/>
          <w:lang w:val="es-MX" w:eastAsia="es-MX"/>
        </w:rPr>
        <w:t>OCHO DE ABRIL DE DOS MIL VEINTISÉIS</w:t>
      </w:r>
      <w:r w:rsidRPr="007D75C5">
        <w:rPr>
          <w:rFonts w:ascii="Palatino Linotype" w:eastAsiaTheme="minorHAnsi" w:hAnsi="Palatino Linotype" w:cs="Arial"/>
          <w:lang w:val="es-MX" w:eastAsia="en-US"/>
        </w:rPr>
        <w:t>, ANTE EL SECRETARIO TÉCNICO, ALEXIS TAPIA RAMÍREZ</w:t>
      </w:r>
      <w:r w:rsidR="0069348A" w:rsidRPr="007D75C5">
        <w:rPr>
          <w:rFonts w:ascii="Palatino Linotype" w:hAnsi="Palatino Linotype" w:cs="Arial"/>
        </w:rPr>
        <w:t xml:space="preserve">. </w:t>
      </w:r>
    </w:p>
    <w:p w14:paraId="2EF71D68" w14:textId="611C9C11" w:rsidR="00FE4BED" w:rsidRPr="00774480" w:rsidRDefault="00FE4BED" w:rsidP="00FE4BED">
      <w:pPr>
        <w:spacing w:line="360" w:lineRule="auto"/>
        <w:rPr>
          <w:rFonts w:ascii="Palatino Linotype" w:hAnsi="Palatino Linotype"/>
        </w:rPr>
      </w:pPr>
      <w:r w:rsidRPr="007D75C5">
        <w:rPr>
          <w:rFonts w:ascii="Palatino Linotype" w:hAnsi="Palatino Linotype"/>
        </w:rPr>
        <w:t>CCR/</w:t>
      </w:r>
      <w:r w:rsidR="00AE6186" w:rsidRPr="007D75C5">
        <w:rPr>
          <w:rFonts w:ascii="Palatino Linotype" w:hAnsi="Palatino Linotype"/>
        </w:rPr>
        <w:t>IKDF</w:t>
      </w:r>
    </w:p>
    <w:p w14:paraId="592FE7AF" w14:textId="6F950EC7" w:rsidR="00FE4BED" w:rsidRDefault="00FE4BED" w:rsidP="00FE4BED">
      <w:pPr>
        <w:pStyle w:val="Citas"/>
        <w:ind w:left="0" w:right="0"/>
        <w:rPr>
          <w:bCs/>
          <w:i w:val="0"/>
          <w:iCs/>
          <w:sz w:val="18"/>
          <w:szCs w:val="18"/>
        </w:rPr>
      </w:pPr>
    </w:p>
    <w:p w14:paraId="1DD81AAA" w14:textId="6C4BD592" w:rsidR="00FE4BED" w:rsidRDefault="00FE4BED" w:rsidP="00FE4BED">
      <w:pPr>
        <w:pStyle w:val="Citas"/>
        <w:ind w:left="0" w:right="0"/>
        <w:rPr>
          <w:bCs/>
          <w:i w:val="0"/>
          <w:iCs/>
          <w:sz w:val="18"/>
          <w:szCs w:val="18"/>
        </w:rPr>
      </w:pPr>
    </w:p>
    <w:p w14:paraId="0683A96D" w14:textId="77777777" w:rsidR="00FE4BED" w:rsidRDefault="00FE4BED" w:rsidP="00FE4BED">
      <w:pPr>
        <w:pStyle w:val="Citas"/>
        <w:ind w:left="0" w:right="0"/>
        <w:rPr>
          <w:bCs/>
          <w:i w:val="0"/>
          <w:iCs/>
          <w:sz w:val="18"/>
          <w:szCs w:val="18"/>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7A0C73C"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5035A78A"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22423032"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08AC6E44"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05B57552"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65061A38"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2A35A499" w14:textId="2E3C7F49"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1EBDC33" w14:textId="306B71B6" w:rsidR="007C61F5" w:rsidRDefault="007C61F5"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4F61D26" w14:textId="77777777" w:rsidR="007C61F5" w:rsidRDefault="007C61F5"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CE57897" w14:textId="77777777" w:rsidR="004F027B" w:rsidRDefault="004F027B"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E8DB588" w14:textId="77777777" w:rsidR="004F027B" w:rsidRDefault="004F027B"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8DAD093" w14:textId="77777777" w:rsidR="004F027B" w:rsidRDefault="004F027B"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4F027B"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24CB0" w14:textId="77777777" w:rsidR="00473D6B" w:rsidRDefault="00473D6B" w:rsidP="006168E4">
      <w:pPr>
        <w:spacing w:after="0" w:line="240" w:lineRule="auto"/>
      </w:pPr>
      <w:r>
        <w:separator/>
      </w:r>
    </w:p>
  </w:endnote>
  <w:endnote w:type="continuationSeparator" w:id="0">
    <w:p w14:paraId="08569C6B" w14:textId="77777777" w:rsidR="00473D6B" w:rsidRDefault="00473D6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43128E" w:rsidRPr="000B69FA" w:rsidRDefault="0043128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3715">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3715">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43128E" w:rsidRPr="000B69FA" w:rsidRDefault="0043128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371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3715">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79DDB" w14:textId="77777777" w:rsidR="00473D6B" w:rsidRDefault="00473D6B" w:rsidP="006168E4">
      <w:pPr>
        <w:spacing w:after="0" w:line="240" w:lineRule="auto"/>
      </w:pPr>
      <w:r>
        <w:separator/>
      </w:r>
    </w:p>
  </w:footnote>
  <w:footnote w:type="continuationSeparator" w:id="0">
    <w:p w14:paraId="69431000" w14:textId="77777777" w:rsidR="00473D6B" w:rsidRDefault="00473D6B" w:rsidP="006168E4">
      <w:pPr>
        <w:spacing w:after="0" w:line="240" w:lineRule="auto"/>
      </w:pPr>
      <w:r>
        <w:continuationSeparator/>
      </w:r>
    </w:p>
  </w:footnote>
  <w:footnote w:id="1">
    <w:p w14:paraId="2DB4DD3C" w14:textId="77777777" w:rsidR="0043128E" w:rsidRDefault="0043128E" w:rsidP="00683C9D">
      <w:pPr>
        <w:rPr>
          <w:color w:val="000000"/>
          <w:sz w:val="20"/>
          <w:szCs w:val="20"/>
        </w:rPr>
      </w:pPr>
      <w:r>
        <w:rPr>
          <w:vertAlign w:val="superscript"/>
        </w:rPr>
        <w:footnoteRef/>
      </w:r>
      <w:r>
        <w:rPr>
          <w:color w:val="000000"/>
          <w:sz w:val="20"/>
          <w:szCs w:val="20"/>
        </w:rPr>
        <w:t xml:space="preserve"> 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0E980D15" w14:textId="77777777" w:rsidR="0043128E" w:rsidRDefault="0043128E" w:rsidP="00683C9D">
      <w:pPr>
        <w:rPr>
          <w:color w:val="000000"/>
          <w:sz w:val="20"/>
          <w:szCs w:val="20"/>
        </w:rPr>
      </w:pPr>
    </w:p>
    <w:p w14:paraId="7A3AA0A3" w14:textId="77777777" w:rsidR="0043128E" w:rsidRDefault="0043128E" w:rsidP="00683C9D">
      <w:pPr>
        <w:rPr>
          <w:b/>
          <w:i/>
          <w:sz w:val="20"/>
          <w:szCs w:val="20"/>
        </w:rPr>
      </w:pPr>
      <w:r>
        <w:rPr>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6318E64" w14:textId="77777777" w:rsidR="0043128E" w:rsidRDefault="0043128E" w:rsidP="00683C9D">
      <w:pPr>
        <w:jc w:val="both"/>
        <w:rPr>
          <w:i/>
          <w:sz w:val="20"/>
          <w:szCs w:val="20"/>
        </w:rPr>
      </w:pPr>
      <w:r>
        <w:rPr>
          <w:i/>
          <w:sz w:val="20"/>
          <w:szCs w:val="20"/>
        </w:rPr>
        <w:t xml:space="preserve">Del examen de compatibilidad de los artículos </w:t>
      </w:r>
      <w:hyperlink r:id="rId1">
        <w:r>
          <w:rPr>
            <w:i/>
            <w:color w:val="000000"/>
            <w:sz w:val="20"/>
            <w:szCs w:val="20"/>
            <w:u w:val="single"/>
          </w:rPr>
          <w:t>73 y 74 de la Ley de Amparo</w:t>
        </w:r>
      </w:hyperlink>
      <w:r>
        <w:rPr>
          <w:i/>
          <w:sz w:val="20"/>
          <w:szCs w:val="20"/>
        </w:rPr>
        <w:t xml:space="preserve"> con el artículo </w:t>
      </w:r>
      <w:hyperlink r:id="rId2">
        <w:r>
          <w:rPr>
            <w:i/>
            <w:color w:val="000000"/>
            <w:sz w:val="20"/>
            <w:szCs w:val="20"/>
            <w:u w:val="single"/>
          </w:rPr>
          <w:t>25.1 de la Convención Americana sobre Derechos Humanos</w:t>
        </w:r>
      </w:hyperlink>
      <w:r>
        <w:rPr>
          <w:i/>
          <w:sz w:val="20"/>
          <w:szCs w:val="20"/>
        </w:rPr>
        <w:t xml:space="preserve"> </w:t>
      </w:r>
      <w:r>
        <w:rPr>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B016236" w14:textId="31C2ACE0" w:rsidR="002772B6" w:rsidRDefault="002772B6">
      <w:pPr>
        <w:pStyle w:val="Textonotapie"/>
      </w:pPr>
      <w:r>
        <w:rPr>
          <w:rStyle w:val="Refdenotaalpie"/>
        </w:rPr>
        <w:footnoteRef/>
      </w:r>
      <w:r>
        <w:t xml:space="preserve"> </w:t>
      </w:r>
      <w:hyperlink r:id="rId3" w:history="1">
        <w:r w:rsidRPr="00A85A90">
          <w:rPr>
            <w:rStyle w:val="Hipervnculo"/>
          </w:rPr>
          <w:t>https://sapase.gob.mx/wp-content/uploads/2025/05/D.1.1-ESTADOS-COMPARATIVO-PRESUPUESTAL-DE-EGRESOS-1ER-TRIMESTRE.pdf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43128E" w:rsidRDefault="0043128E">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1553196425" name="Picture 155319642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43128E" w14:paraId="17981A04" w14:textId="77777777" w:rsidTr="00073E92">
      <w:trPr>
        <w:trHeight w:val="227"/>
      </w:trPr>
      <w:tc>
        <w:tcPr>
          <w:tcW w:w="5529" w:type="dxa"/>
          <w:hideMark/>
        </w:tcPr>
        <w:p w14:paraId="0E414BC5" w14:textId="19670DF2" w:rsidR="0043128E" w:rsidRDefault="0043128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5B0D7C2" w:rsidR="0043128E" w:rsidRPr="00B4142F" w:rsidRDefault="0043128E" w:rsidP="002772D6">
          <w:pPr>
            <w:spacing w:after="120" w:line="256" w:lineRule="auto"/>
            <w:ind w:left="639" w:right="214"/>
            <w:jc w:val="both"/>
            <w:rPr>
              <w:rFonts w:ascii="Palatino Linotype" w:hAnsi="Palatino Linotype" w:cs="Arial"/>
              <w:szCs w:val="20"/>
            </w:rPr>
          </w:pPr>
          <w:r w:rsidRPr="00971AC3">
            <w:rPr>
              <w:rFonts w:ascii="Palatino Linotype" w:hAnsi="Palatino Linotype" w:cs="Arial"/>
              <w:bCs/>
              <w:sz w:val="24"/>
              <w:lang w:eastAsia="es-MX"/>
            </w:rPr>
            <w:t>1</w:t>
          </w:r>
          <w:r>
            <w:rPr>
              <w:rFonts w:ascii="Palatino Linotype" w:hAnsi="Palatino Linotype" w:cs="Arial"/>
              <w:bCs/>
              <w:sz w:val="24"/>
              <w:lang w:eastAsia="es-MX"/>
            </w:rPr>
            <w:t>4440</w:t>
          </w:r>
          <w:r w:rsidRPr="00971AC3">
            <w:rPr>
              <w:rFonts w:ascii="Palatino Linotype" w:hAnsi="Palatino Linotype" w:cs="Arial"/>
              <w:bCs/>
              <w:sz w:val="24"/>
              <w:lang w:eastAsia="es-MX"/>
            </w:rPr>
            <w:t>/INFOEM/IP/RR/202</w:t>
          </w:r>
          <w:r>
            <w:rPr>
              <w:rFonts w:ascii="Palatino Linotype" w:hAnsi="Palatino Linotype" w:cs="Arial"/>
              <w:bCs/>
              <w:sz w:val="24"/>
              <w:lang w:eastAsia="es-MX"/>
            </w:rPr>
            <w:t>5</w:t>
          </w:r>
          <w:r w:rsidRPr="00971AC3">
            <w:rPr>
              <w:rFonts w:ascii="Palatino Linotype" w:hAnsi="Palatino Linotype" w:cs="Arial"/>
              <w:bCs/>
              <w:sz w:val="24"/>
              <w:lang w:eastAsia="es-MX"/>
            </w:rPr>
            <w:t xml:space="preserve"> y </w:t>
          </w:r>
          <w:r>
            <w:rPr>
              <w:rFonts w:ascii="Palatino Linotype" w:hAnsi="Palatino Linotype" w:cs="Arial"/>
              <w:bCs/>
              <w:sz w:val="24"/>
              <w:lang w:eastAsia="es-MX"/>
            </w:rPr>
            <w:t>acumulados</w:t>
          </w:r>
        </w:p>
      </w:tc>
    </w:tr>
    <w:tr w:rsidR="0043128E" w14:paraId="637042F0" w14:textId="77777777" w:rsidTr="00073E92">
      <w:trPr>
        <w:trHeight w:val="242"/>
      </w:trPr>
      <w:tc>
        <w:tcPr>
          <w:tcW w:w="5529" w:type="dxa"/>
          <w:hideMark/>
        </w:tcPr>
        <w:p w14:paraId="412AD568" w14:textId="582E7AD7" w:rsidR="0043128E" w:rsidRDefault="0043128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085F2AD" w:rsidR="0043128E" w:rsidRPr="00F06FED" w:rsidRDefault="0043128E" w:rsidP="0034605F">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Pr="002772D6">
            <w:rPr>
              <w:rFonts w:ascii="Palatino Linotype" w:hAnsi="Palatino Linotype" w:cs="Arial"/>
            </w:rPr>
            <w:t>Ecatepec de Morelos</w:t>
          </w:r>
        </w:p>
      </w:tc>
    </w:tr>
    <w:tr w:rsidR="0043128E" w14:paraId="21BFE746" w14:textId="77777777" w:rsidTr="00073E92">
      <w:trPr>
        <w:trHeight w:val="342"/>
      </w:trPr>
      <w:tc>
        <w:tcPr>
          <w:tcW w:w="5529" w:type="dxa"/>
          <w:hideMark/>
        </w:tcPr>
        <w:p w14:paraId="64C4E314" w14:textId="2A83840C" w:rsidR="0043128E" w:rsidRDefault="0043128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43128E" w:rsidRDefault="0043128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43128E" w:rsidRDefault="004312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3128E" w14:paraId="385FD437" w14:textId="77777777" w:rsidTr="00073E92">
      <w:trPr>
        <w:trHeight w:val="227"/>
      </w:trPr>
      <w:tc>
        <w:tcPr>
          <w:tcW w:w="5529" w:type="dxa"/>
          <w:hideMark/>
        </w:tcPr>
        <w:p w14:paraId="272860E8" w14:textId="6340DBC0" w:rsidR="0043128E" w:rsidRDefault="0043128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79F5E9A" w:rsidR="0043128E" w:rsidRPr="00B4142F" w:rsidRDefault="0043128E" w:rsidP="002772D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14440/INFOEM/IP/RR/2026 y acumulados</w:t>
          </w:r>
        </w:p>
      </w:tc>
    </w:tr>
    <w:tr w:rsidR="0043128E" w14:paraId="33FC5097" w14:textId="77777777" w:rsidTr="00073E92">
      <w:trPr>
        <w:trHeight w:val="196"/>
      </w:trPr>
      <w:tc>
        <w:tcPr>
          <w:tcW w:w="5529" w:type="dxa"/>
          <w:hideMark/>
        </w:tcPr>
        <w:p w14:paraId="4F5D01E5" w14:textId="77777777" w:rsidR="0043128E" w:rsidRDefault="0043128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A0265D4" w:rsidR="0043128E" w:rsidRPr="00F06FED" w:rsidRDefault="0043128E" w:rsidP="00BF3715">
          <w:pPr>
            <w:spacing w:after="0" w:line="256" w:lineRule="auto"/>
            <w:ind w:right="214"/>
            <w:jc w:val="both"/>
            <w:rPr>
              <w:rFonts w:ascii="Palatino Linotype" w:hAnsi="Palatino Linotype" w:cs="Arial"/>
            </w:rPr>
          </w:pPr>
          <w:r>
            <w:rPr>
              <w:rFonts w:ascii="Palatino Linotype" w:hAnsi="Palatino Linotype" w:cs="Arial"/>
            </w:rPr>
            <w:t xml:space="preserve">            </w:t>
          </w:r>
          <w:r w:rsidR="00BF3715">
            <w:rPr>
              <w:rFonts w:ascii="Palatino Linotype" w:hAnsi="Palatino Linotype" w:cs="Arial"/>
            </w:rPr>
            <w:t>XXXXXXXXXXX</w:t>
          </w:r>
        </w:p>
      </w:tc>
    </w:tr>
    <w:tr w:rsidR="0043128E" w14:paraId="178280DE" w14:textId="77777777" w:rsidTr="00073E92">
      <w:trPr>
        <w:trHeight w:val="242"/>
      </w:trPr>
      <w:tc>
        <w:tcPr>
          <w:tcW w:w="5529" w:type="dxa"/>
          <w:hideMark/>
        </w:tcPr>
        <w:p w14:paraId="71AC708B" w14:textId="77777777" w:rsidR="0043128E" w:rsidRDefault="0043128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1A11E09" w:rsidR="0043128E" w:rsidRDefault="0043128E"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Pr="002772D6">
            <w:rPr>
              <w:rFonts w:ascii="Palatino Linotype" w:hAnsi="Palatino Linotype" w:cs="Arial"/>
              <w:szCs w:val="20"/>
            </w:rPr>
            <w:t>Ecatepec de Morelos</w:t>
          </w:r>
        </w:p>
      </w:tc>
    </w:tr>
    <w:tr w:rsidR="0043128E" w14:paraId="0518978B" w14:textId="77777777" w:rsidTr="00073E92">
      <w:trPr>
        <w:trHeight w:val="342"/>
      </w:trPr>
      <w:tc>
        <w:tcPr>
          <w:tcW w:w="5529" w:type="dxa"/>
          <w:hideMark/>
        </w:tcPr>
        <w:p w14:paraId="04968A43" w14:textId="7BE2A222" w:rsidR="0043128E" w:rsidRDefault="0043128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43128E" w:rsidRDefault="0043128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43128E" w:rsidRDefault="0043128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2011218555" name="Picture 201121855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7CC"/>
    <w:multiLevelType w:val="hybridMultilevel"/>
    <w:tmpl w:val="1A9ACD3E"/>
    <w:lvl w:ilvl="0" w:tplc="4F0E4032">
      <w:start w:val="1"/>
      <w:numFmt w:val="bullet"/>
      <w:lvlText w:val="-"/>
      <w:lvlJc w:val="left"/>
      <w:pPr>
        <w:ind w:left="720" w:hanging="360"/>
      </w:pPr>
      <w:rPr>
        <w:rFonts w:ascii="Palatino Linotype" w:eastAsiaTheme="minorHAnsi" w:hAnsi="Palatino Linotype" w:cs="Arial" w:hint="default"/>
        <w:b/>
        <w:bCs/>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5180" w:hanging="360"/>
      </w:pPr>
      <w:rPr>
        <w:rFonts w:ascii="Symbol" w:hAnsi="Symbol" w:hint="default"/>
      </w:rPr>
    </w:lvl>
    <w:lvl w:ilvl="1" w:tplc="080A0003">
      <w:start w:val="1"/>
      <w:numFmt w:val="bullet"/>
      <w:lvlText w:val="o"/>
      <w:lvlJc w:val="left"/>
      <w:pPr>
        <w:ind w:left="5900" w:hanging="360"/>
      </w:pPr>
      <w:rPr>
        <w:rFonts w:ascii="Courier New" w:hAnsi="Courier New" w:cs="Courier New" w:hint="default"/>
      </w:rPr>
    </w:lvl>
    <w:lvl w:ilvl="2" w:tplc="080A0005" w:tentative="1">
      <w:start w:val="1"/>
      <w:numFmt w:val="bullet"/>
      <w:lvlText w:val=""/>
      <w:lvlJc w:val="left"/>
      <w:pPr>
        <w:ind w:left="6620" w:hanging="360"/>
      </w:pPr>
      <w:rPr>
        <w:rFonts w:ascii="Wingdings" w:hAnsi="Wingdings" w:hint="default"/>
      </w:rPr>
    </w:lvl>
    <w:lvl w:ilvl="3" w:tplc="080A0001" w:tentative="1">
      <w:start w:val="1"/>
      <w:numFmt w:val="bullet"/>
      <w:lvlText w:val=""/>
      <w:lvlJc w:val="left"/>
      <w:pPr>
        <w:ind w:left="7340" w:hanging="360"/>
      </w:pPr>
      <w:rPr>
        <w:rFonts w:ascii="Symbol" w:hAnsi="Symbol" w:hint="default"/>
      </w:rPr>
    </w:lvl>
    <w:lvl w:ilvl="4" w:tplc="080A0003" w:tentative="1">
      <w:start w:val="1"/>
      <w:numFmt w:val="bullet"/>
      <w:lvlText w:val="o"/>
      <w:lvlJc w:val="left"/>
      <w:pPr>
        <w:ind w:left="8060" w:hanging="360"/>
      </w:pPr>
      <w:rPr>
        <w:rFonts w:ascii="Courier New" w:hAnsi="Courier New" w:cs="Courier New" w:hint="default"/>
      </w:rPr>
    </w:lvl>
    <w:lvl w:ilvl="5" w:tplc="080A0005" w:tentative="1">
      <w:start w:val="1"/>
      <w:numFmt w:val="bullet"/>
      <w:lvlText w:val=""/>
      <w:lvlJc w:val="left"/>
      <w:pPr>
        <w:ind w:left="8780" w:hanging="360"/>
      </w:pPr>
      <w:rPr>
        <w:rFonts w:ascii="Wingdings" w:hAnsi="Wingdings" w:hint="default"/>
      </w:rPr>
    </w:lvl>
    <w:lvl w:ilvl="6" w:tplc="080A0001" w:tentative="1">
      <w:start w:val="1"/>
      <w:numFmt w:val="bullet"/>
      <w:lvlText w:val=""/>
      <w:lvlJc w:val="left"/>
      <w:pPr>
        <w:ind w:left="9500" w:hanging="360"/>
      </w:pPr>
      <w:rPr>
        <w:rFonts w:ascii="Symbol" w:hAnsi="Symbol" w:hint="default"/>
      </w:rPr>
    </w:lvl>
    <w:lvl w:ilvl="7" w:tplc="080A0003" w:tentative="1">
      <w:start w:val="1"/>
      <w:numFmt w:val="bullet"/>
      <w:lvlText w:val="o"/>
      <w:lvlJc w:val="left"/>
      <w:pPr>
        <w:ind w:left="10220" w:hanging="360"/>
      </w:pPr>
      <w:rPr>
        <w:rFonts w:ascii="Courier New" w:hAnsi="Courier New" w:cs="Courier New" w:hint="default"/>
      </w:rPr>
    </w:lvl>
    <w:lvl w:ilvl="8" w:tplc="080A0005" w:tentative="1">
      <w:start w:val="1"/>
      <w:numFmt w:val="bullet"/>
      <w:lvlText w:val=""/>
      <w:lvlJc w:val="left"/>
      <w:pPr>
        <w:ind w:left="10940" w:hanging="360"/>
      </w:pPr>
      <w:rPr>
        <w:rFonts w:ascii="Wingdings" w:hAnsi="Wingdings" w:hint="default"/>
      </w:rPr>
    </w:lvl>
  </w:abstractNum>
  <w:abstractNum w:abstractNumId="2" w15:restartNumberingAfterBreak="0">
    <w:nsid w:val="0E4C3BF0"/>
    <w:multiLevelType w:val="hybridMultilevel"/>
    <w:tmpl w:val="96E208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4" w15:restartNumberingAfterBreak="0">
    <w:nsid w:val="0EBF7297"/>
    <w:multiLevelType w:val="hybridMultilevel"/>
    <w:tmpl w:val="B26EA3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DE668C"/>
    <w:multiLevelType w:val="hybridMultilevel"/>
    <w:tmpl w:val="62AE3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19589F"/>
    <w:multiLevelType w:val="hybridMultilevel"/>
    <w:tmpl w:val="BCACA716"/>
    <w:lvl w:ilvl="0" w:tplc="7C205C3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89CE4468">
      <w:start w:val="1"/>
      <w:numFmt w:val="decimal"/>
      <w:lvlText w:val="%2."/>
      <w:lvlJc w:val="left"/>
      <w:pPr>
        <w:ind w:left="1399" w:hanging="209"/>
      </w:pPr>
      <w:rPr>
        <w:rFonts w:ascii="Bookman Old Style" w:eastAsia="Arial" w:hAnsi="Bookman Old Style" w:cs="Arial" w:hint="default"/>
        <w:b/>
        <w:bCs/>
        <w:w w:val="99"/>
        <w:sz w:val="20"/>
        <w:szCs w:val="20"/>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8"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2564263A"/>
    <w:multiLevelType w:val="hybridMultilevel"/>
    <w:tmpl w:val="56BA99D2"/>
    <w:lvl w:ilvl="0" w:tplc="9222CE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78668F"/>
    <w:multiLevelType w:val="hybridMultilevel"/>
    <w:tmpl w:val="8A36A9D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2A7F7AC2"/>
    <w:multiLevelType w:val="hybridMultilevel"/>
    <w:tmpl w:val="6AD4D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43590"/>
    <w:multiLevelType w:val="hybridMultilevel"/>
    <w:tmpl w:val="4A4A6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934FFB"/>
    <w:multiLevelType w:val="hybridMultilevel"/>
    <w:tmpl w:val="162048FC"/>
    <w:lvl w:ilvl="0" w:tplc="4F0E4032">
      <w:start w:val="1"/>
      <w:numFmt w:val="bullet"/>
      <w:lvlText w:val="-"/>
      <w:lvlJc w:val="left"/>
      <w:pPr>
        <w:ind w:left="2486" w:hanging="360"/>
      </w:pPr>
      <w:rPr>
        <w:rFonts w:ascii="Palatino Linotype" w:eastAsiaTheme="minorHAnsi" w:hAnsi="Palatino Linotype" w:cs="Arial" w:hint="default"/>
        <w:b/>
        <w:bCs/>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255278E"/>
    <w:multiLevelType w:val="hybridMultilevel"/>
    <w:tmpl w:val="59AEC84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86000B6"/>
    <w:multiLevelType w:val="hybridMultilevel"/>
    <w:tmpl w:val="23FE1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0062C9"/>
    <w:multiLevelType w:val="hybridMultilevel"/>
    <w:tmpl w:val="EF5ADD0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0B0411"/>
    <w:multiLevelType w:val="hybridMultilevel"/>
    <w:tmpl w:val="480AF85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AF5881"/>
    <w:multiLevelType w:val="hybridMultilevel"/>
    <w:tmpl w:val="4D44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061D1"/>
    <w:multiLevelType w:val="hybridMultilevel"/>
    <w:tmpl w:val="C33206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28259D"/>
    <w:multiLevelType w:val="hybridMultilevel"/>
    <w:tmpl w:val="68ECA0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920A1B"/>
    <w:multiLevelType w:val="hybridMultilevel"/>
    <w:tmpl w:val="2C504F96"/>
    <w:lvl w:ilvl="0" w:tplc="E6E0E678">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6" w15:restartNumberingAfterBreak="0">
    <w:nsid w:val="5C5160AC"/>
    <w:multiLevelType w:val="hybridMultilevel"/>
    <w:tmpl w:val="00A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86DC4"/>
    <w:multiLevelType w:val="hybridMultilevel"/>
    <w:tmpl w:val="8F14797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432C19"/>
    <w:multiLevelType w:val="hybridMultilevel"/>
    <w:tmpl w:val="CDDC1A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8"/>
  </w:num>
  <w:num w:numId="3">
    <w:abstractNumId w:val="22"/>
  </w:num>
  <w:num w:numId="4">
    <w:abstractNumId w:val="11"/>
  </w:num>
  <w:num w:numId="5">
    <w:abstractNumId w:val="31"/>
  </w:num>
  <w:num w:numId="6">
    <w:abstractNumId w:val="19"/>
  </w:num>
  <w:num w:numId="7">
    <w:abstractNumId w:val="33"/>
  </w:num>
  <w:num w:numId="8">
    <w:abstractNumId w:val="5"/>
  </w:num>
  <w:num w:numId="9">
    <w:abstractNumId w:val="24"/>
  </w:num>
  <w:num w:numId="10">
    <w:abstractNumId w:val="10"/>
  </w:num>
  <w:num w:numId="11">
    <w:abstractNumId w:val="2"/>
  </w:num>
  <w:num w:numId="12">
    <w:abstractNumId w:val="13"/>
  </w:num>
  <w:num w:numId="13">
    <w:abstractNumId w:val="16"/>
  </w:num>
  <w:num w:numId="14">
    <w:abstractNumId w:val="14"/>
  </w:num>
  <w:num w:numId="15">
    <w:abstractNumId w:val="25"/>
  </w:num>
  <w:num w:numId="16">
    <w:abstractNumId w:val="17"/>
  </w:num>
  <w:num w:numId="17">
    <w:abstractNumId w:val="20"/>
  </w:num>
  <w:num w:numId="18">
    <w:abstractNumId w:val="0"/>
  </w:num>
  <w:num w:numId="19">
    <w:abstractNumId w:val="27"/>
  </w:num>
  <w:num w:numId="20">
    <w:abstractNumId w:val="15"/>
  </w:num>
  <w:num w:numId="21">
    <w:abstractNumId w:val="26"/>
  </w:num>
  <w:num w:numId="22">
    <w:abstractNumId w:val="18"/>
  </w:num>
  <w:num w:numId="23">
    <w:abstractNumId w:val="6"/>
  </w:num>
  <w:num w:numId="24">
    <w:abstractNumId w:val="29"/>
  </w:num>
  <w:num w:numId="25">
    <w:abstractNumId w:val="30"/>
  </w:num>
  <w:num w:numId="26">
    <w:abstractNumId w:val="23"/>
  </w:num>
  <w:num w:numId="27">
    <w:abstractNumId w:val="9"/>
  </w:num>
  <w:num w:numId="28">
    <w:abstractNumId w:val="12"/>
  </w:num>
  <w:num w:numId="29">
    <w:abstractNumId w:val="4"/>
  </w:num>
  <w:num w:numId="30">
    <w:abstractNumId w:val="7"/>
  </w:num>
  <w:num w:numId="31">
    <w:abstractNumId w:val="3"/>
  </w:num>
  <w:num w:numId="32">
    <w:abstractNumId w:val="1"/>
  </w:num>
  <w:num w:numId="33">
    <w:abstractNumId w:val="21"/>
  </w:num>
  <w:num w:numId="34">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1882"/>
    <w:rsid w:val="0000227A"/>
    <w:rsid w:val="000026CF"/>
    <w:rsid w:val="00002FA5"/>
    <w:rsid w:val="0000354B"/>
    <w:rsid w:val="000056BB"/>
    <w:rsid w:val="00005B85"/>
    <w:rsid w:val="00005E2C"/>
    <w:rsid w:val="00007FAE"/>
    <w:rsid w:val="00011980"/>
    <w:rsid w:val="00012E56"/>
    <w:rsid w:val="000132AC"/>
    <w:rsid w:val="0001366A"/>
    <w:rsid w:val="00013C75"/>
    <w:rsid w:val="00013ECB"/>
    <w:rsid w:val="000143B2"/>
    <w:rsid w:val="000143F3"/>
    <w:rsid w:val="000145C3"/>
    <w:rsid w:val="000148B3"/>
    <w:rsid w:val="00015C81"/>
    <w:rsid w:val="000171B7"/>
    <w:rsid w:val="00017326"/>
    <w:rsid w:val="00020E74"/>
    <w:rsid w:val="00021017"/>
    <w:rsid w:val="0002262C"/>
    <w:rsid w:val="00022B41"/>
    <w:rsid w:val="000240C8"/>
    <w:rsid w:val="0002560B"/>
    <w:rsid w:val="00027921"/>
    <w:rsid w:val="00027CD9"/>
    <w:rsid w:val="000306A7"/>
    <w:rsid w:val="000315CA"/>
    <w:rsid w:val="000317D3"/>
    <w:rsid w:val="00031A66"/>
    <w:rsid w:val="00031B3B"/>
    <w:rsid w:val="0003281E"/>
    <w:rsid w:val="00032896"/>
    <w:rsid w:val="000329BE"/>
    <w:rsid w:val="00032CF7"/>
    <w:rsid w:val="00032DE3"/>
    <w:rsid w:val="0003628E"/>
    <w:rsid w:val="00036740"/>
    <w:rsid w:val="00037645"/>
    <w:rsid w:val="000402D9"/>
    <w:rsid w:val="0004186E"/>
    <w:rsid w:val="00044C7F"/>
    <w:rsid w:val="000451BE"/>
    <w:rsid w:val="00045379"/>
    <w:rsid w:val="000458B5"/>
    <w:rsid w:val="00045CB8"/>
    <w:rsid w:val="000478AD"/>
    <w:rsid w:val="000503DE"/>
    <w:rsid w:val="000508FA"/>
    <w:rsid w:val="00051559"/>
    <w:rsid w:val="0005171D"/>
    <w:rsid w:val="00055224"/>
    <w:rsid w:val="000574AF"/>
    <w:rsid w:val="000600AA"/>
    <w:rsid w:val="000610F9"/>
    <w:rsid w:val="00061370"/>
    <w:rsid w:val="00061821"/>
    <w:rsid w:val="000623F9"/>
    <w:rsid w:val="00063A10"/>
    <w:rsid w:val="00063C69"/>
    <w:rsid w:val="00064EA6"/>
    <w:rsid w:val="000662F8"/>
    <w:rsid w:val="00066CAB"/>
    <w:rsid w:val="00070E99"/>
    <w:rsid w:val="00072FDF"/>
    <w:rsid w:val="000738BE"/>
    <w:rsid w:val="00073E78"/>
    <w:rsid w:val="00073E92"/>
    <w:rsid w:val="00073FC2"/>
    <w:rsid w:val="00074B0E"/>
    <w:rsid w:val="00076AE0"/>
    <w:rsid w:val="0007756F"/>
    <w:rsid w:val="00077907"/>
    <w:rsid w:val="0008033D"/>
    <w:rsid w:val="000807BD"/>
    <w:rsid w:val="00080F3C"/>
    <w:rsid w:val="0008151E"/>
    <w:rsid w:val="000821BF"/>
    <w:rsid w:val="0008281A"/>
    <w:rsid w:val="00085007"/>
    <w:rsid w:val="0008548C"/>
    <w:rsid w:val="0008650D"/>
    <w:rsid w:val="00086AF1"/>
    <w:rsid w:val="0008719F"/>
    <w:rsid w:val="00087510"/>
    <w:rsid w:val="00087E9F"/>
    <w:rsid w:val="00090174"/>
    <w:rsid w:val="00091552"/>
    <w:rsid w:val="00091C3A"/>
    <w:rsid w:val="000931A0"/>
    <w:rsid w:val="000944B9"/>
    <w:rsid w:val="00094C77"/>
    <w:rsid w:val="00095CD4"/>
    <w:rsid w:val="0009658B"/>
    <w:rsid w:val="000965E6"/>
    <w:rsid w:val="0009704F"/>
    <w:rsid w:val="0009774F"/>
    <w:rsid w:val="000A092B"/>
    <w:rsid w:val="000A18F1"/>
    <w:rsid w:val="000A2E75"/>
    <w:rsid w:val="000A30E6"/>
    <w:rsid w:val="000A3486"/>
    <w:rsid w:val="000A38FF"/>
    <w:rsid w:val="000A46DE"/>
    <w:rsid w:val="000A46EB"/>
    <w:rsid w:val="000A5195"/>
    <w:rsid w:val="000A535D"/>
    <w:rsid w:val="000A5635"/>
    <w:rsid w:val="000A5980"/>
    <w:rsid w:val="000A79DA"/>
    <w:rsid w:val="000A7EDC"/>
    <w:rsid w:val="000B03E0"/>
    <w:rsid w:val="000B3F5C"/>
    <w:rsid w:val="000B45EB"/>
    <w:rsid w:val="000B4B51"/>
    <w:rsid w:val="000B4D0F"/>
    <w:rsid w:val="000B545B"/>
    <w:rsid w:val="000B5864"/>
    <w:rsid w:val="000B7158"/>
    <w:rsid w:val="000B7938"/>
    <w:rsid w:val="000C0B33"/>
    <w:rsid w:val="000C2602"/>
    <w:rsid w:val="000C3A3A"/>
    <w:rsid w:val="000C5B8B"/>
    <w:rsid w:val="000C69A9"/>
    <w:rsid w:val="000C6B09"/>
    <w:rsid w:val="000D0352"/>
    <w:rsid w:val="000D1A4E"/>
    <w:rsid w:val="000D1B55"/>
    <w:rsid w:val="000D2ACD"/>
    <w:rsid w:val="000D2D25"/>
    <w:rsid w:val="000D3C75"/>
    <w:rsid w:val="000D42B4"/>
    <w:rsid w:val="000D4321"/>
    <w:rsid w:val="000D4532"/>
    <w:rsid w:val="000D4A3A"/>
    <w:rsid w:val="000D5800"/>
    <w:rsid w:val="000D58C3"/>
    <w:rsid w:val="000D67B8"/>
    <w:rsid w:val="000D69D7"/>
    <w:rsid w:val="000D72B8"/>
    <w:rsid w:val="000D7523"/>
    <w:rsid w:val="000E0C4D"/>
    <w:rsid w:val="000E30C2"/>
    <w:rsid w:val="000E3ADA"/>
    <w:rsid w:val="000E3AEA"/>
    <w:rsid w:val="000E4C8C"/>
    <w:rsid w:val="000E6122"/>
    <w:rsid w:val="000E6545"/>
    <w:rsid w:val="000E65DF"/>
    <w:rsid w:val="000E686B"/>
    <w:rsid w:val="000E6AC7"/>
    <w:rsid w:val="000E7088"/>
    <w:rsid w:val="000F1306"/>
    <w:rsid w:val="000F2A5E"/>
    <w:rsid w:val="000F2E5A"/>
    <w:rsid w:val="000F3EC2"/>
    <w:rsid w:val="000F3F8D"/>
    <w:rsid w:val="00100C19"/>
    <w:rsid w:val="00101FCB"/>
    <w:rsid w:val="00103CF0"/>
    <w:rsid w:val="00104391"/>
    <w:rsid w:val="00106372"/>
    <w:rsid w:val="001075C0"/>
    <w:rsid w:val="00107AAF"/>
    <w:rsid w:val="00111DCD"/>
    <w:rsid w:val="00112791"/>
    <w:rsid w:val="00112C29"/>
    <w:rsid w:val="00113711"/>
    <w:rsid w:val="00113FF8"/>
    <w:rsid w:val="00114CF9"/>
    <w:rsid w:val="00114DCB"/>
    <w:rsid w:val="00114FD0"/>
    <w:rsid w:val="00115AA0"/>
    <w:rsid w:val="00116B84"/>
    <w:rsid w:val="00116FA9"/>
    <w:rsid w:val="00117250"/>
    <w:rsid w:val="00121E3A"/>
    <w:rsid w:val="001228AB"/>
    <w:rsid w:val="00124209"/>
    <w:rsid w:val="00124855"/>
    <w:rsid w:val="00125190"/>
    <w:rsid w:val="001254F5"/>
    <w:rsid w:val="00127033"/>
    <w:rsid w:val="0012724B"/>
    <w:rsid w:val="00130487"/>
    <w:rsid w:val="00130896"/>
    <w:rsid w:val="00132E3C"/>
    <w:rsid w:val="0013376D"/>
    <w:rsid w:val="00136C13"/>
    <w:rsid w:val="00136FAD"/>
    <w:rsid w:val="001374A9"/>
    <w:rsid w:val="00137804"/>
    <w:rsid w:val="001404D1"/>
    <w:rsid w:val="00140557"/>
    <w:rsid w:val="001408A0"/>
    <w:rsid w:val="00140BED"/>
    <w:rsid w:val="00140CED"/>
    <w:rsid w:val="001414E7"/>
    <w:rsid w:val="00143853"/>
    <w:rsid w:val="001439C9"/>
    <w:rsid w:val="00144808"/>
    <w:rsid w:val="00146F0A"/>
    <w:rsid w:val="00147352"/>
    <w:rsid w:val="0014749A"/>
    <w:rsid w:val="001507FF"/>
    <w:rsid w:val="0015142D"/>
    <w:rsid w:val="00151D16"/>
    <w:rsid w:val="00152495"/>
    <w:rsid w:val="00152AB2"/>
    <w:rsid w:val="00152C2B"/>
    <w:rsid w:val="00155ABD"/>
    <w:rsid w:val="00156840"/>
    <w:rsid w:val="001574E1"/>
    <w:rsid w:val="00157841"/>
    <w:rsid w:val="00160115"/>
    <w:rsid w:val="00161298"/>
    <w:rsid w:val="00161FBE"/>
    <w:rsid w:val="00163476"/>
    <w:rsid w:val="00163695"/>
    <w:rsid w:val="00163931"/>
    <w:rsid w:val="00163DF4"/>
    <w:rsid w:val="0016613D"/>
    <w:rsid w:val="0016745C"/>
    <w:rsid w:val="001705AC"/>
    <w:rsid w:val="001710C0"/>
    <w:rsid w:val="001712BB"/>
    <w:rsid w:val="001717D9"/>
    <w:rsid w:val="00172191"/>
    <w:rsid w:val="00172EDD"/>
    <w:rsid w:val="001733A0"/>
    <w:rsid w:val="00175897"/>
    <w:rsid w:val="00176D46"/>
    <w:rsid w:val="00177BC8"/>
    <w:rsid w:val="00180957"/>
    <w:rsid w:val="00180B9F"/>
    <w:rsid w:val="00180F0F"/>
    <w:rsid w:val="00181CC5"/>
    <w:rsid w:val="0018237B"/>
    <w:rsid w:val="001829BE"/>
    <w:rsid w:val="00182C4E"/>
    <w:rsid w:val="00184E8E"/>
    <w:rsid w:val="001854E1"/>
    <w:rsid w:val="0018577F"/>
    <w:rsid w:val="00186EE8"/>
    <w:rsid w:val="001925B0"/>
    <w:rsid w:val="001932A3"/>
    <w:rsid w:val="00193784"/>
    <w:rsid w:val="00194676"/>
    <w:rsid w:val="00196DCE"/>
    <w:rsid w:val="00196FE9"/>
    <w:rsid w:val="001A02EC"/>
    <w:rsid w:val="001A1756"/>
    <w:rsid w:val="001A30F5"/>
    <w:rsid w:val="001A4643"/>
    <w:rsid w:val="001A4BAD"/>
    <w:rsid w:val="001A5630"/>
    <w:rsid w:val="001A577E"/>
    <w:rsid w:val="001A5949"/>
    <w:rsid w:val="001A7406"/>
    <w:rsid w:val="001A7484"/>
    <w:rsid w:val="001A7624"/>
    <w:rsid w:val="001A7959"/>
    <w:rsid w:val="001A7C9B"/>
    <w:rsid w:val="001B05B9"/>
    <w:rsid w:val="001B2E11"/>
    <w:rsid w:val="001B3A81"/>
    <w:rsid w:val="001B6914"/>
    <w:rsid w:val="001B7B88"/>
    <w:rsid w:val="001B7FA2"/>
    <w:rsid w:val="001C1337"/>
    <w:rsid w:val="001C1CAF"/>
    <w:rsid w:val="001C2AC5"/>
    <w:rsid w:val="001C336E"/>
    <w:rsid w:val="001C449B"/>
    <w:rsid w:val="001C50EE"/>
    <w:rsid w:val="001C50EF"/>
    <w:rsid w:val="001C7319"/>
    <w:rsid w:val="001C7D87"/>
    <w:rsid w:val="001D03E5"/>
    <w:rsid w:val="001D1FCD"/>
    <w:rsid w:val="001D22F0"/>
    <w:rsid w:val="001D23B4"/>
    <w:rsid w:val="001D25A8"/>
    <w:rsid w:val="001D27C1"/>
    <w:rsid w:val="001D3E87"/>
    <w:rsid w:val="001D49A2"/>
    <w:rsid w:val="001D5BB2"/>
    <w:rsid w:val="001D627A"/>
    <w:rsid w:val="001D6B60"/>
    <w:rsid w:val="001E0820"/>
    <w:rsid w:val="001E0C3F"/>
    <w:rsid w:val="001E11BF"/>
    <w:rsid w:val="001E28B1"/>
    <w:rsid w:val="001E2C56"/>
    <w:rsid w:val="001E3111"/>
    <w:rsid w:val="001E3960"/>
    <w:rsid w:val="001E3A4B"/>
    <w:rsid w:val="001E5009"/>
    <w:rsid w:val="001E5168"/>
    <w:rsid w:val="001E58D8"/>
    <w:rsid w:val="001E6631"/>
    <w:rsid w:val="001E78AA"/>
    <w:rsid w:val="001F0D69"/>
    <w:rsid w:val="001F2101"/>
    <w:rsid w:val="001F2360"/>
    <w:rsid w:val="001F2EF6"/>
    <w:rsid w:val="001F3969"/>
    <w:rsid w:val="001F4012"/>
    <w:rsid w:val="001F607C"/>
    <w:rsid w:val="001F61DA"/>
    <w:rsid w:val="001F6EDF"/>
    <w:rsid w:val="002000BB"/>
    <w:rsid w:val="00202B41"/>
    <w:rsid w:val="00204420"/>
    <w:rsid w:val="00205ACD"/>
    <w:rsid w:val="002075A5"/>
    <w:rsid w:val="002106C2"/>
    <w:rsid w:val="00211623"/>
    <w:rsid w:val="00212462"/>
    <w:rsid w:val="00212797"/>
    <w:rsid w:val="00212A9D"/>
    <w:rsid w:val="0021501E"/>
    <w:rsid w:val="00215192"/>
    <w:rsid w:val="0021530C"/>
    <w:rsid w:val="00215A5F"/>
    <w:rsid w:val="002167CF"/>
    <w:rsid w:val="002205C0"/>
    <w:rsid w:val="00221889"/>
    <w:rsid w:val="00221AB3"/>
    <w:rsid w:val="00221BB6"/>
    <w:rsid w:val="002223F3"/>
    <w:rsid w:val="00222D83"/>
    <w:rsid w:val="002231E6"/>
    <w:rsid w:val="002248AC"/>
    <w:rsid w:val="00226AF5"/>
    <w:rsid w:val="00230068"/>
    <w:rsid w:val="0023220E"/>
    <w:rsid w:val="0023325F"/>
    <w:rsid w:val="0023373D"/>
    <w:rsid w:val="0023423C"/>
    <w:rsid w:val="00235071"/>
    <w:rsid w:val="00235909"/>
    <w:rsid w:val="002400DD"/>
    <w:rsid w:val="002406B0"/>
    <w:rsid w:val="00240EDA"/>
    <w:rsid w:val="002420E3"/>
    <w:rsid w:val="00242A94"/>
    <w:rsid w:val="002448CB"/>
    <w:rsid w:val="002477FD"/>
    <w:rsid w:val="0025094F"/>
    <w:rsid w:val="002518D3"/>
    <w:rsid w:val="002525C7"/>
    <w:rsid w:val="002526E7"/>
    <w:rsid w:val="002529DA"/>
    <w:rsid w:val="002545DA"/>
    <w:rsid w:val="002548EC"/>
    <w:rsid w:val="00254BA9"/>
    <w:rsid w:val="00254C48"/>
    <w:rsid w:val="00256997"/>
    <w:rsid w:val="002577FE"/>
    <w:rsid w:val="00261125"/>
    <w:rsid w:val="002659E9"/>
    <w:rsid w:val="0026629F"/>
    <w:rsid w:val="00267074"/>
    <w:rsid w:val="00267244"/>
    <w:rsid w:val="002717B7"/>
    <w:rsid w:val="00272C41"/>
    <w:rsid w:val="00273D0E"/>
    <w:rsid w:val="00274159"/>
    <w:rsid w:val="00274300"/>
    <w:rsid w:val="0027456D"/>
    <w:rsid w:val="00274BE8"/>
    <w:rsid w:val="002765A6"/>
    <w:rsid w:val="0027686D"/>
    <w:rsid w:val="002772B6"/>
    <w:rsid w:val="002772D6"/>
    <w:rsid w:val="00280377"/>
    <w:rsid w:val="0028097F"/>
    <w:rsid w:val="0028588E"/>
    <w:rsid w:val="00286784"/>
    <w:rsid w:val="00287700"/>
    <w:rsid w:val="0029086B"/>
    <w:rsid w:val="00290D84"/>
    <w:rsid w:val="002915E6"/>
    <w:rsid w:val="00292BF6"/>
    <w:rsid w:val="00292EB0"/>
    <w:rsid w:val="00293F10"/>
    <w:rsid w:val="0029408D"/>
    <w:rsid w:val="0029431D"/>
    <w:rsid w:val="00294823"/>
    <w:rsid w:val="00294A12"/>
    <w:rsid w:val="00294EA2"/>
    <w:rsid w:val="00295749"/>
    <w:rsid w:val="0029598B"/>
    <w:rsid w:val="00296316"/>
    <w:rsid w:val="0029772C"/>
    <w:rsid w:val="00297A36"/>
    <w:rsid w:val="002A0229"/>
    <w:rsid w:val="002A0ABA"/>
    <w:rsid w:val="002A2034"/>
    <w:rsid w:val="002A24F4"/>
    <w:rsid w:val="002A38BF"/>
    <w:rsid w:val="002A4319"/>
    <w:rsid w:val="002A5409"/>
    <w:rsid w:val="002A549B"/>
    <w:rsid w:val="002A56AE"/>
    <w:rsid w:val="002A5933"/>
    <w:rsid w:val="002A597E"/>
    <w:rsid w:val="002B0F6F"/>
    <w:rsid w:val="002B113A"/>
    <w:rsid w:val="002B16ED"/>
    <w:rsid w:val="002B18B5"/>
    <w:rsid w:val="002B19E0"/>
    <w:rsid w:val="002B1A1F"/>
    <w:rsid w:val="002B1C3E"/>
    <w:rsid w:val="002B1E84"/>
    <w:rsid w:val="002B2879"/>
    <w:rsid w:val="002B5A2F"/>
    <w:rsid w:val="002B5DBD"/>
    <w:rsid w:val="002B655C"/>
    <w:rsid w:val="002C06B0"/>
    <w:rsid w:val="002C07C4"/>
    <w:rsid w:val="002C0AFC"/>
    <w:rsid w:val="002C1B76"/>
    <w:rsid w:val="002C3189"/>
    <w:rsid w:val="002C45E8"/>
    <w:rsid w:val="002C5C00"/>
    <w:rsid w:val="002C72D2"/>
    <w:rsid w:val="002C7604"/>
    <w:rsid w:val="002D08E3"/>
    <w:rsid w:val="002D0C68"/>
    <w:rsid w:val="002D30CB"/>
    <w:rsid w:val="002D310D"/>
    <w:rsid w:val="002D59F9"/>
    <w:rsid w:val="002D68F4"/>
    <w:rsid w:val="002E23FD"/>
    <w:rsid w:val="002E2D7B"/>
    <w:rsid w:val="002E415A"/>
    <w:rsid w:val="002E52CF"/>
    <w:rsid w:val="002E5E6A"/>
    <w:rsid w:val="002E6FEF"/>
    <w:rsid w:val="002E7D19"/>
    <w:rsid w:val="002F14AA"/>
    <w:rsid w:val="002F2198"/>
    <w:rsid w:val="002F2D23"/>
    <w:rsid w:val="002F37BE"/>
    <w:rsid w:val="002F3C96"/>
    <w:rsid w:val="002F4577"/>
    <w:rsid w:val="002F5FD7"/>
    <w:rsid w:val="002F6424"/>
    <w:rsid w:val="002F6C9A"/>
    <w:rsid w:val="002F7704"/>
    <w:rsid w:val="00300D0B"/>
    <w:rsid w:val="003013C7"/>
    <w:rsid w:val="00303210"/>
    <w:rsid w:val="00303ACA"/>
    <w:rsid w:val="00304D88"/>
    <w:rsid w:val="003056A2"/>
    <w:rsid w:val="00306096"/>
    <w:rsid w:val="00307369"/>
    <w:rsid w:val="003107AB"/>
    <w:rsid w:val="003111C0"/>
    <w:rsid w:val="00314931"/>
    <w:rsid w:val="0031632F"/>
    <w:rsid w:val="0031645D"/>
    <w:rsid w:val="00317A04"/>
    <w:rsid w:val="00317A10"/>
    <w:rsid w:val="00317A8E"/>
    <w:rsid w:val="003205B4"/>
    <w:rsid w:val="00320A67"/>
    <w:rsid w:val="00321565"/>
    <w:rsid w:val="0032187D"/>
    <w:rsid w:val="00322CD6"/>
    <w:rsid w:val="00323CD2"/>
    <w:rsid w:val="00324829"/>
    <w:rsid w:val="00324910"/>
    <w:rsid w:val="00324E31"/>
    <w:rsid w:val="00325B65"/>
    <w:rsid w:val="003262B2"/>
    <w:rsid w:val="003272FB"/>
    <w:rsid w:val="003317CD"/>
    <w:rsid w:val="00333A16"/>
    <w:rsid w:val="00335EE5"/>
    <w:rsid w:val="00336A69"/>
    <w:rsid w:val="00337439"/>
    <w:rsid w:val="003375F0"/>
    <w:rsid w:val="00337BA5"/>
    <w:rsid w:val="00340AE2"/>
    <w:rsid w:val="003412D2"/>
    <w:rsid w:val="0034179E"/>
    <w:rsid w:val="00341AC3"/>
    <w:rsid w:val="0034299B"/>
    <w:rsid w:val="003430A8"/>
    <w:rsid w:val="003442C8"/>
    <w:rsid w:val="003443B2"/>
    <w:rsid w:val="00344E3B"/>
    <w:rsid w:val="00345B43"/>
    <w:rsid w:val="0034605F"/>
    <w:rsid w:val="00346B14"/>
    <w:rsid w:val="003549DC"/>
    <w:rsid w:val="00360357"/>
    <w:rsid w:val="00361B9C"/>
    <w:rsid w:val="003620A4"/>
    <w:rsid w:val="00364DDF"/>
    <w:rsid w:val="00365C45"/>
    <w:rsid w:val="0036654D"/>
    <w:rsid w:val="00367FB3"/>
    <w:rsid w:val="00371031"/>
    <w:rsid w:val="003718C0"/>
    <w:rsid w:val="003736ED"/>
    <w:rsid w:val="00373E89"/>
    <w:rsid w:val="00374444"/>
    <w:rsid w:val="00374F7B"/>
    <w:rsid w:val="003755BC"/>
    <w:rsid w:val="003756A4"/>
    <w:rsid w:val="00376114"/>
    <w:rsid w:val="00376CEC"/>
    <w:rsid w:val="00380072"/>
    <w:rsid w:val="00380758"/>
    <w:rsid w:val="003827B4"/>
    <w:rsid w:val="00383C82"/>
    <w:rsid w:val="00386BBB"/>
    <w:rsid w:val="00386D84"/>
    <w:rsid w:val="00387D78"/>
    <w:rsid w:val="00391A0C"/>
    <w:rsid w:val="0039245A"/>
    <w:rsid w:val="00393F7A"/>
    <w:rsid w:val="00394A1E"/>
    <w:rsid w:val="00396185"/>
    <w:rsid w:val="00397B7F"/>
    <w:rsid w:val="003A241D"/>
    <w:rsid w:val="003A43CE"/>
    <w:rsid w:val="003A56D5"/>
    <w:rsid w:val="003A60CC"/>
    <w:rsid w:val="003A61F9"/>
    <w:rsid w:val="003A73D3"/>
    <w:rsid w:val="003B1A03"/>
    <w:rsid w:val="003B1C4E"/>
    <w:rsid w:val="003B1E88"/>
    <w:rsid w:val="003B2317"/>
    <w:rsid w:val="003B36E3"/>
    <w:rsid w:val="003B521A"/>
    <w:rsid w:val="003B5455"/>
    <w:rsid w:val="003B58C1"/>
    <w:rsid w:val="003B5FFE"/>
    <w:rsid w:val="003B63C0"/>
    <w:rsid w:val="003B6686"/>
    <w:rsid w:val="003C23DB"/>
    <w:rsid w:val="003C2632"/>
    <w:rsid w:val="003C2A8E"/>
    <w:rsid w:val="003C7873"/>
    <w:rsid w:val="003C78F7"/>
    <w:rsid w:val="003C79D5"/>
    <w:rsid w:val="003D0A89"/>
    <w:rsid w:val="003D0EE6"/>
    <w:rsid w:val="003D11E5"/>
    <w:rsid w:val="003D153C"/>
    <w:rsid w:val="003D305F"/>
    <w:rsid w:val="003D3F4F"/>
    <w:rsid w:val="003D4806"/>
    <w:rsid w:val="003D4E05"/>
    <w:rsid w:val="003D4E47"/>
    <w:rsid w:val="003D745A"/>
    <w:rsid w:val="003E0B40"/>
    <w:rsid w:val="003E0BC5"/>
    <w:rsid w:val="003E16E1"/>
    <w:rsid w:val="003E2624"/>
    <w:rsid w:val="003E2A39"/>
    <w:rsid w:val="003E2F6A"/>
    <w:rsid w:val="003E34C9"/>
    <w:rsid w:val="003E41EC"/>
    <w:rsid w:val="003E4B54"/>
    <w:rsid w:val="003E616E"/>
    <w:rsid w:val="003E6597"/>
    <w:rsid w:val="003F0263"/>
    <w:rsid w:val="003F0DF5"/>
    <w:rsid w:val="003F1636"/>
    <w:rsid w:val="003F332C"/>
    <w:rsid w:val="003F3BA1"/>
    <w:rsid w:val="003F659A"/>
    <w:rsid w:val="003F6CB2"/>
    <w:rsid w:val="00400E16"/>
    <w:rsid w:val="004012CF"/>
    <w:rsid w:val="004012E1"/>
    <w:rsid w:val="004020B1"/>
    <w:rsid w:val="004028F5"/>
    <w:rsid w:val="00402FF3"/>
    <w:rsid w:val="00404627"/>
    <w:rsid w:val="00405192"/>
    <w:rsid w:val="004056E1"/>
    <w:rsid w:val="00405EAB"/>
    <w:rsid w:val="00406265"/>
    <w:rsid w:val="004069EB"/>
    <w:rsid w:val="004072AA"/>
    <w:rsid w:val="004109EC"/>
    <w:rsid w:val="004111DA"/>
    <w:rsid w:val="004122F1"/>
    <w:rsid w:val="00412431"/>
    <w:rsid w:val="00413327"/>
    <w:rsid w:val="00413F1C"/>
    <w:rsid w:val="0041440A"/>
    <w:rsid w:val="00417AB6"/>
    <w:rsid w:val="00423213"/>
    <w:rsid w:val="00423472"/>
    <w:rsid w:val="0042416D"/>
    <w:rsid w:val="004268E1"/>
    <w:rsid w:val="00426CBB"/>
    <w:rsid w:val="00427288"/>
    <w:rsid w:val="00430B12"/>
    <w:rsid w:val="00430CE3"/>
    <w:rsid w:val="0043128E"/>
    <w:rsid w:val="00431A8E"/>
    <w:rsid w:val="00431DF7"/>
    <w:rsid w:val="00431FD9"/>
    <w:rsid w:val="00433507"/>
    <w:rsid w:val="00433652"/>
    <w:rsid w:val="004336AE"/>
    <w:rsid w:val="00433FA1"/>
    <w:rsid w:val="004349E6"/>
    <w:rsid w:val="00436C40"/>
    <w:rsid w:val="004377A4"/>
    <w:rsid w:val="00437A0E"/>
    <w:rsid w:val="004402F2"/>
    <w:rsid w:val="00440A19"/>
    <w:rsid w:val="00441566"/>
    <w:rsid w:val="00443B76"/>
    <w:rsid w:val="0044504F"/>
    <w:rsid w:val="0044597F"/>
    <w:rsid w:val="004460C0"/>
    <w:rsid w:val="004502F1"/>
    <w:rsid w:val="00450444"/>
    <w:rsid w:val="00450717"/>
    <w:rsid w:val="004516EB"/>
    <w:rsid w:val="00451F0E"/>
    <w:rsid w:val="00452336"/>
    <w:rsid w:val="004528EE"/>
    <w:rsid w:val="004529B6"/>
    <w:rsid w:val="00453DBD"/>
    <w:rsid w:val="00454CD8"/>
    <w:rsid w:val="00454CE6"/>
    <w:rsid w:val="00457162"/>
    <w:rsid w:val="00457A9F"/>
    <w:rsid w:val="00457C2D"/>
    <w:rsid w:val="0046133D"/>
    <w:rsid w:val="00462064"/>
    <w:rsid w:val="00462881"/>
    <w:rsid w:val="00462B0D"/>
    <w:rsid w:val="00464534"/>
    <w:rsid w:val="0046475C"/>
    <w:rsid w:val="00464805"/>
    <w:rsid w:val="0046690E"/>
    <w:rsid w:val="00466B1C"/>
    <w:rsid w:val="004702BF"/>
    <w:rsid w:val="00470F88"/>
    <w:rsid w:val="00471CB8"/>
    <w:rsid w:val="00472649"/>
    <w:rsid w:val="004726B1"/>
    <w:rsid w:val="00472BB2"/>
    <w:rsid w:val="00473D6B"/>
    <w:rsid w:val="0047555B"/>
    <w:rsid w:val="00475F48"/>
    <w:rsid w:val="00476913"/>
    <w:rsid w:val="0047718A"/>
    <w:rsid w:val="00477430"/>
    <w:rsid w:val="00477CB9"/>
    <w:rsid w:val="00477CC2"/>
    <w:rsid w:val="00480C08"/>
    <w:rsid w:val="00480C13"/>
    <w:rsid w:val="00480E26"/>
    <w:rsid w:val="00481325"/>
    <w:rsid w:val="0048180A"/>
    <w:rsid w:val="00481C7A"/>
    <w:rsid w:val="00481F33"/>
    <w:rsid w:val="004836B3"/>
    <w:rsid w:val="00485112"/>
    <w:rsid w:val="00485906"/>
    <w:rsid w:val="00486410"/>
    <w:rsid w:val="00486CC8"/>
    <w:rsid w:val="004906C8"/>
    <w:rsid w:val="0049255A"/>
    <w:rsid w:val="00493AAA"/>
    <w:rsid w:val="0049459B"/>
    <w:rsid w:val="00494DE3"/>
    <w:rsid w:val="00495252"/>
    <w:rsid w:val="004964B5"/>
    <w:rsid w:val="0049675F"/>
    <w:rsid w:val="004967E2"/>
    <w:rsid w:val="0049785D"/>
    <w:rsid w:val="004A05B0"/>
    <w:rsid w:val="004A09EA"/>
    <w:rsid w:val="004A1436"/>
    <w:rsid w:val="004A2870"/>
    <w:rsid w:val="004A290F"/>
    <w:rsid w:val="004A4C80"/>
    <w:rsid w:val="004A5FFD"/>
    <w:rsid w:val="004A6011"/>
    <w:rsid w:val="004A7195"/>
    <w:rsid w:val="004A7CE2"/>
    <w:rsid w:val="004B0DB0"/>
    <w:rsid w:val="004B1867"/>
    <w:rsid w:val="004B376D"/>
    <w:rsid w:val="004B5DEC"/>
    <w:rsid w:val="004B7163"/>
    <w:rsid w:val="004B7F32"/>
    <w:rsid w:val="004C1DF1"/>
    <w:rsid w:val="004C4E77"/>
    <w:rsid w:val="004C5725"/>
    <w:rsid w:val="004C74FD"/>
    <w:rsid w:val="004D006B"/>
    <w:rsid w:val="004D05A6"/>
    <w:rsid w:val="004D08EB"/>
    <w:rsid w:val="004D6029"/>
    <w:rsid w:val="004D6663"/>
    <w:rsid w:val="004E004F"/>
    <w:rsid w:val="004E0166"/>
    <w:rsid w:val="004E0679"/>
    <w:rsid w:val="004E0B32"/>
    <w:rsid w:val="004E1AC5"/>
    <w:rsid w:val="004E1B1C"/>
    <w:rsid w:val="004E2371"/>
    <w:rsid w:val="004E2981"/>
    <w:rsid w:val="004E40D1"/>
    <w:rsid w:val="004E50F7"/>
    <w:rsid w:val="004E6BE9"/>
    <w:rsid w:val="004E79A4"/>
    <w:rsid w:val="004F027B"/>
    <w:rsid w:val="004F26CF"/>
    <w:rsid w:val="004F3264"/>
    <w:rsid w:val="004F3E8F"/>
    <w:rsid w:val="004F4792"/>
    <w:rsid w:val="004F4DF1"/>
    <w:rsid w:val="004F74F7"/>
    <w:rsid w:val="0050032D"/>
    <w:rsid w:val="00502EA5"/>
    <w:rsid w:val="00502F50"/>
    <w:rsid w:val="0050351F"/>
    <w:rsid w:val="00503655"/>
    <w:rsid w:val="00503A8D"/>
    <w:rsid w:val="00504A6C"/>
    <w:rsid w:val="00505759"/>
    <w:rsid w:val="00505784"/>
    <w:rsid w:val="0050578D"/>
    <w:rsid w:val="0051107C"/>
    <w:rsid w:val="005117A3"/>
    <w:rsid w:val="00513251"/>
    <w:rsid w:val="00513861"/>
    <w:rsid w:val="00513B3F"/>
    <w:rsid w:val="00514187"/>
    <w:rsid w:val="00515090"/>
    <w:rsid w:val="00515386"/>
    <w:rsid w:val="0051725F"/>
    <w:rsid w:val="00517931"/>
    <w:rsid w:val="00517F23"/>
    <w:rsid w:val="00520170"/>
    <w:rsid w:val="00521A89"/>
    <w:rsid w:val="00521E57"/>
    <w:rsid w:val="005228D3"/>
    <w:rsid w:val="005231F7"/>
    <w:rsid w:val="005237C2"/>
    <w:rsid w:val="005245BF"/>
    <w:rsid w:val="00525E83"/>
    <w:rsid w:val="005268A3"/>
    <w:rsid w:val="00526A55"/>
    <w:rsid w:val="00527A22"/>
    <w:rsid w:val="00527EBC"/>
    <w:rsid w:val="005305EA"/>
    <w:rsid w:val="00530C3A"/>
    <w:rsid w:val="00530E2B"/>
    <w:rsid w:val="00530E3E"/>
    <w:rsid w:val="005311BB"/>
    <w:rsid w:val="00532776"/>
    <w:rsid w:val="005327E2"/>
    <w:rsid w:val="00533C8B"/>
    <w:rsid w:val="00535C9F"/>
    <w:rsid w:val="005365F6"/>
    <w:rsid w:val="00536723"/>
    <w:rsid w:val="00536920"/>
    <w:rsid w:val="00536B36"/>
    <w:rsid w:val="005371E7"/>
    <w:rsid w:val="00537C33"/>
    <w:rsid w:val="0054033D"/>
    <w:rsid w:val="00540538"/>
    <w:rsid w:val="00540C92"/>
    <w:rsid w:val="0054103B"/>
    <w:rsid w:val="00544016"/>
    <w:rsid w:val="00545657"/>
    <w:rsid w:val="00545F49"/>
    <w:rsid w:val="005478DE"/>
    <w:rsid w:val="00547A1D"/>
    <w:rsid w:val="005520FE"/>
    <w:rsid w:val="0055211D"/>
    <w:rsid w:val="00552FA7"/>
    <w:rsid w:val="00553E92"/>
    <w:rsid w:val="00554402"/>
    <w:rsid w:val="00554927"/>
    <w:rsid w:val="005554CB"/>
    <w:rsid w:val="00555CDD"/>
    <w:rsid w:val="00556513"/>
    <w:rsid w:val="00560D4A"/>
    <w:rsid w:val="00562653"/>
    <w:rsid w:val="0056468F"/>
    <w:rsid w:val="00566E4B"/>
    <w:rsid w:val="00567F9A"/>
    <w:rsid w:val="005702A0"/>
    <w:rsid w:val="005705E2"/>
    <w:rsid w:val="005714B9"/>
    <w:rsid w:val="00571B46"/>
    <w:rsid w:val="005733EB"/>
    <w:rsid w:val="00575485"/>
    <w:rsid w:val="0057584C"/>
    <w:rsid w:val="0057658F"/>
    <w:rsid w:val="00577500"/>
    <w:rsid w:val="005801FE"/>
    <w:rsid w:val="00580802"/>
    <w:rsid w:val="00581A22"/>
    <w:rsid w:val="005833A8"/>
    <w:rsid w:val="00584485"/>
    <w:rsid w:val="00584E03"/>
    <w:rsid w:val="0058661B"/>
    <w:rsid w:val="00587913"/>
    <w:rsid w:val="00587E4A"/>
    <w:rsid w:val="00590091"/>
    <w:rsid w:val="00590467"/>
    <w:rsid w:val="00591165"/>
    <w:rsid w:val="0059200D"/>
    <w:rsid w:val="005924AD"/>
    <w:rsid w:val="00593E91"/>
    <w:rsid w:val="005941B3"/>
    <w:rsid w:val="00594A6F"/>
    <w:rsid w:val="00594C99"/>
    <w:rsid w:val="00595600"/>
    <w:rsid w:val="00596DC4"/>
    <w:rsid w:val="00597589"/>
    <w:rsid w:val="00597F9E"/>
    <w:rsid w:val="005A089E"/>
    <w:rsid w:val="005A0B49"/>
    <w:rsid w:val="005A279B"/>
    <w:rsid w:val="005A37F9"/>
    <w:rsid w:val="005A4124"/>
    <w:rsid w:val="005A52D9"/>
    <w:rsid w:val="005A5A6E"/>
    <w:rsid w:val="005A694B"/>
    <w:rsid w:val="005A6D57"/>
    <w:rsid w:val="005A7CA9"/>
    <w:rsid w:val="005B00A4"/>
    <w:rsid w:val="005B0424"/>
    <w:rsid w:val="005B1246"/>
    <w:rsid w:val="005B1C46"/>
    <w:rsid w:val="005B2173"/>
    <w:rsid w:val="005B2B98"/>
    <w:rsid w:val="005B2E7E"/>
    <w:rsid w:val="005B37EF"/>
    <w:rsid w:val="005B5B70"/>
    <w:rsid w:val="005B5F05"/>
    <w:rsid w:val="005B77A6"/>
    <w:rsid w:val="005B79E7"/>
    <w:rsid w:val="005C1F05"/>
    <w:rsid w:val="005C36D0"/>
    <w:rsid w:val="005C3CD1"/>
    <w:rsid w:val="005C3E35"/>
    <w:rsid w:val="005C40CB"/>
    <w:rsid w:val="005C6147"/>
    <w:rsid w:val="005C687E"/>
    <w:rsid w:val="005C6982"/>
    <w:rsid w:val="005C7441"/>
    <w:rsid w:val="005D0901"/>
    <w:rsid w:val="005D16DD"/>
    <w:rsid w:val="005D2332"/>
    <w:rsid w:val="005D2B59"/>
    <w:rsid w:val="005D362F"/>
    <w:rsid w:val="005D370F"/>
    <w:rsid w:val="005D4F35"/>
    <w:rsid w:val="005D5217"/>
    <w:rsid w:val="005D5E8C"/>
    <w:rsid w:val="005E0768"/>
    <w:rsid w:val="005E17BC"/>
    <w:rsid w:val="005E18CF"/>
    <w:rsid w:val="005E4D7C"/>
    <w:rsid w:val="005E4EB4"/>
    <w:rsid w:val="005E54CA"/>
    <w:rsid w:val="005E63EA"/>
    <w:rsid w:val="005E6A30"/>
    <w:rsid w:val="005E6A46"/>
    <w:rsid w:val="005E7A49"/>
    <w:rsid w:val="005E7BD7"/>
    <w:rsid w:val="005F048E"/>
    <w:rsid w:val="005F1408"/>
    <w:rsid w:val="005F17BC"/>
    <w:rsid w:val="005F1C42"/>
    <w:rsid w:val="005F1E0B"/>
    <w:rsid w:val="005F20CF"/>
    <w:rsid w:val="005F2377"/>
    <w:rsid w:val="005F3AD2"/>
    <w:rsid w:val="005F4BA7"/>
    <w:rsid w:val="005F57F0"/>
    <w:rsid w:val="005F7424"/>
    <w:rsid w:val="005F7D10"/>
    <w:rsid w:val="006003A4"/>
    <w:rsid w:val="00600A14"/>
    <w:rsid w:val="00600FB9"/>
    <w:rsid w:val="006010C7"/>
    <w:rsid w:val="00602127"/>
    <w:rsid w:val="00602223"/>
    <w:rsid w:val="0060225F"/>
    <w:rsid w:val="0060242C"/>
    <w:rsid w:val="00602E2E"/>
    <w:rsid w:val="00605635"/>
    <w:rsid w:val="00606FDA"/>
    <w:rsid w:val="00607FE5"/>
    <w:rsid w:val="0061042F"/>
    <w:rsid w:val="006115C5"/>
    <w:rsid w:val="00611F50"/>
    <w:rsid w:val="0061237B"/>
    <w:rsid w:val="00612499"/>
    <w:rsid w:val="00612954"/>
    <w:rsid w:val="006168E4"/>
    <w:rsid w:val="00616943"/>
    <w:rsid w:val="006179A9"/>
    <w:rsid w:val="006203E9"/>
    <w:rsid w:val="006206E5"/>
    <w:rsid w:val="00620EEE"/>
    <w:rsid w:val="00621171"/>
    <w:rsid w:val="006214B9"/>
    <w:rsid w:val="00621940"/>
    <w:rsid w:val="006223C1"/>
    <w:rsid w:val="00622564"/>
    <w:rsid w:val="0062421A"/>
    <w:rsid w:val="00624FE9"/>
    <w:rsid w:val="00625866"/>
    <w:rsid w:val="00625E20"/>
    <w:rsid w:val="00626CCD"/>
    <w:rsid w:val="006300D6"/>
    <w:rsid w:val="00630382"/>
    <w:rsid w:val="00630439"/>
    <w:rsid w:val="00630B77"/>
    <w:rsid w:val="00630D19"/>
    <w:rsid w:val="00630E5F"/>
    <w:rsid w:val="00631F5D"/>
    <w:rsid w:val="006321C8"/>
    <w:rsid w:val="0063265C"/>
    <w:rsid w:val="00633079"/>
    <w:rsid w:val="006332DC"/>
    <w:rsid w:val="00635020"/>
    <w:rsid w:val="00635846"/>
    <w:rsid w:val="006373D0"/>
    <w:rsid w:val="00637512"/>
    <w:rsid w:val="0063765F"/>
    <w:rsid w:val="00640EE4"/>
    <w:rsid w:val="0064168D"/>
    <w:rsid w:val="006416D9"/>
    <w:rsid w:val="00642CC0"/>
    <w:rsid w:val="00643161"/>
    <w:rsid w:val="006446E9"/>
    <w:rsid w:val="00645C0E"/>
    <w:rsid w:val="006466F5"/>
    <w:rsid w:val="006468D6"/>
    <w:rsid w:val="006478C6"/>
    <w:rsid w:val="0065025F"/>
    <w:rsid w:val="006529A5"/>
    <w:rsid w:val="0065450F"/>
    <w:rsid w:val="00655735"/>
    <w:rsid w:val="00656A17"/>
    <w:rsid w:val="00656EDD"/>
    <w:rsid w:val="00660155"/>
    <w:rsid w:val="00660390"/>
    <w:rsid w:val="00661404"/>
    <w:rsid w:val="00661753"/>
    <w:rsid w:val="00661F44"/>
    <w:rsid w:val="0066272C"/>
    <w:rsid w:val="00662E0F"/>
    <w:rsid w:val="0066369C"/>
    <w:rsid w:val="0066418A"/>
    <w:rsid w:val="00664639"/>
    <w:rsid w:val="006646AC"/>
    <w:rsid w:val="006649C8"/>
    <w:rsid w:val="00664D5B"/>
    <w:rsid w:val="006661D5"/>
    <w:rsid w:val="00671D7C"/>
    <w:rsid w:val="00672112"/>
    <w:rsid w:val="00672C35"/>
    <w:rsid w:val="00672ECD"/>
    <w:rsid w:val="006747ED"/>
    <w:rsid w:val="00676A50"/>
    <w:rsid w:val="00676C2E"/>
    <w:rsid w:val="006806AC"/>
    <w:rsid w:val="00680A63"/>
    <w:rsid w:val="00681802"/>
    <w:rsid w:val="00682225"/>
    <w:rsid w:val="006822F4"/>
    <w:rsid w:val="00682B6F"/>
    <w:rsid w:val="00683417"/>
    <w:rsid w:val="00683C9D"/>
    <w:rsid w:val="00683CB1"/>
    <w:rsid w:val="00684893"/>
    <w:rsid w:val="006848B7"/>
    <w:rsid w:val="00684CBE"/>
    <w:rsid w:val="0068677F"/>
    <w:rsid w:val="00686FC2"/>
    <w:rsid w:val="0068792F"/>
    <w:rsid w:val="00687C3A"/>
    <w:rsid w:val="00687FED"/>
    <w:rsid w:val="00690736"/>
    <w:rsid w:val="00692B10"/>
    <w:rsid w:val="0069348A"/>
    <w:rsid w:val="0069391E"/>
    <w:rsid w:val="00694735"/>
    <w:rsid w:val="00694D2D"/>
    <w:rsid w:val="00697281"/>
    <w:rsid w:val="00697492"/>
    <w:rsid w:val="00697753"/>
    <w:rsid w:val="006A2608"/>
    <w:rsid w:val="006A2C7F"/>
    <w:rsid w:val="006A3EE5"/>
    <w:rsid w:val="006A4BD9"/>
    <w:rsid w:val="006A56D9"/>
    <w:rsid w:val="006B0AA4"/>
    <w:rsid w:val="006B12A6"/>
    <w:rsid w:val="006B1953"/>
    <w:rsid w:val="006B1BF1"/>
    <w:rsid w:val="006B1C95"/>
    <w:rsid w:val="006B216F"/>
    <w:rsid w:val="006B26E3"/>
    <w:rsid w:val="006B3302"/>
    <w:rsid w:val="006B37EA"/>
    <w:rsid w:val="006B7444"/>
    <w:rsid w:val="006B7986"/>
    <w:rsid w:val="006C0C3F"/>
    <w:rsid w:val="006C0CF5"/>
    <w:rsid w:val="006C1288"/>
    <w:rsid w:val="006C1333"/>
    <w:rsid w:val="006C32EE"/>
    <w:rsid w:val="006C337E"/>
    <w:rsid w:val="006C3831"/>
    <w:rsid w:val="006C3A72"/>
    <w:rsid w:val="006C3CED"/>
    <w:rsid w:val="006C40BD"/>
    <w:rsid w:val="006C4A30"/>
    <w:rsid w:val="006C5AC1"/>
    <w:rsid w:val="006C61D1"/>
    <w:rsid w:val="006C65A9"/>
    <w:rsid w:val="006C6884"/>
    <w:rsid w:val="006C6A05"/>
    <w:rsid w:val="006C6C0B"/>
    <w:rsid w:val="006D0C2B"/>
    <w:rsid w:val="006D126C"/>
    <w:rsid w:val="006D223A"/>
    <w:rsid w:val="006D23FC"/>
    <w:rsid w:val="006D3CD7"/>
    <w:rsid w:val="006D5719"/>
    <w:rsid w:val="006D5803"/>
    <w:rsid w:val="006D7EE7"/>
    <w:rsid w:val="006E01D1"/>
    <w:rsid w:val="006E0E33"/>
    <w:rsid w:val="006E113D"/>
    <w:rsid w:val="006E1797"/>
    <w:rsid w:val="006E2644"/>
    <w:rsid w:val="006E3842"/>
    <w:rsid w:val="006E594D"/>
    <w:rsid w:val="006E5AD2"/>
    <w:rsid w:val="006E5C99"/>
    <w:rsid w:val="006E6525"/>
    <w:rsid w:val="006F0128"/>
    <w:rsid w:val="006F1B61"/>
    <w:rsid w:val="006F1FC1"/>
    <w:rsid w:val="006F3204"/>
    <w:rsid w:val="006F4A27"/>
    <w:rsid w:val="006F53A9"/>
    <w:rsid w:val="006F5A35"/>
    <w:rsid w:val="006F610D"/>
    <w:rsid w:val="006F6E0E"/>
    <w:rsid w:val="006F6F1A"/>
    <w:rsid w:val="006F724B"/>
    <w:rsid w:val="006F7417"/>
    <w:rsid w:val="00701033"/>
    <w:rsid w:val="007024E8"/>
    <w:rsid w:val="00703290"/>
    <w:rsid w:val="0070371E"/>
    <w:rsid w:val="00705F8F"/>
    <w:rsid w:val="007064F6"/>
    <w:rsid w:val="007078A3"/>
    <w:rsid w:val="007111B4"/>
    <w:rsid w:val="00711536"/>
    <w:rsid w:val="007129C0"/>
    <w:rsid w:val="00713390"/>
    <w:rsid w:val="007142B5"/>
    <w:rsid w:val="00714B16"/>
    <w:rsid w:val="00716BFE"/>
    <w:rsid w:val="00720774"/>
    <w:rsid w:val="00721D87"/>
    <w:rsid w:val="007234D1"/>
    <w:rsid w:val="0072378A"/>
    <w:rsid w:val="007247F5"/>
    <w:rsid w:val="0072601E"/>
    <w:rsid w:val="007303E0"/>
    <w:rsid w:val="00731428"/>
    <w:rsid w:val="0073157A"/>
    <w:rsid w:val="00732275"/>
    <w:rsid w:val="00732A60"/>
    <w:rsid w:val="00734665"/>
    <w:rsid w:val="00735209"/>
    <w:rsid w:val="007365C3"/>
    <w:rsid w:val="00737D40"/>
    <w:rsid w:val="0074023C"/>
    <w:rsid w:val="00740A96"/>
    <w:rsid w:val="00740E93"/>
    <w:rsid w:val="00742970"/>
    <w:rsid w:val="00743818"/>
    <w:rsid w:val="00744E29"/>
    <w:rsid w:val="00744EEF"/>
    <w:rsid w:val="00744F7D"/>
    <w:rsid w:val="00746E86"/>
    <w:rsid w:val="0074726D"/>
    <w:rsid w:val="00751095"/>
    <w:rsid w:val="007517D1"/>
    <w:rsid w:val="007524CA"/>
    <w:rsid w:val="00753F8F"/>
    <w:rsid w:val="00754B2D"/>
    <w:rsid w:val="00754CAE"/>
    <w:rsid w:val="00756B37"/>
    <w:rsid w:val="00757559"/>
    <w:rsid w:val="00760218"/>
    <w:rsid w:val="00760CA0"/>
    <w:rsid w:val="00761CB4"/>
    <w:rsid w:val="007658D5"/>
    <w:rsid w:val="00767CEA"/>
    <w:rsid w:val="00772BA8"/>
    <w:rsid w:val="00774266"/>
    <w:rsid w:val="00774B98"/>
    <w:rsid w:val="00776557"/>
    <w:rsid w:val="0078028A"/>
    <w:rsid w:val="007806CB"/>
    <w:rsid w:val="00780A54"/>
    <w:rsid w:val="007812A3"/>
    <w:rsid w:val="0078134B"/>
    <w:rsid w:val="00781831"/>
    <w:rsid w:val="007818E1"/>
    <w:rsid w:val="00781C64"/>
    <w:rsid w:val="00781F21"/>
    <w:rsid w:val="007848FB"/>
    <w:rsid w:val="007851D5"/>
    <w:rsid w:val="00785698"/>
    <w:rsid w:val="0078693A"/>
    <w:rsid w:val="007900A4"/>
    <w:rsid w:val="007900BD"/>
    <w:rsid w:val="007906E0"/>
    <w:rsid w:val="00790EC4"/>
    <w:rsid w:val="00791099"/>
    <w:rsid w:val="00794153"/>
    <w:rsid w:val="0079486A"/>
    <w:rsid w:val="00794E74"/>
    <w:rsid w:val="00794F80"/>
    <w:rsid w:val="0079666D"/>
    <w:rsid w:val="00796F26"/>
    <w:rsid w:val="00797913"/>
    <w:rsid w:val="00797B4F"/>
    <w:rsid w:val="007A0303"/>
    <w:rsid w:val="007A139A"/>
    <w:rsid w:val="007A1C9E"/>
    <w:rsid w:val="007A2918"/>
    <w:rsid w:val="007A3BB5"/>
    <w:rsid w:val="007A4532"/>
    <w:rsid w:val="007A5926"/>
    <w:rsid w:val="007A6C53"/>
    <w:rsid w:val="007A6E35"/>
    <w:rsid w:val="007B2C77"/>
    <w:rsid w:val="007B2F5C"/>
    <w:rsid w:val="007B4A7A"/>
    <w:rsid w:val="007B7A6F"/>
    <w:rsid w:val="007B7DF2"/>
    <w:rsid w:val="007C1309"/>
    <w:rsid w:val="007C2C6B"/>
    <w:rsid w:val="007C3CA3"/>
    <w:rsid w:val="007C3E62"/>
    <w:rsid w:val="007C4C73"/>
    <w:rsid w:val="007C5126"/>
    <w:rsid w:val="007C53E1"/>
    <w:rsid w:val="007C5E02"/>
    <w:rsid w:val="007C61F5"/>
    <w:rsid w:val="007C717E"/>
    <w:rsid w:val="007C7FF1"/>
    <w:rsid w:val="007D0D01"/>
    <w:rsid w:val="007D15EF"/>
    <w:rsid w:val="007D1A27"/>
    <w:rsid w:val="007D1B24"/>
    <w:rsid w:val="007D1F15"/>
    <w:rsid w:val="007D25B1"/>
    <w:rsid w:val="007D2878"/>
    <w:rsid w:val="007D300A"/>
    <w:rsid w:val="007D4430"/>
    <w:rsid w:val="007D4DD9"/>
    <w:rsid w:val="007D65EE"/>
    <w:rsid w:val="007D661B"/>
    <w:rsid w:val="007D6FB2"/>
    <w:rsid w:val="007D75C5"/>
    <w:rsid w:val="007E0883"/>
    <w:rsid w:val="007E1016"/>
    <w:rsid w:val="007E1DE4"/>
    <w:rsid w:val="007E2317"/>
    <w:rsid w:val="007E24F0"/>
    <w:rsid w:val="007E26F8"/>
    <w:rsid w:val="007E2E7A"/>
    <w:rsid w:val="007E3A35"/>
    <w:rsid w:val="007E5726"/>
    <w:rsid w:val="007E692F"/>
    <w:rsid w:val="007E730F"/>
    <w:rsid w:val="007E7BAB"/>
    <w:rsid w:val="007E7C17"/>
    <w:rsid w:val="007E7DCE"/>
    <w:rsid w:val="007F0560"/>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0E1"/>
    <w:rsid w:val="008016F1"/>
    <w:rsid w:val="00802C56"/>
    <w:rsid w:val="0080421D"/>
    <w:rsid w:val="0080447F"/>
    <w:rsid w:val="00804BD9"/>
    <w:rsid w:val="00804DCD"/>
    <w:rsid w:val="00805270"/>
    <w:rsid w:val="00806148"/>
    <w:rsid w:val="008108E3"/>
    <w:rsid w:val="008111EB"/>
    <w:rsid w:val="00811205"/>
    <w:rsid w:val="00811D16"/>
    <w:rsid w:val="00811DCF"/>
    <w:rsid w:val="00812C48"/>
    <w:rsid w:val="00813C2A"/>
    <w:rsid w:val="008146F9"/>
    <w:rsid w:val="00814D55"/>
    <w:rsid w:val="00814EDB"/>
    <w:rsid w:val="00821792"/>
    <w:rsid w:val="008230AE"/>
    <w:rsid w:val="0082337F"/>
    <w:rsid w:val="00824DCD"/>
    <w:rsid w:val="00825B72"/>
    <w:rsid w:val="00827A2A"/>
    <w:rsid w:val="00831D3F"/>
    <w:rsid w:val="008327E5"/>
    <w:rsid w:val="00832986"/>
    <w:rsid w:val="00833DB5"/>
    <w:rsid w:val="00833E45"/>
    <w:rsid w:val="00835692"/>
    <w:rsid w:val="008361F1"/>
    <w:rsid w:val="00837CB5"/>
    <w:rsid w:val="008419A8"/>
    <w:rsid w:val="00841CF0"/>
    <w:rsid w:val="00842697"/>
    <w:rsid w:val="008436AD"/>
    <w:rsid w:val="008438CD"/>
    <w:rsid w:val="00844569"/>
    <w:rsid w:val="00846539"/>
    <w:rsid w:val="0084766D"/>
    <w:rsid w:val="008479F1"/>
    <w:rsid w:val="00847D23"/>
    <w:rsid w:val="008505FE"/>
    <w:rsid w:val="00853174"/>
    <w:rsid w:val="0085439C"/>
    <w:rsid w:val="00854887"/>
    <w:rsid w:val="00854BB0"/>
    <w:rsid w:val="008552FA"/>
    <w:rsid w:val="00855544"/>
    <w:rsid w:val="00856D15"/>
    <w:rsid w:val="00857B56"/>
    <w:rsid w:val="0086020D"/>
    <w:rsid w:val="008605D2"/>
    <w:rsid w:val="008615E6"/>
    <w:rsid w:val="00861CC8"/>
    <w:rsid w:val="00863327"/>
    <w:rsid w:val="008671BD"/>
    <w:rsid w:val="00867B2F"/>
    <w:rsid w:val="00867FEE"/>
    <w:rsid w:val="00870084"/>
    <w:rsid w:val="00870F44"/>
    <w:rsid w:val="00871F78"/>
    <w:rsid w:val="00871FDF"/>
    <w:rsid w:val="00872148"/>
    <w:rsid w:val="00874015"/>
    <w:rsid w:val="00875611"/>
    <w:rsid w:val="00876A75"/>
    <w:rsid w:val="00876DC3"/>
    <w:rsid w:val="0087786C"/>
    <w:rsid w:val="00877DCA"/>
    <w:rsid w:val="00882DE0"/>
    <w:rsid w:val="008834CE"/>
    <w:rsid w:val="00883587"/>
    <w:rsid w:val="00883768"/>
    <w:rsid w:val="00884054"/>
    <w:rsid w:val="00884627"/>
    <w:rsid w:val="00886712"/>
    <w:rsid w:val="008868B6"/>
    <w:rsid w:val="00890A5B"/>
    <w:rsid w:val="00891715"/>
    <w:rsid w:val="00893C5F"/>
    <w:rsid w:val="0089422E"/>
    <w:rsid w:val="00894792"/>
    <w:rsid w:val="00894EEF"/>
    <w:rsid w:val="00895089"/>
    <w:rsid w:val="008951ED"/>
    <w:rsid w:val="0089545C"/>
    <w:rsid w:val="008966B3"/>
    <w:rsid w:val="00896BBD"/>
    <w:rsid w:val="008A1129"/>
    <w:rsid w:val="008A152E"/>
    <w:rsid w:val="008A1E2A"/>
    <w:rsid w:val="008A26EA"/>
    <w:rsid w:val="008A31D1"/>
    <w:rsid w:val="008A322D"/>
    <w:rsid w:val="008A50EA"/>
    <w:rsid w:val="008A75BE"/>
    <w:rsid w:val="008A7808"/>
    <w:rsid w:val="008B00BD"/>
    <w:rsid w:val="008B04EE"/>
    <w:rsid w:val="008B0FA8"/>
    <w:rsid w:val="008B14D0"/>
    <w:rsid w:val="008B327C"/>
    <w:rsid w:val="008B5026"/>
    <w:rsid w:val="008B634F"/>
    <w:rsid w:val="008B7EA5"/>
    <w:rsid w:val="008C0DEE"/>
    <w:rsid w:val="008C129E"/>
    <w:rsid w:val="008C255B"/>
    <w:rsid w:val="008C2A8B"/>
    <w:rsid w:val="008C2BCF"/>
    <w:rsid w:val="008C32A8"/>
    <w:rsid w:val="008C42E8"/>
    <w:rsid w:val="008C55A3"/>
    <w:rsid w:val="008C5EC3"/>
    <w:rsid w:val="008C7D2E"/>
    <w:rsid w:val="008D06E0"/>
    <w:rsid w:val="008D12F8"/>
    <w:rsid w:val="008D158D"/>
    <w:rsid w:val="008D1DFF"/>
    <w:rsid w:val="008D29A7"/>
    <w:rsid w:val="008D2F5B"/>
    <w:rsid w:val="008D4D0C"/>
    <w:rsid w:val="008D7675"/>
    <w:rsid w:val="008E1EBC"/>
    <w:rsid w:val="008E1FE7"/>
    <w:rsid w:val="008E4153"/>
    <w:rsid w:val="008E5FE0"/>
    <w:rsid w:val="008E6375"/>
    <w:rsid w:val="008E790E"/>
    <w:rsid w:val="008E7D38"/>
    <w:rsid w:val="008E7DB4"/>
    <w:rsid w:val="008E7DC4"/>
    <w:rsid w:val="008F001A"/>
    <w:rsid w:val="008F10A6"/>
    <w:rsid w:val="008F16D2"/>
    <w:rsid w:val="008F272A"/>
    <w:rsid w:val="008F3674"/>
    <w:rsid w:val="008F4944"/>
    <w:rsid w:val="008F4C65"/>
    <w:rsid w:val="0090155A"/>
    <w:rsid w:val="0090162D"/>
    <w:rsid w:val="009020E0"/>
    <w:rsid w:val="0090233A"/>
    <w:rsid w:val="0090270D"/>
    <w:rsid w:val="00902763"/>
    <w:rsid w:val="00903169"/>
    <w:rsid w:val="00903376"/>
    <w:rsid w:val="00903410"/>
    <w:rsid w:val="00905097"/>
    <w:rsid w:val="00905422"/>
    <w:rsid w:val="009065E3"/>
    <w:rsid w:val="00910B4E"/>
    <w:rsid w:val="00912441"/>
    <w:rsid w:val="009130C0"/>
    <w:rsid w:val="00913133"/>
    <w:rsid w:val="00913283"/>
    <w:rsid w:val="00915791"/>
    <w:rsid w:val="00915FC5"/>
    <w:rsid w:val="00916B04"/>
    <w:rsid w:val="00917744"/>
    <w:rsid w:val="00917869"/>
    <w:rsid w:val="009210E3"/>
    <w:rsid w:val="0092113F"/>
    <w:rsid w:val="00921560"/>
    <w:rsid w:val="00921DB9"/>
    <w:rsid w:val="00922358"/>
    <w:rsid w:val="00922665"/>
    <w:rsid w:val="009237AB"/>
    <w:rsid w:val="0092403D"/>
    <w:rsid w:val="00924107"/>
    <w:rsid w:val="00927C53"/>
    <w:rsid w:val="00930C71"/>
    <w:rsid w:val="00930CFD"/>
    <w:rsid w:val="00932888"/>
    <w:rsid w:val="009331C2"/>
    <w:rsid w:val="0093422A"/>
    <w:rsid w:val="00936195"/>
    <w:rsid w:val="00936A4A"/>
    <w:rsid w:val="009402DB"/>
    <w:rsid w:val="00940E80"/>
    <w:rsid w:val="0094160B"/>
    <w:rsid w:val="00943DF1"/>
    <w:rsid w:val="00943F2E"/>
    <w:rsid w:val="00944050"/>
    <w:rsid w:val="00944898"/>
    <w:rsid w:val="009449B8"/>
    <w:rsid w:val="00944DC9"/>
    <w:rsid w:val="00946E7E"/>
    <w:rsid w:val="009471C9"/>
    <w:rsid w:val="009476B9"/>
    <w:rsid w:val="0094795E"/>
    <w:rsid w:val="009504A7"/>
    <w:rsid w:val="00951103"/>
    <w:rsid w:val="0095140F"/>
    <w:rsid w:val="00951BA1"/>
    <w:rsid w:val="00951D52"/>
    <w:rsid w:val="00952187"/>
    <w:rsid w:val="00954916"/>
    <w:rsid w:val="009549ED"/>
    <w:rsid w:val="00954C27"/>
    <w:rsid w:val="0095559B"/>
    <w:rsid w:val="009600E6"/>
    <w:rsid w:val="0096015A"/>
    <w:rsid w:val="00960A6D"/>
    <w:rsid w:val="00960A7F"/>
    <w:rsid w:val="009611E0"/>
    <w:rsid w:val="0096169E"/>
    <w:rsid w:val="0096202C"/>
    <w:rsid w:val="009634AB"/>
    <w:rsid w:val="00964573"/>
    <w:rsid w:val="00965139"/>
    <w:rsid w:val="0096554C"/>
    <w:rsid w:val="00965FEE"/>
    <w:rsid w:val="0096643B"/>
    <w:rsid w:val="00966E69"/>
    <w:rsid w:val="009679C0"/>
    <w:rsid w:val="0097069C"/>
    <w:rsid w:val="009706B5"/>
    <w:rsid w:val="00970A89"/>
    <w:rsid w:val="00970CE3"/>
    <w:rsid w:val="009718BF"/>
    <w:rsid w:val="00971AC3"/>
    <w:rsid w:val="00972BDF"/>
    <w:rsid w:val="0097390F"/>
    <w:rsid w:val="00974064"/>
    <w:rsid w:val="0098057B"/>
    <w:rsid w:val="00980CC8"/>
    <w:rsid w:val="0098182D"/>
    <w:rsid w:val="00982CF8"/>
    <w:rsid w:val="00983AF7"/>
    <w:rsid w:val="009846B2"/>
    <w:rsid w:val="00985AD2"/>
    <w:rsid w:val="00985C4C"/>
    <w:rsid w:val="009860FF"/>
    <w:rsid w:val="0098704B"/>
    <w:rsid w:val="00987B08"/>
    <w:rsid w:val="00987F62"/>
    <w:rsid w:val="00992855"/>
    <w:rsid w:val="00993821"/>
    <w:rsid w:val="00993B73"/>
    <w:rsid w:val="009940F6"/>
    <w:rsid w:val="00994280"/>
    <w:rsid w:val="0099491A"/>
    <w:rsid w:val="009970B5"/>
    <w:rsid w:val="009A07AB"/>
    <w:rsid w:val="009A08E6"/>
    <w:rsid w:val="009A0D0A"/>
    <w:rsid w:val="009A0FAE"/>
    <w:rsid w:val="009A110C"/>
    <w:rsid w:val="009A1134"/>
    <w:rsid w:val="009A1915"/>
    <w:rsid w:val="009A2418"/>
    <w:rsid w:val="009A2DB0"/>
    <w:rsid w:val="009A41F6"/>
    <w:rsid w:val="009A517D"/>
    <w:rsid w:val="009A64BD"/>
    <w:rsid w:val="009A672A"/>
    <w:rsid w:val="009A686F"/>
    <w:rsid w:val="009A6ACC"/>
    <w:rsid w:val="009A7CAB"/>
    <w:rsid w:val="009B0FFE"/>
    <w:rsid w:val="009B1636"/>
    <w:rsid w:val="009B33A8"/>
    <w:rsid w:val="009B3487"/>
    <w:rsid w:val="009B4510"/>
    <w:rsid w:val="009B4BBA"/>
    <w:rsid w:val="009B4EEE"/>
    <w:rsid w:val="009B4F1E"/>
    <w:rsid w:val="009B5F5A"/>
    <w:rsid w:val="009B7C61"/>
    <w:rsid w:val="009B7D7D"/>
    <w:rsid w:val="009C0DC9"/>
    <w:rsid w:val="009C136F"/>
    <w:rsid w:val="009C2394"/>
    <w:rsid w:val="009C2E17"/>
    <w:rsid w:val="009C3793"/>
    <w:rsid w:val="009C3891"/>
    <w:rsid w:val="009C451F"/>
    <w:rsid w:val="009C4535"/>
    <w:rsid w:val="009C5075"/>
    <w:rsid w:val="009C58E6"/>
    <w:rsid w:val="009C5E96"/>
    <w:rsid w:val="009C726D"/>
    <w:rsid w:val="009C7695"/>
    <w:rsid w:val="009D1B1E"/>
    <w:rsid w:val="009D3697"/>
    <w:rsid w:val="009D4F35"/>
    <w:rsid w:val="009D5276"/>
    <w:rsid w:val="009D5F9E"/>
    <w:rsid w:val="009D723A"/>
    <w:rsid w:val="009E1411"/>
    <w:rsid w:val="009E2F2C"/>
    <w:rsid w:val="009E30F4"/>
    <w:rsid w:val="009E32B5"/>
    <w:rsid w:val="009E52F2"/>
    <w:rsid w:val="009E5717"/>
    <w:rsid w:val="009E59E7"/>
    <w:rsid w:val="009E6FAB"/>
    <w:rsid w:val="009F002C"/>
    <w:rsid w:val="009F01C0"/>
    <w:rsid w:val="009F04D8"/>
    <w:rsid w:val="009F1278"/>
    <w:rsid w:val="009F151B"/>
    <w:rsid w:val="009F1AC5"/>
    <w:rsid w:val="009F29B2"/>
    <w:rsid w:val="009F3938"/>
    <w:rsid w:val="009F3C1F"/>
    <w:rsid w:val="009F470F"/>
    <w:rsid w:val="009F5DB2"/>
    <w:rsid w:val="009F614E"/>
    <w:rsid w:val="009F762B"/>
    <w:rsid w:val="00A0172D"/>
    <w:rsid w:val="00A02047"/>
    <w:rsid w:val="00A036BE"/>
    <w:rsid w:val="00A03847"/>
    <w:rsid w:val="00A03C4B"/>
    <w:rsid w:val="00A04C52"/>
    <w:rsid w:val="00A05AD0"/>
    <w:rsid w:val="00A0717F"/>
    <w:rsid w:val="00A07627"/>
    <w:rsid w:val="00A11AE6"/>
    <w:rsid w:val="00A12205"/>
    <w:rsid w:val="00A145EC"/>
    <w:rsid w:val="00A17846"/>
    <w:rsid w:val="00A21876"/>
    <w:rsid w:val="00A230CB"/>
    <w:rsid w:val="00A23E63"/>
    <w:rsid w:val="00A252F2"/>
    <w:rsid w:val="00A2562C"/>
    <w:rsid w:val="00A2772F"/>
    <w:rsid w:val="00A279CF"/>
    <w:rsid w:val="00A30C44"/>
    <w:rsid w:val="00A328AE"/>
    <w:rsid w:val="00A33500"/>
    <w:rsid w:val="00A3394A"/>
    <w:rsid w:val="00A33A9A"/>
    <w:rsid w:val="00A347D8"/>
    <w:rsid w:val="00A34857"/>
    <w:rsid w:val="00A34FE1"/>
    <w:rsid w:val="00A36D20"/>
    <w:rsid w:val="00A40460"/>
    <w:rsid w:val="00A4131E"/>
    <w:rsid w:val="00A41694"/>
    <w:rsid w:val="00A42326"/>
    <w:rsid w:val="00A430FB"/>
    <w:rsid w:val="00A43501"/>
    <w:rsid w:val="00A43956"/>
    <w:rsid w:val="00A453DC"/>
    <w:rsid w:val="00A457B0"/>
    <w:rsid w:val="00A469C4"/>
    <w:rsid w:val="00A46BDA"/>
    <w:rsid w:val="00A475D9"/>
    <w:rsid w:val="00A477F5"/>
    <w:rsid w:val="00A50617"/>
    <w:rsid w:val="00A51F61"/>
    <w:rsid w:val="00A526A5"/>
    <w:rsid w:val="00A535E3"/>
    <w:rsid w:val="00A5450F"/>
    <w:rsid w:val="00A570A7"/>
    <w:rsid w:val="00A57E92"/>
    <w:rsid w:val="00A6006C"/>
    <w:rsid w:val="00A61900"/>
    <w:rsid w:val="00A625E2"/>
    <w:rsid w:val="00A62AA3"/>
    <w:rsid w:val="00A62B55"/>
    <w:rsid w:val="00A64C80"/>
    <w:rsid w:val="00A6658A"/>
    <w:rsid w:val="00A66974"/>
    <w:rsid w:val="00A67EF2"/>
    <w:rsid w:val="00A67EF9"/>
    <w:rsid w:val="00A7065E"/>
    <w:rsid w:val="00A711CC"/>
    <w:rsid w:val="00A7139D"/>
    <w:rsid w:val="00A71C66"/>
    <w:rsid w:val="00A72465"/>
    <w:rsid w:val="00A745CE"/>
    <w:rsid w:val="00A75CA6"/>
    <w:rsid w:val="00A76B72"/>
    <w:rsid w:val="00A776B4"/>
    <w:rsid w:val="00A80C92"/>
    <w:rsid w:val="00A81BCB"/>
    <w:rsid w:val="00A82461"/>
    <w:rsid w:val="00A82579"/>
    <w:rsid w:val="00A82EF1"/>
    <w:rsid w:val="00A840FB"/>
    <w:rsid w:val="00A84115"/>
    <w:rsid w:val="00A84224"/>
    <w:rsid w:val="00A84571"/>
    <w:rsid w:val="00A846B3"/>
    <w:rsid w:val="00A84CDC"/>
    <w:rsid w:val="00A851D8"/>
    <w:rsid w:val="00A8580D"/>
    <w:rsid w:val="00A85E37"/>
    <w:rsid w:val="00A860FD"/>
    <w:rsid w:val="00A86416"/>
    <w:rsid w:val="00A864D9"/>
    <w:rsid w:val="00A90202"/>
    <w:rsid w:val="00A908EE"/>
    <w:rsid w:val="00A9099E"/>
    <w:rsid w:val="00A90C6A"/>
    <w:rsid w:val="00A9277F"/>
    <w:rsid w:val="00A940B5"/>
    <w:rsid w:val="00A95083"/>
    <w:rsid w:val="00A953BA"/>
    <w:rsid w:val="00A95A9B"/>
    <w:rsid w:val="00A95ED8"/>
    <w:rsid w:val="00A96C9F"/>
    <w:rsid w:val="00A96E60"/>
    <w:rsid w:val="00A97D27"/>
    <w:rsid w:val="00AA0ACE"/>
    <w:rsid w:val="00AA12D0"/>
    <w:rsid w:val="00AA1687"/>
    <w:rsid w:val="00AA285C"/>
    <w:rsid w:val="00AA37EC"/>
    <w:rsid w:val="00AA4325"/>
    <w:rsid w:val="00AA50AC"/>
    <w:rsid w:val="00AA5D62"/>
    <w:rsid w:val="00AA62CA"/>
    <w:rsid w:val="00AB14BD"/>
    <w:rsid w:val="00AB1D6A"/>
    <w:rsid w:val="00AB3710"/>
    <w:rsid w:val="00AB4B0F"/>
    <w:rsid w:val="00AB4FA1"/>
    <w:rsid w:val="00AB65D4"/>
    <w:rsid w:val="00AB6C3B"/>
    <w:rsid w:val="00AB6E58"/>
    <w:rsid w:val="00AB734F"/>
    <w:rsid w:val="00AC0516"/>
    <w:rsid w:val="00AC069B"/>
    <w:rsid w:val="00AC0D96"/>
    <w:rsid w:val="00AC2528"/>
    <w:rsid w:val="00AC2A55"/>
    <w:rsid w:val="00AC46C2"/>
    <w:rsid w:val="00AC48E0"/>
    <w:rsid w:val="00AC6189"/>
    <w:rsid w:val="00AC6353"/>
    <w:rsid w:val="00AC6BB9"/>
    <w:rsid w:val="00AC7860"/>
    <w:rsid w:val="00AC7A73"/>
    <w:rsid w:val="00AC7C82"/>
    <w:rsid w:val="00AD067E"/>
    <w:rsid w:val="00AD1553"/>
    <w:rsid w:val="00AD1C3B"/>
    <w:rsid w:val="00AD25F0"/>
    <w:rsid w:val="00AD2EBD"/>
    <w:rsid w:val="00AD461A"/>
    <w:rsid w:val="00AD6CC6"/>
    <w:rsid w:val="00AD6EAA"/>
    <w:rsid w:val="00AE008F"/>
    <w:rsid w:val="00AE04E8"/>
    <w:rsid w:val="00AE09FB"/>
    <w:rsid w:val="00AE0D01"/>
    <w:rsid w:val="00AE2056"/>
    <w:rsid w:val="00AE427F"/>
    <w:rsid w:val="00AE43EE"/>
    <w:rsid w:val="00AE6186"/>
    <w:rsid w:val="00AE74E9"/>
    <w:rsid w:val="00AF16C8"/>
    <w:rsid w:val="00AF1C75"/>
    <w:rsid w:val="00AF4AAA"/>
    <w:rsid w:val="00AF54EF"/>
    <w:rsid w:val="00AF74DA"/>
    <w:rsid w:val="00B00C72"/>
    <w:rsid w:val="00B00FE7"/>
    <w:rsid w:val="00B01443"/>
    <w:rsid w:val="00B024D6"/>
    <w:rsid w:val="00B03C9B"/>
    <w:rsid w:val="00B04834"/>
    <w:rsid w:val="00B04CF0"/>
    <w:rsid w:val="00B05FFB"/>
    <w:rsid w:val="00B070A2"/>
    <w:rsid w:val="00B0761F"/>
    <w:rsid w:val="00B077F0"/>
    <w:rsid w:val="00B07D1E"/>
    <w:rsid w:val="00B07F0A"/>
    <w:rsid w:val="00B10E49"/>
    <w:rsid w:val="00B117EB"/>
    <w:rsid w:val="00B11E08"/>
    <w:rsid w:val="00B13DAB"/>
    <w:rsid w:val="00B145FA"/>
    <w:rsid w:val="00B168DC"/>
    <w:rsid w:val="00B2037B"/>
    <w:rsid w:val="00B20C7F"/>
    <w:rsid w:val="00B23266"/>
    <w:rsid w:val="00B23274"/>
    <w:rsid w:val="00B23A01"/>
    <w:rsid w:val="00B24D10"/>
    <w:rsid w:val="00B25CB2"/>
    <w:rsid w:val="00B25DA9"/>
    <w:rsid w:val="00B264D4"/>
    <w:rsid w:val="00B27186"/>
    <w:rsid w:val="00B272A6"/>
    <w:rsid w:val="00B27E16"/>
    <w:rsid w:val="00B30856"/>
    <w:rsid w:val="00B30D66"/>
    <w:rsid w:val="00B32CD3"/>
    <w:rsid w:val="00B333AC"/>
    <w:rsid w:val="00B344D1"/>
    <w:rsid w:val="00B34CA9"/>
    <w:rsid w:val="00B35797"/>
    <w:rsid w:val="00B35A93"/>
    <w:rsid w:val="00B3672D"/>
    <w:rsid w:val="00B3703F"/>
    <w:rsid w:val="00B40656"/>
    <w:rsid w:val="00B40F8A"/>
    <w:rsid w:val="00B4502E"/>
    <w:rsid w:val="00B4745C"/>
    <w:rsid w:val="00B4792B"/>
    <w:rsid w:val="00B50AAA"/>
    <w:rsid w:val="00B51FC0"/>
    <w:rsid w:val="00B52500"/>
    <w:rsid w:val="00B53B4F"/>
    <w:rsid w:val="00B544D9"/>
    <w:rsid w:val="00B5509D"/>
    <w:rsid w:val="00B5641B"/>
    <w:rsid w:val="00B564E0"/>
    <w:rsid w:val="00B57F47"/>
    <w:rsid w:val="00B61063"/>
    <w:rsid w:val="00B63360"/>
    <w:rsid w:val="00B63AA2"/>
    <w:rsid w:val="00B65807"/>
    <w:rsid w:val="00B658D4"/>
    <w:rsid w:val="00B66A65"/>
    <w:rsid w:val="00B66F49"/>
    <w:rsid w:val="00B70133"/>
    <w:rsid w:val="00B70575"/>
    <w:rsid w:val="00B70B11"/>
    <w:rsid w:val="00B71B05"/>
    <w:rsid w:val="00B72443"/>
    <w:rsid w:val="00B72D97"/>
    <w:rsid w:val="00B730B4"/>
    <w:rsid w:val="00B74238"/>
    <w:rsid w:val="00B7481A"/>
    <w:rsid w:val="00B75A2C"/>
    <w:rsid w:val="00B76467"/>
    <w:rsid w:val="00B77A82"/>
    <w:rsid w:val="00B813AC"/>
    <w:rsid w:val="00B8287F"/>
    <w:rsid w:val="00B8350D"/>
    <w:rsid w:val="00B8376C"/>
    <w:rsid w:val="00B84260"/>
    <w:rsid w:val="00B86811"/>
    <w:rsid w:val="00B86CC9"/>
    <w:rsid w:val="00B8738D"/>
    <w:rsid w:val="00B87E2C"/>
    <w:rsid w:val="00B90850"/>
    <w:rsid w:val="00B90D5C"/>
    <w:rsid w:val="00B9102D"/>
    <w:rsid w:val="00B91F0B"/>
    <w:rsid w:val="00B9223B"/>
    <w:rsid w:val="00B92D47"/>
    <w:rsid w:val="00B94CCE"/>
    <w:rsid w:val="00B95360"/>
    <w:rsid w:val="00B961A5"/>
    <w:rsid w:val="00B96B0D"/>
    <w:rsid w:val="00B97E5D"/>
    <w:rsid w:val="00BA08A0"/>
    <w:rsid w:val="00BA0E4C"/>
    <w:rsid w:val="00BA1426"/>
    <w:rsid w:val="00BA18D5"/>
    <w:rsid w:val="00BA1E67"/>
    <w:rsid w:val="00BA1FC4"/>
    <w:rsid w:val="00BA202D"/>
    <w:rsid w:val="00BA37FF"/>
    <w:rsid w:val="00BA49CC"/>
    <w:rsid w:val="00BA4D1F"/>
    <w:rsid w:val="00BA5FE4"/>
    <w:rsid w:val="00BA604C"/>
    <w:rsid w:val="00BA7AD1"/>
    <w:rsid w:val="00BB08FC"/>
    <w:rsid w:val="00BB0B9D"/>
    <w:rsid w:val="00BB1C32"/>
    <w:rsid w:val="00BB1CC2"/>
    <w:rsid w:val="00BB2250"/>
    <w:rsid w:val="00BB2E89"/>
    <w:rsid w:val="00BB4ADA"/>
    <w:rsid w:val="00BB4F63"/>
    <w:rsid w:val="00BB63AB"/>
    <w:rsid w:val="00BB744D"/>
    <w:rsid w:val="00BB7708"/>
    <w:rsid w:val="00BC0970"/>
    <w:rsid w:val="00BC0FDD"/>
    <w:rsid w:val="00BC22E0"/>
    <w:rsid w:val="00BC4AA7"/>
    <w:rsid w:val="00BC4CB0"/>
    <w:rsid w:val="00BC5852"/>
    <w:rsid w:val="00BC7E05"/>
    <w:rsid w:val="00BD293B"/>
    <w:rsid w:val="00BD4E35"/>
    <w:rsid w:val="00BD5425"/>
    <w:rsid w:val="00BD6F2F"/>
    <w:rsid w:val="00BD705F"/>
    <w:rsid w:val="00BE06D2"/>
    <w:rsid w:val="00BE1A3D"/>
    <w:rsid w:val="00BE27A8"/>
    <w:rsid w:val="00BE28ED"/>
    <w:rsid w:val="00BE2E75"/>
    <w:rsid w:val="00BE5596"/>
    <w:rsid w:val="00BE55D6"/>
    <w:rsid w:val="00BE61B8"/>
    <w:rsid w:val="00BE6AF3"/>
    <w:rsid w:val="00BE6F45"/>
    <w:rsid w:val="00BF030A"/>
    <w:rsid w:val="00BF2B1D"/>
    <w:rsid w:val="00BF2DD7"/>
    <w:rsid w:val="00BF2EA1"/>
    <w:rsid w:val="00BF3715"/>
    <w:rsid w:val="00BF3826"/>
    <w:rsid w:val="00BF41EE"/>
    <w:rsid w:val="00BF457B"/>
    <w:rsid w:val="00BF543F"/>
    <w:rsid w:val="00BF6902"/>
    <w:rsid w:val="00BF7408"/>
    <w:rsid w:val="00BF7421"/>
    <w:rsid w:val="00C00887"/>
    <w:rsid w:val="00C01E2A"/>
    <w:rsid w:val="00C01FD4"/>
    <w:rsid w:val="00C03330"/>
    <w:rsid w:val="00C03B81"/>
    <w:rsid w:val="00C04716"/>
    <w:rsid w:val="00C06E2B"/>
    <w:rsid w:val="00C07650"/>
    <w:rsid w:val="00C07831"/>
    <w:rsid w:val="00C104DD"/>
    <w:rsid w:val="00C1331F"/>
    <w:rsid w:val="00C1348A"/>
    <w:rsid w:val="00C13F48"/>
    <w:rsid w:val="00C15275"/>
    <w:rsid w:val="00C15E31"/>
    <w:rsid w:val="00C1625D"/>
    <w:rsid w:val="00C16479"/>
    <w:rsid w:val="00C166F5"/>
    <w:rsid w:val="00C17472"/>
    <w:rsid w:val="00C2058D"/>
    <w:rsid w:val="00C216A9"/>
    <w:rsid w:val="00C229C2"/>
    <w:rsid w:val="00C24754"/>
    <w:rsid w:val="00C247BF"/>
    <w:rsid w:val="00C25084"/>
    <w:rsid w:val="00C250CB"/>
    <w:rsid w:val="00C2597D"/>
    <w:rsid w:val="00C261C7"/>
    <w:rsid w:val="00C2768B"/>
    <w:rsid w:val="00C2773F"/>
    <w:rsid w:val="00C3047F"/>
    <w:rsid w:val="00C30A60"/>
    <w:rsid w:val="00C316A8"/>
    <w:rsid w:val="00C31A53"/>
    <w:rsid w:val="00C337F9"/>
    <w:rsid w:val="00C33AA5"/>
    <w:rsid w:val="00C3746F"/>
    <w:rsid w:val="00C3768A"/>
    <w:rsid w:val="00C37D9D"/>
    <w:rsid w:val="00C4139D"/>
    <w:rsid w:val="00C41537"/>
    <w:rsid w:val="00C44DB7"/>
    <w:rsid w:val="00C45DE7"/>
    <w:rsid w:val="00C508B0"/>
    <w:rsid w:val="00C5122B"/>
    <w:rsid w:val="00C538D4"/>
    <w:rsid w:val="00C55B93"/>
    <w:rsid w:val="00C562FD"/>
    <w:rsid w:val="00C567B7"/>
    <w:rsid w:val="00C56A0C"/>
    <w:rsid w:val="00C56C17"/>
    <w:rsid w:val="00C604DE"/>
    <w:rsid w:val="00C60B8E"/>
    <w:rsid w:val="00C65944"/>
    <w:rsid w:val="00C666B4"/>
    <w:rsid w:val="00C66829"/>
    <w:rsid w:val="00C71402"/>
    <w:rsid w:val="00C71A4B"/>
    <w:rsid w:val="00C71CD1"/>
    <w:rsid w:val="00C72345"/>
    <w:rsid w:val="00C72E54"/>
    <w:rsid w:val="00C73143"/>
    <w:rsid w:val="00C760C7"/>
    <w:rsid w:val="00C76C40"/>
    <w:rsid w:val="00C77685"/>
    <w:rsid w:val="00C77815"/>
    <w:rsid w:val="00C80ED6"/>
    <w:rsid w:val="00C82B86"/>
    <w:rsid w:val="00C82D1D"/>
    <w:rsid w:val="00C82EA0"/>
    <w:rsid w:val="00C830A8"/>
    <w:rsid w:val="00C83E79"/>
    <w:rsid w:val="00C85259"/>
    <w:rsid w:val="00C85378"/>
    <w:rsid w:val="00C86808"/>
    <w:rsid w:val="00C87238"/>
    <w:rsid w:val="00C90157"/>
    <w:rsid w:val="00C90F97"/>
    <w:rsid w:val="00C920DE"/>
    <w:rsid w:val="00C9297C"/>
    <w:rsid w:val="00C940ED"/>
    <w:rsid w:val="00C96057"/>
    <w:rsid w:val="00C961E8"/>
    <w:rsid w:val="00C967A3"/>
    <w:rsid w:val="00C96FE3"/>
    <w:rsid w:val="00CA172C"/>
    <w:rsid w:val="00CA1C79"/>
    <w:rsid w:val="00CA250F"/>
    <w:rsid w:val="00CA2DD1"/>
    <w:rsid w:val="00CA30DB"/>
    <w:rsid w:val="00CA491B"/>
    <w:rsid w:val="00CA6D58"/>
    <w:rsid w:val="00CA6FDA"/>
    <w:rsid w:val="00CA7E00"/>
    <w:rsid w:val="00CB0865"/>
    <w:rsid w:val="00CB3B6F"/>
    <w:rsid w:val="00CB3C5C"/>
    <w:rsid w:val="00CB3CF6"/>
    <w:rsid w:val="00CB3D57"/>
    <w:rsid w:val="00CB4788"/>
    <w:rsid w:val="00CB56A4"/>
    <w:rsid w:val="00CB5906"/>
    <w:rsid w:val="00CB6F8B"/>
    <w:rsid w:val="00CB7A41"/>
    <w:rsid w:val="00CC028A"/>
    <w:rsid w:val="00CC0C5F"/>
    <w:rsid w:val="00CC24B0"/>
    <w:rsid w:val="00CC2788"/>
    <w:rsid w:val="00CC2F3D"/>
    <w:rsid w:val="00CC4263"/>
    <w:rsid w:val="00CC436A"/>
    <w:rsid w:val="00CC5FF3"/>
    <w:rsid w:val="00CD272E"/>
    <w:rsid w:val="00CD384A"/>
    <w:rsid w:val="00CD70B4"/>
    <w:rsid w:val="00CD7178"/>
    <w:rsid w:val="00CD791A"/>
    <w:rsid w:val="00CE08F3"/>
    <w:rsid w:val="00CE0D3C"/>
    <w:rsid w:val="00CE1137"/>
    <w:rsid w:val="00CE2ADF"/>
    <w:rsid w:val="00CE33FC"/>
    <w:rsid w:val="00CE3FFC"/>
    <w:rsid w:val="00CE4B84"/>
    <w:rsid w:val="00CE6A56"/>
    <w:rsid w:val="00CE6F06"/>
    <w:rsid w:val="00CE74B0"/>
    <w:rsid w:val="00CE78B8"/>
    <w:rsid w:val="00CF00DE"/>
    <w:rsid w:val="00CF052D"/>
    <w:rsid w:val="00CF0A0D"/>
    <w:rsid w:val="00CF1089"/>
    <w:rsid w:val="00CF1D7D"/>
    <w:rsid w:val="00CF2206"/>
    <w:rsid w:val="00CF2623"/>
    <w:rsid w:val="00CF274B"/>
    <w:rsid w:val="00CF3998"/>
    <w:rsid w:val="00CF45D3"/>
    <w:rsid w:val="00CF4D04"/>
    <w:rsid w:val="00CF4DC1"/>
    <w:rsid w:val="00CF4E1C"/>
    <w:rsid w:val="00CF611C"/>
    <w:rsid w:val="00CF6B6C"/>
    <w:rsid w:val="00CF7B6B"/>
    <w:rsid w:val="00D0001C"/>
    <w:rsid w:val="00D00804"/>
    <w:rsid w:val="00D00A04"/>
    <w:rsid w:val="00D01094"/>
    <w:rsid w:val="00D01EA5"/>
    <w:rsid w:val="00D02978"/>
    <w:rsid w:val="00D03A57"/>
    <w:rsid w:val="00D042BB"/>
    <w:rsid w:val="00D05DF5"/>
    <w:rsid w:val="00D06321"/>
    <w:rsid w:val="00D0676A"/>
    <w:rsid w:val="00D06CA0"/>
    <w:rsid w:val="00D07106"/>
    <w:rsid w:val="00D075B4"/>
    <w:rsid w:val="00D07E06"/>
    <w:rsid w:val="00D1014B"/>
    <w:rsid w:val="00D108E6"/>
    <w:rsid w:val="00D1312A"/>
    <w:rsid w:val="00D13159"/>
    <w:rsid w:val="00D13814"/>
    <w:rsid w:val="00D14960"/>
    <w:rsid w:val="00D14BA9"/>
    <w:rsid w:val="00D163A3"/>
    <w:rsid w:val="00D16498"/>
    <w:rsid w:val="00D171EB"/>
    <w:rsid w:val="00D17789"/>
    <w:rsid w:val="00D21565"/>
    <w:rsid w:val="00D221C8"/>
    <w:rsid w:val="00D22972"/>
    <w:rsid w:val="00D22B01"/>
    <w:rsid w:val="00D25E04"/>
    <w:rsid w:val="00D266BE"/>
    <w:rsid w:val="00D2737E"/>
    <w:rsid w:val="00D274A9"/>
    <w:rsid w:val="00D27AA9"/>
    <w:rsid w:val="00D30750"/>
    <w:rsid w:val="00D31D14"/>
    <w:rsid w:val="00D32644"/>
    <w:rsid w:val="00D33619"/>
    <w:rsid w:val="00D338BF"/>
    <w:rsid w:val="00D35D20"/>
    <w:rsid w:val="00D36D0F"/>
    <w:rsid w:val="00D36FD2"/>
    <w:rsid w:val="00D40C02"/>
    <w:rsid w:val="00D40EE9"/>
    <w:rsid w:val="00D4142D"/>
    <w:rsid w:val="00D414E0"/>
    <w:rsid w:val="00D41DCE"/>
    <w:rsid w:val="00D427A6"/>
    <w:rsid w:val="00D42AFE"/>
    <w:rsid w:val="00D433AC"/>
    <w:rsid w:val="00D44A9E"/>
    <w:rsid w:val="00D458C0"/>
    <w:rsid w:val="00D45B5D"/>
    <w:rsid w:val="00D46910"/>
    <w:rsid w:val="00D469BE"/>
    <w:rsid w:val="00D46E7E"/>
    <w:rsid w:val="00D475A2"/>
    <w:rsid w:val="00D47D5A"/>
    <w:rsid w:val="00D5015D"/>
    <w:rsid w:val="00D511E3"/>
    <w:rsid w:val="00D52355"/>
    <w:rsid w:val="00D52AC7"/>
    <w:rsid w:val="00D52E7A"/>
    <w:rsid w:val="00D53360"/>
    <w:rsid w:val="00D53A66"/>
    <w:rsid w:val="00D54514"/>
    <w:rsid w:val="00D54935"/>
    <w:rsid w:val="00D54C8E"/>
    <w:rsid w:val="00D54CA9"/>
    <w:rsid w:val="00D562D3"/>
    <w:rsid w:val="00D563D9"/>
    <w:rsid w:val="00D566F2"/>
    <w:rsid w:val="00D56C4C"/>
    <w:rsid w:val="00D6188C"/>
    <w:rsid w:val="00D61959"/>
    <w:rsid w:val="00D61E78"/>
    <w:rsid w:val="00D62F1E"/>
    <w:rsid w:val="00D62F3F"/>
    <w:rsid w:val="00D6340F"/>
    <w:rsid w:val="00D6781D"/>
    <w:rsid w:val="00D67D98"/>
    <w:rsid w:val="00D7203B"/>
    <w:rsid w:val="00D72D16"/>
    <w:rsid w:val="00D73893"/>
    <w:rsid w:val="00D7412C"/>
    <w:rsid w:val="00D74349"/>
    <w:rsid w:val="00D74578"/>
    <w:rsid w:val="00D75521"/>
    <w:rsid w:val="00D75B88"/>
    <w:rsid w:val="00D81854"/>
    <w:rsid w:val="00D8195B"/>
    <w:rsid w:val="00D832DA"/>
    <w:rsid w:val="00D83503"/>
    <w:rsid w:val="00D83CFB"/>
    <w:rsid w:val="00D84724"/>
    <w:rsid w:val="00D85416"/>
    <w:rsid w:val="00D8554E"/>
    <w:rsid w:val="00D8619F"/>
    <w:rsid w:val="00D86764"/>
    <w:rsid w:val="00D872D8"/>
    <w:rsid w:val="00D91F4E"/>
    <w:rsid w:val="00D93A67"/>
    <w:rsid w:val="00D93F28"/>
    <w:rsid w:val="00D96A79"/>
    <w:rsid w:val="00D96FC1"/>
    <w:rsid w:val="00D97AC9"/>
    <w:rsid w:val="00DA2E2B"/>
    <w:rsid w:val="00DA354D"/>
    <w:rsid w:val="00DA3DE4"/>
    <w:rsid w:val="00DA3F96"/>
    <w:rsid w:val="00DA69DE"/>
    <w:rsid w:val="00DB1698"/>
    <w:rsid w:val="00DB39B6"/>
    <w:rsid w:val="00DB3FCD"/>
    <w:rsid w:val="00DB5C0A"/>
    <w:rsid w:val="00DB6DAF"/>
    <w:rsid w:val="00DC0AF1"/>
    <w:rsid w:val="00DC2393"/>
    <w:rsid w:val="00DC38E2"/>
    <w:rsid w:val="00DC588B"/>
    <w:rsid w:val="00DC64BF"/>
    <w:rsid w:val="00DC73D9"/>
    <w:rsid w:val="00DC7808"/>
    <w:rsid w:val="00DD0123"/>
    <w:rsid w:val="00DD13E2"/>
    <w:rsid w:val="00DD260C"/>
    <w:rsid w:val="00DD3395"/>
    <w:rsid w:val="00DD4938"/>
    <w:rsid w:val="00DD6151"/>
    <w:rsid w:val="00DD6E83"/>
    <w:rsid w:val="00DD7977"/>
    <w:rsid w:val="00DD7E98"/>
    <w:rsid w:val="00DE06C3"/>
    <w:rsid w:val="00DE1920"/>
    <w:rsid w:val="00DE1FC5"/>
    <w:rsid w:val="00DE28E7"/>
    <w:rsid w:val="00DE2B07"/>
    <w:rsid w:val="00DE34FF"/>
    <w:rsid w:val="00DE35D7"/>
    <w:rsid w:val="00DE40D2"/>
    <w:rsid w:val="00DE4454"/>
    <w:rsid w:val="00DE44AB"/>
    <w:rsid w:val="00DE4C04"/>
    <w:rsid w:val="00DE5E8F"/>
    <w:rsid w:val="00DF003C"/>
    <w:rsid w:val="00DF00D4"/>
    <w:rsid w:val="00DF0EEE"/>
    <w:rsid w:val="00DF176D"/>
    <w:rsid w:val="00DF1D4F"/>
    <w:rsid w:val="00DF2C72"/>
    <w:rsid w:val="00DF3755"/>
    <w:rsid w:val="00DF3B89"/>
    <w:rsid w:val="00DF4501"/>
    <w:rsid w:val="00DF4928"/>
    <w:rsid w:val="00DF5C01"/>
    <w:rsid w:val="00DF7233"/>
    <w:rsid w:val="00DF73DC"/>
    <w:rsid w:val="00DF7414"/>
    <w:rsid w:val="00DF75B7"/>
    <w:rsid w:val="00DF78AE"/>
    <w:rsid w:val="00DF7B94"/>
    <w:rsid w:val="00E0171F"/>
    <w:rsid w:val="00E02AC4"/>
    <w:rsid w:val="00E033F2"/>
    <w:rsid w:val="00E0462A"/>
    <w:rsid w:val="00E05AEB"/>
    <w:rsid w:val="00E0669E"/>
    <w:rsid w:val="00E06F00"/>
    <w:rsid w:val="00E07AAA"/>
    <w:rsid w:val="00E07C52"/>
    <w:rsid w:val="00E07CC2"/>
    <w:rsid w:val="00E115FB"/>
    <w:rsid w:val="00E11E2E"/>
    <w:rsid w:val="00E125CA"/>
    <w:rsid w:val="00E138CC"/>
    <w:rsid w:val="00E13DDB"/>
    <w:rsid w:val="00E14B17"/>
    <w:rsid w:val="00E14EAE"/>
    <w:rsid w:val="00E16394"/>
    <w:rsid w:val="00E20242"/>
    <w:rsid w:val="00E21F0A"/>
    <w:rsid w:val="00E22571"/>
    <w:rsid w:val="00E225A9"/>
    <w:rsid w:val="00E22BEA"/>
    <w:rsid w:val="00E25156"/>
    <w:rsid w:val="00E25242"/>
    <w:rsid w:val="00E253F6"/>
    <w:rsid w:val="00E25AAC"/>
    <w:rsid w:val="00E25C75"/>
    <w:rsid w:val="00E26BEE"/>
    <w:rsid w:val="00E2730D"/>
    <w:rsid w:val="00E279B9"/>
    <w:rsid w:val="00E30CA9"/>
    <w:rsid w:val="00E31807"/>
    <w:rsid w:val="00E31ACA"/>
    <w:rsid w:val="00E325B6"/>
    <w:rsid w:val="00E33AAA"/>
    <w:rsid w:val="00E33C53"/>
    <w:rsid w:val="00E33CB8"/>
    <w:rsid w:val="00E33F0E"/>
    <w:rsid w:val="00E35422"/>
    <w:rsid w:val="00E36B77"/>
    <w:rsid w:val="00E36C8F"/>
    <w:rsid w:val="00E371EC"/>
    <w:rsid w:val="00E37EB7"/>
    <w:rsid w:val="00E404C5"/>
    <w:rsid w:val="00E40A10"/>
    <w:rsid w:val="00E40C25"/>
    <w:rsid w:val="00E42206"/>
    <w:rsid w:val="00E42923"/>
    <w:rsid w:val="00E42DA5"/>
    <w:rsid w:val="00E43FB6"/>
    <w:rsid w:val="00E44B8D"/>
    <w:rsid w:val="00E46EF5"/>
    <w:rsid w:val="00E50336"/>
    <w:rsid w:val="00E50E86"/>
    <w:rsid w:val="00E51EF9"/>
    <w:rsid w:val="00E523B5"/>
    <w:rsid w:val="00E53776"/>
    <w:rsid w:val="00E547F9"/>
    <w:rsid w:val="00E54816"/>
    <w:rsid w:val="00E5512E"/>
    <w:rsid w:val="00E556B6"/>
    <w:rsid w:val="00E55E60"/>
    <w:rsid w:val="00E56594"/>
    <w:rsid w:val="00E571CB"/>
    <w:rsid w:val="00E578DF"/>
    <w:rsid w:val="00E57D18"/>
    <w:rsid w:val="00E605C2"/>
    <w:rsid w:val="00E6129C"/>
    <w:rsid w:val="00E614CD"/>
    <w:rsid w:val="00E61E5F"/>
    <w:rsid w:val="00E644A0"/>
    <w:rsid w:val="00E64B88"/>
    <w:rsid w:val="00E666F8"/>
    <w:rsid w:val="00E669E6"/>
    <w:rsid w:val="00E67395"/>
    <w:rsid w:val="00E70C99"/>
    <w:rsid w:val="00E72707"/>
    <w:rsid w:val="00E72AE3"/>
    <w:rsid w:val="00E730AD"/>
    <w:rsid w:val="00E7349C"/>
    <w:rsid w:val="00E73B51"/>
    <w:rsid w:val="00E75790"/>
    <w:rsid w:val="00E761C2"/>
    <w:rsid w:val="00E76887"/>
    <w:rsid w:val="00E80180"/>
    <w:rsid w:val="00E8129E"/>
    <w:rsid w:val="00E81A2B"/>
    <w:rsid w:val="00E81E42"/>
    <w:rsid w:val="00E82A17"/>
    <w:rsid w:val="00E82D90"/>
    <w:rsid w:val="00E83A01"/>
    <w:rsid w:val="00E8551C"/>
    <w:rsid w:val="00E861BA"/>
    <w:rsid w:val="00E86BE9"/>
    <w:rsid w:val="00E87491"/>
    <w:rsid w:val="00E9156D"/>
    <w:rsid w:val="00E917A9"/>
    <w:rsid w:val="00E91EBF"/>
    <w:rsid w:val="00E92FC2"/>
    <w:rsid w:val="00E94AEE"/>
    <w:rsid w:val="00E94DB7"/>
    <w:rsid w:val="00E96B2A"/>
    <w:rsid w:val="00E97676"/>
    <w:rsid w:val="00EA1BA1"/>
    <w:rsid w:val="00EA1CE1"/>
    <w:rsid w:val="00EA1F89"/>
    <w:rsid w:val="00EA206B"/>
    <w:rsid w:val="00EA21CB"/>
    <w:rsid w:val="00EA29A4"/>
    <w:rsid w:val="00EA383D"/>
    <w:rsid w:val="00EA484E"/>
    <w:rsid w:val="00EA5320"/>
    <w:rsid w:val="00EA72D2"/>
    <w:rsid w:val="00EB08A0"/>
    <w:rsid w:val="00EB117B"/>
    <w:rsid w:val="00EB14C0"/>
    <w:rsid w:val="00EB40D6"/>
    <w:rsid w:val="00EB434F"/>
    <w:rsid w:val="00EB5CDD"/>
    <w:rsid w:val="00EB5F75"/>
    <w:rsid w:val="00EB7852"/>
    <w:rsid w:val="00EB79CD"/>
    <w:rsid w:val="00EC060D"/>
    <w:rsid w:val="00EC1B22"/>
    <w:rsid w:val="00EC2525"/>
    <w:rsid w:val="00EC2E31"/>
    <w:rsid w:val="00EC3890"/>
    <w:rsid w:val="00EC3F08"/>
    <w:rsid w:val="00EC4797"/>
    <w:rsid w:val="00EC4F33"/>
    <w:rsid w:val="00EC5992"/>
    <w:rsid w:val="00EC7410"/>
    <w:rsid w:val="00EC77D8"/>
    <w:rsid w:val="00EC7982"/>
    <w:rsid w:val="00EC7A70"/>
    <w:rsid w:val="00EC7E6C"/>
    <w:rsid w:val="00ED28B3"/>
    <w:rsid w:val="00ED2E56"/>
    <w:rsid w:val="00ED35EC"/>
    <w:rsid w:val="00ED3957"/>
    <w:rsid w:val="00ED3C5C"/>
    <w:rsid w:val="00ED3DE9"/>
    <w:rsid w:val="00ED4B06"/>
    <w:rsid w:val="00ED618C"/>
    <w:rsid w:val="00EE0090"/>
    <w:rsid w:val="00EE0713"/>
    <w:rsid w:val="00EE07A6"/>
    <w:rsid w:val="00EE0F2E"/>
    <w:rsid w:val="00EE17DE"/>
    <w:rsid w:val="00EE2A41"/>
    <w:rsid w:val="00EE338E"/>
    <w:rsid w:val="00EE365C"/>
    <w:rsid w:val="00EE4E10"/>
    <w:rsid w:val="00EE525B"/>
    <w:rsid w:val="00EE53B0"/>
    <w:rsid w:val="00EE5F08"/>
    <w:rsid w:val="00EE611F"/>
    <w:rsid w:val="00EE633C"/>
    <w:rsid w:val="00EE770A"/>
    <w:rsid w:val="00EF09FB"/>
    <w:rsid w:val="00EF0CFD"/>
    <w:rsid w:val="00EF0DE2"/>
    <w:rsid w:val="00EF4678"/>
    <w:rsid w:val="00EF4DFA"/>
    <w:rsid w:val="00EF5F08"/>
    <w:rsid w:val="00EF6318"/>
    <w:rsid w:val="00EF7736"/>
    <w:rsid w:val="00F0232A"/>
    <w:rsid w:val="00F025F2"/>
    <w:rsid w:val="00F02923"/>
    <w:rsid w:val="00F02E23"/>
    <w:rsid w:val="00F0351B"/>
    <w:rsid w:val="00F04089"/>
    <w:rsid w:val="00F051D3"/>
    <w:rsid w:val="00F06275"/>
    <w:rsid w:val="00F06472"/>
    <w:rsid w:val="00F068F0"/>
    <w:rsid w:val="00F10612"/>
    <w:rsid w:val="00F11830"/>
    <w:rsid w:val="00F123EC"/>
    <w:rsid w:val="00F12B58"/>
    <w:rsid w:val="00F1336A"/>
    <w:rsid w:val="00F13E5B"/>
    <w:rsid w:val="00F14E6B"/>
    <w:rsid w:val="00F14E84"/>
    <w:rsid w:val="00F1508F"/>
    <w:rsid w:val="00F157B3"/>
    <w:rsid w:val="00F15B72"/>
    <w:rsid w:val="00F16046"/>
    <w:rsid w:val="00F16331"/>
    <w:rsid w:val="00F16803"/>
    <w:rsid w:val="00F22566"/>
    <w:rsid w:val="00F22963"/>
    <w:rsid w:val="00F23268"/>
    <w:rsid w:val="00F2380A"/>
    <w:rsid w:val="00F23C09"/>
    <w:rsid w:val="00F262C4"/>
    <w:rsid w:val="00F305B5"/>
    <w:rsid w:val="00F30AEF"/>
    <w:rsid w:val="00F30B9A"/>
    <w:rsid w:val="00F3229A"/>
    <w:rsid w:val="00F32406"/>
    <w:rsid w:val="00F33717"/>
    <w:rsid w:val="00F33B66"/>
    <w:rsid w:val="00F34D69"/>
    <w:rsid w:val="00F35B87"/>
    <w:rsid w:val="00F378B2"/>
    <w:rsid w:val="00F403D3"/>
    <w:rsid w:val="00F403EA"/>
    <w:rsid w:val="00F40B51"/>
    <w:rsid w:val="00F40E4D"/>
    <w:rsid w:val="00F41C66"/>
    <w:rsid w:val="00F41DE4"/>
    <w:rsid w:val="00F41F3D"/>
    <w:rsid w:val="00F42499"/>
    <w:rsid w:val="00F42753"/>
    <w:rsid w:val="00F43D7C"/>
    <w:rsid w:val="00F44521"/>
    <w:rsid w:val="00F44B70"/>
    <w:rsid w:val="00F44DC5"/>
    <w:rsid w:val="00F44ECF"/>
    <w:rsid w:val="00F453CB"/>
    <w:rsid w:val="00F46CE7"/>
    <w:rsid w:val="00F46D41"/>
    <w:rsid w:val="00F471AE"/>
    <w:rsid w:val="00F510DB"/>
    <w:rsid w:val="00F51B10"/>
    <w:rsid w:val="00F548C1"/>
    <w:rsid w:val="00F55582"/>
    <w:rsid w:val="00F55C19"/>
    <w:rsid w:val="00F578E5"/>
    <w:rsid w:val="00F604E0"/>
    <w:rsid w:val="00F61E71"/>
    <w:rsid w:val="00F6229C"/>
    <w:rsid w:val="00F6232F"/>
    <w:rsid w:val="00F62EC0"/>
    <w:rsid w:val="00F6389A"/>
    <w:rsid w:val="00F64705"/>
    <w:rsid w:val="00F648E3"/>
    <w:rsid w:val="00F6501E"/>
    <w:rsid w:val="00F66E8F"/>
    <w:rsid w:val="00F67CA7"/>
    <w:rsid w:val="00F70615"/>
    <w:rsid w:val="00F72722"/>
    <w:rsid w:val="00F727B0"/>
    <w:rsid w:val="00F728E8"/>
    <w:rsid w:val="00F73C17"/>
    <w:rsid w:val="00F7598B"/>
    <w:rsid w:val="00F8403E"/>
    <w:rsid w:val="00F86254"/>
    <w:rsid w:val="00F874B4"/>
    <w:rsid w:val="00F87676"/>
    <w:rsid w:val="00F87ADD"/>
    <w:rsid w:val="00F87BD4"/>
    <w:rsid w:val="00F90EE9"/>
    <w:rsid w:val="00F914FD"/>
    <w:rsid w:val="00F9164E"/>
    <w:rsid w:val="00F91882"/>
    <w:rsid w:val="00F92211"/>
    <w:rsid w:val="00F92D2B"/>
    <w:rsid w:val="00F952BF"/>
    <w:rsid w:val="00F95515"/>
    <w:rsid w:val="00F9574E"/>
    <w:rsid w:val="00F9623E"/>
    <w:rsid w:val="00F974AA"/>
    <w:rsid w:val="00FA101F"/>
    <w:rsid w:val="00FA2545"/>
    <w:rsid w:val="00FA268E"/>
    <w:rsid w:val="00FA3650"/>
    <w:rsid w:val="00FA6928"/>
    <w:rsid w:val="00FA6D0C"/>
    <w:rsid w:val="00FA719D"/>
    <w:rsid w:val="00FA77A2"/>
    <w:rsid w:val="00FA7CFC"/>
    <w:rsid w:val="00FB0512"/>
    <w:rsid w:val="00FB097C"/>
    <w:rsid w:val="00FB1D16"/>
    <w:rsid w:val="00FB21C2"/>
    <w:rsid w:val="00FB228E"/>
    <w:rsid w:val="00FB3FBE"/>
    <w:rsid w:val="00FB4AAD"/>
    <w:rsid w:val="00FB4AD8"/>
    <w:rsid w:val="00FB4E14"/>
    <w:rsid w:val="00FB4E3D"/>
    <w:rsid w:val="00FB57E9"/>
    <w:rsid w:val="00FB5A22"/>
    <w:rsid w:val="00FB5B57"/>
    <w:rsid w:val="00FB5D07"/>
    <w:rsid w:val="00FB5F2A"/>
    <w:rsid w:val="00FB5FB6"/>
    <w:rsid w:val="00FB6C48"/>
    <w:rsid w:val="00FC0398"/>
    <w:rsid w:val="00FC0FB8"/>
    <w:rsid w:val="00FC1407"/>
    <w:rsid w:val="00FC22E1"/>
    <w:rsid w:val="00FC2C04"/>
    <w:rsid w:val="00FC2C8C"/>
    <w:rsid w:val="00FC3549"/>
    <w:rsid w:val="00FC4BF9"/>
    <w:rsid w:val="00FC4F9B"/>
    <w:rsid w:val="00FC59F0"/>
    <w:rsid w:val="00FD11E1"/>
    <w:rsid w:val="00FD2BD5"/>
    <w:rsid w:val="00FD2F8D"/>
    <w:rsid w:val="00FD302E"/>
    <w:rsid w:val="00FD4599"/>
    <w:rsid w:val="00FD4784"/>
    <w:rsid w:val="00FD51C8"/>
    <w:rsid w:val="00FD5753"/>
    <w:rsid w:val="00FD65FE"/>
    <w:rsid w:val="00FD6B57"/>
    <w:rsid w:val="00FD6D8E"/>
    <w:rsid w:val="00FE00DA"/>
    <w:rsid w:val="00FE0600"/>
    <w:rsid w:val="00FE0FAF"/>
    <w:rsid w:val="00FE1367"/>
    <w:rsid w:val="00FE35B1"/>
    <w:rsid w:val="00FE3C36"/>
    <w:rsid w:val="00FE427F"/>
    <w:rsid w:val="00FE4BED"/>
    <w:rsid w:val="00FE55DD"/>
    <w:rsid w:val="00FE582B"/>
    <w:rsid w:val="00FE6669"/>
    <w:rsid w:val="00FE72EA"/>
    <w:rsid w:val="00FE7913"/>
    <w:rsid w:val="00FF2475"/>
    <w:rsid w:val="00FF3477"/>
    <w:rsid w:val="00FF3A25"/>
    <w:rsid w:val="00FF4138"/>
    <w:rsid w:val="00FF4271"/>
    <w:rsid w:val="00FF6DDE"/>
    <w:rsid w:val="00FF6E24"/>
    <w:rsid w:val="00FF701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28E"/>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2">
    <w:name w:val="Mención sin resolver2"/>
    <w:basedOn w:val="Fuentedeprrafopredeter"/>
    <w:uiPriority w:val="99"/>
    <w:semiHidden/>
    <w:unhideWhenUsed/>
    <w:rsid w:val="00774B98"/>
    <w:rPr>
      <w:color w:val="605E5C"/>
      <w:shd w:val="clear" w:color="auto" w:fill="E1DFDD"/>
    </w:rPr>
  </w:style>
  <w:style w:type="numbering" w:customStyle="1" w:styleId="Listaactual1">
    <w:name w:val="Lista actual1"/>
    <w:uiPriority w:val="99"/>
    <w:rsid w:val="006C6C0B"/>
    <w:pPr>
      <w:numPr>
        <w:numId w:val="23"/>
      </w:numPr>
    </w:pPr>
  </w:style>
  <w:style w:type="character" w:customStyle="1" w:styleId="Mencinsinresolver3">
    <w:name w:val="Mención sin resolver3"/>
    <w:basedOn w:val="Fuentedeprrafopredeter"/>
    <w:uiPriority w:val="99"/>
    <w:semiHidden/>
    <w:unhideWhenUsed/>
    <w:rsid w:val="0027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566">
      <w:bodyDiv w:val="1"/>
      <w:marLeft w:val="0"/>
      <w:marRight w:val="0"/>
      <w:marTop w:val="0"/>
      <w:marBottom w:val="0"/>
      <w:divBdr>
        <w:top w:val="none" w:sz="0" w:space="0" w:color="auto"/>
        <w:left w:val="none" w:sz="0" w:space="0" w:color="auto"/>
        <w:bottom w:val="none" w:sz="0" w:space="0" w:color="auto"/>
        <w:right w:val="none" w:sz="0" w:space="0" w:color="auto"/>
      </w:divBdr>
    </w:div>
    <w:div w:id="17390781">
      <w:bodyDiv w:val="1"/>
      <w:marLeft w:val="0"/>
      <w:marRight w:val="0"/>
      <w:marTop w:val="0"/>
      <w:marBottom w:val="0"/>
      <w:divBdr>
        <w:top w:val="none" w:sz="0" w:space="0" w:color="auto"/>
        <w:left w:val="none" w:sz="0" w:space="0" w:color="auto"/>
        <w:bottom w:val="none" w:sz="0" w:space="0" w:color="auto"/>
        <w:right w:val="none" w:sz="0" w:space="0" w:color="auto"/>
      </w:divBdr>
    </w:div>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74514656">
      <w:bodyDiv w:val="1"/>
      <w:marLeft w:val="0"/>
      <w:marRight w:val="0"/>
      <w:marTop w:val="0"/>
      <w:marBottom w:val="0"/>
      <w:divBdr>
        <w:top w:val="none" w:sz="0" w:space="0" w:color="auto"/>
        <w:left w:val="none" w:sz="0" w:space="0" w:color="auto"/>
        <w:bottom w:val="none" w:sz="0" w:space="0" w:color="auto"/>
        <w:right w:val="none" w:sz="0" w:space="0" w:color="auto"/>
      </w:divBdr>
    </w:div>
    <w:div w:id="117917559">
      <w:bodyDiv w:val="1"/>
      <w:marLeft w:val="0"/>
      <w:marRight w:val="0"/>
      <w:marTop w:val="0"/>
      <w:marBottom w:val="0"/>
      <w:divBdr>
        <w:top w:val="none" w:sz="0" w:space="0" w:color="auto"/>
        <w:left w:val="none" w:sz="0" w:space="0" w:color="auto"/>
        <w:bottom w:val="none" w:sz="0" w:space="0" w:color="auto"/>
        <w:right w:val="none" w:sz="0" w:space="0" w:color="auto"/>
      </w:divBdr>
    </w:div>
    <w:div w:id="130028487">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337884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61036128">
      <w:bodyDiv w:val="1"/>
      <w:marLeft w:val="0"/>
      <w:marRight w:val="0"/>
      <w:marTop w:val="0"/>
      <w:marBottom w:val="0"/>
      <w:divBdr>
        <w:top w:val="none" w:sz="0" w:space="0" w:color="auto"/>
        <w:left w:val="none" w:sz="0" w:space="0" w:color="auto"/>
        <w:bottom w:val="none" w:sz="0" w:space="0" w:color="auto"/>
        <w:right w:val="none" w:sz="0" w:space="0" w:color="auto"/>
      </w:divBdr>
    </w:div>
    <w:div w:id="270286479">
      <w:bodyDiv w:val="1"/>
      <w:marLeft w:val="0"/>
      <w:marRight w:val="0"/>
      <w:marTop w:val="0"/>
      <w:marBottom w:val="0"/>
      <w:divBdr>
        <w:top w:val="none" w:sz="0" w:space="0" w:color="auto"/>
        <w:left w:val="none" w:sz="0" w:space="0" w:color="auto"/>
        <w:bottom w:val="none" w:sz="0" w:space="0" w:color="auto"/>
        <w:right w:val="none" w:sz="0" w:space="0" w:color="auto"/>
      </w:divBdr>
    </w:div>
    <w:div w:id="282346479">
      <w:bodyDiv w:val="1"/>
      <w:marLeft w:val="0"/>
      <w:marRight w:val="0"/>
      <w:marTop w:val="0"/>
      <w:marBottom w:val="0"/>
      <w:divBdr>
        <w:top w:val="none" w:sz="0" w:space="0" w:color="auto"/>
        <w:left w:val="none" w:sz="0" w:space="0" w:color="auto"/>
        <w:bottom w:val="none" w:sz="0" w:space="0" w:color="auto"/>
        <w:right w:val="none" w:sz="0" w:space="0" w:color="auto"/>
      </w:divBdr>
    </w:div>
    <w:div w:id="286278361">
      <w:bodyDiv w:val="1"/>
      <w:marLeft w:val="0"/>
      <w:marRight w:val="0"/>
      <w:marTop w:val="0"/>
      <w:marBottom w:val="0"/>
      <w:divBdr>
        <w:top w:val="none" w:sz="0" w:space="0" w:color="auto"/>
        <w:left w:val="none" w:sz="0" w:space="0" w:color="auto"/>
        <w:bottom w:val="none" w:sz="0" w:space="0" w:color="auto"/>
        <w:right w:val="none" w:sz="0" w:space="0" w:color="auto"/>
      </w:divBdr>
    </w:div>
    <w:div w:id="339700597">
      <w:bodyDiv w:val="1"/>
      <w:marLeft w:val="0"/>
      <w:marRight w:val="0"/>
      <w:marTop w:val="0"/>
      <w:marBottom w:val="0"/>
      <w:divBdr>
        <w:top w:val="none" w:sz="0" w:space="0" w:color="auto"/>
        <w:left w:val="none" w:sz="0" w:space="0" w:color="auto"/>
        <w:bottom w:val="none" w:sz="0" w:space="0" w:color="auto"/>
        <w:right w:val="none" w:sz="0" w:space="0" w:color="auto"/>
      </w:divBdr>
    </w:div>
    <w:div w:id="371619640">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2468704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36757791">
      <w:bodyDiv w:val="1"/>
      <w:marLeft w:val="0"/>
      <w:marRight w:val="0"/>
      <w:marTop w:val="0"/>
      <w:marBottom w:val="0"/>
      <w:divBdr>
        <w:top w:val="none" w:sz="0" w:space="0" w:color="auto"/>
        <w:left w:val="none" w:sz="0" w:space="0" w:color="auto"/>
        <w:bottom w:val="none" w:sz="0" w:space="0" w:color="auto"/>
        <w:right w:val="none" w:sz="0" w:space="0" w:color="auto"/>
      </w:divBdr>
    </w:div>
    <w:div w:id="467666337">
      <w:bodyDiv w:val="1"/>
      <w:marLeft w:val="0"/>
      <w:marRight w:val="0"/>
      <w:marTop w:val="0"/>
      <w:marBottom w:val="0"/>
      <w:divBdr>
        <w:top w:val="none" w:sz="0" w:space="0" w:color="auto"/>
        <w:left w:val="none" w:sz="0" w:space="0" w:color="auto"/>
        <w:bottom w:val="none" w:sz="0" w:space="0" w:color="auto"/>
        <w:right w:val="none" w:sz="0" w:space="0" w:color="auto"/>
      </w:divBdr>
    </w:div>
    <w:div w:id="475804132">
      <w:bodyDiv w:val="1"/>
      <w:marLeft w:val="0"/>
      <w:marRight w:val="0"/>
      <w:marTop w:val="0"/>
      <w:marBottom w:val="0"/>
      <w:divBdr>
        <w:top w:val="none" w:sz="0" w:space="0" w:color="auto"/>
        <w:left w:val="none" w:sz="0" w:space="0" w:color="auto"/>
        <w:bottom w:val="none" w:sz="0" w:space="0" w:color="auto"/>
        <w:right w:val="none" w:sz="0" w:space="0" w:color="auto"/>
      </w:divBdr>
    </w:div>
    <w:div w:id="47804051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80812375">
      <w:bodyDiv w:val="1"/>
      <w:marLeft w:val="0"/>
      <w:marRight w:val="0"/>
      <w:marTop w:val="0"/>
      <w:marBottom w:val="0"/>
      <w:divBdr>
        <w:top w:val="none" w:sz="0" w:space="0" w:color="auto"/>
        <w:left w:val="none" w:sz="0" w:space="0" w:color="auto"/>
        <w:bottom w:val="none" w:sz="0" w:space="0" w:color="auto"/>
        <w:right w:val="none" w:sz="0" w:space="0" w:color="auto"/>
      </w:divBdr>
    </w:div>
    <w:div w:id="681053182">
      <w:bodyDiv w:val="1"/>
      <w:marLeft w:val="0"/>
      <w:marRight w:val="0"/>
      <w:marTop w:val="0"/>
      <w:marBottom w:val="0"/>
      <w:divBdr>
        <w:top w:val="none" w:sz="0" w:space="0" w:color="auto"/>
        <w:left w:val="none" w:sz="0" w:space="0" w:color="auto"/>
        <w:bottom w:val="none" w:sz="0" w:space="0" w:color="auto"/>
        <w:right w:val="none" w:sz="0" w:space="0" w:color="auto"/>
      </w:divBdr>
    </w:div>
    <w:div w:id="70224418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937308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07614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6351972">
      <w:bodyDiv w:val="1"/>
      <w:marLeft w:val="0"/>
      <w:marRight w:val="0"/>
      <w:marTop w:val="0"/>
      <w:marBottom w:val="0"/>
      <w:divBdr>
        <w:top w:val="none" w:sz="0" w:space="0" w:color="auto"/>
        <w:left w:val="none" w:sz="0" w:space="0" w:color="auto"/>
        <w:bottom w:val="none" w:sz="0" w:space="0" w:color="auto"/>
        <w:right w:val="none" w:sz="0" w:space="0" w:color="auto"/>
      </w:divBdr>
    </w:div>
    <w:div w:id="1012688388">
      <w:bodyDiv w:val="1"/>
      <w:marLeft w:val="0"/>
      <w:marRight w:val="0"/>
      <w:marTop w:val="0"/>
      <w:marBottom w:val="0"/>
      <w:divBdr>
        <w:top w:val="none" w:sz="0" w:space="0" w:color="auto"/>
        <w:left w:val="none" w:sz="0" w:space="0" w:color="auto"/>
        <w:bottom w:val="none" w:sz="0" w:space="0" w:color="auto"/>
        <w:right w:val="none" w:sz="0" w:space="0" w:color="auto"/>
      </w:divBdr>
    </w:div>
    <w:div w:id="1030296955">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39664877">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058285219">
      <w:bodyDiv w:val="1"/>
      <w:marLeft w:val="0"/>
      <w:marRight w:val="0"/>
      <w:marTop w:val="0"/>
      <w:marBottom w:val="0"/>
      <w:divBdr>
        <w:top w:val="none" w:sz="0" w:space="0" w:color="auto"/>
        <w:left w:val="none" w:sz="0" w:space="0" w:color="auto"/>
        <w:bottom w:val="none" w:sz="0" w:space="0" w:color="auto"/>
        <w:right w:val="none" w:sz="0" w:space="0" w:color="auto"/>
      </w:divBdr>
    </w:div>
    <w:div w:id="110611851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76138381">
      <w:bodyDiv w:val="1"/>
      <w:marLeft w:val="0"/>
      <w:marRight w:val="0"/>
      <w:marTop w:val="0"/>
      <w:marBottom w:val="0"/>
      <w:divBdr>
        <w:top w:val="none" w:sz="0" w:space="0" w:color="auto"/>
        <w:left w:val="none" w:sz="0" w:space="0" w:color="auto"/>
        <w:bottom w:val="none" w:sz="0" w:space="0" w:color="auto"/>
        <w:right w:val="none" w:sz="0" w:space="0" w:color="auto"/>
      </w:divBdr>
    </w:div>
    <w:div w:id="1326007788">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4772362">
      <w:bodyDiv w:val="1"/>
      <w:marLeft w:val="0"/>
      <w:marRight w:val="0"/>
      <w:marTop w:val="0"/>
      <w:marBottom w:val="0"/>
      <w:divBdr>
        <w:top w:val="none" w:sz="0" w:space="0" w:color="auto"/>
        <w:left w:val="none" w:sz="0" w:space="0" w:color="auto"/>
        <w:bottom w:val="none" w:sz="0" w:space="0" w:color="auto"/>
        <w:right w:val="none" w:sz="0" w:space="0" w:color="auto"/>
      </w:divBdr>
    </w:div>
    <w:div w:id="1414357788">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42604877">
      <w:bodyDiv w:val="1"/>
      <w:marLeft w:val="0"/>
      <w:marRight w:val="0"/>
      <w:marTop w:val="0"/>
      <w:marBottom w:val="0"/>
      <w:divBdr>
        <w:top w:val="none" w:sz="0" w:space="0" w:color="auto"/>
        <w:left w:val="none" w:sz="0" w:space="0" w:color="auto"/>
        <w:bottom w:val="none" w:sz="0" w:space="0" w:color="auto"/>
        <w:right w:val="none" w:sz="0" w:space="0" w:color="auto"/>
      </w:divBdr>
    </w:div>
    <w:div w:id="1463419965">
      <w:bodyDiv w:val="1"/>
      <w:marLeft w:val="0"/>
      <w:marRight w:val="0"/>
      <w:marTop w:val="0"/>
      <w:marBottom w:val="0"/>
      <w:divBdr>
        <w:top w:val="none" w:sz="0" w:space="0" w:color="auto"/>
        <w:left w:val="none" w:sz="0" w:space="0" w:color="auto"/>
        <w:bottom w:val="none" w:sz="0" w:space="0" w:color="auto"/>
        <w:right w:val="none" w:sz="0" w:space="0" w:color="auto"/>
      </w:divBdr>
    </w:div>
    <w:div w:id="1464807604">
      <w:bodyDiv w:val="1"/>
      <w:marLeft w:val="0"/>
      <w:marRight w:val="0"/>
      <w:marTop w:val="0"/>
      <w:marBottom w:val="0"/>
      <w:divBdr>
        <w:top w:val="none" w:sz="0" w:space="0" w:color="auto"/>
        <w:left w:val="none" w:sz="0" w:space="0" w:color="auto"/>
        <w:bottom w:val="none" w:sz="0" w:space="0" w:color="auto"/>
        <w:right w:val="none" w:sz="0" w:space="0" w:color="auto"/>
      </w:divBdr>
    </w:div>
    <w:div w:id="1479108121">
      <w:bodyDiv w:val="1"/>
      <w:marLeft w:val="0"/>
      <w:marRight w:val="0"/>
      <w:marTop w:val="0"/>
      <w:marBottom w:val="0"/>
      <w:divBdr>
        <w:top w:val="none" w:sz="0" w:space="0" w:color="auto"/>
        <w:left w:val="none" w:sz="0" w:space="0" w:color="auto"/>
        <w:bottom w:val="none" w:sz="0" w:space="0" w:color="auto"/>
        <w:right w:val="none" w:sz="0" w:space="0" w:color="auto"/>
      </w:divBdr>
    </w:div>
    <w:div w:id="1493914853">
      <w:bodyDiv w:val="1"/>
      <w:marLeft w:val="0"/>
      <w:marRight w:val="0"/>
      <w:marTop w:val="0"/>
      <w:marBottom w:val="0"/>
      <w:divBdr>
        <w:top w:val="none" w:sz="0" w:space="0" w:color="auto"/>
        <w:left w:val="none" w:sz="0" w:space="0" w:color="auto"/>
        <w:bottom w:val="none" w:sz="0" w:space="0" w:color="auto"/>
        <w:right w:val="none" w:sz="0" w:space="0" w:color="auto"/>
      </w:divBdr>
    </w:div>
    <w:div w:id="149706710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55585603">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54944747">
      <w:bodyDiv w:val="1"/>
      <w:marLeft w:val="0"/>
      <w:marRight w:val="0"/>
      <w:marTop w:val="0"/>
      <w:marBottom w:val="0"/>
      <w:divBdr>
        <w:top w:val="none" w:sz="0" w:space="0" w:color="auto"/>
        <w:left w:val="none" w:sz="0" w:space="0" w:color="auto"/>
        <w:bottom w:val="none" w:sz="0" w:space="0" w:color="auto"/>
        <w:right w:val="none" w:sz="0" w:space="0" w:color="auto"/>
      </w:divBdr>
    </w:div>
    <w:div w:id="1707631678">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595744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1484135">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28016119">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79079336">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741884">
      <w:bodyDiv w:val="1"/>
      <w:marLeft w:val="0"/>
      <w:marRight w:val="0"/>
      <w:marTop w:val="0"/>
      <w:marBottom w:val="0"/>
      <w:divBdr>
        <w:top w:val="none" w:sz="0" w:space="0" w:color="auto"/>
        <w:left w:val="none" w:sz="0" w:space="0" w:color="auto"/>
        <w:bottom w:val="none" w:sz="0" w:space="0" w:color="auto"/>
        <w:right w:val="none" w:sz="0" w:space="0" w:color="auto"/>
      </w:divBdr>
    </w:div>
    <w:div w:id="2015380199">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6251274">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sapase.gob.mx/wp-content/uploads/2025/05/D.1.1-ESTADOS-COMPARATIVO-PRESUPUESTAL-DE-EGRESOS-1ER-TRIMESTRE.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CA6C-EFFF-4862-AF1A-D6AEA051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52</Pages>
  <Words>11108</Words>
  <Characters>61095</Characters>
  <Application>Microsoft Office Word</Application>
  <DocSecurity>0</DocSecurity>
  <Lines>509</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73</cp:revision>
  <cp:lastPrinted>2026-04-10T16:56:00Z</cp:lastPrinted>
  <dcterms:created xsi:type="dcterms:W3CDTF">2026-03-24T17:03:00Z</dcterms:created>
  <dcterms:modified xsi:type="dcterms:W3CDTF">2026-04-17T15:56:00Z</dcterms:modified>
</cp:coreProperties>
</file>