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5CC74" w14:textId="7FF2E54D" w:rsidR="00224433" w:rsidRPr="00C72EAC" w:rsidRDefault="00224433" w:rsidP="00224433">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C72EA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B025A" w:rsidRPr="00C72EAC">
        <w:rPr>
          <w:rFonts w:ascii="Palatino Linotype" w:eastAsia="Times New Roman" w:hAnsi="Palatino Linotype" w:cs="Arial"/>
          <w:color w:val="000000"/>
          <w:sz w:val="24"/>
          <w:szCs w:val="24"/>
          <w:lang w:eastAsia="es-MX"/>
        </w:rPr>
        <w:t>once</w:t>
      </w:r>
      <w:r w:rsidR="004E1785" w:rsidRPr="00C72EAC">
        <w:rPr>
          <w:rFonts w:ascii="Palatino Linotype" w:eastAsia="Times New Roman" w:hAnsi="Palatino Linotype" w:cs="Arial"/>
          <w:color w:val="000000"/>
          <w:sz w:val="24"/>
          <w:szCs w:val="24"/>
          <w:lang w:eastAsia="es-MX"/>
        </w:rPr>
        <w:t xml:space="preserve"> de febrero de dos mil veintiséis. </w:t>
      </w:r>
      <w:r w:rsidRPr="00C72EAC">
        <w:rPr>
          <w:rFonts w:ascii="Palatino Linotype" w:eastAsia="Times New Roman" w:hAnsi="Palatino Linotype" w:cs="Arial"/>
          <w:color w:val="000000"/>
          <w:sz w:val="24"/>
          <w:szCs w:val="24"/>
          <w:lang w:eastAsia="es-MX"/>
        </w:rPr>
        <w:t xml:space="preserve">      </w:t>
      </w:r>
    </w:p>
    <w:p w14:paraId="7181F7C1" w14:textId="72984682" w:rsidR="00224433" w:rsidRPr="00C72EAC" w:rsidRDefault="00224433" w:rsidP="00224433">
      <w:pPr>
        <w:spacing w:before="240" w:line="360" w:lineRule="auto"/>
        <w:jc w:val="both"/>
        <w:rPr>
          <w:rFonts w:ascii="Palatino Linotype" w:hAnsi="Palatino Linotype" w:cs="Arial"/>
          <w:sz w:val="24"/>
        </w:rPr>
      </w:pPr>
      <w:r w:rsidRPr="00C72EAC">
        <w:rPr>
          <w:rFonts w:ascii="Palatino Linotype" w:hAnsi="Palatino Linotype" w:cs="Arial"/>
          <w:b/>
          <w:sz w:val="24"/>
        </w:rPr>
        <w:t>VISTOS</w:t>
      </w:r>
      <w:r w:rsidRPr="00C72EAC">
        <w:rPr>
          <w:rFonts w:ascii="Palatino Linotype" w:hAnsi="Palatino Linotype" w:cs="Arial"/>
          <w:sz w:val="24"/>
        </w:rPr>
        <w:t xml:space="preserve"> los expedientes electrónicos formados con motivo de los recursos de revisión números </w:t>
      </w:r>
      <w:bookmarkStart w:id="1" w:name="_GoBack"/>
      <w:r w:rsidR="00F73656" w:rsidRPr="00C72EAC">
        <w:rPr>
          <w:rFonts w:ascii="Palatino Linotype" w:hAnsi="Palatino Linotype"/>
          <w:b/>
          <w:bCs/>
          <w:sz w:val="23"/>
          <w:szCs w:val="23"/>
        </w:rPr>
        <w:t>14020</w:t>
      </w:r>
      <w:r w:rsidR="00F73656" w:rsidRPr="00C72EAC">
        <w:rPr>
          <w:rFonts w:ascii="Palatino Linotype" w:hAnsi="Palatino Linotype" w:cs="Arial"/>
          <w:b/>
          <w:bCs/>
          <w:sz w:val="23"/>
          <w:szCs w:val="23"/>
        </w:rPr>
        <w:t>/INFOEM/IP/RR/2025</w:t>
      </w:r>
      <w:bookmarkEnd w:id="1"/>
      <w:r w:rsidR="00F73656" w:rsidRPr="00C72EAC">
        <w:rPr>
          <w:rFonts w:ascii="Palatino Linotype" w:hAnsi="Palatino Linotype" w:cs="Arial"/>
          <w:b/>
          <w:bCs/>
          <w:sz w:val="23"/>
          <w:szCs w:val="23"/>
        </w:rPr>
        <w:t xml:space="preserve">, </w:t>
      </w:r>
      <w:r w:rsidR="00F73656" w:rsidRPr="00C72EAC">
        <w:rPr>
          <w:rFonts w:ascii="Palatino Linotype" w:hAnsi="Palatino Linotype"/>
          <w:b/>
          <w:bCs/>
          <w:sz w:val="23"/>
          <w:szCs w:val="23"/>
        </w:rPr>
        <w:t xml:space="preserve"> 14025</w:t>
      </w:r>
      <w:r w:rsidR="00F73656" w:rsidRPr="00C72EAC">
        <w:rPr>
          <w:rFonts w:ascii="Palatino Linotype" w:hAnsi="Palatino Linotype" w:cs="Arial"/>
          <w:b/>
          <w:bCs/>
          <w:sz w:val="23"/>
          <w:szCs w:val="23"/>
        </w:rPr>
        <w:t xml:space="preserve">/INFOEM/IP/RR/2025, </w:t>
      </w:r>
      <w:r w:rsidR="00F73656" w:rsidRPr="00C72EAC">
        <w:rPr>
          <w:rFonts w:ascii="Palatino Linotype" w:hAnsi="Palatino Linotype"/>
          <w:b/>
          <w:bCs/>
          <w:sz w:val="23"/>
          <w:szCs w:val="23"/>
        </w:rPr>
        <w:t xml:space="preserve"> 14485</w:t>
      </w:r>
      <w:r w:rsidR="00F73656" w:rsidRPr="00C72EAC">
        <w:rPr>
          <w:rFonts w:ascii="Palatino Linotype" w:hAnsi="Palatino Linotype" w:cs="Arial"/>
          <w:b/>
          <w:bCs/>
          <w:sz w:val="23"/>
          <w:szCs w:val="23"/>
        </w:rPr>
        <w:t xml:space="preserve">/INFOEM/IP/RR/2025, </w:t>
      </w:r>
      <w:r w:rsidR="00F73656" w:rsidRPr="00C72EAC">
        <w:rPr>
          <w:rFonts w:ascii="Palatino Linotype" w:hAnsi="Palatino Linotype"/>
          <w:b/>
          <w:bCs/>
          <w:sz w:val="23"/>
          <w:szCs w:val="23"/>
        </w:rPr>
        <w:t xml:space="preserve"> 14490</w:t>
      </w:r>
      <w:r w:rsidR="00F73656" w:rsidRPr="00C72EAC">
        <w:rPr>
          <w:rFonts w:ascii="Palatino Linotype" w:hAnsi="Palatino Linotype" w:cs="Arial"/>
          <w:b/>
          <w:bCs/>
          <w:sz w:val="23"/>
          <w:szCs w:val="23"/>
        </w:rPr>
        <w:t xml:space="preserve">/INFOEM/IP/RR/2025, </w:t>
      </w:r>
      <w:r w:rsidR="00F73656" w:rsidRPr="00C72EAC">
        <w:rPr>
          <w:rFonts w:ascii="Palatino Linotype" w:hAnsi="Palatino Linotype"/>
          <w:b/>
          <w:bCs/>
          <w:sz w:val="23"/>
          <w:szCs w:val="23"/>
        </w:rPr>
        <w:t xml:space="preserve"> 14565</w:t>
      </w:r>
      <w:r w:rsidR="00F73656" w:rsidRPr="00C72EAC">
        <w:rPr>
          <w:rFonts w:ascii="Palatino Linotype" w:hAnsi="Palatino Linotype" w:cs="Arial"/>
          <w:b/>
          <w:bCs/>
          <w:sz w:val="23"/>
          <w:szCs w:val="23"/>
        </w:rPr>
        <w:t xml:space="preserve">/INFOEM/IP/RR/2025, </w:t>
      </w:r>
      <w:r w:rsidR="00F73656" w:rsidRPr="00C72EAC">
        <w:rPr>
          <w:rFonts w:ascii="Palatino Linotype" w:hAnsi="Palatino Linotype"/>
          <w:b/>
          <w:bCs/>
          <w:sz w:val="23"/>
          <w:szCs w:val="23"/>
        </w:rPr>
        <w:t xml:space="preserve"> 14570</w:t>
      </w:r>
      <w:r w:rsidR="00F73656" w:rsidRPr="00C72EAC">
        <w:rPr>
          <w:rFonts w:ascii="Palatino Linotype" w:hAnsi="Palatino Linotype" w:cs="Arial"/>
          <w:b/>
          <w:bCs/>
          <w:sz w:val="23"/>
          <w:szCs w:val="23"/>
        </w:rPr>
        <w:t xml:space="preserve">/INFOEM/IP/RR/2025, </w:t>
      </w:r>
      <w:r w:rsidR="00F73656" w:rsidRPr="00C72EAC">
        <w:rPr>
          <w:rFonts w:ascii="Palatino Linotype" w:hAnsi="Palatino Linotype"/>
          <w:b/>
          <w:bCs/>
          <w:sz w:val="23"/>
          <w:szCs w:val="23"/>
        </w:rPr>
        <w:t xml:space="preserve"> 00090/INFOEM/IP/RR/2026,  00095/INFOEM/IP/RR/2026,  00170/INFOEM/IP/RR/2026,  00175/INFOEM/IP/RR/2026, 00245/INFOEM/IP/RR/2026, 00250/INFOEM/IP/RR/2026, 00325/INFOEM/IP/RR/2026, 00330/INFOEM/IP/RR/2026,  00400/INFOEM/IP/RR/2026, 00405/INFOEM/IP/RR/2026, 00480/INFOEM/IP/RR/2026, 00485/INFOEM/IP/RR/2026, 00555/INFOEM/IP/RR/2026, 00560/INFOEM/IP/RR/2026, 00635/INFOEM/IP/RR/2026, 00640/INFOEM/IP/RR/2026, 00790/INFOEM/IP/RR/2026 y 00795/INFOEM/IP/RR/2026 </w:t>
      </w:r>
      <w:r w:rsidRPr="00C72EAC">
        <w:rPr>
          <w:rFonts w:ascii="Palatino Linotype" w:hAnsi="Palatino Linotype" w:cs="Arial"/>
          <w:sz w:val="24"/>
        </w:rPr>
        <w:t xml:space="preserve">interpuestos por </w:t>
      </w:r>
      <w:r w:rsidR="008E699E" w:rsidRPr="00C72EAC">
        <w:rPr>
          <w:rFonts w:ascii="Palatino Linotype" w:hAnsi="Palatino Linotype" w:cs="Arial"/>
          <w:sz w:val="24"/>
        </w:rPr>
        <w:t xml:space="preserve">un particular, en lo sucesivo </w:t>
      </w:r>
      <w:r w:rsidR="008E699E" w:rsidRPr="00C72EAC">
        <w:rPr>
          <w:rFonts w:ascii="Palatino Linotype" w:hAnsi="Palatino Linotype" w:cs="Arial"/>
          <w:b/>
          <w:bCs/>
          <w:sz w:val="24"/>
        </w:rPr>
        <w:t xml:space="preserve">El Recurrente, </w:t>
      </w:r>
      <w:r w:rsidR="008E699E" w:rsidRPr="00C72EAC">
        <w:rPr>
          <w:rFonts w:ascii="Palatino Linotype" w:hAnsi="Palatino Linotype" w:cs="Arial"/>
          <w:sz w:val="24"/>
        </w:rPr>
        <w:t xml:space="preserve">en contra de la respuesta del </w:t>
      </w:r>
      <w:r w:rsidR="008E699E" w:rsidRPr="00C72EAC">
        <w:rPr>
          <w:rFonts w:ascii="Palatino Linotype" w:hAnsi="Palatino Linotype" w:cs="Arial"/>
          <w:b/>
          <w:bCs/>
          <w:sz w:val="24"/>
        </w:rPr>
        <w:t xml:space="preserve">Ayuntamiento de Toluca, </w:t>
      </w:r>
      <w:r w:rsidR="008E699E" w:rsidRPr="00C72EAC">
        <w:rPr>
          <w:rFonts w:ascii="Palatino Linotype" w:hAnsi="Palatino Linotype" w:cs="Arial"/>
          <w:sz w:val="24"/>
        </w:rPr>
        <w:t xml:space="preserve">en lo subsecuente </w:t>
      </w:r>
      <w:r w:rsidR="008E699E" w:rsidRPr="00C72EAC">
        <w:rPr>
          <w:rFonts w:ascii="Palatino Linotype" w:hAnsi="Palatino Linotype" w:cs="Arial"/>
          <w:b/>
          <w:bCs/>
          <w:sz w:val="24"/>
        </w:rPr>
        <w:t xml:space="preserve">El Sujeto Obligado, </w:t>
      </w:r>
      <w:r w:rsidR="008E699E" w:rsidRPr="00C72EAC">
        <w:rPr>
          <w:rFonts w:ascii="Palatino Linotype" w:hAnsi="Palatino Linotype" w:cs="Arial"/>
          <w:sz w:val="24"/>
        </w:rPr>
        <w:t xml:space="preserve">se procede a dictar la presente resolución. </w:t>
      </w:r>
    </w:p>
    <w:p w14:paraId="0963728F" w14:textId="77777777" w:rsidR="00224433" w:rsidRPr="00C72EAC" w:rsidRDefault="00224433" w:rsidP="00224433">
      <w:pPr>
        <w:spacing w:before="240" w:line="360" w:lineRule="auto"/>
        <w:jc w:val="both"/>
        <w:rPr>
          <w:rFonts w:ascii="Palatino Linotype" w:hAnsi="Palatino Linotype" w:cs="Arial"/>
          <w:sz w:val="24"/>
        </w:rPr>
      </w:pPr>
    </w:p>
    <w:p w14:paraId="482011CB" w14:textId="77777777" w:rsidR="00224433" w:rsidRPr="00C72EAC" w:rsidRDefault="00224433" w:rsidP="00224433">
      <w:pPr>
        <w:spacing w:before="240" w:line="360" w:lineRule="auto"/>
        <w:jc w:val="center"/>
        <w:rPr>
          <w:rFonts w:ascii="Palatino Linotype" w:hAnsi="Palatino Linotype"/>
          <w:b/>
          <w:sz w:val="28"/>
        </w:rPr>
      </w:pPr>
      <w:r w:rsidRPr="00C72EAC">
        <w:rPr>
          <w:rFonts w:ascii="Palatino Linotype" w:hAnsi="Palatino Linotype"/>
          <w:b/>
          <w:sz w:val="28"/>
        </w:rPr>
        <w:t>A N T E C E D E N T E S   D E L   A S U N T O</w:t>
      </w:r>
    </w:p>
    <w:p w14:paraId="11576A32" w14:textId="77777777" w:rsidR="00224433" w:rsidRPr="00C72EAC" w:rsidRDefault="00224433" w:rsidP="00224433">
      <w:pPr>
        <w:spacing w:before="240" w:after="240" w:line="360" w:lineRule="auto"/>
        <w:jc w:val="both"/>
        <w:rPr>
          <w:rFonts w:ascii="Palatino Linotype" w:hAnsi="Palatino Linotype"/>
        </w:rPr>
      </w:pPr>
      <w:r w:rsidRPr="00C72EAC">
        <w:rPr>
          <w:rFonts w:ascii="Palatino Linotype" w:hAnsi="Palatino Linotype" w:cs="Arial"/>
          <w:b/>
          <w:sz w:val="28"/>
        </w:rPr>
        <w:t>PRIMERO.</w:t>
      </w:r>
      <w:r w:rsidRPr="00C72EAC">
        <w:rPr>
          <w:rFonts w:ascii="Palatino Linotype" w:hAnsi="Palatino Linotype" w:cs="Arial"/>
        </w:rPr>
        <w:t xml:space="preserve"> </w:t>
      </w:r>
      <w:r w:rsidRPr="00C72EAC">
        <w:rPr>
          <w:rFonts w:ascii="Palatino Linotype" w:hAnsi="Palatino Linotype"/>
          <w:b/>
          <w:sz w:val="28"/>
          <w:szCs w:val="28"/>
        </w:rPr>
        <w:t>De la Solicitud de Información.</w:t>
      </w:r>
    </w:p>
    <w:p w14:paraId="03FB1DA6" w14:textId="77777777" w:rsidR="00741ED1" w:rsidRPr="00C72EAC" w:rsidRDefault="00224433" w:rsidP="00224433">
      <w:pPr>
        <w:spacing w:before="240" w:line="360" w:lineRule="auto"/>
        <w:jc w:val="both"/>
        <w:rPr>
          <w:rFonts w:ascii="Palatino Linotype" w:hAnsi="Palatino Linotype" w:cs="Arial"/>
          <w:sz w:val="24"/>
        </w:rPr>
      </w:pPr>
      <w:r w:rsidRPr="00C72EAC">
        <w:rPr>
          <w:rFonts w:ascii="Palatino Linotype" w:hAnsi="Palatino Linotype" w:cs="Arial"/>
          <w:sz w:val="24"/>
        </w:rPr>
        <w:t>Con fecha</w:t>
      </w:r>
      <w:r w:rsidR="00F73656" w:rsidRPr="00C72EAC">
        <w:rPr>
          <w:rFonts w:ascii="Palatino Linotype" w:hAnsi="Palatino Linotype" w:cs="Arial"/>
          <w:sz w:val="24"/>
        </w:rPr>
        <w:t xml:space="preserve">s </w:t>
      </w:r>
      <w:r w:rsidR="00741ED1" w:rsidRPr="00C72EAC">
        <w:rPr>
          <w:rFonts w:ascii="Palatino Linotype" w:hAnsi="Palatino Linotype" w:cs="Arial"/>
          <w:b/>
          <w:bCs/>
          <w:sz w:val="24"/>
        </w:rPr>
        <w:t xml:space="preserve">cinco, </w:t>
      </w:r>
      <w:r w:rsidR="00F73656" w:rsidRPr="00C72EAC">
        <w:rPr>
          <w:rFonts w:ascii="Palatino Linotype" w:hAnsi="Palatino Linotype" w:cs="Arial"/>
          <w:b/>
          <w:bCs/>
          <w:sz w:val="24"/>
        </w:rPr>
        <w:t xml:space="preserve">siete, </w:t>
      </w:r>
      <w:r w:rsidR="00741ED1" w:rsidRPr="00C72EAC">
        <w:rPr>
          <w:rFonts w:ascii="Palatino Linotype" w:hAnsi="Palatino Linotype" w:cs="Arial"/>
          <w:b/>
          <w:bCs/>
          <w:sz w:val="24"/>
        </w:rPr>
        <w:t xml:space="preserve">diez once, doce, </w:t>
      </w:r>
      <w:r w:rsidR="00A45818" w:rsidRPr="00C72EAC">
        <w:rPr>
          <w:rFonts w:ascii="Palatino Linotype" w:hAnsi="Palatino Linotype" w:cs="Arial"/>
          <w:b/>
          <w:bCs/>
          <w:sz w:val="24"/>
        </w:rPr>
        <w:t xml:space="preserve">trece, </w:t>
      </w:r>
      <w:r w:rsidR="00F73656" w:rsidRPr="00C72EAC">
        <w:rPr>
          <w:rFonts w:ascii="Palatino Linotype" w:hAnsi="Palatino Linotype" w:cs="Arial"/>
          <w:b/>
          <w:bCs/>
          <w:sz w:val="24"/>
        </w:rPr>
        <w:t xml:space="preserve">catorce, </w:t>
      </w:r>
      <w:r w:rsidR="00A45818" w:rsidRPr="00C72EAC">
        <w:rPr>
          <w:rFonts w:ascii="Palatino Linotype" w:hAnsi="Palatino Linotype" w:cs="Arial"/>
          <w:b/>
          <w:bCs/>
          <w:sz w:val="24"/>
        </w:rPr>
        <w:t xml:space="preserve">dieciocho, diecinueve, </w:t>
      </w:r>
      <w:r w:rsidR="00741ED1" w:rsidRPr="00C72EAC">
        <w:rPr>
          <w:rFonts w:ascii="Palatino Linotype" w:hAnsi="Palatino Linotype" w:cs="Arial"/>
          <w:b/>
          <w:bCs/>
          <w:sz w:val="24"/>
        </w:rPr>
        <w:t xml:space="preserve">veinte y veintiuno de noviembre de dos mil veinticinco, </w:t>
      </w:r>
      <w:r w:rsidR="004E1785" w:rsidRPr="00C72EAC">
        <w:rPr>
          <w:rFonts w:ascii="Palatino Linotype" w:hAnsi="Palatino Linotype" w:cs="Arial"/>
          <w:b/>
          <w:bCs/>
          <w:sz w:val="24"/>
        </w:rPr>
        <w:t xml:space="preserve">El Recurrente, </w:t>
      </w:r>
      <w:r w:rsidR="008E699E" w:rsidRPr="00C72EAC">
        <w:rPr>
          <w:rFonts w:ascii="Palatino Linotype" w:hAnsi="Palatino Linotype" w:cs="Arial"/>
          <w:sz w:val="24"/>
        </w:rPr>
        <w:t xml:space="preserve">presentó a través </w:t>
      </w:r>
      <w:r w:rsidR="008E699E" w:rsidRPr="00C72EAC">
        <w:rPr>
          <w:rFonts w:ascii="Palatino Linotype" w:hAnsi="Palatino Linotype" w:cs="Arial"/>
          <w:sz w:val="24"/>
        </w:rPr>
        <w:lastRenderedPageBreak/>
        <w:t>del Sistema de Acceso a la Información Mexiquense (</w:t>
      </w:r>
      <w:r w:rsidR="008E699E" w:rsidRPr="00C72EAC">
        <w:rPr>
          <w:rFonts w:ascii="Palatino Linotype" w:hAnsi="Palatino Linotype" w:cs="Arial"/>
          <w:b/>
          <w:sz w:val="24"/>
        </w:rPr>
        <w:t>SAIMEX)</w:t>
      </w:r>
      <w:r w:rsidR="008E699E" w:rsidRPr="00C72EAC">
        <w:rPr>
          <w:rFonts w:ascii="Palatino Linotype" w:hAnsi="Palatino Linotype" w:cs="Arial"/>
          <w:sz w:val="24"/>
        </w:rPr>
        <w:t xml:space="preserve"> ante </w:t>
      </w:r>
      <w:r w:rsidR="008E699E" w:rsidRPr="00C72EAC">
        <w:rPr>
          <w:rFonts w:ascii="Palatino Linotype" w:hAnsi="Palatino Linotype" w:cs="Arial"/>
          <w:b/>
          <w:sz w:val="24"/>
        </w:rPr>
        <w:t>El Sujeto Obligado</w:t>
      </w:r>
      <w:r w:rsidR="008E699E" w:rsidRPr="00C72EAC">
        <w:rPr>
          <w:rFonts w:ascii="Palatino Linotype" w:hAnsi="Palatino Linotype" w:cs="Arial"/>
          <w:sz w:val="24"/>
        </w:rPr>
        <w:t>, las solicitudes de acceso a la información pública, registradas bajo los números de expediente</w:t>
      </w:r>
      <w:r w:rsidR="004E1785" w:rsidRPr="00C72EAC">
        <w:rPr>
          <w:rFonts w:ascii="Palatino Linotype" w:hAnsi="Palatino Linotype" w:cs="Arial"/>
          <w:sz w:val="24"/>
        </w:rPr>
        <w:t xml:space="preserve"> </w:t>
      </w:r>
    </w:p>
    <w:p w14:paraId="7D28225C" w14:textId="6EBB6535" w:rsidR="00741ED1" w:rsidRPr="00C72EAC" w:rsidRDefault="00741ED1" w:rsidP="00224433">
      <w:pPr>
        <w:spacing w:before="240" w:line="360" w:lineRule="auto"/>
        <w:jc w:val="both"/>
        <w:rPr>
          <w:rFonts w:ascii="Palatino Linotype" w:hAnsi="Palatino Linotype" w:cs="Arial"/>
          <w:b/>
          <w:bCs/>
          <w:sz w:val="24"/>
        </w:rPr>
      </w:pPr>
      <w:r w:rsidRPr="00C72EAC">
        <w:rPr>
          <w:rFonts w:ascii="Palatino Linotype" w:hAnsi="Palatino Linotype" w:cs="Arial"/>
          <w:b/>
          <w:bCs/>
          <w:sz w:val="24"/>
        </w:rPr>
        <w:t xml:space="preserve">06006/TOLUCA/IP/2025 </w:t>
      </w:r>
      <w:r w:rsidR="00257F33" w:rsidRPr="00C72EAC">
        <w:rPr>
          <w:rFonts w:ascii="Palatino Linotype" w:hAnsi="Palatino Linotype" w:cs="Arial"/>
          <w:b/>
          <w:bCs/>
          <w:sz w:val="24"/>
        </w:rPr>
        <w:t>(Recurso de revisión 14020/INFOEM/IP/RR/2025)</w:t>
      </w:r>
    </w:p>
    <w:p w14:paraId="05F6B79D" w14:textId="5BB322EA" w:rsidR="00741ED1" w:rsidRPr="00C72EAC" w:rsidRDefault="00133ADD" w:rsidP="00741ED1">
      <w:pPr>
        <w:pStyle w:val="Citas"/>
        <w:rPr>
          <w:b/>
          <w:bCs/>
        </w:rPr>
      </w:pPr>
      <w:r w:rsidRPr="00C72EAC">
        <w:t>“</w:t>
      </w:r>
      <w:r w:rsidR="00741ED1" w:rsidRPr="00C72EAC">
        <w:t xml:space="preserve">Del recurso de revisión 00838/INFOEM/IP/RR/2025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w:t>
      </w:r>
      <w:r w:rsidR="00741ED1" w:rsidRPr="00C72EAC">
        <w:lastRenderedPageBreak/>
        <w:t>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C72EAC">
        <w:t xml:space="preserve">” </w:t>
      </w:r>
      <w:r w:rsidRPr="00C72EAC">
        <w:rPr>
          <w:b/>
          <w:bCs/>
        </w:rPr>
        <w:t xml:space="preserve">(Sic) </w:t>
      </w:r>
    </w:p>
    <w:p w14:paraId="37027FA4" w14:textId="77777777" w:rsidR="00133ADD" w:rsidRPr="00C72EAC" w:rsidRDefault="00133ADD" w:rsidP="00224433">
      <w:pPr>
        <w:spacing w:before="240" w:line="360" w:lineRule="auto"/>
        <w:jc w:val="both"/>
        <w:rPr>
          <w:rFonts w:ascii="Palatino Linotype" w:hAnsi="Palatino Linotype" w:cs="Arial"/>
          <w:sz w:val="24"/>
        </w:rPr>
      </w:pPr>
    </w:p>
    <w:p w14:paraId="34FB3129" w14:textId="19134A59" w:rsidR="00741ED1" w:rsidRPr="00C72EAC" w:rsidRDefault="00741ED1" w:rsidP="00224433">
      <w:pPr>
        <w:spacing w:before="240" w:line="360" w:lineRule="auto"/>
        <w:jc w:val="both"/>
        <w:rPr>
          <w:rFonts w:ascii="Palatino Linotype" w:hAnsi="Palatino Linotype" w:cs="Arial"/>
          <w:b/>
          <w:bCs/>
          <w:sz w:val="24"/>
        </w:rPr>
      </w:pPr>
      <w:r w:rsidRPr="00C72EAC">
        <w:rPr>
          <w:rFonts w:ascii="Palatino Linotype" w:hAnsi="Palatino Linotype" w:cs="Arial"/>
          <w:b/>
          <w:bCs/>
          <w:sz w:val="24"/>
        </w:rPr>
        <w:t xml:space="preserve">06005/TOLUCA/IP/2025 </w:t>
      </w:r>
      <w:r w:rsidR="00257F33" w:rsidRPr="00C72EAC">
        <w:rPr>
          <w:rFonts w:ascii="Palatino Linotype" w:hAnsi="Palatino Linotype" w:cs="Arial"/>
          <w:b/>
          <w:bCs/>
          <w:sz w:val="24"/>
        </w:rPr>
        <w:t>(Recurso para revisión 14025/INFOEM/IP/RR/2025)</w:t>
      </w:r>
    </w:p>
    <w:p w14:paraId="12798779" w14:textId="070B6C8A" w:rsidR="00741ED1" w:rsidRPr="00C72EAC" w:rsidRDefault="00133ADD" w:rsidP="00133ADD">
      <w:pPr>
        <w:pStyle w:val="Citas"/>
        <w:rPr>
          <w:b/>
          <w:bCs/>
        </w:rPr>
      </w:pPr>
      <w:r w:rsidRPr="00C72EAC">
        <w:t xml:space="preserve">“Del recurso de revisión 00659/INFOEM/IP/RR/2025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w:t>
      </w:r>
      <w:r w:rsidRPr="00C72EAC">
        <w:lastRenderedPageBreak/>
        <w:t xml:space="preserve">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C72EAC">
        <w:rPr>
          <w:b/>
          <w:bCs/>
        </w:rPr>
        <w:t>(Sic)</w:t>
      </w:r>
    </w:p>
    <w:p w14:paraId="7D43E5A3" w14:textId="77777777" w:rsidR="00741ED1" w:rsidRPr="00C72EAC" w:rsidRDefault="00741ED1" w:rsidP="00224433">
      <w:pPr>
        <w:spacing w:before="240" w:line="360" w:lineRule="auto"/>
        <w:jc w:val="both"/>
        <w:rPr>
          <w:rFonts w:ascii="Palatino Linotype" w:hAnsi="Palatino Linotype" w:cs="Arial"/>
          <w:sz w:val="24"/>
        </w:rPr>
      </w:pPr>
    </w:p>
    <w:p w14:paraId="5BA21C46" w14:textId="3C82B8D4" w:rsidR="00741ED1" w:rsidRPr="00C72EAC" w:rsidRDefault="003C4BB7" w:rsidP="00224433">
      <w:pPr>
        <w:spacing w:before="240" w:line="360" w:lineRule="auto"/>
        <w:ind w:right="850"/>
        <w:jc w:val="both"/>
        <w:rPr>
          <w:rFonts w:ascii="Palatino Linotype" w:eastAsia="Times New Roman" w:hAnsi="Palatino Linotype" w:cs="Times New Roman"/>
          <w:b/>
          <w:sz w:val="24"/>
          <w:szCs w:val="24"/>
          <w:lang w:eastAsia="es-ES"/>
        </w:rPr>
      </w:pPr>
      <w:r w:rsidRPr="00C72EAC">
        <w:rPr>
          <w:rFonts w:ascii="Palatino Linotype" w:eastAsia="Times New Roman" w:hAnsi="Palatino Linotype" w:cs="Times New Roman"/>
          <w:b/>
          <w:sz w:val="24"/>
          <w:szCs w:val="24"/>
          <w:lang w:eastAsia="es-ES"/>
        </w:rPr>
        <w:t>06531/TOLUCA/IP/2025</w:t>
      </w:r>
      <w:r w:rsidR="00257F33" w:rsidRPr="00C72EAC">
        <w:rPr>
          <w:rFonts w:ascii="Palatino Linotype" w:eastAsia="Times New Roman" w:hAnsi="Palatino Linotype" w:cs="Times New Roman"/>
          <w:b/>
          <w:sz w:val="24"/>
          <w:szCs w:val="24"/>
          <w:lang w:eastAsia="es-ES"/>
        </w:rPr>
        <w:t xml:space="preserve"> (Recurso de revisión 14485/INFOEM/IP/RR/2025)</w:t>
      </w:r>
    </w:p>
    <w:p w14:paraId="743E222F" w14:textId="66C1DE6E" w:rsidR="003C4BB7" w:rsidRPr="00C72EAC" w:rsidRDefault="003C4BB7" w:rsidP="003C4BB7">
      <w:pPr>
        <w:pStyle w:val="Citas"/>
        <w:rPr>
          <w:b/>
          <w:bCs/>
          <w:lang w:eastAsia="es-ES"/>
        </w:rPr>
      </w:pPr>
      <w:r w:rsidRPr="00C72EAC">
        <w:rPr>
          <w:lang w:eastAsia="es-ES"/>
        </w:rPr>
        <w:t xml:space="preserve">“Del recurso de revisión 02633/INFOEM/IP/RR/2025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w:t>
      </w:r>
      <w:r w:rsidRPr="00C72EAC">
        <w:rPr>
          <w:lang w:eastAsia="es-ES"/>
        </w:rPr>
        <w:lastRenderedPageBreak/>
        <w:t xml:space="preserve">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C72EAC">
        <w:rPr>
          <w:b/>
          <w:bCs/>
          <w:lang w:eastAsia="es-ES"/>
        </w:rPr>
        <w:t>(Sic)</w:t>
      </w:r>
    </w:p>
    <w:p w14:paraId="6ED75A3F" w14:textId="77777777" w:rsidR="003C4BB7" w:rsidRPr="00C72EAC" w:rsidRDefault="003C4BB7" w:rsidP="00224433">
      <w:pPr>
        <w:spacing w:before="240" w:line="360" w:lineRule="auto"/>
        <w:ind w:right="850"/>
        <w:jc w:val="both"/>
        <w:rPr>
          <w:rFonts w:ascii="Palatino Linotype" w:eastAsia="Times New Roman" w:hAnsi="Palatino Linotype" w:cs="Times New Roman"/>
          <w:b/>
          <w:sz w:val="24"/>
          <w:szCs w:val="24"/>
          <w:lang w:eastAsia="es-ES"/>
        </w:rPr>
      </w:pPr>
    </w:p>
    <w:p w14:paraId="6CE1D096" w14:textId="762E79FE" w:rsidR="003C4BB7" w:rsidRPr="00C72EAC" w:rsidRDefault="003C4BB7" w:rsidP="00224433">
      <w:pPr>
        <w:spacing w:before="240" w:line="360" w:lineRule="auto"/>
        <w:ind w:right="850"/>
        <w:jc w:val="both"/>
        <w:rPr>
          <w:rFonts w:ascii="Palatino Linotype" w:eastAsia="Times New Roman" w:hAnsi="Palatino Linotype" w:cs="Times New Roman"/>
          <w:b/>
          <w:sz w:val="24"/>
          <w:szCs w:val="24"/>
          <w:lang w:eastAsia="es-ES"/>
        </w:rPr>
      </w:pPr>
      <w:r w:rsidRPr="00C72EAC">
        <w:rPr>
          <w:rFonts w:ascii="Palatino Linotype" w:eastAsia="Times New Roman" w:hAnsi="Palatino Linotype" w:cs="Times New Roman"/>
          <w:b/>
          <w:sz w:val="24"/>
          <w:szCs w:val="24"/>
          <w:lang w:eastAsia="es-ES"/>
        </w:rPr>
        <w:t>06527/TOLUCA/IP/2025</w:t>
      </w:r>
      <w:r w:rsidR="00257F33" w:rsidRPr="00C72EAC">
        <w:rPr>
          <w:rFonts w:ascii="Palatino Linotype" w:eastAsia="Times New Roman" w:hAnsi="Palatino Linotype" w:cs="Times New Roman"/>
          <w:b/>
          <w:sz w:val="24"/>
          <w:szCs w:val="24"/>
          <w:lang w:eastAsia="es-ES"/>
        </w:rPr>
        <w:t xml:space="preserve"> (Recurso de revisión 14490/INFOEM/IP/RR/2025)</w:t>
      </w:r>
    </w:p>
    <w:p w14:paraId="060E853E" w14:textId="5898B570" w:rsidR="003C4BB7" w:rsidRPr="00C72EAC" w:rsidRDefault="003C4BB7" w:rsidP="003C4BB7">
      <w:pPr>
        <w:pStyle w:val="Citas"/>
        <w:rPr>
          <w:b/>
          <w:bCs/>
          <w:lang w:eastAsia="es-ES"/>
        </w:rPr>
      </w:pPr>
      <w:r w:rsidRPr="00C72EAC">
        <w:rPr>
          <w:lang w:eastAsia="es-ES"/>
        </w:rPr>
        <w:t xml:space="preserve">“Del recurso de revisión 02629/INFOEM/IP/RR/2025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w:t>
      </w:r>
      <w:r w:rsidRPr="00C72EAC">
        <w:rPr>
          <w:lang w:eastAsia="es-ES"/>
        </w:rPr>
        <w:lastRenderedPageBreak/>
        <w:t xml:space="preserve">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C72EAC">
        <w:rPr>
          <w:b/>
          <w:bCs/>
          <w:lang w:eastAsia="es-ES"/>
        </w:rPr>
        <w:t>(Sic)</w:t>
      </w:r>
    </w:p>
    <w:p w14:paraId="70FC4261" w14:textId="77777777" w:rsidR="00741ED1" w:rsidRPr="00C72EAC" w:rsidRDefault="00741ED1" w:rsidP="00224433">
      <w:pPr>
        <w:spacing w:before="240" w:line="360" w:lineRule="auto"/>
        <w:ind w:right="850"/>
        <w:jc w:val="both"/>
        <w:rPr>
          <w:rFonts w:ascii="Palatino Linotype" w:eastAsia="Times New Roman" w:hAnsi="Palatino Linotype" w:cs="Times New Roman"/>
          <w:b/>
          <w:sz w:val="24"/>
          <w:szCs w:val="24"/>
          <w:lang w:eastAsia="es-ES"/>
        </w:rPr>
      </w:pPr>
    </w:p>
    <w:p w14:paraId="38F9B1EC" w14:textId="15D7F273" w:rsidR="00741ED1" w:rsidRPr="00C72EAC" w:rsidRDefault="003C4BB7" w:rsidP="00224433">
      <w:pPr>
        <w:spacing w:before="240" w:line="360" w:lineRule="auto"/>
        <w:ind w:right="850"/>
        <w:jc w:val="both"/>
        <w:rPr>
          <w:rFonts w:ascii="Palatino Linotype" w:eastAsia="Times New Roman" w:hAnsi="Palatino Linotype" w:cs="Times New Roman"/>
          <w:b/>
          <w:sz w:val="24"/>
          <w:szCs w:val="24"/>
          <w:lang w:eastAsia="es-ES"/>
        </w:rPr>
      </w:pPr>
      <w:r w:rsidRPr="00C72EAC">
        <w:rPr>
          <w:rFonts w:ascii="Palatino Linotype" w:eastAsia="Times New Roman" w:hAnsi="Palatino Linotype" w:cs="Times New Roman"/>
          <w:b/>
          <w:sz w:val="24"/>
          <w:szCs w:val="24"/>
          <w:lang w:eastAsia="es-ES"/>
        </w:rPr>
        <w:t>06447/TOLUCA/IP/2025</w:t>
      </w:r>
      <w:r w:rsidR="00257F33" w:rsidRPr="00C72EAC">
        <w:rPr>
          <w:rFonts w:ascii="Palatino Linotype" w:eastAsia="Times New Roman" w:hAnsi="Palatino Linotype" w:cs="Times New Roman"/>
          <w:b/>
          <w:sz w:val="24"/>
          <w:szCs w:val="24"/>
          <w:lang w:eastAsia="es-ES"/>
        </w:rPr>
        <w:t xml:space="preserve"> (Recurso para revisión 14565/INFOEM/IP/RR/2025)</w:t>
      </w:r>
    </w:p>
    <w:p w14:paraId="40089307" w14:textId="72260785" w:rsidR="003C4BB7" w:rsidRPr="00C72EAC" w:rsidRDefault="003C4BB7" w:rsidP="003C4BB7">
      <w:pPr>
        <w:pStyle w:val="Citas"/>
        <w:rPr>
          <w:b/>
          <w:bCs/>
          <w:lang w:eastAsia="es-ES"/>
        </w:rPr>
      </w:pPr>
      <w:r w:rsidRPr="00C72EAC">
        <w:rPr>
          <w:lang w:eastAsia="es-ES"/>
        </w:rPr>
        <w:t xml:space="preserve">“Del recurso de revisión 02459/INFOEM/IP/RR/2025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w:t>
      </w:r>
      <w:r w:rsidRPr="00C72EAC">
        <w:rPr>
          <w:lang w:eastAsia="es-ES"/>
        </w:rPr>
        <w:lastRenderedPageBreak/>
        <w:t xml:space="preserve">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C72EAC">
        <w:rPr>
          <w:b/>
          <w:bCs/>
          <w:lang w:eastAsia="es-ES"/>
        </w:rPr>
        <w:t>(Sic)</w:t>
      </w:r>
    </w:p>
    <w:p w14:paraId="0EBEEF54" w14:textId="77777777" w:rsidR="003C4BB7" w:rsidRPr="00C72EAC" w:rsidRDefault="003C4BB7" w:rsidP="00224433">
      <w:pPr>
        <w:spacing w:before="240" w:line="360" w:lineRule="auto"/>
        <w:ind w:right="850"/>
        <w:jc w:val="both"/>
        <w:rPr>
          <w:rFonts w:ascii="Palatino Linotype" w:eastAsia="Times New Roman" w:hAnsi="Palatino Linotype" w:cs="Times New Roman"/>
          <w:b/>
          <w:sz w:val="24"/>
          <w:szCs w:val="24"/>
          <w:lang w:eastAsia="es-ES"/>
        </w:rPr>
      </w:pPr>
    </w:p>
    <w:p w14:paraId="11FF1225" w14:textId="7F328943" w:rsidR="003C4BB7" w:rsidRPr="00C72EAC" w:rsidRDefault="00257F33" w:rsidP="00224433">
      <w:pPr>
        <w:spacing w:before="240" w:line="360" w:lineRule="auto"/>
        <w:ind w:right="850"/>
        <w:jc w:val="both"/>
        <w:rPr>
          <w:rFonts w:ascii="Palatino Linotype" w:eastAsia="Times New Roman" w:hAnsi="Palatino Linotype" w:cs="Times New Roman"/>
          <w:b/>
          <w:sz w:val="24"/>
          <w:szCs w:val="24"/>
          <w:lang w:eastAsia="es-ES"/>
        </w:rPr>
      </w:pPr>
      <w:r w:rsidRPr="00C72EAC">
        <w:rPr>
          <w:rFonts w:ascii="Palatino Linotype" w:eastAsia="Times New Roman" w:hAnsi="Palatino Linotype" w:cs="Times New Roman"/>
          <w:b/>
          <w:sz w:val="24"/>
          <w:szCs w:val="24"/>
          <w:lang w:eastAsia="es-ES"/>
        </w:rPr>
        <w:t>0</w:t>
      </w:r>
      <w:r w:rsidR="003C4BB7" w:rsidRPr="00C72EAC">
        <w:rPr>
          <w:rFonts w:ascii="Palatino Linotype" w:eastAsia="Times New Roman" w:hAnsi="Palatino Linotype" w:cs="Times New Roman"/>
          <w:b/>
          <w:sz w:val="24"/>
          <w:szCs w:val="24"/>
          <w:lang w:eastAsia="es-ES"/>
        </w:rPr>
        <w:t>6442/TOLUCA/IP/2025</w:t>
      </w:r>
      <w:r w:rsidRPr="00C72EAC">
        <w:rPr>
          <w:rFonts w:ascii="Palatino Linotype" w:eastAsia="Times New Roman" w:hAnsi="Palatino Linotype" w:cs="Times New Roman"/>
          <w:b/>
          <w:sz w:val="24"/>
          <w:szCs w:val="24"/>
          <w:lang w:eastAsia="es-ES"/>
        </w:rPr>
        <w:t xml:space="preserve"> (Recurso para revisión 14570/INFOEM/IP/RR/2025)</w:t>
      </w:r>
    </w:p>
    <w:p w14:paraId="4FDBC4CC" w14:textId="7B389BB6" w:rsidR="003C4BB7" w:rsidRPr="00C72EAC" w:rsidRDefault="003C4BB7" w:rsidP="003C4BB7">
      <w:pPr>
        <w:pStyle w:val="Citas"/>
        <w:rPr>
          <w:b/>
          <w:bCs/>
          <w:lang w:eastAsia="es-ES"/>
        </w:rPr>
      </w:pPr>
      <w:r w:rsidRPr="00C72EAC">
        <w:rPr>
          <w:lang w:eastAsia="es-ES"/>
        </w:rPr>
        <w:t xml:space="preserve">“Del recurso de revisión 02309/INFOEM/IP/RR/2025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w:t>
      </w:r>
      <w:r w:rsidRPr="00C72EAC">
        <w:rPr>
          <w:lang w:eastAsia="es-ES"/>
        </w:rPr>
        <w:lastRenderedPageBreak/>
        <w:t xml:space="preserve">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 </w:t>
      </w:r>
      <w:r w:rsidRPr="00C72EAC">
        <w:rPr>
          <w:b/>
          <w:bCs/>
          <w:lang w:eastAsia="es-ES"/>
        </w:rPr>
        <w:t>(Sic)</w:t>
      </w:r>
    </w:p>
    <w:p w14:paraId="45C935BD" w14:textId="77777777" w:rsidR="00741ED1" w:rsidRPr="00C72EAC" w:rsidRDefault="00741ED1" w:rsidP="00224433">
      <w:pPr>
        <w:spacing w:before="240" w:line="360" w:lineRule="auto"/>
        <w:ind w:right="850"/>
        <w:jc w:val="both"/>
        <w:rPr>
          <w:rFonts w:ascii="Palatino Linotype" w:eastAsia="Times New Roman" w:hAnsi="Palatino Linotype" w:cs="Times New Roman"/>
          <w:b/>
          <w:sz w:val="24"/>
          <w:szCs w:val="24"/>
          <w:lang w:eastAsia="es-ES"/>
        </w:rPr>
      </w:pPr>
    </w:p>
    <w:p w14:paraId="78C9ACE2" w14:textId="3F87B9E2" w:rsidR="00741ED1" w:rsidRPr="00C72EAC" w:rsidRDefault="003C4BB7" w:rsidP="00224433">
      <w:pPr>
        <w:spacing w:before="240" w:line="360" w:lineRule="auto"/>
        <w:ind w:right="850"/>
        <w:jc w:val="both"/>
        <w:rPr>
          <w:rFonts w:ascii="Palatino Linotype" w:eastAsia="Times New Roman" w:hAnsi="Palatino Linotype" w:cs="Times New Roman"/>
          <w:b/>
          <w:sz w:val="24"/>
          <w:szCs w:val="24"/>
          <w:lang w:eastAsia="es-ES"/>
        </w:rPr>
      </w:pPr>
      <w:r w:rsidRPr="00C72EAC">
        <w:rPr>
          <w:rFonts w:ascii="Palatino Linotype" w:eastAsia="Times New Roman" w:hAnsi="Palatino Linotype" w:cs="Times New Roman"/>
          <w:b/>
          <w:sz w:val="24"/>
          <w:szCs w:val="24"/>
          <w:lang w:eastAsia="es-ES"/>
        </w:rPr>
        <w:t>06656/TOLUCA/IP/2025</w:t>
      </w:r>
      <w:r w:rsidR="00257F33" w:rsidRPr="00C72EAC">
        <w:rPr>
          <w:rFonts w:ascii="Palatino Linotype" w:eastAsia="Times New Roman" w:hAnsi="Palatino Linotype" w:cs="Times New Roman"/>
          <w:b/>
          <w:sz w:val="24"/>
          <w:szCs w:val="24"/>
          <w:lang w:eastAsia="es-ES"/>
        </w:rPr>
        <w:t xml:space="preserve"> (Recurso de revisión 00090/INFOEM/IP/RR/2026)</w:t>
      </w:r>
    </w:p>
    <w:p w14:paraId="38F6C158" w14:textId="159B388E" w:rsidR="003C4BB7" w:rsidRPr="00C72EAC" w:rsidRDefault="00257F33" w:rsidP="00257F33">
      <w:pPr>
        <w:pStyle w:val="Citas"/>
        <w:rPr>
          <w:b/>
          <w:bCs/>
          <w:lang w:eastAsia="es-ES"/>
        </w:rPr>
      </w:pPr>
      <w:r w:rsidRPr="00C72EAC">
        <w:rPr>
          <w:lang w:eastAsia="es-ES"/>
        </w:rPr>
        <w:t>“</w:t>
      </w:r>
      <w:r w:rsidR="003C4BB7" w:rsidRPr="00C72EAC">
        <w:rPr>
          <w:lang w:eastAsia="es-ES"/>
        </w:rPr>
        <w:t xml:space="preserve">Del recurso de revisión 03009/INFOEM/IP/RR/2025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w:t>
      </w:r>
      <w:r w:rsidR="003C4BB7" w:rsidRPr="00C72EAC">
        <w:rPr>
          <w:lang w:eastAsia="es-ES"/>
        </w:rPr>
        <w:lastRenderedPageBreak/>
        <w:t>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C72EAC">
        <w:rPr>
          <w:lang w:eastAsia="es-ES"/>
        </w:rPr>
        <w:t xml:space="preserve">” </w:t>
      </w:r>
      <w:r w:rsidRPr="00C72EAC">
        <w:rPr>
          <w:b/>
          <w:bCs/>
          <w:lang w:eastAsia="es-ES"/>
        </w:rPr>
        <w:t>(Sic)</w:t>
      </w:r>
    </w:p>
    <w:p w14:paraId="4D92FC66" w14:textId="77777777" w:rsidR="003C4BB7" w:rsidRPr="00C72EAC" w:rsidRDefault="003C4BB7" w:rsidP="00224433">
      <w:pPr>
        <w:spacing w:before="240" w:line="360" w:lineRule="auto"/>
        <w:ind w:right="850"/>
        <w:jc w:val="both"/>
        <w:rPr>
          <w:rFonts w:ascii="Palatino Linotype" w:eastAsia="Times New Roman" w:hAnsi="Palatino Linotype" w:cs="Times New Roman"/>
          <w:b/>
          <w:sz w:val="24"/>
          <w:szCs w:val="24"/>
          <w:lang w:eastAsia="es-ES"/>
        </w:rPr>
      </w:pPr>
    </w:p>
    <w:p w14:paraId="1237D53F" w14:textId="003DEC85" w:rsidR="003C4BB7" w:rsidRPr="00C72EAC" w:rsidRDefault="003C4BB7" w:rsidP="00224433">
      <w:pPr>
        <w:spacing w:before="240" w:line="360" w:lineRule="auto"/>
        <w:ind w:right="850"/>
        <w:jc w:val="both"/>
        <w:rPr>
          <w:rFonts w:ascii="Palatino Linotype" w:eastAsia="Times New Roman" w:hAnsi="Palatino Linotype" w:cs="Times New Roman"/>
          <w:b/>
          <w:sz w:val="24"/>
          <w:szCs w:val="24"/>
          <w:lang w:eastAsia="es-ES"/>
        </w:rPr>
      </w:pPr>
      <w:r w:rsidRPr="00C72EAC">
        <w:rPr>
          <w:rFonts w:ascii="Palatino Linotype" w:eastAsia="Times New Roman" w:hAnsi="Palatino Linotype" w:cs="Times New Roman"/>
          <w:b/>
          <w:sz w:val="24"/>
          <w:szCs w:val="24"/>
          <w:lang w:eastAsia="es-ES"/>
        </w:rPr>
        <w:t>06651/TOLUCA/IP/2025</w:t>
      </w:r>
      <w:r w:rsidR="00257F33" w:rsidRPr="00C72EAC">
        <w:rPr>
          <w:rFonts w:ascii="Palatino Linotype" w:eastAsia="Times New Roman" w:hAnsi="Palatino Linotype" w:cs="Times New Roman"/>
          <w:b/>
          <w:sz w:val="24"/>
          <w:szCs w:val="24"/>
          <w:lang w:eastAsia="es-ES"/>
        </w:rPr>
        <w:t xml:space="preserve"> (Recurso para revisión 00095/INFOEM/IP/RR/2026)</w:t>
      </w:r>
    </w:p>
    <w:p w14:paraId="2F8FF3A9" w14:textId="491D9C79" w:rsidR="003C4BB7" w:rsidRPr="00C72EAC" w:rsidRDefault="00257F33" w:rsidP="00257F33">
      <w:pPr>
        <w:pStyle w:val="Citas"/>
        <w:rPr>
          <w:b/>
          <w:bCs/>
          <w:lang w:eastAsia="es-ES"/>
        </w:rPr>
      </w:pPr>
      <w:r w:rsidRPr="00C72EAC">
        <w:rPr>
          <w:lang w:eastAsia="es-ES"/>
        </w:rPr>
        <w:t>“</w:t>
      </w:r>
      <w:r w:rsidR="003C4BB7" w:rsidRPr="00C72EAC">
        <w:rPr>
          <w:lang w:eastAsia="es-ES"/>
        </w:rPr>
        <w:t xml:space="preserve">Del recurso de revisión 03003/INFOEM/IP/RR/2025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w:t>
      </w:r>
      <w:r w:rsidR="003C4BB7" w:rsidRPr="00C72EAC">
        <w:rPr>
          <w:lang w:eastAsia="es-ES"/>
        </w:rPr>
        <w:lastRenderedPageBreak/>
        <w:t>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r w:rsidRPr="00C72EAC">
        <w:rPr>
          <w:lang w:eastAsia="es-ES"/>
        </w:rPr>
        <w:t xml:space="preserve">” </w:t>
      </w:r>
      <w:r w:rsidRPr="00C72EAC">
        <w:rPr>
          <w:b/>
          <w:bCs/>
          <w:lang w:eastAsia="es-ES"/>
        </w:rPr>
        <w:t xml:space="preserve">(Sic) </w:t>
      </w:r>
    </w:p>
    <w:p w14:paraId="21BD1F70" w14:textId="77777777" w:rsidR="003C4BB7" w:rsidRPr="00C72EAC" w:rsidRDefault="003C4BB7" w:rsidP="00257F33">
      <w:pPr>
        <w:pStyle w:val="Citas"/>
        <w:rPr>
          <w:lang w:eastAsia="es-ES"/>
        </w:rPr>
      </w:pPr>
    </w:p>
    <w:p w14:paraId="626D74C4" w14:textId="46EB3D36" w:rsidR="003C4BB7" w:rsidRPr="00C72EAC" w:rsidRDefault="00257F33" w:rsidP="00224433">
      <w:pPr>
        <w:spacing w:before="240" w:line="360" w:lineRule="auto"/>
        <w:ind w:right="850"/>
        <w:jc w:val="both"/>
        <w:rPr>
          <w:rFonts w:ascii="Palatino Linotype" w:eastAsia="Times New Roman" w:hAnsi="Palatino Linotype" w:cs="Times New Roman"/>
          <w:b/>
          <w:sz w:val="24"/>
          <w:szCs w:val="24"/>
          <w:lang w:eastAsia="es-ES"/>
        </w:rPr>
      </w:pPr>
      <w:r w:rsidRPr="00C72EAC">
        <w:rPr>
          <w:rFonts w:ascii="Palatino Linotype" w:eastAsia="Times New Roman" w:hAnsi="Palatino Linotype" w:cs="Times New Roman"/>
          <w:b/>
          <w:sz w:val="24"/>
          <w:szCs w:val="24"/>
          <w:lang w:eastAsia="es-ES"/>
        </w:rPr>
        <w:t>06573/TOLUCA/IP/2025 (Recurso de revisión 00170/INFOEM/IP/RR/2026)</w:t>
      </w:r>
    </w:p>
    <w:p w14:paraId="4B3D518F" w14:textId="4721CFC7" w:rsidR="00257F33" w:rsidRPr="00C72EAC" w:rsidRDefault="00257F33" w:rsidP="00257F33">
      <w:pPr>
        <w:pStyle w:val="Citas"/>
        <w:rPr>
          <w:b/>
          <w:bCs/>
          <w:lang w:eastAsia="es-ES"/>
        </w:rPr>
      </w:pPr>
      <w:r w:rsidRPr="00C72EAC">
        <w:rPr>
          <w:lang w:eastAsia="es-ES"/>
        </w:rPr>
        <w:t xml:space="preserve">“Del recurso de revisión 02672/INFOEM/IP/RR/2025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w:t>
      </w:r>
      <w:r w:rsidRPr="00C72EAC">
        <w:rPr>
          <w:lang w:eastAsia="es-ES"/>
        </w:rPr>
        <w:lastRenderedPageBreak/>
        <w:t xml:space="preserve">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C72EAC">
        <w:rPr>
          <w:b/>
          <w:bCs/>
          <w:lang w:eastAsia="es-ES"/>
        </w:rPr>
        <w:t>(Sic)</w:t>
      </w:r>
    </w:p>
    <w:p w14:paraId="3F4F46F1" w14:textId="77777777" w:rsidR="003C4BB7" w:rsidRPr="00C72EAC" w:rsidRDefault="003C4BB7" w:rsidP="00224433">
      <w:pPr>
        <w:spacing w:before="240" w:line="360" w:lineRule="auto"/>
        <w:ind w:right="850"/>
        <w:jc w:val="both"/>
        <w:rPr>
          <w:rFonts w:ascii="Palatino Linotype" w:eastAsia="Times New Roman" w:hAnsi="Palatino Linotype" w:cs="Times New Roman"/>
          <w:b/>
          <w:sz w:val="24"/>
          <w:szCs w:val="24"/>
          <w:lang w:eastAsia="es-ES"/>
        </w:rPr>
      </w:pPr>
    </w:p>
    <w:p w14:paraId="689E0A4E" w14:textId="55C27A7F" w:rsidR="00257F33" w:rsidRPr="00C72EAC" w:rsidRDefault="00367F5E" w:rsidP="00224433">
      <w:pPr>
        <w:spacing w:before="240" w:line="360" w:lineRule="auto"/>
        <w:ind w:right="850"/>
        <w:jc w:val="both"/>
        <w:rPr>
          <w:rFonts w:ascii="Palatino Linotype" w:eastAsia="Times New Roman" w:hAnsi="Palatino Linotype" w:cs="Times New Roman"/>
          <w:b/>
          <w:sz w:val="24"/>
          <w:szCs w:val="24"/>
          <w:lang w:eastAsia="es-ES"/>
        </w:rPr>
      </w:pPr>
      <w:r w:rsidRPr="00C72EAC">
        <w:rPr>
          <w:rFonts w:ascii="Palatino Linotype" w:eastAsia="Times New Roman" w:hAnsi="Palatino Linotype" w:cs="Times New Roman"/>
          <w:b/>
          <w:sz w:val="24"/>
          <w:szCs w:val="24"/>
          <w:lang w:eastAsia="es-ES"/>
        </w:rPr>
        <w:t>06568/TOLUCA/IP/2025 (Recurso de revisión 00175/INFOEM/IP/RR/2026)</w:t>
      </w:r>
    </w:p>
    <w:p w14:paraId="211ECD6D" w14:textId="102948FE" w:rsidR="00367F5E" w:rsidRPr="00C72EAC" w:rsidRDefault="00367F5E" w:rsidP="00367F5E">
      <w:pPr>
        <w:pStyle w:val="Citas"/>
        <w:rPr>
          <w:b/>
          <w:bCs/>
          <w:lang w:eastAsia="es-ES"/>
        </w:rPr>
      </w:pPr>
      <w:r w:rsidRPr="00C72EAC">
        <w:rPr>
          <w:lang w:eastAsia="es-ES"/>
        </w:rPr>
        <w:t xml:space="preserve">“Del recurso de revisión 02667/INFOEM/IP/RR/2025 solicitamos los siguientes documentos: - Solicitud original - Captura de pantalla de los turnos a las áreas </w:t>
      </w:r>
      <w:r w:rsidRPr="00C72EAC">
        <w:rPr>
          <w:lang w:eastAsia="es-ES"/>
        </w:rPr>
        <w:lastRenderedPageBreak/>
        <w:t xml:space="preserve">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C72EAC">
        <w:rPr>
          <w:b/>
          <w:bCs/>
          <w:lang w:eastAsia="es-ES"/>
        </w:rPr>
        <w:t xml:space="preserve">(Sic) </w:t>
      </w:r>
    </w:p>
    <w:p w14:paraId="3BF88949" w14:textId="77777777" w:rsidR="00367F5E" w:rsidRPr="00C72EAC" w:rsidRDefault="00367F5E" w:rsidP="00367F5E">
      <w:pPr>
        <w:pStyle w:val="Citas"/>
        <w:ind w:left="0"/>
        <w:rPr>
          <w:b/>
          <w:bCs/>
          <w:lang w:eastAsia="es-ES"/>
        </w:rPr>
      </w:pPr>
    </w:p>
    <w:p w14:paraId="42856ACE" w14:textId="77777777" w:rsidR="00367F5E" w:rsidRPr="00C72EAC" w:rsidRDefault="00367F5E" w:rsidP="00367F5E">
      <w:pPr>
        <w:pStyle w:val="Citas"/>
        <w:ind w:left="0"/>
        <w:rPr>
          <w:b/>
          <w:bCs/>
          <w:lang w:eastAsia="es-ES"/>
        </w:rPr>
      </w:pPr>
    </w:p>
    <w:p w14:paraId="32E2931C" w14:textId="3BCECB3C" w:rsidR="00367F5E" w:rsidRPr="00C72EAC" w:rsidRDefault="00B667EA" w:rsidP="00367F5E">
      <w:pPr>
        <w:pStyle w:val="Citas"/>
        <w:ind w:left="0"/>
        <w:rPr>
          <w:b/>
          <w:bCs/>
          <w:i w:val="0"/>
          <w:iCs/>
          <w:sz w:val="24"/>
          <w:szCs w:val="24"/>
          <w:lang w:eastAsia="es-ES"/>
        </w:rPr>
      </w:pPr>
      <w:r w:rsidRPr="00C72EAC">
        <w:rPr>
          <w:b/>
          <w:bCs/>
          <w:i w:val="0"/>
          <w:iCs/>
          <w:sz w:val="24"/>
          <w:szCs w:val="24"/>
          <w:lang w:eastAsia="es-ES"/>
        </w:rPr>
        <w:lastRenderedPageBreak/>
        <w:t>06327/TOLUCA/IP/2025 (Recurso de revisión 00</w:t>
      </w:r>
      <w:r w:rsidR="00367F5E" w:rsidRPr="00C72EAC">
        <w:rPr>
          <w:b/>
          <w:bCs/>
          <w:i w:val="0"/>
          <w:iCs/>
          <w:sz w:val="24"/>
          <w:szCs w:val="24"/>
          <w:lang w:eastAsia="es-ES"/>
        </w:rPr>
        <w:t>245</w:t>
      </w:r>
      <w:r w:rsidRPr="00C72EAC">
        <w:rPr>
          <w:b/>
          <w:bCs/>
          <w:i w:val="0"/>
          <w:iCs/>
          <w:sz w:val="24"/>
          <w:szCs w:val="24"/>
          <w:lang w:eastAsia="es-ES"/>
        </w:rPr>
        <w:t>/INFOEM/IP/RR/2026)</w:t>
      </w:r>
    </w:p>
    <w:p w14:paraId="47AAAC55" w14:textId="7A93A360" w:rsidR="00B667EA" w:rsidRPr="00C72EAC" w:rsidRDefault="00B667EA" w:rsidP="00B667EA">
      <w:pPr>
        <w:pStyle w:val="Citas"/>
        <w:rPr>
          <w:b/>
          <w:bCs/>
          <w:lang w:eastAsia="es-ES"/>
        </w:rPr>
      </w:pPr>
      <w:r w:rsidRPr="00C72EAC">
        <w:rPr>
          <w:lang w:eastAsia="es-ES"/>
        </w:rPr>
        <w:t xml:space="preserve">“Del recurso de revisión 01762/INFOEM/IP/RR/2025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C72EAC">
        <w:rPr>
          <w:b/>
          <w:bCs/>
          <w:lang w:eastAsia="es-ES"/>
        </w:rPr>
        <w:t>(Sic)</w:t>
      </w:r>
    </w:p>
    <w:p w14:paraId="738885E5" w14:textId="45FBAFB2" w:rsidR="00367F5E" w:rsidRPr="00C72EAC" w:rsidRDefault="003B754E" w:rsidP="00367F5E">
      <w:pPr>
        <w:pStyle w:val="Citas"/>
        <w:ind w:left="0"/>
        <w:rPr>
          <w:b/>
          <w:bCs/>
          <w:i w:val="0"/>
          <w:iCs/>
          <w:sz w:val="24"/>
          <w:szCs w:val="24"/>
          <w:lang w:eastAsia="es-ES"/>
        </w:rPr>
      </w:pPr>
      <w:r w:rsidRPr="00C72EAC">
        <w:rPr>
          <w:b/>
          <w:bCs/>
          <w:i w:val="0"/>
          <w:iCs/>
          <w:sz w:val="24"/>
          <w:szCs w:val="24"/>
          <w:lang w:eastAsia="es-ES"/>
        </w:rPr>
        <w:lastRenderedPageBreak/>
        <w:t>06322/TOLUCA/IP/2025 (Recurso de revisión 00</w:t>
      </w:r>
      <w:r w:rsidR="00367F5E" w:rsidRPr="00C72EAC">
        <w:rPr>
          <w:b/>
          <w:bCs/>
          <w:i w:val="0"/>
          <w:iCs/>
          <w:sz w:val="24"/>
          <w:szCs w:val="24"/>
          <w:lang w:eastAsia="es-ES"/>
        </w:rPr>
        <w:t>250</w:t>
      </w:r>
      <w:r w:rsidRPr="00C72EAC">
        <w:rPr>
          <w:b/>
          <w:bCs/>
          <w:i w:val="0"/>
          <w:iCs/>
          <w:sz w:val="24"/>
          <w:szCs w:val="24"/>
          <w:lang w:eastAsia="es-ES"/>
        </w:rPr>
        <w:t>/INFOEM/IP/RR/2026)</w:t>
      </w:r>
    </w:p>
    <w:p w14:paraId="297743D0" w14:textId="028F03E0" w:rsidR="003B754E" w:rsidRPr="00C72EAC" w:rsidRDefault="003B754E" w:rsidP="003B754E">
      <w:pPr>
        <w:pStyle w:val="Citas"/>
        <w:rPr>
          <w:b/>
          <w:bCs/>
        </w:rPr>
      </w:pPr>
      <w:r w:rsidRPr="00C72EAC">
        <w:t xml:space="preserve">“Del recurso de revisión 01758/INFOEM/IP/RR/2025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 </w:t>
      </w:r>
      <w:r w:rsidRPr="00C72EAC">
        <w:rPr>
          <w:b/>
          <w:bCs/>
        </w:rPr>
        <w:t>(Sic)</w:t>
      </w:r>
    </w:p>
    <w:p w14:paraId="78F5C6D7" w14:textId="4DF0437B" w:rsidR="00367F5E" w:rsidRPr="00C72EAC" w:rsidRDefault="003B754E" w:rsidP="00367F5E">
      <w:pPr>
        <w:pStyle w:val="Citas"/>
        <w:ind w:left="0"/>
        <w:rPr>
          <w:b/>
          <w:bCs/>
          <w:i w:val="0"/>
          <w:iCs/>
          <w:sz w:val="24"/>
          <w:szCs w:val="24"/>
          <w:lang w:eastAsia="es-ES"/>
        </w:rPr>
      </w:pPr>
      <w:r w:rsidRPr="00C72EAC">
        <w:rPr>
          <w:b/>
          <w:bCs/>
          <w:i w:val="0"/>
          <w:iCs/>
          <w:sz w:val="24"/>
          <w:szCs w:val="24"/>
          <w:lang w:eastAsia="es-ES"/>
        </w:rPr>
        <w:lastRenderedPageBreak/>
        <w:t>06848/TOLUCA/IP/2025 (Recurso de revisión 00</w:t>
      </w:r>
      <w:r w:rsidR="00367F5E" w:rsidRPr="00C72EAC">
        <w:rPr>
          <w:b/>
          <w:bCs/>
          <w:i w:val="0"/>
          <w:iCs/>
          <w:sz w:val="24"/>
          <w:szCs w:val="24"/>
          <w:lang w:eastAsia="es-ES"/>
        </w:rPr>
        <w:t>325</w:t>
      </w:r>
      <w:r w:rsidRPr="00C72EAC">
        <w:rPr>
          <w:b/>
          <w:bCs/>
          <w:i w:val="0"/>
          <w:iCs/>
          <w:sz w:val="24"/>
          <w:szCs w:val="24"/>
          <w:lang w:eastAsia="es-ES"/>
        </w:rPr>
        <w:t>/INFOEM/IP/RR/2026)</w:t>
      </w:r>
    </w:p>
    <w:p w14:paraId="2B5D9CF0" w14:textId="148EA484" w:rsidR="003B754E" w:rsidRPr="00C72EAC" w:rsidRDefault="003B754E" w:rsidP="003B754E">
      <w:pPr>
        <w:pStyle w:val="Citas"/>
        <w:rPr>
          <w:b/>
          <w:bCs/>
        </w:rPr>
      </w:pPr>
      <w:r w:rsidRPr="00C72EAC">
        <w:t xml:space="preserve">“Del recurso de revisión 03732/INFOEM/IP/RR/2025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C72EAC">
        <w:rPr>
          <w:b/>
          <w:bCs/>
        </w:rPr>
        <w:t xml:space="preserve">(Sic) </w:t>
      </w:r>
    </w:p>
    <w:p w14:paraId="263648BB" w14:textId="78B5C8E5" w:rsidR="00367F5E" w:rsidRPr="00C72EAC" w:rsidRDefault="003B754E" w:rsidP="00367F5E">
      <w:pPr>
        <w:pStyle w:val="Citas"/>
        <w:ind w:left="0"/>
        <w:rPr>
          <w:b/>
          <w:bCs/>
          <w:i w:val="0"/>
          <w:iCs/>
          <w:sz w:val="24"/>
          <w:szCs w:val="24"/>
          <w:lang w:eastAsia="es-ES"/>
        </w:rPr>
      </w:pPr>
      <w:r w:rsidRPr="00C72EAC">
        <w:rPr>
          <w:b/>
          <w:bCs/>
          <w:i w:val="0"/>
          <w:iCs/>
          <w:sz w:val="24"/>
          <w:szCs w:val="24"/>
          <w:lang w:eastAsia="es-ES"/>
        </w:rPr>
        <w:lastRenderedPageBreak/>
        <w:t>06843/TOLUCA/IP/2025 (Recurso de revisión 00</w:t>
      </w:r>
      <w:r w:rsidR="00367F5E" w:rsidRPr="00C72EAC">
        <w:rPr>
          <w:b/>
          <w:bCs/>
          <w:i w:val="0"/>
          <w:iCs/>
          <w:sz w:val="24"/>
          <w:szCs w:val="24"/>
          <w:lang w:eastAsia="es-ES"/>
        </w:rPr>
        <w:t>330</w:t>
      </w:r>
      <w:r w:rsidRPr="00C72EAC">
        <w:rPr>
          <w:b/>
          <w:bCs/>
          <w:i w:val="0"/>
          <w:iCs/>
          <w:sz w:val="24"/>
          <w:szCs w:val="24"/>
          <w:lang w:eastAsia="es-ES"/>
        </w:rPr>
        <w:t>/INFOEM/IP/RR/2026)</w:t>
      </w:r>
    </w:p>
    <w:p w14:paraId="365AF681" w14:textId="104F993E" w:rsidR="003B754E" w:rsidRPr="00C72EAC" w:rsidRDefault="003B754E" w:rsidP="003B754E">
      <w:pPr>
        <w:pStyle w:val="Citas"/>
        <w:rPr>
          <w:b/>
          <w:bCs/>
        </w:rPr>
      </w:pPr>
      <w:r w:rsidRPr="00C72EAC">
        <w:t xml:space="preserve">“Del recurso de revisión 03709/INFOEM/IP/RR/2025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C72EAC">
        <w:rPr>
          <w:b/>
          <w:bCs/>
        </w:rPr>
        <w:t>(Sic)</w:t>
      </w:r>
    </w:p>
    <w:p w14:paraId="375D4A7A" w14:textId="12716DE0" w:rsidR="00367F5E" w:rsidRPr="00C72EAC" w:rsidRDefault="003B754E" w:rsidP="00367F5E">
      <w:pPr>
        <w:pStyle w:val="Citas"/>
        <w:ind w:left="0"/>
        <w:rPr>
          <w:b/>
          <w:bCs/>
          <w:i w:val="0"/>
          <w:iCs/>
          <w:sz w:val="24"/>
          <w:szCs w:val="24"/>
          <w:lang w:eastAsia="es-ES"/>
        </w:rPr>
      </w:pPr>
      <w:r w:rsidRPr="00C72EAC">
        <w:rPr>
          <w:b/>
          <w:bCs/>
          <w:i w:val="0"/>
          <w:iCs/>
          <w:sz w:val="24"/>
          <w:szCs w:val="24"/>
          <w:lang w:eastAsia="es-ES"/>
        </w:rPr>
        <w:lastRenderedPageBreak/>
        <w:t>06773/TOLUCA/IP/2025 (Recurso de revisión 00</w:t>
      </w:r>
      <w:r w:rsidR="00367F5E" w:rsidRPr="00C72EAC">
        <w:rPr>
          <w:b/>
          <w:bCs/>
          <w:i w:val="0"/>
          <w:iCs/>
          <w:sz w:val="24"/>
          <w:szCs w:val="24"/>
          <w:lang w:eastAsia="es-ES"/>
        </w:rPr>
        <w:t>400</w:t>
      </w:r>
      <w:r w:rsidRPr="00C72EAC">
        <w:rPr>
          <w:b/>
          <w:bCs/>
          <w:i w:val="0"/>
          <w:iCs/>
          <w:sz w:val="24"/>
          <w:szCs w:val="24"/>
          <w:lang w:eastAsia="es-ES"/>
        </w:rPr>
        <w:t>/INFOEM/IP/RR/2026)</w:t>
      </w:r>
    </w:p>
    <w:p w14:paraId="644E295B" w14:textId="4C1FE83A" w:rsidR="003B754E" w:rsidRPr="00C72EAC" w:rsidRDefault="003B754E" w:rsidP="003B754E">
      <w:pPr>
        <w:pStyle w:val="Citas"/>
        <w:rPr>
          <w:b/>
          <w:bCs/>
        </w:rPr>
      </w:pPr>
      <w:r w:rsidRPr="00C72EAC">
        <w:t xml:space="preserve">“Del recurso de revisión 03355/INFOEM/IP/RR/2025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C72EAC">
        <w:rPr>
          <w:b/>
          <w:bCs/>
        </w:rPr>
        <w:t>(Sic)</w:t>
      </w:r>
    </w:p>
    <w:p w14:paraId="38B0C1AD" w14:textId="7CFCBB81" w:rsidR="003B754E" w:rsidRPr="00C72EAC" w:rsidRDefault="003B754E" w:rsidP="00367F5E">
      <w:pPr>
        <w:pStyle w:val="Citas"/>
        <w:ind w:left="0"/>
        <w:rPr>
          <w:b/>
          <w:bCs/>
          <w:i w:val="0"/>
          <w:iCs/>
          <w:sz w:val="24"/>
          <w:szCs w:val="24"/>
          <w:lang w:eastAsia="es-ES"/>
        </w:rPr>
      </w:pPr>
      <w:r w:rsidRPr="00C72EAC">
        <w:rPr>
          <w:b/>
          <w:bCs/>
          <w:i w:val="0"/>
          <w:iCs/>
          <w:sz w:val="24"/>
          <w:szCs w:val="24"/>
          <w:lang w:eastAsia="es-ES"/>
        </w:rPr>
        <w:lastRenderedPageBreak/>
        <w:t>06768/TOLUCA/IP/2025 (Recurso de revisión 00405/INFOEM/IP/RR/2026)</w:t>
      </w:r>
    </w:p>
    <w:p w14:paraId="7E4664CD" w14:textId="065CED8C" w:rsidR="003B754E" w:rsidRPr="00C72EAC" w:rsidRDefault="003B754E" w:rsidP="003B754E">
      <w:pPr>
        <w:pStyle w:val="Citas"/>
        <w:rPr>
          <w:b/>
          <w:bCs/>
        </w:rPr>
      </w:pPr>
      <w:r w:rsidRPr="00C72EAC">
        <w:t xml:space="preserve">“Del recurso de revisión 03350/INFOEM/IP/RR/2025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C72EAC">
        <w:rPr>
          <w:b/>
          <w:bCs/>
        </w:rPr>
        <w:t>(Sic)</w:t>
      </w:r>
    </w:p>
    <w:p w14:paraId="41F55B1F" w14:textId="7D44A654" w:rsidR="00367F5E" w:rsidRPr="00C72EAC" w:rsidRDefault="003B754E" w:rsidP="00367F5E">
      <w:pPr>
        <w:pStyle w:val="Citas"/>
        <w:ind w:left="0"/>
        <w:rPr>
          <w:b/>
          <w:bCs/>
          <w:i w:val="0"/>
          <w:iCs/>
          <w:sz w:val="24"/>
          <w:szCs w:val="24"/>
          <w:lang w:eastAsia="es-ES"/>
        </w:rPr>
      </w:pPr>
      <w:r w:rsidRPr="00C72EAC">
        <w:rPr>
          <w:b/>
          <w:bCs/>
          <w:i w:val="0"/>
          <w:iCs/>
          <w:sz w:val="24"/>
          <w:szCs w:val="24"/>
          <w:lang w:eastAsia="es-ES"/>
        </w:rPr>
        <w:lastRenderedPageBreak/>
        <w:t>06319/TOLUCA/IP/2025 (Recurso de revisión 00</w:t>
      </w:r>
      <w:r w:rsidR="00367F5E" w:rsidRPr="00C72EAC">
        <w:rPr>
          <w:b/>
          <w:bCs/>
          <w:i w:val="0"/>
          <w:iCs/>
          <w:sz w:val="24"/>
          <w:szCs w:val="24"/>
          <w:lang w:eastAsia="es-ES"/>
        </w:rPr>
        <w:t>480</w:t>
      </w:r>
      <w:r w:rsidRPr="00C72EAC">
        <w:rPr>
          <w:b/>
          <w:bCs/>
          <w:i w:val="0"/>
          <w:iCs/>
          <w:sz w:val="24"/>
          <w:szCs w:val="24"/>
          <w:lang w:eastAsia="es-ES"/>
        </w:rPr>
        <w:t>/INFOEM/IP/RR/2026)</w:t>
      </w:r>
    </w:p>
    <w:p w14:paraId="61BA4FB1" w14:textId="183721DA" w:rsidR="003B754E" w:rsidRPr="00C72EAC" w:rsidRDefault="003B754E" w:rsidP="003B754E">
      <w:pPr>
        <w:pStyle w:val="Citas"/>
        <w:rPr>
          <w:b/>
          <w:bCs/>
        </w:rPr>
      </w:pPr>
      <w:r w:rsidRPr="00C72EAC">
        <w:t xml:space="preserve">“Del recurso de revisión 01755/INFOEM/IP/RR/2025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C72EAC">
        <w:rPr>
          <w:b/>
          <w:bCs/>
        </w:rPr>
        <w:t>(Sic)</w:t>
      </w:r>
    </w:p>
    <w:p w14:paraId="531C7885" w14:textId="2B42BA81" w:rsidR="00367F5E" w:rsidRPr="00C72EAC" w:rsidRDefault="003B754E" w:rsidP="00367F5E">
      <w:pPr>
        <w:pStyle w:val="Citas"/>
        <w:ind w:left="0"/>
        <w:rPr>
          <w:b/>
          <w:bCs/>
          <w:i w:val="0"/>
          <w:iCs/>
          <w:sz w:val="24"/>
          <w:szCs w:val="24"/>
          <w:lang w:eastAsia="es-ES"/>
        </w:rPr>
      </w:pPr>
      <w:r w:rsidRPr="00C72EAC">
        <w:rPr>
          <w:b/>
          <w:bCs/>
          <w:i w:val="0"/>
          <w:iCs/>
          <w:sz w:val="24"/>
          <w:szCs w:val="24"/>
          <w:lang w:eastAsia="es-ES"/>
        </w:rPr>
        <w:lastRenderedPageBreak/>
        <w:t>06315/TOLUCA/IP/2025 (Recurso de revisión 00</w:t>
      </w:r>
      <w:r w:rsidR="00367F5E" w:rsidRPr="00C72EAC">
        <w:rPr>
          <w:b/>
          <w:bCs/>
          <w:i w:val="0"/>
          <w:iCs/>
          <w:sz w:val="24"/>
          <w:szCs w:val="24"/>
          <w:lang w:eastAsia="es-ES"/>
        </w:rPr>
        <w:t>485</w:t>
      </w:r>
      <w:r w:rsidRPr="00C72EAC">
        <w:rPr>
          <w:b/>
          <w:bCs/>
          <w:i w:val="0"/>
          <w:iCs/>
          <w:sz w:val="24"/>
          <w:szCs w:val="24"/>
          <w:lang w:eastAsia="es-ES"/>
        </w:rPr>
        <w:t>/INFOEM/IP/RR/2026)</w:t>
      </w:r>
    </w:p>
    <w:p w14:paraId="3B90E004" w14:textId="095797D8" w:rsidR="003B754E" w:rsidRPr="00C72EAC" w:rsidRDefault="003B754E" w:rsidP="003B754E">
      <w:pPr>
        <w:pStyle w:val="Citas"/>
        <w:rPr>
          <w:b/>
          <w:bCs/>
        </w:rPr>
      </w:pPr>
      <w:r w:rsidRPr="00C72EAC">
        <w:t xml:space="preserve">“Del recurso de revisión 01735/INFOEM/IP/RR/2025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C72EAC">
        <w:rPr>
          <w:b/>
          <w:bCs/>
        </w:rPr>
        <w:t xml:space="preserve">(Sic) </w:t>
      </w:r>
    </w:p>
    <w:p w14:paraId="00116A69" w14:textId="0E258141" w:rsidR="00367F5E" w:rsidRPr="00C72EAC" w:rsidRDefault="003B754E" w:rsidP="00367F5E">
      <w:pPr>
        <w:pStyle w:val="Citas"/>
        <w:ind w:left="0"/>
        <w:rPr>
          <w:b/>
          <w:bCs/>
          <w:i w:val="0"/>
          <w:iCs/>
          <w:sz w:val="24"/>
          <w:szCs w:val="24"/>
          <w:lang w:eastAsia="es-ES"/>
        </w:rPr>
      </w:pPr>
      <w:r w:rsidRPr="00C72EAC">
        <w:rPr>
          <w:b/>
          <w:bCs/>
          <w:i w:val="0"/>
          <w:iCs/>
          <w:sz w:val="24"/>
          <w:szCs w:val="24"/>
          <w:lang w:eastAsia="es-ES"/>
        </w:rPr>
        <w:lastRenderedPageBreak/>
        <w:t>06249/TOLUCA/IP/2025 (Recurso de revisión 00</w:t>
      </w:r>
      <w:r w:rsidR="00367F5E" w:rsidRPr="00C72EAC">
        <w:rPr>
          <w:b/>
          <w:bCs/>
          <w:i w:val="0"/>
          <w:iCs/>
          <w:sz w:val="24"/>
          <w:szCs w:val="24"/>
          <w:lang w:eastAsia="es-ES"/>
        </w:rPr>
        <w:t>555</w:t>
      </w:r>
      <w:r w:rsidRPr="00C72EAC">
        <w:rPr>
          <w:b/>
          <w:bCs/>
          <w:i w:val="0"/>
          <w:iCs/>
          <w:sz w:val="24"/>
          <w:szCs w:val="24"/>
          <w:lang w:eastAsia="es-ES"/>
        </w:rPr>
        <w:t>/INFOEM/IP/RR/2026)</w:t>
      </w:r>
    </w:p>
    <w:p w14:paraId="54E5ABEA" w14:textId="00073A1D" w:rsidR="003B754E" w:rsidRPr="00C72EAC" w:rsidRDefault="00AC2C44" w:rsidP="00AC2C44">
      <w:pPr>
        <w:pStyle w:val="Citas"/>
        <w:rPr>
          <w:b/>
          <w:bCs/>
        </w:rPr>
      </w:pPr>
      <w:r w:rsidRPr="00C72EAC">
        <w:t xml:space="preserve">“Del recurso de revisión 01554/INFOEM/IP/RR/2025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C72EAC">
        <w:rPr>
          <w:b/>
          <w:bCs/>
        </w:rPr>
        <w:t>(Sic)</w:t>
      </w:r>
    </w:p>
    <w:p w14:paraId="12B52B8B" w14:textId="546164D9" w:rsidR="00AC2C44" w:rsidRPr="00C72EAC" w:rsidRDefault="00AC2C44" w:rsidP="00367F5E">
      <w:pPr>
        <w:pStyle w:val="Citas"/>
        <w:ind w:left="0"/>
        <w:rPr>
          <w:b/>
          <w:bCs/>
          <w:i w:val="0"/>
          <w:iCs/>
          <w:sz w:val="24"/>
          <w:szCs w:val="24"/>
          <w:lang w:eastAsia="es-ES"/>
        </w:rPr>
      </w:pPr>
      <w:r w:rsidRPr="00C72EAC">
        <w:rPr>
          <w:b/>
          <w:bCs/>
          <w:i w:val="0"/>
          <w:iCs/>
          <w:sz w:val="24"/>
          <w:szCs w:val="24"/>
          <w:lang w:eastAsia="es-ES"/>
        </w:rPr>
        <w:lastRenderedPageBreak/>
        <w:t>06244/TOLUCA/IP/2025 (Recurso para revisión 00560/INFOEM/IP/RR/2026)</w:t>
      </w:r>
    </w:p>
    <w:p w14:paraId="19B60891" w14:textId="3E3F02C1" w:rsidR="00AC2C44" w:rsidRPr="00C72EAC" w:rsidRDefault="00AC2C44" w:rsidP="00AC2C44">
      <w:pPr>
        <w:pStyle w:val="Citas"/>
        <w:rPr>
          <w:b/>
          <w:bCs/>
        </w:rPr>
      </w:pPr>
      <w:r w:rsidRPr="00C72EAC">
        <w:t xml:space="preserve">“Del recurso de revisión 01492/INFOEM/IP/RR/2025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C72EAC">
        <w:rPr>
          <w:b/>
          <w:bCs/>
        </w:rPr>
        <w:t>(Sic)</w:t>
      </w:r>
    </w:p>
    <w:p w14:paraId="2016C1CB" w14:textId="20F41426" w:rsidR="00367F5E" w:rsidRPr="00C72EAC" w:rsidRDefault="00AC2C44" w:rsidP="00367F5E">
      <w:pPr>
        <w:pStyle w:val="Citas"/>
        <w:ind w:left="0"/>
        <w:rPr>
          <w:b/>
          <w:bCs/>
          <w:i w:val="0"/>
          <w:iCs/>
          <w:sz w:val="24"/>
          <w:szCs w:val="24"/>
          <w:lang w:eastAsia="es-ES"/>
        </w:rPr>
      </w:pPr>
      <w:r w:rsidRPr="00C72EAC">
        <w:rPr>
          <w:b/>
          <w:bCs/>
          <w:i w:val="0"/>
          <w:iCs/>
          <w:sz w:val="24"/>
          <w:szCs w:val="24"/>
          <w:lang w:eastAsia="es-ES"/>
        </w:rPr>
        <w:lastRenderedPageBreak/>
        <w:t>06971/TOLUCA/IP/2025 (Recurso para revisión 00</w:t>
      </w:r>
      <w:r w:rsidR="00367F5E" w:rsidRPr="00C72EAC">
        <w:rPr>
          <w:b/>
          <w:bCs/>
          <w:i w:val="0"/>
          <w:iCs/>
          <w:sz w:val="24"/>
          <w:szCs w:val="24"/>
          <w:lang w:eastAsia="es-ES"/>
        </w:rPr>
        <w:t>635</w:t>
      </w:r>
      <w:r w:rsidRPr="00C72EAC">
        <w:rPr>
          <w:b/>
          <w:bCs/>
          <w:i w:val="0"/>
          <w:iCs/>
          <w:sz w:val="24"/>
          <w:szCs w:val="24"/>
          <w:lang w:eastAsia="es-ES"/>
        </w:rPr>
        <w:t>/INFOEM/IP/RR/2025)</w:t>
      </w:r>
    </w:p>
    <w:p w14:paraId="2AB31AC0" w14:textId="4C315F3D" w:rsidR="00AC2C44" w:rsidRPr="00C72EAC" w:rsidRDefault="00AC2C44" w:rsidP="00AC2C44">
      <w:pPr>
        <w:pStyle w:val="Citas"/>
        <w:rPr>
          <w:b/>
          <w:bCs/>
        </w:rPr>
      </w:pPr>
      <w:r w:rsidRPr="00C72EAC">
        <w:t xml:space="preserve">“Del recurso de revisión 043257/INFOEM/IP/RR/2025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C72EAC">
        <w:rPr>
          <w:b/>
          <w:bCs/>
        </w:rPr>
        <w:t>(Sic)</w:t>
      </w:r>
    </w:p>
    <w:p w14:paraId="4E555C7E" w14:textId="353E0C93" w:rsidR="00367F5E" w:rsidRPr="00C72EAC" w:rsidRDefault="00AC2C44" w:rsidP="00367F5E">
      <w:pPr>
        <w:pStyle w:val="Citas"/>
        <w:ind w:left="0"/>
        <w:rPr>
          <w:b/>
          <w:bCs/>
          <w:i w:val="0"/>
          <w:iCs/>
          <w:sz w:val="24"/>
          <w:szCs w:val="24"/>
          <w:lang w:eastAsia="es-ES"/>
        </w:rPr>
      </w:pPr>
      <w:r w:rsidRPr="00C72EAC">
        <w:rPr>
          <w:b/>
          <w:bCs/>
          <w:i w:val="0"/>
          <w:iCs/>
          <w:sz w:val="24"/>
          <w:szCs w:val="24"/>
          <w:lang w:eastAsia="es-ES"/>
        </w:rPr>
        <w:lastRenderedPageBreak/>
        <w:t>06966/TOLUCA/IP/2025 (Recurso de revisión 00</w:t>
      </w:r>
      <w:r w:rsidR="00367F5E" w:rsidRPr="00C72EAC">
        <w:rPr>
          <w:b/>
          <w:bCs/>
          <w:i w:val="0"/>
          <w:iCs/>
          <w:sz w:val="24"/>
          <w:szCs w:val="24"/>
          <w:lang w:eastAsia="es-ES"/>
        </w:rPr>
        <w:t>640</w:t>
      </w:r>
      <w:r w:rsidRPr="00C72EAC">
        <w:rPr>
          <w:b/>
          <w:bCs/>
          <w:i w:val="0"/>
          <w:iCs/>
          <w:sz w:val="24"/>
          <w:szCs w:val="24"/>
          <w:lang w:eastAsia="es-ES"/>
        </w:rPr>
        <w:t>/INFOEM/IP/RR/2026)</w:t>
      </w:r>
    </w:p>
    <w:p w14:paraId="35288048" w14:textId="18DAD7AF" w:rsidR="00AC2C44" w:rsidRPr="00C72EAC" w:rsidRDefault="00AC2C44" w:rsidP="00AC2C44">
      <w:pPr>
        <w:pStyle w:val="Citas"/>
        <w:rPr>
          <w:b/>
          <w:bCs/>
        </w:rPr>
      </w:pPr>
      <w:r w:rsidRPr="00C72EAC">
        <w:t xml:space="preserve">“Del recurso de revisión 04081/INFOEM/IP/RR/2025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 </w:t>
      </w:r>
      <w:r w:rsidRPr="00C72EAC">
        <w:rPr>
          <w:b/>
          <w:bCs/>
        </w:rPr>
        <w:t>(Sic)</w:t>
      </w:r>
    </w:p>
    <w:p w14:paraId="42E4741B" w14:textId="4A690A29" w:rsidR="00367F5E" w:rsidRPr="00C72EAC" w:rsidRDefault="00AC2C44" w:rsidP="00367F5E">
      <w:pPr>
        <w:pStyle w:val="Citas"/>
        <w:ind w:left="0"/>
        <w:rPr>
          <w:b/>
          <w:bCs/>
          <w:i w:val="0"/>
          <w:iCs/>
          <w:sz w:val="24"/>
          <w:szCs w:val="24"/>
          <w:lang w:eastAsia="es-ES"/>
        </w:rPr>
      </w:pPr>
      <w:r w:rsidRPr="00C72EAC">
        <w:rPr>
          <w:b/>
          <w:bCs/>
          <w:i w:val="0"/>
          <w:iCs/>
          <w:sz w:val="24"/>
          <w:szCs w:val="24"/>
          <w:lang w:eastAsia="es-ES"/>
        </w:rPr>
        <w:lastRenderedPageBreak/>
        <w:t>06107/TOLUCA/IP/2025 (Recurso de revisión 00</w:t>
      </w:r>
      <w:r w:rsidR="00367F5E" w:rsidRPr="00C72EAC">
        <w:rPr>
          <w:b/>
          <w:bCs/>
          <w:i w:val="0"/>
          <w:iCs/>
          <w:sz w:val="24"/>
          <w:szCs w:val="24"/>
          <w:lang w:eastAsia="es-ES"/>
        </w:rPr>
        <w:t>790</w:t>
      </w:r>
      <w:r w:rsidRPr="00C72EAC">
        <w:rPr>
          <w:b/>
          <w:bCs/>
          <w:i w:val="0"/>
          <w:iCs/>
          <w:sz w:val="24"/>
          <w:szCs w:val="24"/>
          <w:lang w:eastAsia="es-ES"/>
        </w:rPr>
        <w:t>/INFOEM/IP/RR/2026)</w:t>
      </w:r>
    </w:p>
    <w:p w14:paraId="30E9061E" w14:textId="42B8A18F" w:rsidR="00AC2C44" w:rsidRPr="00C72EAC" w:rsidRDefault="00AC2C44" w:rsidP="00AC2C44">
      <w:pPr>
        <w:pStyle w:val="Citas"/>
        <w:rPr>
          <w:b/>
          <w:bCs/>
        </w:rPr>
      </w:pPr>
      <w:r w:rsidRPr="00C72EAC">
        <w:t xml:space="preserve">“Del recurso de revisión 01010/INFOEM/IP/RR/2025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C72EAC">
        <w:rPr>
          <w:b/>
          <w:bCs/>
        </w:rPr>
        <w:t>(Sic)</w:t>
      </w:r>
    </w:p>
    <w:p w14:paraId="3C95211D" w14:textId="7F220888" w:rsidR="00367F5E" w:rsidRPr="00C72EAC" w:rsidRDefault="00AC2C44" w:rsidP="00367F5E">
      <w:pPr>
        <w:pStyle w:val="Citas"/>
        <w:ind w:left="0"/>
        <w:rPr>
          <w:b/>
          <w:bCs/>
          <w:i w:val="0"/>
          <w:iCs/>
          <w:sz w:val="24"/>
          <w:szCs w:val="24"/>
          <w:lang w:eastAsia="es-ES"/>
        </w:rPr>
      </w:pPr>
      <w:r w:rsidRPr="00C72EAC">
        <w:rPr>
          <w:b/>
          <w:bCs/>
          <w:i w:val="0"/>
          <w:iCs/>
          <w:sz w:val="24"/>
          <w:szCs w:val="24"/>
          <w:lang w:eastAsia="es-ES"/>
        </w:rPr>
        <w:lastRenderedPageBreak/>
        <w:t>06102/TOLUCA/IP/2025 (Recurso de revisión 00</w:t>
      </w:r>
      <w:r w:rsidR="00367F5E" w:rsidRPr="00C72EAC">
        <w:rPr>
          <w:b/>
          <w:bCs/>
          <w:i w:val="0"/>
          <w:iCs/>
          <w:sz w:val="24"/>
          <w:szCs w:val="24"/>
          <w:lang w:eastAsia="es-ES"/>
        </w:rPr>
        <w:t>795</w:t>
      </w:r>
      <w:r w:rsidRPr="00C72EAC">
        <w:rPr>
          <w:b/>
          <w:bCs/>
          <w:i w:val="0"/>
          <w:iCs/>
          <w:sz w:val="24"/>
          <w:szCs w:val="24"/>
          <w:lang w:eastAsia="es-ES"/>
        </w:rPr>
        <w:t>/INFOEM/IP/RR/2026</w:t>
      </w:r>
    </w:p>
    <w:p w14:paraId="391057B9" w14:textId="4C4E7D5B" w:rsidR="00367F5E" w:rsidRPr="00C72EAC" w:rsidRDefault="00AC2C44" w:rsidP="00AC2C44">
      <w:pPr>
        <w:pStyle w:val="Citas"/>
        <w:rPr>
          <w:b/>
          <w:bCs/>
        </w:rPr>
      </w:pPr>
      <w:r w:rsidRPr="00C72EAC">
        <w:t xml:space="preserve">“Del recurso de revisión 00936/INFOEM/IP/RR/2025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 </w:t>
      </w:r>
      <w:r w:rsidRPr="00C72EAC">
        <w:rPr>
          <w:b/>
          <w:bCs/>
        </w:rPr>
        <w:t>(Sic)</w:t>
      </w:r>
    </w:p>
    <w:p w14:paraId="3C9D3666" w14:textId="65AC056E" w:rsidR="00224433" w:rsidRPr="00C72EAC" w:rsidRDefault="00224433" w:rsidP="00224433">
      <w:pPr>
        <w:spacing w:before="240" w:line="360" w:lineRule="auto"/>
        <w:ind w:right="850"/>
        <w:jc w:val="both"/>
        <w:rPr>
          <w:rFonts w:ascii="Palatino Linotype" w:eastAsia="Times New Roman" w:hAnsi="Palatino Linotype" w:cs="Times New Roman"/>
          <w:sz w:val="24"/>
          <w:szCs w:val="24"/>
          <w:lang w:eastAsia="es-ES"/>
        </w:rPr>
      </w:pPr>
      <w:r w:rsidRPr="00C72EAC">
        <w:rPr>
          <w:rFonts w:ascii="Palatino Linotype" w:eastAsia="Times New Roman" w:hAnsi="Palatino Linotype" w:cs="Times New Roman"/>
          <w:b/>
          <w:sz w:val="24"/>
          <w:szCs w:val="24"/>
          <w:lang w:eastAsia="es-ES"/>
        </w:rPr>
        <w:lastRenderedPageBreak/>
        <w:t xml:space="preserve">Modalidad de entrega: </w:t>
      </w:r>
      <w:r w:rsidRPr="00C72EAC">
        <w:rPr>
          <w:rFonts w:ascii="Palatino Linotype" w:eastAsia="Times New Roman" w:hAnsi="Palatino Linotype" w:cs="Times New Roman"/>
          <w:sz w:val="24"/>
          <w:szCs w:val="24"/>
          <w:lang w:eastAsia="es-ES"/>
        </w:rPr>
        <w:t xml:space="preserve">A través del SAIMEX, en los </w:t>
      </w:r>
      <w:r w:rsidR="00857C33" w:rsidRPr="00C72EAC">
        <w:rPr>
          <w:rFonts w:ascii="Palatino Linotype" w:eastAsia="Times New Roman" w:hAnsi="Palatino Linotype" w:cs="Times New Roman"/>
          <w:sz w:val="24"/>
          <w:szCs w:val="24"/>
          <w:lang w:eastAsia="es-ES"/>
        </w:rPr>
        <w:t xml:space="preserve">veinticuatro casos. </w:t>
      </w:r>
      <w:r w:rsidRPr="00C72EAC">
        <w:rPr>
          <w:rFonts w:ascii="Palatino Linotype" w:eastAsia="Times New Roman" w:hAnsi="Palatino Linotype" w:cs="Times New Roman"/>
          <w:sz w:val="24"/>
          <w:szCs w:val="24"/>
          <w:lang w:eastAsia="es-ES"/>
        </w:rPr>
        <w:t xml:space="preserve"> </w:t>
      </w:r>
    </w:p>
    <w:p w14:paraId="763CBB45" w14:textId="77777777" w:rsidR="00224433" w:rsidRPr="00C72EAC" w:rsidRDefault="00224433" w:rsidP="00224433">
      <w:pPr>
        <w:spacing w:before="240" w:line="360" w:lineRule="auto"/>
        <w:ind w:right="850"/>
        <w:jc w:val="both"/>
        <w:rPr>
          <w:rFonts w:ascii="Palatino Linotype" w:eastAsia="Times New Roman" w:hAnsi="Palatino Linotype" w:cs="Times New Roman"/>
          <w:sz w:val="24"/>
          <w:szCs w:val="24"/>
          <w:lang w:eastAsia="es-ES"/>
        </w:rPr>
      </w:pPr>
    </w:p>
    <w:p w14:paraId="1F041564" w14:textId="77777777" w:rsidR="00857C33" w:rsidRPr="00C72EAC" w:rsidRDefault="00857C33" w:rsidP="00857C33">
      <w:pPr>
        <w:spacing w:before="240" w:line="360" w:lineRule="auto"/>
        <w:ind w:right="850"/>
        <w:jc w:val="both"/>
        <w:rPr>
          <w:rFonts w:ascii="Palatino Linotype" w:hAnsi="Palatino Linotype" w:cs="Arial"/>
          <w:b/>
          <w:sz w:val="28"/>
        </w:rPr>
      </w:pPr>
      <w:r w:rsidRPr="00C72EAC">
        <w:rPr>
          <w:rFonts w:ascii="Palatino Linotype" w:hAnsi="Palatino Linotype" w:cs="Arial"/>
          <w:b/>
          <w:sz w:val="28"/>
        </w:rPr>
        <w:t xml:space="preserve">SEGUNDO. De la prórroga del Sujeto Obligado. </w:t>
      </w:r>
    </w:p>
    <w:p w14:paraId="7AB5713F" w14:textId="4F2AF111" w:rsidR="00857C33" w:rsidRPr="00C72EAC" w:rsidRDefault="00857C33" w:rsidP="00857C33">
      <w:pPr>
        <w:spacing w:before="240" w:line="360" w:lineRule="auto"/>
        <w:jc w:val="both"/>
        <w:rPr>
          <w:rFonts w:ascii="Palatino Linotype" w:hAnsi="Palatino Linotype" w:cs="Arial"/>
          <w:b/>
          <w:bCs/>
          <w:sz w:val="24"/>
          <w:szCs w:val="24"/>
        </w:rPr>
      </w:pPr>
      <w:r w:rsidRPr="00C72EAC">
        <w:rPr>
          <w:rFonts w:ascii="Palatino Linotype" w:hAnsi="Palatino Linotype" w:cs="Arial"/>
          <w:sz w:val="24"/>
          <w:szCs w:val="24"/>
        </w:rPr>
        <w:t xml:space="preserve">De las constancias que obran en el expediente electrónico de los recursos de revisión </w:t>
      </w:r>
      <w:r w:rsidRPr="00C72EAC">
        <w:rPr>
          <w:rFonts w:ascii="Palatino Linotype" w:hAnsi="Palatino Linotype"/>
          <w:b/>
          <w:bCs/>
          <w:sz w:val="23"/>
          <w:szCs w:val="23"/>
        </w:rPr>
        <w:t>14020</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14025</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14485</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14490</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14565</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14570</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00090/INFOEM/IP/RR/2026,  00095/INFOEM/IP/RR/2026,  00170/INFOEM/IP/RR/2026,  00175/INFOEM/IP/RR/2026, 00245/INFOEM/IP/RR/2026, 00250/INFOEM/IP/RR/2026, 00325/INFOEM/IP/RR/2026, 00330/INFOEM/IP/RR/2026,  00400/INFOEM/IP/RR/2026, 00405/INFOEM/IP/RR/2026, 00480/INFOEM/IP/RR/2026, 00485/INFOEM/IP/RR/2026, 00555/INFOEM/IP/RR/2026, 00560/INFOEM/IP/RR/2026, 00790/INFOEM/IP/RR/2026 y </w:t>
      </w:r>
      <w:r w:rsidRPr="00C72EAC">
        <w:rPr>
          <w:rFonts w:ascii="Palatino Linotype" w:hAnsi="Palatino Linotype" w:cs="Arial"/>
          <w:b/>
          <w:bCs/>
          <w:sz w:val="24"/>
          <w:szCs w:val="24"/>
        </w:rPr>
        <w:t>00795</w:t>
      </w:r>
      <w:r w:rsidRPr="00C72EAC">
        <w:rPr>
          <w:rFonts w:ascii="Palatino Linotype" w:hAnsi="Palatino Linotype"/>
          <w:b/>
          <w:bCs/>
          <w:sz w:val="23"/>
          <w:szCs w:val="23"/>
        </w:rPr>
        <w:t xml:space="preserve">/INFOEM/IP/RR/2026, </w:t>
      </w:r>
      <w:r w:rsidRPr="00C72EAC">
        <w:rPr>
          <w:rFonts w:ascii="Palatino Linotype" w:hAnsi="Palatino Linotype"/>
          <w:sz w:val="24"/>
          <w:szCs w:val="24"/>
        </w:rPr>
        <w:t xml:space="preserve">se advierte que en fechas  </w:t>
      </w:r>
      <w:r w:rsidRPr="00C72EAC">
        <w:rPr>
          <w:rFonts w:ascii="Palatino Linotype" w:hAnsi="Palatino Linotype"/>
          <w:b/>
          <w:bCs/>
          <w:sz w:val="24"/>
          <w:szCs w:val="24"/>
        </w:rPr>
        <w:t xml:space="preserve">dos, tres, cuatro,  cinco, ocho, nueve, once, doce de diciembre de dos mil veinticinco, El Sujeto Obligado </w:t>
      </w:r>
      <w:r w:rsidRPr="00C72EAC">
        <w:rPr>
          <w:rFonts w:ascii="Palatino Linotype" w:hAnsi="Palatino Linotype" w:cs="Arial"/>
          <w:sz w:val="24"/>
          <w:szCs w:val="24"/>
        </w:rPr>
        <w:t xml:space="preserve">solicitó prórroga de siete días para recabar la información solicitada y dar cumplimiento a lo requerido por </w:t>
      </w:r>
      <w:r w:rsidRPr="00C72EAC">
        <w:rPr>
          <w:rFonts w:ascii="Palatino Linotype" w:hAnsi="Palatino Linotype" w:cs="Arial"/>
          <w:b/>
          <w:bCs/>
          <w:sz w:val="24"/>
          <w:szCs w:val="24"/>
        </w:rPr>
        <w:t xml:space="preserve">El Recurrente, </w:t>
      </w:r>
      <w:r w:rsidRPr="00C72EAC">
        <w:rPr>
          <w:rFonts w:ascii="Palatino Linotype" w:hAnsi="Palatino Linotype" w:cs="Arial"/>
          <w:sz w:val="24"/>
          <w:szCs w:val="24"/>
        </w:rPr>
        <w:t xml:space="preserve">advirtiendo que dicha prórroga </w:t>
      </w:r>
      <w:r w:rsidRPr="00C72EAC">
        <w:rPr>
          <w:rFonts w:ascii="Palatino Linotype" w:hAnsi="Palatino Linotype" w:cs="Arial"/>
          <w:b/>
          <w:bCs/>
          <w:sz w:val="24"/>
          <w:szCs w:val="24"/>
        </w:rPr>
        <w:t>NO</w:t>
      </w:r>
      <w:r w:rsidRPr="00C72EAC">
        <w:rPr>
          <w:rFonts w:ascii="Palatino Linotype" w:hAnsi="Palatino Linotype" w:cs="Arial"/>
          <w:sz w:val="24"/>
          <w:szCs w:val="24"/>
        </w:rPr>
        <w:t xml:space="preserve"> cumple con lo </w:t>
      </w:r>
      <w:r w:rsidRPr="00C72EAC">
        <w:rPr>
          <w:rFonts w:ascii="Palatino Linotype" w:hAnsi="Palatino Linotype"/>
          <w:sz w:val="24"/>
          <w:szCs w:val="24"/>
        </w:rPr>
        <w:t xml:space="preserve">establecido en el artículo 49, fracción II, así como en el artículo 163 segundo párrafo, de la </w:t>
      </w:r>
      <w:r w:rsidRPr="00C72EAC">
        <w:rPr>
          <w:rFonts w:ascii="Palatino Linotype" w:hAnsi="Palatino Linotype" w:cs="Arial"/>
          <w:sz w:val="24"/>
          <w:szCs w:val="24"/>
        </w:rPr>
        <w:t>Ley de Transparencia y Acceso a la Información Pública del Estado de México y Municipios.</w:t>
      </w:r>
    </w:p>
    <w:p w14:paraId="2BA218AB" w14:textId="77777777" w:rsidR="00857C33" w:rsidRPr="00C72EAC" w:rsidRDefault="00857C33" w:rsidP="00224433">
      <w:pPr>
        <w:spacing w:before="240" w:line="360" w:lineRule="auto"/>
        <w:ind w:right="850"/>
        <w:jc w:val="both"/>
        <w:rPr>
          <w:rFonts w:ascii="Palatino Linotype" w:eastAsia="Times New Roman" w:hAnsi="Palatino Linotype" w:cs="Times New Roman"/>
          <w:sz w:val="24"/>
          <w:szCs w:val="24"/>
          <w:lang w:eastAsia="es-ES"/>
        </w:rPr>
      </w:pPr>
    </w:p>
    <w:p w14:paraId="1DD13DE0" w14:textId="4B1CB977" w:rsidR="00224433" w:rsidRPr="00C72EAC" w:rsidRDefault="00857C33" w:rsidP="00224433">
      <w:pPr>
        <w:spacing w:before="240" w:line="360" w:lineRule="auto"/>
        <w:jc w:val="both"/>
        <w:rPr>
          <w:rFonts w:ascii="Palatino Linotype" w:hAnsi="Palatino Linotype" w:cs="Arial"/>
          <w:b/>
          <w:sz w:val="28"/>
        </w:rPr>
      </w:pPr>
      <w:r w:rsidRPr="00C72EAC">
        <w:rPr>
          <w:rFonts w:ascii="Palatino Linotype" w:hAnsi="Palatino Linotype" w:cs="Arial"/>
          <w:b/>
          <w:sz w:val="28"/>
        </w:rPr>
        <w:t>TERCERO</w:t>
      </w:r>
      <w:r w:rsidR="00224433" w:rsidRPr="00C72EAC">
        <w:rPr>
          <w:rFonts w:ascii="Palatino Linotype" w:hAnsi="Palatino Linotype" w:cs="Arial"/>
          <w:b/>
          <w:sz w:val="28"/>
        </w:rPr>
        <w:t xml:space="preserve">. </w:t>
      </w:r>
      <w:r w:rsidR="00224433" w:rsidRPr="00C72EAC">
        <w:rPr>
          <w:rFonts w:ascii="Palatino Linotype" w:hAnsi="Palatino Linotype" w:cs="Arial"/>
          <w:b/>
          <w:sz w:val="28"/>
          <w:szCs w:val="20"/>
        </w:rPr>
        <w:t>De la respuesta del Sujeto Obligado.</w:t>
      </w:r>
    </w:p>
    <w:p w14:paraId="390C2FCE" w14:textId="4FB79392" w:rsidR="00857C33" w:rsidRPr="00C72EAC" w:rsidRDefault="00224433" w:rsidP="00224433">
      <w:pPr>
        <w:pStyle w:val="Prrafodelista"/>
        <w:spacing w:after="240" w:line="360" w:lineRule="auto"/>
        <w:ind w:left="0"/>
        <w:jc w:val="both"/>
        <w:rPr>
          <w:rFonts w:ascii="Palatino Linotype" w:hAnsi="Palatino Linotype" w:cs="Arial"/>
          <w:lang w:val="es-MX"/>
        </w:rPr>
      </w:pPr>
      <w:r w:rsidRPr="00C72EAC">
        <w:rPr>
          <w:rFonts w:ascii="Palatino Linotype" w:hAnsi="Palatino Linotype" w:cs="Arial"/>
          <w:lang w:val="es-MX"/>
        </w:rPr>
        <w:lastRenderedPageBreak/>
        <w:t xml:space="preserve">De las constancias de los expedientes electrónicos del </w:t>
      </w:r>
      <w:r w:rsidRPr="00C72EAC">
        <w:rPr>
          <w:rFonts w:ascii="Palatino Linotype" w:hAnsi="Palatino Linotype" w:cs="Arial"/>
          <w:b/>
          <w:lang w:val="es-MX"/>
        </w:rPr>
        <w:t xml:space="preserve">SAIMEX, </w:t>
      </w:r>
      <w:r w:rsidRPr="00C72EAC">
        <w:rPr>
          <w:rFonts w:ascii="Palatino Linotype" w:hAnsi="Palatino Linotype" w:cs="Arial"/>
          <w:lang w:val="es-MX"/>
        </w:rPr>
        <w:t xml:space="preserve">se advierte que </w:t>
      </w:r>
      <w:r w:rsidRPr="00C72EAC">
        <w:rPr>
          <w:rFonts w:ascii="Palatino Linotype" w:hAnsi="Palatino Linotype" w:cs="Arial"/>
          <w:b/>
          <w:lang w:val="es-MX"/>
        </w:rPr>
        <w:t xml:space="preserve">El Sujeto Obligado </w:t>
      </w:r>
      <w:r w:rsidRPr="00C72EAC">
        <w:rPr>
          <w:rFonts w:ascii="Palatino Linotype" w:hAnsi="Palatino Linotype" w:cs="Arial"/>
          <w:lang w:val="es-MX"/>
        </w:rPr>
        <w:t>emitió respuestas coincidentes a las solicitudes de información, en fecha</w:t>
      </w:r>
      <w:r w:rsidR="004E1785" w:rsidRPr="00C72EAC">
        <w:rPr>
          <w:rFonts w:ascii="Palatino Linotype" w:hAnsi="Palatino Linotype" w:cs="Arial"/>
          <w:lang w:val="es-MX"/>
        </w:rPr>
        <w:t xml:space="preserve">s </w:t>
      </w:r>
      <w:r w:rsidR="00857C33" w:rsidRPr="00C72EAC">
        <w:rPr>
          <w:rFonts w:ascii="Palatino Linotype" w:hAnsi="Palatino Linotype" w:cs="Arial"/>
          <w:b/>
          <w:bCs/>
          <w:lang w:val="es-MX"/>
        </w:rPr>
        <w:t xml:space="preserve">nueve, once, doce, quince, dieciséis, diecisiete, dieciocho y diecinueve de diciembre de dos mil veinticinco, doce, trece y quince de enero de dos mil veintiséis, </w:t>
      </w:r>
      <w:r w:rsidR="00857C33" w:rsidRPr="00C72EAC">
        <w:rPr>
          <w:rFonts w:ascii="Palatino Linotype" w:hAnsi="Palatino Linotype" w:cs="Arial"/>
          <w:lang w:val="es-MX"/>
        </w:rPr>
        <w:t>resultando de nuestro interés lo siguiente:</w:t>
      </w:r>
    </w:p>
    <w:p w14:paraId="6BB253A8" w14:textId="337F1BE5" w:rsidR="00857C33" w:rsidRPr="00C72EAC" w:rsidRDefault="00FB1F01" w:rsidP="00FB1F01">
      <w:pPr>
        <w:pStyle w:val="Citas"/>
      </w:pPr>
      <w:r w:rsidRPr="00C72EAC">
        <w:t>“En respuesta a la solicitud recibida, nos permitimos hacer de su conocimiento que con fundamento en el artículo 53, Fracciones: II, V y VI de la Ley de Transparencia y Acceso a la Información Pública del Estado de México y Municipios, le contestamos que:</w:t>
      </w:r>
    </w:p>
    <w:p w14:paraId="35F0A2D4" w14:textId="5F266A0B" w:rsidR="00FB1F01" w:rsidRPr="00C72EAC" w:rsidRDefault="00FB1F01" w:rsidP="00FB1F01">
      <w:pPr>
        <w:pStyle w:val="Citas"/>
        <w:rPr>
          <w:b/>
          <w:bCs/>
        </w:rPr>
      </w:pPr>
      <w:r w:rsidRPr="00C72EAC">
        <w:t xml:space="preserve">Se anexa respuesta” </w:t>
      </w:r>
      <w:r w:rsidRPr="00C72EAC">
        <w:rPr>
          <w:b/>
          <w:bCs/>
        </w:rPr>
        <w:t>(Sic)</w:t>
      </w:r>
    </w:p>
    <w:p w14:paraId="7E844C5D" w14:textId="77777777" w:rsidR="00857C33" w:rsidRPr="00C72EAC" w:rsidRDefault="00857C33" w:rsidP="00224433">
      <w:pPr>
        <w:pStyle w:val="Prrafodelista"/>
        <w:spacing w:after="240" w:line="360" w:lineRule="auto"/>
        <w:ind w:left="0"/>
        <w:jc w:val="both"/>
        <w:rPr>
          <w:rFonts w:ascii="Palatino Linotype" w:hAnsi="Palatino Linotype" w:cs="Arial"/>
          <w:lang w:val="es-MX"/>
        </w:rPr>
      </w:pPr>
    </w:p>
    <w:p w14:paraId="2F7E99A2" w14:textId="77777777" w:rsidR="00224433" w:rsidRPr="00C72EAC" w:rsidRDefault="00224433" w:rsidP="00224433">
      <w:pPr>
        <w:pStyle w:val="Citas"/>
        <w:ind w:left="0" w:right="-18"/>
        <w:rPr>
          <w:i w:val="0"/>
          <w:iCs/>
          <w:sz w:val="24"/>
          <w:szCs w:val="24"/>
        </w:rPr>
      </w:pPr>
      <w:r w:rsidRPr="00C72EAC">
        <w:rPr>
          <w:i w:val="0"/>
          <w:iCs/>
          <w:sz w:val="24"/>
          <w:szCs w:val="24"/>
        </w:rPr>
        <w:t xml:space="preserve">De forma complementaria, en los expedientes electrónicos de las solicitudes de información, </w:t>
      </w:r>
      <w:r w:rsidRPr="00C72EAC">
        <w:rPr>
          <w:b/>
          <w:bCs/>
          <w:i w:val="0"/>
          <w:iCs/>
          <w:sz w:val="24"/>
          <w:szCs w:val="24"/>
        </w:rPr>
        <w:t xml:space="preserve">El Sujeto Obligado </w:t>
      </w:r>
      <w:r w:rsidRPr="00C72EAC">
        <w:rPr>
          <w:i w:val="0"/>
          <w:iCs/>
          <w:sz w:val="24"/>
          <w:szCs w:val="24"/>
        </w:rPr>
        <w:t>adjuntó lo siguiente:</w:t>
      </w:r>
    </w:p>
    <w:p w14:paraId="26D8ABA7" w14:textId="77777777" w:rsidR="00224433" w:rsidRPr="00C72EAC" w:rsidRDefault="00224433" w:rsidP="00224433">
      <w:pPr>
        <w:pStyle w:val="Citas"/>
        <w:ind w:left="0" w:right="-18"/>
        <w:rPr>
          <w:i w:val="0"/>
          <w:iCs/>
          <w:sz w:val="24"/>
          <w:szCs w:val="24"/>
        </w:rPr>
      </w:pPr>
    </w:p>
    <w:tbl>
      <w:tblPr>
        <w:tblStyle w:val="Tablaconcuadrcula"/>
        <w:tblW w:w="0" w:type="auto"/>
        <w:tblLook w:val="04A0" w:firstRow="1" w:lastRow="0" w:firstColumn="1" w:lastColumn="0" w:noHBand="0" w:noVBand="1"/>
      </w:tblPr>
      <w:tblGrid>
        <w:gridCol w:w="3159"/>
        <w:gridCol w:w="5903"/>
      </w:tblGrid>
      <w:tr w:rsidR="00224433" w:rsidRPr="00C72EAC" w14:paraId="394C14E3" w14:textId="77777777" w:rsidTr="00B84FFD">
        <w:tc>
          <w:tcPr>
            <w:tcW w:w="3159" w:type="dxa"/>
            <w:tcBorders>
              <w:right w:val="single" w:sz="12" w:space="0" w:color="FFFFFF" w:themeColor="background1"/>
            </w:tcBorders>
            <w:shd w:val="clear" w:color="auto" w:fill="000000" w:themeFill="text1"/>
          </w:tcPr>
          <w:p w14:paraId="613DEA4D" w14:textId="77777777" w:rsidR="00224433" w:rsidRPr="00C72EAC" w:rsidRDefault="00224433" w:rsidP="00B84FFD">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Solicitud de información</w:t>
            </w:r>
          </w:p>
        </w:tc>
        <w:tc>
          <w:tcPr>
            <w:tcW w:w="5903" w:type="dxa"/>
            <w:tcBorders>
              <w:left w:val="single" w:sz="12" w:space="0" w:color="FFFFFF" w:themeColor="background1"/>
            </w:tcBorders>
            <w:shd w:val="clear" w:color="auto" w:fill="000000" w:themeFill="text1"/>
          </w:tcPr>
          <w:p w14:paraId="1F527480" w14:textId="77777777" w:rsidR="00224433" w:rsidRPr="00C72EAC" w:rsidRDefault="00224433" w:rsidP="00B84FFD">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Anexos</w:t>
            </w:r>
          </w:p>
        </w:tc>
      </w:tr>
      <w:tr w:rsidR="00224433" w:rsidRPr="00C72EAC" w14:paraId="5114303B" w14:textId="77777777" w:rsidTr="00184D5F">
        <w:tc>
          <w:tcPr>
            <w:tcW w:w="3159" w:type="dxa"/>
            <w:vAlign w:val="center"/>
          </w:tcPr>
          <w:p w14:paraId="36CA1FC2" w14:textId="190ED47C" w:rsidR="00224433" w:rsidRPr="00C72EAC" w:rsidRDefault="00F20F4A"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06006/TOLUCA/IP/2025</w:t>
            </w:r>
          </w:p>
        </w:tc>
        <w:tc>
          <w:tcPr>
            <w:tcW w:w="5903" w:type="dxa"/>
          </w:tcPr>
          <w:p w14:paraId="12F05848" w14:textId="77777777" w:rsidR="00224433" w:rsidRPr="00C72EAC" w:rsidRDefault="00224433" w:rsidP="00C81CE7">
            <w:pPr>
              <w:pStyle w:val="Prrafodelista"/>
              <w:numPr>
                <w:ilvl w:val="0"/>
                <w:numId w:val="1"/>
              </w:numPr>
              <w:spacing w:after="240" w:line="360" w:lineRule="auto"/>
              <w:jc w:val="both"/>
              <w:rPr>
                <w:rFonts w:ascii="Palatino Linotype" w:hAnsi="Palatino Linotype" w:cs="Arial"/>
                <w:b/>
                <w:bCs/>
                <w:lang w:val="es-MX"/>
              </w:rPr>
            </w:pPr>
            <w:r w:rsidRPr="00C72EAC">
              <w:rPr>
                <w:rFonts w:ascii="Palatino Linotype" w:hAnsi="Palatino Linotype" w:cs="Arial"/>
                <w:b/>
                <w:bCs/>
                <w:lang w:val="es-MX"/>
              </w:rPr>
              <w:t>“</w:t>
            </w:r>
            <w:r w:rsidR="00F20F4A" w:rsidRPr="00C72EAC">
              <w:rPr>
                <w:rFonts w:ascii="Palatino Linotype" w:hAnsi="Palatino Linotype" w:cs="Arial"/>
                <w:b/>
                <w:bCs/>
                <w:lang w:val="es-MX"/>
              </w:rPr>
              <w:t>6006.pdf”</w:t>
            </w:r>
          </w:p>
          <w:p w14:paraId="0EB501D6" w14:textId="16BB6501" w:rsidR="00F20F4A" w:rsidRPr="00C72EAC" w:rsidRDefault="00F20F4A" w:rsidP="00C81CE7">
            <w:pPr>
              <w:pStyle w:val="Prrafodelista"/>
              <w:numPr>
                <w:ilvl w:val="0"/>
                <w:numId w:val="1"/>
              </w:numPr>
              <w:spacing w:after="240" w:line="360" w:lineRule="auto"/>
              <w:jc w:val="both"/>
              <w:rPr>
                <w:rFonts w:ascii="Palatino Linotype" w:hAnsi="Palatino Linotype" w:cs="Arial"/>
                <w:b/>
                <w:bCs/>
                <w:lang w:val="es-MX"/>
              </w:rPr>
            </w:pPr>
            <w:r w:rsidRPr="00C72EAC">
              <w:rPr>
                <w:rFonts w:ascii="Palatino Linotype" w:hAnsi="Palatino Linotype" w:cs="Arial"/>
                <w:b/>
                <w:bCs/>
                <w:lang w:val="es-MX"/>
              </w:rPr>
              <w:t>“ANEXO 1 (1).pdf”</w:t>
            </w:r>
          </w:p>
        </w:tc>
      </w:tr>
      <w:tr w:rsidR="00224433" w:rsidRPr="00C72EAC" w14:paraId="21A5390C" w14:textId="77777777" w:rsidTr="00B84FFD">
        <w:tc>
          <w:tcPr>
            <w:tcW w:w="3159" w:type="dxa"/>
            <w:vAlign w:val="bottom"/>
          </w:tcPr>
          <w:p w14:paraId="0E8B2ED7" w14:textId="2B9E86CA" w:rsidR="00224433" w:rsidRPr="00C72EAC" w:rsidRDefault="00F20F4A" w:rsidP="00B84FFD">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 xml:space="preserve">06005/TOLUCA/IP/2025 </w:t>
            </w:r>
          </w:p>
        </w:tc>
        <w:tc>
          <w:tcPr>
            <w:tcW w:w="5903" w:type="dxa"/>
            <w:vAlign w:val="center"/>
          </w:tcPr>
          <w:p w14:paraId="7EEF82FB" w14:textId="77777777" w:rsidR="00C95BC8" w:rsidRPr="00C72EAC" w:rsidRDefault="00224433"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F20F4A" w:rsidRPr="00C72EAC">
              <w:rPr>
                <w:rFonts w:ascii="Palatino Linotype" w:hAnsi="Palatino Linotype" w:cs="Arial"/>
                <w:b/>
                <w:bCs/>
                <w:lang w:val="es-MX"/>
              </w:rPr>
              <w:t>ANEXO 1 (1).pdf”</w:t>
            </w:r>
          </w:p>
          <w:p w14:paraId="0C9094B2" w14:textId="737CE929" w:rsidR="00F20F4A" w:rsidRPr="00C72EAC" w:rsidRDefault="00F20F4A"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lastRenderedPageBreak/>
              <w:t>“6005.pdf”</w:t>
            </w:r>
          </w:p>
        </w:tc>
      </w:tr>
      <w:tr w:rsidR="00FB1F01" w:rsidRPr="00C72EAC" w14:paraId="2971E38F" w14:textId="77777777" w:rsidTr="00184D5F">
        <w:tc>
          <w:tcPr>
            <w:tcW w:w="3159" w:type="dxa"/>
            <w:vAlign w:val="center"/>
          </w:tcPr>
          <w:p w14:paraId="5F7FFF89" w14:textId="086B39CD" w:rsidR="00FB1F01" w:rsidRPr="00C72EAC" w:rsidRDefault="00F20F4A"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lastRenderedPageBreak/>
              <w:t>06531/TOLUCA/IP/2025</w:t>
            </w:r>
          </w:p>
        </w:tc>
        <w:tc>
          <w:tcPr>
            <w:tcW w:w="5903" w:type="dxa"/>
          </w:tcPr>
          <w:p w14:paraId="535804BC" w14:textId="77777777"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F20F4A" w:rsidRPr="00C72EAC">
              <w:rPr>
                <w:rFonts w:ascii="Palatino Linotype" w:hAnsi="Palatino Linotype" w:cs="Arial"/>
                <w:b/>
                <w:bCs/>
                <w:lang w:val="es-MX"/>
              </w:rPr>
              <w:t>ANEXO 1 (1).pdf”</w:t>
            </w:r>
          </w:p>
          <w:p w14:paraId="4C7B18C4" w14:textId="6F887785" w:rsidR="00F20F4A" w:rsidRPr="00C72EAC" w:rsidRDefault="00F20F4A"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“06531.2025.pdf”</w:t>
            </w:r>
          </w:p>
        </w:tc>
      </w:tr>
      <w:tr w:rsidR="00FB1F01" w:rsidRPr="00C72EAC" w14:paraId="2B1EBFF2" w14:textId="77777777" w:rsidTr="00184D5F">
        <w:tc>
          <w:tcPr>
            <w:tcW w:w="3159" w:type="dxa"/>
            <w:vAlign w:val="center"/>
          </w:tcPr>
          <w:p w14:paraId="274221B5" w14:textId="614BF045" w:rsidR="00FB1F01" w:rsidRPr="00C72EAC" w:rsidRDefault="00F20F4A"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06527/TOLUCA/IP/2025</w:t>
            </w:r>
          </w:p>
        </w:tc>
        <w:tc>
          <w:tcPr>
            <w:tcW w:w="5903" w:type="dxa"/>
            <w:vAlign w:val="center"/>
          </w:tcPr>
          <w:p w14:paraId="75080125" w14:textId="77777777"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F20F4A" w:rsidRPr="00C72EAC">
              <w:rPr>
                <w:rFonts w:ascii="Palatino Linotype" w:hAnsi="Palatino Linotype" w:cs="Arial"/>
                <w:b/>
                <w:bCs/>
                <w:lang w:val="es-MX"/>
              </w:rPr>
              <w:t>ANEXO 1 (1).pdf”</w:t>
            </w:r>
          </w:p>
          <w:p w14:paraId="2F13F159" w14:textId="3C87A35D" w:rsidR="00F20F4A" w:rsidRPr="00C72EAC" w:rsidRDefault="00F20F4A"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“06526.2025.pdf”</w:t>
            </w:r>
          </w:p>
        </w:tc>
      </w:tr>
      <w:tr w:rsidR="00FB1F01" w:rsidRPr="00C72EAC" w14:paraId="7D630742" w14:textId="77777777" w:rsidTr="00184D5F">
        <w:tc>
          <w:tcPr>
            <w:tcW w:w="3159" w:type="dxa"/>
            <w:vAlign w:val="center"/>
          </w:tcPr>
          <w:p w14:paraId="03489447" w14:textId="17999E0A" w:rsidR="00FB1F01" w:rsidRPr="00C72EAC" w:rsidRDefault="00F20F4A"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06447/TOLUCA/IP/2025</w:t>
            </w:r>
          </w:p>
        </w:tc>
        <w:tc>
          <w:tcPr>
            <w:tcW w:w="5903" w:type="dxa"/>
          </w:tcPr>
          <w:p w14:paraId="5EED5E7F" w14:textId="77777777"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9C5000" w:rsidRPr="00C72EAC">
              <w:rPr>
                <w:rFonts w:ascii="Palatino Linotype" w:hAnsi="Palatino Linotype" w:cs="Arial"/>
                <w:b/>
                <w:bCs/>
                <w:lang w:val="es-MX"/>
              </w:rPr>
              <w:t>ANEXO 1 (1).pdf”</w:t>
            </w:r>
          </w:p>
          <w:p w14:paraId="126D1248" w14:textId="32B39A8B" w:rsidR="009C5000" w:rsidRPr="00C72EAC" w:rsidRDefault="009C5000"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“06447.2025.pdf”</w:t>
            </w:r>
          </w:p>
        </w:tc>
      </w:tr>
      <w:tr w:rsidR="00FB1F01" w:rsidRPr="00C72EAC" w14:paraId="50E30166" w14:textId="77777777" w:rsidTr="00184D5F">
        <w:tc>
          <w:tcPr>
            <w:tcW w:w="3159" w:type="dxa"/>
            <w:vAlign w:val="center"/>
          </w:tcPr>
          <w:p w14:paraId="6D5CD0C3" w14:textId="1495175C" w:rsidR="00FB1F01" w:rsidRPr="00C72EAC" w:rsidRDefault="009C5000"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06442/TOLUCA/IP/2025</w:t>
            </w:r>
          </w:p>
        </w:tc>
        <w:tc>
          <w:tcPr>
            <w:tcW w:w="5903" w:type="dxa"/>
            <w:vAlign w:val="center"/>
          </w:tcPr>
          <w:p w14:paraId="5B86FE02" w14:textId="77777777"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9C5000" w:rsidRPr="00C72EAC">
              <w:rPr>
                <w:rFonts w:ascii="Palatino Linotype" w:hAnsi="Palatino Linotype" w:cs="Arial"/>
                <w:b/>
                <w:bCs/>
                <w:lang w:val="es-MX"/>
              </w:rPr>
              <w:t>ANEXO 1 (1).pdf”</w:t>
            </w:r>
          </w:p>
          <w:p w14:paraId="1CC1C659" w14:textId="29FC4C07" w:rsidR="009C5000" w:rsidRPr="00C72EAC" w:rsidRDefault="009C5000"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“06442.2025.pdf”</w:t>
            </w:r>
          </w:p>
        </w:tc>
      </w:tr>
      <w:tr w:rsidR="00FB1F01" w:rsidRPr="00C72EAC" w14:paraId="38407F3B" w14:textId="77777777" w:rsidTr="00184D5F">
        <w:tc>
          <w:tcPr>
            <w:tcW w:w="3159" w:type="dxa"/>
            <w:vAlign w:val="center"/>
          </w:tcPr>
          <w:p w14:paraId="152096EE" w14:textId="616F5615" w:rsidR="00FB1F01" w:rsidRPr="00C72EAC" w:rsidRDefault="00121460"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06656/TOLUCA/IP/2025</w:t>
            </w:r>
          </w:p>
        </w:tc>
        <w:tc>
          <w:tcPr>
            <w:tcW w:w="5903" w:type="dxa"/>
          </w:tcPr>
          <w:p w14:paraId="1E4AD7AB" w14:textId="779105D5"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121460" w:rsidRPr="00C72EAC">
              <w:rPr>
                <w:rFonts w:ascii="Palatino Linotype" w:hAnsi="Palatino Linotype" w:cs="Arial"/>
                <w:b/>
                <w:bCs/>
                <w:lang w:val="es-MX"/>
              </w:rPr>
              <w:t>06656.2025.pdf”</w:t>
            </w:r>
          </w:p>
        </w:tc>
      </w:tr>
      <w:tr w:rsidR="00FB1F01" w:rsidRPr="00C72EAC" w14:paraId="4895F6EE" w14:textId="77777777" w:rsidTr="00184D5F">
        <w:tc>
          <w:tcPr>
            <w:tcW w:w="3159" w:type="dxa"/>
            <w:vAlign w:val="center"/>
          </w:tcPr>
          <w:p w14:paraId="1654198E" w14:textId="36ADEC81" w:rsidR="00FB1F01" w:rsidRPr="00C72EAC" w:rsidRDefault="00121460"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06651/TOLUCA/IP/2025</w:t>
            </w:r>
          </w:p>
        </w:tc>
        <w:tc>
          <w:tcPr>
            <w:tcW w:w="5903" w:type="dxa"/>
            <w:vAlign w:val="center"/>
          </w:tcPr>
          <w:p w14:paraId="336519A7" w14:textId="3A345BD8"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121460" w:rsidRPr="00C72EAC">
              <w:rPr>
                <w:rFonts w:ascii="Palatino Linotype" w:hAnsi="Palatino Linotype" w:cs="Arial"/>
                <w:b/>
                <w:bCs/>
                <w:lang w:val="es-MX"/>
              </w:rPr>
              <w:t>06651.2025.pdf”</w:t>
            </w:r>
          </w:p>
        </w:tc>
      </w:tr>
      <w:tr w:rsidR="00FB1F01" w:rsidRPr="00C72EAC" w14:paraId="4F4C4EC4" w14:textId="77777777" w:rsidTr="00184D5F">
        <w:tc>
          <w:tcPr>
            <w:tcW w:w="3159" w:type="dxa"/>
            <w:vAlign w:val="center"/>
          </w:tcPr>
          <w:p w14:paraId="57B907EA" w14:textId="4956E0A9" w:rsidR="00FB1F01" w:rsidRPr="00C72EAC" w:rsidRDefault="00121460"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06573/TOLUCA/IP/2025</w:t>
            </w:r>
          </w:p>
        </w:tc>
        <w:tc>
          <w:tcPr>
            <w:tcW w:w="5903" w:type="dxa"/>
          </w:tcPr>
          <w:p w14:paraId="6D8E28A7" w14:textId="77777777"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121460" w:rsidRPr="00C72EAC">
              <w:rPr>
                <w:rFonts w:ascii="Palatino Linotype" w:hAnsi="Palatino Linotype" w:cs="Arial"/>
                <w:b/>
                <w:bCs/>
                <w:lang w:val="es-MX"/>
              </w:rPr>
              <w:t>06573.2025.pdf”</w:t>
            </w:r>
          </w:p>
          <w:p w14:paraId="70718D72" w14:textId="4B27523F" w:rsidR="00121460" w:rsidRPr="00C72EAC" w:rsidRDefault="00121460"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“ANEXO 1 (1).pdf”</w:t>
            </w:r>
          </w:p>
        </w:tc>
      </w:tr>
      <w:tr w:rsidR="00FB1F01" w:rsidRPr="00C72EAC" w14:paraId="430F8A58" w14:textId="77777777" w:rsidTr="00184D5F">
        <w:tc>
          <w:tcPr>
            <w:tcW w:w="3159" w:type="dxa"/>
            <w:vAlign w:val="center"/>
          </w:tcPr>
          <w:p w14:paraId="7A9178BD" w14:textId="445868C1" w:rsidR="00FB1F01" w:rsidRPr="00C72EAC" w:rsidRDefault="00121460"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06568/TOLUCA/IP/2025</w:t>
            </w:r>
          </w:p>
        </w:tc>
        <w:tc>
          <w:tcPr>
            <w:tcW w:w="5903" w:type="dxa"/>
            <w:vAlign w:val="center"/>
          </w:tcPr>
          <w:p w14:paraId="2D87E72C" w14:textId="77777777"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121460" w:rsidRPr="00C72EAC">
              <w:rPr>
                <w:rFonts w:ascii="Palatino Linotype" w:hAnsi="Palatino Linotype" w:cs="Arial"/>
                <w:b/>
                <w:bCs/>
                <w:lang w:val="es-MX"/>
              </w:rPr>
              <w:t>ANEXO 1 (1).pdf”</w:t>
            </w:r>
          </w:p>
          <w:p w14:paraId="39D1DCC7" w14:textId="6D8AD8FD" w:rsidR="00121460" w:rsidRPr="00C72EAC" w:rsidRDefault="00121460"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“06568.2025.pdf”</w:t>
            </w:r>
          </w:p>
        </w:tc>
      </w:tr>
      <w:tr w:rsidR="00FB1F01" w:rsidRPr="00C72EAC" w14:paraId="0EB74705" w14:textId="77777777" w:rsidTr="00184D5F">
        <w:tc>
          <w:tcPr>
            <w:tcW w:w="3159" w:type="dxa"/>
            <w:vAlign w:val="center"/>
          </w:tcPr>
          <w:p w14:paraId="27EA6490" w14:textId="723E77D7" w:rsidR="00FB1F01" w:rsidRPr="00C72EAC" w:rsidRDefault="00121460"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lastRenderedPageBreak/>
              <w:t>06327/TOLUCA/IP/2025</w:t>
            </w:r>
          </w:p>
        </w:tc>
        <w:tc>
          <w:tcPr>
            <w:tcW w:w="5903" w:type="dxa"/>
          </w:tcPr>
          <w:p w14:paraId="72B00109" w14:textId="77777777"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121460" w:rsidRPr="00C72EAC">
              <w:rPr>
                <w:rFonts w:ascii="Palatino Linotype" w:hAnsi="Palatino Linotype" w:cs="Arial"/>
                <w:b/>
                <w:bCs/>
                <w:lang w:val="es-MX"/>
              </w:rPr>
              <w:t>ANEXO 1 (1).pdf”</w:t>
            </w:r>
          </w:p>
          <w:p w14:paraId="6620ADC5" w14:textId="1D05D985" w:rsidR="00121460" w:rsidRPr="00C72EAC" w:rsidRDefault="00121460"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“06327</w:t>
            </w:r>
            <w:r w:rsidR="00DD3823" w:rsidRPr="00C72EAC">
              <w:rPr>
                <w:rFonts w:ascii="Palatino Linotype" w:hAnsi="Palatino Linotype" w:cs="Arial"/>
                <w:b/>
                <w:bCs/>
                <w:lang w:val="es-MX"/>
              </w:rPr>
              <w:t>.2025.pdf”</w:t>
            </w:r>
          </w:p>
        </w:tc>
      </w:tr>
      <w:tr w:rsidR="00FB1F01" w:rsidRPr="00C72EAC" w14:paraId="37439E15" w14:textId="77777777" w:rsidTr="00184D5F">
        <w:tc>
          <w:tcPr>
            <w:tcW w:w="3159" w:type="dxa"/>
            <w:vAlign w:val="center"/>
          </w:tcPr>
          <w:p w14:paraId="79BF1AD5" w14:textId="6736E391" w:rsidR="00FB1F01" w:rsidRPr="00C72EAC" w:rsidRDefault="00BC6F9F"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w:t>
            </w:r>
            <w:r w:rsidR="00DD3823" w:rsidRPr="00C72EAC">
              <w:rPr>
                <w:rFonts w:ascii="Palatino Linotype" w:hAnsi="Palatino Linotype" w:cs="Arial"/>
                <w:b/>
                <w:bCs/>
                <w:lang w:val="es-MX"/>
              </w:rPr>
              <w:t>6322</w:t>
            </w:r>
            <w:r w:rsidRPr="00C72EAC">
              <w:rPr>
                <w:rFonts w:ascii="Palatino Linotype" w:hAnsi="Palatino Linotype" w:cs="Arial"/>
                <w:b/>
                <w:bCs/>
                <w:lang w:val="es-MX"/>
              </w:rPr>
              <w:t>/TOLUCA/IP/2025</w:t>
            </w:r>
          </w:p>
        </w:tc>
        <w:tc>
          <w:tcPr>
            <w:tcW w:w="5903" w:type="dxa"/>
            <w:vAlign w:val="center"/>
          </w:tcPr>
          <w:p w14:paraId="687C783A" w14:textId="77777777"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BC6F9F" w:rsidRPr="00C72EAC">
              <w:rPr>
                <w:rFonts w:ascii="Palatino Linotype" w:hAnsi="Palatino Linotype" w:cs="Arial"/>
                <w:b/>
                <w:bCs/>
                <w:lang w:val="es-MX"/>
              </w:rPr>
              <w:t>06322.2025.pdf”</w:t>
            </w:r>
          </w:p>
          <w:p w14:paraId="337554D1" w14:textId="46E735D8" w:rsidR="00BC6F9F" w:rsidRPr="00C72EAC" w:rsidRDefault="00BC6F9F"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“ANEXO 1 (1).pdf”</w:t>
            </w:r>
          </w:p>
        </w:tc>
      </w:tr>
      <w:tr w:rsidR="00FB1F01" w:rsidRPr="00C72EAC" w14:paraId="1BA91A26" w14:textId="77777777" w:rsidTr="00184D5F">
        <w:tc>
          <w:tcPr>
            <w:tcW w:w="3159" w:type="dxa"/>
            <w:vAlign w:val="center"/>
          </w:tcPr>
          <w:p w14:paraId="18881EA2" w14:textId="56FEA8A2" w:rsidR="00FB1F01" w:rsidRPr="00C72EAC" w:rsidRDefault="00BC6F9F"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w:t>
            </w:r>
            <w:r w:rsidR="00DD3823" w:rsidRPr="00C72EAC">
              <w:rPr>
                <w:rFonts w:ascii="Palatino Linotype" w:hAnsi="Palatino Linotype" w:cs="Arial"/>
                <w:b/>
                <w:bCs/>
                <w:lang w:val="es-MX"/>
              </w:rPr>
              <w:t>6848</w:t>
            </w:r>
            <w:r w:rsidRPr="00C72EAC">
              <w:rPr>
                <w:rFonts w:ascii="Palatino Linotype" w:hAnsi="Palatino Linotype" w:cs="Arial"/>
                <w:b/>
                <w:bCs/>
                <w:lang w:val="es-MX"/>
              </w:rPr>
              <w:t>/TOLUCA/IP/2025</w:t>
            </w:r>
          </w:p>
        </w:tc>
        <w:tc>
          <w:tcPr>
            <w:tcW w:w="5903" w:type="dxa"/>
          </w:tcPr>
          <w:p w14:paraId="3B2E877E" w14:textId="77777777"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BC6F9F" w:rsidRPr="00C72EAC">
              <w:rPr>
                <w:rFonts w:ascii="Palatino Linotype" w:hAnsi="Palatino Linotype" w:cs="Arial"/>
                <w:b/>
                <w:bCs/>
                <w:lang w:val="es-MX"/>
              </w:rPr>
              <w:t>06848.2025.pdf”</w:t>
            </w:r>
          </w:p>
          <w:p w14:paraId="390BFB01" w14:textId="4F6F1045" w:rsidR="00BC6F9F" w:rsidRPr="00C72EAC" w:rsidRDefault="00BC6F9F"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“ANEXO 1 (1).pdf”</w:t>
            </w:r>
          </w:p>
        </w:tc>
      </w:tr>
      <w:tr w:rsidR="00FB1F01" w:rsidRPr="00C72EAC" w14:paraId="40C2D9C7" w14:textId="77777777" w:rsidTr="00184D5F">
        <w:tc>
          <w:tcPr>
            <w:tcW w:w="3159" w:type="dxa"/>
            <w:vAlign w:val="center"/>
          </w:tcPr>
          <w:p w14:paraId="32B6100B" w14:textId="2E978F12" w:rsidR="00FB1F01" w:rsidRPr="00C72EAC" w:rsidRDefault="00BC6F9F"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w:t>
            </w:r>
            <w:r w:rsidR="00DD3823" w:rsidRPr="00C72EAC">
              <w:rPr>
                <w:rFonts w:ascii="Palatino Linotype" w:hAnsi="Palatino Linotype" w:cs="Arial"/>
                <w:b/>
                <w:bCs/>
                <w:lang w:val="es-MX"/>
              </w:rPr>
              <w:t>6843</w:t>
            </w:r>
            <w:r w:rsidRPr="00C72EAC">
              <w:rPr>
                <w:rFonts w:ascii="Palatino Linotype" w:hAnsi="Palatino Linotype" w:cs="Arial"/>
                <w:b/>
                <w:bCs/>
                <w:lang w:val="es-MX"/>
              </w:rPr>
              <w:t>/TOLUCA/IP/2025</w:t>
            </w:r>
          </w:p>
        </w:tc>
        <w:tc>
          <w:tcPr>
            <w:tcW w:w="5903" w:type="dxa"/>
            <w:vAlign w:val="center"/>
          </w:tcPr>
          <w:p w14:paraId="681804D6" w14:textId="77777777"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BC6F9F" w:rsidRPr="00C72EAC">
              <w:rPr>
                <w:rFonts w:ascii="Palatino Linotype" w:hAnsi="Palatino Linotype" w:cs="Arial"/>
                <w:b/>
                <w:bCs/>
                <w:lang w:val="es-MX"/>
              </w:rPr>
              <w:t>06843.2025.pdf”</w:t>
            </w:r>
          </w:p>
          <w:p w14:paraId="0D924DE4" w14:textId="4F3A0A0B" w:rsidR="00BC6F9F" w:rsidRPr="00C72EAC" w:rsidRDefault="00BC6F9F"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“ANEXO 1 (1).pdf”</w:t>
            </w:r>
          </w:p>
        </w:tc>
      </w:tr>
      <w:tr w:rsidR="00FB1F01" w:rsidRPr="00C72EAC" w14:paraId="2EFC33F6" w14:textId="77777777" w:rsidTr="00184D5F">
        <w:tc>
          <w:tcPr>
            <w:tcW w:w="3159" w:type="dxa"/>
            <w:vAlign w:val="center"/>
          </w:tcPr>
          <w:p w14:paraId="1F823A8F" w14:textId="4927186F" w:rsidR="00FB1F01" w:rsidRPr="00C72EAC" w:rsidRDefault="00BC6F9F"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w:t>
            </w:r>
            <w:r w:rsidR="00DD3823" w:rsidRPr="00C72EAC">
              <w:rPr>
                <w:rFonts w:ascii="Palatino Linotype" w:hAnsi="Palatino Linotype" w:cs="Arial"/>
                <w:b/>
                <w:bCs/>
                <w:lang w:val="es-MX"/>
              </w:rPr>
              <w:t>6773</w:t>
            </w:r>
            <w:r w:rsidRPr="00C72EAC">
              <w:rPr>
                <w:rFonts w:ascii="Palatino Linotype" w:hAnsi="Palatino Linotype" w:cs="Arial"/>
                <w:b/>
                <w:bCs/>
                <w:lang w:val="es-MX"/>
              </w:rPr>
              <w:t>/TOLUCA/IP/2025</w:t>
            </w:r>
          </w:p>
        </w:tc>
        <w:tc>
          <w:tcPr>
            <w:tcW w:w="5903" w:type="dxa"/>
          </w:tcPr>
          <w:p w14:paraId="6AE2FC89" w14:textId="77777777"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BC6F9F" w:rsidRPr="00C72EAC">
              <w:rPr>
                <w:rFonts w:ascii="Palatino Linotype" w:hAnsi="Palatino Linotype" w:cs="Arial"/>
                <w:b/>
                <w:bCs/>
                <w:lang w:val="es-MX"/>
              </w:rPr>
              <w:t>ANEXO 1 (1).pdf”</w:t>
            </w:r>
          </w:p>
          <w:p w14:paraId="620D3020" w14:textId="0A44C9D2" w:rsidR="00BC6F9F" w:rsidRPr="00C72EAC" w:rsidRDefault="00BC6F9F"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“R. 06773.2025.pdf”</w:t>
            </w:r>
          </w:p>
        </w:tc>
      </w:tr>
      <w:tr w:rsidR="00FB1F01" w:rsidRPr="00C72EAC" w14:paraId="2AF8B99F" w14:textId="77777777" w:rsidTr="00184D5F">
        <w:tc>
          <w:tcPr>
            <w:tcW w:w="3159" w:type="dxa"/>
            <w:vAlign w:val="center"/>
          </w:tcPr>
          <w:p w14:paraId="04DB1D1C" w14:textId="139F26DD" w:rsidR="00FB1F01" w:rsidRPr="00C72EAC" w:rsidRDefault="00BE488A"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w:t>
            </w:r>
            <w:r w:rsidR="00DD3823" w:rsidRPr="00C72EAC">
              <w:rPr>
                <w:rFonts w:ascii="Palatino Linotype" w:hAnsi="Palatino Linotype" w:cs="Arial"/>
                <w:b/>
                <w:bCs/>
                <w:lang w:val="es-MX"/>
              </w:rPr>
              <w:t>6768</w:t>
            </w:r>
            <w:r w:rsidRPr="00C72EAC">
              <w:rPr>
                <w:rFonts w:ascii="Palatino Linotype" w:hAnsi="Palatino Linotype" w:cs="Arial"/>
                <w:b/>
                <w:bCs/>
                <w:lang w:val="es-MX"/>
              </w:rPr>
              <w:t>/TOLUCA/IP/2025</w:t>
            </w:r>
          </w:p>
        </w:tc>
        <w:tc>
          <w:tcPr>
            <w:tcW w:w="5903" w:type="dxa"/>
            <w:vAlign w:val="center"/>
          </w:tcPr>
          <w:p w14:paraId="2E720ADC" w14:textId="77777777"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BE488A" w:rsidRPr="00C72EAC">
              <w:rPr>
                <w:rFonts w:ascii="Palatino Linotype" w:hAnsi="Palatino Linotype" w:cs="Arial"/>
                <w:b/>
                <w:bCs/>
                <w:lang w:val="es-MX"/>
              </w:rPr>
              <w:t>ANEXO 1 (1).pdf”</w:t>
            </w:r>
          </w:p>
          <w:p w14:paraId="64F876F6" w14:textId="54024464" w:rsidR="00BE488A" w:rsidRPr="00C72EAC" w:rsidRDefault="00BE488A"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R.06768.2025.pdf”</w:t>
            </w:r>
          </w:p>
        </w:tc>
      </w:tr>
      <w:tr w:rsidR="00FB1F01" w:rsidRPr="00C72EAC" w14:paraId="4142757D" w14:textId="77777777" w:rsidTr="00184D5F">
        <w:tc>
          <w:tcPr>
            <w:tcW w:w="3159" w:type="dxa"/>
            <w:vAlign w:val="center"/>
          </w:tcPr>
          <w:p w14:paraId="07C74F4E" w14:textId="71F6A877" w:rsidR="00FB1F01" w:rsidRPr="00C72EAC" w:rsidRDefault="008B1D96"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w:t>
            </w:r>
            <w:r w:rsidR="00DD3823" w:rsidRPr="00C72EAC">
              <w:rPr>
                <w:rFonts w:ascii="Palatino Linotype" w:hAnsi="Palatino Linotype" w:cs="Arial"/>
                <w:b/>
                <w:bCs/>
                <w:lang w:val="es-MX"/>
              </w:rPr>
              <w:t>6319</w:t>
            </w:r>
            <w:r w:rsidRPr="00C72EAC">
              <w:rPr>
                <w:rFonts w:ascii="Palatino Linotype" w:hAnsi="Palatino Linotype" w:cs="Arial"/>
                <w:b/>
                <w:bCs/>
                <w:lang w:val="es-MX"/>
              </w:rPr>
              <w:t>/TOLUCA/IP/2025</w:t>
            </w:r>
          </w:p>
        </w:tc>
        <w:tc>
          <w:tcPr>
            <w:tcW w:w="5903" w:type="dxa"/>
          </w:tcPr>
          <w:p w14:paraId="2761A0C9" w14:textId="77777777"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8B1D96" w:rsidRPr="00C72EAC">
              <w:rPr>
                <w:rFonts w:ascii="Palatino Linotype" w:hAnsi="Palatino Linotype" w:cs="Arial"/>
                <w:b/>
                <w:bCs/>
                <w:lang w:val="es-MX"/>
              </w:rPr>
              <w:t>ANEXO 1 (1).pdf”</w:t>
            </w:r>
          </w:p>
          <w:p w14:paraId="043A079B" w14:textId="1F5C1373" w:rsidR="008B1D96" w:rsidRPr="00C72EAC" w:rsidRDefault="008B1D96"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“6319.2025.pdf”</w:t>
            </w:r>
          </w:p>
        </w:tc>
      </w:tr>
      <w:tr w:rsidR="00FB1F01" w:rsidRPr="00C72EAC" w14:paraId="5252FCF3" w14:textId="77777777" w:rsidTr="00184D5F">
        <w:tc>
          <w:tcPr>
            <w:tcW w:w="3159" w:type="dxa"/>
            <w:vAlign w:val="center"/>
          </w:tcPr>
          <w:p w14:paraId="582CC58F" w14:textId="02992897" w:rsidR="00FB1F01" w:rsidRPr="00C72EAC" w:rsidRDefault="008B1D96"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w:t>
            </w:r>
            <w:r w:rsidR="00DD3823" w:rsidRPr="00C72EAC">
              <w:rPr>
                <w:rFonts w:ascii="Palatino Linotype" w:hAnsi="Palatino Linotype" w:cs="Arial"/>
                <w:b/>
                <w:bCs/>
                <w:lang w:val="es-MX"/>
              </w:rPr>
              <w:t>6315</w:t>
            </w:r>
            <w:r w:rsidRPr="00C72EAC">
              <w:rPr>
                <w:rFonts w:ascii="Palatino Linotype" w:hAnsi="Palatino Linotype" w:cs="Arial"/>
                <w:b/>
                <w:bCs/>
                <w:lang w:val="es-MX"/>
              </w:rPr>
              <w:t>/TOLUCA/IP/2025</w:t>
            </w:r>
          </w:p>
        </w:tc>
        <w:tc>
          <w:tcPr>
            <w:tcW w:w="5903" w:type="dxa"/>
            <w:vAlign w:val="center"/>
          </w:tcPr>
          <w:p w14:paraId="49484D10" w14:textId="77777777"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8B1D96" w:rsidRPr="00C72EAC">
              <w:rPr>
                <w:rFonts w:ascii="Palatino Linotype" w:hAnsi="Palatino Linotype" w:cs="Arial"/>
                <w:b/>
                <w:bCs/>
                <w:lang w:val="es-MX"/>
              </w:rPr>
              <w:t>06315.2025.pdf”</w:t>
            </w:r>
          </w:p>
          <w:p w14:paraId="48A3E347" w14:textId="5EBED1D0" w:rsidR="008B1D96" w:rsidRPr="00C72EAC" w:rsidRDefault="008B1D96"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lastRenderedPageBreak/>
              <w:t>“ANEXO 1 (1).pdf”</w:t>
            </w:r>
          </w:p>
        </w:tc>
      </w:tr>
      <w:tr w:rsidR="00FB1F01" w:rsidRPr="00C72EAC" w14:paraId="2AD9DD36" w14:textId="77777777" w:rsidTr="00184D5F">
        <w:tc>
          <w:tcPr>
            <w:tcW w:w="3159" w:type="dxa"/>
            <w:vAlign w:val="center"/>
          </w:tcPr>
          <w:p w14:paraId="2B7896EA" w14:textId="47817B77" w:rsidR="00FB1F01" w:rsidRPr="00C72EAC" w:rsidRDefault="008B1D96"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lastRenderedPageBreak/>
              <w:t>0</w:t>
            </w:r>
            <w:r w:rsidR="00DD3823" w:rsidRPr="00C72EAC">
              <w:rPr>
                <w:rFonts w:ascii="Palatino Linotype" w:hAnsi="Palatino Linotype" w:cs="Arial"/>
                <w:b/>
                <w:bCs/>
                <w:lang w:val="es-MX"/>
              </w:rPr>
              <w:t>6249</w:t>
            </w:r>
            <w:r w:rsidRPr="00C72EAC">
              <w:rPr>
                <w:rFonts w:ascii="Palatino Linotype" w:hAnsi="Palatino Linotype" w:cs="Arial"/>
                <w:b/>
                <w:bCs/>
                <w:lang w:val="es-MX"/>
              </w:rPr>
              <w:t>/TOLUCA/IP/2025</w:t>
            </w:r>
          </w:p>
        </w:tc>
        <w:tc>
          <w:tcPr>
            <w:tcW w:w="5903" w:type="dxa"/>
          </w:tcPr>
          <w:p w14:paraId="134E82BE" w14:textId="77777777"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8B1D96" w:rsidRPr="00C72EAC">
              <w:rPr>
                <w:rFonts w:ascii="Palatino Linotype" w:hAnsi="Palatino Linotype" w:cs="Arial"/>
                <w:b/>
                <w:bCs/>
                <w:lang w:val="es-MX"/>
              </w:rPr>
              <w:t>06249.2025.pdf”</w:t>
            </w:r>
          </w:p>
          <w:p w14:paraId="4C426998" w14:textId="30442802" w:rsidR="008B1D96" w:rsidRPr="00C72EAC" w:rsidRDefault="008B1D96"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“ANEXO 1 (1).pdf”</w:t>
            </w:r>
          </w:p>
        </w:tc>
      </w:tr>
      <w:tr w:rsidR="00FB1F01" w:rsidRPr="00C72EAC" w14:paraId="744B7C05" w14:textId="77777777" w:rsidTr="00184D5F">
        <w:tc>
          <w:tcPr>
            <w:tcW w:w="3159" w:type="dxa"/>
            <w:vAlign w:val="center"/>
          </w:tcPr>
          <w:p w14:paraId="6C5315F7" w14:textId="24F59E65" w:rsidR="00FB1F01" w:rsidRPr="00C72EAC" w:rsidRDefault="008B1D96"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w:t>
            </w:r>
            <w:r w:rsidR="00DD3823" w:rsidRPr="00C72EAC">
              <w:rPr>
                <w:rFonts w:ascii="Palatino Linotype" w:hAnsi="Palatino Linotype" w:cs="Arial"/>
                <w:b/>
                <w:bCs/>
                <w:lang w:val="es-MX"/>
              </w:rPr>
              <w:t>6244</w:t>
            </w:r>
            <w:r w:rsidRPr="00C72EAC">
              <w:rPr>
                <w:rFonts w:ascii="Palatino Linotype" w:hAnsi="Palatino Linotype" w:cs="Arial"/>
                <w:b/>
                <w:bCs/>
                <w:lang w:val="es-MX"/>
              </w:rPr>
              <w:t>/TOLUCA/IP/2025</w:t>
            </w:r>
          </w:p>
        </w:tc>
        <w:tc>
          <w:tcPr>
            <w:tcW w:w="5903" w:type="dxa"/>
            <w:vAlign w:val="center"/>
          </w:tcPr>
          <w:p w14:paraId="48FECBD7" w14:textId="77777777"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8B1D96" w:rsidRPr="00C72EAC">
              <w:rPr>
                <w:rFonts w:ascii="Palatino Linotype" w:hAnsi="Palatino Linotype" w:cs="Arial"/>
                <w:b/>
                <w:bCs/>
                <w:lang w:val="es-MX"/>
              </w:rPr>
              <w:t>ANEXO 1 (1).pdf”</w:t>
            </w:r>
          </w:p>
          <w:p w14:paraId="4A7E8F47" w14:textId="6A45C642" w:rsidR="008B1D96" w:rsidRPr="00C72EAC" w:rsidRDefault="008B1D96"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“06244.2025.pdf”</w:t>
            </w:r>
          </w:p>
        </w:tc>
      </w:tr>
      <w:tr w:rsidR="00FB1F01" w:rsidRPr="00C72EAC" w14:paraId="10754E28" w14:textId="77777777" w:rsidTr="00184D5F">
        <w:tc>
          <w:tcPr>
            <w:tcW w:w="3159" w:type="dxa"/>
            <w:vAlign w:val="center"/>
          </w:tcPr>
          <w:p w14:paraId="4D8924D3" w14:textId="6964DA55" w:rsidR="00FB1F01" w:rsidRPr="00C72EAC" w:rsidRDefault="008B1D96"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w:t>
            </w:r>
            <w:r w:rsidR="00DD3823" w:rsidRPr="00C72EAC">
              <w:rPr>
                <w:rFonts w:ascii="Palatino Linotype" w:hAnsi="Palatino Linotype" w:cs="Arial"/>
                <w:b/>
                <w:bCs/>
                <w:lang w:val="es-MX"/>
              </w:rPr>
              <w:t>6971</w:t>
            </w:r>
            <w:r w:rsidRPr="00C72EAC">
              <w:rPr>
                <w:rFonts w:ascii="Palatino Linotype" w:hAnsi="Palatino Linotype" w:cs="Arial"/>
                <w:b/>
                <w:bCs/>
                <w:lang w:val="es-MX"/>
              </w:rPr>
              <w:t>/TOLUCA/IP/2025</w:t>
            </w:r>
          </w:p>
        </w:tc>
        <w:tc>
          <w:tcPr>
            <w:tcW w:w="5903" w:type="dxa"/>
            <w:vAlign w:val="center"/>
          </w:tcPr>
          <w:p w14:paraId="21568D3E" w14:textId="5DA0C0DC"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8B1D96" w:rsidRPr="00C72EAC">
              <w:rPr>
                <w:rFonts w:ascii="Palatino Linotype" w:hAnsi="Palatino Linotype" w:cs="Arial"/>
                <w:b/>
                <w:bCs/>
                <w:lang w:val="es-MX"/>
              </w:rPr>
              <w:t>06971.2025.pdf”</w:t>
            </w:r>
          </w:p>
        </w:tc>
      </w:tr>
      <w:tr w:rsidR="00FB1F01" w:rsidRPr="00C72EAC" w14:paraId="0D598DF5" w14:textId="77777777" w:rsidTr="00184D5F">
        <w:tc>
          <w:tcPr>
            <w:tcW w:w="3159" w:type="dxa"/>
            <w:vAlign w:val="center"/>
          </w:tcPr>
          <w:p w14:paraId="1D715B01" w14:textId="1CEABAEE" w:rsidR="00FB1F01" w:rsidRPr="00C72EAC" w:rsidRDefault="008B1D96"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w:t>
            </w:r>
            <w:r w:rsidR="00DD3823" w:rsidRPr="00C72EAC">
              <w:rPr>
                <w:rFonts w:ascii="Palatino Linotype" w:hAnsi="Palatino Linotype" w:cs="Arial"/>
                <w:b/>
                <w:bCs/>
                <w:lang w:val="es-MX"/>
              </w:rPr>
              <w:t>6966</w:t>
            </w:r>
            <w:r w:rsidRPr="00C72EAC">
              <w:rPr>
                <w:rFonts w:ascii="Palatino Linotype" w:hAnsi="Palatino Linotype" w:cs="Arial"/>
                <w:b/>
                <w:bCs/>
                <w:lang w:val="es-MX"/>
              </w:rPr>
              <w:t>/TOLUCA/IP/2025</w:t>
            </w:r>
          </w:p>
        </w:tc>
        <w:tc>
          <w:tcPr>
            <w:tcW w:w="5903" w:type="dxa"/>
          </w:tcPr>
          <w:p w14:paraId="20BCFD99" w14:textId="3B0975D3"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8B1D96" w:rsidRPr="00C72EAC">
              <w:rPr>
                <w:rFonts w:ascii="Palatino Linotype" w:hAnsi="Palatino Linotype" w:cs="Arial"/>
                <w:b/>
                <w:bCs/>
                <w:lang w:val="es-MX"/>
              </w:rPr>
              <w:t>06966.2025.pdf”</w:t>
            </w:r>
          </w:p>
        </w:tc>
      </w:tr>
      <w:tr w:rsidR="00FB1F01" w:rsidRPr="00C72EAC" w14:paraId="67BFBBBD" w14:textId="77777777" w:rsidTr="00184D5F">
        <w:tc>
          <w:tcPr>
            <w:tcW w:w="3159" w:type="dxa"/>
            <w:vAlign w:val="center"/>
          </w:tcPr>
          <w:p w14:paraId="1705CD22" w14:textId="34CCACF4" w:rsidR="00FB1F01" w:rsidRPr="00C72EAC" w:rsidRDefault="008B1D96"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w:t>
            </w:r>
            <w:r w:rsidR="00DD3823" w:rsidRPr="00C72EAC">
              <w:rPr>
                <w:rFonts w:ascii="Palatino Linotype" w:hAnsi="Palatino Linotype" w:cs="Arial"/>
                <w:b/>
                <w:bCs/>
                <w:lang w:val="es-MX"/>
              </w:rPr>
              <w:t>6107</w:t>
            </w:r>
            <w:r w:rsidRPr="00C72EAC">
              <w:rPr>
                <w:rFonts w:ascii="Palatino Linotype" w:hAnsi="Palatino Linotype" w:cs="Arial"/>
                <w:b/>
                <w:bCs/>
                <w:lang w:val="es-MX"/>
              </w:rPr>
              <w:t>/TOLUCA/IP/2025</w:t>
            </w:r>
          </w:p>
        </w:tc>
        <w:tc>
          <w:tcPr>
            <w:tcW w:w="5903" w:type="dxa"/>
            <w:vAlign w:val="center"/>
          </w:tcPr>
          <w:p w14:paraId="311F6E75" w14:textId="098867BB"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8B1D96" w:rsidRPr="00C72EAC">
              <w:rPr>
                <w:rFonts w:ascii="Palatino Linotype" w:hAnsi="Palatino Linotype" w:cs="Arial"/>
                <w:b/>
                <w:bCs/>
                <w:lang w:val="es-MX"/>
              </w:rPr>
              <w:t>ANEXO 1 (1).pdf”</w:t>
            </w:r>
          </w:p>
          <w:p w14:paraId="549B6006" w14:textId="063E0075" w:rsidR="008B1D96" w:rsidRPr="00C72EAC" w:rsidRDefault="008B1D96"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“06107.2025.pdf”</w:t>
            </w:r>
          </w:p>
        </w:tc>
      </w:tr>
      <w:tr w:rsidR="00FB1F01" w:rsidRPr="00C72EAC" w14:paraId="022751D5" w14:textId="77777777" w:rsidTr="00184D5F">
        <w:tc>
          <w:tcPr>
            <w:tcW w:w="3159" w:type="dxa"/>
            <w:vAlign w:val="center"/>
          </w:tcPr>
          <w:p w14:paraId="7CBF3C4E" w14:textId="7435782A" w:rsidR="00FB1F01" w:rsidRPr="00C72EAC" w:rsidRDefault="008B1D96" w:rsidP="00184D5F">
            <w:pPr>
              <w:pStyle w:val="Prrafodelista"/>
              <w:spacing w:after="240" w:line="360" w:lineRule="auto"/>
              <w:ind w:left="0"/>
              <w:jc w:val="center"/>
              <w:rPr>
                <w:rFonts w:ascii="Palatino Linotype" w:hAnsi="Palatino Linotype" w:cs="Arial"/>
                <w:b/>
                <w:bCs/>
                <w:lang w:val="es-MX"/>
              </w:rPr>
            </w:pPr>
            <w:r w:rsidRPr="00C72EAC">
              <w:rPr>
                <w:rFonts w:ascii="Palatino Linotype" w:hAnsi="Palatino Linotype" w:cs="Arial"/>
                <w:b/>
                <w:bCs/>
                <w:lang w:val="es-MX"/>
              </w:rPr>
              <w:t>0</w:t>
            </w:r>
            <w:r w:rsidR="00DD3823" w:rsidRPr="00C72EAC">
              <w:rPr>
                <w:rFonts w:ascii="Palatino Linotype" w:hAnsi="Palatino Linotype" w:cs="Arial"/>
                <w:b/>
                <w:bCs/>
                <w:lang w:val="es-MX"/>
              </w:rPr>
              <w:t>6102</w:t>
            </w:r>
            <w:r w:rsidRPr="00C72EAC">
              <w:rPr>
                <w:rFonts w:ascii="Palatino Linotype" w:hAnsi="Palatino Linotype" w:cs="Arial"/>
                <w:b/>
                <w:bCs/>
                <w:lang w:val="es-MX"/>
              </w:rPr>
              <w:t>/TOLUCA/IP/2025</w:t>
            </w:r>
          </w:p>
        </w:tc>
        <w:tc>
          <w:tcPr>
            <w:tcW w:w="5903" w:type="dxa"/>
          </w:tcPr>
          <w:p w14:paraId="1A567379" w14:textId="77777777" w:rsidR="00FB1F01" w:rsidRPr="00C72EAC" w:rsidRDefault="00FB1F01"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w:t>
            </w:r>
            <w:r w:rsidR="008B1D96" w:rsidRPr="00C72EAC">
              <w:rPr>
                <w:rFonts w:ascii="Palatino Linotype" w:hAnsi="Palatino Linotype" w:cs="Arial"/>
                <w:b/>
                <w:bCs/>
                <w:lang w:val="es-MX"/>
              </w:rPr>
              <w:t>06102.2025.pdf”</w:t>
            </w:r>
          </w:p>
          <w:p w14:paraId="4F797917" w14:textId="6D8A81E3" w:rsidR="008B1D96" w:rsidRPr="00C72EAC" w:rsidRDefault="008B1D96" w:rsidP="00C81CE7">
            <w:pPr>
              <w:pStyle w:val="Prrafodelista"/>
              <w:numPr>
                <w:ilvl w:val="0"/>
                <w:numId w:val="1"/>
              </w:numPr>
              <w:spacing w:after="240" w:line="360" w:lineRule="auto"/>
              <w:rPr>
                <w:rFonts w:ascii="Palatino Linotype" w:hAnsi="Palatino Linotype" w:cs="Arial"/>
                <w:b/>
                <w:bCs/>
                <w:lang w:val="es-MX"/>
              </w:rPr>
            </w:pPr>
            <w:r w:rsidRPr="00C72EAC">
              <w:rPr>
                <w:rFonts w:ascii="Palatino Linotype" w:hAnsi="Palatino Linotype" w:cs="Arial"/>
                <w:b/>
                <w:bCs/>
                <w:lang w:val="es-MX"/>
              </w:rPr>
              <w:t>“ANEXO 1 (1).pdf”</w:t>
            </w:r>
          </w:p>
        </w:tc>
      </w:tr>
    </w:tbl>
    <w:p w14:paraId="78170B8F" w14:textId="77777777" w:rsidR="008B1D96" w:rsidRPr="00C72EAC" w:rsidRDefault="008B1D96" w:rsidP="00224433">
      <w:pPr>
        <w:pStyle w:val="Prrafodelista"/>
        <w:spacing w:after="240" w:line="360" w:lineRule="auto"/>
        <w:ind w:left="0"/>
        <w:jc w:val="both"/>
        <w:rPr>
          <w:rFonts w:ascii="Palatino Linotype" w:hAnsi="Palatino Linotype" w:cs="Arial"/>
          <w:lang w:val="es-MX"/>
        </w:rPr>
      </w:pPr>
    </w:p>
    <w:p w14:paraId="05C5E8A3" w14:textId="75A5E38A" w:rsidR="00224433" w:rsidRPr="00C72EAC" w:rsidRDefault="00224433" w:rsidP="00224433">
      <w:pPr>
        <w:pStyle w:val="Prrafodelista"/>
        <w:spacing w:after="240" w:line="360" w:lineRule="auto"/>
        <w:ind w:left="0"/>
        <w:jc w:val="both"/>
        <w:rPr>
          <w:rFonts w:ascii="Palatino Linotype" w:hAnsi="Palatino Linotype" w:cs="Arial"/>
          <w:lang w:val="es-MX"/>
        </w:rPr>
      </w:pPr>
      <w:r w:rsidRPr="00C72EAC">
        <w:rPr>
          <w:rFonts w:ascii="Palatino Linotype" w:hAnsi="Palatino Linotype" w:cs="Arial"/>
          <w:lang w:val="es-MX"/>
        </w:rPr>
        <w:t xml:space="preserve">Soportes documentales en cita que serán materia de análisis en el considerando respectivo. </w:t>
      </w:r>
    </w:p>
    <w:p w14:paraId="147A78E1" w14:textId="77777777" w:rsidR="00224433" w:rsidRPr="00C72EAC" w:rsidRDefault="00224433" w:rsidP="00224433">
      <w:pPr>
        <w:pStyle w:val="Prrafodelista"/>
        <w:spacing w:after="240" w:line="360" w:lineRule="auto"/>
        <w:ind w:left="0"/>
        <w:jc w:val="both"/>
        <w:rPr>
          <w:rFonts w:ascii="Palatino Linotype" w:hAnsi="Palatino Linotype" w:cs="Arial"/>
          <w:lang w:val="es-MX"/>
        </w:rPr>
      </w:pPr>
    </w:p>
    <w:p w14:paraId="397C040A" w14:textId="69657942" w:rsidR="00224433" w:rsidRPr="00C72EAC" w:rsidRDefault="008B1D96" w:rsidP="00224433">
      <w:pPr>
        <w:spacing w:before="240" w:line="360" w:lineRule="auto"/>
        <w:jc w:val="both"/>
        <w:rPr>
          <w:rFonts w:ascii="Palatino Linotype" w:hAnsi="Palatino Linotype" w:cs="Arial"/>
          <w:b/>
          <w:sz w:val="28"/>
        </w:rPr>
      </w:pPr>
      <w:r w:rsidRPr="00C72EAC">
        <w:rPr>
          <w:rFonts w:ascii="Palatino Linotype" w:hAnsi="Palatino Linotype" w:cs="Arial"/>
          <w:b/>
          <w:sz w:val="28"/>
        </w:rPr>
        <w:t>CUARTO</w:t>
      </w:r>
      <w:r w:rsidR="00224433" w:rsidRPr="00C72EAC">
        <w:rPr>
          <w:rFonts w:ascii="Palatino Linotype" w:hAnsi="Palatino Linotype" w:cs="Arial"/>
          <w:b/>
          <w:sz w:val="28"/>
        </w:rPr>
        <w:t xml:space="preserve">. </w:t>
      </w:r>
      <w:r w:rsidR="00224433" w:rsidRPr="00C72EAC">
        <w:rPr>
          <w:rFonts w:ascii="Palatino Linotype" w:hAnsi="Palatino Linotype"/>
          <w:b/>
          <w:sz w:val="28"/>
        </w:rPr>
        <w:t>Del recurso de revisión.</w:t>
      </w:r>
    </w:p>
    <w:p w14:paraId="4923D80E" w14:textId="3B852F02" w:rsidR="008B1D96" w:rsidRPr="00C72EAC" w:rsidRDefault="00224433" w:rsidP="00224433">
      <w:pPr>
        <w:spacing w:before="240" w:line="360" w:lineRule="auto"/>
        <w:jc w:val="both"/>
        <w:rPr>
          <w:rFonts w:ascii="Palatino Linotype" w:hAnsi="Palatino Linotype" w:cs="Arial"/>
          <w:sz w:val="24"/>
          <w:szCs w:val="24"/>
        </w:rPr>
      </w:pPr>
      <w:r w:rsidRPr="00C72EAC">
        <w:rPr>
          <w:rFonts w:ascii="Palatino Linotype" w:hAnsi="Palatino Linotype" w:cs="Arial"/>
          <w:sz w:val="24"/>
          <w:szCs w:val="24"/>
        </w:rPr>
        <w:lastRenderedPageBreak/>
        <w:t xml:space="preserve">Inconforme con las respuestas notificadas por </w:t>
      </w:r>
      <w:r w:rsidRPr="00C72EAC">
        <w:rPr>
          <w:rFonts w:ascii="Palatino Linotype" w:hAnsi="Palatino Linotype" w:cs="Arial"/>
          <w:b/>
          <w:sz w:val="24"/>
          <w:szCs w:val="24"/>
        </w:rPr>
        <w:t xml:space="preserve">El Sujeto Obligado, El Recurrente </w:t>
      </w:r>
      <w:r w:rsidRPr="00C72EAC">
        <w:rPr>
          <w:rFonts w:ascii="Palatino Linotype" w:hAnsi="Palatino Linotype" w:cs="Arial"/>
          <w:sz w:val="24"/>
          <w:szCs w:val="24"/>
        </w:rPr>
        <w:t>interpuso recursos de revisión, en fecha</w:t>
      </w:r>
      <w:r w:rsidR="00C95BC8" w:rsidRPr="00C72EAC">
        <w:rPr>
          <w:rFonts w:ascii="Palatino Linotype" w:hAnsi="Palatino Linotype" w:cs="Arial"/>
          <w:sz w:val="24"/>
          <w:szCs w:val="24"/>
        </w:rPr>
        <w:t xml:space="preserve">s </w:t>
      </w:r>
      <w:r w:rsidR="00401C7B" w:rsidRPr="00C72EAC">
        <w:rPr>
          <w:rFonts w:ascii="Palatino Linotype" w:hAnsi="Palatino Linotype" w:cs="Arial"/>
          <w:b/>
          <w:bCs/>
          <w:sz w:val="24"/>
          <w:szCs w:val="24"/>
        </w:rPr>
        <w:t xml:space="preserve">diez, diecisiete y treinta de diciembre de dos mil veinticinco, </w:t>
      </w:r>
      <w:r w:rsidR="00401C7B" w:rsidRPr="00C72EAC">
        <w:rPr>
          <w:rFonts w:ascii="Palatino Linotype" w:hAnsi="Palatino Linotype" w:cs="Arial"/>
          <w:sz w:val="24"/>
          <w:szCs w:val="24"/>
        </w:rPr>
        <w:t>así como los días</w:t>
      </w:r>
      <w:r w:rsidR="00401C7B" w:rsidRPr="00C72EAC">
        <w:rPr>
          <w:rFonts w:ascii="Palatino Linotype" w:hAnsi="Palatino Linotype" w:cs="Arial"/>
          <w:b/>
          <w:bCs/>
          <w:sz w:val="24"/>
          <w:szCs w:val="24"/>
        </w:rPr>
        <w:t xml:space="preserve"> dos, catorce, quince, dieciséis, diecinueve de enero de dos mil veintiséis, </w:t>
      </w:r>
      <w:r w:rsidR="00401C7B" w:rsidRPr="00C72EAC">
        <w:rPr>
          <w:rFonts w:ascii="Palatino Linotype" w:hAnsi="Palatino Linotype" w:cs="Arial"/>
          <w:sz w:val="24"/>
          <w:szCs w:val="24"/>
        </w:rPr>
        <w:t xml:space="preserve">los cuales fueron registrados en el sistema electrónico con los expedientes </w:t>
      </w:r>
      <w:r w:rsidR="00401C7B" w:rsidRPr="00C72EAC">
        <w:rPr>
          <w:rFonts w:ascii="Palatino Linotype" w:hAnsi="Palatino Linotype"/>
          <w:b/>
          <w:bCs/>
          <w:sz w:val="23"/>
          <w:szCs w:val="23"/>
        </w:rPr>
        <w:t>14020</w:t>
      </w:r>
      <w:r w:rsidR="00401C7B" w:rsidRPr="00C72EAC">
        <w:rPr>
          <w:rFonts w:ascii="Palatino Linotype" w:hAnsi="Palatino Linotype" w:cs="Arial"/>
          <w:b/>
          <w:bCs/>
          <w:sz w:val="23"/>
          <w:szCs w:val="23"/>
        </w:rPr>
        <w:t xml:space="preserve">/INFOEM/IP/RR/2025, </w:t>
      </w:r>
      <w:r w:rsidR="00401C7B" w:rsidRPr="00C72EAC">
        <w:rPr>
          <w:rFonts w:ascii="Palatino Linotype" w:hAnsi="Palatino Linotype"/>
          <w:b/>
          <w:bCs/>
          <w:sz w:val="23"/>
          <w:szCs w:val="23"/>
        </w:rPr>
        <w:t xml:space="preserve"> 14025</w:t>
      </w:r>
      <w:r w:rsidR="00401C7B" w:rsidRPr="00C72EAC">
        <w:rPr>
          <w:rFonts w:ascii="Palatino Linotype" w:hAnsi="Palatino Linotype" w:cs="Arial"/>
          <w:b/>
          <w:bCs/>
          <w:sz w:val="23"/>
          <w:szCs w:val="23"/>
        </w:rPr>
        <w:t xml:space="preserve">/INFOEM/IP/RR/2025, </w:t>
      </w:r>
      <w:r w:rsidR="00401C7B" w:rsidRPr="00C72EAC">
        <w:rPr>
          <w:rFonts w:ascii="Palatino Linotype" w:hAnsi="Palatino Linotype"/>
          <w:b/>
          <w:bCs/>
          <w:sz w:val="23"/>
          <w:szCs w:val="23"/>
        </w:rPr>
        <w:t xml:space="preserve"> 14485</w:t>
      </w:r>
      <w:r w:rsidR="00401C7B" w:rsidRPr="00C72EAC">
        <w:rPr>
          <w:rFonts w:ascii="Palatino Linotype" w:hAnsi="Palatino Linotype" w:cs="Arial"/>
          <w:b/>
          <w:bCs/>
          <w:sz w:val="23"/>
          <w:szCs w:val="23"/>
        </w:rPr>
        <w:t xml:space="preserve">/INFOEM/IP/RR/2025, </w:t>
      </w:r>
      <w:r w:rsidR="00401C7B" w:rsidRPr="00C72EAC">
        <w:rPr>
          <w:rFonts w:ascii="Palatino Linotype" w:hAnsi="Palatino Linotype"/>
          <w:b/>
          <w:bCs/>
          <w:sz w:val="23"/>
          <w:szCs w:val="23"/>
        </w:rPr>
        <w:t xml:space="preserve"> 14490</w:t>
      </w:r>
      <w:r w:rsidR="00401C7B" w:rsidRPr="00C72EAC">
        <w:rPr>
          <w:rFonts w:ascii="Palatino Linotype" w:hAnsi="Palatino Linotype" w:cs="Arial"/>
          <w:b/>
          <w:bCs/>
          <w:sz w:val="23"/>
          <w:szCs w:val="23"/>
        </w:rPr>
        <w:t xml:space="preserve">/INFOEM/IP/RR/2025, </w:t>
      </w:r>
      <w:r w:rsidR="00401C7B" w:rsidRPr="00C72EAC">
        <w:rPr>
          <w:rFonts w:ascii="Palatino Linotype" w:hAnsi="Palatino Linotype"/>
          <w:b/>
          <w:bCs/>
          <w:sz w:val="23"/>
          <w:szCs w:val="23"/>
        </w:rPr>
        <w:t xml:space="preserve"> 14565</w:t>
      </w:r>
      <w:r w:rsidR="00401C7B" w:rsidRPr="00C72EAC">
        <w:rPr>
          <w:rFonts w:ascii="Palatino Linotype" w:hAnsi="Palatino Linotype" w:cs="Arial"/>
          <w:b/>
          <w:bCs/>
          <w:sz w:val="23"/>
          <w:szCs w:val="23"/>
        </w:rPr>
        <w:t xml:space="preserve">/INFOEM/IP/RR/2025, </w:t>
      </w:r>
      <w:r w:rsidR="00401C7B" w:rsidRPr="00C72EAC">
        <w:rPr>
          <w:rFonts w:ascii="Palatino Linotype" w:hAnsi="Palatino Linotype"/>
          <w:b/>
          <w:bCs/>
          <w:sz w:val="23"/>
          <w:szCs w:val="23"/>
        </w:rPr>
        <w:t xml:space="preserve"> 14570</w:t>
      </w:r>
      <w:r w:rsidR="00401C7B" w:rsidRPr="00C72EAC">
        <w:rPr>
          <w:rFonts w:ascii="Palatino Linotype" w:hAnsi="Palatino Linotype" w:cs="Arial"/>
          <w:b/>
          <w:bCs/>
          <w:sz w:val="23"/>
          <w:szCs w:val="23"/>
        </w:rPr>
        <w:t xml:space="preserve">/INFOEM/IP/RR/2025, </w:t>
      </w:r>
      <w:r w:rsidR="00401C7B" w:rsidRPr="00C72EAC">
        <w:rPr>
          <w:rFonts w:ascii="Palatino Linotype" w:hAnsi="Palatino Linotype"/>
          <w:b/>
          <w:bCs/>
          <w:sz w:val="23"/>
          <w:szCs w:val="23"/>
        </w:rPr>
        <w:t xml:space="preserve"> 00090/INFOEM/IP/RR/2026,  00095/INFOEM/IP/RR/2026,  00170/INFOEM/IP/RR/2026,  00175/INFOEM/IP/RR/2026, 00245/INFOEM/IP/RR/2026, 00250/INFOEM/IP/RR/2026, 00325/INFOEM/IP/RR/2026, 00330/INFOEM/IP/RR/2026,  00400/INFOEM/IP/RR/2026, 00405/INFOEM/IP/RR/2026, 00480/INFOEM/IP/RR/2026, 00485/INFOEM/IP/RR/2026, 00555/INFOEM/IP/RR/2026, 00560/INFOEM/IP/RR/2026, 00635/INFOEM/IP/RR/2026, 00640/INFOEM/IP/RR/2026, 00790/INFOEM/IP/RR/2026 y 00795/INFOEM/IP/RR/2026, </w:t>
      </w:r>
      <w:r w:rsidR="00401C7B" w:rsidRPr="00C72EAC">
        <w:rPr>
          <w:rFonts w:ascii="Palatino Linotype" w:hAnsi="Palatino Linotype"/>
          <w:sz w:val="24"/>
          <w:szCs w:val="24"/>
        </w:rPr>
        <w:t xml:space="preserve">en los cuales arguye manifestaciones de carácter coincidente, en los siguientes términos:  </w:t>
      </w:r>
    </w:p>
    <w:p w14:paraId="7EC40279" w14:textId="77777777" w:rsidR="00401C7B" w:rsidRPr="00C72EAC" w:rsidRDefault="00401C7B" w:rsidP="00401C7B">
      <w:pPr>
        <w:pStyle w:val="Citas"/>
        <w:ind w:left="0" w:right="72"/>
        <w:rPr>
          <w:b/>
          <w:bCs/>
          <w:i w:val="0"/>
          <w:iCs/>
          <w:color w:val="000000"/>
          <w:sz w:val="24"/>
          <w:szCs w:val="24"/>
        </w:rPr>
      </w:pPr>
      <w:r w:rsidRPr="00C72EAC">
        <w:rPr>
          <w:b/>
          <w:bCs/>
          <w:i w:val="0"/>
          <w:iCs/>
          <w:color w:val="000000"/>
          <w:sz w:val="24"/>
          <w:szCs w:val="24"/>
        </w:rPr>
        <w:t xml:space="preserve">Acto impugnado: </w:t>
      </w:r>
    </w:p>
    <w:p w14:paraId="409FCFDF" w14:textId="4995F565" w:rsidR="00401C7B" w:rsidRPr="00C72EAC" w:rsidRDefault="00401C7B" w:rsidP="00401C7B">
      <w:pPr>
        <w:pStyle w:val="Citas"/>
        <w:rPr>
          <w:b/>
          <w:bCs/>
        </w:rPr>
      </w:pPr>
      <w:r w:rsidRPr="00C72EAC">
        <w:t xml:space="preserve">“No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w:t>
      </w:r>
      <w:r w:rsidRPr="00C72EAC">
        <w:rPr>
          <w:b/>
          <w:bCs/>
        </w:rPr>
        <w:t>(Sic)</w:t>
      </w:r>
    </w:p>
    <w:p w14:paraId="4DF677DA" w14:textId="77777777" w:rsidR="00401C7B" w:rsidRPr="00C72EAC" w:rsidRDefault="00401C7B" w:rsidP="00401C7B">
      <w:pPr>
        <w:pStyle w:val="Citas"/>
        <w:ind w:left="0" w:right="72"/>
        <w:rPr>
          <w:b/>
          <w:bCs/>
          <w:i w:val="0"/>
          <w:iCs/>
          <w:color w:val="000000"/>
          <w:sz w:val="24"/>
          <w:szCs w:val="24"/>
        </w:rPr>
      </w:pPr>
      <w:r w:rsidRPr="00C72EAC">
        <w:rPr>
          <w:b/>
          <w:bCs/>
          <w:i w:val="0"/>
          <w:iCs/>
          <w:color w:val="000000"/>
          <w:sz w:val="24"/>
          <w:szCs w:val="24"/>
        </w:rPr>
        <w:t xml:space="preserve">Razones o motivos de la inconformidad: </w:t>
      </w:r>
    </w:p>
    <w:p w14:paraId="0360B7DF" w14:textId="34F494F2" w:rsidR="00401C7B" w:rsidRPr="00C72EAC" w:rsidRDefault="00401C7B" w:rsidP="00401C7B">
      <w:pPr>
        <w:pStyle w:val="Citas"/>
      </w:pPr>
      <w:r w:rsidRPr="00C72EAC">
        <w:lastRenderedPageBreak/>
        <w:t xml:space="preserve">“No entrega la información solicita la unidad de transparencia además de ineptos, burros y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w:t>
      </w:r>
      <w:r w:rsidRPr="00C72EAC">
        <w:rPr>
          <w:b/>
          <w:bCs/>
        </w:rPr>
        <w:t>(Sic)</w:t>
      </w:r>
      <w:r w:rsidRPr="00C72EAC">
        <w:t xml:space="preserve"> </w:t>
      </w:r>
    </w:p>
    <w:p w14:paraId="3CC0622B" w14:textId="77777777" w:rsidR="00E75EBD" w:rsidRPr="00C72EAC" w:rsidRDefault="00E75EBD" w:rsidP="00224433">
      <w:pPr>
        <w:pStyle w:val="Citas"/>
        <w:ind w:left="0" w:right="-18"/>
        <w:rPr>
          <w:i w:val="0"/>
          <w:iCs/>
          <w:sz w:val="24"/>
          <w:szCs w:val="24"/>
        </w:rPr>
      </w:pPr>
    </w:p>
    <w:p w14:paraId="4EF5ED5F" w14:textId="14F48554" w:rsidR="00224433" w:rsidRPr="00C72EAC" w:rsidRDefault="00184D5F" w:rsidP="00224433">
      <w:pPr>
        <w:spacing w:before="240" w:line="360" w:lineRule="auto"/>
        <w:jc w:val="both"/>
        <w:rPr>
          <w:rFonts w:ascii="Palatino Linotype" w:hAnsi="Palatino Linotype" w:cs="Arial"/>
          <w:b/>
          <w:sz w:val="24"/>
          <w:szCs w:val="24"/>
        </w:rPr>
      </w:pPr>
      <w:r w:rsidRPr="00C72EAC">
        <w:rPr>
          <w:rFonts w:ascii="Palatino Linotype" w:hAnsi="Palatino Linotype" w:cs="Arial"/>
          <w:b/>
          <w:sz w:val="28"/>
        </w:rPr>
        <w:t>QUINTO</w:t>
      </w:r>
      <w:r w:rsidR="00224433" w:rsidRPr="00C72EAC">
        <w:rPr>
          <w:rFonts w:ascii="Palatino Linotype" w:hAnsi="Palatino Linotype" w:cs="Arial"/>
          <w:b/>
          <w:sz w:val="24"/>
          <w:szCs w:val="24"/>
        </w:rPr>
        <w:t xml:space="preserve">. </w:t>
      </w:r>
      <w:r w:rsidR="00224433" w:rsidRPr="00C72EAC">
        <w:rPr>
          <w:rFonts w:ascii="Palatino Linotype" w:hAnsi="Palatino Linotype" w:cs="Arial"/>
          <w:b/>
          <w:sz w:val="28"/>
          <w:szCs w:val="28"/>
        </w:rPr>
        <w:t>Del turno del recurso de revisión.</w:t>
      </w:r>
    </w:p>
    <w:p w14:paraId="3BBD85EE" w14:textId="68222BAF" w:rsidR="00184D5F" w:rsidRPr="00C72EAC" w:rsidRDefault="00184D5F" w:rsidP="00184D5F">
      <w:pPr>
        <w:spacing w:before="240" w:line="360" w:lineRule="auto"/>
        <w:jc w:val="both"/>
        <w:rPr>
          <w:rFonts w:ascii="Palatino Linotype" w:hAnsi="Palatino Linotype" w:cs="Arial"/>
          <w:sz w:val="24"/>
          <w:szCs w:val="24"/>
        </w:rPr>
      </w:pPr>
      <w:r w:rsidRPr="00C72EAC">
        <w:rPr>
          <w:rFonts w:ascii="Palatino Linotype" w:hAnsi="Palatino Linotype" w:cs="Arial"/>
          <w:sz w:val="24"/>
          <w:szCs w:val="24"/>
        </w:rPr>
        <w:t xml:space="preserve">Medios de impugnación que le fueron turnados al Comisionado Presidente </w:t>
      </w:r>
      <w:r w:rsidRPr="00C72EAC">
        <w:rPr>
          <w:rFonts w:ascii="Palatino Linotype" w:hAnsi="Palatino Linotype" w:cs="Arial"/>
          <w:b/>
          <w:sz w:val="24"/>
          <w:szCs w:val="24"/>
        </w:rPr>
        <w:t xml:space="preserve">José Martínez Vilchis, </w:t>
      </w:r>
      <w:r w:rsidRPr="00C72EAC">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 los cuales recayó acuerdos de admisión en fechas </w:t>
      </w:r>
      <w:r w:rsidR="00674970" w:rsidRPr="00C72EAC">
        <w:rPr>
          <w:rFonts w:ascii="Palatino Linotype" w:hAnsi="Palatino Linotype" w:cs="Arial"/>
          <w:b/>
          <w:bCs/>
          <w:sz w:val="24"/>
          <w:szCs w:val="24"/>
        </w:rPr>
        <w:t xml:space="preserve">doce y diecinueve de diciembre de dos mil veinticinco, trece, quince y veinte de enero de dos mil veintiséis, </w:t>
      </w:r>
      <w:r w:rsidRPr="00C72EAC">
        <w:rPr>
          <w:rFonts w:ascii="Palatino Linotype" w:hAnsi="Palatino Linotype" w:cs="Arial"/>
          <w:sz w:val="24"/>
          <w:szCs w:val="24"/>
        </w:rPr>
        <w:t>determinándose en él, un plazo de siete días para que las partes manifestaran lo que a su derecho corresponda en términos del numeral ya citado.</w:t>
      </w:r>
    </w:p>
    <w:p w14:paraId="7BD1ACC6" w14:textId="77777777" w:rsidR="00E75EBD" w:rsidRPr="00C72EAC" w:rsidRDefault="00E75EBD" w:rsidP="002D2847">
      <w:pPr>
        <w:spacing w:line="360" w:lineRule="auto"/>
        <w:jc w:val="both"/>
        <w:rPr>
          <w:rFonts w:ascii="Palatino Linotype" w:hAnsi="Palatino Linotype" w:cs="Arial"/>
          <w:sz w:val="24"/>
          <w:szCs w:val="24"/>
        </w:rPr>
      </w:pPr>
    </w:p>
    <w:p w14:paraId="42DBEDB2" w14:textId="28C03A65" w:rsidR="00224433" w:rsidRPr="00C72EAC" w:rsidRDefault="00674970" w:rsidP="00224433">
      <w:pPr>
        <w:pStyle w:val="Prrafodelista"/>
        <w:spacing w:line="360" w:lineRule="auto"/>
        <w:ind w:left="0"/>
        <w:jc w:val="both"/>
        <w:rPr>
          <w:rFonts w:ascii="Palatino Linotype" w:hAnsi="Palatino Linotype" w:cs="Arial"/>
          <w:b/>
          <w:sz w:val="28"/>
          <w:szCs w:val="28"/>
          <w:lang w:val="es-MX"/>
        </w:rPr>
      </w:pPr>
      <w:r w:rsidRPr="00C72EAC">
        <w:rPr>
          <w:rFonts w:ascii="Palatino Linotype" w:hAnsi="Palatino Linotype" w:cs="Arial"/>
          <w:b/>
          <w:sz w:val="28"/>
          <w:lang w:val="es-MX"/>
        </w:rPr>
        <w:t>SEXTO</w:t>
      </w:r>
      <w:r w:rsidR="00224433" w:rsidRPr="00C72EAC">
        <w:rPr>
          <w:rFonts w:ascii="Palatino Linotype" w:hAnsi="Palatino Linotype" w:cs="Arial"/>
          <w:b/>
          <w:sz w:val="28"/>
          <w:szCs w:val="28"/>
          <w:lang w:val="es-MX"/>
        </w:rPr>
        <w:t xml:space="preserve">. De </w:t>
      </w:r>
      <w:r w:rsidR="002D2847" w:rsidRPr="00C72EAC">
        <w:rPr>
          <w:rFonts w:ascii="Palatino Linotype" w:hAnsi="Palatino Linotype" w:cs="Arial"/>
          <w:b/>
          <w:sz w:val="28"/>
          <w:szCs w:val="28"/>
          <w:lang w:val="es-MX"/>
        </w:rPr>
        <w:t>etapa de instrucción</w:t>
      </w:r>
    </w:p>
    <w:p w14:paraId="7E1EEE76" w14:textId="46766E41" w:rsidR="00674970" w:rsidRPr="00C72EAC" w:rsidRDefault="002D2847" w:rsidP="002D2847">
      <w:pPr>
        <w:spacing w:before="240" w:line="360" w:lineRule="auto"/>
        <w:jc w:val="both"/>
        <w:rPr>
          <w:rFonts w:ascii="Palatino Linotype" w:hAnsi="Palatino Linotype"/>
          <w:b/>
          <w:bCs/>
          <w:sz w:val="23"/>
          <w:szCs w:val="23"/>
        </w:rPr>
      </w:pPr>
      <w:r w:rsidRPr="00C72EAC">
        <w:rPr>
          <w:rFonts w:ascii="Palatino Linotype" w:hAnsi="Palatino Linotype" w:cs="Arial"/>
          <w:sz w:val="24"/>
          <w:szCs w:val="24"/>
        </w:rPr>
        <w:t xml:space="preserve">Así, una vez transcurrido el término legal referido, se advierte </w:t>
      </w:r>
      <w:r w:rsidR="00674970" w:rsidRPr="00C72EAC">
        <w:rPr>
          <w:rFonts w:ascii="Palatino Linotype" w:hAnsi="Palatino Linotype" w:cs="Arial"/>
          <w:sz w:val="24"/>
          <w:szCs w:val="24"/>
        </w:rPr>
        <w:t xml:space="preserve">que únicamente en los expedientes electrónicos </w:t>
      </w:r>
      <w:r w:rsidR="00EE1932" w:rsidRPr="00C72EAC">
        <w:rPr>
          <w:rFonts w:ascii="Palatino Linotype" w:hAnsi="Palatino Linotype"/>
          <w:b/>
          <w:bCs/>
          <w:sz w:val="23"/>
          <w:szCs w:val="23"/>
        </w:rPr>
        <w:t>14020</w:t>
      </w:r>
      <w:r w:rsidR="00EE1932" w:rsidRPr="00C72EAC">
        <w:rPr>
          <w:rFonts w:ascii="Palatino Linotype" w:hAnsi="Palatino Linotype" w:cs="Arial"/>
          <w:b/>
          <w:bCs/>
          <w:sz w:val="23"/>
          <w:szCs w:val="23"/>
        </w:rPr>
        <w:t xml:space="preserve">/INFOEM/IP/RR/2025, </w:t>
      </w:r>
      <w:r w:rsidR="00EE1932" w:rsidRPr="00C72EAC">
        <w:rPr>
          <w:rFonts w:ascii="Palatino Linotype" w:hAnsi="Palatino Linotype"/>
          <w:b/>
          <w:bCs/>
          <w:sz w:val="23"/>
          <w:szCs w:val="23"/>
        </w:rPr>
        <w:t xml:space="preserve"> 14025</w:t>
      </w:r>
      <w:r w:rsidR="00EE1932" w:rsidRPr="00C72EAC">
        <w:rPr>
          <w:rFonts w:ascii="Palatino Linotype" w:hAnsi="Palatino Linotype" w:cs="Arial"/>
          <w:b/>
          <w:bCs/>
          <w:sz w:val="23"/>
          <w:szCs w:val="23"/>
        </w:rPr>
        <w:t xml:space="preserve">/INFOEM/IP/RR/2025, </w:t>
      </w:r>
      <w:r w:rsidR="00EE1932" w:rsidRPr="00C72EAC">
        <w:rPr>
          <w:rFonts w:ascii="Palatino Linotype" w:hAnsi="Palatino Linotype"/>
          <w:b/>
          <w:bCs/>
          <w:sz w:val="23"/>
          <w:szCs w:val="23"/>
        </w:rPr>
        <w:t xml:space="preserve"> 14485</w:t>
      </w:r>
      <w:r w:rsidR="00EE1932" w:rsidRPr="00C72EAC">
        <w:rPr>
          <w:rFonts w:ascii="Palatino Linotype" w:hAnsi="Palatino Linotype" w:cs="Arial"/>
          <w:b/>
          <w:bCs/>
          <w:sz w:val="23"/>
          <w:szCs w:val="23"/>
        </w:rPr>
        <w:t xml:space="preserve">/INFOEM/IP/RR/2025, </w:t>
      </w:r>
      <w:r w:rsidR="00EE1932" w:rsidRPr="00C72EAC">
        <w:rPr>
          <w:rFonts w:ascii="Palatino Linotype" w:hAnsi="Palatino Linotype"/>
          <w:b/>
          <w:bCs/>
          <w:sz w:val="23"/>
          <w:szCs w:val="23"/>
        </w:rPr>
        <w:t xml:space="preserve"> 14490</w:t>
      </w:r>
      <w:r w:rsidR="00EE1932" w:rsidRPr="00C72EAC">
        <w:rPr>
          <w:rFonts w:ascii="Palatino Linotype" w:hAnsi="Palatino Linotype" w:cs="Arial"/>
          <w:b/>
          <w:bCs/>
          <w:sz w:val="23"/>
          <w:szCs w:val="23"/>
        </w:rPr>
        <w:t xml:space="preserve">/INFOEM/IP/RR/2025, </w:t>
      </w:r>
      <w:r w:rsidR="00EE1932" w:rsidRPr="00C72EAC">
        <w:rPr>
          <w:rFonts w:ascii="Palatino Linotype" w:hAnsi="Palatino Linotype"/>
          <w:b/>
          <w:bCs/>
          <w:sz w:val="23"/>
          <w:szCs w:val="23"/>
        </w:rPr>
        <w:t xml:space="preserve"> 14565</w:t>
      </w:r>
      <w:r w:rsidR="00EE1932" w:rsidRPr="00C72EAC">
        <w:rPr>
          <w:rFonts w:ascii="Palatino Linotype" w:hAnsi="Palatino Linotype" w:cs="Arial"/>
          <w:b/>
          <w:bCs/>
          <w:sz w:val="23"/>
          <w:szCs w:val="23"/>
        </w:rPr>
        <w:t xml:space="preserve">/INFOEM/IP/RR/2025, </w:t>
      </w:r>
      <w:r w:rsidR="00EE1932" w:rsidRPr="00C72EAC">
        <w:rPr>
          <w:rFonts w:ascii="Palatino Linotype" w:hAnsi="Palatino Linotype"/>
          <w:b/>
          <w:bCs/>
          <w:sz w:val="23"/>
          <w:szCs w:val="23"/>
        </w:rPr>
        <w:t xml:space="preserve"> 14570</w:t>
      </w:r>
      <w:r w:rsidR="00EE1932" w:rsidRPr="00C72EAC">
        <w:rPr>
          <w:rFonts w:ascii="Palatino Linotype" w:hAnsi="Palatino Linotype" w:cs="Arial"/>
          <w:b/>
          <w:bCs/>
          <w:sz w:val="23"/>
          <w:szCs w:val="23"/>
        </w:rPr>
        <w:t xml:space="preserve">/INFOEM/IP/RR/2025, </w:t>
      </w:r>
      <w:r w:rsidR="00EE1932" w:rsidRPr="00C72EAC">
        <w:rPr>
          <w:rFonts w:ascii="Palatino Linotype" w:hAnsi="Palatino Linotype"/>
          <w:b/>
          <w:bCs/>
          <w:sz w:val="23"/>
          <w:szCs w:val="23"/>
        </w:rPr>
        <w:t xml:space="preserve"> 00325/INFOEM/IP/RR/2026, 00330/INFOEM/IP/RR/2026,  </w:t>
      </w:r>
      <w:r w:rsidR="00EE1932" w:rsidRPr="00C72EAC">
        <w:rPr>
          <w:rFonts w:ascii="Palatino Linotype" w:hAnsi="Palatino Linotype"/>
          <w:b/>
          <w:bCs/>
          <w:sz w:val="23"/>
          <w:szCs w:val="23"/>
        </w:rPr>
        <w:lastRenderedPageBreak/>
        <w:t>00400/INFOEM/IP/RR/2026, 00405/INFOEM/IP/RR/2026, 00480/INFOEM/IP/RR/2026, 00485/INFOEM/IP/RR/2026, 00555/INFOEM/IP/RR/2026, 00560/INFOEM/IP/RR/2026, 00635/INFOEM/IP/RR/2026, 00640/INFOEM/IP/RR/2026, 00790/INFOEM/IP/RR/2026 y 00795/INFOEM/IP/RR/2026,</w:t>
      </w:r>
      <w:r w:rsidR="00201A1E" w:rsidRPr="00C72EAC">
        <w:rPr>
          <w:rFonts w:ascii="Palatino Linotype" w:hAnsi="Palatino Linotype"/>
          <w:b/>
          <w:bCs/>
          <w:sz w:val="23"/>
          <w:szCs w:val="23"/>
        </w:rPr>
        <w:t xml:space="preserve"> El Sujeto Obligado </w:t>
      </w:r>
      <w:r w:rsidR="00201A1E" w:rsidRPr="00C72EAC">
        <w:rPr>
          <w:rFonts w:ascii="Palatino Linotype" w:hAnsi="Palatino Linotype"/>
          <w:sz w:val="23"/>
          <w:szCs w:val="23"/>
        </w:rPr>
        <w:t xml:space="preserve">rindió sus informes justificados en fechas </w:t>
      </w:r>
      <w:r w:rsidR="00201A1E" w:rsidRPr="00C72EAC">
        <w:rPr>
          <w:rFonts w:ascii="Palatino Linotype" w:hAnsi="Palatino Linotype"/>
          <w:b/>
          <w:bCs/>
          <w:sz w:val="23"/>
          <w:szCs w:val="23"/>
        </w:rPr>
        <w:t>siete, quince, veintiséis y veintinueve de enero de dos mil veintiséis</w:t>
      </w:r>
      <w:r w:rsidR="003A1A80" w:rsidRPr="00C72EAC">
        <w:rPr>
          <w:rFonts w:ascii="Palatino Linotype" w:hAnsi="Palatino Linotype"/>
          <w:b/>
          <w:bCs/>
          <w:sz w:val="23"/>
          <w:szCs w:val="23"/>
        </w:rPr>
        <w:t xml:space="preserve">. </w:t>
      </w:r>
      <w:r w:rsidR="003A1A80" w:rsidRPr="00C72EAC">
        <w:rPr>
          <w:rFonts w:ascii="Palatino Linotype" w:hAnsi="Palatino Linotype"/>
          <w:sz w:val="23"/>
          <w:szCs w:val="23"/>
        </w:rPr>
        <w:t xml:space="preserve"> </w:t>
      </w:r>
    </w:p>
    <w:p w14:paraId="1C6A4223" w14:textId="6C466F3B" w:rsidR="00201A1E" w:rsidRPr="00C72EAC" w:rsidRDefault="00201A1E" w:rsidP="002D2847">
      <w:pPr>
        <w:spacing w:before="240" w:line="360" w:lineRule="auto"/>
        <w:jc w:val="both"/>
        <w:rPr>
          <w:rFonts w:ascii="Palatino Linotype" w:hAnsi="Palatino Linotype"/>
          <w:b/>
          <w:bCs/>
          <w:sz w:val="23"/>
          <w:szCs w:val="23"/>
        </w:rPr>
      </w:pPr>
      <w:r w:rsidRPr="00C72EAC">
        <w:rPr>
          <w:rFonts w:ascii="Palatino Linotype" w:hAnsi="Palatino Linotype"/>
          <w:sz w:val="23"/>
          <w:szCs w:val="23"/>
        </w:rPr>
        <w:t xml:space="preserve">En referencia a los expedientes electrónicos de los recursos de revisión </w:t>
      </w:r>
      <w:r w:rsidR="003A1A80" w:rsidRPr="00C72EAC">
        <w:rPr>
          <w:rFonts w:ascii="Palatino Linotype" w:hAnsi="Palatino Linotype"/>
          <w:b/>
          <w:bCs/>
          <w:sz w:val="23"/>
          <w:szCs w:val="23"/>
        </w:rPr>
        <w:t xml:space="preserve">00090/INFOEM/IP/RR/2026, 00095/INFOEM/IP/RR/2026, 00170/INFOEM/IP/RR/2026, 00175/INFOEM/IP/RR/2026, 00245/INFOEM/IP/RR/2026, 00250/INFOEM/IP/RR/2026, El Sujeto Obligado </w:t>
      </w:r>
      <w:r w:rsidR="003A1A80" w:rsidRPr="00C72EAC">
        <w:rPr>
          <w:rFonts w:ascii="Palatino Linotype" w:hAnsi="Palatino Linotype"/>
          <w:sz w:val="23"/>
          <w:szCs w:val="23"/>
        </w:rPr>
        <w:t xml:space="preserve">fue omiso en rendir su informe justificado, decretándose el cierre de instrucción en fecha </w:t>
      </w:r>
      <w:r w:rsidR="003A1A80" w:rsidRPr="00C72EAC">
        <w:rPr>
          <w:rFonts w:ascii="Palatino Linotype" w:hAnsi="Palatino Linotype"/>
          <w:b/>
          <w:bCs/>
          <w:sz w:val="23"/>
          <w:szCs w:val="23"/>
        </w:rPr>
        <w:t xml:space="preserve">veintiséis de enero de dos mil veintiséis. </w:t>
      </w:r>
    </w:p>
    <w:p w14:paraId="0E3D4DEB" w14:textId="0A82F9D0" w:rsidR="00201A1E" w:rsidRPr="00C72EAC" w:rsidRDefault="003A1A80" w:rsidP="002D2847">
      <w:pPr>
        <w:spacing w:before="240" w:line="360" w:lineRule="auto"/>
        <w:jc w:val="both"/>
        <w:rPr>
          <w:rFonts w:ascii="Palatino Linotype" w:hAnsi="Palatino Linotype" w:cs="Arial"/>
          <w:b/>
          <w:bCs/>
          <w:sz w:val="24"/>
          <w:szCs w:val="24"/>
        </w:rPr>
      </w:pPr>
      <w:r w:rsidRPr="00C72EAC">
        <w:rPr>
          <w:rFonts w:ascii="Palatino Linotype" w:hAnsi="Palatino Linotype" w:cs="Arial"/>
          <w:sz w:val="24"/>
          <w:szCs w:val="24"/>
        </w:rPr>
        <w:t xml:space="preserve">Cabe resaltar que los informes justificados rendidos por </w:t>
      </w:r>
      <w:r w:rsidRPr="00C72EAC">
        <w:rPr>
          <w:rFonts w:ascii="Palatino Linotype" w:hAnsi="Palatino Linotype" w:cs="Arial"/>
          <w:b/>
          <w:bCs/>
          <w:sz w:val="24"/>
          <w:szCs w:val="24"/>
        </w:rPr>
        <w:t xml:space="preserve">El Sujeto Obligado </w:t>
      </w:r>
      <w:r w:rsidRPr="00C72EAC">
        <w:rPr>
          <w:rFonts w:ascii="Palatino Linotype" w:hAnsi="Palatino Linotype" w:cs="Arial"/>
          <w:sz w:val="24"/>
          <w:szCs w:val="24"/>
        </w:rPr>
        <w:t xml:space="preserve">fueron puestos a la vista en fecha </w:t>
      </w:r>
      <w:r w:rsidRPr="00C72EAC">
        <w:rPr>
          <w:rFonts w:ascii="Palatino Linotype" w:hAnsi="Palatino Linotype" w:cs="Arial"/>
          <w:b/>
          <w:bCs/>
          <w:sz w:val="24"/>
          <w:szCs w:val="24"/>
        </w:rPr>
        <w:t xml:space="preserve">tres de febrero de dos mil veinticinco, </w:t>
      </w:r>
      <w:r w:rsidRPr="00C72EAC">
        <w:rPr>
          <w:rFonts w:ascii="Palatino Linotype" w:hAnsi="Palatino Linotype" w:cs="Arial"/>
          <w:sz w:val="24"/>
          <w:szCs w:val="24"/>
        </w:rPr>
        <w:t xml:space="preserve">decretándose el cierre de instrucción de los recursos de revisión </w:t>
      </w:r>
      <w:r w:rsidRPr="00C72EAC">
        <w:rPr>
          <w:rFonts w:ascii="Palatino Linotype" w:hAnsi="Palatino Linotype"/>
          <w:b/>
          <w:bCs/>
          <w:sz w:val="23"/>
          <w:szCs w:val="23"/>
        </w:rPr>
        <w:t>14020</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14025</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14485</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14490</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14565</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14570</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00325/INFOEM/IP/RR/2026, 00330/INFOEM/IP/RR/2026,  00400/INFOEM/IP/RR/2026, 00405/INFOEM/IP/RR/2026, 00480/INFOEM/IP/RR/2026, 00485/INFOEM/IP/RR/2026, 00555/INFOEM/IP/RR/2026, 00560/INFOEM/IP/RR/2026, 00635/INFOEM/IP/RR/2026, 00640/INFOEM/IP/RR/2026, 00790/INFOEM/IP/RR/2026 y 00795/INFOEM/IP/RR/2026 </w:t>
      </w:r>
      <w:r w:rsidRPr="00C72EAC">
        <w:rPr>
          <w:rFonts w:ascii="Palatino Linotype" w:hAnsi="Palatino Linotype"/>
          <w:sz w:val="23"/>
          <w:szCs w:val="23"/>
        </w:rPr>
        <w:t xml:space="preserve">en fecha </w:t>
      </w:r>
      <w:r w:rsidRPr="00C72EAC">
        <w:rPr>
          <w:rFonts w:ascii="Palatino Linotype" w:hAnsi="Palatino Linotype"/>
          <w:b/>
          <w:bCs/>
          <w:sz w:val="23"/>
          <w:szCs w:val="23"/>
        </w:rPr>
        <w:t xml:space="preserve">nueve de febrero de dos mil veintiséis. </w:t>
      </w:r>
    </w:p>
    <w:p w14:paraId="1502C5D4" w14:textId="77777777" w:rsidR="00674970" w:rsidRPr="00C72EAC" w:rsidRDefault="00674970" w:rsidP="002D2847">
      <w:pPr>
        <w:spacing w:before="240" w:line="360" w:lineRule="auto"/>
        <w:jc w:val="both"/>
        <w:rPr>
          <w:rFonts w:ascii="Palatino Linotype" w:hAnsi="Palatino Linotype" w:cs="Arial"/>
          <w:sz w:val="24"/>
          <w:szCs w:val="24"/>
        </w:rPr>
      </w:pPr>
    </w:p>
    <w:p w14:paraId="18BDC392" w14:textId="77777777" w:rsidR="00674970" w:rsidRPr="00C72EAC" w:rsidRDefault="00674970" w:rsidP="002D2847">
      <w:pPr>
        <w:spacing w:before="240" w:line="360" w:lineRule="auto"/>
        <w:jc w:val="both"/>
        <w:rPr>
          <w:rFonts w:ascii="Palatino Linotype" w:hAnsi="Palatino Linotype" w:cs="Arial"/>
          <w:sz w:val="24"/>
          <w:szCs w:val="24"/>
        </w:rPr>
      </w:pPr>
    </w:p>
    <w:p w14:paraId="5599352B" w14:textId="4C7B992D" w:rsidR="003A1A80" w:rsidRPr="00C72EAC" w:rsidRDefault="003A1A80" w:rsidP="003A1A80">
      <w:pPr>
        <w:pStyle w:val="Prrafodelista"/>
        <w:spacing w:line="360" w:lineRule="auto"/>
        <w:ind w:left="0"/>
        <w:jc w:val="both"/>
        <w:rPr>
          <w:rFonts w:ascii="Palatino Linotype" w:hAnsi="Palatino Linotype" w:cs="Arial"/>
          <w:b/>
          <w:sz w:val="28"/>
          <w:szCs w:val="28"/>
          <w:lang w:val="es-MX"/>
        </w:rPr>
      </w:pPr>
      <w:r w:rsidRPr="00C72EAC">
        <w:rPr>
          <w:rFonts w:ascii="Palatino Linotype" w:hAnsi="Palatino Linotype" w:cs="Arial"/>
          <w:b/>
          <w:sz w:val="28"/>
          <w:lang w:val="es-MX"/>
        </w:rPr>
        <w:lastRenderedPageBreak/>
        <w:t>SÉPTIMO</w:t>
      </w:r>
      <w:r w:rsidRPr="00C72EAC">
        <w:rPr>
          <w:rFonts w:ascii="Palatino Linotype" w:hAnsi="Palatino Linotype" w:cs="Arial"/>
          <w:b/>
          <w:sz w:val="28"/>
          <w:szCs w:val="28"/>
          <w:lang w:val="es-MX"/>
        </w:rPr>
        <w:t xml:space="preserve">. De la acumulación de los recursos de revisión </w:t>
      </w:r>
    </w:p>
    <w:p w14:paraId="341F7E1E" w14:textId="7E72B7C0" w:rsidR="009E4F28" w:rsidRPr="00C72EAC" w:rsidRDefault="003A1A80" w:rsidP="003A1A80">
      <w:pPr>
        <w:pStyle w:val="Prrafodelista"/>
        <w:spacing w:line="360" w:lineRule="auto"/>
        <w:ind w:left="0"/>
        <w:jc w:val="both"/>
        <w:rPr>
          <w:rFonts w:ascii="Palatino Linotype" w:hAnsi="Palatino Linotype" w:cs="Arial"/>
          <w:b/>
          <w:bCs/>
          <w:lang w:val="es-MX"/>
        </w:rPr>
      </w:pPr>
      <w:r w:rsidRPr="00C72EAC">
        <w:rPr>
          <w:rFonts w:ascii="Palatino Linotype" w:hAnsi="Palatino Linotype" w:cs="Arial"/>
          <w:lang w:val="es-MX"/>
        </w:rPr>
        <w:t xml:space="preserve">Posteriormente por acuerdo del Pleno aprobado en fecha </w:t>
      </w:r>
      <w:r w:rsidR="009E4F28" w:rsidRPr="00C72EAC">
        <w:rPr>
          <w:rFonts w:ascii="Palatino Linotype" w:hAnsi="Palatino Linotype" w:cs="Arial"/>
          <w:b/>
          <w:bCs/>
          <w:lang w:val="es-MX"/>
        </w:rPr>
        <w:t xml:space="preserve">catorce de enero de dos mil veintiséis, </w:t>
      </w:r>
      <w:r w:rsidR="009E4F28" w:rsidRPr="00C72EAC">
        <w:rPr>
          <w:rFonts w:ascii="Palatino Linotype" w:hAnsi="Palatino Linotype" w:cs="Arial"/>
          <w:lang w:val="es-MX"/>
        </w:rPr>
        <w:t xml:space="preserve">se determinó acumular los recursos de revisión </w:t>
      </w:r>
      <w:r w:rsidR="009E4F28" w:rsidRPr="00C72EAC">
        <w:rPr>
          <w:rFonts w:ascii="Palatino Linotype" w:hAnsi="Palatino Linotype" w:cs="Arial"/>
          <w:b/>
          <w:bCs/>
          <w:lang w:val="es-MX"/>
        </w:rPr>
        <w:t xml:space="preserve">14020/INFOEM/IP/RR/2025 </w:t>
      </w:r>
      <w:r w:rsidR="009E4F28" w:rsidRPr="00C72EAC">
        <w:rPr>
          <w:rFonts w:ascii="Palatino Linotype" w:hAnsi="Palatino Linotype" w:cs="Arial"/>
          <w:lang w:val="es-MX"/>
        </w:rPr>
        <w:t xml:space="preserve">y </w:t>
      </w:r>
      <w:r w:rsidR="009E4F28" w:rsidRPr="00C72EAC">
        <w:rPr>
          <w:rFonts w:ascii="Palatino Linotype" w:hAnsi="Palatino Linotype" w:cs="Arial"/>
          <w:b/>
          <w:bCs/>
          <w:lang w:val="es-MX"/>
        </w:rPr>
        <w:t xml:space="preserve">14025/INFOEM/IP/RR/2025 </w:t>
      </w:r>
      <w:r w:rsidR="009E4F28" w:rsidRPr="00C72EAC">
        <w:rPr>
          <w:rFonts w:ascii="Palatino Linotype" w:hAnsi="Palatino Linotype" w:cs="Arial"/>
          <w:lang w:val="es-MX"/>
        </w:rPr>
        <w:t xml:space="preserve">al diverso </w:t>
      </w:r>
      <w:r w:rsidR="009E4F28" w:rsidRPr="00C72EAC">
        <w:rPr>
          <w:rFonts w:ascii="Palatino Linotype" w:hAnsi="Palatino Linotype" w:cs="Arial"/>
          <w:b/>
          <w:bCs/>
          <w:lang w:val="es-MX"/>
        </w:rPr>
        <w:t xml:space="preserve">13997/INFOEM/IP/RR/2025. </w:t>
      </w:r>
    </w:p>
    <w:p w14:paraId="05B9609D" w14:textId="77777777" w:rsidR="009E4F28" w:rsidRPr="00C72EAC" w:rsidRDefault="009E4F28" w:rsidP="003A1A80">
      <w:pPr>
        <w:pStyle w:val="Prrafodelista"/>
        <w:spacing w:line="360" w:lineRule="auto"/>
        <w:ind w:left="0"/>
        <w:jc w:val="both"/>
        <w:rPr>
          <w:rFonts w:ascii="Palatino Linotype" w:hAnsi="Palatino Linotype" w:cs="Arial"/>
          <w:b/>
          <w:bCs/>
          <w:lang w:val="es-MX"/>
        </w:rPr>
      </w:pPr>
    </w:p>
    <w:p w14:paraId="2F6BEB2F" w14:textId="0C6E3028" w:rsidR="009E4F28" w:rsidRPr="00C72EAC" w:rsidRDefault="009E4F28" w:rsidP="009E4F28">
      <w:pPr>
        <w:pStyle w:val="Prrafodelista"/>
        <w:spacing w:line="360" w:lineRule="auto"/>
        <w:ind w:left="0"/>
        <w:jc w:val="both"/>
        <w:rPr>
          <w:rFonts w:ascii="Palatino Linotype" w:hAnsi="Palatino Linotype" w:cs="Arial"/>
          <w:lang w:val="es-MX"/>
        </w:rPr>
      </w:pPr>
      <w:r w:rsidRPr="00C72EAC">
        <w:rPr>
          <w:rFonts w:ascii="Palatino Linotype" w:hAnsi="Palatino Linotype" w:cs="Arial"/>
          <w:lang w:val="es-MX"/>
        </w:rPr>
        <w:t xml:space="preserve">Por acuerdo de fecha </w:t>
      </w:r>
      <w:r w:rsidRPr="00C72EAC">
        <w:rPr>
          <w:rFonts w:ascii="Palatino Linotype" w:hAnsi="Palatino Linotype" w:cs="Arial"/>
          <w:b/>
          <w:bCs/>
          <w:lang w:val="es-MX"/>
        </w:rPr>
        <w:t xml:space="preserve">veintiocho de enero de dos mil veintiséis, </w:t>
      </w:r>
      <w:r w:rsidRPr="00C72EAC">
        <w:rPr>
          <w:rFonts w:ascii="Palatino Linotype" w:hAnsi="Palatino Linotype" w:cs="Arial"/>
          <w:lang w:val="es-MX"/>
        </w:rPr>
        <w:t xml:space="preserve">se aprobó la separación de los recursos de revisión </w:t>
      </w:r>
      <w:r w:rsidRPr="00C72EAC">
        <w:rPr>
          <w:rFonts w:ascii="Palatino Linotype" w:hAnsi="Palatino Linotype" w:cs="Arial"/>
          <w:b/>
          <w:bCs/>
          <w:sz w:val="22"/>
          <w:szCs w:val="22"/>
          <w:lang w:val="es-MX"/>
        </w:rPr>
        <w:t xml:space="preserve">13997/INFOEM/IP/RR/2025, del 13999/INFOEM/IP/RR/2025 al 14002/INFOEM/IP/RR/2025, del 14004/INFOEM/IP/RR/2025 al 14012/INFOEM/IP/RR/2025, del 14014/INFOEM/IP/RR/2025 al 14017/INFOEM/IP/RR/2025, del 14019/INFOEM/IP/RR/2025 al 14022/INFOEM/IP/RR/2025, del 14024/INFOEM/IP/RR/2025 al 14026/INFOEM/IP/RR/2025, del 14029/INFOEM/IP/RR/2025 al 14032/INFOEM/IP/RR/2025, del 14034/INFOEM/IP/RR/2025 al 14037/INFOEM/IP/RR/2025, del 14039/INFOEM/IP/RR/2025 al 14042/INFOEM/IP/RR/2025, del 14045/INFOEM/IP/RR/2025 al 14052/INFOEM/IP/RR/2025, del 14054/INFOEM/IP/RR/2025 al 14057/INFOEM/IP/RR/2025, del 14059/INFOEM/IP/RR/2025 al 14062/INFOEM/IP/RR/2025, del 14064/INFOEM/IP/RR/2025 al 14067/INFOEM/IP/RR/2025, del 14069/INFOEM/IP/RR/2025 al 14072/INFOEM/IP/RR/2025 y 14074/INFOEM/IP/RR/2025, </w:t>
      </w:r>
      <w:r w:rsidRPr="00C72EAC">
        <w:rPr>
          <w:rFonts w:ascii="Palatino Linotype" w:hAnsi="Palatino Linotype" w:cs="Arial"/>
          <w:lang w:val="es-MX"/>
        </w:rPr>
        <w:t xml:space="preserve">acumulación originalmente aprobada mediante acuerdo de fecha catorce de enero de dos mil veintiséis, ordenando su reasignación a las y los comisionados conforme al turno que tenían de origen. </w:t>
      </w:r>
    </w:p>
    <w:p w14:paraId="1E4EE9CB" w14:textId="77777777" w:rsidR="009E4F28" w:rsidRPr="00C72EAC" w:rsidRDefault="009E4F28" w:rsidP="003A1A80">
      <w:pPr>
        <w:pStyle w:val="Prrafodelista"/>
        <w:spacing w:line="360" w:lineRule="auto"/>
        <w:ind w:left="0"/>
        <w:jc w:val="both"/>
        <w:rPr>
          <w:rFonts w:ascii="Palatino Linotype" w:hAnsi="Palatino Linotype" w:cs="Arial"/>
          <w:lang w:val="es-MX"/>
        </w:rPr>
      </w:pPr>
    </w:p>
    <w:p w14:paraId="090D6F9B" w14:textId="1F42D687" w:rsidR="009E4F28" w:rsidRPr="00C72EAC" w:rsidRDefault="009E4F28" w:rsidP="009E4F28">
      <w:pPr>
        <w:spacing w:after="0" w:line="360" w:lineRule="auto"/>
        <w:jc w:val="both"/>
        <w:rPr>
          <w:rFonts w:ascii="Palatino Linotype" w:eastAsia="Calibri" w:hAnsi="Palatino Linotype" w:cs="Tahoma"/>
          <w:sz w:val="24"/>
          <w:szCs w:val="24"/>
        </w:rPr>
      </w:pPr>
      <w:r w:rsidRPr="00C72EAC">
        <w:rPr>
          <w:rFonts w:ascii="Palatino Linotype" w:hAnsi="Palatino Linotype" w:cs="Arial"/>
          <w:sz w:val="24"/>
          <w:szCs w:val="24"/>
        </w:rPr>
        <w:t xml:space="preserve">Posteriormente por acuerdo de fecha </w:t>
      </w:r>
      <w:r w:rsidRPr="00C72EAC">
        <w:rPr>
          <w:rFonts w:ascii="Palatino Linotype" w:hAnsi="Palatino Linotype" w:cs="Arial"/>
          <w:b/>
          <w:bCs/>
          <w:sz w:val="24"/>
          <w:szCs w:val="24"/>
        </w:rPr>
        <w:t xml:space="preserve">tres de febrero de dos mil veintiséis, </w:t>
      </w:r>
      <w:r w:rsidRPr="00C72EAC">
        <w:rPr>
          <w:rFonts w:ascii="Palatino Linotype" w:hAnsi="Palatino Linotype" w:cs="Arial"/>
          <w:sz w:val="24"/>
          <w:szCs w:val="24"/>
        </w:rPr>
        <w:t xml:space="preserve">se determinó acumular los recursos de revisión </w:t>
      </w:r>
      <w:r w:rsidRPr="00C72EAC">
        <w:rPr>
          <w:rFonts w:ascii="Palatino Linotype" w:hAnsi="Palatino Linotype"/>
          <w:b/>
          <w:bCs/>
          <w:sz w:val="23"/>
          <w:szCs w:val="23"/>
        </w:rPr>
        <w:t>14025</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w:t>
      </w:r>
      <w:r w:rsidRPr="00C72EAC">
        <w:rPr>
          <w:rFonts w:ascii="Palatino Linotype" w:hAnsi="Palatino Linotype"/>
          <w:b/>
          <w:bCs/>
          <w:sz w:val="23"/>
          <w:szCs w:val="23"/>
        </w:rPr>
        <w:lastRenderedPageBreak/>
        <w:t>14485</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14490</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14565</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14570</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00090/INFOEM/IP/RR/2026,  00095/INFOEM/IP/RR/2026,  00170/INFOEM/IP/RR/2026,  00175/INFOEM/IP/RR/2026, 00245/INFOEM/IP/RR/2026, 00250/INFOEM/IP/RR/2026, 00325/INFOEM/IP/RR/2026, 00330/INFOEM/IP/RR/2026,  00400/INFOEM/IP/RR/2026, 00405/INFOEM/IP/RR/2026, 00480/INFOEM/IP/RR/2026, 00485/INFOEM/IP/RR/2026, 00555/INFOEM/IP/RR/2026, 00560/INFOEM/IP/RR/2026, 00635/INFOEM/IP/RR/2026, 00640/INFOEM/IP/RR/2026, 00790/INFOEM/IP/RR/2026 y 00795/INFOEM/IP/RR/2026 </w:t>
      </w:r>
      <w:r w:rsidRPr="00C72EAC">
        <w:rPr>
          <w:rFonts w:ascii="Palatino Linotype" w:hAnsi="Palatino Linotype"/>
          <w:sz w:val="23"/>
          <w:szCs w:val="23"/>
        </w:rPr>
        <w:t xml:space="preserve">al diverso </w:t>
      </w:r>
      <w:r w:rsidRPr="00C72EAC">
        <w:rPr>
          <w:rFonts w:ascii="Palatino Linotype" w:hAnsi="Palatino Linotype"/>
          <w:b/>
          <w:bCs/>
          <w:sz w:val="23"/>
          <w:szCs w:val="23"/>
        </w:rPr>
        <w:t xml:space="preserve">14020/INFOEM/IP/RR/2025, </w:t>
      </w:r>
      <w:r w:rsidRPr="00C72EAC">
        <w:rPr>
          <w:rFonts w:ascii="Palatino Linotype" w:eastAsia="Calibri" w:hAnsi="Palatino Linotype" w:cs="Tahoma"/>
          <w:sz w:val="24"/>
          <w:szCs w:val="24"/>
        </w:rPr>
        <w:t>por ser este último el más antiguo, sustanciado bajo el índice de esta Ponencia.</w:t>
      </w:r>
    </w:p>
    <w:p w14:paraId="637F52C4" w14:textId="77777777" w:rsidR="009E4F28" w:rsidRPr="00C72EAC" w:rsidRDefault="009E4F28" w:rsidP="009E4F28">
      <w:pPr>
        <w:pStyle w:val="Prrafodelista"/>
        <w:spacing w:line="360" w:lineRule="auto"/>
        <w:ind w:left="0"/>
        <w:jc w:val="both"/>
        <w:rPr>
          <w:rFonts w:ascii="Palatino Linotype" w:hAnsi="Palatino Linotype" w:cs="Arial"/>
          <w:lang w:val="es-MX"/>
        </w:rPr>
      </w:pPr>
    </w:p>
    <w:p w14:paraId="269711A8" w14:textId="77777777" w:rsidR="009E4F28" w:rsidRPr="00C72EAC" w:rsidRDefault="009E4F28" w:rsidP="009E4F28">
      <w:pPr>
        <w:spacing w:after="0" w:line="360" w:lineRule="auto"/>
        <w:jc w:val="both"/>
        <w:rPr>
          <w:rFonts w:ascii="Palatino Linotype" w:hAnsi="Palatino Linotype"/>
          <w:b/>
          <w:i/>
        </w:rPr>
      </w:pPr>
      <w:r w:rsidRPr="00C72EAC">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w:t>
      </w:r>
    </w:p>
    <w:p w14:paraId="4508D3BE" w14:textId="77777777" w:rsidR="009E4F28" w:rsidRPr="00C72EAC" w:rsidRDefault="009E4F28" w:rsidP="003A1A80">
      <w:pPr>
        <w:pStyle w:val="Prrafodelista"/>
        <w:spacing w:line="360" w:lineRule="auto"/>
        <w:ind w:left="0"/>
        <w:jc w:val="both"/>
        <w:rPr>
          <w:rFonts w:ascii="Palatino Linotype" w:hAnsi="Palatino Linotype" w:cs="Arial"/>
          <w:lang w:val="es-MX"/>
        </w:rPr>
      </w:pPr>
    </w:p>
    <w:p w14:paraId="154CA85F" w14:textId="643E829E" w:rsidR="007345EA" w:rsidRPr="00C72EAC" w:rsidRDefault="007345EA" w:rsidP="007345EA">
      <w:pPr>
        <w:spacing w:before="240" w:line="360" w:lineRule="auto"/>
        <w:jc w:val="center"/>
        <w:rPr>
          <w:rFonts w:ascii="Palatino Linotype" w:hAnsi="Palatino Linotype" w:cs="Arial"/>
          <w:b/>
          <w:sz w:val="24"/>
        </w:rPr>
      </w:pPr>
      <w:r w:rsidRPr="00C72EAC">
        <w:rPr>
          <w:rFonts w:ascii="Palatino Linotype" w:hAnsi="Palatino Linotype" w:cs="Arial"/>
          <w:b/>
          <w:sz w:val="24"/>
        </w:rPr>
        <w:t xml:space="preserve">C O N S I D E R A N D O </w:t>
      </w:r>
    </w:p>
    <w:p w14:paraId="38E40E64" w14:textId="77777777" w:rsidR="007345EA" w:rsidRPr="00C72EAC" w:rsidRDefault="007345EA" w:rsidP="007345EA">
      <w:pPr>
        <w:spacing w:before="240" w:line="360" w:lineRule="auto"/>
        <w:jc w:val="both"/>
        <w:rPr>
          <w:rFonts w:ascii="Palatino Linotype" w:hAnsi="Palatino Linotype" w:cs="Arial"/>
          <w:sz w:val="28"/>
          <w:szCs w:val="28"/>
        </w:rPr>
      </w:pPr>
      <w:r w:rsidRPr="00C72EAC">
        <w:rPr>
          <w:rFonts w:ascii="Palatino Linotype" w:hAnsi="Palatino Linotype" w:cs="Arial"/>
          <w:b/>
          <w:sz w:val="28"/>
        </w:rPr>
        <w:t>PRIMERO.</w:t>
      </w:r>
      <w:r w:rsidRPr="00C72EAC">
        <w:rPr>
          <w:rFonts w:ascii="Palatino Linotype" w:hAnsi="Palatino Linotype" w:cs="Arial"/>
          <w:b/>
        </w:rPr>
        <w:t xml:space="preserve"> </w:t>
      </w:r>
      <w:r w:rsidRPr="00C72EAC">
        <w:rPr>
          <w:rFonts w:ascii="Palatino Linotype" w:hAnsi="Palatino Linotype" w:cs="Arial"/>
          <w:b/>
          <w:sz w:val="28"/>
          <w:szCs w:val="28"/>
        </w:rPr>
        <w:t>De la competencia</w:t>
      </w:r>
      <w:r w:rsidRPr="00C72EAC">
        <w:rPr>
          <w:rFonts w:ascii="Palatino Linotype" w:hAnsi="Palatino Linotype" w:cs="Arial"/>
          <w:sz w:val="28"/>
          <w:szCs w:val="28"/>
        </w:rPr>
        <w:t>.</w:t>
      </w:r>
    </w:p>
    <w:p w14:paraId="375E8573" w14:textId="77777777" w:rsidR="00D5612D" w:rsidRPr="00C72EAC" w:rsidRDefault="00D5612D" w:rsidP="00D5612D">
      <w:pPr>
        <w:spacing w:line="360" w:lineRule="auto"/>
        <w:jc w:val="both"/>
        <w:rPr>
          <w:rFonts w:ascii="Palatino Linotype" w:hAnsi="Palatino Linotype"/>
          <w:sz w:val="24"/>
          <w:szCs w:val="24"/>
        </w:rPr>
      </w:pPr>
      <w:r w:rsidRPr="00C72EAC">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w:t>
      </w:r>
      <w:r w:rsidRPr="00C72EAC">
        <w:rPr>
          <w:rFonts w:ascii="Palatino Linotype" w:hAnsi="Palatino Linotype"/>
          <w:sz w:val="24"/>
          <w:szCs w:val="24"/>
        </w:rPr>
        <w:lastRenderedPageBreak/>
        <w:t xml:space="preserve">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 </w:t>
      </w:r>
    </w:p>
    <w:p w14:paraId="30336FF1" w14:textId="77777777" w:rsidR="00213A6E" w:rsidRPr="00C72EAC" w:rsidRDefault="00213A6E" w:rsidP="00CD0993">
      <w:pPr>
        <w:pStyle w:val="Prrafodelista"/>
        <w:autoSpaceDE w:val="0"/>
        <w:autoSpaceDN w:val="0"/>
        <w:adjustRightInd w:val="0"/>
        <w:spacing w:before="240" w:after="160" w:line="360" w:lineRule="auto"/>
        <w:ind w:left="0"/>
        <w:jc w:val="both"/>
        <w:rPr>
          <w:rFonts w:ascii="Palatino Linotype" w:hAnsi="Palatino Linotype" w:cs="Arial"/>
          <w:b/>
          <w:sz w:val="28"/>
          <w:lang w:val="es-MX"/>
        </w:rPr>
      </w:pPr>
    </w:p>
    <w:p w14:paraId="4BFBC208" w14:textId="55EAEA82" w:rsidR="00CD0993" w:rsidRPr="00C72EAC" w:rsidRDefault="00CD0993" w:rsidP="00CD0993">
      <w:pPr>
        <w:pStyle w:val="Prrafodelista"/>
        <w:autoSpaceDE w:val="0"/>
        <w:autoSpaceDN w:val="0"/>
        <w:adjustRightInd w:val="0"/>
        <w:spacing w:before="240" w:after="160" w:line="360" w:lineRule="auto"/>
        <w:ind w:left="0"/>
        <w:jc w:val="both"/>
        <w:rPr>
          <w:rFonts w:ascii="Palatino Linotype" w:hAnsi="Palatino Linotype" w:cs="Arial"/>
          <w:b/>
          <w:lang w:val="es-MX"/>
        </w:rPr>
      </w:pPr>
      <w:r w:rsidRPr="00C72EAC">
        <w:rPr>
          <w:rFonts w:ascii="Palatino Linotype" w:hAnsi="Palatino Linotype" w:cs="Arial"/>
          <w:b/>
          <w:sz w:val="28"/>
          <w:lang w:val="es-MX"/>
        </w:rPr>
        <w:t>SEGUNDO</w:t>
      </w:r>
      <w:r w:rsidRPr="00C72EAC">
        <w:rPr>
          <w:rFonts w:ascii="Palatino Linotype" w:hAnsi="Palatino Linotype" w:cs="Arial"/>
          <w:b/>
          <w:lang w:val="es-MX"/>
        </w:rPr>
        <w:t xml:space="preserve">. </w:t>
      </w:r>
      <w:r w:rsidRPr="00C72EAC">
        <w:rPr>
          <w:rFonts w:ascii="Palatino Linotype" w:hAnsi="Palatino Linotype" w:cs="Arial"/>
          <w:b/>
          <w:sz w:val="28"/>
          <w:szCs w:val="28"/>
          <w:lang w:val="es-MX"/>
        </w:rPr>
        <w:t>Sobre los alcances del recurso de revisión.</w:t>
      </w:r>
      <w:r w:rsidRPr="00C72EAC">
        <w:rPr>
          <w:rFonts w:ascii="Palatino Linotype" w:hAnsi="Palatino Linotype" w:cs="Arial"/>
          <w:b/>
          <w:lang w:val="es-MX"/>
        </w:rPr>
        <w:t xml:space="preserve"> </w:t>
      </w:r>
    </w:p>
    <w:p w14:paraId="144F7FEF" w14:textId="77777777" w:rsidR="00CD0993" w:rsidRPr="00C72EAC" w:rsidRDefault="00CD0993" w:rsidP="00CD0993">
      <w:pPr>
        <w:pStyle w:val="Prrafodelista"/>
        <w:autoSpaceDE w:val="0"/>
        <w:autoSpaceDN w:val="0"/>
        <w:adjustRightInd w:val="0"/>
        <w:spacing w:before="240" w:after="160" w:line="360" w:lineRule="auto"/>
        <w:ind w:left="0"/>
        <w:jc w:val="both"/>
        <w:rPr>
          <w:rFonts w:ascii="Palatino Linotype" w:hAnsi="Palatino Linotype" w:cs="Arial"/>
          <w:lang w:val="es-MX"/>
        </w:rPr>
      </w:pPr>
      <w:r w:rsidRPr="00C72EAC">
        <w:rPr>
          <w:rFonts w:ascii="Palatino Linotype" w:hAnsi="Palatino Linotype" w:cs="Arial"/>
          <w:lang w:val="es-MX"/>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8EBA1D4" w14:textId="77777777" w:rsidR="00CD0993" w:rsidRPr="00C72EAC" w:rsidRDefault="00CD0993" w:rsidP="00CD0993">
      <w:pPr>
        <w:pStyle w:val="Prrafodelista"/>
        <w:autoSpaceDE w:val="0"/>
        <w:autoSpaceDN w:val="0"/>
        <w:adjustRightInd w:val="0"/>
        <w:spacing w:before="240" w:after="160" w:line="360" w:lineRule="auto"/>
        <w:ind w:left="0"/>
        <w:jc w:val="both"/>
        <w:rPr>
          <w:rFonts w:ascii="Palatino Linotype" w:hAnsi="Palatino Linotype" w:cs="Arial"/>
          <w:lang w:val="es-MX"/>
        </w:rPr>
      </w:pPr>
    </w:p>
    <w:p w14:paraId="12AC3017" w14:textId="17832FB4" w:rsidR="00CD0993" w:rsidRPr="00C72EAC" w:rsidRDefault="00CD0993" w:rsidP="00CD0993">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C72EAC">
        <w:rPr>
          <w:rFonts w:ascii="Palatino Linotype" w:hAnsi="Palatino Linotype" w:cs="Arial"/>
          <w:b/>
          <w:sz w:val="28"/>
          <w:lang w:val="es-MX"/>
        </w:rPr>
        <w:t>TERCERO</w:t>
      </w:r>
      <w:r w:rsidRPr="00C72EAC">
        <w:rPr>
          <w:rFonts w:ascii="Palatino Linotype" w:hAnsi="Palatino Linotype" w:cs="Arial"/>
          <w:b/>
          <w:lang w:val="es-MX"/>
        </w:rPr>
        <w:t xml:space="preserve">. </w:t>
      </w:r>
      <w:r w:rsidR="004718D0" w:rsidRPr="00C72EAC">
        <w:rPr>
          <w:rFonts w:ascii="Palatino Linotype" w:hAnsi="Palatino Linotype" w:cs="Arial"/>
          <w:b/>
          <w:sz w:val="28"/>
        </w:rPr>
        <w:t>Cuestiones de previo y especial pronunciamiento</w:t>
      </w:r>
    </w:p>
    <w:p w14:paraId="72BD8F4F" w14:textId="77777777" w:rsidR="00CD0993" w:rsidRPr="00C72EAC" w:rsidRDefault="00CD0993" w:rsidP="00CD0993">
      <w:pPr>
        <w:spacing w:after="0" w:line="360" w:lineRule="auto"/>
        <w:jc w:val="both"/>
        <w:rPr>
          <w:rFonts w:ascii="Palatino Linotype" w:eastAsia="Times New Roman" w:hAnsi="Palatino Linotype" w:cs="Times New Roman"/>
          <w:sz w:val="24"/>
          <w:szCs w:val="24"/>
          <w:lang w:eastAsia="es-ES"/>
        </w:rPr>
      </w:pPr>
      <w:r w:rsidRPr="00C72EAC">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6D2FC94D" w14:textId="77777777" w:rsidR="00CD0993" w:rsidRPr="00C72EAC" w:rsidRDefault="00CD0993" w:rsidP="00CD0993">
      <w:pPr>
        <w:spacing w:before="240" w:line="360" w:lineRule="auto"/>
        <w:ind w:left="851" w:right="851"/>
        <w:jc w:val="both"/>
        <w:rPr>
          <w:rFonts w:ascii="Palatino Linotype" w:eastAsia="Times New Roman" w:hAnsi="Palatino Linotype" w:cs="Arial"/>
          <w:i/>
          <w:lang w:eastAsia="es-ES"/>
        </w:rPr>
      </w:pPr>
      <w:r w:rsidRPr="00C72EAC">
        <w:rPr>
          <w:rFonts w:ascii="Palatino Linotype" w:eastAsia="Times New Roman" w:hAnsi="Palatino Linotype" w:cs="Arial"/>
          <w:b/>
          <w:i/>
          <w:lang w:eastAsia="es-ES"/>
        </w:rPr>
        <w:lastRenderedPageBreak/>
        <w:t xml:space="preserve">“Artículo 180. </w:t>
      </w:r>
      <w:r w:rsidRPr="00C72EAC">
        <w:rPr>
          <w:rFonts w:ascii="Palatino Linotype" w:eastAsia="Times New Roman" w:hAnsi="Palatino Linotype" w:cs="Arial"/>
          <w:i/>
          <w:lang w:eastAsia="es-ES"/>
        </w:rPr>
        <w:t>El recurso de revisión contendrá:</w:t>
      </w:r>
    </w:p>
    <w:p w14:paraId="5D4A75B3" w14:textId="77777777" w:rsidR="00CD0993" w:rsidRPr="00C72EAC" w:rsidRDefault="00CD0993" w:rsidP="00CD0993">
      <w:pPr>
        <w:spacing w:before="240" w:line="360" w:lineRule="auto"/>
        <w:ind w:left="851" w:right="851"/>
        <w:jc w:val="both"/>
        <w:rPr>
          <w:rFonts w:ascii="Palatino Linotype" w:eastAsia="Times New Roman" w:hAnsi="Palatino Linotype" w:cs="Arial"/>
          <w:i/>
          <w:lang w:eastAsia="es-ES"/>
        </w:rPr>
      </w:pPr>
      <w:r w:rsidRPr="00C72EAC">
        <w:rPr>
          <w:rFonts w:ascii="Palatino Linotype" w:eastAsia="Times New Roman" w:hAnsi="Palatino Linotype" w:cs="Arial"/>
          <w:i/>
          <w:lang w:eastAsia="es-ES"/>
        </w:rPr>
        <w:t>I. El sujeto obligado ante la cual se presentó la solicitud;</w:t>
      </w:r>
    </w:p>
    <w:p w14:paraId="0C922F12" w14:textId="77777777" w:rsidR="00CD0993" w:rsidRPr="00C72EAC" w:rsidRDefault="00CD0993" w:rsidP="00CD0993">
      <w:pPr>
        <w:spacing w:before="240" w:line="360" w:lineRule="auto"/>
        <w:ind w:left="851" w:right="851"/>
        <w:jc w:val="both"/>
        <w:rPr>
          <w:rFonts w:ascii="Palatino Linotype" w:eastAsia="Times New Roman" w:hAnsi="Palatino Linotype" w:cs="Arial"/>
          <w:i/>
          <w:lang w:eastAsia="es-ES"/>
        </w:rPr>
      </w:pPr>
      <w:r w:rsidRPr="00C72EAC">
        <w:rPr>
          <w:rFonts w:ascii="Palatino Linotype" w:eastAsia="Times New Roman" w:hAnsi="Palatino Linotype" w:cs="Arial"/>
          <w:b/>
          <w:i/>
          <w:u w:val="single"/>
          <w:lang w:eastAsia="es-ES"/>
        </w:rPr>
        <w:t>II. El nombre del solicitante que recurre</w:t>
      </w:r>
      <w:r w:rsidRPr="00C72EAC">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F246D40" w14:textId="77777777" w:rsidR="00CD0993" w:rsidRPr="00C72EAC" w:rsidRDefault="00CD0993" w:rsidP="00CD0993">
      <w:pPr>
        <w:spacing w:before="240" w:line="360" w:lineRule="auto"/>
        <w:ind w:left="851" w:right="851"/>
        <w:jc w:val="both"/>
        <w:rPr>
          <w:rFonts w:ascii="Palatino Linotype" w:eastAsia="Times New Roman" w:hAnsi="Palatino Linotype" w:cs="Arial"/>
          <w:i/>
          <w:lang w:eastAsia="es-ES"/>
        </w:rPr>
      </w:pPr>
      <w:r w:rsidRPr="00C72EAC">
        <w:rPr>
          <w:rFonts w:ascii="Palatino Linotype" w:eastAsia="Times New Roman" w:hAnsi="Palatino Linotype" w:cs="Arial"/>
          <w:i/>
          <w:lang w:eastAsia="es-ES"/>
        </w:rPr>
        <w:t>III. El número de folio de respuesta de la solicitud de acceso;</w:t>
      </w:r>
    </w:p>
    <w:p w14:paraId="1380146F" w14:textId="77777777" w:rsidR="00CD0993" w:rsidRPr="00C72EAC" w:rsidRDefault="00CD0993" w:rsidP="00CD0993">
      <w:pPr>
        <w:spacing w:before="240" w:line="360" w:lineRule="auto"/>
        <w:ind w:left="851" w:right="851"/>
        <w:jc w:val="both"/>
        <w:rPr>
          <w:rFonts w:ascii="Palatino Linotype" w:eastAsia="Times New Roman" w:hAnsi="Palatino Linotype" w:cs="Arial"/>
          <w:i/>
          <w:lang w:eastAsia="es-ES"/>
        </w:rPr>
      </w:pPr>
      <w:r w:rsidRPr="00C72EAC">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339C942E" w14:textId="77777777" w:rsidR="00CD0993" w:rsidRPr="00C72EAC" w:rsidRDefault="00CD0993" w:rsidP="00CD0993">
      <w:pPr>
        <w:spacing w:before="240" w:line="360" w:lineRule="auto"/>
        <w:ind w:left="851" w:right="851"/>
        <w:jc w:val="both"/>
        <w:rPr>
          <w:rFonts w:ascii="Palatino Linotype" w:eastAsia="Times New Roman" w:hAnsi="Palatino Linotype" w:cs="Arial"/>
          <w:i/>
          <w:lang w:eastAsia="es-ES"/>
        </w:rPr>
      </w:pPr>
      <w:r w:rsidRPr="00C72EAC">
        <w:rPr>
          <w:rFonts w:ascii="Palatino Linotype" w:eastAsia="Times New Roman" w:hAnsi="Palatino Linotype" w:cs="Arial"/>
          <w:i/>
          <w:lang w:eastAsia="es-ES"/>
        </w:rPr>
        <w:t>V. El acto que se recurre;</w:t>
      </w:r>
    </w:p>
    <w:p w14:paraId="18ED88D9" w14:textId="77777777" w:rsidR="00CD0993" w:rsidRPr="00C72EAC" w:rsidRDefault="00CD0993" w:rsidP="00CD0993">
      <w:pPr>
        <w:spacing w:before="240" w:line="360" w:lineRule="auto"/>
        <w:ind w:left="851" w:right="851"/>
        <w:jc w:val="both"/>
        <w:rPr>
          <w:rFonts w:ascii="Palatino Linotype" w:eastAsia="Times New Roman" w:hAnsi="Palatino Linotype" w:cs="Arial"/>
          <w:i/>
          <w:lang w:eastAsia="es-ES"/>
        </w:rPr>
      </w:pPr>
      <w:r w:rsidRPr="00C72EAC">
        <w:rPr>
          <w:rFonts w:ascii="Palatino Linotype" w:eastAsia="Times New Roman" w:hAnsi="Palatino Linotype" w:cs="Arial"/>
          <w:i/>
          <w:lang w:eastAsia="es-ES"/>
        </w:rPr>
        <w:t>VI. Las razones o motivos de inconformidad;</w:t>
      </w:r>
    </w:p>
    <w:p w14:paraId="6BA7A207" w14:textId="77777777" w:rsidR="00CD0993" w:rsidRPr="00C72EAC" w:rsidRDefault="00CD0993" w:rsidP="00CD0993">
      <w:pPr>
        <w:spacing w:before="240" w:line="360" w:lineRule="auto"/>
        <w:ind w:left="851" w:right="851"/>
        <w:jc w:val="both"/>
        <w:rPr>
          <w:rFonts w:ascii="Palatino Linotype" w:eastAsia="Times New Roman" w:hAnsi="Palatino Linotype" w:cs="Arial"/>
          <w:i/>
          <w:lang w:eastAsia="es-ES"/>
        </w:rPr>
      </w:pPr>
      <w:r w:rsidRPr="00C72EAC">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18FFE566" w14:textId="77777777" w:rsidR="00CD0993" w:rsidRPr="00C72EAC" w:rsidRDefault="00CD0993" w:rsidP="00CD0993">
      <w:pPr>
        <w:spacing w:before="240" w:line="360" w:lineRule="auto"/>
        <w:ind w:left="851" w:right="851"/>
        <w:jc w:val="both"/>
        <w:rPr>
          <w:rFonts w:ascii="Palatino Linotype" w:eastAsia="Times New Roman" w:hAnsi="Palatino Linotype" w:cs="Arial"/>
          <w:i/>
          <w:lang w:eastAsia="es-ES"/>
        </w:rPr>
      </w:pPr>
      <w:r w:rsidRPr="00C72EAC">
        <w:rPr>
          <w:rFonts w:ascii="Palatino Linotype" w:eastAsia="Times New Roman" w:hAnsi="Palatino Linotype" w:cs="Arial"/>
          <w:i/>
          <w:lang w:eastAsia="es-ES"/>
        </w:rPr>
        <w:t>VIII. Firma del recurrente, en su caso, cuando se presente por escrito, requisito sin el cual se dará trámite al recurso.</w:t>
      </w:r>
    </w:p>
    <w:p w14:paraId="2C104177" w14:textId="77777777" w:rsidR="00CD0993" w:rsidRPr="00C72EAC" w:rsidRDefault="00CD0993" w:rsidP="00CD0993">
      <w:pPr>
        <w:spacing w:before="240" w:line="360" w:lineRule="auto"/>
        <w:ind w:left="851" w:right="851"/>
        <w:jc w:val="both"/>
        <w:rPr>
          <w:rFonts w:ascii="Palatino Linotype" w:eastAsia="Times New Roman" w:hAnsi="Palatino Linotype" w:cs="Arial"/>
          <w:i/>
          <w:lang w:eastAsia="es-ES"/>
        </w:rPr>
      </w:pPr>
      <w:r w:rsidRPr="00C72EAC">
        <w:rPr>
          <w:rFonts w:ascii="Palatino Linotype" w:eastAsia="Times New Roman" w:hAnsi="Palatino Linotype" w:cs="Arial"/>
          <w:i/>
          <w:lang w:eastAsia="es-ES"/>
        </w:rPr>
        <w:t>Adicionalmente, se podrán anexar las pruebas y demás elementos que considere procedentes someter a juicio del Instituto.</w:t>
      </w:r>
    </w:p>
    <w:p w14:paraId="06AC29AE" w14:textId="77777777" w:rsidR="00CD0993" w:rsidRPr="00C72EAC" w:rsidRDefault="00CD0993" w:rsidP="00CD0993">
      <w:pPr>
        <w:spacing w:before="240" w:line="360" w:lineRule="auto"/>
        <w:ind w:left="851" w:right="851"/>
        <w:jc w:val="both"/>
        <w:rPr>
          <w:rFonts w:ascii="Palatino Linotype" w:eastAsia="Times New Roman" w:hAnsi="Palatino Linotype" w:cs="Arial"/>
          <w:i/>
          <w:lang w:eastAsia="es-ES"/>
        </w:rPr>
      </w:pPr>
      <w:r w:rsidRPr="00C72EAC">
        <w:rPr>
          <w:rFonts w:ascii="Palatino Linotype" w:eastAsia="Times New Roman" w:hAnsi="Palatino Linotype" w:cs="Arial"/>
          <w:i/>
          <w:lang w:eastAsia="es-ES"/>
        </w:rPr>
        <w:t>En ningún caso será necesario que el particular ratifique el recurso de revisión interpuesto.</w:t>
      </w:r>
    </w:p>
    <w:p w14:paraId="15C7BB93" w14:textId="77777777" w:rsidR="00CD0993" w:rsidRPr="00C72EAC" w:rsidRDefault="00CD0993" w:rsidP="00CD0993">
      <w:pPr>
        <w:spacing w:before="240" w:line="360" w:lineRule="auto"/>
        <w:ind w:left="851" w:right="851"/>
        <w:jc w:val="both"/>
        <w:rPr>
          <w:rFonts w:ascii="Palatino Linotype" w:eastAsia="Times New Roman" w:hAnsi="Palatino Linotype" w:cs="Arial"/>
          <w:i/>
          <w:sz w:val="24"/>
          <w:szCs w:val="24"/>
          <w:lang w:eastAsia="es-ES"/>
        </w:rPr>
      </w:pPr>
      <w:r w:rsidRPr="00C72EAC">
        <w:rPr>
          <w:rFonts w:ascii="Palatino Linotype" w:eastAsia="Times New Roman" w:hAnsi="Palatino Linotype" w:cs="Arial"/>
          <w:b/>
          <w:i/>
          <w:u w:val="single"/>
          <w:lang w:eastAsia="es-ES"/>
        </w:rPr>
        <w:lastRenderedPageBreak/>
        <w:t>En caso de que el recurso se interponga de manera electrónica no será indispensable que contengan los requisitos establecidos en las fracciones II, IV, VII y VIII.”</w:t>
      </w:r>
      <w:r w:rsidRPr="00C72EAC">
        <w:rPr>
          <w:rFonts w:ascii="Palatino Linotype" w:eastAsia="Times New Roman" w:hAnsi="Palatino Linotype" w:cs="Arial"/>
          <w:b/>
          <w:i/>
          <w:lang w:eastAsia="es-ES"/>
        </w:rPr>
        <w:t xml:space="preserve"> [Sic] </w:t>
      </w:r>
    </w:p>
    <w:p w14:paraId="2A73B532" w14:textId="77777777" w:rsidR="00CD0993" w:rsidRPr="00C72EAC" w:rsidRDefault="00CD0993" w:rsidP="00CD0993">
      <w:pPr>
        <w:spacing w:after="0" w:line="360" w:lineRule="auto"/>
        <w:jc w:val="both"/>
        <w:rPr>
          <w:rFonts w:ascii="Palatino Linotype" w:eastAsia="Times New Roman" w:hAnsi="Palatino Linotype" w:cs="Arial"/>
          <w:b/>
          <w:i/>
          <w:sz w:val="24"/>
          <w:szCs w:val="24"/>
          <w:lang w:eastAsia="es-ES"/>
        </w:rPr>
      </w:pPr>
    </w:p>
    <w:p w14:paraId="33FAFAE2" w14:textId="77777777" w:rsidR="00CD0993" w:rsidRPr="00C72EAC" w:rsidRDefault="00CD0993" w:rsidP="00CD0993">
      <w:pPr>
        <w:spacing w:after="0" w:line="360" w:lineRule="auto"/>
        <w:jc w:val="both"/>
        <w:rPr>
          <w:rFonts w:ascii="Palatino Linotype" w:hAnsi="Palatino Linotype" w:cs="Arial"/>
          <w:sz w:val="24"/>
          <w:szCs w:val="24"/>
          <w:lang w:eastAsia="es-ES"/>
        </w:rPr>
      </w:pPr>
      <w:r w:rsidRPr="00C72EAC">
        <w:rPr>
          <w:rFonts w:ascii="Palatino Linotype" w:hAnsi="Palatino Linotype" w:cs="Segoe UI"/>
          <w:sz w:val="24"/>
          <w:szCs w:val="24"/>
          <w:lang w:eastAsia="es-ES"/>
        </w:rPr>
        <w:t xml:space="preserve">Cabe señalar que </w:t>
      </w:r>
      <w:r w:rsidRPr="00C72EAC">
        <w:rPr>
          <w:rFonts w:ascii="Palatino Linotype" w:hAnsi="Palatino Linotype" w:cs="Segoe UI"/>
          <w:b/>
          <w:sz w:val="24"/>
          <w:szCs w:val="24"/>
          <w:lang w:eastAsia="es-ES"/>
        </w:rPr>
        <w:t>El Recurrente</w:t>
      </w:r>
      <w:r w:rsidRPr="00C72EAC">
        <w:rPr>
          <w:rFonts w:ascii="Palatino Linotype" w:hAnsi="Palatino Linotype" w:cs="Segoe UI"/>
          <w:sz w:val="24"/>
          <w:szCs w:val="24"/>
          <w:lang w:eastAsia="es-ES"/>
        </w:rPr>
        <w:t xml:space="preserve"> ejerció de manera anónima su derecho de acceso a la información pública</w:t>
      </w:r>
      <w:r w:rsidRPr="00C72EAC">
        <w:rPr>
          <w:rFonts w:ascii="Palatino Linotype" w:hAnsi="Palatino Linotype" w:cs="Times New Roman"/>
          <w:sz w:val="24"/>
          <w:szCs w:val="24"/>
          <w:lang w:eastAsia="es-ES"/>
        </w:rPr>
        <w:t xml:space="preserve">, sin embargo, no es motivo para desechar las </w:t>
      </w:r>
      <w:r w:rsidRPr="00C72EAC">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3E778106" w14:textId="77777777" w:rsidR="00CD0993" w:rsidRPr="00C72EAC" w:rsidRDefault="00CD0993" w:rsidP="00CD0993">
      <w:pPr>
        <w:spacing w:before="240" w:line="360" w:lineRule="auto"/>
        <w:ind w:left="851" w:right="851"/>
        <w:jc w:val="both"/>
        <w:rPr>
          <w:rFonts w:ascii="Palatino Linotype" w:hAnsi="Palatino Linotype" w:cs="Arial"/>
          <w:b/>
          <w:i/>
          <w:lang w:eastAsia="es-ES"/>
        </w:rPr>
      </w:pPr>
      <w:r w:rsidRPr="00C72EAC">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C72EAC">
        <w:rPr>
          <w:rFonts w:ascii="Palatino Linotype" w:hAnsi="Palatino Linotype" w:cs="Arial"/>
          <w:b/>
          <w:i/>
          <w:lang w:eastAsia="es-ES"/>
        </w:rPr>
        <w:t>[Sic]</w:t>
      </w:r>
    </w:p>
    <w:p w14:paraId="099DA39E" w14:textId="77777777" w:rsidR="00CD0993" w:rsidRPr="00C72EAC" w:rsidRDefault="00CD0993" w:rsidP="00CD0993">
      <w:pPr>
        <w:spacing w:before="240" w:line="360" w:lineRule="auto"/>
        <w:ind w:left="851" w:right="851"/>
        <w:jc w:val="both"/>
        <w:rPr>
          <w:rFonts w:ascii="Palatino Linotype" w:hAnsi="Palatino Linotype" w:cs="Arial"/>
          <w:b/>
          <w:i/>
          <w:lang w:eastAsia="es-ES"/>
        </w:rPr>
      </w:pPr>
    </w:p>
    <w:p w14:paraId="7F9A8F1B" w14:textId="77777777" w:rsidR="00CD0993" w:rsidRPr="00C72EAC" w:rsidRDefault="00CD0993" w:rsidP="00CD0993">
      <w:pPr>
        <w:spacing w:after="0" w:line="360" w:lineRule="auto"/>
        <w:jc w:val="both"/>
        <w:rPr>
          <w:rFonts w:ascii="Palatino Linotype" w:hAnsi="Palatino Linotype" w:cs="Times New Roman"/>
          <w:sz w:val="24"/>
          <w:szCs w:val="24"/>
          <w:lang w:eastAsia="es-ES"/>
        </w:rPr>
      </w:pPr>
      <w:r w:rsidRPr="00C72EAC">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C72EAC">
        <w:rPr>
          <w:rFonts w:ascii="Palatino Linotype" w:hAnsi="Palatino Linotype" w:cs="Arial"/>
          <w:sz w:val="24"/>
          <w:szCs w:val="24"/>
          <w:lang w:eastAsia="es-ES"/>
        </w:rPr>
        <w:t>vigésimo, vigésimo primero</w:t>
      </w:r>
      <w:r w:rsidRPr="00C72EAC">
        <w:rPr>
          <w:rFonts w:ascii="Palatino Linotype" w:eastAsia="Times New Roman" w:hAnsi="Palatino Linotype" w:cs="Arial"/>
          <w:sz w:val="24"/>
          <w:szCs w:val="24"/>
          <w:lang w:eastAsia="es-ES"/>
        </w:rPr>
        <w:t xml:space="preserve"> y vigésimo segundo</w:t>
      </w:r>
      <w:r w:rsidRPr="00C72EAC">
        <w:rPr>
          <w:rFonts w:ascii="Palatino Linotype" w:hAnsi="Palatino Linotype" w:cs="Times New Roman"/>
          <w:sz w:val="24"/>
          <w:szCs w:val="24"/>
          <w:lang w:eastAsia="es-ES"/>
        </w:rPr>
        <w:t>, de la Constitución Política del Estado Libre y Soberano de México, se establece lo siguiente:</w:t>
      </w:r>
    </w:p>
    <w:p w14:paraId="6770ED2D" w14:textId="77777777" w:rsidR="00CD0993" w:rsidRPr="00C72EAC" w:rsidRDefault="00CD0993" w:rsidP="00CD0993">
      <w:pPr>
        <w:spacing w:before="240" w:line="360" w:lineRule="auto"/>
        <w:ind w:left="851" w:right="851"/>
        <w:jc w:val="center"/>
        <w:rPr>
          <w:rFonts w:ascii="Palatino Linotype" w:eastAsia="Times New Roman" w:hAnsi="Palatino Linotype" w:cs="Times New Roman"/>
          <w:b/>
          <w:i/>
          <w:u w:val="single"/>
          <w:lang w:eastAsia="es-ES"/>
        </w:rPr>
      </w:pPr>
      <w:r w:rsidRPr="00C72EAC">
        <w:rPr>
          <w:rFonts w:ascii="Palatino Linotype" w:eastAsia="Times New Roman" w:hAnsi="Palatino Linotype" w:cs="Times New Roman"/>
          <w:b/>
          <w:i/>
          <w:u w:val="single"/>
          <w:lang w:eastAsia="es-ES"/>
        </w:rPr>
        <w:t>Constitución Política de los Estados Unidos Mexicanos</w:t>
      </w:r>
    </w:p>
    <w:p w14:paraId="7247C69D"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b/>
          <w:i/>
          <w:lang w:eastAsia="es-ES"/>
        </w:rPr>
        <w:t>“Artículo 6</w:t>
      </w:r>
      <w:r w:rsidRPr="00C72EAC">
        <w:rPr>
          <w:rFonts w:ascii="Palatino Linotype" w:eastAsia="Times New Roman" w:hAnsi="Palatino Linotype" w:cs="Times New Roman"/>
          <w:i/>
          <w:lang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w:t>
      </w:r>
      <w:r w:rsidRPr="00C72EAC">
        <w:rPr>
          <w:rFonts w:ascii="Palatino Linotype" w:eastAsia="Times New Roman" w:hAnsi="Palatino Linotype" w:cs="Times New Roman"/>
          <w:i/>
          <w:lang w:eastAsia="es-ES"/>
        </w:rPr>
        <w:lastRenderedPageBreak/>
        <w:t>de réplica será ejercido en los términos dispuestos por la ley. El derecho a la información será garantizado por el Estado.</w:t>
      </w:r>
    </w:p>
    <w:p w14:paraId="469B6B1F"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w:t>
      </w:r>
    </w:p>
    <w:p w14:paraId="5369684A"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 xml:space="preserve">Para efectos de lo dispuesto en el presente artículo se observará lo siguiente: </w:t>
      </w:r>
    </w:p>
    <w:p w14:paraId="0DD2CB88"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A. Para el ejercicio del derecho de acceso a la información, la Federación, los Estados y el Distrito Federal, en el ámbito de sus respectivas competencias, se regirán por los siguientes principios y bases:</w:t>
      </w:r>
    </w:p>
    <w:p w14:paraId="6AD6E26A"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w:t>
      </w:r>
    </w:p>
    <w:p w14:paraId="50B8FDAF"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63E9021B" w14:textId="77777777" w:rsidR="00CD0993" w:rsidRPr="00C72EAC" w:rsidRDefault="00CD0993" w:rsidP="00CD0993">
      <w:pPr>
        <w:spacing w:before="240" w:line="360" w:lineRule="auto"/>
        <w:ind w:left="851" w:right="851"/>
        <w:jc w:val="both"/>
        <w:rPr>
          <w:rFonts w:ascii="Palatino Linotype" w:eastAsia="Times New Roman" w:hAnsi="Palatino Linotype" w:cs="Times New Roman"/>
          <w:b/>
          <w:i/>
          <w:lang w:eastAsia="es-ES"/>
        </w:rPr>
      </w:pPr>
      <w:r w:rsidRPr="00C72EAC">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C72EAC">
        <w:rPr>
          <w:rFonts w:ascii="Palatino Linotype" w:eastAsia="Times New Roman" w:hAnsi="Palatino Linotype" w:cs="Times New Roman"/>
          <w:b/>
          <w:i/>
          <w:lang w:eastAsia="es-ES"/>
        </w:rPr>
        <w:t>[Sic]</w:t>
      </w:r>
    </w:p>
    <w:p w14:paraId="7D02B659" w14:textId="77777777" w:rsidR="00CD0993" w:rsidRPr="00C72EAC" w:rsidRDefault="00CD0993" w:rsidP="00CD0993">
      <w:pPr>
        <w:spacing w:before="240" w:line="360" w:lineRule="auto"/>
        <w:ind w:left="851" w:right="851"/>
        <w:jc w:val="both"/>
        <w:rPr>
          <w:rFonts w:ascii="Palatino Linotype" w:eastAsia="Times New Roman" w:hAnsi="Palatino Linotype" w:cs="Times New Roman"/>
          <w:b/>
          <w:i/>
          <w:lang w:eastAsia="es-ES"/>
        </w:rPr>
      </w:pPr>
    </w:p>
    <w:p w14:paraId="6C1A6DCA" w14:textId="77777777" w:rsidR="00CD0993" w:rsidRPr="00C72EAC" w:rsidRDefault="00CD0993" w:rsidP="00CD0993">
      <w:pPr>
        <w:spacing w:before="240" w:line="360" w:lineRule="auto"/>
        <w:ind w:left="851" w:right="851"/>
        <w:jc w:val="center"/>
        <w:rPr>
          <w:rFonts w:ascii="Palatino Linotype" w:eastAsia="Times New Roman" w:hAnsi="Palatino Linotype" w:cs="Times New Roman"/>
          <w:b/>
          <w:i/>
          <w:u w:val="single"/>
          <w:lang w:eastAsia="es-ES"/>
        </w:rPr>
      </w:pPr>
      <w:r w:rsidRPr="00C72EAC">
        <w:rPr>
          <w:rFonts w:ascii="Palatino Linotype" w:eastAsia="Times New Roman" w:hAnsi="Palatino Linotype" w:cs="Times New Roman"/>
          <w:b/>
          <w:i/>
          <w:u w:val="single"/>
          <w:lang w:eastAsia="es-ES"/>
        </w:rPr>
        <w:t>Constitución Política del Estado Libre y Soberano de México</w:t>
      </w:r>
    </w:p>
    <w:p w14:paraId="4CF2C928"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w:t>
      </w:r>
      <w:r w:rsidRPr="00C72EAC">
        <w:rPr>
          <w:rFonts w:ascii="Palatino Linotype" w:eastAsia="Times New Roman" w:hAnsi="Palatino Linotype" w:cs="Times New Roman"/>
          <w:b/>
          <w:i/>
          <w:lang w:eastAsia="es-ES"/>
        </w:rPr>
        <w:t>Artículo 5</w:t>
      </w:r>
      <w:r w:rsidRPr="00C72EAC">
        <w:rPr>
          <w:rFonts w:ascii="Palatino Linotype" w:eastAsia="Times New Roman" w:hAnsi="Palatino Linotype" w:cs="Times New Roman"/>
          <w:i/>
          <w:lang w:eastAsia="es-ES"/>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w:t>
      </w:r>
      <w:r w:rsidRPr="00C72EAC">
        <w:rPr>
          <w:rFonts w:ascii="Palatino Linotype" w:eastAsia="Times New Roman" w:hAnsi="Palatino Linotype" w:cs="Times New Roman"/>
          <w:i/>
          <w:lang w:eastAsia="es-ES"/>
        </w:rPr>
        <w:lastRenderedPageBreak/>
        <w:t>y bajo las condiciones que la Constitución Política de los Estados Unidos Mexicanos establece.</w:t>
      </w:r>
    </w:p>
    <w:p w14:paraId="191BD73B"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w:t>
      </w:r>
    </w:p>
    <w:p w14:paraId="5C1CA1C9"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Toda persona en el Estado de México, tiene derecho al libre acceso a la información plural y oportuna, así como a buscar recibir y difundir información e ideas de toda índole por cualquier medio de expresión.</w:t>
      </w:r>
    </w:p>
    <w:p w14:paraId="5177946E"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 xml:space="preserve"> (…)</w:t>
      </w:r>
    </w:p>
    <w:p w14:paraId="738615D3"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7A0045FF"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78A3BB3"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w:t>
      </w:r>
    </w:p>
    <w:p w14:paraId="0D2129CE"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4C4D8D57"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lastRenderedPageBreak/>
        <w:t>IV. Se establecerán mecanismos de acceso a la información y procedimientos de revisión expeditos que se sustanciarán ante el organismo autónomo especializado e imparcial que establece esta Constitución.</w:t>
      </w:r>
    </w:p>
    <w:p w14:paraId="563423B6"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w:t>
      </w:r>
    </w:p>
    <w:p w14:paraId="294AE68B" w14:textId="77777777" w:rsidR="00CD0993" w:rsidRPr="00C72EAC" w:rsidRDefault="00CD0993" w:rsidP="00CD0993">
      <w:pPr>
        <w:spacing w:before="240" w:line="360" w:lineRule="auto"/>
        <w:ind w:left="851" w:right="851"/>
        <w:jc w:val="both"/>
        <w:rPr>
          <w:rFonts w:ascii="Palatino Linotype" w:eastAsia="Times New Roman" w:hAnsi="Palatino Linotype" w:cs="Times New Roman"/>
          <w:b/>
          <w:i/>
          <w:lang w:eastAsia="es-ES"/>
        </w:rPr>
      </w:pPr>
      <w:r w:rsidRPr="00C72EAC">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C72EAC">
        <w:rPr>
          <w:rFonts w:ascii="Palatino Linotype" w:eastAsia="Times New Roman" w:hAnsi="Palatino Linotype" w:cs="Times New Roman"/>
          <w:b/>
          <w:i/>
          <w:lang w:eastAsia="es-ES"/>
        </w:rPr>
        <w:t>[Sic]</w:t>
      </w:r>
    </w:p>
    <w:p w14:paraId="52C4E472" w14:textId="77777777" w:rsidR="002E7303" w:rsidRPr="00C72EAC" w:rsidRDefault="002E7303" w:rsidP="00CD0993">
      <w:pPr>
        <w:spacing w:after="0" w:line="360" w:lineRule="auto"/>
        <w:jc w:val="both"/>
        <w:rPr>
          <w:rFonts w:ascii="Palatino Linotype" w:eastAsia="Times New Roman" w:hAnsi="Palatino Linotype" w:cs="Times New Roman"/>
          <w:sz w:val="24"/>
          <w:szCs w:val="24"/>
          <w:lang w:eastAsia="es-ES"/>
        </w:rPr>
      </w:pPr>
    </w:p>
    <w:p w14:paraId="454B3D7F" w14:textId="6BF28AD4" w:rsidR="00CD0993" w:rsidRPr="00C72EAC" w:rsidRDefault="00CD0993" w:rsidP="00CD0993">
      <w:pPr>
        <w:spacing w:after="0" w:line="360" w:lineRule="auto"/>
        <w:jc w:val="both"/>
        <w:rPr>
          <w:rFonts w:ascii="Palatino Linotype" w:eastAsia="Times New Roman" w:hAnsi="Palatino Linotype" w:cs="Times New Roman"/>
          <w:sz w:val="24"/>
          <w:szCs w:val="24"/>
          <w:lang w:eastAsia="es-ES"/>
        </w:rPr>
      </w:pPr>
      <w:r w:rsidRPr="00C72EAC">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7283008F" w14:textId="77777777" w:rsidR="00CD0993" w:rsidRPr="00C72EAC" w:rsidRDefault="00CD0993" w:rsidP="00CD0993">
      <w:pPr>
        <w:spacing w:before="240" w:line="360" w:lineRule="auto"/>
        <w:ind w:left="851" w:right="851"/>
        <w:jc w:val="both"/>
        <w:rPr>
          <w:rFonts w:ascii="Palatino Linotype" w:hAnsi="Palatino Linotype" w:cs="Times New Roman"/>
          <w:i/>
          <w:lang w:eastAsia="es-ES"/>
        </w:rPr>
      </w:pPr>
      <w:r w:rsidRPr="00C72EAC">
        <w:rPr>
          <w:rFonts w:ascii="Palatino Linotype" w:hAnsi="Palatino Linotype" w:cs="Times New Roman"/>
          <w:i/>
          <w:lang w:eastAsia="es-ES"/>
        </w:rPr>
        <w:t>“</w:t>
      </w:r>
      <w:r w:rsidRPr="00C72EAC">
        <w:rPr>
          <w:rFonts w:ascii="Palatino Linotype" w:hAnsi="Palatino Linotype" w:cs="Times New Roman"/>
          <w:b/>
          <w:i/>
          <w:lang w:eastAsia="es-ES"/>
        </w:rPr>
        <w:t>Artículo 1o</w:t>
      </w:r>
      <w:r w:rsidRPr="00C72EAC">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26B95C78" w14:textId="77777777" w:rsidR="00CD0993" w:rsidRPr="00C72EAC" w:rsidRDefault="00CD0993" w:rsidP="00CD0993">
      <w:pPr>
        <w:spacing w:before="240" w:line="360" w:lineRule="auto"/>
        <w:ind w:left="851" w:right="851"/>
        <w:jc w:val="both"/>
        <w:rPr>
          <w:rFonts w:ascii="Palatino Linotype" w:hAnsi="Palatino Linotype" w:cs="Times New Roman"/>
          <w:i/>
          <w:lang w:eastAsia="es-ES"/>
        </w:rPr>
      </w:pPr>
      <w:r w:rsidRPr="00C72EAC">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301D3E70" w14:textId="77777777" w:rsidR="00CD0993" w:rsidRPr="00C72EAC" w:rsidRDefault="00CD0993" w:rsidP="00CD0993">
      <w:pPr>
        <w:spacing w:before="240" w:line="360" w:lineRule="auto"/>
        <w:ind w:left="851" w:right="851"/>
        <w:jc w:val="both"/>
        <w:rPr>
          <w:rFonts w:ascii="Palatino Linotype" w:hAnsi="Palatino Linotype" w:cs="Times New Roman"/>
          <w:b/>
          <w:i/>
          <w:lang w:eastAsia="es-ES"/>
        </w:rPr>
      </w:pPr>
      <w:r w:rsidRPr="00C72EAC">
        <w:rPr>
          <w:rFonts w:ascii="Palatino Linotype" w:hAnsi="Palatino Linotype" w:cs="Times New Roman"/>
          <w:i/>
          <w:lang w:eastAsia="es-ES"/>
        </w:rPr>
        <w:lastRenderedPageBreak/>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C72EAC">
        <w:rPr>
          <w:rFonts w:ascii="Palatino Linotype" w:hAnsi="Palatino Linotype" w:cs="Times New Roman"/>
          <w:b/>
          <w:i/>
          <w:lang w:eastAsia="es-ES"/>
        </w:rPr>
        <w:t>[Sic]</w:t>
      </w:r>
    </w:p>
    <w:p w14:paraId="6CF1162B" w14:textId="2C6D1EB1" w:rsidR="00CD0993" w:rsidRPr="00C72EAC" w:rsidRDefault="00CD0993" w:rsidP="00CD0993">
      <w:pPr>
        <w:tabs>
          <w:tab w:val="left" w:pos="709"/>
        </w:tabs>
        <w:spacing w:before="240" w:line="360" w:lineRule="auto"/>
        <w:ind w:right="51"/>
        <w:jc w:val="both"/>
        <w:rPr>
          <w:rFonts w:ascii="Palatino Linotype" w:hAnsi="Palatino Linotype"/>
          <w:b/>
          <w:sz w:val="28"/>
          <w:szCs w:val="28"/>
        </w:rPr>
      </w:pPr>
      <w:r w:rsidRPr="00C72EAC">
        <w:rPr>
          <w:rFonts w:ascii="Palatino Linotype" w:eastAsia="Times New Roman" w:hAnsi="Palatino Linotype" w:cs="Times New Roman"/>
          <w:sz w:val="24"/>
          <w:szCs w:val="24"/>
          <w:lang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72EAC">
        <w:rPr>
          <w:rFonts w:ascii="Palatino Linotype" w:eastAsia="Times New Roman" w:hAnsi="Palatino Linotype" w:cs="Times New Roman"/>
          <w:b/>
          <w:sz w:val="24"/>
          <w:szCs w:val="24"/>
          <w:u w:val="single"/>
          <w:lang w:eastAsia="es-ES"/>
        </w:rPr>
        <w:t>incluso, la solicitud de acceso a la información pueda ser anónima</w:t>
      </w:r>
      <w:r w:rsidRPr="00C72EAC">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C72EAC">
        <w:rPr>
          <w:rFonts w:ascii="Palatino Linotype" w:hAnsi="Palatino Linotype" w:cs="Arial"/>
          <w:sz w:val="24"/>
          <w:szCs w:val="24"/>
        </w:rPr>
        <w:t>En conclusión, se cubrieron los requisitos de procedencia y procedibilidad y conforme a las constancias que obran en el expediente.</w:t>
      </w:r>
    </w:p>
    <w:p w14:paraId="77EC5466" w14:textId="77777777" w:rsidR="00CD0993" w:rsidRPr="00C72EAC" w:rsidRDefault="00CD0993" w:rsidP="00CD0993">
      <w:pPr>
        <w:tabs>
          <w:tab w:val="left" w:pos="709"/>
        </w:tabs>
        <w:spacing w:before="240" w:line="360" w:lineRule="auto"/>
        <w:ind w:right="51"/>
        <w:jc w:val="both"/>
        <w:rPr>
          <w:rFonts w:ascii="Palatino Linotype" w:hAnsi="Palatino Linotype"/>
          <w:b/>
          <w:sz w:val="28"/>
          <w:szCs w:val="28"/>
        </w:rPr>
      </w:pPr>
    </w:p>
    <w:p w14:paraId="406EB2BC" w14:textId="77777777" w:rsidR="00CD0993" w:rsidRPr="00C72EAC" w:rsidRDefault="00CD0993" w:rsidP="00CD0993">
      <w:pPr>
        <w:tabs>
          <w:tab w:val="left" w:pos="709"/>
        </w:tabs>
        <w:spacing w:before="240" w:line="360" w:lineRule="auto"/>
        <w:ind w:right="51"/>
        <w:jc w:val="both"/>
        <w:rPr>
          <w:rFonts w:ascii="Palatino Linotype" w:hAnsi="Palatino Linotype"/>
          <w:b/>
          <w:sz w:val="28"/>
          <w:szCs w:val="28"/>
        </w:rPr>
      </w:pPr>
      <w:r w:rsidRPr="00C72EAC">
        <w:rPr>
          <w:rFonts w:ascii="Palatino Linotype" w:hAnsi="Palatino Linotype"/>
          <w:b/>
          <w:sz w:val="28"/>
          <w:szCs w:val="28"/>
        </w:rPr>
        <w:t xml:space="preserve">CUARTO. Estudio y resolución del asunto </w:t>
      </w:r>
      <w:r w:rsidRPr="00C72EAC">
        <w:rPr>
          <w:rFonts w:ascii="Palatino Linotype" w:hAnsi="Palatino Linotype"/>
          <w:b/>
          <w:sz w:val="28"/>
          <w:szCs w:val="28"/>
        </w:rPr>
        <w:tab/>
      </w:r>
    </w:p>
    <w:p w14:paraId="71CB9C81" w14:textId="77777777" w:rsidR="00CD0993" w:rsidRPr="00C72EAC" w:rsidRDefault="00CD0993" w:rsidP="00CD0993">
      <w:pPr>
        <w:pStyle w:val="Prrafodelista"/>
        <w:autoSpaceDE w:val="0"/>
        <w:autoSpaceDN w:val="0"/>
        <w:adjustRightInd w:val="0"/>
        <w:spacing w:before="240" w:after="160" w:line="360" w:lineRule="auto"/>
        <w:ind w:left="0"/>
        <w:jc w:val="both"/>
        <w:rPr>
          <w:rFonts w:ascii="Palatino Linotype" w:hAnsi="Palatino Linotype" w:cs="Arial"/>
          <w:lang w:val="es-MX"/>
        </w:rPr>
      </w:pPr>
      <w:r w:rsidRPr="00C72EAC">
        <w:rPr>
          <w:rFonts w:ascii="Palatino Linotype" w:hAnsi="Palatino Linotype" w:cs="Arial"/>
          <w:lang w:val="es-MX"/>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C72EAC">
        <w:rPr>
          <w:rFonts w:ascii="Palatino Linotype" w:hAnsi="Palatino Linotype" w:cs="Arial"/>
          <w:lang w:val="es-MX"/>
        </w:rPr>
        <w:lastRenderedPageBreak/>
        <w:t xml:space="preserve">que el Estado Mexicano sea parte, en concordancia con el párrafo tercero del artículo 1 de la Constitución Federal y el diverso 8 de la Ley de Transparencia local. </w:t>
      </w:r>
    </w:p>
    <w:p w14:paraId="2B3FE246" w14:textId="77777777" w:rsidR="00CD0993" w:rsidRPr="00C72EAC" w:rsidRDefault="00CD0993" w:rsidP="00CD0993">
      <w:pPr>
        <w:spacing w:after="0" w:line="360" w:lineRule="auto"/>
        <w:jc w:val="both"/>
        <w:rPr>
          <w:rFonts w:ascii="Palatino Linotype" w:eastAsia="Times New Roman" w:hAnsi="Palatino Linotype" w:cs="Times New Roman"/>
          <w:sz w:val="24"/>
          <w:szCs w:val="24"/>
          <w:lang w:eastAsia="es-ES"/>
        </w:rPr>
      </w:pPr>
      <w:r w:rsidRPr="00C72EAC">
        <w:rPr>
          <w:rFonts w:ascii="Palatino Linotype" w:hAnsi="Palatino Linotype" w:cs="Arial"/>
          <w:sz w:val="24"/>
          <w:szCs w:val="24"/>
        </w:rPr>
        <w:t xml:space="preserve">En este tenor, es necesario subrayar que </w:t>
      </w:r>
      <w:r w:rsidRPr="00C72EAC">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4CD85000"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b/>
          <w:i/>
          <w:lang w:eastAsia="es-ES"/>
        </w:rPr>
        <w:t>“Artículo 4.</w:t>
      </w:r>
      <w:r w:rsidRPr="00C72EAC">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181EF29"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0C0C599"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4E693FEB"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b/>
          <w:i/>
          <w:lang w:eastAsia="es-ES"/>
        </w:rPr>
        <w:t>Artículo 12.</w:t>
      </w:r>
      <w:r w:rsidRPr="00C72EAC">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36C60332"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575736C"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w:t>
      </w:r>
    </w:p>
    <w:p w14:paraId="65D9E367" w14:textId="77777777" w:rsidR="00CD0993" w:rsidRPr="00C72EAC" w:rsidRDefault="00CD0993" w:rsidP="00CD0993">
      <w:pPr>
        <w:spacing w:before="240" w:line="360" w:lineRule="auto"/>
        <w:ind w:left="851" w:right="851"/>
        <w:jc w:val="both"/>
        <w:rPr>
          <w:rFonts w:ascii="Palatino Linotype" w:eastAsia="Times New Roman" w:hAnsi="Palatino Linotype" w:cs="Times New Roman"/>
          <w:b/>
          <w:i/>
          <w:lang w:eastAsia="es-ES"/>
        </w:rPr>
      </w:pPr>
      <w:r w:rsidRPr="00C72EAC">
        <w:rPr>
          <w:rFonts w:ascii="Palatino Linotype" w:eastAsia="Times New Roman" w:hAnsi="Palatino Linotype" w:cs="Times New Roman"/>
          <w:b/>
          <w:i/>
          <w:lang w:eastAsia="es-ES"/>
        </w:rPr>
        <w:t xml:space="preserve">Artículo 24. </w:t>
      </w:r>
    </w:p>
    <w:p w14:paraId="72F5D935"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w:t>
      </w:r>
    </w:p>
    <w:p w14:paraId="5C9AAA95"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48EF85C"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i/>
          <w:lang w:eastAsia="es-ES"/>
        </w:rPr>
        <w:t>(…)</w:t>
      </w:r>
    </w:p>
    <w:p w14:paraId="6BDAC047" w14:textId="77777777" w:rsidR="00CD0993" w:rsidRPr="00C72EAC" w:rsidRDefault="00CD0993" w:rsidP="00CD0993">
      <w:pPr>
        <w:spacing w:before="240" w:line="360" w:lineRule="auto"/>
        <w:ind w:left="851" w:right="851"/>
        <w:jc w:val="both"/>
        <w:rPr>
          <w:rFonts w:ascii="Palatino Linotype" w:eastAsia="Times New Roman" w:hAnsi="Palatino Linotype" w:cs="Times New Roman"/>
          <w:i/>
          <w:lang w:eastAsia="es-ES"/>
        </w:rPr>
      </w:pPr>
      <w:r w:rsidRPr="00C72EAC">
        <w:rPr>
          <w:rFonts w:ascii="Palatino Linotype" w:eastAsia="Times New Roman" w:hAnsi="Palatino Linotype" w:cs="Times New Roman"/>
          <w:b/>
          <w:i/>
          <w:lang w:eastAsia="es-ES"/>
        </w:rPr>
        <w:t>Artículo 160.</w:t>
      </w:r>
      <w:r w:rsidRPr="00C72EAC">
        <w:rPr>
          <w:rFonts w:ascii="Palatino Linotype" w:eastAsia="Times New Roman" w:hAnsi="Palatino Linotype" w:cs="Times New Roman"/>
          <w:i/>
          <w:lang w:eastAsia="es-ES"/>
        </w:rPr>
        <w:t xml:space="preserve"> Los sujetos obligados deberán otorgar acceso a los documentos que se </w:t>
      </w:r>
      <w:r w:rsidRPr="00C72EAC">
        <w:rPr>
          <w:rFonts w:ascii="Palatino Linotype" w:eastAsia="Times New Roman" w:hAnsi="Palatino Linotype" w:cs="Times New Roman"/>
          <w:b/>
          <w:i/>
          <w:lang w:eastAsia="es-ES"/>
        </w:rPr>
        <w:t xml:space="preserve"> </w:t>
      </w:r>
      <w:r w:rsidRPr="00C72EAC">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20F6259" w14:textId="77777777" w:rsidR="00CD0993" w:rsidRPr="00C72EAC" w:rsidRDefault="00CD0993" w:rsidP="00CD0993">
      <w:pPr>
        <w:spacing w:before="240" w:line="360" w:lineRule="auto"/>
        <w:ind w:left="851" w:right="851"/>
        <w:jc w:val="both"/>
        <w:rPr>
          <w:rFonts w:ascii="Palatino Linotype" w:eastAsia="Times New Roman" w:hAnsi="Palatino Linotype" w:cs="Times New Roman"/>
          <w:b/>
          <w:i/>
          <w:lang w:eastAsia="es-ES"/>
        </w:rPr>
      </w:pPr>
      <w:r w:rsidRPr="00C72EAC">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Pr="00C72EAC">
        <w:rPr>
          <w:rFonts w:ascii="Palatino Linotype" w:eastAsia="Times New Roman" w:hAnsi="Palatino Linotype" w:cs="Times New Roman"/>
          <w:b/>
          <w:i/>
          <w:lang w:eastAsia="es-ES"/>
        </w:rPr>
        <w:t>[Sic]</w:t>
      </w:r>
    </w:p>
    <w:p w14:paraId="633CC23A" w14:textId="77777777" w:rsidR="00CD0993" w:rsidRPr="00C72EAC" w:rsidRDefault="00CD0993" w:rsidP="00CD0993">
      <w:pPr>
        <w:spacing w:after="0" w:line="360" w:lineRule="auto"/>
        <w:jc w:val="both"/>
        <w:rPr>
          <w:rFonts w:ascii="Palatino Linotype" w:eastAsia="Times New Roman" w:hAnsi="Palatino Linotype" w:cs="Times New Roman"/>
          <w:sz w:val="24"/>
          <w:szCs w:val="24"/>
          <w:lang w:eastAsia="es-ES"/>
        </w:rPr>
      </w:pPr>
    </w:p>
    <w:p w14:paraId="2CF4195E" w14:textId="77777777" w:rsidR="00CD0993" w:rsidRPr="00C72EAC" w:rsidRDefault="00CD0993" w:rsidP="00CD0993">
      <w:pPr>
        <w:spacing w:after="0" w:line="360" w:lineRule="auto"/>
        <w:jc w:val="both"/>
        <w:rPr>
          <w:rFonts w:ascii="Palatino Linotype" w:eastAsia="Times New Roman" w:hAnsi="Palatino Linotype" w:cs="Times New Roman"/>
          <w:sz w:val="24"/>
          <w:szCs w:val="24"/>
          <w:lang w:eastAsia="es-ES"/>
        </w:rPr>
      </w:pPr>
      <w:r w:rsidRPr="00C72EAC">
        <w:rPr>
          <w:rFonts w:ascii="Palatino Linotype" w:eastAsia="Times New Roman" w:hAnsi="Palatino Linotype" w:cs="Times New Roman"/>
          <w:sz w:val="24"/>
          <w:szCs w:val="24"/>
          <w:lang w:eastAsia="es-ES"/>
        </w:rPr>
        <w:t xml:space="preserve">Así que la obligación de los </w:t>
      </w:r>
      <w:r w:rsidRPr="00C72EAC">
        <w:rPr>
          <w:rFonts w:ascii="Palatino Linotype" w:eastAsia="Times New Roman" w:hAnsi="Palatino Linotype" w:cs="Times New Roman"/>
          <w:b/>
          <w:sz w:val="24"/>
          <w:szCs w:val="24"/>
          <w:lang w:eastAsia="es-ES"/>
        </w:rPr>
        <w:t>Sujetos Obligados</w:t>
      </w:r>
      <w:r w:rsidRPr="00C72EAC">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w:t>
      </w:r>
      <w:r w:rsidRPr="00C72EAC">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C72EAC">
        <w:rPr>
          <w:rFonts w:ascii="Palatino Linotype" w:eastAsia="Times New Roman" w:hAnsi="Palatino Linotype" w:cs="Times New Roman"/>
          <w:bCs/>
          <w:sz w:val="24"/>
          <w:szCs w:val="24"/>
          <w:lang w:eastAsia="es-ES"/>
        </w:rPr>
        <w:t>de la Ley local en la materia, que se reproduce de la siguiente forma</w:t>
      </w:r>
      <w:r w:rsidRPr="00C72EAC">
        <w:rPr>
          <w:rFonts w:ascii="Palatino Linotype" w:eastAsia="Times New Roman" w:hAnsi="Palatino Linotype" w:cs="Times New Roman"/>
          <w:sz w:val="24"/>
          <w:szCs w:val="24"/>
          <w:lang w:eastAsia="es-ES"/>
        </w:rPr>
        <w:t>:</w:t>
      </w:r>
    </w:p>
    <w:p w14:paraId="2B7DED03" w14:textId="77777777" w:rsidR="00CD0993" w:rsidRPr="00C72EAC" w:rsidRDefault="00CD0993" w:rsidP="00CD0993">
      <w:pPr>
        <w:spacing w:before="240" w:line="360" w:lineRule="auto"/>
        <w:ind w:left="851" w:right="851"/>
        <w:jc w:val="both"/>
        <w:rPr>
          <w:rFonts w:ascii="Palatino Linotype" w:eastAsia="Times New Roman" w:hAnsi="Palatino Linotype" w:cs="Arial"/>
          <w:b/>
          <w:i/>
          <w:lang w:eastAsia="es-ES"/>
        </w:rPr>
      </w:pPr>
      <w:r w:rsidRPr="00C72EAC">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C72EAC">
        <w:rPr>
          <w:rFonts w:ascii="Palatino Linotype" w:eastAsia="Times New Roman" w:hAnsi="Palatino Linotype" w:cs="Arial"/>
          <w:b/>
          <w:i/>
          <w:lang w:eastAsia="es-ES"/>
        </w:rPr>
        <w:t>[Sic]</w:t>
      </w:r>
    </w:p>
    <w:p w14:paraId="2B6ACD41" w14:textId="77777777" w:rsidR="00F816BE" w:rsidRPr="00C72EAC" w:rsidRDefault="00F816BE" w:rsidP="00E30822">
      <w:pPr>
        <w:spacing w:after="0" w:line="360" w:lineRule="auto"/>
        <w:contextualSpacing/>
        <w:jc w:val="both"/>
        <w:rPr>
          <w:rFonts w:ascii="Palatino Linotype" w:hAnsi="Palatino Linotype" w:cs="Arial"/>
          <w:sz w:val="24"/>
          <w:szCs w:val="24"/>
        </w:rPr>
      </w:pPr>
    </w:p>
    <w:p w14:paraId="44921C01" w14:textId="77777777" w:rsidR="00F0373E" w:rsidRPr="00C72EAC" w:rsidRDefault="00F0373E" w:rsidP="00E30822">
      <w:pPr>
        <w:spacing w:after="0" w:line="360" w:lineRule="auto"/>
        <w:contextualSpacing/>
        <w:jc w:val="both"/>
        <w:rPr>
          <w:rFonts w:ascii="Palatino Linotype" w:hAnsi="Palatino Linotype" w:cs="Arial"/>
          <w:sz w:val="24"/>
          <w:szCs w:val="24"/>
        </w:rPr>
      </w:pPr>
    </w:p>
    <w:p w14:paraId="2E48CD2F" w14:textId="77777777" w:rsidR="00F0373E" w:rsidRPr="00C72EAC" w:rsidRDefault="00F0373E" w:rsidP="00F0373E">
      <w:pPr>
        <w:spacing w:after="0" w:line="360" w:lineRule="auto"/>
        <w:contextualSpacing/>
        <w:jc w:val="both"/>
        <w:rPr>
          <w:rFonts w:ascii="Palatino Linotype" w:hAnsi="Palatino Linotype" w:cs="Arial"/>
          <w:sz w:val="24"/>
          <w:szCs w:val="24"/>
        </w:rPr>
      </w:pPr>
      <w:r w:rsidRPr="00C72EAC">
        <w:rPr>
          <w:rFonts w:ascii="Palatino Linotype" w:hAnsi="Palatino Linotype" w:cs="Arial"/>
          <w:sz w:val="24"/>
          <w:szCs w:val="24"/>
        </w:rPr>
        <w:t>Por cuestión de método y con la finalidad de realizar un análisis exhaustivo de cada uno de los recursos de revisión acumulados, se analizarán en dos bloques:</w:t>
      </w:r>
    </w:p>
    <w:p w14:paraId="7420B05B" w14:textId="77777777" w:rsidR="00F0373E" w:rsidRPr="00C72EAC" w:rsidRDefault="00F0373E" w:rsidP="00E30822">
      <w:pPr>
        <w:spacing w:after="0" w:line="360" w:lineRule="auto"/>
        <w:contextualSpacing/>
        <w:jc w:val="both"/>
        <w:rPr>
          <w:rFonts w:ascii="Palatino Linotype" w:hAnsi="Palatino Linotype" w:cs="Arial"/>
          <w:sz w:val="24"/>
          <w:szCs w:val="24"/>
        </w:rPr>
      </w:pPr>
    </w:p>
    <w:p w14:paraId="23465B08" w14:textId="00076A47" w:rsidR="00F0373E" w:rsidRPr="00C72EAC" w:rsidRDefault="00F0373E" w:rsidP="00C81CE7">
      <w:pPr>
        <w:pStyle w:val="Prrafodelista"/>
        <w:numPr>
          <w:ilvl w:val="0"/>
          <w:numId w:val="7"/>
        </w:numPr>
        <w:spacing w:line="360" w:lineRule="auto"/>
        <w:contextualSpacing/>
        <w:jc w:val="both"/>
        <w:rPr>
          <w:rFonts w:ascii="Palatino Linotype" w:hAnsi="Palatino Linotype" w:cs="Arial"/>
          <w:sz w:val="21"/>
          <w:szCs w:val="21"/>
        </w:rPr>
      </w:pPr>
      <w:r w:rsidRPr="00C72EAC">
        <w:rPr>
          <w:rFonts w:ascii="Palatino Linotype" w:hAnsi="Palatino Linotype" w:cs="Arial"/>
          <w:b/>
          <w:bCs/>
          <w:sz w:val="22"/>
          <w:szCs w:val="22"/>
        </w:rPr>
        <w:t xml:space="preserve">DE LOS RECURSOS DE REVISIÓN </w:t>
      </w:r>
      <w:r w:rsidR="0014377F" w:rsidRPr="00C72EAC">
        <w:rPr>
          <w:rFonts w:ascii="Palatino Linotype" w:hAnsi="Palatino Linotype"/>
          <w:b/>
          <w:bCs/>
          <w:sz w:val="21"/>
          <w:szCs w:val="21"/>
        </w:rPr>
        <w:t>14020</w:t>
      </w:r>
      <w:r w:rsidR="0014377F" w:rsidRPr="00C72EAC">
        <w:rPr>
          <w:rFonts w:ascii="Palatino Linotype" w:hAnsi="Palatino Linotype" w:cs="Arial"/>
          <w:b/>
          <w:bCs/>
          <w:sz w:val="21"/>
          <w:szCs w:val="21"/>
        </w:rPr>
        <w:t xml:space="preserve">/INFOEM/IP/RR/2025, </w:t>
      </w:r>
      <w:r w:rsidR="0014377F" w:rsidRPr="00C72EAC">
        <w:rPr>
          <w:rFonts w:ascii="Palatino Linotype" w:hAnsi="Palatino Linotype"/>
          <w:b/>
          <w:bCs/>
          <w:sz w:val="21"/>
          <w:szCs w:val="21"/>
        </w:rPr>
        <w:t xml:space="preserve"> 14025</w:t>
      </w:r>
      <w:r w:rsidR="0014377F" w:rsidRPr="00C72EAC">
        <w:rPr>
          <w:rFonts w:ascii="Palatino Linotype" w:hAnsi="Palatino Linotype" w:cs="Arial"/>
          <w:b/>
          <w:bCs/>
          <w:sz w:val="21"/>
          <w:szCs w:val="21"/>
        </w:rPr>
        <w:t xml:space="preserve">/INFOEM/IP/RR/2025, </w:t>
      </w:r>
      <w:r w:rsidR="0014377F" w:rsidRPr="00C72EAC">
        <w:rPr>
          <w:rFonts w:ascii="Palatino Linotype" w:hAnsi="Palatino Linotype"/>
          <w:b/>
          <w:bCs/>
          <w:sz w:val="21"/>
          <w:szCs w:val="21"/>
        </w:rPr>
        <w:t xml:space="preserve"> 14485</w:t>
      </w:r>
      <w:r w:rsidR="0014377F" w:rsidRPr="00C72EAC">
        <w:rPr>
          <w:rFonts w:ascii="Palatino Linotype" w:hAnsi="Palatino Linotype" w:cs="Arial"/>
          <w:b/>
          <w:bCs/>
          <w:sz w:val="21"/>
          <w:szCs w:val="21"/>
        </w:rPr>
        <w:t xml:space="preserve">/INFOEM/IP/RR/2025, </w:t>
      </w:r>
      <w:r w:rsidR="0014377F" w:rsidRPr="00C72EAC">
        <w:rPr>
          <w:rFonts w:ascii="Palatino Linotype" w:hAnsi="Palatino Linotype"/>
          <w:b/>
          <w:bCs/>
          <w:sz w:val="21"/>
          <w:szCs w:val="21"/>
        </w:rPr>
        <w:t xml:space="preserve"> 14490</w:t>
      </w:r>
      <w:r w:rsidR="0014377F" w:rsidRPr="00C72EAC">
        <w:rPr>
          <w:rFonts w:ascii="Palatino Linotype" w:hAnsi="Palatino Linotype" w:cs="Arial"/>
          <w:b/>
          <w:bCs/>
          <w:sz w:val="21"/>
          <w:szCs w:val="21"/>
        </w:rPr>
        <w:t xml:space="preserve">/INFOEM/IP/RR/2025, </w:t>
      </w:r>
      <w:r w:rsidR="0014377F" w:rsidRPr="00C72EAC">
        <w:rPr>
          <w:rFonts w:ascii="Palatino Linotype" w:hAnsi="Palatino Linotype"/>
          <w:b/>
          <w:bCs/>
          <w:sz w:val="21"/>
          <w:szCs w:val="21"/>
        </w:rPr>
        <w:t xml:space="preserve"> 14565</w:t>
      </w:r>
      <w:r w:rsidR="0014377F" w:rsidRPr="00C72EAC">
        <w:rPr>
          <w:rFonts w:ascii="Palatino Linotype" w:hAnsi="Palatino Linotype" w:cs="Arial"/>
          <w:b/>
          <w:bCs/>
          <w:sz w:val="21"/>
          <w:szCs w:val="21"/>
        </w:rPr>
        <w:t xml:space="preserve">/INFOEM/IP/RR/2025, </w:t>
      </w:r>
      <w:r w:rsidR="0014377F" w:rsidRPr="00C72EAC">
        <w:rPr>
          <w:rFonts w:ascii="Palatino Linotype" w:hAnsi="Palatino Linotype"/>
          <w:b/>
          <w:bCs/>
          <w:sz w:val="21"/>
          <w:szCs w:val="21"/>
        </w:rPr>
        <w:t xml:space="preserve"> 14570</w:t>
      </w:r>
      <w:r w:rsidR="0014377F" w:rsidRPr="00C72EAC">
        <w:rPr>
          <w:rFonts w:ascii="Palatino Linotype" w:hAnsi="Palatino Linotype" w:cs="Arial"/>
          <w:b/>
          <w:bCs/>
          <w:sz w:val="21"/>
          <w:szCs w:val="21"/>
        </w:rPr>
        <w:t xml:space="preserve">/INFOEM/IP/RR/2025, </w:t>
      </w:r>
      <w:r w:rsidR="0014377F" w:rsidRPr="00C72EAC">
        <w:rPr>
          <w:rFonts w:ascii="Palatino Linotype" w:hAnsi="Palatino Linotype"/>
          <w:b/>
          <w:bCs/>
          <w:sz w:val="21"/>
          <w:szCs w:val="21"/>
        </w:rPr>
        <w:t xml:space="preserve"> 00090/INFOEM/IP/RR/2026,  00095/INFOEM/IP/RR/2026,  00175/INFOEM/IP/RR/2026, 00245/INFOEM/IP/RR/2026, 00250/INFOEM/IP/RR/2026, 00330/INFOEM/IP/RR/2026,  00400/INFOEM/IP/RR/2026, 00405/INFOEM/IP/RR/2026, 00480/INFOEM/IP/RR/2026, 00485/INFOEM/IP/RR/2026, 00555/INFOEM/IP/RR/2026, 00560/INFOEM/IP/RR/2026, 00640/INFOEM/IP/RR/2026, y 00790/INFOEM/IP/RR/2026 </w:t>
      </w:r>
    </w:p>
    <w:p w14:paraId="75D12880" w14:textId="77777777" w:rsidR="00523D72" w:rsidRPr="00C72EAC" w:rsidRDefault="00523D72" w:rsidP="00523D72">
      <w:pPr>
        <w:spacing w:line="360" w:lineRule="auto"/>
        <w:contextualSpacing/>
        <w:jc w:val="both"/>
        <w:rPr>
          <w:rFonts w:ascii="Palatino Linotype" w:hAnsi="Palatino Linotype" w:cs="Arial"/>
          <w:sz w:val="21"/>
          <w:szCs w:val="21"/>
        </w:rPr>
      </w:pPr>
    </w:p>
    <w:p w14:paraId="6588C1BB" w14:textId="77777777" w:rsidR="00523D72" w:rsidRPr="00C72EAC" w:rsidRDefault="00523D72" w:rsidP="00523D72">
      <w:pPr>
        <w:spacing w:after="0" w:line="360" w:lineRule="auto"/>
        <w:contextualSpacing/>
        <w:jc w:val="both"/>
        <w:rPr>
          <w:rFonts w:ascii="Palatino Linotype" w:hAnsi="Palatino Linotype" w:cs="Arial"/>
          <w:sz w:val="24"/>
          <w:szCs w:val="24"/>
        </w:rPr>
      </w:pPr>
      <w:r w:rsidRPr="00C72EAC">
        <w:rPr>
          <w:rFonts w:ascii="Palatino Linotype" w:hAnsi="Palatino Linotype" w:cs="Arial"/>
          <w:sz w:val="24"/>
          <w:szCs w:val="24"/>
        </w:rPr>
        <w:t xml:space="preserve">En aproximación inicial, con relación a las solicitudes de información </w:t>
      </w:r>
      <w:r w:rsidRPr="00C72EAC">
        <w:rPr>
          <w:rFonts w:ascii="Palatino Linotype" w:hAnsi="Palatino Linotype" w:cs="Arial"/>
          <w:b/>
          <w:bCs/>
          <w:sz w:val="24"/>
          <w:szCs w:val="24"/>
        </w:rPr>
        <w:t xml:space="preserve">06006/TOLUCA/IP/2025, 06005/TOLUCA/IP/2025, 06531/TOLUCA/IP/2025, 06527/TOLUCA/IP/2025, 06447/TOLUCA/IP/2025, 06442/TOLUCA/IP/2025, 06656/TOLUCA/IP/2025, 06651/TOLUCA/IP/2025, 06568/TOLUCA/IP/2025, </w:t>
      </w:r>
      <w:r w:rsidRPr="00C72EAC">
        <w:rPr>
          <w:rFonts w:ascii="Palatino Linotype" w:hAnsi="Palatino Linotype" w:cs="Arial"/>
          <w:b/>
          <w:bCs/>
          <w:sz w:val="24"/>
          <w:szCs w:val="24"/>
        </w:rPr>
        <w:lastRenderedPageBreak/>
        <w:t xml:space="preserve">06327/TOLUCA/IP/2025, 06322/TOLUCA/IP/2025, 06843/TOLUCA/IP/2025, 06773/TOLUCA/IP/2025, 06768/TOLUCA/IP/2025, 06319/TOLUCA/IP/2025, 06315/TOLUCA/IP/2025, 06249/TOLUCA/IP/2025, 06244/TOLUCA/IP/2025, 06966/TOLUCA/IP/2025 y 06107/TOLUCA/IP/2025 </w:t>
      </w:r>
      <w:r w:rsidRPr="00C72EAC">
        <w:rPr>
          <w:rFonts w:ascii="Palatino Linotype" w:hAnsi="Palatino Linotype" w:cs="Arial"/>
          <w:sz w:val="24"/>
          <w:szCs w:val="24"/>
        </w:rPr>
        <w:t>se destaca que fue requerida la siguiente información:</w:t>
      </w:r>
    </w:p>
    <w:p w14:paraId="4A7D0B75" w14:textId="77777777" w:rsidR="00523D72" w:rsidRPr="00C72EAC" w:rsidRDefault="00523D72" w:rsidP="00523D72">
      <w:pPr>
        <w:spacing w:after="0" w:line="360" w:lineRule="auto"/>
        <w:contextualSpacing/>
        <w:jc w:val="both"/>
        <w:rPr>
          <w:rFonts w:ascii="Palatino Linotype" w:hAnsi="Palatino Linotype" w:cs="Arial"/>
          <w:b/>
          <w:bCs/>
          <w:sz w:val="24"/>
          <w:szCs w:val="24"/>
        </w:rPr>
      </w:pPr>
    </w:p>
    <w:p w14:paraId="3A2D7041" w14:textId="77777777" w:rsidR="00523D72" w:rsidRPr="00C72EAC" w:rsidRDefault="00523D72" w:rsidP="00523D72">
      <w:pPr>
        <w:spacing w:after="0" w:line="360" w:lineRule="auto"/>
        <w:contextualSpacing/>
        <w:jc w:val="both"/>
        <w:rPr>
          <w:rFonts w:ascii="Palatino Linotype" w:hAnsi="Palatino Linotype"/>
        </w:rPr>
      </w:pPr>
      <w:r w:rsidRPr="00C72EAC">
        <w:rPr>
          <w:rFonts w:ascii="Palatino Linotype" w:hAnsi="Palatino Linotype" w:cs="Arial"/>
          <w:b/>
          <w:bCs/>
          <w:sz w:val="24"/>
          <w:szCs w:val="24"/>
        </w:rPr>
        <w:t xml:space="preserve">De los recursos de revisión </w:t>
      </w:r>
      <w:r w:rsidRPr="00C72EAC">
        <w:rPr>
          <w:rFonts w:ascii="Palatino Linotype" w:hAnsi="Palatino Linotype"/>
          <w:b/>
          <w:bCs/>
          <w:sz w:val="23"/>
          <w:szCs w:val="23"/>
        </w:rPr>
        <w:t xml:space="preserve">00838/INFOEM/IP/RR/2025, 00659/INFOEM/IP/RR/2025, </w:t>
      </w:r>
      <w:r w:rsidRPr="00C72EAC">
        <w:rPr>
          <w:rFonts w:ascii="Palatino Linotype" w:hAnsi="Palatino Linotype"/>
          <w:b/>
          <w:bCs/>
          <w:sz w:val="23"/>
          <w:szCs w:val="23"/>
          <w:lang w:eastAsia="es-ES"/>
        </w:rPr>
        <w:t xml:space="preserve">02633/INFOEM/IP/RR/2025, 02629/INFOEM/IP/RR/2025, 02459/INFOEM/IP/RR/2025, 02309/INFOEM/IP/RR/2025, 03009/INFOEM/IP/RR/2025, 03003/INFOEM/IP/RR/2025, 02667/INFOEM/IP/RR/2025, 01762/INFOEM/IP/RR/2025, </w:t>
      </w:r>
      <w:r w:rsidRPr="00C72EAC">
        <w:rPr>
          <w:rFonts w:ascii="Palatino Linotype" w:hAnsi="Palatino Linotype"/>
          <w:b/>
          <w:bCs/>
          <w:sz w:val="23"/>
          <w:szCs w:val="23"/>
        </w:rPr>
        <w:t xml:space="preserve">01758/INFOEM/IP/RR/2025, 03709/INFOEM/IP/RR/2025, 03355/INFOEM/IP/RR/2025, 03350/INFOEM/IP/RR/2025, 01755/INFOEM/IP/RR/2025, 01735/INFOEM/IP/RR/2025, 01554/INFOEM/IP/RR/2025, 01492/INFOEM/IP/RR/2025, 04081/INFOEM/IP/RR/2025 y 01010/INFOEM/IP/RR/2025  </w:t>
      </w:r>
    </w:p>
    <w:p w14:paraId="7C3844E7" w14:textId="77777777" w:rsidR="00523D72" w:rsidRPr="00C72EAC" w:rsidRDefault="00523D72" w:rsidP="00C81CE7">
      <w:pPr>
        <w:pStyle w:val="Prrafodelista"/>
        <w:numPr>
          <w:ilvl w:val="0"/>
          <w:numId w:val="3"/>
        </w:numPr>
        <w:spacing w:line="360" w:lineRule="auto"/>
        <w:ind w:left="714" w:hanging="357"/>
        <w:contextualSpacing/>
        <w:jc w:val="both"/>
        <w:rPr>
          <w:rFonts w:ascii="Palatino Linotype" w:hAnsi="Palatino Linotype"/>
        </w:rPr>
      </w:pPr>
      <w:r w:rsidRPr="00C72EAC">
        <w:rPr>
          <w:rFonts w:ascii="Palatino Linotype" w:hAnsi="Palatino Linotype"/>
        </w:rPr>
        <w:t>Solicitud de información que dio origen al recurso.</w:t>
      </w:r>
    </w:p>
    <w:p w14:paraId="15B84336" w14:textId="77777777" w:rsidR="00523D72" w:rsidRPr="00C72EAC" w:rsidRDefault="00523D72" w:rsidP="00C81CE7">
      <w:pPr>
        <w:pStyle w:val="Prrafodelista"/>
        <w:numPr>
          <w:ilvl w:val="0"/>
          <w:numId w:val="3"/>
        </w:numPr>
        <w:spacing w:line="360" w:lineRule="auto"/>
        <w:ind w:left="714" w:hanging="357"/>
        <w:contextualSpacing/>
        <w:jc w:val="both"/>
        <w:rPr>
          <w:rFonts w:ascii="Palatino Linotype" w:hAnsi="Palatino Linotype"/>
        </w:rPr>
      </w:pPr>
      <w:r w:rsidRPr="00C72EAC">
        <w:rPr>
          <w:rFonts w:ascii="Palatino Linotype" w:hAnsi="Palatino Linotype"/>
        </w:rPr>
        <w:t xml:space="preserve">Capturas de pantalla de los turnos de la solicitud de información a las áreas competentes. </w:t>
      </w:r>
    </w:p>
    <w:p w14:paraId="58F73AAB" w14:textId="77777777" w:rsidR="00523D72" w:rsidRPr="00C72EAC" w:rsidRDefault="00523D72" w:rsidP="00C81CE7">
      <w:pPr>
        <w:pStyle w:val="Prrafodelista"/>
        <w:numPr>
          <w:ilvl w:val="0"/>
          <w:numId w:val="3"/>
        </w:numPr>
        <w:spacing w:line="360" w:lineRule="auto"/>
        <w:ind w:left="714" w:hanging="357"/>
        <w:contextualSpacing/>
        <w:jc w:val="both"/>
        <w:rPr>
          <w:rFonts w:ascii="Palatino Linotype" w:hAnsi="Palatino Linotype"/>
        </w:rPr>
      </w:pPr>
      <w:r w:rsidRPr="00C72EAC">
        <w:rPr>
          <w:rFonts w:ascii="Palatino Linotype" w:hAnsi="Palatino Linotype"/>
        </w:rPr>
        <w:t xml:space="preserve">Oficios con la propuesta de clasificación de información emitidos por las áreas competentes y dirigidos al Comité de Transparencia, con sus anexos; oficios de convocatoria para la sesión del Comité de Transparencia para llevar a cabo la clasificación; y, el Acta del Comité de Transparencia levantada; </w:t>
      </w:r>
    </w:p>
    <w:p w14:paraId="1F9299F9" w14:textId="77777777" w:rsidR="00523D72" w:rsidRPr="00C72EAC" w:rsidRDefault="00523D72" w:rsidP="00C81CE7">
      <w:pPr>
        <w:pStyle w:val="Prrafodelista"/>
        <w:numPr>
          <w:ilvl w:val="0"/>
          <w:numId w:val="3"/>
        </w:numPr>
        <w:spacing w:line="360" w:lineRule="auto"/>
        <w:ind w:left="714" w:hanging="357"/>
        <w:contextualSpacing/>
        <w:jc w:val="both"/>
        <w:rPr>
          <w:rFonts w:ascii="Palatino Linotype" w:hAnsi="Palatino Linotype"/>
        </w:rPr>
      </w:pPr>
      <w:r w:rsidRPr="00C72EAC">
        <w:rPr>
          <w:rFonts w:ascii="Palatino Linotype" w:hAnsi="Palatino Linotype"/>
        </w:rPr>
        <w:t xml:space="preserve">Índice de Información Reservada; </w:t>
      </w:r>
    </w:p>
    <w:p w14:paraId="5629B5DB" w14:textId="77777777" w:rsidR="00523D72" w:rsidRPr="00C72EAC" w:rsidRDefault="00523D72" w:rsidP="00C81CE7">
      <w:pPr>
        <w:pStyle w:val="Prrafodelista"/>
        <w:numPr>
          <w:ilvl w:val="0"/>
          <w:numId w:val="3"/>
        </w:numPr>
        <w:spacing w:line="360" w:lineRule="auto"/>
        <w:ind w:left="714" w:hanging="357"/>
        <w:contextualSpacing/>
        <w:jc w:val="both"/>
        <w:rPr>
          <w:rFonts w:ascii="Palatino Linotype" w:hAnsi="Palatino Linotype"/>
        </w:rPr>
      </w:pPr>
      <w:r w:rsidRPr="00C72EAC">
        <w:rPr>
          <w:rFonts w:ascii="Palatino Linotype" w:hAnsi="Palatino Linotype"/>
        </w:rPr>
        <w:t xml:space="preserve">Respuestas por parte de las áreas competentes, con anexos; </w:t>
      </w:r>
    </w:p>
    <w:p w14:paraId="19326894" w14:textId="77777777" w:rsidR="00523D72" w:rsidRPr="00C72EAC" w:rsidRDefault="00523D72" w:rsidP="00C81CE7">
      <w:pPr>
        <w:pStyle w:val="Prrafodelista"/>
        <w:numPr>
          <w:ilvl w:val="0"/>
          <w:numId w:val="3"/>
        </w:numPr>
        <w:spacing w:line="360" w:lineRule="auto"/>
        <w:ind w:left="714" w:hanging="357"/>
        <w:contextualSpacing/>
        <w:jc w:val="both"/>
        <w:rPr>
          <w:rFonts w:ascii="Palatino Linotype" w:hAnsi="Palatino Linotype"/>
        </w:rPr>
      </w:pPr>
      <w:r w:rsidRPr="00C72EAC">
        <w:rPr>
          <w:rFonts w:ascii="Palatino Linotype" w:hAnsi="Palatino Linotype"/>
        </w:rPr>
        <w:t>Formato del Recurso de revisión;</w:t>
      </w:r>
    </w:p>
    <w:p w14:paraId="3DE2BD53" w14:textId="77777777" w:rsidR="00523D72" w:rsidRPr="00C72EAC" w:rsidRDefault="00523D72" w:rsidP="00C81CE7">
      <w:pPr>
        <w:pStyle w:val="Prrafodelista"/>
        <w:numPr>
          <w:ilvl w:val="0"/>
          <w:numId w:val="3"/>
        </w:numPr>
        <w:spacing w:line="360" w:lineRule="auto"/>
        <w:ind w:left="714" w:hanging="357"/>
        <w:contextualSpacing/>
        <w:jc w:val="both"/>
        <w:rPr>
          <w:rFonts w:ascii="Palatino Linotype" w:hAnsi="Palatino Linotype"/>
        </w:rPr>
      </w:pPr>
      <w:r w:rsidRPr="00C72EAC">
        <w:rPr>
          <w:rFonts w:ascii="Palatino Linotype" w:hAnsi="Palatino Linotype"/>
        </w:rPr>
        <w:lastRenderedPageBreak/>
        <w:t>Oficios de turno de la Unidad de Transparencia del recurso de revisión a las áreas competentes;</w:t>
      </w:r>
    </w:p>
    <w:p w14:paraId="3E85DE89" w14:textId="77777777" w:rsidR="00523D72" w:rsidRPr="00C72EAC" w:rsidRDefault="00523D72" w:rsidP="00C81CE7">
      <w:pPr>
        <w:pStyle w:val="Prrafodelista"/>
        <w:numPr>
          <w:ilvl w:val="0"/>
          <w:numId w:val="3"/>
        </w:numPr>
        <w:spacing w:line="360" w:lineRule="auto"/>
        <w:ind w:left="714" w:hanging="357"/>
        <w:contextualSpacing/>
        <w:jc w:val="both"/>
        <w:rPr>
          <w:rFonts w:ascii="Palatino Linotype" w:hAnsi="Palatino Linotype"/>
        </w:rPr>
      </w:pPr>
      <w:r w:rsidRPr="00C72EAC">
        <w:rPr>
          <w:rFonts w:ascii="Palatino Linotype" w:hAnsi="Palatino Linotype"/>
        </w:rPr>
        <w:t>Informes de justificación rendidos por las áreas competentes;</w:t>
      </w:r>
    </w:p>
    <w:p w14:paraId="30B70F41" w14:textId="77777777" w:rsidR="00523D72" w:rsidRPr="00C72EAC" w:rsidRDefault="00523D72" w:rsidP="00C81CE7">
      <w:pPr>
        <w:pStyle w:val="Prrafodelista"/>
        <w:numPr>
          <w:ilvl w:val="0"/>
          <w:numId w:val="3"/>
        </w:numPr>
        <w:spacing w:line="360" w:lineRule="auto"/>
        <w:ind w:left="714" w:hanging="357"/>
        <w:contextualSpacing/>
        <w:jc w:val="both"/>
        <w:rPr>
          <w:rFonts w:ascii="Palatino Linotype" w:hAnsi="Palatino Linotype"/>
        </w:rPr>
      </w:pPr>
      <w:r w:rsidRPr="00C72EAC">
        <w:rPr>
          <w:rFonts w:ascii="Palatino Linotype" w:hAnsi="Palatino Linotype"/>
        </w:rPr>
        <w:t xml:space="preserve">Resolución recaída al recurso de revisión. </w:t>
      </w:r>
    </w:p>
    <w:p w14:paraId="79D0F026" w14:textId="77777777" w:rsidR="00523D72" w:rsidRPr="00C72EAC" w:rsidRDefault="00523D72" w:rsidP="00C81CE7">
      <w:pPr>
        <w:pStyle w:val="Prrafodelista"/>
        <w:numPr>
          <w:ilvl w:val="0"/>
          <w:numId w:val="3"/>
        </w:numPr>
        <w:spacing w:line="360" w:lineRule="auto"/>
        <w:ind w:left="714" w:hanging="357"/>
        <w:contextualSpacing/>
        <w:jc w:val="both"/>
        <w:rPr>
          <w:rFonts w:ascii="Palatino Linotype" w:hAnsi="Palatino Linotype"/>
        </w:rPr>
      </w:pPr>
      <w:r w:rsidRPr="00C72EAC">
        <w:rPr>
          <w:rFonts w:ascii="Palatino Linotype" w:hAnsi="Palatino Linotype"/>
        </w:rPr>
        <w:t xml:space="preserve">Oficios de notificación de la resolución a las áreas competentes. </w:t>
      </w:r>
    </w:p>
    <w:p w14:paraId="5F99E334" w14:textId="77777777" w:rsidR="00523D72" w:rsidRPr="00C72EAC" w:rsidRDefault="00523D72" w:rsidP="00C81CE7">
      <w:pPr>
        <w:pStyle w:val="Prrafodelista"/>
        <w:numPr>
          <w:ilvl w:val="0"/>
          <w:numId w:val="3"/>
        </w:numPr>
        <w:spacing w:line="360" w:lineRule="auto"/>
        <w:ind w:left="714" w:hanging="357"/>
        <w:contextualSpacing/>
        <w:jc w:val="both"/>
        <w:rPr>
          <w:rFonts w:ascii="Palatino Linotype" w:hAnsi="Palatino Linotype"/>
        </w:rPr>
      </w:pPr>
      <w:r w:rsidRPr="00C72EAC">
        <w:rPr>
          <w:rFonts w:ascii="Palatino Linotype" w:hAnsi="Palatino Linotype"/>
        </w:rPr>
        <w:t>Documentos entregados como respuesta por las áreas competentes en cumplimiento a la resolución del recurso;</w:t>
      </w:r>
    </w:p>
    <w:p w14:paraId="2DAE3668" w14:textId="77777777" w:rsidR="00523D72" w:rsidRPr="00C72EAC" w:rsidRDefault="00523D72" w:rsidP="00C81CE7">
      <w:pPr>
        <w:pStyle w:val="Prrafodelista"/>
        <w:numPr>
          <w:ilvl w:val="0"/>
          <w:numId w:val="3"/>
        </w:numPr>
        <w:spacing w:line="360" w:lineRule="auto"/>
        <w:ind w:left="714" w:hanging="357"/>
        <w:contextualSpacing/>
        <w:jc w:val="both"/>
        <w:rPr>
          <w:rFonts w:ascii="Palatino Linotype" w:hAnsi="Palatino Linotype"/>
        </w:rPr>
      </w:pPr>
      <w:r w:rsidRPr="00C72EAC">
        <w:rPr>
          <w:rFonts w:ascii="Palatino Linotype" w:hAnsi="Palatino Linotype"/>
        </w:rPr>
        <w:t>En caso de volverse a clasificar la información, entregar los oficios con la propuesta de clasificación emitidos por las áreas competentes dirigidos al Comité de Transparencia, con anexos; los oficios de convocatoria para la sesión del Comité de Transparencia para llevar a cabo la clasificación; y, el Acta del Comité de Transparencia levantada;</w:t>
      </w:r>
    </w:p>
    <w:p w14:paraId="0F69F892" w14:textId="77777777" w:rsidR="00523D72" w:rsidRPr="00C72EAC" w:rsidRDefault="00523D72" w:rsidP="00C81CE7">
      <w:pPr>
        <w:pStyle w:val="Prrafodelista"/>
        <w:numPr>
          <w:ilvl w:val="0"/>
          <w:numId w:val="3"/>
        </w:numPr>
        <w:spacing w:line="360" w:lineRule="auto"/>
        <w:ind w:left="714" w:hanging="357"/>
        <w:contextualSpacing/>
        <w:jc w:val="both"/>
        <w:rPr>
          <w:rFonts w:ascii="Palatino Linotype" w:hAnsi="Palatino Linotype"/>
        </w:rPr>
      </w:pPr>
      <w:r w:rsidRPr="00C72EAC">
        <w:rPr>
          <w:rFonts w:ascii="Palatino Linotype" w:hAnsi="Palatino Linotype"/>
        </w:rPr>
        <w:t>Estado de cumplimiento o incumplimiento;</w:t>
      </w:r>
    </w:p>
    <w:p w14:paraId="6F71A2C6" w14:textId="77777777" w:rsidR="00523D72" w:rsidRPr="00C72EAC" w:rsidRDefault="00523D72" w:rsidP="00C81CE7">
      <w:pPr>
        <w:pStyle w:val="Prrafodelista"/>
        <w:numPr>
          <w:ilvl w:val="0"/>
          <w:numId w:val="3"/>
        </w:numPr>
        <w:spacing w:line="360" w:lineRule="auto"/>
        <w:ind w:left="714" w:hanging="357"/>
        <w:contextualSpacing/>
        <w:jc w:val="both"/>
        <w:rPr>
          <w:rFonts w:ascii="Palatino Linotype" w:hAnsi="Palatino Linotype"/>
        </w:rPr>
      </w:pPr>
      <w:r w:rsidRPr="00C72EAC">
        <w:rPr>
          <w:rFonts w:ascii="Palatino Linotype" w:hAnsi="Palatino Linotype"/>
        </w:rPr>
        <w:t>Indicar si el asunto lo tiene la Contraloría del Infoem;</w:t>
      </w:r>
    </w:p>
    <w:p w14:paraId="757E666F" w14:textId="77777777" w:rsidR="00523D72" w:rsidRPr="00C72EAC" w:rsidRDefault="00523D72" w:rsidP="00C81CE7">
      <w:pPr>
        <w:pStyle w:val="Prrafodelista"/>
        <w:numPr>
          <w:ilvl w:val="0"/>
          <w:numId w:val="3"/>
        </w:numPr>
        <w:spacing w:line="360" w:lineRule="auto"/>
        <w:ind w:left="714" w:hanging="357"/>
        <w:contextualSpacing/>
        <w:jc w:val="both"/>
        <w:rPr>
          <w:rFonts w:ascii="Palatino Linotype" w:hAnsi="Palatino Linotype"/>
        </w:rPr>
      </w:pPr>
      <w:r w:rsidRPr="00C72EAC">
        <w:rPr>
          <w:rFonts w:ascii="Palatino Linotype" w:hAnsi="Palatino Linotype"/>
        </w:rPr>
        <w:t>Indicar si el recurso genera alguna responsabilidad directa a algún funcionario público.</w:t>
      </w:r>
    </w:p>
    <w:p w14:paraId="0D2CAEBB" w14:textId="77777777" w:rsidR="00523D72" w:rsidRPr="00C72EAC" w:rsidRDefault="00523D72" w:rsidP="00C81CE7">
      <w:pPr>
        <w:pStyle w:val="Prrafodelista"/>
        <w:numPr>
          <w:ilvl w:val="0"/>
          <w:numId w:val="3"/>
        </w:numPr>
        <w:spacing w:line="360" w:lineRule="auto"/>
        <w:ind w:left="714" w:hanging="357"/>
        <w:contextualSpacing/>
        <w:jc w:val="both"/>
        <w:rPr>
          <w:rFonts w:ascii="Palatino Linotype" w:hAnsi="Palatino Linotype"/>
        </w:rPr>
      </w:pPr>
      <w:r w:rsidRPr="00C72EAC">
        <w:rPr>
          <w:rFonts w:ascii="Palatino Linotype" w:hAnsi="Palatino Linotype"/>
        </w:rPr>
        <w:t>Indicar si existe apercibimiento por parte del infoem;</w:t>
      </w:r>
    </w:p>
    <w:p w14:paraId="0637FFE6" w14:textId="77777777" w:rsidR="00523D72" w:rsidRPr="00C72EAC" w:rsidRDefault="00523D72" w:rsidP="00C81CE7">
      <w:pPr>
        <w:pStyle w:val="Prrafodelista"/>
        <w:numPr>
          <w:ilvl w:val="0"/>
          <w:numId w:val="3"/>
        </w:numPr>
        <w:spacing w:line="360" w:lineRule="auto"/>
        <w:ind w:left="714" w:hanging="357"/>
        <w:contextualSpacing/>
        <w:jc w:val="both"/>
        <w:rPr>
          <w:rFonts w:ascii="Palatino Linotype" w:hAnsi="Palatino Linotype"/>
        </w:rPr>
      </w:pPr>
      <w:r w:rsidRPr="00C72EAC">
        <w:rPr>
          <w:rFonts w:ascii="Palatino Linotype" w:hAnsi="Palatino Linotype"/>
        </w:rPr>
        <w:t>Indicar si el asunto se encuentra concluido o en proceso.</w:t>
      </w:r>
    </w:p>
    <w:p w14:paraId="2D60C45E" w14:textId="77777777" w:rsidR="00523D72" w:rsidRPr="00C72EAC" w:rsidRDefault="00523D72" w:rsidP="00523D72">
      <w:pPr>
        <w:pStyle w:val="Prrafodelista"/>
        <w:jc w:val="both"/>
        <w:rPr>
          <w:rFonts w:ascii="Palatino Linotype" w:hAnsi="Palatino Linotype"/>
          <w:sz w:val="22"/>
        </w:rPr>
      </w:pPr>
    </w:p>
    <w:p w14:paraId="745A0B42" w14:textId="77777777" w:rsidR="00523D72" w:rsidRPr="00C72EAC" w:rsidRDefault="00523D72" w:rsidP="00523D72">
      <w:pPr>
        <w:pBdr>
          <w:top w:val="nil"/>
          <w:left w:val="nil"/>
          <w:bottom w:val="nil"/>
          <w:right w:val="nil"/>
          <w:between w:val="nil"/>
        </w:pBdr>
        <w:spacing w:line="360" w:lineRule="auto"/>
        <w:ind w:right="-150"/>
        <w:jc w:val="both"/>
        <w:rPr>
          <w:rFonts w:ascii="Palatino Linotype" w:eastAsia="Palatino Linotype" w:hAnsi="Palatino Linotype" w:cs="Palatino Linotype"/>
          <w:sz w:val="24"/>
          <w:szCs w:val="24"/>
        </w:rPr>
      </w:pPr>
      <w:bookmarkStart w:id="2" w:name="_heading=h.1y810tw" w:colFirst="0" w:colLast="0"/>
      <w:bookmarkEnd w:id="2"/>
    </w:p>
    <w:p w14:paraId="3D6EDD43" w14:textId="77777777" w:rsidR="00523D72" w:rsidRPr="00C72EAC" w:rsidRDefault="00523D72" w:rsidP="00523D72">
      <w:pPr>
        <w:pBdr>
          <w:top w:val="nil"/>
          <w:left w:val="nil"/>
          <w:bottom w:val="nil"/>
          <w:right w:val="nil"/>
          <w:between w:val="nil"/>
        </w:pBdr>
        <w:spacing w:line="360" w:lineRule="auto"/>
        <w:ind w:right="-150"/>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t>De lo anterior, es necesario precisar que por cuanto hace a los requerimientos de los numerales 13, 14, 15, 16 y 17, los mismos van encaminados a obtener un pronunciamiento específico por parte del ente obligado, debido a que el particular solicita lo siguiente:</w:t>
      </w:r>
    </w:p>
    <w:p w14:paraId="612B1799" w14:textId="77777777" w:rsidR="00523D72" w:rsidRPr="00C72EAC" w:rsidRDefault="00523D72" w:rsidP="00C81CE7">
      <w:pPr>
        <w:pStyle w:val="Prrafodelista"/>
        <w:numPr>
          <w:ilvl w:val="0"/>
          <w:numId w:val="5"/>
        </w:numPr>
        <w:spacing w:line="360" w:lineRule="auto"/>
        <w:contextualSpacing/>
        <w:jc w:val="both"/>
        <w:rPr>
          <w:rFonts w:ascii="Palatino Linotype" w:hAnsi="Palatino Linotype"/>
        </w:rPr>
      </w:pPr>
      <w:r w:rsidRPr="00C72EAC">
        <w:rPr>
          <w:rFonts w:ascii="Palatino Linotype" w:hAnsi="Palatino Linotype"/>
        </w:rPr>
        <w:lastRenderedPageBreak/>
        <w:t>Se informe el estado de cumplimiento o incumplimiento;</w:t>
      </w:r>
    </w:p>
    <w:p w14:paraId="4D3534A1" w14:textId="77777777" w:rsidR="00523D72" w:rsidRPr="00C72EAC" w:rsidRDefault="00523D72" w:rsidP="00C81CE7">
      <w:pPr>
        <w:pStyle w:val="Prrafodelista"/>
        <w:numPr>
          <w:ilvl w:val="0"/>
          <w:numId w:val="5"/>
        </w:numPr>
        <w:spacing w:line="360" w:lineRule="auto"/>
        <w:contextualSpacing/>
        <w:jc w:val="both"/>
        <w:rPr>
          <w:rFonts w:ascii="Palatino Linotype" w:hAnsi="Palatino Linotype"/>
        </w:rPr>
      </w:pPr>
      <w:r w:rsidRPr="00C72EAC">
        <w:rPr>
          <w:rFonts w:ascii="Palatino Linotype" w:hAnsi="Palatino Linotype"/>
        </w:rPr>
        <w:t>Indicar si el asunto lo tiene la Contraloría del INFOEM;</w:t>
      </w:r>
    </w:p>
    <w:p w14:paraId="0D30DB7C" w14:textId="77777777" w:rsidR="00523D72" w:rsidRPr="00C72EAC" w:rsidRDefault="00523D72" w:rsidP="00C81CE7">
      <w:pPr>
        <w:pStyle w:val="Prrafodelista"/>
        <w:numPr>
          <w:ilvl w:val="0"/>
          <w:numId w:val="5"/>
        </w:numPr>
        <w:spacing w:line="360" w:lineRule="auto"/>
        <w:contextualSpacing/>
        <w:jc w:val="both"/>
        <w:rPr>
          <w:rFonts w:ascii="Palatino Linotype" w:hAnsi="Palatino Linotype"/>
        </w:rPr>
      </w:pPr>
      <w:r w:rsidRPr="00C72EAC">
        <w:rPr>
          <w:rFonts w:ascii="Palatino Linotype" w:hAnsi="Palatino Linotype"/>
        </w:rPr>
        <w:t>Indicar si el recurso genera alguna responsabilidad directa a algún funcionario público.</w:t>
      </w:r>
    </w:p>
    <w:p w14:paraId="2660D31B" w14:textId="77777777" w:rsidR="00523D72" w:rsidRPr="00C72EAC" w:rsidRDefault="00523D72" w:rsidP="00C81CE7">
      <w:pPr>
        <w:pStyle w:val="Prrafodelista"/>
        <w:numPr>
          <w:ilvl w:val="0"/>
          <w:numId w:val="5"/>
        </w:numPr>
        <w:spacing w:line="360" w:lineRule="auto"/>
        <w:contextualSpacing/>
        <w:jc w:val="both"/>
        <w:rPr>
          <w:rFonts w:ascii="Palatino Linotype" w:hAnsi="Palatino Linotype"/>
        </w:rPr>
      </w:pPr>
      <w:r w:rsidRPr="00C72EAC">
        <w:rPr>
          <w:rFonts w:ascii="Palatino Linotype" w:hAnsi="Palatino Linotype"/>
        </w:rPr>
        <w:t>Indicar si existe apercibimiento por parte del INFOEM; y</w:t>
      </w:r>
    </w:p>
    <w:p w14:paraId="6B8F68FB" w14:textId="77777777" w:rsidR="00523D72" w:rsidRPr="00C72EAC" w:rsidRDefault="00523D72" w:rsidP="00C81CE7">
      <w:pPr>
        <w:pStyle w:val="Prrafodelista"/>
        <w:numPr>
          <w:ilvl w:val="0"/>
          <w:numId w:val="5"/>
        </w:numPr>
        <w:spacing w:line="360" w:lineRule="auto"/>
        <w:contextualSpacing/>
        <w:jc w:val="both"/>
        <w:rPr>
          <w:rFonts w:ascii="Palatino Linotype" w:hAnsi="Palatino Linotype"/>
        </w:rPr>
      </w:pPr>
      <w:r w:rsidRPr="00C72EAC">
        <w:rPr>
          <w:rFonts w:ascii="Palatino Linotype" w:hAnsi="Palatino Linotype"/>
        </w:rPr>
        <w:t>Indicar si el asunto se encuentra concluido o en proceso.</w:t>
      </w:r>
    </w:p>
    <w:p w14:paraId="77BB4B88" w14:textId="77777777" w:rsidR="00523D72" w:rsidRPr="00C72EAC" w:rsidRDefault="00523D72" w:rsidP="00523D72">
      <w:pPr>
        <w:jc w:val="both"/>
        <w:rPr>
          <w:rFonts w:ascii="Palatino Linotype" w:hAnsi="Palatino Linotype"/>
        </w:rPr>
      </w:pPr>
    </w:p>
    <w:p w14:paraId="674DA567" w14:textId="77777777" w:rsidR="00523D72" w:rsidRPr="00C72EAC" w:rsidRDefault="00523D72" w:rsidP="00523D72">
      <w:pPr>
        <w:spacing w:line="360" w:lineRule="auto"/>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 xml:space="preserve">De lo anterior, se considera que atendiendo los términos en que se formularon dichos requerimientos, se desprende que la pretensión de la persona solicitante es obtener un pronunciamiento del </w:t>
      </w:r>
      <w:r w:rsidRPr="00C72EAC">
        <w:rPr>
          <w:rFonts w:ascii="Palatino Linotype" w:eastAsia="Palatino Linotype" w:hAnsi="Palatino Linotype" w:cs="Palatino Linotype"/>
          <w:b/>
          <w:color w:val="000000"/>
          <w:sz w:val="24"/>
          <w:szCs w:val="24"/>
        </w:rPr>
        <w:t>Sujeto Obligado</w:t>
      </w:r>
      <w:r w:rsidRPr="00C72EAC">
        <w:rPr>
          <w:rFonts w:ascii="Palatino Linotype" w:eastAsia="Palatino Linotype" w:hAnsi="Palatino Linotype" w:cs="Palatino Linotype"/>
          <w:color w:val="000000"/>
          <w:sz w:val="24"/>
          <w:szCs w:val="24"/>
        </w:rPr>
        <w:t xml:space="preserve"> en el sentido de que responda una situación en particular con relación a cada recurso de revisión.</w:t>
      </w:r>
    </w:p>
    <w:p w14:paraId="28CF4A25" w14:textId="77777777" w:rsidR="00523D72" w:rsidRPr="00C72EAC" w:rsidRDefault="00523D72" w:rsidP="00523D7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i/>
          <w:color w:val="000000"/>
          <w:sz w:val="24"/>
          <w:szCs w:val="24"/>
        </w:rPr>
        <w:t xml:space="preserve"> </w:t>
      </w:r>
      <w:r w:rsidRPr="00C72EAC">
        <w:rPr>
          <w:rFonts w:ascii="Palatino Linotype" w:eastAsia="Palatino Linotype" w:hAnsi="Palatino Linotype" w:cs="Palatino Linotype"/>
          <w:color w:val="000000"/>
          <w:sz w:val="24"/>
          <w:szCs w:val="24"/>
        </w:rPr>
        <w:t>Situación la anterior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puntos no se pueden colmarían con documentos que obren en los archivos del Sujeto Obligado.</w:t>
      </w:r>
    </w:p>
    <w:p w14:paraId="335C2C3B" w14:textId="77777777" w:rsidR="00523D72" w:rsidRPr="00C72EAC" w:rsidRDefault="00523D72" w:rsidP="00523D72">
      <w:pPr>
        <w:pBdr>
          <w:top w:val="nil"/>
          <w:left w:val="nil"/>
          <w:bottom w:val="nil"/>
          <w:right w:val="nil"/>
          <w:between w:val="nil"/>
        </w:pBdr>
        <w:spacing w:line="360" w:lineRule="auto"/>
        <w:ind w:right="49"/>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color w:val="000000"/>
          <w:sz w:val="24"/>
          <w:szCs w:val="24"/>
        </w:rPr>
        <w:t xml:space="preserve">Por tanto, </w:t>
      </w:r>
      <w:r w:rsidRPr="00C72EAC">
        <w:rPr>
          <w:rFonts w:ascii="Palatino Linotype" w:eastAsia="Palatino Linotype" w:hAnsi="Palatino Linotype" w:cs="Palatino Linotype"/>
          <w:sz w:val="24"/>
          <w:szCs w:val="24"/>
        </w:rPr>
        <w:t>dichos requerimientos NO constituyen un derecho de acceso a la información y por lo tanto no es atendible mediante solicitudes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7219B583" w14:textId="77777777" w:rsidR="00523D72" w:rsidRPr="00C72EAC" w:rsidRDefault="00523D72" w:rsidP="00523D72">
      <w:pPr>
        <w:pBdr>
          <w:top w:val="nil"/>
          <w:left w:val="nil"/>
          <w:bottom w:val="nil"/>
          <w:right w:val="nil"/>
          <w:between w:val="nil"/>
        </w:pBdr>
        <w:spacing w:line="360" w:lineRule="auto"/>
        <w:ind w:right="49"/>
        <w:jc w:val="both"/>
        <w:rPr>
          <w:rFonts w:ascii="Palatino Linotype" w:eastAsia="Palatino Linotype" w:hAnsi="Palatino Linotype" w:cs="Palatino Linotype"/>
          <w:bCs/>
          <w:sz w:val="24"/>
          <w:szCs w:val="24"/>
        </w:rPr>
      </w:pPr>
      <w:r w:rsidRPr="00C72EAC">
        <w:rPr>
          <w:rFonts w:ascii="Palatino Linotype" w:eastAsia="Palatino Linotype" w:hAnsi="Palatino Linotype" w:cs="Palatino Linotype"/>
          <w:b/>
          <w:sz w:val="24"/>
          <w:szCs w:val="24"/>
        </w:rPr>
        <w:lastRenderedPageBreak/>
        <w:t xml:space="preserve">No obstante, en caso de existir algún </w:t>
      </w:r>
      <w:r w:rsidRPr="00C72EAC">
        <w:rPr>
          <w:rFonts w:ascii="Palatino Linotype" w:eastAsia="Palatino Linotype" w:hAnsi="Palatino Linotype" w:cs="Palatino Linotype"/>
          <w:bCs/>
          <w:sz w:val="24"/>
          <w:szCs w:val="24"/>
        </w:rPr>
        <w:t>documento o constancia en los expedientes aperturados con motivo de los recursos de revisión peticionados que pueda dar atención a los planteamientos formulados por el particular, con la entrega que, en su caso proceda de los expedientes de mérito, se considera que ahí podrá localizar la información que es del interés del particular.</w:t>
      </w:r>
    </w:p>
    <w:p w14:paraId="5F5559E0" w14:textId="77777777" w:rsidR="00523D72" w:rsidRPr="00C72EAC" w:rsidRDefault="00523D72" w:rsidP="00523D72">
      <w:pPr>
        <w:pBdr>
          <w:top w:val="nil"/>
          <w:left w:val="nil"/>
          <w:bottom w:val="nil"/>
          <w:right w:val="nil"/>
          <w:between w:val="nil"/>
        </w:pBdr>
        <w:spacing w:line="360" w:lineRule="auto"/>
        <w:ind w:right="49"/>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t xml:space="preserve">Por otro lado, con relación al requerimiento marcado en el </w:t>
      </w:r>
      <w:r w:rsidRPr="00C72EAC">
        <w:rPr>
          <w:rFonts w:ascii="Palatino Linotype" w:eastAsia="Palatino Linotype" w:hAnsi="Palatino Linotype" w:cs="Palatino Linotype"/>
          <w:b/>
          <w:sz w:val="24"/>
          <w:szCs w:val="24"/>
        </w:rPr>
        <w:t>numeral 2</w:t>
      </w:r>
      <w:r w:rsidRPr="00C72EAC">
        <w:rPr>
          <w:b/>
          <w:sz w:val="24"/>
          <w:szCs w:val="24"/>
        </w:rPr>
        <w:t xml:space="preserve"> </w:t>
      </w:r>
      <w:r w:rsidRPr="00C72EAC">
        <w:rPr>
          <w:rFonts w:ascii="Palatino Linotype" w:eastAsia="Palatino Linotype" w:hAnsi="Palatino Linotype" w:cs="Palatino Linotype"/>
          <w:b/>
          <w:sz w:val="24"/>
          <w:szCs w:val="24"/>
        </w:rPr>
        <w:t xml:space="preserve">relativo a las capturas de pantalla de los turnos de la solicitud de información a las áreas competentes, </w:t>
      </w:r>
      <w:r w:rsidRPr="00C72EAC">
        <w:rPr>
          <w:rFonts w:ascii="Palatino Linotype" w:eastAsia="Palatino Linotype" w:hAnsi="Palatino Linotype" w:cs="Palatino Linotype"/>
          <w:sz w:val="24"/>
          <w:szCs w:val="24"/>
        </w:rPr>
        <w:t xml:space="preserve">es de indicar que dicho punto conlleva el procesamiento de información a lo cual no está constreñido el </w:t>
      </w:r>
      <w:r w:rsidRPr="00C72EAC">
        <w:rPr>
          <w:rFonts w:ascii="Palatino Linotype" w:eastAsia="Palatino Linotype" w:hAnsi="Palatino Linotype" w:cs="Palatino Linotype"/>
          <w:b/>
          <w:sz w:val="24"/>
          <w:szCs w:val="24"/>
        </w:rPr>
        <w:t xml:space="preserve">Sujeto Obligado </w:t>
      </w:r>
      <w:r w:rsidRPr="00C72EAC">
        <w:rPr>
          <w:rFonts w:ascii="Palatino Linotype" w:eastAsia="Palatino Linotype" w:hAnsi="Palatino Linotype" w:cs="Palatino Linotype"/>
          <w:sz w:val="24"/>
          <w:szCs w:val="24"/>
        </w:rPr>
        <w:t xml:space="preserve">de conformidad con el segundo párrafo del artículo 12 de la Ley de Transparencia Local que indica que, los </w:t>
      </w:r>
      <w:r w:rsidRPr="00C72EAC">
        <w:rPr>
          <w:rFonts w:ascii="Palatino Linotype" w:eastAsia="Palatino Linotype" w:hAnsi="Palatino Linotype" w:cs="Palatino Linotype"/>
          <w:b/>
          <w:sz w:val="24"/>
          <w:szCs w:val="24"/>
        </w:rPr>
        <w:t xml:space="preserve">sujetos obligados sólo proporcionarán la información pública que se les requiera y que obre en sus archivos y en el estado en que ésta se encuentre; </w:t>
      </w:r>
      <w:r w:rsidRPr="00C72EAC">
        <w:rPr>
          <w:rFonts w:ascii="Palatino Linotype" w:eastAsia="Palatino Linotype" w:hAnsi="Palatino Linotype" w:cs="Palatino Linotype"/>
          <w:b/>
          <w:sz w:val="24"/>
          <w:szCs w:val="24"/>
          <w:u w:val="single"/>
        </w:rPr>
        <w:t>obligación de proporcionar información que no comprende el procesamiento de la misma</w:t>
      </w:r>
      <w:r w:rsidRPr="00C72EAC">
        <w:rPr>
          <w:rFonts w:ascii="Palatino Linotype" w:eastAsia="Palatino Linotype" w:hAnsi="Palatino Linotype" w:cs="Palatino Linotype"/>
          <w:sz w:val="24"/>
          <w:szCs w:val="24"/>
        </w:rPr>
        <w:t>, ni el presentarla conforme al interés del solicitante.</w:t>
      </w:r>
    </w:p>
    <w:p w14:paraId="6865C6CE" w14:textId="77777777" w:rsidR="00523D72" w:rsidRPr="00C72EAC" w:rsidRDefault="00523D72" w:rsidP="00523D72">
      <w:pPr>
        <w:pBdr>
          <w:top w:val="nil"/>
          <w:left w:val="nil"/>
          <w:bottom w:val="nil"/>
          <w:right w:val="nil"/>
          <w:between w:val="nil"/>
        </w:pBdr>
        <w:spacing w:line="360" w:lineRule="auto"/>
        <w:ind w:right="49"/>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t>De esta manera, si bien existe obligación normativa de los Titulares de las Unidades de Transparencia de turnar las solicitudes de información a las áreas competentes; dicha atribución no conlleva el generar una captura de pantalla de los turnos de las solicitudes vía SAIMEX, ya que implicaría procesar información para entregarla conforme el interés del particular.</w:t>
      </w:r>
    </w:p>
    <w:p w14:paraId="2388C446" w14:textId="77777777" w:rsidR="00523D72" w:rsidRPr="00C72EAC" w:rsidRDefault="00523D72" w:rsidP="00523D72">
      <w:pPr>
        <w:pBdr>
          <w:top w:val="nil"/>
          <w:left w:val="nil"/>
          <w:bottom w:val="nil"/>
          <w:right w:val="nil"/>
          <w:between w:val="nil"/>
        </w:pBdr>
        <w:spacing w:line="360" w:lineRule="auto"/>
        <w:ind w:right="49"/>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t xml:space="preserve">En consecuencia, para colmar dicho punto bastará con que el ente obligado, entregue los </w:t>
      </w:r>
      <w:r w:rsidRPr="00C72EAC">
        <w:rPr>
          <w:rFonts w:ascii="Palatino Linotype" w:eastAsia="Palatino Linotype" w:hAnsi="Palatino Linotype" w:cs="Palatino Linotype"/>
          <w:b/>
          <w:sz w:val="24"/>
          <w:szCs w:val="24"/>
        </w:rPr>
        <w:t>documentos o constancias que integran los expedientes aperturados con motivo de los recursos de revisión indicados, tal y como obren en sus archivos.</w:t>
      </w:r>
    </w:p>
    <w:p w14:paraId="50DE796F" w14:textId="77777777" w:rsidR="00523D72" w:rsidRPr="00C72EAC" w:rsidRDefault="00523D72" w:rsidP="00523D72">
      <w:pPr>
        <w:pBdr>
          <w:top w:val="nil"/>
          <w:left w:val="nil"/>
          <w:bottom w:val="nil"/>
          <w:right w:val="nil"/>
          <w:between w:val="nil"/>
        </w:pBdr>
        <w:spacing w:line="360" w:lineRule="auto"/>
        <w:ind w:right="49"/>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lastRenderedPageBreak/>
        <w:t xml:space="preserve">Precisado lo anterior, se continúa con el análisis del resto de los requerimientos, arribando a la premisa de que </w:t>
      </w:r>
      <w:r w:rsidRPr="00C72EAC">
        <w:rPr>
          <w:rFonts w:ascii="Palatino Linotype" w:eastAsia="Palatino Linotype" w:hAnsi="Palatino Linotype" w:cs="Palatino Linotype"/>
          <w:b/>
          <w:sz w:val="24"/>
          <w:szCs w:val="24"/>
        </w:rPr>
        <w:t xml:space="preserve">la pretensión del particular es obtener la totalidad de las documentales que integran los expedientes relacionados con los recursos de revisión referidos, generadas a la fecha de presentación de las solicitudes de información. </w:t>
      </w:r>
    </w:p>
    <w:p w14:paraId="01E58686" w14:textId="77777777" w:rsidR="00523D72" w:rsidRPr="00C72EAC" w:rsidRDefault="00523D72" w:rsidP="00523D72">
      <w:pPr>
        <w:pBdr>
          <w:top w:val="nil"/>
          <w:left w:val="nil"/>
          <w:bottom w:val="nil"/>
          <w:right w:val="nil"/>
          <w:between w:val="nil"/>
        </w:pBdr>
        <w:spacing w:line="360" w:lineRule="auto"/>
        <w:ind w:right="-150"/>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t xml:space="preserve">Así, en respuesta a las solicitudes de acceso a la información, se destaca que la postura inicial del </w:t>
      </w:r>
      <w:r w:rsidRPr="00C72EAC">
        <w:rPr>
          <w:rFonts w:ascii="Palatino Linotype" w:eastAsia="Palatino Linotype" w:hAnsi="Palatino Linotype" w:cs="Palatino Linotype"/>
          <w:b/>
          <w:bCs/>
          <w:sz w:val="24"/>
          <w:szCs w:val="24"/>
        </w:rPr>
        <w:t xml:space="preserve">Sujeto Obligado </w:t>
      </w:r>
      <w:r w:rsidRPr="00C72EAC">
        <w:rPr>
          <w:rFonts w:ascii="Palatino Linotype" w:eastAsia="Palatino Linotype" w:hAnsi="Palatino Linotype" w:cs="Palatino Linotype"/>
          <w:sz w:val="24"/>
          <w:szCs w:val="24"/>
        </w:rPr>
        <w:t>radicó en pronunciarse por conducto del Titular de la Unidad de Transparencia, quien informó que después de realizar una búsqueda exhaustiva y razonable dentro de los archivos físicos y electrónicos que obran en esa Unidad de Transparencia refirió que en la descarga individual de cada acuse tendría que invertir recurso humano, tecnológico y de tiempo para entregar la información ad hoc; no obstante indicó que la información referida en la solicitud podría ser consultada en la página oficial de este Instituto, proporcionando el link en datos abiertos para su consulta, así como los pasos para consultar en la página oficial de este Instituto las resoluciones recaídas a los recursos de revisión en versión pública.</w:t>
      </w:r>
    </w:p>
    <w:p w14:paraId="5D666512" w14:textId="77777777" w:rsidR="00523D72" w:rsidRPr="00C72EAC" w:rsidRDefault="00523D72" w:rsidP="00523D72">
      <w:pPr>
        <w:spacing w:line="360" w:lineRule="auto"/>
        <w:ind w:right="49"/>
        <w:jc w:val="both"/>
        <w:rPr>
          <w:rFonts w:ascii="Palatino Linotype" w:eastAsia="Palatino Linotype" w:hAnsi="Palatino Linotype" w:cs="Palatino Linotype"/>
          <w:b/>
          <w:sz w:val="24"/>
          <w:szCs w:val="24"/>
        </w:rPr>
      </w:pPr>
      <w:r w:rsidRPr="00C72EAC">
        <w:rPr>
          <w:rFonts w:ascii="Palatino Linotype" w:eastAsia="Palatino Linotype" w:hAnsi="Palatino Linotype" w:cs="Palatino Linotype"/>
          <w:sz w:val="24"/>
          <w:szCs w:val="24"/>
        </w:rPr>
        <w:t xml:space="preserve">Inconforme con la respuesta, la parte </w:t>
      </w:r>
      <w:r w:rsidRPr="00C72EAC">
        <w:rPr>
          <w:rFonts w:ascii="Palatino Linotype" w:eastAsia="Palatino Linotype" w:hAnsi="Palatino Linotype" w:cs="Palatino Linotype"/>
          <w:b/>
          <w:sz w:val="24"/>
          <w:szCs w:val="24"/>
        </w:rPr>
        <w:t xml:space="preserve">Recurrente </w:t>
      </w:r>
      <w:r w:rsidRPr="00C72EAC">
        <w:rPr>
          <w:rFonts w:ascii="Palatino Linotype" w:eastAsia="Palatino Linotype" w:hAnsi="Palatino Linotype" w:cs="Palatino Linotype"/>
          <w:sz w:val="24"/>
          <w:szCs w:val="24"/>
        </w:rPr>
        <w:t xml:space="preserve">promovió el presente recurso de revisión en el que a manera de motivos de inconformidad </w:t>
      </w:r>
      <w:r w:rsidRPr="00C72EAC">
        <w:rPr>
          <w:rFonts w:ascii="Palatino Linotype" w:eastAsia="Palatino Linotype" w:hAnsi="Palatino Linotype" w:cs="Palatino Linotype"/>
          <w:b/>
          <w:sz w:val="24"/>
          <w:szCs w:val="24"/>
        </w:rPr>
        <w:t>se adolece medularmente de la negativa a la entrega de la información requerida.</w:t>
      </w:r>
    </w:p>
    <w:p w14:paraId="3C404BB1" w14:textId="77777777" w:rsidR="00523D72" w:rsidRPr="00C72EAC" w:rsidRDefault="00523D72" w:rsidP="00523D72">
      <w:pPr>
        <w:spacing w:line="360" w:lineRule="auto"/>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Admitidos los presentes recursos de revisión, en términos del artículo 185 fracción II</w:t>
      </w:r>
      <w:r w:rsidRPr="00C72EAC">
        <w:rPr>
          <w:rFonts w:ascii="Palatino Linotype" w:eastAsia="Palatino Linotype" w:hAnsi="Palatino Linotype" w:cs="Palatino Linotype"/>
          <w:color w:val="000000"/>
          <w:sz w:val="24"/>
          <w:szCs w:val="24"/>
          <w:vertAlign w:val="superscript"/>
        </w:rPr>
        <w:footnoteReference w:id="1"/>
      </w:r>
      <w:r w:rsidRPr="00C72EAC">
        <w:rPr>
          <w:rFonts w:ascii="Palatino Linotype" w:eastAsia="Palatino Linotype" w:hAnsi="Palatino Linotype" w:cs="Palatino Linotype"/>
          <w:color w:val="000000"/>
          <w:sz w:val="24"/>
          <w:szCs w:val="24"/>
        </w:rPr>
        <w:t xml:space="preserve"> de la Ley de Transparencia y Acceso a la Información Pública del Estado de México y </w:t>
      </w:r>
      <w:r w:rsidRPr="00C72EAC">
        <w:rPr>
          <w:rFonts w:ascii="Palatino Linotype" w:eastAsia="Palatino Linotype" w:hAnsi="Palatino Linotype" w:cs="Palatino Linotype"/>
          <w:color w:val="000000"/>
          <w:sz w:val="24"/>
          <w:szCs w:val="24"/>
        </w:rPr>
        <w:lastRenderedPageBreak/>
        <w:t>Municipios, se integraron los expedientes y se pusieron a disposición de las partes para que, en un plazo máximo de siete días hábiles, manifestaran lo que a su derecho resultara conveniente.</w:t>
      </w:r>
    </w:p>
    <w:p w14:paraId="09A4A237" w14:textId="77777777" w:rsidR="00523D72" w:rsidRPr="00C72EAC" w:rsidRDefault="00523D72" w:rsidP="00523D72">
      <w:pPr>
        <w:spacing w:line="360" w:lineRule="auto"/>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 xml:space="preserve">Consecuentemente, de las constancias que integran los expedientes en que se actúa se advierte que el </w:t>
      </w:r>
      <w:r w:rsidRPr="00C72EAC">
        <w:rPr>
          <w:rFonts w:ascii="Palatino Linotype" w:eastAsia="Palatino Linotype" w:hAnsi="Palatino Linotype" w:cs="Palatino Linotype"/>
          <w:b/>
          <w:color w:val="000000"/>
          <w:sz w:val="24"/>
          <w:szCs w:val="24"/>
        </w:rPr>
        <w:t xml:space="preserve">Sujeto Obligado </w:t>
      </w:r>
      <w:r w:rsidRPr="00C72EAC">
        <w:rPr>
          <w:rFonts w:ascii="Palatino Linotype" w:eastAsia="Palatino Linotype" w:hAnsi="Palatino Linotype" w:cs="Palatino Linotype"/>
          <w:color w:val="000000"/>
          <w:sz w:val="24"/>
          <w:szCs w:val="24"/>
        </w:rPr>
        <w:t xml:space="preserve">rindió sus informes justificados únicamente en los expedientes electrónicos de los recursos de revisión </w:t>
      </w:r>
      <w:r w:rsidRPr="00C72EAC">
        <w:rPr>
          <w:rFonts w:ascii="Palatino Linotype" w:hAnsi="Palatino Linotype"/>
          <w:b/>
          <w:bCs/>
          <w:sz w:val="23"/>
          <w:szCs w:val="23"/>
        </w:rPr>
        <w:t>14020</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14025</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14485</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14490</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14565</w:t>
      </w:r>
      <w:r w:rsidRPr="00C72EAC">
        <w:rPr>
          <w:rFonts w:ascii="Palatino Linotype" w:hAnsi="Palatino Linotype" w:cs="Arial"/>
          <w:b/>
          <w:bCs/>
          <w:sz w:val="23"/>
          <w:szCs w:val="23"/>
        </w:rPr>
        <w:t xml:space="preserve">/INFOEM/IP/RR/2025, </w:t>
      </w:r>
      <w:r w:rsidRPr="00C72EAC">
        <w:rPr>
          <w:rFonts w:ascii="Palatino Linotype" w:hAnsi="Palatino Linotype"/>
          <w:b/>
          <w:bCs/>
          <w:sz w:val="23"/>
          <w:szCs w:val="23"/>
        </w:rPr>
        <w:t xml:space="preserve"> 14570</w:t>
      </w:r>
      <w:r w:rsidRPr="00C72EAC">
        <w:rPr>
          <w:rFonts w:ascii="Palatino Linotype" w:hAnsi="Palatino Linotype" w:cs="Arial"/>
          <w:b/>
          <w:bCs/>
          <w:sz w:val="23"/>
          <w:szCs w:val="23"/>
        </w:rPr>
        <w:t>/INFOEM/IP/RR/2025</w:t>
      </w:r>
      <w:r w:rsidRPr="00C72EAC">
        <w:rPr>
          <w:rFonts w:ascii="Palatino Linotype" w:hAnsi="Palatino Linotype"/>
          <w:b/>
          <w:bCs/>
          <w:sz w:val="23"/>
          <w:szCs w:val="23"/>
        </w:rPr>
        <w:t xml:space="preserve">, 00330/INFOEM/IP/RR/2026,  00400/INFOEM/IP/RR/2026, 00405/INFOEM/IP/RR/2026, 00480/INFOEM/IP/RR/2026, 00485/INFOEM/IP/RR/2026, 00555/INFOEM/IP/RR/2026, 00560/INFOEM/IP/RR/2026, 00640/INFOEM/IP/RR/2026 y 00790/INFOEM/IP/RR/2026 </w:t>
      </w:r>
      <w:r w:rsidRPr="00C72EAC">
        <w:rPr>
          <w:rFonts w:ascii="Palatino Linotype" w:eastAsia="Palatino Linotype" w:hAnsi="Palatino Linotype" w:cs="Palatino Linotype"/>
          <w:color w:val="000000"/>
          <w:sz w:val="24"/>
          <w:szCs w:val="24"/>
        </w:rPr>
        <w:t>a través de los cuales en lo medular se ratificaron las respuestas iniciales.</w:t>
      </w:r>
    </w:p>
    <w:p w14:paraId="0BEFD473" w14:textId="77777777" w:rsidR="00523D72" w:rsidRPr="00C72EAC" w:rsidRDefault="00523D72" w:rsidP="00523D7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t xml:space="preserve">Por su lado, la parte </w:t>
      </w:r>
      <w:r w:rsidRPr="00C72EAC">
        <w:rPr>
          <w:rFonts w:ascii="Palatino Linotype" w:eastAsia="Palatino Linotype" w:hAnsi="Palatino Linotype" w:cs="Palatino Linotype"/>
          <w:b/>
          <w:sz w:val="24"/>
          <w:szCs w:val="24"/>
        </w:rPr>
        <w:t xml:space="preserve">Recurrente </w:t>
      </w:r>
      <w:r w:rsidRPr="00C72EAC">
        <w:rPr>
          <w:rFonts w:ascii="Palatino Linotype" w:eastAsia="Palatino Linotype" w:hAnsi="Palatino Linotype" w:cs="Palatino Linotype"/>
          <w:sz w:val="24"/>
          <w:szCs w:val="24"/>
        </w:rPr>
        <w:t>fue omisa en hacer valer manifestaciones o rendir alegatos que conforme a derecho resultaran procedentes.</w:t>
      </w:r>
    </w:p>
    <w:p w14:paraId="0AB609A9" w14:textId="77777777" w:rsidR="00523D72" w:rsidRPr="00C72EAC" w:rsidRDefault="00523D72" w:rsidP="00523D72">
      <w:pPr>
        <w:spacing w:line="360" w:lineRule="auto"/>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Bajo ese contexto, se procede al análisis de la naturaleza de la información requerida, y para ello resulta conveniente traer a contexto el contenido de los artículos 53 fracciones II, IV, IX y X, y 59 fracción V de la Ley de Transparencia y Acceso a la Información Pública del Estado de México y Municipios, que dispone lo siguiente:</w:t>
      </w:r>
    </w:p>
    <w:p w14:paraId="049D4F9F" w14:textId="77777777" w:rsidR="00523D72" w:rsidRPr="00C72EAC" w:rsidRDefault="00523D72" w:rsidP="00523D72">
      <w:pPr>
        <w:pStyle w:val="Citas"/>
      </w:pPr>
      <w:r w:rsidRPr="00C72EAC">
        <w:t>“Artículo 53. Las Unidades de Transparencia tendrán las siguientes funciones:</w:t>
      </w:r>
    </w:p>
    <w:p w14:paraId="22043538" w14:textId="77777777" w:rsidR="00523D72" w:rsidRPr="00C72EAC" w:rsidRDefault="00523D72" w:rsidP="00523D72">
      <w:pPr>
        <w:pStyle w:val="Citas"/>
      </w:pPr>
      <w:r w:rsidRPr="00C72EAC">
        <w:lastRenderedPageBreak/>
        <w:t>(…)</w:t>
      </w:r>
    </w:p>
    <w:p w14:paraId="167A7080" w14:textId="77777777" w:rsidR="00523D72" w:rsidRPr="00C72EAC" w:rsidRDefault="00523D72" w:rsidP="00523D72">
      <w:pPr>
        <w:pStyle w:val="Citas"/>
      </w:pPr>
      <w:r w:rsidRPr="00C72EAC">
        <w:t>II. Recibir, tramitar y dar respuesta a las solicitudes de acceso a la información;</w:t>
      </w:r>
    </w:p>
    <w:p w14:paraId="723A9917" w14:textId="77777777" w:rsidR="00523D72" w:rsidRPr="00C72EAC" w:rsidRDefault="00523D72" w:rsidP="00523D72">
      <w:pPr>
        <w:pStyle w:val="Citas"/>
      </w:pPr>
      <w:r w:rsidRPr="00C72EAC">
        <w:t>(…)</w:t>
      </w:r>
    </w:p>
    <w:p w14:paraId="4D100935" w14:textId="77777777" w:rsidR="00523D72" w:rsidRPr="00C72EAC" w:rsidRDefault="00523D72" w:rsidP="00523D72">
      <w:pPr>
        <w:pStyle w:val="Citas"/>
      </w:pPr>
      <w:r w:rsidRPr="00C72EAC">
        <w:t>IV. Realizar, con efectividad, los trámites internos necesarios para la atención de las solicitudes de acceso a la información;</w:t>
      </w:r>
    </w:p>
    <w:p w14:paraId="7B3E07D9" w14:textId="77777777" w:rsidR="00523D72" w:rsidRPr="00C72EAC" w:rsidRDefault="00523D72" w:rsidP="00523D72">
      <w:pPr>
        <w:pStyle w:val="Citas"/>
      </w:pPr>
      <w:r w:rsidRPr="00C72EAC">
        <w:t>(…)</w:t>
      </w:r>
    </w:p>
    <w:p w14:paraId="15C0089F" w14:textId="77777777" w:rsidR="00523D72" w:rsidRPr="00C72EAC" w:rsidRDefault="00523D72" w:rsidP="00523D72">
      <w:pPr>
        <w:pStyle w:val="Citas"/>
      </w:pPr>
      <w:r w:rsidRPr="00C72EAC">
        <w:t>IX. Llevar un registro de las solicitudes de acceso a la información, sus respuestas, resultados, costos de reproducción y envío, resolución a los recursos de revisión que se hayan emitido en contra de sus respuestas y del cumplimiento de las mismas;</w:t>
      </w:r>
    </w:p>
    <w:p w14:paraId="031767C0" w14:textId="77777777" w:rsidR="00523D72" w:rsidRPr="00C72EAC" w:rsidRDefault="00523D72" w:rsidP="00523D72">
      <w:pPr>
        <w:pStyle w:val="Citas"/>
      </w:pPr>
      <w:r w:rsidRPr="00C72EAC">
        <w:t>X. Presentar ante el Comité, el proyecto de clasificación de información;</w:t>
      </w:r>
    </w:p>
    <w:p w14:paraId="33F3D5C4" w14:textId="77777777" w:rsidR="00523D72" w:rsidRPr="00C72EAC" w:rsidRDefault="00523D72" w:rsidP="00523D72">
      <w:pPr>
        <w:pStyle w:val="Citas"/>
      </w:pPr>
      <w:r w:rsidRPr="00C72EAC">
        <w:t>(…)</w:t>
      </w:r>
    </w:p>
    <w:p w14:paraId="2C5C8FB5" w14:textId="77777777" w:rsidR="00523D72" w:rsidRPr="00C72EAC" w:rsidRDefault="00523D72" w:rsidP="00523D72">
      <w:pPr>
        <w:pStyle w:val="Citas"/>
      </w:pPr>
      <w:r w:rsidRPr="00C72EAC">
        <w:t>Artículo 59. Los servidores públicos habilitados tendrán las funciones siguientes:</w:t>
      </w:r>
    </w:p>
    <w:p w14:paraId="7601D284" w14:textId="77777777" w:rsidR="00523D72" w:rsidRPr="00C72EAC" w:rsidRDefault="00523D72" w:rsidP="00523D72">
      <w:pPr>
        <w:pStyle w:val="Citas"/>
      </w:pPr>
      <w:r w:rsidRPr="00C72EAC">
        <w:t>(…)</w:t>
      </w:r>
    </w:p>
    <w:p w14:paraId="3EF601E5" w14:textId="77777777" w:rsidR="00523D72" w:rsidRPr="00C72EAC" w:rsidRDefault="00523D72" w:rsidP="00523D72">
      <w:pPr>
        <w:pStyle w:val="Citas"/>
      </w:pPr>
      <w:r w:rsidRPr="00C72EAC">
        <w:t>V. Integrar y presentar al responsable de la Unidad de Transparencia la propuesta de clasificación de información, la cual tendrá los fundamentos y argumentos en que se basa dicha propuesta;</w:t>
      </w:r>
    </w:p>
    <w:p w14:paraId="7EB3966A" w14:textId="77777777" w:rsidR="00523D72" w:rsidRPr="00C72EAC" w:rsidRDefault="00523D72" w:rsidP="00523D72">
      <w:pPr>
        <w:pStyle w:val="Citas"/>
        <w:rPr>
          <w:b/>
          <w:bCs/>
        </w:rPr>
      </w:pPr>
      <w:r w:rsidRPr="00C72EAC">
        <w:t xml:space="preserve">(…)” </w:t>
      </w:r>
      <w:r w:rsidRPr="00C72EAC">
        <w:rPr>
          <w:b/>
          <w:bCs/>
        </w:rPr>
        <w:t xml:space="preserve">(Sic) </w:t>
      </w:r>
    </w:p>
    <w:p w14:paraId="4A9E53BF" w14:textId="77777777" w:rsidR="00523D72" w:rsidRPr="00C72EAC" w:rsidRDefault="00523D72" w:rsidP="00523D72">
      <w:pPr>
        <w:spacing w:line="276" w:lineRule="auto"/>
        <w:ind w:left="567" w:right="560"/>
        <w:jc w:val="both"/>
        <w:rPr>
          <w:rFonts w:ascii="Palatino Linotype" w:eastAsia="Palatino Linotype" w:hAnsi="Palatino Linotype" w:cs="Palatino Linotype"/>
          <w:i/>
          <w:color w:val="000000"/>
        </w:rPr>
      </w:pPr>
    </w:p>
    <w:p w14:paraId="36FFAE50" w14:textId="77777777" w:rsidR="00523D72" w:rsidRPr="00C72EAC" w:rsidRDefault="00523D72" w:rsidP="00523D72">
      <w:pPr>
        <w:spacing w:line="360" w:lineRule="auto"/>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lastRenderedPageBreak/>
        <w:t>Como se desprende de lo anterior, constituye una obligación de las Unidades de Transparencia de los Sujetos Obligados dar trámite a las solicitudes de acceso a la información, llevar trámites internos necesarios para la atención de las mismas (turnar la solicitud de información a las áreas competentes), presentar ante el Comité de Transparencia la propuesta de clasificación de información elaborada por los servidores públicos habilitados competentes, así como llevar un registro de las solicitudes de acceso a la información, sus respuestas, resultados, la resolución a los recursos de revisión que se hayan emitido en contra de sus respuestas y el cumplimiento dado a las mismas.</w:t>
      </w:r>
    </w:p>
    <w:p w14:paraId="09CF0A6F" w14:textId="77777777" w:rsidR="00523D72" w:rsidRPr="00C72EAC" w:rsidRDefault="00523D72" w:rsidP="00523D72">
      <w:pPr>
        <w:spacing w:line="360" w:lineRule="auto"/>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 xml:space="preserve">Por tanto, se advierte que en los archivos del ente obligado obra tanto el registro de las solicitudes de acceso a la información, sus respuestas, resultados, la resolución a los recursos de revisión y el cumplimiento dado a las mismas, como los soportes documentales con los que se alimenta dicho registro. </w:t>
      </w:r>
    </w:p>
    <w:p w14:paraId="66CFEFDB" w14:textId="77777777" w:rsidR="00523D72" w:rsidRPr="00C72EAC" w:rsidRDefault="00523D72" w:rsidP="00523D72">
      <w:pPr>
        <w:pBdr>
          <w:top w:val="nil"/>
          <w:left w:val="nil"/>
          <w:bottom w:val="nil"/>
          <w:right w:val="nil"/>
          <w:between w:val="nil"/>
        </w:pBdr>
        <w:spacing w:line="360" w:lineRule="auto"/>
        <w:ind w:right="-150"/>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color w:val="000000"/>
          <w:sz w:val="24"/>
          <w:szCs w:val="24"/>
        </w:rPr>
        <w:t xml:space="preserve">De ahí que se desprende que existe fuente obligacional para que el ente obligado cuente con los documentos que integran </w:t>
      </w:r>
      <w:r w:rsidRPr="00C72EAC">
        <w:rPr>
          <w:rFonts w:ascii="Palatino Linotype" w:eastAsia="Palatino Linotype" w:hAnsi="Palatino Linotype" w:cs="Palatino Linotype"/>
          <w:sz w:val="24"/>
          <w:szCs w:val="24"/>
        </w:rPr>
        <w:t xml:space="preserve">los expedientes relacionados con los recursos de revisión referidos, generadas a la fecha de presentación de las solicitudes de información, </w:t>
      </w:r>
      <w:r w:rsidRPr="00C72EAC">
        <w:rPr>
          <w:rFonts w:ascii="Palatino Linotype" w:eastAsia="Palatino Linotype" w:hAnsi="Palatino Linotype" w:cs="Palatino Linotype"/>
          <w:color w:val="000000"/>
          <w:sz w:val="24"/>
          <w:szCs w:val="24"/>
        </w:rPr>
        <w:t>desde la solicitud de información hasta el cumplimiento que, en su caso, procedió sobre la resolución recaída a los medios de impugnación.</w:t>
      </w:r>
    </w:p>
    <w:p w14:paraId="523192DA" w14:textId="77777777" w:rsidR="00523D72" w:rsidRPr="00C72EAC" w:rsidRDefault="00523D72" w:rsidP="00523D72">
      <w:pPr>
        <w:spacing w:line="360" w:lineRule="auto"/>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 xml:space="preserve">Ahora, en el caso es de recordar que, quien se pronunció fue el Titular de la Unidad de Transparencia del Sujeto Obligado; área que conforme el artículo 114, fracción II, del Bando Municipal de Toluca, dos mil veinticinco, en relación con el artículo 5.41 fracción I, del Código Reglamentario Municipal, se encuentra bajo la estructura </w:t>
      </w:r>
      <w:r w:rsidRPr="00C72EAC">
        <w:rPr>
          <w:rFonts w:ascii="Palatino Linotype" w:eastAsia="Palatino Linotype" w:hAnsi="Palatino Linotype" w:cs="Palatino Linotype"/>
          <w:color w:val="000000"/>
          <w:sz w:val="24"/>
          <w:szCs w:val="24"/>
        </w:rPr>
        <w:lastRenderedPageBreak/>
        <w:t>orgánica del Ayuntamiento de Toluca y es la encargada de conocer todo lo relacionado a garantizar el derecho de acceso a la información, y la protección de datos personales de la Administración Municipal.</w:t>
      </w:r>
    </w:p>
    <w:p w14:paraId="52DB9D6B" w14:textId="77777777" w:rsidR="00523D72" w:rsidRPr="00C72EAC" w:rsidRDefault="00523D72" w:rsidP="00523D72">
      <w:pPr>
        <w:spacing w:line="360" w:lineRule="auto"/>
        <w:ind w:right="-28"/>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 xml:space="preserve">Así, se advierte que fue la propia Unidad de Transparencia en su calidad de Servidor Público Habilitado quien atendió las solicitudes, que ve las cuestiones relacionadas con el derecho de acceso a la información y la protección de datos personales del Ayuntamiento. </w:t>
      </w:r>
    </w:p>
    <w:p w14:paraId="4E33051C" w14:textId="77777777" w:rsidR="00523D72" w:rsidRPr="00C72EAC" w:rsidRDefault="00523D72" w:rsidP="00523D72">
      <w:pPr>
        <w:spacing w:line="360" w:lineRule="auto"/>
        <w:ind w:right="49"/>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En ese sentido, se tiene que se pronunció la unidad administrativa competente, cumpliéndose con el procedimiento establecido por el artículo 162 de la Ley de Transparencia y Acceso a la Información Pública del Estado de México y Municipios, ya que se turnó la solicitud al área que puede conocer de la información requerida de conformidad con la fracción XXXIX del artículo tercero de la legislación local vigente en materia de transparencia: </w:t>
      </w:r>
    </w:p>
    <w:p w14:paraId="1657EAF3" w14:textId="77777777" w:rsidR="00523D72" w:rsidRPr="00C72EAC" w:rsidRDefault="00523D72" w:rsidP="00523D72">
      <w:pPr>
        <w:pStyle w:val="Citas"/>
        <w:rPr>
          <w:b/>
          <w:bCs/>
        </w:rPr>
      </w:pPr>
      <w:r w:rsidRPr="00C72EAC">
        <w:t xml:space="preserve">“XXXIX.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 </w:t>
      </w:r>
      <w:r w:rsidRPr="00C72EAC">
        <w:rPr>
          <w:b/>
          <w:bCs/>
        </w:rPr>
        <w:t>(Sic)</w:t>
      </w:r>
    </w:p>
    <w:p w14:paraId="45DD35B5" w14:textId="77777777" w:rsidR="00523D72" w:rsidRPr="00C72EAC" w:rsidRDefault="00523D72" w:rsidP="00523D72">
      <w:pPr>
        <w:rPr>
          <w:color w:val="000000"/>
        </w:rPr>
      </w:pPr>
    </w:p>
    <w:p w14:paraId="52623AE4" w14:textId="77777777" w:rsidR="00523D72" w:rsidRPr="00C72EAC" w:rsidRDefault="00523D72" w:rsidP="00523D72">
      <w:pPr>
        <w:pBdr>
          <w:top w:val="nil"/>
          <w:left w:val="nil"/>
          <w:bottom w:val="nil"/>
          <w:right w:val="nil"/>
          <w:between w:val="nil"/>
        </w:pBdr>
        <w:spacing w:line="360" w:lineRule="auto"/>
        <w:jc w:val="both"/>
        <w:rPr>
          <w:color w:val="000000"/>
          <w:sz w:val="24"/>
          <w:szCs w:val="24"/>
        </w:rPr>
      </w:pPr>
      <w:r w:rsidRPr="00C72EAC">
        <w:rPr>
          <w:rFonts w:ascii="Palatino Linotype" w:eastAsia="Palatino Linotype" w:hAnsi="Palatino Linotype" w:cs="Palatino Linotype"/>
          <w:color w:val="000000"/>
          <w:sz w:val="24"/>
          <w:szCs w:val="24"/>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1D7A2A60" w14:textId="77777777" w:rsidR="00523D72" w:rsidRPr="00C72EAC" w:rsidRDefault="00523D72" w:rsidP="00523D72">
      <w:pPr>
        <w:pStyle w:val="Citas"/>
        <w:rPr>
          <w:b/>
          <w:bCs/>
        </w:rPr>
      </w:pPr>
      <w:r w:rsidRPr="00C72EAC">
        <w:lastRenderedPageBreak/>
        <w:t xml:space="preserve">“Artículo 162. Las unidades de transparencia deberán garantizar que las solicitudes </w:t>
      </w:r>
      <w:r w:rsidRPr="00C72EAC">
        <w:rPr>
          <w:b/>
        </w:rPr>
        <w:t xml:space="preserve">se turnen a todas las Áreas competentes </w:t>
      </w:r>
      <w:r w:rsidRPr="00C72EAC">
        <w:t xml:space="preserve">que cuenten con la información o deban tenerla de acuerdo a sus facultades, competencias y funciones, con el objeto de que realicen una búsqueda exhaustiva y razonable de la información solicitada.” </w:t>
      </w:r>
      <w:r w:rsidRPr="00C72EAC">
        <w:rPr>
          <w:b/>
          <w:bCs/>
        </w:rPr>
        <w:t xml:space="preserve">(Sic) </w:t>
      </w:r>
    </w:p>
    <w:p w14:paraId="72B86DC7" w14:textId="77777777" w:rsidR="00523D72" w:rsidRPr="00C72EAC" w:rsidRDefault="00523D72" w:rsidP="00523D72">
      <w:pPr>
        <w:spacing w:line="360" w:lineRule="auto"/>
        <w:jc w:val="both"/>
        <w:rPr>
          <w:rFonts w:ascii="Palatino Linotype" w:eastAsia="Palatino Linotype" w:hAnsi="Palatino Linotype" w:cs="Palatino Linotype"/>
          <w:color w:val="000000"/>
        </w:rPr>
      </w:pPr>
    </w:p>
    <w:p w14:paraId="28586162" w14:textId="77777777" w:rsidR="00523D72" w:rsidRPr="00C72EAC" w:rsidRDefault="00523D72" w:rsidP="00523D72">
      <w:pPr>
        <w:spacing w:line="360" w:lineRule="auto"/>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No obstante, si bien en el caso se pronunció la unidad administrativa competente, en el caso no se colmó en su totalidad el derecho de acceso a la información pública del particular.</w:t>
      </w:r>
    </w:p>
    <w:p w14:paraId="619CAA44" w14:textId="77777777" w:rsidR="00523D72" w:rsidRPr="00C72EAC" w:rsidRDefault="00523D72" w:rsidP="00523D72">
      <w:pPr>
        <w:spacing w:line="360" w:lineRule="auto"/>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noProof/>
          <w:color w:val="000000"/>
          <w:sz w:val="24"/>
          <w:szCs w:val="24"/>
          <w:lang w:eastAsia="es-MX"/>
        </w:rPr>
        <mc:AlternateContent>
          <mc:Choice Requires="wps">
            <w:drawing>
              <wp:anchor distT="0" distB="0" distL="114300" distR="114300" simplePos="0" relativeHeight="251664384" behindDoc="0" locked="0" layoutInCell="1" allowOverlap="1" wp14:anchorId="4A1E24A6" wp14:editId="0170C84E">
                <wp:simplePos x="0" y="0"/>
                <wp:positionH relativeFrom="column">
                  <wp:posOffset>-219075</wp:posOffset>
                </wp:positionH>
                <wp:positionV relativeFrom="paragraph">
                  <wp:posOffset>1720215</wp:posOffset>
                </wp:positionV>
                <wp:extent cx="5951220" cy="3063240"/>
                <wp:effectExtent l="0" t="0" r="30480" b="22860"/>
                <wp:wrapNone/>
                <wp:docPr id="1928481824" name="Straight Connector 2"/>
                <wp:cNvGraphicFramePr/>
                <a:graphic xmlns:a="http://schemas.openxmlformats.org/drawingml/2006/main">
                  <a:graphicData uri="http://schemas.microsoft.com/office/word/2010/wordprocessingShape">
                    <wps:wsp>
                      <wps:cNvCnPr/>
                      <wps:spPr>
                        <a:xfrm>
                          <a:off x="0" y="0"/>
                          <a:ext cx="5951220" cy="306324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4426BE0"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7.25pt,135.45pt" to="451.35pt,3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" strokecolor="#5b9bd5 [3204]" strokeweight=".5pt">
                <v:stroke joinstyle="miter"/>
              </v:line>
            </w:pict>
          </mc:Fallback>
        </mc:AlternateContent>
      </w:r>
      <w:r w:rsidRPr="00C72EAC">
        <w:rPr>
          <w:rFonts w:ascii="Palatino Linotype" w:eastAsia="Palatino Linotype" w:hAnsi="Palatino Linotype" w:cs="Palatino Linotype"/>
          <w:color w:val="000000"/>
          <w:sz w:val="24"/>
          <w:szCs w:val="24"/>
        </w:rPr>
        <w:t>Se afirma lo anterior, en razón de que el servidor público habilitado competente, da un cumplimiento parcial, al únicamente hacer entrega de un link en datos abiertos que remite a la página de este Instituto, así como de los pasos para consultar en dicho enlace la resolución recaída al medio de impugnación referido en las solicitudes de información, como se muestra:</w:t>
      </w:r>
    </w:p>
    <w:p w14:paraId="523CDF59" w14:textId="77777777" w:rsidR="00523D72" w:rsidRPr="00C72EAC" w:rsidRDefault="00523D72" w:rsidP="00523D7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C72EAC">
        <w:rPr>
          <w:rFonts w:ascii="Palatino Linotype" w:eastAsia="Palatino Linotype" w:hAnsi="Palatino Linotype" w:cs="Palatino Linotype"/>
          <w:noProof/>
          <w:sz w:val="22"/>
          <w:szCs w:val="22"/>
          <w:lang w:val="es-MX" w:eastAsia="es-MX"/>
        </w:rPr>
        <w:lastRenderedPageBreak/>
        <w:drawing>
          <wp:anchor distT="0" distB="0" distL="114300" distR="114300" simplePos="0" relativeHeight="251662336" behindDoc="0" locked="0" layoutInCell="1" allowOverlap="1" wp14:anchorId="5EC0FD33" wp14:editId="2CBE7575">
            <wp:simplePos x="0" y="0"/>
            <wp:positionH relativeFrom="column">
              <wp:posOffset>-111150</wp:posOffset>
            </wp:positionH>
            <wp:positionV relativeFrom="paragraph">
              <wp:posOffset>19487</wp:posOffset>
            </wp:positionV>
            <wp:extent cx="5760720" cy="7331710"/>
            <wp:effectExtent l="19050" t="19050" r="11430" b="21590"/>
            <wp:wrapThrough wrapText="bothSides">
              <wp:wrapPolygon edited="0">
                <wp:start x="-71" y="-56"/>
                <wp:lineTo x="-71" y="21607"/>
                <wp:lineTo x="21571" y="21607"/>
                <wp:lineTo x="21571" y="-56"/>
                <wp:lineTo x="-71" y="-56"/>
              </wp:wrapPolygon>
            </wp:wrapThrough>
            <wp:docPr id="673302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302705" name=""/>
                    <pic:cNvPicPr/>
                  </pic:nvPicPr>
                  <pic:blipFill>
                    <a:blip r:embed="rId8">
                      <a:extLst>
                        <a:ext uri="{28A0092B-C50C-407E-A947-70E740481C1C}">
                          <a14:useLocalDpi xmlns:a14="http://schemas.microsoft.com/office/drawing/2010/main" val="0"/>
                        </a:ext>
                      </a:extLst>
                    </a:blip>
                    <a:stretch>
                      <a:fillRect/>
                    </a:stretch>
                  </pic:blipFill>
                  <pic:spPr>
                    <a:xfrm>
                      <a:off x="0" y="0"/>
                      <a:ext cx="5760720" cy="733171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045141B6" w14:textId="77777777" w:rsidR="00523D72" w:rsidRPr="00C72EAC" w:rsidRDefault="00523D72" w:rsidP="00523D72">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C72EAC">
        <w:rPr>
          <w:rFonts w:ascii="Palatino Linotype" w:eastAsia="Palatino Linotype" w:hAnsi="Palatino Linotype" w:cs="Palatino Linotype"/>
          <w:noProof/>
          <w:sz w:val="22"/>
          <w:szCs w:val="22"/>
          <w:lang w:val="es-MX" w:eastAsia="es-MX"/>
        </w:rPr>
        <w:lastRenderedPageBreak/>
        <w:drawing>
          <wp:anchor distT="0" distB="0" distL="114300" distR="114300" simplePos="0" relativeHeight="251663360" behindDoc="0" locked="0" layoutInCell="1" allowOverlap="1" wp14:anchorId="21ACC5F9" wp14:editId="7C33AB55">
            <wp:simplePos x="0" y="0"/>
            <wp:positionH relativeFrom="column">
              <wp:posOffset>-111257</wp:posOffset>
            </wp:positionH>
            <wp:positionV relativeFrom="paragraph">
              <wp:posOffset>19050</wp:posOffset>
            </wp:positionV>
            <wp:extent cx="5760720" cy="7348220"/>
            <wp:effectExtent l="19050" t="19050" r="11430" b="24130"/>
            <wp:wrapThrough wrapText="bothSides">
              <wp:wrapPolygon edited="0">
                <wp:start x="-71" y="-56"/>
                <wp:lineTo x="-71" y="21615"/>
                <wp:lineTo x="21571" y="21615"/>
                <wp:lineTo x="21571" y="-56"/>
                <wp:lineTo x="-71" y="-56"/>
              </wp:wrapPolygon>
            </wp:wrapThrough>
            <wp:docPr id="601876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87626" name=""/>
                    <pic:cNvPicPr/>
                  </pic:nvPicPr>
                  <pic:blipFill>
                    <a:blip r:embed="rId9">
                      <a:extLst>
                        <a:ext uri="{28A0092B-C50C-407E-A947-70E740481C1C}">
                          <a14:useLocalDpi xmlns:a14="http://schemas.microsoft.com/office/drawing/2010/main" val="0"/>
                        </a:ext>
                      </a:extLst>
                    </a:blip>
                    <a:stretch>
                      <a:fillRect/>
                    </a:stretch>
                  </pic:blipFill>
                  <pic:spPr>
                    <a:xfrm>
                      <a:off x="0" y="0"/>
                      <a:ext cx="5760720" cy="73482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3C529791" w14:textId="77777777" w:rsidR="00523D72" w:rsidRPr="00C72EAC" w:rsidRDefault="00523D72" w:rsidP="00523D7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lastRenderedPageBreak/>
        <w:t>Sin embargo, tomando en consideración lo precisado en párrafos anteriores, la resolución de los recursos de revisión no es el único documento que integra los expedientes requeridos, pues los mismos se integran por documentales que van desde la solicitud de información hasta aquellas derivadas del cumplimiento que, en su caso, procedió sobre la resolución recaída a los medios de impugnación y el seguimiento al cumplimiento por parte de este Instituto.</w:t>
      </w:r>
    </w:p>
    <w:p w14:paraId="478D7536" w14:textId="77777777" w:rsidR="00523D72" w:rsidRPr="00C72EAC" w:rsidRDefault="00523D72" w:rsidP="00523D7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t>Máxime que del análisis que realizó este Órgano Garante a las constancias que obran en los mismos, se desprende que estos se conforman, de manera enunciativa más no limitativa, de los siguientes documentos:</w:t>
      </w:r>
    </w:p>
    <w:p w14:paraId="18D662CD" w14:textId="77777777" w:rsidR="00523D72" w:rsidRPr="00C72EAC" w:rsidRDefault="00523D72" w:rsidP="00C81CE7">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72EAC">
        <w:rPr>
          <w:rFonts w:ascii="Palatino Linotype" w:eastAsia="Palatino Linotype" w:hAnsi="Palatino Linotype" w:cs="Palatino Linotype"/>
        </w:rPr>
        <w:t>Las solicitudes de acceso a información pública,</w:t>
      </w:r>
    </w:p>
    <w:p w14:paraId="7398FF34" w14:textId="77777777" w:rsidR="00523D72" w:rsidRPr="00C72EAC" w:rsidRDefault="00523D72" w:rsidP="00C81CE7">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72EAC">
        <w:rPr>
          <w:rFonts w:ascii="Palatino Linotype" w:eastAsia="Palatino Linotype" w:hAnsi="Palatino Linotype" w:cs="Palatino Linotype"/>
          <w:color w:val="000000" w:themeColor="text1"/>
        </w:rPr>
        <w:t xml:space="preserve">Los documentos que dan cuenta de los turnos de las solicitudes a las áreas competentes, </w:t>
      </w:r>
    </w:p>
    <w:p w14:paraId="4F835896" w14:textId="77777777" w:rsidR="00523D72" w:rsidRPr="00C72EAC" w:rsidRDefault="00523D72" w:rsidP="00C81CE7">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72EAC">
        <w:rPr>
          <w:rFonts w:ascii="Palatino Linotype" w:eastAsia="Palatino Linotype" w:hAnsi="Palatino Linotype" w:cs="Palatino Linotype"/>
          <w:color w:val="000000" w:themeColor="text1"/>
        </w:rPr>
        <w:t xml:space="preserve">Las respuestas por parte de las áreas competentes, </w:t>
      </w:r>
    </w:p>
    <w:p w14:paraId="7CEA6581" w14:textId="77777777" w:rsidR="00523D72" w:rsidRPr="00C72EAC" w:rsidRDefault="00523D72" w:rsidP="00C81CE7">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72EAC">
        <w:rPr>
          <w:rFonts w:ascii="Palatino Linotype" w:eastAsia="Palatino Linotype" w:hAnsi="Palatino Linotype" w:cs="Palatino Linotype"/>
          <w:color w:val="000000" w:themeColor="text1"/>
        </w:rPr>
        <w:t>En su caso, actas de sesión del Comité de Transparencia del Sujeto Obligado en las que se lleva a cabo la clasificación de información,</w:t>
      </w:r>
    </w:p>
    <w:p w14:paraId="4744FF19" w14:textId="77777777" w:rsidR="00523D72" w:rsidRPr="00C72EAC" w:rsidRDefault="00523D72" w:rsidP="00C81CE7">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72EAC">
        <w:rPr>
          <w:rFonts w:ascii="Palatino Linotype" w:eastAsia="Palatino Linotype" w:hAnsi="Palatino Linotype" w:cs="Palatino Linotype"/>
          <w:color w:val="000000" w:themeColor="text1"/>
        </w:rPr>
        <w:t xml:space="preserve">Los formatos de interposición de los recursos de revisión, </w:t>
      </w:r>
    </w:p>
    <w:p w14:paraId="3CFB3806" w14:textId="77777777" w:rsidR="00523D72" w:rsidRPr="00C72EAC" w:rsidRDefault="00523D72" w:rsidP="00C81CE7">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72EAC">
        <w:rPr>
          <w:rFonts w:ascii="Palatino Linotype" w:eastAsia="Palatino Linotype" w:hAnsi="Palatino Linotype" w:cs="Palatino Linotype"/>
          <w:color w:val="000000" w:themeColor="text1"/>
        </w:rPr>
        <w:t xml:space="preserve">En su caso, los oficios o documentos a través de los cuales </w:t>
      </w:r>
      <w:r w:rsidRPr="00C72EAC">
        <w:rPr>
          <w:rFonts w:ascii="Palatino Linotype" w:eastAsia="Palatino Linotype" w:hAnsi="Palatino Linotype" w:cs="Palatino Linotype"/>
          <w:color w:val="000000" w:themeColor="text1"/>
          <w:lang w:val="es-MX"/>
        </w:rPr>
        <w:t>la Unidad de Transparencia notifica a las áreas competentes el recurso de revisión interpuesto.</w:t>
      </w:r>
    </w:p>
    <w:p w14:paraId="0CA12522" w14:textId="77777777" w:rsidR="00523D72" w:rsidRPr="00C72EAC" w:rsidRDefault="00523D72" w:rsidP="00C81CE7">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72EAC">
        <w:rPr>
          <w:rFonts w:ascii="Palatino Linotype" w:eastAsia="Palatino Linotype" w:hAnsi="Palatino Linotype" w:cs="Palatino Linotype"/>
          <w:color w:val="000000" w:themeColor="text1"/>
        </w:rPr>
        <w:t xml:space="preserve">Los documentos que dan cuenta de los informes justificados, </w:t>
      </w:r>
    </w:p>
    <w:p w14:paraId="1D1A52DC" w14:textId="77777777" w:rsidR="00523D72" w:rsidRPr="00C72EAC" w:rsidRDefault="00523D72" w:rsidP="00C81CE7">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72EAC">
        <w:rPr>
          <w:rFonts w:ascii="Palatino Linotype" w:eastAsia="Palatino Linotype" w:hAnsi="Palatino Linotype" w:cs="Palatino Linotype"/>
        </w:rPr>
        <w:t>La resolución recaída a los recursos de revisión,</w:t>
      </w:r>
    </w:p>
    <w:p w14:paraId="15E97CAB" w14:textId="77777777" w:rsidR="00523D72" w:rsidRPr="00C72EAC" w:rsidRDefault="00523D72" w:rsidP="00C81CE7">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C72EAC">
        <w:rPr>
          <w:rFonts w:ascii="Palatino Linotype" w:eastAsia="Palatino Linotype" w:hAnsi="Palatino Linotype" w:cs="Palatino Linotype"/>
        </w:rPr>
        <w:t>En su caso, documentos entregados en cumplimiento a la resolución recaída a los recursos de revisión.</w:t>
      </w:r>
    </w:p>
    <w:p w14:paraId="39606F2F" w14:textId="77777777" w:rsidR="00523D72" w:rsidRPr="00C72EAC" w:rsidRDefault="00523D72" w:rsidP="00523D7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lastRenderedPageBreak/>
        <w:t xml:space="preserve">De esta manera, es que al no entregarse todas las documentales que integran los expedientes de los recursos de revisión antes precisados, se tiene que los motivos de inconformidad del particular devienen </w:t>
      </w:r>
      <w:r w:rsidRPr="00C72EAC">
        <w:rPr>
          <w:rFonts w:ascii="Palatino Linotype" w:eastAsia="Palatino Linotype" w:hAnsi="Palatino Linotype" w:cs="Palatino Linotype"/>
          <w:b/>
          <w:color w:val="000000"/>
          <w:sz w:val="24"/>
          <w:szCs w:val="24"/>
        </w:rPr>
        <w:t>parcialmente fundados</w:t>
      </w:r>
      <w:r w:rsidRPr="00C72EAC">
        <w:rPr>
          <w:rFonts w:ascii="Palatino Linotype" w:eastAsia="Palatino Linotype" w:hAnsi="Palatino Linotype" w:cs="Palatino Linotype"/>
          <w:color w:val="000000"/>
          <w:sz w:val="24"/>
          <w:szCs w:val="24"/>
        </w:rPr>
        <w:t xml:space="preserve">, siendo procedente </w:t>
      </w:r>
      <w:r w:rsidRPr="00C72EAC">
        <w:rPr>
          <w:rFonts w:ascii="Palatino Linotype" w:eastAsia="Palatino Linotype" w:hAnsi="Palatino Linotype" w:cs="Palatino Linotype"/>
          <w:b/>
          <w:color w:val="000000"/>
          <w:sz w:val="24"/>
          <w:szCs w:val="24"/>
        </w:rPr>
        <w:t xml:space="preserve">Modificar </w:t>
      </w:r>
      <w:r w:rsidRPr="00C72EAC">
        <w:rPr>
          <w:rFonts w:ascii="Palatino Linotype" w:eastAsia="Palatino Linotype" w:hAnsi="Palatino Linotype" w:cs="Palatino Linotype"/>
          <w:color w:val="000000"/>
          <w:sz w:val="24"/>
          <w:szCs w:val="24"/>
        </w:rPr>
        <w:t xml:space="preserve">las respuestas del </w:t>
      </w:r>
      <w:r w:rsidRPr="00C72EAC">
        <w:rPr>
          <w:rFonts w:ascii="Palatino Linotype" w:eastAsia="Palatino Linotype" w:hAnsi="Palatino Linotype" w:cs="Palatino Linotype"/>
          <w:b/>
          <w:color w:val="000000"/>
          <w:sz w:val="24"/>
          <w:szCs w:val="24"/>
        </w:rPr>
        <w:t xml:space="preserve">Sujeto Obligado </w:t>
      </w:r>
      <w:r w:rsidRPr="00C72EAC">
        <w:rPr>
          <w:rFonts w:ascii="Palatino Linotype" w:eastAsia="Palatino Linotype" w:hAnsi="Palatino Linotype" w:cs="Palatino Linotype"/>
          <w:color w:val="000000"/>
          <w:sz w:val="24"/>
          <w:szCs w:val="24"/>
        </w:rPr>
        <w:t>y ordenar que en cumplimiento a la presente resolución se entregue, de ser procedente en versión pública, lo siguiente:</w:t>
      </w:r>
    </w:p>
    <w:p w14:paraId="4396275B" w14:textId="77777777" w:rsidR="00523D72" w:rsidRPr="00C72EAC" w:rsidRDefault="00523D72" w:rsidP="00523D7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b/>
          <w:color w:val="000000"/>
          <w:sz w:val="24"/>
          <w:szCs w:val="24"/>
        </w:rPr>
        <w:t xml:space="preserve">La totalidad de las documentales que integran los expedientes relacionados con recursos de revisión </w:t>
      </w:r>
      <w:r w:rsidRPr="00C72EAC">
        <w:rPr>
          <w:rFonts w:ascii="Palatino Linotype" w:hAnsi="Palatino Linotype"/>
          <w:b/>
          <w:bCs/>
          <w:sz w:val="23"/>
          <w:szCs w:val="23"/>
        </w:rPr>
        <w:t xml:space="preserve">00838/INFOEM/IP/RR/2025, 00659/INFOEM/IP/RR/2025, </w:t>
      </w:r>
      <w:r w:rsidRPr="00C72EAC">
        <w:rPr>
          <w:rFonts w:ascii="Palatino Linotype" w:hAnsi="Palatino Linotype"/>
          <w:b/>
          <w:bCs/>
          <w:sz w:val="23"/>
          <w:szCs w:val="23"/>
          <w:lang w:eastAsia="es-ES"/>
        </w:rPr>
        <w:t xml:space="preserve">02633/INFOEM/IP/RR/2025, 02629/INFOEM/IP/RR/2025, 02459/INFOEM/IP/RR/2025, 02309/INFOEM/IP/RR/2025, 03009/INFOEM/IP/RR/2025, 03003/INFOEM/IP/RR/2025, 02667/INFOEM/IP/RR/2025, 01762/INFOEM/IP/RR/2025, </w:t>
      </w:r>
      <w:r w:rsidRPr="00C72EAC">
        <w:rPr>
          <w:rFonts w:ascii="Palatino Linotype" w:hAnsi="Palatino Linotype"/>
          <w:b/>
          <w:bCs/>
          <w:sz w:val="23"/>
          <w:szCs w:val="23"/>
        </w:rPr>
        <w:t xml:space="preserve">01758/INFOEM/IP/RR/2025, 03709/INFOEM/IP/RR/2025, 03355/INFOEM/IP/RR/2025, 03350/INFOEM/IP/RR/2025, 01755/INFOEM/IP/RR/2025, 01735/INFOEM/IP/RR/2025, 01554/INFOEM/IP/RR/2025, 01492/INFOEM/IP/RR/2025, 04081/INFOEM/IP/RR/2025 y 01010/INFOEM/IP/RR/2025  </w:t>
      </w:r>
      <w:r w:rsidRPr="00C72EAC">
        <w:rPr>
          <w:rFonts w:ascii="Palatino Linotype" w:hAnsi="Palatino Linotype"/>
          <w:sz w:val="24"/>
          <w:szCs w:val="24"/>
        </w:rPr>
        <w:t xml:space="preserve">generadas al </w:t>
      </w:r>
      <w:r w:rsidRPr="00C72EAC">
        <w:rPr>
          <w:rFonts w:ascii="Palatino Linotype" w:hAnsi="Palatino Linotype" w:cs="Arial"/>
          <w:sz w:val="24"/>
          <w:szCs w:val="24"/>
        </w:rPr>
        <w:t xml:space="preserve">cinco, siete, diez once, doce, trece, catorce, dieciocho, diecinueve, veinte y veintiuno de noviembre de dos mil veinticinco </w:t>
      </w:r>
      <w:r w:rsidRPr="00C72EAC">
        <w:rPr>
          <w:rFonts w:ascii="Palatino Linotype" w:eastAsia="Palatino Linotype" w:hAnsi="Palatino Linotype" w:cs="Palatino Linotype"/>
          <w:color w:val="000000"/>
          <w:sz w:val="24"/>
          <w:szCs w:val="24"/>
        </w:rPr>
        <w:t>(fechas de presentación de las solicitudes relacionadas con los medios de impugnación que se resuelven).</w:t>
      </w:r>
    </w:p>
    <w:p w14:paraId="72709A42" w14:textId="77777777" w:rsidR="00523D72" w:rsidRPr="00C72EAC" w:rsidRDefault="00523D72" w:rsidP="00523D72">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p>
    <w:p w14:paraId="64DACBC3" w14:textId="77777777" w:rsidR="00523D72" w:rsidRPr="00C72EAC" w:rsidRDefault="00523D72" w:rsidP="00523D72">
      <w:pPr>
        <w:spacing w:before="240" w:line="360" w:lineRule="auto"/>
        <w:jc w:val="both"/>
        <w:rPr>
          <w:rFonts w:ascii="Palatino Linotype" w:hAnsi="Palatino Linotype"/>
          <w:i/>
          <w:iCs/>
          <w:sz w:val="24"/>
          <w:szCs w:val="24"/>
        </w:rPr>
      </w:pPr>
      <w:r w:rsidRPr="00C72EAC">
        <w:rPr>
          <w:rFonts w:ascii="Palatino Linotype" w:hAnsi="Palatino Linotype" w:cs="Arial"/>
          <w:sz w:val="24"/>
          <w:szCs w:val="24"/>
        </w:rPr>
        <w:t xml:space="preserve">Ahora bien, con relación a la materia de cumplimiento, resulta oportuno señalar que </w:t>
      </w:r>
      <w:r w:rsidRPr="00C72EAC">
        <w:rPr>
          <w:rFonts w:ascii="Palatino Linotype" w:hAnsi="Palatino Linotype"/>
          <w:sz w:val="24"/>
          <w:szCs w:val="24"/>
        </w:rPr>
        <w:t>el derecho</w:t>
      </w:r>
      <w:r w:rsidRPr="00C72EAC">
        <w:rPr>
          <w:rFonts w:ascii="Palatino Linotype" w:hAnsi="Palatino Linotype"/>
          <w:iCs/>
          <w:sz w:val="24"/>
          <w:szCs w:val="24"/>
        </w:rPr>
        <w:t xml:space="preserve"> de acceso a la información excluye la obligación de generar, documentos, procesar información o incluso generar soportes documentales encauzados a atender la pretensión de los particulares, es decir no tiene obligación de documentos para colmar la pretensión del particular. </w:t>
      </w:r>
    </w:p>
    <w:p w14:paraId="38C7E65C" w14:textId="77777777" w:rsidR="00523D72" w:rsidRPr="00C72EAC" w:rsidRDefault="00523D72" w:rsidP="00523D72">
      <w:pPr>
        <w:spacing w:line="360" w:lineRule="auto"/>
        <w:jc w:val="both"/>
        <w:rPr>
          <w:sz w:val="24"/>
          <w:szCs w:val="24"/>
          <w:lang w:val="es-ES_tradnl"/>
        </w:rPr>
      </w:pPr>
      <w:r w:rsidRPr="00C72EAC">
        <w:rPr>
          <w:rFonts w:ascii="Palatino Linotype" w:hAnsi="Palatino Linotype"/>
          <w:iCs/>
          <w:sz w:val="24"/>
          <w:szCs w:val="24"/>
        </w:rPr>
        <w:lastRenderedPageBreak/>
        <w:t xml:space="preserve">Robustece lo anterior, el criterio </w:t>
      </w:r>
      <w:r w:rsidRPr="00C72EAC">
        <w:rPr>
          <w:rFonts w:ascii="Palatino Linotype" w:hAnsi="Palatino Linotype" w:cs="Arial"/>
          <w:color w:val="000000"/>
          <w:sz w:val="24"/>
          <w:szCs w:val="24"/>
          <w:lang w:val="es-ES_tradnl"/>
        </w:rPr>
        <w:t xml:space="preserve">03-17, emitido por </w:t>
      </w:r>
      <w:r w:rsidRPr="00C72EAC">
        <w:rPr>
          <w:rFonts w:ascii="Palatino Linotype" w:eastAsia="Arial Unicode MS" w:hAnsi="Palatino Linotype" w:cs="Arial"/>
          <w:color w:val="000000"/>
          <w:sz w:val="24"/>
          <w:szCs w:val="24"/>
          <w:lang w:val="es-ES_tradnl"/>
        </w:rPr>
        <w:t xml:space="preserve">el Instituto Nacional de Transparencia, Acceso a la Información y Protección de Datos Personales cuyo rubro y texto dispone a la literalidad los siguiente: </w:t>
      </w:r>
    </w:p>
    <w:p w14:paraId="67DD2E30" w14:textId="77777777" w:rsidR="00523D72" w:rsidRPr="00C72EAC" w:rsidRDefault="00523D72" w:rsidP="00523D72">
      <w:pPr>
        <w:pStyle w:val="Citas"/>
        <w:rPr>
          <w:b/>
          <w:spacing w:val="18"/>
        </w:rPr>
      </w:pPr>
      <w:r w:rsidRPr="00C72EAC">
        <w:rPr>
          <w:b/>
        </w:rPr>
        <w:t xml:space="preserve">“NO EXISTE OBLIGACIÓN DE ELABORAR </w:t>
      </w:r>
      <w:r w:rsidRPr="00C72EAC">
        <w:rPr>
          <w:b/>
          <w:spacing w:val="-3"/>
        </w:rPr>
        <w:t>D</w:t>
      </w:r>
      <w:r w:rsidRPr="00C72EAC">
        <w:rPr>
          <w:b/>
        </w:rPr>
        <w:t>OCUM</w:t>
      </w:r>
      <w:r w:rsidRPr="00C72EAC">
        <w:rPr>
          <w:b/>
          <w:spacing w:val="1"/>
        </w:rPr>
        <w:t>E</w:t>
      </w:r>
      <w:r w:rsidRPr="00C72EAC">
        <w:rPr>
          <w:b/>
        </w:rPr>
        <w:t>N</w:t>
      </w:r>
      <w:r w:rsidRPr="00C72EAC">
        <w:rPr>
          <w:b/>
          <w:spacing w:val="-1"/>
        </w:rPr>
        <w:t>T</w:t>
      </w:r>
      <w:r w:rsidRPr="00C72EAC">
        <w:rPr>
          <w:b/>
        </w:rPr>
        <w:t>OS</w:t>
      </w:r>
      <w:r w:rsidRPr="00C72EAC">
        <w:rPr>
          <w:b/>
          <w:spacing w:val="14"/>
        </w:rPr>
        <w:t xml:space="preserve"> </w:t>
      </w:r>
      <w:r w:rsidRPr="00C72EAC">
        <w:rPr>
          <w:b/>
          <w:spacing w:val="-1"/>
        </w:rPr>
        <w:t xml:space="preserve">AD </w:t>
      </w:r>
      <w:r w:rsidRPr="00C72EAC">
        <w:rPr>
          <w:b/>
        </w:rPr>
        <w:t>HOC</w:t>
      </w:r>
      <w:r w:rsidRPr="00C72EAC">
        <w:rPr>
          <w:b/>
          <w:spacing w:val="11"/>
        </w:rPr>
        <w:t xml:space="preserve"> </w:t>
      </w:r>
      <w:r w:rsidRPr="00C72EAC">
        <w:rPr>
          <w:b/>
        </w:rPr>
        <w:t>PARA</w:t>
      </w:r>
      <w:r w:rsidRPr="00C72EAC">
        <w:rPr>
          <w:b/>
          <w:spacing w:val="10"/>
        </w:rPr>
        <w:t xml:space="preserve"> </w:t>
      </w:r>
      <w:r w:rsidRPr="00C72EAC">
        <w:rPr>
          <w:b/>
        </w:rPr>
        <w:t>ATENDER LAS SOL</w:t>
      </w:r>
      <w:r w:rsidRPr="00C72EAC">
        <w:rPr>
          <w:b/>
          <w:spacing w:val="-2"/>
        </w:rPr>
        <w:t>I</w:t>
      </w:r>
      <w:r w:rsidRPr="00C72EAC">
        <w:rPr>
          <w:b/>
          <w:spacing w:val="1"/>
        </w:rPr>
        <w:t>C</w:t>
      </w:r>
      <w:r w:rsidRPr="00C72EAC">
        <w:rPr>
          <w:b/>
        </w:rPr>
        <w:t>ITUDES</w:t>
      </w:r>
      <w:r w:rsidRPr="00C72EAC">
        <w:rPr>
          <w:b/>
          <w:spacing w:val="10"/>
        </w:rPr>
        <w:t xml:space="preserve"> </w:t>
      </w:r>
      <w:r w:rsidRPr="00C72EAC">
        <w:rPr>
          <w:b/>
        </w:rPr>
        <w:t>DE</w:t>
      </w:r>
      <w:r w:rsidRPr="00C72EAC">
        <w:rPr>
          <w:b/>
          <w:spacing w:val="9"/>
        </w:rPr>
        <w:t xml:space="preserve"> </w:t>
      </w:r>
      <w:r w:rsidRPr="00C72EAC">
        <w:rPr>
          <w:b/>
          <w:spacing w:val="1"/>
        </w:rPr>
        <w:t>AC</w:t>
      </w:r>
      <w:r w:rsidRPr="00C72EAC">
        <w:rPr>
          <w:b/>
          <w:spacing w:val="-1"/>
        </w:rPr>
        <w:t>C</w:t>
      </w:r>
      <w:r w:rsidRPr="00C72EAC">
        <w:rPr>
          <w:b/>
          <w:spacing w:val="1"/>
        </w:rPr>
        <w:t>ES</w:t>
      </w:r>
      <w:r w:rsidRPr="00C72EAC">
        <w:rPr>
          <w:b/>
        </w:rPr>
        <w:t>O</w:t>
      </w:r>
      <w:r w:rsidRPr="00C72EAC">
        <w:rPr>
          <w:b/>
          <w:spacing w:val="11"/>
        </w:rPr>
        <w:t xml:space="preserve"> </w:t>
      </w:r>
      <w:r w:rsidRPr="00C72EAC">
        <w:rPr>
          <w:b/>
        </w:rPr>
        <w:t>A</w:t>
      </w:r>
      <w:r w:rsidRPr="00C72EAC">
        <w:rPr>
          <w:b/>
          <w:spacing w:val="9"/>
        </w:rPr>
        <w:t xml:space="preserve"> </w:t>
      </w:r>
      <w:r w:rsidRPr="00C72EAC">
        <w:rPr>
          <w:b/>
        </w:rPr>
        <w:t>LA</w:t>
      </w:r>
      <w:r w:rsidRPr="00C72EAC">
        <w:rPr>
          <w:b/>
          <w:spacing w:val="10"/>
        </w:rPr>
        <w:t xml:space="preserve"> </w:t>
      </w:r>
      <w:r w:rsidRPr="00C72EAC">
        <w:rPr>
          <w:b/>
        </w:rPr>
        <w:t>INFORMA</w:t>
      </w:r>
      <w:r w:rsidRPr="00C72EAC">
        <w:rPr>
          <w:b/>
          <w:spacing w:val="1"/>
        </w:rPr>
        <w:t>C</w:t>
      </w:r>
      <w:r w:rsidRPr="00C72EAC">
        <w:rPr>
          <w:b/>
        </w:rPr>
        <w:t>IÓ</w:t>
      </w:r>
      <w:r w:rsidRPr="00C72EAC">
        <w:rPr>
          <w:b/>
          <w:spacing w:val="-2"/>
        </w:rPr>
        <w:t>N</w:t>
      </w:r>
      <w:r w:rsidRPr="00C72EAC">
        <w:rPr>
          <w:b/>
        </w:rPr>
        <w:t>.</w:t>
      </w:r>
      <w:r w:rsidRPr="00C72EAC">
        <w:rPr>
          <w:b/>
          <w:spacing w:val="18"/>
        </w:rPr>
        <w:t xml:space="preserve"> </w:t>
      </w:r>
    </w:p>
    <w:p w14:paraId="2B41CE51" w14:textId="77777777" w:rsidR="00523D72" w:rsidRPr="00C72EAC" w:rsidRDefault="00523D72" w:rsidP="00523D72">
      <w:pPr>
        <w:pStyle w:val="Citas"/>
      </w:pPr>
      <w:r w:rsidRPr="00C72EAC">
        <w:rPr>
          <w:spacing w:val="18"/>
        </w:rPr>
        <w:t>L</w:t>
      </w:r>
      <w:r w:rsidRPr="00C72EAC">
        <w:rPr>
          <w:spacing w:val="-1"/>
        </w:rPr>
        <w:t xml:space="preserve">os </w:t>
      </w:r>
      <w:r w:rsidRPr="00C72EAC">
        <w:rPr>
          <w:spacing w:val="1"/>
        </w:rPr>
        <w:t>a</w:t>
      </w:r>
      <w:r w:rsidRPr="00C72EAC">
        <w:t>rt</w:t>
      </w:r>
      <w:r w:rsidRPr="00C72EAC">
        <w:rPr>
          <w:spacing w:val="-2"/>
        </w:rPr>
        <w:t>í</w:t>
      </w:r>
      <w:r w:rsidRPr="00C72EAC">
        <w:t>c</w:t>
      </w:r>
      <w:r w:rsidRPr="00C72EAC">
        <w:rPr>
          <w:spacing w:val="1"/>
        </w:rPr>
        <w:t>u</w:t>
      </w:r>
      <w:r w:rsidRPr="00C72EAC">
        <w:t>los</w:t>
      </w:r>
      <w:r w:rsidRPr="00C72EAC">
        <w:rPr>
          <w:spacing w:val="8"/>
        </w:rPr>
        <w:t xml:space="preserve"> 129 </w:t>
      </w:r>
      <w:r w:rsidRPr="00C72EAC">
        <w:rPr>
          <w:spacing w:val="1"/>
        </w:rPr>
        <w:t>d</w:t>
      </w:r>
      <w:r w:rsidRPr="00C72EAC">
        <w:t>e</w:t>
      </w:r>
      <w:r w:rsidRPr="00C72EAC">
        <w:rPr>
          <w:spacing w:val="9"/>
        </w:rPr>
        <w:t xml:space="preserve"> </w:t>
      </w:r>
      <w:r w:rsidRPr="00C72EAC">
        <w:t>la</w:t>
      </w:r>
      <w:r w:rsidRPr="00C72EAC">
        <w:rPr>
          <w:spacing w:val="10"/>
        </w:rPr>
        <w:t xml:space="preserve"> </w:t>
      </w:r>
      <w:r w:rsidRPr="00C72EAC">
        <w:rPr>
          <w:spacing w:val="-1"/>
        </w:rPr>
        <w:t>L</w:t>
      </w:r>
      <w:r w:rsidRPr="00C72EAC">
        <w:rPr>
          <w:spacing w:val="1"/>
        </w:rPr>
        <w:t>e</w:t>
      </w:r>
      <w:r w:rsidRPr="00C72EAC">
        <w:t>y</w:t>
      </w:r>
      <w:r w:rsidRPr="00C72EAC">
        <w:rPr>
          <w:spacing w:val="8"/>
        </w:rPr>
        <w:t xml:space="preserve"> </w:t>
      </w:r>
      <w:r w:rsidRPr="00C72EAC">
        <w:t>General</w:t>
      </w:r>
      <w:r w:rsidRPr="00C72EAC">
        <w:rPr>
          <w:spacing w:val="10"/>
        </w:rPr>
        <w:t xml:space="preserve"> </w:t>
      </w:r>
      <w:r w:rsidRPr="00C72EAC">
        <w:rPr>
          <w:spacing w:val="-1"/>
        </w:rPr>
        <w:t>d</w:t>
      </w:r>
      <w:r w:rsidRPr="00C72EAC">
        <w:t>e</w:t>
      </w:r>
      <w:r w:rsidRPr="00C72EAC">
        <w:rPr>
          <w:spacing w:val="9"/>
        </w:rPr>
        <w:t xml:space="preserve"> </w:t>
      </w:r>
      <w:r w:rsidRPr="00C72EAC">
        <w:rPr>
          <w:spacing w:val="2"/>
        </w:rPr>
        <w:t>T</w:t>
      </w:r>
      <w:r w:rsidRPr="00C72EAC">
        <w:t>r</w:t>
      </w:r>
      <w:r w:rsidRPr="00C72EAC">
        <w:rPr>
          <w:spacing w:val="-2"/>
        </w:rPr>
        <w:t>a</w:t>
      </w:r>
      <w:r w:rsidRPr="00C72EAC">
        <w:rPr>
          <w:spacing w:val="1"/>
        </w:rPr>
        <w:t>n</w:t>
      </w:r>
      <w:r w:rsidRPr="00C72EAC">
        <w:t>s</w:t>
      </w:r>
      <w:r w:rsidRPr="00C72EAC">
        <w:rPr>
          <w:spacing w:val="1"/>
        </w:rPr>
        <w:t>pa</w:t>
      </w:r>
      <w:r w:rsidRPr="00C72EAC">
        <w:t>r</w:t>
      </w:r>
      <w:r w:rsidRPr="00C72EAC">
        <w:rPr>
          <w:spacing w:val="-2"/>
        </w:rPr>
        <w:t>e</w:t>
      </w:r>
      <w:r w:rsidRPr="00C72EAC">
        <w:rPr>
          <w:spacing w:val="1"/>
        </w:rPr>
        <w:t>n</w:t>
      </w:r>
      <w:r w:rsidRPr="00C72EAC">
        <w:t>cia y Acc</w:t>
      </w:r>
      <w:r w:rsidRPr="00C72EAC">
        <w:rPr>
          <w:spacing w:val="1"/>
        </w:rPr>
        <w:t>e</w:t>
      </w:r>
      <w:r w:rsidRPr="00C72EAC">
        <w:t>so</w:t>
      </w:r>
      <w:r w:rsidRPr="00C72EAC">
        <w:rPr>
          <w:spacing w:val="3"/>
        </w:rPr>
        <w:t xml:space="preserve"> </w:t>
      </w:r>
      <w:r w:rsidRPr="00C72EAC">
        <w:t>a</w:t>
      </w:r>
      <w:r w:rsidRPr="00C72EAC">
        <w:rPr>
          <w:spacing w:val="1"/>
        </w:rPr>
        <w:t xml:space="preserve"> </w:t>
      </w:r>
      <w:r w:rsidRPr="00C72EAC">
        <w:t>la I</w:t>
      </w:r>
      <w:r w:rsidRPr="00C72EAC">
        <w:rPr>
          <w:spacing w:val="-1"/>
        </w:rPr>
        <w:t>n</w:t>
      </w:r>
      <w:r w:rsidRPr="00C72EAC">
        <w:t>f</w:t>
      </w:r>
      <w:r w:rsidRPr="00C72EAC">
        <w:rPr>
          <w:spacing w:val="1"/>
        </w:rPr>
        <w:t>o</w:t>
      </w:r>
      <w:r w:rsidRPr="00C72EAC">
        <w:rPr>
          <w:spacing w:val="-3"/>
        </w:rPr>
        <w:t>r</w:t>
      </w:r>
      <w:r w:rsidRPr="00C72EAC">
        <w:rPr>
          <w:spacing w:val="1"/>
        </w:rPr>
        <w:t>ma</w:t>
      </w:r>
      <w:r w:rsidRPr="00C72EAC">
        <w:t>ci</w:t>
      </w:r>
      <w:r w:rsidRPr="00C72EAC">
        <w:rPr>
          <w:spacing w:val="-2"/>
        </w:rPr>
        <w:t>ó</w:t>
      </w:r>
      <w:r w:rsidRPr="00C72EAC">
        <w:t>n</w:t>
      </w:r>
      <w:r w:rsidRPr="00C72EAC">
        <w:rPr>
          <w:spacing w:val="6"/>
        </w:rPr>
        <w:t xml:space="preserve"> </w:t>
      </w:r>
      <w:r w:rsidRPr="00C72EAC">
        <w:rPr>
          <w:spacing w:val="-2"/>
        </w:rPr>
        <w:t>P</w:t>
      </w:r>
      <w:r w:rsidRPr="00C72EAC">
        <w:rPr>
          <w:spacing w:val="1"/>
        </w:rPr>
        <w:t>úb</w:t>
      </w:r>
      <w:r w:rsidRPr="00C72EAC">
        <w:t>l</w:t>
      </w:r>
      <w:r w:rsidRPr="00C72EAC">
        <w:rPr>
          <w:spacing w:val="-1"/>
        </w:rPr>
        <w:t>i</w:t>
      </w:r>
      <w:r w:rsidRPr="00C72EAC">
        <w:t xml:space="preserve">ca y </w:t>
      </w:r>
      <w:r w:rsidRPr="00C72EAC">
        <w:rPr>
          <w:spacing w:val="8"/>
        </w:rPr>
        <w:t xml:space="preserve">130, párrafo cuarto, </w:t>
      </w:r>
      <w:r w:rsidRPr="00C72EAC">
        <w:rPr>
          <w:spacing w:val="1"/>
        </w:rPr>
        <w:t>d</w:t>
      </w:r>
      <w:r w:rsidRPr="00C72EAC">
        <w:t>e</w:t>
      </w:r>
      <w:r w:rsidRPr="00C72EAC">
        <w:rPr>
          <w:spacing w:val="9"/>
        </w:rPr>
        <w:t xml:space="preserve"> </w:t>
      </w:r>
      <w:r w:rsidRPr="00C72EAC">
        <w:t>la</w:t>
      </w:r>
      <w:r w:rsidRPr="00C72EAC">
        <w:rPr>
          <w:spacing w:val="10"/>
        </w:rPr>
        <w:t xml:space="preserve"> </w:t>
      </w:r>
      <w:r w:rsidRPr="00C72EAC">
        <w:rPr>
          <w:spacing w:val="-1"/>
        </w:rPr>
        <w:t>L</w:t>
      </w:r>
      <w:r w:rsidRPr="00C72EAC">
        <w:rPr>
          <w:spacing w:val="1"/>
        </w:rPr>
        <w:t>e</w:t>
      </w:r>
      <w:r w:rsidRPr="00C72EAC">
        <w:t>y</w:t>
      </w:r>
      <w:r w:rsidRPr="00C72EAC">
        <w:rPr>
          <w:spacing w:val="8"/>
        </w:rPr>
        <w:t xml:space="preserve"> </w:t>
      </w:r>
      <w:r w:rsidRPr="00C72EAC">
        <w:t>Fe</w:t>
      </w:r>
      <w:r w:rsidRPr="00C72EAC">
        <w:rPr>
          <w:spacing w:val="1"/>
        </w:rPr>
        <w:t>de</w:t>
      </w:r>
      <w:r w:rsidRPr="00C72EAC">
        <w:t>ral</w:t>
      </w:r>
      <w:r w:rsidRPr="00C72EAC">
        <w:rPr>
          <w:spacing w:val="10"/>
        </w:rPr>
        <w:t xml:space="preserve"> </w:t>
      </w:r>
      <w:r w:rsidRPr="00C72EAC">
        <w:rPr>
          <w:spacing w:val="-1"/>
        </w:rPr>
        <w:t>d</w:t>
      </w:r>
      <w:r w:rsidRPr="00C72EAC">
        <w:t>e</w:t>
      </w:r>
      <w:r w:rsidRPr="00C72EAC">
        <w:rPr>
          <w:spacing w:val="9"/>
        </w:rPr>
        <w:t xml:space="preserve"> </w:t>
      </w:r>
      <w:r w:rsidRPr="00C72EAC">
        <w:rPr>
          <w:spacing w:val="2"/>
        </w:rPr>
        <w:t>T</w:t>
      </w:r>
      <w:r w:rsidRPr="00C72EAC">
        <w:t>r</w:t>
      </w:r>
      <w:r w:rsidRPr="00C72EAC">
        <w:rPr>
          <w:spacing w:val="-2"/>
        </w:rPr>
        <w:t>a</w:t>
      </w:r>
      <w:r w:rsidRPr="00C72EAC">
        <w:rPr>
          <w:spacing w:val="1"/>
        </w:rPr>
        <w:t>n</w:t>
      </w:r>
      <w:r w:rsidRPr="00C72EAC">
        <w:t>s</w:t>
      </w:r>
      <w:r w:rsidRPr="00C72EAC">
        <w:rPr>
          <w:spacing w:val="1"/>
        </w:rPr>
        <w:t>pa</w:t>
      </w:r>
      <w:r w:rsidRPr="00C72EAC">
        <w:t>r</w:t>
      </w:r>
      <w:r w:rsidRPr="00C72EAC">
        <w:rPr>
          <w:spacing w:val="-2"/>
        </w:rPr>
        <w:t>e</w:t>
      </w:r>
      <w:r w:rsidRPr="00C72EAC">
        <w:rPr>
          <w:spacing w:val="1"/>
        </w:rPr>
        <w:t>n</w:t>
      </w:r>
      <w:r w:rsidRPr="00C72EAC">
        <w:t>cia y Acc</w:t>
      </w:r>
      <w:r w:rsidRPr="00C72EAC">
        <w:rPr>
          <w:spacing w:val="1"/>
        </w:rPr>
        <w:t>e</w:t>
      </w:r>
      <w:r w:rsidRPr="00C72EAC">
        <w:t>so</w:t>
      </w:r>
      <w:r w:rsidRPr="00C72EAC">
        <w:rPr>
          <w:spacing w:val="3"/>
        </w:rPr>
        <w:t xml:space="preserve"> </w:t>
      </w:r>
      <w:r w:rsidRPr="00C72EAC">
        <w:t>a</w:t>
      </w:r>
      <w:r w:rsidRPr="00C72EAC">
        <w:rPr>
          <w:spacing w:val="1"/>
        </w:rPr>
        <w:t xml:space="preserve"> </w:t>
      </w:r>
      <w:r w:rsidRPr="00C72EAC">
        <w:t>la I</w:t>
      </w:r>
      <w:r w:rsidRPr="00C72EAC">
        <w:rPr>
          <w:spacing w:val="-1"/>
        </w:rPr>
        <w:t>n</w:t>
      </w:r>
      <w:r w:rsidRPr="00C72EAC">
        <w:t>f</w:t>
      </w:r>
      <w:r w:rsidRPr="00C72EAC">
        <w:rPr>
          <w:spacing w:val="1"/>
        </w:rPr>
        <w:t>o</w:t>
      </w:r>
      <w:r w:rsidRPr="00C72EAC">
        <w:rPr>
          <w:spacing w:val="-3"/>
        </w:rPr>
        <w:t>r</w:t>
      </w:r>
      <w:r w:rsidRPr="00C72EAC">
        <w:rPr>
          <w:spacing w:val="1"/>
        </w:rPr>
        <w:t>ma</w:t>
      </w:r>
      <w:r w:rsidRPr="00C72EAC">
        <w:t>ci</w:t>
      </w:r>
      <w:r w:rsidRPr="00C72EAC">
        <w:rPr>
          <w:spacing w:val="-2"/>
        </w:rPr>
        <w:t>ó</w:t>
      </w:r>
      <w:r w:rsidRPr="00C72EAC">
        <w:t>n</w:t>
      </w:r>
      <w:r w:rsidRPr="00C72EAC">
        <w:rPr>
          <w:spacing w:val="6"/>
        </w:rPr>
        <w:t xml:space="preserve"> </w:t>
      </w:r>
      <w:r w:rsidRPr="00C72EAC">
        <w:rPr>
          <w:spacing w:val="-2"/>
        </w:rPr>
        <w:t>P</w:t>
      </w:r>
      <w:r w:rsidRPr="00C72EAC">
        <w:rPr>
          <w:spacing w:val="1"/>
        </w:rPr>
        <w:t>úb</w:t>
      </w:r>
      <w:r w:rsidRPr="00C72EAC">
        <w:t>l</w:t>
      </w:r>
      <w:r w:rsidRPr="00C72EAC">
        <w:rPr>
          <w:spacing w:val="-1"/>
        </w:rPr>
        <w:t>i</w:t>
      </w:r>
      <w:r w:rsidRPr="00C72EAC">
        <w:t xml:space="preserve">ca, </w:t>
      </w:r>
      <w:r w:rsidRPr="00C72EAC">
        <w:rPr>
          <w:spacing w:val="-1"/>
        </w:rPr>
        <w:t>señalan</w:t>
      </w:r>
      <w:r w:rsidRPr="00C72EAC">
        <w:rPr>
          <w:spacing w:val="1"/>
        </w:rPr>
        <w:t xml:space="preserve"> </w:t>
      </w:r>
      <w:r w:rsidRPr="00C72EAC">
        <w:rPr>
          <w:spacing w:val="-1"/>
        </w:rPr>
        <w:t>q</w:t>
      </w:r>
      <w:r w:rsidRPr="00C72EAC">
        <w:rPr>
          <w:spacing w:val="1"/>
        </w:rPr>
        <w:t>u</w:t>
      </w:r>
      <w:r w:rsidRPr="00C72EAC">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72EAC">
        <w:rPr>
          <w:spacing w:val="-1"/>
        </w:rPr>
        <w:t xml:space="preserve"> sin necesidad de</w:t>
      </w:r>
      <w:r w:rsidRPr="00C72EAC">
        <w:rPr>
          <w:spacing w:val="1"/>
        </w:rPr>
        <w:t xml:space="preserve"> e</w:t>
      </w:r>
      <w:r w:rsidRPr="00C72EAC">
        <w:t>la</w:t>
      </w:r>
      <w:r w:rsidRPr="00C72EAC">
        <w:rPr>
          <w:spacing w:val="1"/>
        </w:rPr>
        <w:t>bo</w:t>
      </w:r>
      <w:r w:rsidRPr="00C72EAC">
        <w:t xml:space="preserve">rar </w:t>
      </w:r>
      <w:r w:rsidRPr="00C72EAC">
        <w:rPr>
          <w:spacing w:val="1"/>
        </w:rPr>
        <w:t>do</w:t>
      </w:r>
      <w:r w:rsidRPr="00C72EAC">
        <w:rPr>
          <w:spacing w:val="-2"/>
        </w:rPr>
        <w:t>c</w:t>
      </w:r>
      <w:r w:rsidRPr="00C72EAC">
        <w:rPr>
          <w:spacing w:val="1"/>
        </w:rPr>
        <w:t>u</w:t>
      </w:r>
      <w:r w:rsidRPr="00C72EAC">
        <w:rPr>
          <w:spacing w:val="-1"/>
        </w:rPr>
        <w:t>m</w:t>
      </w:r>
      <w:r w:rsidRPr="00C72EAC">
        <w:rPr>
          <w:spacing w:val="1"/>
        </w:rPr>
        <w:t>en</w:t>
      </w:r>
      <w:r w:rsidRPr="00C72EAC">
        <w:rPr>
          <w:spacing w:val="-2"/>
        </w:rPr>
        <w:t>t</w:t>
      </w:r>
      <w:r w:rsidRPr="00C72EAC">
        <w:rPr>
          <w:spacing w:val="1"/>
        </w:rPr>
        <w:t>o</w:t>
      </w:r>
      <w:r w:rsidRPr="00C72EAC">
        <w:t>s</w:t>
      </w:r>
      <w:r w:rsidRPr="00C72EAC">
        <w:rPr>
          <w:spacing w:val="3"/>
        </w:rPr>
        <w:t xml:space="preserve"> </w:t>
      </w:r>
      <w:r w:rsidRPr="00C72EAC">
        <w:rPr>
          <w:spacing w:val="1"/>
        </w:rPr>
        <w:t>a</w:t>
      </w:r>
      <w:r w:rsidRPr="00C72EAC">
        <w:t>d</w:t>
      </w:r>
      <w:r w:rsidRPr="00C72EAC">
        <w:rPr>
          <w:spacing w:val="1"/>
        </w:rPr>
        <w:t xml:space="preserve"> ho</w:t>
      </w:r>
      <w:r w:rsidRPr="00C72EAC">
        <w:t>c</w:t>
      </w:r>
      <w:r w:rsidRPr="00C72EAC">
        <w:rPr>
          <w:spacing w:val="2"/>
        </w:rPr>
        <w:t xml:space="preserve"> </w:t>
      </w:r>
      <w:r w:rsidRPr="00C72EAC">
        <w:rPr>
          <w:spacing w:val="1"/>
        </w:rPr>
        <w:t>pa</w:t>
      </w:r>
      <w:r w:rsidRPr="00C72EAC">
        <w:t xml:space="preserve">ra </w:t>
      </w:r>
      <w:r w:rsidRPr="00C72EAC">
        <w:rPr>
          <w:spacing w:val="1"/>
        </w:rPr>
        <w:t>a</w:t>
      </w:r>
      <w:r w:rsidRPr="00C72EAC">
        <w:t>t</w:t>
      </w:r>
      <w:r w:rsidRPr="00C72EAC">
        <w:rPr>
          <w:spacing w:val="-1"/>
        </w:rPr>
        <w:t>e</w:t>
      </w:r>
      <w:r w:rsidRPr="00C72EAC">
        <w:rPr>
          <w:spacing w:val="1"/>
        </w:rPr>
        <w:t>n</w:t>
      </w:r>
      <w:r w:rsidRPr="00C72EAC">
        <w:rPr>
          <w:spacing w:val="-1"/>
        </w:rPr>
        <w:t>d</w:t>
      </w:r>
      <w:r w:rsidRPr="00C72EAC">
        <w:rPr>
          <w:spacing w:val="1"/>
        </w:rPr>
        <w:t>e</w:t>
      </w:r>
      <w:r w:rsidRPr="00C72EAC">
        <w:t>r</w:t>
      </w:r>
      <w:r w:rsidRPr="00C72EAC">
        <w:rPr>
          <w:spacing w:val="2"/>
        </w:rPr>
        <w:t xml:space="preserve"> </w:t>
      </w:r>
      <w:r w:rsidRPr="00C72EAC">
        <w:t>l</w:t>
      </w:r>
      <w:r w:rsidRPr="00C72EAC">
        <w:rPr>
          <w:spacing w:val="-2"/>
        </w:rPr>
        <w:t>a</w:t>
      </w:r>
      <w:r w:rsidRPr="00C72EAC">
        <w:t>s</w:t>
      </w:r>
      <w:r w:rsidRPr="00C72EAC">
        <w:rPr>
          <w:spacing w:val="2"/>
        </w:rPr>
        <w:t xml:space="preserve"> </w:t>
      </w:r>
      <w:r w:rsidRPr="00C72EAC">
        <w:t>s</w:t>
      </w:r>
      <w:r w:rsidRPr="00C72EAC">
        <w:rPr>
          <w:spacing w:val="1"/>
        </w:rPr>
        <w:t>o</w:t>
      </w:r>
      <w:r w:rsidRPr="00C72EAC">
        <w:t>l</w:t>
      </w:r>
      <w:r w:rsidRPr="00C72EAC">
        <w:rPr>
          <w:spacing w:val="-1"/>
        </w:rPr>
        <w:t>i</w:t>
      </w:r>
      <w:r w:rsidRPr="00C72EAC">
        <w:t>cit</w:t>
      </w:r>
      <w:r w:rsidRPr="00C72EAC">
        <w:rPr>
          <w:spacing w:val="1"/>
        </w:rPr>
        <w:t>ude</w:t>
      </w:r>
      <w:r w:rsidRPr="00C72EAC">
        <w:t>s</w:t>
      </w:r>
      <w:r w:rsidRPr="00C72EAC">
        <w:rPr>
          <w:spacing w:val="4"/>
        </w:rPr>
        <w:t xml:space="preserve"> </w:t>
      </w:r>
      <w:r w:rsidRPr="00C72EAC">
        <w:rPr>
          <w:spacing w:val="-1"/>
        </w:rPr>
        <w:t>d</w:t>
      </w:r>
      <w:r w:rsidRPr="00C72EAC">
        <w:t>e</w:t>
      </w:r>
      <w:r w:rsidRPr="00C72EAC">
        <w:rPr>
          <w:spacing w:val="3"/>
        </w:rPr>
        <w:t xml:space="preserve"> </w:t>
      </w:r>
      <w:r w:rsidRPr="00C72EAC">
        <w:t>i</w:t>
      </w:r>
      <w:r w:rsidRPr="00C72EAC">
        <w:rPr>
          <w:spacing w:val="-2"/>
        </w:rPr>
        <w:t>n</w:t>
      </w:r>
      <w:r w:rsidRPr="00C72EAC">
        <w:t>f</w:t>
      </w:r>
      <w:r w:rsidRPr="00C72EAC">
        <w:rPr>
          <w:spacing w:val="1"/>
        </w:rPr>
        <w:t>o</w:t>
      </w:r>
      <w:r w:rsidRPr="00C72EAC">
        <w:t>r</w:t>
      </w:r>
      <w:r w:rsidRPr="00C72EAC">
        <w:rPr>
          <w:spacing w:val="-1"/>
        </w:rPr>
        <w:t>m</w:t>
      </w:r>
      <w:r w:rsidRPr="00C72EAC">
        <w:rPr>
          <w:spacing w:val="1"/>
        </w:rPr>
        <w:t>a</w:t>
      </w:r>
      <w:r w:rsidRPr="00C72EAC">
        <w:t>ció</w:t>
      </w:r>
      <w:r w:rsidRPr="00C72EAC">
        <w:rPr>
          <w:spacing w:val="1"/>
        </w:rPr>
        <w:t>n</w:t>
      </w:r>
      <w:r w:rsidRPr="00C72EAC">
        <w:t>.</w:t>
      </w:r>
    </w:p>
    <w:p w14:paraId="1694BBF7" w14:textId="77777777" w:rsidR="00523D72" w:rsidRPr="00C72EAC" w:rsidRDefault="00523D72" w:rsidP="00523D72">
      <w:pPr>
        <w:pStyle w:val="Citas"/>
        <w:rPr>
          <w:b/>
        </w:rPr>
      </w:pPr>
      <w:r w:rsidRPr="00C72EAC">
        <w:rPr>
          <w:b/>
        </w:rPr>
        <w:t>Resoluciones:</w:t>
      </w:r>
    </w:p>
    <w:p w14:paraId="62FBB198" w14:textId="77777777" w:rsidR="00523D72" w:rsidRPr="00C72EAC" w:rsidRDefault="00523D72" w:rsidP="00523D72">
      <w:pPr>
        <w:pStyle w:val="Citas"/>
      </w:pPr>
      <w:r w:rsidRPr="00C72EAC">
        <w:rPr>
          <w:b/>
        </w:rPr>
        <w:t>RRA 0050/16.</w:t>
      </w:r>
      <w:r w:rsidRPr="00C72EAC">
        <w:t xml:space="preserve"> Instituto Nacional para la Evaluación de la Educación. 13 julio de 2016. Por unanimidad. Comisionado Ponente: Francisco Javier Acuña Llamas.</w:t>
      </w:r>
    </w:p>
    <w:p w14:paraId="6CD8FD44" w14:textId="77777777" w:rsidR="00523D72" w:rsidRPr="00C72EAC" w:rsidRDefault="00523D72" w:rsidP="00523D72">
      <w:pPr>
        <w:pStyle w:val="Citas"/>
        <w:rPr>
          <w:rFonts w:ascii="Times New Roman" w:hAnsi="Times New Roman" w:cs="Times New Roman"/>
        </w:rPr>
      </w:pPr>
      <w:r w:rsidRPr="00C72EAC">
        <w:rPr>
          <w:b/>
        </w:rPr>
        <w:t xml:space="preserve">RRA 0310/16. </w:t>
      </w:r>
      <w:r w:rsidRPr="00C72EAC">
        <w:t>Instituto Nacional de Transparencia, Acceso a la Información y Protección de Datos Personales. 10 de agosto de 2016. Por unanimidad. Comisionada Ponente. Areli Cano Guadiana.</w:t>
      </w:r>
    </w:p>
    <w:p w14:paraId="5B790CDE" w14:textId="77777777" w:rsidR="00523D72" w:rsidRPr="00C72EAC" w:rsidRDefault="00523D72" w:rsidP="00523D72">
      <w:pPr>
        <w:pStyle w:val="Citas"/>
        <w:rPr>
          <w:b/>
        </w:rPr>
      </w:pPr>
      <w:r w:rsidRPr="00C72EAC">
        <w:rPr>
          <w:b/>
        </w:rPr>
        <w:lastRenderedPageBreak/>
        <w:t xml:space="preserve">RRA 1889/16. </w:t>
      </w:r>
      <w:r w:rsidRPr="00C72EAC">
        <w:t xml:space="preserve">Secretaría de Hacienda y Crédito Público. 05 de octubre de 2016. Por unanimidad. Comisionada Ponente. Ximena Puente de la Mora” </w:t>
      </w:r>
      <w:r w:rsidRPr="00C72EAC">
        <w:rPr>
          <w:b/>
        </w:rPr>
        <w:t>[Sic]</w:t>
      </w:r>
    </w:p>
    <w:p w14:paraId="4DEF8188" w14:textId="77777777" w:rsidR="00523D72" w:rsidRPr="00C72EAC" w:rsidRDefault="00523D72" w:rsidP="00523D72">
      <w:pPr>
        <w:tabs>
          <w:tab w:val="left" w:pos="709"/>
        </w:tabs>
        <w:spacing w:before="240" w:line="360" w:lineRule="auto"/>
        <w:ind w:right="51"/>
        <w:jc w:val="both"/>
        <w:rPr>
          <w:rFonts w:ascii="Palatino Linotype" w:hAnsi="Palatino Linotype" w:cs="Arial"/>
          <w:sz w:val="24"/>
          <w:szCs w:val="24"/>
        </w:rPr>
      </w:pPr>
    </w:p>
    <w:p w14:paraId="784912EC" w14:textId="77777777" w:rsidR="00523D72" w:rsidRPr="00C72EAC" w:rsidRDefault="00523D72" w:rsidP="00523D72">
      <w:pPr>
        <w:tabs>
          <w:tab w:val="left" w:pos="709"/>
        </w:tabs>
        <w:spacing w:before="240" w:line="360" w:lineRule="auto"/>
        <w:ind w:right="51"/>
        <w:jc w:val="both"/>
        <w:rPr>
          <w:rFonts w:ascii="Palatino Linotype" w:hAnsi="Palatino Linotype"/>
          <w:sz w:val="24"/>
          <w:szCs w:val="24"/>
        </w:rPr>
      </w:pPr>
      <w:r w:rsidRPr="00C72EAC">
        <w:rPr>
          <w:rFonts w:ascii="Palatino Linotype" w:hAnsi="Palatino Linotype" w:cs="Arial"/>
          <w:sz w:val="24"/>
          <w:szCs w:val="24"/>
        </w:rPr>
        <w:t xml:space="preserve">Luego entonces, bastará con hacer entrega de la información en los términos en los cuales obre en sus archivos. </w:t>
      </w:r>
      <w:r w:rsidRPr="00C72EAC">
        <w:rPr>
          <w:rFonts w:ascii="Palatino Linotype" w:hAnsi="Palatino Linotype"/>
          <w:sz w:val="24"/>
          <w:szCs w:val="24"/>
        </w:rPr>
        <w:t xml:space="preserve"> </w:t>
      </w:r>
    </w:p>
    <w:p w14:paraId="2667E3BE" w14:textId="77777777" w:rsidR="00523D72" w:rsidRPr="00C72EAC" w:rsidRDefault="00523D72" w:rsidP="00523D72">
      <w:pPr>
        <w:spacing w:line="360" w:lineRule="auto"/>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sz w:val="24"/>
          <w:szCs w:val="24"/>
        </w:rPr>
        <w:t xml:space="preserve">Por otro lado, no pasa inadvertido que en sus motivos de inconformidad la parte </w:t>
      </w:r>
      <w:r w:rsidRPr="00C72EAC">
        <w:rPr>
          <w:rFonts w:ascii="Palatino Linotype" w:eastAsia="Palatino Linotype" w:hAnsi="Palatino Linotype" w:cs="Palatino Linotype"/>
          <w:b/>
          <w:sz w:val="24"/>
          <w:szCs w:val="24"/>
        </w:rPr>
        <w:t xml:space="preserve">recurrente </w:t>
      </w:r>
      <w:r w:rsidRPr="00C72EAC">
        <w:rPr>
          <w:rFonts w:ascii="Palatino Linotype" w:eastAsia="Palatino Linotype" w:hAnsi="Palatino Linotype" w:cs="Palatino Linotype"/>
          <w:sz w:val="24"/>
          <w:szCs w:val="24"/>
        </w:rPr>
        <w:t>señala “...</w:t>
      </w:r>
      <w:r w:rsidRPr="00C72EAC">
        <w:rPr>
          <w:rFonts w:ascii="Palatino Linotype" w:eastAsia="Palatino Linotype" w:hAnsi="Palatino Linotype" w:cs="Palatino Linotype"/>
          <w:i/>
          <w:sz w:val="24"/>
          <w:szCs w:val="24"/>
        </w:rPr>
        <w:t>No entrega la información solicita la unidad de transparencia además de ineptos, burros y opacos”</w:t>
      </w:r>
      <w:r w:rsidRPr="00C72EAC">
        <w:rPr>
          <w:rFonts w:ascii="Palatino Linotype" w:eastAsia="Palatino Linotype" w:hAnsi="Palatino Linotype" w:cs="Palatino Linotype"/>
          <w:sz w:val="24"/>
          <w:szCs w:val="24"/>
        </w:rPr>
        <w:t>.</w:t>
      </w:r>
    </w:p>
    <w:p w14:paraId="7A98BB2C" w14:textId="77777777" w:rsidR="00523D72" w:rsidRPr="00C72EAC" w:rsidRDefault="00523D72" w:rsidP="00523D72">
      <w:pPr>
        <w:spacing w:line="360" w:lineRule="auto"/>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t>Como se advierte la persona solicitante realizó diversos planteamientos que atentan directamente contra el prestigio de servidores públicos, y ante ello es conveniente precisar lo siguiente:</w:t>
      </w:r>
    </w:p>
    <w:p w14:paraId="50518E4E" w14:textId="77777777" w:rsidR="00523D72" w:rsidRPr="00C72EAC" w:rsidRDefault="00523D72" w:rsidP="00523D72">
      <w:pPr>
        <w:spacing w:line="360" w:lineRule="auto"/>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t xml:space="preserve">El derecho de acceso a la información pública </w:t>
      </w:r>
      <w:r w:rsidRPr="00C72EAC">
        <w:rPr>
          <w:rFonts w:ascii="Palatino Linotype" w:eastAsia="Palatino Linotype" w:hAnsi="Palatino Linotype" w:cs="Palatino Linotype"/>
          <w:b/>
          <w:sz w:val="24"/>
          <w:szCs w:val="24"/>
        </w:rPr>
        <w:t>debe ser ejercido de forma respetuosa,</w:t>
      </w:r>
      <w:r w:rsidRPr="00C72EAC">
        <w:rPr>
          <w:rFonts w:ascii="Palatino Linotype" w:eastAsia="Palatino Linotype" w:hAnsi="Palatino Linotype" w:cs="Palatino Linotype"/>
          <w:sz w:val="24"/>
          <w:szCs w:val="24"/>
        </w:rPr>
        <w:t xml:space="preserve"> sin usar lenguaje altisonante, usando groserías o expresiones insultantes, en doble sentido, o bien, apoyándose de apodos para referirse a personas relacionadas con la función pública, cuya finalidad o intensión sea ocasionar agravios en la moral de estas.</w:t>
      </w:r>
    </w:p>
    <w:p w14:paraId="63CD21F9" w14:textId="77777777" w:rsidR="00523D72" w:rsidRPr="00C72EAC" w:rsidRDefault="00523D72" w:rsidP="00523D7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t xml:space="preserve">Se considera que no se puede ejercer el derecho de acceso a la información ni el recurso de revisión para injuriar e insultar a cualquier persona relacionada con la función pública, es decir, faltando al respeto, y que dicha falta de respeto se normalice, se pase por alto como si los insultos, las injurias, las ofensas no estuvieran escritas en las solicitudes de acceso a la información o en el recurso de revisión, máxime que, como </w:t>
      </w:r>
      <w:r w:rsidRPr="00C72EAC">
        <w:rPr>
          <w:rFonts w:ascii="Palatino Linotype" w:eastAsia="Palatino Linotype" w:hAnsi="Palatino Linotype" w:cs="Palatino Linotype"/>
          <w:sz w:val="24"/>
          <w:szCs w:val="24"/>
        </w:rPr>
        <w:lastRenderedPageBreak/>
        <w:t>se repite su fin es hacer insultar y/o lastimar la moral de las personas relacionadas con la función pública.</w:t>
      </w:r>
    </w:p>
    <w:p w14:paraId="4F9D2CEA" w14:textId="77777777" w:rsidR="00523D72" w:rsidRPr="00C72EAC" w:rsidRDefault="00523D72" w:rsidP="00523D72">
      <w:pPr>
        <w:pBdr>
          <w:top w:val="nil"/>
          <w:left w:val="nil"/>
          <w:bottom w:val="nil"/>
          <w:right w:val="nil"/>
          <w:between w:val="nil"/>
        </w:pBdr>
        <w:spacing w:line="360" w:lineRule="auto"/>
        <w:jc w:val="both"/>
        <w:rPr>
          <w:rFonts w:ascii="Palatino Linotype" w:eastAsia="Palatino Linotype" w:hAnsi="Palatino Linotype" w:cs="Palatino Linotype"/>
          <w:i/>
          <w:sz w:val="24"/>
          <w:szCs w:val="24"/>
        </w:rPr>
      </w:pPr>
      <w:r w:rsidRPr="00C72EAC">
        <w:rPr>
          <w:rFonts w:ascii="Palatino Linotype" w:eastAsia="Palatino Linotype" w:hAnsi="Palatino Linotype" w:cs="Palatino Linotype"/>
          <w:sz w:val="24"/>
          <w:szCs w:val="24"/>
        </w:rPr>
        <w:t>Corolario a lo anterior es de hacer notar, como referencia concatenada, lo que establece el artículo 8 de la Constitución Política de los Estados Unidos Mexicanos, que para el caso que nos ocupa, reza:</w:t>
      </w:r>
      <w:r w:rsidRPr="00C72EAC">
        <w:rPr>
          <w:rFonts w:ascii="Palatino Linotype" w:eastAsia="Palatino Linotype" w:hAnsi="Palatino Linotype" w:cs="Palatino Linotype"/>
          <w:i/>
          <w:sz w:val="24"/>
          <w:szCs w:val="24"/>
        </w:rPr>
        <w:tab/>
      </w:r>
    </w:p>
    <w:p w14:paraId="5BD0F695" w14:textId="77777777" w:rsidR="00523D72" w:rsidRPr="00C72EAC" w:rsidRDefault="00523D72" w:rsidP="00523D72">
      <w:pPr>
        <w:pStyle w:val="Citas"/>
        <w:rPr>
          <w:b/>
          <w:bCs/>
        </w:rPr>
      </w:pPr>
      <w:r w:rsidRPr="00C72EAC">
        <w:t>“</w:t>
      </w:r>
      <w:r w:rsidRPr="00C72EAC">
        <w:rPr>
          <w:b/>
        </w:rPr>
        <w:t>Artículo 8o</w:t>
      </w:r>
      <w:r w:rsidRPr="00C72EAC">
        <w:t xml:space="preserve">. Los funcionarios y empleados públicos respetarán el ejercicio del derecho de petición, siempre que ésta se formule por escrito, </w:t>
      </w:r>
      <w:r w:rsidRPr="00C72EAC">
        <w:rPr>
          <w:b/>
          <w:u w:val="single"/>
        </w:rPr>
        <w:t>de manera pacífica y respetuosa</w:t>
      </w:r>
      <w:r w:rsidRPr="00C72EAC">
        <w:t xml:space="preserve">;” </w:t>
      </w:r>
      <w:r w:rsidRPr="00C72EAC">
        <w:rPr>
          <w:b/>
          <w:bCs/>
        </w:rPr>
        <w:t>(Sic)</w:t>
      </w:r>
    </w:p>
    <w:p w14:paraId="7A908958" w14:textId="77777777" w:rsidR="00523D72" w:rsidRPr="00C72EAC" w:rsidRDefault="00523D72" w:rsidP="00523D72">
      <w:pPr>
        <w:pBdr>
          <w:top w:val="nil"/>
          <w:left w:val="nil"/>
          <w:bottom w:val="nil"/>
          <w:right w:val="nil"/>
          <w:between w:val="nil"/>
        </w:pBdr>
        <w:ind w:left="851" w:right="902"/>
        <w:jc w:val="both"/>
        <w:rPr>
          <w:rFonts w:ascii="Palatino Linotype" w:eastAsia="Palatino Linotype" w:hAnsi="Palatino Linotype" w:cs="Palatino Linotype"/>
        </w:rPr>
      </w:pPr>
    </w:p>
    <w:p w14:paraId="15F1DF4B" w14:textId="77777777" w:rsidR="00523D72" w:rsidRPr="00C72EAC" w:rsidRDefault="00523D72" w:rsidP="00523D7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7B10107E" w14:textId="77777777" w:rsidR="00523D72" w:rsidRPr="00C72EAC" w:rsidRDefault="00523D72" w:rsidP="00523D7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t>En ese mismo orden de ideas el artículo 9 Constitucional, refiere:</w:t>
      </w:r>
    </w:p>
    <w:p w14:paraId="3255A038" w14:textId="77777777" w:rsidR="00523D72" w:rsidRPr="00C72EAC" w:rsidRDefault="00523D72" w:rsidP="00523D72">
      <w:pPr>
        <w:pStyle w:val="Citas"/>
        <w:rPr>
          <w:b/>
          <w:bCs/>
        </w:rPr>
      </w:pPr>
      <w:r w:rsidRPr="00C72EAC">
        <w:t xml:space="preserve">“No se considerará ilegal, y no podrá ser disuelta una asamblea o reunión que tenga por objeto hacer una petición o presentar una protesta por algún acto, a una autoridad, </w:t>
      </w:r>
      <w:r w:rsidRPr="00C72EAC">
        <w:rPr>
          <w:b/>
          <w:u w:val="single"/>
        </w:rPr>
        <w:t>si no se profieren injurias</w:t>
      </w:r>
      <w:r w:rsidRPr="00C72EAC">
        <w:t xml:space="preserve"> contra ésta…” </w:t>
      </w:r>
      <w:r w:rsidRPr="00C72EAC">
        <w:rPr>
          <w:b/>
          <w:bCs/>
        </w:rPr>
        <w:t>(Sic)</w:t>
      </w:r>
    </w:p>
    <w:p w14:paraId="19F0544B" w14:textId="77777777" w:rsidR="00523D72" w:rsidRPr="00C72EAC" w:rsidRDefault="00523D72" w:rsidP="00523D72">
      <w:pPr>
        <w:pBdr>
          <w:top w:val="nil"/>
          <w:left w:val="nil"/>
          <w:bottom w:val="nil"/>
          <w:right w:val="nil"/>
          <w:between w:val="nil"/>
        </w:pBdr>
        <w:ind w:left="851" w:right="902"/>
        <w:jc w:val="both"/>
        <w:rPr>
          <w:rFonts w:ascii="Palatino Linotype" w:eastAsia="Palatino Linotype" w:hAnsi="Palatino Linotype" w:cs="Palatino Linotype"/>
        </w:rPr>
      </w:pPr>
    </w:p>
    <w:p w14:paraId="33DE93D1" w14:textId="77777777" w:rsidR="00523D72" w:rsidRPr="00C72EAC" w:rsidRDefault="00523D72" w:rsidP="00523D7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lastRenderedPageBreak/>
        <w:t xml:space="preserve">A </w:t>
      </w:r>
      <w:r w:rsidRPr="00C72EAC">
        <w:rPr>
          <w:rFonts w:ascii="Palatino Linotype" w:eastAsia="Palatino Linotype" w:hAnsi="Palatino Linotype" w:cs="Palatino Linotype"/>
          <w:i/>
          <w:sz w:val="24"/>
          <w:szCs w:val="24"/>
        </w:rPr>
        <w:t>contrario sensu</w:t>
      </w:r>
      <w:r w:rsidRPr="00C72EAC">
        <w:rPr>
          <w:rFonts w:ascii="Palatino Linotype" w:eastAsia="Palatino Linotype" w:hAnsi="Palatino Linotype" w:cs="Palatino Linotype"/>
          <w:sz w:val="24"/>
          <w:szCs w:val="24"/>
        </w:rPr>
        <w:t>, el derecho de asociación será ilegal y la asociación que resulte, disuelta, si su petición profiere injurias contra la autoridades, tampoco se discute en el presente apartado la diferencia de bien jurídico tutelado entre el artículo 6 y 8, sino la similitud en el pedir o solicitar de las autoridades algo, de forma análoga podemos ver que se pueden hacer protestas solicitando algo de la autoridad, pero sin injuriarla, sin insultarla y ello conlleva a sus personas funcionarias públicas.</w:t>
      </w:r>
    </w:p>
    <w:p w14:paraId="7CD99935" w14:textId="77777777" w:rsidR="00523D72" w:rsidRPr="00C72EAC" w:rsidRDefault="00523D72" w:rsidP="00523D7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 </w:t>
      </w:r>
    </w:p>
    <w:p w14:paraId="42D76FC1" w14:textId="77777777" w:rsidR="00523D72" w:rsidRPr="00C72EAC" w:rsidRDefault="00523D72" w:rsidP="00523D72">
      <w:pPr>
        <w:pBdr>
          <w:top w:val="nil"/>
          <w:left w:val="nil"/>
          <w:bottom w:val="nil"/>
          <w:right w:val="nil"/>
          <w:between w:val="nil"/>
        </w:pBdr>
        <w:spacing w:line="360" w:lineRule="auto"/>
        <w:jc w:val="both"/>
        <w:rPr>
          <w:rFonts w:ascii="Palatino Linotype" w:eastAsia="Palatino Linotype" w:hAnsi="Palatino Linotype" w:cs="Palatino Linotype"/>
        </w:rPr>
      </w:pPr>
      <w:r w:rsidRPr="00C72EAC">
        <w:rPr>
          <w:rFonts w:ascii="Palatino Linotype" w:eastAsia="Palatino Linotype" w:hAnsi="Palatino Linotype" w:cs="Palatino Linotype"/>
          <w:sz w:val="24"/>
          <w:szCs w:val="24"/>
        </w:rPr>
        <w:t>Ahora bien, es necesario precisar que el bien jurídico tutelado que establece la Constitución Política de los Estados Unidos Mexicanos en su artículo 6, inciso A fracción III:</w:t>
      </w:r>
    </w:p>
    <w:p w14:paraId="5DE70F5C" w14:textId="77777777" w:rsidR="00523D72" w:rsidRPr="00C72EAC" w:rsidRDefault="00523D72" w:rsidP="00523D72">
      <w:pPr>
        <w:pStyle w:val="INFOEM"/>
      </w:pPr>
      <w:r w:rsidRPr="00C72EAC">
        <w:t>“</w:t>
      </w:r>
      <w:r w:rsidRPr="00C72EAC">
        <w:rPr>
          <w:b/>
        </w:rPr>
        <w:t>Artículo 6o</w:t>
      </w:r>
      <w:r w:rsidRPr="00C72EAC">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4452ADF" w14:textId="77777777" w:rsidR="00523D72" w:rsidRPr="00C72EAC" w:rsidRDefault="00523D72" w:rsidP="00523D72">
      <w:pPr>
        <w:pStyle w:val="INFOEM"/>
      </w:pPr>
      <w:r w:rsidRPr="00C72EAC">
        <w:t>(…)</w:t>
      </w:r>
    </w:p>
    <w:p w14:paraId="6C8A5672" w14:textId="77777777" w:rsidR="00523D72" w:rsidRPr="00C72EAC" w:rsidRDefault="00523D72" w:rsidP="00523D72">
      <w:pPr>
        <w:pStyle w:val="INFOEM"/>
      </w:pPr>
      <w:r w:rsidRPr="00C72EAC">
        <w:rPr>
          <w:b/>
        </w:rPr>
        <w:lastRenderedPageBreak/>
        <w:t>A.</w:t>
      </w:r>
      <w:r w:rsidRPr="00C72EAC">
        <w:t xml:space="preserve"> Para el ejercicio del derecho de acceso a la información, la Federación y las entidades federativas, en el ámbito de sus respectivas competencias, se regirán por los siguientes principios y bases:</w:t>
      </w:r>
    </w:p>
    <w:p w14:paraId="12233E6A" w14:textId="77777777" w:rsidR="00523D72" w:rsidRPr="00C72EAC" w:rsidRDefault="00523D72" w:rsidP="00523D72">
      <w:pPr>
        <w:pStyle w:val="INFOEM"/>
      </w:pPr>
      <w:r w:rsidRPr="00C72EAC">
        <w:t>(…)</w:t>
      </w:r>
    </w:p>
    <w:p w14:paraId="6D1E2AAB" w14:textId="77777777" w:rsidR="00523D72" w:rsidRPr="00C72EAC" w:rsidRDefault="00523D72" w:rsidP="00523D72">
      <w:pPr>
        <w:pStyle w:val="INFOEM"/>
      </w:pPr>
      <w:r w:rsidRPr="00C72EAC">
        <w:rPr>
          <w:b/>
        </w:rPr>
        <w:t>III.</w:t>
      </w:r>
      <w:r w:rsidRPr="00C72EAC">
        <w:t xml:space="preserve"> Toda persona, sin </w:t>
      </w:r>
      <w:r w:rsidRPr="00C72EAC">
        <w:rPr>
          <w:b/>
          <w:u w:val="single"/>
        </w:rPr>
        <w:t>necesidad de acreditar interés alguno</w:t>
      </w:r>
      <w:r w:rsidRPr="00C72EAC">
        <w:t xml:space="preserve"> o justificar su utilización, tendrá acceso gratuito a la información pública, a sus datos personales o a la rectificación de éstos.” </w:t>
      </w:r>
      <w:r w:rsidRPr="00C72EAC">
        <w:rPr>
          <w:b/>
          <w:bCs/>
        </w:rPr>
        <w:t>(Sic)</w:t>
      </w:r>
      <w:r w:rsidRPr="00C72EAC">
        <w:t xml:space="preserve"> </w:t>
      </w:r>
    </w:p>
    <w:p w14:paraId="3957CADF" w14:textId="77777777" w:rsidR="00523D72" w:rsidRPr="00C72EAC" w:rsidRDefault="00523D72" w:rsidP="00523D72">
      <w:pPr>
        <w:pBdr>
          <w:top w:val="nil"/>
          <w:left w:val="nil"/>
          <w:bottom w:val="nil"/>
          <w:right w:val="nil"/>
          <w:between w:val="nil"/>
        </w:pBdr>
        <w:ind w:left="1418" w:right="902"/>
        <w:jc w:val="both"/>
        <w:rPr>
          <w:rFonts w:ascii="Palatino Linotype" w:eastAsia="Palatino Linotype" w:hAnsi="Palatino Linotype" w:cs="Palatino Linotype"/>
        </w:rPr>
      </w:pPr>
    </w:p>
    <w:p w14:paraId="780EA473" w14:textId="77777777" w:rsidR="00523D72" w:rsidRPr="00C72EAC" w:rsidRDefault="00523D72" w:rsidP="00523D7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t>Es el derecho de acceso a la información pública, “…</w:t>
      </w:r>
      <w:r w:rsidRPr="00C72EAC">
        <w:rPr>
          <w:rFonts w:ascii="Palatino Linotype" w:eastAsia="Palatino Linotype" w:hAnsi="Palatino Linotype" w:cs="Palatino Linotype"/>
          <w:b/>
          <w:sz w:val="24"/>
          <w:szCs w:val="24"/>
          <w:u w:val="single"/>
        </w:rPr>
        <w:t>sin necesidad de acreditar interés alguno</w:t>
      </w:r>
      <w:r w:rsidRPr="00C72EAC">
        <w:rPr>
          <w:rFonts w:ascii="Palatino Linotype" w:eastAsia="Palatino Linotype" w:hAnsi="Palatino Linotype" w:cs="Palatino Linotype"/>
          <w:sz w:val="24"/>
          <w:szCs w:val="24"/>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64C7CF01" w14:textId="77777777" w:rsidR="00523D72" w:rsidRPr="00C72EAC" w:rsidRDefault="00523D72" w:rsidP="00523D7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t>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w:t>
      </w:r>
    </w:p>
    <w:p w14:paraId="605D43AF" w14:textId="77777777" w:rsidR="00523D72" w:rsidRPr="00C72EAC" w:rsidRDefault="00523D72" w:rsidP="00523D72">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t xml:space="preserve">Por lo tanto, </w:t>
      </w:r>
      <w:r w:rsidRPr="00C72EAC">
        <w:rPr>
          <w:rFonts w:ascii="Palatino Linotype" w:eastAsia="Palatino Linotype" w:hAnsi="Palatino Linotype" w:cs="Palatino Linotype"/>
          <w:b/>
          <w:sz w:val="24"/>
          <w:szCs w:val="24"/>
        </w:rPr>
        <w:t>se exhorta a la persona solicitante a que en futuras solicitudes de acceso a la información las formule utilizando un lenguaje que respete a las personas servidoras públicas o relacionadas con la función pública</w:t>
      </w:r>
      <w:r w:rsidRPr="00C72EAC">
        <w:rPr>
          <w:rFonts w:ascii="Palatino Linotype" w:eastAsia="Palatino Linotype" w:hAnsi="Palatino Linotype" w:cs="Palatino Linotype"/>
          <w:sz w:val="24"/>
          <w:szCs w:val="24"/>
        </w:rPr>
        <w:t>.</w:t>
      </w:r>
    </w:p>
    <w:p w14:paraId="74FA871C" w14:textId="77777777" w:rsidR="00523D72" w:rsidRPr="00C72EAC" w:rsidRDefault="00523D72" w:rsidP="00523D72">
      <w:pPr>
        <w:tabs>
          <w:tab w:val="left" w:pos="709"/>
        </w:tabs>
        <w:spacing w:before="240" w:line="360" w:lineRule="auto"/>
        <w:ind w:right="51"/>
        <w:jc w:val="both"/>
        <w:rPr>
          <w:rFonts w:ascii="Palatino Linotype" w:hAnsi="Palatino Linotype"/>
          <w:bCs/>
          <w:sz w:val="24"/>
          <w:szCs w:val="24"/>
        </w:rPr>
      </w:pPr>
      <w:r w:rsidRPr="00C72EAC">
        <w:rPr>
          <w:rFonts w:ascii="Palatino Linotype" w:eastAsia="Times New Roman" w:hAnsi="Palatino Linotype" w:cs="Times New Roman"/>
          <w:sz w:val="24"/>
          <w:szCs w:val="24"/>
          <w:lang w:eastAsia="es-ES"/>
        </w:rPr>
        <w:lastRenderedPageBreak/>
        <w:t>En mérito de lo expuesto en líneas anteriores,</w:t>
      </w:r>
      <w:r w:rsidRPr="00C72EAC">
        <w:rPr>
          <w:rFonts w:ascii="Palatino Linotype" w:eastAsia="Times New Roman" w:hAnsi="Palatino Linotype" w:cs="Times New Roman"/>
          <w:b/>
          <w:sz w:val="24"/>
          <w:szCs w:val="24"/>
          <w:lang w:eastAsia="es-ES"/>
        </w:rPr>
        <w:t xml:space="preserve"> </w:t>
      </w:r>
      <w:r w:rsidRPr="00C72EAC">
        <w:rPr>
          <w:rFonts w:ascii="Palatino Linotype" w:hAnsi="Palatino Linotype"/>
          <w:sz w:val="24"/>
          <w:szCs w:val="24"/>
        </w:rPr>
        <w:t xml:space="preserve">resultan parcialmente fundados los motivos de inconformidad vertidos por </w:t>
      </w:r>
      <w:r w:rsidRPr="00C72EAC">
        <w:rPr>
          <w:rFonts w:ascii="Palatino Linotype" w:hAnsi="Palatino Linotype"/>
          <w:b/>
          <w:sz w:val="24"/>
          <w:szCs w:val="24"/>
        </w:rPr>
        <w:t xml:space="preserve">El Recurrente, </w:t>
      </w:r>
      <w:r w:rsidRPr="00C72EAC">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C72EAC">
        <w:rPr>
          <w:rFonts w:ascii="Palatino Linotype" w:hAnsi="Palatino Linotype"/>
          <w:b/>
          <w:sz w:val="24"/>
          <w:szCs w:val="24"/>
        </w:rPr>
        <w:t xml:space="preserve">MODIFICAN </w:t>
      </w:r>
      <w:r w:rsidRPr="00C72EAC">
        <w:rPr>
          <w:rFonts w:ascii="Palatino Linotype" w:hAnsi="Palatino Linotype"/>
          <w:bCs/>
          <w:sz w:val="24"/>
          <w:szCs w:val="24"/>
        </w:rPr>
        <w:t xml:space="preserve">las respuestas a las solicitudes de información </w:t>
      </w:r>
      <w:r w:rsidRPr="00C72EAC">
        <w:rPr>
          <w:rFonts w:ascii="Palatino Linotype" w:hAnsi="Palatino Linotype" w:cs="Arial"/>
          <w:b/>
          <w:bCs/>
          <w:sz w:val="24"/>
          <w:szCs w:val="24"/>
        </w:rPr>
        <w:t xml:space="preserve">06006/TOLUCA/IP/2025, 06005/TOLUCA/IP/2025, 06531/TOLUCA/IP/2025, 06527/TOLUCA/IP/2025, 06447/TOLUCA/IP/2025, 06442/TOLUCA/IP/2025, 06656/TOLUCA/IP/2025, 06651/TOLUCA/IP/2025, 06568/TOLUCA/IP/2025, 06327/TOLUCA/IP/2025, 06322/TOLUCA/IP/2025, 06843/TOLUCA/IP/2025, 06773/TOLUCA/IP/2025, 06768/TOLUCA/IP/2025, 06319/TOLUCA/IP/2025, 06315/TOLUCA/IP/2025, 06249/TOLUCA/IP/2025, 06244/TOLUCA/IP/2025, 06966/TOLUCA/IP/2025 y 06107/TOLUCA/IP/2025. </w:t>
      </w:r>
    </w:p>
    <w:p w14:paraId="5975FE34" w14:textId="77777777" w:rsidR="00523D72" w:rsidRPr="00C72EAC" w:rsidRDefault="00523D72" w:rsidP="00523D72">
      <w:pPr>
        <w:spacing w:line="360" w:lineRule="auto"/>
        <w:contextualSpacing/>
        <w:jc w:val="both"/>
        <w:rPr>
          <w:rFonts w:ascii="Palatino Linotype" w:hAnsi="Palatino Linotype" w:cs="Arial"/>
          <w:sz w:val="21"/>
          <w:szCs w:val="21"/>
        </w:rPr>
      </w:pPr>
    </w:p>
    <w:p w14:paraId="45841CC6" w14:textId="7BBC6320" w:rsidR="00523D72" w:rsidRPr="00C72EAC" w:rsidRDefault="00523D72" w:rsidP="00C81CE7">
      <w:pPr>
        <w:pStyle w:val="Prrafodelista"/>
        <w:numPr>
          <w:ilvl w:val="0"/>
          <w:numId w:val="7"/>
        </w:numPr>
        <w:spacing w:line="360" w:lineRule="auto"/>
        <w:contextualSpacing/>
        <w:jc w:val="both"/>
        <w:rPr>
          <w:rFonts w:ascii="Palatino Linotype" w:hAnsi="Palatino Linotype" w:cs="Arial"/>
          <w:sz w:val="21"/>
          <w:szCs w:val="21"/>
        </w:rPr>
      </w:pPr>
      <w:r w:rsidRPr="00C72EAC">
        <w:rPr>
          <w:rFonts w:ascii="Palatino Linotype" w:hAnsi="Palatino Linotype" w:cs="Arial"/>
          <w:b/>
          <w:bCs/>
          <w:sz w:val="22"/>
          <w:szCs w:val="22"/>
        </w:rPr>
        <w:t xml:space="preserve">DE LOS RECURSOS DE REVISIÓN </w:t>
      </w:r>
      <w:r w:rsidR="00162402" w:rsidRPr="00C72EAC">
        <w:rPr>
          <w:rFonts w:ascii="Palatino Linotype" w:hAnsi="Palatino Linotype" w:cs="Arial"/>
          <w:b/>
          <w:bCs/>
          <w:sz w:val="22"/>
          <w:szCs w:val="22"/>
        </w:rPr>
        <w:t>00170/INFOEM/IP/RR/2026, 00325/INFOEM/IP/RR/2026, 00635/INFOEM/IP/RR/2026 Y 00795/INFOEM/IP/RR/2026</w:t>
      </w:r>
    </w:p>
    <w:p w14:paraId="06261363" w14:textId="77777777" w:rsidR="00F0373E" w:rsidRPr="00C72EAC" w:rsidRDefault="00F0373E" w:rsidP="00E30822">
      <w:pPr>
        <w:spacing w:after="0" w:line="360" w:lineRule="auto"/>
        <w:contextualSpacing/>
        <w:jc w:val="both"/>
        <w:rPr>
          <w:rFonts w:ascii="Palatino Linotype" w:hAnsi="Palatino Linotype" w:cs="Arial"/>
          <w:sz w:val="24"/>
          <w:szCs w:val="24"/>
        </w:rPr>
      </w:pPr>
    </w:p>
    <w:p w14:paraId="6396038D" w14:textId="75BAD2E6" w:rsidR="00162402" w:rsidRPr="00C72EAC" w:rsidRDefault="00881A71" w:rsidP="00162402">
      <w:pPr>
        <w:pStyle w:val="Prrafodelista"/>
        <w:autoSpaceDE w:val="0"/>
        <w:autoSpaceDN w:val="0"/>
        <w:adjustRightInd w:val="0"/>
        <w:spacing w:before="240" w:after="160" w:line="360" w:lineRule="auto"/>
        <w:ind w:left="0"/>
        <w:jc w:val="both"/>
        <w:rPr>
          <w:rFonts w:ascii="Palatino Linotype" w:eastAsia="Palatino Linotype" w:hAnsi="Palatino Linotype" w:cs="Palatino Linotype"/>
        </w:rPr>
      </w:pPr>
      <w:r w:rsidRPr="00C72EAC">
        <w:rPr>
          <w:rFonts w:ascii="Palatino Linotype" w:hAnsi="Palatino Linotype"/>
        </w:rPr>
        <w:t>Por</w:t>
      </w:r>
      <w:r w:rsidR="00162402" w:rsidRPr="00C72EAC">
        <w:rPr>
          <w:rFonts w:ascii="Palatino Linotype" w:hAnsi="Palatino Linotype"/>
        </w:rPr>
        <w:t xml:space="preserve"> cuanto hace a las solicitudes de información </w:t>
      </w:r>
      <w:r w:rsidR="00162402" w:rsidRPr="00C72EAC">
        <w:rPr>
          <w:rFonts w:ascii="Palatino Linotype" w:hAnsi="Palatino Linotype"/>
          <w:b/>
          <w:bCs/>
        </w:rPr>
        <w:t>06573</w:t>
      </w:r>
      <w:r w:rsidR="00162402" w:rsidRPr="00C72EAC">
        <w:rPr>
          <w:rFonts w:ascii="Palatino Linotype" w:hAnsi="Palatino Linotype" w:cs="Arial"/>
          <w:b/>
          <w:bCs/>
        </w:rPr>
        <w:t>/TOLUCA/IP/2025, 0</w:t>
      </w:r>
      <w:r w:rsidR="00162402" w:rsidRPr="00C72EAC">
        <w:rPr>
          <w:rFonts w:ascii="Palatino Linotype" w:hAnsi="Palatino Linotype"/>
          <w:b/>
          <w:bCs/>
        </w:rPr>
        <w:t>6848</w:t>
      </w:r>
      <w:r w:rsidR="00162402" w:rsidRPr="00C72EAC">
        <w:rPr>
          <w:rFonts w:ascii="Palatino Linotype" w:hAnsi="Palatino Linotype" w:cs="Arial"/>
          <w:b/>
          <w:bCs/>
        </w:rPr>
        <w:t>/TOLUCA/IP/2025</w:t>
      </w:r>
      <w:r w:rsidRPr="00C72EAC">
        <w:rPr>
          <w:rFonts w:ascii="Palatino Linotype" w:hAnsi="Palatino Linotype" w:cs="Arial"/>
          <w:b/>
          <w:bCs/>
        </w:rPr>
        <w:t xml:space="preserve"> y </w:t>
      </w:r>
      <w:r w:rsidR="00162402" w:rsidRPr="00C72EAC">
        <w:rPr>
          <w:rFonts w:ascii="Palatino Linotype" w:hAnsi="Palatino Linotype" w:cs="Arial"/>
          <w:b/>
          <w:bCs/>
        </w:rPr>
        <w:t>0</w:t>
      </w:r>
      <w:r w:rsidR="00162402" w:rsidRPr="00C72EAC">
        <w:rPr>
          <w:rFonts w:ascii="Palatino Linotype" w:hAnsi="Palatino Linotype"/>
          <w:b/>
          <w:bCs/>
        </w:rPr>
        <w:t>6102</w:t>
      </w:r>
      <w:r w:rsidR="00162402" w:rsidRPr="00C72EAC">
        <w:rPr>
          <w:rFonts w:ascii="Palatino Linotype" w:hAnsi="Palatino Linotype" w:cs="Arial"/>
          <w:b/>
          <w:bCs/>
        </w:rPr>
        <w:t xml:space="preserve">/TOLUCA/IP/2025 </w:t>
      </w:r>
      <w:r w:rsidR="00162402" w:rsidRPr="00C72EAC">
        <w:rPr>
          <w:rFonts w:ascii="Palatino Linotype" w:hAnsi="Palatino Linotype" w:cs="Arial"/>
        </w:rPr>
        <w:t xml:space="preserve">se destaca que fueron requeridos </w:t>
      </w:r>
      <w:r w:rsidR="00162402" w:rsidRPr="00C72EAC">
        <w:rPr>
          <w:rFonts w:ascii="Palatino Linotype" w:eastAsia="Palatino Linotype" w:hAnsi="Palatino Linotype" w:cs="Palatino Linotype"/>
        </w:rPr>
        <w:t>los documentos o constancias que integran los expedientes aperturados con motivo de los siguientes recursos de revisión:</w:t>
      </w:r>
      <w:r w:rsidR="00162402" w:rsidRPr="00C72EAC">
        <w:rPr>
          <w:rFonts w:ascii="Palatino Linotype" w:eastAsia="Palatino Linotype" w:hAnsi="Palatino Linotype" w:cs="Palatino Linotype"/>
          <w:b/>
        </w:rPr>
        <w:t xml:space="preserve"> </w:t>
      </w:r>
    </w:p>
    <w:p w14:paraId="293A677B" w14:textId="77777777" w:rsidR="00881A71" w:rsidRPr="00C72EAC" w:rsidRDefault="00881A71" w:rsidP="00C81CE7">
      <w:pPr>
        <w:pStyle w:val="Prrafodelista"/>
        <w:numPr>
          <w:ilvl w:val="0"/>
          <w:numId w:val="8"/>
        </w:numPr>
        <w:spacing w:line="360" w:lineRule="auto"/>
        <w:ind w:left="714" w:hanging="357"/>
        <w:rPr>
          <w:rFonts w:ascii="Palatino Linotype" w:hAnsi="Palatino Linotype"/>
          <w:b/>
          <w:bCs/>
        </w:rPr>
      </w:pPr>
      <w:r w:rsidRPr="00C72EAC">
        <w:rPr>
          <w:rFonts w:ascii="Palatino Linotype" w:hAnsi="Palatino Linotype"/>
          <w:b/>
          <w:bCs/>
        </w:rPr>
        <w:t>02672/INFOEM/IP/RR/2025</w:t>
      </w:r>
    </w:p>
    <w:p w14:paraId="40A0A343" w14:textId="77777777" w:rsidR="00881A71" w:rsidRPr="00C72EAC" w:rsidRDefault="00881A71" w:rsidP="00C81CE7">
      <w:pPr>
        <w:pStyle w:val="Prrafodelista"/>
        <w:numPr>
          <w:ilvl w:val="0"/>
          <w:numId w:val="8"/>
        </w:numPr>
        <w:spacing w:line="360" w:lineRule="auto"/>
        <w:rPr>
          <w:rFonts w:ascii="Palatino Linotype" w:hAnsi="Palatino Linotype"/>
          <w:b/>
          <w:bCs/>
        </w:rPr>
      </w:pPr>
      <w:r w:rsidRPr="00C72EAC">
        <w:rPr>
          <w:rFonts w:ascii="Palatino Linotype" w:hAnsi="Palatino Linotype"/>
          <w:b/>
          <w:bCs/>
        </w:rPr>
        <w:t>03732/INFOEM/IP/RR/2025</w:t>
      </w:r>
    </w:p>
    <w:p w14:paraId="4DD5ACCF" w14:textId="77777777" w:rsidR="00881A71" w:rsidRPr="00C72EAC" w:rsidRDefault="00881A71" w:rsidP="00C81CE7">
      <w:pPr>
        <w:pStyle w:val="Prrafodelista"/>
        <w:numPr>
          <w:ilvl w:val="0"/>
          <w:numId w:val="8"/>
        </w:numPr>
        <w:spacing w:line="360" w:lineRule="auto"/>
        <w:rPr>
          <w:rFonts w:ascii="Palatino Linotype" w:hAnsi="Palatino Linotype"/>
          <w:b/>
          <w:bCs/>
        </w:rPr>
      </w:pPr>
      <w:r w:rsidRPr="00C72EAC">
        <w:rPr>
          <w:rFonts w:ascii="Palatino Linotype" w:hAnsi="Palatino Linotype"/>
          <w:b/>
          <w:bCs/>
        </w:rPr>
        <w:lastRenderedPageBreak/>
        <w:t>00936/INFOEM/IP/RR/2025</w:t>
      </w:r>
    </w:p>
    <w:p w14:paraId="3408F6B4" w14:textId="77777777" w:rsidR="00881A71" w:rsidRPr="00C72EAC" w:rsidRDefault="00881A71" w:rsidP="00881A71">
      <w:pPr>
        <w:autoSpaceDE w:val="0"/>
        <w:autoSpaceDN w:val="0"/>
        <w:adjustRightInd w:val="0"/>
        <w:spacing w:before="240" w:line="360" w:lineRule="auto"/>
        <w:jc w:val="both"/>
        <w:rPr>
          <w:rFonts w:ascii="Palatino Linotype" w:hAnsi="Palatino Linotype"/>
        </w:rPr>
      </w:pPr>
    </w:p>
    <w:p w14:paraId="1F93F632" w14:textId="364DBD94" w:rsidR="00881A71" w:rsidRPr="00C72EAC" w:rsidRDefault="00881A71" w:rsidP="00881A71">
      <w:pPr>
        <w:autoSpaceDE w:val="0"/>
        <w:autoSpaceDN w:val="0"/>
        <w:adjustRightInd w:val="0"/>
        <w:spacing w:before="240" w:line="360" w:lineRule="auto"/>
        <w:jc w:val="both"/>
        <w:rPr>
          <w:rFonts w:ascii="Palatino Linotype" w:hAnsi="Palatino Linotype"/>
        </w:rPr>
      </w:pPr>
      <w:r w:rsidRPr="00C72EAC">
        <w:rPr>
          <w:rFonts w:ascii="Palatino Linotype" w:hAnsi="Palatino Linotype"/>
          <w:noProof/>
          <w:sz w:val="24"/>
          <w:szCs w:val="24"/>
          <w:lang w:eastAsia="es-MX"/>
        </w:rPr>
        <w:drawing>
          <wp:anchor distT="0" distB="0" distL="114300" distR="114300" simplePos="0" relativeHeight="251666432" behindDoc="0" locked="0" layoutInCell="1" allowOverlap="1" wp14:anchorId="0D099818" wp14:editId="64BBE13F">
            <wp:simplePos x="0" y="0"/>
            <wp:positionH relativeFrom="column">
              <wp:posOffset>20955</wp:posOffset>
            </wp:positionH>
            <wp:positionV relativeFrom="paragraph">
              <wp:posOffset>1205865</wp:posOffset>
            </wp:positionV>
            <wp:extent cx="5760720" cy="394335"/>
            <wp:effectExtent l="19050" t="19050" r="11430" b="24765"/>
            <wp:wrapThrough wrapText="bothSides">
              <wp:wrapPolygon edited="0">
                <wp:start x="-71" y="-1043"/>
                <wp:lineTo x="-71" y="21913"/>
                <wp:lineTo x="21571" y="21913"/>
                <wp:lineTo x="21571" y="-1043"/>
                <wp:lineTo x="-71" y="-1043"/>
              </wp:wrapPolygon>
            </wp:wrapThrough>
            <wp:docPr id="13566928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6692812" name=""/>
                    <pic:cNvPicPr/>
                  </pic:nvPicPr>
                  <pic:blipFill>
                    <a:blip r:embed="rId10">
                      <a:extLst>
                        <a:ext uri="{28A0092B-C50C-407E-A947-70E740481C1C}">
                          <a14:useLocalDpi xmlns:a14="http://schemas.microsoft.com/office/drawing/2010/main" val="0"/>
                        </a:ext>
                      </a:extLst>
                    </a:blip>
                    <a:stretch>
                      <a:fillRect/>
                    </a:stretch>
                  </pic:blipFill>
                  <pic:spPr>
                    <a:xfrm>
                      <a:off x="0" y="0"/>
                      <a:ext cx="5760720" cy="39433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C72EAC">
        <w:rPr>
          <w:rFonts w:ascii="Palatino Linotype" w:hAnsi="Palatino Linotype"/>
          <w:sz w:val="24"/>
          <w:szCs w:val="24"/>
        </w:rPr>
        <w:t>Sirven de sustento las siguientes imágenes ilustrativas</w:t>
      </w:r>
      <w:r w:rsidRPr="00C72EAC">
        <w:rPr>
          <w:rFonts w:ascii="Palatino Linotype" w:hAnsi="Palatino Linotype"/>
        </w:rPr>
        <w:t xml:space="preserve">: </w:t>
      </w:r>
    </w:p>
    <w:p w14:paraId="39D0B25E" w14:textId="27019111" w:rsidR="00881A71" w:rsidRPr="00C72EAC" w:rsidRDefault="00881A71" w:rsidP="00881A71">
      <w:pPr>
        <w:autoSpaceDE w:val="0"/>
        <w:autoSpaceDN w:val="0"/>
        <w:adjustRightInd w:val="0"/>
        <w:spacing w:before="240" w:line="360" w:lineRule="auto"/>
        <w:jc w:val="both"/>
        <w:rPr>
          <w:rFonts w:ascii="Palatino Linotype" w:hAnsi="Palatino Linotype"/>
        </w:rPr>
      </w:pPr>
      <w:r w:rsidRPr="00C72EAC">
        <w:rPr>
          <w:rFonts w:ascii="Palatino Linotype" w:hAnsi="Palatino Linotype"/>
          <w:noProof/>
          <w:lang w:eastAsia="es-MX"/>
        </w:rPr>
        <w:drawing>
          <wp:anchor distT="0" distB="0" distL="114300" distR="114300" simplePos="0" relativeHeight="251667456" behindDoc="0" locked="0" layoutInCell="1" allowOverlap="1" wp14:anchorId="3E88EC44" wp14:editId="2F875855">
            <wp:simplePos x="0" y="0"/>
            <wp:positionH relativeFrom="column">
              <wp:posOffset>20955</wp:posOffset>
            </wp:positionH>
            <wp:positionV relativeFrom="paragraph">
              <wp:posOffset>1567180</wp:posOffset>
            </wp:positionV>
            <wp:extent cx="5760720" cy="361315"/>
            <wp:effectExtent l="19050" t="19050" r="11430" b="19685"/>
            <wp:wrapThrough wrapText="bothSides">
              <wp:wrapPolygon edited="0">
                <wp:start x="-71" y="-1139"/>
                <wp:lineTo x="-71" y="21638"/>
                <wp:lineTo x="21571" y="21638"/>
                <wp:lineTo x="21571" y="-1139"/>
                <wp:lineTo x="-71" y="-1139"/>
              </wp:wrapPolygon>
            </wp:wrapThrough>
            <wp:docPr id="2096953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953339" name=""/>
                    <pic:cNvPicPr/>
                  </pic:nvPicPr>
                  <pic:blipFill>
                    <a:blip r:embed="rId11">
                      <a:extLst>
                        <a:ext uri="{28A0092B-C50C-407E-A947-70E740481C1C}">
                          <a14:useLocalDpi xmlns:a14="http://schemas.microsoft.com/office/drawing/2010/main" val="0"/>
                        </a:ext>
                      </a:extLst>
                    </a:blip>
                    <a:stretch>
                      <a:fillRect/>
                    </a:stretch>
                  </pic:blipFill>
                  <pic:spPr>
                    <a:xfrm>
                      <a:off x="0" y="0"/>
                      <a:ext cx="5760720" cy="3613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C72EAC">
        <w:rPr>
          <w:rFonts w:ascii="Palatino Linotype" w:hAnsi="Palatino Linotype"/>
          <w:noProof/>
          <w:lang w:eastAsia="es-MX"/>
        </w:rPr>
        <w:drawing>
          <wp:anchor distT="0" distB="0" distL="114300" distR="114300" simplePos="0" relativeHeight="251665408" behindDoc="0" locked="0" layoutInCell="1" allowOverlap="1" wp14:anchorId="6CB5E378" wp14:editId="10A32032">
            <wp:simplePos x="0" y="0"/>
            <wp:positionH relativeFrom="column">
              <wp:posOffset>20955</wp:posOffset>
            </wp:positionH>
            <wp:positionV relativeFrom="paragraph">
              <wp:posOffset>69850</wp:posOffset>
            </wp:positionV>
            <wp:extent cx="5760720" cy="392430"/>
            <wp:effectExtent l="19050" t="19050" r="11430" b="26670"/>
            <wp:wrapThrough wrapText="bothSides">
              <wp:wrapPolygon edited="0">
                <wp:start x="-71" y="-1049"/>
                <wp:lineTo x="-71" y="22019"/>
                <wp:lineTo x="21571" y="22019"/>
                <wp:lineTo x="21571" y="-1049"/>
                <wp:lineTo x="-71" y="-1049"/>
              </wp:wrapPolygon>
            </wp:wrapThrough>
            <wp:docPr id="834726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726204" name=""/>
                    <pic:cNvPicPr/>
                  </pic:nvPicPr>
                  <pic:blipFill>
                    <a:blip r:embed="rId12">
                      <a:extLst>
                        <a:ext uri="{28A0092B-C50C-407E-A947-70E740481C1C}">
                          <a14:useLocalDpi xmlns:a14="http://schemas.microsoft.com/office/drawing/2010/main" val="0"/>
                        </a:ext>
                      </a:extLst>
                    </a:blip>
                    <a:stretch>
                      <a:fillRect/>
                    </a:stretch>
                  </pic:blipFill>
                  <pic:spPr>
                    <a:xfrm>
                      <a:off x="0" y="0"/>
                      <a:ext cx="5760720" cy="3924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1474C835" w14:textId="77777777" w:rsidR="00162402" w:rsidRPr="00C72EAC" w:rsidRDefault="00162402" w:rsidP="0016240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5F314F5A" w14:textId="77777777" w:rsidR="00162402" w:rsidRPr="00C72EAC" w:rsidRDefault="00162402" w:rsidP="0016240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25C8C7F3" w14:textId="77777777" w:rsidR="00881A71" w:rsidRPr="00C72EAC" w:rsidRDefault="00881A71" w:rsidP="0016240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5110327F" w14:textId="050168EF" w:rsidR="00881A71" w:rsidRPr="00C72EAC" w:rsidRDefault="00162402" w:rsidP="0016240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eastAsia="es-MX"/>
        </w:rPr>
      </w:pPr>
      <w:r w:rsidRPr="00C72EAC">
        <w:rPr>
          <w:rFonts w:ascii="Palatino Linotype" w:eastAsia="Palatino Linotype" w:hAnsi="Palatino Linotype" w:cs="Palatino Linotype"/>
          <w:color w:val="000000"/>
          <w:sz w:val="24"/>
          <w:szCs w:val="24"/>
          <w:lang w:val="es-ES" w:eastAsia="es-MX"/>
        </w:rPr>
        <w:t xml:space="preserve">Por ende las solicitudes a aquellos recursos no pueden ser cubiertos por </w:t>
      </w:r>
      <w:r w:rsidR="00881A71" w:rsidRPr="00C72EAC">
        <w:rPr>
          <w:rFonts w:ascii="Palatino Linotype" w:eastAsia="Palatino Linotype" w:hAnsi="Palatino Linotype" w:cs="Palatino Linotype"/>
          <w:b/>
          <w:bCs/>
          <w:color w:val="000000"/>
          <w:sz w:val="24"/>
          <w:szCs w:val="24"/>
          <w:lang w:val="es-ES" w:eastAsia="es-MX"/>
        </w:rPr>
        <w:t>E</w:t>
      </w:r>
      <w:r w:rsidRPr="00C72EAC">
        <w:rPr>
          <w:rFonts w:ascii="Palatino Linotype" w:eastAsia="Palatino Linotype" w:hAnsi="Palatino Linotype" w:cs="Palatino Linotype"/>
          <w:b/>
          <w:bCs/>
          <w:color w:val="000000"/>
          <w:sz w:val="24"/>
          <w:szCs w:val="24"/>
          <w:lang w:val="es-ES" w:eastAsia="es-MX"/>
        </w:rPr>
        <w:t>l Sujeto Obligado</w:t>
      </w:r>
      <w:r w:rsidRPr="00C72EAC">
        <w:rPr>
          <w:rFonts w:ascii="Palatino Linotype" w:eastAsia="Palatino Linotype" w:hAnsi="Palatino Linotype" w:cs="Palatino Linotype"/>
          <w:color w:val="000000"/>
          <w:sz w:val="24"/>
          <w:szCs w:val="24"/>
          <w:lang w:val="es-ES" w:eastAsia="es-MX"/>
        </w:rPr>
        <w:t xml:space="preserve"> toda vez que corresponden a diversos, como se dijo al </w:t>
      </w:r>
      <w:r w:rsidR="00881A71" w:rsidRPr="00C72EAC">
        <w:rPr>
          <w:rFonts w:ascii="Palatino Linotype" w:eastAsia="Palatino Linotype" w:hAnsi="Palatino Linotype" w:cs="Palatino Linotype"/>
          <w:color w:val="000000"/>
          <w:sz w:val="24"/>
          <w:szCs w:val="24"/>
          <w:lang w:val="es-ES" w:eastAsia="es-MX"/>
        </w:rPr>
        <w:t xml:space="preserve">Ayuntamiento de Tenancingo, Ayuntamiento de Valle de Chalco Solidaridad y Ayuntamiento de Otzolotepec, respectivamente. </w:t>
      </w:r>
    </w:p>
    <w:p w14:paraId="1C88C812" w14:textId="77777777" w:rsidR="00881A71" w:rsidRPr="00C72EAC" w:rsidRDefault="00881A71" w:rsidP="0016240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eastAsia="es-MX"/>
        </w:rPr>
      </w:pPr>
    </w:p>
    <w:p w14:paraId="2BA5CA5A" w14:textId="77777777" w:rsidR="00162402" w:rsidRPr="00C72EAC" w:rsidRDefault="00162402" w:rsidP="0016240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eastAsia="es-MX"/>
        </w:rPr>
      </w:pPr>
      <w:r w:rsidRPr="00C72EAC">
        <w:rPr>
          <w:rFonts w:ascii="Palatino Linotype" w:eastAsia="Palatino Linotype" w:hAnsi="Palatino Linotype" w:cs="Palatino Linotype"/>
          <w:color w:val="000000"/>
          <w:sz w:val="24"/>
          <w:szCs w:val="24"/>
          <w:lang w:val="es-ES" w:eastAsia="es-MX"/>
        </w:rPr>
        <w:t>En esta razón, respecto a los recursos de revisión se considera que han quedado sin materia, por resultar este Sujeto Obligado notoriamente incompetente para colmar con la entrega de la información.</w:t>
      </w:r>
    </w:p>
    <w:p w14:paraId="3DE0F026" w14:textId="2074E8D4" w:rsidR="00162402" w:rsidRPr="00C72EAC" w:rsidRDefault="00881A71" w:rsidP="00881A71">
      <w:pPr>
        <w:pStyle w:val="Citas"/>
        <w:rPr>
          <w:lang w:val="es-ES" w:eastAsia="es-MX"/>
        </w:rPr>
      </w:pPr>
      <w:r w:rsidRPr="00C72EAC">
        <w:rPr>
          <w:lang w:val="es-ES" w:eastAsia="es-MX"/>
        </w:rPr>
        <w:t>“</w:t>
      </w:r>
      <w:r w:rsidR="00162402" w:rsidRPr="00C72EAC">
        <w:rPr>
          <w:lang w:val="es-ES" w:eastAsia="es-MX"/>
        </w:rPr>
        <w:t>Artículo 12. Quienes generen, recopilen, administren, manejen, procesen, archiven o conserven información pública serán responsables de la misma en los términos de las disposiciones jurídicas aplicables.</w:t>
      </w:r>
    </w:p>
    <w:p w14:paraId="7969B858" w14:textId="22DB739C" w:rsidR="00162402" w:rsidRPr="00C72EAC" w:rsidRDefault="00162402" w:rsidP="00881A71">
      <w:pPr>
        <w:pStyle w:val="Citas"/>
        <w:rPr>
          <w:b/>
          <w:bCs/>
          <w:lang w:val="es-ES" w:eastAsia="es-MX"/>
        </w:rPr>
      </w:pPr>
      <w:r w:rsidRPr="00C72EAC">
        <w:rPr>
          <w:lang w:val="es-ES" w:eastAsia="es-MX"/>
        </w:rPr>
        <w:lastRenderedPageBreak/>
        <w:t>Los sujetos obligados sólo proporcionarán la información pública que se les requiera y que obre en sus archivos y en el estado en que ésta se encuentre.</w:t>
      </w:r>
      <w:r w:rsidRPr="00C72EAC">
        <w:t xml:space="preserve"> </w:t>
      </w:r>
      <w:r w:rsidRPr="00C72EAC">
        <w:rPr>
          <w:lang w:val="es-ES" w:eastAsia="es-MX"/>
        </w:rPr>
        <w:t>La obligación de proporcionar información no comprende el procesamiento de la misma, ni el presentarla conforme al interés del solicitante; no estarán obligados a generarla, resumirla, efectuar cálculos o practicar investigaciones.</w:t>
      </w:r>
      <w:r w:rsidR="00881A71" w:rsidRPr="00C72EAC">
        <w:rPr>
          <w:lang w:val="es-ES" w:eastAsia="es-MX"/>
        </w:rPr>
        <w:t xml:space="preserve">” </w:t>
      </w:r>
      <w:r w:rsidR="00881A71" w:rsidRPr="00C72EAC">
        <w:rPr>
          <w:b/>
          <w:bCs/>
          <w:lang w:val="es-ES" w:eastAsia="es-MX"/>
        </w:rPr>
        <w:t>(Sic)</w:t>
      </w:r>
    </w:p>
    <w:p w14:paraId="67D2004D" w14:textId="77777777" w:rsidR="00162402" w:rsidRPr="00C72EAC" w:rsidRDefault="00162402" w:rsidP="0016240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7E627F62" w14:textId="77777777" w:rsidR="00162402" w:rsidRPr="00C72EAC" w:rsidRDefault="00162402" w:rsidP="0016240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eastAsia="es-MX"/>
        </w:rPr>
      </w:pPr>
      <w:r w:rsidRPr="00C72EAC">
        <w:rPr>
          <w:rFonts w:ascii="Palatino Linotype" w:eastAsia="Palatino Linotype" w:hAnsi="Palatino Linotype" w:cs="Palatino Linotype"/>
          <w:color w:val="000000"/>
          <w:sz w:val="24"/>
          <w:szCs w:val="24"/>
          <w:lang w:val="es-ES" w:eastAsia="es-MX"/>
        </w:rPr>
        <w:t>Asimismo, se destaca el deber de las Unidades de Transparencia de detectar y manifestar la notoria incompetencia, contenida en las solicitudes de información, tal y como lo establece el artículo 167 de la Ley de Transparencia Estatal.</w:t>
      </w:r>
    </w:p>
    <w:p w14:paraId="422DB31A" w14:textId="15103F4F" w:rsidR="00162402" w:rsidRPr="00C72EAC" w:rsidRDefault="00881A71" w:rsidP="00881A71">
      <w:pPr>
        <w:pStyle w:val="Citas"/>
        <w:rPr>
          <w:lang w:val="es-ES" w:eastAsia="es-MX"/>
        </w:rPr>
      </w:pPr>
      <w:r w:rsidRPr="00C72EAC">
        <w:rPr>
          <w:b/>
          <w:lang w:val="es-ES" w:eastAsia="es-MX"/>
        </w:rPr>
        <w:t>“</w:t>
      </w:r>
      <w:r w:rsidR="00162402" w:rsidRPr="00C72EAC">
        <w:rPr>
          <w:b/>
          <w:lang w:val="es-ES" w:eastAsia="es-MX"/>
        </w:rPr>
        <w:t>Artículo 167.</w:t>
      </w:r>
      <w:r w:rsidR="00162402" w:rsidRPr="00C72EAC">
        <w:rPr>
          <w:lang w:val="es-ES" w:eastAsia="es-MX"/>
        </w:rPr>
        <w:t xml:space="preserve"> 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6E3CB905" w14:textId="77777777" w:rsidR="00162402" w:rsidRPr="00C72EAC" w:rsidRDefault="00162402" w:rsidP="00881A71">
      <w:pPr>
        <w:pStyle w:val="Citas"/>
        <w:rPr>
          <w:lang w:val="es-ES" w:eastAsia="es-MX"/>
        </w:rPr>
      </w:pPr>
      <w:r w:rsidRPr="00C72EAC">
        <w:rPr>
          <w:lang w:val="es-ES"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A92E715" w14:textId="44B700D3" w:rsidR="00162402" w:rsidRPr="00C72EAC" w:rsidRDefault="00162402" w:rsidP="00881A71">
      <w:pPr>
        <w:pStyle w:val="Citas"/>
        <w:rPr>
          <w:b/>
          <w:bCs/>
          <w:lang w:val="es-ES" w:eastAsia="es-MX"/>
        </w:rPr>
      </w:pPr>
      <w:r w:rsidRPr="00C72EAC">
        <w:rPr>
          <w:lang w:val="es-ES" w:eastAsia="es-MX"/>
        </w:rPr>
        <w:t>Si transcurrido el plazo señalado en el primer párrafo de este artículo, el sujeto obligado no declina la competencia en los términos establecidos, podrá canalizar la solicitud ante el sujeto obligado competente.</w:t>
      </w:r>
      <w:r w:rsidR="00881A71" w:rsidRPr="00C72EAC">
        <w:rPr>
          <w:lang w:val="es-ES" w:eastAsia="es-MX"/>
        </w:rPr>
        <w:t xml:space="preserve">” </w:t>
      </w:r>
      <w:r w:rsidR="00881A71" w:rsidRPr="00C72EAC">
        <w:rPr>
          <w:b/>
          <w:bCs/>
          <w:lang w:val="es-ES" w:eastAsia="es-MX"/>
        </w:rPr>
        <w:t>(Sic)</w:t>
      </w:r>
    </w:p>
    <w:p w14:paraId="60B7EA9E" w14:textId="77777777" w:rsidR="00162402" w:rsidRPr="00C72EAC" w:rsidRDefault="00162402" w:rsidP="0016240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lang w:val="es-ES" w:eastAsia="es-MX"/>
        </w:rPr>
      </w:pPr>
    </w:p>
    <w:p w14:paraId="0AB08F03" w14:textId="77777777" w:rsidR="00162402" w:rsidRPr="00C72EAC" w:rsidRDefault="00162402" w:rsidP="00162402">
      <w:pPr>
        <w:spacing w:line="360" w:lineRule="auto"/>
        <w:jc w:val="both"/>
        <w:rPr>
          <w:rFonts w:ascii="Palatino Linotype" w:eastAsia="Palatino Linotype" w:hAnsi="Palatino Linotype" w:cs="Palatino Linotype"/>
          <w:sz w:val="24"/>
          <w:szCs w:val="24"/>
          <w:lang w:val="es-ES_tradnl" w:eastAsia="es-MX"/>
        </w:rPr>
      </w:pPr>
      <w:r w:rsidRPr="00C72EAC">
        <w:rPr>
          <w:rFonts w:ascii="Palatino Linotype" w:eastAsia="Palatino Linotype" w:hAnsi="Palatino Linotype" w:cs="Palatino Linotype"/>
          <w:sz w:val="24"/>
          <w:szCs w:val="24"/>
          <w:lang w:val="es-ES_tradnl" w:eastAsia="es-MX"/>
        </w:rPr>
        <w:lastRenderedPageBreak/>
        <w:t xml:space="preserve">En ese sentido, resulta evidente que </w:t>
      </w:r>
      <w:r w:rsidRPr="00C72EAC">
        <w:rPr>
          <w:rFonts w:ascii="Palatino Linotype" w:eastAsia="Palatino Linotype" w:hAnsi="Palatino Linotype" w:cs="Palatino Linotype"/>
          <w:b/>
          <w:bCs/>
          <w:sz w:val="24"/>
          <w:szCs w:val="24"/>
          <w:lang w:val="es-ES_tradnl" w:eastAsia="es-MX"/>
        </w:rPr>
        <w:t xml:space="preserve">El Sujeto Obligado </w:t>
      </w:r>
      <w:r w:rsidRPr="00C72EAC">
        <w:rPr>
          <w:rFonts w:ascii="Palatino Linotype" w:eastAsia="Palatino Linotype" w:hAnsi="Palatino Linotype" w:cs="Palatino Linotype"/>
          <w:b/>
          <w:sz w:val="24"/>
          <w:szCs w:val="24"/>
          <w:u w:val="single"/>
          <w:lang w:val="es-ES_tradnl" w:eastAsia="es-MX"/>
        </w:rPr>
        <w:t>no cuenta con las atribuciones para generar, poseer o administrar la información relativa los expedientes generados con motivo de las solicitudes de información de otros sujetos obligados</w:t>
      </w:r>
      <w:r w:rsidRPr="00C72EAC">
        <w:rPr>
          <w:rFonts w:ascii="Palatino Linotype" w:eastAsia="Palatino Linotype" w:hAnsi="Palatino Linotype" w:cs="Palatino Linotype"/>
          <w:b/>
          <w:sz w:val="24"/>
          <w:szCs w:val="24"/>
          <w:lang w:val="es-ES_tradnl" w:eastAsia="es-MX"/>
        </w:rPr>
        <w:t>.</w:t>
      </w:r>
    </w:p>
    <w:p w14:paraId="326B10E0" w14:textId="77777777" w:rsidR="00162402" w:rsidRPr="00C72EAC" w:rsidRDefault="00162402" w:rsidP="00162402">
      <w:pPr>
        <w:spacing w:before="240" w:line="360" w:lineRule="auto"/>
        <w:jc w:val="both"/>
        <w:rPr>
          <w:rFonts w:ascii="Palatino Linotype" w:eastAsia="Palatino Linotype" w:hAnsi="Palatino Linotype" w:cs="Palatino Linotype"/>
          <w:sz w:val="24"/>
          <w:szCs w:val="24"/>
          <w:lang w:val="es-ES_tradnl"/>
        </w:rPr>
      </w:pPr>
      <w:r w:rsidRPr="00C72EAC">
        <w:rPr>
          <w:rFonts w:ascii="Palatino Linotype" w:hAnsi="Palatino Linotype"/>
          <w:sz w:val="24"/>
          <w:szCs w:val="24"/>
        </w:rPr>
        <w:t xml:space="preserve">Con relación a la problemática expuesta, se comprende que </w:t>
      </w:r>
      <w:r w:rsidRPr="00C72EAC">
        <w:rPr>
          <w:rFonts w:ascii="Palatino Linotype" w:eastAsia="Palatino Linotype" w:hAnsi="Palatino Linotype" w:cs="Palatino Linotype"/>
          <w:sz w:val="24"/>
          <w:szCs w:val="24"/>
          <w:lang w:val="es-ES_tradnl"/>
        </w:rPr>
        <w:t>ante las diversas solicitudes tanto de información pública como del ejercicio de los derechos ARCO, se tiene que, en ocasiones, los solicitantes interponen sus solicitudes ante un sujeto obligado que no es el que cuenta con las facultades, competencias o atribuciones para generar, poseer o administrar la información o datos solicitados.</w:t>
      </w:r>
    </w:p>
    <w:p w14:paraId="50733059" w14:textId="77777777" w:rsidR="00162402" w:rsidRPr="00C72EAC" w:rsidRDefault="00162402" w:rsidP="00162402">
      <w:pPr>
        <w:spacing w:line="360" w:lineRule="auto"/>
        <w:ind w:right="39"/>
        <w:jc w:val="both"/>
        <w:rPr>
          <w:rFonts w:ascii="Palatino Linotype" w:eastAsia="Palatino Linotype" w:hAnsi="Palatino Linotype" w:cs="Palatino Linotype"/>
          <w:sz w:val="24"/>
          <w:szCs w:val="24"/>
          <w:lang w:val="es-ES_tradnl"/>
        </w:rPr>
      </w:pPr>
      <w:r w:rsidRPr="00C72EAC">
        <w:rPr>
          <w:rFonts w:ascii="Palatino Linotype" w:eastAsia="Palatino Linotype" w:hAnsi="Palatino Linotype" w:cs="Palatino Linotype"/>
          <w:sz w:val="24"/>
          <w:szCs w:val="24"/>
          <w:lang w:val="es-ES_tradnl"/>
        </w:rPr>
        <w:t>Ante dicha situación, la Ley de Transparencia estatal prevé en su artículo 167, lo siguiente:</w:t>
      </w:r>
    </w:p>
    <w:p w14:paraId="6E12B167" w14:textId="77777777" w:rsidR="00162402" w:rsidRPr="00C72EAC" w:rsidRDefault="00162402" w:rsidP="00162402">
      <w:pPr>
        <w:spacing w:line="360" w:lineRule="auto"/>
        <w:ind w:left="567" w:right="606"/>
        <w:jc w:val="both"/>
        <w:rPr>
          <w:rFonts w:ascii="Palatino Linotype" w:eastAsia="Palatino Linotype" w:hAnsi="Palatino Linotype" w:cs="Palatino Linotype"/>
          <w:b/>
          <w:bCs/>
          <w:i/>
          <w:iCs/>
          <w:sz w:val="24"/>
          <w:szCs w:val="24"/>
          <w:u w:val="single"/>
        </w:rPr>
      </w:pPr>
      <w:r w:rsidRPr="00C72EAC">
        <w:rPr>
          <w:rFonts w:ascii="Palatino Linotype" w:eastAsia="Palatino Linotype" w:hAnsi="Palatino Linotype" w:cs="Palatino Linotype"/>
          <w:b/>
          <w:i/>
          <w:iCs/>
          <w:sz w:val="24"/>
          <w:szCs w:val="24"/>
          <w:u w:val="single"/>
        </w:rPr>
        <w:t xml:space="preserve">“Artículo 167. </w:t>
      </w:r>
      <w:r w:rsidRPr="00C72EAC">
        <w:rPr>
          <w:rFonts w:ascii="Palatino Linotype" w:eastAsia="Palatino Linotype" w:hAnsi="Palatino Linotype" w:cs="Palatino Linotype"/>
          <w:b/>
          <w:bCs/>
          <w:i/>
          <w:iCs/>
          <w:sz w:val="24"/>
          <w:szCs w:val="24"/>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14:paraId="5E2CABE9" w14:textId="77777777" w:rsidR="00162402" w:rsidRPr="00C72EAC" w:rsidRDefault="00162402" w:rsidP="00162402">
      <w:pPr>
        <w:spacing w:line="360" w:lineRule="auto"/>
        <w:ind w:left="567" w:right="606"/>
        <w:jc w:val="both"/>
        <w:rPr>
          <w:rFonts w:ascii="Palatino Linotype" w:eastAsia="Palatino Linotype" w:hAnsi="Palatino Linotype" w:cs="Palatino Linotype"/>
          <w:i/>
          <w:iCs/>
          <w:sz w:val="24"/>
          <w:szCs w:val="24"/>
        </w:rPr>
      </w:pPr>
      <w:r w:rsidRPr="00C72EAC">
        <w:rPr>
          <w:rFonts w:ascii="Palatino Linotype" w:eastAsia="Palatino Linotype" w:hAnsi="Palatino Linotype" w:cs="Palatino Linotype"/>
          <w:i/>
          <w:iCs/>
          <w:sz w:val="24"/>
          <w:szCs w:val="24"/>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72CBEE45" w14:textId="77777777" w:rsidR="00162402" w:rsidRPr="00C72EAC" w:rsidRDefault="00162402" w:rsidP="00162402">
      <w:pPr>
        <w:spacing w:line="360" w:lineRule="auto"/>
        <w:ind w:left="567" w:right="606"/>
        <w:jc w:val="both"/>
        <w:rPr>
          <w:rFonts w:ascii="Palatino Linotype" w:eastAsia="Palatino Linotype" w:hAnsi="Palatino Linotype" w:cs="Palatino Linotype"/>
          <w:b/>
          <w:bCs/>
          <w:i/>
          <w:iCs/>
          <w:sz w:val="24"/>
          <w:szCs w:val="24"/>
        </w:rPr>
      </w:pPr>
      <w:r w:rsidRPr="00C72EAC">
        <w:rPr>
          <w:rFonts w:ascii="Palatino Linotype" w:eastAsia="Palatino Linotype" w:hAnsi="Palatino Linotype" w:cs="Palatino Linotype"/>
          <w:i/>
          <w:iCs/>
          <w:sz w:val="24"/>
          <w:szCs w:val="24"/>
        </w:rPr>
        <w:lastRenderedPageBreak/>
        <w:t xml:space="preserve">Si transcurrido el plazo señalado en el primer párrafo de este artículo, el sujeto obligado no declina la competencia en los términos establecidos, podrá canalizar la solicitud ante el sujeto obligado competente.” </w:t>
      </w:r>
      <w:r w:rsidRPr="00C72EAC">
        <w:rPr>
          <w:rFonts w:ascii="Palatino Linotype" w:eastAsia="Palatino Linotype" w:hAnsi="Palatino Linotype" w:cs="Palatino Linotype"/>
          <w:b/>
          <w:bCs/>
          <w:i/>
          <w:iCs/>
          <w:sz w:val="24"/>
          <w:szCs w:val="24"/>
        </w:rPr>
        <w:t>(Sic)</w:t>
      </w:r>
    </w:p>
    <w:p w14:paraId="1480CB19" w14:textId="77777777" w:rsidR="00162402" w:rsidRPr="00C72EAC" w:rsidRDefault="00162402" w:rsidP="00162402">
      <w:pPr>
        <w:spacing w:line="360" w:lineRule="auto"/>
        <w:ind w:right="39"/>
        <w:jc w:val="both"/>
        <w:rPr>
          <w:rFonts w:ascii="Palatino Linotype" w:eastAsia="Palatino Linotype" w:hAnsi="Palatino Linotype" w:cs="Palatino Linotype"/>
          <w:sz w:val="24"/>
          <w:szCs w:val="24"/>
          <w:lang w:val="es-ES_tradnl"/>
        </w:rPr>
      </w:pPr>
    </w:p>
    <w:p w14:paraId="2BFC45A4" w14:textId="77777777" w:rsidR="00162402" w:rsidRPr="00C72EAC" w:rsidRDefault="00162402" w:rsidP="00162402">
      <w:pPr>
        <w:spacing w:line="360" w:lineRule="auto"/>
        <w:ind w:right="39"/>
        <w:jc w:val="both"/>
        <w:rPr>
          <w:rFonts w:ascii="Palatino Linotype" w:eastAsia="Palatino Linotype" w:hAnsi="Palatino Linotype" w:cs="Palatino Linotype"/>
          <w:sz w:val="24"/>
          <w:szCs w:val="24"/>
          <w:lang w:val="es-ES_tradnl"/>
        </w:rPr>
      </w:pPr>
      <w:r w:rsidRPr="00C72EAC">
        <w:rPr>
          <w:rFonts w:ascii="Palatino Linotype" w:eastAsia="Palatino Linotype" w:hAnsi="Palatino Linotype" w:cs="Palatino Linotype"/>
          <w:sz w:val="24"/>
          <w:szCs w:val="24"/>
          <w:lang w:val="es-ES_tradnl"/>
        </w:rPr>
        <w:t>Del artículo en cita se desprenden las siguientes premisas:</w:t>
      </w:r>
    </w:p>
    <w:p w14:paraId="080869F7" w14:textId="77777777" w:rsidR="00162402" w:rsidRPr="00C72EAC" w:rsidRDefault="00162402" w:rsidP="00C81CE7">
      <w:pPr>
        <w:numPr>
          <w:ilvl w:val="0"/>
          <w:numId w:val="9"/>
        </w:numPr>
        <w:spacing w:after="0" w:line="360" w:lineRule="auto"/>
        <w:ind w:right="39"/>
        <w:contextualSpacing/>
        <w:jc w:val="both"/>
        <w:rPr>
          <w:rFonts w:ascii="Palatino Linotype" w:eastAsia="Palatino Linotype" w:hAnsi="Palatino Linotype" w:cs="Palatino Linotype"/>
          <w:sz w:val="24"/>
          <w:szCs w:val="24"/>
          <w:lang w:val="es-ES_tradnl" w:eastAsia="es-ES"/>
        </w:rPr>
      </w:pPr>
      <w:r w:rsidRPr="00C72EAC">
        <w:rPr>
          <w:rFonts w:ascii="Palatino Linotype" w:eastAsia="Palatino Linotype" w:hAnsi="Palatino Linotype" w:cs="Palatino Linotype"/>
          <w:sz w:val="24"/>
          <w:szCs w:val="24"/>
          <w:lang w:val="es-ES_tradnl" w:eastAsia="es-ES"/>
        </w:rPr>
        <w:t xml:space="preserve">Que en los supuestos en los que las unidades de transparencia determinen una </w:t>
      </w:r>
      <w:r w:rsidRPr="00C72EAC">
        <w:rPr>
          <w:rFonts w:ascii="Palatino Linotype" w:eastAsia="Palatino Linotype" w:hAnsi="Palatino Linotype" w:cs="Palatino Linotype"/>
          <w:b/>
          <w:bCs/>
          <w:sz w:val="24"/>
          <w:szCs w:val="24"/>
          <w:u w:val="single"/>
          <w:lang w:val="es-ES_tradnl" w:eastAsia="es-ES"/>
        </w:rPr>
        <w:t>notoria incompetencia</w:t>
      </w:r>
      <w:r w:rsidRPr="00C72EAC">
        <w:rPr>
          <w:rFonts w:ascii="Palatino Linotype" w:eastAsia="Palatino Linotype" w:hAnsi="Palatino Linotype" w:cs="Palatino Linotype"/>
          <w:sz w:val="24"/>
          <w:szCs w:val="24"/>
          <w:lang w:val="es-ES_tradnl" w:eastAsia="es-ES"/>
        </w:rPr>
        <w:t>, esta situación se deberá hacer del conocimiento del Recurrente en un término de tres días hábiles posteriores al ingreso de la solicitud y, de ser posible, orientarlo para que dirija su solicitud ante el sujeto obligado competente.</w:t>
      </w:r>
    </w:p>
    <w:p w14:paraId="45D5E3D9" w14:textId="77777777" w:rsidR="00162402" w:rsidRPr="00C72EAC" w:rsidRDefault="00162402" w:rsidP="00C81CE7">
      <w:pPr>
        <w:numPr>
          <w:ilvl w:val="0"/>
          <w:numId w:val="9"/>
        </w:numPr>
        <w:spacing w:after="0" w:line="360" w:lineRule="auto"/>
        <w:ind w:right="39"/>
        <w:contextualSpacing/>
        <w:jc w:val="both"/>
        <w:rPr>
          <w:rFonts w:ascii="Palatino Linotype" w:eastAsia="Palatino Linotype" w:hAnsi="Palatino Linotype" w:cs="Palatino Linotype"/>
          <w:sz w:val="24"/>
          <w:szCs w:val="24"/>
          <w:lang w:val="es-ES_tradnl" w:eastAsia="es-ES"/>
        </w:rPr>
      </w:pPr>
      <w:r w:rsidRPr="00C72EAC">
        <w:rPr>
          <w:rFonts w:ascii="Palatino Linotype" w:eastAsia="Palatino Linotype" w:hAnsi="Palatino Linotype" w:cs="Palatino Linotype"/>
          <w:sz w:val="24"/>
          <w:szCs w:val="24"/>
          <w:lang w:val="es-ES_tradnl" w:eastAsia="es-ES"/>
        </w:rPr>
        <w:t>Que si los sujetos obligados están facultados parcialmente para atender la solicitud están constreñidos a atender dicha parte y notificar la incompetencia en los términos señalados.</w:t>
      </w:r>
    </w:p>
    <w:p w14:paraId="3992E1BC" w14:textId="77777777" w:rsidR="00162402" w:rsidRPr="00C72EAC" w:rsidRDefault="00162402" w:rsidP="00162402">
      <w:pPr>
        <w:spacing w:after="0" w:line="360" w:lineRule="auto"/>
        <w:ind w:left="720" w:right="39"/>
        <w:contextualSpacing/>
        <w:jc w:val="both"/>
        <w:rPr>
          <w:rFonts w:ascii="Palatino Linotype" w:eastAsia="Palatino Linotype" w:hAnsi="Palatino Linotype" w:cs="Palatino Linotype"/>
          <w:sz w:val="24"/>
          <w:szCs w:val="24"/>
          <w:lang w:val="es-ES_tradnl" w:eastAsia="es-ES"/>
        </w:rPr>
      </w:pPr>
    </w:p>
    <w:p w14:paraId="52EAC455" w14:textId="77777777" w:rsidR="00162402" w:rsidRPr="00C72EAC" w:rsidRDefault="00162402" w:rsidP="00C81CE7">
      <w:pPr>
        <w:numPr>
          <w:ilvl w:val="0"/>
          <w:numId w:val="9"/>
        </w:numPr>
        <w:spacing w:after="0" w:line="360" w:lineRule="auto"/>
        <w:ind w:right="39"/>
        <w:contextualSpacing/>
        <w:jc w:val="both"/>
        <w:rPr>
          <w:rFonts w:ascii="Palatino Linotype" w:eastAsia="Palatino Linotype" w:hAnsi="Palatino Linotype" w:cs="Palatino Linotype"/>
          <w:sz w:val="24"/>
          <w:szCs w:val="24"/>
          <w:lang w:val="es-ES_tradnl" w:eastAsia="es-ES"/>
        </w:rPr>
      </w:pPr>
      <w:r w:rsidRPr="00C72EAC">
        <w:rPr>
          <w:rFonts w:ascii="Palatino Linotype" w:eastAsia="Palatino Linotype" w:hAnsi="Palatino Linotype" w:cs="Palatino Linotype"/>
          <w:sz w:val="24"/>
          <w:szCs w:val="24"/>
          <w:lang w:val="es-ES_tradnl" w:eastAsia="es-ES"/>
        </w:rPr>
        <w:t>Que una vez transcurridos los tres días establecidos y el sujeto obligado no ha declinado la competencia, puede canalizar la solicitud ante el sujeto obligado competente; empero, esto es potestativo.</w:t>
      </w:r>
    </w:p>
    <w:p w14:paraId="137AE552" w14:textId="77777777" w:rsidR="00162402" w:rsidRPr="00C72EAC" w:rsidRDefault="00162402" w:rsidP="00162402">
      <w:pPr>
        <w:spacing w:line="360" w:lineRule="auto"/>
        <w:ind w:right="39"/>
        <w:jc w:val="both"/>
        <w:rPr>
          <w:rFonts w:ascii="Palatino Linotype" w:eastAsia="Palatino Linotype" w:hAnsi="Palatino Linotype" w:cs="Palatino Linotype"/>
          <w:sz w:val="24"/>
          <w:szCs w:val="24"/>
          <w:lang w:val="es-ES_tradnl"/>
        </w:rPr>
      </w:pPr>
    </w:p>
    <w:p w14:paraId="6CBC389A" w14:textId="77777777" w:rsidR="00162402" w:rsidRPr="00C72EAC" w:rsidRDefault="00162402" w:rsidP="00162402">
      <w:pPr>
        <w:spacing w:line="360" w:lineRule="auto"/>
        <w:ind w:right="39"/>
        <w:jc w:val="both"/>
        <w:rPr>
          <w:rFonts w:ascii="Palatino Linotype" w:eastAsia="Palatino Linotype" w:hAnsi="Palatino Linotype" w:cs="Palatino Linotype"/>
          <w:bCs/>
          <w:sz w:val="24"/>
          <w:szCs w:val="24"/>
        </w:rPr>
      </w:pPr>
      <w:r w:rsidRPr="00C72EAC">
        <w:rPr>
          <w:rFonts w:ascii="Palatino Linotype" w:eastAsia="Palatino Linotype" w:hAnsi="Palatino Linotype" w:cs="Palatino Linotype"/>
          <w:sz w:val="24"/>
          <w:szCs w:val="24"/>
          <w:lang w:val="es-ES_tradnl"/>
        </w:rPr>
        <w:t xml:space="preserve">En ese sentido, dicho artículo indica a los sujetos obligados el procedimiento que deben seguir en los supuestos en los que la incompetencia sea notoria o se trate de una </w:t>
      </w:r>
      <w:r w:rsidRPr="00C72EAC">
        <w:rPr>
          <w:rFonts w:ascii="Palatino Linotype" w:eastAsia="Palatino Linotype" w:hAnsi="Palatino Linotype" w:cs="Palatino Linotype"/>
          <w:sz w:val="24"/>
          <w:szCs w:val="24"/>
          <w:lang w:val="es-ES_tradnl"/>
        </w:rPr>
        <w:lastRenderedPageBreak/>
        <w:t xml:space="preserve">incompetencia parcial; sin embargo, conviene resaltar el significado de «notorio», el cual el </w:t>
      </w:r>
      <w:r w:rsidRPr="00C72EAC">
        <w:rPr>
          <w:rFonts w:ascii="Palatino Linotype" w:eastAsia="Palatino Linotype" w:hAnsi="Palatino Linotype" w:cs="Palatino Linotype"/>
          <w:bCs/>
          <w:sz w:val="24"/>
          <w:szCs w:val="24"/>
        </w:rPr>
        <w:t>Diccionario de la Real Academia Española</w:t>
      </w:r>
      <w:r w:rsidRPr="00C72EAC">
        <w:rPr>
          <w:rFonts w:ascii="Palatino Linotype" w:eastAsia="Palatino Linotype" w:hAnsi="Palatino Linotype" w:cs="Palatino Linotype"/>
          <w:bCs/>
          <w:sz w:val="24"/>
          <w:szCs w:val="24"/>
          <w:vertAlign w:val="superscript"/>
        </w:rPr>
        <w:footnoteReference w:id="2"/>
      </w:r>
      <w:r w:rsidRPr="00C72EAC">
        <w:rPr>
          <w:rFonts w:ascii="Palatino Linotype" w:eastAsia="Palatino Linotype" w:hAnsi="Palatino Linotype" w:cs="Palatino Linotype"/>
          <w:bCs/>
          <w:sz w:val="24"/>
          <w:szCs w:val="24"/>
        </w:rPr>
        <w:t xml:space="preserve"> determinó lo siguiente:</w:t>
      </w:r>
    </w:p>
    <w:p w14:paraId="0BD46688" w14:textId="77777777" w:rsidR="00162402" w:rsidRPr="00C72EAC" w:rsidRDefault="00162402" w:rsidP="00162402">
      <w:pPr>
        <w:spacing w:line="360" w:lineRule="auto"/>
        <w:ind w:left="567" w:right="39"/>
        <w:jc w:val="both"/>
        <w:rPr>
          <w:rFonts w:ascii="Palatino Linotype" w:eastAsia="Palatino Linotype" w:hAnsi="Palatino Linotype" w:cs="Palatino Linotype"/>
          <w:b/>
          <w:bCs/>
          <w:i/>
          <w:sz w:val="24"/>
          <w:szCs w:val="24"/>
        </w:rPr>
      </w:pPr>
      <w:r w:rsidRPr="00C72EAC">
        <w:rPr>
          <w:rFonts w:ascii="Palatino Linotype" w:eastAsia="Palatino Linotype" w:hAnsi="Palatino Linotype" w:cs="Palatino Linotype"/>
          <w:b/>
          <w:bCs/>
          <w:i/>
          <w:sz w:val="24"/>
          <w:szCs w:val="24"/>
        </w:rPr>
        <w:t>“notorio, ria</w:t>
      </w:r>
    </w:p>
    <w:p w14:paraId="6E6E292C" w14:textId="77777777" w:rsidR="00162402" w:rsidRPr="00C72EAC" w:rsidRDefault="00162402" w:rsidP="00162402">
      <w:pPr>
        <w:spacing w:line="360" w:lineRule="auto"/>
        <w:ind w:left="567" w:right="39"/>
        <w:jc w:val="both"/>
        <w:rPr>
          <w:rFonts w:ascii="Palatino Linotype" w:eastAsia="Palatino Linotype" w:hAnsi="Palatino Linotype" w:cs="Palatino Linotype"/>
          <w:bCs/>
          <w:i/>
          <w:sz w:val="24"/>
          <w:szCs w:val="24"/>
        </w:rPr>
      </w:pPr>
      <w:r w:rsidRPr="00C72EAC">
        <w:rPr>
          <w:rFonts w:ascii="Palatino Linotype" w:eastAsia="Palatino Linotype" w:hAnsi="Palatino Linotype" w:cs="Palatino Linotype"/>
          <w:bCs/>
          <w:i/>
          <w:sz w:val="24"/>
          <w:szCs w:val="24"/>
        </w:rPr>
        <w:t xml:space="preserve">Del bajo latín </w:t>
      </w:r>
      <w:r w:rsidRPr="00C72EAC">
        <w:rPr>
          <w:rFonts w:ascii="Palatino Linotype" w:eastAsia="Palatino Linotype" w:hAnsi="Palatino Linotype" w:cs="Palatino Linotype"/>
          <w:bCs/>
          <w:sz w:val="24"/>
          <w:szCs w:val="24"/>
        </w:rPr>
        <w:t>notorius</w:t>
      </w:r>
      <w:r w:rsidRPr="00C72EAC">
        <w:rPr>
          <w:rFonts w:ascii="Palatino Linotype" w:eastAsia="Palatino Linotype" w:hAnsi="Palatino Linotype" w:cs="Palatino Linotype"/>
          <w:bCs/>
          <w:i/>
          <w:iCs/>
          <w:sz w:val="24"/>
          <w:szCs w:val="24"/>
        </w:rPr>
        <w:t>.</w:t>
      </w:r>
    </w:p>
    <w:p w14:paraId="132E7EEA" w14:textId="77777777" w:rsidR="00162402" w:rsidRPr="00C72EAC" w:rsidRDefault="00162402" w:rsidP="00C81CE7">
      <w:pPr>
        <w:numPr>
          <w:ilvl w:val="0"/>
          <w:numId w:val="10"/>
        </w:numPr>
        <w:spacing w:after="0" w:line="360" w:lineRule="auto"/>
        <w:ind w:left="993" w:right="39"/>
        <w:jc w:val="both"/>
        <w:rPr>
          <w:rFonts w:ascii="Palatino Linotype" w:eastAsia="Palatino Linotype" w:hAnsi="Palatino Linotype" w:cs="Palatino Linotype"/>
          <w:bCs/>
          <w:i/>
          <w:sz w:val="24"/>
          <w:szCs w:val="24"/>
        </w:rPr>
      </w:pPr>
      <w:r w:rsidRPr="00C72EAC">
        <w:rPr>
          <w:rFonts w:ascii="Palatino Linotype" w:eastAsia="Palatino Linotype" w:hAnsi="Palatino Linotype" w:cs="Palatino Linotype"/>
          <w:bCs/>
          <w:i/>
          <w:sz w:val="24"/>
          <w:szCs w:val="24"/>
        </w:rPr>
        <w:t>adj. Público y sabido por todos.</w:t>
      </w:r>
    </w:p>
    <w:p w14:paraId="79C78948" w14:textId="77777777" w:rsidR="00162402" w:rsidRPr="00C72EAC" w:rsidRDefault="00162402" w:rsidP="00C81CE7">
      <w:pPr>
        <w:numPr>
          <w:ilvl w:val="0"/>
          <w:numId w:val="10"/>
        </w:numPr>
        <w:spacing w:after="0" w:line="360" w:lineRule="auto"/>
        <w:ind w:left="993" w:right="39"/>
        <w:jc w:val="both"/>
        <w:rPr>
          <w:rFonts w:ascii="Palatino Linotype" w:eastAsia="Palatino Linotype" w:hAnsi="Palatino Linotype" w:cs="Palatino Linotype"/>
          <w:bCs/>
          <w:i/>
          <w:sz w:val="24"/>
          <w:szCs w:val="24"/>
        </w:rPr>
      </w:pPr>
      <w:r w:rsidRPr="00C72EAC">
        <w:rPr>
          <w:rFonts w:ascii="Palatino Linotype" w:eastAsia="Palatino Linotype" w:hAnsi="Palatino Linotype" w:cs="Palatino Linotype"/>
          <w:bCs/>
          <w:i/>
          <w:sz w:val="24"/>
          <w:szCs w:val="24"/>
        </w:rPr>
        <w:t xml:space="preserve">adj. </w:t>
      </w:r>
      <w:r w:rsidRPr="00C72EAC">
        <w:rPr>
          <w:rFonts w:ascii="Palatino Linotype" w:eastAsia="Palatino Linotype" w:hAnsi="Palatino Linotype" w:cs="Palatino Linotype"/>
          <w:b/>
          <w:i/>
          <w:sz w:val="24"/>
          <w:szCs w:val="24"/>
          <w:u w:val="single"/>
        </w:rPr>
        <w:t>Claro, evidente</w:t>
      </w:r>
      <w:r w:rsidRPr="00C72EAC">
        <w:rPr>
          <w:rFonts w:ascii="Palatino Linotype" w:eastAsia="Palatino Linotype" w:hAnsi="Palatino Linotype" w:cs="Palatino Linotype"/>
          <w:bCs/>
          <w:i/>
          <w:sz w:val="24"/>
          <w:szCs w:val="24"/>
        </w:rPr>
        <w:t>.</w:t>
      </w:r>
    </w:p>
    <w:p w14:paraId="76EA8AC9" w14:textId="77777777" w:rsidR="00162402" w:rsidRPr="00C72EAC" w:rsidRDefault="00162402" w:rsidP="00C81CE7">
      <w:pPr>
        <w:numPr>
          <w:ilvl w:val="0"/>
          <w:numId w:val="10"/>
        </w:numPr>
        <w:spacing w:after="0" w:line="360" w:lineRule="auto"/>
        <w:ind w:left="993" w:right="39"/>
        <w:jc w:val="both"/>
        <w:rPr>
          <w:rFonts w:ascii="Palatino Linotype" w:eastAsia="Palatino Linotype" w:hAnsi="Palatino Linotype" w:cs="Palatino Linotype"/>
          <w:bCs/>
          <w:i/>
          <w:sz w:val="24"/>
          <w:szCs w:val="24"/>
        </w:rPr>
      </w:pPr>
      <w:r w:rsidRPr="00C72EAC">
        <w:rPr>
          <w:rFonts w:ascii="Palatino Linotype" w:eastAsia="Palatino Linotype" w:hAnsi="Palatino Linotype" w:cs="Palatino Linotype"/>
          <w:bCs/>
          <w:i/>
          <w:sz w:val="24"/>
          <w:szCs w:val="24"/>
        </w:rPr>
        <w:t xml:space="preserve">adj. Importante, relevante o famoso.” </w:t>
      </w:r>
      <w:r w:rsidRPr="00C72EAC">
        <w:rPr>
          <w:rFonts w:ascii="Palatino Linotype" w:eastAsia="Palatino Linotype" w:hAnsi="Palatino Linotype" w:cs="Palatino Linotype"/>
          <w:b/>
          <w:i/>
          <w:sz w:val="24"/>
          <w:szCs w:val="24"/>
        </w:rPr>
        <w:t>(Sic)</w:t>
      </w:r>
    </w:p>
    <w:p w14:paraId="1EDB3623" w14:textId="77777777" w:rsidR="00162402" w:rsidRPr="00C72EAC" w:rsidRDefault="00162402" w:rsidP="00162402">
      <w:pPr>
        <w:spacing w:line="360" w:lineRule="auto"/>
        <w:ind w:right="39"/>
        <w:jc w:val="both"/>
        <w:rPr>
          <w:rFonts w:ascii="Palatino Linotype" w:eastAsia="Palatino Linotype" w:hAnsi="Palatino Linotype" w:cs="Palatino Linotype"/>
          <w:bCs/>
          <w:sz w:val="24"/>
          <w:szCs w:val="24"/>
        </w:rPr>
      </w:pPr>
    </w:p>
    <w:p w14:paraId="5AB88C98" w14:textId="77777777" w:rsidR="00162402" w:rsidRPr="00C72EAC" w:rsidRDefault="00162402" w:rsidP="00162402">
      <w:pPr>
        <w:spacing w:line="360" w:lineRule="auto"/>
        <w:ind w:right="39"/>
        <w:jc w:val="both"/>
        <w:rPr>
          <w:rFonts w:ascii="Palatino Linotype" w:eastAsia="Palatino Linotype" w:hAnsi="Palatino Linotype" w:cs="Palatino Linotype"/>
          <w:bCs/>
          <w:sz w:val="24"/>
          <w:szCs w:val="24"/>
        </w:rPr>
      </w:pPr>
      <w:r w:rsidRPr="00C72EAC">
        <w:rPr>
          <w:rFonts w:ascii="Palatino Linotype" w:eastAsia="Palatino Linotype" w:hAnsi="Palatino Linotype" w:cs="Palatino Linotype"/>
          <w:bCs/>
          <w:sz w:val="24"/>
          <w:szCs w:val="24"/>
        </w:rPr>
        <w:t>Así, la segunda acepción de notorio es lo que resulta claro y evidente, por lo que se estima que existe una laguna legal debido a que la Ley de Transparencia Local no establece qué se debe llevar a cabo cuando la incompetencia no sea notoria, o bien cuando existan facultades concurrentes entre dos o más sujetos obligados para generar la información solicitada por los particulares.</w:t>
      </w:r>
    </w:p>
    <w:p w14:paraId="74F67FAD" w14:textId="77777777" w:rsidR="00162402" w:rsidRPr="00C72EAC" w:rsidRDefault="00162402" w:rsidP="00162402">
      <w:pPr>
        <w:spacing w:line="360" w:lineRule="auto"/>
        <w:ind w:right="39"/>
        <w:jc w:val="both"/>
        <w:rPr>
          <w:rFonts w:ascii="Palatino Linotype" w:eastAsia="Palatino Linotype" w:hAnsi="Palatino Linotype" w:cs="Palatino Linotype"/>
          <w:bCs/>
          <w:sz w:val="24"/>
          <w:szCs w:val="24"/>
        </w:rPr>
      </w:pPr>
      <w:r w:rsidRPr="00C72EAC">
        <w:rPr>
          <w:rFonts w:ascii="Palatino Linotype" w:eastAsia="Palatino Linotype" w:hAnsi="Palatino Linotype" w:cs="Palatino Linotype"/>
          <w:bCs/>
          <w:sz w:val="24"/>
          <w:szCs w:val="24"/>
        </w:rPr>
        <w:t>Ante dicha laguna, el Pleno del Instituto realizó una interpretación a lo dispuesto en los artículos 49 fracción II y 167 de la Ley de la materia y se emitió el criterio reiterado 01/19, en el que se estableció lo siguiente:</w:t>
      </w:r>
    </w:p>
    <w:p w14:paraId="2F8D1599" w14:textId="77777777" w:rsidR="00162402" w:rsidRPr="00C72EAC" w:rsidRDefault="00162402" w:rsidP="00162402">
      <w:pPr>
        <w:spacing w:line="360" w:lineRule="auto"/>
        <w:ind w:left="567" w:right="606"/>
        <w:jc w:val="both"/>
        <w:rPr>
          <w:rFonts w:ascii="Palatino Linotype" w:eastAsia="Palatino Linotype" w:hAnsi="Palatino Linotype" w:cs="Palatino Linotype"/>
          <w:b/>
          <w:i/>
          <w:iCs/>
          <w:sz w:val="24"/>
          <w:szCs w:val="24"/>
        </w:rPr>
      </w:pPr>
      <w:r w:rsidRPr="00C72EAC">
        <w:rPr>
          <w:rFonts w:ascii="Palatino Linotype" w:eastAsia="Palatino Linotype" w:hAnsi="Palatino Linotype" w:cs="Palatino Linotype"/>
          <w:b/>
          <w:i/>
          <w:iCs/>
          <w:sz w:val="24"/>
          <w:szCs w:val="24"/>
        </w:rPr>
        <w:t>“DECLARATORIA DE INCOMPETENCIA DEL SUJETO OBLIGADO. SUPUESTO PARA CONFIRMARLA POR ACUERDO DEL COMITÉ DE TRANSPARENCIA.</w:t>
      </w:r>
    </w:p>
    <w:p w14:paraId="52824AE6" w14:textId="77777777" w:rsidR="00162402" w:rsidRPr="00C72EAC" w:rsidRDefault="00162402" w:rsidP="00162402">
      <w:pPr>
        <w:spacing w:line="360" w:lineRule="auto"/>
        <w:ind w:left="567" w:right="606"/>
        <w:jc w:val="both"/>
        <w:rPr>
          <w:rFonts w:ascii="Palatino Linotype" w:eastAsia="Palatino Linotype" w:hAnsi="Palatino Linotype" w:cs="Palatino Linotype"/>
          <w:b/>
          <w:i/>
          <w:iCs/>
          <w:sz w:val="24"/>
          <w:szCs w:val="24"/>
        </w:rPr>
      </w:pPr>
      <w:r w:rsidRPr="00C72EAC">
        <w:rPr>
          <w:rFonts w:ascii="Palatino Linotype" w:eastAsia="Palatino Linotype" w:hAnsi="Palatino Linotype" w:cs="Palatino Linotype"/>
          <w:b/>
          <w:i/>
          <w:iCs/>
          <w:sz w:val="24"/>
          <w:szCs w:val="24"/>
          <w:u w:val="single"/>
        </w:rPr>
        <w:lastRenderedPageBreak/>
        <w:t>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w:t>
      </w:r>
      <w:r w:rsidRPr="00C72EAC">
        <w:rPr>
          <w:rFonts w:ascii="Palatino Linotype" w:eastAsia="Palatino Linotype" w:hAnsi="Palatino Linotype" w:cs="Palatino Linotype"/>
          <w:bCs/>
          <w:i/>
          <w:iCs/>
          <w:sz w:val="24"/>
          <w:szCs w:val="24"/>
        </w:rPr>
        <w:t xml:space="preserve">,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 </w:t>
      </w:r>
      <w:r w:rsidRPr="00C72EAC">
        <w:rPr>
          <w:rFonts w:ascii="Palatino Linotype" w:eastAsia="Palatino Linotype" w:hAnsi="Palatino Linotype" w:cs="Palatino Linotype"/>
          <w:b/>
          <w:i/>
          <w:iCs/>
          <w:sz w:val="24"/>
          <w:szCs w:val="24"/>
        </w:rPr>
        <w:t>(Sic)</w:t>
      </w:r>
    </w:p>
    <w:p w14:paraId="6B803BDC" w14:textId="77777777" w:rsidR="00162402" w:rsidRPr="00C72EAC" w:rsidRDefault="00162402" w:rsidP="00162402">
      <w:pPr>
        <w:spacing w:line="360" w:lineRule="auto"/>
        <w:ind w:right="39"/>
        <w:jc w:val="both"/>
        <w:rPr>
          <w:rFonts w:ascii="Palatino Linotype" w:eastAsia="Palatino Linotype" w:hAnsi="Palatino Linotype" w:cs="Palatino Linotype"/>
          <w:bCs/>
          <w:sz w:val="24"/>
          <w:szCs w:val="24"/>
        </w:rPr>
      </w:pPr>
    </w:p>
    <w:p w14:paraId="31854CC0" w14:textId="77777777" w:rsidR="00162402" w:rsidRPr="00C72EAC" w:rsidRDefault="00162402" w:rsidP="00162402">
      <w:pPr>
        <w:spacing w:line="360" w:lineRule="auto"/>
        <w:ind w:right="39"/>
        <w:jc w:val="both"/>
        <w:rPr>
          <w:rFonts w:ascii="Palatino Linotype" w:eastAsia="Palatino Linotype" w:hAnsi="Palatino Linotype" w:cs="Palatino Linotype"/>
          <w:bCs/>
          <w:sz w:val="24"/>
          <w:szCs w:val="24"/>
        </w:rPr>
      </w:pPr>
      <w:r w:rsidRPr="00C72EAC">
        <w:rPr>
          <w:rFonts w:ascii="Palatino Linotype" w:eastAsia="Palatino Linotype" w:hAnsi="Palatino Linotype" w:cs="Palatino Linotype"/>
          <w:bCs/>
          <w:sz w:val="24"/>
          <w:szCs w:val="24"/>
        </w:rPr>
        <w:t>Asimismo, se determinó viable adoptar el criterio con clave de control SO/002/2020 emitido por el Instituto Nacional de Transparencia, Acceso a la Información y Protección de Datos Personales (INAI), que a la letra estipula lo siguiente:</w:t>
      </w:r>
    </w:p>
    <w:p w14:paraId="61DE35E5" w14:textId="77777777" w:rsidR="00162402" w:rsidRPr="00C72EAC" w:rsidRDefault="00162402" w:rsidP="00162402">
      <w:pPr>
        <w:spacing w:line="360" w:lineRule="auto"/>
        <w:ind w:left="567" w:right="606"/>
        <w:jc w:val="both"/>
        <w:rPr>
          <w:rFonts w:ascii="Palatino Linotype" w:eastAsia="Palatino Linotype" w:hAnsi="Palatino Linotype" w:cs="Palatino Linotype"/>
          <w:bCs/>
          <w:i/>
          <w:sz w:val="24"/>
          <w:szCs w:val="24"/>
        </w:rPr>
      </w:pPr>
      <w:r w:rsidRPr="00C72EAC">
        <w:rPr>
          <w:rFonts w:ascii="Palatino Linotype" w:eastAsia="Palatino Linotype" w:hAnsi="Palatino Linotype" w:cs="Palatino Linotype"/>
          <w:b/>
          <w:bCs/>
          <w:i/>
          <w:sz w:val="24"/>
          <w:szCs w:val="24"/>
        </w:rPr>
        <w:t xml:space="preserve">“DECLARACIÓN DE INCOMPETENCIA POR PARTE DEL COMITÉ, CUANDO NO SEA NOTORIA O MANIFIESTA. </w:t>
      </w:r>
      <w:r w:rsidRPr="00C72EAC">
        <w:rPr>
          <w:rFonts w:ascii="Palatino Linotype" w:eastAsia="Palatino Linotype" w:hAnsi="Palatino Linotype" w:cs="Palatino Linotype"/>
          <w:bCs/>
          <w:i/>
          <w:sz w:val="24"/>
          <w:szCs w:val="24"/>
        </w:rPr>
        <w:t xml:space="preserve"> </w:t>
      </w:r>
    </w:p>
    <w:p w14:paraId="24C66B5C" w14:textId="77777777" w:rsidR="00162402" w:rsidRPr="00C72EAC" w:rsidRDefault="00162402" w:rsidP="00162402">
      <w:pPr>
        <w:spacing w:line="360" w:lineRule="auto"/>
        <w:ind w:left="567" w:right="606"/>
        <w:jc w:val="both"/>
        <w:rPr>
          <w:rFonts w:ascii="Palatino Linotype" w:eastAsia="Palatino Linotype" w:hAnsi="Palatino Linotype" w:cs="Palatino Linotype"/>
          <w:b/>
          <w:i/>
          <w:sz w:val="24"/>
          <w:szCs w:val="24"/>
          <w:u w:val="single"/>
        </w:rPr>
      </w:pPr>
      <w:r w:rsidRPr="00C72EAC">
        <w:rPr>
          <w:rFonts w:ascii="Palatino Linotype" w:eastAsia="Palatino Linotype" w:hAnsi="Palatino Linotype" w:cs="Palatino Linotype"/>
          <w:bCs/>
          <w:i/>
          <w:sz w:val="24"/>
          <w:szCs w:val="24"/>
        </w:rPr>
        <w:t xml:space="preserve">Cuando la normatividad que prevé las atribuciones del sujeto </w:t>
      </w:r>
      <w:r w:rsidRPr="00C72EAC">
        <w:rPr>
          <w:rFonts w:ascii="Palatino Linotype" w:eastAsia="Palatino Linotype" w:hAnsi="Palatino Linotype" w:cs="Palatino Linotype"/>
          <w:b/>
          <w:i/>
          <w:sz w:val="24"/>
          <w:szCs w:val="24"/>
          <w:u w:val="single"/>
        </w:rPr>
        <w:t xml:space="preserve">obligado no sea clara en delimitar su competencia respecto a lo requerido por la persona solicitante y resulte necesario efectuar un análisis mayor para determinar </w:t>
      </w:r>
      <w:r w:rsidRPr="00C72EAC">
        <w:rPr>
          <w:rFonts w:ascii="Palatino Linotype" w:eastAsia="Palatino Linotype" w:hAnsi="Palatino Linotype" w:cs="Palatino Linotype"/>
          <w:b/>
          <w:i/>
          <w:sz w:val="24"/>
          <w:szCs w:val="24"/>
          <w:u w:val="single"/>
        </w:rPr>
        <w:lastRenderedPageBreak/>
        <w:t>la incompetencia, ésta debe ser declarada por el Comité de Transparencia.” (Sic)</w:t>
      </w:r>
    </w:p>
    <w:p w14:paraId="6B1161BD" w14:textId="77777777" w:rsidR="00162402" w:rsidRPr="00C72EAC" w:rsidRDefault="00162402" w:rsidP="00162402">
      <w:pPr>
        <w:spacing w:line="360" w:lineRule="auto"/>
        <w:ind w:right="39"/>
        <w:jc w:val="both"/>
        <w:rPr>
          <w:rFonts w:ascii="Palatino Linotype" w:eastAsia="Palatino Linotype" w:hAnsi="Palatino Linotype" w:cs="Palatino Linotype"/>
          <w:bCs/>
          <w:sz w:val="24"/>
          <w:szCs w:val="24"/>
        </w:rPr>
      </w:pPr>
    </w:p>
    <w:p w14:paraId="14DF8E24" w14:textId="77777777" w:rsidR="00162402" w:rsidRPr="00C72EAC" w:rsidRDefault="00162402" w:rsidP="00162402">
      <w:pPr>
        <w:spacing w:line="360" w:lineRule="auto"/>
        <w:ind w:right="39"/>
        <w:jc w:val="both"/>
        <w:rPr>
          <w:rFonts w:ascii="Palatino Linotype" w:eastAsia="Palatino Linotype" w:hAnsi="Palatino Linotype" w:cs="Palatino Linotype"/>
          <w:bCs/>
          <w:sz w:val="24"/>
          <w:szCs w:val="24"/>
        </w:rPr>
      </w:pPr>
      <w:r w:rsidRPr="00C72EAC">
        <w:rPr>
          <w:rFonts w:ascii="Palatino Linotype" w:eastAsia="Palatino Linotype" w:hAnsi="Palatino Linotype" w:cs="Palatino Linotype"/>
          <w:bCs/>
          <w:sz w:val="24"/>
          <w:szCs w:val="24"/>
        </w:rPr>
        <w:t>Así, del contenido de ambos criterios se ha concluido que es necesario que los sujetos obligados hagan entrega del acuerdo que emitan sus Comités de Transparencia mediante los cuales se confirme la declaratoria de incompetencia, con la finalidad de que, ante la incertidumbre derivada de que dicha incompetencia no es clara, evidente o notoria, los sujetos obligados hagan entrega de un documento con el que se determine que no cuentan con las atribuciones para generar, poseer o administrar lo requerido por los solicitantes, esto con apego al el principio de certeza establecido en el artículo 9 fracción I de la Ley estatal.</w:t>
      </w:r>
    </w:p>
    <w:p w14:paraId="5F5CC5EE" w14:textId="77777777" w:rsidR="00162402" w:rsidRPr="00C72EAC" w:rsidRDefault="00162402" w:rsidP="00162402">
      <w:pPr>
        <w:spacing w:line="360" w:lineRule="auto"/>
        <w:ind w:right="39"/>
        <w:jc w:val="both"/>
        <w:rPr>
          <w:rFonts w:ascii="Palatino Linotype" w:eastAsia="Palatino Linotype" w:hAnsi="Palatino Linotype" w:cs="Palatino Linotype"/>
          <w:bCs/>
          <w:sz w:val="24"/>
          <w:szCs w:val="24"/>
        </w:rPr>
      </w:pPr>
      <w:r w:rsidRPr="00C72EAC">
        <w:rPr>
          <w:rFonts w:ascii="Palatino Linotype" w:eastAsia="Palatino Linotype" w:hAnsi="Palatino Linotype" w:cs="Palatino Linotype"/>
          <w:bCs/>
          <w:sz w:val="24"/>
          <w:szCs w:val="24"/>
        </w:rPr>
        <w:t xml:space="preserve">Cabe señalar que este Instituto también ordenaba la entrega del acuerdo del Comité de Transparencia también se ordena cuando los sujetos obligados no hacen del conocimiento la incompetencia dentro del término de tres días establecido en el artículo 167 referido anteriormente; no obstante, dado que la Ley de la materia no establece expresamente qué se debe realizar ante dicha situación, </w:t>
      </w:r>
      <w:r w:rsidRPr="00C72EAC">
        <w:rPr>
          <w:rFonts w:ascii="Palatino Linotype" w:eastAsia="Palatino Linotype" w:hAnsi="Palatino Linotype" w:cs="Palatino Linotype"/>
          <w:b/>
          <w:sz w:val="24"/>
          <w:szCs w:val="24"/>
        </w:rPr>
        <w:t xml:space="preserve">se estima </w:t>
      </w:r>
      <w:r w:rsidRPr="00C72EAC">
        <w:rPr>
          <w:rFonts w:ascii="Palatino Linotype" w:eastAsia="Palatino Linotype" w:hAnsi="Palatino Linotype" w:cs="Palatino Linotype"/>
          <w:bCs/>
          <w:sz w:val="24"/>
          <w:szCs w:val="24"/>
        </w:rPr>
        <w:t>innecesario continuar con el criterio de ordenar la entrega del acuerdo del Comité de Transparencia cuando los sujetos obligados rebasen los tres días y la incompetencia sea notoria, puesto que ordenar a los sujetos obligados emitir dicho acuerdo implica una carga a las autoridades en virtud de que la incompetencia ya fue declarada y ésta es clara y evidente.</w:t>
      </w:r>
    </w:p>
    <w:p w14:paraId="052226E9" w14:textId="77777777" w:rsidR="00162402" w:rsidRPr="00C72EAC" w:rsidRDefault="00162402" w:rsidP="00162402">
      <w:pPr>
        <w:spacing w:line="360" w:lineRule="auto"/>
        <w:ind w:right="39"/>
        <w:jc w:val="both"/>
        <w:rPr>
          <w:rFonts w:ascii="Palatino Linotype" w:eastAsia="Palatino Linotype" w:hAnsi="Palatino Linotype" w:cs="Palatino Linotype"/>
          <w:bCs/>
          <w:sz w:val="24"/>
          <w:szCs w:val="24"/>
          <w:lang w:val="es-ES"/>
        </w:rPr>
      </w:pPr>
      <w:r w:rsidRPr="00C72EAC">
        <w:rPr>
          <w:rFonts w:ascii="Palatino Linotype" w:eastAsia="Palatino Linotype" w:hAnsi="Palatino Linotype" w:cs="Palatino Linotype"/>
          <w:bCs/>
          <w:sz w:val="24"/>
          <w:szCs w:val="24"/>
          <w:lang w:val="es-ES"/>
        </w:rPr>
        <w:lastRenderedPageBreak/>
        <w:t>En conclusión, se estima que el acuerdo del Comité de Transparencia sólo debe ser ordenado cuando la incompetencia no sea notoria, o bien, cuando mediante el estudio correspondiente del caso en concreto se determine que existen facultades concurrentes entre dos o más sujetos obligados para generar, poseer o administrar la información solicitada.</w:t>
      </w:r>
    </w:p>
    <w:p w14:paraId="0A3B7E42" w14:textId="77777777" w:rsidR="00162402" w:rsidRPr="00C72EAC" w:rsidRDefault="00162402" w:rsidP="00162402">
      <w:pPr>
        <w:spacing w:after="240" w:line="360" w:lineRule="auto"/>
        <w:jc w:val="both"/>
        <w:rPr>
          <w:rFonts w:ascii="Palatino Linotype" w:hAnsi="Palatino Linotype" w:cs="Arial"/>
          <w:color w:val="000000"/>
          <w:sz w:val="24"/>
          <w:szCs w:val="24"/>
          <w:lang w:val="es-ES_tradnl"/>
        </w:rPr>
      </w:pPr>
      <w:r w:rsidRPr="00C72EAC">
        <w:rPr>
          <w:rFonts w:ascii="Palatino Linotype" w:hAnsi="Palatino Linotype" w:cs="Arial"/>
          <w:color w:val="000000"/>
          <w:sz w:val="24"/>
          <w:szCs w:val="24"/>
          <w:lang w:val="es-ES"/>
        </w:rPr>
        <w:t xml:space="preserve">De esta manera, en el caso en particular la incompetencia es evidente, clara y notoria, resultando innecesario </w:t>
      </w:r>
      <w:r w:rsidRPr="00C72EAC">
        <w:rPr>
          <w:rFonts w:ascii="Palatino Linotype" w:hAnsi="Palatino Linotype"/>
          <w:sz w:val="24"/>
          <w:szCs w:val="24"/>
        </w:rPr>
        <w:t>hacer entrega del documento con el que se determine que no cuenta con las atribuciones para generar, poseer o administrar lo requerido, aún y cuando no se observó de forma diligente el plazo previsto en el artículo 167 de la ley de transparencia local. Por ello, ordenar al sujeto obligado emitir dicho acuerdo implicaría una carga a la autoridad en virtud de que la incompetencia ya fue declarada y ésta es clara y evidente</w:t>
      </w:r>
    </w:p>
    <w:p w14:paraId="276753A3" w14:textId="7D4D6C90" w:rsidR="00162402" w:rsidRPr="00C72EAC" w:rsidRDefault="00162402" w:rsidP="00162402">
      <w:pPr>
        <w:spacing w:line="360" w:lineRule="auto"/>
        <w:jc w:val="both"/>
        <w:rPr>
          <w:rFonts w:ascii="Palatino Linotype" w:hAnsi="Palatino Linotype" w:cs="Arial"/>
          <w:b/>
          <w:bCs/>
          <w:noProof/>
          <w:color w:val="000000"/>
          <w:sz w:val="24"/>
          <w:u w:val="single"/>
          <w:lang w:eastAsia="es-MX"/>
        </w:rPr>
      </w:pPr>
      <w:r w:rsidRPr="00C72EAC">
        <w:rPr>
          <w:rFonts w:ascii="Palatino Linotype" w:hAnsi="Palatino Linotype" w:cs="Arial"/>
          <w:b/>
          <w:bCs/>
          <w:noProof/>
          <w:color w:val="000000"/>
          <w:sz w:val="24"/>
          <w:u w:val="single"/>
          <w:lang w:eastAsia="es-MX"/>
        </w:rPr>
        <w:t xml:space="preserve">En virtud de lo anterior, este Órgano Garante arriba a la conclusión de que </w:t>
      </w:r>
      <w:r w:rsidR="00881A71" w:rsidRPr="00C72EAC">
        <w:rPr>
          <w:rFonts w:ascii="Palatino Linotype" w:hAnsi="Palatino Linotype" w:cs="Arial"/>
          <w:b/>
          <w:bCs/>
          <w:noProof/>
          <w:color w:val="000000"/>
          <w:sz w:val="24"/>
          <w:u w:val="single"/>
          <w:lang w:eastAsia="es-MX"/>
        </w:rPr>
        <w:t xml:space="preserve">la postura del Sujeto Obligado </w:t>
      </w:r>
      <w:r w:rsidRPr="00C72EAC">
        <w:rPr>
          <w:rFonts w:ascii="Palatino Linotype" w:hAnsi="Palatino Linotype" w:cs="Arial"/>
          <w:b/>
          <w:bCs/>
          <w:noProof/>
          <w:color w:val="000000"/>
          <w:sz w:val="24"/>
          <w:u w:val="single"/>
          <w:lang w:eastAsia="es-MX"/>
        </w:rPr>
        <w:t xml:space="preserve">no se encuentra dotado de los principios de congruencia y exhaustividad, lo cierto también es que ordenar acuerdo de incompetencia no conduce a nada practico, ya que la incompetencia resulta notoria, clara y evidente. </w:t>
      </w:r>
    </w:p>
    <w:p w14:paraId="22C3A44E" w14:textId="65AD825B" w:rsidR="00162402" w:rsidRPr="00C72EAC" w:rsidRDefault="00881A71" w:rsidP="00881A71">
      <w:pPr>
        <w:pBdr>
          <w:top w:val="nil"/>
          <w:left w:val="nil"/>
          <w:bottom w:val="nil"/>
          <w:right w:val="nil"/>
          <w:between w:val="nil"/>
        </w:pBdr>
        <w:spacing w:after="0" w:line="360" w:lineRule="auto"/>
        <w:contextualSpacing/>
        <w:jc w:val="both"/>
        <w:rPr>
          <w:rFonts w:ascii="Palatino Linotype" w:hAnsi="Palatino Linotype" w:cs="Arial"/>
          <w:b/>
          <w:bCs/>
          <w:sz w:val="24"/>
          <w:szCs w:val="24"/>
        </w:rPr>
      </w:pPr>
      <w:r w:rsidRPr="00C72EAC">
        <w:rPr>
          <w:rFonts w:ascii="Palatino Linotype" w:eastAsia="Palatino Linotype" w:hAnsi="Palatino Linotype" w:cs="Palatino Linotype"/>
          <w:color w:val="000000"/>
          <w:sz w:val="24"/>
          <w:szCs w:val="24"/>
          <w:lang w:val="es-ES" w:eastAsia="es-MX"/>
        </w:rPr>
        <w:t xml:space="preserve">Ahora bien, por cuanto hace a la solicitud de información que dio origen al recurso de revisión </w:t>
      </w:r>
      <w:r w:rsidRPr="00C72EAC">
        <w:rPr>
          <w:rFonts w:ascii="Palatino Linotype" w:hAnsi="Palatino Linotype" w:cs="Arial"/>
          <w:b/>
          <w:bCs/>
          <w:sz w:val="24"/>
          <w:szCs w:val="24"/>
        </w:rPr>
        <w:t xml:space="preserve">00635/INFOEM/IP/RR/2026, </w:t>
      </w:r>
      <w:r w:rsidRPr="00C72EAC">
        <w:rPr>
          <w:rFonts w:ascii="Palatino Linotype" w:hAnsi="Palatino Linotype" w:cs="Arial"/>
          <w:sz w:val="24"/>
          <w:szCs w:val="24"/>
        </w:rPr>
        <w:t>se advierte que fueron requeridos los soportes documentales del recurso de revisión</w:t>
      </w:r>
      <w:r w:rsidRPr="00C72EAC">
        <w:rPr>
          <w:rFonts w:ascii="Palatino Linotype" w:hAnsi="Palatino Linotype" w:cs="Arial"/>
          <w:b/>
          <w:bCs/>
          <w:sz w:val="24"/>
          <w:szCs w:val="24"/>
        </w:rPr>
        <w:t xml:space="preserve"> 043257/INFOEM/IP/RR/2025. </w:t>
      </w:r>
    </w:p>
    <w:p w14:paraId="4EDB822F" w14:textId="2FFD74A9" w:rsidR="00881A71" w:rsidRPr="00C72EAC" w:rsidRDefault="00881A71" w:rsidP="00881A71">
      <w:pPr>
        <w:pBdr>
          <w:top w:val="nil"/>
          <w:left w:val="nil"/>
          <w:bottom w:val="nil"/>
          <w:right w:val="nil"/>
          <w:between w:val="nil"/>
        </w:pBdr>
        <w:spacing w:after="0" w:line="360" w:lineRule="auto"/>
        <w:contextualSpacing/>
        <w:jc w:val="both"/>
        <w:rPr>
          <w:rFonts w:ascii="Palatino Linotype" w:hAnsi="Palatino Linotype" w:cs="Arial"/>
          <w:b/>
          <w:bCs/>
          <w:sz w:val="24"/>
          <w:szCs w:val="24"/>
        </w:rPr>
      </w:pPr>
    </w:p>
    <w:p w14:paraId="6F960E59" w14:textId="56CA8443" w:rsidR="00F6384A" w:rsidRPr="00C72EAC" w:rsidRDefault="00F6384A" w:rsidP="00881A71">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C72EAC">
        <w:rPr>
          <w:rFonts w:ascii="Palatino Linotype" w:hAnsi="Palatino Linotype" w:cs="Arial"/>
          <w:sz w:val="24"/>
          <w:szCs w:val="24"/>
        </w:rPr>
        <w:lastRenderedPageBreak/>
        <w:t xml:space="preserve">En las generalizaciones anteriores, con relación al expediente electrónico en cita, se advierte que, mediante respuesta primigenia, </w:t>
      </w:r>
      <w:r w:rsidRPr="00C72EAC">
        <w:rPr>
          <w:rFonts w:ascii="Palatino Linotype" w:hAnsi="Palatino Linotype" w:cs="Arial"/>
          <w:b/>
          <w:bCs/>
          <w:sz w:val="24"/>
          <w:szCs w:val="24"/>
        </w:rPr>
        <w:t xml:space="preserve">El Sujeto Obligado </w:t>
      </w:r>
      <w:r w:rsidRPr="00C72EAC">
        <w:rPr>
          <w:rFonts w:ascii="Palatino Linotype" w:hAnsi="Palatino Linotype" w:cs="Arial"/>
          <w:sz w:val="24"/>
          <w:szCs w:val="24"/>
        </w:rPr>
        <w:t xml:space="preserve">proporcionó la multicitada liga electrónica, ratificando en etapa de manifestaciones. </w:t>
      </w:r>
    </w:p>
    <w:p w14:paraId="30B23724" w14:textId="77777777" w:rsidR="00F6384A" w:rsidRPr="00C72EAC" w:rsidRDefault="00F6384A" w:rsidP="00881A71">
      <w:pPr>
        <w:pBdr>
          <w:top w:val="nil"/>
          <w:left w:val="nil"/>
          <w:bottom w:val="nil"/>
          <w:right w:val="nil"/>
          <w:between w:val="nil"/>
        </w:pBdr>
        <w:spacing w:after="0" w:line="360" w:lineRule="auto"/>
        <w:contextualSpacing/>
        <w:jc w:val="both"/>
        <w:rPr>
          <w:rFonts w:ascii="Palatino Linotype" w:hAnsi="Palatino Linotype" w:cs="Arial"/>
        </w:rPr>
      </w:pPr>
    </w:p>
    <w:p w14:paraId="7686532C" w14:textId="6C8652C3" w:rsidR="00F6384A" w:rsidRPr="00C72EAC" w:rsidRDefault="00F6384A" w:rsidP="00881A71">
      <w:pPr>
        <w:pBdr>
          <w:top w:val="nil"/>
          <w:left w:val="nil"/>
          <w:bottom w:val="nil"/>
          <w:right w:val="nil"/>
          <w:between w:val="nil"/>
        </w:pBdr>
        <w:spacing w:after="0" w:line="360" w:lineRule="auto"/>
        <w:contextualSpacing/>
        <w:jc w:val="both"/>
        <w:rPr>
          <w:rFonts w:ascii="Palatino Linotype" w:hAnsi="Palatino Linotype" w:cs="Arial"/>
          <w:sz w:val="24"/>
          <w:szCs w:val="24"/>
        </w:rPr>
      </w:pPr>
      <w:r w:rsidRPr="00C72EAC">
        <w:rPr>
          <w:rFonts w:ascii="Palatino Linotype" w:hAnsi="Palatino Linotype" w:cs="Arial"/>
        </w:rPr>
        <w:t>Post</w:t>
      </w:r>
      <w:r w:rsidRPr="00C72EAC">
        <w:rPr>
          <w:rFonts w:ascii="Palatino Linotype" w:hAnsi="Palatino Linotype" w:cs="Arial"/>
          <w:sz w:val="24"/>
          <w:szCs w:val="24"/>
        </w:rPr>
        <w:t xml:space="preserve">ura </w:t>
      </w:r>
      <w:r w:rsidR="00CB6F5F" w:rsidRPr="00C72EAC">
        <w:rPr>
          <w:rFonts w:ascii="Palatino Linotype" w:hAnsi="Palatino Linotype" w:cs="Arial"/>
          <w:sz w:val="24"/>
          <w:szCs w:val="24"/>
        </w:rPr>
        <w:t>que,</w:t>
      </w:r>
      <w:r w:rsidRPr="00C72EAC">
        <w:rPr>
          <w:rFonts w:ascii="Palatino Linotype" w:hAnsi="Palatino Linotype" w:cs="Arial"/>
          <w:sz w:val="24"/>
          <w:szCs w:val="24"/>
        </w:rPr>
        <w:t xml:space="preserve"> si bien es cierto que no colma el derecho de acceso a la información pública, lo cierto también es que resulta materialmente imposible colmar la pretensión del particular, al rebasar el índice de registro de recursos de revisión interpuestos durante el ejercicio 2025, conforme a la siguiente imagen ilustrativa:</w:t>
      </w:r>
    </w:p>
    <w:p w14:paraId="3FE6A408" w14:textId="79C3BD67" w:rsidR="00F6384A" w:rsidRPr="00C72EAC" w:rsidRDefault="00F6384A" w:rsidP="00881A71">
      <w:pPr>
        <w:pBdr>
          <w:top w:val="nil"/>
          <w:left w:val="nil"/>
          <w:bottom w:val="nil"/>
          <w:right w:val="nil"/>
          <w:between w:val="nil"/>
        </w:pBdr>
        <w:spacing w:after="0" w:line="360" w:lineRule="auto"/>
        <w:contextualSpacing/>
        <w:jc w:val="both"/>
        <w:rPr>
          <w:rFonts w:ascii="Palatino Linotype" w:hAnsi="Palatino Linotype" w:cs="Arial"/>
        </w:rPr>
      </w:pPr>
      <w:r w:rsidRPr="00C72EAC">
        <w:rPr>
          <w:rFonts w:ascii="Palatino Linotype" w:hAnsi="Palatino Linotype" w:cs="Arial"/>
          <w:b/>
          <w:bCs/>
          <w:noProof/>
          <w:lang w:eastAsia="es-MX"/>
        </w:rPr>
        <w:drawing>
          <wp:anchor distT="0" distB="0" distL="114300" distR="114300" simplePos="0" relativeHeight="251668480" behindDoc="0" locked="0" layoutInCell="1" allowOverlap="1" wp14:anchorId="65F50742" wp14:editId="49E40345">
            <wp:simplePos x="0" y="0"/>
            <wp:positionH relativeFrom="column">
              <wp:posOffset>1122045</wp:posOffset>
            </wp:positionH>
            <wp:positionV relativeFrom="paragraph">
              <wp:posOffset>215265</wp:posOffset>
            </wp:positionV>
            <wp:extent cx="2994920" cy="259102"/>
            <wp:effectExtent l="19050" t="19050" r="15240" b="26670"/>
            <wp:wrapThrough wrapText="bothSides">
              <wp:wrapPolygon edited="0">
                <wp:start x="-137" y="-1588"/>
                <wp:lineTo x="-137" y="22235"/>
                <wp:lineTo x="21573" y="22235"/>
                <wp:lineTo x="21573" y="-1588"/>
                <wp:lineTo x="-137" y="-1588"/>
              </wp:wrapPolygon>
            </wp:wrapThrough>
            <wp:docPr id="6601497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149776" name=""/>
                    <pic:cNvPicPr/>
                  </pic:nvPicPr>
                  <pic:blipFill>
                    <a:blip r:embed="rId13">
                      <a:extLst>
                        <a:ext uri="{28A0092B-C50C-407E-A947-70E740481C1C}">
                          <a14:useLocalDpi xmlns:a14="http://schemas.microsoft.com/office/drawing/2010/main" val="0"/>
                        </a:ext>
                      </a:extLst>
                    </a:blip>
                    <a:stretch>
                      <a:fillRect/>
                    </a:stretch>
                  </pic:blipFill>
                  <pic:spPr>
                    <a:xfrm>
                      <a:off x="0" y="0"/>
                      <a:ext cx="2994920" cy="259102"/>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5AFE7DC" w14:textId="69F1BBEF" w:rsidR="00881A71" w:rsidRPr="00C72EAC" w:rsidRDefault="00881A71" w:rsidP="00881A71">
      <w:pPr>
        <w:pBdr>
          <w:top w:val="nil"/>
          <w:left w:val="nil"/>
          <w:bottom w:val="nil"/>
          <w:right w:val="nil"/>
          <w:between w:val="nil"/>
        </w:pBdr>
        <w:spacing w:after="0" w:line="360" w:lineRule="auto"/>
        <w:contextualSpacing/>
        <w:jc w:val="both"/>
        <w:rPr>
          <w:rFonts w:ascii="Palatino Linotype" w:hAnsi="Palatino Linotype" w:cs="Arial"/>
          <w:b/>
          <w:bCs/>
        </w:rPr>
      </w:pPr>
    </w:p>
    <w:p w14:paraId="578D3EB7" w14:textId="77777777" w:rsidR="00881A71" w:rsidRPr="00C72EAC" w:rsidRDefault="00881A71" w:rsidP="00881A71">
      <w:pPr>
        <w:pBdr>
          <w:top w:val="nil"/>
          <w:left w:val="nil"/>
          <w:bottom w:val="nil"/>
          <w:right w:val="nil"/>
          <w:between w:val="nil"/>
        </w:pBdr>
        <w:spacing w:after="0" w:line="360" w:lineRule="auto"/>
        <w:contextualSpacing/>
        <w:jc w:val="both"/>
        <w:rPr>
          <w:rFonts w:ascii="Palatino Linotype" w:hAnsi="Palatino Linotype" w:cs="Arial"/>
          <w:b/>
          <w:bCs/>
        </w:rPr>
      </w:pPr>
    </w:p>
    <w:p w14:paraId="46831110" w14:textId="02EA3C4F" w:rsidR="00162402" w:rsidRPr="00C72EAC" w:rsidRDefault="00F6384A" w:rsidP="00F6384A">
      <w:pPr>
        <w:pBdr>
          <w:top w:val="nil"/>
          <w:left w:val="nil"/>
          <w:bottom w:val="nil"/>
          <w:right w:val="nil"/>
          <w:between w:val="nil"/>
        </w:pBdr>
        <w:spacing w:after="0" w:line="360" w:lineRule="auto"/>
        <w:contextualSpacing/>
        <w:jc w:val="both"/>
        <w:rPr>
          <w:rFonts w:ascii="Palatino Linotype" w:hAnsi="Palatino Linotype"/>
          <w:sz w:val="24"/>
          <w:szCs w:val="24"/>
        </w:rPr>
      </w:pPr>
      <w:r w:rsidRPr="00C72EAC">
        <w:rPr>
          <w:rFonts w:ascii="Palatino Linotype" w:hAnsi="Palatino Linotype"/>
          <w:sz w:val="24"/>
          <w:szCs w:val="24"/>
        </w:rPr>
        <w:t xml:space="preserve">Luego entonces, conforme a las consideraciones expuestas con antelación, con relación a los recursos de revisión </w:t>
      </w:r>
      <w:r w:rsidRPr="00C72EAC">
        <w:rPr>
          <w:rFonts w:ascii="Palatino Linotype" w:hAnsi="Palatino Linotype" w:cs="Arial"/>
          <w:b/>
          <w:bCs/>
        </w:rPr>
        <w:t xml:space="preserve">00170/INFOEM/IP/RR/2026, 00325/INFOEM/IP/RR/2026, 00635/INFOEM/IP/RR/2026 Y 00795/INFOEM/IP/RR/2026, </w:t>
      </w:r>
      <w:r w:rsidR="00162402" w:rsidRPr="00C72EAC">
        <w:rPr>
          <w:rFonts w:ascii="Palatino Linotype" w:hAnsi="Palatino Linotype"/>
          <w:sz w:val="24"/>
          <w:szCs w:val="24"/>
        </w:rPr>
        <w:t xml:space="preserve">por lo que hace a las causas de sobreseimiento contenidas en el artículo 192 de la Ley de Transparencia y Acceso a la Información Pública del Estado de México y Municipios, es oportuno señalar que estos requisitos privilegian la existencia de elementos de fondo, tales como el desistimiento o fallecimiento del </w:t>
      </w:r>
      <w:r w:rsidR="00162402" w:rsidRPr="00C72EAC">
        <w:rPr>
          <w:rFonts w:ascii="Palatino Linotype" w:hAnsi="Palatino Linotype"/>
          <w:b/>
          <w:sz w:val="24"/>
          <w:szCs w:val="24"/>
        </w:rPr>
        <w:t xml:space="preserve">Recurrente </w:t>
      </w:r>
      <w:r w:rsidR="00162402" w:rsidRPr="00C72EAC">
        <w:rPr>
          <w:rFonts w:ascii="Palatino Linotype" w:hAnsi="Palatino Linotype"/>
          <w:sz w:val="24"/>
          <w:szCs w:val="24"/>
        </w:rPr>
        <w:t xml:space="preserve">o que </w:t>
      </w:r>
      <w:r w:rsidR="00162402" w:rsidRPr="00C72EAC">
        <w:rPr>
          <w:rFonts w:ascii="Palatino Linotype" w:hAnsi="Palatino Linotype"/>
          <w:b/>
          <w:sz w:val="24"/>
          <w:szCs w:val="24"/>
          <w:u w:val="single"/>
        </w:rPr>
        <w:t xml:space="preserve">por cualquier motivo quede sin materia el recurso; </w:t>
      </w:r>
      <w:r w:rsidR="00162402" w:rsidRPr="00C72EAC">
        <w:rPr>
          <w:rFonts w:ascii="Palatino Linotype" w:hAnsi="Palatino Linotype"/>
          <w:sz w:val="24"/>
          <w:szCs w:val="24"/>
        </w:rPr>
        <w:t xml:space="preserve">de ahí que la actualización de alguno de éstos trae como consecuencia que el medio de impugnación se concluya sin que se analice el objeto de estudio planteado, es decir se sobresea. </w:t>
      </w:r>
    </w:p>
    <w:p w14:paraId="2D326CA7" w14:textId="77777777" w:rsidR="00162402" w:rsidRPr="00C72EAC" w:rsidRDefault="00162402" w:rsidP="00F6384A">
      <w:pPr>
        <w:spacing w:before="240" w:line="360" w:lineRule="auto"/>
        <w:jc w:val="both"/>
        <w:rPr>
          <w:rFonts w:ascii="Palatino Linotype" w:hAnsi="Palatino Linotype"/>
          <w:sz w:val="24"/>
          <w:szCs w:val="24"/>
        </w:rPr>
      </w:pPr>
      <w:r w:rsidRPr="00C72EAC">
        <w:rPr>
          <w:rFonts w:ascii="Palatino Linotype" w:hAnsi="Palatino Linotype"/>
          <w:sz w:val="24"/>
          <w:szCs w:val="24"/>
        </w:rPr>
        <w:t xml:space="preserve">Por otra parte, la doctrina del sobreseimiento provoca que un procedimiento se suspenda o se resuelva en definitiva sin que se entre al estudio de los agravios o </w:t>
      </w:r>
      <w:r w:rsidRPr="00C72EAC">
        <w:rPr>
          <w:rFonts w:ascii="Palatino Linotype" w:hAnsi="Palatino Linotype"/>
          <w:sz w:val="24"/>
          <w:szCs w:val="24"/>
        </w:rPr>
        <w:lastRenderedPageBreak/>
        <w:t>motivos de inconformidad. Este mismo criterio es compartido por el más alto tribunal del país en múltiples jurisprudencias, por lo que a continuación se agrega una de ellas que sirve como orientador en esta resolución:</w:t>
      </w:r>
    </w:p>
    <w:p w14:paraId="027F1458" w14:textId="77777777" w:rsidR="00162402" w:rsidRPr="00C72EAC" w:rsidRDefault="00162402" w:rsidP="00162402">
      <w:pPr>
        <w:spacing w:before="240" w:line="360" w:lineRule="auto"/>
        <w:ind w:left="851" w:right="708"/>
        <w:jc w:val="both"/>
        <w:rPr>
          <w:rFonts w:ascii="Palatino Linotype" w:hAnsi="Palatino Linotype"/>
          <w:b/>
          <w:i/>
          <w:szCs w:val="24"/>
        </w:rPr>
      </w:pPr>
      <w:r w:rsidRPr="00C72EAC">
        <w:rPr>
          <w:rFonts w:ascii="Palatino Linotype" w:hAnsi="Palatino Linotype"/>
          <w:b/>
          <w:i/>
          <w:szCs w:val="24"/>
        </w:rPr>
        <w:t>“SOBRESEIMIENTO EN EL JUICIO DE AMPARO DIRECTO. IMPIDE EL ESTUDIO DE LAS VIOLACIONES PROCESALES PLANTEADAS EN LOS CONCEPTOS DE VIOLACIÓN.</w:t>
      </w:r>
    </w:p>
    <w:p w14:paraId="603C26FE" w14:textId="77777777" w:rsidR="00162402" w:rsidRPr="00C72EAC" w:rsidRDefault="00162402" w:rsidP="00162402">
      <w:pPr>
        <w:spacing w:before="240" w:line="360" w:lineRule="auto"/>
        <w:ind w:left="851" w:right="708"/>
        <w:jc w:val="both"/>
        <w:rPr>
          <w:rFonts w:ascii="Palatino Linotype" w:hAnsi="Palatino Linotype"/>
          <w:i/>
          <w:szCs w:val="24"/>
        </w:rPr>
      </w:pPr>
      <w:r w:rsidRPr="00C72EAC">
        <w:rPr>
          <w:rFonts w:ascii="Palatino Linotype" w:hAnsi="Palatino Linotype"/>
          <w:b/>
          <w:i/>
          <w:szCs w:val="24"/>
          <w:u w:val="single"/>
        </w:rPr>
        <w:t>El sobreseimiento</w:t>
      </w:r>
      <w:r w:rsidRPr="00C72EAC">
        <w:rPr>
          <w:rFonts w:ascii="Palatino Linotype" w:hAnsi="Palatino Linotype"/>
          <w:b/>
          <w:i/>
          <w:szCs w:val="24"/>
        </w:rPr>
        <w:t xml:space="preserve"> </w:t>
      </w:r>
      <w:r w:rsidRPr="00C72EAC">
        <w:rPr>
          <w:rFonts w:ascii="Palatino Linotype" w:hAnsi="Palatino Linotype"/>
          <w:i/>
          <w:szCs w:val="24"/>
        </w:rPr>
        <w:t xml:space="preserve">en el juicio de amparo directo </w:t>
      </w:r>
      <w:r w:rsidRPr="00C72EAC">
        <w:rPr>
          <w:rFonts w:ascii="Palatino Linotype" w:hAnsi="Palatino Linotype"/>
          <w:b/>
          <w:i/>
          <w:szCs w:val="24"/>
          <w:u w:val="single"/>
        </w:rPr>
        <w:t>provoca la terminación de la controversia planteada</w:t>
      </w:r>
      <w:r w:rsidRPr="00C72EAC">
        <w:rPr>
          <w:rFonts w:ascii="Palatino Linotype" w:hAnsi="Palatino Linotype"/>
          <w:b/>
          <w:i/>
          <w:szCs w:val="24"/>
        </w:rPr>
        <w:t xml:space="preserve"> </w:t>
      </w:r>
      <w:r w:rsidRPr="00C72EAC">
        <w:rPr>
          <w:rFonts w:ascii="Palatino Linotype" w:hAnsi="Palatino Linotype"/>
          <w:i/>
          <w:szCs w:val="24"/>
        </w:rPr>
        <w:t>por el quejoso en la demanda de amparo</w:t>
      </w:r>
      <w:r w:rsidRPr="00C72EAC">
        <w:rPr>
          <w:rFonts w:ascii="Palatino Linotype" w:hAnsi="Palatino Linotype"/>
          <w:szCs w:val="24"/>
        </w:rPr>
        <w:t xml:space="preserve"> </w:t>
      </w:r>
      <w:r w:rsidRPr="00C72EAC">
        <w:rPr>
          <w:rFonts w:ascii="Palatino Linotype" w:hAnsi="Palatino Linotype"/>
          <w:i/>
          <w:szCs w:val="24"/>
        </w:rPr>
        <w:t xml:space="preserve">provoca la terminación de la controversia planteada por el quejoso en la demanda de </w:t>
      </w:r>
      <w:r w:rsidRPr="00C72EAC">
        <w:rPr>
          <w:rFonts w:ascii="Palatino Linotype" w:hAnsi="Palatino Linotype"/>
          <w:b/>
          <w:i/>
          <w:szCs w:val="24"/>
        </w:rPr>
        <w:t>amparo</w:t>
      </w:r>
      <w:r w:rsidRPr="00C72EAC">
        <w:rPr>
          <w:rFonts w:ascii="Palatino Linotype" w:hAnsi="Palatino Linotype"/>
          <w:i/>
          <w:szCs w:val="24"/>
        </w:rPr>
        <w:t>, sin hacer un pronunciamiento de fondo sobre la legalidad o ilegalidad de la sentencia reclamada. Por consiguiente, si al sobreseerse en el</w:t>
      </w:r>
      <w:r w:rsidRPr="00C72EAC">
        <w:rPr>
          <w:rFonts w:ascii="Palatino Linotype" w:hAnsi="Palatino Linotype"/>
          <w:b/>
          <w:i/>
          <w:szCs w:val="24"/>
        </w:rPr>
        <w:t xml:space="preserve"> juicio </w:t>
      </w:r>
      <w:r w:rsidRPr="00C72EAC">
        <w:rPr>
          <w:rFonts w:ascii="Palatino Linotype" w:hAnsi="Palatino Linotype"/>
          <w:i/>
          <w:szCs w:val="24"/>
        </w:rPr>
        <w:t xml:space="preserve">de </w:t>
      </w:r>
      <w:r w:rsidRPr="00C72EAC">
        <w:rPr>
          <w:rFonts w:ascii="Palatino Linotype" w:hAnsi="Palatino Linotype"/>
          <w:b/>
          <w:i/>
          <w:szCs w:val="24"/>
        </w:rPr>
        <w:t>amparo</w:t>
      </w:r>
      <w:r w:rsidRPr="00C72EAC">
        <w:rPr>
          <w:rFonts w:ascii="Palatino Linotype" w:hAnsi="Palatino Linotype"/>
          <w:i/>
          <w:szCs w:val="24"/>
        </w:rPr>
        <w:t xml:space="preserve"> no se pueden estudiar los planteamientos que se hacen valer en contra del fallo reclamado, tampoco se deben analizar las</w:t>
      </w:r>
      <w:r w:rsidRPr="00C72EAC">
        <w:rPr>
          <w:rFonts w:ascii="Palatino Linotype" w:hAnsi="Palatino Linotype"/>
          <w:b/>
          <w:i/>
          <w:szCs w:val="24"/>
        </w:rPr>
        <w:t xml:space="preserve"> violaciones procesales</w:t>
      </w:r>
      <w:r w:rsidRPr="00C72EAC">
        <w:rPr>
          <w:rFonts w:ascii="Palatino Linotype" w:hAnsi="Palatino Linotype"/>
          <w:i/>
          <w:szCs w:val="24"/>
        </w:rPr>
        <w:t xml:space="preserve"> propuestas en los </w:t>
      </w:r>
      <w:r w:rsidRPr="00C72EAC">
        <w:rPr>
          <w:rFonts w:ascii="Palatino Linotype" w:hAnsi="Palatino Linotype"/>
          <w:b/>
          <w:i/>
          <w:szCs w:val="24"/>
        </w:rPr>
        <w:t xml:space="preserve">conceptos </w:t>
      </w:r>
      <w:r w:rsidRPr="00C72EAC">
        <w:rPr>
          <w:rFonts w:ascii="Palatino Linotype" w:hAnsi="Palatino Linotype"/>
          <w:i/>
          <w:szCs w:val="24"/>
        </w:rPr>
        <w:t xml:space="preserve">de </w:t>
      </w:r>
      <w:r w:rsidRPr="00C72EAC">
        <w:rPr>
          <w:rFonts w:ascii="Palatino Linotype" w:hAnsi="Palatino Linotype"/>
          <w:b/>
          <w:i/>
          <w:szCs w:val="24"/>
        </w:rPr>
        <w:t>violación</w:t>
      </w:r>
      <w:r w:rsidRPr="00C72EAC">
        <w:rPr>
          <w:rFonts w:ascii="Palatino Linotype" w:hAnsi="Palatino Linotype"/>
          <w:i/>
          <w:szCs w:val="24"/>
        </w:rPr>
        <w:t xml:space="preserve">, dado que, la principal consecuencia del </w:t>
      </w:r>
      <w:r w:rsidRPr="00C72EAC">
        <w:rPr>
          <w:rFonts w:ascii="Palatino Linotype" w:hAnsi="Palatino Linotype"/>
          <w:b/>
          <w:i/>
          <w:szCs w:val="24"/>
        </w:rPr>
        <w:t>sobreseimiento</w:t>
      </w:r>
      <w:r w:rsidRPr="00C72EAC">
        <w:rPr>
          <w:rFonts w:ascii="Palatino Linotype" w:hAnsi="Palatino Linotype"/>
          <w:i/>
          <w:szCs w:val="24"/>
        </w:rPr>
        <w:t xml:space="preserve"> es poner fin al </w:t>
      </w:r>
      <w:r w:rsidRPr="00C72EAC">
        <w:rPr>
          <w:rFonts w:ascii="Palatino Linotype" w:hAnsi="Palatino Linotype"/>
          <w:b/>
          <w:i/>
          <w:szCs w:val="24"/>
        </w:rPr>
        <w:t xml:space="preserve">juicio </w:t>
      </w:r>
      <w:r w:rsidRPr="00C72EAC">
        <w:rPr>
          <w:rFonts w:ascii="Palatino Linotype" w:hAnsi="Palatino Linotype"/>
          <w:i/>
          <w:szCs w:val="24"/>
        </w:rPr>
        <w:t xml:space="preserve">de </w:t>
      </w:r>
      <w:r w:rsidRPr="00C72EAC">
        <w:rPr>
          <w:rFonts w:ascii="Palatino Linotype" w:hAnsi="Palatino Linotype"/>
          <w:b/>
          <w:i/>
          <w:szCs w:val="24"/>
        </w:rPr>
        <w:t xml:space="preserve">amparo </w:t>
      </w:r>
      <w:r w:rsidRPr="00C72EAC">
        <w:rPr>
          <w:rFonts w:ascii="Palatino Linotype" w:hAnsi="Palatino Linotype"/>
          <w:i/>
          <w:szCs w:val="24"/>
        </w:rPr>
        <w:t>sin resolver la controversia en sus méritos.  </w:t>
      </w:r>
    </w:p>
    <w:p w14:paraId="7EB0D2DC" w14:textId="77777777" w:rsidR="00162402" w:rsidRPr="00C72EAC" w:rsidRDefault="00162402" w:rsidP="00162402">
      <w:pPr>
        <w:spacing w:before="240" w:line="360" w:lineRule="auto"/>
        <w:ind w:left="851" w:right="708"/>
        <w:jc w:val="both"/>
        <w:rPr>
          <w:rFonts w:ascii="Palatino Linotype" w:hAnsi="Palatino Linotype"/>
          <w:b/>
          <w:i/>
          <w:szCs w:val="24"/>
        </w:rPr>
      </w:pPr>
      <w:r w:rsidRPr="00C72EAC">
        <w:rPr>
          <w:rFonts w:ascii="Palatino Linotype" w:hAnsi="Palatino Linotype"/>
          <w:b/>
          <w:i/>
          <w:szCs w:val="24"/>
        </w:rPr>
        <w:t>SÉPTIMO TRIBUNAL COLEGIADO EN MATERIA CIVIL DEL PRIMER CIRCUITO.</w:t>
      </w:r>
    </w:p>
    <w:p w14:paraId="60964B0A" w14:textId="7E2FF193" w:rsidR="00162402" w:rsidRPr="00C72EAC" w:rsidRDefault="00162402" w:rsidP="00162402">
      <w:pPr>
        <w:spacing w:before="240" w:line="360" w:lineRule="auto"/>
        <w:ind w:left="851" w:right="708"/>
        <w:jc w:val="both"/>
        <w:rPr>
          <w:rFonts w:ascii="Palatino Linotype" w:hAnsi="Palatino Linotype"/>
          <w:i/>
          <w:szCs w:val="24"/>
        </w:rPr>
      </w:pPr>
      <w:r w:rsidRPr="00C72EAC">
        <w:rPr>
          <w:rFonts w:ascii="Palatino Linotype" w:hAnsi="Palatino Linotype"/>
          <w:i/>
          <w:szCs w:val="24"/>
        </w:rPr>
        <w:t>Amparo directo 699/2008. Mariana Leticia González Steele. 13 de noviembre de 2008. Unanimidad de votos. Ponente: Sara Judith Montalvo Trejo. Secretario: Arnulfo Mateos García.”</w:t>
      </w:r>
      <w:r w:rsidRPr="00C72EAC">
        <w:rPr>
          <w:rFonts w:ascii="Palatino Linotype" w:hAnsi="Palatino Linotype"/>
          <w:b/>
          <w:i/>
          <w:szCs w:val="24"/>
          <w:lang w:val="es-ES_tradnl"/>
        </w:rPr>
        <w:t xml:space="preserve"> </w:t>
      </w:r>
      <w:r w:rsidR="00F6384A" w:rsidRPr="00C72EAC">
        <w:rPr>
          <w:rFonts w:ascii="Palatino Linotype" w:hAnsi="Palatino Linotype"/>
          <w:b/>
          <w:i/>
          <w:szCs w:val="24"/>
          <w:lang w:val="es-ES_tradnl"/>
        </w:rPr>
        <w:t>(Sic)</w:t>
      </w:r>
    </w:p>
    <w:p w14:paraId="6E009817" w14:textId="77777777" w:rsidR="00F6384A" w:rsidRPr="00C72EAC" w:rsidRDefault="00F6384A" w:rsidP="00162402">
      <w:pPr>
        <w:spacing w:before="240" w:line="360" w:lineRule="auto"/>
        <w:jc w:val="both"/>
        <w:rPr>
          <w:rFonts w:ascii="Palatino Linotype" w:hAnsi="Palatino Linotype"/>
          <w:sz w:val="24"/>
          <w:szCs w:val="24"/>
        </w:rPr>
      </w:pPr>
    </w:p>
    <w:p w14:paraId="00C9A810" w14:textId="10537D74" w:rsidR="00162402" w:rsidRPr="00C72EAC" w:rsidRDefault="00162402" w:rsidP="00162402">
      <w:pPr>
        <w:spacing w:before="240" w:line="360" w:lineRule="auto"/>
        <w:jc w:val="both"/>
        <w:rPr>
          <w:rFonts w:ascii="Palatino Linotype" w:hAnsi="Palatino Linotype"/>
          <w:sz w:val="24"/>
          <w:szCs w:val="24"/>
        </w:rPr>
      </w:pPr>
      <w:r w:rsidRPr="00C72EAC">
        <w:rPr>
          <w:rFonts w:ascii="Palatino Linotype" w:hAnsi="Palatino Linotype"/>
          <w:sz w:val="24"/>
          <w:szCs w:val="24"/>
        </w:rPr>
        <w:lastRenderedPageBreak/>
        <w:t xml:space="preserve">De este modo, se puede deducir que, en las resoluciones dictadas por el Pleno de este Instituto, en las que se decreta el sobreseimiento de un recurso de revisión por la actualización de alguno de los supuestos jurídicos contemplados en el </w:t>
      </w:r>
      <w:r w:rsidRPr="00C72EAC">
        <w:rPr>
          <w:rFonts w:ascii="Palatino Linotype" w:hAnsi="Palatino Linotype"/>
          <w:b/>
          <w:sz w:val="24"/>
          <w:szCs w:val="24"/>
        </w:rPr>
        <w:t xml:space="preserve">artículo 192 </w:t>
      </w:r>
      <w:r w:rsidRPr="00C72EAC">
        <w:rPr>
          <w:rFonts w:ascii="Palatino Linotype" w:hAnsi="Palatino Linotype"/>
          <w:sz w:val="24"/>
          <w:szCs w:val="24"/>
        </w:rPr>
        <w:t xml:space="preserve">de la </w:t>
      </w:r>
      <w:r w:rsidRPr="00C72EAC">
        <w:rPr>
          <w:rFonts w:ascii="Palatino Linotype" w:hAnsi="Palatino Linotype"/>
          <w:b/>
          <w:sz w:val="24"/>
          <w:szCs w:val="24"/>
        </w:rPr>
        <w:t xml:space="preserve">Ley de Transparencia y Acceso a la Información Pública del Estado de México y Municipios, </w:t>
      </w:r>
      <w:r w:rsidRPr="00C72EAC">
        <w:rPr>
          <w:rFonts w:ascii="Palatino Linotype" w:hAnsi="Palatino Linotype"/>
          <w:sz w:val="24"/>
          <w:szCs w:val="24"/>
        </w:rPr>
        <w:t xml:space="preserve">nos encontramos ante un sobreseimiento definitivo toda vez que pone fin al procedimiento sin entrar al estudio de fondo del mismo. </w:t>
      </w:r>
    </w:p>
    <w:p w14:paraId="534110BA" w14:textId="77777777" w:rsidR="00162402" w:rsidRPr="00C72EAC" w:rsidRDefault="00162402" w:rsidP="00162402">
      <w:pPr>
        <w:spacing w:before="240" w:line="360" w:lineRule="auto"/>
        <w:jc w:val="both"/>
        <w:rPr>
          <w:rFonts w:ascii="Palatino Linotype" w:hAnsi="Palatino Linotype"/>
          <w:b/>
          <w:sz w:val="24"/>
          <w:szCs w:val="24"/>
          <w:u w:val="single"/>
        </w:rPr>
      </w:pPr>
      <w:r w:rsidRPr="00C72EAC">
        <w:rPr>
          <w:rFonts w:ascii="Palatino Linotype" w:hAnsi="Palatino Linotype"/>
          <w:sz w:val="24"/>
          <w:szCs w:val="24"/>
        </w:rPr>
        <w:t xml:space="preserve">Para los efectos de esta resolución, resulta oportuno precisar los alcances jurídicos de la </w:t>
      </w:r>
      <w:r w:rsidRPr="00C72EAC">
        <w:rPr>
          <w:rFonts w:ascii="Palatino Linotype" w:hAnsi="Palatino Linotype"/>
          <w:b/>
          <w:sz w:val="24"/>
          <w:szCs w:val="24"/>
        </w:rPr>
        <w:t xml:space="preserve">fracción V </w:t>
      </w:r>
      <w:r w:rsidRPr="00C72EAC">
        <w:rPr>
          <w:rFonts w:ascii="Palatino Linotype" w:hAnsi="Palatino Linotype"/>
          <w:sz w:val="24"/>
          <w:szCs w:val="24"/>
        </w:rPr>
        <w:t xml:space="preserve">de la disposición legal transcrita. Así, procede el sobreseimiento del recurso de revisión cuando por </w:t>
      </w:r>
      <w:r w:rsidRPr="00C72EAC">
        <w:rPr>
          <w:rFonts w:ascii="Palatino Linotype" w:hAnsi="Palatino Linotype"/>
          <w:b/>
          <w:sz w:val="24"/>
          <w:szCs w:val="24"/>
          <w:u w:val="single"/>
        </w:rPr>
        <w:t xml:space="preserve">cualquier motivo quede sin materia el recurso. </w:t>
      </w:r>
    </w:p>
    <w:p w14:paraId="022BA224" w14:textId="77777777" w:rsidR="00162402" w:rsidRPr="00C72EAC" w:rsidRDefault="00162402" w:rsidP="00162402">
      <w:pPr>
        <w:spacing w:before="240" w:line="360" w:lineRule="auto"/>
        <w:jc w:val="both"/>
        <w:rPr>
          <w:rFonts w:ascii="Palatino Linotype" w:hAnsi="Palatino Linotype"/>
          <w:b/>
          <w:sz w:val="24"/>
          <w:szCs w:val="24"/>
          <w:u w:val="single"/>
        </w:rPr>
      </w:pPr>
      <w:r w:rsidRPr="00C72EAC">
        <w:rPr>
          <w:rFonts w:ascii="Palatino Linotype" w:hAnsi="Palatino Linotype"/>
          <w:sz w:val="24"/>
          <w:szCs w:val="24"/>
        </w:rPr>
        <w:t xml:space="preserve">Las consecuencias jurídicas de este motivo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C72EAC">
        <w:rPr>
          <w:rFonts w:ascii="Palatino Linotype" w:hAnsi="Palatino Linotype"/>
          <w:b/>
          <w:sz w:val="24"/>
          <w:szCs w:val="24"/>
          <w:u w:val="single"/>
        </w:rPr>
        <w:t>cuando ha sido satisfecha la pretensión del particular.</w:t>
      </w:r>
    </w:p>
    <w:p w14:paraId="5EF7F39A" w14:textId="615C04A6" w:rsidR="00162402" w:rsidRPr="00C72EAC" w:rsidRDefault="00AC321C" w:rsidP="00162402">
      <w:pPr>
        <w:spacing w:before="240" w:line="360" w:lineRule="auto"/>
        <w:jc w:val="both"/>
        <w:rPr>
          <w:rFonts w:ascii="Palatino Linotype" w:hAnsi="Palatino Linotype"/>
          <w:bCs/>
          <w:sz w:val="24"/>
          <w:szCs w:val="24"/>
        </w:rPr>
      </w:pPr>
      <w:r w:rsidRPr="00C72EAC">
        <w:rPr>
          <w:rFonts w:ascii="Palatino Linotype" w:hAnsi="Palatino Linotype"/>
          <w:bCs/>
          <w:sz w:val="24"/>
          <w:szCs w:val="24"/>
        </w:rPr>
        <w:t>P</w:t>
      </w:r>
      <w:r w:rsidR="00162402" w:rsidRPr="00C72EAC">
        <w:rPr>
          <w:rFonts w:ascii="Palatino Linotype" w:hAnsi="Palatino Linotype"/>
          <w:bCs/>
          <w:sz w:val="24"/>
          <w:szCs w:val="24"/>
        </w:rPr>
        <w:t xml:space="preserve">ropiciando que el mismo quede sin materia, actualizándose de este modo, la hipótesis V del artículo 192 de la Ley de Transparencia local. </w:t>
      </w:r>
    </w:p>
    <w:p w14:paraId="69494173" w14:textId="51A47799" w:rsidR="00162402" w:rsidRPr="00C72EAC" w:rsidRDefault="00162402" w:rsidP="00162402">
      <w:pPr>
        <w:spacing w:before="240" w:line="360" w:lineRule="auto"/>
        <w:jc w:val="both"/>
        <w:rPr>
          <w:rFonts w:ascii="Palatino Linotype" w:hAnsi="Palatino Linotype"/>
          <w:sz w:val="24"/>
          <w:szCs w:val="24"/>
        </w:rPr>
      </w:pPr>
      <w:r w:rsidRPr="00C72EAC">
        <w:rPr>
          <w:rFonts w:ascii="Palatino Linotype" w:hAnsi="Palatino Linotype"/>
          <w:sz w:val="24"/>
          <w:szCs w:val="24"/>
        </w:rPr>
        <w:t xml:space="preserve"> Finalmente respecto de </w:t>
      </w:r>
      <w:r w:rsidR="00AC321C" w:rsidRPr="00C72EAC">
        <w:rPr>
          <w:rFonts w:ascii="Palatino Linotype" w:hAnsi="Palatino Linotype"/>
          <w:sz w:val="24"/>
          <w:szCs w:val="24"/>
        </w:rPr>
        <w:t xml:space="preserve">los recursos de revisión </w:t>
      </w:r>
      <w:r w:rsidR="00AC321C" w:rsidRPr="00C72EAC">
        <w:rPr>
          <w:rFonts w:ascii="Palatino Linotype" w:hAnsi="Palatino Linotype" w:cs="Arial"/>
          <w:b/>
          <w:bCs/>
        </w:rPr>
        <w:t xml:space="preserve">00170/INFOEM/IP/RR/2026, 00325/INFOEM/IP/RR/2026 y  00795/INFOEM/IP/RR/2026 </w:t>
      </w:r>
      <w:r w:rsidRPr="00C72EAC">
        <w:rPr>
          <w:rFonts w:ascii="Palatino Linotype" w:hAnsi="Palatino Linotype"/>
          <w:sz w:val="24"/>
          <w:szCs w:val="24"/>
        </w:rPr>
        <w:t>es de referir al particular que se dejan a salvo sus derechos de presentar solicitudes de acceso a la información a los respectivos Sujetos Obligados, y con ello acceder a esa información pública.</w:t>
      </w:r>
    </w:p>
    <w:p w14:paraId="24307CE2" w14:textId="15193FE8" w:rsidR="00162402" w:rsidRPr="00C72EAC" w:rsidRDefault="00162402" w:rsidP="00F6384A">
      <w:pPr>
        <w:spacing w:before="240" w:line="360" w:lineRule="auto"/>
        <w:jc w:val="both"/>
        <w:rPr>
          <w:rFonts w:ascii="Palatino Linotype" w:eastAsia="Palatino Linotype" w:hAnsi="Palatino Linotype" w:cs="Palatino Linotype"/>
          <w:sz w:val="24"/>
          <w:lang w:eastAsia="es-MX"/>
        </w:rPr>
      </w:pPr>
    </w:p>
    <w:p w14:paraId="3621E943" w14:textId="26A29E37" w:rsidR="00523D72" w:rsidRPr="00C72EAC" w:rsidRDefault="00AC321C" w:rsidP="00C81CE7">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b/>
          <w:bCs/>
        </w:rPr>
      </w:pPr>
      <w:r w:rsidRPr="00C72EAC">
        <w:rPr>
          <w:rFonts w:ascii="Palatino Linotype" w:eastAsia="Palatino Linotype" w:hAnsi="Palatino Linotype" w:cs="Palatino Linotype"/>
          <w:b/>
          <w:bCs/>
        </w:rPr>
        <w:lastRenderedPageBreak/>
        <w:t>DE LA VERSIÓN PÚBLICA</w:t>
      </w:r>
    </w:p>
    <w:p w14:paraId="55457F1E" w14:textId="1A46CC2A" w:rsidR="00523D72" w:rsidRPr="00C72EAC" w:rsidRDefault="00523D72" w:rsidP="00523D72">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Ahora bien, como fue debidamente apuntado, el </w:t>
      </w:r>
      <w:r w:rsidRPr="00C72EAC">
        <w:rPr>
          <w:rFonts w:ascii="Palatino Linotype" w:eastAsia="Palatino Linotype" w:hAnsi="Palatino Linotype" w:cs="Palatino Linotype"/>
          <w:b/>
          <w:color w:val="000000"/>
          <w:sz w:val="24"/>
          <w:szCs w:val="24"/>
        </w:rPr>
        <w:t>Sujeto Obligado</w:t>
      </w:r>
      <w:r w:rsidRPr="00C72EAC">
        <w:rPr>
          <w:rFonts w:ascii="Palatino Linotype" w:eastAsia="Palatino Linotype" w:hAnsi="Palatino Linotype" w:cs="Palatino Linotype"/>
          <w:color w:val="000000"/>
          <w:sz w:val="24"/>
          <w:szCs w:val="24"/>
        </w:rPr>
        <w:t>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debe ser restringido que deben testarse al momento de la versión pública, atento a lo siguiente:</w:t>
      </w:r>
    </w:p>
    <w:p w14:paraId="662A761E" w14:textId="77777777" w:rsidR="00523D72" w:rsidRPr="00C72EAC" w:rsidRDefault="00523D72" w:rsidP="00523D72">
      <w:pPr>
        <w:spacing w:line="360" w:lineRule="auto"/>
        <w:ind w:right="49"/>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06023D09" w14:textId="77777777" w:rsidR="00523D72" w:rsidRPr="00C72EAC" w:rsidRDefault="00523D72" w:rsidP="00523D72">
      <w:pPr>
        <w:spacing w:line="360" w:lineRule="auto"/>
        <w:ind w:right="49"/>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EEC3779" w14:textId="77777777" w:rsidR="00523D72" w:rsidRPr="00C72EAC" w:rsidRDefault="00523D72" w:rsidP="00523D72">
      <w:pPr>
        <w:spacing w:line="360" w:lineRule="auto"/>
        <w:ind w:right="49"/>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Al respecto, los artículos 3, fracciones IX, XX, XXI, XXXII, XLV; 6, 91, 132, 137, 143, fracción I, de la Ley de Transparencia y Acceso a la Información Pública del Estado de México y Municipios establecen:</w:t>
      </w:r>
    </w:p>
    <w:p w14:paraId="6718CF15" w14:textId="77777777" w:rsidR="00523D72" w:rsidRPr="00C72EAC" w:rsidRDefault="00523D72" w:rsidP="00523D72">
      <w:pPr>
        <w:pStyle w:val="Citas"/>
      </w:pPr>
      <w:r w:rsidRPr="00C72EAC">
        <w:t> “</w:t>
      </w:r>
      <w:r w:rsidRPr="00C72EAC">
        <w:rPr>
          <w:b/>
        </w:rPr>
        <w:t>Artículo 3.</w:t>
      </w:r>
      <w:r w:rsidRPr="00C72EAC">
        <w:t xml:space="preserve"> Para los efectos de la presente Ley se entenderá por:</w:t>
      </w:r>
    </w:p>
    <w:p w14:paraId="3DCD4653" w14:textId="77777777" w:rsidR="00523D72" w:rsidRPr="00C72EAC" w:rsidRDefault="00523D72" w:rsidP="00523D72">
      <w:pPr>
        <w:pStyle w:val="Citas"/>
      </w:pPr>
      <w:r w:rsidRPr="00C72EAC">
        <w:t>(…)</w:t>
      </w:r>
    </w:p>
    <w:p w14:paraId="070FB4FF" w14:textId="77777777" w:rsidR="00523D72" w:rsidRPr="00C72EAC" w:rsidRDefault="00523D72" w:rsidP="00523D72">
      <w:pPr>
        <w:pStyle w:val="Citas"/>
      </w:pPr>
      <w:r w:rsidRPr="00C72EAC">
        <w:rPr>
          <w:b/>
        </w:rPr>
        <w:lastRenderedPageBreak/>
        <w:t>IX. Datos personales</w:t>
      </w:r>
      <w:r w:rsidRPr="00C72EAC">
        <w:t>: La información concerniente a una persona, identificada o identificable según lo dispuesto por la Ley de Protección de Datos Personales del Estado de México;</w:t>
      </w:r>
    </w:p>
    <w:p w14:paraId="009F621F" w14:textId="77777777" w:rsidR="00523D72" w:rsidRPr="00C72EAC" w:rsidRDefault="00523D72" w:rsidP="00523D72">
      <w:pPr>
        <w:pStyle w:val="Citas"/>
      </w:pPr>
      <w:r w:rsidRPr="00C72EAC">
        <w:t>(…)</w:t>
      </w:r>
    </w:p>
    <w:p w14:paraId="7D83FDAC" w14:textId="77777777" w:rsidR="00523D72" w:rsidRPr="00C72EAC" w:rsidRDefault="00523D72" w:rsidP="00523D72">
      <w:pPr>
        <w:pStyle w:val="Citas"/>
      </w:pPr>
      <w:r w:rsidRPr="00C72EAC">
        <w:rPr>
          <w:b/>
        </w:rPr>
        <w:t>XX. Información clasificada</w:t>
      </w:r>
      <w:r w:rsidRPr="00C72EAC">
        <w:t>: Aquella considerada por la presente Ley como reservada o confidencial;</w:t>
      </w:r>
    </w:p>
    <w:p w14:paraId="4BA7BB74" w14:textId="77777777" w:rsidR="00523D72" w:rsidRPr="00C72EAC" w:rsidRDefault="00523D72" w:rsidP="00523D72">
      <w:pPr>
        <w:pStyle w:val="Citas"/>
      </w:pPr>
      <w:r w:rsidRPr="00C72EAC">
        <w:rPr>
          <w:b/>
        </w:rPr>
        <w:t>XXI. Información confidencial</w:t>
      </w:r>
      <w:r w:rsidRPr="00C72EAC">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CF1BD7" w14:textId="77777777" w:rsidR="00523D72" w:rsidRPr="00C72EAC" w:rsidRDefault="00523D72" w:rsidP="00523D72">
      <w:pPr>
        <w:pStyle w:val="Citas"/>
      </w:pPr>
      <w:r w:rsidRPr="00C72EAC">
        <w:t>(…)</w:t>
      </w:r>
    </w:p>
    <w:p w14:paraId="306C0AFB" w14:textId="77777777" w:rsidR="00523D72" w:rsidRPr="00C72EAC" w:rsidRDefault="00523D72" w:rsidP="00523D72">
      <w:pPr>
        <w:pStyle w:val="Citas"/>
      </w:pPr>
      <w:r w:rsidRPr="00C72EAC">
        <w:rPr>
          <w:b/>
        </w:rPr>
        <w:t>XXXII. Protección de Datos Personales</w:t>
      </w:r>
      <w:r w:rsidRPr="00C72EAC">
        <w:t>: Derecho humano que tutela la privacidad de datos personales en poder de los sujetos obligados y sujetos particulares;</w:t>
      </w:r>
    </w:p>
    <w:p w14:paraId="3BEE0D09" w14:textId="77777777" w:rsidR="00523D72" w:rsidRPr="00C72EAC" w:rsidRDefault="00523D72" w:rsidP="00523D72">
      <w:pPr>
        <w:pStyle w:val="Citas"/>
      </w:pPr>
      <w:r w:rsidRPr="00C72EAC">
        <w:t>(…)</w:t>
      </w:r>
    </w:p>
    <w:p w14:paraId="3676E18B" w14:textId="77777777" w:rsidR="00523D72" w:rsidRPr="00C72EAC" w:rsidRDefault="00523D72" w:rsidP="00523D72">
      <w:pPr>
        <w:pStyle w:val="Citas"/>
      </w:pPr>
      <w:r w:rsidRPr="00C72EAC">
        <w:rPr>
          <w:b/>
        </w:rPr>
        <w:t>XLV. Versión pública</w:t>
      </w:r>
      <w:r w:rsidRPr="00C72EAC">
        <w:t>: Documento en el que se elimine, suprime o borra la información clasificada como reservada o confidencial para permitir su acceso.</w:t>
      </w:r>
    </w:p>
    <w:p w14:paraId="09B77215" w14:textId="77777777" w:rsidR="00523D72" w:rsidRPr="00C72EAC" w:rsidRDefault="00523D72" w:rsidP="00523D72">
      <w:pPr>
        <w:pStyle w:val="Citas"/>
      </w:pPr>
      <w:r w:rsidRPr="00C72EAC">
        <w:rPr>
          <w:b/>
        </w:rPr>
        <w:t> Artículo 6</w:t>
      </w:r>
      <w:r w:rsidRPr="00C72EAC">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w:t>
      </w:r>
      <w:r w:rsidRPr="00C72EAC">
        <w:lastRenderedPageBreak/>
        <w:t>rectificación, cancelación u oposición; los principios, procedimientos, medidas de seguridad en el tratamiento y demás disposiciones en materia de datos personales, se deberá estar a lo dispuesto en las leyes de la materia.</w:t>
      </w:r>
    </w:p>
    <w:p w14:paraId="5DA04846" w14:textId="77777777" w:rsidR="00523D72" w:rsidRPr="00C72EAC" w:rsidRDefault="00523D72" w:rsidP="00523D72">
      <w:pPr>
        <w:pStyle w:val="Citas"/>
      </w:pPr>
      <w:r w:rsidRPr="00C72EAC">
        <w:t>(…)</w:t>
      </w:r>
    </w:p>
    <w:p w14:paraId="69018B8E" w14:textId="77777777" w:rsidR="00523D72" w:rsidRPr="00C72EAC" w:rsidRDefault="00523D72" w:rsidP="00523D72">
      <w:pPr>
        <w:pStyle w:val="Citas"/>
      </w:pPr>
      <w:r w:rsidRPr="00C72EAC">
        <w:rPr>
          <w:b/>
        </w:rPr>
        <w:t>Artículo 91.</w:t>
      </w:r>
      <w:r w:rsidRPr="00C72EAC">
        <w:t xml:space="preserve"> El acceso a la información pública será restringido excepcionalmente, cuando ésta sea clasificada como reservada o confidencial.</w:t>
      </w:r>
      <w:r w:rsidRPr="00C72EAC">
        <w:br/>
        <w:t>(…)</w:t>
      </w:r>
    </w:p>
    <w:p w14:paraId="7B53B687" w14:textId="77777777" w:rsidR="00523D72" w:rsidRPr="00C72EAC" w:rsidRDefault="00523D72" w:rsidP="00523D72">
      <w:pPr>
        <w:pStyle w:val="Citas"/>
      </w:pPr>
      <w:r w:rsidRPr="00C72EAC">
        <w:rPr>
          <w:b/>
        </w:rPr>
        <w:t>Artículo 132.</w:t>
      </w:r>
      <w:r w:rsidRPr="00C72EAC">
        <w:t xml:space="preserve"> La clasificación de la información se llevará a cabo en el momento en que:</w:t>
      </w:r>
    </w:p>
    <w:p w14:paraId="558E411E" w14:textId="77777777" w:rsidR="00523D72" w:rsidRPr="00C72EAC" w:rsidRDefault="00523D72" w:rsidP="00523D72">
      <w:pPr>
        <w:pStyle w:val="Citas"/>
      </w:pPr>
      <w:r w:rsidRPr="00C72EAC">
        <w:rPr>
          <w:b/>
        </w:rPr>
        <w:t>I</w:t>
      </w:r>
      <w:r w:rsidRPr="00C72EAC">
        <w:t>. Se reciba una solicitud de acceso a la información;</w:t>
      </w:r>
    </w:p>
    <w:p w14:paraId="4D650147" w14:textId="77777777" w:rsidR="00523D72" w:rsidRPr="00C72EAC" w:rsidRDefault="00523D72" w:rsidP="00523D72">
      <w:pPr>
        <w:pStyle w:val="Citas"/>
      </w:pPr>
      <w:r w:rsidRPr="00C72EAC">
        <w:rPr>
          <w:b/>
        </w:rPr>
        <w:t>II.</w:t>
      </w:r>
      <w:r w:rsidRPr="00C72EAC">
        <w:t xml:space="preserve"> Se determine mediante resolución de autoridad competente; o</w:t>
      </w:r>
    </w:p>
    <w:p w14:paraId="36EED16B" w14:textId="77777777" w:rsidR="00523D72" w:rsidRPr="00C72EAC" w:rsidRDefault="00523D72" w:rsidP="00523D72">
      <w:pPr>
        <w:pStyle w:val="Citas"/>
      </w:pPr>
      <w:r w:rsidRPr="00C72EAC">
        <w:rPr>
          <w:b/>
        </w:rPr>
        <w:t>III.</w:t>
      </w:r>
      <w:r w:rsidRPr="00C72EAC">
        <w:t xml:space="preserve"> Se generen versiones públicas para dar cumplimiento a las obligaciones de transparencia previstas en esta Ley.</w:t>
      </w:r>
    </w:p>
    <w:p w14:paraId="02E4BA6F" w14:textId="77777777" w:rsidR="00523D72" w:rsidRPr="00C72EAC" w:rsidRDefault="00523D72" w:rsidP="00523D72">
      <w:pPr>
        <w:pStyle w:val="Citas"/>
        <w:rPr>
          <w:bCs/>
        </w:rPr>
      </w:pPr>
      <w:r w:rsidRPr="00C72EAC">
        <w:rPr>
          <w:bCs/>
        </w:rPr>
        <w:t>(…)</w:t>
      </w:r>
    </w:p>
    <w:p w14:paraId="1BD0EF85" w14:textId="77777777" w:rsidR="00523D72" w:rsidRPr="00C72EAC" w:rsidRDefault="00523D72" w:rsidP="00523D72">
      <w:pPr>
        <w:pStyle w:val="Citas"/>
      </w:pPr>
      <w:r w:rsidRPr="00C72EAC">
        <w:rPr>
          <w:b/>
        </w:rPr>
        <w:t>Artículo 137.</w:t>
      </w:r>
      <w:r w:rsidRPr="00C72EAC">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398187D4" w14:textId="77777777" w:rsidR="00523D72" w:rsidRPr="00C72EAC" w:rsidRDefault="00523D72" w:rsidP="00523D72">
      <w:pPr>
        <w:pStyle w:val="Citas"/>
      </w:pPr>
      <w:r w:rsidRPr="00C72EAC">
        <w:rPr>
          <w:b/>
        </w:rPr>
        <w:t> Artículo 143.</w:t>
      </w:r>
      <w:r w:rsidRPr="00C72EAC">
        <w:t xml:space="preserve"> Para los efectos de esta Ley se considera información confidencial, la clasificada como tal, de manera permanente, por su naturaleza, cuando:</w:t>
      </w:r>
    </w:p>
    <w:p w14:paraId="39449793" w14:textId="77777777" w:rsidR="00523D72" w:rsidRPr="00C72EAC" w:rsidRDefault="00523D72" w:rsidP="00523D72">
      <w:pPr>
        <w:pStyle w:val="Citas"/>
        <w:rPr>
          <w:b/>
          <w:bCs/>
        </w:rPr>
      </w:pPr>
      <w:r w:rsidRPr="00C72EAC">
        <w:rPr>
          <w:b/>
        </w:rPr>
        <w:lastRenderedPageBreak/>
        <w:t>I.</w:t>
      </w:r>
      <w:r w:rsidRPr="00C72EAC">
        <w:t xml:space="preserve"> Se refiera a la información privada y los datos personales concernientes a una persona física o jurídico colectiva identificada o identificable...” </w:t>
      </w:r>
      <w:r w:rsidRPr="00C72EAC">
        <w:rPr>
          <w:b/>
          <w:bCs/>
        </w:rPr>
        <w:t>(Sic)</w:t>
      </w:r>
    </w:p>
    <w:p w14:paraId="1777A7CA" w14:textId="77777777" w:rsidR="00523D72" w:rsidRPr="00C72EAC" w:rsidRDefault="00523D72" w:rsidP="00523D72">
      <w:pPr>
        <w:spacing w:before="240" w:after="240" w:line="360" w:lineRule="auto"/>
        <w:ind w:right="50"/>
        <w:jc w:val="both"/>
        <w:rPr>
          <w:rFonts w:ascii="Palatino Linotype" w:eastAsia="Palatino Linotype" w:hAnsi="Palatino Linotype" w:cs="Palatino Linotype"/>
          <w:color w:val="000000"/>
        </w:rPr>
      </w:pPr>
    </w:p>
    <w:p w14:paraId="646CAB80" w14:textId="77777777" w:rsidR="00523D72" w:rsidRPr="00C72EAC" w:rsidRDefault="00523D72" w:rsidP="00523D72">
      <w:pPr>
        <w:spacing w:before="240" w:after="240" w:line="360" w:lineRule="auto"/>
        <w:ind w:right="50"/>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C72EAC">
        <w:rPr>
          <w:rFonts w:ascii="Palatino Linotype" w:eastAsia="Palatino Linotype" w:hAnsi="Palatino Linotype" w:cs="Palatino Linotype"/>
          <w:b/>
          <w:color w:val="000000"/>
          <w:sz w:val="24"/>
          <w:szCs w:val="24"/>
        </w:rPr>
        <w:t>Sujeto Obligado</w:t>
      </w:r>
      <w:r w:rsidRPr="00C72EAC">
        <w:rPr>
          <w:rFonts w:ascii="Palatino Linotype" w:eastAsia="Palatino Linotype" w:hAnsi="Palatino Linotype" w:cs="Palatino Linotype"/>
          <w:color w:val="000000"/>
          <w:sz w:val="24"/>
          <w:szCs w:val="24"/>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7FC3367" w14:textId="77777777" w:rsidR="00523D72" w:rsidRPr="00C72EAC" w:rsidRDefault="00523D72" w:rsidP="00523D72">
      <w:pPr>
        <w:spacing w:before="240" w:after="240" w:line="360" w:lineRule="auto"/>
        <w:ind w:right="50"/>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14CD174" w14:textId="77777777" w:rsidR="00523D72" w:rsidRPr="00C72EAC" w:rsidRDefault="00523D72" w:rsidP="00523D72">
      <w:pPr>
        <w:spacing w:before="240" w:after="240" w:line="360" w:lineRule="auto"/>
        <w:ind w:right="50"/>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 xml:space="preserve">En tal contexto, es de señalar que la clasificación de la información no opera con la simple supresión de datos que se haga en los documentos de que se trate o con la simple decisión que tome el Servidor Público Habilitado o el Responsable de la </w:t>
      </w:r>
      <w:r w:rsidRPr="00C72EAC">
        <w:rPr>
          <w:rFonts w:ascii="Palatino Linotype" w:eastAsia="Palatino Linotype" w:hAnsi="Palatino Linotype" w:cs="Palatino Linotype"/>
          <w:color w:val="000000"/>
          <w:sz w:val="24"/>
          <w:szCs w:val="24"/>
        </w:rPr>
        <w:lastRenderedPageBreak/>
        <w:t>Unidad de Transparencia del Sujeto Obligado, sino que ello deberá realizarse en términos de lo que disponen los artículos 49 fracción VIII, 53, fracción X y 59, fracción V, de la Ley en consulta, cuyo sentido literal es el siguiente:</w:t>
      </w:r>
    </w:p>
    <w:p w14:paraId="5B0C4394" w14:textId="77777777" w:rsidR="00523D72" w:rsidRPr="00C72EAC" w:rsidRDefault="00523D72" w:rsidP="00523D72">
      <w:pPr>
        <w:pStyle w:val="Citas"/>
      </w:pPr>
      <w:r w:rsidRPr="00C72EAC">
        <w:t>“Artículo 49. Los Comités de Transparencia tendrán las siguientes atribuciones:</w:t>
      </w:r>
    </w:p>
    <w:p w14:paraId="008968F3" w14:textId="77777777" w:rsidR="00523D72" w:rsidRPr="00C72EAC" w:rsidRDefault="00523D72" w:rsidP="00523D72">
      <w:pPr>
        <w:pStyle w:val="Citas"/>
      </w:pPr>
      <w:r w:rsidRPr="00C72EAC">
        <w:t>(…)</w:t>
      </w:r>
    </w:p>
    <w:p w14:paraId="328BE022" w14:textId="77777777" w:rsidR="00523D72" w:rsidRPr="00C72EAC" w:rsidRDefault="00523D72" w:rsidP="00523D72">
      <w:pPr>
        <w:pStyle w:val="Citas"/>
      </w:pPr>
      <w:r w:rsidRPr="00C72EAC">
        <w:t>VIII. Aprobar, modificar o revocar la clasificación de la información…</w:t>
      </w:r>
    </w:p>
    <w:p w14:paraId="3B22587D" w14:textId="77777777" w:rsidR="00523D72" w:rsidRPr="00C72EAC" w:rsidRDefault="00523D72" w:rsidP="00523D72">
      <w:pPr>
        <w:pStyle w:val="Citas"/>
      </w:pPr>
      <w:r w:rsidRPr="00C72EAC">
        <w:t>(…)</w:t>
      </w:r>
    </w:p>
    <w:p w14:paraId="2FA9741D" w14:textId="77777777" w:rsidR="00523D72" w:rsidRPr="00C72EAC" w:rsidRDefault="00523D72" w:rsidP="00523D72">
      <w:pPr>
        <w:pStyle w:val="Citas"/>
      </w:pPr>
      <w:r w:rsidRPr="00C72EAC">
        <w:t>Artículo 53. Las Unidades de Transparencia tendrán las siguientes funciones:</w:t>
      </w:r>
    </w:p>
    <w:p w14:paraId="12D83D47" w14:textId="77777777" w:rsidR="00523D72" w:rsidRPr="00C72EAC" w:rsidRDefault="00523D72" w:rsidP="00523D72">
      <w:pPr>
        <w:pStyle w:val="Citas"/>
      </w:pPr>
      <w:r w:rsidRPr="00C72EAC">
        <w:t>(…)</w:t>
      </w:r>
    </w:p>
    <w:p w14:paraId="0CB37DE0" w14:textId="77777777" w:rsidR="00523D72" w:rsidRPr="00C72EAC" w:rsidRDefault="00523D72" w:rsidP="00523D72">
      <w:pPr>
        <w:pStyle w:val="Citas"/>
      </w:pPr>
      <w:r w:rsidRPr="00C72EAC">
        <w:t>X. Presentar ante el Comité, el proyecto de clasificación de información…</w:t>
      </w:r>
    </w:p>
    <w:p w14:paraId="5CF0ACE0" w14:textId="77777777" w:rsidR="00523D72" w:rsidRPr="00C72EAC" w:rsidRDefault="00523D72" w:rsidP="00523D72">
      <w:pPr>
        <w:pStyle w:val="Citas"/>
      </w:pPr>
      <w:r w:rsidRPr="00C72EAC">
        <w:t>(…)</w:t>
      </w:r>
    </w:p>
    <w:p w14:paraId="1824F78D" w14:textId="77777777" w:rsidR="00523D72" w:rsidRPr="00C72EAC" w:rsidRDefault="00523D72" w:rsidP="00523D72">
      <w:pPr>
        <w:pStyle w:val="Citas"/>
      </w:pPr>
      <w:r w:rsidRPr="00C72EAC">
        <w:t>Artículo 59. Los servidores públicos habilitados tendrán las funciones siguientes:</w:t>
      </w:r>
    </w:p>
    <w:p w14:paraId="5D399E75" w14:textId="77777777" w:rsidR="00523D72" w:rsidRPr="00C72EAC" w:rsidRDefault="00523D72" w:rsidP="00523D72">
      <w:pPr>
        <w:pStyle w:val="Citas"/>
      </w:pPr>
      <w:r w:rsidRPr="00C72EAC">
        <w:t>(…)</w:t>
      </w:r>
    </w:p>
    <w:p w14:paraId="0680DE3A" w14:textId="77777777" w:rsidR="00523D72" w:rsidRPr="00C72EAC" w:rsidRDefault="00523D72" w:rsidP="00523D72">
      <w:pPr>
        <w:pStyle w:val="Citas"/>
        <w:rPr>
          <w:b/>
          <w:bCs/>
        </w:rPr>
      </w:pPr>
      <w:r w:rsidRPr="00C72EAC">
        <w:t xml:space="preserve">V. Integrar y presentar al responsable de la Unidad de Transparencia la propuesta de clasificación de información, la cual tendrá los fundamentos y argumentos en que se basa dicha propuesta” </w:t>
      </w:r>
      <w:r w:rsidRPr="00C72EAC">
        <w:rPr>
          <w:b/>
          <w:bCs/>
        </w:rPr>
        <w:t>(Sic)</w:t>
      </w:r>
    </w:p>
    <w:p w14:paraId="18DA03E1" w14:textId="77777777" w:rsidR="00523D72" w:rsidRPr="00C72EAC" w:rsidRDefault="00523D72" w:rsidP="00523D72">
      <w:pPr>
        <w:spacing w:before="240" w:after="240" w:line="360" w:lineRule="auto"/>
        <w:jc w:val="both"/>
        <w:rPr>
          <w:rFonts w:ascii="Palatino Linotype" w:eastAsia="Palatino Linotype" w:hAnsi="Palatino Linotype" w:cs="Palatino Linotype"/>
          <w:color w:val="000000"/>
        </w:rPr>
      </w:pPr>
    </w:p>
    <w:p w14:paraId="7ED39A0A" w14:textId="77777777" w:rsidR="00523D72" w:rsidRPr="00C72EAC" w:rsidRDefault="00523D72" w:rsidP="00523D72">
      <w:pPr>
        <w:spacing w:before="240" w:after="240" w:line="360" w:lineRule="auto"/>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lastRenderedPageBreak/>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16C96088" w14:textId="77777777" w:rsidR="00523D72" w:rsidRPr="00C72EAC" w:rsidRDefault="00523D72" w:rsidP="00523D72">
      <w:pPr>
        <w:spacing w:before="240" w:after="240" w:line="360" w:lineRule="auto"/>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Para lo cual, a su vez en el caso de información de carácter confidencial, se debe atender a lo que señala el artículo 149 de la Ley de Transparencia Local vigente, que se lee como sigue:</w:t>
      </w:r>
    </w:p>
    <w:p w14:paraId="4688EE4A" w14:textId="77777777" w:rsidR="00523D72" w:rsidRPr="00C72EAC" w:rsidRDefault="00523D72" w:rsidP="00523D72">
      <w:pPr>
        <w:pStyle w:val="Citas"/>
        <w:rPr>
          <w:b/>
          <w:bCs/>
        </w:rPr>
      </w:pPr>
      <w:r w:rsidRPr="00C72EAC">
        <w:t>“</w:t>
      </w:r>
      <w:r w:rsidRPr="00C72EAC">
        <w:rPr>
          <w:b/>
        </w:rPr>
        <w:t>Artículo 149.</w:t>
      </w:r>
      <w:r w:rsidRPr="00C72EAC">
        <w:t xml:space="preserve"> El </w:t>
      </w:r>
      <w:r w:rsidRPr="00C72EAC">
        <w:rPr>
          <w:b/>
        </w:rPr>
        <w:t>acuerdo que clasifique la información como confidencial</w:t>
      </w:r>
      <w:r w:rsidRPr="00C72EAC">
        <w:t xml:space="preserve"> deberá contener un razonamiento lógico en el que demuestre que la información se encuentra en alguna o algunas de las hipótesis previstas en la presente Ley.” </w:t>
      </w:r>
      <w:r w:rsidRPr="00C72EAC">
        <w:rPr>
          <w:b/>
          <w:bCs/>
        </w:rPr>
        <w:t>(Sic)</w:t>
      </w:r>
    </w:p>
    <w:p w14:paraId="0E2A5F28" w14:textId="77777777" w:rsidR="00523D72" w:rsidRPr="00C72EAC" w:rsidRDefault="00523D72" w:rsidP="00523D72">
      <w:pPr>
        <w:spacing w:before="240" w:after="240" w:line="360" w:lineRule="auto"/>
        <w:ind w:right="51"/>
        <w:jc w:val="both"/>
        <w:rPr>
          <w:rFonts w:ascii="Palatino Linotype" w:eastAsia="Palatino Linotype" w:hAnsi="Palatino Linotype" w:cs="Palatino Linotype"/>
          <w:color w:val="000000"/>
        </w:rPr>
      </w:pPr>
    </w:p>
    <w:p w14:paraId="0A9145F2" w14:textId="77777777" w:rsidR="00523D72" w:rsidRPr="00C72EAC" w:rsidRDefault="00523D72" w:rsidP="00523D72">
      <w:pPr>
        <w:spacing w:before="240" w:after="240" w:line="360" w:lineRule="auto"/>
        <w:ind w:right="51"/>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 xml:space="preserve">Es decir, el </w:t>
      </w:r>
      <w:r w:rsidRPr="00C72EAC">
        <w:rPr>
          <w:rFonts w:ascii="Palatino Linotype" w:eastAsia="Palatino Linotype" w:hAnsi="Palatino Linotype" w:cs="Palatino Linotype"/>
          <w:b/>
          <w:color w:val="000000"/>
          <w:sz w:val="24"/>
          <w:szCs w:val="24"/>
        </w:rPr>
        <w:t>Sujeto Obligado</w:t>
      </w:r>
      <w:r w:rsidRPr="00C72EAC">
        <w:rPr>
          <w:rFonts w:ascii="Palatino Linotype" w:eastAsia="Palatino Linotype" w:hAnsi="Palatino Linotype" w:cs="Palatino Linotype"/>
          <w:color w:val="000000"/>
          <w:sz w:val="24"/>
          <w:szCs w:val="24"/>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w:t>
      </w:r>
      <w:r w:rsidRPr="00C72EAC">
        <w:rPr>
          <w:rFonts w:ascii="Palatino Linotype" w:eastAsia="Palatino Linotype" w:hAnsi="Palatino Linotype" w:cs="Palatino Linotype"/>
          <w:color w:val="000000"/>
          <w:sz w:val="24"/>
          <w:szCs w:val="24"/>
        </w:rPr>
        <w:lastRenderedPageBreak/>
        <w:t>de la documentación entregada se estaría violentando el derecho de acceso a la información de la persona solicitante.</w:t>
      </w:r>
    </w:p>
    <w:p w14:paraId="0235022D" w14:textId="77777777" w:rsidR="00523D72" w:rsidRPr="00C72EAC" w:rsidRDefault="00523D72" w:rsidP="00523D72">
      <w:pPr>
        <w:spacing w:before="240" w:after="240" w:line="360" w:lineRule="auto"/>
        <w:ind w:right="49"/>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 xml:space="preserve">Atento a lo anterior, cabe señalar que el Comité de Transparencia del </w:t>
      </w:r>
      <w:r w:rsidRPr="00C72EAC">
        <w:rPr>
          <w:rFonts w:ascii="Palatino Linotype" w:eastAsia="Palatino Linotype" w:hAnsi="Palatino Linotype" w:cs="Palatino Linotype"/>
          <w:b/>
          <w:color w:val="000000"/>
          <w:sz w:val="24"/>
          <w:szCs w:val="24"/>
        </w:rPr>
        <w:t>Sujeto Obligado</w:t>
      </w:r>
      <w:r w:rsidRPr="00C72EAC">
        <w:rPr>
          <w:rFonts w:ascii="Palatino Linotype" w:eastAsia="Palatino Linotype" w:hAnsi="Palatino Linotype" w:cs="Palatino Linotype"/>
          <w:color w:val="000000"/>
          <w:sz w:val="24"/>
          <w:szCs w:val="24"/>
        </w:rPr>
        <w:t>, deberá emitir el acuerdo de clasificación de información debidamente fundado y motivado, en términos los Lineamientos Segundo, fracción XVIII, y del Cuarto al Décimo Primero de los “Lineamientos Generales en materia de Clasificación y Desclasificación de la Información, así como para la elaboración de Versiones Públicas”, que literalmente expresan:</w:t>
      </w:r>
    </w:p>
    <w:p w14:paraId="46A120BC" w14:textId="77777777" w:rsidR="00523D72" w:rsidRPr="00C72EAC" w:rsidRDefault="00523D72" w:rsidP="00523D72">
      <w:pPr>
        <w:pStyle w:val="Citas"/>
      </w:pPr>
      <w:r w:rsidRPr="00C72EAC">
        <w:t xml:space="preserve"> “</w:t>
      </w:r>
      <w:r w:rsidRPr="00C72EAC">
        <w:rPr>
          <w:b/>
        </w:rPr>
        <w:t>Segundo.-</w:t>
      </w:r>
      <w:r w:rsidRPr="00C72EAC">
        <w:t xml:space="preserve"> Para efectos de los presentes Lineamientos Generales, se entenderá por:</w:t>
      </w:r>
    </w:p>
    <w:p w14:paraId="2E71A278" w14:textId="77777777" w:rsidR="00523D72" w:rsidRPr="00C72EAC" w:rsidRDefault="00523D72" w:rsidP="00523D72">
      <w:pPr>
        <w:pStyle w:val="Citas"/>
      </w:pPr>
      <w:r w:rsidRPr="00C72EAC">
        <w:rPr>
          <w:b/>
        </w:rPr>
        <w:t>XVIII.</w:t>
      </w:r>
      <w:r w:rsidRPr="00C72EAC">
        <w:t xml:space="preserve"> </w:t>
      </w:r>
      <w:r w:rsidRPr="00C72EAC">
        <w:rPr>
          <w:b/>
        </w:rPr>
        <w:t>Versión pública:</w:t>
      </w:r>
      <w:r w:rsidRPr="00C72EAC">
        <w:t xml:space="preserve"> El documento a partir del que se otorga acceso a la información, en el que se testan partes o secciones clasificadas, indicando el contenido de éstas de manera genérica, </w:t>
      </w:r>
      <w:r w:rsidRPr="00C72EAC">
        <w:rPr>
          <w:b/>
        </w:rPr>
        <w:t>fundando y motivando la</w:t>
      </w:r>
      <w:r w:rsidRPr="00C72EAC">
        <w:t xml:space="preserve"> </w:t>
      </w:r>
      <w:r w:rsidRPr="00C72EAC">
        <w:rPr>
          <w:b/>
        </w:rPr>
        <w:t>reserva o confidencialidad</w:t>
      </w:r>
      <w:r w:rsidRPr="00C72EAC">
        <w:t>, a través de la resolución que para tal efecto emita el Comité de Transparencia.</w:t>
      </w:r>
    </w:p>
    <w:p w14:paraId="58729BBA" w14:textId="77777777" w:rsidR="00523D72" w:rsidRPr="00C72EAC" w:rsidRDefault="00523D72" w:rsidP="00523D72">
      <w:pPr>
        <w:pStyle w:val="Citas"/>
        <w:rPr>
          <w:b/>
        </w:rPr>
      </w:pPr>
      <w:r w:rsidRPr="00C72EAC">
        <w:rPr>
          <w:b/>
        </w:rPr>
        <w:t>...</w:t>
      </w:r>
    </w:p>
    <w:p w14:paraId="3FCD0902" w14:textId="77777777" w:rsidR="00523D72" w:rsidRPr="00C72EAC" w:rsidRDefault="00523D72" w:rsidP="00523D72">
      <w:pPr>
        <w:pStyle w:val="Citas"/>
      </w:pPr>
      <w:r w:rsidRPr="00C72EAC">
        <w:rPr>
          <w:b/>
        </w:rPr>
        <w:t>Cuarto.</w:t>
      </w:r>
      <w:r w:rsidRPr="00C72EAC">
        <w:t xml:space="preserve"> </w:t>
      </w:r>
      <w:r w:rsidRPr="00C72EAC">
        <w:rPr>
          <w:b/>
        </w:rPr>
        <w:t>Para clasificar la información como</w:t>
      </w:r>
      <w:r w:rsidRPr="00C72EAC">
        <w:t xml:space="preserve"> </w:t>
      </w:r>
      <w:r w:rsidRPr="00C72EAC">
        <w:rPr>
          <w:b/>
        </w:rPr>
        <w:t>reservada o</w:t>
      </w:r>
      <w:r w:rsidRPr="00C72EAC">
        <w:t xml:space="preserve"> </w:t>
      </w:r>
      <w:r w:rsidRPr="00C72EAC">
        <w:rPr>
          <w:b/>
        </w:rPr>
        <w:t>confidencial, de manera total o parcial, el titular del área del sujeto obligado deberá atender lo dispuesto por el Título Sexto de la Ley General</w:t>
      </w:r>
      <w:r w:rsidRPr="00C72EAC">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7DF74C8" w14:textId="77777777" w:rsidR="00523D72" w:rsidRPr="00C72EAC" w:rsidRDefault="00523D72" w:rsidP="00523D72">
      <w:pPr>
        <w:pStyle w:val="Citas"/>
      </w:pPr>
      <w:r w:rsidRPr="00C72EAC">
        <w:lastRenderedPageBreak/>
        <w:t>Los sujetos obligados deberán aplicar, de manera estricta, las excepciones al derecho de acceso a la información y sólo podrán invocarlas cuando acrediten su procedencia.</w:t>
      </w:r>
    </w:p>
    <w:p w14:paraId="128FFB72" w14:textId="77777777" w:rsidR="00523D72" w:rsidRPr="00C72EAC" w:rsidRDefault="00523D72" w:rsidP="00523D72">
      <w:pPr>
        <w:pStyle w:val="Citas"/>
      </w:pPr>
      <w:r w:rsidRPr="00C72EAC">
        <w:rPr>
          <w:b/>
        </w:rPr>
        <w:t>Quinto.</w:t>
      </w:r>
      <w:r w:rsidRPr="00C72EAC">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8ADEF46" w14:textId="77777777" w:rsidR="00523D72" w:rsidRPr="00C72EAC" w:rsidRDefault="00523D72" w:rsidP="00523D72">
      <w:pPr>
        <w:pStyle w:val="Citas"/>
      </w:pPr>
      <w:r w:rsidRPr="00C72EAC">
        <w:rPr>
          <w:b/>
        </w:rPr>
        <w:t>Sexto.</w:t>
      </w:r>
      <w:r w:rsidRPr="00C72EAC">
        <w:t xml:space="preserve"> Se deroga.</w:t>
      </w:r>
    </w:p>
    <w:p w14:paraId="03C12660" w14:textId="77777777" w:rsidR="00523D72" w:rsidRPr="00C72EAC" w:rsidRDefault="00523D72" w:rsidP="00523D72">
      <w:pPr>
        <w:pStyle w:val="Citas"/>
      </w:pPr>
      <w:r w:rsidRPr="00C72EAC">
        <w:rPr>
          <w:b/>
        </w:rPr>
        <w:t>Séptimo.</w:t>
      </w:r>
      <w:r w:rsidRPr="00C72EAC">
        <w:t xml:space="preserve"> La clasificación de la información se llevará a cabo en el momento en que:</w:t>
      </w:r>
    </w:p>
    <w:p w14:paraId="23E9F177" w14:textId="77777777" w:rsidR="00523D72" w:rsidRPr="00C72EAC" w:rsidRDefault="00523D72" w:rsidP="00523D72">
      <w:pPr>
        <w:pStyle w:val="Citas"/>
      </w:pPr>
      <w:r w:rsidRPr="00C72EAC">
        <w:rPr>
          <w:b/>
        </w:rPr>
        <w:t>I.</w:t>
      </w:r>
      <w:r w:rsidRPr="00C72EAC">
        <w:t xml:space="preserve"> Se reciba una solicitud de acceso a la información;</w:t>
      </w:r>
    </w:p>
    <w:p w14:paraId="60E12BBC" w14:textId="77777777" w:rsidR="00523D72" w:rsidRPr="00C72EAC" w:rsidRDefault="00523D72" w:rsidP="00523D72">
      <w:pPr>
        <w:pStyle w:val="Citas"/>
      </w:pPr>
      <w:r w:rsidRPr="00C72EAC">
        <w:rPr>
          <w:b/>
        </w:rPr>
        <w:t>II.</w:t>
      </w:r>
      <w:r w:rsidRPr="00C72EAC">
        <w:t xml:space="preserve"> Se determine mediante resolución del Comité de Transparencia, el órgano garante competente, o en cumplimiento a una sentencia del Poder Judicial; o</w:t>
      </w:r>
    </w:p>
    <w:p w14:paraId="3957AC68" w14:textId="77777777" w:rsidR="00523D72" w:rsidRPr="00C72EAC" w:rsidRDefault="00523D72" w:rsidP="00523D72">
      <w:pPr>
        <w:pStyle w:val="Citas"/>
      </w:pPr>
      <w:r w:rsidRPr="00C72EAC">
        <w:rPr>
          <w:b/>
        </w:rPr>
        <w:t>III.</w:t>
      </w:r>
      <w:r w:rsidRPr="00C72EAC">
        <w:t xml:space="preserve"> Se generen versiones públicas para dar cumplimiento a las obligaciones de transparencia previstas en la Ley General, la Ley Federal y las correspondientes de las entidades federativas.</w:t>
      </w:r>
    </w:p>
    <w:p w14:paraId="737DD4D7" w14:textId="77777777" w:rsidR="00523D72" w:rsidRPr="00C72EAC" w:rsidRDefault="00523D72" w:rsidP="00523D72">
      <w:pPr>
        <w:pStyle w:val="Citas"/>
      </w:pPr>
      <w:r w:rsidRPr="00C72EAC">
        <w:t>Los titulares de las áreas deberán revisar la clasificación al momento de la recepción de una solicitud de acceso, para verificar, conforme a su naturaleza, si encuadra en una causal de reserva o de confidencialidad.</w:t>
      </w:r>
    </w:p>
    <w:p w14:paraId="3D5B2BC0" w14:textId="77777777" w:rsidR="00523D72" w:rsidRPr="00C72EAC" w:rsidRDefault="00523D72" w:rsidP="00523D72">
      <w:pPr>
        <w:pStyle w:val="Citas"/>
      </w:pPr>
      <w:r w:rsidRPr="00C72EAC">
        <w:rPr>
          <w:b/>
        </w:rPr>
        <w:lastRenderedPageBreak/>
        <w:t>Octavo.</w:t>
      </w:r>
      <w:r w:rsidRPr="00C72EAC">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6DAA3119" w14:textId="77777777" w:rsidR="00523D72" w:rsidRPr="00C72EAC" w:rsidRDefault="00523D72" w:rsidP="00523D72">
      <w:pPr>
        <w:pStyle w:val="Citas"/>
      </w:pPr>
      <w:r w:rsidRPr="00C72EAC">
        <w:t>Para motivar la clasificación se deberán señalar las razones o circunstancias especiales que lo llevaron a concluir que el caso particular se ajusta al supuesto previsto por la norma legal invocada como fundamento.</w:t>
      </w:r>
    </w:p>
    <w:p w14:paraId="352A8FCF" w14:textId="77777777" w:rsidR="00523D72" w:rsidRPr="00C72EAC" w:rsidRDefault="00523D72" w:rsidP="00523D72">
      <w:pPr>
        <w:pStyle w:val="Citas"/>
      </w:pPr>
      <w:r w:rsidRPr="00C72EAC">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3CDBB843" w14:textId="77777777" w:rsidR="00523D72" w:rsidRPr="00C72EAC" w:rsidRDefault="00523D72" w:rsidP="00523D72">
      <w:pPr>
        <w:pStyle w:val="Citas"/>
      </w:pPr>
      <w:r w:rsidRPr="00C72EAC">
        <w:rPr>
          <w:b/>
        </w:rPr>
        <w:t>Noveno.</w:t>
      </w:r>
      <w:r w:rsidRPr="00C72EAC">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5438C7CB" w14:textId="77777777" w:rsidR="00523D72" w:rsidRPr="00C72EAC" w:rsidRDefault="00523D72" w:rsidP="00523D72">
      <w:pPr>
        <w:pStyle w:val="Citas"/>
      </w:pPr>
      <w:r w:rsidRPr="00C72EAC">
        <w:rPr>
          <w:b/>
        </w:rPr>
        <w:t>Décimo.</w:t>
      </w:r>
      <w:r w:rsidRPr="00C72EAC">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1558E57" w14:textId="77777777" w:rsidR="00523D72" w:rsidRPr="00C72EAC" w:rsidRDefault="00523D72" w:rsidP="00523D72">
      <w:pPr>
        <w:pStyle w:val="Citas"/>
      </w:pPr>
      <w:r w:rsidRPr="00C72EAC">
        <w:lastRenderedPageBreak/>
        <w:t>En ausencia de los titulares de las áreas, la información será clasificada o desclasificada por la persona que lo supla, en términos de la normativa que rija la actuación del sujeto obligado.</w:t>
      </w:r>
    </w:p>
    <w:p w14:paraId="6A42600B" w14:textId="77777777" w:rsidR="00523D72" w:rsidRPr="00C72EAC" w:rsidRDefault="00523D72" w:rsidP="00523D72">
      <w:pPr>
        <w:pStyle w:val="Citas"/>
        <w:rPr>
          <w:b/>
          <w:bCs/>
        </w:rPr>
      </w:pPr>
      <w:r w:rsidRPr="00C72EAC">
        <w:rPr>
          <w:b/>
        </w:rPr>
        <w:t>Décimo primero.</w:t>
      </w:r>
      <w:r w:rsidRPr="00C72EAC">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C72EAC">
        <w:rPr>
          <w:b/>
          <w:bCs/>
        </w:rPr>
        <w:t>(Sic)</w:t>
      </w:r>
    </w:p>
    <w:p w14:paraId="0F6B67EE" w14:textId="77777777" w:rsidR="00523D72" w:rsidRPr="00C72EAC" w:rsidRDefault="00523D72" w:rsidP="00523D72">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rPr>
      </w:pPr>
    </w:p>
    <w:p w14:paraId="267ED873" w14:textId="77777777" w:rsidR="00523D72" w:rsidRPr="00C72EAC" w:rsidRDefault="00523D72" w:rsidP="00523D72">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 xml:space="preserve">Asimismo, respecto a las formalidades que deberá llevar el acuerdo de clasificación que deberá emitir el </w:t>
      </w:r>
      <w:r w:rsidRPr="00C72EAC">
        <w:rPr>
          <w:rFonts w:ascii="Palatino Linotype" w:eastAsia="Palatino Linotype" w:hAnsi="Palatino Linotype" w:cs="Palatino Linotype"/>
          <w:b/>
          <w:color w:val="000000"/>
          <w:sz w:val="24"/>
          <w:szCs w:val="24"/>
        </w:rPr>
        <w:t>Sujeto Obligado</w:t>
      </w:r>
      <w:r w:rsidRPr="00C72EAC">
        <w:rPr>
          <w:rFonts w:ascii="Palatino Linotype" w:eastAsia="Palatino Linotype" w:hAnsi="Palatino Linotype" w:cs="Palatino Linotype"/>
          <w:color w:val="000000"/>
          <w:sz w:val="24"/>
          <w:szCs w:val="24"/>
        </w:rPr>
        <w:t xml:space="preserve"> a través de su Comité de Transparencia, los Lineamientos Quincuagésimo y Quincuagésimo primero de los Lineamientos Generales en Materia de Clasificación y Desclasificación de la Información, así como para la Elaboración de Versiones Públicas señalan lo siguiente:</w:t>
      </w:r>
    </w:p>
    <w:p w14:paraId="6B427616" w14:textId="77777777" w:rsidR="00523D72" w:rsidRPr="00C72EAC" w:rsidRDefault="00523D72" w:rsidP="00523D72">
      <w:pPr>
        <w:pStyle w:val="Citas"/>
      </w:pPr>
      <w:r w:rsidRPr="00C72EAC">
        <w:rPr>
          <w:b/>
        </w:rPr>
        <w:t xml:space="preserve"> “Quincuagésimo. </w:t>
      </w:r>
      <w:r w:rsidRPr="00C72EAC">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FB920AD" w14:textId="77777777" w:rsidR="00523D72" w:rsidRPr="00C72EAC" w:rsidRDefault="00523D72" w:rsidP="00523D72">
      <w:pPr>
        <w:pStyle w:val="Citas"/>
      </w:pPr>
      <w:r w:rsidRPr="00C72EAC">
        <w:rPr>
          <w:b/>
        </w:rPr>
        <w:t xml:space="preserve">Quincuagésimo primero. </w:t>
      </w:r>
      <w:r w:rsidRPr="00C72EAC">
        <w:t xml:space="preserve">Toda acta del Comité de Transparencia deberá contener: </w:t>
      </w:r>
    </w:p>
    <w:p w14:paraId="2C278243" w14:textId="77777777" w:rsidR="00523D72" w:rsidRPr="00C72EAC" w:rsidRDefault="00523D72" w:rsidP="00523D72">
      <w:pPr>
        <w:pStyle w:val="Citas"/>
      </w:pPr>
      <w:r w:rsidRPr="00C72EAC">
        <w:rPr>
          <w:b/>
        </w:rPr>
        <w:t>I.</w:t>
      </w:r>
      <w:r w:rsidRPr="00C72EAC">
        <w:t xml:space="preserve"> El número de sesión y fecha; </w:t>
      </w:r>
    </w:p>
    <w:p w14:paraId="02BD1019" w14:textId="77777777" w:rsidR="00523D72" w:rsidRPr="00C72EAC" w:rsidRDefault="00523D72" w:rsidP="00523D72">
      <w:pPr>
        <w:pStyle w:val="Citas"/>
      </w:pPr>
      <w:r w:rsidRPr="00C72EAC">
        <w:rPr>
          <w:b/>
        </w:rPr>
        <w:t>II</w:t>
      </w:r>
      <w:r w:rsidRPr="00C72EAC">
        <w:t xml:space="preserve">. El nombre del área que solicitó la clasificación de información; </w:t>
      </w:r>
    </w:p>
    <w:p w14:paraId="2A1F34B3" w14:textId="77777777" w:rsidR="00523D72" w:rsidRPr="00C72EAC" w:rsidRDefault="00523D72" w:rsidP="00523D72">
      <w:pPr>
        <w:pStyle w:val="Citas"/>
      </w:pPr>
      <w:r w:rsidRPr="00C72EAC">
        <w:rPr>
          <w:b/>
        </w:rPr>
        <w:t>III</w:t>
      </w:r>
      <w:r w:rsidRPr="00C72EAC">
        <w:t xml:space="preserve">. La fundamentación legal y motivación correspondiente; </w:t>
      </w:r>
    </w:p>
    <w:p w14:paraId="0A35718D" w14:textId="77777777" w:rsidR="00523D72" w:rsidRPr="00C72EAC" w:rsidRDefault="00523D72" w:rsidP="00523D72">
      <w:pPr>
        <w:pStyle w:val="Citas"/>
      </w:pPr>
      <w:r w:rsidRPr="00C72EAC">
        <w:rPr>
          <w:b/>
        </w:rPr>
        <w:lastRenderedPageBreak/>
        <w:t>IV</w:t>
      </w:r>
      <w:r w:rsidRPr="00C72EAC">
        <w:t xml:space="preserve">. La resolución o resoluciones aprobadas; y </w:t>
      </w:r>
    </w:p>
    <w:p w14:paraId="3F51F362" w14:textId="77777777" w:rsidR="00523D72" w:rsidRPr="00C72EAC" w:rsidRDefault="00523D72" w:rsidP="00523D72">
      <w:pPr>
        <w:pStyle w:val="Citas"/>
      </w:pPr>
      <w:r w:rsidRPr="00C72EAC">
        <w:rPr>
          <w:b/>
        </w:rPr>
        <w:t>V</w:t>
      </w:r>
      <w:r w:rsidRPr="00C72EAC">
        <w:t xml:space="preserve">. La rúbrica o firma digital de cada integrante del Comité de Transparencia. </w:t>
      </w:r>
    </w:p>
    <w:p w14:paraId="45F2C32E" w14:textId="77777777" w:rsidR="00523D72" w:rsidRPr="00C72EAC" w:rsidRDefault="00523D72" w:rsidP="00523D72">
      <w:pPr>
        <w:pStyle w:val="Citas"/>
      </w:pPr>
      <w:r w:rsidRPr="00C72EAC">
        <w:t xml:space="preserve">Las resoluciones del Comité en las que se haya determinado confirmar o modificar la clasificación de información pública como reservada, deberán incluir, cuando menos: </w:t>
      </w:r>
    </w:p>
    <w:p w14:paraId="0D36879E" w14:textId="77777777" w:rsidR="00523D72" w:rsidRPr="00C72EAC" w:rsidRDefault="00523D72" w:rsidP="00523D72">
      <w:pPr>
        <w:pStyle w:val="Citas"/>
      </w:pPr>
      <w:r w:rsidRPr="00C72EAC">
        <w:rPr>
          <w:b/>
        </w:rPr>
        <w:t>I.</w:t>
      </w:r>
      <w:r w:rsidRPr="00C72EAC">
        <w:t xml:space="preserve"> Los motivos y razonamientos que sustenten la confirmación o modificación de la prueba de daño;</w:t>
      </w:r>
    </w:p>
    <w:p w14:paraId="7FFD6BF2" w14:textId="77777777" w:rsidR="00523D72" w:rsidRPr="00C72EAC" w:rsidRDefault="00523D72" w:rsidP="00523D72">
      <w:pPr>
        <w:pStyle w:val="Citas"/>
        <w:rPr>
          <w:b/>
        </w:rPr>
      </w:pPr>
      <w:r w:rsidRPr="00C72EAC">
        <w:rPr>
          <w:b/>
        </w:rPr>
        <w:t>II</w:t>
      </w:r>
      <w:r w:rsidRPr="00C72EAC">
        <w:t>. Descripción de las partes o secciones reservadas, en caso de clasificación parcial</w:t>
      </w:r>
      <w:r w:rsidRPr="00C72EAC">
        <w:rPr>
          <w:b/>
        </w:rPr>
        <w:t xml:space="preserve">; </w:t>
      </w:r>
    </w:p>
    <w:p w14:paraId="382321EB" w14:textId="77777777" w:rsidR="00523D72" w:rsidRPr="00C72EAC" w:rsidRDefault="00523D72" w:rsidP="00523D72">
      <w:pPr>
        <w:pStyle w:val="Citas"/>
      </w:pPr>
      <w:r w:rsidRPr="00C72EAC">
        <w:rPr>
          <w:b/>
        </w:rPr>
        <w:t>III.</w:t>
      </w:r>
      <w:r w:rsidRPr="00C72EAC">
        <w:t xml:space="preserve"> El periodo por el que mantendrá su clasificación y fecha de expiración; y </w:t>
      </w:r>
    </w:p>
    <w:p w14:paraId="36D909B7" w14:textId="77777777" w:rsidR="00523D72" w:rsidRPr="00C72EAC" w:rsidRDefault="00523D72" w:rsidP="00523D72">
      <w:pPr>
        <w:pStyle w:val="Citas"/>
      </w:pPr>
      <w:r w:rsidRPr="00C72EAC">
        <w:rPr>
          <w:b/>
        </w:rPr>
        <w:t>IV.</w:t>
      </w:r>
      <w:r w:rsidRPr="00C72EAC">
        <w:t xml:space="preserve"> El nombre del titular y área encargada de realizar la versión pública del documento, en su caso. </w:t>
      </w:r>
    </w:p>
    <w:p w14:paraId="3F56870D" w14:textId="77777777" w:rsidR="00523D72" w:rsidRPr="00C72EAC" w:rsidRDefault="00523D72" w:rsidP="00523D72">
      <w:pPr>
        <w:pStyle w:val="Citas"/>
      </w:pPr>
      <w:r w:rsidRPr="00C72EAC">
        <w:t xml:space="preserve">En los casos en que se clasifique la información como reservada siempre se entregará o anexará la prueba de daño con la respuesta al solicitante. </w:t>
      </w:r>
    </w:p>
    <w:p w14:paraId="7587C1D4" w14:textId="77777777" w:rsidR="00523D72" w:rsidRPr="00C72EAC" w:rsidRDefault="00523D72" w:rsidP="00523D72">
      <w:pPr>
        <w:pStyle w:val="Citas"/>
        <w:rPr>
          <w:b/>
          <w:bCs/>
        </w:rPr>
      </w:pPr>
      <w:r w:rsidRPr="00C72EAC">
        <w:t xml:space="preserve">En los casos de resoluciones del Comité de Transparencia en las que se confirme la clasificación de información confidencial solo se deberán de identificar los tipos de datos protegidos, de conformidad con el lineamiento trigésimo octavo.” </w:t>
      </w:r>
      <w:r w:rsidRPr="00C72EAC">
        <w:rPr>
          <w:b/>
          <w:bCs/>
        </w:rPr>
        <w:t>(Sic)</w:t>
      </w:r>
    </w:p>
    <w:p w14:paraId="7423E67C" w14:textId="77777777" w:rsidR="00523D72" w:rsidRPr="00C72EAC" w:rsidRDefault="00523D72" w:rsidP="00523D72">
      <w:pPr>
        <w:spacing w:before="240" w:after="240" w:line="360" w:lineRule="auto"/>
        <w:jc w:val="both"/>
        <w:rPr>
          <w:rFonts w:ascii="Palatino Linotype" w:eastAsia="Palatino Linotype" w:hAnsi="Palatino Linotype" w:cs="Palatino Linotype"/>
          <w:color w:val="000000"/>
        </w:rPr>
      </w:pPr>
    </w:p>
    <w:p w14:paraId="204E28A5" w14:textId="77777777" w:rsidR="00523D72" w:rsidRPr="00C72EAC" w:rsidRDefault="00523D72" w:rsidP="00523D72">
      <w:pPr>
        <w:spacing w:before="240" w:after="240" w:line="360" w:lineRule="auto"/>
        <w:jc w:val="both"/>
        <w:rPr>
          <w:rFonts w:ascii="Palatino Linotype" w:eastAsia="Palatino Linotype" w:hAnsi="Palatino Linotype" w:cs="Palatino Linotype"/>
          <w:color w:val="000000"/>
          <w:sz w:val="24"/>
          <w:szCs w:val="24"/>
        </w:rPr>
      </w:pPr>
      <w:r w:rsidRPr="00C72EAC">
        <w:rPr>
          <w:rFonts w:ascii="Palatino Linotype" w:eastAsia="Palatino Linotype" w:hAnsi="Palatino Linotype" w:cs="Palatino Linotype"/>
          <w:color w:val="000000"/>
          <w:sz w:val="24"/>
          <w:szCs w:val="24"/>
        </w:rPr>
        <w:t>Para la elaboración de las versiones públicas, además, se deberán observar las formalidades establecidas en los Lineamientos Quincuagésimo segundo, Quincuagésimo cuarto, Quincuagésimo quinto, Quincuagésimo séptimo y Quincuagésimo octavo, que establecen lo siguiente:</w:t>
      </w:r>
    </w:p>
    <w:p w14:paraId="717A16AF" w14:textId="77777777" w:rsidR="00523D72" w:rsidRPr="00C72EAC" w:rsidRDefault="00523D72" w:rsidP="00523D72">
      <w:pPr>
        <w:pStyle w:val="Citas"/>
      </w:pPr>
      <w:r w:rsidRPr="00C72EAC">
        <w:lastRenderedPageBreak/>
        <w:t>“</w:t>
      </w:r>
      <w:r w:rsidRPr="00C72EAC">
        <w:rPr>
          <w:b/>
        </w:rPr>
        <w:t>Quincuagésimo segundo</w:t>
      </w:r>
      <w:r w:rsidRPr="00C72EAC">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73C5221F" w14:textId="77777777" w:rsidR="00523D72" w:rsidRPr="00C72EAC" w:rsidRDefault="00523D72" w:rsidP="00523D72">
      <w:pPr>
        <w:pStyle w:val="Citas"/>
      </w:pPr>
      <w:r w:rsidRPr="00C72EAC">
        <w:t xml:space="preserve">En el caso específico de la clasificación y elaboración de versiones públicas de documentos que contengan información confidencial, las áreas de los sujetos obligados deberán: </w:t>
      </w:r>
    </w:p>
    <w:p w14:paraId="6CBAE47D" w14:textId="77777777" w:rsidR="00523D72" w:rsidRPr="00C72EAC" w:rsidRDefault="00523D72" w:rsidP="00523D72">
      <w:pPr>
        <w:pStyle w:val="Citas"/>
      </w:pPr>
      <w:r w:rsidRPr="00C72EAC">
        <w:rPr>
          <w:b/>
        </w:rPr>
        <w:t>I.</w:t>
      </w:r>
      <w:r w:rsidRPr="00C72EAC">
        <w:t xml:space="preserve"> Fijar la fecha en que se elaboró la versión pública y la fecha en la cual el Comité de Transparencia confirmó dicha versión;</w:t>
      </w:r>
    </w:p>
    <w:p w14:paraId="58DC7889" w14:textId="77777777" w:rsidR="00523D72" w:rsidRPr="00C72EAC" w:rsidRDefault="00523D72" w:rsidP="00523D72">
      <w:pPr>
        <w:pStyle w:val="Citas"/>
      </w:pPr>
      <w:r w:rsidRPr="00C72EAC">
        <w:rPr>
          <w:b/>
        </w:rPr>
        <w:t>II.</w:t>
      </w:r>
      <w:r w:rsidRPr="00C72EAC">
        <w:t xml:space="preserve"> Señalar dentro del documento el tipo de información confidencial que fue testada en cada caso específico, de conformidad con el lineamiento trigésimo octavo; y</w:t>
      </w:r>
    </w:p>
    <w:p w14:paraId="1D08F39E" w14:textId="77777777" w:rsidR="00523D72" w:rsidRPr="00C72EAC" w:rsidRDefault="00523D72" w:rsidP="00523D72">
      <w:pPr>
        <w:pStyle w:val="Citas"/>
      </w:pPr>
      <w:r w:rsidRPr="00C72EAC">
        <w:rPr>
          <w:b/>
        </w:rPr>
        <w:t>III.</w:t>
      </w:r>
      <w:r w:rsidRPr="00C72EAC">
        <w:t xml:space="preserve"> Señalar las personas o instancias autorizadas a acceder a la información clasificada.</w:t>
      </w:r>
    </w:p>
    <w:p w14:paraId="7B76B1B0" w14:textId="77777777" w:rsidR="00523D72" w:rsidRPr="00C72EAC" w:rsidRDefault="00523D72" w:rsidP="00523D72">
      <w:pPr>
        <w:pStyle w:val="Citas"/>
      </w:pPr>
      <w:r w:rsidRPr="00C72EAC">
        <w:t>En los documentos de difusión electrónica, señalar en la primera hoja y en el nombre del archivo, que la versión pública corresponde a un documento que contiene información confidencial.</w:t>
      </w:r>
    </w:p>
    <w:p w14:paraId="138B9D1C" w14:textId="77777777" w:rsidR="00523D72" w:rsidRPr="00C72EAC" w:rsidRDefault="00523D72" w:rsidP="00523D72">
      <w:pPr>
        <w:pStyle w:val="Citas"/>
      </w:pPr>
      <w:r w:rsidRPr="00C72EAC">
        <w:t>(…)</w:t>
      </w:r>
    </w:p>
    <w:p w14:paraId="6E16EB80" w14:textId="77777777" w:rsidR="00523D72" w:rsidRPr="00C72EAC" w:rsidRDefault="00523D72" w:rsidP="00523D72">
      <w:pPr>
        <w:pStyle w:val="Citas"/>
        <w:rPr>
          <w:b/>
        </w:rPr>
      </w:pPr>
      <w:r w:rsidRPr="00C72EAC">
        <w:rPr>
          <w:b/>
        </w:rPr>
        <w:t xml:space="preserve">Quincuagésimo cuarto. </w:t>
      </w:r>
      <w:r w:rsidRPr="00C72EAC">
        <w:t xml:space="preserve">Cuando el Comité de Transparencia confirme la clasificación de documentos reservados y/o confidenciales, sea total o parcialmente; se deberá anexar al expediente la resolución que determinó la clasificación o, en su </w:t>
      </w:r>
      <w:r w:rsidRPr="00C72EAC">
        <w:lastRenderedPageBreak/>
        <w:t>defecto, identificar en la carátula del expediente del cual formen parte, la fecha y sesión del Comité de Transparencia en la que se confirmó dicha clasificación.</w:t>
      </w:r>
      <w:r w:rsidRPr="00C72EAC">
        <w:rPr>
          <w:b/>
        </w:rPr>
        <w:t xml:space="preserve"> </w:t>
      </w:r>
    </w:p>
    <w:p w14:paraId="00556D6A" w14:textId="77777777" w:rsidR="00523D72" w:rsidRPr="00C72EAC" w:rsidRDefault="00523D72" w:rsidP="00523D72">
      <w:pPr>
        <w:pStyle w:val="Citas"/>
      </w:pPr>
      <w:r w:rsidRPr="00C72EAC">
        <w:rPr>
          <w:b/>
        </w:rPr>
        <w:t xml:space="preserve">Quincuagésimo quinto. </w:t>
      </w:r>
      <w:r w:rsidRPr="00C72EAC">
        <w:t>Cada área del sujeto obligado podrá designar formalmente a una o más personas como responsables del testado,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68531BCD" w14:textId="77777777" w:rsidR="00523D72" w:rsidRPr="00C72EAC" w:rsidRDefault="00523D72" w:rsidP="00523D72">
      <w:pPr>
        <w:pStyle w:val="Citas"/>
        <w:rPr>
          <w:bCs/>
        </w:rPr>
      </w:pPr>
      <w:r w:rsidRPr="00C72EAC">
        <w:rPr>
          <w:bCs/>
        </w:rPr>
        <w:t>(…)</w:t>
      </w:r>
    </w:p>
    <w:p w14:paraId="575E6C54" w14:textId="77777777" w:rsidR="00523D72" w:rsidRPr="00C72EAC" w:rsidRDefault="00523D72" w:rsidP="00523D72">
      <w:pPr>
        <w:pStyle w:val="Citas"/>
      </w:pPr>
      <w:r w:rsidRPr="00C72EAC">
        <w:rPr>
          <w:b/>
        </w:rPr>
        <w:t>Quincuagésimo séptimo</w:t>
      </w:r>
      <w:r w:rsidRPr="00C72EAC">
        <w:t xml:space="preserve">. Se considera, en principio, como información pública y no podrá omitirse de las versiones públicas la siguiente: </w:t>
      </w:r>
    </w:p>
    <w:p w14:paraId="5C6EA71C" w14:textId="77777777" w:rsidR="00523D72" w:rsidRPr="00C72EAC" w:rsidRDefault="00523D72" w:rsidP="00523D72">
      <w:pPr>
        <w:pStyle w:val="Citas"/>
      </w:pPr>
      <w:r w:rsidRPr="00C72EAC">
        <w:rPr>
          <w:b/>
        </w:rPr>
        <w:t>I</w:t>
      </w:r>
      <w:r w:rsidRPr="00C72EAC">
        <w:t xml:space="preserve">. La relativa a las Obligaciones de Transparencia que contempla el Título V de la Ley General y las demás disposiciones legales aplicables; </w:t>
      </w:r>
    </w:p>
    <w:p w14:paraId="1C0DB9C9" w14:textId="77777777" w:rsidR="00523D72" w:rsidRPr="00C72EAC" w:rsidRDefault="00523D72" w:rsidP="00523D72">
      <w:pPr>
        <w:pStyle w:val="Citas"/>
      </w:pPr>
      <w:r w:rsidRPr="00C72EAC">
        <w:rPr>
          <w:b/>
        </w:rPr>
        <w:t>II.</w:t>
      </w:r>
      <w:r w:rsidRPr="00C72EAC">
        <w:t xml:space="preserve"> El nombre de los integrantes de los sujetos obligados en los documentos, y sus firmas autógrafas o digitales, cuando sean utilizados en el ejercicio de las facultades conferidas para el desempeño del servicio público, y</w:t>
      </w:r>
    </w:p>
    <w:p w14:paraId="559D1AFA" w14:textId="77777777" w:rsidR="00523D72" w:rsidRPr="00C72EAC" w:rsidRDefault="00523D72" w:rsidP="00523D72">
      <w:pPr>
        <w:pStyle w:val="Citas"/>
      </w:pPr>
      <w:r w:rsidRPr="00C72EAC">
        <w:rPr>
          <w:b/>
        </w:rPr>
        <w:t>III</w:t>
      </w:r>
      <w:r w:rsidRPr="00C72EAC">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0720C330" w14:textId="77777777" w:rsidR="00523D72" w:rsidRPr="00C72EAC" w:rsidRDefault="00523D72" w:rsidP="00523D72">
      <w:pPr>
        <w:pStyle w:val="Citas"/>
      </w:pPr>
      <w:r w:rsidRPr="00C72EAC">
        <w:t xml:space="preserve">Lo anterior, siempre y cuando no se acredite alguna causal de clasificación, prevista en las leyes o en los tratados internacionales suscritas por el Estado mexicano.  </w:t>
      </w:r>
    </w:p>
    <w:p w14:paraId="0EECBE2A" w14:textId="77777777" w:rsidR="00523D72" w:rsidRPr="00C72EAC" w:rsidRDefault="00523D72" w:rsidP="00523D72">
      <w:pPr>
        <w:pStyle w:val="Citas"/>
        <w:rPr>
          <w:b/>
          <w:bCs/>
        </w:rPr>
      </w:pPr>
      <w:r w:rsidRPr="00C72EAC">
        <w:rPr>
          <w:b/>
        </w:rPr>
        <w:lastRenderedPageBreak/>
        <w:t>Quincuagésimo octavo</w:t>
      </w:r>
      <w:r w:rsidRPr="00C72EAC">
        <w:t xml:space="preserve">. Los sujetos obligados garantizarán que los sistemas o medios empleados para eliminar la información en las versiones públicas sean irreversibles, de tal forma que no permitan su recuperación o la visualización de la misma.” </w:t>
      </w:r>
      <w:r w:rsidRPr="00C72EAC">
        <w:rPr>
          <w:b/>
          <w:bCs/>
        </w:rPr>
        <w:t>(Sic)</w:t>
      </w:r>
    </w:p>
    <w:p w14:paraId="293FE6CE" w14:textId="77777777" w:rsidR="0047213E" w:rsidRPr="00C72EAC" w:rsidRDefault="0047213E" w:rsidP="0047213E">
      <w:p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C72EAC">
        <w:rPr>
          <w:rFonts w:ascii="Palatino Linotype" w:eastAsia="Palatino Linotype" w:hAnsi="Palatino Linotype" w:cs="Palatino Linotype"/>
          <w:sz w:val="24"/>
          <w:szCs w:val="24"/>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III, así como 188 de la Ley de Transparencia y Acceso a la Información Pública del Estado de México y Municipios, este Pleno:</w:t>
      </w:r>
    </w:p>
    <w:p w14:paraId="75AF6CEE" w14:textId="77777777" w:rsidR="00AF41B2" w:rsidRPr="00C72EAC" w:rsidRDefault="00AF41B2" w:rsidP="0047213E">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color w:val="000000"/>
        </w:rPr>
      </w:pPr>
    </w:p>
    <w:p w14:paraId="1E38D037" w14:textId="3D93821B" w:rsidR="0047213E" w:rsidRPr="00C72EAC" w:rsidRDefault="0047213E" w:rsidP="0047213E">
      <w:pPr>
        <w:pBdr>
          <w:top w:val="nil"/>
          <w:left w:val="nil"/>
          <w:bottom w:val="nil"/>
          <w:right w:val="nil"/>
          <w:between w:val="nil"/>
        </w:pBdr>
        <w:spacing w:line="360" w:lineRule="auto"/>
        <w:jc w:val="center"/>
        <w:rPr>
          <w:rFonts w:ascii="Palatino Linotype" w:eastAsia="Palatino Linotype" w:hAnsi="Palatino Linotype" w:cs="Palatino Linotype"/>
          <w:b/>
        </w:rPr>
      </w:pPr>
      <w:bookmarkStart w:id="3" w:name="_heading=h.ijv98pntcd5s" w:colFirst="0" w:colLast="0"/>
      <w:bookmarkEnd w:id="3"/>
      <w:r w:rsidRPr="00C72EAC">
        <w:rPr>
          <w:rFonts w:ascii="Palatino Linotype" w:eastAsia="Palatino Linotype" w:hAnsi="Palatino Linotype" w:cs="Palatino Linotype"/>
          <w:b/>
        </w:rPr>
        <w:t xml:space="preserve"> R E S U E L V E</w:t>
      </w:r>
    </w:p>
    <w:p w14:paraId="1DB85509" w14:textId="7125E3F2" w:rsidR="00F5183B" w:rsidRPr="00C72EAC" w:rsidRDefault="00F5183B" w:rsidP="00F5183B">
      <w:pPr>
        <w:spacing w:before="240" w:line="360" w:lineRule="auto"/>
        <w:jc w:val="both"/>
        <w:rPr>
          <w:rFonts w:ascii="Palatino Linotype" w:hAnsi="Palatino Linotype" w:cs="Arial"/>
          <w:sz w:val="24"/>
        </w:rPr>
      </w:pPr>
      <w:bookmarkStart w:id="4" w:name="_heading=h.26in1rg" w:colFirst="0" w:colLast="0"/>
      <w:bookmarkStart w:id="5" w:name="_heading=h.h7nzb79wlra" w:colFirst="0" w:colLast="0"/>
      <w:bookmarkEnd w:id="4"/>
      <w:bookmarkEnd w:id="5"/>
      <w:r w:rsidRPr="00C72EAC">
        <w:rPr>
          <w:rFonts w:ascii="Palatino Linotype" w:hAnsi="Palatino Linotype" w:cs="Arial"/>
          <w:b/>
          <w:sz w:val="24"/>
          <w:szCs w:val="24"/>
          <w:lang w:val="es-ES_tradnl"/>
        </w:rPr>
        <w:t>PRIMERO.</w:t>
      </w:r>
      <w:r w:rsidRPr="00C72EAC">
        <w:rPr>
          <w:rFonts w:ascii="Palatino Linotype" w:hAnsi="Palatino Linotype" w:cs="Arial"/>
          <w:sz w:val="24"/>
          <w:szCs w:val="24"/>
          <w:lang w:val="es-ES_tradnl"/>
        </w:rPr>
        <w:t xml:space="preserve"> </w:t>
      </w:r>
      <w:r w:rsidRPr="00C72EAC">
        <w:rPr>
          <w:rFonts w:ascii="Palatino Linotype" w:hAnsi="Palatino Linotype" w:cs="Arial"/>
          <w:sz w:val="24"/>
          <w:szCs w:val="24"/>
        </w:rPr>
        <w:t xml:space="preserve">Se </w:t>
      </w:r>
      <w:r w:rsidRPr="00C72EAC">
        <w:rPr>
          <w:rFonts w:ascii="Palatino Linotype" w:hAnsi="Palatino Linotype" w:cs="Arial"/>
          <w:b/>
          <w:sz w:val="24"/>
          <w:szCs w:val="24"/>
        </w:rPr>
        <w:t xml:space="preserve">MODIFICA </w:t>
      </w:r>
      <w:r w:rsidRPr="00C72EAC">
        <w:rPr>
          <w:rFonts w:ascii="Palatino Linotype" w:hAnsi="Palatino Linotype" w:cs="Arial"/>
          <w:bCs/>
          <w:sz w:val="24"/>
          <w:szCs w:val="24"/>
        </w:rPr>
        <w:t xml:space="preserve">la respuesta </w:t>
      </w:r>
      <w:r w:rsidRPr="00C72EAC">
        <w:rPr>
          <w:rFonts w:ascii="Palatino Linotype" w:hAnsi="Palatino Linotype" w:cs="Arial"/>
          <w:sz w:val="24"/>
          <w:szCs w:val="24"/>
        </w:rPr>
        <w:t xml:space="preserve">entregada por </w:t>
      </w:r>
      <w:r w:rsidRPr="00C72EAC">
        <w:rPr>
          <w:rFonts w:ascii="Palatino Linotype" w:hAnsi="Palatino Linotype" w:cs="Arial"/>
          <w:b/>
          <w:sz w:val="24"/>
          <w:szCs w:val="24"/>
        </w:rPr>
        <w:t xml:space="preserve">EL SUJETO OBLIGADO, </w:t>
      </w:r>
      <w:r w:rsidRPr="00C72EAC">
        <w:rPr>
          <w:rFonts w:ascii="Palatino Linotype" w:hAnsi="Palatino Linotype" w:cs="Arial"/>
          <w:sz w:val="24"/>
          <w:szCs w:val="24"/>
        </w:rPr>
        <w:t xml:space="preserve">a la solicitud de información número </w:t>
      </w:r>
      <w:r w:rsidR="00AC321C" w:rsidRPr="00C72EAC">
        <w:rPr>
          <w:rFonts w:ascii="Palatino Linotype" w:hAnsi="Palatino Linotype" w:cs="Arial"/>
          <w:b/>
          <w:bCs/>
          <w:sz w:val="24"/>
          <w:szCs w:val="24"/>
        </w:rPr>
        <w:t xml:space="preserve">06006/TOLUCA/IP/2025, 06005/TOLUCA/IP/2025, 06531/TOLUCA/IP/2025, 06527/TOLUCA/IP/2025, 06447/TOLUCA/IP/2025, 06442/TOLUCA/IP/2025, 06656/TOLUCA/IP/2025, 06651/TOLUCA/IP/2025, 06568/TOLUCA/IP/2025, 06327/TOLUCA/IP/2025, 06322/TOLUCA/IP/2025, 06843/TOLUCA/IP/2025, 06773/TOLUCA/IP/2025, 06768/TOLUCA/IP/2025, 06319/TOLUCA/IP/2025, 06315/TOLUCA/IP/2025, 06249/TOLUCA/IP/2025, 06244/TOLUCA/IP/2025, 06966/TOLUCA/IP/2025 y 06107/TOLUCA/IP/2025 </w:t>
      </w:r>
      <w:r w:rsidRPr="00C72EAC">
        <w:rPr>
          <w:rFonts w:ascii="Palatino Linotype" w:hAnsi="Palatino Linotype" w:cs="Arial"/>
          <w:sz w:val="24"/>
        </w:rPr>
        <w:t xml:space="preserve">por </w:t>
      </w:r>
      <w:r w:rsidRPr="00C72EAC">
        <w:rPr>
          <w:rFonts w:ascii="Palatino Linotype" w:hAnsi="Palatino Linotype" w:cs="Arial"/>
          <w:sz w:val="24"/>
        </w:rPr>
        <w:lastRenderedPageBreak/>
        <w:t xml:space="preserve">resultar parcialmente fundados los motivos de inconformidad que arguye </w:t>
      </w:r>
      <w:r w:rsidRPr="00C72EAC">
        <w:rPr>
          <w:rFonts w:ascii="Palatino Linotype" w:hAnsi="Palatino Linotype" w:cs="Arial"/>
          <w:b/>
          <w:sz w:val="24"/>
        </w:rPr>
        <w:t xml:space="preserve">EL RECURRENTE, </w:t>
      </w:r>
      <w:r w:rsidRPr="00C72EAC">
        <w:rPr>
          <w:rFonts w:ascii="Palatino Linotype" w:hAnsi="Palatino Linotype" w:cs="Arial"/>
          <w:sz w:val="24"/>
        </w:rPr>
        <w:t xml:space="preserve">en términos del </w:t>
      </w:r>
      <w:r w:rsidRPr="00C72EAC">
        <w:rPr>
          <w:rFonts w:ascii="Palatino Linotype" w:hAnsi="Palatino Linotype" w:cs="Arial"/>
          <w:b/>
          <w:sz w:val="24"/>
        </w:rPr>
        <w:t xml:space="preserve">Considerando CUARTO </w:t>
      </w:r>
      <w:r w:rsidRPr="00C72EAC">
        <w:rPr>
          <w:rFonts w:ascii="Palatino Linotype" w:hAnsi="Palatino Linotype" w:cs="Arial"/>
          <w:sz w:val="24"/>
        </w:rPr>
        <w:t xml:space="preserve">de la presente resolución. </w:t>
      </w:r>
    </w:p>
    <w:p w14:paraId="43A2F623" w14:textId="77777777" w:rsidR="00F5183B" w:rsidRPr="00C72EAC" w:rsidRDefault="00F5183B" w:rsidP="00F5183B">
      <w:pPr>
        <w:spacing w:before="240" w:line="360" w:lineRule="auto"/>
        <w:jc w:val="both"/>
        <w:rPr>
          <w:rFonts w:ascii="Palatino Linotype" w:hAnsi="Palatino Linotype" w:cs="Arial"/>
          <w:sz w:val="24"/>
        </w:rPr>
      </w:pPr>
    </w:p>
    <w:p w14:paraId="5DC97B93" w14:textId="31B52715" w:rsidR="00F5183B" w:rsidRPr="00C72EAC" w:rsidRDefault="00F5183B" w:rsidP="00F5183B">
      <w:pPr>
        <w:autoSpaceDE w:val="0"/>
        <w:autoSpaceDN w:val="0"/>
        <w:adjustRightInd w:val="0"/>
        <w:spacing w:before="240" w:line="360" w:lineRule="auto"/>
        <w:ind w:right="49"/>
        <w:jc w:val="both"/>
        <w:rPr>
          <w:rFonts w:ascii="Palatino Linotype" w:hAnsi="Palatino Linotype" w:cs="Arial"/>
          <w:sz w:val="24"/>
          <w:szCs w:val="24"/>
        </w:rPr>
      </w:pPr>
      <w:r w:rsidRPr="00C72EAC">
        <w:rPr>
          <w:rFonts w:ascii="Palatino Linotype" w:hAnsi="Palatino Linotype" w:cs="Arial"/>
          <w:b/>
          <w:sz w:val="24"/>
          <w:szCs w:val="24"/>
        </w:rPr>
        <w:t>SEGUNDO.</w:t>
      </w:r>
      <w:r w:rsidRPr="00C72EAC">
        <w:rPr>
          <w:rFonts w:ascii="Palatino Linotype" w:hAnsi="Palatino Linotype" w:cs="Arial"/>
          <w:sz w:val="24"/>
          <w:szCs w:val="24"/>
        </w:rPr>
        <w:t xml:space="preserve"> Se </w:t>
      </w:r>
      <w:r w:rsidRPr="00C72EAC">
        <w:rPr>
          <w:rFonts w:ascii="Palatino Linotype" w:hAnsi="Palatino Linotype" w:cs="Arial"/>
          <w:b/>
          <w:sz w:val="24"/>
          <w:szCs w:val="24"/>
        </w:rPr>
        <w:t>ORDENA</w:t>
      </w:r>
      <w:r w:rsidRPr="00C72EAC">
        <w:rPr>
          <w:rFonts w:ascii="Palatino Linotype" w:hAnsi="Palatino Linotype" w:cs="Arial"/>
          <w:sz w:val="24"/>
          <w:szCs w:val="24"/>
        </w:rPr>
        <w:t xml:space="preserve"> al </w:t>
      </w:r>
      <w:r w:rsidRPr="00C72EAC">
        <w:rPr>
          <w:rFonts w:ascii="Palatino Linotype" w:hAnsi="Palatino Linotype" w:cs="Arial"/>
          <w:b/>
          <w:sz w:val="24"/>
          <w:szCs w:val="24"/>
        </w:rPr>
        <w:t>SUJETO OBLIGADO</w:t>
      </w:r>
      <w:r w:rsidRPr="00C72EAC">
        <w:rPr>
          <w:rFonts w:ascii="Palatino Linotype" w:hAnsi="Palatino Linotype" w:cs="Arial"/>
          <w:sz w:val="24"/>
          <w:szCs w:val="24"/>
        </w:rPr>
        <w:t xml:space="preserve"> haga entrega al </w:t>
      </w:r>
      <w:r w:rsidRPr="00C72EAC">
        <w:rPr>
          <w:rFonts w:ascii="Palatino Linotype" w:hAnsi="Palatino Linotype" w:cs="Arial"/>
          <w:b/>
          <w:bCs/>
          <w:sz w:val="24"/>
          <w:szCs w:val="24"/>
        </w:rPr>
        <w:t xml:space="preserve">RECURRENTE, </w:t>
      </w:r>
      <w:r w:rsidRPr="00C72EAC">
        <w:rPr>
          <w:rFonts w:ascii="Palatino Linotype" w:eastAsia="Times New Roman" w:hAnsi="Palatino Linotype" w:cs="Arial"/>
          <w:bCs/>
          <w:sz w:val="24"/>
          <w:szCs w:val="24"/>
          <w:lang w:eastAsia="es-ES"/>
        </w:rPr>
        <w:t>vía</w:t>
      </w:r>
      <w:r w:rsidRPr="00C72EAC">
        <w:rPr>
          <w:rFonts w:ascii="Palatino Linotype" w:eastAsia="Times New Roman" w:hAnsi="Palatino Linotype" w:cs="Arial"/>
          <w:b/>
          <w:sz w:val="24"/>
          <w:szCs w:val="24"/>
          <w:lang w:eastAsia="es-ES"/>
        </w:rPr>
        <w:t xml:space="preserve"> </w:t>
      </w:r>
      <w:r w:rsidRPr="00C72EAC">
        <w:rPr>
          <w:rFonts w:ascii="Palatino Linotype" w:hAnsi="Palatino Linotype" w:cs="Arial"/>
          <w:sz w:val="24"/>
          <w:szCs w:val="24"/>
        </w:rPr>
        <w:t xml:space="preserve">Sistema de Acceso a la Información Mexiquense </w:t>
      </w:r>
      <w:r w:rsidRPr="00C72EAC">
        <w:rPr>
          <w:rFonts w:ascii="Palatino Linotype" w:hAnsi="Palatino Linotype" w:cs="Arial"/>
          <w:b/>
          <w:sz w:val="24"/>
          <w:szCs w:val="24"/>
        </w:rPr>
        <w:t>(SAIMEX),</w:t>
      </w:r>
      <w:r w:rsidRPr="00C72EAC">
        <w:rPr>
          <w:rFonts w:ascii="Palatino Linotype" w:hAnsi="Palatino Linotype" w:cs="Arial"/>
          <w:b/>
          <w:bCs/>
          <w:sz w:val="24"/>
          <w:szCs w:val="24"/>
        </w:rPr>
        <w:t xml:space="preserve"> </w:t>
      </w:r>
      <w:r w:rsidRPr="00C72EAC">
        <w:rPr>
          <w:rFonts w:ascii="Palatino Linotype" w:hAnsi="Palatino Linotype" w:cs="Arial"/>
          <w:sz w:val="24"/>
          <w:szCs w:val="24"/>
        </w:rPr>
        <w:t xml:space="preserve">en versión pública de ser procedente, en términos del Considerando </w:t>
      </w:r>
      <w:r w:rsidRPr="00C72EAC">
        <w:rPr>
          <w:rFonts w:ascii="Palatino Linotype" w:hAnsi="Palatino Linotype" w:cs="Arial"/>
          <w:b/>
          <w:sz w:val="24"/>
          <w:szCs w:val="24"/>
        </w:rPr>
        <w:t xml:space="preserve">CUARTO </w:t>
      </w:r>
      <w:r w:rsidRPr="00C72EAC">
        <w:rPr>
          <w:rFonts w:ascii="Palatino Linotype" w:hAnsi="Palatino Linotype" w:cs="Arial"/>
          <w:sz w:val="24"/>
          <w:szCs w:val="24"/>
        </w:rPr>
        <w:t>de esta resolución</w:t>
      </w:r>
      <w:r w:rsidRPr="00C72EAC">
        <w:rPr>
          <w:rFonts w:ascii="Palatino Linotype" w:hAnsi="Palatino Linotype" w:cs="Arial"/>
          <w:b/>
          <w:sz w:val="24"/>
          <w:szCs w:val="24"/>
        </w:rPr>
        <w:t xml:space="preserve">, </w:t>
      </w:r>
      <w:r w:rsidRPr="00C72EAC">
        <w:rPr>
          <w:rFonts w:ascii="Palatino Linotype" w:hAnsi="Palatino Linotype" w:cs="Arial"/>
          <w:sz w:val="24"/>
          <w:szCs w:val="24"/>
        </w:rPr>
        <w:t>de lo siguiente:</w:t>
      </w:r>
    </w:p>
    <w:p w14:paraId="05DC7293" w14:textId="3F6D5AD9" w:rsidR="00F5183B" w:rsidRPr="00C72EAC" w:rsidRDefault="00F5183B" w:rsidP="00C81CE7">
      <w:pPr>
        <w:pStyle w:val="Prrafodelista"/>
        <w:numPr>
          <w:ilvl w:val="0"/>
          <w:numId w:val="6"/>
        </w:numPr>
        <w:autoSpaceDE w:val="0"/>
        <w:autoSpaceDN w:val="0"/>
        <w:adjustRightInd w:val="0"/>
        <w:spacing w:before="240" w:line="360" w:lineRule="auto"/>
        <w:ind w:left="284" w:hanging="284"/>
        <w:contextualSpacing/>
        <w:jc w:val="both"/>
        <w:rPr>
          <w:rFonts w:ascii="Palatino Linotype" w:hAnsi="Palatino Linotype"/>
          <w:i/>
          <w:iCs/>
          <w:sz w:val="22"/>
          <w:szCs w:val="22"/>
        </w:rPr>
      </w:pPr>
      <w:r w:rsidRPr="00C72EAC">
        <w:rPr>
          <w:rFonts w:ascii="Palatino Linotype" w:hAnsi="Palatino Linotype"/>
          <w:i/>
          <w:iCs/>
          <w:sz w:val="22"/>
          <w:szCs w:val="22"/>
        </w:rPr>
        <w:t xml:space="preserve">Todas las documentales que integran los expedientes relacionados con los recursos de revisión </w:t>
      </w:r>
      <w:r w:rsidR="00B96BFA" w:rsidRPr="00C72EAC">
        <w:rPr>
          <w:rFonts w:ascii="Palatino Linotype" w:hAnsi="Palatino Linotype"/>
          <w:b/>
          <w:bCs/>
          <w:i/>
          <w:iCs/>
          <w:sz w:val="22"/>
          <w:szCs w:val="22"/>
        </w:rPr>
        <w:t>00838/INFOEM/IP/RR/2025, 00659/INFOEM/IP/RR/2025, 02633/INFOEM/IP/RR/2025, 02629/INFOEM/IP/RR/2025, 02459/INFOEM/IP/RR/2025, 02309/INFOEM/IP/RR/2025, 03009/INFOEM/IP/RR/2025, 03003/INFOEM/IP/RR/2025, 02667/INFOEM/IP/RR/2025, 01762/INFOEM/IP/RR/2025, 01758/INFOEM/IP/RR/2025, 03709/INFOEM/IP/RR/2025, 03355/INFOEM/IP/RR/2025, 03350/INFOEM/IP/RR/2025, 01755/INFOEM/IP/RR/2025, 01735/INFOEM/IP/RR/2025, 01554/INFOEM/IP/RR/2025, 01492/INFOEM/IP/RR/2025, 04081/INFOEM/IP/RR/2025 y 01010/INFOEM/IP/RR/2025</w:t>
      </w:r>
      <w:r w:rsidR="00B96BFA" w:rsidRPr="00C72EAC">
        <w:rPr>
          <w:rFonts w:ascii="Palatino Linotype" w:hAnsi="Palatino Linotype"/>
          <w:b/>
          <w:bCs/>
          <w:sz w:val="23"/>
          <w:szCs w:val="23"/>
        </w:rPr>
        <w:t xml:space="preserve">  </w:t>
      </w:r>
      <w:r w:rsidRPr="00C72EAC">
        <w:rPr>
          <w:rFonts w:ascii="Palatino Linotype" w:hAnsi="Palatino Linotype"/>
          <w:i/>
          <w:iCs/>
          <w:sz w:val="22"/>
          <w:szCs w:val="22"/>
        </w:rPr>
        <w:t xml:space="preserve">generadas al </w:t>
      </w:r>
      <w:r w:rsidRPr="00C72EAC">
        <w:rPr>
          <w:rFonts w:ascii="Palatino Linotype" w:hAnsi="Palatino Linotype" w:cs="Arial"/>
          <w:i/>
          <w:iCs/>
          <w:sz w:val="22"/>
          <w:szCs w:val="22"/>
        </w:rPr>
        <w:t>cinco, siete, diez once, doce, trece, catorce, dieciocho, diecinueve, veinte y veintiuno de noviembre de dos mil veinticinco</w:t>
      </w:r>
    </w:p>
    <w:p w14:paraId="23C75728" w14:textId="77777777" w:rsidR="00F5183B" w:rsidRPr="00C72EAC" w:rsidRDefault="00F5183B" w:rsidP="00F5183B">
      <w:pPr>
        <w:pStyle w:val="Citas"/>
        <w:ind w:left="284" w:right="0"/>
        <w:rPr>
          <w:b/>
          <w:bCs/>
          <w:sz w:val="24"/>
          <w:szCs w:val="24"/>
          <w:u w:val="single"/>
        </w:rPr>
      </w:pPr>
      <w:r w:rsidRPr="00C72EAC">
        <w:rPr>
          <w:sz w:val="24"/>
          <w:szCs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 los documentos respectivos. </w:t>
      </w:r>
    </w:p>
    <w:p w14:paraId="26D46A62" w14:textId="77777777" w:rsidR="00F5183B" w:rsidRPr="00C72EAC" w:rsidRDefault="00F5183B" w:rsidP="00F5183B">
      <w:pPr>
        <w:pStyle w:val="Sinespaciado"/>
        <w:spacing w:line="360" w:lineRule="auto"/>
        <w:ind w:left="782"/>
        <w:jc w:val="both"/>
        <w:rPr>
          <w:rFonts w:ascii="Palatino Linotype" w:hAnsi="Palatino Linotype" w:cs="Arial"/>
          <w:i/>
        </w:rPr>
      </w:pPr>
    </w:p>
    <w:p w14:paraId="30ECE169" w14:textId="77777777" w:rsidR="00B96BFA" w:rsidRPr="00C72EAC" w:rsidRDefault="00B96BFA" w:rsidP="00F5183B">
      <w:pPr>
        <w:autoSpaceDE w:val="0"/>
        <w:autoSpaceDN w:val="0"/>
        <w:adjustRightInd w:val="0"/>
        <w:spacing w:line="360" w:lineRule="auto"/>
        <w:ind w:right="49"/>
        <w:jc w:val="both"/>
        <w:rPr>
          <w:rFonts w:ascii="Palatino Linotype" w:hAnsi="Palatino Linotype" w:cs="Arial"/>
          <w:b/>
          <w:sz w:val="28"/>
          <w:szCs w:val="28"/>
        </w:rPr>
      </w:pPr>
    </w:p>
    <w:p w14:paraId="3B1BC853" w14:textId="52F0B9E7" w:rsidR="00B96BFA" w:rsidRPr="00C72EAC" w:rsidRDefault="00B96BFA" w:rsidP="00B96BFA">
      <w:pPr>
        <w:pStyle w:val="Citas"/>
        <w:ind w:left="0" w:right="0"/>
        <w:rPr>
          <w:i w:val="0"/>
          <w:sz w:val="24"/>
          <w:szCs w:val="24"/>
          <w:lang w:val="es-ES_tradnl"/>
        </w:rPr>
      </w:pPr>
      <w:r w:rsidRPr="00C72EAC">
        <w:rPr>
          <w:b/>
          <w:i w:val="0"/>
          <w:sz w:val="28"/>
          <w:szCs w:val="28"/>
        </w:rPr>
        <w:lastRenderedPageBreak/>
        <w:t>TERCERO.</w:t>
      </w:r>
      <w:r w:rsidRPr="00C72EAC">
        <w:rPr>
          <w:i w:val="0"/>
          <w:sz w:val="24"/>
          <w:szCs w:val="24"/>
          <w:lang w:val="es-ES"/>
        </w:rPr>
        <w:t xml:space="preserve"> </w:t>
      </w:r>
      <w:r w:rsidRPr="00C72EAC">
        <w:rPr>
          <w:i w:val="0"/>
          <w:sz w:val="24"/>
          <w:szCs w:val="24"/>
          <w:lang w:val="es-ES_tradnl"/>
        </w:rPr>
        <w:t xml:space="preserve">Se </w:t>
      </w:r>
      <w:r w:rsidRPr="00C72EAC">
        <w:rPr>
          <w:b/>
          <w:i w:val="0"/>
          <w:sz w:val="24"/>
          <w:szCs w:val="24"/>
          <w:lang w:val="es-ES_tradnl"/>
        </w:rPr>
        <w:t xml:space="preserve">SOBRESEEN </w:t>
      </w:r>
      <w:r w:rsidRPr="00C72EAC">
        <w:rPr>
          <w:bCs/>
          <w:i w:val="0"/>
          <w:sz w:val="24"/>
          <w:szCs w:val="24"/>
          <w:lang w:val="es-ES_tradnl"/>
        </w:rPr>
        <w:t xml:space="preserve">los recursos de revisión </w:t>
      </w:r>
      <w:r w:rsidRPr="00C72EAC">
        <w:rPr>
          <w:b/>
          <w:bCs/>
          <w:i w:val="0"/>
          <w:iCs/>
          <w:sz w:val="24"/>
          <w:szCs w:val="24"/>
        </w:rPr>
        <w:t xml:space="preserve">00170/INFOEM/IP/RR/2026, 00325/INFOEM/IP/RR/2026, 00635/INFOEM/IP/RR/2026 Y 00795/INFOEM/IP/RR/2026 </w:t>
      </w:r>
      <w:r w:rsidRPr="00C72EAC">
        <w:rPr>
          <w:bCs/>
          <w:i w:val="0"/>
          <w:sz w:val="24"/>
          <w:szCs w:val="24"/>
          <w:lang w:val="es-ES_tradnl"/>
        </w:rPr>
        <w:t xml:space="preserve">por quedar sin materia, conforme al </w:t>
      </w:r>
      <w:r w:rsidRPr="00C72EAC">
        <w:rPr>
          <w:i w:val="0"/>
          <w:sz w:val="24"/>
          <w:szCs w:val="24"/>
        </w:rPr>
        <w:t xml:space="preserve">artículo 192, fracción V de la Ley de </w:t>
      </w:r>
      <w:r w:rsidRPr="00C72EAC">
        <w:rPr>
          <w:i w:val="0"/>
          <w:sz w:val="24"/>
          <w:szCs w:val="24"/>
          <w:lang w:val="es-ES_tradnl"/>
        </w:rPr>
        <w:t xml:space="preserve">Transparencia y Acceso a la Información Pública del Estado de México y Municipios, en términos del </w:t>
      </w:r>
      <w:r w:rsidRPr="00C72EAC">
        <w:rPr>
          <w:b/>
          <w:bCs/>
          <w:i w:val="0"/>
          <w:sz w:val="24"/>
          <w:szCs w:val="24"/>
          <w:lang w:val="es-ES_tradnl"/>
        </w:rPr>
        <w:t xml:space="preserve">Considerando CUARTO </w:t>
      </w:r>
      <w:r w:rsidRPr="00C72EAC">
        <w:rPr>
          <w:i w:val="0"/>
          <w:sz w:val="24"/>
          <w:szCs w:val="24"/>
          <w:lang w:val="es-ES_tradnl"/>
        </w:rPr>
        <w:t>de la presente resolución.</w:t>
      </w:r>
    </w:p>
    <w:p w14:paraId="7F43CC28" w14:textId="77777777" w:rsidR="00B96BFA" w:rsidRPr="00C72EAC" w:rsidRDefault="00B96BFA" w:rsidP="00F5183B">
      <w:pPr>
        <w:autoSpaceDE w:val="0"/>
        <w:autoSpaceDN w:val="0"/>
        <w:adjustRightInd w:val="0"/>
        <w:spacing w:line="360" w:lineRule="auto"/>
        <w:ind w:right="49"/>
        <w:jc w:val="both"/>
        <w:rPr>
          <w:rFonts w:ascii="Palatino Linotype" w:hAnsi="Palatino Linotype" w:cs="Arial"/>
          <w:b/>
          <w:sz w:val="28"/>
          <w:szCs w:val="28"/>
        </w:rPr>
      </w:pPr>
    </w:p>
    <w:p w14:paraId="3E01F856" w14:textId="13996852" w:rsidR="00F5183B" w:rsidRPr="00C72EAC" w:rsidRDefault="00B96BFA" w:rsidP="00F5183B">
      <w:pPr>
        <w:autoSpaceDE w:val="0"/>
        <w:autoSpaceDN w:val="0"/>
        <w:adjustRightInd w:val="0"/>
        <w:spacing w:line="360" w:lineRule="auto"/>
        <w:ind w:right="49"/>
        <w:jc w:val="both"/>
        <w:rPr>
          <w:rFonts w:ascii="Palatino Linotype" w:hAnsi="Palatino Linotype" w:cstheme="minorHAnsi"/>
          <w:sz w:val="24"/>
          <w:szCs w:val="24"/>
        </w:rPr>
      </w:pPr>
      <w:r w:rsidRPr="00C72EAC">
        <w:rPr>
          <w:rFonts w:ascii="Palatino Linotype" w:hAnsi="Palatino Linotype" w:cs="Arial"/>
          <w:b/>
          <w:sz w:val="28"/>
          <w:szCs w:val="28"/>
        </w:rPr>
        <w:t>CUARTO</w:t>
      </w:r>
      <w:r w:rsidR="00F5183B" w:rsidRPr="00C72EAC">
        <w:rPr>
          <w:rFonts w:ascii="Palatino Linotype" w:hAnsi="Palatino Linotype" w:cs="Arial"/>
          <w:b/>
          <w:sz w:val="28"/>
          <w:szCs w:val="28"/>
        </w:rPr>
        <w:t>.</w:t>
      </w:r>
      <w:r w:rsidR="00F5183B" w:rsidRPr="00C72EAC">
        <w:rPr>
          <w:rFonts w:ascii="Palatino Linotype" w:hAnsi="Palatino Linotype" w:cs="Arial"/>
          <w:b/>
          <w:sz w:val="24"/>
          <w:szCs w:val="24"/>
        </w:rPr>
        <w:t xml:space="preserve"> </w:t>
      </w:r>
      <w:r w:rsidR="00F5183B" w:rsidRPr="00C72EAC">
        <w:rPr>
          <w:rFonts w:ascii="Palatino Linotype" w:hAnsi="Palatino Linotype" w:cstheme="minorHAnsi"/>
          <w:b/>
          <w:sz w:val="24"/>
          <w:szCs w:val="24"/>
        </w:rPr>
        <w:t>NOTIFÍQUESE</w:t>
      </w:r>
      <w:r w:rsidR="00F5183B" w:rsidRPr="00C72EAC">
        <w:rPr>
          <w:rFonts w:ascii="Palatino Linotype" w:hAnsi="Palatino Linotype" w:cstheme="minorHAnsi"/>
          <w:i/>
          <w:sz w:val="24"/>
          <w:szCs w:val="24"/>
        </w:rPr>
        <w:t xml:space="preserve"> </w:t>
      </w:r>
      <w:r w:rsidR="00F5183B" w:rsidRPr="00C72EAC">
        <w:rPr>
          <w:rFonts w:ascii="Palatino Linotype" w:hAnsi="Palatino Linotype" w:cstheme="minorHAnsi"/>
          <w:sz w:val="24"/>
          <w:szCs w:val="24"/>
        </w:rPr>
        <w:t xml:space="preserve">la presente resolución al Titular de la Unidad de Transparencia del Sujeto Obligado, </w:t>
      </w:r>
      <w:r w:rsidR="00F5183B" w:rsidRPr="00C72EAC">
        <w:rPr>
          <w:rFonts w:ascii="Palatino Linotype" w:eastAsia="Times New Roman" w:hAnsi="Palatino Linotype" w:cs="Arial"/>
          <w:b/>
          <w:sz w:val="24"/>
          <w:szCs w:val="24"/>
          <w:lang w:eastAsia="es-ES"/>
        </w:rPr>
        <w:t xml:space="preserve">vía </w:t>
      </w:r>
      <w:r w:rsidR="00F5183B" w:rsidRPr="00C72EAC">
        <w:rPr>
          <w:rFonts w:ascii="Palatino Linotype" w:hAnsi="Palatino Linotype" w:cs="Arial"/>
          <w:sz w:val="24"/>
          <w:szCs w:val="24"/>
        </w:rPr>
        <w:t xml:space="preserve">Sistema de Acceso a la Información Mexiquense </w:t>
      </w:r>
      <w:r w:rsidR="00F5183B" w:rsidRPr="00C72EAC">
        <w:rPr>
          <w:rFonts w:ascii="Palatino Linotype" w:hAnsi="Palatino Linotype" w:cs="Arial"/>
          <w:b/>
          <w:sz w:val="24"/>
          <w:szCs w:val="24"/>
        </w:rPr>
        <w:t xml:space="preserve">(SAIMEX), </w:t>
      </w:r>
      <w:r w:rsidR="00F5183B" w:rsidRPr="00C72EAC">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CA0C0B3" w14:textId="77777777" w:rsidR="00F5183B" w:rsidRPr="00C72EAC" w:rsidRDefault="00F5183B" w:rsidP="00F5183B">
      <w:pPr>
        <w:autoSpaceDE w:val="0"/>
        <w:autoSpaceDN w:val="0"/>
        <w:adjustRightInd w:val="0"/>
        <w:spacing w:line="360" w:lineRule="auto"/>
        <w:ind w:right="49"/>
        <w:jc w:val="both"/>
        <w:rPr>
          <w:rFonts w:ascii="Palatino Linotype" w:hAnsi="Palatino Linotype" w:cstheme="minorHAnsi"/>
          <w:sz w:val="24"/>
          <w:szCs w:val="24"/>
        </w:rPr>
      </w:pPr>
    </w:p>
    <w:p w14:paraId="6E0D7B7A" w14:textId="153DB235" w:rsidR="00F5183B" w:rsidRPr="00C72EAC" w:rsidRDefault="00B96BFA" w:rsidP="00F5183B">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C72EAC">
        <w:rPr>
          <w:rFonts w:ascii="Palatino Linotype" w:eastAsia="Times New Roman" w:hAnsi="Palatino Linotype" w:cs="Arial"/>
          <w:b/>
          <w:sz w:val="28"/>
          <w:szCs w:val="28"/>
          <w:lang w:eastAsia="es-ES"/>
        </w:rPr>
        <w:t>QUINTO</w:t>
      </w:r>
      <w:r w:rsidR="00F5183B" w:rsidRPr="00C72EAC">
        <w:rPr>
          <w:rFonts w:ascii="Palatino Linotype" w:eastAsia="Times New Roman" w:hAnsi="Palatino Linotype" w:cs="Arial"/>
          <w:b/>
          <w:sz w:val="28"/>
          <w:szCs w:val="28"/>
          <w:lang w:eastAsia="es-ES"/>
        </w:rPr>
        <w:t>.</w:t>
      </w:r>
      <w:r w:rsidR="00F5183B" w:rsidRPr="00C72EAC">
        <w:rPr>
          <w:rFonts w:ascii="Palatino Linotype" w:eastAsia="Times New Roman" w:hAnsi="Palatino Linotype" w:cs="Arial"/>
          <w:b/>
          <w:sz w:val="24"/>
          <w:szCs w:val="24"/>
          <w:lang w:eastAsia="es-ES"/>
        </w:rPr>
        <w:t xml:space="preserve"> </w:t>
      </w:r>
      <w:r w:rsidR="00F5183B" w:rsidRPr="00C72EAC">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w:t>
      </w:r>
      <w:r w:rsidR="00F5183B" w:rsidRPr="00C72EAC">
        <w:rPr>
          <w:rFonts w:ascii="Palatino Linotype" w:eastAsia="Times New Roman" w:hAnsi="Palatino Linotype" w:cs="Arial"/>
          <w:sz w:val="24"/>
          <w:szCs w:val="24"/>
          <w:lang w:eastAsia="es-ES"/>
        </w:rPr>
        <w:lastRenderedPageBreak/>
        <w:t xml:space="preserve">procedente, el </w:t>
      </w:r>
      <w:r w:rsidR="00F5183B" w:rsidRPr="00C72EAC">
        <w:rPr>
          <w:rFonts w:ascii="Palatino Linotype" w:eastAsia="Times New Roman" w:hAnsi="Palatino Linotype" w:cs="Arial"/>
          <w:b/>
          <w:sz w:val="24"/>
          <w:szCs w:val="24"/>
          <w:lang w:eastAsia="es-ES"/>
        </w:rPr>
        <w:t>Sujeto Obligado</w:t>
      </w:r>
      <w:r w:rsidR="00F5183B" w:rsidRPr="00C72EAC">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1646D941" w14:textId="77777777" w:rsidR="00F5183B" w:rsidRPr="00C72EAC" w:rsidRDefault="00F5183B" w:rsidP="00F5183B">
      <w:pPr>
        <w:spacing w:after="0" w:line="360" w:lineRule="auto"/>
        <w:jc w:val="both"/>
        <w:rPr>
          <w:rFonts w:ascii="Palatino Linotype" w:eastAsia="Times New Roman" w:hAnsi="Palatino Linotype" w:cs="Arial"/>
          <w:b/>
          <w:sz w:val="28"/>
          <w:szCs w:val="28"/>
          <w:lang w:eastAsia="es-ES"/>
        </w:rPr>
      </w:pPr>
    </w:p>
    <w:p w14:paraId="370955AD" w14:textId="74BC5C9B" w:rsidR="00F5183B" w:rsidRPr="00C72EAC" w:rsidRDefault="00B96BFA" w:rsidP="00F5183B">
      <w:pPr>
        <w:spacing w:after="0" w:line="360" w:lineRule="auto"/>
        <w:jc w:val="both"/>
        <w:rPr>
          <w:rFonts w:ascii="Palatino Linotype" w:eastAsia="Times New Roman" w:hAnsi="Palatino Linotype" w:cs="Times New Roman"/>
          <w:color w:val="222222"/>
          <w:sz w:val="24"/>
          <w:szCs w:val="24"/>
          <w:lang w:eastAsia="es-ES"/>
        </w:rPr>
      </w:pPr>
      <w:r w:rsidRPr="00C72EAC">
        <w:rPr>
          <w:rFonts w:ascii="Palatino Linotype" w:eastAsia="Times New Roman" w:hAnsi="Palatino Linotype" w:cs="Arial"/>
          <w:b/>
          <w:sz w:val="28"/>
          <w:szCs w:val="28"/>
          <w:lang w:eastAsia="es-ES"/>
        </w:rPr>
        <w:t>SEXTO</w:t>
      </w:r>
      <w:r w:rsidR="00F5183B" w:rsidRPr="00C72EAC">
        <w:rPr>
          <w:rFonts w:ascii="Palatino Linotype" w:eastAsia="Times New Roman" w:hAnsi="Palatino Linotype" w:cs="Arial"/>
          <w:b/>
          <w:sz w:val="28"/>
          <w:szCs w:val="28"/>
          <w:lang w:eastAsia="es-ES"/>
        </w:rPr>
        <w:t>.</w:t>
      </w:r>
      <w:r w:rsidR="00F5183B" w:rsidRPr="00C72EAC">
        <w:rPr>
          <w:rFonts w:ascii="Palatino Linotype" w:eastAsia="Times New Roman" w:hAnsi="Palatino Linotype" w:cs="Arial"/>
          <w:b/>
          <w:sz w:val="24"/>
          <w:szCs w:val="24"/>
          <w:lang w:eastAsia="es-ES"/>
        </w:rPr>
        <w:t xml:space="preserve"> NOTIFÍQUESE </w:t>
      </w:r>
      <w:r w:rsidR="00F5183B" w:rsidRPr="00C72EAC">
        <w:rPr>
          <w:rFonts w:ascii="Palatino Linotype" w:eastAsia="Times New Roman" w:hAnsi="Palatino Linotype" w:cs="Arial"/>
          <w:sz w:val="24"/>
          <w:szCs w:val="24"/>
          <w:lang w:eastAsia="es-ES"/>
        </w:rPr>
        <w:t xml:space="preserve">la presente resolución al </w:t>
      </w:r>
      <w:r w:rsidR="00F5183B" w:rsidRPr="00C72EAC">
        <w:rPr>
          <w:rFonts w:ascii="Palatino Linotype" w:eastAsia="Times New Roman" w:hAnsi="Palatino Linotype" w:cs="Arial"/>
          <w:b/>
          <w:sz w:val="24"/>
          <w:szCs w:val="24"/>
          <w:lang w:eastAsia="es-ES"/>
        </w:rPr>
        <w:t xml:space="preserve">RECURRENTE vía </w:t>
      </w:r>
      <w:r w:rsidR="00F5183B" w:rsidRPr="00C72EAC">
        <w:rPr>
          <w:rFonts w:ascii="Palatino Linotype" w:hAnsi="Palatino Linotype" w:cs="Arial"/>
          <w:sz w:val="24"/>
          <w:szCs w:val="24"/>
        </w:rPr>
        <w:t xml:space="preserve">Sistema de Acceso a la Información Mexiquense </w:t>
      </w:r>
      <w:r w:rsidR="00F5183B" w:rsidRPr="00C72EAC">
        <w:rPr>
          <w:rFonts w:ascii="Palatino Linotype" w:hAnsi="Palatino Linotype" w:cs="Arial"/>
          <w:b/>
          <w:sz w:val="24"/>
          <w:szCs w:val="24"/>
        </w:rPr>
        <w:t xml:space="preserve">(SAIMEX) </w:t>
      </w:r>
      <w:r w:rsidR="00F5183B" w:rsidRPr="00C72EAC">
        <w:rPr>
          <w:rFonts w:ascii="Palatino Linotype" w:eastAsia="Times New Roman" w:hAnsi="Palatino Linotype" w:cs="Arial"/>
          <w:sz w:val="24"/>
          <w:szCs w:val="24"/>
          <w:lang w:eastAsia="es-ES"/>
        </w:rPr>
        <w:t xml:space="preserve">y hágase de su conocimiento que, </w:t>
      </w:r>
      <w:r w:rsidR="00F5183B" w:rsidRPr="00C72EAC">
        <w:rPr>
          <w:rFonts w:ascii="Palatino Linotype" w:eastAsia="Times New Roman" w:hAnsi="Palatino Linotype" w:cs="Times New Roman"/>
          <w:color w:val="222222"/>
          <w:sz w:val="24"/>
          <w:szCs w:val="24"/>
          <w:shd w:val="clear" w:color="auto" w:fill="FFFFFF"/>
          <w:lang w:eastAsia="es-ES"/>
        </w:rPr>
        <w:t xml:space="preserve">de conformidad con lo </w:t>
      </w:r>
      <w:r w:rsidR="00F5183B" w:rsidRPr="00C72EAC">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00F5183B" w:rsidRPr="00C72EAC">
        <w:rPr>
          <w:rFonts w:ascii="Palatino Linotype" w:eastAsia="Times New Roman" w:hAnsi="Palatino Linotype" w:cs="Times New Roman"/>
          <w:color w:val="222222"/>
          <w:sz w:val="24"/>
          <w:szCs w:val="24"/>
          <w:shd w:val="clear" w:color="auto" w:fill="FFFFFF"/>
          <w:lang w:eastAsia="es-ES"/>
        </w:rPr>
        <w:t xml:space="preserve">leyes </w:t>
      </w:r>
      <w:r w:rsidR="00F5183B" w:rsidRPr="00C72EAC">
        <w:rPr>
          <w:rFonts w:ascii="Palatino Linotype" w:eastAsia="Times New Roman" w:hAnsi="Palatino Linotype" w:cs="Times New Roman"/>
          <w:color w:val="222222"/>
          <w:sz w:val="24"/>
          <w:szCs w:val="24"/>
          <w:lang w:eastAsia="es-ES"/>
        </w:rPr>
        <w:t>aplicables.</w:t>
      </w:r>
    </w:p>
    <w:p w14:paraId="7C289720" w14:textId="77777777" w:rsidR="00F5183B" w:rsidRPr="00C72EAC" w:rsidRDefault="00F5183B" w:rsidP="00F5183B">
      <w:pPr>
        <w:spacing w:after="0" w:line="360" w:lineRule="auto"/>
        <w:jc w:val="both"/>
        <w:rPr>
          <w:rFonts w:ascii="Palatino Linotype" w:eastAsia="Times New Roman" w:hAnsi="Palatino Linotype" w:cs="Times New Roman"/>
          <w:color w:val="222222"/>
          <w:sz w:val="24"/>
          <w:szCs w:val="24"/>
          <w:lang w:eastAsia="es-ES"/>
        </w:rPr>
      </w:pPr>
    </w:p>
    <w:p w14:paraId="4816E087" w14:textId="4FA3E1C0" w:rsidR="003329CD" w:rsidRPr="00C72EAC" w:rsidRDefault="00C72EAC" w:rsidP="003329CD">
      <w:pPr>
        <w:pStyle w:val="Prrafodelista"/>
        <w:autoSpaceDE w:val="0"/>
        <w:autoSpaceDN w:val="0"/>
        <w:adjustRightInd w:val="0"/>
        <w:spacing w:before="240" w:after="160" w:line="360" w:lineRule="auto"/>
        <w:ind w:left="0"/>
        <w:jc w:val="both"/>
        <w:rPr>
          <w:rFonts w:ascii="Palatino Linotype" w:hAnsi="Palatino Linotype" w:cs="Arial"/>
          <w:lang w:val="es-MX"/>
        </w:rPr>
      </w:pPr>
      <w:r w:rsidRPr="00C72EAC">
        <w:rPr>
          <w:rFonts w:ascii="Palatino Linotype" w:hAnsi="Palatino Linotype" w:cs="Arial"/>
        </w:rPr>
        <w:t>ASÍ LO RESUELVE, POR MAYORÍA DE VOTOS EL PLENO DEL</w:t>
      </w:r>
      <w:r w:rsidRPr="00C72EAC">
        <w:rPr>
          <w:rFonts w:ascii="Palatino Linotype" w:eastAsia="Arial Unicode MS" w:hAnsi="Palatino Linotype" w:cs="Arial"/>
        </w:rPr>
        <w:t xml:space="preserve"> INSTITUTO DE TRANSPARENCIA, ACCESO A LA INFORMACIÓN PÚBLICA Y PROTECCIÓN DE DATOS PERSONALES DEL ESTADO DE MÉXICO Y MUNICIPIOS</w:t>
      </w:r>
      <w:r w:rsidRPr="00C72EAC">
        <w:rPr>
          <w:rFonts w:ascii="Palatino Linotype" w:hAnsi="Palatino Linotype" w:cs="Arial"/>
        </w:rPr>
        <w:t xml:space="preserve">, CONFORMADO POR LOS COMISIONADOS JOSÉ MARTÍNEZ VILCHIS; MARÍA DEL ROSARIO MEJÍA AYALA (EMITIENDO VOTO DISIDENTE); SHARON CRISTINA MORALES MARTÍNEZ; LUIS GUSTAVO PARRA NORIEGA Y GUADALUPE RAMÍREZ PEÑA; EN LA QUINTA SESIÓN ORDINARIA CELEBRADA EL </w:t>
      </w:r>
      <w:r w:rsidRPr="00C72EAC">
        <w:rPr>
          <w:rFonts w:ascii="Palatino Linotype" w:hAnsi="Palatino Linotype" w:cs="Arial"/>
          <w:color w:val="000000"/>
          <w:lang w:eastAsia="es-MX"/>
        </w:rPr>
        <w:t>ONCE DE FEBRERO DE DOS MIL VEINTISÉIS</w:t>
      </w:r>
      <w:r w:rsidRPr="00C72EAC">
        <w:rPr>
          <w:rFonts w:ascii="Palatino Linotype" w:hAnsi="Palatino Linotype" w:cs="Arial"/>
        </w:rPr>
        <w:t>, ANTE EL SECRETARIO TÉCNICO DEL PLENO, ALEXIS TAPIA RAMÍREZ</w:t>
      </w:r>
      <w:r w:rsidR="003329CD" w:rsidRPr="00C72EAC">
        <w:rPr>
          <w:rFonts w:ascii="Palatino Linotype" w:hAnsi="Palatino Linotype" w:cs="Arial"/>
          <w:lang w:val="es-MX"/>
        </w:rPr>
        <w:t xml:space="preserve">. </w:t>
      </w:r>
    </w:p>
    <w:p w14:paraId="30B08298" w14:textId="77777777" w:rsidR="003329CD" w:rsidRDefault="003329CD" w:rsidP="003329CD">
      <w:pPr>
        <w:spacing w:line="360" w:lineRule="auto"/>
        <w:rPr>
          <w:rFonts w:ascii="Palatino Linotype" w:hAnsi="Palatino Linotype"/>
        </w:rPr>
      </w:pPr>
      <w:r w:rsidRPr="00C72EAC">
        <w:rPr>
          <w:rFonts w:ascii="Palatino Linotype" w:hAnsi="Palatino Linotype"/>
        </w:rPr>
        <w:t>CCR/JCMA</w:t>
      </w:r>
    </w:p>
    <w:p w14:paraId="76865E4F" w14:textId="60E66015" w:rsidR="00FA178D" w:rsidRDefault="00FA178D" w:rsidP="0047213E">
      <w:pPr>
        <w:spacing w:line="360" w:lineRule="auto"/>
        <w:jc w:val="both"/>
        <w:rPr>
          <w:rFonts w:ascii="Palatino Linotype" w:eastAsia="Palatino Linotype" w:hAnsi="Palatino Linotype" w:cs="Palatino Linotype"/>
          <w:sz w:val="18"/>
          <w:szCs w:val="18"/>
        </w:rPr>
      </w:pPr>
    </w:p>
    <w:p w14:paraId="0577D758" w14:textId="77777777" w:rsidR="00FA178D" w:rsidRDefault="00FA178D" w:rsidP="0047213E">
      <w:pPr>
        <w:spacing w:line="360" w:lineRule="auto"/>
        <w:jc w:val="both"/>
        <w:rPr>
          <w:rFonts w:ascii="Palatino Linotype" w:eastAsia="Palatino Linotype" w:hAnsi="Palatino Linotype" w:cs="Palatino Linotype"/>
          <w:sz w:val="18"/>
          <w:szCs w:val="18"/>
        </w:rPr>
      </w:pPr>
    </w:p>
    <w:p w14:paraId="79F3029B" w14:textId="77777777" w:rsidR="00FA178D" w:rsidRDefault="00FA178D" w:rsidP="0047213E">
      <w:pPr>
        <w:spacing w:line="360" w:lineRule="auto"/>
        <w:jc w:val="both"/>
        <w:rPr>
          <w:rFonts w:ascii="Palatino Linotype" w:eastAsia="Palatino Linotype" w:hAnsi="Palatino Linotype" w:cs="Palatino Linotype"/>
          <w:sz w:val="18"/>
          <w:szCs w:val="18"/>
        </w:rPr>
      </w:pPr>
    </w:p>
    <w:p w14:paraId="7FD2A466" w14:textId="77777777" w:rsidR="00FA178D" w:rsidRDefault="00FA178D" w:rsidP="0047213E">
      <w:pPr>
        <w:spacing w:line="360" w:lineRule="auto"/>
        <w:jc w:val="both"/>
        <w:rPr>
          <w:rFonts w:ascii="Palatino Linotype" w:eastAsia="Palatino Linotype" w:hAnsi="Palatino Linotype" w:cs="Palatino Linotype"/>
          <w:sz w:val="18"/>
          <w:szCs w:val="18"/>
        </w:rPr>
      </w:pPr>
    </w:p>
    <w:p w14:paraId="60261BB1" w14:textId="77777777" w:rsidR="00FA178D" w:rsidRDefault="00FA178D" w:rsidP="0047213E">
      <w:pPr>
        <w:spacing w:line="360" w:lineRule="auto"/>
        <w:jc w:val="both"/>
        <w:rPr>
          <w:rFonts w:ascii="Palatino Linotype" w:eastAsia="Palatino Linotype" w:hAnsi="Palatino Linotype" w:cs="Palatino Linotype"/>
          <w:sz w:val="18"/>
          <w:szCs w:val="18"/>
        </w:rPr>
      </w:pPr>
    </w:p>
    <w:p w14:paraId="16D05A5D" w14:textId="77777777" w:rsidR="00FA178D" w:rsidRDefault="00FA178D" w:rsidP="0047213E">
      <w:pPr>
        <w:spacing w:line="360" w:lineRule="auto"/>
        <w:jc w:val="both"/>
        <w:rPr>
          <w:rFonts w:ascii="Palatino Linotype" w:eastAsia="Palatino Linotype" w:hAnsi="Palatino Linotype" w:cs="Palatino Linotype"/>
          <w:sz w:val="18"/>
          <w:szCs w:val="18"/>
        </w:rPr>
      </w:pPr>
    </w:p>
    <w:p w14:paraId="4B2C8F6F" w14:textId="77777777" w:rsidR="00FA178D" w:rsidRDefault="00FA178D" w:rsidP="0047213E">
      <w:pPr>
        <w:spacing w:line="360" w:lineRule="auto"/>
        <w:jc w:val="both"/>
        <w:rPr>
          <w:rFonts w:ascii="Palatino Linotype" w:eastAsia="Palatino Linotype" w:hAnsi="Palatino Linotype" w:cs="Palatino Linotype"/>
          <w:sz w:val="18"/>
          <w:szCs w:val="18"/>
        </w:rPr>
      </w:pPr>
    </w:p>
    <w:p w14:paraId="70142332" w14:textId="77777777" w:rsidR="00FA178D" w:rsidRDefault="00FA178D" w:rsidP="0047213E">
      <w:pPr>
        <w:spacing w:line="360" w:lineRule="auto"/>
        <w:jc w:val="both"/>
        <w:rPr>
          <w:rFonts w:ascii="Palatino Linotype" w:eastAsia="Palatino Linotype" w:hAnsi="Palatino Linotype" w:cs="Palatino Linotype"/>
          <w:sz w:val="18"/>
          <w:szCs w:val="18"/>
        </w:rPr>
      </w:pPr>
    </w:p>
    <w:p w14:paraId="76DE8935" w14:textId="77777777" w:rsidR="00FA178D" w:rsidRDefault="00FA178D" w:rsidP="0047213E">
      <w:pPr>
        <w:spacing w:line="360" w:lineRule="auto"/>
        <w:jc w:val="both"/>
        <w:rPr>
          <w:rFonts w:ascii="Palatino Linotype" w:eastAsia="Palatino Linotype" w:hAnsi="Palatino Linotype" w:cs="Palatino Linotype"/>
          <w:sz w:val="18"/>
          <w:szCs w:val="18"/>
        </w:rPr>
      </w:pPr>
    </w:p>
    <w:p w14:paraId="6067C5FA" w14:textId="77777777" w:rsidR="00FA178D" w:rsidRDefault="00FA178D" w:rsidP="0047213E">
      <w:pPr>
        <w:spacing w:line="360" w:lineRule="auto"/>
        <w:jc w:val="both"/>
        <w:rPr>
          <w:rFonts w:ascii="Palatino Linotype" w:eastAsia="Palatino Linotype" w:hAnsi="Palatino Linotype" w:cs="Palatino Linotype"/>
          <w:sz w:val="18"/>
          <w:szCs w:val="18"/>
        </w:rPr>
      </w:pPr>
    </w:p>
    <w:p w14:paraId="3EC77017" w14:textId="77777777" w:rsidR="00FA178D" w:rsidRDefault="00FA178D" w:rsidP="0047213E">
      <w:pPr>
        <w:spacing w:line="360" w:lineRule="auto"/>
        <w:jc w:val="both"/>
        <w:rPr>
          <w:rFonts w:ascii="Palatino Linotype" w:eastAsia="Palatino Linotype" w:hAnsi="Palatino Linotype" w:cs="Palatino Linotype"/>
          <w:sz w:val="18"/>
          <w:szCs w:val="18"/>
        </w:rPr>
      </w:pPr>
    </w:p>
    <w:p w14:paraId="73E23815" w14:textId="77777777" w:rsidR="00FA178D" w:rsidRDefault="00FA178D" w:rsidP="0047213E">
      <w:pPr>
        <w:spacing w:line="360" w:lineRule="auto"/>
        <w:jc w:val="both"/>
        <w:rPr>
          <w:rFonts w:ascii="Palatino Linotype" w:eastAsia="Palatino Linotype" w:hAnsi="Palatino Linotype" w:cs="Palatino Linotype"/>
          <w:sz w:val="18"/>
          <w:szCs w:val="18"/>
        </w:rPr>
      </w:pPr>
    </w:p>
    <w:p w14:paraId="1CC34E9C" w14:textId="77777777" w:rsidR="00FA178D" w:rsidRDefault="00FA178D" w:rsidP="0047213E">
      <w:pPr>
        <w:spacing w:line="360" w:lineRule="auto"/>
        <w:jc w:val="both"/>
        <w:rPr>
          <w:rFonts w:ascii="Palatino Linotype" w:eastAsia="Palatino Linotype" w:hAnsi="Palatino Linotype" w:cs="Palatino Linotype"/>
          <w:sz w:val="18"/>
          <w:szCs w:val="18"/>
        </w:rPr>
      </w:pPr>
    </w:p>
    <w:p w14:paraId="4BFF8F5D" w14:textId="77777777" w:rsidR="00FA178D" w:rsidRDefault="00FA178D" w:rsidP="0047213E">
      <w:pPr>
        <w:spacing w:line="360" w:lineRule="auto"/>
        <w:jc w:val="both"/>
        <w:rPr>
          <w:rFonts w:ascii="Palatino Linotype" w:eastAsia="Palatino Linotype" w:hAnsi="Palatino Linotype" w:cs="Palatino Linotype"/>
          <w:sz w:val="18"/>
          <w:szCs w:val="18"/>
        </w:rPr>
      </w:pPr>
    </w:p>
    <w:p w14:paraId="74BF9103" w14:textId="77777777" w:rsidR="00FA178D" w:rsidRDefault="00FA178D" w:rsidP="0047213E">
      <w:pPr>
        <w:spacing w:line="360" w:lineRule="auto"/>
        <w:jc w:val="both"/>
        <w:rPr>
          <w:rFonts w:ascii="Palatino Linotype" w:eastAsia="Palatino Linotype" w:hAnsi="Palatino Linotype" w:cs="Palatino Linotype"/>
          <w:sz w:val="18"/>
          <w:szCs w:val="18"/>
        </w:rPr>
      </w:pPr>
    </w:p>
    <w:p w14:paraId="3523D356" w14:textId="77777777" w:rsidR="00FA178D" w:rsidRDefault="00FA178D" w:rsidP="0047213E">
      <w:pPr>
        <w:spacing w:line="360" w:lineRule="auto"/>
        <w:jc w:val="both"/>
        <w:rPr>
          <w:rFonts w:ascii="Palatino Linotype" w:eastAsia="Palatino Linotype" w:hAnsi="Palatino Linotype" w:cs="Palatino Linotype"/>
          <w:sz w:val="18"/>
          <w:szCs w:val="18"/>
        </w:rPr>
      </w:pPr>
    </w:p>
    <w:p w14:paraId="5DC9D206" w14:textId="77777777" w:rsidR="00FA178D" w:rsidRDefault="00FA178D" w:rsidP="0047213E">
      <w:pPr>
        <w:spacing w:line="360" w:lineRule="auto"/>
        <w:jc w:val="both"/>
        <w:rPr>
          <w:rFonts w:ascii="Palatino Linotype" w:eastAsia="Palatino Linotype" w:hAnsi="Palatino Linotype" w:cs="Palatino Linotype"/>
          <w:sz w:val="18"/>
          <w:szCs w:val="18"/>
        </w:rPr>
      </w:pPr>
    </w:p>
    <w:p w14:paraId="4E594D77" w14:textId="77777777" w:rsidR="00FA178D" w:rsidRDefault="00FA178D" w:rsidP="0047213E">
      <w:pPr>
        <w:spacing w:line="360" w:lineRule="auto"/>
        <w:jc w:val="both"/>
        <w:rPr>
          <w:rFonts w:ascii="Palatino Linotype" w:eastAsia="Palatino Linotype" w:hAnsi="Palatino Linotype" w:cs="Palatino Linotype"/>
          <w:sz w:val="18"/>
          <w:szCs w:val="18"/>
        </w:rPr>
      </w:pPr>
    </w:p>
    <w:p w14:paraId="6A7B714F" w14:textId="77777777" w:rsidR="00FA178D" w:rsidRDefault="00FA178D" w:rsidP="0047213E">
      <w:pPr>
        <w:spacing w:line="360" w:lineRule="auto"/>
        <w:jc w:val="both"/>
        <w:rPr>
          <w:rFonts w:ascii="Palatino Linotype" w:eastAsia="Palatino Linotype" w:hAnsi="Palatino Linotype" w:cs="Palatino Linotype"/>
          <w:sz w:val="18"/>
          <w:szCs w:val="18"/>
        </w:rPr>
      </w:pPr>
    </w:p>
    <w:p w14:paraId="2D46BE21" w14:textId="77777777" w:rsidR="00FA178D" w:rsidRPr="0023112A" w:rsidRDefault="00FA178D" w:rsidP="0047213E">
      <w:pPr>
        <w:spacing w:line="360" w:lineRule="auto"/>
        <w:jc w:val="both"/>
        <w:rPr>
          <w:rFonts w:ascii="Palatino Linotype" w:eastAsia="Palatino Linotype" w:hAnsi="Palatino Linotype" w:cs="Palatino Linotype"/>
          <w:sz w:val="18"/>
          <w:szCs w:val="18"/>
        </w:rPr>
      </w:pPr>
    </w:p>
    <w:p w14:paraId="63B0B3DA" w14:textId="77777777" w:rsidR="0047213E" w:rsidRDefault="0047213E" w:rsidP="0047213E">
      <w:pPr>
        <w:rPr>
          <w:rFonts w:ascii="Palatino Linotype" w:eastAsia="Palatino Linotype" w:hAnsi="Palatino Linotype" w:cs="Palatino Linotype"/>
        </w:rPr>
      </w:pPr>
      <w:bookmarkStart w:id="6" w:name="_heading=h.17dp8vu" w:colFirst="0" w:colLast="0"/>
      <w:bookmarkEnd w:id="6"/>
    </w:p>
    <w:p w14:paraId="0CF0993A" w14:textId="77777777" w:rsidR="0047213E" w:rsidRDefault="0047213E" w:rsidP="0047213E">
      <w:pPr>
        <w:rPr>
          <w:rFonts w:ascii="Palatino Linotype" w:eastAsia="Palatino Linotype" w:hAnsi="Palatino Linotype" w:cs="Palatino Linotype"/>
        </w:rPr>
      </w:pPr>
    </w:p>
    <w:p w14:paraId="0532F02F" w14:textId="77777777" w:rsidR="0047213E" w:rsidRDefault="0047213E" w:rsidP="0047213E">
      <w:pPr>
        <w:spacing w:line="360" w:lineRule="auto"/>
        <w:jc w:val="both"/>
        <w:rPr>
          <w:rFonts w:ascii="Palatino Linotype" w:eastAsia="Palatino Linotype" w:hAnsi="Palatino Linotype" w:cs="Palatino Linotype"/>
        </w:rPr>
      </w:pPr>
      <w:bookmarkStart w:id="7" w:name="_heading=h.3rdcrjn" w:colFirst="0" w:colLast="0"/>
      <w:bookmarkEnd w:id="7"/>
    </w:p>
    <w:sectPr w:rsidR="0047213E" w:rsidSect="00FB4AAD">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5A4441" w14:textId="77777777" w:rsidR="00E31164" w:rsidRPr="00C95BC8" w:rsidRDefault="00E31164" w:rsidP="006168E4">
      <w:pPr>
        <w:spacing w:after="0" w:line="240" w:lineRule="auto"/>
      </w:pPr>
      <w:r w:rsidRPr="00C95BC8">
        <w:separator/>
      </w:r>
    </w:p>
  </w:endnote>
  <w:endnote w:type="continuationSeparator" w:id="0">
    <w:p w14:paraId="3FECDA93" w14:textId="77777777" w:rsidR="00E31164" w:rsidRPr="00C95BC8" w:rsidRDefault="00E31164" w:rsidP="006168E4">
      <w:pPr>
        <w:spacing w:after="0" w:line="240" w:lineRule="auto"/>
      </w:pPr>
      <w:r w:rsidRPr="00C95B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AF2327"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FE01AF">
      <w:rPr>
        <w:rFonts w:ascii="Palatino Linotype" w:hAnsi="Palatino Linotype"/>
        <w:bCs/>
        <w:noProof/>
        <w:sz w:val="20"/>
        <w:lang w:val="es-MX"/>
      </w:rPr>
      <w:t>11</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FE01AF">
      <w:rPr>
        <w:rFonts w:ascii="Palatino Linotype" w:hAnsi="Palatino Linotype"/>
        <w:bCs/>
        <w:noProof/>
        <w:sz w:val="20"/>
        <w:lang w:val="es-MX"/>
      </w:rPr>
      <w:t>95</w:t>
    </w:r>
    <w:r w:rsidRPr="00C95BC8">
      <w:rPr>
        <w:rFonts w:ascii="Palatino Linotype" w:hAnsi="Palatino Linotype"/>
        <w:bCs/>
        <w:sz w:val="20"/>
        <w:lang w:val="es-MX"/>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14D01" w14:textId="77777777" w:rsidR="00F00446" w:rsidRPr="00C95BC8" w:rsidRDefault="00F00446" w:rsidP="00FB4AAD">
    <w:pPr>
      <w:pStyle w:val="Piedepgina"/>
      <w:jc w:val="right"/>
      <w:rPr>
        <w:rFonts w:ascii="Palatino Linotype" w:hAnsi="Palatino Linotype"/>
        <w:sz w:val="20"/>
        <w:lang w:val="es-MX"/>
      </w:rPr>
    </w:pPr>
    <w:r w:rsidRPr="00C95BC8">
      <w:rPr>
        <w:rFonts w:ascii="Palatino Linotype" w:hAnsi="Palatino Linotype"/>
        <w:sz w:val="20"/>
        <w:lang w:val="es-MX"/>
      </w:rPr>
      <w:t xml:space="preserve">Página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PAGE  \* Arabic  \* MERGEFORMAT</w:instrText>
    </w:r>
    <w:r w:rsidRPr="00C95BC8">
      <w:rPr>
        <w:rFonts w:ascii="Palatino Linotype" w:hAnsi="Palatino Linotype"/>
        <w:bCs/>
        <w:sz w:val="20"/>
        <w:lang w:val="es-MX"/>
      </w:rPr>
      <w:fldChar w:fldCharType="separate"/>
    </w:r>
    <w:r w:rsidR="00FE01AF">
      <w:rPr>
        <w:rFonts w:ascii="Palatino Linotype" w:hAnsi="Palatino Linotype"/>
        <w:bCs/>
        <w:noProof/>
        <w:sz w:val="20"/>
        <w:lang w:val="es-MX"/>
      </w:rPr>
      <w:t>1</w:t>
    </w:r>
    <w:r w:rsidRPr="00C95BC8">
      <w:rPr>
        <w:rFonts w:ascii="Palatino Linotype" w:hAnsi="Palatino Linotype"/>
        <w:bCs/>
        <w:sz w:val="20"/>
        <w:lang w:val="es-MX"/>
      </w:rPr>
      <w:fldChar w:fldCharType="end"/>
    </w:r>
    <w:r w:rsidRPr="00C95BC8">
      <w:rPr>
        <w:rFonts w:ascii="Palatino Linotype" w:hAnsi="Palatino Linotype"/>
        <w:sz w:val="20"/>
        <w:lang w:val="es-MX"/>
      </w:rPr>
      <w:t xml:space="preserve"> de </w:t>
    </w:r>
    <w:r w:rsidRPr="00C95BC8">
      <w:rPr>
        <w:rFonts w:ascii="Palatino Linotype" w:hAnsi="Palatino Linotype"/>
        <w:bCs/>
        <w:sz w:val="20"/>
        <w:lang w:val="es-MX"/>
      </w:rPr>
      <w:fldChar w:fldCharType="begin"/>
    </w:r>
    <w:r w:rsidRPr="00C95BC8">
      <w:rPr>
        <w:rFonts w:ascii="Palatino Linotype" w:hAnsi="Palatino Linotype"/>
        <w:bCs/>
        <w:sz w:val="20"/>
        <w:lang w:val="es-MX"/>
      </w:rPr>
      <w:instrText>NUMPAGES  \* Arabic  \* MERGEFORMAT</w:instrText>
    </w:r>
    <w:r w:rsidRPr="00C95BC8">
      <w:rPr>
        <w:rFonts w:ascii="Palatino Linotype" w:hAnsi="Palatino Linotype"/>
        <w:bCs/>
        <w:sz w:val="20"/>
        <w:lang w:val="es-MX"/>
      </w:rPr>
      <w:fldChar w:fldCharType="separate"/>
    </w:r>
    <w:r w:rsidR="00FE01AF">
      <w:rPr>
        <w:rFonts w:ascii="Palatino Linotype" w:hAnsi="Palatino Linotype"/>
        <w:bCs/>
        <w:noProof/>
        <w:sz w:val="20"/>
        <w:lang w:val="es-MX"/>
      </w:rPr>
      <w:t>95</w:t>
    </w:r>
    <w:r w:rsidRPr="00C95BC8">
      <w:rPr>
        <w:rFonts w:ascii="Palatino Linotype" w:hAnsi="Palatino Linotype"/>
        <w:bCs/>
        <w:sz w:val="20"/>
        <w:lang w:val="es-MX"/>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BBD583" w14:textId="77777777" w:rsidR="00E31164" w:rsidRPr="00C95BC8" w:rsidRDefault="00E31164" w:rsidP="006168E4">
      <w:pPr>
        <w:spacing w:after="0" w:line="240" w:lineRule="auto"/>
      </w:pPr>
      <w:r w:rsidRPr="00C95BC8">
        <w:separator/>
      </w:r>
    </w:p>
  </w:footnote>
  <w:footnote w:type="continuationSeparator" w:id="0">
    <w:p w14:paraId="0BB68758" w14:textId="77777777" w:rsidR="00E31164" w:rsidRPr="00C95BC8" w:rsidRDefault="00E31164" w:rsidP="006168E4">
      <w:pPr>
        <w:spacing w:after="0" w:line="240" w:lineRule="auto"/>
      </w:pPr>
      <w:r w:rsidRPr="00C95BC8">
        <w:continuationSeparator/>
      </w:r>
    </w:p>
  </w:footnote>
  <w:footnote w:id="1">
    <w:p w14:paraId="6540DFD3" w14:textId="77777777" w:rsidR="00523D72" w:rsidRDefault="00523D72" w:rsidP="00523D72">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D79CEA" w14:textId="77777777" w:rsidR="00523D72" w:rsidRDefault="00523D72" w:rsidP="00523D72">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 w:id="2">
    <w:p w14:paraId="2C644033" w14:textId="77777777" w:rsidR="00162402" w:rsidRDefault="00162402" w:rsidP="00162402">
      <w:pPr>
        <w:pStyle w:val="Textonotapie"/>
      </w:pPr>
      <w:r>
        <w:rPr>
          <w:rStyle w:val="Refdenotaalpie"/>
        </w:rPr>
        <w:footnoteRef/>
      </w:r>
      <w:r>
        <w:t xml:space="preserve"> Consultado en </w:t>
      </w:r>
      <w:hyperlink r:id="rId1" w:history="1">
        <w:r w:rsidRPr="00BA0135">
          <w:rPr>
            <w:rStyle w:val="Hipervnculo"/>
          </w:rPr>
          <w:t>https://dle.rae.es/notorio</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214C"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63E6D5E" wp14:editId="63F69A4B">
          <wp:simplePos x="0" y="0"/>
          <wp:positionH relativeFrom="page">
            <wp:posOffset>19974</wp:posOffset>
          </wp:positionH>
          <wp:positionV relativeFrom="page">
            <wp:posOffset>15801</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F00446" w:rsidRPr="00C95BC8" w14:paraId="517E4460" w14:textId="77777777" w:rsidTr="00FB4AAD">
      <w:trPr>
        <w:trHeight w:val="227"/>
      </w:trPr>
      <w:tc>
        <w:tcPr>
          <w:tcW w:w="5529" w:type="dxa"/>
          <w:hideMark/>
        </w:tcPr>
        <w:p w14:paraId="03543E6C"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1EB7898" w14:textId="5409DC4D" w:rsidR="00F00446" w:rsidRPr="00C95BC8" w:rsidRDefault="00F73656"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14020</w:t>
          </w:r>
          <w:r w:rsidR="00F00446" w:rsidRPr="00C95BC8">
            <w:rPr>
              <w:rFonts w:ascii="Palatino Linotype" w:hAnsi="Palatino Linotype" w:cs="Arial"/>
              <w:bCs/>
              <w:sz w:val="24"/>
              <w:lang w:eastAsia="es-MX"/>
            </w:rPr>
            <w:t>/INFOEM/IP/RR/202</w:t>
          </w:r>
          <w:r w:rsidR="00131D9B" w:rsidRPr="00C95BC8">
            <w:rPr>
              <w:rFonts w:ascii="Palatino Linotype" w:hAnsi="Palatino Linotype" w:cs="Arial"/>
              <w:bCs/>
              <w:sz w:val="24"/>
              <w:lang w:eastAsia="es-MX"/>
            </w:rPr>
            <w:t>5</w:t>
          </w:r>
          <w:r w:rsidR="004E1785">
            <w:rPr>
              <w:rFonts w:ascii="Palatino Linotype" w:hAnsi="Palatino Linotype" w:cs="Arial"/>
              <w:bCs/>
              <w:sz w:val="24"/>
              <w:lang w:eastAsia="es-MX"/>
            </w:rPr>
            <w:t xml:space="preserve"> y acumulados</w:t>
          </w:r>
        </w:p>
      </w:tc>
    </w:tr>
    <w:tr w:rsidR="00F00446" w:rsidRPr="00C95BC8" w14:paraId="76095C04" w14:textId="77777777" w:rsidTr="00FB4AAD">
      <w:trPr>
        <w:trHeight w:val="242"/>
      </w:trPr>
      <w:tc>
        <w:tcPr>
          <w:tcW w:w="5529" w:type="dxa"/>
          <w:hideMark/>
        </w:tcPr>
        <w:p w14:paraId="7411E998" w14:textId="77777777" w:rsidR="00F00446" w:rsidRPr="00C95BC8" w:rsidRDefault="00F00446" w:rsidP="009A686F">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6E3B5A70" w14:textId="4655361D" w:rsidR="00F00446" w:rsidRPr="00C95BC8" w:rsidRDefault="00EC1D0D" w:rsidP="00C25084">
          <w:pPr>
            <w:spacing w:after="120" w:line="256" w:lineRule="auto"/>
            <w:ind w:left="639" w:right="214"/>
            <w:jc w:val="both"/>
            <w:rPr>
              <w:rFonts w:ascii="Palatino Linotype" w:hAnsi="Palatino Linotype" w:cs="Arial"/>
            </w:rPr>
          </w:pPr>
          <w:r w:rsidRPr="00C95BC8">
            <w:rPr>
              <w:rFonts w:ascii="Palatino Linotype" w:hAnsi="Palatino Linotype" w:cs="Arial"/>
            </w:rPr>
            <w:t>Ayuntamiento de Toluca</w:t>
          </w:r>
        </w:p>
      </w:tc>
    </w:tr>
    <w:tr w:rsidR="00F00446" w:rsidRPr="00C95BC8" w14:paraId="25C2F847" w14:textId="77777777" w:rsidTr="00FB4AAD">
      <w:trPr>
        <w:trHeight w:val="342"/>
      </w:trPr>
      <w:tc>
        <w:tcPr>
          <w:tcW w:w="5529" w:type="dxa"/>
          <w:hideMark/>
        </w:tcPr>
        <w:p w14:paraId="601C03DB" w14:textId="77777777" w:rsidR="00F00446" w:rsidRPr="00C95BC8" w:rsidRDefault="00F00446" w:rsidP="009A686F">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2DCCD2E2" w14:textId="77777777" w:rsidR="00F00446" w:rsidRPr="00C95BC8" w:rsidRDefault="00F00446" w:rsidP="009A686F">
          <w:pPr>
            <w:spacing w:after="120" w:line="256" w:lineRule="auto"/>
            <w:ind w:left="497" w:right="214" w:firstLine="142"/>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3BB7CE8" w14:textId="77777777" w:rsidR="00F00446" w:rsidRPr="00C95BC8" w:rsidRDefault="00F00446">
    <w:pPr>
      <w:pStyle w:val="Encabezado"/>
      <w:rPr>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F00446" w:rsidRPr="00C95BC8" w14:paraId="5F229218" w14:textId="77777777" w:rsidTr="00FB4AAD">
      <w:trPr>
        <w:trHeight w:val="227"/>
      </w:trPr>
      <w:tc>
        <w:tcPr>
          <w:tcW w:w="5529" w:type="dxa"/>
          <w:hideMark/>
        </w:tcPr>
        <w:p w14:paraId="0F98063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Recurso de Revisión N°:</w:t>
          </w:r>
        </w:p>
      </w:tc>
      <w:tc>
        <w:tcPr>
          <w:tcW w:w="4536" w:type="dxa"/>
          <w:hideMark/>
        </w:tcPr>
        <w:p w14:paraId="563234DB" w14:textId="1DDD0E5B" w:rsidR="00F00446" w:rsidRPr="00C95BC8" w:rsidRDefault="00F73656" w:rsidP="00B433C9">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14020</w:t>
          </w:r>
          <w:r w:rsidR="00F00446" w:rsidRPr="00C95BC8">
            <w:rPr>
              <w:rFonts w:ascii="Palatino Linotype" w:hAnsi="Palatino Linotype" w:cs="Arial"/>
              <w:bCs/>
              <w:sz w:val="24"/>
              <w:lang w:eastAsia="es-MX"/>
            </w:rPr>
            <w:t>/INFOEM/IP/RR/202</w:t>
          </w:r>
          <w:r w:rsidR="00131D9B" w:rsidRPr="00C95BC8">
            <w:rPr>
              <w:rFonts w:ascii="Palatino Linotype" w:hAnsi="Palatino Linotype" w:cs="Arial"/>
              <w:bCs/>
              <w:sz w:val="24"/>
              <w:lang w:eastAsia="es-MX"/>
            </w:rPr>
            <w:t>5</w:t>
          </w:r>
          <w:r w:rsidR="00F00446" w:rsidRPr="00C95BC8">
            <w:rPr>
              <w:rFonts w:ascii="Palatino Linotype" w:hAnsi="Palatino Linotype" w:cs="Arial"/>
              <w:bCs/>
              <w:sz w:val="24"/>
              <w:lang w:eastAsia="es-MX"/>
            </w:rPr>
            <w:t xml:space="preserve"> </w:t>
          </w:r>
          <w:r w:rsidR="00224433" w:rsidRPr="00C95BC8">
            <w:rPr>
              <w:rFonts w:ascii="Palatino Linotype" w:hAnsi="Palatino Linotype" w:cs="Arial"/>
              <w:bCs/>
              <w:sz w:val="24"/>
              <w:lang w:eastAsia="es-MX"/>
            </w:rPr>
            <w:t>y acumulados</w:t>
          </w:r>
        </w:p>
      </w:tc>
    </w:tr>
    <w:tr w:rsidR="00F00446" w:rsidRPr="00C95BC8" w14:paraId="21AEFFE5" w14:textId="77777777" w:rsidTr="00FB4AAD">
      <w:trPr>
        <w:trHeight w:val="196"/>
      </w:trPr>
      <w:tc>
        <w:tcPr>
          <w:tcW w:w="5529" w:type="dxa"/>
          <w:hideMark/>
        </w:tcPr>
        <w:p w14:paraId="4C4B8912"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Recurrente:</w:t>
          </w:r>
        </w:p>
      </w:tc>
      <w:tc>
        <w:tcPr>
          <w:tcW w:w="4536" w:type="dxa"/>
          <w:hideMark/>
        </w:tcPr>
        <w:p w14:paraId="08D65607" w14:textId="5D43BA72" w:rsidR="00F00446" w:rsidRPr="00C95BC8" w:rsidRDefault="00F00446" w:rsidP="00CC0C5F">
          <w:pPr>
            <w:spacing w:after="120" w:line="256" w:lineRule="auto"/>
            <w:ind w:left="639" w:right="214"/>
            <w:jc w:val="both"/>
            <w:rPr>
              <w:rFonts w:ascii="Palatino Linotype" w:hAnsi="Palatino Linotype" w:cs="Arial"/>
            </w:rPr>
          </w:pPr>
          <w:r w:rsidRPr="00C95BC8">
            <w:rPr>
              <w:rFonts w:ascii="Palatino Linotype" w:hAnsi="Palatino Linotype" w:cs="Arial"/>
            </w:rPr>
            <w:t xml:space="preserve"> </w:t>
          </w:r>
          <w:r w:rsidR="00FE01AF">
            <w:rPr>
              <w:rFonts w:ascii="Palatino Linotype" w:hAnsi="Palatino Linotype" w:cs="Arial"/>
            </w:rPr>
            <w:t>XXXX</w:t>
          </w:r>
        </w:p>
      </w:tc>
    </w:tr>
    <w:tr w:rsidR="00F00446" w:rsidRPr="00C95BC8" w14:paraId="219EEEC5" w14:textId="77777777" w:rsidTr="00FB4AAD">
      <w:trPr>
        <w:trHeight w:val="242"/>
      </w:trPr>
      <w:tc>
        <w:tcPr>
          <w:tcW w:w="5529" w:type="dxa"/>
          <w:hideMark/>
        </w:tcPr>
        <w:p w14:paraId="519BB441" w14:textId="77777777" w:rsidR="00F00446" w:rsidRPr="00C95BC8" w:rsidRDefault="00F00446" w:rsidP="00FB4AAD">
          <w:pPr>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Sujeto Obligado:</w:t>
          </w:r>
        </w:p>
      </w:tc>
      <w:tc>
        <w:tcPr>
          <w:tcW w:w="4536" w:type="dxa"/>
          <w:hideMark/>
        </w:tcPr>
        <w:p w14:paraId="5D5F0711" w14:textId="3F0830A4" w:rsidR="00F00446" w:rsidRPr="00C95BC8" w:rsidRDefault="00EC1D0D" w:rsidP="00C25084">
          <w:pPr>
            <w:spacing w:after="120" w:line="256" w:lineRule="auto"/>
            <w:ind w:left="639" w:right="214"/>
            <w:jc w:val="both"/>
            <w:rPr>
              <w:rFonts w:ascii="Palatino Linotype" w:hAnsi="Palatino Linotype" w:cs="Arial"/>
              <w:szCs w:val="20"/>
            </w:rPr>
          </w:pPr>
          <w:r w:rsidRPr="00C95BC8">
            <w:rPr>
              <w:rFonts w:ascii="Palatino Linotype" w:hAnsi="Palatino Linotype" w:cs="Arial"/>
              <w:szCs w:val="20"/>
            </w:rPr>
            <w:t>Ayuntamiento de Toluca</w:t>
          </w:r>
          <w:r w:rsidR="00F00446" w:rsidRPr="00C95BC8">
            <w:rPr>
              <w:rFonts w:ascii="Palatino Linotype" w:hAnsi="Palatino Linotype" w:cs="Arial"/>
              <w:szCs w:val="20"/>
            </w:rPr>
            <w:t xml:space="preserve"> </w:t>
          </w:r>
        </w:p>
      </w:tc>
    </w:tr>
    <w:tr w:rsidR="00F00446" w:rsidRPr="00C95BC8" w14:paraId="1DEDAA99" w14:textId="77777777" w:rsidTr="00FB4AAD">
      <w:trPr>
        <w:trHeight w:val="342"/>
      </w:trPr>
      <w:tc>
        <w:tcPr>
          <w:tcW w:w="5529" w:type="dxa"/>
          <w:hideMark/>
        </w:tcPr>
        <w:p w14:paraId="693ABC01" w14:textId="77777777" w:rsidR="00F00446" w:rsidRPr="00C95BC8" w:rsidRDefault="00F00446" w:rsidP="00FB4AAD">
          <w:pPr>
            <w:tabs>
              <w:tab w:val="left" w:pos="4892"/>
            </w:tabs>
            <w:spacing w:after="120" w:line="256" w:lineRule="auto"/>
            <w:ind w:right="204"/>
            <w:jc w:val="right"/>
            <w:rPr>
              <w:rFonts w:ascii="Palatino Linotype" w:hAnsi="Palatino Linotype" w:cs="Arial"/>
              <w:b/>
              <w:szCs w:val="20"/>
            </w:rPr>
          </w:pPr>
          <w:r w:rsidRPr="00C95BC8">
            <w:rPr>
              <w:rFonts w:ascii="Palatino Linotype" w:hAnsi="Palatino Linotype" w:cs="Arial"/>
              <w:b/>
              <w:szCs w:val="20"/>
            </w:rPr>
            <w:t>Comisionado Ponente:</w:t>
          </w:r>
        </w:p>
      </w:tc>
      <w:tc>
        <w:tcPr>
          <w:tcW w:w="4536" w:type="dxa"/>
          <w:hideMark/>
        </w:tcPr>
        <w:p w14:paraId="0D4B544C" w14:textId="77777777" w:rsidR="00F00446" w:rsidRPr="00C95BC8" w:rsidRDefault="00F00446" w:rsidP="007D1F15">
          <w:pPr>
            <w:spacing w:after="120" w:line="256" w:lineRule="auto"/>
            <w:ind w:left="639" w:right="214"/>
            <w:jc w:val="both"/>
            <w:rPr>
              <w:rFonts w:ascii="Palatino Linotype" w:hAnsi="Palatino Linotype" w:cs="Arial"/>
              <w:szCs w:val="20"/>
            </w:rPr>
          </w:pPr>
          <w:r w:rsidRPr="00C95BC8">
            <w:rPr>
              <w:rFonts w:ascii="Palatino Linotype" w:hAnsi="Palatino Linotype" w:cs="Arial"/>
              <w:szCs w:val="20"/>
            </w:rPr>
            <w:t xml:space="preserve">José Martínez Vilchis </w:t>
          </w:r>
        </w:p>
      </w:tc>
    </w:tr>
  </w:tbl>
  <w:p w14:paraId="41B671E5" w14:textId="77777777" w:rsidR="00F00446" w:rsidRPr="00C95BC8" w:rsidRDefault="00F00446">
    <w:pPr>
      <w:pStyle w:val="Encabezado"/>
      <w:rPr>
        <w:lang w:val="es-MX"/>
      </w:rPr>
    </w:pPr>
    <w:r w:rsidRPr="00C95BC8">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68A25B6" wp14:editId="7CD57142">
          <wp:simplePos x="0" y="0"/>
          <wp:positionH relativeFrom="page">
            <wp:posOffset>2309</wp:posOffset>
          </wp:positionH>
          <wp:positionV relativeFrom="page">
            <wp:posOffset>12733</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5B7337"/>
    <w:multiLevelType w:val="multilevel"/>
    <w:tmpl w:val="95EAB6AA"/>
    <w:lvl w:ilvl="0">
      <w:start w:val="1"/>
      <w:numFmt w:val="upperLetter"/>
      <w:pStyle w:val="Listaconvietas"/>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C549BF"/>
    <w:multiLevelType w:val="hybridMultilevel"/>
    <w:tmpl w:val="3118DF2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390B1027"/>
    <w:multiLevelType w:val="hybridMultilevel"/>
    <w:tmpl w:val="36606018"/>
    <w:lvl w:ilvl="0" w:tplc="BF9AF47A">
      <w:start w:val="1"/>
      <w:numFmt w:val="decimal"/>
      <w:lvlText w:val="%1."/>
      <w:lvlJc w:val="left"/>
      <w:pPr>
        <w:ind w:left="992" w:hanging="425"/>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393856F2"/>
    <w:multiLevelType w:val="hybridMultilevel"/>
    <w:tmpl w:val="8030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D66553"/>
    <w:multiLevelType w:val="hybridMultilevel"/>
    <w:tmpl w:val="F378E46E"/>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DE47A48"/>
    <w:multiLevelType w:val="hybridMultilevel"/>
    <w:tmpl w:val="EC2ABFA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0B328BF"/>
    <w:multiLevelType w:val="hybridMultilevel"/>
    <w:tmpl w:val="94AACEBC"/>
    <w:lvl w:ilvl="0" w:tplc="080A0011">
      <w:start w:val="1"/>
      <w:numFmt w:val="decimal"/>
      <w:lvlText w:val="%1)"/>
      <w:lvlJc w:val="left"/>
      <w:pPr>
        <w:ind w:left="720" w:hanging="360"/>
      </w:pPr>
      <w:rPr>
        <w:rFonts w:hint="default"/>
        <w:lang w:val="es-MX"/>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160AC"/>
    <w:multiLevelType w:val="hybridMultilevel"/>
    <w:tmpl w:val="00A2A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0404B4E"/>
    <w:multiLevelType w:val="hybridMultilevel"/>
    <w:tmpl w:val="6CE874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F8100E0"/>
    <w:multiLevelType w:val="hybridMultilevel"/>
    <w:tmpl w:val="975C4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0"/>
  </w:num>
  <w:num w:numId="3">
    <w:abstractNumId w:val="9"/>
  </w:num>
  <w:num w:numId="4">
    <w:abstractNumId w:val="1"/>
  </w:num>
  <w:num w:numId="5">
    <w:abstractNumId w:val="4"/>
  </w:num>
  <w:num w:numId="6">
    <w:abstractNumId w:val="6"/>
  </w:num>
  <w:num w:numId="7">
    <w:abstractNumId w:val="5"/>
  </w:num>
  <w:num w:numId="8">
    <w:abstractNumId w:val="8"/>
  </w:num>
  <w:num w:numId="9">
    <w:abstractNumId w:val="7"/>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32D1"/>
    <w:rsid w:val="00017AEB"/>
    <w:rsid w:val="00020A70"/>
    <w:rsid w:val="00022604"/>
    <w:rsid w:val="0002766F"/>
    <w:rsid w:val="000306A7"/>
    <w:rsid w:val="00031C92"/>
    <w:rsid w:val="00032A15"/>
    <w:rsid w:val="00036A9D"/>
    <w:rsid w:val="000414CE"/>
    <w:rsid w:val="0004199A"/>
    <w:rsid w:val="00045379"/>
    <w:rsid w:val="000461DF"/>
    <w:rsid w:val="00055224"/>
    <w:rsid w:val="0005543E"/>
    <w:rsid w:val="0005622A"/>
    <w:rsid w:val="000567FC"/>
    <w:rsid w:val="00056AAC"/>
    <w:rsid w:val="00061821"/>
    <w:rsid w:val="000623F9"/>
    <w:rsid w:val="00062482"/>
    <w:rsid w:val="00063A10"/>
    <w:rsid w:val="00063EFB"/>
    <w:rsid w:val="000662F8"/>
    <w:rsid w:val="00073E78"/>
    <w:rsid w:val="00084B56"/>
    <w:rsid w:val="00090AFC"/>
    <w:rsid w:val="00091552"/>
    <w:rsid w:val="00091C3A"/>
    <w:rsid w:val="000923F5"/>
    <w:rsid w:val="000A038C"/>
    <w:rsid w:val="000A128E"/>
    <w:rsid w:val="000A17B6"/>
    <w:rsid w:val="000A2D37"/>
    <w:rsid w:val="000A3203"/>
    <w:rsid w:val="000A3486"/>
    <w:rsid w:val="000A4DD1"/>
    <w:rsid w:val="000A5544"/>
    <w:rsid w:val="000A70F8"/>
    <w:rsid w:val="000A784E"/>
    <w:rsid w:val="000A79DA"/>
    <w:rsid w:val="000B07D4"/>
    <w:rsid w:val="000B2C1B"/>
    <w:rsid w:val="000B4B51"/>
    <w:rsid w:val="000B7158"/>
    <w:rsid w:val="000C5B8B"/>
    <w:rsid w:val="000C666C"/>
    <w:rsid w:val="000D0977"/>
    <w:rsid w:val="000D1B55"/>
    <w:rsid w:val="000D3C75"/>
    <w:rsid w:val="000E09FC"/>
    <w:rsid w:val="000E686B"/>
    <w:rsid w:val="000F3EE7"/>
    <w:rsid w:val="000F68B1"/>
    <w:rsid w:val="000F6F19"/>
    <w:rsid w:val="000F7AC2"/>
    <w:rsid w:val="001017BD"/>
    <w:rsid w:val="00102D69"/>
    <w:rsid w:val="00104C9D"/>
    <w:rsid w:val="00106041"/>
    <w:rsid w:val="00106BDE"/>
    <w:rsid w:val="00110EDB"/>
    <w:rsid w:val="00111DCD"/>
    <w:rsid w:val="0011353E"/>
    <w:rsid w:val="00114CF9"/>
    <w:rsid w:val="001161C7"/>
    <w:rsid w:val="001167AA"/>
    <w:rsid w:val="00117157"/>
    <w:rsid w:val="00121460"/>
    <w:rsid w:val="00124855"/>
    <w:rsid w:val="001254F5"/>
    <w:rsid w:val="00130CA4"/>
    <w:rsid w:val="00131D9B"/>
    <w:rsid w:val="001336D3"/>
    <w:rsid w:val="00133ADD"/>
    <w:rsid w:val="00136FAD"/>
    <w:rsid w:val="001434B9"/>
    <w:rsid w:val="0014377F"/>
    <w:rsid w:val="00143E27"/>
    <w:rsid w:val="00144B4A"/>
    <w:rsid w:val="00146F0A"/>
    <w:rsid w:val="00146F4E"/>
    <w:rsid w:val="00147B36"/>
    <w:rsid w:val="00150AFD"/>
    <w:rsid w:val="00150BD3"/>
    <w:rsid w:val="00151A2D"/>
    <w:rsid w:val="00152124"/>
    <w:rsid w:val="00152C2B"/>
    <w:rsid w:val="00162402"/>
    <w:rsid w:val="00165532"/>
    <w:rsid w:val="00170420"/>
    <w:rsid w:val="0017095B"/>
    <w:rsid w:val="00172661"/>
    <w:rsid w:val="001742A5"/>
    <w:rsid w:val="00174EE4"/>
    <w:rsid w:val="00175897"/>
    <w:rsid w:val="001759C0"/>
    <w:rsid w:val="00175C56"/>
    <w:rsid w:val="00176091"/>
    <w:rsid w:val="00177D2C"/>
    <w:rsid w:val="001804C3"/>
    <w:rsid w:val="00180B9F"/>
    <w:rsid w:val="00181CC5"/>
    <w:rsid w:val="00184D5F"/>
    <w:rsid w:val="00186E2F"/>
    <w:rsid w:val="00191926"/>
    <w:rsid w:val="00193784"/>
    <w:rsid w:val="00193FB6"/>
    <w:rsid w:val="0019400D"/>
    <w:rsid w:val="001942EE"/>
    <w:rsid w:val="001959C6"/>
    <w:rsid w:val="00197B00"/>
    <w:rsid w:val="001A02EC"/>
    <w:rsid w:val="001A1083"/>
    <w:rsid w:val="001A1310"/>
    <w:rsid w:val="001A22D7"/>
    <w:rsid w:val="001A577E"/>
    <w:rsid w:val="001A58DE"/>
    <w:rsid w:val="001A7C9B"/>
    <w:rsid w:val="001B05B9"/>
    <w:rsid w:val="001B1519"/>
    <w:rsid w:val="001B3B53"/>
    <w:rsid w:val="001B6D1F"/>
    <w:rsid w:val="001B7B88"/>
    <w:rsid w:val="001C062A"/>
    <w:rsid w:val="001C5B08"/>
    <w:rsid w:val="001C7319"/>
    <w:rsid w:val="001C7D87"/>
    <w:rsid w:val="001D3E87"/>
    <w:rsid w:val="001D5F16"/>
    <w:rsid w:val="001D6FAB"/>
    <w:rsid w:val="001D7250"/>
    <w:rsid w:val="001E1D18"/>
    <w:rsid w:val="001E4D81"/>
    <w:rsid w:val="001F0A4F"/>
    <w:rsid w:val="001F71ED"/>
    <w:rsid w:val="00201A1E"/>
    <w:rsid w:val="00203D3A"/>
    <w:rsid w:val="00203FF3"/>
    <w:rsid w:val="002044B4"/>
    <w:rsid w:val="0020491B"/>
    <w:rsid w:val="002056EC"/>
    <w:rsid w:val="00207086"/>
    <w:rsid w:val="002074CF"/>
    <w:rsid w:val="00211D60"/>
    <w:rsid w:val="00213A6E"/>
    <w:rsid w:val="0021501E"/>
    <w:rsid w:val="00216AFC"/>
    <w:rsid w:val="002173B1"/>
    <w:rsid w:val="00217DC2"/>
    <w:rsid w:val="002205C0"/>
    <w:rsid w:val="00220F2C"/>
    <w:rsid w:val="00224433"/>
    <w:rsid w:val="0022494A"/>
    <w:rsid w:val="00225507"/>
    <w:rsid w:val="00226ED0"/>
    <w:rsid w:val="0023112A"/>
    <w:rsid w:val="0023373D"/>
    <w:rsid w:val="0023423C"/>
    <w:rsid w:val="002368B2"/>
    <w:rsid w:val="0024112D"/>
    <w:rsid w:val="00244177"/>
    <w:rsid w:val="00254477"/>
    <w:rsid w:val="00255965"/>
    <w:rsid w:val="00255F4F"/>
    <w:rsid w:val="002566B3"/>
    <w:rsid w:val="002577FE"/>
    <w:rsid w:val="0025780C"/>
    <w:rsid w:val="00257F33"/>
    <w:rsid w:val="002629AA"/>
    <w:rsid w:val="00264232"/>
    <w:rsid w:val="00264F52"/>
    <w:rsid w:val="00266AE6"/>
    <w:rsid w:val="002714F3"/>
    <w:rsid w:val="00273D0E"/>
    <w:rsid w:val="00280B8B"/>
    <w:rsid w:val="0028106D"/>
    <w:rsid w:val="002820F1"/>
    <w:rsid w:val="00292350"/>
    <w:rsid w:val="002929E8"/>
    <w:rsid w:val="00295620"/>
    <w:rsid w:val="00297EF9"/>
    <w:rsid w:val="002A0341"/>
    <w:rsid w:val="002A12CB"/>
    <w:rsid w:val="002A2034"/>
    <w:rsid w:val="002A24F4"/>
    <w:rsid w:val="002A38BF"/>
    <w:rsid w:val="002A597E"/>
    <w:rsid w:val="002B0FB9"/>
    <w:rsid w:val="002B4382"/>
    <w:rsid w:val="002B5DBD"/>
    <w:rsid w:val="002B72F9"/>
    <w:rsid w:val="002C498D"/>
    <w:rsid w:val="002C4FE1"/>
    <w:rsid w:val="002C72D2"/>
    <w:rsid w:val="002D09CC"/>
    <w:rsid w:val="002D2847"/>
    <w:rsid w:val="002D2F00"/>
    <w:rsid w:val="002D4307"/>
    <w:rsid w:val="002D79E2"/>
    <w:rsid w:val="002D7A5D"/>
    <w:rsid w:val="002E0A4A"/>
    <w:rsid w:val="002E0BC4"/>
    <w:rsid w:val="002E21B4"/>
    <w:rsid w:val="002E2D7B"/>
    <w:rsid w:val="002E5E6A"/>
    <w:rsid w:val="002E6369"/>
    <w:rsid w:val="002E7303"/>
    <w:rsid w:val="002F0F1D"/>
    <w:rsid w:val="002F1639"/>
    <w:rsid w:val="002F22FA"/>
    <w:rsid w:val="002F37BE"/>
    <w:rsid w:val="002F41CA"/>
    <w:rsid w:val="002F4C6A"/>
    <w:rsid w:val="002F70F6"/>
    <w:rsid w:val="00300D0B"/>
    <w:rsid w:val="00303BAD"/>
    <w:rsid w:val="003043BE"/>
    <w:rsid w:val="00306096"/>
    <w:rsid w:val="00306974"/>
    <w:rsid w:val="00307014"/>
    <w:rsid w:val="0031645D"/>
    <w:rsid w:val="003175A1"/>
    <w:rsid w:val="00320A67"/>
    <w:rsid w:val="00321EC8"/>
    <w:rsid w:val="003272FB"/>
    <w:rsid w:val="00331499"/>
    <w:rsid w:val="003329CD"/>
    <w:rsid w:val="0033580E"/>
    <w:rsid w:val="00340416"/>
    <w:rsid w:val="00343D1E"/>
    <w:rsid w:val="00354258"/>
    <w:rsid w:val="00355593"/>
    <w:rsid w:val="00357E0E"/>
    <w:rsid w:val="00357F3D"/>
    <w:rsid w:val="00361248"/>
    <w:rsid w:val="00361B9C"/>
    <w:rsid w:val="0036329D"/>
    <w:rsid w:val="003672FB"/>
    <w:rsid w:val="00367F5E"/>
    <w:rsid w:val="00370797"/>
    <w:rsid w:val="003746C6"/>
    <w:rsid w:val="00375BEA"/>
    <w:rsid w:val="00376CEC"/>
    <w:rsid w:val="00380758"/>
    <w:rsid w:val="003812B2"/>
    <w:rsid w:val="003815E5"/>
    <w:rsid w:val="00381E2B"/>
    <w:rsid w:val="00384F3A"/>
    <w:rsid w:val="00387929"/>
    <w:rsid w:val="003910A4"/>
    <w:rsid w:val="00393D5B"/>
    <w:rsid w:val="0039460D"/>
    <w:rsid w:val="00394A1E"/>
    <w:rsid w:val="003964BC"/>
    <w:rsid w:val="003968C7"/>
    <w:rsid w:val="003A1A80"/>
    <w:rsid w:val="003A2246"/>
    <w:rsid w:val="003A61F9"/>
    <w:rsid w:val="003A6975"/>
    <w:rsid w:val="003B1E88"/>
    <w:rsid w:val="003B2F4B"/>
    <w:rsid w:val="003B4E3C"/>
    <w:rsid w:val="003B754E"/>
    <w:rsid w:val="003C3243"/>
    <w:rsid w:val="003C4BB7"/>
    <w:rsid w:val="003C5243"/>
    <w:rsid w:val="003C53ED"/>
    <w:rsid w:val="003D0B7E"/>
    <w:rsid w:val="003D2594"/>
    <w:rsid w:val="003D4E0F"/>
    <w:rsid w:val="003E16E1"/>
    <w:rsid w:val="003E1871"/>
    <w:rsid w:val="003E193E"/>
    <w:rsid w:val="003E2F35"/>
    <w:rsid w:val="003E504D"/>
    <w:rsid w:val="003E656A"/>
    <w:rsid w:val="003E78B7"/>
    <w:rsid w:val="003F0095"/>
    <w:rsid w:val="003F22C5"/>
    <w:rsid w:val="003F3016"/>
    <w:rsid w:val="003F5630"/>
    <w:rsid w:val="003F76E5"/>
    <w:rsid w:val="00401008"/>
    <w:rsid w:val="004012CF"/>
    <w:rsid w:val="00401C7B"/>
    <w:rsid w:val="00402FF3"/>
    <w:rsid w:val="0040673A"/>
    <w:rsid w:val="004069EB"/>
    <w:rsid w:val="00406F81"/>
    <w:rsid w:val="00410ACB"/>
    <w:rsid w:val="00412600"/>
    <w:rsid w:val="0041403B"/>
    <w:rsid w:val="00415EE8"/>
    <w:rsid w:val="00422E0C"/>
    <w:rsid w:val="00422ED2"/>
    <w:rsid w:val="00423213"/>
    <w:rsid w:val="0042416D"/>
    <w:rsid w:val="00424E5A"/>
    <w:rsid w:val="0042538D"/>
    <w:rsid w:val="00436802"/>
    <w:rsid w:val="00442E45"/>
    <w:rsid w:val="00443AD4"/>
    <w:rsid w:val="0044438E"/>
    <w:rsid w:val="00445C0F"/>
    <w:rsid w:val="00451448"/>
    <w:rsid w:val="004516EB"/>
    <w:rsid w:val="004529B6"/>
    <w:rsid w:val="00453DBD"/>
    <w:rsid w:val="00454CE6"/>
    <w:rsid w:val="00457305"/>
    <w:rsid w:val="00457955"/>
    <w:rsid w:val="00460312"/>
    <w:rsid w:val="00462881"/>
    <w:rsid w:val="004640F2"/>
    <w:rsid w:val="00467266"/>
    <w:rsid w:val="00467337"/>
    <w:rsid w:val="004718D0"/>
    <w:rsid w:val="0047213E"/>
    <w:rsid w:val="00473396"/>
    <w:rsid w:val="00474B7D"/>
    <w:rsid w:val="00475F48"/>
    <w:rsid w:val="00477CC2"/>
    <w:rsid w:val="00477D47"/>
    <w:rsid w:val="0048180A"/>
    <w:rsid w:val="00481C7A"/>
    <w:rsid w:val="00487DB5"/>
    <w:rsid w:val="004906C8"/>
    <w:rsid w:val="00492BC7"/>
    <w:rsid w:val="004967E2"/>
    <w:rsid w:val="004A2817"/>
    <w:rsid w:val="004A290F"/>
    <w:rsid w:val="004A55D8"/>
    <w:rsid w:val="004A5FFD"/>
    <w:rsid w:val="004A7CE2"/>
    <w:rsid w:val="004B031A"/>
    <w:rsid w:val="004B234F"/>
    <w:rsid w:val="004B59BB"/>
    <w:rsid w:val="004B5CCC"/>
    <w:rsid w:val="004B7F24"/>
    <w:rsid w:val="004C2845"/>
    <w:rsid w:val="004C6A0D"/>
    <w:rsid w:val="004C7961"/>
    <w:rsid w:val="004D08EB"/>
    <w:rsid w:val="004D0FE5"/>
    <w:rsid w:val="004D54E3"/>
    <w:rsid w:val="004E0E9B"/>
    <w:rsid w:val="004E1477"/>
    <w:rsid w:val="004E1785"/>
    <w:rsid w:val="004E1A3D"/>
    <w:rsid w:val="004E2371"/>
    <w:rsid w:val="004E6BE9"/>
    <w:rsid w:val="004E754F"/>
    <w:rsid w:val="004F38C6"/>
    <w:rsid w:val="004F4F45"/>
    <w:rsid w:val="005001FE"/>
    <w:rsid w:val="005020E9"/>
    <w:rsid w:val="00503655"/>
    <w:rsid w:val="00504BE3"/>
    <w:rsid w:val="00514207"/>
    <w:rsid w:val="005149BE"/>
    <w:rsid w:val="00515090"/>
    <w:rsid w:val="005179E4"/>
    <w:rsid w:val="00521E57"/>
    <w:rsid w:val="00523D72"/>
    <w:rsid w:val="00524313"/>
    <w:rsid w:val="005245CC"/>
    <w:rsid w:val="005305EA"/>
    <w:rsid w:val="00532366"/>
    <w:rsid w:val="0053652A"/>
    <w:rsid w:val="00536DFF"/>
    <w:rsid w:val="005371E7"/>
    <w:rsid w:val="00537E4B"/>
    <w:rsid w:val="00540538"/>
    <w:rsid w:val="00542664"/>
    <w:rsid w:val="00544CF2"/>
    <w:rsid w:val="00551E8B"/>
    <w:rsid w:val="005520FE"/>
    <w:rsid w:val="0055263C"/>
    <w:rsid w:val="0055472B"/>
    <w:rsid w:val="00555D9A"/>
    <w:rsid w:val="00556513"/>
    <w:rsid w:val="00557F13"/>
    <w:rsid w:val="005622AD"/>
    <w:rsid w:val="00562653"/>
    <w:rsid w:val="00563A3A"/>
    <w:rsid w:val="00565884"/>
    <w:rsid w:val="005662E2"/>
    <w:rsid w:val="005733EB"/>
    <w:rsid w:val="005734C5"/>
    <w:rsid w:val="00573B54"/>
    <w:rsid w:val="00576D51"/>
    <w:rsid w:val="00576E48"/>
    <w:rsid w:val="00580802"/>
    <w:rsid w:val="00581A22"/>
    <w:rsid w:val="00583BBD"/>
    <w:rsid w:val="005860CB"/>
    <w:rsid w:val="00592542"/>
    <w:rsid w:val="00593E91"/>
    <w:rsid w:val="0059442D"/>
    <w:rsid w:val="00594D38"/>
    <w:rsid w:val="00595F2F"/>
    <w:rsid w:val="005A0B49"/>
    <w:rsid w:val="005A2174"/>
    <w:rsid w:val="005A353A"/>
    <w:rsid w:val="005A6D57"/>
    <w:rsid w:val="005A71FD"/>
    <w:rsid w:val="005B56A9"/>
    <w:rsid w:val="005B5B70"/>
    <w:rsid w:val="005B5F05"/>
    <w:rsid w:val="005C17BF"/>
    <w:rsid w:val="005C5E43"/>
    <w:rsid w:val="005C6982"/>
    <w:rsid w:val="005C6B74"/>
    <w:rsid w:val="005C7AEA"/>
    <w:rsid w:val="005D125D"/>
    <w:rsid w:val="005D2B59"/>
    <w:rsid w:val="005D362F"/>
    <w:rsid w:val="005D370F"/>
    <w:rsid w:val="005D44D1"/>
    <w:rsid w:val="005D5EFB"/>
    <w:rsid w:val="005D6EC6"/>
    <w:rsid w:val="005D7204"/>
    <w:rsid w:val="005E265D"/>
    <w:rsid w:val="005E3D7D"/>
    <w:rsid w:val="005E4D7C"/>
    <w:rsid w:val="005F048E"/>
    <w:rsid w:val="005F0631"/>
    <w:rsid w:val="005F11D3"/>
    <w:rsid w:val="005F57F0"/>
    <w:rsid w:val="00601010"/>
    <w:rsid w:val="006028C9"/>
    <w:rsid w:val="00605B10"/>
    <w:rsid w:val="00606EE1"/>
    <w:rsid w:val="0060721D"/>
    <w:rsid w:val="0061042F"/>
    <w:rsid w:val="00616623"/>
    <w:rsid w:val="006168E4"/>
    <w:rsid w:val="00621F47"/>
    <w:rsid w:val="0062497C"/>
    <w:rsid w:val="00625200"/>
    <w:rsid w:val="006255AA"/>
    <w:rsid w:val="0062796C"/>
    <w:rsid w:val="00631806"/>
    <w:rsid w:val="00637512"/>
    <w:rsid w:val="00640EE4"/>
    <w:rsid w:val="006466F5"/>
    <w:rsid w:val="0064671F"/>
    <w:rsid w:val="006476E2"/>
    <w:rsid w:val="0065048C"/>
    <w:rsid w:val="00652BC5"/>
    <w:rsid w:val="00661753"/>
    <w:rsid w:val="0066216F"/>
    <w:rsid w:val="00663DF5"/>
    <w:rsid w:val="006654F6"/>
    <w:rsid w:val="00674970"/>
    <w:rsid w:val="00675390"/>
    <w:rsid w:val="00676CAA"/>
    <w:rsid w:val="006848B7"/>
    <w:rsid w:val="00684E26"/>
    <w:rsid w:val="006868A7"/>
    <w:rsid w:val="006915EA"/>
    <w:rsid w:val="00691F22"/>
    <w:rsid w:val="00694828"/>
    <w:rsid w:val="006A3810"/>
    <w:rsid w:val="006A68B8"/>
    <w:rsid w:val="006A7CEB"/>
    <w:rsid w:val="006B022C"/>
    <w:rsid w:val="006B1953"/>
    <w:rsid w:val="006B1BF1"/>
    <w:rsid w:val="006B20F0"/>
    <w:rsid w:val="006B26E3"/>
    <w:rsid w:val="006B3085"/>
    <w:rsid w:val="006B5EC5"/>
    <w:rsid w:val="006B69CF"/>
    <w:rsid w:val="006B7444"/>
    <w:rsid w:val="006B7897"/>
    <w:rsid w:val="006C28CA"/>
    <w:rsid w:val="006C2E67"/>
    <w:rsid w:val="006C350D"/>
    <w:rsid w:val="006C5355"/>
    <w:rsid w:val="006C5E56"/>
    <w:rsid w:val="006C66E4"/>
    <w:rsid w:val="006C7512"/>
    <w:rsid w:val="006D23FC"/>
    <w:rsid w:val="006D50A3"/>
    <w:rsid w:val="006D643D"/>
    <w:rsid w:val="006E063C"/>
    <w:rsid w:val="006E3851"/>
    <w:rsid w:val="006E4E3E"/>
    <w:rsid w:val="006F1167"/>
    <w:rsid w:val="006F4044"/>
    <w:rsid w:val="006F46DC"/>
    <w:rsid w:val="00701033"/>
    <w:rsid w:val="00701A3F"/>
    <w:rsid w:val="00712E3A"/>
    <w:rsid w:val="0071487C"/>
    <w:rsid w:val="00721506"/>
    <w:rsid w:val="007216DB"/>
    <w:rsid w:val="00722D20"/>
    <w:rsid w:val="007246D3"/>
    <w:rsid w:val="00725F5A"/>
    <w:rsid w:val="007345EA"/>
    <w:rsid w:val="007404D5"/>
    <w:rsid w:val="00740BBD"/>
    <w:rsid w:val="00740EC4"/>
    <w:rsid w:val="00741ED1"/>
    <w:rsid w:val="00744287"/>
    <w:rsid w:val="00744EEF"/>
    <w:rsid w:val="00745D76"/>
    <w:rsid w:val="00747487"/>
    <w:rsid w:val="00750132"/>
    <w:rsid w:val="007505EB"/>
    <w:rsid w:val="00753D21"/>
    <w:rsid w:val="00754CAE"/>
    <w:rsid w:val="0075629C"/>
    <w:rsid w:val="00763EE7"/>
    <w:rsid w:val="0076623B"/>
    <w:rsid w:val="0076778B"/>
    <w:rsid w:val="00767E4B"/>
    <w:rsid w:val="007718AD"/>
    <w:rsid w:val="007720D6"/>
    <w:rsid w:val="007742A7"/>
    <w:rsid w:val="007804B5"/>
    <w:rsid w:val="00780D76"/>
    <w:rsid w:val="007851D5"/>
    <w:rsid w:val="00785F0D"/>
    <w:rsid w:val="007872AA"/>
    <w:rsid w:val="0079486A"/>
    <w:rsid w:val="00794F80"/>
    <w:rsid w:val="007A00E9"/>
    <w:rsid w:val="007A0153"/>
    <w:rsid w:val="007A0454"/>
    <w:rsid w:val="007A0E44"/>
    <w:rsid w:val="007A1C9E"/>
    <w:rsid w:val="007A2404"/>
    <w:rsid w:val="007A4BC4"/>
    <w:rsid w:val="007A4CA1"/>
    <w:rsid w:val="007A5DFD"/>
    <w:rsid w:val="007B0398"/>
    <w:rsid w:val="007B2C77"/>
    <w:rsid w:val="007B2E78"/>
    <w:rsid w:val="007B4EE4"/>
    <w:rsid w:val="007B6549"/>
    <w:rsid w:val="007C18FC"/>
    <w:rsid w:val="007C2D72"/>
    <w:rsid w:val="007C3F2F"/>
    <w:rsid w:val="007C4AB0"/>
    <w:rsid w:val="007D1A27"/>
    <w:rsid w:val="007D1B24"/>
    <w:rsid w:val="007D1F15"/>
    <w:rsid w:val="007D25B1"/>
    <w:rsid w:val="007D2878"/>
    <w:rsid w:val="007D30F1"/>
    <w:rsid w:val="007D55E5"/>
    <w:rsid w:val="007D57B2"/>
    <w:rsid w:val="007E319E"/>
    <w:rsid w:val="007E4FA1"/>
    <w:rsid w:val="007E7B07"/>
    <w:rsid w:val="007E7BAB"/>
    <w:rsid w:val="007E7DCE"/>
    <w:rsid w:val="007E7FA9"/>
    <w:rsid w:val="007F20AC"/>
    <w:rsid w:val="00802C56"/>
    <w:rsid w:val="00807750"/>
    <w:rsid w:val="00807E35"/>
    <w:rsid w:val="00811205"/>
    <w:rsid w:val="00811A0F"/>
    <w:rsid w:val="00812C48"/>
    <w:rsid w:val="0081369E"/>
    <w:rsid w:val="008146F9"/>
    <w:rsid w:val="00821AEB"/>
    <w:rsid w:val="00824DCD"/>
    <w:rsid w:val="00825108"/>
    <w:rsid w:val="00825B4E"/>
    <w:rsid w:val="008276FC"/>
    <w:rsid w:val="00827863"/>
    <w:rsid w:val="00833A4D"/>
    <w:rsid w:val="00833E8A"/>
    <w:rsid w:val="00834A13"/>
    <w:rsid w:val="00836C53"/>
    <w:rsid w:val="00841F6A"/>
    <w:rsid w:val="00843F94"/>
    <w:rsid w:val="00844009"/>
    <w:rsid w:val="00844569"/>
    <w:rsid w:val="00844CDE"/>
    <w:rsid w:val="00845083"/>
    <w:rsid w:val="00847D23"/>
    <w:rsid w:val="0085075F"/>
    <w:rsid w:val="008556FF"/>
    <w:rsid w:val="00857106"/>
    <w:rsid w:val="00857765"/>
    <w:rsid w:val="00857C33"/>
    <w:rsid w:val="00863327"/>
    <w:rsid w:val="00863633"/>
    <w:rsid w:val="00863A40"/>
    <w:rsid w:val="00866865"/>
    <w:rsid w:val="00867F7E"/>
    <w:rsid w:val="00870F44"/>
    <w:rsid w:val="00872ECB"/>
    <w:rsid w:val="0087456A"/>
    <w:rsid w:val="00880FBC"/>
    <w:rsid w:val="00881A71"/>
    <w:rsid w:val="00884054"/>
    <w:rsid w:val="00886782"/>
    <w:rsid w:val="00890B7A"/>
    <w:rsid w:val="00890C62"/>
    <w:rsid w:val="00893088"/>
    <w:rsid w:val="0089437B"/>
    <w:rsid w:val="00894B43"/>
    <w:rsid w:val="00895089"/>
    <w:rsid w:val="008951ED"/>
    <w:rsid w:val="00896D1D"/>
    <w:rsid w:val="0089761E"/>
    <w:rsid w:val="008977EE"/>
    <w:rsid w:val="008A4DDA"/>
    <w:rsid w:val="008A5928"/>
    <w:rsid w:val="008A75BE"/>
    <w:rsid w:val="008B0D6E"/>
    <w:rsid w:val="008B1AD9"/>
    <w:rsid w:val="008B1D2E"/>
    <w:rsid w:val="008B1D96"/>
    <w:rsid w:val="008B4DF4"/>
    <w:rsid w:val="008B7420"/>
    <w:rsid w:val="008C005B"/>
    <w:rsid w:val="008C08BE"/>
    <w:rsid w:val="008C1DD8"/>
    <w:rsid w:val="008C229F"/>
    <w:rsid w:val="008C32A8"/>
    <w:rsid w:val="008C3445"/>
    <w:rsid w:val="008C4E94"/>
    <w:rsid w:val="008C55A3"/>
    <w:rsid w:val="008C7368"/>
    <w:rsid w:val="008E6375"/>
    <w:rsid w:val="008E699E"/>
    <w:rsid w:val="008F17A1"/>
    <w:rsid w:val="008F4C65"/>
    <w:rsid w:val="008F634A"/>
    <w:rsid w:val="008F7579"/>
    <w:rsid w:val="00901676"/>
    <w:rsid w:val="00902944"/>
    <w:rsid w:val="00905422"/>
    <w:rsid w:val="00906BD5"/>
    <w:rsid w:val="009104D1"/>
    <w:rsid w:val="00912397"/>
    <w:rsid w:val="00913133"/>
    <w:rsid w:val="0091475B"/>
    <w:rsid w:val="00921DB9"/>
    <w:rsid w:val="0092403D"/>
    <w:rsid w:val="00924DEC"/>
    <w:rsid w:val="0093199C"/>
    <w:rsid w:val="009402DB"/>
    <w:rsid w:val="00942857"/>
    <w:rsid w:val="00942E41"/>
    <w:rsid w:val="009440D8"/>
    <w:rsid w:val="009449B8"/>
    <w:rsid w:val="00944DC9"/>
    <w:rsid w:val="009454E7"/>
    <w:rsid w:val="0094603F"/>
    <w:rsid w:val="00952028"/>
    <w:rsid w:val="009611E0"/>
    <w:rsid w:val="00962383"/>
    <w:rsid w:val="00962E7D"/>
    <w:rsid w:val="00963120"/>
    <w:rsid w:val="00965FEE"/>
    <w:rsid w:val="0096643B"/>
    <w:rsid w:val="009706B5"/>
    <w:rsid w:val="00970B7E"/>
    <w:rsid w:val="0097286A"/>
    <w:rsid w:val="00972BDF"/>
    <w:rsid w:val="00973F49"/>
    <w:rsid w:val="00974C5C"/>
    <w:rsid w:val="0098182D"/>
    <w:rsid w:val="00982A98"/>
    <w:rsid w:val="009855E2"/>
    <w:rsid w:val="00986B06"/>
    <w:rsid w:val="00987C03"/>
    <w:rsid w:val="00992977"/>
    <w:rsid w:val="0099557F"/>
    <w:rsid w:val="00996EB4"/>
    <w:rsid w:val="00997D10"/>
    <w:rsid w:val="009A3511"/>
    <w:rsid w:val="009A35B5"/>
    <w:rsid w:val="009A686F"/>
    <w:rsid w:val="009A7912"/>
    <w:rsid w:val="009B33A8"/>
    <w:rsid w:val="009B3487"/>
    <w:rsid w:val="009B5D6E"/>
    <w:rsid w:val="009B7C61"/>
    <w:rsid w:val="009C3793"/>
    <w:rsid w:val="009C5000"/>
    <w:rsid w:val="009C62AC"/>
    <w:rsid w:val="009C62BD"/>
    <w:rsid w:val="009D2190"/>
    <w:rsid w:val="009D26AD"/>
    <w:rsid w:val="009D341C"/>
    <w:rsid w:val="009E1411"/>
    <w:rsid w:val="009E1812"/>
    <w:rsid w:val="009E19FC"/>
    <w:rsid w:val="009E4F28"/>
    <w:rsid w:val="009E52F2"/>
    <w:rsid w:val="009E681F"/>
    <w:rsid w:val="009F1230"/>
    <w:rsid w:val="009F12CD"/>
    <w:rsid w:val="009F3C1F"/>
    <w:rsid w:val="009F614E"/>
    <w:rsid w:val="009F762B"/>
    <w:rsid w:val="009F76BA"/>
    <w:rsid w:val="009F7E09"/>
    <w:rsid w:val="00A02047"/>
    <w:rsid w:val="00A035C0"/>
    <w:rsid w:val="00A036BE"/>
    <w:rsid w:val="00A03F2A"/>
    <w:rsid w:val="00A0575E"/>
    <w:rsid w:val="00A12205"/>
    <w:rsid w:val="00A139AF"/>
    <w:rsid w:val="00A20113"/>
    <w:rsid w:val="00A31C6C"/>
    <w:rsid w:val="00A3248C"/>
    <w:rsid w:val="00A34361"/>
    <w:rsid w:val="00A354C4"/>
    <w:rsid w:val="00A35685"/>
    <w:rsid w:val="00A358E6"/>
    <w:rsid w:val="00A37095"/>
    <w:rsid w:val="00A37C0F"/>
    <w:rsid w:val="00A41EDC"/>
    <w:rsid w:val="00A422B7"/>
    <w:rsid w:val="00A44291"/>
    <w:rsid w:val="00A453DC"/>
    <w:rsid w:val="00A45818"/>
    <w:rsid w:val="00A47E33"/>
    <w:rsid w:val="00A50182"/>
    <w:rsid w:val="00A51024"/>
    <w:rsid w:val="00A51109"/>
    <w:rsid w:val="00A536FF"/>
    <w:rsid w:val="00A544DC"/>
    <w:rsid w:val="00A55818"/>
    <w:rsid w:val="00A56556"/>
    <w:rsid w:val="00A60F08"/>
    <w:rsid w:val="00A625E2"/>
    <w:rsid w:val="00A63DC7"/>
    <w:rsid w:val="00A70289"/>
    <w:rsid w:val="00A72105"/>
    <w:rsid w:val="00A72465"/>
    <w:rsid w:val="00A80C92"/>
    <w:rsid w:val="00A816C5"/>
    <w:rsid w:val="00A82461"/>
    <w:rsid w:val="00A851D8"/>
    <w:rsid w:val="00A870C4"/>
    <w:rsid w:val="00A87326"/>
    <w:rsid w:val="00A953BA"/>
    <w:rsid w:val="00A96F9F"/>
    <w:rsid w:val="00AA061F"/>
    <w:rsid w:val="00AA0848"/>
    <w:rsid w:val="00AA09CD"/>
    <w:rsid w:val="00AA0AAF"/>
    <w:rsid w:val="00AA3104"/>
    <w:rsid w:val="00AA3C06"/>
    <w:rsid w:val="00AA56F6"/>
    <w:rsid w:val="00AA5D62"/>
    <w:rsid w:val="00AA5E41"/>
    <w:rsid w:val="00AB240E"/>
    <w:rsid w:val="00AB2BF2"/>
    <w:rsid w:val="00AB3710"/>
    <w:rsid w:val="00AB4B0F"/>
    <w:rsid w:val="00AB6C3B"/>
    <w:rsid w:val="00AB7F4A"/>
    <w:rsid w:val="00AC226E"/>
    <w:rsid w:val="00AC2C44"/>
    <w:rsid w:val="00AC321C"/>
    <w:rsid w:val="00AC3D45"/>
    <w:rsid w:val="00AC42AF"/>
    <w:rsid w:val="00AC722C"/>
    <w:rsid w:val="00AC7906"/>
    <w:rsid w:val="00AD1291"/>
    <w:rsid w:val="00AD134F"/>
    <w:rsid w:val="00AD3428"/>
    <w:rsid w:val="00AD3AA2"/>
    <w:rsid w:val="00AD4B1A"/>
    <w:rsid w:val="00AD4FDD"/>
    <w:rsid w:val="00AE008F"/>
    <w:rsid w:val="00AE1416"/>
    <w:rsid w:val="00AF0161"/>
    <w:rsid w:val="00AF033A"/>
    <w:rsid w:val="00AF2A1F"/>
    <w:rsid w:val="00AF2D9B"/>
    <w:rsid w:val="00AF41B2"/>
    <w:rsid w:val="00B04B37"/>
    <w:rsid w:val="00B0749B"/>
    <w:rsid w:val="00B10050"/>
    <w:rsid w:val="00B10A1E"/>
    <w:rsid w:val="00B11E08"/>
    <w:rsid w:val="00B14039"/>
    <w:rsid w:val="00B149FA"/>
    <w:rsid w:val="00B20D03"/>
    <w:rsid w:val="00B22242"/>
    <w:rsid w:val="00B2330D"/>
    <w:rsid w:val="00B23708"/>
    <w:rsid w:val="00B32223"/>
    <w:rsid w:val="00B32CD3"/>
    <w:rsid w:val="00B34CED"/>
    <w:rsid w:val="00B35A93"/>
    <w:rsid w:val="00B3672D"/>
    <w:rsid w:val="00B433C9"/>
    <w:rsid w:val="00B4745C"/>
    <w:rsid w:val="00B52A82"/>
    <w:rsid w:val="00B52D3E"/>
    <w:rsid w:val="00B555AD"/>
    <w:rsid w:val="00B57980"/>
    <w:rsid w:val="00B601D4"/>
    <w:rsid w:val="00B63BC9"/>
    <w:rsid w:val="00B653BB"/>
    <w:rsid w:val="00B667EA"/>
    <w:rsid w:val="00B66E86"/>
    <w:rsid w:val="00B67A20"/>
    <w:rsid w:val="00B724E8"/>
    <w:rsid w:val="00B74294"/>
    <w:rsid w:val="00B76471"/>
    <w:rsid w:val="00B82B6B"/>
    <w:rsid w:val="00B84CF3"/>
    <w:rsid w:val="00B87D50"/>
    <w:rsid w:val="00B9223B"/>
    <w:rsid w:val="00B96BFA"/>
    <w:rsid w:val="00B971CA"/>
    <w:rsid w:val="00BA1493"/>
    <w:rsid w:val="00BA2639"/>
    <w:rsid w:val="00BA4D1F"/>
    <w:rsid w:val="00BA7AD1"/>
    <w:rsid w:val="00BB2250"/>
    <w:rsid w:val="00BB4A1A"/>
    <w:rsid w:val="00BB563E"/>
    <w:rsid w:val="00BB721B"/>
    <w:rsid w:val="00BC0FDD"/>
    <w:rsid w:val="00BC22E0"/>
    <w:rsid w:val="00BC2A46"/>
    <w:rsid w:val="00BC3FA4"/>
    <w:rsid w:val="00BC6F9F"/>
    <w:rsid w:val="00BD004A"/>
    <w:rsid w:val="00BD352C"/>
    <w:rsid w:val="00BD5023"/>
    <w:rsid w:val="00BD58AB"/>
    <w:rsid w:val="00BE28ED"/>
    <w:rsid w:val="00BE488A"/>
    <w:rsid w:val="00C008B2"/>
    <w:rsid w:val="00C01F6B"/>
    <w:rsid w:val="00C029CD"/>
    <w:rsid w:val="00C1184D"/>
    <w:rsid w:val="00C12209"/>
    <w:rsid w:val="00C12515"/>
    <w:rsid w:val="00C16DFC"/>
    <w:rsid w:val="00C17F24"/>
    <w:rsid w:val="00C20CC7"/>
    <w:rsid w:val="00C22491"/>
    <w:rsid w:val="00C24A09"/>
    <w:rsid w:val="00C25084"/>
    <w:rsid w:val="00C3096A"/>
    <w:rsid w:val="00C3292A"/>
    <w:rsid w:val="00C357BE"/>
    <w:rsid w:val="00C36ED4"/>
    <w:rsid w:val="00C444ED"/>
    <w:rsid w:val="00C56C44"/>
    <w:rsid w:val="00C6332C"/>
    <w:rsid w:val="00C71CD1"/>
    <w:rsid w:val="00C72EAC"/>
    <w:rsid w:val="00C73143"/>
    <w:rsid w:val="00C77685"/>
    <w:rsid w:val="00C77815"/>
    <w:rsid w:val="00C77977"/>
    <w:rsid w:val="00C77ABA"/>
    <w:rsid w:val="00C81034"/>
    <w:rsid w:val="00C81CE7"/>
    <w:rsid w:val="00C85378"/>
    <w:rsid w:val="00C87062"/>
    <w:rsid w:val="00C870F5"/>
    <w:rsid w:val="00C909F7"/>
    <w:rsid w:val="00C91B10"/>
    <w:rsid w:val="00C9297C"/>
    <w:rsid w:val="00C9347E"/>
    <w:rsid w:val="00C95BC8"/>
    <w:rsid w:val="00CA5334"/>
    <w:rsid w:val="00CA6FDA"/>
    <w:rsid w:val="00CB3B6F"/>
    <w:rsid w:val="00CB5283"/>
    <w:rsid w:val="00CB689A"/>
    <w:rsid w:val="00CB6F5F"/>
    <w:rsid w:val="00CB71E4"/>
    <w:rsid w:val="00CC0C5F"/>
    <w:rsid w:val="00CC2F3D"/>
    <w:rsid w:val="00CC5FF3"/>
    <w:rsid w:val="00CC6072"/>
    <w:rsid w:val="00CD0993"/>
    <w:rsid w:val="00CD365B"/>
    <w:rsid w:val="00CD4BFA"/>
    <w:rsid w:val="00CE0E72"/>
    <w:rsid w:val="00CE2ADF"/>
    <w:rsid w:val="00CE75D3"/>
    <w:rsid w:val="00CF1C84"/>
    <w:rsid w:val="00CF1D7D"/>
    <w:rsid w:val="00CF3E93"/>
    <w:rsid w:val="00CF45D3"/>
    <w:rsid w:val="00CF51F9"/>
    <w:rsid w:val="00CF6B6C"/>
    <w:rsid w:val="00CF6BFB"/>
    <w:rsid w:val="00CF7EA2"/>
    <w:rsid w:val="00D02E45"/>
    <w:rsid w:val="00D03E71"/>
    <w:rsid w:val="00D042BB"/>
    <w:rsid w:val="00D068FC"/>
    <w:rsid w:val="00D06CA0"/>
    <w:rsid w:val="00D06EC5"/>
    <w:rsid w:val="00D115BB"/>
    <w:rsid w:val="00D11797"/>
    <w:rsid w:val="00D12C68"/>
    <w:rsid w:val="00D134FB"/>
    <w:rsid w:val="00D1648B"/>
    <w:rsid w:val="00D17789"/>
    <w:rsid w:val="00D21565"/>
    <w:rsid w:val="00D22F7D"/>
    <w:rsid w:val="00D24574"/>
    <w:rsid w:val="00D25BEE"/>
    <w:rsid w:val="00D2737E"/>
    <w:rsid w:val="00D274A9"/>
    <w:rsid w:val="00D31CB1"/>
    <w:rsid w:val="00D32644"/>
    <w:rsid w:val="00D33619"/>
    <w:rsid w:val="00D43422"/>
    <w:rsid w:val="00D44265"/>
    <w:rsid w:val="00D449AE"/>
    <w:rsid w:val="00D477C3"/>
    <w:rsid w:val="00D51B89"/>
    <w:rsid w:val="00D52AC7"/>
    <w:rsid w:val="00D54CA9"/>
    <w:rsid w:val="00D54D64"/>
    <w:rsid w:val="00D5612D"/>
    <w:rsid w:val="00D60184"/>
    <w:rsid w:val="00D6340F"/>
    <w:rsid w:val="00D6535E"/>
    <w:rsid w:val="00D654EC"/>
    <w:rsid w:val="00D66867"/>
    <w:rsid w:val="00D70514"/>
    <w:rsid w:val="00D72D16"/>
    <w:rsid w:val="00D742B9"/>
    <w:rsid w:val="00D7492C"/>
    <w:rsid w:val="00D8195B"/>
    <w:rsid w:val="00D821F8"/>
    <w:rsid w:val="00D848F9"/>
    <w:rsid w:val="00D84DDC"/>
    <w:rsid w:val="00D85695"/>
    <w:rsid w:val="00D8619F"/>
    <w:rsid w:val="00D86764"/>
    <w:rsid w:val="00D93906"/>
    <w:rsid w:val="00D93ADB"/>
    <w:rsid w:val="00D952B9"/>
    <w:rsid w:val="00DA0DF2"/>
    <w:rsid w:val="00DA41D7"/>
    <w:rsid w:val="00DA494B"/>
    <w:rsid w:val="00DA4A01"/>
    <w:rsid w:val="00DB5C0A"/>
    <w:rsid w:val="00DC2AC2"/>
    <w:rsid w:val="00DD13E2"/>
    <w:rsid w:val="00DD3823"/>
    <w:rsid w:val="00DD4401"/>
    <w:rsid w:val="00DE47A1"/>
    <w:rsid w:val="00DE6917"/>
    <w:rsid w:val="00DF003C"/>
    <w:rsid w:val="00DF137F"/>
    <w:rsid w:val="00DF4501"/>
    <w:rsid w:val="00DF6971"/>
    <w:rsid w:val="00DF78AE"/>
    <w:rsid w:val="00E00E78"/>
    <w:rsid w:val="00E076C1"/>
    <w:rsid w:val="00E076F8"/>
    <w:rsid w:val="00E11E2E"/>
    <w:rsid w:val="00E13C83"/>
    <w:rsid w:val="00E15555"/>
    <w:rsid w:val="00E15A89"/>
    <w:rsid w:val="00E15B7D"/>
    <w:rsid w:val="00E2408E"/>
    <w:rsid w:val="00E276B8"/>
    <w:rsid w:val="00E30822"/>
    <w:rsid w:val="00E31164"/>
    <w:rsid w:val="00E36113"/>
    <w:rsid w:val="00E371EC"/>
    <w:rsid w:val="00E43116"/>
    <w:rsid w:val="00E444DA"/>
    <w:rsid w:val="00E54E8C"/>
    <w:rsid w:val="00E571F8"/>
    <w:rsid w:val="00E572AD"/>
    <w:rsid w:val="00E64F0A"/>
    <w:rsid w:val="00E67668"/>
    <w:rsid w:val="00E70AEE"/>
    <w:rsid w:val="00E70E13"/>
    <w:rsid w:val="00E7107E"/>
    <w:rsid w:val="00E718B5"/>
    <w:rsid w:val="00E71C93"/>
    <w:rsid w:val="00E72AE3"/>
    <w:rsid w:val="00E73130"/>
    <w:rsid w:val="00E73B51"/>
    <w:rsid w:val="00E75EBD"/>
    <w:rsid w:val="00E7787E"/>
    <w:rsid w:val="00E8151C"/>
    <w:rsid w:val="00E81E9C"/>
    <w:rsid w:val="00E82343"/>
    <w:rsid w:val="00E82E15"/>
    <w:rsid w:val="00E907FC"/>
    <w:rsid w:val="00E936FF"/>
    <w:rsid w:val="00E939C8"/>
    <w:rsid w:val="00E93A33"/>
    <w:rsid w:val="00E93B6B"/>
    <w:rsid w:val="00EA1F89"/>
    <w:rsid w:val="00EA73EB"/>
    <w:rsid w:val="00EB117B"/>
    <w:rsid w:val="00EB212A"/>
    <w:rsid w:val="00EB2BEB"/>
    <w:rsid w:val="00EB34FD"/>
    <w:rsid w:val="00EB40D6"/>
    <w:rsid w:val="00EB4222"/>
    <w:rsid w:val="00EB5F75"/>
    <w:rsid w:val="00EB6785"/>
    <w:rsid w:val="00EB79CD"/>
    <w:rsid w:val="00EC1D0D"/>
    <w:rsid w:val="00ED254C"/>
    <w:rsid w:val="00ED47AC"/>
    <w:rsid w:val="00EE0F2E"/>
    <w:rsid w:val="00EE1932"/>
    <w:rsid w:val="00EE2610"/>
    <w:rsid w:val="00EE2A41"/>
    <w:rsid w:val="00EE354B"/>
    <w:rsid w:val="00EE3C1D"/>
    <w:rsid w:val="00EE6EC2"/>
    <w:rsid w:val="00EF09FB"/>
    <w:rsid w:val="00EF102E"/>
    <w:rsid w:val="00EF3417"/>
    <w:rsid w:val="00EF697A"/>
    <w:rsid w:val="00F00446"/>
    <w:rsid w:val="00F02923"/>
    <w:rsid w:val="00F0351B"/>
    <w:rsid w:val="00F0373E"/>
    <w:rsid w:val="00F06472"/>
    <w:rsid w:val="00F13254"/>
    <w:rsid w:val="00F1465C"/>
    <w:rsid w:val="00F177B1"/>
    <w:rsid w:val="00F20F4A"/>
    <w:rsid w:val="00F22566"/>
    <w:rsid w:val="00F226DB"/>
    <w:rsid w:val="00F22963"/>
    <w:rsid w:val="00F232C2"/>
    <w:rsid w:val="00F24599"/>
    <w:rsid w:val="00F278FA"/>
    <w:rsid w:val="00F30F82"/>
    <w:rsid w:val="00F3172F"/>
    <w:rsid w:val="00F33056"/>
    <w:rsid w:val="00F367F2"/>
    <w:rsid w:val="00F370A2"/>
    <w:rsid w:val="00F403EA"/>
    <w:rsid w:val="00F42753"/>
    <w:rsid w:val="00F42E10"/>
    <w:rsid w:val="00F44A7B"/>
    <w:rsid w:val="00F44FFA"/>
    <w:rsid w:val="00F45B6F"/>
    <w:rsid w:val="00F45CB9"/>
    <w:rsid w:val="00F510DB"/>
    <w:rsid w:val="00F5183B"/>
    <w:rsid w:val="00F5724D"/>
    <w:rsid w:val="00F60AB3"/>
    <w:rsid w:val="00F60EDC"/>
    <w:rsid w:val="00F62329"/>
    <w:rsid w:val="00F6384A"/>
    <w:rsid w:val="00F65A74"/>
    <w:rsid w:val="00F67407"/>
    <w:rsid w:val="00F727B0"/>
    <w:rsid w:val="00F73656"/>
    <w:rsid w:val="00F76A74"/>
    <w:rsid w:val="00F816BE"/>
    <w:rsid w:val="00F82CC9"/>
    <w:rsid w:val="00F84371"/>
    <w:rsid w:val="00F858D5"/>
    <w:rsid w:val="00F91AEE"/>
    <w:rsid w:val="00F94D72"/>
    <w:rsid w:val="00FA047C"/>
    <w:rsid w:val="00FA178D"/>
    <w:rsid w:val="00FA20D3"/>
    <w:rsid w:val="00FA2545"/>
    <w:rsid w:val="00FB025A"/>
    <w:rsid w:val="00FB1F01"/>
    <w:rsid w:val="00FB4AAD"/>
    <w:rsid w:val="00FB4E3D"/>
    <w:rsid w:val="00FB5F2A"/>
    <w:rsid w:val="00FB6CF8"/>
    <w:rsid w:val="00FC16E9"/>
    <w:rsid w:val="00FC279C"/>
    <w:rsid w:val="00FC3FB3"/>
    <w:rsid w:val="00FC45DE"/>
    <w:rsid w:val="00FC48CB"/>
    <w:rsid w:val="00FC4F9B"/>
    <w:rsid w:val="00FC59F0"/>
    <w:rsid w:val="00FD4599"/>
    <w:rsid w:val="00FD4784"/>
    <w:rsid w:val="00FD5270"/>
    <w:rsid w:val="00FD65FE"/>
    <w:rsid w:val="00FD74EB"/>
    <w:rsid w:val="00FE01AF"/>
    <w:rsid w:val="00FE214F"/>
    <w:rsid w:val="00FE77E7"/>
    <w:rsid w:val="00FF1082"/>
    <w:rsid w:val="00FF46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0D699"/>
  <w15:chartTrackingRefBased/>
  <w15:docId w15:val="{8636E49A-474F-4787-9B6E-936D3E8CA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7E319E"/>
  </w:style>
  <w:style w:type="paragraph" w:customStyle="1" w:styleId="INFOEM">
    <w:name w:val="INFOEM"/>
    <w:basedOn w:val="Normal"/>
    <w:qFormat/>
    <w:rsid w:val="00CE0E72"/>
    <w:pPr>
      <w:spacing w:before="240" w:line="360" w:lineRule="auto"/>
      <w:ind w:left="851" w:right="851"/>
      <w:jc w:val="both"/>
    </w:pPr>
    <w:rPr>
      <w:rFonts w:ascii="Palatino Linotype" w:hAnsi="Palatino Linotype"/>
      <w:i/>
      <w:color w:val="000000"/>
      <w:szCs w:val="14"/>
    </w:rPr>
  </w:style>
  <w:style w:type="paragraph" w:customStyle="1" w:styleId="infoemcitas">
    <w:name w:val="infoem citas"/>
    <w:basedOn w:val="Normal"/>
    <w:qFormat/>
    <w:rsid w:val="00D25BEE"/>
    <w:pPr>
      <w:spacing w:before="240" w:line="360" w:lineRule="auto"/>
      <w:ind w:left="851" w:right="851"/>
      <w:jc w:val="both"/>
    </w:pPr>
    <w:rPr>
      <w:rFonts w:ascii="Palatino Linotype" w:hAnsi="Palatino Linotype"/>
      <w:i/>
    </w:rPr>
  </w:style>
  <w:style w:type="paragraph" w:customStyle="1" w:styleId="Citas">
    <w:name w:val="Citas"/>
    <w:basedOn w:val="Normal"/>
    <w:qFormat/>
    <w:rsid w:val="006C66E4"/>
    <w:pPr>
      <w:spacing w:before="240" w:line="360" w:lineRule="auto"/>
      <w:ind w:left="851" w:right="851"/>
      <w:jc w:val="both"/>
    </w:pPr>
    <w:rPr>
      <w:rFonts w:ascii="Palatino Linotype" w:hAnsi="Palatino Linotype" w:cs="Arial"/>
      <w:i/>
    </w:rPr>
  </w:style>
  <w:style w:type="character" w:customStyle="1" w:styleId="Mencinsinresolver1">
    <w:name w:val="Mención sin resolver1"/>
    <w:basedOn w:val="Fuentedeprrafopredeter"/>
    <w:uiPriority w:val="99"/>
    <w:semiHidden/>
    <w:unhideWhenUsed/>
    <w:rsid w:val="000C666C"/>
    <w:rPr>
      <w:color w:val="605E5C"/>
      <w:shd w:val="clear" w:color="auto" w:fill="E1DFDD"/>
    </w:rPr>
  </w:style>
  <w:style w:type="character" w:customStyle="1" w:styleId="markedcontent">
    <w:name w:val="markedcontent"/>
    <w:basedOn w:val="Fuentedeprrafopredeter"/>
    <w:rsid w:val="00825B4E"/>
  </w:style>
  <w:style w:type="character" w:customStyle="1" w:styleId="highlight">
    <w:name w:val="highlight"/>
    <w:basedOn w:val="Fuentedeprrafopredeter"/>
    <w:rsid w:val="00825B4E"/>
  </w:style>
  <w:style w:type="character" w:customStyle="1" w:styleId="UnresolvedMention">
    <w:name w:val="Unresolved Mention"/>
    <w:basedOn w:val="Fuentedeprrafopredeter"/>
    <w:uiPriority w:val="99"/>
    <w:semiHidden/>
    <w:unhideWhenUsed/>
    <w:rsid w:val="00B76471"/>
    <w:rPr>
      <w:color w:val="605E5C"/>
      <w:shd w:val="clear" w:color="auto" w:fill="E1DFDD"/>
    </w:rPr>
  </w:style>
  <w:style w:type="paragraph" w:styleId="Textocomentario">
    <w:name w:val="annotation text"/>
    <w:basedOn w:val="Normal"/>
    <w:link w:val="TextocomentarioCar"/>
    <w:uiPriority w:val="99"/>
    <w:semiHidden/>
    <w:unhideWhenUsed/>
    <w:rsid w:val="00833A4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33A4D"/>
    <w:rPr>
      <w:sz w:val="20"/>
      <w:szCs w:val="20"/>
    </w:rPr>
  </w:style>
  <w:style w:type="paragraph" w:styleId="Asuntodelcomentario">
    <w:name w:val="annotation subject"/>
    <w:basedOn w:val="Textocomentario"/>
    <w:next w:val="Textocomentario"/>
    <w:link w:val="AsuntodelcomentarioCar"/>
    <w:uiPriority w:val="99"/>
    <w:semiHidden/>
    <w:unhideWhenUsed/>
    <w:rsid w:val="00833A4D"/>
    <w:rPr>
      <w:b/>
      <w:bCs/>
    </w:rPr>
  </w:style>
  <w:style w:type="character" w:customStyle="1" w:styleId="AsuntodelcomentarioCar">
    <w:name w:val="Asunto del comentario Car"/>
    <w:basedOn w:val="TextocomentarioCar"/>
    <w:link w:val="Asuntodelcomentario"/>
    <w:uiPriority w:val="99"/>
    <w:semiHidden/>
    <w:rsid w:val="00833A4D"/>
    <w:rPr>
      <w:b/>
      <w:bCs/>
      <w:sz w:val="20"/>
      <w:szCs w:val="20"/>
    </w:rPr>
  </w:style>
  <w:style w:type="paragraph" w:styleId="Cita">
    <w:name w:val="Quote"/>
    <w:basedOn w:val="Normal"/>
    <w:next w:val="Normal"/>
    <w:link w:val="CitaCar"/>
    <w:uiPriority w:val="29"/>
    <w:qFormat/>
    <w:rsid w:val="009B5D6E"/>
    <w:pPr>
      <w:spacing w:before="160" w:after="0" w:line="360" w:lineRule="auto"/>
      <w:jc w:val="center"/>
    </w:pPr>
    <w:rPr>
      <w:rFonts w:ascii="Palatino Linotype" w:eastAsia="Times New Roman" w:hAnsi="Palatino Linotype" w:cs="Times New Roman"/>
      <w:i/>
      <w:iCs/>
      <w:color w:val="404040" w:themeColor="text1" w:themeTint="BF"/>
      <w:szCs w:val="20"/>
      <w:lang w:eastAsia="es-ES"/>
    </w:rPr>
  </w:style>
  <w:style w:type="character" w:customStyle="1" w:styleId="CitaCar">
    <w:name w:val="Cita Car"/>
    <w:basedOn w:val="Fuentedeprrafopredeter"/>
    <w:link w:val="Cita"/>
    <w:uiPriority w:val="29"/>
    <w:rsid w:val="009B5D6E"/>
    <w:rPr>
      <w:rFonts w:ascii="Palatino Linotype" w:eastAsia="Times New Roman" w:hAnsi="Palatino Linotype" w:cs="Times New Roman"/>
      <w:i/>
      <w:iCs/>
      <w:color w:val="404040" w:themeColor="text1" w:themeTint="BF"/>
      <w:szCs w:val="20"/>
      <w:lang w:eastAsia="es-ES"/>
    </w:rPr>
  </w:style>
  <w:style w:type="paragraph" w:styleId="Listaconvietas">
    <w:name w:val="List Bullet"/>
    <w:basedOn w:val="Normal"/>
    <w:uiPriority w:val="99"/>
    <w:unhideWhenUsed/>
    <w:rsid w:val="001161C7"/>
    <w:pPr>
      <w:numPr>
        <w:numId w:val="2"/>
      </w:numPr>
      <w:spacing w:after="0" w:line="240" w:lineRule="auto"/>
      <w:contextualSpacing/>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52802663">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89767935">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489957">
      <w:bodyDiv w:val="1"/>
      <w:marLeft w:val="0"/>
      <w:marRight w:val="0"/>
      <w:marTop w:val="0"/>
      <w:marBottom w:val="0"/>
      <w:divBdr>
        <w:top w:val="none" w:sz="0" w:space="0" w:color="auto"/>
        <w:left w:val="none" w:sz="0" w:space="0" w:color="auto"/>
        <w:bottom w:val="none" w:sz="0" w:space="0" w:color="auto"/>
        <w:right w:val="none" w:sz="0" w:space="0" w:color="auto"/>
      </w:divBdr>
    </w:div>
    <w:div w:id="1106391644">
      <w:bodyDiv w:val="1"/>
      <w:marLeft w:val="0"/>
      <w:marRight w:val="0"/>
      <w:marTop w:val="0"/>
      <w:marBottom w:val="0"/>
      <w:divBdr>
        <w:top w:val="none" w:sz="0" w:space="0" w:color="auto"/>
        <w:left w:val="none" w:sz="0" w:space="0" w:color="auto"/>
        <w:bottom w:val="none" w:sz="0" w:space="0" w:color="auto"/>
        <w:right w:val="none" w:sz="0" w:space="0" w:color="auto"/>
      </w:divBdr>
      <w:divsChild>
        <w:div w:id="657461941">
          <w:marLeft w:val="0"/>
          <w:marRight w:val="0"/>
          <w:marTop w:val="0"/>
          <w:marBottom w:val="101"/>
          <w:divBdr>
            <w:top w:val="none" w:sz="0" w:space="0" w:color="auto"/>
            <w:left w:val="none" w:sz="0" w:space="0" w:color="auto"/>
            <w:bottom w:val="none" w:sz="0" w:space="0" w:color="auto"/>
            <w:right w:val="none" w:sz="0" w:space="0" w:color="auto"/>
          </w:divBdr>
        </w:div>
        <w:div w:id="687407635">
          <w:marLeft w:val="720"/>
          <w:marRight w:val="0"/>
          <w:marTop w:val="0"/>
          <w:marBottom w:val="101"/>
          <w:divBdr>
            <w:top w:val="none" w:sz="0" w:space="0" w:color="auto"/>
            <w:left w:val="none" w:sz="0" w:space="0" w:color="auto"/>
            <w:bottom w:val="none" w:sz="0" w:space="0" w:color="auto"/>
            <w:right w:val="none" w:sz="0" w:space="0" w:color="auto"/>
          </w:divBdr>
        </w:div>
        <w:div w:id="480780382">
          <w:marLeft w:val="1152"/>
          <w:marRight w:val="0"/>
          <w:marTop w:val="0"/>
          <w:marBottom w:val="101"/>
          <w:divBdr>
            <w:top w:val="none" w:sz="0" w:space="0" w:color="auto"/>
            <w:left w:val="none" w:sz="0" w:space="0" w:color="auto"/>
            <w:bottom w:val="none" w:sz="0" w:space="0" w:color="auto"/>
            <w:right w:val="none" w:sz="0" w:space="0" w:color="auto"/>
          </w:divBdr>
        </w:div>
        <w:div w:id="1331831080">
          <w:marLeft w:val="1584"/>
          <w:marRight w:val="0"/>
          <w:marTop w:val="0"/>
          <w:marBottom w:val="101"/>
          <w:divBdr>
            <w:top w:val="none" w:sz="0" w:space="0" w:color="auto"/>
            <w:left w:val="none" w:sz="0" w:space="0" w:color="auto"/>
            <w:bottom w:val="none" w:sz="0" w:space="0" w:color="auto"/>
            <w:right w:val="none" w:sz="0" w:space="0" w:color="auto"/>
          </w:divBdr>
        </w:div>
        <w:div w:id="123619753">
          <w:marLeft w:val="1584"/>
          <w:marRight w:val="0"/>
          <w:marTop w:val="0"/>
          <w:marBottom w:val="101"/>
          <w:divBdr>
            <w:top w:val="none" w:sz="0" w:space="0" w:color="auto"/>
            <w:left w:val="none" w:sz="0" w:space="0" w:color="auto"/>
            <w:bottom w:val="none" w:sz="0" w:space="0" w:color="auto"/>
            <w:right w:val="none" w:sz="0" w:space="0" w:color="auto"/>
          </w:divBdr>
        </w:div>
        <w:div w:id="116948938">
          <w:marLeft w:val="1584"/>
          <w:marRight w:val="0"/>
          <w:marTop w:val="0"/>
          <w:marBottom w:val="101"/>
          <w:divBdr>
            <w:top w:val="none" w:sz="0" w:space="0" w:color="auto"/>
            <w:left w:val="none" w:sz="0" w:space="0" w:color="auto"/>
            <w:bottom w:val="none" w:sz="0" w:space="0" w:color="auto"/>
            <w:right w:val="none" w:sz="0" w:space="0" w:color="auto"/>
          </w:divBdr>
        </w:div>
        <w:div w:id="70084255">
          <w:marLeft w:val="1584"/>
          <w:marRight w:val="0"/>
          <w:marTop w:val="0"/>
          <w:marBottom w:val="101"/>
          <w:divBdr>
            <w:top w:val="none" w:sz="0" w:space="0" w:color="auto"/>
            <w:left w:val="none" w:sz="0" w:space="0" w:color="auto"/>
            <w:bottom w:val="none" w:sz="0" w:space="0" w:color="auto"/>
            <w:right w:val="none" w:sz="0" w:space="0" w:color="auto"/>
          </w:divBdr>
        </w:div>
        <w:div w:id="454442905">
          <w:marLeft w:val="1584"/>
          <w:marRight w:val="0"/>
          <w:marTop w:val="0"/>
          <w:marBottom w:val="101"/>
          <w:divBdr>
            <w:top w:val="none" w:sz="0" w:space="0" w:color="auto"/>
            <w:left w:val="none" w:sz="0" w:space="0" w:color="auto"/>
            <w:bottom w:val="none" w:sz="0" w:space="0" w:color="auto"/>
            <w:right w:val="none" w:sz="0" w:space="0" w:color="auto"/>
          </w:divBdr>
        </w:div>
        <w:div w:id="1866402728">
          <w:marLeft w:val="1584"/>
          <w:marRight w:val="0"/>
          <w:marTop w:val="0"/>
          <w:marBottom w:val="101"/>
          <w:divBdr>
            <w:top w:val="none" w:sz="0" w:space="0" w:color="auto"/>
            <w:left w:val="none" w:sz="0" w:space="0" w:color="auto"/>
            <w:bottom w:val="none" w:sz="0" w:space="0" w:color="auto"/>
            <w:right w:val="none" w:sz="0" w:space="0" w:color="auto"/>
          </w:divBdr>
        </w:div>
        <w:div w:id="665017556">
          <w:marLeft w:val="1584"/>
          <w:marRight w:val="0"/>
          <w:marTop w:val="0"/>
          <w:marBottom w:val="101"/>
          <w:divBdr>
            <w:top w:val="none" w:sz="0" w:space="0" w:color="auto"/>
            <w:left w:val="none" w:sz="0" w:space="0" w:color="auto"/>
            <w:bottom w:val="none" w:sz="0" w:space="0" w:color="auto"/>
            <w:right w:val="none" w:sz="0" w:space="0" w:color="auto"/>
          </w:divBdr>
        </w:div>
        <w:div w:id="1118642524">
          <w:marLeft w:val="1584"/>
          <w:marRight w:val="0"/>
          <w:marTop w:val="0"/>
          <w:marBottom w:val="101"/>
          <w:divBdr>
            <w:top w:val="none" w:sz="0" w:space="0" w:color="auto"/>
            <w:left w:val="none" w:sz="0" w:space="0" w:color="auto"/>
            <w:bottom w:val="none" w:sz="0" w:space="0" w:color="auto"/>
            <w:right w:val="none" w:sz="0" w:space="0" w:color="auto"/>
          </w:divBdr>
        </w:div>
        <w:div w:id="1628899162">
          <w:marLeft w:val="1584"/>
          <w:marRight w:val="0"/>
          <w:marTop w:val="0"/>
          <w:marBottom w:val="101"/>
          <w:divBdr>
            <w:top w:val="none" w:sz="0" w:space="0" w:color="auto"/>
            <w:left w:val="none" w:sz="0" w:space="0" w:color="auto"/>
            <w:bottom w:val="none" w:sz="0" w:space="0" w:color="auto"/>
            <w:right w:val="none" w:sz="0" w:space="0" w:color="auto"/>
          </w:divBdr>
        </w:div>
        <w:div w:id="112140344">
          <w:marLeft w:val="1584"/>
          <w:marRight w:val="0"/>
          <w:marTop w:val="0"/>
          <w:marBottom w:val="101"/>
          <w:divBdr>
            <w:top w:val="none" w:sz="0" w:space="0" w:color="auto"/>
            <w:left w:val="none" w:sz="0" w:space="0" w:color="auto"/>
            <w:bottom w:val="none" w:sz="0" w:space="0" w:color="auto"/>
            <w:right w:val="none" w:sz="0" w:space="0" w:color="auto"/>
          </w:divBdr>
        </w:div>
        <w:div w:id="418479993">
          <w:marLeft w:val="1152"/>
          <w:marRight w:val="0"/>
          <w:marTop w:val="0"/>
          <w:marBottom w:val="101"/>
          <w:divBdr>
            <w:top w:val="none" w:sz="0" w:space="0" w:color="auto"/>
            <w:left w:val="none" w:sz="0" w:space="0" w:color="auto"/>
            <w:bottom w:val="none" w:sz="0" w:space="0" w:color="auto"/>
            <w:right w:val="none" w:sz="0" w:space="0" w:color="auto"/>
          </w:divBdr>
        </w:div>
        <w:div w:id="1635210718">
          <w:marLeft w:val="1152"/>
          <w:marRight w:val="0"/>
          <w:marTop w:val="0"/>
          <w:marBottom w:val="101"/>
          <w:divBdr>
            <w:top w:val="none" w:sz="0" w:space="0" w:color="auto"/>
            <w:left w:val="none" w:sz="0" w:space="0" w:color="auto"/>
            <w:bottom w:val="none" w:sz="0" w:space="0" w:color="auto"/>
            <w:right w:val="none" w:sz="0" w:space="0" w:color="auto"/>
          </w:divBdr>
        </w:div>
        <w:div w:id="1401362167">
          <w:marLeft w:val="1584"/>
          <w:marRight w:val="0"/>
          <w:marTop w:val="0"/>
          <w:marBottom w:val="101"/>
          <w:divBdr>
            <w:top w:val="none" w:sz="0" w:space="0" w:color="auto"/>
            <w:left w:val="none" w:sz="0" w:space="0" w:color="auto"/>
            <w:bottom w:val="none" w:sz="0" w:space="0" w:color="auto"/>
            <w:right w:val="none" w:sz="0" w:space="0" w:color="auto"/>
          </w:divBdr>
        </w:div>
        <w:div w:id="339043015">
          <w:marLeft w:val="1152"/>
          <w:marRight w:val="0"/>
          <w:marTop w:val="0"/>
          <w:marBottom w:val="101"/>
          <w:divBdr>
            <w:top w:val="none" w:sz="0" w:space="0" w:color="auto"/>
            <w:left w:val="none" w:sz="0" w:space="0" w:color="auto"/>
            <w:bottom w:val="none" w:sz="0" w:space="0" w:color="auto"/>
            <w:right w:val="none" w:sz="0" w:space="0" w:color="auto"/>
          </w:divBdr>
        </w:div>
        <w:div w:id="584264814">
          <w:marLeft w:val="1584"/>
          <w:marRight w:val="0"/>
          <w:marTop w:val="0"/>
          <w:marBottom w:val="101"/>
          <w:divBdr>
            <w:top w:val="none" w:sz="0" w:space="0" w:color="auto"/>
            <w:left w:val="none" w:sz="0" w:space="0" w:color="auto"/>
            <w:bottom w:val="none" w:sz="0" w:space="0" w:color="auto"/>
            <w:right w:val="none" w:sz="0" w:space="0" w:color="auto"/>
          </w:divBdr>
        </w:div>
        <w:div w:id="478769339">
          <w:marLeft w:val="1152"/>
          <w:marRight w:val="0"/>
          <w:marTop w:val="0"/>
          <w:marBottom w:val="101"/>
          <w:divBdr>
            <w:top w:val="none" w:sz="0" w:space="0" w:color="auto"/>
            <w:left w:val="none" w:sz="0" w:space="0" w:color="auto"/>
            <w:bottom w:val="none" w:sz="0" w:space="0" w:color="auto"/>
            <w:right w:val="none" w:sz="0" w:space="0" w:color="auto"/>
          </w:divBdr>
        </w:div>
        <w:div w:id="1349408722">
          <w:marLeft w:val="1584"/>
          <w:marRight w:val="0"/>
          <w:marTop w:val="0"/>
          <w:marBottom w:val="101"/>
          <w:divBdr>
            <w:top w:val="none" w:sz="0" w:space="0" w:color="auto"/>
            <w:left w:val="none" w:sz="0" w:space="0" w:color="auto"/>
            <w:bottom w:val="none" w:sz="0" w:space="0" w:color="auto"/>
            <w:right w:val="none" w:sz="0" w:space="0" w:color="auto"/>
          </w:divBdr>
        </w:div>
        <w:div w:id="863590884">
          <w:marLeft w:val="1152"/>
          <w:marRight w:val="0"/>
          <w:marTop w:val="0"/>
          <w:marBottom w:val="101"/>
          <w:divBdr>
            <w:top w:val="none" w:sz="0" w:space="0" w:color="auto"/>
            <w:left w:val="none" w:sz="0" w:space="0" w:color="auto"/>
            <w:bottom w:val="none" w:sz="0" w:space="0" w:color="auto"/>
            <w:right w:val="none" w:sz="0" w:space="0" w:color="auto"/>
          </w:divBdr>
        </w:div>
        <w:div w:id="319382172">
          <w:marLeft w:val="1584"/>
          <w:marRight w:val="0"/>
          <w:marTop w:val="0"/>
          <w:marBottom w:val="101"/>
          <w:divBdr>
            <w:top w:val="none" w:sz="0" w:space="0" w:color="auto"/>
            <w:left w:val="none" w:sz="0" w:space="0" w:color="auto"/>
            <w:bottom w:val="none" w:sz="0" w:space="0" w:color="auto"/>
            <w:right w:val="none" w:sz="0" w:space="0" w:color="auto"/>
          </w:divBdr>
        </w:div>
        <w:div w:id="337737350">
          <w:marLeft w:val="1152"/>
          <w:marRight w:val="0"/>
          <w:marTop w:val="0"/>
          <w:marBottom w:val="101"/>
          <w:divBdr>
            <w:top w:val="none" w:sz="0" w:space="0" w:color="auto"/>
            <w:left w:val="none" w:sz="0" w:space="0" w:color="auto"/>
            <w:bottom w:val="none" w:sz="0" w:space="0" w:color="auto"/>
            <w:right w:val="none" w:sz="0" w:space="0" w:color="auto"/>
          </w:divBdr>
        </w:div>
        <w:div w:id="717818776">
          <w:marLeft w:val="1584"/>
          <w:marRight w:val="0"/>
          <w:marTop w:val="0"/>
          <w:marBottom w:val="101"/>
          <w:divBdr>
            <w:top w:val="none" w:sz="0" w:space="0" w:color="auto"/>
            <w:left w:val="none" w:sz="0" w:space="0" w:color="auto"/>
            <w:bottom w:val="none" w:sz="0" w:space="0" w:color="auto"/>
            <w:right w:val="none" w:sz="0" w:space="0" w:color="auto"/>
          </w:divBdr>
        </w:div>
        <w:div w:id="1204754298">
          <w:marLeft w:val="1152"/>
          <w:marRight w:val="0"/>
          <w:marTop w:val="0"/>
          <w:marBottom w:val="101"/>
          <w:divBdr>
            <w:top w:val="none" w:sz="0" w:space="0" w:color="auto"/>
            <w:left w:val="none" w:sz="0" w:space="0" w:color="auto"/>
            <w:bottom w:val="none" w:sz="0" w:space="0" w:color="auto"/>
            <w:right w:val="none" w:sz="0" w:space="0" w:color="auto"/>
          </w:divBdr>
        </w:div>
        <w:div w:id="908417077">
          <w:marLeft w:val="1584"/>
          <w:marRight w:val="0"/>
          <w:marTop w:val="0"/>
          <w:marBottom w:val="101"/>
          <w:divBdr>
            <w:top w:val="none" w:sz="0" w:space="0" w:color="auto"/>
            <w:left w:val="none" w:sz="0" w:space="0" w:color="auto"/>
            <w:bottom w:val="none" w:sz="0" w:space="0" w:color="auto"/>
            <w:right w:val="none" w:sz="0" w:space="0" w:color="auto"/>
          </w:divBdr>
        </w:div>
        <w:div w:id="424228469">
          <w:marLeft w:val="1152"/>
          <w:marRight w:val="0"/>
          <w:marTop w:val="0"/>
          <w:marBottom w:val="101"/>
          <w:divBdr>
            <w:top w:val="none" w:sz="0" w:space="0" w:color="auto"/>
            <w:left w:val="none" w:sz="0" w:space="0" w:color="auto"/>
            <w:bottom w:val="none" w:sz="0" w:space="0" w:color="auto"/>
            <w:right w:val="none" w:sz="0" w:space="0" w:color="auto"/>
          </w:divBdr>
        </w:div>
        <w:div w:id="1056273402">
          <w:marLeft w:val="1584"/>
          <w:marRight w:val="0"/>
          <w:marTop w:val="0"/>
          <w:marBottom w:val="101"/>
          <w:divBdr>
            <w:top w:val="none" w:sz="0" w:space="0" w:color="auto"/>
            <w:left w:val="none" w:sz="0" w:space="0" w:color="auto"/>
            <w:bottom w:val="none" w:sz="0" w:space="0" w:color="auto"/>
            <w:right w:val="none" w:sz="0" w:space="0" w:color="auto"/>
          </w:divBdr>
        </w:div>
        <w:div w:id="1824589915">
          <w:marLeft w:val="1152"/>
          <w:marRight w:val="0"/>
          <w:marTop w:val="0"/>
          <w:marBottom w:val="101"/>
          <w:divBdr>
            <w:top w:val="none" w:sz="0" w:space="0" w:color="auto"/>
            <w:left w:val="none" w:sz="0" w:space="0" w:color="auto"/>
            <w:bottom w:val="none" w:sz="0" w:space="0" w:color="auto"/>
            <w:right w:val="none" w:sz="0" w:space="0" w:color="auto"/>
          </w:divBdr>
        </w:div>
        <w:div w:id="194924810">
          <w:marLeft w:val="1584"/>
          <w:marRight w:val="0"/>
          <w:marTop w:val="0"/>
          <w:marBottom w:val="101"/>
          <w:divBdr>
            <w:top w:val="none" w:sz="0" w:space="0" w:color="auto"/>
            <w:left w:val="none" w:sz="0" w:space="0" w:color="auto"/>
            <w:bottom w:val="none" w:sz="0" w:space="0" w:color="auto"/>
            <w:right w:val="none" w:sz="0" w:space="0" w:color="auto"/>
          </w:divBdr>
        </w:div>
        <w:div w:id="374472711">
          <w:marLeft w:val="1584"/>
          <w:marRight w:val="0"/>
          <w:marTop w:val="0"/>
          <w:marBottom w:val="101"/>
          <w:divBdr>
            <w:top w:val="none" w:sz="0" w:space="0" w:color="auto"/>
            <w:left w:val="none" w:sz="0" w:space="0" w:color="auto"/>
            <w:bottom w:val="none" w:sz="0" w:space="0" w:color="auto"/>
            <w:right w:val="none" w:sz="0" w:space="0" w:color="auto"/>
          </w:divBdr>
        </w:div>
        <w:div w:id="178617567">
          <w:marLeft w:val="1152"/>
          <w:marRight w:val="0"/>
          <w:marTop w:val="0"/>
          <w:marBottom w:val="101"/>
          <w:divBdr>
            <w:top w:val="none" w:sz="0" w:space="0" w:color="auto"/>
            <w:left w:val="none" w:sz="0" w:space="0" w:color="auto"/>
            <w:bottom w:val="none" w:sz="0" w:space="0" w:color="auto"/>
            <w:right w:val="none" w:sz="0" w:space="0" w:color="auto"/>
          </w:divBdr>
        </w:div>
        <w:div w:id="753279049">
          <w:marLeft w:val="1584"/>
          <w:marRight w:val="0"/>
          <w:marTop w:val="0"/>
          <w:marBottom w:val="101"/>
          <w:divBdr>
            <w:top w:val="none" w:sz="0" w:space="0" w:color="auto"/>
            <w:left w:val="none" w:sz="0" w:space="0" w:color="auto"/>
            <w:bottom w:val="none" w:sz="0" w:space="0" w:color="auto"/>
            <w:right w:val="none" w:sz="0" w:space="0" w:color="auto"/>
          </w:divBdr>
        </w:div>
        <w:div w:id="698117633">
          <w:marLeft w:val="1584"/>
          <w:marRight w:val="0"/>
          <w:marTop w:val="0"/>
          <w:marBottom w:val="101"/>
          <w:divBdr>
            <w:top w:val="none" w:sz="0" w:space="0" w:color="auto"/>
            <w:left w:val="none" w:sz="0" w:space="0" w:color="auto"/>
            <w:bottom w:val="none" w:sz="0" w:space="0" w:color="auto"/>
            <w:right w:val="none" w:sz="0" w:space="0" w:color="auto"/>
          </w:divBdr>
        </w:div>
        <w:div w:id="1309288632">
          <w:marLeft w:val="1152"/>
          <w:marRight w:val="0"/>
          <w:marTop w:val="0"/>
          <w:marBottom w:val="101"/>
          <w:divBdr>
            <w:top w:val="none" w:sz="0" w:space="0" w:color="auto"/>
            <w:left w:val="none" w:sz="0" w:space="0" w:color="auto"/>
            <w:bottom w:val="none" w:sz="0" w:space="0" w:color="auto"/>
            <w:right w:val="none" w:sz="0" w:space="0" w:color="auto"/>
          </w:divBdr>
        </w:div>
        <w:div w:id="905383443">
          <w:marLeft w:val="1584"/>
          <w:marRight w:val="0"/>
          <w:marTop w:val="0"/>
          <w:marBottom w:val="101"/>
          <w:divBdr>
            <w:top w:val="none" w:sz="0" w:space="0" w:color="auto"/>
            <w:left w:val="none" w:sz="0" w:space="0" w:color="auto"/>
            <w:bottom w:val="none" w:sz="0" w:space="0" w:color="auto"/>
            <w:right w:val="none" w:sz="0" w:space="0" w:color="auto"/>
          </w:divBdr>
        </w:div>
        <w:div w:id="223103133">
          <w:marLeft w:val="1152"/>
          <w:marRight w:val="0"/>
          <w:marTop w:val="0"/>
          <w:marBottom w:val="101"/>
          <w:divBdr>
            <w:top w:val="none" w:sz="0" w:space="0" w:color="auto"/>
            <w:left w:val="none" w:sz="0" w:space="0" w:color="auto"/>
            <w:bottom w:val="none" w:sz="0" w:space="0" w:color="auto"/>
            <w:right w:val="none" w:sz="0" w:space="0" w:color="auto"/>
          </w:divBdr>
        </w:div>
        <w:div w:id="1096942060">
          <w:marLeft w:val="1584"/>
          <w:marRight w:val="0"/>
          <w:marTop w:val="0"/>
          <w:marBottom w:val="101"/>
          <w:divBdr>
            <w:top w:val="none" w:sz="0" w:space="0" w:color="auto"/>
            <w:left w:val="none" w:sz="0" w:space="0" w:color="auto"/>
            <w:bottom w:val="none" w:sz="0" w:space="0" w:color="auto"/>
            <w:right w:val="none" w:sz="0" w:space="0" w:color="auto"/>
          </w:divBdr>
        </w:div>
        <w:div w:id="843014602">
          <w:marLeft w:val="1584"/>
          <w:marRight w:val="0"/>
          <w:marTop w:val="0"/>
          <w:marBottom w:val="101"/>
          <w:divBdr>
            <w:top w:val="none" w:sz="0" w:space="0" w:color="auto"/>
            <w:left w:val="none" w:sz="0" w:space="0" w:color="auto"/>
            <w:bottom w:val="none" w:sz="0" w:space="0" w:color="auto"/>
            <w:right w:val="none" w:sz="0" w:space="0" w:color="auto"/>
          </w:divBdr>
        </w:div>
        <w:div w:id="893002874">
          <w:marLeft w:val="1584"/>
          <w:marRight w:val="0"/>
          <w:marTop w:val="0"/>
          <w:marBottom w:val="101"/>
          <w:divBdr>
            <w:top w:val="none" w:sz="0" w:space="0" w:color="auto"/>
            <w:left w:val="none" w:sz="0" w:space="0" w:color="auto"/>
            <w:bottom w:val="none" w:sz="0" w:space="0" w:color="auto"/>
            <w:right w:val="none" w:sz="0" w:space="0" w:color="auto"/>
          </w:divBdr>
        </w:div>
        <w:div w:id="1857648232">
          <w:marLeft w:val="1584"/>
          <w:marRight w:val="0"/>
          <w:marTop w:val="0"/>
          <w:marBottom w:val="101"/>
          <w:divBdr>
            <w:top w:val="none" w:sz="0" w:space="0" w:color="auto"/>
            <w:left w:val="none" w:sz="0" w:space="0" w:color="auto"/>
            <w:bottom w:val="none" w:sz="0" w:space="0" w:color="auto"/>
            <w:right w:val="none" w:sz="0" w:space="0" w:color="auto"/>
          </w:divBdr>
        </w:div>
        <w:div w:id="236063942">
          <w:marLeft w:val="1584"/>
          <w:marRight w:val="0"/>
          <w:marTop w:val="0"/>
          <w:marBottom w:val="101"/>
          <w:divBdr>
            <w:top w:val="none" w:sz="0" w:space="0" w:color="auto"/>
            <w:left w:val="none" w:sz="0" w:space="0" w:color="auto"/>
            <w:bottom w:val="none" w:sz="0" w:space="0" w:color="auto"/>
            <w:right w:val="none" w:sz="0" w:space="0" w:color="auto"/>
          </w:divBdr>
        </w:div>
        <w:div w:id="477038007">
          <w:marLeft w:val="1584"/>
          <w:marRight w:val="0"/>
          <w:marTop w:val="0"/>
          <w:marBottom w:val="101"/>
          <w:divBdr>
            <w:top w:val="none" w:sz="0" w:space="0" w:color="auto"/>
            <w:left w:val="none" w:sz="0" w:space="0" w:color="auto"/>
            <w:bottom w:val="none" w:sz="0" w:space="0" w:color="auto"/>
            <w:right w:val="none" w:sz="0" w:space="0" w:color="auto"/>
          </w:divBdr>
        </w:div>
        <w:div w:id="1312171191">
          <w:marLeft w:val="1152"/>
          <w:marRight w:val="0"/>
          <w:marTop w:val="0"/>
          <w:marBottom w:val="101"/>
          <w:divBdr>
            <w:top w:val="none" w:sz="0" w:space="0" w:color="auto"/>
            <w:left w:val="none" w:sz="0" w:space="0" w:color="auto"/>
            <w:bottom w:val="none" w:sz="0" w:space="0" w:color="auto"/>
            <w:right w:val="none" w:sz="0" w:space="0" w:color="auto"/>
          </w:divBdr>
        </w:div>
        <w:div w:id="336811703">
          <w:marLeft w:val="1584"/>
          <w:marRight w:val="0"/>
          <w:marTop w:val="0"/>
          <w:marBottom w:val="101"/>
          <w:divBdr>
            <w:top w:val="none" w:sz="0" w:space="0" w:color="auto"/>
            <w:left w:val="none" w:sz="0" w:space="0" w:color="auto"/>
            <w:bottom w:val="none" w:sz="0" w:space="0" w:color="auto"/>
            <w:right w:val="none" w:sz="0" w:space="0" w:color="auto"/>
          </w:divBdr>
        </w:div>
        <w:div w:id="1345980658">
          <w:marLeft w:val="1152"/>
          <w:marRight w:val="0"/>
          <w:marTop w:val="0"/>
          <w:marBottom w:val="101"/>
          <w:divBdr>
            <w:top w:val="none" w:sz="0" w:space="0" w:color="auto"/>
            <w:left w:val="none" w:sz="0" w:space="0" w:color="auto"/>
            <w:bottom w:val="none" w:sz="0" w:space="0" w:color="auto"/>
            <w:right w:val="none" w:sz="0" w:space="0" w:color="auto"/>
          </w:divBdr>
        </w:div>
        <w:div w:id="994920314">
          <w:marLeft w:val="1584"/>
          <w:marRight w:val="0"/>
          <w:marTop w:val="0"/>
          <w:marBottom w:val="101"/>
          <w:divBdr>
            <w:top w:val="none" w:sz="0" w:space="0" w:color="auto"/>
            <w:left w:val="none" w:sz="0" w:space="0" w:color="auto"/>
            <w:bottom w:val="none" w:sz="0" w:space="0" w:color="auto"/>
            <w:right w:val="none" w:sz="0" w:space="0" w:color="auto"/>
          </w:divBdr>
        </w:div>
        <w:div w:id="613830560">
          <w:marLeft w:val="1584"/>
          <w:marRight w:val="0"/>
          <w:marTop w:val="0"/>
          <w:marBottom w:val="101"/>
          <w:divBdr>
            <w:top w:val="none" w:sz="0" w:space="0" w:color="auto"/>
            <w:left w:val="none" w:sz="0" w:space="0" w:color="auto"/>
            <w:bottom w:val="none" w:sz="0" w:space="0" w:color="auto"/>
            <w:right w:val="none" w:sz="0" w:space="0" w:color="auto"/>
          </w:divBdr>
        </w:div>
        <w:div w:id="1141918390">
          <w:marLeft w:val="1584"/>
          <w:marRight w:val="0"/>
          <w:marTop w:val="0"/>
          <w:marBottom w:val="101"/>
          <w:divBdr>
            <w:top w:val="none" w:sz="0" w:space="0" w:color="auto"/>
            <w:left w:val="none" w:sz="0" w:space="0" w:color="auto"/>
            <w:bottom w:val="none" w:sz="0" w:space="0" w:color="auto"/>
            <w:right w:val="none" w:sz="0" w:space="0" w:color="auto"/>
          </w:divBdr>
        </w:div>
        <w:div w:id="1273588275">
          <w:marLeft w:val="1584"/>
          <w:marRight w:val="0"/>
          <w:marTop w:val="0"/>
          <w:marBottom w:val="101"/>
          <w:divBdr>
            <w:top w:val="none" w:sz="0" w:space="0" w:color="auto"/>
            <w:left w:val="none" w:sz="0" w:space="0" w:color="auto"/>
            <w:bottom w:val="none" w:sz="0" w:space="0" w:color="auto"/>
            <w:right w:val="none" w:sz="0" w:space="0" w:color="auto"/>
          </w:divBdr>
        </w:div>
        <w:div w:id="1114984224">
          <w:marLeft w:val="1584"/>
          <w:marRight w:val="0"/>
          <w:marTop w:val="0"/>
          <w:marBottom w:val="101"/>
          <w:divBdr>
            <w:top w:val="none" w:sz="0" w:space="0" w:color="auto"/>
            <w:left w:val="none" w:sz="0" w:space="0" w:color="auto"/>
            <w:bottom w:val="none" w:sz="0" w:space="0" w:color="auto"/>
            <w:right w:val="none" w:sz="0" w:space="0" w:color="auto"/>
          </w:divBdr>
        </w:div>
        <w:div w:id="211121222">
          <w:marLeft w:val="1584"/>
          <w:marRight w:val="0"/>
          <w:marTop w:val="0"/>
          <w:marBottom w:val="101"/>
          <w:divBdr>
            <w:top w:val="none" w:sz="0" w:space="0" w:color="auto"/>
            <w:left w:val="none" w:sz="0" w:space="0" w:color="auto"/>
            <w:bottom w:val="none" w:sz="0" w:space="0" w:color="auto"/>
            <w:right w:val="none" w:sz="0" w:space="0" w:color="auto"/>
          </w:divBdr>
        </w:div>
        <w:div w:id="1449204465">
          <w:marLeft w:val="1152"/>
          <w:marRight w:val="0"/>
          <w:marTop w:val="0"/>
          <w:marBottom w:val="86"/>
          <w:divBdr>
            <w:top w:val="none" w:sz="0" w:space="0" w:color="auto"/>
            <w:left w:val="none" w:sz="0" w:space="0" w:color="auto"/>
            <w:bottom w:val="none" w:sz="0" w:space="0" w:color="auto"/>
            <w:right w:val="none" w:sz="0" w:space="0" w:color="auto"/>
          </w:divBdr>
        </w:div>
        <w:div w:id="612173901">
          <w:marLeft w:val="1152"/>
          <w:marRight w:val="0"/>
          <w:marTop w:val="0"/>
          <w:marBottom w:val="86"/>
          <w:divBdr>
            <w:top w:val="none" w:sz="0" w:space="0" w:color="auto"/>
            <w:left w:val="none" w:sz="0" w:space="0" w:color="auto"/>
            <w:bottom w:val="none" w:sz="0" w:space="0" w:color="auto"/>
            <w:right w:val="none" w:sz="0" w:space="0" w:color="auto"/>
          </w:divBdr>
        </w:div>
        <w:div w:id="1772623450">
          <w:marLeft w:val="1584"/>
          <w:marRight w:val="0"/>
          <w:marTop w:val="0"/>
          <w:marBottom w:val="86"/>
          <w:divBdr>
            <w:top w:val="none" w:sz="0" w:space="0" w:color="auto"/>
            <w:left w:val="none" w:sz="0" w:space="0" w:color="auto"/>
            <w:bottom w:val="none" w:sz="0" w:space="0" w:color="auto"/>
            <w:right w:val="none" w:sz="0" w:space="0" w:color="auto"/>
          </w:divBdr>
        </w:div>
        <w:div w:id="2057118170">
          <w:marLeft w:val="1152"/>
          <w:marRight w:val="0"/>
          <w:marTop w:val="0"/>
          <w:marBottom w:val="86"/>
          <w:divBdr>
            <w:top w:val="none" w:sz="0" w:space="0" w:color="auto"/>
            <w:left w:val="none" w:sz="0" w:space="0" w:color="auto"/>
            <w:bottom w:val="none" w:sz="0" w:space="0" w:color="auto"/>
            <w:right w:val="none" w:sz="0" w:space="0" w:color="auto"/>
          </w:divBdr>
        </w:div>
        <w:div w:id="769280021">
          <w:marLeft w:val="1584"/>
          <w:marRight w:val="0"/>
          <w:marTop w:val="0"/>
          <w:marBottom w:val="86"/>
          <w:divBdr>
            <w:top w:val="none" w:sz="0" w:space="0" w:color="auto"/>
            <w:left w:val="none" w:sz="0" w:space="0" w:color="auto"/>
            <w:bottom w:val="none" w:sz="0" w:space="0" w:color="auto"/>
            <w:right w:val="none" w:sz="0" w:space="0" w:color="auto"/>
          </w:divBdr>
        </w:div>
        <w:div w:id="1628773221">
          <w:marLeft w:val="1584"/>
          <w:marRight w:val="0"/>
          <w:marTop w:val="0"/>
          <w:marBottom w:val="86"/>
          <w:divBdr>
            <w:top w:val="none" w:sz="0" w:space="0" w:color="auto"/>
            <w:left w:val="none" w:sz="0" w:space="0" w:color="auto"/>
            <w:bottom w:val="none" w:sz="0" w:space="0" w:color="auto"/>
            <w:right w:val="none" w:sz="0" w:space="0" w:color="auto"/>
          </w:divBdr>
        </w:div>
        <w:div w:id="108817512">
          <w:marLeft w:val="1584"/>
          <w:marRight w:val="0"/>
          <w:marTop w:val="0"/>
          <w:marBottom w:val="86"/>
          <w:divBdr>
            <w:top w:val="none" w:sz="0" w:space="0" w:color="auto"/>
            <w:left w:val="none" w:sz="0" w:space="0" w:color="auto"/>
            <w:bottom w:val="none" w:sz="0" w:space="0" w:color="auto"/>
            <w:right w:val="none" w:sz="0" w:space="0" w:color="auto"/>
          </w:divBdr>
        </w:div>
        <w:div w:id="1995452908">
          <w:marLeft w:val="1584"/>
          <w:marRight w:val="0"/>
          <w:marTop w:val="0"/>
          <w:marBottom w:val="86"/>
          <w:divBdr>
            <w:top w:val="none" w:sz="0" w:space="0" w:color="auto"/>
            <w:left w:val="none" w:sz="0" w:space="0" w:color="auto"/>
            <w:bottom w:val="none" w:sz="0" w:space="0" w:color="auto"/>
            <w:right w:val="none" w:sz="0" w:space="0" w:color="auto"/>
          </w:divBdr>
        </w:div>
        <w:div w:id="854198753">
          <w:marLeft w:val="1152"/>
          <w:marRight w:val="0"/>
          <w:marTop w:val="0"/>
          <w:marBottom w:val="86"/>
          <w:divBdr>
            <w:top w:val="none" w:sz="0" w:space="0" w:color="auto"/>
            <w:left w:val="none" w:sz="0" w:space="0" w:color="auto"/>
            <w:bottom w:val="none" w:sz="0" w:space="0" w:color="auto"/>
            <w:right w:val="none" w:sz="0" w:space="0" w:color="auto"/>
          </w:divBdr>
        </w:div>
        <w:div w:id="119038627">
          <w:marLeft w:val="1584"/>
          <w:marRight w:val="0"/>
          <w:marTop w:val="0"/>
          <w:marBottom w:val="86"/>
          <w:divBdr>
            <w:top w:val="none" w:sz="0" w:space="0" w:color="auto"/>
            <w:left w:val="none" w:sz="0" w:space="0" w:color="auto"/>
            <w:bottom w:val="none" w:sz="0" w:space="0" w:color="auto"/>
            <w:right w:val="none" w:sz="0" w:space="0" w:color="auto"/>
          </w:divBdr>
        </w:div>
        <w:div w:id="995183381">
          <w:marLeft w:val="1152"/>
          <w:marRight w:val="0"/>
          <w:marTop w:val="0"/>
          <w:marBottom w:val="86"/>
          <w:divBdr>
            <w:top w:val="none" w:sz="0" w:space="0" w:color="auto"/>
            <w:left w:val="none" w:sz="0" w:space="0" w:color="auto"/>
            <w:bottom w:val="none" w:sz="0" w:space="0" w:color="auto"/>
            <w:right w:val="none" w:sz="0" w:space="0" w:color="auto"/>
          </w:divBdr>
        </w:div>
        <w:div w:id="2124613251">
          <w:marLeft w:val="1584"/>
          <w:marRight w:val="0"/>
          <w:marTop w:val="0"/>
          <w:marBottom w:val="86"/>
          <w:divBdr>
            <w:top w:val="none" w:sz="0" w:space="0" w:color="auto"/>
            <w:left w:val="none" w:sz="0" w:space="0" w:color="auto"/>
            <w:bottom w:val="none" w:sz="0" w:space="0" w:color="auto"/>
            <w:right w:val="none" w:sz="0" w:space="0" w:color="auto"/>
          </w:divBdr>
        </w:div>
        <w:div w:id="1256941213">
          <w:marLeft w:val="1584"/>
          <w:marRight w:val="0"/>
          <w:marTop w:val="0"/>
          <w:marBottom w:val="86"/>
          <w:divBdr>
            <w:top w:val="none" w:sz="0" w:space="0" w:color="auto"/>
            <w:left w:val="none" w:sz="0" w:space="0" w:color="auto"/>
            <w:bottom w:val="none" w:sz="0" w:space="0" w:color="auto"/>
            <w:right w:val="none" w:sz="0" w:space="0" w:color="auto"/>
          </w:divBdr>
        </w:div>
        <w:div w:id="911426018">
          <w:marLeft w:val="1584"/>
          <w:marRight w:val="0"/>
          <w:marTop w:val="0"/>
          <w:marBottom w:val="86"/>
          <w:divBdr>
            <w:top w:val="none" w:sz="0" w:space="0" w:color="auto"/>
            <w:left w:val="none" w:sz="0" w:space="0" w:color="auto"/>
            <w:bottom w:val="none" w:sz="0" w:space="0" w:color="auto"/>
            <w:right w:val="none" w:sz="0" w:space="0" w:color="auto"/>
          </w:divBdr>
        </w:div>
        <w:div w:id="267392435">
          <w:marLeft w:val="1152"/>
          <w:marRight w:val="0"/>
          <w:marTop w:val="0"/>
          <w:marBottom w:val="86"/>
          <w:divBdr>
            <w:top w:val="none" w:sz="0" w:space="0" w:color="auto"/>
            <w:left w:val="none" w:sz="0" w:space="0" w:color="auto"/>
            <w:bottom w:val="none" w:sz="0" w:space="0" w:color="auto"/>
            <w:right w:val="none" w:sz="0" w:space="0" w:color="auto"/>
          </w:divBdr>
        </w:div>
        <w:div w:id="2034110299">
          <w:marLeft w:val="1584"/>
          <w:marRight w:val="0"/>
          <w:marTop w:val="0"/>
          <w:marBottom w:val="86"/>
          <w:divBdr>
            <w:top w:val="none" w:sz="0" w:space="0" w:color="auto"/>
            <w:left w:val="none" w:sz="0" w:space="0" w:color="auto"/>
            <w:bottom w:val="none" w:sz="0" w:space="0" w:color="auto"/>
            <w:right w:val="none" w:sz="0" w:space="0" w:color="auto"/>
          </w:divBdr>
        </w:div>
        <w:div w:id="696471281">
          <w:marLeft w:val="1152"/>
          <w:marRight w:val="0"/>
          <w:marTop w:val="0"/>
          <w:marBottom w:val="86"/>
          <w:divBdr>
            <w:top w:val="none" w:sz="0" w:space="0" w:color="auto"/>
            <w:left w:val="none" w:sz="0" w:space="0" w:color="auto"/>
            <w:bottom w:val="none" w:sz="0" w:space="0" w:color="auto"/>
            <w:right w:val="none" w:sz="0" w:space="0" w:color="auto"/>
          </w:divBdr>
        </w:div>
        <w:div w:id="10496081">
          <w:marLeft w:val="1584"/>
          <w:marRight w:val="0"/>
          <w:marTop w:val="0"/>
          <w:marBottom w:val="86"/>
          <w:divBdr>
            <w:top w:val="none" w:sz="0" w:space="0" w:color="auto"/>
            <w:left w:val="none" w:sz="0" w:space="0" w:color="auto"/>
            <w:bottom w:val="none" w:sz="0" w:space="0" w:color="auto"/>
            <w:right w:val="none" w:sz="0" w:space="0" w:color="auto"/>
          </w:divBdr>
        </w:div>
        <w:div w:id="1255019061">
          <w:marLeft w:val="1584"/>
          <w:marRight w:val="0"/>
          <w:marTop w:val="0"/>
          <w:marBottom w:val="86"/>
          <w:divBdr>
            <w:top w:val="none" w:sz="0" w:space="0" w:color="auto"/>
            <w:left w:val="none" w:sz="0" w:space="0" w:color="auto"/>
            <w:bottom w:val="none" w:sz="0" w:space="0" w:color="auto"/>
            <w:right w:val="none" w:sz="0" w:space="0" w:color="auto"/>
          </w:divBdr>
        </w:div>
        <w:div w:id="2078283474">
          <w:marLeft w:val="1584"/>
          <w:marRight w:val="0"/>
          <w:marTop w:val="0"/>
          <w:marBottom w:val="86"/>
          <w:divBdr>
            <w:top w:val="none" w:sz="0" w:space="0" w:color="auto"/>
            <w:left w:val="none" w:sz="0" w:space="0" w:color="auto"/>
            <w:bottom w:val="none" w:sz="0" w:space="0" w:color="auto"/>
            <w:right w:val="none" w:sz="0" w:space="0" w:color="auto"/>
          </w:divBdr>
        </w:div>
        <w:div w:id="226503155">
          <w:marLeft w:val="1584"/>
          <w:marRight w:val="0"/>
          <w:marTop w:val="0"/>
          <w:marBottom w:val="86"/>
          <w:divBdr>
            <w:top w:val="none" w:sz="0" w:space="0" w:color="auto"/>
            <w:left w:val="none" w:sz="0" w:space="0" w:color="auto"/>
            <w:bottom w:val="none" w:sz="0" w:space="0" w:color="auto"/>
            <w:right w:val="none" w:sz="0" w:space="0" w:color="auto"/>
          </w:divBdr>
        </w:div>
        <w:div w:id="1779791578">
          <w:marLeft w:val="1584"/>
          <w:marRight w:val="0"/>
          <w:marTop w:val="0"/>
          <w:marBottom w:val="86"/>
          <w:divBdr>
            <w:top w:val="none" w:sz="0" w:space="0" w:color="auto"/>
            <w:left w:val="none" w:sz="0" w:space="0" w:color="auto"/>
            <w:bottom w:val="none" w:sz="0" w:space="0" w:color="auto"/>
            <w:right w:val="none" w:sz="0" w:space="0" w:color="auto"/>
          </w:divBdr>
        </w:div>
        <w:div w:id="771123874">
          <w:marLeft w:val="1152"/>
          <w:marRight w:val="0"/>
          <w:marTop w:val="0"/>
          <w:marBottom w:val="86"/>
          <w:divBdr>
            <w:top w:val="none" w:sz="0" w:space="0" w:color="auto"/>
            <w:left w:val="none" w:sz="0" w:space="0" w:color="auto"/>
            <w:bottom w:val="none" w:sz="0" w:space="0" w:color="auto"/>
            <w:right w:val="none" w:sz="0" w:space="0" w:color="auto"/>
          </w:divBdr>
        </w:div>
        <w:div w:id="1629967399">
          <w:marLeft w:val="1584"/>
          <w:marRight w:val="0"/>
          <w:marTop w:val="0"/>
          <w:marBottom w:val="86"/>
          <w:divBdr>
            <w:top w:val="none" w:sz="0" w:space="0" w:color="auto"/>
            <w:left w:val="none" w:sz="0" w:space="0" w:color="auto"/>
            <w:bottom w:val="none" w:sz="0" w:space="0" w:color="auto"/>
            <w:right w:val="none" w:sz="0" w:space="0" w:color="auto"/>
          </w:divBdr>
        </w:div>
        <w:div w:id="2142914013">
          <w:marLeft w:val="1584"/>
          <w:marRight w:val="0"/>
          <w:marTop w:val="0"/>
          <w:marBottom w:val="86"/>
          <w:divBdr>
            <w:top w:val="none" w:sz="0" w:space="0" w:color="auto"/>
            <w:left w:val="none" w:sz="0" w:space="0" w:color="auto"/>
            <w:bottom w:val="none" w:sz="0" w:space="0" w:color="auto"/>
            <w:right w:val="none" w:sz="0" w:space="0" w:color="auto"/>
          </w:divBdr>
        </w:div>
        <w:div w:id="1542790929">
          <w:marLeft w:val="1584"/>
          <w:marRight w:val="0"/>
          <w:marTop w:val="0"/>
          <w:marBottom w:val="86"/>
          <w:divBdr>
            <w:top w:val="none" w:sz="0" w:space="0" w:color="auto"/>
            <w:left w:val="none" w:sz="0" w:space="0" w:color="auto"/>
            <w:bottom w:val="none" w:sz="0" w:space="0" w:color="auto"/>
            <w:right w:val="none" w:sz="0" w:space="0" w:color="auto"/>
          </w:divBdr>
        </w:div>
        <w:div w:id="1369060787">
          <w:marLeft w:val="1584"/>
          <w:marRight w:val="0"/>
          <w:marTop w:val="0"/>
          <w:marBottom w:val="86"/>
          <w:divBdr>
            <w:top w:val="none" w:sz="0" w:space="0" w:color="auto"/>
            <w:left w:val="none" w:sz="0" w:space="0" w:color="auto"/>
            <w:bottom w:val="none" w:sz="0" w:space="0" w:color="auto"/>
            <w:right w:val="none" w:sz="0" w:space="0" w:color="auto"/>
          </w:divBdr>
        </w:div>
        <w:div w:id="1034961398">
          <w:marLeft w:val="1584"/>
          <w:marRight w:val="0"/>
          <w:marTop w:val="0"/>
          <w:marBottom w:val="86"/>
          <w:divBdr>
            <w:top w:val="none" w:sz="0" w:space="0" w:color="auto"/>
            <w:left w:val="none" w:sz="0" w:space="0" w:color="auto"/>
            <w:bottom w:val="none" w:sz="0" w:space="0" w:color="auto"/>
            <w:right w:val="none" w:sz="0" w:space="0" w:color="auto"/>
          </w:divBdr>
        </w:div>
        <w:div w:id="386298722">
          <w:marLeft w:val="1584"/>
          <w:marRight w:val="0"/>
          <w:marTop w:val="0"/>
          <w:marBottom w:val="86"/>
          <w:divBdr>
            <w:top w:val="none" w:sz="0" w:space="0" w:color="auto"/>
            <w:left w:val="none" w:sz="0" w:space="0" w:color="auto"/>
            <w:bottom w:val="none" w:sz="0" w:space="0" w:color="auto"/>
            <w:right w:val="none" w:sz="0" w:space="0" w:color="auto"/>
          </w:divBdr>
        </w:div>
        <w:div w:id="255745346">
          <w:marLeft w:val="1584"/>
          <w:marRight w:val="0"/>
          <w:marTop w:val="0"/>
          <w:marBottom w:val="86"/>
          <w:divBdr>
            <w:top w:val="none" w:sz="0" w:space="0" w:color="auto"/>
            <w:left w:val="none" w:sz="0" w:space="0" w:color="auto"/>
            <w:bottom w:val="none" w:sz="0" w:space="0" w:color="auto"/>
            <w:right w:val="none" w:sz="0" w:space="0" w:color="auto"/>
          </w:divBdr>
        </w:div>
      </w:divsChild>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59617817">
      <w:bodyDiv w:val="1"/>
      <w:marLeft w:val="0"/>
      <w:marRight w:val="0"/>
      <w:marTop w:val="0"/>
      <w:marBottom w:val="0"/>
      <w:divBdr>
        <w:top w:val="none" w:sz="0" w:space="0" w:color="auto"/>
        <w:left w:val="none" w:sz="0" w:space="0" w:color="auto"/>
        <w:bottom w:val="none" w:sz="0" w:space="0" w:color="auto"/>
        <w:right w:val="none" w:sz="0" w:space="0" w:color="auto"/>
      </w:divBdr>
    </w:div>
    <w:div w:id="1211258655">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00058973">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57247924">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7920598">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dle.rae.es/notori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F5C10-6BB2-4D1D-95C9-6FDB0919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95</Pages>
  <Words>21395</Words>
  <Characters>117675</Characters>
  <Application>Microsoft Office Word</Application>
  <DocSecurity>0</DocSecurity>
  <Lines>980</Lines>
  <Paragraphs>277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73</cp:revision>
  <cp:lastPrinted>2026-02-13T16:52:00Z</cp:lastPrinted>
  <dcterms:created xsi:type="dcterms:W3CDTF">2025-03-10T01:36:00Z</dcterms:created>
  <dcterms:modified xsi:type="dcterms:W3CDTF">2026-03-13T16:58:00Z</dcterms:modified>
</cp:coreProperties>
</file>