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46945" w14:textId="77777777" w:rsidR="00746430" w:rsidRDefault="00746430">
      <w:pPr>
        <w:widowControl w:val="0"/>
        <w:pBdr>
          <w:top w:val="nil"/>
          <w:left w:val="nil"/>
          <w:bottom w:val="nil"/>
          <w:right w:val="nil"/>
          <w:between w:val="nil"/>
        </w:pBdr>
        <w:spacing w:after="0" w:line="276" w:lineRule="auto"/>
        <w:jc w:val="left"/>
      </w:pPr>
    </w:p>
    <w:p w14:paraId="243730E5" w14:textId="77777777" w:rsidR="00746430" w:rsidRDefault="00746430">
      <w:pPr>
        <w:tabs>
          <w:tab w:val="left" w:pos="8931"/>
        </w:tabs>
        <w:spacing w:after="0" w:line="360" w:lineRule="auto"/>
      </w:pPr>
    </w:p>
    <w:p w14:paraId="73EAFD8B" w14:textId="70D8B058" w:rsidR="00746430" w:rsidRPr="00A926A8" w:rsidRDefault="00A64A5F" w:rsidP="00A926A8">
      <w:pPr>
        <w:keepNext/>
        <w:keepLines/>
        <w:pBdr>
          <w:top w:val="nil"/>
          <w:left w:val="nil"/>
          <w:bottom w:val="nil"/>
          <w:right w:val="nil"/>
          <w:between w:val="nil"/>
        </w:pBdr>
        <w:spacing w:after="0" w:line="360" w:lineRule="auto"/>
        <w:jc w:val="center"/>
        <w:rPr>
          <w:color w:val="000000"/>
        </w:rPr>
      </w:pPr>
      <w:r>
        <w:rPr>
          <w:color w:val="000000"/>
        </w:rPr>
        <w:t>RESOLUCIÓN DEL RECURSO DE REVISIÓN 12256/INFOEM/IP/RR/2025</w:t>
      </w:r>
    </w:p>
    <w:p w14:paraId="1DECA49F" w14:textId="77777777" w:rsidR="00746430" w:rsidRDefault="00746430">
      <w:pPr>
        <w:tabs>
          <w:tab w:val="left" w:pos="8931"/>
        </w:tabs>
        <w:spacing w:after="0" w:line="360" w:lineRule="auto"/>
      </w:pPr>
    </w:p>
    <w:sdt>
      <w:sdtPr>
        <w:rPr>
          <w:rFonts w:ascii="Palatino Linotype" w:eastAsia="Palatino Linotype" w:hAnsi="Palatino Linotype" w:cs="Palatino Linotype"/>
          <w:color w:val="auto"/>
          <w:sz w:val="22"/>
          <w:szCs w:val="22"/>
          <w:lang w:val="es-ES"/>
        </w:rPr>
        <w:id w:val="1931777564"/>
        <w:docPartObj>
          <w:docPartGallery w:val="Table of Contents"/>
          <w:docPartUnique/>
        </w:docPartObj>
      </w:sdtPr>
      <w:sdtEndPr>
        <w:rPr>
          <w:b/>
          <w:bCs/>
        </w:rPr>
      </w:sdtEndPr>
      <w:sdtContent>
        <w:p w14:paraId="7F0AB5E1" w14:textId="1157D024" w:rsidR="00A926A8" w:rsidRDefault="00A926A8">
          <w:pPr>
            <w:pStyle w:val="TtulodeTDC"/>
          </w:pPr>
        </w:p>
        <w:p w14:paraId="196B0EEB" w14:textId="77777777" w:rsidR="007756C4" w:rsidRDefault="00A926A8">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5435577" w:history="1">
            <w:r w:rsidR="007756C4" w:rsidRPr="00E576DA">
              <w:rPr>
                <w:rStyle w:val="Hipervnculo"/>
                <w:noProof/>
              </w:rPr>
              <w:t>A N T E C E D E N T E S</w:t>
            </w:r>
            <w:r w:rsidR="007756C4">
              <w:rPr>
                <w:noProof/>
                <w:webHidden/>
              </w:rPr>
              <w:tab/>
            </w:r>
            <w:r w:rsidR="007756C4">
              <w:rPr>
                <w:noProof/>
                <w:webHidden/>
              </w:rPr>
              <w:fldChar w:fldCharType="begin"/>
            </w:r>
            <w:r w:rsidR="007756C4">
              <w:rPr>
                <w:noProof/>
                <w:webHidden/>
              </w:rPr>
              <w:instrText xml:space="preserve"> PAGEREF _Toc225435577 \h </w:instrText>
            </w:r>
            <w:r w:rsidR="007756C4">
              <w:rPr>
                <w:noProof/>
                <w:webHidden/>
              </w:rPr>
            </w:r>
            <w:r w:rsidR="007756C4">
              <w:rPr>
                <w:noProof/>
                <w:webHidden/>
              </w:rPr>
              <w:fldChar w:fldCharType="separate"/>
            </w:r>
            <w:r w:rsidR="00D65148">
              <w:rPr>
                <w:noProof/>
                <w:webHidden/>
              </w:rPr>
              <w:t>2</w:t>
            </w:r>
            <w:r w:rsidR="007756C4">
              <w:rPr>
                <w:noProof/>
                <w:webHidden/>
              </w:rPr>
              <w:fldChar w:fldCharType="end"/>
            </w:r>
          </w:hyperlink>
        </w:p>
        <w:p w14:paraId="3B27F9E1" w14:textId="77777777" w:rsidR="007756C4" w:rsidRDefault="002C2E27">
          <w:pPr>
            <w:pStyle w:val="TDC2"/>
            <w:tabs>
              <w:tab w:val="right" w:leader="dot" w:pos="8921"/>
            </w:tabs>
            <w:rPr>
              <w:rFonts w:asciiTheme="minorHAnsi" w:eastAsiaTheme="minorEastAsia" w:hAnsiTheme="minorHAnsi" w:cstheme="minorBidi"/>
              <w:noProof/>
            </w:rPr>
          </w:pPr>
          <w:hyperlink w:anchor="_Toc225435578" w:history="1">
            <w:r w:rsidR="007756C4" w:rsidRPr="00E576DA">
              <w:rPr>
                <w:rStyle w:val="Hipervnculo"/>
                <w:noProof/>
              </w:rPr>
              <w:t>I. Presentación de la solicitud de información</w:t>
            </w:r>
            <w:r w:rsidR="007756C4">
              <w:rPr>
                <w:noProof/>
                <w:webHidden/>
              </w:rPr>
              <w:tab/>
            </w:r>
            <w:r w:rsidR="007756C4">
              <w:rPr>
                <w:noProof/>
                <w:webHidden/>
              </w:rPr>
              <w:fldChar w:fldCharType="begin"/>
            </w:r>
            <w:r w:rsidR="007756C4">
              <w:rPr>
                <w:noProof/>
                <w:webHidden/>
              </w:rPr>
              <w:instrText xml:space="preserve"> PAGEREF _Toc225435578 \h </w:instrText>
            </w:r>
            <w:r w:rsidR="007756C4">
              <w:rPr>
                <w:noProof/>
                <w:webHidden/>
              </w:rPr>
            </w:r>
            <w:r w:rsidR="007756C4">
              <w:rPr>
                <w:noProof/>
                <w:webHidden/>
              </w:rPr>
              <w:fldChar w:fldCharType="separate"/>
            </w:r>
            <w:r w:rsidR="00D65148">
              <w:rPr>
                <w:noProof/>
                <w:webHidden/>
              </w:rPr>
              <w:t>2</w:t>
            </w:r>
            <w:r w:rsidR="007756C4">
              <w:rPr>
                <w:noProof/>
                <w:webHidden/>
              </w:rPr>
              <w:fldChar w:fldCharType="end"/>
            </w:r>
          </w:hyperlink>
        </w:p>
        <w:p w14:paraId="07AA0289" w14:textId="77777777" w:rsidR="007756C4" w:rsidRDefault="002C2E27">
          <w:pPr>
            <w:pStyle w:val="TDC2"/>
            <w:tabs>
              <w:tab w:val="right" w:leader="dot" w:pos="8921"/>
            </w:tabs>
            <w:rPr>
              <w:rFonts w:asciiTheme="minorHAnsi" w:eastAsiaTheme="minorEastAsia" w:hAnsiTheme="minorHAnsi" w:cstheme="minorBidi"/>
              <w:noProof/>
            </w:rPr>
          </w:pPr>
          <w:hyperlink w:anchor="_Toc225435579" w:history="1">
            <w:r w:rsidR="007756C4" w:rsidRPr="00E576DA">
              <w:rPr>
                <w:rStyle w:val="Hipervnculo"/>
                <w:noProof/>
              </w:rPr>
              <w:t>II. Respuesta del Sujeto Obligado</w:t>
            </w:r>
            <w:r w:rsidR="007756C4">
              <w:rPr>
                <w:noProof/>
                <w:webHidden/>
              </w:rPr>
              <w:tab/>
            </w:r>
            <w:r w:rsidR="007756C4">
              <w:rPr>
                <w:noProof/>
                <w:webHidden/>
              </w:rPr>
              <w:fldChar w:fldCharType="begin"/>
            </w:r>
            <w:r w:rsidR="007756C4">
              <w:rPr>
                <w:noProof/>
                <w:webHidden/>
              </w:rPr>
              <w:instrText xml:space="preserve"> PAGEREF _Toc225435579 \h </w:instrText>
            </w:r>
            <w:r w:rsidR="007756C4">
              <w:rPr>
                <w:noProof/>
                <w:webHidden/>
              </w:rPr>
            </w:r>
            <w:r w:rsidR="007756C4">
              <w:rPr>
                <w:noProof/>
                <w:webHidden/>
              </w:rPr>
              <w:fldChar w:fldCharType="separate"/>
            </w:r>
            <w:r w:rsidR="00D65148">
              <w:rPr>
                <w:noProof/>
                <w:webHidden/>
              </w:rPr>
              <w:t>3</w:t>
            </w:r>
            <w:r w:rsidR="007756C4">
              <w:rPr>
                <w:noProof/>
                <w:webHidden/>
              </w:rPr>
              <w:fldChar w:fldCharType="end"/>
            </w:r>
          </w:hyperlink>
        </w:p>
        <w:p w14:paraId="202FF46C" w14:textId="77777777" w:rsidR="007756C4" w:rsidRDefault="002C2E27">
          <w:pPr>
            <w:pStyle w:val="TDC2"/>
            <w:tabs>
              <w:tab w:val="right" w:leader="dot" w:pos="8921"/>
            </w:tabs>
            <w:rPr>
              <w:rFonts w:asciiTheme="minorHAnsi" w:eastAsiaTheme="minorEastAsia" w:hAnsiTheme="minorHAnsi" w:cstheme="minorBidi"/>
              <w:noProof/>
            </w:rPr>
          </w:pPr>
          <w:hyperlink w:anchor="_Toc225435580" w:history="1">
            <w:r w:rsidR="007756C4" w:rsidRPr="00E576DA">
              <w:rPr>
                <w:rStyle w:val="Hipervnculo"/>
                <w:noProof/>
              </w:rPr>
              <w:t>III. Interposición del Recurso de Revisión</w:t>
            </w:r>
            <w:r w:rsidR="007756C4">
              <w:rPr>
                <w:noProof/>
                <w:webHidden/>
              </w:rPr>
              <w:tab/>
            </w:r>
            <w:r w:rsidR="007756C4">
              <w:rPr>
                <w:noProof/>
                <w:webHidden/>
              </w:rPr>
              <w:fldChar w:fldCharType="begin"/>
            </w:r>
            <w:r w:rsidR="007756C4">
              <w:rPr>
                <w:noProof/>
                <w:webHidden/>
              </w:rPr>
              <w:instrText xml:space="preserve"> PAGEREF _Toc225435580 \h </w:instrText>
            </w:r>
            <w:r w:rsidR="007756C4">
              <w:rPr>
                <w:noProof/>
                <w:webHidden/>
              </w:rPr>
            </w:r>
            <w:r w:rsidR="007756C4">
              <w:rPr>
                <w:noProof/>
                <w:webHidden/>
              </w:rPr>
              <w:fldChar w:fldCharType="separate"/>
            </w:r>
            <w:r w:rsidR="00D65148">
              <w:rPr>
                <w:noProof/>
                <w:webHidden/>
              </w:rPr>
              <w:t>4</w:t>
            </w:r>
            <w:r w:rsidR="007756C4">
              <w:rPr>
                <w:noProof/>
                <w:webHidden/>
              </w:rPr>
              <w:fldChar w:fldCharType="end"/>
            </w:r>
          </w:hyperlink>
        </w:p>
        <w:p w14:paraId="6AC0A4FB" w14:textId="77777777" w:rsidR="007756C4" w:rsidRDefault="002C2E27">
          <w:pPr>
            <w:pStyle w:val="TDC2"/>
            <w:tabs>
              <w:tab w:val="right" w:leader="dot" w:pos="8921"/>
            </w:tabs>
            <w:rPr>
              <w:rFonts w:asciiTheme="minorHAnsi" w:eastAsiaTheme="minorEastAsia" w:hAnsiTheme="minorHAnsi" w:cstheme="minorBidi"/>
              <w:noProof/>
            </w:rPr>
          </w:pPr>
          <w:hyperlink w:anchor="_Toc225435581" w:history="1">
            <w:r w:rsidR="007756C4" w:rsidRPr="00E576DA">
              <w:rPr>
                <w:rStyle w:val="Hipervnculo"/>
                <w:noProof/>
              </w:rPr>
              <w:t>IV. Trámite del Recurso de Revisión ante este Instituto</w:t>
            </w:r>
            <w:r w:rsidR="007756C4">
              <w:rPr>
                <w:noProof/>
                <w:webHidden/>
              </w:rPr>
              <w:tab/>
            </w:r>
            <w:r w:rsidR="007756C4">
              <w:rPr>
                <w:noProof/>
                <w:webHidden/>
              </w:rPr>
              <w:fldChar w:fldCharType="begin"/>
            </w:r>
            <w:r w:rsidR="007756C4">
              <w:rPr>
                <w:noProof/>
                <w:webHidden/>
              </w:rPr>
              <w:instrText xml:space="preserve"> PAGEREF _Toc225435581 \h </w:instrText>
            </w:r>
            <w:r w:rsidR="007756C4">
              <w:rPr>
                <w:noProof/>
                <w:webHidden/>
              </w:rPr>
            </w:r>
            <w:r w:rsidR="007756C4">
              <w:rPr>
                <w:noProof/>
                <w:webHidden/>
              </w:rPr>
              <w:fldChar w:fldCharType="separate"/>
            </w:r>
            <w:r w:rsidR="00D65148">
              <w:rPr>
                <w:noProof/>
                <w:webHidden/>
              </w:rPr>
              <w:t>4</w:t>
            </w:r>
            <w:r w:rsidR="007756C4">
              <w:rPr>
                <w:noProof/>
                <w:webHidden/>
              </w:rPr>
              <w:fldChar w:fldCharType="end"/>
            </w:r>
          </w:hyperlink>
        </w:p>
        <w:p w14:paraId="7B86118A" w14:textId="77777777" w:rsidR="007756C4" w:rsidRDefault="002C2E27">
          <w:pPr>
            <w:pStyle w:val="TDC1"/>
            <w:tabs>
              <w:tab w:val="right" w:leader="dot" w:pos="8921"/>
            </w:tabs>
            <w:rPr>
              <w:rFonts w:asciiTheme="minorHAnsi" w:eastAsiaTheme="minorEastAsia" w:hAnsiTheme="minorHAnsi" w:cstheme="minorBidi"/>
              <w:noProof/>
            </w:rPr>
          </w:pPr>
          <w:hyperlink w:anchor="_Toc225435582" w:history="1">
            <w:r w:rsidR="007756C4" w:rsidRPr="00E576DA">
              <w:rPr>
                <w:rStyle w:val="Hipervnculo"/>
                <w:noProof/>
              </w:rPr>
              <w:t>C O N S I D E R A N D O S</w:t>
            </w:r>
            <w:r w:rsidR="007756C4">
              <w:rPr>
                <w:noProof/>
                <w:webHidden/>
              </w:rPr>
              <w:tab/>
            </w:r>
            <w:r w:rsidR="007756C4">
              <w:rPr>
                <w:noProof/>
                <w:webHidden/>
              </w:rPr>
              <w:fldChar w:fldCharType="begin"/>
            </w:r>
            <w:r w:rsidR="007756C4">
              <w:rPr>
                <w:noProof/>
                <w:webHidden/>
              </w:rPr>
              <w:instrText xml:space="preserve"> PAGEREF _Toc225435582 \h </w:instrText>
            </w:r>
            <w:r w:rsidR="007756C4">
              <w:rPr>
                <w:noProof/>
                <w:webHidden/>
              </w:rPr>
            </w:r>
            <w:r w:rsidR="007756C4">
              <w:rPr>
                <w:noProof/>
                <w:webHidden/>
              </w:rPr>
              <w:fldChar w:fldCharType="separate"/>
            </w:r>
            <w:r w:rsidR="00D65148">
              <w:rPr>
                <w:noProof/>
                <w:webHidden/>
              </w:rPr>
              <w:t>8</w:t>
            </w:r>
            <w:r w:rsidR="007756C4">
              <w:rPr>
                <w:noProof/>
                <w:webHidden/>
              </w:rPr>
              <w:fldChar w:fldCharType="end"/>
            </w:r>
          </w:hyperlink>
        </w:p>
        <w:p w14:paraId="615BCB99" w14:textId="77777777" w:rsidR="007756C4" w:rsidRDefault="002C2E27">
          <w:pPr>
            <w:pStyle w:val="TDC2"/>
            <w:tabs>
              <w:tab w:val="right" w:leader="dot" w:pos="8921"/>
            </w:tabs>
            <w:rPr>
              <w:rFonts w:asciiTheme="minorHAnsi" w:eastAsiaTheme="minorEastAsia" w:hAnsiTheme="minorHAnsi" w:cstheme="minorBidi"/>
              <w:noProof/>
            </w:rPr>
          </w:pPr>
          <w:hyperlink w:anchor="_Toc225435583" w:history="1">
            <w:r w:rsidR="007756C4" w:rsidRPr="00E576DA">
              <w:rPr>
                <w:rStyle w:val="Hipervnculo"/>
                <w:noProof/>
              </w:rPr>
              <w:t>PRIMERO. Competencia</w:t>
            </w:r>
            <w:r w:rsidR="007756C4">
              <w:rPr>
                <w:noProof/>
                <w:webHidden/>
              </w:rPr>
              <w:tab/>
            </w:r>
            <w:r w:rsidR="007756C4">
              <w:rPr>
                <w:noProof/>
                <w:webHidden/>
              </w:rPr>
              <w:fldChar w:fldCharType="begin"/>
            </w:r>
            <w:r w:rsidR="007756C4">
              <w:rPr>
                <w:noProof/>
                <w:webHidden/>
              </w:rPr>
              <w:instrText xml:space="preserve"> PAGEREF _Toc225435583 \h </w:instrText>
            </w:r>
            <w:r w:rsidR="007756C4">
              <w:rPr>
                <w:noProof/>
                <w:webHidden/>
              </w:rPr>
            </w:r>
            <w:r w:rsidR="007756C4">
              <w:rPr>
                <w:noProof/>
                <w:webHidden/>
              </w:rPr>
              <w:fldChar w:fldCharType="separate"/>
            </w:r>
            <w:r w:rsidR="00D65148">
              <w:rPr>
                <w:noProof/>
                <w:webHidden/>
              </w:rPr>
              <w:t>8</w:t>
            </w:r>
            <w:r w:rsidR="007756C4">
              <w:rPr>
                <w:noProof/>
                <w:webHidden/>
              </w:rPr>
              <w:fldChar w:fldCharType="end"/>
            </w:r>
          </w:hyperlink>
        </w:p>
        <w:p w14:paraId="199E9F26" w14:textId="77777777" w:rsidR="007756C4" w:rsidRDefault="002C2E27">
          <w:pPr>
            <w:pStyle w:val="TDC2"/>
            <w:tabs>
              <w:tab w:val="right" w:leader="dot" w:pos="8921"/>
            </w:tabs>
            <w:rPr>
              <w:rFonts w:asciiTheme="minorHAnsi" w:eastAsiaTheme="minorEastAsia" w:hAnsiTheme="minorHAnsi" w:cstheme="minorBidi"/>
              <w:noProof/>
            </w:rPr>
          </w:pPr>
          <w:hyperlink w:anchor="_Toc225435584" w:history="1">
            <w:r w:rsidR="007756C4" w:rsidRPr="00E576DA">
              <w:rPr>
                <w:rStyle w:val="Hipervnculo"/>
                <w:noProof/>
              </w:rPr>
              <w:t>SEGUNDO. Causales de improcedencia y sobreseimiento</w:t>
            </w:r>
            <w:r w:rsidR="007756C4">
              <w:rPr>
                <w:noProof/>
                <w:webHidden/>
              </w:rPr>
              <w:tab/>
            </w:r>
            <w:r w:rsidR="007756C4">
              <w:rPr>
                <w:noProof/>
                <w:webHidden/>
              </w:rPr>
              <w:fldChar w:fldCharType="begin"/>
            </w:r>
            <w:r w:rsidR="007756C4">
              <w:rPr>
                <w:noProof/>
                <w:webHidden/>
              </w:rPr>
              <w:instrText xml:space="preserve"> PAGEREF _Toc225435584 \h </w:instrText>
            </w:r>
            <w:r w:rsidR="007756C4">
              <w:rPr>
                <w:noProof/>
                <w:webHidden/>
              </w:rPr>
            </w:r>
            <w:r w:rsidR="007756C4">
              <w:rPr>
                <w:noProof/>
                <w:webHidden/>
              </w:rPr>
              <w:fldChar w:fldCharType="separate"/>
            </w:r>
            <w:r w:rsidR="00D65148">
              <w:rPr>
                <w:noProof/>
                <w:webHidden/>
              </w:rPr>
              <w:t>8</w:t>
            </w:r>
            <w:r w:rsidR="007756C4">
              <w:rPr>
                <w:noProof/>
                <w:webHidden/>
              </w:rPr>
              <w:fldChar w:fldCharType="end"/>
            </w:r>
          </w:hyperlink>
        </w:p>
        <w:p w14:paraId="754C443A" w14:textId="77777777" w:rsidR="007756C4" w:rsidRDefault="002C2E27">
          <w:pPr>
            <w:pStyle w:val="TDC2"/>
            <w:tabs>
              <w:tab w:val="right" w:leader="dot" w:pos="8921"/>
            </w:tabs>
            <w:rPr>
              <w:rFonts w:asciiTheme="minorHAnsi" w:eastAsiaTheme="minorEastAsia" w:hAnsiTheme="minorHAnsi" w:cstheme="minorBidi"/>
              <w:noProof/>
            </w:rPr>
          </w:pPr>
          <w:hyperlink w:anchor="_Toc225435585" w:history="1">
            <w:r w:rsidR="007756C4" w:rsidRPr="00E576DA">
              <w:rPr>
                <w:rStyle w:val="Hipervnculo"/>
                <w:noProof/>
              </w:rPr>
              <w:t>TERCERO. Causales de sobreseimiento</w:t>
            </w:r>
            <w:r w:rsidR="007756C4">
              <w:rPr>
                <w:noProof/>
                <w:webHidden/>
              </w:rPr>
              <w:tab/>
            </w:r>
            <w:r w:rsidR="007756C4">
              <w:rPr>
                <w:noProof/>
                <w:webHidden/>
              </w:rPr>
              <w:fldChar w:fldCharType="begin"/>
            </w:r>
            <w:r w:rsidR="007756C4">
              <w:rPr>
                <w:noProof/>
                <w:webHidden/>
              </w:rPr>
              <w:instrText xml:space="preserve"> PAGEREF _Toc225435585 \h </w:instrText>
            </w:r>
            <w:r w:rsidR="007756C4">
              <w:rPr>
                <w:noProof/>
                <w:webHidden/>
              </w:rPr>
            </w:r>
            <w:r w:rsidR="007756C4">
              <w:rPr>
                <w:noProof/>
                <w:webHidden/>
              </w:rPr>
              <w:fldChar w:fldCharType="separate"/>
            </w:r>
            <w:r w:rsidR="00D65148">
              <w:rPr>
                <w:noProof/>
                <w:webHidden/>
              </w:rPr>
              <w:t>9</w:t>
            </w:r>
            <w:r w:rsidR="007756C4">
              <w:rPr>
                <w:noProof/>
                <w:webHidden/>
              </w:rPr>
              <w:fldChar w:fldCharType="end"/>
            </w:r>
          </w:hyperlink>
        </w:p>
        <w:p w14:paraId="09E25398" w14:textId="77777777" w:rsidR="007756C4" w:rsidRDefault="002C2E27">
          <w:pPr>
            <w:pStyle w:val="TDC2"/>
            <w:tabs>
              <w:tab w:val="right" w:leader="dot" w:pos="8921"/>
            </w:tabs>
            <w:rPr>
              <w:rFonts w:asciiTheme="minorHAnsi" w:eastAsiaTheme="minorEastAsia" w:hAnsiTheme="minorHAnsi" w:cstheme="minorBidi"/>
              <w:noProof/>
            </w:rPr>
          </w:pPr>
          <w:hyperlink w:anchor="_Toc225435586" w:history="1">
            <w:r w:rsidR="007756C4" w:rsidRPr="00E576DA">
              <w:rPr>
                <w:rStyle w:val="Hipervnculo"/>
                <w:noProof/>
              </w:rPr>
              <w:t>CUARTO. Decisión.</w:t>
            </w:r>
            <w:r w:rsidR="007756C4">
              <w:rPr>
                <w:noProof/>
                <w:webHidden/>
              </w:rPr>
              <w:tab/>
            </w:r>
            <w:r w:rsidR="007756C4">
              <w:rPr>
                <w:noProof/>
                <w:webHidden/>
              </w:rPr>
              <w:fldChar w:fldCharType="begin"/>
            </w:r>
            <w:r w:rsidR="007756C4">
              <w:rPr>
                <w:noProof/>
                <w:webHidden/>
              </w:rPr>
              <w:instrText xml:space="preserve"> PAGEREF _Toc225435586 \h </w:instrText>
            </w:r>
            <w:r w:rsidR="007756C4">
              <w:rPr>
                <w:noProof/>
                <w:webHidden/>
              </w:rPr>
            </w:r>
            <w:r w:rsidR="007756C4">
              <w:rPr>
                <w:noProof/>
                <w:webHidden/>
              </w:rPr>
              <w:fldChar w:fldCharType="separate"/>
            </w:r>
            <w:r w:rsidR="00D65148">
              <w:rPr>
                <w:noProof/>
                <w:webHidden/>
              </w:rPr>
              <w:t>16</w:t>
            </w:r>
            <w:r w:rsidR="007756C4">
              <w:rPr>
                <w:noProof/>
                <w:webHidden/>
              </w:rPr>
              <w:fldChar w:fldCharType="end"/>
            </w:r>
          </w:hyperlink>
        </w:p>
        <w:p w14:paraId="4AAD9EB2" w14:textId="77777777" w:rsidR="007756C4" w:rsidRDefault="002C2E27">
          <w:pPr>
            <w:pStyle w:val="TDC1"/>
            <w:tabs>
              <w:tab w:val="right" w:leader="dot" w:pos="8921"/>
            </w:tabs>
            <w:rPr>
              <w:rFonts w:asciiTheme="minorHAnsi" w:eastAsiaTheme="minorEastAsia" w:hAnsiTheme="minorHAnsi" w:cstheme="minorBidi"/>
              <w:noProof/>
            </w:rPr>
          </w:pPr>
          <w:hyperlink w:anchor="_Toc225435587" w:history="1">
            <w:r w:rsidR="007756C4" w:rsidRPr="00E576DA">
              <w:rPr>
                <w:rStyle w:val="Hipervnculo"/>
                <w:noProof/>
              </w:rPr>
              <w:t>R E S U E L V E:</w:t>
            </w:r>
            <w:r w:rsidR="007756C4">
              <w:rPr>
                <w:noProof/>
                <w:webHidden/>
              </w:rPr>
              <w:tab/>
            </w:r>
            <w:r w:rsidR="007756C4">
              <w:rPr>
                <w:noProof/>
                <w:webHidden/>
              </w:rPr>
              <w:fldChar w:fldCharType="begin"/>
            </w:r>
            <w:r w:rsidR="007756C4">
              <w:rPr>
                <w:noProof/>
                <w:webHidden/>
              </w:rPr>
              <w:instrText xml:space="preserve"> PAGEREF _Toc225435587 \h </w:instrText>
            </w:r>
            <w:r w:rsidR="007756C4">
              <w:rPr>
                <w:noProof/>
                <w:webHidden/>
              </w:rPr>
            </w:r>
            <w:r w:rsidR="007756C4">
              <w:rPr>
                <w:noProof/>
                <w:webHidden/>
              </w:rPr>
              <w:fldChar w:fldCharType="separate"/>
            </w:r>
            <w:r w:rsidR="00D65148">
              <w:rPr>
                <w:noProof/>
                <w:webHidden/>
              </w:rPr>
              <w:t>17</w:t>
            </w:r>
            <w:r w:rsidR="007756C4">
              <w:rPr>
                <w:noProof/>
                <w:webHidden/>
              </w:rPr>
              <w:fldChar w:fldCharType="end"/>
            </w:r>
          </w:hyperlink>
        </w:p>
        <w:p w14:paraId="58F08826" w14:textId="7375175E" w:rsidR="00A926A8" w:rsidRDefault="00A926A8">
          <w:r>
            <w:rPr>
              <w:b/>
              <w:bCs/>
              <w:lang w:val="es-ES"/>
            </w:rPr>
            <w:fldChar w:fldCharType="end"/>
          </w:r>
        </w:p>
      </w:sdtContent>
    </w:sdt>
    <w:p w14:paraId="429F1360" w14:textId="77777777" w:rsidR="00A926A8" w:rsidRDefault="00A926A8">
      <w:pPr>
        <w:tabs>
          <w:tab w:val="left" w:pos="8931"/>
        </w:tabs>
        <w:spacing w:after="0" w:line="360" w:lineRule="auto"/>
      </w:pPr>
    </w:p>
    <w:p w14:paraId="6BB70F08" w14:textId="77777777" w:rsidR="00A926A8" w:rsidRDefault="00A926A8">
      <w:pPr>
        <w:tabs>
          <w:tab w:val="left" w:pos="8931"/>
        </w:tabs>
        <w:spacing w:after="0" w:line="360" w:lineRule="auto"/>
      </w:pPr>
    </w:p>
    <w:p w14:paraId="68C898D8" w14:textId="77777777" w:rsidR="00A926A8" w:rsidRDefault="00A926A8">
      <w:pPr>
        <w:tabs>
          <w:tab w:val="left" w:pos="8931"/>
        </w:tabs>
        <w:spacing w:after="0" w:line="360" w:lineRule="auto"/>
      </w:pPr>
    </w:p>
    <w:p w14:paraId="729C88E2" w14:textId="77777777" w:rsidR="00A926A8" w:rsidRDefault="00A926A8">
      <w:pPr>
        <w:tabs>
          <w:tab w:val="left" w:pos="8931"/>
        </w:tabs>
        <w:spacing w:after="0" w:line="360" w:lineRule="auto"/>
      </w:pPr>
    </w:p>
    <w:p w14:paraId="7A3C2DF3" w14:textId="77777777" w:rsidR="00A926A8" w:rsidRDefault="00A926A8">
      <w:pPr>
        <w:tabs>
          <w:tab w:val="left" w:pos="8931"/>
        </w:tabs>
        <w:spacing w:after="0" w:line="360" w:lineRule="auto"/>
      </w:pPr>
    </w:p>
    <w:p w14:paraId="71BBBA30" w14:textId="77777777" w:rsidR="00A926A8" w:rsidRDefault="00A926A8">
      <w:pPr>
        <w:tabs>
          <w:tab w:val="left" w:pos="8931"/>
        </w:tabs>
        <w:spacing w:after="0" w:line="360" w:lineRule="auto"/>
      </w:pPr>
    </w:p>
    <w:p w14:paraId="49E2A777" w14:textId="77777777" w:rsidR="00A926A8" w:rsidRDefault="00A926A8">
      <w:pPr>
        <w:tabs>
          <w:tab w:val="left" w:pos="8931"/>
        </w:tabs>
        <w:spacing w:after="0" w:line="360" w:lineRule="auto"/>
      </w:pPr>
    </w:p>
    <w:p w14:paraId="173F6CF4" w14:textId="77777777" w:rsidR="00A926A8" w:rsidRDefault="00A926A8">
      <w:pPr>
        <w:tabs>
          <w:tab w:val="left" w:pos="8931"/>
        </w:tabs>
        <w:spacing w:after="0" w:line="360" w:lineRule="auto"/>
      </w:pPr>
    </w:p>
    <w:p w14:paraId="1CBD0120" w14:textId="77777777" w:rsidR="00A926A8" w:rsidRDefault="00A926A8">
      <w:pPr>
        <w:tabs>
          <w:tab w:val="left" w:pos="8931"/>
        </w:tabs>
        <w:spacing w:after="0" w:line="360" w:lineRule="auto"/>
      </w:pPr>
    </w:p>
    <w:p w14:paraId="6677C598" w14:textId="77777777" w:rsidR="00746430" w:rsidRDefault="00746430">
      <w:pPr>
        <w:tabs>
          <w:tab w:val="left" w:pos="8931"/>
        </w:tabs>
        <w:spacing w:after="0" w:line="360" w:lineRule="auto"/>
      </w:pPr>
    </w:p>
    <w:p w14:paraId="1BE44E3C" w14:textId="77777777" w:rsidR="00746430" w:rsidRDefault="00A64A5F">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veinticinco de marzo de dos mil veintiséis. </w:t>
      </w:r>
    </w:p>
    <w:p w14:paraId="209A0A7F" w14:textId="77777777" w:rsidR="00746430" w:rsidRDefault="00746430">
      <w:pPr>
        <w:spacing w:after="0" w:line="360" w:lineRule="auto"/>
        <w:rPr>
          <w:b/>
          <w:bCs/>
        </w:rPr>
      </w:pPr>
    </w:p>
    <w:p w14:paraId="5091748A" w14:textId="77777777" w:rsidR="00746430" w:rsidRDefault="00A64A5F">
      <w:pPr>
        <w:spacing w:after="0" w:line="360" w:lineRule="auto"/>
        <w:rPr>
          <w:color w:val="0D0D0D"/>
        </w:rPr>
      </w:pPr>
      <w:r>
        <w:rPr>
          <w:b/>
          <w:bCs/>
        </w:rPr>
        <w:t xml:space="preserve">VISTO </w:t>
      </w:r>
      <w:r>
        <w:t xml:space="preserve">el expediente electrónico conformado con motivo del Recurso de Revisión </w:t>
      </w:r>
      <w:r w:rsidRPr="003456ED">
        <w:rPr>
          <w:b/>
        </w:rPr>
        <w:t>12256/INFOEM/IP/RR/2025</w:t>
      </w:r>
      <w:r>
        <w:t xml:space="preserve">, interpuesto por quien será la persona </w:t>
      </w:r>
      <w:r>
        <w:rPr>
          <w:color w:val="0D0D0D"/>
        </w:rPr>
        <w:t xml:space="preserve">Recurrente o Particular, en contra de la respuesta del Sujeto Obligado, </w:t>
      </w:r>
      <w:bookmarkStart w:id="0" w:name="_GoBack"/>
      <w:r w:rsidRPr="003456ED">
        <w:rPr>
          <w:b/>
        </w:rPr>
        <w:t>Instituto de Transparencia, Acceso a la Información Pública y Protección de Datos Personales del Estado de México y Municipios</w:t>
      </w:r>
      <w:bookmarkEnd w:id="0"/>
      <w:r>
        <w:t>,</w:t>
      </w:r>
      <w:r>
        <w:rPr>
          <w:color w:val="0D0D0D"/>
        </w:rPr>
        <w:t xml:space="preserve"> a la solicitud de acceso a la información pública </w:t>
      </w:r>
      <w:r>
        <w:t>05028/INFOEM/IP/2025</w:t>
      </w:r>
      <w:r>
        <w:rPr>
          <w:color w:val="000000"/>
        </w:rPr>
        <w:t xml:space="preserve">, </w:t>
      </w:r>
      <w:r>
        <w:rPr>
          <w:color w:val="0D0D0D"/>
        </w:rPr>
        <w:t>se emite la presente Resolución, con base en los Antecedentes y Considerandos que se exponen a continuación:</w:t>
      </w:r>
    </w:p>
    <w:p w14:paraId="7730BA21" w14:textId="77777777" w:rsidR="00746430" w:rsidRDefault="00746430">
      <w:pPr>
        <w:spacing w:after="0" w:line="360" w:lineRule="auto"/>
        <w:rPr>
          <w:b/>
          <w:bCs/>
        </w:rPr>
      </w:pPr>
    </w:p>
    <w:p w14:paraId="236188B0" w14:textId="77777777" w:rsidR="00746430" w:rsidRDefault="00A64A5F">
      <w:pPr>
        <w:pStyle w:val="Ttulo1"/>
        <w:spacing w:before="0" w:after="0" w:line="360" w:lineRule="auto"/>
        <w:jc w:val="center"/>
        <w:rPr>
          <w:sz w:val="22"/>
          <w:szCs w:val="22"/>
        </w:rPr>
      </w:pPr>
      <w:bookmarkStart w:id="1" w:name="_heading=h.jbd86dsiv7vf" w:colFirst="0" w:colLast="0"/>
      <w:bookmarkStart w:id="2" w:name="_Toc225435577"/>
      <w:bookmarkEnd w:id="1"/>
      <w:r>
        <w:rPr>
          <w:sz w:val="22"/>
          <w:szCs w:val="22"/>
        </w:rPr>
        <w:t>A N T E C E D E N T E S</w:t>
      </w:r>
      <w:bookmarkEnd w:id="2"/>
    </w:p>
    <w:p w14:paraId="6FC595C9" w14:textId="77777777" w:rsidR="00746430" w:rsidRDefault="00746430">
      <w:pPr>
        <w:spacing w:after="0" w:line="360" w:lineRule="auto"/>
        <w:jc w:val="center"/>
        <w:rPr>
          <w:b/>
          <w:bCs/>
        </w:rPr>
      </w:pPr>
    </w:p>
    <w:p w14:paraId="0A1035A9" w14:textId="77777777" w:rsidR="00746430" w:rsidRDefault="00A64A5F">
      <w:pPr>
        <w:pStyle w:val="Ttulo2"/>
        <w:spacing w:before="0" w:after="0" w:line="360" w:lineRule="auto"/>
        <w:rPr>
          <w:sz w:val="22"/>
          <w:szCs w:val="22"/>
        </w:rPr>
      </w:pPr>
      <w:bookmarkStart w:id="3" w:name="_heading=h.bb6kzmy5064a" w:colFirst="0" w:colLast="0"/>
      <w:bookmarkStart w:id="4" w:name="_Toc225435578"/>
      <w:bookmarkEnd w:id="3"/>
      <w:r>
        <w:rPr>
          <w:sz w:val="22"/>
          <w:szCs w:val="22"/>
        </w:rPr>
        <w:t>I. Presentación de la solicitud de información</w:t>
      </w:r>
      <w:bookmarkEnd w:id="4"/>
    </w:p>
    <w:p w14:paraId="2AE74EC4" w14:textId="77777777" w:rsidR="00746430" w:rsidRDefault="00746430">
      <w:pPr>
        <w:tabs>
          <w:tab w:val="left" w:pos="567"/>
        </w:tabs>
        <w:spacing w:after="0" w:line="360" w:lineRule="auto"/>
      </w:pPr>
    </w:p>
    <w:p w14:paraId="06C57BCA" w14:textId="77777777" w:rsidR="00746430" w:rsidRDefault="00A64A5F">
      <w:pPr>
        <w:spacing w:after="0" w:line="360" w:lineRule="auto"/>
      </w:pPr>
      <w:r>
        <w:t>El tres de octubre de dos mil veinticinco, el Particular presentó una solicitud de acceso a la información pública, a través del Sistema de Acceso a la Información Mexiquense (SAIMEX), ante el Instituto de Transparencia, Acceso a la Información Pública y Protección de Datos Personales del Estado de México y Municipios</w:t>
      </w:r>
      <w:r>
        <w:rPr>
          <w:color w:val="000000"/>
        </w:rPr>
        <w:t>,</w:t>
      </w:r>
      <w:r>
        <w:t xml:space="preserve"> en los siguientes términos: </w:t>
      </w:r>
    </w:p>
    <w:p w14:paraId="612AABE7" w14:textId="77777777" w:rsidR="00746430" w:rsidRDefault="00746430">
      <w:pPr>
        <w:spacing w:after="0" w:line="360" w:lineRule="auto"/>
      </w:pPr>
    </w:p>
    <w:p w14:paraId="3D11AD9C" w14:textId="77777777" w:rsidR="00746430" w:rsidRDefault="00A64A5F">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6A3E1AB4" w14:textId="77777777" w:rsidR="00746430" w:rsidRDefault="00A64A5F">
      <w:pPr>
        <w:tabs>
          <w:tab w:val="left" w:pos="4667"/>
        </w:tabs>
        <w:spacing w:after="0" w:line="360" w:lineRule="auto"/>
        <w:ind w:left="567" w:right="567"/>
        <w:rPr>
          <w:i/>
          <w:iCs/>
          <w:sz w:val="20"/>
          <w:szCs w:val="20"/>
        </w:rPr>
      </w:pPr>
      <w:r>
        <w:rPr>
          <w:i/>
          <w:iCs/>
          <w:sz w:val="20"/>
          <w:szCs w:val="20"/>
        </w:rPr>
        <w:t xml:space="preserve">se informe si llego una solicitud de persona interna o externa al Director de Cumplimientos del INFOEM en el que le requieren el Acuerdo de alcance al incumplimiento de fecha quince de septiembre de dos mil veinticinco del recurso de revisión 04129/INFOEM/IP/RR/2022, Acuerdo </w:t>
      </w:r>
      <w:r>
        <w:rPr>
          <w:i/>
          <w:iCs/>
          <w:sz w:val="20"/>
          <w:szCs w:val="20"/>
        </w:rPr>
        <w:lastRenderedPageBreak/>
        <w:t>Regulatorio de fecha veintidós de septiembre del dos mil veinticinco del recurso de revisión 04914/INFOEM/IP/RR/2022 Y ACUMULADOS y Acuerdo de Alcance al Incumplimiento de fecha quince de septiembre de dos mil veinticinco del recurso de revisión 04129/INFOEM/IP/RR/2022. Solo estoy pidiendo que se me informe si estos documentos fueron requeridos por alguna persona para contestar SI o NO y en caso de que sea afirmativa la respuesta informar si fue por una persona externa al INFOEM o interna, no estoy pidiendo nombres ni alguna otra información de carácter personal ni confidencial o reservada a efecto de que se proporcione la información” (Sic.)</w:t>
      </w:r>
    </w:p>
    <w:p w14:paraId="0D1E4B3D" w14:textId="77777777" w:rsidR="00746430" w:rsidRDefault="00746430">
      <w:pPr>
        <w:tabs>
          <w:tab w:val="left" w:pos="4667"/>
        </w:tabs>
        <w:spacing w:after="0" w:line="360" w:lineRule="auto"/>
        <w:ind w:left="567" w:right="567"/>
        <w:rPr>
          <w:b/>
          <w:bCs/>
          <w:i/>
          <w:iCs/>
          <w:sz w:val="20"/>
          <w:szCs w:val="20"/>
        </w:rPr>
      </w:pPr>
    </w:p>
    <w:p w14:paraId="5E3908B3" w14:textId="77777777" w:rsidR="00746430" w:rsidRDefault="00A64A5F">
      <w:pPr>
        <w:tabs>
          <w:tab w:val="left" w:pos="4667"/>
        </w:tabs>
        <w:spacing w:after="0" w:line="360" w:lineRule="auto"/>
        <w:ind w:left="567" w:right="567"/>
        <w:rPr>
          <w:b/>
          <w:bCs/>
          <w:i/>
          <w:iCs/>
          <w:sz w:val="20"/>
          <w:szCs w:val="20"/>
        </w:rPr>
      </w:pPr>
      <w:r>
        <w:rPr>
          <w:b/>
          <w:bCs/>
          <w:i/>
          <w:iCs/>
          <w:sz w:val="20"/>
          <w:szCs w:val="20"/>
        </w:rPr>
        <w:t>“MODALIDAD DE ENTREGA</w:t>
      </w:r>
    </w:p>
    <w:p w14:paraId="4D0F94F1" w14:textId="77777777" w:rsidR="00746430" w:rsidRDefault="00A64A5F">
      <w:pPr>
        <w:spacing w:after="0" w:line="360" w:lineRule="auto"/>
        <w:ind w:left="567" w:right="567"/>
        <w:rPr>
          <w:i/>
          <w:iCs/>
          <w:sz w:val="20"/>
          <w:szCs w:val="20"/>
        </w:rPr>
      </w:pPr>
      <w:r>
        <w:rPr>
          <w:i/>
          <w:iCs/>
          <w:sz w:val="20"/>
          <w:szCs w:val="20"/>
        </w:rPr>
        <w:t>A través del SAIMEX”</w:t>
      </w:r>
    </w:p>
    <w:p w14:paraId="69D1BA30" w14:textId="77777777" w:rsidR="00746430" w:rsidRDefault="00746430">
      <w:pPr>
        <w:spacing w:after="0" w:line="360" w:lineRule="auto"/>
        <w:ind w:right="567"/>
        <w:rPr>
          <w:i/>
          <w:iCs/>
          <w:sz w:val="20"/>
          <w:szCs w:val="20"/>
        </w:rPr>
      </w:pPr>
    </w:p>
    <w:p w14:paraId="2DE0BF12" w14:textId="77777777" w:rsidR="00746430" w:rsidRDefault="00A64A5F">
      <w:pPr>
        <w:pStyle w:val="Ttulo2"/>
        <w:spacing w:before="0" w:after="0" w:line="360" w:lineRule="auto"/>
        <w:rPr>
          <w:sz w:val="22"/>
          <w:szCs w:val="22"/>
        </w:rPr>
      </w:pPr>
      <w:bookmarkStart w:id="5" w:name="_heading=h.efltmtnzr2ip" w:colFirst="0" w:colLast="0"/>
      <w:bookmarkStart w:id="6" w:name="_Toc225435579"/>
      <w:bookmarkEnd w:id="5"/>
      <w:r>
        <w:rPr>
          <w:sz w:val="22"/>
          <w:szCs w:val="22"/>
        </w:rPr>
        <w:t>II. Respuesta del Sujeto Obligado</w:t>
      </w:r>
      <w:bookmarkEnd w:id="6"/>
    </w:p>
    <w:p w14:paraId="220EE424" w14:textId="77777777" w:rsidR="00746430" w:rsidRDefault="00746430">
      <w:pPr>
        <w:spacing w:after="0" w:line="360" w:lineRule="auto"/>
        <w:rPr>
          <w:b/>
          <w:bCs/>
        </w:rPr>
      </w:pPr>
    </w:p>
    <w:p w14:paraId="3053014F" w14:textId="77777777" w:rsidR="00746430" w:rsidRDefault="00A64A5F">
      <w:pPr>
        <w:spacing w:after="0" w:line="360" w:lineRule="auto"/>
      </w:pPr>
      <w:r>
        <w:t>El veinticuatro de octubre de dos mil veinticinco, el Sujeto Obligado notificó, a través del Sistema de Acceso a la Información Mexiquense (SAIMEX), la respuesta a la solicitud de acceso a la información pública, a través del oficio número INFOEM/UT/641/2025, del veinticuatro de octubre de dos mil veinticinco, suscrito por el Titular de la Unidad de Transparencia y dirigido al Solicitante, por medio del cual mencionó lo siguiente:</w:t>
      </w:r>
    </w:p>
    <w:p w14:paraId="7B66116E" w14:textId="77777777" w:rsidR="00746430" w:rsidRDefault="00746430">
      <w:pPr>
        <w:spacing w:after="0" w:line="360" w:lineRule="auto"/>
      </w:pPr>
    </w:p>
    <w:p w14:paraId="433792B1" w14:textId="724DF703" w:rsidR="00746430" w:rsidRDefault="00A64A5F">
      <w:pPr>
        <w:spacing w:after="0" w:line="360" w:lineRule="auto"/>
        <w:ind w:left="567" w:right="567"/>
        <w:rPr>
          <w:i/>
          <w:iCs/>
          <w:sz w:val="20"/>
          <w:szCs w:val="20"/>
        </w:rPr>
      </w:pPr>
      <w:r>
        <w:rPr>
          <w:i/>
          <w:iCs/>
          <w:sz w:val="20"/>
          <w:szCs w:val="20"/>
        </w:rPr>
        <w:t xml:space="preserve">“… Atento a la solicitud y de conformidad con el </w:t>
      </w:r>
      <w:proofErr w:type="spellStart"/>
      <w:r>
        <w:rPr>
          <w:i/>
          <w:iCs/>
          <w:sz w:val="20"/>
          <w:szCs w:val="20"/>
        </w:rPr>
        <w:t>articulo</w:t>
      </w:r>
      <w:proofErr w:type="spellEnd"/>
      <w:r>
        <w:rPr>
          <w:i/>
          <w:iCs/>
          <w:sz w:val="20"/>
          <w:szCs w:val="20"/>
        </w:rPr>
        <w:t xml:space="preserve"> 53 fracción IX de la Ley de Transparencia y Acceso a la Información </w:t>
      </w:r>
      <w:proofErr w:type="spellStart"/>
      <w:r>
        <w:rPr>
          <w:i/>
          <w:iCs/>
          <w:sz w:val="20"/>
          <w:szCs w:val="20"/>
        </w:rPr>
        <w:t>Publica</w:t>
      </w:r>
      <w:proofErr w:type="spellEnd"/>
      <w:r>
        <w:rPr>
          <w:i/>
          <w:iCs/>
          <w:sz w:val="20"/>
          <w:szCs w:val="20"/>
        </w:rPr>
        <w:t xml:space="preserve"> del Estado de México, se procedió a la búsqueda exhaustiva y razonable de la información solicitada en los archivos de esta Unidad de Transparencia, </w:t>
      </w:r>
      <w:r>
        <w:rPr>
          <w:b/>
          <w:bCs/>
          <w:i/>
          <w:iCs/>
          <w:sz w:val="20"/>
          <w:szCs w:val="20"/>
          <w:u w:val="single"/>
        </w:rPr>
        <w:t>de lo cual no se encontró acuse de solicitud de información presentada antes este Sujeto Obligado, en la que dentro de la descripción de la información solicitada se haya requerido de este sujeto obligado lo indicado.</w:t>
      </w:r>
      <w:r>
        <w:rPr>
          <w:i/>
          <w:iCs/>
          <w:sz w:val="20"/>
          <w:szCs w:val="20"/>
        </w:rPr>
        <w:t>…”</w:t>
      </w:r>
    </w:p>
    <w:p w14:paraId="46035995" w14:textId="77777777" w:rsidR="00746430" w:rsidRDefault="00746430">
      <w:pPr>
        <w:spacing w:after="0" w:line="360" w:lineRule="auto"/>
      </w:pPr>
    </w:p>
    <w:p w14:paraId="09907556" w14:textId="77777777" w:rsidR="00746430" w:rsidRDefault="00A64A5F">
      <w:pPr>
        <w:pStyle w:val="Ttulo2"/>
        <w:spacing w:before="0" w:after="0" w:line="360" w:lineRule="auto"/>
        <w:rPr>
          <w:sz w:val="22"/>
          <w:szCs w:val="22"/>
        </w:rPr>
      </w:pPr>
      <w:bookmarkStart w:id="7" w:name="_heading=h.mg27d8x4bt90" w:colFirst="0" w:colLast="0"/>
      <w:bookmarkStart w:id="8" w:name="_Toc225435580"/>
      <w:bookmarkEnd w:id="7"/>
      <w:r>
        <w:rPr>
          <w:sz w:val="22"/>
          <w:szCs w:val="22"/>
        </w:rPr>
        <w:t>III. Interposición del Recurso de Revisión</w:t>
      </w:r>
      <w:bookmarkEnd w:id="8"/>
    </w:p>
    <w:p w14:paraId="05F20D4F" w14:textId="77777777" w:rsidR="00746430" w:rsidRDefault="00746430">
      <w:pPr>
        <w:spacing w:after="0" w:line="360" w:lineRule="auto"/>
        <w:rPr>
          <w:b/>
          <w:bCs/>
        </w:rPr>
      </w:pPr>
    </w:p>
    <w:p w14:paraId="31F5317E" w14:textId="77777777" w:rsidR="00746430" w:rsidRDefault="00A64A5F">
      <w:pPr>
        <w:spacing w:after="0" w:line="360" w:lineRule="auto"/>
      </w:pPr>
      <w:r>
        <w:t>El veintisiete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678858B" w14:textId="77777777" w:rsidR="00746430" w:rsidRDefault="00746430">
      <w:pPr>
        <w:spacing w:after="0" w:line="360" w:lineRule="auto"/>
        <w:ind w:left="567" w:right="567"/>
        <w:rPr>
          <w:b/>
          <w:bCs/>
          <w:i/>
          <w:iCs/>
          <w:sz w:val="20"/>
          <w:szCs w:val="20"/>
        </w:rPr>
      </w:pPr>
    </w:p>
    <w:p w14:paraId="78A7E602" w14:textId="77777777" w:rsidR="00746430" w:rsidRDefault="00A64A5F">
      <w:pPr>
        <w:spacing w:after="0" w:line="360" w:lineRule="auto"/>
        <w:ind w:left="567" w:right="567"/>
        <w:rPr>
          <w:i/>
          <w:iCs/>
          <w:sz w:val="20"/>
          <w:szCs w:val="20"/>
        </w:rPr>
      </w:pPr>
      <w:r>
        <w:rPr>
          <w:b/>
          <w:bCs/>
          <w:i/>
          <w:iCs/>
          <w:sz w:val="20"/>
          <w:szCs w:val="20"/>
        </w:rPr>
        <w:t>‘’ACTO IMPUGNADO</w:t>
      </w:r>
    </w:p>
    <w:p w14:paraId="5C2FC3A0" w14:textId="77777777" w:rsidR="00746430" w:rsidRDefault="00A64A5F">
      <w:pPr>
        <w:spacing w:after="0" w:line="360" w:lineRule="auto"/>
        <w:ind w:left="567" w:right="567"/>
        <w:rPr>
          <w:i/>
          <w:iCs/>
          <w:sz w:val="20"/>
          <w:szCs w:val="20"/>
        </w:rPr>
      </w:pPr>
      <w:r>
        <w:rPr>
          <w:i/>
          <w:iCs/>
          <w:sz w:val="20"/>
          <w:szCs w:val="20"/>
        </w:rPr>
        <w:t>La respuesta de la titular de la unidad de transparencia de fecha 24 de octubre del 2025” (Sic.)</w:t>
      </w:r>
    </w:p>
    <w:p w14:paraId="2F70B65B" w14:textId="77777777" w:rsidR="00746430" w:rsidRDefault="00746430">
      <w:pPr>
        <w:spacing w:after="0" w:line="360" w:lineRule="auto"/>
        <w:ind w:left="567" w:right="567"/>
        <w:rPr>
          <w:i/>
          <w:iCs/>
          <w:sz w:val="20"/>
          <w:szCs w:val="20"/>
        </w:rPr>
      </w:pPr>
    </w:p>
    <w:p w14:paraId="121083BF" w14:textId="77777777" w:rsidR="00746430" w:rsidRDefault="00A64A5F">
      <w:pPr>
        <w:spacing w:after="0" w:line="360" w:lineRule="auto"/>
        <w:ind w:left="567" w:right="567"/>
        <w:rPr>
          <w:b/>
          <w:bCs/>
          <w:i/>
          <w:iCs/>
          <w:sz w:val="20"/>
          <w:szCs w:val="20"/>
        </w:rPr>
      </w:pPr>
      <w:r>
        <w:rPr>
          <w:b/>
          <w:bCs/>
          <w:i/>
          <w:iCs/>
          <w:sz w:val="20"/>
          <w:szCs w:val="20"/>
        </w:rPr>
        <w:t>‘’RAZONES O MOTIVOS DE LA INCONFORMIDAD</w:t>
      </w:r>
    </w:p>
    <w:p w14:paraId="1E9B0331" w14:textId="77777777" w:rsidR="00746430" w:rsidRDefault="00A64A5F">
      <w:pPr>
        <w:spacing w:after="0" w:line="360" w:lineRule="auto"/>
        <w:ind w:left="567" w:right="567"/>
        <w:rPr>
          <w:i/>
          <w:iCs/>
          <w:sz w:val="20"/>
          <w:szCs w:val="20"/>
        </w:rPr>
      </w:pPr>
      <w:r>
        <w:rPr>
          <w:i/>
          <w:iCs/>
          <w:sz w:val="20"/>
          <w:szCs w:val="20"/>
        </w:rPr>
        <w:t>La solicitud va dirigida hacia el Director de Cumplimientos del INFOEM y es él quien debería de dar respuesta, no la Titular de la Unidad de Transparencia, además de que la respuesta cita "se procedió a la búsqueda exhaustiva y razonable de la información solicitada en los archivos de esta Unidad de Transparencia" por lo que se reitera que esa no es la unidad encargada de dar la respuesta puesto que va dirigida al Director de Cumplimientos del INFOEM y aparte no acredita esa búsqueda. También en la solicitud inicial se requirió "solicitud de persona interna o externa" entendiéndose como solicitud de persona externa a los particulares (no servidores públicos) y persona interna como algún servidor público adscrito al INFOEM que hayan ingresado oficio a la oficialía de partes dirigidos al Director de Cumplimientos.” (Sic.)</w:t>
      </w:r>
    </w:p>
    <w:p w14:paraId="3BD6293F" w14:textId="77777777" w:rsidR="00746430" w:rsidRDefault="00746430">
      <w:pPr>
        <w:spacing w:after="0" w:line="360" w:lineRule="auto"/>
        <w:ind w:left="567" w:right="567" w:firstLine="32"/>
        <w:rPr>
          <w:i/>
          <w:iCs/>
          <w:sz w:val="20"/>
          <w:szCs w:val="20"/>
        </w:rPr>
      </w:pPr>
    </w:p>
    <w:p w14:paraId="21F92371" w14:textId="77777777" w:rsidR="00746430" w:rsidRDefault="00A64A5F">
      <w:pPr>
        <w:pStyle w:val="Ttulo2"/>
        <w:spacing w:before="0" w:after="0" w:line="360" w:lineRule="auto"/>
        <w:rPr>
          <w:sz w:val="22"/>
          <w:szCs w:val="22"/>
        </w:rPr>
      </w:pPr>
      <w:bookmarkStart w:id="9" w:name="_heading=h.a4b5bmglq003" w:colFirst="0" w:colLast="0"/>
      <w:bookmarkStart w:id="10" w:name="_Toc225435581"/>
      <w:bookmarkEnd w:id="9"/>
      <w:r>
        <w:rPr>
          <w:sz w:val="22"/>
          <w:szCs w:val="22"/>
        </w:rPr>
        <w:t>IV. Trámite del Recurso de Revisión ante este Instituto</w:t>
      </w:r>
      <w:bookmarkEnd w:id="10"/>
    </w:p>
    <w:p w14:paraId="6DD15973" w14:textId="77777777" w:rsidR="00746430" w:rsidRDefault="00746430">
      <w:pPr>
        <w:spacing w:after="0" w:line="360" w:lineRule="auto"/>
        <w:rPr>
          <w:b/>
          <w:bCs/>
        </w:rPr>
      </w:pPr>
    </w:p>
    <w:p w14:paraId="136181D9" w14:textId="77777777" w:rsidR="00746430" w:rsidRDefault="00A64A5F">
      <w:pPr>
        <w:spacing w:after="0" w:line="360" w:lineRule="auto"/>
      </w:pPr>
      <w:r>
        <w:rPr>
          <w:b/>
          <w:bCs/>
        </w:rPr>
        <w:t>a) Turno del Medio de Impugnación.</w:t>
      </w:r>
      <w:r>
        <w:t xml:space="preserve"> El veintisiete de octubre de dos mil veinticinco, el Sistema de Acceso a la Información Mexiquense (SAIMEX), asignó el número de expediente </w:t>
      </w:r>
      <w:r>
        <w:rPr>
          <w:b/>
          <w:bCs/>
        </w:rPr>
        <w:lastRenderedPageBreak/>
        <w:t>12256/INFOEM/IP/RR/2025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EBF190E" w14:textId="77777777" w:rsidR="00746430" w:rsidRDefault="00746430">
      <w:pPr>
        <w:spacing w:after="0" w:line="360" w:lineRule="auto"/>
        <w:rPr>
          <w:b/>
          <w:bCs/>
        </w:rPr>
      </w:pPr>
    </w:p>
    <w:p w14:paraId="243102E8" w14:textId="77777777" w:rsidR="00746430" w:rsidRDefault="00A64A5F">
      <w:pPr>
        <w:spacing w:after="0" w:line="360" w:lineRule="auto"/>
      </w:pPr>
      <w:r>
        <w:rPr>
          <w:b/>
          <w:bCs/>
        </w:rPr>
        <w:t xml:space="preserve">b) Admisión del Recurso de Revisión. </w:t>
      </w:r>
      <w:r>
        <w:t>El treinta y uno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7494970" w14:textId="77777777" w:rsidR="00746430" w:rsidRDefault="00746430">
      <w:pPr>
        <w:spacing w:after="0" w:line="360" w:lineRule="auto"/>
      </w:pPr>
    </w:p>
    <w:p w14:paraId="21930849" w14:textId="187BDC40" w:rsidR="00746430" w:rsidRDefault="00A64A5F">
      <w:pPr>
        <w:spacing w:after="0" w:line="360" w:lineRule="auto"/>
      </w:pPr>
      <w:r>
        <w:rPr>
          <w:b/>
          <w:bCs/>
        </w:rPr>
        <w:t xml:space="preserve">c) Informe Justificado. </w:t>
      </w:r>
      <w:r>
        <w:t xml:space="preserve">El trece de marzo de dos mil veintiséis, se recibió, a través del SAIMEX, el </w:t>
      </w:r>
      <w:r w:rsidR="00EB43AA">
        <w:t>I</w:t>
      </w:r>
      <w:r>
        <w:t xml:space="preserve">nforme </w:t>
      </w:r>
      <w:r w:rsidR="00EB43AA">
        <w:t>J</w:t>
      </w:r>
      <w:r>
        <w:t>ustificado por parte del Sujeto Obligado</w:t>
      </w:r>
      <w:r w:rsidR="00EB43AA">
        <w:t>,</w:t>
      </w:r>
      <w:r>
        <w:t xml:space="preserve"> de conformidad con los siguientes documentos:</w:t>
      </w:r>
    </w:p>
    <w:p w14:paraId="20B18DA5" w14:textId="77777777" w:rsidR="00746430" w:rsidRDefault="00746430">
      <w:pPr>
        <w:spacing w:after="0" w:line="360" w:lineRule="auto"/>
      </w:pPr>
    </w:p>
    <w:p w14:paraId="5693C476" w14:textId="77777777" w:rsidR="00746430" w:rsidRDefault="00A64A5F">
      <w:pPr>
        <w:spacing w:after="0" w:line="360" w:lineRule="auto"/>
      </w:pPr>
      <w:r>
        <w:t>-Oficio número INFOEM/STP/MEM/029/2026 del once de marzo de dos mil veintiséis, suscrito por el Secretario Técnico del Pleno y dirigido al Encargado de Despacho de la Unidad de Transparencia, donde refiere que adjunta la respuesta por la dirección de cumplimientos adscrita a esta Secretaría Técnica.</w:t>
      </w:r>
    </w:p>
    <w:p w14:paraId="7DE4D4AE" w14:textId="77777777" w:rsidR="00746430" w:rsidRDefault="00746430">
      <w:pPr>
        <w:spacing w:after="0" w:line="360" w:lineRule="auto"/>
      </w:pPr>
    </w:p>
    <w:p w14:paraId="3AA8418F" w14:textId="77777777" w:rsidR="00EB43AA" w:rsidRDefault="00A64A5F">
      <w:pPr>
        <w:spacing w:after="0" w:line="360" w:lineRule="auto"/>
      </w:pPr>
      <w:r>
        <w:t xml:space="preserve">-Oficio número INFOEM/STP/DC/MEM/0008/2026, del nueve de marzo de dos mil veintiséis, suscrito por el Director de Cumplimientos y dirigido al Secretario Técnico del Pleno donde menciona que lo </w:t>
      </w:r>
      <w:r w:rsidR="00EB43AA">
        <w:t>siguiente:</w:t>
      </w:r>
    </w:p>
    <w:p w14:paraId="52AE2624" w14:textId="77777777" w:rsidR="00EB43AA" w:rsidRDefault="00EB43AA">
      <w:pPr>
        <w:spacing w:after="0" w:line="360" w:lineRule="auto"/>
      </w:pPr>
    </w:p>
    <w:p w14:paraId="4EC0140A" w14:textId="63E7E7A2" w:rsidR="00746430" w:rsidRPr="00EB43AA" w:rsidRDefault="00A64A5F" w:rsidP="00EB43AA">
      <w:pPr>
        <w:spacing w:after="0" w:line="360" w:lineRule="auto"/>
        <w:ind w:left="567" w:right="567"/>
        <w:rPr>
          <w:i/>
          <w:iCs/>
          <w:sz w:val="20"/>
          <w:szCs w:val="20"/>
        </w:rPr>
      </w:pPr>
      <w:r w:rsidRPr="00EB43AA">
        <w:rPr>
          <w:b/>
          <w:bCs/>
          <w:i/>
          <w:iCs/>
          <w:sz w:val="20"/>
          <w:szCs w:val="20"/>
        </w:rPr>
        <w:t>“... si llego una solicitud de persona interna o externa al Director de Cumplimientos del INFOEM en el que le requieren el Acuerdo de alcance al incumplimiento de fecha quince de septiembre de dos mil veinticinco del recurso de revisión 04129/INFOEM/IP/RR/2022, Acuerdo Regulatorio de fecha de veintidós de septiembre del dos mil veinticinco del recurso de revisión 04914/INFOEM/IP/RR/2022 Y ACUMULADOS y Acuerdo de Alcance al Incumplimiento de fecha quince de septiembre de dos mil veinticinco del recurso de revisión 04129/INFOEM/IP/RR/2022. Solo estoy pidiendo que se me informe si estos documentos fueron requeridos por alguna persona para contestar SI o NO y en caso de que sea afirmativa la respuesta informar si fue por una persona externa al INFOEM o interna</w:t>
      </w:r>
      <w:r w:rsidRPr="00EB43AA">
        <w:rPr>
          <w:i/>
          <w:iCs/>
          <w:sz w:val="20"/>
          <w:szCs w:val="20"/>
        </w:rPr>
        <w:t xml:space="preserve">…” (Sic), en primer término, es preciso señalar que la solicitud a la que se hace referencia se relaciona con el ejercicio del </w:t>
      </w:r>
      <w:r w:rsidRPr="00EB43AA">
        <w:rPr>
          <w:b/>
          <w:bCs/>
          <w:i/>
          <w:iCs/>
          <w:sz w:val="20"/>
          <w:szCs w:val="20"/>
          <w:u w:val="single"/>
        </w:rPr>
        <w:t>derecho de petición</w:t>
      </w:r>
      <w:r w:rsidRPr="00EB43AA">
        <w:rPr>
          <w:i/>
          <w:iCs/>
          <w:sz w:val="20"/>
          <w:szCs w:val="20"/>
        </w:rPr>
        <w:t>.</w:t>
      </w:r>
    </w:p>
    <w:p w14:paraId="39CDB526" w14:textId="77777777" w:rsidR="00746430" w:rsidRPr="00EB43AA" w:rsidRDefault="00746430" w:rsidP="00EB43AA">
      <w:pPr>
        <w:spacing w:after="0" w:line="360" w:lineRule="auto"/>
        <w:ind w:left="567" w:right="567"/>
        <w:rPr>
          <w:i/>
          <w:iCs/>
          <w:sz w:val="20"/>
          <w:szCs w:val="20"/>
        </w:rPr>
      </w:pPr>
    </w:p>
    <w:p w14:paraId="7C446B3F" w14:textId="1A7E32B9" w:rsidR="00EB43AA" w:rsidRDefault="00A64A5F" w:rsidP="00EB43AA">
      <w:pPr>
        <w:spacing w:after="0" w:line="360" w:lineRule="auto"/>
        <w:ind w:left="567" w:right="567"/>
        <w:rPr>
          <w:i/>
          <w:iCs/>
          <w:sz w:val="20"/>
          <w:szCs w:val="20"/>
        </w:rPr>
      </w:pPr>
      <w:r w:rsidRPr="00EB43AA">
        <w:rPr>
          <w:i/>
          <w:iCs/>
          <w:sz w:val="20"/>
          <w:szCs w:val="20"/>
        </w:rPr>
        <w:t>No obstante es importante señalar que, tras una búsqueda exhaustiva dentro de los archivos de esta unidad administrativa, no fue localizada documentación alguna relacionada con una solicitud interna o externa sobre los hechos referidos, sino que dichas actuaciones fueron realizadas de conformidad con lo establecido en los artículos 198, 199, 200 y 201 de la Ley de Transparencia y Acceso a la Información Pública del Estado de México y Municipios, que señalan que una vez transcurrido el plazo otorgado a un sujeto obligado para dar cumplimiento a la resolución del recurso de revisión y remitida la información correspondiente, el Instituto debe analizar la documentación presentada y determinar, mediante la emisión del acuerdo respectivo, si se tiene por cumplida o incumplida dicha resolución, por lo que las acciones descritas constituyen una actuación que se realiza en ejercicio de las atribuciones legales de verificación del cumplimiento de las resoluciones, y no a petición de parte.</w:t>
      </w:r>
    </w:p>
    <w:p w14:paraId="430AD923" w14:textId="1FE54AD4" w:rsidR="00EB43AA" w:rsidRPr="00EB43AA" w:rsidRDefault="00EB43AA" w:rsidP="00EB43AA">
      <w:pPr>
        <w:spacing w:after="0" w:line="360" w:lineRule="auto"/>
        <w:ind w:left="567" w:right="567"/>
        <w:rPr>
          <w:i/>
          <w:iCs/>
          <w:sz w:val="20"/>
          <w:szCs w:val="20"/>
        </w:rPr>
      </w:pPr>
      <w:r>
        <w:rPr>
          <w:i/>
          <w:iCs/>
          <w:sz w:val="20"/>
          <w:szCs w:val="20"/>
        </w:rPr>
        <w:t>…”</w:t>
      </w:r>
    </w:p>
    <w:p w14:paraId="7EB93B53" w14:textId="77777777" w:rsidR="00746430" w:rsidRDefault="00746430">
      <w:pPr>
        <w:spacing w:after="0" w:line="360" w:lineRule="auto"/>
      </w:pPr>
    </w:p>
    <w:p w14:paraId="2325D70A" w14:textId="77777777" w:rsidR="00746430" w:rsidRDefault="00A64A5F">
      <w:pPr>
        <w:spacing w:after="0" w:line="360" w:lineRule="auto"/>
      </w:pPr>
      <w:r>
        <w:rPr>
          <w:b/>
          <w:bCs/>
        </w:rPr>
        <w:lastRenderedPageBreak/>
        <w:t xml:space="preserve">d) Vista del informe justificado. </w:t>
      </w:r>
      <w:r>
        <w:t>El dieciocho de marzo de dos mil veintiséis, se dictó acuerdo mediante el cual se puso a la vista del Particular de forma parcial, el Informe Justificado entregado por el Sujeto Obligado, el cual fue notificado, a través del SAIMEX, el mismo día.</w:t>
      </w:r>
    </w:p>
    <w:p w14:paraId="7DB76615" w14:textId="77777777" w:rsidR="00746430" w:rsidRDefault="00746430">
      <w:pPr>
        <w:spacing w:after="0" w:line="360" w:lineRule="auto"/>
      </w:pPr>
    </w:p>
    <w:p w14:paraId="7FD43075" w14:textId="77777777" w:rsidR="00746430" w:rsidRDefault="00A64A5F">
      <w:pPr>
        <w:spacing w:after="0" w:line="360" w:lineRule="auto"/>
        <w:rPr>
          <w:b/>
          <w:bCs/>
        </w:rPr>
      </w:pPr>
      <w:r>
        <w:rPr>
          <w:b/>
          <w:bCs/>
        </w:rPr>
        <w:t xml:space="preserve">e) Ampliación de plazo para resolver. </w:t>
      </w:r>
      <w:r>
        <w:t>El once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14:paraId="0A53EA06" w14:textId="77777777" w:rsidR="00746430" w:rsidRDefault="00746430">
      <w:pPr>
        <w:spacing w:after="0" w:line="360" w:lineRule="auto"/>
        <w:rPr>
          <w:i/>
          <w:iCs/>
        </w:rPr>
      </w:pPr>
    </w:p>
    <w:p w14:paraId="5045A2D9" w14:textId="77B21378" w:rsidR="00746430" w:rsidRDefault="00A64A5F">
      <w:pPr>
        <w:spacing w:after="0" w:line="360" w:lineRule="auto"/>
      </w:pPr>
      <w:r>
        <w:rPr>
          <w:b/>
          <w:bCs/>
        </w:rPr>
        <w:t>f) Cierre de instrucción.</w:t>
      </w:r>
      <w:r w:rsidR="00A241EC">
        <w:t xml:space="preserve"> El veintiséis</w:t>
      </w:r>
      <w:r>
        <w:t xml:space="preserv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A85414A" w14:textId="77777777" w:rsidR="00746430" w:rsidRDefault="00746430">
      <w:pPr>
        <w:spacing w:after="0" w:line="360" w:lineRule="auto"/>
      </w:pPr>
    </w:p>
    <w:p w14:paraId="0526814A" w14:textId="77777777" w:rsidR="00746430" w:rsidRDefault="00A64A5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313A9959" w14:textId="77777777" w:rsidR="00746430" w:rsidRDefault="00746430">
      <w:pPr>
        <w:spacing w:after="0" w:line="360" w:lineRule="auto"/>
        <w:rPr>
          <w:color w:val="000000"/>
        </w:rPr>
      </w:pPr>
    </w:p>
    <w:p w14:paraId="3019BE47" w14:textId="77777777" w:rsidR="00746430" w:rsidRDefault="00746430">
      <w:pPr>
        <w:spacing w:after="0" w:line="360" w:lineRule="auto"/>
        <w:rPr>
          <w:color w:val="000000"/>
        </w:rPr>
      </w:pPr>
    </w:p>
    <w:p w14:paraId="66A5868D" w14:textId="77777777" w:rsidR="00746430" w:rsidRDefault="00A64A5F">
      <w:pPr>
        <w:pStyle w:val="Ttulo1"/>
        <w:spacing w:before="0" w:after="0" w:line="360" w:lineRule="auto"/>
        <w:jc w:val="center"/>
        <w:rPr>
          <w:sz w:val="22"/>
          <w:szCs w:val="22"/>
        </w:rPr>
      </w:pPr>
      <w:bookmarkStart w:id="11" w:name="_heading=h.s0rtmngpm93f" w:colFirst="0" w:colLast="0"/>
      <w:bookmarkStart w:id="12" w:name="_Toc225435582"/>
      <w:bookmarkEnd w:id="11"/>
      <w:r>
        <w:rPr>
          <w:sz w:val="22"/>
          <w:szCs w:val="22"/>
        </w:rPr>
        <w:lastRenderedPageBreak/>
        <w:t>C O N S I D E R A N D O S</w:t>
      </w:r>
      <w:bookmarkEnd w:id="12"/>
    </w:p>
    <w:p w14:paraId="7727CA7A" w14:textId="77777777" w:rsidR="00746430" w:rsidRDefault="00746430">
      <w:pPr>
        <w:spacing w:after="0" w:line="360" w:lineRule="auto"/>
        <w:jc w:val="center"/>
        <w:rPr>
          <w:b/>
          <w:bCs/>
          <w:color w:val="000000"/>
        </w:rPr>
      </w:pPr>
    </w:p>
    <w:p w14:paraId="4C8FA2CE" w14:textId="77777777" w:rsidR="00746430" w:rsidRDefault="00A64A5F">
      <w:pPr>
        <w:pStyle w:val="Ttulo2"/>
        <w:spacing w:before="0" w:after="0" w:line="360" w:lineRule="auto"/>
        <w:rPr>
          <w:sz w:val="22"/>
          <w:szCs w:val="22"/>
        </w:rPr>
      </w:pPr>
      <w:bookmarkStart w:id="13" w:name="_heading=h.8hgm596mktvx" w:colFirst="0" w:colLast="0"/>
      <w:bookmarkStart w:id="14" w:name="_Toc225435583"/>
      <w:bookmarkEnd w:id="13"/>
      <w:r>
        <w:rPr>
          <w:sz w:val="22"/>
          <w:szCs w:val="22"/>
        </w:rPr>
        <w:t>PRIMERO. Competencia</w:t>
      </w:r>
      <w:bookmarkEnd w:id="14"/>
    </w:p>
    <w:p w14:paraId="3D6595AC" w14:textId="77777777" w:rsidR="00746430" w:rsidRDefault="00746430">
      <w:pPr>
        <w:spacing w:after="0" w:line="360" w:lineRule="auto"/>
      </w:pPr>
      <w:bookmarkStart w:id="15" w:name="_heading=h.30j0zll" w:colFirst="0" w:colLast="0"/>
      <w:bookmarkEnd w:id="15"/>
    </w:p>
    <w:p w14:paraId="3FFB368F" w14:textId="77777777" w:rsidR="00EB43AA" w:rsidRDefault="00EB43AA" w:rsidP="00EB43AA">
      <w:pPr>
        <w:spacing w:after="0" w:line="360" w:lineRule="auto"/>
        <w:rPr>
          <w:color w:val="000000"/>
        </w:rPr>
      </w:pPr>
      <w:bookmarkStart w:id="16" w:name="_Hlk214613499"/>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bookmarkEnd w:id="16"/>
    </w:p>
    <w:p w14:paraId="6843C92A" w14:textId="77777777" w:rsidR="00746430" w:rsidRDefault="00746430">
      <w:pPr>
        <w:spacing w:after="0" w:line="360" w:lineRule="auto"/>
        <w:rPr>
          <w:b/>
          <w:bCs/>
          <w:color w:val="000000"/>
        </w:rPr>
      </w:pPr>
    </w:p>
    <w:p w14:paraId="0B892F92" w14:textId="77777777" w:rsidR="00746430" w:rsidRDefault="00A64A5F">
      <w:pPr>
        <w:pStyle w:val="Ttulo2"/>
        <w:spacing w:before="0" w:after="0" w:line="360" w:lineRule="auto"/>
        <w:rPr>
          <w:sz w:val="22"/>
          <w:szCs w:val="22"/>
        </w:rPr>
      </w:pPr>
      <w:bookmarkStart w:id="17" w:name="_heading=h.nlumxw46hp04" w:colFirst="0" w:colLast="0"/>
      <w:bookmarkStart w:id="18" w:name="_Toc225435584"/>
      <w:bookmarkEnd w:id="17"/>
      <w:r>
        <w:rPr>
          <w:sz w:val="22"/>
          <w:szCs w:val="22"/>
        </w:rPr>
        <w:t>SEGUNDO. Causales de improcedencia y sobreseimiento</w:t>
      </w:r>
      <w:bookmarkEnd w:id="18"/>
    </w:p>
    <w:p w14:paraId="28F2A951" w14:textId="77777777" w:rsidR="00746430" w:rsidRDefault="00746430">
      <w:pPr>
        <w:spacing w:after="0" w:line="360" w:lineRule="auto"/>
        <w:rPr>
          <w:color w:val="000000"/>
        </w:rPr>
      </w:pPr>
    </w:p>
    <w:p w14:paraId="00564186" w14:textId="77777777" w:rsidR="00746430" w:rsidRDefault="00A64A5F">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081C74E5" w14:textId="77777777" w:rsidR="00746430" w:rsidRDefault="00746430">
      <w:pPr>
        <w:spacing w:after="0" w:line="360" w:lineRule="auto"/>
        <w:rPr>
          <w:color w:val="000000"/>
        </w:rPr>
      </w:pPr>
    </w:p>
    <w:p w14:paraId="46BD260C" w14:textId="77777777" w:rsidR="00746430" w:rsidRDefault="00A64A5F">
      <w:pPr>
        <w:spacing w:after="0" w:line="360" w:lineRule="auto"/>
        <w:rPr>
          <w:b/>
          <w:bCs/>
        </w:rPr>
      </w:pPr>
      <w:r>
        <w:rPr>
          <w:b/>
          <w:bCs/>
        </w:rPr>
        <w:t>Causales de improcedencia</w:t>
      </w:r>
    </w:p>
    <w:p w14:paraId="61696CB2" w14:textId="77777777" w:rsidR="00746430" w:rsidRDefault="00746430">
      <w:pPr>
        <w:spacing w:after="0" w:line="360" w:lineRule="auto"/>
        <w:rPr>
          <w:b/>
          <w:bCs/>
        </w:rPr>
      </w:pPr>
    </w:p>
    <w:p w14:paraId="247BCB1F" w14:textId="77777777" w:rsidR="00746430" w:rsidRDefault="00A64A5F">
      <w:pPr>
        <w:spacing w:after="0" w:line="360" w:lineRule="auto"/>
        <w:rPr>
          <w:color w:val="000000"/>
        </w:rPr>
      </w:pPr>
      <w:r>
        <w:rPr>
          <w:color w:val="000000"/>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C2C31AA" w14:textId="77777777" w:rsidR="00746430" w:rsidRDefault="00746430">
      <w:pPr>
        <w:spacing w:after="0" w:line="360" w:lineRule="auto"/>
        <w:rPr>
          <w:color w:val="000000"/>
        </w:rPr>
      </w:pPr>
    </w:p>
    <w:p w14:paraId="41CA67D4" w14:textId="2339BE77" w:rsidR="00EB43AA" w:rsidRDefault="00EB43AA" w:rsidP="00EB43AA">
      <w:pPr>
        <w:spacing w:after="0" w:line="360" w:lineRule="auto"/>
        <w:rPr>
          <w:color w:val="000000"/>
        </w:rPr>
      </w:pPr>
      <w:r>
        <w:rPr>
          <w:color w:val="000000"/>
        </w:rPr>
        <w:t>En el presente caso, no se actualizan las causales de improcedencia establecidas en el artículo 191, fracciones I a la V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amplió la solicitud de información; mientras que por lo que hace a la fracción VI, será analizada en el siguiente Considerando.</w:t>
      </w:r>
    </w:p>
    <w:p w14:paraId="1427D771" w14:textId="77777777" w:rsidR="00746430" w:rsidRDefault="00746430">
      <w:pPr>
        <w:spacing w:after="0" w:line="360" w:lineRule="auto"/>
        <w:rPr>
          <w:color w:val="000000"/>
        </w:rPr>
      </w:pPr>
    </w:p>
    <w:p w14:paraId="5780C073" w14:textId="77777777" w:rsidR="00746430" w:rsidRDefault="00A64A5F">
      <w:pPr>
        <w:spacing w:after="0" w:line="360" w:lineRule="auto"/>
      </w:pPr>
      <w:r>
        <w:t>Por lo cual, se actualiza la causal de procedencia del Recurso de Revisión señalada en el artículo 179, fracción VI, de la Ley en cita, pues la persona Recurrente se inconformó de la entrega de información que no corresponde con lo solicitado.</w:t>
      </w:r>
    </w:p>
    <w:p w14:paraId="0163D0AD" w14:textId="77777777" w:rsidR="00746430" w:rsidRDefault="00A64A5F">
      <w:pPr>
        <w:pStyle w:val="Ttulo2"/>
        <w:spacing w:after="0"/>
        <w:rPr>
          <w:sz w:val="22"/>
          <w:szCs w:val="22"/>
        </w:rPr>
      </w:pPr>
      <w:bookmarkStart w:id="19" w:name="_Toc225435585"/>
      <w:r>
        <w:rPr>
          <w:sz w:val="22"/>
          <w:szCs w:val="22"/>
        </w:rPr>
        <w:t>TERCERO. Causales de sobreseimiento</w:t>
      </w:r>
      <w:bookmarkEnd w:id="19"/>
    </w:p>
    <w:p w14:paraId="6D49289A" w14:textId="77777777" w:rsidR="00746430" w:rsidRDefault="00746430">
      <w:pPr>
        <w:spacing w:after="0" w:line="360" w:lineRule="auto"/>
        <w:rPr>
          <w:color w:val="0D0D0D"/>
        </w:rPr>
      </w:pPr>
    </w:p>
    <w:p w14:paraId="2AA79F26" w14:textId="77777777" w:rsidR="00746430" w:rsidRDefault="00A64A5F">
      <w:pPr>
        <w:spacing w:after="0" w:line="360" w:lineRule="auto"/>
        <w:rPr>
          <w:color w:val="0D0D0D"/>
        </w:rPr>
      </w:pPr>
      <w:r>
        <w:rPr>
          <w:color w:val="0D0D0D"/>
        </w:rPr>
        <w:t>Por ser de previo y especial pronunciamiento, este Instituto analiza si se actualiza alguna causal de sobreseimiento.</w:t>
      </w:r>
    </w:p>
    <w:p w14:paraId="0CCE4C4B" w14:textId="77777777" w:rsidR="00746430" w:rsidRDefault="00A64A5F">
      <w:pPr>
        <w:spacing w:after="0" w:line="360" w:lineRule="auto"/>
        <w:rPr>
          <w:color w:val="000000"/>
        </w:rPr>
      </w:pPr>
      <w:r>
        <w:rPr>
          <w:color w:val="000000"/>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b/>
          <w:bCs/>
          <w:color w:val="000000"/>
        </w:rPr>
        <w:t>que no se actualizan los supuestos de sobreseimiento previstos en las fracciones I, II, III y V</w:t>
      </w:r>
      <w:r>
        <w:rPr>
          <w:color w:val="000000"/>
        </w:rPr>
        <w:t>, toda vez que no hay constancias en el expediente en que se actúa, de que la persona Recurrente se haya desistido, haya fallecido, haya modificado o revocado su respuesta o bien, que el Recurso de Revisión haya quedado sin materia.</w:t>
      </w:r>
    </w:p>
    <w:p w14:paraId="61519D81" w14:textId="77777777" w:rsidR="00746430" w:rsidRDefault="00746430">
      <w:pPr>
        <w:spacing w:after="0" w:line="360" w:lineRule="auto"/>
        <w:rPr>
          <w:color w:val="000000"/>
        </w:rPr>
      </w:pPr>
    </w:p>
    <w:p w14:paraId="131449EA" w14:textId="77777777" w:rsidR="00746430" w:rsidRDefault="00A64A5F">
      <w:pPr>
        <w:spacing w:after="0" w:line="360" w:lineRule="auto"/>
        <w:rPr>
          <w:color w:val="000000"/>
        </w:rPr>
      </w:pPr>
      <w:r>
        <w:rPr>
          <w:color w:val="000000"/>
        </w:rPr>
        <w:t xml:space="preserve">No obstante, por lo que hace a la hipótesis prevista en la </w:t>
      </w:r>
      <w:r>
        <w:rPr>
          <w:b/>
          <w:bCs/>
          <w:color w:val="000000"/>
        </w:rPr>
        <w:t>fracción IV</w:t>
      </w:r>
      <w:r>
        <w:rPr>
          <w:color w:val="000000"/>
        </w:rPr>
        <w:t xml:space="preserve">,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w:t>
      </w:r>
      <w:r>
        <w:rPr>
          <w:b/>
          <w:bCs/>
          <w:color w:val="000000"/>
        </w:rPr>
        <w:t>la solicitud de información se trate de una consulta.</w:t>
      </w:r>
    </w:p>
    <w:p w14:paraId="0C6446A4" w14:textId="77777777" w:rsidR="00746430" w:rsidRDefault="00746430">
      <w:pPr>
        <w:spacing w:after="0" w:line="360" w:lineRule="auto"/>
        <w:rPr>
          <w:color w:val="000000"/>
        </w:rPr>
      </w:pPr>
    </w:p>
    <w:p w14:paraId="0E59CA48" w14:textId="5FE61088" w:rsidR="00EB43AA" w:rsidRDefault="00A64A5F">
      <w:pPr>
        <w:tabs>
          <w:tab w:val="left" w:pos="4667"/>
        </w:tabs>
        <w:spacing w:after="0" w:line="360" w:lineRule="auto"/>
      </w:pPr>
      <w:r>
        <w:rPr>
          <w:color w:val="000000"/>
        </w:rPr>
        <w:t xml:space="preserve">En principio, con el fin de verificar si se actualiza la causal de improcedencia, es necesario precisar que el </w:t>
      </w:r>
      <w:r>
        <w:t>Recurrente requirió</w:t>
      </w:r>
      <w:r w:rsidR="00EB43AA">
        <w:t xml:space="preserve"> se le diera respuesta (si o no), sobre</w:t>
      </w:r>
      <w:r>
        <w:t xml:space="preserve"> si llego una solicitud de persona interna o externa</w:t>
      </w:r>
      <w:r w:rsidR="00EB43AA">
        <w:t>,</w:t>
      </w:r>
      <w:r>
        <w:t xml:space="preserve"> al Director de Cumplimientos </w:t>
      </w:r>
      <w:r w:rsidR="00EB43AA">
        <w:t>en donde le requirieran diversos Acuerdos.</w:t>
      </w:r>
    </w:p>
    <w:p w14:paraId="7BE31362" w14:textId="77777777" w:rsidR="00746430" w:rsidRDefault="00746430">
      <w:pPr>
        <w:tabs>
          <w:tab w:val="left" w:pos="4667"/>
        </w:tabs>
        <w:spacing w:after="0" w:line="360" w:lineRule="auto"/>
        <w:rPr>
          <w:i/>
          <w:iCs/>
          <w:color w:val="000000"/>
        </w:rPr>
      </w:pPr>
    </w:p>
    <w:p w14:paraId="516BA364" w14:textId="302744B9" w:rsidR="00746430" w:rsidRDefault="00EB43AA">
      <w:pPr>
        <w:spacing w:after="0" w:line="360" w:lineRule="auto"/>
        <w:rPr>
          <w:color w:val="000000"/>
        </w:rPr>
      </w:pPr>
      <w:r>
        <w:rPr>
          <w:color w:val="000000"/>
        </w:rPr>
        <w:t xml:space="preserve">De tal circunstancia, se logra vislumbrar que el Particular quiere obtener un pronunciamiento </w:t>
      </w:r>
      <w:r w:rsidR="00FC63AE">
        <w:rPr>
          <w:color w:val="000000"/>
        </w:rPr>
        <w:t>específico (afirmativo o negativo)</w:t>
      </w:r>
      <w:r>
        <w:rPr>
          <w:color w:val="000000"/>
        </w:rPr>
        <w:t xml:space="preserve"> </w:t>
      </w:r>
      <w:r w:rsidR="00FC63AE">
        <w:rPr>
          <w:color w:val="000000"/>
        </w:rPr>
        <w:t>a un cuestionamiento determinado</w:t>
      </w:r>
      <w:r>
        <w:rPr>
          <w:color w:val="000000"/>
        </w:rPr>
        <w:t xml:space="preserve">, lo que implicaría que el Sujeto Obligado investigara y elaborara una expresión documental, que de una contestación categórica y </w:t>
      </w:r>
      <w:r w:rsidR="00FC63AE">
        <w:rPr>
          <w:color w:val="000000"/>
        </w:rPr>
        <w:t>concreta</w:t>
      </w:r>
      <w:r>
        <w:rPr>
          <w:color w:val="000000"/>
        </w:rPr>
        <w:t>; sobre dicha situación, es necesario traer a colación los artículos 2°, fracción II; 3°, fracción XI y 18 de la Ley de Transparencia y Acceso a la Información Pública del Estado de México y Municipios, los cuales disponen lo siguiente:</w:t>
      </w:r>
    </w:p>
    <w:p w14:paraId="198E681F" w14:textId="77777777" w:rsidR="00746430" w:rsidRDefault="00A64A5F">
      <w:pPr>
        <w:numPr>
          <w:ilvl w:val="0"/>
          <w:numId w:val="1"/>
        </w:numPr>
        <w:spacing w:after="0" w:line="360" w:lineRule="auto"/>
        <w:rPr>
          <w:color w:val="000000"/>
        </w:rPr>
      </w:pPr>
      <w:r>
        <w:rPr>
          <w:color w:val="000000"/>
        </w:rPr>
        <w:lastRenderedPageBreak/>
        <w:t>Que uno de los objetivos de la Ley es proveer lo necesario para garantizar a toda persona el derecho de acceso a la información pública, y</w:t>
      </w:r>
    </w:p>
    <w:p w14:paraId="073D2995" w14:textId="77777777" w:rsidR="00746430" w:rsidRDefault="00746430">
      <w:pPr>
        <w:spacing w:after="0" w:line="360" w:lineRule="auto"/>
        <w:rPr>
          <w:color w:val="000000"/>
        </w:rPr>
      </w:pPr>
    </w:p>
    <w:p w14:paraId="5070F512" w14:textId="77777777" w:rsidR="00746430" w:rsidRDefault="00A64A5F">
      <w:pPr>
        <w:numPr>
          <w:ilvl w:val="0"/>
          <w:numId w:val="1"/>
        </w:numPr>
        <w:spacing w:after="0" w:line="360" w:lineRule="auto"/>
        <w:rPr>
          <w:color w:val="000000"/>
        </w:rPr>
      </w:pPr>
      <w:r>
        <w:rPr>
          <w:color w:val="000000"/>
        </w:rPr>
        <w:t xml:space="preserve">Que los </w:t>
      </w:r>
      <w:r>
        <w:rPr>
          <w:b/>
          <w:bCs/>
          <w:color w:val="000000"/>
        </w:rPr>
        <w:t xml:space="preserve">documentos </w:t>
      </w:r>
      <w:r>
        <w:rPr>
          <w:color w:val="000000"/>
        </w:rPr>
        <w:t xml:space="preserve">son los expedientes, reportes, estudios, actas, resoluciones, contratos, convenios, instructivos, notas, memorandos, estadísticas o </w:t>
      </w:r>
      <w:r>
        <w:rPr>
          <w:b/>
          <w:bCs/>
          <w:color w:val="000000"/>
        </w:rPr>
        <w:t>cualquier registro que documente el ejercicio de facultades, funciones y competencia</w:t>
      </w:r>
      <w:r>
        <w:rPr>
          <w:color w:val="000000"/>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1876995F" w14:textId="77777777" w:rsidR="00746430" w:rsidRDefault="00746430">
      <w:pPr>
        <w:spacing w:after="0" w:line="360" w:lineRule="auto"/>
        <w:rPr>
          <w:color w:val="000000"/>
        </w:rPr>
      </w:pPr>
    </w:p>
    <w:p w14:paraId="18E67F38" w14:textId="6AB565C8" w:rsidR="00746430" w:rsidRDefault="00A64A5F">
      <w:pPr>
        <w:spacing w:after="0" w:line="360" w:lineRule="auto"/>
        <w:rPr>
          <w:color w:val="000000"/>
        </w:rPr>
      </w:pPr>
      <w:r>
        <w:rPr>
          <w:color w:val="000000"/>
        </w:rPr>
        <w:t xml:space="preserve">En razón de lo anterior, es necesario señalar </w:t>
      </w:r>
      <w:r w:rsidR="00FC63AE">
        <w:rPr>
          <w:color w:val="000000"/>
        </w:rPr>
        <w:t>que,</w:t>
      </w:r>
      <w:r>
        <w:rPr>
          <w:color w:val="000000"/>
        </w:rPr>
        <w:t xml:space="preserve"> del análisis del requerimiento de información presentado ante el </w:t>
      </w:r>
      <w:r>
        <w:t>Instituto de Transparencia, Acceso a la Información Pública y Protección de Datos Personales del Estado de México y Municipios</w:t>
      </w:r>
      <w:r>
        <w:rPr>
          <w:color w:val="000000"/>
        </w:rPr>
        <w:t xml:space="preserve">, se logra colegir que el Particular requiere un pronunciamiento específico, a una situación concreta y determinada, lo cual implicaría que el Sujeto Obligado elaborara una investigación y diera una respuesta delimitada y </w:t>
      </w:r>
      <w:r>
        <w:rPr>
          <w:i/>
          <w:iCs/>
          <w:color w:val="000000"/>
        </w:rPr>
        <w:t>ad hoc.</w:t>
      </w:r>
      <w:r>
        <w:rPr>
          <w:color w:val="000000"/>
        </w:rPr>
        <w:t> </w:t>
      </w:r>
    </w:p>
    <w:p w14:paraId="65265CED" w14:textId="77777777" w:rsidR="00746430" w:rsidRDefault="00746430">
      <w:pPr>
        <w:spacing w:after="0" w:line="360" w:lineRule="auto"/>
        <w:rPr>
          <w:color w:val="000000"/>
        </w:rPr>
      </w:pPr>
      <w:bookmarkStart w:id="20" w:name="_heading=h.6n2tfrbdui9l" w:colFirst="0" w:colLast="0"/>
      <w:bookmarkEnd w:id="20"/>
    </w:p>
    <w:p w14:paraId="0BC7E4D7" w14:textId="77777777" w:rsidR="00746430" w:rsidRDefault="00A64A5F">
      <w:pPr>
        <w:spacing w:after="0" w:line="360" w:lineRule="auto"/>
        <w:rPr>
          <w:b/>
          <w:bCs/>
          <w:color w:val="000000"/>
        </w:rPr>
      </w:pPr>
      <w:r>
        <w:rPr>
          <w:color w:val="000000"/>
        </w:rP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toda la información </w:t>
      </w:r>
      <w:r>
        <w:rPr>
          <w:b/>
          <w:bCs/>
          <w:color w:val="000000"/>
        </w:rPr>
        <w:t xml:space="preserve">generada, obtenida, adquirida, transformada </w:t>
      </w:r>
      <w:r>
        <w:rPr>
          <w:color w:val="000000"/>
        </w:rPr>
        <w:t xml:space="preserve">por los sujetos obligados, o en su caso, </w:t>
      </w:r>
      <w:r>
        <w:rPr>
          <w:b/>
          <w:bCs/>
          <w:color w:val="000000"/>
        </w:rPr>
        <w:t xml:space="preserve">la tengan en su posesión, </w:t>
      </w:r>
      <w:r>
        <w:rPr>
          <w:b/>
          <w:bCs/>
          <w:color w:val="000000"/>
        </w:rPr>
        <w:lastRenderedPageBreak/>
        <w:t xml:space="preserve">será pública y accesible para cualquier persona. </w:t>
      </w:r>
      <w:r>
        <w:rPr>
          <w:color w:val="000000"/>
        </w:rPr>
        <w:t xml:space="preserve">Así, se advierte que el derecho de acceso a la información, consiste en una prerrogativa de cualquier persona, a solicitar información pública que conste en </w:t>
      </w:r>
      <w:r>
        <w:rPr>
          <w:b/>
          <w:bCs/>
          <w:color w:val="000000"/>
        </w:rPr>
        <w:t>documentos generados, obtenidos, adquiridos, transformados o que tengan en posesión los sujetos obligados.</w:t>
      </w:r>
    </w:p>
    <w:p w14:paraId="0EA2BF6F" w14:textId="77777777" w:rsidR="00746430" w:rsidRDefault="00746430">
      <w:pPr>
        <w:spacing w:after="0" w:line="360" w:lineRule="auto"/>
        <w:rPr>
          <w:b/>
          <w:bCs/>
          <w:color w:val="000000"/>
        </w:rPr>
      </w:pPr>
    </w:p>
    <w:p w14:paraId="1496C910" w14:textId="77777777" w:rsidR="00746430" w:rsidRDefault="00A64A5F">
      <w:pPr>
        <w:spacing w:after="0" w:line="360" w:lineRule="auto"/>
        <w:rPr>
          <w:rFonts w:ascii="Times New Roman" w:eastAsia="Times New Roman" w:hAnsi="Times New Roman" w:cs="Times New Roman"/>
          <w:color w:val="000000"/>
          <w:sz w:val="20"/>
          <w:szCs w:val="20"/>
          <w:highlight w:val="white"/>
        </w:rPr>
      </w:pPr>
      <w:r>
        <w:rPr>
          <w:color w:val="000000"/>
        </w:rPr>
        <w:t xml:space="preserve">En ese orden de ideas, el artículo </w:t>
      </w:r>
      <w:r>
        <w:rPr>
          <w:color w:val="000000"/>
          <w:highlight w:val="white"/>
        </w:rPr>
        <w:t>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7AC2614" w14:textId="77777777" w:rsidR="00746430" w:rsidRDefault="00746430">
      <w:pPr>
        <w:spacing w:after="0" w:line="360" w:lineRule="auto"/>
        <w:rPr>
          <w:color w:val="000000"/>
          <w:highlight w:val="white"/>
        </w:rPr>
      </w:pPr>
    </w:p>
    <w:p w14:paraId="223DC11B" w14:textId="2494087A" w:rsidR="00746430" w:rsidRDefault="00FC63AE">
      <w:pPr>
        <w:spacing w:after="0" w:line="360" w:lineRule="auto"/>
        <w:rPr>
          <w:rFonts w:ascii="Times New Roman" w:eastAsia="Times New Roman" w:hAnsi="Times New Roman" w:cs="Times New Roman"/>
          <w:color w:val="000000"/>
          <w:sz w:val="20"/>
          <w:szCs w:val="20"/>
        </w:rPr>
      </w:pPr>
      <w:r>
        <w:rPr>
          <w:color w:val="000000"/>
        </w:rPr>
        <w:t>De tal circunstancia,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625FBC1" w14:textId="77777777" w:rsidR="00746430" w:rsidRDefault="00746430">
      <w:pPr>
        <w:spacing w:after="0" w:line="360" w:lineRule="auto"/>
        <w:rPr>
          <w:color w:val="000000"/>
        </w:rPr>
      </w:pPr>
    </w:p>
    <w:p w14:paraId="6A37F7DF" w14:textId="77777777" w:rsidR="00746430" w:rsidRDefault="00A64A5F">
      <w:pPr>
        <w:spacing w:after="0" w:line="360" w:lineRule="auto"/>
        <w:rPr>
          <w:color w:val="000000"/>
        </w:rPr>
      </w:pPr>
      <w:r>
        <w:rPr>
          <w:color w:val="000000"/>
        </w:rPr>
        <w:t xml:space="preserve">De tales circunstancias, se colige que los sujetos obligados únicamente están constreñidos a proporcionar </w:t>
      </w:r>
      <w:r>
        <w:rPr>
          <w:b/>
          <w:bCs/>
          <w:color w:val="000000"/>
        </w:rPr>
        <w:t>la documentación que obre en sus archivos</w:t>
      </w:r>
      <w:r>
        <w:rPr>
          <w:color w:val="000000"/>
        </w:rPr>
        <w:t xml:space="preserve">; por lo que, no están obligados a </w:t>
      </w:r>
      <w:r>
        <w:rPr>
          <w:color w:val="000000"/>
        </w:rPr>
        <w:lastRenderedPageBreak/>
        <w:t>generar o elaborar documentos </w:t>
      </w:r>
      <w:r>
        <w:rPr>
          <w:i/>
          <w:iCs/>
          <w:color w:val="000000"/>
        </w:rPr>
        <w:t>ad hoc, </w:t>
      </w:r>
      <w:r>
        <w:rPr>
          <w:color w:val="000000"/>
        </w:rPr>
        <w:t>como es el caso de proporcionar respuesta a una inquietud. Robustece lo anterior el Criterio Orientador, con clave de control SO/013/2017, de la Segunda Época, emitido por el Instituto Nacional de Transparencia, Acceso a la Información y Protección de Datos Personales, vigente a la fecha de la solicitud, que a continuación se cita:</w:t>
      </w:r>
    </w:p>
    <w:p w14:paraId="002D2146" w14:textId="77777777" w:rsidR="00746430" w:rsidRDefault="00746430">
      <w:pPr>
        <w:spacing w:after="0" w:line="360" w:lineRule="auto"/>
        <w:rPr>
          <w:color w:val="000000"/>
        </w:rPr>
      </w:pPr>
    </w:p>
    <w:p w14:paraId="5E622630" w14:textId="77777777" w:rsidR="00746430" w:rsidRDefault="00A64A5F">
      <w:pPr>
        <w:spacing w:after="0" w:line="360" w:lineRule="auto"/>
        <w:ind w:left="567" w:right="567"/>
        <w:rPr>
          <w:i/>
          <w:iCs/>
          <w:color w:val="000000"/>
          <w:sz w:val="20"/>
          <w:szCs w:val="20"/>
        </w:rPr>
      </w:pPr>
      <w:r>
        <w:rPr>
          <w:b/>
          <w:bCs/>
          <w:i/>
          <w:iCs/>
          <w:color w:val="000000"/>
          <w:sz w:val="20"/>
          <w:szCs w:val="20"/>
        </w:rPr>
        <w:t xml:space="preserve">“No existe obligación de elaborar documentos ad hoc para atender las solicitudes de acceso a la información. </w:t>
      </w:r>
      <w:r>
        <w:rPr>
          <w:i/>
          <w:iCs/>
          <w:color w:val="000000"/>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765FDC46" w14:textId="77777777" w:rsidR="00746430" w:rsidRDefault="00746430">
      <w:pPr>
        <w:spacing w:after="0" w:line="360" w:lineRule="auto"/>
        <w:rPr>
          <w:color w:val="000000"/>
        </w:rPr>
      </w:pPr>
    </w:p>
    <w:p w14:paraId="569253AD" w14:textId="7529711D" w:rsidR="00746430" w:rsidRDefault="00A64A5F">
      <w:pPr>
        <w:spacing w:after="0" w:line="360" w:lineRule="auto"/>
        <w:rPr>
          <w:color w:val="000000"/>
        </w:rPr>
      </w:pPr>
      <w:r>
        <w:rPr>
          <w:color w:val="000000"/>
        </w:rPr>
        <w:t xml:space="preserve">Conforme a lo anterior, </w:t>
      </w:r>
      <w:r>
        <w:rPr>
          <w:b/>
          <w:bCs/>
          <w:color w:val="000000"/>
        </w:rPr>
        <w:t>se advierte que la respuesta al cuestionamiento previamente referido constituye una consulta</w:t>
      </w:r>
      <w:r>
        <w:rPr>
          <w:color w:val="000000"/>
        </w:rPr>
        <w:t xml:space="preserve"> y no así una solicitud de acceso a información pública que pueda ser atendida mediante una expresión documental, pues requiere un pronunciamiento específico y afirmativo </w:t>
      </w:r>
      <w:r w:rsidR="00FC63AE">
        <w:rPr>
          <w:color w:val="000000"/>
        </w:rPr>
        <w:t>a un cuestionamiento</w:t>
      </w:r>
      <w:r>
        <w:rPr>
          <w:color w:val="000000"/>
        </w:rPr>
        <w:t xml:space="preserve">; lo anterior, toda vez que el requerimiento corresponde a una pregunta que implicaría elaborar un documento </w:t>
      </w:r>
      <w:r>
        <w:rPr>
          <w:i/>
          <w:iCs/>
          <w:color w:val="000000"/>
        </w:rPr>
        <w:t>ad hoc</w:t>
      </w:r>
      <w:r w:rsidR="00FC63AE">
        <w:rPr>
          <w:color w:val="000000"/>
        </w:rPr>
        <w:t>.</w:t>
      </w:r>
    </w:p>
    <w:p w14:paraId="46A10391" w14:textId="77777777" w:rsidR="00746430" w:rsidRDefault="00746430">
      <w:pPr>
        <w:spacing w:after="0" w:line="360" w:lineRule="auto"/>
        <w:rPr>
          <w:color w:val="000000"/>
        </w:rPr>
      </w:pPr>
    </w:p>
    <w:p w14:paraId="2A12A4D9" w14:textId="77777777" w:rsidR="00746430" w:rsidRDefault="00A64A5F">
      <w:pPr>
        <w:spacing w:after="0" w:line="360" w:lineRule="auto"/>
        <w:rPr>
          <w:color w:val="000000"/>
        </w:rPr>
      </w:pPr>
      <w:r>
        <w:rPr>
          <w:color w:val="000000"/>
        </w:rPr>
        <w:t xml:space="preserve">Lo anterior toma relevancia, pues según Trujillo, Humberto (2019), en el “Diccionario de Transparencia y Acceso a la Información Pública” (p. 122), el derecho de petición, es una prerrogativa constitucional que tienen las personas para solicitar o reclamar a las autoridades </w:t>
      </w:r>
      <w:r>
        <w:rPr>
          <w:color w:val="000000"/>
        </w:rPr>
        <w:lastRenderedPageBreak/>
        <w:t>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284AE423" w14:textId="77777777" w:rsidR="00746430" w:rsidRDefault="00746430">
      <w:pPr>
        <w:spacing w:after="0" w:line="360" w:lineRule="auto"/>
        <w:rPr>
          <w:color w:val="000000"/>
        </w:rPr>
      </w:pPr>
    </w:p>
    <w:p w14:paraId="5C1EDB3E" w14:textId="77777777" w:rsidR="00746430" w:rsidRDefault="00A64A5F">
      <w:pPr>
        <w:spacing w:after="0" w:line="360" w:lineRule="auto"/>
        <w:ind w:left="567" w:right="567"/>
        <w:rPr>
          <w:i/>
          <w:iCs/>
          <w:color w:val="000000"/>
          <w:sz w:val="20"/>
          <w:szCs w:val="20"/>
        </w:rPr>
      </w:pPr>
      <w:r>
        <w:rPr>
          <w:b/>
          <w:bCs/>
          <w:i/>
          <w:iCs/>
          <w:color w:val="000000"/>
          <w:sz w:val="20"/>
          <w:szCs w:val="20"/>
        </w:rPr>
        <w:t xml:space="preserve">“DERECHO DE PETICIÓN. SUS ELEMENTOS. </w:t>
      </w:r>
      <w:r>
        <w:rPr>
          <w:i/>
          <w:iCs/>
          <w:color w:val="000000"/>
          <w:sz w:val="20"/>
          <w:szCs w:val="20"/>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Pr>
          <w:i/>
          <w:iCs/>
          <w:color w:val="000000"/>
          <w:sz w:val="20"/>
          <w:szCs w:val="20"/>
        </w:rPr>
        <w:t>promovente</w:t>
      </w:r>
      <w:proofErr w:type="spellEnd"/>
      <w:r>
        <w:rPr>
          <w:i/>
          <w:iCs/>
          <w:color w:val="000000"/>
          <w:sz w:val="20"/>
          <w:szCs w:val="20"/>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26CDD322" w14:textId="77777777" w:rsidR="00746430" w:rsidRDefault="00746430">
      <w:pPr>
        <w:spacing w:after="0" w:line="360" w:lineRule="auto"/>
        <w:rPr>
          <w:color w:val="000000"/>
        </w:rPr>
      </w:pPr>
    </w:p>
    <w:p w14:paraId="412991A0" w14:textId="77777777" w:rsidR="00746430" w:rsidRDefault="00A64A5F">
      <w:pPr>
        <w:spacing w:after="0" w:line="360" w:lineRule="auto"/>
        <w:rPr>
          <w:color w:val="000000"/>
        </w:rPr>
      </w:pPr>
      <w:r>
        <w:rPr>
          <w:color w:val="000000"/>
        </w:rPr>
        <w:t xml:space="preserve">De la Jurisprudencia citada, se advierte que el derecho de petición, es una prerrogativa individual consagrada en el artículo 8° de la Constitución Política de los Estados Unidos </w:t>
      </w:r>
      <w:r>
        <w:rPr>
          <w:color w:val="000000"/>
        </w:rPr>
        <w:lastRenderedPageBreak/>
        <w:t>Mexicanos, con el fin de que cualquier ciudadano o persona, presente una petición de manera pacífica y respetuosa (pregunta, consulta, duda, acción, entre otros), ante una autoridad, por lo que, tiene derecho de recibir una respuesta.</w:t>
      </w:r>
    </w:p>
    <w:p w14:paraId="72C46B88" w14:textId="77777777" w:rsidR="00746430" w:rsidRDefault="00746430">
      <w:pPr>
        <w:spacing w:after="0" w:line="360" w:lineRule="auto"/>
        <w:rPr>
          <w:color w:val="000000"/>
        </w:rPr>
      </w:pPr>
    </w:p>
    <w:p w14:paraId="745E3A63" w14:textId="77777777" w:rsidR="00746430" w:rsidRDefault="00A64A5F">
      <w:pPr>
        <w:spacing w:after="0" w:line="360" w:lineRule="auto"/>
        <w:rPr>
          <w:b/>
          <w:bCs/>
          <w:color w:val="000000"/>
        </w:rPr>
      </w:pPr>
      <w:r>
        <w:rPr>
          <w:b/>
          <w:bCs/>
          <w:color w:val="000000"/>
        </w:rPr>
        <w:t xml:space="preserve">De tal circunstancia, se puede colegir que el requerimiento de información realizado por la persona Recurrente, se trata de una consulta y derecho de petición que implicaría la generación de un documento </w:t>
      </w:r>
      <w:r>
        <w:rPr>
          <w:b/>
          <w:bCs/>
          <w:i/>
          <w:iCs/>
          <w:color w:val="000000"/>
        </w:rPr>
        <w:t>ad hoc</w:t>
      </w:r>
      <w:r>
        <w:rPr>
          <w:b/>
          <w:bCs/>
          <w:color w:val="000000"/>
        </w:rPr>
        <w:t xml:space="preserve">, y, por lo tanto, no es procedente la vía del derecho de acceso a la información. </w:t>
      </w:r>
    </w:p>
    <w:p w14:paraId="5DF2DD14" w14:textId="77777777" w:rsidR="00746430" w:rsidRDefault="00746430">
      <w:pPr>
        <w:spacing w:after="0" w:line="360" w:lineRule="auto"/>
        <w:rPr>
          <w:b/>
          <w:bCs/>
          <w:color w:val="000000"/>
        </w:rPr>
      </w:pPr>
    </w:p>
    <w:p w14:paraId="49181E82" w14:textId="77777777" w:rsidR="00746430" w:rsidRDefault="00A64A5F">
      <w:pPr>
        <w:spacing w:after="0" w:line="360" w:lineRule="auto"/>
        <w:rPr>
          <w:color w:val="000000"/>
        </w:rPr>
      </w:pPr>
      <w:r>
        <w:rPr>
          <w:color w:val="000000"/>
        </w:rPr>
        <w:t xml:space="preserve">En consecuencia, toda vez de que la solicitud de acceso a la información se trata de una consulta, que implicaría que el Sujeto Obligado realizará un documento que contenga determinado contenido, con un pronunciamiento específico, el Medio de Impugnación </w:t>
      </w:r>
      <w:r>
        <w:rPr>
          <w:b/>
          <w:bCs/>
          <w:color w:val="000000"/>
        </w:rPr>
        <w:t xml:space="preserve">actualiza la causal de </w:t>
      </w:r>
      <w:proofErr w:type="spellStart"/>
      <w:r>
        <w:rPr>
          <w:b/>
          <w:bCs/>
          <w:color w:val="000000"/>
        </w:rPr>
        <w:t>desechamiento</w:t>
      </w:r>
      <w:proofErr w:type="spellEnd"/>
      <w:r>
        <w:rPr>
          <w:b/>
          <w:bCs/>
          <w:color w:val="000000"/>
        </w:rPr>
        <w:t xml:space="preserve"> establecida en el artículo 191, fracción VI, de la Ley de Transparencia y Acceso a la Información Pública del Estado de México y Municipios, </w:t>
      </w:r>
      <w:r>
        <w:rPr>
          <w:color w:val="000000"/>
        </w:rPr>
        <w:t xml:space="preserve">por lo que  lo procedente es </w:t>
      </w:r>
      <w:r>
        <w:rPr>
          <w:b/>
          <w:bCs/>
          <w:color w:val="000000"/>
        </w:rPr>
        <w:t xml:space="preserve">SOBRESEER </w:t>
      </w:r>
      <w:r>
        <w:rPr>
          <w:color w:val="000000"/>
        </w:rPr>
        <w:t xml:space="preserve">el presente Recurso de Revisión, al actualizarse el supuesto previsto en el </w:t>
      </w:r>
      <w:r>
        <w:rPr>
          <w:b/>
          <w:bCs/>
          <w:color w:val="000000"/>
        </w:rPr>
        <w:t>artículo 192, fracción IV</w:t>
      </w:r>
      <w:r>
        <w:rPr>
          <w:color w:val="000000"/>
        </w:rPr>
        <w:t>, en relación con el diverso 186, fracción I, de ese ordenamiento legal.</w:t>
      </w:r>
    </w:p>
    <w:p w14:paraId="3D573DB0" w14:textId="77777777" w:rsidR="00746430" w:rsidRDefault="00746430">
      <w:pPr>
        <w:spacing w:after="0" w:line="360" w:lineRule="auto"/>
        <w:rPr>
          <w:b/>
          <w:bCs/>
          <w:color w:val="000000"/>
        </w:rPr>
      </w:pPr>
    </w:p>
    <w:p w14:paraId="7232ACFD" w14:textId="3B3CB80F" w:rsidR="00FC63AE" w:rsidRDefault="00FC63AE" w:rsidP="00FC63AE">
      <w:pPr>
        <w:spacing w:after="0" w:line="360" w:lineRule="auto"/>
      </w:pPr>
      <w:r>
        <w:rPr>
          <w:color w:val="000000"/>
        </w:rPr>
        <w:t xml:space="preserve">No pasa desapercibido </w:t>
      </w:r>
      <w:r>
        <w:rPr>
          <w:color w:val="0D0D0D"/>
        </w:rPr>
        <w:t xml:space="preserve">que el Sujeto Obligado, durante la sustanciación del Medio de Impugnación y en atención al Principio de Máxima Publicidad, por medio de la Dirección de Cumplimientos, señaló que realizó una búsqueda </w:t>
      </w:r>
      <w:r>
        <w:t xml:space="preserve">exhaustiva dentro de sus archivos y no localizó documentación alguna relacionada con una solicitud interna o externa sobre los hechos referidos, dado que las actuaciones mencionadas en la solicitud, habían sido realizadas de conformidad con lo establecido en los artículos 198, 199, 200 y 201 de la Ley de Transparencia y Acceso a la Información Pública del Estado de México y Municipios, que </w:t>
      </w:r>
      <w:r>
        <w:lastRenderedPageBreak/>
        <w:t>señalan que una vez transcurrido el plazo otorgado a un sujeto obligado para dar cumplimiento a la resolución del recurso de revisión y remitida la información correspondiente, el Instituto debe analizar la documentación presentada y determinar, mediante la emisión del acuerdo respectivo, si se tiene por cumplida o incumplida dicha resolución, por lo que las acciones descritas constituyen una actuación que se realiza en ejercicio de las atribuciones legales de verificación del cumplimiento de las resoluciones, y no a petición de parte; con lo cual se dio atención al pedimento realizado por el Particular.</w:t>
      </w:r>
    </w:p>
    <w:p w14:paraId="386768F7" w14:textId="77777777" w:rsidR="00FC63AE" w:rsidRDefault="00FC63AE">
      <w:pPr>
        <w:spacing w:after="0" w:line="360" w:lineRule="auto"/>
        <w:rPr>
          <w:b/>
          <w:bCs/>
          <w:color w:val="000000"/>
        </w:rPr>
      </w:pPr>
    </w:p>
    <w:p w14:paraId="56E66852" w14:textId="0B566002" w:rsidR="00746430" w:rsidRPr="00A926A8" w:rsidRDefault="00A64A5F" w:rsidP="00A926A8">
      <w:pPr>
        <w:pStyle w:val="Ttulo2"/>
        <w:spacing w:after="0"/>
        <w:rPr>
          <w:sz w:val="22"/>
          <w:szCs w:val="22"/>
        </w:rPr>
      </w:pPr>
      <w:bookmarkStart w:id="21" w:name="_Toc225435586"/>
      <w:r w:rsidRPr="00A926A8">
        <w:rPr>
          <w:sz w:val="22"/>
          <w:szCs w:val="22"/>
        </w:rPr>
        <w:t>CUARTO. Decisión</w:t>
      </w:r>
      <w:bookmarkEnd w:id="21"/>
    </w:p>
    <w:p w14:paraId="603CF465" w14:textId="77777777" w:rsidR="00746430" w:rsidRDefault="00746430">
      <w:pPr>
        <w:spacing w:after="0" w:line="360" w:lineRule="auto"/>
        <w:rPr>
          <w:b/>
          <w:bCs/>
          <w:color w:val="000000"/>
        </w:rPr>
      </w:pPr>
    </w:p>
    <w:p w14:paraId="1D78A208" w14:textId="77777777" w:rsidR="00746430" w:rsidRDefault="00A64A5F">
      <w:pPr>
        <w:widowControl w:val="0"/>
        <w:spacing w:after="0" w:line="360" w:lineRule="auto"/>
        <w:rPr>
          <w:color w:val="000000"/>
        </w:rPr>
      </w:pPr>
      <w:r>
        <w:rPr>
          <w:color w:val="000000"/>
        </w:rPr>
        <w:t xml:space="preserve">Con fundamento en lo dispuesto en el artículo 186, fracción I, de la Ley de Transparencia y Acceso a la Información Pública del Estado de México y Municipios, se considera procedente </w:t>
      </w:r>
      <w:r>
        <w:rPr>
          <w:b/>
          <w:bCs/>
          <w:color w:val="000000"/>
        </w:rPr>
        <w:t xml:space="preserve">SOBRESEER </w:t>
      </w:r>
      <w:r>
        <w:rPr>
          <w:color w:val="000000"/>
        </w:rPr>
        <w:t xml:space="preserve">el Recurso de Revisión, en virtud de que se actualiza la hipótesis normativa prevista en la fracción IV, del artículo 192, por actualizarse la causal de improcedencia establecida en el artículo 191, fracción VI. </w:t>
      </w:r>
    </w:p>
    <w:p w14:paraId="37ECD07E" w14:textId="77777777" w:rsidR="00746430" w:rsidRDefault="00746430">
      <w:pPr>
        <w:spacing w:after="0" w:line="360" w:lineRule="auto"/>
        <w:rPr>
          <w:color w:val="000000"/>
        </w:rPr>
      </w:pPr>
    </w:p>
    <w:p w14:paraId="13074579" w14:textId="2A425F41" w:rsidR="00746430" w:rsidRDefault="00A64A5F">
      <w:pPr>
        <w:spacing w:after="0" w:line="360" w:lineRule="auto"/>
        <w:rPr>
          <w:b/>
          <w:bCs/>
          <w:color w:val="000000"/>
        </w:rPr>
      </w:pPr>
      <w:r>
        <w:rPr>
          <w:b/>
          <w:bCs/>
          <w:color w:val="000000"/>
        </w:rPr>
        <w:t>Términos de la Resolución p</w:t>
      </w:r>
      <w:r w:rsidR="007756C4">
        <w:rPr>
          <w:b/>
          <w:bCs/>
          <w:color w:val="000000"/>
        </w:rPr>
        <w:t>ara conocimiento del Particular</w:t>
      </w:r>
    </w:p>
    <w:p w14:paraId="1900E250" w14:textId="77777777" w:rsidR="00746430" w:rsidRDefault="00746430">
      <w:pPr>
        <w:spacing w:after="0" w:line="360" w:lineRule="auto"/>
        <w:rPr>
          <w:b/>
          <w:bCs/>
          <w:color w:val="000000"/>
        </w:rPr>
      </w:pPr>
    </w:p>
    <w:p w14:paraId="0859AD0B" w14:textId="1FD37B5C" w:rsidR="00746430" w:rsidRDefault="00A64A5F">
      <w:pPr>
        <w:widowControl w:val="0"/>
        <w:spacing w:after="0" w:line="360" w:lineRule="auto"/>
        <w:rPr>
          <w:color w:val="000000"/>
        </w:rPr>
      </w:pPr>
      <w:r>
        <w:rPr>
          <w:color w:val="000000"/>
        </w:rPr>
        <w:t>Este Instituto Garante, determinó Sobreseer el presente Recurso de Revisión, toda vez que su requerimiento informativo constituye una consulta, no atendible mediante la prerrogativa del derecho de acceso a la información</w:t>
      </w:r>
      <w:r w:rsidR="00FC63AE">
        <w:rPr>
          <w:color w:val="000000"/>
        </w:rPr>
        <w:t xml:space="preserve">; sin embargo, el área competente en atención al Principio de Máxima Publicidad, dio una contestación categórica a lo peticionado. </w:t>
      </w:r>
      <w:r>
        <w:rPr>
          <w:color w:val="000000"/>
        </w:rPr>
        <w:t>La labor del Instituto es apoyar a la población a acceder a la información pública y garantizar la protección de sus datos personales.</w:t>
      </w:r>
    </w:p>
    <w:p w14:paraId="7350389D" w14:textId="77777777" w:rsidR="00746430" w:rsidRDefault="00746430">
      <w:pPr>
        <w:widowControl w:val="0"/>
        <w:spacing w:after="0" w:line="360" w:lineRule="auto"/>
        <w:rPr>
          <w:color w:val="000000"/>
        </w:rPr>
      </w:pPr>
    </w:p>
    <w:p w14:paraId="6798D306" w14:textId="77777777" w:rsidR="00746430" w:rsidRDefault="00A64A5F">
      <w:pPr>
        <w:spacing w:after="0" w:line="360" w:lineRule="auto"/>
        <w:rPr>
          <w:color w:val="000000"/>
        </w:rPr>
      </w:pPr>
      <w:r>
        <w:rPr>
          <w:color w:val="000000"/>
        </w:rPr>
        <w:t>Por lo expuesto y fundado, este Pleno:</w:t>
      </w:r>
    </w:p>
    <w:p w14:paraId="3A27CB34" w14:textId="77777777" w:rsidR="00A926A8" w:rsidRDefault="00A926A8">
      <w:pPr>
        <w:spacing w:after="0" w:line="360" w:lineRule="auto"/>
        <w:rPr>
          <w:color w:val="000000"/>
        </w:rPr>
      </w:pPr>
    </w:p>
    <w:p w14:paraId="12597098" w14:textId="4F4D06D9" w:rsidR="00746430" w:rsidRPr="00A926A8" w:rsidRDefault="00A64A5F" w:rsidP="00A926A8">
      <w:pPr>
        <w:pStyle w:val="Ttulo1"/>
        <w:spacing w:before="0" w:after="0" w:line="360" w:lineRule="auto"/>
        <w:jc w:val="center"/>
        <w:rPr>
          <w:sz w:val="22"/>
          <w:szCs w:val="22"/>
        </w:rPr>
      </w:pPr>
      <w:bookmarkStart w:id="22" w:name="_Toc225435587"/>
      <w:r w:rsidRPr="00A926A8">
        <w:rPr>
          <w:sz w:val="22"/>
          <w:szCs w:val="22"/>
        </w:rPr>
        <w:t>R E S U E L V E</w:t>
      </w:r>
      <w:bookmarkEnd w:id="22"/>
    </w:p>
    <w:p w14:paraId="0C412EE5" w14:textId="77777777" w:rsidR="00746430" w:rsidRDefault="00746430">
      <w:pPr>
        <w:spacing w:after="0" w:line="360" w:lineRule="auto"/>
        <w:ind w:right="113"/>
        <w:rPr>
          <w:b/>
          <w:bCs/>
          <w:color w:val="000000"/>
        </w:rPr>
      </w:pPr>
    </w:p>
    <w:p w14:paraId="3BB0B918" w14:textId="77777777" w:rsidR="00746430" w:rsidRDefault="00A64A5F">
      <w:pPr>
        <w:spacing w:after="0" w:line="360" w:lineRule="auto"/>
        <w:rPr>
          <w:b/>
          <w:bCs/>
          <w:color w:val="000000"/>
        </w:rPr>
      </w:pPr>
      <w:r>
        <w:rPr>
          <w:b/>
          <w:bCs/>
          <w:color w:val="000000"/>
        </w:rPr>
        <w:t xml:space="preserve">PRIMERO. </w:t>
      </w:r>
      <w:r>
        <w:rPr>
          <w:color w:val="000000"/>
        </w:rPr>
        <w:t xml:space="preserve">Se </w:t>
      </w:r>
      <w:r>
        <w:rPr>
          <w:b/>
          <w:bCs/>
          <w:color w:val="000000"/>
        </w:rPr>
        <w:t>SOBRESEE</w:t>
      </w:r>
      <w:r>
        <w:rPr>
          <w:color w:val="000000"/>
        </w:rPr>
        <w:t xml:space="preserve"> por improcedente, el Recurso de Revisión número 12256/INFOEM/IP/RR/2025, en términos del artículo 192, fracción IV, con relación al 191, fracción VI, ambos de la Ley de Transparencia y Acceso a la Información Pública del Estado de México y Municipios, de conformidad con los Considerandos TERCERO y CUARTO de la presente Resolución.</w:t>
      </w:r>
    </w:p>
    <w:p w14:paraId="05B9A683" w14:textId="77777777" w:rsidR="00746430" w:rsidRDefault="00746430">
      <w:pPr>
        <w:spacing w:after="0" w:line="360" w:lineRule="auto"/>
        <w:rPr>
          <w:b/>
          <w:bCs/>
          <w:color w:val="000000"/>
        </w:rPr>
      </w:pPr>
    </w:p>
    <w:p w14:paraId="3E35AC6F" w14:textId="77777777" w:rsidR="00746430" w:rsidRDefault="00A64A5F">
      <w:pPr>
        <w:spacing w:after="0" w:line="360" w:lineRule="auto"/>
        <w:rPr>
          <w:color w:val="000000"/>
        </w:rPr>
      </w:pPr>
      <w:r>
        <w:rPr>
          <w:b/>
          <w:bCs/>
          <w:color w:val="000000"/>
        </w:rPr>
        <w:t>SEGUNDO.</w:t>
      </w:r>
      <w:r>
        <w:rPr>
          <w:color w:val="000000"/>
        </w:rPr>
        <w:t xml:space="preserve"> </w:t>
      </w:r>
      <w:r>
        <w:rPr>
          <w:b/>
          <w:bCs/>
          <w:color w:val="000000"/>
        </w:rPr>
        <w:t xml:space="preserve">NOTIFÍQUESE POR SAIMEX </w:t>
      </w:r>
      <w:r>
        <w:rPr>
          <w:color w:val="000000"/>
        </w:rPr>
        <w:t>la presente Resolución</w:t>
      </w:r>
      <w:r>
        <w:rPr>
          <w:b/>
          <w:bCs/>
          <w:color w:val="000000"/>
        </w:rPr>
        <w:t xml:space="preserve"> </w:t>
      </w:r>
      <w:r>
        <w:rPr>
          <w:color w:val="000000"/>
        </w:rPr>
        <w:t>al Titular de la Unidad de Transparencia de la Secretaría del Agua.</w:t>
      </w:r>
    </w:p>
    <w:p w14:paraId="2C24E4AF" w14:textId="77777777" w:rsidR="00746430" w:rsidRDefault="00746430">
      <w:pPr>
        <w:spacing w:after="0" w:line="360" w:lineRule="auto"/>
        <w:rPr>
          <w:color w:val="000000"/>
        </w:rPr>
      </w:pPr>
    </w:p>
    <w:p w14:paraId="1E65D68F" w14:textId="77777777" w:rsidR="00746430" w:rsidRDefault="00A64A5F">
      <w:pPr>
        <w:spacing w:after="0" w:line="360" w:lineRule="auto"/>
        <w:rPr>
          <w:color w:val="000000"/>
        </w:rPr>
      </w:pPr>
      <w:r>
        <w:rPr>
          <w:b/>
          <w:bCs/>
          <w:color w:val="000000"/>
        </w:rPr>
        <w:t>TERCERO.</w:t>
      </w:r>
      <w:r>
        <w:rPr>
          <w:color w:val="000000"/>
        </w:rPr>
        <w:t xml:space="preserve"> </w:t>
      </w:r>
      <w:r>
        <w:rPr>
          <w:b/>
          <w:bCs/>
          <w:color w:val="000000"/>
        </w:rPr>
        <w:t xml:space="preserve">NOTIFÍQUESE 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3E4DC47" w14:textId="77777777" w:rsidR="00746430" w:rsidRDefault="00746430">
      <w:pPr>
        <w:spacing w:after="0" w:line="360" w:lineRule="auto"/>
        <w:rPr>
          <w:b/>
          <w:bCs/>
        </w:rPr>
      </w:pPr>
    </w:p>
    <w:p w14:paraId="3DE36FB4" w14:textId="77777777" w:rsidR="00746430" w:rsidRDefault="00A64A5F">
      <w:pPr>
        <w:spacing w:after="0" w:line="360" w:lineRule="auto"/>
        <w:rPr>
          <w:b/>
          <w:bCs/>
        </w:rPr>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w:t>
      </w:r>
      <w:r>
        <w:lastRenderedPageBreak/>
        <w:t>ORDINARIA, CELEBRADA EL VEINTICINCO DE MARZO DE DOS MIL VEINTISÉIS, ANTE EL SECRETARIO TÉCNICO DEL PLENO, ALEXIS TAPIA RAMÍREZ.</w:t>
      </w:r>
    </w:p>
    <w:p w14:paraId="5941130C" w14:textId="77777777" w:rsidR="00746430" w:rsidRDefault="00746430">
      <w:pPr>
        <w:spacing w:after="0" w:line="360" w:lineRule="auto"/>
        <w:ind w:right="-28"/>
        <w:rPr>
          <w:color w:val="000000"/>
        </w:rPr>
      </w:pPr>
    </w:p>
    <w:p w14:paraId="30849837" w14:textId="77777777" w:rsidR="00746430" w:rsidRDefault="00746430">
      <w:pPr>
        <w:spacing w:after="0" w:line="360" w:lineRule="auto"/>
        <w:rPr>
          <w:b/>
          <w:bCs/>
        </w:rPr>
      </w:pPr>
    </w:p>
    <w:p w14:paraId="69D03C30" w14:textId="77777777" w:rsidR="00746430" w:rsidRDefault="00746430">
      <w:pPr>
        <w:spacing w:after="0" w:line="360" w:lineRule="auto"/>
        <w:rPr>
          <w:b/>
          <w:bCs/>
        </w:rPr>
      </w:pPr>
    </w:p>
    <w:p w14:paraId="74A1DED7" w14:textId="77777777" w:rsidR="00746430" w:rsidRDefault="00746430">
      <w:pPr>
        <w:spacing w:after="0" w:line="360" w:lineRule="auto"/>
        <w:rPr>
          <w:color w:val="000000"/>
        </w:rPr>
      </w:pPr>
    </w:p>
    <w:p w14:paraId="00EEE368" w14:textId="77777777" w:rsidR="00746430" w:rsidRDefault="00746430">
      <w:pPr>
        <w:spacing w:after="0" w:line="360" w:lineRule="auto"/>
        <w:rPr>
          <w:color w:val="000000"/>
        </w:rPr>
      </w:pPr>
    </w:p>
    <w:p w14:paraId="6796C5A6" w14:textId="77777777" w:rsidR="00746430" w:rsidRDefault="00746430">
      <w:pPr>
        <w:spacing w:after="0" w:line="360" w:lineRule="auto"/>
      </w:pPr>
    </w:p>
    <w:p w14:paraId="1E296C57" w14:textId="77777777" w:rsidR="00746430" w:rsidRDefault="00746430">
      <w:pPr>
        <w:spacing w:after="0" w:line="360" w:lineRule="auto"/>
      </w:pPr>
    </w:p>
    <w:p w14:paraId="362E0E49" w14:textId="77777777" w:rsidR="00746430" w:rsidRDefault="00746430">
      <w:pPr>
        <w:spacing w:after="0" w:line="360" w:lineRule="auto"/>
        <w:rPr>
          <w:color w:val="000000"/>
        </w:rPr>
      </w:pPr>
    </w:p>
    <w:p w14:paraId="1FE6E7B4" w14:textId="77777777" w:rsidR="00746430" w:rsidRDefault="00746430">
      <w:pPr>
        <w:spacing w:after="0" w:line="360" w:lineRule="auto"/>
        <w:rPr>
          <w:color w:val="000000"/>
        </w:rPr>
      </w:pPr>
    </w:p>
    <w:p w14:paraId="7853AE6B" w14:textId="77777777" w:rsidR="00746430" w:rsidRDefault="00746430">
      <w:pPr>
        <w:tabs>
          <w:tab w:val="right" w:pos="8931"/>
        </w:tabs>
        <w:spacing w:after="0" w:line="360" w:lineRule="auto"/>
      </w:pPr>
    </w:p>
    <w:p w14:paraId="3D572A65" w14:textId="77777777" w:rsidR="00746430" w:rsidRDefault="00746430">
      <w:pPr>
        <w:tabs>
          <w:tab w:val="right" w:pos="8931"/>
        </w:tabs>
        <w:spacing w:after="0" w:line="360" w:lineRule="auto"/>
      </w:pPr>
    </w:p>
    <w:p w14:paraId="54023158" w14:textId="77777777" w:rsidR="00746430" w:rsidRDefault="00746430">
      <w:pPr>
        <w:spacing w:after="0" w:line="360" w:lineRule="auto"/>
      </w:pPr>
    </w:p>
    <w:p w14:paraId="732BCFD6" w14:textId="77777777" w:rsidR="00746430" w:rsidRDefault="00746430">
      <w:pPr>
        <w:spacing w:after="0" w:line="360" w:lineRule="auto"/>
      </w:pPr>
    </w:p>
    <w:p w14:paraId="72D140E5" w14:textId="77777777" w:rsidR="00746430" w:rsidRDefault="00746430">
      <w:pPr>
        <w:spacing w:after="0" w:line="360" w:lineRule="auto"/>
      </w:pPr>
    </w:p>
    <w:p w14:paraId="60B390A5" w14:textId="77777777" w:rsidR="00746430" w:rsidRDefault="00746430">
      <w:pPr>
        <w:spacing w:after="0" w:line="360" w:lineRule="auto"/>
      </w:pPr>
    </w:p>
    <w:p w14:paraId="63C0E2BB" w14:textId="77777777" w:rsidR="00746430" w:rsidRDefault="00746430">
      <w:pPr>
        <w:spacing w:after="0" w:line="360" w:lineRule="auto"/>
      </w:pPr>
    </w:p>
    <w:p w14:paraId="79C70323" w14:textId="77777777" w:rsidR="00746430" w:rsidRDefault="00746430">
      <w:pPr>
        <w:spacing w:after="0" w:line="360" w:lineRule="auto"/>
      </w:pPr>
    </w:p>
    <w:p w14:paraId="62D0426F" w14:textId="77777777" w:rsidR="00746430" w:rsidRDefault="00746430">
      <w:pPr>
        <w:spacing w:after="0" w:line="360" w:lineRule="auto"/>
      </w:pPr>
    </w:p>
    <w:p w14:paraId="6A918BBE" w14:textId="77777777" w:rsidR="00746430" w:rsidRDefault="00746430">
      <w:pPr>
        <w:spacing w:after="0" w:line="360" w:lineRule="auto"/>
      </w:pPr>
    </w:p>
    <w:p w14:paraId="6CAAD5AE" w14:textId="77777777" w:rsidR="00746430" w:rsidRDefault="00746430">
      <w:pPr>
        <w:spacing w:after="0" w:line="360" w:lineRule="auto"/>
      </w:pPr>
    </w:p>
    <w:p w14:paraId="70D4765C" w14:textId="77777777" w:rsidR="00746430" w:rsidRDefault="00746430">
      <w:pPr>
        <w:spacing w:after="0" w:line="360" w:lineRule="auto"/>
      </w:pPr>
    </w:p>
    <w:p w14:paraId="6070E917" w14:textId="77777777" w:rsidR="003708C3" w:rsidRDefault="003708C3">
      <w:pPr>
        <w:spacing w:after="0" w:line="360" w:lineRule="auto"/>
      </w:pPr>
    </w:p>
    <w:p w14:paraId="66AB0114" w14:textId="77777777" w:rsidR="003708C3" w:rsidRDefault="003708C3">
      <w:pPr>
        <w:spacing w:after="0" w:line="360" w:lineRule="auto"/>
      </w:pPr>
    </w:p>
    <w:p w14:paraId="4955416B" w14:textId="77777777" w:rsidR="003708C3" w:rsidRDefault="003708C3">
      <w:pPr>
        <w:spacing w:after="0" w:line="360" w:lineRule="auto"/>
      </w:pPr>
    </w:p>
    <w:sectPr w:rsidR="003708C3">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C6E70" w14:textId="77777777" w:rsidR="002C2E27" w:rsidRDefault="002C2E27">
      <w:pPr>
        <w:spacing w:after="0" w:line="240" w:lineRule="auto"/>
      </w:pPr>
      <w:r>
        <w:separator/>
      </w:r>
    </w:p>
  </w:endnote>
  <w:endnote w:type="continuationSeparator" w:id="0">
    <w:p w14:paraId="50F197C9" w14:textId="77777777" w:rsidR="002C2E27" w:rsidRDefault="002C2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06B17CE-F3E8-4EFD-A7D5-82FDF5FCA31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6B6DCA1-0625-46AD-8FC7-41F96B3FBC0A}"/>
    <w:embedBold r:id="rId3" w:fontKey="{D7AD4F9F-9D25-45AF-B529-13C0632B53E9}"/>
    <w:embedItalic r:id="rId4" w:fontKey="{BD10EF42-7374-4EDD-98F4-5A06CC83DB68}"/>
    <w:embedBoldItalic r:id="rId5" w:fontKey="{ABEF63D5-DC7D-40FD-B04C-CC128259AA8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9F5B6F2-4634-461E-BE28-DDCE71D845E0}"/>
  </w:font>
  <w:font w:name="Calibri">
    <w:panose1 w:val="020F0502020204030204"/>
    <w:charset w:val="00"/>
    <w:family w:val="swiss"/>
    <w:pitch w:val="variable"/>
    <w:sig w:usb0="E4002EFF" w:usb1="C200247B" w:usb2="00000009" w:usb3="00000000" w:csb0="000001FF" w:csb1="00000000"/>
    <w:embedRegular r:id="rId7" w:fontKey="{A145878E-05EA-446A-BFED-B70F46E861DD}"/>
  </w:font>
  <w:font w:name="Georgia">
    <w:panose1 w:val="02040502050405020303"/>
    <w:charset w:val="00"/>
    <w:family w:val="roman"/>
    <w:pitch w:val="variable"/>
    <w:sig w:usb0="00000287" w:usb1="00000000" w:usb2="00000000" w:usb3="00000000" w:csb0="0000009F" w:csb1="00000000"/>
    <w:embedItalic r:id="rId8" w:fontKey="{DFEA25D0-5E4A-46EB-B4F0-AC63FDB8C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51404" w14:textId="77777777" w:rsidR="00746430" w:rsidRDefault="00A64A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65148">
      <w:rPr>
        <w:b/>
        <w:bCs/>
        <w:color w:val="000000"/>
        <w:sz w:val="24"/>
        <w:szCs w:val="24"/>
      </w:rPr>
      <w:fldChar w:fldCharType="separate"/>
    </w:r>
    <w:r w:rsidR="00D65148">
      <w:rPr>
        <w:b/>
        <w:bCs/>
        <w:noProof/>
        <w:color w:val="000000"/>
        <w:sz w:val="24"/>
        <w:szCs w:val="24"/>
      </w:rPr>
      <w:t>19</w:t>
    </w:r>
    <w:r>
      <w:rPr>
        <w:b/>
        <w:bCs/>
        <w:color w:val="000000"/>
        <w:sz w:val="24"/>
        <w:szCs w:val="24"/>
      </w:rPr>
      <w:fldChar w:fldCharType="end"/>
    </w:r>
  </w:p>
  <w:p w14:paraId="21BDCBF9" w14:textId="77777777" w:rsidR="00746430" w:rsidRDefault="007464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AFF94" w14:textId="77777777" w:rsidR="00746430" w:rsidRDefault="00A64A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65148">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65148">
      <w:rPr>
        <w:b/>
        <w:bCs/>
        <w:noProof/>
        <w:color w:val="000000"/>
        <w:sz w:val="24"/>
        <w:szCs w:val="24"/>
      </w:rPr>
      <w:t>19</w:t>
    </w:r>
    <w:r>
      <w:rPr>
        <w:b/>
        <w:bCs/>
        <w:color w:val="000000"/>
        <w:sz w:val="24"/>
        <w:szCs w:val="24"/>
      </w:rPr>
      <w:fldChar w:fldCharType="end"/>
    </w:r>
  </w:p>
  <w:p w14:paraId="5B2BE007" w14:textId="77777777" w:rsidR="00746430" w:rsidRDefault="0074643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C847C" w14:textId="77777777" w:rsidR="00746430" w:rsidRDefault="00A64A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6514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65148">
      <w:rPr>
        <w:b/>
        <w:bCs/>
        <w:noProof/>
        <w:color w:val="000000"/>
        <w:sz w:val="24"/>
        <w:szCs w:val="24"/>
      </w:rPr>
      <w:t>19</w:t>
    </w:r>
    <w:r>
      <w:rPr>
        <w:b/>
        <w:bCs/>
        <w:color w:val="000000"/>
        <w:sz w:val="24"/>
        <w:szCs w:val="24"/>
      </w:rPr>
      <w:fldChar w:fldCharType="end"/>
    </w:r>
  </w:p>
  <w:p w14:paraId="7A936A86" w14:textId="77777777" w:rsidR="00746430" w:rsidRDefault="007464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7D86A" w14:textId="77777777" w:rsidR="002C2E27" w:rsidRDefault="002C2E27">
      <w:pPr>
        <w:spacing w:after="0" w:line="240" w:lineRule="auto"/>
      </w:pPr>
      <w:r>
        <w:separator/>
      </w:r>
    </w:p>
  </w:footnote>
  <w:footnote w:type="continuationSeparator" w:id="0">
    <w:p w14:paraId="0AEE3575" w14:textId="77777777" w:rsidR="002C2E27" w:rsidRDefault="002C2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764BE" w14:textId="77777777" w:rsidR="00746430" w:rsidRDefault="00746430">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46430" w14:paraId="6688F49D" w14:textId="77777777">
      <w:trPr>
        <w:trHeight w:val="132"/>
      </w:trPr>
      <w:tc>
        <w:tcPr>
          <w:tcW w:w="2691" w:type="dxa"/>
        </w:tcPr>
        <w:p w14:paraId="32D0CC67" w14:textId="77777777" w:rsidR="00746430" w:rsidRDefault="00A64A5F">
          <w:pPr>
            <w:tabs>
              <w:tab w:val="right" w:pos="8838"/>
            </w:tabs>
            <w:ind w:right="-105"/>
            <w:rPr>
              <w:b/>
              <w:bCs/>
            </w:rPr>
          </w:pPr>
          <w:r>
            <w:rPr>
              <w:b/>
              <w:bCs/>
            </w:rPr>
            <w:t>Recurso de Revisión:</w:t>
          </w:r>
        </w:p>
      </w:tc>
      <w:tc>
        <w:tcPr>
          <w:tcW w:w="3405" w:type="dxa"/>
        </w:tcPr>
        <w:p w14:paraId="0F3E5D2B" w14:textId="77777777" w:rsidR="00746430" w:rsidRDefault="00A64A5F">
          <w:pPr>
            <w:tabs>
              <w:tab w:val="right" w:pos="8838"/>
            </w:tabs>
            <w:ind w:left="-28" w:right="-32"/>
          </w:pPr>
          <w:r>
            <w:t>03846/INFOEM/IP/RR/2020</w:t>
          </w:r>
        </w:p>
      </w:tc>
    </w:tr>
    <w:tr w:rsidR="00746430" w14:paraId="5A67ABBA" w14:textId="77777777">
      <w:trPr>
        <w:trHeight w:val="261"/>
      </w:trPr>
      <w:tc>
        <w:tcPr>
          <w:tcW w:w="2691" w:type="dxa"/>
        </w:tcPr>
        <w:p w14:paraId="2F1D1B81" w14:textId="77777777" w:rsidR="00746430" w:rsidRDefault="00A64A5F">
          <w:pPr>
            <w:tabs>
              <w:tab w:val="right" w:pos="8838"/>
            </w:tabs>
            <w:ind w:right="-105"/>
            <w:rPr>
              <w:b/>
              <w:bCs/>
            </w:rPr>
          </w:pPr>
          <w:r>
            <w:rPr>
              <w:b/>
              <w:bCs/>
            </w:rPr>
            <w:t>Sujeto Obligado:</w:t>
          </w:r>
        </w:p>
      </w:tc>
      <w:tc>
        <w:tcPr>
          <w:tcW w:w="3405" w:type="dxa"/>
        </w:tcPr>
        <w:p w14:paraId="0AB4EFFE" w14:textId="77777777" w:rsidR="00746430" w:rsidRDefault="00A64A5F">
          <w:pPr>
            <w:tabs>
              <w:tab w:val="right" w:pos="8838"/>
            </w:tabs>
            <w:ind w:right="-32"/>
          </w:pPr>
          <w:r>
            <w:t xml:space="preserve">Ayuntamiento de </w:t>
          </w:r>
          <w:proofErr w:type="spellStart"/>
          <w:r>
            <w:t>Temascalcingo</w:t>
          </w:r>
          <w:proofErr w:type="spellEnd"/>
        </w:p>
      </w:tc>
    </w:tr>
    <w:tr w:rsidR="00746430" w14:paraId="63B0E61F" w14:textId="77777777">
      <w:trPr>
        <w:trHeight w:val="261"/>
      </w:trPr>
      <w:tc>
        <w:tcPr>
          <w:tcW w:w="2691" w:type="dxa"/>
        </w:tcPr>
        <w:p w14:paraId="5633F136" w14:textId="77777777" w:rsidR="00746430" w:rsidRDefault="00A64A5F">
          <w:pPr>
            <w:tabs>
              <w:tab w:val="right" w:pos="8838"/>
            </w:tabs>
            <w:ind w:right="-105"/>
            <w:rPr>
              <w:b/>
              <w:bCs/>
            </w:rPr>
          </w:pPr>
          <w:r>
            <w:rPr>
              <w:b/>
              <w:bCs/>
            </w:rPr>
            <w:t>Comisionado Ponente:</w:t>
          </w:r>
        </w:p>
      </w:tc>
      <w:tc>
        <w:tcPr>
          <w:tcW w:w="3405" w:type="dxa"/>
        </w:tcPr>
        <w:p w14:paraId="21B97B03" w14:textId="77777777" w:rsidR="00746430" w:rsidRDefault="00A64A5F">
          <w:pPr>
            <w:tabs>
              <w:tab w:val="right" w:pos="8838"/>
            </w:tabs>
            <w:ind w:right="-32"/>
            <w:rPr>
              <w:b/>
              <w:bCs/>
            </w:rPr>
          </w:pPr>
          <w:r>
            <w:t>Luis Gustavo Parra Noriega</w:t>
          </w:r>
        </w:p>
      </w:tc>
    </w:tr>
  </w:tbl>
  <w:p w14:paraId="147930C5" w14:textId="77777777" w:rsidR="00746430" w:rsidRDefault="002C2E27">
    <w:pPr>
      <w:pBdr>
        <w:top w:val="nil"/>
        <w:left w:val="nil"/>
        <w:bottom w:val="nil"/>
        <w:right w:val="nil"/>
        <w:between w:val="nil"/>
      </w:pBdr>
      <w:tabs>
        <w:tab w:val="center" w:pos="4419"/>
        <w:tab w:val="right" w:pos="8838"/>
      </w:tabs>
      <w:spacing w:after="0" w:line="240" w:lineRule="auto"/>
      <w:rPr>
        <w:color w:val="000000"/>
      </w:rPr>
    </w:pPr>
    <w:r>
      <w:rPr>
        <w:color w:val="000000"/>
      </w:rPr>
      <w:pict w14:anchorId="55D07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EEC3F" w14:textId="77777777" w:rsidR="00746430" w:rsidRDefault="002C2E27">
    <w:pPr>
      <w:widowControl w:val="0"/>
      <w:pBdr>
        <w:top w:val="nil"/>
        <w:left w:val="nil"/>
        <w:bottom w:val="nil"/>
        <w:right w:val="nil"/>
        <w:between w:val="nil"/>
      </w:pBdr>
      <w:spacing w:after="0" w:line="276" w:lineRule="auto"/>
      <w:jc w:val="left"/>
    </w:pPr>
    <w:r>
      <w:rPr>
        <w:color w:val="000000"/>
      </w:rPr>
      <w:pict w14:anchorId="39672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6"/>
    </w:tblGrid>
    <w:tr w:rsidR="00746430" w14:paraId="195817B3" w14:textId="77777777" w:rsidTr="00EB43AA">
      <w:trPr>
        <w:trHeight w:val="138"/>
      </w:trPr>
      <w:tc>
        <w:tcPr>
          <w:tcW w:w="2410" w:type="dxa"/>
          <w:vAlign w:val="center"/>
        </w:tcPr>
        <w:p w14:paraId="7519ED9F" w14:textId="77777777" w:rsidR="00746430" w:rsidRDefault="00746430">
          <w:pPr>
            <w:tabs>
              <w:tab w:val="right" w:pos="8838"/>
            </w:tabs>
            <w:ind w:left="-108" w:right="-105"/>
            <w:jc w:val="left"/>
            <w:rPr>
              <w:b/>
              <w:bCs/>
            </w:rPr>
          </w:pPr>
        </w:p>
        <w:p w14:paraId="7EBDEA90" w14:textId="77777777" w:rsidR="00746430" w:rsidRDefault="00A64A5F">
          <w:pPr>
            <w:tabs>
              <w:tab w:val="right" w:pos="8838"/>
            </w:tabs>
            <w:ind w:left="-108" w:right="-105"/>
            <w:jc w:val="left"/>
            <w:rPr>
              <w:b/>
              <w:bCs/>
            </w:rPr>
          </w:pPr>
          <w:r>
            <w:rPr>
              <w:b/>
              <w:bCs/>
            </w:rPr>
            <w:t>Recurso de Revisión:</w:t>
          </w:r>
        </w:p>
      </w:tc>
      <w:tc>
        <w:tcPr>
          <w:tcW w:w="4536" w:type="dxa"/>
        </w:tcPr>
        <w:p w14:paraId="56DC959D" w14:textId="77777777" w:rsidR="00746430" w:rsidRDefault="00746430">
          <w:pPr>
            <w:tabs>
              <w:tab w:val="right" w:pos="8838"/>
            </w:tabs>
            <w:ind w:right="57"/>
          </w:pPr>
        </w:p>
        <w:p w14:paraId="67649940" w14:textId="77777777" w:rsidR="00746430" w:rsidRDefault="00A64A5F">
          <w:pPr>
            <w:tabs>
              <w:tab w:val="right" w:pos="8838"/>
            </w:tabs>
            <w:ind w:right="57"/>
          </w:pPr>
          <w:r>
            <w:t>12256/INFOEM/IP/RR/2025</w:t>
          </w:r>
        </w:p>
      </w:tc>
    </w:tr>
    <w:tr w:rsidR="00746430" w14:paraId="39A9F1B3" w14:textId="77777777" w:rsidTr="00EB43AA">
      <w:trPr>
        <w:trHeight w:val="273"/>
      </w:trPr>
      <w:tc>
        <w:tcPr>
          <w:tcW w:w="2410" w:type="dxa"/>
        </w:tcPr>
        <w:p w14:paraId="6391F3A2" w14:textId="77777777" w:rsidR="00746430" w:rsidRDefault="00A64A5F">
          <w:pPr>
            <w:tabs>
              <w:tab w:val="right" w:pos="8838"/>
            </w:tabs>
            <w:ind w:left="-108" w:right="-105"/>
            <w:rPr>
              <w:b/>
              <w:bCs/>
            </w:rPr>
          </w:pPr>
          <w:r>
            <w:rPr>
              <w:b/>
              <w:bCs/>
            </w:rPr>
            <w:t>Sujeto Obligado:</w:t>
          </w:r>
        </w:p>
      </w:tc>
      <w:tc>
        <w:tcPr>
          <w:tcW w:w="4536" w:type="dxa"/>
        </w:tcPr>
        <w:p w14:paraId="713C843C" w14:textId="77777777" w:rsidR="00746430" w:rsidRDefault="00A64A5F">
          <w:pPr>
            <w:tabs>
              <w:tab w:val="right" w:pos="8838"/>
            </w:tabs>
            <w:ind w:right="180"/>
          </w:pPr>
          <w:r>
            <w:t>Instituto de Transparencia, Acceso a la Información Pública y Protección de Datos Personales del Estado de México y Municipios</w:t>
          </w:r>
        </w:p>
      </w:tc>
    </w:tr>
    <w:tr w:rsidR="00746430" w14:paraId="3D39D36D" w14:textId="77777777" w:rsidTr="00EB43AA">
      <w:trPr>
        <w:trHeight w:val="273"/>
      </w:trPr>
      <w:tc>
        <w:tcPr>
          <w:tcW w:w="2410" w:type="dxa"/>
        </w:tcPr>
        <w:p w14:paraId="47AA3C44" w14:textId="77777777" w:rsidR="00746430" w:rsidRDefault="00A64A5F">
          <w:pPr>
            <w:tabs>
              <w:tab w:val="right" w:pos="8838"/>
            </w:tabs>
            <w:ind w:left="-108" w:right="-105"/>
            <w:rPr>
              <w:b/>
              <w:bCs/>
            </w:rPr>
          </w:pPr>
          <w:r>
            <w:rPr>
              <w:b/>
              <w:bCs/>
            </w:rPr>
            <w:t>Comisionado Ponente:</w:t>
          </w:r>
        </w:p>
      </w:tc>
      <w:tc>
        <w:tcPr>
          <w:tcW w:w="4536" w:type="dxa"/>
        </w:tcPr>
        <w:p w14:paraId="68D6C72E" w14:textId="77777777" w:rsidR="00746430" w:rsidRDefault="00A64A5F">
          <w:pPr>
            <w:tabs>
              <w:tab w:val="right" w:pos="8838"/>
            </w:tabs>
            <w:ind w:right="-170"/>
          </w:pPr>
          <w:r>
            <w:t>Luis Gustavo Parra Noriega</w:t>
          </w:r>
        </w:p>
        <w:p w14:paraId="12A41EAF" w14:textId="77777777" w:rsidR="00746430" w:rsidRDefault="00746430">
          <w:pPr>
            <w:tabs>
              <w:tab w:val="right" w:pos="8838"/>
            </w:tabs>
            <w:ind w:right="-170"/>
            <w:rPr>
              <w:b/>
              <w:bCs/>
            </w:rPr>
          </w:pPr>
        </w:p>
      </w:tc>
    </w:tr>
  </w:tbl>
  <w:p w14:paraId="6E70CABF" w14:textId="77777777" w:rsidR="00746430" w:rsidRDefault="0074643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3DB9E" w14:textId="77777777" w:rsidR="00746430" w:rsidRDefault="00746430">
    <w:pPr>
      <w:widowControl w:val="0"/>
      <w:pBdr>
        <w:top w:val="nil"/>
        <w:left w:val="nil"/>
        <w:bottom w:val="nil"/>
        <w:right w:val="nil"/>
        <w:between w:val="nil"/>
      </w:pBdr>
      <w:spacing w:after="0" w:line="276" w:lineRule="auto"/>
      <w:jc w:val="left"/>
      <w:rPr>
        <w:color w:val="000000"/>
      </w:rPr>
    </w:pPr>
  </w:p>
  <w:tbl>
    <w:tblPr>
      <w:tblStyle w:val="a1"/>
      <w:tblW w:w="7229"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551"/>
      <w:gridCol w:w="4678"/>
    </w:tblGrid>
    <w:tr w:rsidR="00746430" w14:paraId="4B3D12CB" w14:textId="77777777" w:rsidTr="00EB43AA">
      <w:trPr>
        <w:trHeight w:val="132"/>
      </w:trPr>
      <w:tc>
        <w:tcPr>
          <w:tcW w:w="2551" w:type="dxa"/>
        </w:tcPr>
        <w:p w14:paraId="4C9D0933" w14:textId="77777777" w:rsidR="00746430" w:rsidRDefault="00A64A5F">
          <w:pPr>
            <w:tabs>
              <w:tab w:val="right" w:pos="8838"/>
            </w:tabs>
            <w:ind w:right="-105"/>
            <w:rPr>
              <w:b/>
              <w:bCs/>
            </w:rPr>
          </w:pPr>
          <w:r>
            <w:rPr>
              <w:b/>
              <w:bCs/>
            </w:rPr>
            <w:t>Recurso de Revisión:</w:t>
          </w:r>
        </w:p>
      </w:tc>
      <w:tc>
        <w:tcPr>
          <w:tcW w:w="4678" w:type="dxa"/>
        </w:tcPr>
        <w:p w14:paraId="3F76CA56" w14:textId="77777777" w:rsidR="00746430" w:rsidRDefault="00A64A5F">
          <w:r>
            <w:t>12256/INFOEM/IP/RR/2025</w:t>
          </w:r>
        </w:p>
      </w:tc>
    </w:tr>
    <w:tr w:rsidR="00746430" w14:paraId="0C12DDC3" w14:textId="77777777" w:rsidTr="00EB43AA">
      <w:trPr>
        <w:trHeight w:val="132"/>
      </w:trPr>
      <w:tc>
        <w:tcPr>
          <w:tcW w:w="2551" w:type="dxa"/>
          <w:shd w:val="clear" w:color="auto" w:fill="auto"/>
        </w:tcPr>
        <w:p w14:paraId="0106CF84" w14:textId="77777777" w:rsidR="00746430" w:rsidRDefault="00A64A5F">
          <w:pPr>
            <w:tabs>
              <w:tab w:val="left" w:pos="1875"/>
            </w:tabs>
            <w:ind w:right="-105"/>
            <w:rPr>
              <w:b/>
              <w:bCs/>
            </w:rPr>
          </w:pPr>
          <w:r>
            <w:rPr>
              <w:b/>
              <w:bCs/>
            </w:rPr>
            <w:t>Recurrente:</w:t>
          </w:r>
          <w:r>
            <w:rPr>
              <w:b/>
              <w:bCs/>
            </w:rPr>
            <w:tab/>
          </w:r>
        </w:p>
      </w:tc>
      <w:tc>
        <w:tcPr>
          <w:tcW w:w="4678" w:type="dxa"/>
          <w:shd w:val="clear" w:color="auto" w:fill="auto"/>
        </w:tcPr>
        <w:p w14:paraId="7D539F4A" w14:textId="77777777" w:rsidR="00746430" w:rsidRDefault="00746430">
          <w:pPr>
            <w:tabs>
              <w:tab w:val="right" w:pos="8838"/>
            </w:tabs>
            <w:ind w:right="-250"/>
          </w:pPr>
        </w:p>
      </w:tc>
    </w:tr>
    <w:tr w:rsidR="00746430" w14:paraId="0D05BB22" w14:textId="77777777" w:rsidTr="00EB43AA">
      <w:trPr>
        <w:trHeight w:val="261"/>
      </w:trPr>
      <w:tc>
        <w:tcPr>
          <w:tcW w:w="2551" w:type="dxa"/>
        </w:tcPr>
        <w:p w14:paraId="4AD234DE" w14:textId="77777777" w:rsidR="00746430" w:rsidRDefault="00A64A5F">
          <w:pPr>
            <w:tabs>
              <w:tab w:val="right" w:pos="8838"/>
            </w:tabs>
            <w:ind w:right="-105"/>
            <w:rPr>
              <w:b/>
              <w:bCs/>
            </w:rPr>
          </w:pPr>
          <w:r>
            <w:rPr>
              <w:b/>
              <w:bCs/>
            </w:rPr>
            <w:t>Sujeto Obligado:</w:t>
          </w:r>
        </w:p>
      </w:tc>
      <w:tc>
        <w:tcPr>
          <w:tcW w:w="4678" w:type="dxa"/>
        </w:tcPr>
        <w:p w14:paraId="7D42F6DF" w14:textId="77777777" w:rsidR="00746430" w:rsidRDefault="00A64A5F">
          <w:r>
            <w:t>Instituto de Transparencia, Acceso a la Información Pública y Protección de Datos Personales del Estado de México y Municipios</w:t>
          </w:r>
        </w:p>
      </w:tc>
    </w:tr>
    <w:tr w:rsidR="00746430" w14:paraId="0B0DA573" w14:textId="77777777" w:rsidTr="00EB43AA">
      <w:trPr>
        <w:trHeight w:val="261"/>
      </w:trPr>
      <w:tc>
        <w:tcPr>
          <w:tcW w:w="2551" w:type="dxa"/>
        </w:tcPr>
        <w:p w14:paraId="2FE8AD0B" w14:textId="77777777" w:rsidR="00746430" w:rsidRDefault="00A64A5F">
          <w:pPr>
            <w:tabs>
              <w:tab w:val="right" w:pos="8838"/>
            </w:tabs>
            <w:ind w:right="-105"/>
            <w:rPr>
              <w:b/>
              <w:bCs/>
            </w:rPr>
          </w:pPr>
          <w:r>
            <w:rPr>
              <w:b/>
              <w:bCs/>
            </w:rPr>
            <w:t>Comisionado Ponente:</w:t>
          </w:r>
        </w:p>
      </w:tc>
      <w:tc>
        <w:tcPr>
          <w:tcW w:w="4678" w:type="dxa"/>
        </w:tcPr>
        <w:p w14:paraId="0C43407D" w14:textId="77777777" w:rsidR="00746430" w:rsidRDefault="00A64A5F">
          <w:pPr>
            <w:tabs>
              <w:tab w:val="right" w:pos="8838"/>
            </w:tabs>
            <w:ind w:right="-32"/>
            <w:rPr>
              <w:b/>
              <w:bCs/>
            </w:rPr>
          </w:pPr>
          <w:r>
            <w:t>Luis Gustavo Parra Noriega</w:t>
          </w:r>
        </w:p>
      </w:tc>
    </w:tr>
  </w:tbl>
  <w:p w14:paraId="2590DC6F" w14:textId="77777777" w:rsidR="00746430" w:rsidRDefault="002C2E2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675D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23BAB"/>
    <w:multiLevelType w:val="multilevel"/>
    <w:tmpl w:val="9C38C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30"/>
    <w:rsid w:val="002C2E27"/>
    <w:rsid w:val="003456ED"/>
    <w:rsid w:val="003708C3"/>
    <w:rsid w:val="00545E14"/>
    <w:rsid w:val="00746430"/>
    <w:rsid w:val="007756C4"/>
    <w:rsid w:val="00993E7F"/>
    <w:rsid w:val="00A241EC"/>
    <w:rsid w:val="00A64A5F"/>
    <w:rsid w:val="00A926A8"/>
    <w:rsid w:val="00D65148"/>
    <w:rsid w:val="00EB43AA"/>
    <w:rsid w:val="00FC63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4A3D30"/>
  <w15:docId w15:val="{D81C55C7-BB47-41C1-8C47-C1905E98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8D5ABD"/>
    <w:rPr>
      <w:b/>
      <w:color w:val="000000" w:themeColor="text1"/>
      <w:sz w:val="36"/>
      <w:szCs w:val="36"/>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007410">
      <w:bodyDiv w:val="1"/>
      <w:marLeft w:val="0"/>
      <w:marRight w:val="0"/>
      <w:marTop w:val="0"/>
      <w:marBottom w:val="0"/>
      <w:divBdr>
        <w:top w:val="none" w:sz="0" w:space="0" w:color="auto"/>
        <w:left w:val="none" w:sz="0" w:space="0" w:color="auto"/>
        <w:bottom w:val="none" w:sz="0" w:space="0" w:color="auto"/>
        <w:right w:val="none" w:sz="0" w:space="0" w:color="auto"/>
      </w:divBdr>
    </w:div>
    <w:div w:id="2136481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8KzHEw9EViMfUpB1T8htaGtPLw==">CgMxLjAyDmguamJkODZkc2l2N3ZmMg5oLmJiNmt6bXk1MDY0YTIOaC5lZmx0bXRuenIyaXAyDmgubWcyN2Q4eDRidDkwMg5oLmE0YjVibWdscTAwMzIOaC5zMHJ0bW5ncG05M2YyDmguOGhnbTU5Nm1rdHZ4MgloLjMwajB6bGwyDmgubmx1bXh3NDZocDA0Mg5oLjZuMnRmcmJkdWk5bDgAciExd1gyQUJodmtTUW93S0NhZ3psUXZrUG40Y01NRmVwai0=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374F7A-05EA-4F77-ABB3-70CADFD2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4363</Words>
  <Characters>24001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2026-03-27T16:38:00Z</cp:lastPrinted>
  <dcterms:created xsi:type="dcterms:W3CDTF">2026-03-27T16:38:00Z</dcterms:created>
  <dcterms:modified xsi:type="dcterms:W3CDTF">2026-03-27T16:38:00Z</dcterms:modified>
</cp:coreProperties>
</file>