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68714" w14:textId="17D4B96D" w:rsidR="00FA699B" w:rsidRPr="00293970" w:rsidRDefault="00F60EA8" w:rsidP="00293970">
      <w:pPr>
        <w:pBdr>
          <w:top w:val="nil"/>
          <w:left w:val="nil"/>
          <w:bottom w:val="nil"/>
          <w:right w:val="nil"/>
          <w:between w:val="nil"/>
        </w:pBdr>
        <w:spacing w:line="360" w:lineRule="auto"/>
        <w:ind w:right="426"/>
        <w:jc w:val="both"/>
        <w:rPr>
          <w:rFonts w:ascii="Palatino Linotype" w:eastAsia="Palatino Linotype" w:hAnsi="Palatino Linotype" w:cs="Palatino Linotype"/>
          <w:color w:val="000000"/>
        </w:rPr>
      </w:pPr>
      <w:bookmarkStart w:id="0" w:name="_GoBack"/>
      <w:bookmarkEnd w:id="0"/>
      <w:r w:rsidRPr="00293970">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w:t>
      </w:r>
      <w:r w:rsidRPr="00293970">
        <w:rPr>
          <w:rFonts w:ascii="Palatino Linotype" w:eastAsia="Palatino Linotype" w:hAnsi="Palatino Linotype" w:cs="Palatino Linotype"/>
        </w:rPr>
        <w:t xml:space="preserve"> fecha veintiocho</w:t>
      </w:r>
      <w:r w:rsidR="00293970">
        <w:rPr>
          <w:rFonts w:ascii="Palatino Linotype" w:eastAsia="Palatino Linotype" w:hAnsi="Palatino Linotype" w:cs="Palatino Linotype"/>
        </w:rPr>
        <w:t xml:space="preserve"> (28)</w:t>
      </w:r>
      <w:r w:rsidRPr="00293970">
        <w:rPr>
          <w:rFonts w:ascii="Palatino Linotype" w:eastAsia="Palatino Linotype" w:hAnsi="Palatino Linotype" w:cs="Palatino Linotype"/>
        </w:rPr>
        <w:t xml:space="preserve"> de abril </w:t>
      </w:r>
      <w:r w:rsidRPr="00293970">
        <w:rPr>
          <w:rFonts w:ascii="Palatino Linotype" w:eastAsia="Palatino Linotype" w:hAnsi="Palatino Linotype" w:cs="Palatino Linotype"/>
          <w:color w:val="000000"/>
        </w:rPr>
        <w:t>de dos mil veintiséis.</w:t>
      </w:r>
    </w:p>
    <w:p w14:paraId="0198CFF4"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5E6E7444" w14:textId="565E6311" w:rsidR="00FA699B" w:rsidRPr="00293970" w:rsidRDefault="00F60EA8">
      <w:pPr>
        <w:pBdr>
          <w:top w:val="nil"/>
          <w:left w:val="nil"/>
          <w:bottom w:val="nil"/>
          <w:right w:val="nil"/>
          <w:between w:val="nil"/>
        </w:pBdr>
        <w:tabs>
          <w:tab w:val="center" w:pos="4252"/>
          <w:tab w:val="right" w:pos="8504"/>
          <w:tab w:val="left" w:pos="8789"/>
        </w:tabs>
        <w:spacing w:line="360" w:lineRule="auto"/>
        <w:ind w:right="426"/>
        <w:jc w:val="both"/>
        <w:rPr>
          <w:rFonts w:ascii="Palatino Linotype" w:eastAsia="Palatino Linotype" w:hAnsi="Palatino Linotype" w:cs="Palatino Linotype"/>
          <w:color w:val="000000"/>
        </w:rPr>
      </w:pPr>
      <w:bookmarkStart w:id="1" w:name="_heading=h.lmruehhbzzt5" w:colFirst="0" w:colLast="0"/>
      <w:bookmarkEnd w:id="1"/>
      <w:r w:rsidRPr="00293970">
        <w:rPr>
          <w:rFonts w:ascii="Palatino Linotype" w:eastAsia="Palatino Linotype" w:hAnsi="Palatino Linotype" w:cs="Palatino Linotype"/>
          <w:b/>
          <w:bCs/>
          <w:color w:val="000000"/>
        </w:rPr>
        <w:t>VISTO</w:t>
      </w:r>
      <w:r w:rsidRPr="00293970">
        <w:rPr>
          <w:rFonts w:ascii="Palatino Linotype" w:eastAsia="Palatino Linotype" w:hAnsi="Palatino Linotype" w:cs="Palatino Linotype"/>
          <w:color w:val="000000"/>
        </w:rPr>
        <w:t xml:space="preserve"> en el expediente electrónico formado con motivo del recurso de revisión número </w:t>
      </w:r>
      <w:r w:rsidRPr="00293970">
        <w:rPr>
          <w:rFonts w:ascii="Palatino Linotype" w:eastAsia="Palatino Linotype" w:hAnsi="Palatino Linotype" w:cs="Palatino Linotype"/>
          <w:b/>
          <w:color w:val="000000"/>
        </w:rPr>
        <w:t>0</w:t>
      </w:r>
      <w:r w:rsidRPr="00293970">
        <w:rPr>
          <w:rFonts w:ascii="Palatino Linotype" w:eastAsia="Palatino Linotype" w:hAnsi="Palatino Linotype" w:cs="Palatino Linotype"/>
          <w:b/>
          <w:bCs/>
          <w:color w:val="000000"/>
        </w:rPr>
        <w:t>0038/INFOEM/IP/RR/2026</w:t>
      </w:r>
      <w:r w:rsidRPr="00293970">
        <w:rPr>
          <w:rFonts w:ascii="Palatino Linotype" w:eastAsia="Palatino Linotype" w:hAnsi="Palatino Linotype" w:cs="Palatino Linotype"/>
          <w:color w:val="000000"/>
        </w:rPr>
        <w:t xml:space="preserve">, promovido por </w:t>
      </w:r>
      <w:r w:rsidR="00692B67">
        <w:rPr>
          <w:rFonts w:ascii="Palatino Linotype" w:eastAsia="Palatino Linotype" w:hAnsi="Palatino Linotype" w:cs="Palatino Linotype"/>
          <w:b/>
          <w:bCs/>
        </w:rPr>
        <w:t>XXXX</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rPr>
        <w:t>a quien</w:t>
      </w:r>
      <w:r w:rsidRPr="00293970">
        <w:rPr>
          <w:rFonts w:ascii="Palatino Linotype" w:eastAsia="Palatino Linotype" w:hAnsi="Palatino Linotype" w:cs="Palatino Linotype"/>
          <w:color w:val="000000"/>
        </w:rPr>
        <w:t xml:space="preserve"> en lo sucesivo denominaremos</w:t>
      </w:r>
      <w:r w:rsidRPr="00293970">
        <w:rPr>
          <w:rFonts w:ascii="Palatino Linotype" w:eastAsia="Palatino Linotype" w:hAnsi="Palatino Linotype" w:cs="Palatino Linotype"/>
          <w:b/>
          <w:bCs/>
          <w:color w:val="000000"/>
        </w:rPr>
        <w:t xml:space="preserve"> RECURRENTE,</w:t>
      </w:r>
      <w:r w:rsidRPr="00293970">
        <w:rPr>
          <w:rFonts w:ascii="Palatino Linotype" w:eastAsia="Palatino Linotype" w:hAnsi="Palatino Linotype" w:cs="Palatino Linotype"/>
          <w:color w:val="000000"/>
        </w:rPr>
        <w:t xml:space="preserve"> en contra de la respuesta del </w:t>
      </w:r>
      <w:r w:rsidRPr="00293970">
        <w:rPr>
          <w:rFonts w:ascii="Palatino Linotype" w:eastAsia="Palatino Linotype" w:hAnsi="Palatino Linotype" w:cs="Palatino Linotype"/>
          <w:b/>
          <w:bCs/>
          <w:color w:val="000000"/>
        </w:rPr>
        <w:t>Ayuntamiento de Ecatepec</w:t>
      </w:r>
      <w:r w:rsidR="00C4504C" w:rsidRPr="00293970">
        <w:rPr>
          <w:rFonts w:ascii="Palatino Linotype" w:eastAsia="Palatino Linotype" w:hAnsi="Palatino Linotype" w:cs="Palatino Linotype"/>
          <w:b/>
          <w:bCs/>
          <w:color w:val="000000"/>
        </w:rPr>
        <w:t xml:space="preserve"> de Morelos</w:t>
      </w:r>
      <w:r w:rsidRPr="00293970">
        <w:rPr>
          <w:rFonts w:ascii="Palatino Linotype" w:eastAsia="Palatino Linotype" w:hAnsi="Palatino Linotype" w:cs="Palatino Linotype"/>
          <w:color w:val="000000"/>
        </w:rPr>
        <w:t xml:space="preserve">, en </w:t>
      </w:r>
      <w:r w:rsidRPr="00293970">
        <w:rPr>
          <w:rFonts w:ascii="Palatino Linotype" w:eastAsia="Palatino Linotype" w:hAnsi="Palatino Linotype" w:cs="Palatino Linotype"/>
        </w:rPr>
        <w:t>adelante</w:t>
      </w:r>
      <w:r w:rsidRPr="00293970">
        <w:rPr>
          <w:rFonts w:ascii="Palatino Linotype" w:eastAsia="Palatino Linotype" w:hAnsi="Palatino Linotype" w:cs="Palatino Linotype"/>
          <w:color w:val="000000"/>
        </w:rPr>
        <w:t xml:space="preserve"> el</w:t>
      </w:r>
      <w:r w:rsidRPr="00293970">
        <w:rPr>
          <w:rFonts w:ascii="Palatino Linotype" w:eastAsia="Palatino Linotype" w:hAnsi="Palatino Linotype" w:cs="Palatino Linotype"/>
          <w:b/>
          <w:bCs/>
          <w:color w:val="000000"/>
        </w:rPr>
        <w:t xml:space="preserve"> SUJETO OBLIGADO, </w:t>
      </w:r>
      <w:r w:rsidRPr="00293970">
        <w:rPr>
          <w:rFonts w:ascii="Palatino Linotype" w:eastAsia="Palatino Linotype" w:hAnsi="Palatino Linotype" w:cs="Palatino Linotype"/>
          <w:color w:val="000000"/>
        </w:rPr>
        <w:t>se procede a dictar la presente resolución, con base en los siguientes:</w:t>
      </w:r>
    </w:p>
    <w:p w14:paraId="4E6F507C"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1F6F8D0D" w14:textId="77777777" w:rsidR="00FA699B" w:rsidRPr="00293970" w:rsidRDefault="00F60EA8">
      <w:pPr>
        <w:pBdr>
          <w:top w:val="nil"/>
          <w:left w:val="nil"/>
          <w:bottom w:val="nil"/>
          <w:right w:val="nil"/>
          <w:between w:val="nil"/>
        </w:pBdr>
        <w:tabs>
          <w:tab w:val="left" w:pos="8789"/>
        </w:tabs>
        <w:spacing w:line="360" w:lineRule="auto"/>
        <w:ind w:right="426"/>
        <w:jc w:val="center"/>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A N T E C E D E N T E S</w:t>
      </w:r>
    </w:p>
    <w:p w14:paraId="1582E3B2"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5965F170" w14:textId="77777777" w:rsidR="00FA699B" w:rsidRPr="00293970" w:rsidRDefault="00F60EA8">
      <w:pPr>
        <w:numPr>
          <w:ilvl w:val="0"/>
          <w:numId w:val="2"/>
        </w:numPr>
        <w:pBdr>
          <w:top w:val="nil"/>
          <w:left w:val="nil"/>
          <w:bottom w:val="nil"/>
          <w:right w:val="nil"/>
          <w:between w:val="nil"/>
        </w:pBdr>
        <w:tabs>
          <w:tab w:val="left" w:pos="426"/>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 xml:space="preserve">El </w:t>
      </w:r>
      <w:r w:rsidRPr="00293970">
        <w:rPr>
          <w:rFonts w:ascii="Palatino Linotype" w:eastAsia="Palatino Linotype" w:hAnsi="Palatino Linotype" w:cs="Palatino Linotype"/>
          <w:b/>
          <w:bCs/>
          <w:color w:val="000000"/>
        </w:rPr>
        <w:t>veintiuno de noviembre de dos mil veinticinco</w:t>
      </w:r>
      <w:r w:rsidRPr="00293970">
        <w:rPr>
          <w:rFonts w:ascii="Palatino Linotype" w:eastAsia="Palatino Linotype" w:hAnsi="Palatino Linotype" w:cs="Palatino Linotype"/>
          <w:color w:val="000000"/>
        </w:rPr>
        <w:t>, se</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presentó</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 xml:space="preserve">vía Sistema de Acceso a la Información Mexiquense </w:t>
      </w:r>
      <w:r w:rsidRPr="00293970">
        <w:rPr>
          <w:rFonts w:ascii="Palatino Linotype" w:eastAsia="Palatino Linotype" w:hAnsi="Palatino Linotype" w:cs="Palatino Linotype"/>
          <w:b/>
          <w:bCs/>
          <w:color w:val="000000"/>
        </w:rPr>
        <w:t>(SAIMEX),</w:t>
      </w:r>
      <w:r w:rsidRPr="00293970">
        <w:rPr>
          <w:rFonts w:ascii="Palatino Linotype" w:eastAsia="Palatino Linotype" w:hAnsi="Palatino Linotype" w:cs="Palatino Linotype"/>
          <w:color w:val="000000"/>
        </w:rPr>
        <w:t xml:space="preserve"> la solicitud de información pública registrada con el número </w:t>
      </w:r>
      <w:r w:rsidRPr="00293970">
        <w:rPr>
          <w:rFonts w:ascii="Palatino Linotype" w:eastAsia="Palatino Linotype" w:hAnsi="Palatino Linotype" w:cs="Palatino Linotype"/>
          <w:b/>
          <w:bCs/>
          <w:color w:val="000000"/>
        </w:rPr>
        <w:t>00933/ECATEPEC/IP/2025,</w:t>
      </w:r>
      <w:r w:rsidRPr="00293970">
        <w:rPr>
          <w:rFonts w:ascii="Palatino Linotype" w:eastAsia="Palatino Linotype" w:hAnsi="Palatino Linotype" w:cs="Palatino Linotype"/>
          <w:color w:val="000000"/>
        </w:rPr>
        <w:t xml:space="preserve"> </w:t>
      </w:r>
      <w:r w:rsidRPr="00293970">
        <w:rPr>
          <w:rFonts w:ascii="Palatino Linotype" w:eastAsia="Palatino Linotype" w:hAnsi="Palatino Linotype" w:cs="Palatino Linotype"/>
        </w:rPr>
        <w:t xml:space="preserve">en la que </w:t>
      </w:r>
      <w:r w:rsidRPr="00293970">
        <w:rPr>
          <w:rFonts w:ascii="Palatino Linotype" w:eastAsia="Palatino Linotype" w:hAnsi="Palatino Linotype" w:cs="Palatino Linotype"/>
          <w:color w:val="000000"/>
        </w:rPr>
        <w:t>se requirió lo siguiente:</w:t>
      </w:r>
    </w:p>
    <w:p w14:paraId="36EC445C"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i/>
          <w:iCs/>
          <w:color w:val="000000"/>
        </w:rPr>
      </w:pPr>
    </w:p>
    <w:p w14:paraId="21073BC4"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“se solicita lainformacion de si el inmueble Centro Civico o Cultural de Valle de Ecatepec CTMXIII en Ecatepec de Morelos ubicado entre calle Trueno y Fresno cp 55119 si este inmueble tiene una Cedula asignada por parte del Ayuntamiento de Ecatepec de Morelos. si el Infonavit por medio de un documento escritura donacion realizo la entrega al ayuntamiento de Ecatepec de Morelos, se requiere la informacion veridica con transparencia, gracia.” (Sic)</w:t>
      </w:r>
    </w:p>
    <w:p w14:paraId="2D8C867A"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i/>
          <w:iCs/>
          <w:color w:val="000000"/>
        </w:rPr>
      </w:pPr>
    </w:p>
    <w:p w14:paraId="030FB99C" w14:textId="77777777" w:rsidR="00FA699B" w:rsidRPr="00293970" w:rsidRDefault="00F60EA8">
      <w:pPr>
        <w:numPr>
          <w:ilvl w:val="0"/>
          <w:numId w:val="1"/>
        </w:numPr>
        <w:pBdr>
          <w:top w:val="nil"/>
          <w:left w:val="nil"/>
          <w:bottom w:val="nil"/>
          <w:right w:val="nil"/>
          <w:between w:val="nil"/>
        </w:pBdr>
        <w:tabs>
          <w:tab w:val="left" w:pos="8789"/>
        </w:tabs>
        <w:spacing w:line="360" w:lineRule="auto"/>
        <w:ind w:left="709" w:right="426" w:hanging="36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b/>
          <w:bCs/>
          <w:color w:val="000000"/>
        </w:rPr>
        <w:t>Modalidad de entrega</w:t>
      </w:r>
      <w:r w:rsidRPr="00293970">
        <w:rPr>
          <w:rFonts w:ascii="Palatino Linotype" w:eastAsia="Palatino Linotype" w:hAnsi="Palatino Linotype" w:cs="Palatino Linotype"/>
          <w:color w:val="000000"/>
        </w:rPr>
        <w:t>: Vía SAIMEX.</w:t>
      </w:r>
    </w:p>
    <w:p w14:paraId="0D504D7F"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5CB9C0FA" w14:textId="77777777" w:rsidR="00FA699B" w:rsidRPr="00293970" w:rsidRDefault="00F60EA8">
      <w:pPr>
        <w:numPr>
          <w:ilvl w:val="0"/>
          <w:numId w:val="2"/>
        </w:numPr>
        <w:pBdr>
          <w:top w:val="nil"/>
          <w:left w:val="nil"/>
          <w:bottom w:val="nil"/>
          <w:right w:val="nil"/>
          <w:between w:val="nil"/>
        </w:pBdr>
        <w:tabs>
          <w:tab w:val="left" w:pos="426"/>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lastRenderedPageBreak/>
        <w:t xml:space="preserve">El </w:t>
      </w:r>
      <w:r w:rsidRPr="00293970">
        <w:rPr>
          <w:rFonts w:ascii="Palatino Linotype" w:eastAsia="Palatino Linotype" w:hAnsi="Palatino Linotype" w:cs="Palatino Linotype"/>
          <w:b/>
          <w:bCs/>
          <w:color w:val="000000"/>
        </w:rPr>
        <w:t>diez de diciembre de dos mil veinticinco</w:t>
      </w:r>
      <w:r w:rsidRPr="00293970">
        <w:rPr>
          <w:rFonts w:ascii="Palatino Linotype" w:eastAsia="Palatino Linotype" w:hAnsi="Palatino Linotype" w:cs="Palatino Linotype"/>
          <w:color w:val="000000"/>
        </w:rPr>
        <w:t xml:space="preserve">, el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xml:space="preserve"> emitió respuesta, en los siguientes términos:</w:t>
      </w:r>
    </w:p>
    <w:p w14:paraId="5D2D1E5C"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F2A164" w14:textId="77777777" w:rsidR="00FA699B" w:rsidRPr="00293970" w:rsidRDefault="00FA699B">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p>
    <w:p w14:paraId="4526375E"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se adjunta el enlace correspondiente a la Gaceta del día 11 de enero de 1984, en la cual se especifican las áreas de donación, a fin de que se sirva consultar su contenido para los efectos administrativos y legales conducentes https://legislacion.edomex.gob.mx/sites/legislacion.edomex.gob.mx/files/files/pdf/gct/1984/ene111.pdf...” (Sic)</w:t>
      </w:r>
    </w:p>
    <w:p w14:paraId="6626FA45" w14:textId="77777777" w:rsidR="00FA699B" w:rsidRPr="00293970" w:rsidRDefault="00FA699B">
      <w:pPr>
        <w:pBdr>
          <w:top w:val="nil"/>
          <w:left w:val="nil"/>
          <w:bottom w:val="nil"/>
          <w:right w:val="nil"/>
          <w:between w:val="nil"/>
        </w:pBdr>
        <w:tabs>
          <w:tab w:val="left" w:pos="851"/>
          <w:tab w:val="left" w:pos="1418"/>
          <w:tab w:val="left" w:pos="8789"/>
        </w:tabs>
        <w:spacing w:line="360" w:lineRule="auto"/>
        <w:ind w:right="426"/>
        <w:jc w:val="both"/>
        <w:rPr>
          <w:rFonts w:ascii="Palatino Linotype" w:eastAsia="Palatino Linotype" w:hAnsi="Palatino Linotype" w:cs="Palatino Linotype"/>
          <w:i/>
          <w:iCs/>
          <w:color w:val="000000"/>
        </w:rPr>
      </w:pPr>
    </w:p>
    <w:p w14:paraId="005C2334"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El </w:t>
      </w:r>
      <w:r w:rsidRPr="00293970">
        <w:rPr>
          <w:rFonts w:ascii="Palatino Linotype" w:eastAsia="Palatino Linotype" w:hAnsi="Palatino Linotype" w:cs="Palatino Linotype"/>
          <w:b/>
          <w:bCs/>
          <w:color w:val="000000"/>
        </w:rPr>
        <w:t>doce de enero de dos mil veintiséis</w:t>
      </w:r>
      <w:r w:rsidRPr="00293970">
        <w:rPr>
          <w:rFonts w:ascii="Palatino Linotype" w:eastAsia="Palatino Linotype" w:hAnsi="Palatino Linotype" w:cs="Palatino Linotype"/>
          <w:color w:val="000000"/>
        </w:rPr>
        <w:t xml:space="preserve">, el solicitante interpuso </w:t>
      </w:r>
      <w:r w:rsidRPr="00293970">
        <w:rPr>
          <w:rFonts w:ascii="Palatino Linotype" w:eastAsia="Palatino Linotype" w:hAnsi="Palatino Linotype" w:cs="Palatino Linotype"/>
          <w:b/>
          <w:bCs/>
          <w:color w:val="000000"/>
        </w:rPr>
        <w:t xml:space="preserve">RECURSO DE REVISIÓN 00038/INFOEM/IP/RR/2026, </w:t>
      </w:r>
      <w:r w:rsidRPr="00293970">
        <w:rPr>
          <w:rFonts w:ascii="Palatino Linotype" w:eastAsia="Palatino Linotype" w:hAnsi="Palatino Linotype" w:cs="Palatino Linotype"/>
          <w:color w:val="000000"/>
        </w:rPr>
        <w:t xml:space="preserve">en contra de la respuesta emitida por el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señalando las siguientes razones o motivos de inconformidad:</w:t>
      </w:r>
    </w:p>
    <w:p w14:paraId="35B9AA3B" w14:textId="77777777" w:rsidR="00293970" w:rsidRDefault="00293970">
      <w:pPr>
        <w:pBdr>
          <w:top w:val="nil"/>
          <w:left w:val="nil"/>
          <w:bottom w:val="nil"/>
          <w:right w:val="nil"/>
          <w:between w:val="nil"/>
        </w:pBdr>
        <w:tabs>
          <w:tab w:val="left" w:pos="8789"/>
        </w:tabs>
        <w:spacing w:line="360" w:lineRule="auto"/>
        <w:ind w:left="567" w:right="426"/>
        <w:jc w:val="both"/>
        <w:rPr>
          <w:rFonts w:ascii="Palatino Linotype" w:eastAsia="Palatino Linotype" w:hAnsi="Palatino Linotype" w:cs="Palatino Linotype"/>
          <w:b/>
          <w:bCs/>
          <w:color w:val="000000"/>
        </w:rPr>
      </w:pPr>
    </w:p>
    <w:p w14:paraId="69BF3836" w14:textId="77777777" w:rsidR="00FA699B" w:rsidRPr="00293970" w:rsidRDefault="00F60EA8">
      <w:pPr>
        <w:pBdr>
          <w:top w:val="nil"/>
          <w:left w:val="nil"/>
          <w:bottom w:val="nil"/>
          <w:right w:val="nil"/>
          <w:between w:val="nil"/>
        </w:pBdr>
        <w:tabs>
          <w:tab w:val="left" w:pos="8789"/>
        </w:tabs>
        <w:spacing w:line="360" w:lineRule="auto"/>
        <w:ind w:left="567" w:right="426"/>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Acto Impugnado</w:t>
      </w:r>
    </w:p>
    <w:p w14:paraId="67DC63E8"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“respuesta si hay una cedula asignada al centro cultural , centro social , o centro civico de valle de ecatepec CTM13”. (Sic.)</w:t>
      </w:r>
    </w:p>
    <w:p w14:paraId="0CF19FEA" w14:textId="77777777" w:rsidR="00FA699B" w:rsidRPr="00293970" w:rsidRDefault="00FA699B">
      <w:pPr>
        <w:pBdr>
          <w:top w:val="nil"/>
          <w:left w:val="nil"/>
          <w:bottom w:val="nil"/>
          <w:right w:val="nil"/>
          <w:between w:val="nil"/>
        </w:pBdr>
        <w:tabs>
          <w:tab w:val="left" w:pos="8789"/>
        </w:tabs>
        <w:spacing w:line="360" w:lineRule="auto"/>
        <w:ind w:left="567" w:right="426"/>
        <w:jc w:val="both"/>
        <w:rPr>
          <w:rFonts w:ascii="Palatino Linotype" w:eastAsia="Palatino Linotype" w:hAnsi="Palatino Linotype" w:cs="Palatino Linotype"/>
          <w:i/>
          <w:iCs/>
          <w:color w:val="000000"/>
        </w:rPr>
      </w:pPr>
    </w:p>
    <w:p w14:paraId="2C908550" w14:textId="77777777" w:rsidR="00FA699B" w:rsidRPr="00293970" w:rsidRDefault="00F60EA8">
      <w:pPr>
        <w:pBdr>
          <w:top w:val="nil"/>
          <w:left w:val="nil"/>
          <w:bottom w:val="nil"/>
          <w:right w:val="nil"/>
          <w:between w:val="nil"/>
        </w:pBdr>
        <w:tabs>
          <w:tab w:val="left" w:pos="8789"/>
        </w:tabs>
        <w:spacing w:line="360" w:lineRule="auto"/>
        <w:ind w:left="567" w:right="426"/>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Razones o Motivos de la Inconformidad</w:t>
      </w:r>
    </w:p>
    <w:p w14:paraId="3F571578"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“no hay certeza de si el centro civico o social esta construido en area de donacion solo se necesito saber si hay una cedula asignada al lugar”. (Sic.)</w:t>
      </w:r>
    </w:p>
    <w:p w14:paraId="0ADF7A68" w14:textId="77777777" w:rsidR="00FA699B" w:rsidRPr="00293970" w:rsidRDefault="00FA699B">
      <w:pPr>
        <w:pBdr>
          <w:top w:val="nil"/>
          <w:left w:val="nil"/>
          <w:bottom w:val="nil"/>
          <w:right w:val="nil"/>
          <w:between w:val="nil"/>
        </w:pBdr>
        <w:tabs>
          <w:tab w:val="left" w:pos="8789"/>
        </w:tabs>
        <w:spacing w:line="360" w:lineRule="auto"/>
        <w:ind w:left="567" w:right="426"/>
        <w:jc w:val="both"/>
        <w:rPr>
          <w:rFonts w:ascii="Palatino Linotype" w:eastAsia="Palatino Linotype" w:hAnsi="Palatino Linotype" w:cs="Palatino Linotype"/>
          <w:i/>
          <w:iCs/>
          <w:color w:val="000000"/>
        </w:rPr>
      </w:pPr>
    </w:p>
    <w:p w14:paraId="3A67AB24"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Consecutivamente</w:t>
      </w:r>
      <w:r w:rsidRPr="00293970">
        <w:rPr>
          <w:rFonts w:ascii="Palatino Linotype" w:eastAsia="Palatino Linotype" w:hAnsi="Palatino Linotype" w:cs="Palatino Linotype"/>
          <w:i/>
          <w:iCs/>
          <w:color w:val="000000"/>
        </w:rPr>
        <w:t xml:space="preserve">, </w:t>
      </w:r>
      <w:r w:rsidRPr="00293970">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el recurso de referencia, fue turnado</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 xml:space="preserve">a la Comisionada </w:t>
      </w:r>
      <w:r w:rsidRPr="00293970">
        <w:rPr>
          <w:rFonts w:ascii="Palatino Linotype" w:eastAsia="Palatino Linotype" w:hAnsi="Palatino Linotype" w:cs="Palatino Linotype"/>
          <w:b/>
          <w:bCs/>
          <w:color w:val="000000"/>
        </w:rPr>
        <w:t>María del Rosario Mejía Ayala,</w:t>
      </w:r>
      <w:r w:rsidRPr="00293970">
        <w:rPr>
          <w:rFonts w:ascii="Palatino Linotype" w:eastAsia="Palatino Linotype" w:hAnsi="Palatino Linotype" w:cs="Palatino Linotype"/>
          <w:color w:val="000000"/>
        </w:rPr>
        <w:t xml:space="preserve"> respectivamente,</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con el objeto de su análisis.</w:t>
      </w:r>
    </w:p>
    <w:p w14:paraId="215ADE84"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w:t>
      </w:r>
      <w:r w:rsidRPr="00293970">
        <w:rPr>
          <w:rFonts w:ascii="Palatino Linotype" w:eastAsia="Palatino Linotype" w:hAnsi="Palatino Linotype" w:cs="Palatino Linotype"/>
          <w:b/>
          <w:bCs/>
          <w:color w:val="000000"/>
        </w:rPr>
        <w:t xml:space="preserve">acuerdo de admisión </w:t>
      </w:r>
      <w:r w:rsidRPr="00293970">
        <w:rPr>
          <w:rFonts w:ascii="Palatino Linotype" w:eastAsia="Palatino Linotype" w:hAnsi="Palatino Linotype" w:cs="Palatino Linotype"/>
          <w:color w:val="000000"/>
        </w:rPr>
        <w:t xml:space="preserve">de fecha </w:t>
      </w:r>
      <w:r w:rsidRPr="00293970">
        <w:rPr>
          <w:rFonts w:ascii="Palatino Linotype" w:eastAsia="Palatino Linotype" w:hAnsi="Palatino Linotype" w:cs="Palatino Linotype"/>
          <w:b/>
          <w:bCs/>
          <w:color w:val="000000"/>
        </w:rPr>
        <w:t>trece de enero de dos mil veintiséis</w:t>
      </w:r>
      <w:r w:rsidRPr="00293970">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293970">
        <w:rPr>
          <w:rFonts w:ascii="Palatino Linotype" w:eastAsia="Palatino Linotype" w:hAnsi="Palatino Linotype" w:cs="Palatino Linotype"/>
          <w:b/>
          <w:bCs/>
          <w:color w:val="000000"/>
        </w:rPr>
        <w:t xml:space="preserve">SUJETO OBLIGADO </w:t>
      </w:r>
      <w:r w:rsidRPr="00293970">
        <w:rPr>
          <w:rFonts w:ascii="Palatino Linotype" w:eastAsia="Palatino Linotype" w:hAnsi="Palatino Linotype" w:cs="Palatino Linotype"/>
          <w:color w:val="000000"/>
        </w:rPr>
        <w:t>presentara el Informe Justificado procedente.</w:t>
      </w:r>
    </w:p>
    <w:p w14:paraId="36173EE0"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34D3F7CF"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El </w:t>
      </w:r>
      <w:r w:rsidRPr="00293970">
        <w:rPr>
          <w:rFonts w:ascii="Palatino Linotype" w:eastAsia="Palatino Linotype" w:hAnsi="Palatino Linotype" w:cs="Palatino Linotype"/>
          <w:b/>
          <w:bCs/>
          <w:color w:val="000000"/>
        </w:rPr>
        <w:t xml:space="preserve">SUJETO OBLIGADO </w:t>
      </w:r>
      <w:r w:rsidRPr="00293970">
        <w:rPr>
          <w:rFonts w:ascii="Palatino Linotype" w:eastAsia="Palatino Linotype" w:hAnsi="Palatino Linotype" w:cs="Palatino Linotype"/>
          <w:color w:val="000000"/>
        </w:rPr>
        <w:t xml:space="preserve">en fecha </w:t>
      </w:r>
      <w:r w:rsidRPr="00293970">
        <w:rPr>
          <w:rFonts w:ascii="Palatino Linotype" w:eastAsia="Palatino Linotype" w:hAnsi="Palatino Linotype" w:cs="Palatino Linotype"/>
          <w:b/>
          <w:bCs/>
          <w:color w:val="000000"/>
        </w:rPr>
        <w:t>uno de septiembre de dos mil veinticinco</w:t>
      </w:r>
      <w:r w:rsidRPr="00293970">
        <w:rPr>
          <w:rFonts w:ascii="Palatino Linotype" w:eastAsia="Palatino Linotype" w:hAnsi="Palatino Linotype" w:cs="Palatino Linotype"/>
          <w:color w:val="000000"/>
        </w:rPr>
        <w:t>, rindió el informe justificado correspondiente, a través de los siguientes documentos:</w:t>
      </w:r>
    </w:p>
    <w:p w14:paraId="42D69146" w14:textId="77777777" w:rsidR="00F60EA8" w:rsidRPr="00293970" w:rsidRDefault="00F60EA8" w:rsidP="00F60EA8">
      <w:pPr>
        <w:pStyle w:val="Prrafodelista"/>
        <w:rPr>
          <w:rFonts w:ascii="Palatino Linotype" w:eastAsia="Palatino Linotype" w:hAnsi="Palatino Linotype" w:cs="Palatino Linotype"/>
          <w:color w:val="000000"/>
          <w:sz w:val="24"/>
          <w:szCs w:val="24"/>
        </w:rPr>
      </w:pPr>
    </w:p>
    <w:p w14:paraId="3C8FF270" w14:textId="77777777" w:rsidR="00F60EA8" w:rsidRPr="00293970" w:rsidRDefault="002758A2" w:rsidP="00EB3985">
      <w:pPr>
        <w:pStyle w:val="Prrafodelista"/>
        <w:numPr>
          <w:ilvl w:val="0"/>
          <w:numId w:val="11"/>
        </w:numPr>
        <w:ind w:right="993"/>
        <w:jc w:val="both"/>
        <w:rPr>
          <w:rFonts w:ascii="Palatino Linotype" w:eastAsia="Palatino Linotype" w:hAnsi="Palatino Linotype" w:cs="Palatino Linotype"/>
          <w:color w:val="000000"/>
          <w:sz w:val="24"/>
          <w:szCs w:val="24"/>
          <w:lang w:val="es-MX" w:eastAsia="es-MX"/>
        </w:rPr>
      </w:pPr>
      <w:hyperlink r:id="rId8" w:history="1">
        <w:r w:rsidR="00F60EA8" w:rsidRPr="00293970">
          <w:rPr>
            <w:rFonts w:ascii="Palatino Linotype" w:eastAsia="Palatino Linotype" w:hAnsi="Palatino Linotype" w:cs="Palatino Linotype"/>
            <w:b/>
            <w:color w:val="000000"/>
            <w:sz w:val="24"/>
            <w:szCs w:val="24"/>
          </w:rPr>
          <w:t>CT_UT_ECA_106_2026 informe justificado RR0038.pdf</w:t>
        </w:r>
      </w:hyperlink>
      <w:r w:rsidR="00F60EA8" w:rsidRPr="00293970">
        <w:rPr>
          <w:rFonts w:ascii="Palatino Linotype" w:hAnsi="Palatino Linotype" w:cs="Arial"/>
          <w:b/>
          <w:sz w:val="24"/>
          <w:szCs w:val="24"/>
        </w:rPr>
        <w:t xml:space="preserve">: </w:t>
      </w:r>
      <w:r w:rsidR="00F60EA8" w:rsidRPr="00293970">
        <w:rPr>
          <w:rFonts w:ascii="Palatino Linotype" w:eastAsia="Palatino Linotype" w:hAnsi="Palatino Linotype" w:cs="Palatino Linotype"/>
          <w:color w:val="000000"/>
          <w:sz w:val="24"/>
          <w:szCs w:val="24"/>
          <w:lang w:val="es-MX" w:eastAsia="es-MX"/>
        </w:rPr>
        <w:t xml:space="preserve">Archivo constante de los siguientes documentos: </w:t>
      </w:r>
    </w:p>
    <w:p w14:paraId="79547B84" w14:textId="77777777" w:rsidR="00F60EA8" w:rsidRPr="00293970" w:rsidRDefault="00F60EA8" w:rsidP="00EB3985">
      <w:pPr>
        <w:pStyle w:val="Prrafodelista"/>
        <w:ind w:left="1428" w:right="993"/>
        <w:jc w:val="both"/>
        <w:rPr>
          <w:rFonts w:ascii="Palatino Linotype" w:eastAsia="Palatino Linotype" w:hAnsi="Palatino Linotype" w:cs="Palatino Linotype"/>
          <w:color w:val="000000"/>
          <w:sz w:val="24"/>
          <w:szCs w:val="24"/>
          <w:lang w:val="es-MX" w:eastAsia="es-MX"/>
        </w:rPr>
      </w:pPr>
    </w:p>
    <w:p w14:paraId="39136613" w14:textId="77777777" w:rsidR="00F60EA8" w:rsidRPr="00293970" w:rsidRDefault="00F60EA8" w:rsidP="00EB3985">
      <w:pPr>
        <w:pStyle w:val="Prrafodelista"/>
        <w:numPr>
          <w:ilvl w:val="1"/>
          <w:numId w:val="11"/>
        </w:numPr>
        <w:ind w:right="993"/>
        <w:jc w:val="both"/>
        <w:rPr>
          <w:rFonts w:ascii="Palatino Linotype" w:eastAsia="Palatino Linotype" w:hAnsi="Palatino Linotype" w:cs="Palatino Linotype"/>
          <w:color w:val="000000"/>
          <w:sz w:val="24"/>
          <w:szCs w:val="24"/>
          <w:lang w:val="es-MX" w:eastAsia="es-MX"/>
        </w:rPr>
      </w:pPr>
      <w:r w:rsidRPr="00293970">
        <w:rPr>
          <w:rFonts w:ascii="Palatino Linotype" w:eastAsia="Palatino Linotype" w:hAnsi="Palatino Linotype" w:cs="Palatino Linotype"/>
          <w:color w:val="000000"/>
          <w:sz w:val="24"/>
          <w:szCs w:val="24"/>
          <w:lang w:val="es-MX" w:eastAsia="es-MX"/>
        </w:rPr>
        <w:t>Oficio CT/UT/ECA/106/2026 de fecha veintidós de enero de dos mil veintiséis, suscrito por la Titular de la Unidad de Transparencia y Acceso a la Informa</w:t>
      </w:r>
      <w:r w:rsidR="00C4504C" w:rsidRPr="00293970">
        <w:rPr>
          <w:rFonts w:ascii="Palatino Linotype" w:eastAsia="Palatino Linotype" w:hAnsi="Palatino Linotype" w:cs="Palatino Linotype"/>
          <w:color w:val="000000"/>
          <w:sz w:val="24"/>
          <w:szCs w:val="24"/>
          <w:lang w:val="es-MX" w:eastAsia="es-MX"/>
        </w:rPr>
        <w:t>ción Pública, a través del cual remite el informe emitido por el Secretario del Ayuntamiento.</w:t>
      </w:r>
    </w:p>
    <w:p w14:paraId="383FA8C4" w14:textId="77777777" w:rsidR="00C4504C" w:rsidRPr="00293970" w:rsidRDefault="00C4504C" w:rsidP="00EB3985">
      <w:pPr>
        <w:pStyle w:val="Prrafodelista"/>
        <w:numPr>
          <w:ilvl w:val="1"/>
          <w:numId w:val="11"/>
        </w:numPr>
        <w:ind w:right="993"/>
        <w:jc w:val="both"/>
        <w:rPr>
          <w:rFonts w:ascii="Palatino Linotype" w:eastAsia="Palatino Linotype" w:hAnsi="Palatino Linotype" w:cs="Palatino Linotype"/>
          <w:color w:val="000000"/>
          <w:sz w:val="24"/>
          <w:szCs w:val="24"/>
          <w:lang w:val="es-MX" w:eastAsia="es-MX"/>
        </w:rPr>
      </w:pPr>
      <w:r w:rsidRPr="00293970">
        <w:rPr>
          <w:rFonts w:ascii="Palatino Linotype" w:eastAsia="Palatino Linotype" w:hAnsi="Palatino Linotype" w:cs="Palatino Linotype"/>
          <w:color w:val="000000"/>
          <w:sz w:val="24"/>
          <w:szCs w:val="24"/>
          <w:lang w:val="es-MX" w:eastAsia="es-MX"/>
        </w:rPr>
        <w:t>Oficio SHA/JCR/0318/2026 de fecha catorce de enero de dos mil veintiséis, mediante el cual el Secretario del Ayuntamiento de Ecatepec de Morelos, mediante el cual ratifica su respuesta, indicando que en la liga electrónica que se proporcionó se encuentra la Gaceta de Gobierno del Estado de México de fecha 11 de enero de 1984, en el cual consta el antecedente jurídico relativo a la donación de un inmueble con una superficie de 62, 628.11 metros cuadrados, mismo que fue donado por el Instituto de Fondo Nacional de la Vivienda para los Trabajadores (INFONAVIT) a favor del Ayuntamiento de Ecatepec para ser destinados a servicios públicos y dentro de los cuales se edificó el inmueble denominado Centro Cívico o Cultural de Valle de Ecatepec CTM 13.</w:t>
      </w:r>
    </w:p>
    <w:p w14:paraId="513368C5" w14:textId="77777777" w:rsidR="002D4A62" w:rsidRPr="00293970" w:rsidRDefault="002D4A62" w:rsidP="002D4A62">
      <w:pPr>
        <w:rPr>
          <w:rFonts w:ascii="Palatino Linotype" w:eastAsia="Palatino Linotype" w:hAnsi="Palatino Linotype" w:cs="Palatino Linotype"/>
          <w:color w:val="000000"/>
        </w:rPr>
      </w:pPr>
    </w:p>
    <w:p w14:paraId="3C4729BB" w14:textId="6544BD23" w:rsidR="002D4A62" w:rsidRPr="00293970" w:rsidRDefault="002758A2" w:rsidP="002D4A62">
      <w:pPr>
        <w:pStyle w:val="Prrafodelista"/>
        <w:numPr>
          <w:ilvl w:val="0"/>
          <w:numId w:val="11"/>
        </w:numPr>
        <w:ind w:right="993"/>
        <w:jc w:val="both"/>
        <w:rPr>
          <w:rFonts w:ascii="Palatino Linotype" w:eastAsia="Palatino Linotype" w:hAnsi="Palatino Linotype" w:cs="Palatino Linotype"/>
          <w:color w:val="000000"/>
          <w:sz w:val="24"/>
          <w:szCs w:val="24"/>
          <w:lang w:val="es-MX" w:eastAsia="es-MX"/>
        </w:rPr>
      </w:pPr>
      <w:hyperlink r:id="rId9" w:history="1">
        <w:r w:rsidR="002D4A62" w:rsidRPr="00293970">
          <w:rPr>
            <w:rFonts w:ascii="Palatino Linotype" w:eastAsia="Palatino Linotype" w:hAnsi="Palatino Linotype" w:cs="Palatino Linotype"/>
            <w:b/>
            <w:color w:val="000000"/>
            <w:sz w:val="24"/>
            <w:szCs w:val="24"/>
          </w:rPr>
          <w:t>GACETA.pdf</w:t>
        </w:r>
      </w:hyperlink>
      <w:r w:rsidR="002D4A62" w:rsidRPr="00293970">
        <w:rPr>
          <w:rFonts w:ascii="Palatino Linotype" w:hAnsi="Palatino Linotype" w:cs="Arial"/>
          <w:b/>
          <w:sz w:val="24"/>
          <w:szCs w:val="24"/>
        </w:rPr>
        <w:t xml:space="preserve">: </w:t>
      </w:r>
      <w:r w:rsidR="002D4A62" w:rsidRPr="00293970">
        <w:rPr>
          <w:rFonts w:ascii="Palatino Linotype" w:hAnsi="Palatino Linotype" w:cs="Arial"/>
          <w:sz w:val="24"/>
          <w:szCs w:val="24"/>
        </w:rPr>
        <w:t>Documento que contiene la Gaceta de Gobierno de fecha 11 de enero de 1984, donde se advierte la donación del predio de referencia.</w:t>
      </w:r>
    </w:p>
    <w:p w14:paraId="7D3A3413" w14:textId="77777777" w:rsidR="00F60EA8" w:rsidRPr="00293970" w:rsidRDefault="00F60EA8" w:rsidP="002D4A62">
      <w:p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p>
    <w:p w14:paraId="3CECCB0B"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bookmarkStart w:id="2" w:name="_heading=h.3znysh7" w:colFirst="0" w:colLast="0"/>
      <w:bookmarkEnd w:id="2"/>
      <w:r w:rsidRPr="00293970">
        <w:rPr>
          <w:rFonts w:ascii="Palatino Linotype" w:eastAsia="Palatino Linotype" w:hAnsi="Palatino Linotype" w:cs="Palatino Linotype"/>
          <w:color w:val="000000"/>
        </w:rPr>
        <w:t xml:space="preserve">Por su parte, el </w:t>
      </w:r>
      <w:r w:rsidRPr="00293970">
        <w:rPr>
          <w:rFonts w:ascii="Palatino Linotype" w:eastAsia="Palatino Linotype" w:hAnsi="Palatino Linotype" w:cs="Palatino Linotype"/>
          <w:b/>
          <w:bCs/>
          <w:color w:val="000000"/>
        </w:rPr>
        <w:t>RECURRENTE</w:t>
      </w:r>
      <w:r w:rsidRPr="00293970">
        <w:rPr>
          <w:rFonts w:ascii="Palatino Linotype" w:eastAsia="Palatino Linotype" w:hAnsi="Palatino Linotype" w:cs="Palatino Linotype"/>
          <w:color w:val="000000"/>
        </w:rPr>
        <w:t xml:space="preserve"> dejó de realizar manifestaciones que a su derecho conviniera y asistiera. </w:t>
      </w:r>
    </w:p>
    <w:p w14:paraId="63362E80"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30A2C59C" w14:textId="77777777" w:rsidR="00FA699B" w:rsidRPr="00293970" w:rsidRDefault="00F60EA8">
      <w:pPr>
        <w:numPr>
          <w:ilvl w:val="0"/>
          <w:numId w:val="2"/>
        </w:numPr>
        <w:pBdr>
          <w:top w:val="nil"/>
          <w:left w:val="nil"/>
          <w:bottom w:val="nil"/>
          <w:right w:val="nil"/>
          <w:between w:val="nil"/>
        </w:pBdr>
        <w:tabs>
          <w:tab w:val="left" w:pos="426"/>
          <w:tab w:val="left" w:pos="567"/>
          <w:tab w:val="left" w:pos="8789"/>
        </w:tabs>
        <w:spacing w:line="360" w:lineRule="auto"/>
        <w:ind w:left="0" w:right="426" w:firstLine="0"/>
        <w:jc w:val="both"/>
        <w:rPr>
          <w:rFonts w:ascii="Palatino Linotype" w:eastAsia="Palatino Linotype" w:hAnsi="Palatino Linotype" w:cs="Palatino Linotype"/>
          <w:b/>
          <w:bCs/>
        </w:rPr>
      </w:pPr>
      <w:bookmarkStart w:id="3" w:name="_heading=h.f64s7azhi5nz" w:colFirst="0" w:colLast="0"/>
      <w:bookmarkEnd w:id="3"/>
      <w:r w:rsidRPr="00293970">
        <w:rPr>
          <w:rFonts w:ascii="Palatino Linotype" w:eastAsia="Palatino Linotype" w:hAnsi="Palatino Linotype" w:cs="Palatino Linotype"/>
          <w:color w:val="000000"/>
        </w:rPr>
        <w:t xml:space="preserve">El </w:t>
      </w:r>
      <w:r w:rsidR="00C4504C" w:rsidRPr="00293970">
        <w:rPr>
          <w:rFonts w:ascii="Palatino Linotype" w:eastAsia="Palatino Linotype" w:hAnsi="Palatino Linotype" w:cs="Palatino Linotype"/>
          <w:b/>
          <w:bCs/>
          <w:color w:val="000000"/>
        </w:rPr>
        <w:t>veintiuno de abril</w:t>
      </w:r>
      <w:r w:rsidRPr="00293970">
        <w:rPr>
          <w:rFonts w:ascii="Palatino Linotype" w:eastAsia="Palatino Linotype" w:hAnsi="Palatino Linotype" w:cs="Palatino Linotype"/>
          <w:b/>
          <w:bCs/>
          <w:color w:val="000000"/>
        </w:rPr>
        <w:t xml:space="preserve"> de dos mil veintiséis</w:t>
      </w:r>
      <w:r w:rsidRPr="00293970">
        <w:rPr>
          <w:rFonts w:ascii="Palatino Linotype" w:eastAsia="Palatino Linotype" w:hAnsi="Palatino Linotype" w:cs="Palatino Linotype"/>
          <w:color w:val="000000"/>
        </w:rPr>
        <w:t>, se notificó el acuerdo mediante el cual se amplió el plazo para emitir resolución por un término de 15 días adicionales.</w:t>
      </w:r>
    </w:p>
    <w:p w14:paraId="6F83B4BB"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2AB95994" w14:textId="2EC46364"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color w:val="000000"/>
        </w:rPr>
        <w:t xml:space="preserve">La Comisionada Ponente mediante acuerdo del </w:t>
      </w:r>
      <w:r w:rsidR="00C4504C" w:rsidRPr="00293970">
        <w:rPr>
          <w:rFonts w:ascii="Palatino Linotype" w:eastAsia="Palatino Linotype" w:hAnsi="Palatino Linotype" w:cs="Palatino Linotype"/>
          <w:b/>
          <w:bCs/>
          <w:color w:val="000000"/>
        </w:rPr>
        <w:t xml:space="preserve">veintiocho de abril </w:t>
      </w:r>
      <w:r w:rsidRPr="00293970">
        <w:rPr>
          <w:rFonts w:ascii="Palatino Linotype" w:eastAsia="Palatino Linotype" w:hAnsi="Palatino Linotype" w:cs="Palatino Linotype"/>
          <w:b/>
          <w:bCs/>
          <w:color w:val="000000"/>
        </w:rPr>
        <w:t>de dos mil veintiséis</w:t>
      </w:r>
      <w:r w:rsidRPr="00293970">
        <w:rPr>
          <w:rFonts w:ascii="Palatino Linotype" w:eastAsia="Palatino Linotype" w:hAnsi="Palatino Linotype" w:cs="Palatino Linotype"/>
          <w:color w:val="000000"/>
        </w:rPr>
        <w:t>, decretó el cierre de instrucción del expediente, por lo que no habiendo más que hacer constar, y</w:t>
      </w:r>
    </w:p>
    <w:p w14:paraId="23AE4F1F" w14:textId="77777777" w:rsidR="00FA699B" w:rsidRPr="00293970" w:rsidRDefault="00FA699B">
      <w:pPr>
        <w:tabs>
          <w:tab w:val="left" w:pos="8789"/>
        </w:tabs>
        <w:spacing w:line="360" w:lineRule="auto"/>
        <w:ind w:right="426"/>
        <w:rPr>
          <w:rFonts w:ascii="Palatino Linotype" w:eastAsia="Palatino Linotype" w:hAnsi="Palatino Linotype" w:cs="Palatino Linotype"/>
          <w:b/>
          <w:bCs/>
        </w:rPr>
      </w:pPr>
    </w:p>
    <w:p w14:paraId="711E0F42" w14:textId="317BE6E9" w:rsidR="00FA699B" w:rsidRPr="00293970" w:rsidRDefault="00F60EA8">
      <w:pPr>
        <w:pBdr>
          <w:top w:val="nil"/>
          <w:left w:val="nil"/>
          <w:bottom w:val="nil"/>
          <w:right w:val="nil"/>
          <w:between w:val="nil"/>
        </w:pBdr>
        <w:tabs>
          <w:tab w:val="left" w:pos="8789"/>
        </w:tabs>
        <w:spacing w:line="360" w:lineRule="auto"/>
        <w:ind w:right="426"/>
        <w:jc w:val="center"/>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C</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O</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N</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S</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I</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D</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E</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R</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A</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N</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D</w:t>
      </w:r>
      <w:r w:rsid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b/>
          <w:bCs/>
          <w:color w:val="000000"/>
        </w:rPr>
        <w:t>O</w:t>
      </w:r>
    </w:p>
    <w:p w14:paraId="293C3D41" w14:textId="77777777" w:rsidR="00FA699B" w:rsidRPr="00293970" w:rsidRDefault="00F60EA8">
      <w:pPr>
        <w:pStyle w:val="Ttulo2"/>
        <w:tabs>
          <w:tab w:val="left" w:pos="8789"/>
        </w:tabs>
        <w:spacing w:before="0" w:line="360" w:lineRule="auto"/>
        <w:ind w:right="426"/>
        <w:rPr>
          <w:rFonts w:ascii="Palatino Linotype" w:eastAsia="Palatino Linotype" w:hAnsi="Palatino Linotype" w:cs="Palatino Linotype"/>
          <w:b/>
          <w:bCs/>
          <w:color w:val="000000"/>
          <w:sz w:val="24"/>
          <w:szCs w:val="24"/>
        </w:rPr>
      </w:pPr>
      <w:bookmarkStart w:id="4" w:name="_heading=h.kinlumvimtxw" w:colFirst="0" w:colLast="0"/>
      <w:bookmarkEnd w:id="4"/>
      <w:r w:rsidRPr="00293970">
        <w:rPr>
          <w:rFonts w:ascii="Palatino Linotype" w:eastAsia="Palatino Linotype" w:hAnsi="Palatino Linotype" w:cs="Palatino Linotype"/>
          <w:b/>
          <w:bCs/>
          <w:color w:val="000000"/>
          <w:sz w:val="24"/>
          <w:szCs w:val="24"/>
        </w:rPr>
        <w:t>PRIMERO. De la competencia</w:t>
      </w:r>
    </w:p>
    <w:p w14:paraId="0706BE35"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 los presentes recursos,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w:t>
      </w:r>
      <w:r w:rsidRPr="00293970">
        <w:rPr>
          <w:rFonts w:ascii="Palatino Linotype" w:eastAsia="Palatino Linotype" w:hAnsi="Palatino Linotype" w:cs="Palatino Linotype"/>
          <w:color w:val="000000"/>
        </w:rPr>
        <w:lastRenderedPageBreak/>
        <w:t>del Reglamento Interior del Instituto de Transparencia, Acceso a la Información Pública y Protección de Datos Personales del Estado de México y Municipios.</w:t>
      </w:r>
    </w:p>
    <w:p w14:paraId="28BBB7B2" w14:textId="77777777" w:rsidR="00FA699B" w:rsidRPr="00293970" w:rsidRDefault="00FA699B">
      <w:pPr>
        <w:pBdr>
          <w:top w:val="nil"/>
          <w:left w:val="nil"/>
          <w:bottom w:val="nil"/>
          <w:right w:val="nil"/>
          <w:between w:val="nil"/>
        </w:pBdr>
        <w:tabs>
          <w:tab w:val="left" w:pos="426"/>
          <w:tab w:val="left" w:pos="8789"/>
        </w:tabs>
        <w:spacing w:line="360" w:lineRule="auto"/>
        <w:ind w:right="426"/>
        <w:jc w:val="both"/>
        <w:rPr>
          <w:rFonts w:ascii="Palatino Linotype" w:eastAsia="Palatino Linotype" w:hAnsi="Palatino Linotype" w:cs="Palatino Linotype"/>
          <w:b/>
          <w:bCs/>
          <w:color w:val="000000"/>
        </w:rPr>
      </w:pPr>
      <w:bookmarkStart w:id="5" w:name="_heading=h.jlnw17pdnjvi" w:colFirst="0" w:colLast="0"/>
      <w:bookmarkEnd w:id="5"/>
    </w:p>
    <w:p w14:paraId="4482E33B" w14:textId="77777777" w:rsidR="00FA699B" w:rsidRPr="00293970" w:rsidRDefault="00F60EA8">
      <w:pPr>
        <w:pBdr>
          <w:top w:val="nil"/>
          <w:left w:val="nil"/>
          <w:bottom w:val="nil"/>
          <w:right w:val="nil"/>
          <w:between w:val="nil"/>
        </w:pBdr>
        <w:tabs>
          <w:tab w:val="left" w:pos="426"/>
          <w:tab w:val="left" w:pos="8789"/>
        </w:tabs>
        <w:spacing w:line="360" w:lineRule="auto"/>
        <w:ind w:right="426"/>
        <w:jc w:val="both"/>
        <w:rPr>
          <w:rFonts w:ascii="Palatino Linotype" w:eastAsia="Palatino Linotype" w:hAnsi="Palatino Linotype" w:cs="Palatino Linotype"/>
          <w:b/>
          <w:bCs/>
          <w:color w:val="000000"/>
        </w:rPr>
      </w:pPr>
      <w:bookmarkStart w:id="6" w:name="_heading=h.v0c77b5pnlfs" w:colFirst="0" w:colLast="0"/>
      <w:bookmarkEnd w:id="6"/>
      <w:r w:rsidRPr="00293970">
        <w:rPr>
          <w:rFonts w:ascii="Palatino Linotype" w:eastAsia="Palatino Linotype" w:hAnsi="Palatino Linotype" w:cs="Palatino Linotype"/>
          <w:b/>
          <w:bCs/>
          <w:color w:val="000000"/>
        </w:rPr>
        <w:t>SEGUNDO. De la oportunidad y procedencia.</w:t>
      </w:r>
    </w:p>
    <w:p w14:paraId="75ECDC54"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bookmarkStart w:id="7" w:name="_heading=h.rtzpwqsln3xb" w:colFirst="0" w:colLast="0"/>
      <w:bookmarkEnd w:id="7"/>
      <w:r w:rsidRPr="00293970">
        <w:rPr>
          <w:rFonts w:ascii="Palatino Linotype" w:eastAsia="Palatino Linotype" w:hAnsi="Palatino Linotype" w:cs="Palatino Linotype"/>
          <w:color w:val="000000"/>
        </w:rPr>
        <w:t xml:space="preserve">Los medios de impugnación fueron presentados a través del </w:t>
      </w:r>
      <w:r w:rsidRPr="00293970">
        <w:rPr>
          <w:rFonts w:ascii="Palatino Linotype" w:eastAsia="Palatino Linotype" w:hAnsi="Palatino Linotype" w:cs="Palatino Linotype"/>
          <w:b/>
          <w:bCs/>
          <w:color w:val="000000"/>
        </w:rPr>
        <w:t>SAIMEX,</w:t>
      </w:r>
      <w:r w:rsidRPr="00293970">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xml:space="preserve"> entregó su respuesta el </w:t>
      </w:r>
      <w:r w:rsidR="008B29AF" w:rsidRPr="00293970">
        <w:rPr>
          <w:rFonts w:ascii="Palatino Linotype" w:eastAsia="Palatino Linotype" w:hAnsi="Palatino Linotype" w:cs="Palatino Linotype"/>
          <w:b/>
          <w:bCs/>
          <w:color w:val="000000"/>
        </w:rPr>
        <w:t xml:space="preserve">diez de diciembre </w:t>
      </w:r>
      <w:r w:rsidRPr="00293970">
        <w:rPr>
          <w:rFonts w:ascii="Palatino Linotype" w:eastAsia="Palatino Linotype" w:hAnsi="Palatino Linotype" w:cs="Palatino Linotype"/>
          <w:b/>
          <w:bCs/>
          <w:color w:val="000000"/>
        </w:rPr>
        <w:t xml:space="preserve">de dos mil veinticinco </w:t>
      </w:r>
      <w:r w:rsidRPr="00293970">
        <w:rPr>
          <w:rFonts w:ascii="Palatino Linotype" w:eastAsia="Palatino Linotype" w:hAnsi="Palatino Linotype" w:cs="Palatino Linotype"/>
          <w:color w:val="000000"/>
        </w:rPr>
        <w:t xml:space="preserve">de tal forma que el plazo para interponer el recurso de revisión transcurrió del día </w:t>
      </w:r>
      <w:r w:rsidR="008B29AF" w:rsidRPr="00293970">
        <w:rPr>
          <w:rFonts w:ascii="Palatino Linotype" w:eastAsia="Palatino Linotype" w:hAnsi="Palatino Linotype" w:cs="Palatino Linotype"/>
          <w:b/>
          <w:bCs/>
          <w:color w:val="000000"/>
        </w:rPr>
        <w:t xml:space="preserve">once de diciembre </w:t>
      </w:r>
      <w:r w:rsidRPr="00293970">
        <w:rPr>
          <w:rFonts w:ascii="Palatino Linotype" w:eastAsia="Palatino Linotype" w:hAnsi="Palatino Linotype" w:cs="Palatino Linotype"/>
          <w:b/>
          <w:bCs/>
          <w:color w:val="000000"/>
        </w:rPr>
        <w:t>de dos mil veinticinco</w:t>
      </w:r>
      <w:r w:rsidR="008B29AF" w:rsidRPr="00293970">
        <w:rPr>
          <w:rFonts w:ascii="Palatino Linotype" w:eastAsia="Palatino Linotype" w:hAnsi="Palatino Linotype" w:cs="Palatino Linotype"/>
          <w:b/>
          <w:bCs/>
          <w:color w:val="000000"/>
        </w:rPr>
        <w:t xml:space="preserve"> al veintiuno de enero de dos mil veintiséis</w:t>
      </w:r>
      <w:r w:rsidRPr="00293970">
        <w:rPr>
          <w:rFonts w:ascii="Palatino Linotype" w:eastAsia="Palatino Linotype" w:hAnsi="Palatino Linotype" w:cs="Palatino Linotype"/>
          <w:color w:val="000000"/>
        </w:rPr>
        <w:t xml:space="preserve">; en consecuencia, el ahora </w:t>
      </w:r>
      <w:r w:rsidRPr="00293970">
        <w:rPr>
          <w:rFonts w:ascii="Palatino Linotype" w:eastAsia="Palatino Linotype" w:hAnsi="Palatino Linotype" w:cs="Palatino Linotype"/>
          <w:b/>
          <w:bCs/>
          <w:color w:val="000000"/>
        </w:rPr>
        <w:t>RECURRENTE</w:t>
      </w:r>
      <w:r w:rsidRPr="00293970">
        <w:rPr>
          <w:rFonts w:ascii="Palatino Linotype" w:eastAsia="Palatino Linotype" w:hAnsi="Palatino Linotype" w:cs="Palatino Linotype"/>
          <w:color w:val="000000"/>
        </w:rPr>
        <w:t xml:space="preserve"> presentó su inconformidad el </w:t>
      </w:r>
      <w:r w:rsidR="008B29AF" w:rsidRPr="00293970">
        <w:rPr>
          <w:rFonts w:ascii="Palatino Linotype" w:eastAsia="Palatino Linotype" w:hAnsi="Palatino Linotype" w:cs="Palatino Linotype"/>
          <w:b/>
          <w:color w:val="000000"/>
        </w:rPr>
        <w:t>veintisiete</w:t>
      </w:r>
      <w:r w:rsidR="008B29AF" w:rsidRPr="00293970">
        <w:rPr>
          <w:rFonts w:ascii="Palatino Linotype" w:eastAsia="Palatino Linotype" w:hAnsi="Palatino Linotype" w:cs="Palatino Linotype"/>
          <w:color w:val="000000"/>
        </w:rPr>
        <w:t xml:space="preserve"> </w:t>
      </w:r>
      <w:r w:rsidR="008B29AF" w:rsidRPr="00293970">
        <w:rPr>
          <w:rFonts w:ascii="Palatino Linotype" w:eastAsia="Palatino Linotype" w:hAnsi="Palatino Linotype" w:cs="Palatino Linotype"/>
          <w:b/>
          <w:bCs/>
          <w:color w:val="000000"/>
        </w:rPr>
        <w:t xml:space="preserve">de diciembre de dos mil veinticinco, sin </w:t>
      </w:r>
      <w:r w:rsidR="008B29AF" w:rsidRPr="00293970">
        <w:rPr>
          <w:rFonts w:ascii="Palatino Linotype" w:eastAsia="Palatino Linotype" w:hAnsi="Palatino Linotype" w:cs="Palatino Linotype"/>
          <w:bCs/>
          <w:color w:val="000000"/>
        </w:rPr>
        <w:t>embargo de acuerdo al calendario</w:t>
      </w:r>
      <w:r w:rsidR="005266ED" w:rsidRPr="00293970">
        <w:rPr>
          <w:rFonts w:ascii="Palatino Linotype" w:eastAsia="Palatino Linotype" w:hAnsi="Palatino Linotype" w:cs="Palatino Linotype"/>
          <w:bCs/>
          <w:color w:val="000000"/>
        </w:rPr>
        <w:t xml:space="preserve"> oficial de labores de este Instituto es inhábil, por tanto se tiene por presentado al día hábil siguiente, es decir el </w:t>
      </w:r>
      <w:r w:rsidR="005266ED" w:rsidRPr="00293970">
        <w:rPr>
          <w:rFonts w:ascii="Palatino Linotype" w:eastAsia="Palatino Linotype" w:hAnsi="Palatino Linotype" w:cs="Palatino Linotype"/>
          <w:b/>
          <w:bCs/>
          <w:color w:val="000000"/>
        </w:rPr>
        <w:t>doce de enero de dos mil veintiséis</w:t>
      </w:r>
      <w:r w:rsidRPr="00293970">
        <w:rPr>
          <w:rFonts w:ascii="Palatino Linotype" w:eastAsia="Palatino Linotype" w:hAnsi="Palatino Linotype" w:cs="Palatino Linotype"/>
          <w:b/>
          <w:bCs/>
          <w:color w:val="000000"/>
        </w:rPr>
        <w:t>,</w:t>
      </w:r>
      <w:r w:rsidRPr="00293970">
        <w:rPr>
          <w:rFonts w:ascii="Palatino Linotype" w:eastAsia="Palatino Linotype" w:hAnsi="Palatino Linotype" w:cs="Palatino Linotype"/>
          <w:color w:val="000000"/>
        </w:rPr>
        <w:t xml:space="preserve"> </w:t>
      </w:r>
      <w:r w:rsidR="005266ED" w:rsidRPr="00293970">
        <w:rPr>
          <w:rFonts w:ascii="Palatino Linotype" w:eastAsia="Palatino Linotype" w:hAnsi="Palatino Linotype" w:cs="Palatino Linotype"/>
          <w:color w:val="000000"/>
        </w:rPr>
        <w:t>por tanto se encuentra dentro</w:t>
      </w:r>
      <w:r w:rsidRPr="00293970">
        <w:rPr>
          <w:rFonts w:ascii="Palatino Linotype" w:eastAsia="Palatino Linotype" w:hAnsi="Palatino Linotype" w:cs="Palatino Linotype"/>
          <w:color w:val="000000"/>
        </w:rPr>
        <w:t xml:space="preserve"> del lapso legalmente establecido para tal efecto.</w:t>
      </w:r>
    </w:p>
    <w:p w14:paraId="1ACD7948"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57B26EE2"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354C8FD"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16AF798A" w14:textId="77777777" w:rsidR="00FA699B" w:rsidRPr="00293970" w:rsidRDefault="00F60EA8">
      <w:pPr>
        <w:pStyle w:val="Ttulo1"/>
        <w:tabs>
          <w:tab w:val="left" w:pos="8789"/>
        </w:tabs>
        <w:spacing w:before="0" w:line="360" w:lineRule="auto"/>
        <w:ind w:right="426"/>
        <w:rPr>
          <w:rFonts w:ascii="Palatino Linotype" w:eastAsia="Palatino Linotype" w:hAnsi="Palatino Linotype" w:cs="Palatino Linotype"/>
          <w:b/>
          <w:bCs/>
          <w:color w:val="000000"/>
          <w:sz w:val="24"/>
          <w:szCs w:val="24"/>
        </w:rPr>
      </w:pPr>
      <w:bookmarkStart w:id="8" w:name="_heading=h.k05tgqxya84r" w:colFirst="0" w:colLast="0"/>
      <w:bookmarkEnd w:id="8"/>
      <w:r w:rsidRPr="00293970">
        <w:rPr>
          <w:rFonts w:ascii="Palatino Linotype" w:eastAsia="Palatino Linotype" w:hAnsi="Palatino Linotype" w:cs="Palatino Linotype"/>
          <w:b/>
          <w:bCs/>
          <w:color w:val="000000"/>
          <w:sz w:val="24"/>
          <w:szCs w:val="24"/>
        </w:rPr>
        <w:lastRenderedPageBreak/>
        <w:t xml:space="preserve">TERCERO. Del planteamiento de la </w:t>
      </w:r>
      <w:r w:rsidRPr="00293970">
        <w:rPr>
          <w:rFonts w:ascii="Palatino Linotype" w:eastAsia="Palatino Linotype" w:hAnsi="Palatino Linotype" w:cs="Palatino Linotype"/>
          <w:b/>
          <w:bCs/>
          <w:i/>
          <w:iCs/>
          <w:color w:val="000000"/>
          <w:sz w:val="24"/>
          <w:szCs w:val="24"/>
        </w:rPr>
        <w:t>Litis</w:t>
      </w:r>
      <w:r w:rsidRPr="00293970">
        <w:rPr>
          <w:rFonts w:ascii="Palatino Linotype" w:eastAsia="Palatino Linotype" w:hAnsi="Palatino Linotype" w:cs="Palatino Linotype"/>
          <w:b/>
          <w:bCs/>
          <w:color w:val="000000"/>
          <w:sz w:val="24"/>
          <w:szCs w:val="24"/>
        </w:rPr>
        <w:t>.</w:t>
      </w:r>
    </w:p>
    <w:p w14:paraId="0EFBE261" w14:textId="77777777" w:rsidR="005266ED"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color w:val="000000"/>
        </w:rPr>
        <w:t xml:space="preserve">El </w:t>
      </w:r>
      <w:r w:rsidRPr="00293970">
        <w:rPr>
          <w:rFonts w:ascii="Palatino Linotype" w:eastAsia="Palatino Linotype" w:hAnsi="Palatino Linotype" w:cs="Palatino Linotype"/>
          <w:b/>
          <w:bCs/>
          <w:color w:val="000000"/>
        </w:rPr>
        <w:t>RECURRENTE</w:t>
      </w:r>
      <w:r w:rsidRPr="00293970">
        <w:rPr>
          <w:rFonts w:ascii="Palatino Linotype" w:eastAsia="Palatino Linotype" w:hAnsi="Palatino Linotype" w:cs="Palatino Linotype"/>
          <w:color w:val="000000"/>
        </w:rPr>
        <w:t xml:space="preserve"> solicitó</w:t>
      </w:r>
      <w:r w:rsidR="005266ED" w:rsidRPr="00293970">
        <w:rPr>
          <w:rFonts w:ascii="Palatino Linotype" w:eastAsia="Palatino Linotype" w:hAnsi="Palatino Linotype" w:cs="Palatino Linotype"/>
          <w:color w:val="000000"/>
        </w:rPr>
        <w:t xml:space="preserve"> del inmueble Centro Cívico Cultural de Valle de Ecatepec CTMXIII en Ecatepec de Morelos, ubicado entre la calle Trueno y Fresno C.P. 55119, lo siguiente:</w:t>
      </w:r>
    </w:p>
    <w:p w14:paraId="7028658C" w14:textId="77777777" w:rsidR="00FA699B" w:rsidRPr="00293970" w:rsidRDefault="005266ED">
      <w:pPr>
        <w:numPr>
          <w:ilvl w:val="0"/>
          <w:numId w:val="3"/>
        </w:num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Cédula asignada por parte del Ayuntamiento</w:t>
      </w:r>
    </w:p>
    <w:p w14:paraId="58CCA28B" w14:textId="77777777" w:rsidR="00FA699B" w:rsidRPr="00293970" w:rsidRDefault="005266ED">
      <w:pPr>
        <w:numPr>
          <w:ilvl w:val="0"/>
          <w:numId w:val="3"/>
        </w:num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Si el INFONAVIT, por medio de un documento escritura donación, realizó la entrega al Ayuntamiento</w:t>
      </w:r>
    </w:p>
    <w:p w14:paraId="3D84A3E9"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2490ED53"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En respuesta, el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xml:space="preserve"> brindó respuesta en términos del numeral </w:t>
      </w:r>
      <w:r w:rsidR="005266ED" w:rsidRPr="00293970">
        <w:rPr>
          <w:rFonts w:ascii="Palatino Linotype" w:eastAsia="Palatino Linotype" w:hAnsi="Palatino Linotype" w:cs="Palatino Linotype"/>
          <w:color w:val="000000"/>
        </w:rPr>
        <w:t>3</w:t>
      </w:r>
      <w:r w:rsidRPr="00293970">
        <w:rPr>
          <w:rFonts w:ascii="Palatino Linotype" w:eastAsia="Palatino Linotype" w:hAnsi="Palatino Linotype" w:cs="Palatino Linotype"/>
          <w:color w:val="000000"/>
        </w:rPr>
        <w:t xml:space="preserve"> de la presente resolución.</w:t>
      </w:r>
    </w:p>
    <w:p w14:paraId="66ED4E29" w14:textId="77777777" w:rsidR="00FA699B" w:rsidRPr="00293970" w:rsidRDefault="00F60EA8">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b/>
          <w:bCs/>
          <w:color w:val="000000"/>
        </w:rPr>
        <w:t xml:space="preserve">  </w:t>
      </w:r>
    </w:p>
    <w:p w14:paraId="38DC5FE6"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El </w:t>
      </w:r>
      <w:r w:rsidRPr="00293970">
        <w:rPr>
          <w:rFonts w:ascii="Palatino Linotype" w:eastAsia="Palatino Linotype" w:hAnsi="Palatino Linotype" w:cs="Palatino Linotype"/>
          <w:b/>
          <w:bCs/>
          <w:color w:val="000000"/>
        </w:rPr>
        <w:t>RECURRENTE</w:t>
      </w:r>
      <w:r w:rsidRPr="00293970">
        <w:rPr>
          <w:rFonts w:ascii="Palatino Linotype" w:eastAsia="Palatino Linotype" w:hAnsi="Palatino Linotype" w:cs="Palatino Linotype"/>
          <w:color w:val="000000"/>
        </w:rPr>
        <w:t xml:space="preserve">, se inconformó por </w:t>
      </w:r>
      <w:r w:rsidRPr="00293970">
        <w:rPr>
          <w:rFonts w:ascii="Palatino Linotype" w:eastAsia="Palatino Linotype" w:hAnsi="Palatino Linotype" w:cs="Palatino Linotype"/>
          <w:b/>
          <w:bCs/>
          <w:color w:val="000000"/>
        </w:rPr>
        <w:t xml:space="preserve">la </w:t>
      </w:r>
      <w:r w:rsidR="004259F8" w:rsidRPr="00293970">
        <w:rPr>
          <w:rFonts w:ascii="Palatino Linotype" w:eastAsia="Palatino Linotype" w:hAnsi="Palatino Linotype" w:cs="Palatino Linotype"/>
          <w:b/>
          <w:bCs/>
          <w:color w:val="000000"/>
        </w:rPr>
        <w:t>entrega de información incompleta</w:t>
      </w:r>
      <w:r w:rsidRPr="00293970">
        <w:rPr>
          <w:rFonts w:ascii="Palatino Linotype" w:eastAsia="Palatino Linotype" w:hAnsi="Palatino Linotype" w:cs="Palatino Linotype"/>
          <w:color w:val="000000"/>
        </w:rPr>
        <w:t xml:space="preserve">, en los siguientes términos: </w:t>
      </w:r>
      <w:r w:rsidRPr="00293970">
        <w:rPr>
          <w:rFonts w:ascii="Palatino Linotype" w:eastAsia="Palatino Linotype" w:hAnsi="Palatino Linotype" w:cs="Palatino Linotype"/>
          <w:i/>
          <w:iCs/>
          <w:color w:val="000000"/>
        </w:rPr>
        <w:t>“</w:t>
      </w:r>
      <w:r w:rsidR="004259F8" w:rsidRPr="00293970">
        <w:rPr>
          <w:rFonts w:ascii="Palatino Linotype" w:eastAsia="Palatino Linotype" w:hAnsi="Palatino Linotype" w:cs="Palatino Linotype"/>
          <w:i/>
          <w:iCs/>
          <w:color w:val="000000"/>
        </w:rPr>
        <w:t>no hay certeza de si el centro civico o social esta construido en area de donacion solo se necesito saber si hay una cedula asignada al lugar</w:t>
      </w:r>
      <w:r w:rsidRPr="00293970">
        <w:rPr>
          <w:rFonts w:ascii="Palatino Linotype" w:eastAsia="Palatino Linotype" w:hAnsi="Palatino Linotype" w:cs="Palatino Linotype"/>
          <w:i/>
          <w:iCs/>
          <w:color w:val="000000"/>
        </w:rPr>
        <w:t>.” (Sic)</w:t>
      </w:r>
    </w:p>
    <w:p w14:paraId="7957CEB2"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270C71A3"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En dichas condiciones, la </w:t>
      </w:r>
      <w:r w:rsidRPr="00293970">
        <w:rPr>
          <w:rFonts w:ascii="Palatino Linotype" w:eastAsia="Palatino Linotype" w:hAnsi="Palatino Linotype" w:cs="Palatino Linotype"/>
          <w:i/>
          <w:iCs/>
          <w:color w:val="000000"/>
        </w:rPr>
        <w:t>Litis</w:t>
      </w:r>
      <w:r w:rsidRPr="00293970">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004259F8" w:rsidRPr="00293970">
        <w:rPr>
          <w:rFonts w:ascii="Palatino Linotype" w:eastAsia="Palatino Linotype" w:hAnsi="Palatino Linotype" w:cs="Palatino Linotype"/>
          <w:b/>
          <w:bCs/>
          <w:color w:val="000000"/>
        </w:rPr>
        <w:t>fracción V</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de la Ley</w:t>
      </w:r>
      <w:r w:rsidRPr="00293970">
        <w:rPr>
          <w:rFonts w:ascii="Palatino Linotype" w:eastAsia="Palatino Linotype" w:hAnsi="Palatino Linotype" w:cs="Palatino Linotype"/>
          <w:b/>
          <w:bCs/>
          <w:color w:val="000000"/>
        </w:rPr>
        <w:t xml:space="preserve"> de Transparencia y Acceso a la Información Pública del Estado de </w:t>
      </w:r>
      <w:r w:rsidRPr="00293970">
        <w:rPr>
          <w:rFonts w:ascii="Palatino Linotype" w:eastAsia="Palatino Linotype" w:hAnsi="Palatino Linotype" w:cs="Palatino Linotype"/>
          <w:color w:val="000000"/>
        </w:rPr>
        <w:t>México</w:t>
      </w:r>
      <w:r w:rsidRPr="00293970">
        <w:rPr>
          <w:rFonts w:ascii="Palatino Linotype" w:eastAsia="Palatino Linotype" w:hAnsi="Palatino Linotype" w:cs="Palatino Linotype"/>
          <w:b/>
          <w:bCs/>
          <w:color w:val="000000"/>
        </w:rPr>
        <w:t xml:space="preserve"> y Municipios</w:t>
      </w:r>
      <w:r w:rsidRPr="00293970">
        <w:rPr>
          <w:rFonts w:ascii="Palatino Linotype" w:eastAsia="Palatino Linotype" w:hAnsi="Palatino Linotype" w:cs="Palatino Linotype"/>
          <w:color w:val="000000"/>
        </w:rPr>
        <w:t xml:space="preserve">; fracción que determina la hipótesis jurídica relativa a </w:t>
      </w:r>
      <w:r w:rsidRPr="00293970">
        <w:rPr>
          <w:rFonts w:ascii="Palatino Linotype" w:eastAsia="Palatino Linotype" w:hAnsi="Palatino Linotype" w:cs="Palatino Linotype"/>
          <w:b/>
          <w:bCs/>
          <w:color w:val="000000"/>
        </w:rPr>
        <w:t xml:space="preserve">la </w:t>
      </w:r>
      <w:r w:rsidR="004259F8" w:rsidRPr="00293970">
        <w:rPr>
          <w:rFonts w:ascii="Palatino Linotype" w:eastAsia="Palatino Linotype" w:hAnsi="Palatino Linotype" w:cs="Palatino Linotype"/>
          <w:b/>
          <w:bCs/>
          <w:color w:val="000000"/>
        </w:rPr>
        <w:t>entrega de información incompleta</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 xml:space="preserve">por el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xml:space="preserve">; contexto del cual se dolió </w:t>
      </w:r>
      <w:r w:rsidRPr="00293970">
        <w:rPr>
          <w:rFonts w:ascii="Palatino Linotype" w:eastAsia="Palatino Linotype" w:hAnsi="Palatino Linotype" w:cs="Palatino Linotype"/>
          <w:b/>
          <w:bCs/>
          <w:color w:val="000000"/>
        </w:rPr>
        <w:t xml:space="preserve">EL RECURRENTE </w:t>
      </w:r>
      <w:r w:rsidRPr="00293970">
        <w:rPr>
          <w:rFonts w:ascii="Palatino Linotype" w:eastAsia="Palatino Linotype" w:hAnsi="Palatino Linotype" w:cs="Palatino Linotype"/>
          <w:color w:val="000000"/>
        </w:rPr>
        <w:t>al momento de interponer su inconformidad.</w:t>
      </w:r>
    </w:p>
    <w:p w14:paraId="237039E8"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236A3BE5"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3D888606"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lastRenderedPageBreak/>
        <w:t xml:space="preserve">De modo tal que los recursos de revisión se abocaran en determinar si el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xml:space="preserve"> con su respuesta ciertamente actualiza la causal de procedencia</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398A791C"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262ED79F" w14:textId="77777777" w:rsidR="00FA699B" w:rsidRPr="00293970" w:rsidRDefault="00F60EA8">
      <w:pPr>
        <w:keepNext/>
        <w:keepLines/>
        <w:tabs>
          <w:tab w:val="left" w:pos="8789"/>
        </w:tabs>
        <w:spacing w:line="360" w:lineRule="auto"/>
        <w:ind w:right="426"/>
        <w:rPr>
          <w:rFonts w:ascii="Palatino Linotype" w:eastAsia="Palatino Linotype" w:hAnsi="Palatino Linotype" w:cs="Palatino Linotype"/>
          <w:b/>
          <w:bCs/>
        </w:rPr>
      </w:pPr>
      <w:r w:rsidRPr="00293970">
        <w:rPr>
          <w:rFonts w:ascii="Palatino Linotype" w:eastAsia="Palatino Linotype" w:hAnsi="Palatino Linotype" w:cs="Palatino Linotype"/>
          <w:b/>
          <w:bCs/>
        </w:rPr>
        <w:t>CUARTO. Del estudio y resolución del asunto</w:t>
      </w:r>
    </w:p>
    <w:p w14:paraId="5CB8A664" w14:textId="77777777" w:rsidR="00FA699B" w:rsidRPr="00293970" w:rsidRDefault="00F60EA8">
      <w:pPr>
        <w:keepNext/>
        <w:keepLines/>
        <w:numPr>
          <w:ilvl w:val="0"/>
          <w:numId w:val="8"/>
        </w:numPr>
        <w:tabs>
          <w:tab w:val="left" w:pos="8789"/>
        </w:tabs>
        <w:spacing w:after="240" w:line="360" w:lineRule="auto"/>
        <w:ind w:left="786" w:right="426"/>
        <w:rPr>
          <w:rFonts w:ascii="Palatino Linotype" w:eastAsia="Palatino Linotype" w:hAnsi="Palatino Linotype" w:cs="Palatino Linotype"/>
          <w:b/>
          <w:bCs/>
        </w:rPr>
      </w:pPr>
      <w:bookmarkStart w:id="9" w:name="_heading=h.1t3h5sf" w:colFirst="0" w:colLast="0"/>
      <w:bookmarkEnd w:id="9"/>
      <w:r w:rsidRPr="00293970">
        <w:rPr>
          <w:rFonts w:ascii="Palatino Linotype" w:eastAsia="Palatino Linotype" w:hAnsi="Palatino Linotype" w:cs="Palatino Linotype"/>
          <w:b/>
          <w:bCs/>
        </w:rPr>
        <w:t>Del derecho de acceso a la información.</w:t>
      </w:r>
    </w:p>
    <w:p w14:paraId="32D429DD"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056CD78"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6D152153" w14:textId="77777777" w:rsidR="00FA699B" w:rsidRPr="00293970" w:rsidRDefault="00F60EA8">
      <w:pPr>
        <w:numPr>
          <w:ilvl w:val="0"/>
          <w:numId w:val="2"/>
        </w:numPr>
        <w:tabs>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Definiendo el Derecho de Acceso a la Información Pública como: </w:t>
      </w:r>
      <w:r w:rsidRPr="00293970">
        <w:rPr>
          <w:rFonts w:ascii="Palatino Linotype" w:eastAsia="Palatino Linotype" w:hAnsi="Palatino Linotype" w:cs="Palatino Linotype"/>
          <w:i/>
          <w:iCs/>
        </w:rPr>
        <w:t>La igualdad de oportunidades para recibir, buscar e impartir información</w:t>
      </w:r>
      <w:r w:rsidRPr="00293970">
        <w:rPr>
          <w:rFonts w:ascii="Palatino Linotype" w:eastAsia="Palatino Linotype" w:hAnsi="Palatino Linotype" w:cs="Palatino Linotype"/>
          <w:i/>
          <w:iCs/>
          <w:vertAlign w:val="superscript"/>
        </w:rPr>
        <w:footnoteReference w:id="1"/>
      </w:r>
      <w:r w:rsidRPr="00293970">
        <w:rPr>
          <w:rFonts w:ascii="Palatino Linotype" w:eastAsia="Palatino Linotype" w:hAnsi="Palatino Linotype" w:cs="Palatino Linotype"/>
          <w:i/>
          <w:iC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93970">
        <w:rPr>
          <w:rFonts w:ascii="Palatino Linotype" w:eastAsia="Palatino Linotype" w:hAnsi="Palatino Linotype" w:cs="Palatino Linotype"/>
          <w:i/>
          <w:iCs/>
          <w:vertAlign w:val="superscript"/>
        </w:rPr>
        <w:footnoteReference w:id="2"/>
      </w:r>
      <w:r w:rsidRPr="00293970">
        <w:rPr>
          <w:rFonts w:ascii="Palatino Linotype" w:eastAsia="Palatino Linotype" w:hAnsi="Palatino Linotype" w:cs="Palatino Linotype"/>
        </w:rPr>
        <w:t>que se constituye como una herramienta fundamental para ejercer</w:t>
      </w:r>
      <w:r w:rsidRPr="00293970">
        <w:rPr>
          <w:rFonts w:ascii="Palatino Linotype" w:eastAsia="Palatino Linotype" w:hAnsi="Palatino Linotype" w:cs="Palatino Linotype"/>
          <w:i/>
          <w:iCs/>
        </w:rPr>
        <w:t xml:space="preserve"> el </w:t>
      </w:r>
      <w:r w:rsidRPr="00293970">
        <w:rPr>
          <w:rFonts w:ascii="Palatino Linotype" w:eastAsia="Palatino Linotype" w:hAnsi="Palatino Linotype" w:cs="Palatino Linotype"/>
          <w:i/>
          <w:iCs/>
        </w:rPr>
        <w:lastRenderedPageBreak/>
        <w:t>control democrático de las gestiones estatales, de forma tal que puedan cuestionar, indagar y considerar si se está dando un adecuado cumplimiento a las funciones públicas,</w:t>
      </w:r>
      <w:r w:rsidRPr="00293970">
        <w:rPr>
          <w:rFonts w:ascii="Palatino Linotype" w:eastAsia="Palatino Linotype" w:hAnsi="Palatino Linotype" w:cs="Palatino Linotype"/>
          <w:i/>
          <w:iCs/>
          <w:vertAlign w:val="superscript"/>
        </w:rPr>
        <w:footnoteReference w:id="3"/>
      </w:r>
      <w:r w:rsidRPr="00293970">
        <w:rPr>
          <w:rFonts w:ascii="Palatino Linotype" w:eastAsia="Palatino Linotype" w:hAnsi="Palatino Linotype" w:cs="Palatino Linotype"/>
        </w:rPr>
        <w:t>fomentando</w:t>
      </w:r>
      <w:r w:rsidRPr="00293970">
        <w:rPr>
          <w:rFonts w:ascii="Palatino Linotype" w:eastAsia="Palatino Linotype" w:hAnsi="Palatino Linotype" w:cs="Palatino Linotype"/>
          <w:i/>
          <w:iCs/>
        </w:rPr>
        <w:t xml:space="preserve"> la transparencia de las actividades estatales y </w:t>
      </w:r>
      <w:r w:rsidRPr="00293970">
        <w:rPr>
          <w:rFonts w:ascii="Palatino Linotype" w:eastAsia="Palatino Linotype" w:hAnsi="Palatino Linotype" w:cs="Palatino Linotype"/>
        </w:rPr>
        <w:t>promoviendo</w:t>
      </w:r>
      <w:r w:rsidRPr="00293970">
        <w:rPr>
          <w:rFonts w:ascii="Palatino Linotype" w:eastAsia="Palatino Linotype" w:hAnsi="Palatino Linotype" w:cs="Palatino Linotype"/>
          <w:i/>
          <w:iCs/>
        </w:rPr>
        <w:t xml:space="preserve"> la responsabilidad de los funcionarios sobre su gestión pública,</w:t>
      </w:r>
      <w:r w:rsidRPr="00293970">
        <w:rPr>
          <w:rFonts w:ascii="Palatino Linotype" w:eastAsia="Palatino Linotype" w:hAnsi="Palatino Linotype" w:cs="Palatino Linotype"/>
          <w:i/>
          <w:iCs/>
          <w:vertAlign w:val="superscript"/>
        </w:rPr>
        <w:footnoteReference w:id="4"/>
      </w:r>
      <w:r w:rsidRPr="00293970">
        <w:rPr>
          <w:rFonts w:ascii="Palatino Linotype" w:eastAsia="Palatino Linotype" w:hAnsi="Palatino Linotype" w:cs="Palatino Linotype"/>
        </w:rPr>
        <w:t>que permite</w:t>
      </w:r>
      <w:r w:rsidRPr="00293970">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p>
    <w:p w14:paraId="5EAC57D9"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34E6E1B4" w14:textId="77777777" w:rsidR="00FA699B" w:rsidRPr="00293970" w:rsidRDefault="00F60EA8">
      <w:pPr>
        <w:numPr>
          <w:ilvl w:val="0"/>
          <w:numId w:val="2"/>
        </w:numPr>
        <w:tabs>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3DA7C017"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 xml:space="preserve">“Artículo 1.- </w:t>
      </w:r>
    </w:p>
    <w:p w14:paraId="6781041A"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w:t>
      </w:r>
    </w:p>
    <w:p w14:paraId="5B8739CD"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C15DF0" w14:textId="77777777" w:rsidR="00FA699B" w:rsidRPr="00293970" w:rsidRDefault="00F60EA8">
      <w:pPr>
        <w:tabs>
          <w:tab w:val="left" w:pos="7655"/>
          <w:tab w:val="left" w:pos="8789"/>
        </w:tabs>
        <w:spacing w:line="360" w:lineRule="auto"/>
        <w:ind w:left="567" w:right="426"/>
        <w:jc w:val="both"/>
        <w:rPr>
          <w:rFonts w:ascii="Palatino Linotype" w:eastAsia="Palatino Linotype" w:hAnsi="Palatino Linotype" w:cs="Palatino Linotype"/>
        </w:rPr>
      </w:pPr>
      <w:r w:rsidRPr="00293970">
        <w:rPr>
          <w:rFonts w:ascii="Palatino Linotype" w:eastAsia="Palatino Linotype" w:hAnsi="Palatino Linotype" w:cs="Palatino Linotype"/>
          <w:i/>
          <w:iCs/>
        </w:rPr>
        <w:t>(…)</w:t>
      </w:r>
      <w:r w:rsidRPr="00293970">
        <w:rPr>
          <w:rFonts w:ascii="Palatino Linotype" w:eastAsia="Palatino Linotype" w:hAnsi="Palatino Linotype" w:cs="Palatino Linotype"/>
        </w:rPr>
        <w:t>”.</w:t>
      </w:r>
    </w:p>
    <w:p w14:paraId="2E3DB2AE"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b/>
          <w:bCs/>
        </w:rPr>
      </w:pPr>
    </w:p>
    <w:p w14:paraId="0FFC85AB" w14:textId="77777777" w:rsidR="00FA699B" w:rsidRDefault="00F60EA8">
      <w:pPr>
        <w:numPr>
          <w:ilvl w:val="0"/>
          <w:numId w:val="2"/>
        </w:numPr>
        <w:tabs>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1D94985" w14:textId="77777777" w:rsidR="00293970" w:rsidRPr="00293970" w:rsidRDefault="00293970" w:rsidP="00293970">
      <w:pPr>
        <w:tabs>
          <w:tab w:val="left" w:pos="567"/>
          <w:tab w:val="left" w:pos="8789"/>
        </w:tabs>
        <w:spacing w:line="360" w:lineRule="auto"/>
        <w:ind w:right="426"/>
        <w:jc w:val="both"/>
        <w:rPr>
          <w:rFonts w:ascii="Palatino Linotype" w:eastAsia="Palatino Linotype" w:hAnsi="Palatino Linotype" w:cs="Palatino Linotype"/>
        </w:rPr>
      </w:pPr>
    </w:p>
    <w:p w14:paraId="628EC872" w14:textId="77777777" w:rsidR="00FA699B" w:rsidRPr="00293970" w:rsidRDefault="00F60EA8">
      <w:pPr>
        <w:numPr>
          <w:ilvl w:val="0"/>
          <w:numId w:val="2"/>
        </w:numPr>
        <w:tabs>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CAEADB4"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Constitución Política de los Estados Unidos Mexicanos</w:t>
      </w:r>
    </w:p>
    <w:p w14:paraId="044AB5C0"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“Artículo 6.</w:t>
      </w:r>
    </w:p>
    <w:p w14:paraId="412B34D5"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w:t>
      </w:r>
    </w:p>
    <w:p w14:paraId="31969E0E"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Para efectos de lo dispuesto en el presente artículo se observará lo siguiente:</w:t>
      </w:r>
    </w:p>
    <w:p w14:paraId="7A3A4E48"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A. Para el ejercicio del derecho de acceso a la información, la Federación y las entidades federativas, en el ámbito de sus respectivas competencias, se regirán por los siguientes principios y bases:</w:t>
      </w:r>
    </w:p>
    <w:p w14:paraId="29DA2023"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0F9B7C" w14:textId="77777777" w:rsidR="00FA699B" w:rsidRPr="00293970" w:rsidRDefault="00FA699B">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p>
    <w:p w14:paraId="61CCA36F"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Constitución Política del Estado Libre y Soberano de México</w:t>
      </w:r>
    </w:p>
    <w:p w14:paraId="02A6CCCB"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 xml:space="preserve">“Artículo 5.- </w:t>
      </w:r>
    </w:p>
    <w:p w14:paraId="540B37B3"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w:t>
      </w:r>
    </w:p>
    <w:p w14:paraId="4D64B176"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14:paraId="2AF8C7C5"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14AA7B"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t>Este derecho se regirá por los principios y bases siguientes:</w:t>
      </w:r>
    </w:p>
    <w:p w14:paraId="24DD0953" w14:textId="77777777" w:rsidR="00FA699B" w:rsidRPr="00293970" w:rsidRDefault="00F60EA8">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r w:rsidRPr="00293970">
        <w:rPr>
          <w:rFonts w:ascii="Palatino Linotype" w:eastAsia="Palatino Linotype" w:hAnsi="Palatino Linotype" w:cs="Palatino Linotype"/>
          <w:i/>
          <w:iCs/>
          <w:color w:val="000000"/>
        </w:rPr>
        <w:lastRenderedPageBreak/>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EBB8A6C" w14:textId="77777777" w:rsidR="00FA699B" w:rsidRPr="00293970" w:rsidRDefault="00FA699B">
      <w:pPr>
        <w:pBdr>
          <w:top w:val="nil"/>
          <w:left w:val="nil"/>
          <w:bottom w:val="nil"/>
          <w:right w:val="nil"/>
          <w:between w:val="nil"/>
        </w:pBdr>
        <w:tabs>
          <w:tab w:val="left" w:pos="8789"/>
        </w:tabs>
        <w:ind w:left="567" w:right="993"/>
        <w:jc w:val="both"/>
        <w:rPr>
          <w:rFonts w:ascii="Palatino Linotype" w:eastAsia="Palatino Linotype" w:hAnsi="Palatino Linotype" w:cs="Palatino Linotype"/>
          <w:i/>
          <w:iCs/>
          <w:color w:val="000000"/>
        </w:rPr>
      </w:pPr>
    </w:p>
    <w:p w14:paraId="0BBA1FD6" w14:textId="77777777" w:rsidR="00FA699B" w:rsidRPr="00293970" w:rsidRDefault="00F60EA8">
      <w:pPr>
        <w:numPr>
          <w:ilvl w:val="0"/>
          <w:numId w:val="2"/>
        </w:numPr>
        <w:tabs>
          <w:tab w:val="left" w:pos="567"/>
          <w:tab w:val="left" w:pos="8789"/>
        </w:tabs>
        <w:spacing w:before="240"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293970">
        <w:rPr>
          <w:rFonts w:ascii="Palatino Linotype" w:eastAsia="Palatino Linotype" w:hAnsi="Palatino Linotype" w:cs="Palatino Linotype"/>
          <w:i/>
          <w:iCs/>
        </w:rPr>
        <w:t>por los principios de simplicidad, rapidez gratuidad del procedimiento, auxilio y orientación a los particulares</w:t>
      </w:r>
      <w:r w:rsidRPr="00293970">
        <w:rPr>
          <w:rFonts w:ascii="Palatino Linotype" w:eastAsia="Palatino Linotype" w:hAnsi="Palatino Linotype" w:cs="Palatino Linotype"/>
        </w:rPr>
        <w:t>, contemplando el derecho de las personas con discapacidad y hablantes de lengua indígena.</w:t>
      </w:r>
    </w:p>
    <w:p w14:paraId="7E641CF8"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61B85A31" w14:textId="77777777" w:rsidR="00FA699B" w:rsidRPr="00293970" w:rsidRDefault="00F60EA8">
      <w:pPr>
        <w:numPr>
          <w:ilvl w:val="0"/>
          <w:numId w:val="2"/>
        </w:numPr>
        <w:tabs>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El Derecho de Acceso a la Información se garantiza y respeta oportunamente, y según lo que dispone la Ley, las </w:t>
      </w:r>
      <w:r w:rsidRPr="00293970">
        <w:rPr>
          <w:rFonts w:ascii="Palatino Linotype" w:eastAsia="Palatino Linotype" w:hAnsi="Palatino Linotype" w:cs="Palatino Linotype"/>
          <w:i/>
          <w:iCs/>
        </w:rPr>
        <w:t>solicitudes de acceso a la información</w:t>
      </w:r>
      <w:r w:rsidRPr="00293970">
        <w:rPr>
          <w:rFonts w:ascii="Palatino Linotype" w:eastAsia="Palatino Linotype" w:hAnsi="Palatino Linotype" w:cs="Palatino Linotype"/>
        </w:rPr>
        <w:t>.</w:t>
      </w:r>
    </w:p>
    <w:p w14:paraId="7868ECA1"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0C9CFFAC" w14:textId="77777777" w:rsidR="00FA699B" w:rsidRDefault="00F60EA8">
      <w:pPr>
        <w:numPr>
          <w:ilvl w:val="0"/>
          <w:numId w:val="2"/>
        </w:numPr>
        <w:tabs>
          <w:tab w:val="left" w:pos="567"/>
          <w:tab w:val="left" w:pos="8789"/>
        </w:tabs>
        <w:spacing w:line="360" w:lineRule="auto"/>
        <w:ind w:left="0" w:right="426" w:firstLine="0"/>
        <w:jc w:val="both"/>
        <w:rPr>
          <w:rFonts w:ascii="Palatino Linotype" w:eastAsia="Palatino Linotype" w:hAnsi="Palatino Linotype" w:cs="Palatino Linotype"/>
        </w:rPr>
      </w:pPr>
      <w:bookmarkStart w:id="10" w:name="_heading=h.4d34og8" w:colFirst="0" w:colLast="0"/>
      <w:bookmarkEnd w:id="10"/>
      <w:r w:rsidRPr="00293970">
        <w:rPr>
          <w:rFonts w:ascii="Palatino Linotype" w:eastAsia="Palatino Linotype" w:hAnsi="Palatino Linotype" w:cs="Palatino Linotype"/>
        </w:rPr>
        <w:t xml:space="preserve">Así entonces, se procede analizar, en primer lugar, si el </w:t>
      </w:r>
      <w:r w:rsidRPr="00293970">
        <w:rPr>
          <w:rFonts w:ascii="Palatino Linotype" w:eastAsia="Palatino Linotype" w:hAnsi="Palatino Linotype" w:cs="Palatino Linotype"/>
          <w:b/>
          <w:bCs/>
        </w:rPr>
        <w:t>SUJETO OBLIGADO</w:t>
      </w:r>
      <w:r w:rsidRPr="00293970">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C1BCECC" w14:textId="77777777" w:rsidR="00293970" w:rsidRDefault="00293970" w:rsidP="00293970">
      <w:pPr>
        <w:pStyle w:val="Prrafodelista"/>
        <w:rPr>
          <w:rFonts w:ascii="Palatino Linotype" w:eastAsia="Palatino Linotype" w:hAnsi="Palatino Linotype" w:cs="Palatino Linotype"/>
        </w:rPr>
      </w:pPr>
    </w:p>
    <w:p w14:paraId="1F849383" w14:textId="77777777" w:rsidR="00293970" w:rsidRPr="00293970" w:rsidRDefault="00293970" w:rsidP="00293970">
      <w:pPr>
        <w:tabs>
          <w:tab w:val="left" w:pos="567"/>
          <w:tab w:val="left" w:pos="8789"/>
        </w:tabs>
        <w:spacing w:line="360" w:lineRule="auto"/>
        <w:ind w:right="426"/>
        <w:jc w:val="both"/>
        <w:rPr>
          <w:rFonts w:ascii="Palatino Linotype" w:eastAsia="Palatino Linotype" w:hAnsi="Palatino Linotype" w:cs="Palatino Linotype"/>
        </w:rPr>
      </w:pPr>
    </w:p>
    <w:p w14:paraId="1FE98B0E" w14:textId="77777777" w:rsidR="00FA699B" w:rsidRPr="00293970" w:rsidRDefault="00F60EA8" w:rsidP="00293970">
      <w:pPr>
        <w:keepNext/>
        <w:keepLines/>
        <w:numPr>
          <w:ilvl w:val="0"/>
          <w:numId w:val="8"/>
        </w:numPr>
        <w:pBdr>
          <w:top w:val="nil"/>
          <w:left w:val="nil"/>
          <w:bottom w:val="nil"/>
          <w:right w:val="nil"/>
          <w:between w:val="nil"/>
        </w:pBdr>
        <w:spacing w:after="240" w:line="360" w:lineRule="auto"/>
        <w:ind w:left="0" w:right="426" w:firstLine="0"/>
        <w:rPr>
          <w:rFonts w:ascii="Palatino Linotype" w:eastAsia="Palatino Linotype" w:hAnsi="Palatino Linotype" w:cs="Palatino Linotype"/>
          <w:b/>
          <w:bCs/>
          <w:color w:val="000000"/>
        </w:rPr>
      </w:pPr>
      <w:bookmarkStart w:id="11" w:name="_heading=h.2s8eyo1" w:colFirst="0" w:colLast="0"/>
      <w:bookmarkEnd w:id="11"/>
      <w:r w:rsidRPr="00293970">
        <w:rPr>
          <w:rFonts w:ascii="Palatino Linotype" w:eastAsia="Palatino Linotype" w:hAnsi="Palatino Linotype" w:cs="Palatino Linotype"/>
          <w:b/>
          <w:bCs/>
          <w:color w:val="000000"/>
        </w:rPr>
        <w:lastRenderedPageBreak/>
        <w:t>De la información solicitada y la respuesta del SUJETO OBLIGADO</w:t>
      </w:r>
    </w:p>
    <w:p w14:paraId="5D88547A" w14:textId="77777777" w:rsidR="00FA699B" w:rsidRPr="00293970" w:rsidRDefault="00F60EA8">
      <w:pPr>
        <w:numPr>
          <w:ilvl w:val="0"/>
          <w:numId w:val="2"/>
        </w:numPr>
        <w:pBdr>
          <w:top w:val="nil"/>
          <w:left w:val="nil"/>
          <w:bottom w:val="nil"/>
          <w:right w:val="nil"/>
          <w:between w:val="nil"/>
        </w:pBdr>
        <w:tabs>
          <w:tab w:val="left" w:pos="426"/>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293970">
        <w:rPr>
          <w:rFonts w:ascii="Palatino Linotype" w:eastAsia="Palatino Linotype" w:hAnsi="Palatino Linotype" w:cs="Palatino Linotype"/>
          <w:b/>
          <w:bCs/>
        </w:rPr>
        <w:t>SUJETO OBLIGADO</w:t>
      </w:r>
      <w:r w:rsidRPr="00293970">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521DB598" w14:textId="77777777" w:rsidR="00FA699B" w:rsidRPr="00293970" w:rsidRDefault="00FA699B">
      <w:pPr>
        <w:pBdr>
          <w:top w:val="nil"/>
          <w:left w:val="nil"/>
          <w:bottom w:val="nil"/>
          <w:right w:val="nil"/>
          <w:between w:val="nil"/>
        </w:pBdr>
        <w:tabs>
          <w:tab w:val="left" w:pos="8789"/>
        </w:tabs>
        <w:spacing w:line="360" w:lineRule="auto"/>
        <w:ind w:right="426"/>
        <w:rPr>
          <w:rFonts w:ascii="Palatino Linotype" w:eastAsia="Palatino Linotype" w:hAnsi="Palatino Linotype" w:cs="Palatino Linotype"/>
        </w:rPr>
      </w:pPr>
    </w:p>
    <w:p w14:paraId="58CC69ED" w14:textId="77777777" w:rsidR="00FA699B" w:rsidRPr="00293970" w:rsidRDefault="00F60EA8">
      <w:pPr>
        <w:numPr>
          <w:ilvl w:val="0"/>
          <w:numId w:val="2"/>
        </w:numPr>
        <w:pBdr>
          <w:top w:val="nil"/>
          <w:left w:val="nil"/>
          <w:bottom w:val="nil"/>
          <w:right w:val="nil"/>
          <w:between w:val="nil"/>
        </w:pBdr>
        <w:tabs>
          <w:tab w:val="left" w:pos="426"/>
          <w:tab w:val="left" w:pos="567"/>
          <w:tab w:val="left" w:pos="8789"/>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rPr>
        <w:t>En este sentido se inserta el siguiente cuadro de análisis:</w:t>
      </w:r>
    </w:p>
    <w:p w14:paraId="51B93211" w14:textId="77777777" w:rsidR="00FA699B" w:rsidRPr="00293970" w:rsidRDefault="004259F8">
      <w:pPr>
        <w:numPr>
          <w:ilvl w:val="0"/>
          <w:numId w:val="4"/>
        </w:num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t>Del inmueble Centro Cívico o Cultural de Valle de Ecatepec CTMXIII en Ecatepec de Morelos</w:t>
      </w:r>
    </w:p>
    <w:tbl>
      <w:tblPr>
        <w:tblStyle w:val="a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977"/>
        <w:gridCol w:w="2127"/>
        <w:gridCol w:w="2551"/>
      </w:tblGrid>
      <w:tr w:rsidR="00FA699B" w:rsidRPr="00293970" w14:paraId="4F8341A2" w14:textId="77777777" w:rsidTr="00293970">
        <w:tc>
          <w:tcPr>
            <w:tcW w:w="2405" w:type="dxa"/>
            <w:shd w:val="clear" w:color="auto" w:fill="D9D9D9"/>
          </w:tcPr>
          <w:p w14:paraId="48C29BEE" w14:textId="51646BAE" w:rsidR="00FA699B" w:rsidRPr="00293970" w:rsidRDefault="00F60EA8" w:rsidP="00293970">
            <w:pPr>
              <w:pBdr>
                <w:top w:val="nil"/>
                <w:left w:val="nil"/>
                <w:bottom w:val="nil"/>
                <w:right w:val="nil"/>
                <w:between w:val="nil"/>
              </w:pBdr>
              <w:tabs>
                <w:tab w:val="left" w:pos="8789"/>
              </w:tabs>
              <w:ind w:right="426"/>
              <w:jc w:val="center"/>
              <w:rPr>
                <w:rFonts w:ascii="Palatino Linotype" w:eastAsia="Palatino Linotype" w:hAnsi="Palatino Linotype" w:cs="Palatino Linotype"/>
                <w:b/>
                <w:bCs/>
              </w:rPr>
            </w:pPr>
            <w:r w:rsidRPr="00293970">
              <w:rPr>
                <w:rFonts w:ascii="Palatino Linotype" w:eastAsia="Palatino Linotype" w:hAnsi="Palatino Linotype" w:cs="Palatino Linotype"/>
                <w:b/>
                <w:bCs/>
              </w:rPr>
              <w:t>Información Solicitada</w:t>
            </w:r>
          </w:p>
        </w:tc>
        <w:tc>
          <w:tcPr>
            <w:tcW w:w="2977" w:type="dxa"/>
            <w:shd w:val="clear" w:color="auto" w:fill="D9D9D9"/>
          </w:tcPr>
          <w:p w14:paraId="6CE4C68F" w14:textId="1483E0A9" w:rsidR="00FA699B" w:rsidRPr="00293970" w:rsidRDefault="00F60EA8" w:rsidP="00293970">
            <w:pPr>
              <w:pBdr>
                <w:top w:val="nil"/>
                <w:left w:val="nil"/>
                <w:bottom w:val="nil"/>
                <w:right w:val="nil"/>
                <w:between w:val="nil"/>
              </w:pBdr>
              <w:tabs>
                <w:tab w:val="left" w:pos="8789"/>
              </w:tabs>
              <w:ind w:right="426"/>
              <w:jc w:val="center"/>
              <w:rPr>
                <w:rFonts w:ascii="Palatino Linotype" w:eastAsia="Palatino Linotype" w:hAnsi="Palatino Linotype" w:cs="Palatino Linotype"/>
                <w:b/>
                <w:bCs/>
              </w:rPr>
            </w:pPr>
            <w:r w:rsidRPr="00293970">
              <w:rPr>
                <w:rFonts w:ascii="Palatino Linotype" w:eastAsia="Palatino Linotype" w:hAnsi="Palatino Linotype" w:cs="Palatino Linotype"/>
                <w:b/>
                <w:bCs/>
              </w:rPr>
              <w:t>Respuesta</w:t>
            </w:r>
          </w:p>
        </w:tc>
        <w:tc>
          <w:tcPr>
            <w:tcW w:w="2127" w:type="dxa"/>
            <w:shd w:val="clear" w:color="auto" w:fill="D9D9D9"/>
          </w:tcPr>
          <w:p w14:paraId="1FA258A2" w14:textId="224E5CD5" w:rsidR="00FA699B" w:rsidRPr="00293970" w:rsidRDefault="00F60EA8" w:rsidP="00293970">
            <w:pPr>
              <w:pBdr>
                <w:top w:val="nil"/>
                <w:left w:val="nil"/>
                <w:bottom w:val="nil"/>
                <w:right w:val="nil"/>
                <w:between w:val="nil"/>
              </w:pBdr>
              <w:tabs>
                <w:tab w:val="left" w:pos="8789"/>
              </w:tabs>
              <w:ind w:right="426"/>
              <w:jc w:val="center"/>
              <w:rPr>
                <w:rFonts w:ascii="Palatino Linotype" w:eastAsia="Palatino Linotype" w:hAnsi="Palatino Linotype" w:cs="Palatino Linotype"/>
                <w:b/>
                <w:bCs/>
              </w:rPr>
            </w:pPr>
            <w:r w:rsidRPr="00293970">
              <w:rPr>
                <w:rFonts w:ascii="Palatino Linotype" w:eastAsia="Palatino Linotype" w:hAnsi="Palatino Linotype" w:cs="Palatino Linotype"/>
                <w:b/>
                <w:bCs/>
              </w:rPr>
              <w:t>Informe Justificado</w:t>
            </w:r>
          </w:p>
        </w:tc>
        <w:tc>
          <w:tcPr>
            <w:tcW w:w="2551" w:type="dxa"/>
            <w:shd w:val="clear" w:color="auto" w:fill="D9D9D9"/>
          </w:tcPr>
          <w:p w14:paraId="322EFBEB" w14:textId="77777777" w:rsidR="00FA699B" w:rsidRPr="00293970" w:rsidRDefault="00F60EA8" w:rsidP="00293970">
            <w:pPr>
              <w:pBdr>
                <w:top w:val="nil"/>
                <w:left w:val="nil"/>
                <w:bottom w:val="nil"/>
                <w:right w:val="nil"/>
                <w:between w:val="nil"/>
              </w:pBdr>
              <w:tabs>
                <w:tab w:val="left" w:pos="8789"/>
              </w:tabs>
              <w:ind w:right="426"/>
              <w:jc w:val="center"/>
              <w:rPr>
                <w:rFonts w:ascii="Palatino Linotype" w:eastAsia="Palatino Linotype" w:hAnsi="Palatino Linotype" w:cs="Palatino Linotype"/>
                <w:b/>
                <w:bCs/>
              </w:rPr>
            </w:pPr>
            <w:r w:rsidRPr="00293970">
              <w:rPr>
                <w:rFonts w:ascii="Palatino Linotype" w:eastAsia="Palatino Linotype" w:hAnsi="Palatino Linotype" w:cs="Palatino Linotype"/>
                <w:b/>
                <w:bCs/>
              </w:rPr>
              <w:t>Comentario</w:t>
            </w:r>
          </w:p>
        </w:tc>
      </w:tr>
      <w:tr w:rsidR="00FA699B" w:rsidRPr="00293970" w14:paraId="17510639" w14:textId="77777777" w:rsidTr="00293970">
        <w:tc>
          <w:tcPr>
            <w:tcW w:w="2405" w:type="dxa"/>
          </w:tcPr>
          <w:p w14:paraId="7979C6D4" w14:textId="77777777" w:rsidR="00FA699B" w:rsidRPr="00293970" w:rsidRDefault="004259F8" w:rsidP="004259F8">
            <w:pPr>
              <w:pStyle w:val="Prrafodelista"/>
              <w:numPr>
                <w:ilvl w:val="0"/>
                <w:numId w:val="12"/>
              </w:numPr>
              <w:pBdr>
                <w:top w:val="nil"/>
                <w:left w:val="nil"/>
                <w:bottom w:val="nil"/>
                <w:right w:val="nil"/>
                <w:between w:val="nil"/>
              </w:pBdr>
              <w:tabs>
                <w:tab w:val="left" w:pos="8789"/>
              </w:tabs>
              <w:ind w:left="0" w:right="27" w:firstLine="22"/>
              <w:jc w:val="both"/>
              <w:rPr>
                <w:rFonts w:ascii="Palatino Linotype" w:eastAsia="Palatino Linotype" w:hAnsi="Palatino Linotype" w:cs="Palatino Linotype"/>
                <w:b/>
                <w:bCs/>
                <w:color w:val="000000"/>
                <w:sz w:val="24"/>
                <w:szCs w:val="24"/>
              </w:rPr>
            </w:pPr>
            <w:r w:rsidRPr="00293970">
              <w:rPr>
                <w:rFonts w:ascii="Palatino Linotype" w:eastAsia="Palatino Linotype" w:hAnsi="Palatino Linotype" w:cs="Palatino Linotype"/>
                <w:b/>
                <w:bCs/>
                <w:color w:val="000000"/>
                <w:sz w:val="24"/>
                <w:szCs w:val="24"/>
              </w:rPr>
              <w:t>SSi el inmueble tiene una Cédula asignada por el Ayuntamiento</w:t>
            </w:r>
          </w:p>
        </w:tc>
        <w:tc>
          <w:tcPr>
            <w:tcW w:w="2977" w:type="dxa"/>
          </w:tcPr>
          <w:p w14:paraId="4FCDB132" w14:textId="673514E1" w:rsidR="00FA699B" w:rsidRPr="00293970" w:rsidRDefault="00F60EA8" w:rsidP="00256099">
            <w:pPr>
              <w:pBdr>
                <w:top w:val="nil"/>
                <w:left w:val="nil"/>
                <w:bottom w:val="nil"/>
                <w:right w:val="nil"/>
                <w:between w:val="nil"/>
              </w:pBdr>
              <w:tabs>
                <w:tab w:val="left" w:pos="8789"/>
              </w:tabs>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El Servidor Público Habilitado, </w:t>
            </w:r>
            <w:r w:rsidR="00256099" w:rsidRPr="00293970">
              <w:rPr>
                <w:rFonts w:ascii="Palatino Linotype" w:eastAsia="Palatino Linotype" w:hAnsi="Palatino Linotype" w:cs="Palatino Linotype"/>
              </w:rPr>
              <w:t>no se pronuncia</w:t>
            </w:r>
          </w:p>
        </w:tc>
        <w:tc>
          <w:tcPr>
            <w:tcW w:w="2127" w:type="dxa"/>
          </w:tcPr>
          <w:p w14:paraId="2113A082" w14:textId="77777777" w:rsidR="00FA699B" w:rsidRPr="00293970" w:rsidRDefault="00E6349C" w:rsidP="004259F8">
            <w:pPr>
              <w:pBdr>
                <w:top w:val="nil"/>
                <w:left w:val="nil"/>
                <w:bottom w:val="nil"/>
                <w:right w:val="nil"/>
                <w:between w:val="nil"/>
              </w:pBdr>
              <w:tabs>
                <w:tab w:val="left" w:pos="8789"/>
              </w:tabs>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No se pronuncia</w:t>
            </w:r>
          </w:p>
        </w:tc>
        <w:tc>
          <w:tcPr>
            <w:tcW w:w="2551" w:type="dxa"/>
          </w:tcPr>
          <w:p w14:paraId="090170CC" w14:textId="77777777" w:rsidR="00FA699B" w:rsidRPr="00293970" w:rsidRDefault="00E6349C" w:rsidP="004259F8">
            <w:pPr>
              <w:pBdr>
                <w:top w:val="nil"/>
                <w:left w:val="nil"/>
                <w:bottom w:val="nil"/>
                <w:right w:val="nil"/>
                <w:between w:val="nil"/>
              </w:pBdr>
              <w:tabs>
                <w:tab w:val="left" w:pos="8789"/>
              </w:tabs>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No colma</w:t>
            </w:r>
          </w:p>
        </w:tc>
      </w:tr>
      <w:tr w:rsidR="00E6349C" w:rsidRPr="00293970" w14:paraId="324B7E1A" w14:textId="77777777" w:rsidTr="00293970">
        <w:tc>
          <w:tcPr>
            <w:tcW w:w="2405" w:type="dxa"/>
          </w:tcPr>
          <w:p w14:paraId="1A687075" w14:textId="6095D504" w:rsidR="00E6349C" w:rsidRPr="00293970" w:rsidRDefault="00293970" w:rsidP="00E6349C">
            <w:pPr>
              <w:pStyle w:val="Prrafodelista"/>
              <w:numPr>
                <w:ilvl w:val="0"/>
                <w:numId w:val="12"/>
              </w:numPr>
              <w:pBdr>
                <w:top w:val="nil"/>
                <w:left w:val="nil"/>
                <w:bottom w:val="nil"/>
                <w:right w:val="nil"/>
                <w:between w:val="nil"/>
              </w:pBdr>
              <w:tabs>
                <w:tab w:val="left" w:pos="8789"/>
              </w:tabs>
              <w:ind w:left="22" w:right="27" w:firstLine="0"/>
              <w:jc w:val="both"/>
              <w:rPr>
                <w:rFonts w:ascii="Palatino Linotype" w:eastAsia="Palatino Linotype" w:hAnsi="Palatino Linotype" w:cs="Palatino Linotype"/>
                <w:b/>
                <w:sz w:val="24"/>
                <w:szCs w:val="24"/>
              </w:rPr>
            </w:pPr>
            <w:r w:rsidRPr="00293970">
              <w:rPr>
                <w:rFonts w:ascii="Palatino Linotype" w:eastAsia="Palatino Linotype" w:hAnsi="Palatino Linotype" w:cs="Palatino Linotype"/>
                <w:b/>
                <w:sz w:val="24"/>
                <w:szCs w:val="24"/>
              </w:rPr>
              <w:t>S</w:t>
            </w:r>
            <w:r>
              <w:rPr>
                <w:rFonts w:ascii="Palatino Linotype" w:eastAsia="Palatino Linotype" w:hAnsi="Palatino Linotype" w:cs="Palatino Linotype"/>
                <w:b/>
                <w:sz w:val="24"/>
                <w:szCs w:val="24"/>
              </w:rPr>
              <w:t>S</w:t>
            </w:r>
            <w:r w:rsidRPr="00293970">
              <w:rPr>
                <w:rFonts w:ascii="Palatino Linotype" w:eastAsia="Palatino Linotype" w:hAnsi="Palatino Linotype" w:cs="Palatino Linotype"/>
                <w:b/>
                <w:sz w:val="24"/>
                <w:szCs w:val="24"/>
              </w:rPr>
              <w:t>í</w:t>
            </w:r>
            <w:r w:rsidR="00E6349C" w:rsidRPr="00293970">
              <w:rPr>
                <w:rFonts w:ascii="Palatino Linotype" w:eastAsia="Palatino Linotype" w:hAnsi="Palatino Linotype" w:cs="Palatino Linotype"/>
                <w:b/>
                <w:sz w:val="24"/>
                <w:szCs w:val="24"/>
              </w:rPr>
              <w:t xml:space="preserve"> el INFONVIT, a través de un documento escritura donación, realizó la entrega al Ayuntamiento</w:t>
            </w:r>
          </w:p>
        </w:tc>
        <w:tc>
          <w:tcPr>
            <w:tcW w:w="2977" w:type="dxa"/>
          </w:tcPr>
          <w:p w14:paraId="33AEF160" w14:textId="7DE6EDC9" w:rsidR="00E6349C" w:rsidRPr="00293970" w:rsidRDefault="00E6349C" w:rsidP="00B07491">
            <w:pPr>
              <w:pBdr>
                <w:top w:val="nil"/>
                <w:left w:val="nil"/>
                <w:bottom w:val="nil"/>
                <w:right w:val="nil"/>
                <w:between w:val="nil"/>
              </w:pBdr>
              <w:tabs>
                <w:tab w:val="left" w:pos="8789"/>
              </w:tabs>
              <w:ind w:right="426"/>
              <w:jc w:val="both"/>
              <w:rPr>
                <w:rFonts w:ascii="Palatino Linotype" w:eastAsia="Palatino Linotype" w:hAnsi="Palatino Linotype" w:cs="Palatino Linotype"/>
                <w:b/>
                <w:bCs/>
              </w:rPr>
            </w:pPr>
            <w:r w:rsidRPr="00293970">
              <w:rPr>
                <w:rFonts w:ascii="Palatino Linotype" w:eastAsia="Palatino Linotype" w:hAnsi="Palatino Linotype" w:cs="Palatino Linotype"/>
              </w:rPr>
              <w:t xml:space="preserve">El Servidor Público Habilitado, remitió una liga electrónica </w:t>
            </w:r>
            <w:r w:rsidR="00B07491" w:rsidRPr="00293970">
              <w:rPr>
                <w:rFonts w:ascii="Palatino Linotype" w:eastAsia="Palatino Linotype" w:hAnsi="Palatino Linotype" w:cs="Palatino Linotype"/>
              </w:rPr>
              <w:t xml:space="preserve">en datos abiertos </w:t>
            </w:r>
            <w:r w:rsidR="00256099" w:rsidRPr="00293970">
              <w:rPr>
                <w:rFonts w:ascii="Palatino Linotype" w:eastAsia="Palatino Linotype" w:hAnsi="Palatino Linotype" w:cs="Palatino Linotype"/>
              </w:rPr>
              <w:t>que dirige a la Gaceta de Gobierno del Estado de México de fecha 11 de enero de 1984</w:t>
            </w:r>
          </w:p>
        </w:tc>
        <w:tc>
          <w:tcPr>
            <w:tcW w:w="2127" w:type="dxa"/>
          </w:tcPr>
          <w:p w14:paraId="596EC48B" w14:textId="6746E2F7" w:rsidR="00E6349C" w:rsidRPr="00293970" w:rsidRDefault="00E6349C" w:rsidP="00256099">
            <w:pPr>
              <w:pBdr>
                <w:top w:val="nil"/>
                <w:left w:val="nil"/>
                <w:bottom w:val="nil"/>
                <w:right w:val="nil"/>
                <w:between w:val="nil"/>
              </w:pBdr>
              <w:tabs>
                <w:tab w:val="left" w:pos="8789"/>
              </w:tabs>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El Servidor Público Habilitado, remite la Gaceta de </w:t>
            </w:r>
            <w:r w:rsidR="00256099" w:rsidRPr="00293970">
              <w:rPr>
                <w:rFonts w:ascii="Palatino Linotype" w:eastAsia="Palatino Linotype" w:hAnsi="Palatino Linotype" w:cs="Palatino Linotype"/>
              </w:rPr>
              <w:t>referencia</w:t>
            </w:r>
            <w:r w:rsidRPr="00293970">
              <w:rPr>
                <w:rFonts w:ascii="Palatino Linotype" w:eastAsia="Palatino Linotype" w:hAnsi="Palatino Linotype" w:cs="Palatino Linotype"/>
              </w:rPr>
              <w:t xml:space="preserve">, en el que consta el antecédete jurídico relativo a la donación del inmueble de referencia al </w:t>
            </w:r>
            <w:r w:rsidRPr="00293970">
              <w:rPr>
                <w:rFonts w:ascii="Palatino Linotype" w:eastAsia="Palatino Linotype" w:hAnsi="Palatino Linotype" w:cs="Palatino Linotype"/>
              </w:rPr>
              <w:lastRenderedPageBreak/>
              <w:t>ayuntamiento de Ecatepec de Morelos</w:t>
            </w:r>
          </w:p>
        </w:tc>
        <w:tc>
          <w:tcPr>
            <w:tcW w:w="2551" w:type="dxa"/>
          </w:tcPr>
          <w:p w14:paraId="0976EC14" w14:textId="77777777" w:rsidR="00E6349C" w:rsidRPr="00293970" w:rsidRDefault="00E6349C" w:rsidP="00E6349C">
            <w:pPr>
              <w:pBdr>
                <w:top w:val="nil"/>
                <w:left w:val="nil"/>
                <w:bottom w:val="nil"/>
                <w:right w:val="nil"/>
                <w:between w:val="nil"/>
              </w:pBdr>
              <w:tabs>
                <w:tab w:val="left" w:pos="8789"/>
              </w:tabs>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lastRenderedPageBreak/>
              <w:t>El requerimiento fue atendido por el Servidor Público Habilitado, por tanto colma el requerimiento</w:t>
            </w:r>
          </w:p>
        </w:tc>
      </w:tr>
    </w:tbl>
    <w:p w14:paraId="15318630"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27F591A4" w14:textId="77777777" w:rsidR="00E6349C" w:rsidRPr="00293970" w:rsidRDefault="00E6349C"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Style w:val="normaltextrun"/>
          <w:rFonts w:ascii="Palatino Linotype" w:eastAsia="Palatino Linotype" w:hAnsi="Palatino Linotype" w:cs="Palatino Linotype"/>
        </w:rPr>
      </w:pPr>
      <w:r w:rsidRPr="00293970">
        <w:rPr>
          <w:rStyle w:val="normaltextrun"/>
          <w:rFonts w:ascii="Palatino Linotype" w:eastAsiaTheme="majorEastAsia" w:hAnsi="Palatino Linotype"/>
          <w:color w:val="000000"/>
          <w:shd w:val="clear" w:color="auto" w:fill="FFFFFF"/>
        </w:rPr>
        <w:t xml:space="preserve">Descrito lo anterior, resulta necesario señalar que, el </w:t>
      </w:r>
      <w:r w:rsidRPr="00293970">
        <w:rPr>
          <w:rStyle w:val="normaltextrun"/>
          <w:rFonts w:ascii="Palatino Linotype" w:eastAsiaTheme="majorEastAsia" w:hAnsi="Palatino Linotype"/>
          <w:b/>
          <w:bCs/>
          <w:color w:val="000000"/>
          <w:shd w:val="clear" w:color="auto" w:fill="FFFFFF"/>
        </w:rPr>
        <w:t xml:space="preserve">RECURRENTE </w:t>
      </w:r>
      <w:r w:rsidRPr="00293970">
        <w:rPr>
          <w:rStyle w:val="normaltextrun"/>
          <w:rFonts w:ascii="Palatino Linotype" w:eastAsiaTheme="majorEastAsia" w:hAnsi="Palatino Linotype"/>
          <w:color w:val="000000"/>
          <w:shd w:val="clear" w:color="auto" w:fill="FFFFFF"/>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293970">
        <w:rPr>
          <w:rStyle w:val="normaltextrun"/>
          <w:rFonts w:ascii="Palatino Linotype" w:eastAsiaTheme="majorEastAsia" w:hAnsi="Palatino Linotype"/>
          <w:b/>
          <w:bCs/>
          <w:color w:val="000000"/>
          <w:shd w:val="clear" w:color="auto" w:fill="FFFFFF"/>
        </w:rPr>
        <w:t>SUJETO OBLIGADO</w:t>
      </w:r>
      <w:r w:rsidRPr="00293970">
        <w:rPr>
          <w:rStyle w:val="normaltextrun"/>
          <w:rFonts w:ascii="Palatino Linotype" w:eastAsiaTheme="majorEastAsia" w:hAnsi="Palatino Linotype"/>
          <w:color w:val="000000"/>
          <w:shd w:val="clear" w:color="auto" w:fill="FFFFFF"/>
        </w:rPr>
        <w:t xml:space="preserve"> satisface este punto de la solicitud presentada.</w:t>
      </w:r>
    </w:p>
    <w:p w14:paraId="12E10EE2" w14:textId="77777777" w:rsidR="00E6349C" w:rsidRPr="00293970" w:rsidRDefault="00E6349C" w:rsidP="00E6349C">
      <w:pPr>
        <w:pBdr>
          <w:top w:val="nil"/>
          <w:left w:val="nil"/>
          <w:bottom w:val="nil"/>
          <w:right w:val="nil"/>
          <w:between w:val="nil"/>
        </w:pBdr>
        <w:tabs>
          <w:tab w:val="left" w:pos="426"/>
          <w:tab w:val="left" w:pos="567"/>
        </w:tabs>
        <w:spacing w:line="360" w:lineRule="auto"/>
        <w:jc w:val="both"/>
        <w:rPr>
          <w:rStyle w:val="normaltextrun"/>
          <w:rFonts w:ascii="Palatino Linotype" w:eastAsia="Palatino Linotype" w:hAnsi="Palatino Linotype" w:cs="Palatino Linotype"/>
        </w:rPr>
      </w:pPr>
    </w:p>
    <w:p w14:paraId="5F04A075" w14:textId="77777777" w:rsidR="00E6349C" w:rsidRPr="00293970" w:rsidRDefault="00E6349C"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Style w:val="eop"/>
          <w:rFonts w:ascii="Palatino Linotype" w:eastAsia="Palatino Linotype" w:hAnsi="Palatino Linotype" w:cs="Palatino Linotype"/>
        </w:rPr>
      </w:pPr>
      <w:r w:rsidRPr="00293970">
        <w:rPr>
          <w:rStyle w:val="normaltextrun"/>
          <w:rFonts w:ascii="Palatino Linotype" w:eastAsiaTheme="majorEastAsia" w:hAnsi="Palatino Linotype"/>
          <w:color w:val="000000"/>
          <w:shd w:val="clear" w:color="auto" w:fill="FFFFFF"/>
          <w:lang w:val="es-ES"/>
        </w:rPr>
        <w:t xml:space="preserve">Lo </w:t>
      </w:r>
      <w:r w:rsidRPr="00293970">
        <w:rPr>
          <w:rStyle w:val="normaltextrun"/>
          <w:rFonts w:ascii="Palatino Linotype" w:eastAsiaTheme="majorEastAsia" w:hAnsi="Palatino Linotype"/>
          <w:color w:val="000000"/>
          <w:shd w:val="clear" w:color="auto" w:fill="FFFFFF"/>
        </w:rPr>
        <w:t xml:space="preserve">anterior es así, debido a que cuando un Recurrente impugna la respuesta del </w:t>
      </w:r>
      <w:r w:rsidRPr="00293970">
        <w:rPr>
          <w:rStyle w:val="normaltextrun"/>
          <w:rFonts w:ascii="Palatino Linotype" w:eastAsiaTheme="majorEastAsia" w:hAnsi="Palatino Linotype"/>
          <w:b/>
          <w:bCs/>
          <w:color w:val="000000"/>
          <w:shd w:val="clear" w:color="auto" w:fill="FFFFFF"/>
        </w:rPr>
        <w:t>SUJETO OBLIGADO</w:t>
      </w:r>
      <w:r w:rsidRPr="00293970">
        <w:rPr>
          <w:rStyle w:val="normaltextrun"/>
          <w:rFonts w:ascii="Palatino Linotype" w:eastAsiaTheme="majorEastAsia" w:hAnsi="Palatino Linotype"/>
          <w:color w:val="000000"/>
          <w:shd w:val="clear" w:color="auto" w:fill="FFFFFF"/>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r w:rsidRPr="00293970">
        <w:rPr>
          <w:rStyle w:val="eop"/>
          <w:rFonts w:ascii="Palatino Linotype" w:hAnsi="Palatino Linotype"/>
          <w:color w:val="000000"/>
          <w:shd w:val="clear" w:color="auto" w:fill="FFFFFF"/>
        </w:rPr>
        <w:t> </w:t>
      </w:r>
    </w:p>
    <w:p w14:paraId="4F8C96B9" w14:textId="77777777" w:rsidR="00E6349C" w:rsidRPr="00293970" w:rsidRDefault="00E6349C" w:rsidP="00E6349C">
      <w:pPr>
        <w:pBdr>
          <w:top w:val="nil"/>
          <w:left w:val="nil"/>
          <w:bottom w:val="nil"/>
          <w:right w:val="nil"/>
          <w:between w:val="nil"/>
        </w:pBdr>
        <w:tabs>
          <w:tab w:val="left" w:pos="5040"/>
        </w:tabs>
        <w:spacing w:line="360" w:lineRule="auto"/>
        <w:jc w:val="both"/>
        <w:rPr>
          <w:rFonts w:ascii="Palatino Linotype" w:eastAsia="Palatino Linotype" w:hAnsi="Palatino Linotype" w:cs="Palatino Linotype"/>
        </w:rPr>
      </w:pPr>
    </w:p>
    <w:p w14:paraId="5F7F1876" w14:textId="77777777" w:rsidR="00E6349C" w:rsidRDefault="00E6349C" w:rsidP="00EB3985">
      <w:pPr>
        <w:pStyle w:val="Prrafodelista"/>
        <w:ind w:right="993"/>
        <w:jc w:val="both"/>
        <w:rPr>
          <w:rStyle w:val="eop"/>
          <w:rFonts w:ascii="Palatino Linotype" w:hAnsi="Palatino Linotype"/>
          <w:color w:val="000000"/>
          <w:sz w:val="24"/>
          <w:szCs w:val="24"/>
          <w:shd w:val="clear" w:color="auto" w:fill="FFFFFF"/>
        </w:rPr>
      </w:pPr>
      <w:r w:rsidRPr="00293970">
        <w:rPr>
          <w:rStyle w:val="normaltextrun"/>
          <w:rFonts w:ascii="Palatino Linotype" w:eastAsiaTheme="majorEastAsia" w:hAnsi="Palatino Linotype"/>
          <w:b/>
          <w:bCs/>
          <w:i/>
          <w:iCs/>
          <w:color w:val="000000"/>
          <w:sz w:val="24"/>
          <w:szCs w:val="24"/>
          <w:shd w:val="clear" w:color="auto" w:fill="FFFFFF"/>
        </w:rPr>
        <w:t xml:space="preserve">“REVISIÓN EN AMPARO. LOS RESOLUTIVOS NO COMBATIDOS DEBEN DECLARARSE FIRMES. </w:t>
      </w:r>
      <w:r w:rsidRPr="00293970">
        <w:rPr>
          <w:rStyle w:val="normaltextrun"/>
          <w:rFonts w:ascii="Palatino Linotype" w:eastAsiaTheme="majorEastAsia" w:hAnsi="Palatino Linotype"/>
          <w:i/>
          <w:iCs/>
          <w:color w:val="000000"/>
          <w:sz w:val="24"/>
          <w:szCs w:val="24"/>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Pr="00293970">
        <w:rPr>
          <w:rStyle w:val="eop"/>
          <w:rFonts w:ascii="Palatino Linotype" w:hAnsi="Palatino Linotype"/>
          <w:color w:val="000000"/>
          <w:sz w:val="24"/>
          <w:szCs w:val="24"/>
          <w:shd w:val="clear" w:color="auto" w:fill="FFFFFF"/>
        </w:rPr>
        <w:t> </w:t>
      </w:r>
    </w:p>
    <w:p w14:paraId="11F92EC9" w14:textId="77777777" w:rsidR="00293970" w:rsidRPr="00293970" w:rsidRDefault="00293970" w:rsidP="00EB3985">
      <w:pPr>
        <w:pStyle w:val="Prrafodelista"/>
        <w:ind w:right="993"/>
        <w:jc w:val="both"/>
        <w:rPr>
          <w:rStyle w:val="eop"/>
          <w:rFonts w:ascii="Palatino Linotype" w:hAnsi="Palatino Linotype"/>
          <w:color w:val="000000"/>
          <w:sz w:val="24"/>
          <w:szCs w:val="24"/>
          <w:shd w:val="clear" w:color="auto" w:fill="FFFFFF"/>
        </w:rPr>
      </w:pPr>
    </w:p>
    <w:p w14:paraId="395DBE79" w14:textId="77777777" w:rsidR="00E6349C" w:rsidRPr="00293970" w:rsidRDefault="00E6349C"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Style w:val="normaltextrun"/>
          <w:rFonts w:ascii="Palatino Linotype" w:eastAsia="Palatino Linotype" w:hAnsi="Palatino Linotype" w:cs="Palatino Linotype"/>
        </w:rPr>
      </w:pPr>
      <w:r w:rsidRPr="00293970">
        <w:rPr>
          <w:rFonts w:ascii="Palatino Linotype" w:eastAsia="Palatino Linotype" w:hAnsi="Palatino Linotype" w:cs="Palatino Linotype"/>
        </w:rPr>
        <w:lastRenderedPageBreak/>
        <w:t xml:space="preserve"> </w:t>
      </w:r>
      <w:r w:rsidRPr="00293970">
        <w:rPr>
          <w:rStyle w:val="normaltextrun"/>
          <w:rFonts w:ascii="Palatino Linotype" w:eastAsiaTheme="majorEastAsia" w:hAnsi="Palatino Linotype"/>
          <w:color w:val="000000"/>
          <w:shd w:val="clear" w:color="auto" w:fill="FFFFFF"/>
          <w:lang w:val="es-ES"/>
        </w:rPr>
        <w:t xml:space="preserve">Consecuentemente, </w:t>
      </w:r>
      <w:r w:rsidRPr="00293970">
        <w:rPr>
          <w:rStyle w:val="normaltextrun"/>
          <w:rFonts w:ascii="Palatino Linotype" w:eastAsiaTheme="majorEastAsia" w:hAnsi="Palatino Linotype"/>
          <w:color w:val="000000"/>
          <w:shd w:val="clear" w:color="auto" w:fill="FFFFFF"/>
        </w:rPr>
        <w:t xml:space="preserve">se reitera que la parte de la solicitud que no fue impugnada debe declararse consentida por el </w:t>
      </w:r>
      <w:r w:rsidRPr="00293970">
        <w:rPr>
          <w:rStyle w:val="normaltextrun"/>
          <w:rFonts w:ascii="Palatino Linotype" w:eastAsiaTheme="majorEastAsia" w:hAnsi="Palatino Linotype"/>
          <w:b/>
          <w:bCs/>
          <w:color w:val="000000"/>
          <w:shd w:val="clear" w:color="auto" w:fill="FFFFFF"/>
        </w:rPr>
        <w:t>RECURRENTE</w:t>
      </w:r>
      <w:r w:rsidRPr="00293970">
        <w:rPr>
          <w:rStyle w:val="normaltextrun"/>
          <w:rFonts w:ascii="Palatino Linotype" w:eastAsiaTheme="majorEastAsia" w:hAnsi="Palatino Linotype"/>
          <w:color w:val="000000"/>
          <w:shd w:val="clear" w:color="auto" w:fill="FFFFFF"/>
        </w:rPr>
        <w:t>, debido a que no se realizaron manifestaciones de inconformidad, por lo que no pueden producirse efectos jurídicos tendentes a revocar, confirmar o modificar el acto reclamado ya que se infiere un consentimiento del Recurrente</w:t>
      </w:r>
      <w:r w:rsidRPr="00293970">
        <w:rPr>
          <w:rStyle w:val="normaltextrun"/>
          <w:rFonts w:ascii="Palatino Linotype" w:eastAsiaTheme="majorEastAsia" w:hAnsi="Palatino Linotype"/>
          <w:b/>
          <w:bCs/>
          <w:color w:val="000000"/>
          <w:shd w:val="clear" w:color="auto" w:fill="FFFFFF"/>
        </w:rPr>
        <w:t xml:space="preserve"> </w:t>
      </w:r>
      <w:r w:rsidRPr="00293970">
        <w:rPr>
          <w:rStyle w:val="normaltextrun"/>
          <w:rFonts w:ascii="Palatino Linotype" w:eastAsiaTheme="majorEastAsia" w:hAnsi="Palatino Linotype"/>
          <w:color w:val="000000"/>
          <w:shd w:val="clear" w:color="auto" w:fill="FFFFFF"/>
        </w:rPr>
        <w:t>ante la falta de impugnación eficaz.</w:t>
      </w:r>
    </w:p>
    <w:p w14:paraId="57E62BE3" w14:textId="77777777" w:rsidR="00293970" w:rsidRPr="00293970" w:rsidRDefault="00293970" w:rsidP="00293970">
      <w:pPr>
        <w:pBdr>
          <w:top w:val="nil"/>
          <w:left w:val="nil"/>
          <w:bottom w:val="nil"/>
          <w:right w:val="nil"/>
          <w:between w:val="nil"/>
        </w:pBdr>
        <w:tabs>
          <w:tab w:val="left" w:pos="426"/>
          <w:tab w:val="left" w:pos="567"/>
        </w:tabs>
        <w:spacing w:line="360" w:lineRule="auto"/>
        <w:ind w:right="426"/>
        <w:jc w:val="both"/>
        <w:rPr>
          <w:rStyle w:val="eop"/>
          <w:rFonts w:ascii="Palatino Linotype" w:eastAsia="Palatino Linotype" w:hAnsi="Palatino Linotype" w:cs="Palatino Linotype"/>
        </w:rPr>
      </w:pPr>
    </w:p>
    <w:p w14:paraId="5C60F4E8" w14:textId="77777777" w:rsidR="00E6349C" w:rsidRPr="00293970" w:rsidRDefault="00E6349C"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Style w:val="eop"/>
          <w:rFonts w:ascii="Palatino Linotype" w:eastAsia="Palatino Linotype" w:hAnsi="Palatino Linotype" w:cs="Palatino Linotype"/>
        </w:rPr>
      </w:pPr>
      <w:r w:rsidRPr="00293970">
        <w:rPr>
          <w:rStyle w:val="normaltextrun"/>
          <w:rFonts w:ascii="Palatino Linotype" w:eastAsiaTheme="majorEastAsia" w:hAnsi="Palatino Linotype"/>
          <w:color w:val="000000"/>
          <w:shd w:val="clear" w:color="auto" w:fill="FFFFFF"/>
          <w:lang w:val="es-ES"/>
        </w:rPr>
        <w:t xml:space="preserve">Sirve </w:t>
      </w:r>
      <w:r w:rsidRPr="00293970">
        <w:rPr>
          <w:rStyle w:val="normaltextrun"/>
          <w:rFonts w:ascii="Palatino Linotype" w:eastAsiaTheme="majorEastAsia" w:hAnsi="Palatino Linotype"/>
          <w:color w:val="000000"/>
          <w:shd w:val="clear" w:color="auto" w:fill="FFFFFF"/>
        </w:rPr>
        <w:t>de sustento a lo anterior por analogía la tesis jurisprudencial número VI.3o.C. J/60, publicada en el Semanario Judicial de la Federación y su Gaceta bajo el número de registro 176,608 que a la letra dice:</w:t>
      </w:r>
    </w:p>
    <w:p w14:paraId="0EA05707" w14:textId="77777777" w:rsidR="00E6349C" w:rsidRPr="00293970" w:rsidRDefault="00E6349C" w:rsidP="00E6349C">
      <w:pPr>
        <w:pStyle w:val="Prrafodelista"/>
        <w:rPr>
          <w:rFonts w:ascii="Palatino Linotype" w:eastAsia="Palatino Linotype" w:hAnsi="Palatino Linotype" w:cs="Palatino Linotype"/>
          <w:sz w:val="24"/>
          <w:szCs w:val="24"/>
        </w:rPr>
      </w:pPr>
    </w:p>
    <w:p w14:paraId="38376CDA" w14:textId="77777777" w:rsidR="00E6349C" w:rsidRPr="00293970" w:rsidRDefault="00E6349C" w:rsidP="00EB3985">
      <w:pPr>
        <w:pStyle w:val="Prrafodelista"/>
        <w:ind w:right="993"/>
        <w:jc w:val="both"/>
        <w:rPr>
          <w:rFonts w:ascii="Palatino Linotype" w:eastAsia="Palatino Linotype" w:hAnsi="Palatino Linotype" w:cs="Palatino Linotype"/>
          <w:sz w:val="24"/>
          <w:szCs w:val="24"/>
        </w:rPr>
      </w:pPr>
      <w:r w:rsidRPr="00293970">
        <w:rPr>
          <w:rStyle w:val="normaltextrun"/>
          <w:rFonts w:ascii="Palatino Linotype" w:eastAsiaTheme="majorEastAsia" w:hAnsi="Palatino Linotype"/>
          <w:b/>
          <w:bCs/>
          <w:i/>
          <w:iCs/>
          <w:smallCaps/>
          <w:color w:val="000000"/>
          <w:sz w:val="24"/>
          <w:szCs w:val="24"/>
          <w:shd w:val="clear" w:color="auto" w:fill="FFFFFF"/>
        </w:rPr>
        <w:t xml:space="preserve">ACTOS CONSENTIDOS. SON LOS QUE NO SE IMPUGNAN MEDIANTE EL RECURSO IDÓNEO. </w:t>
      </w:r>
      <w:r w:rsidRPr="00293970">
        <w:rPr>
          <w:rStyle w:val="normaltextrun"/>
          <w:rFonts w:ascii="Palatino Linotype" w:eastAsiaTheme="majorEastAsia" w:hAnsi="Palatino Linotype"/>
          <w:i/>
          <w:iCs/>
          <w:color w:val="000000"/>
          <w:sz w:val="24"/>
          <w:szCs w:val="24"/>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293970">
        <w:rPr>
          <w:rStyle w:val="eop"/>
          <w:rFonts w:ascii="Palatino Linotype" w:hAnsi="Palatino Linotype"/>
          <w:color w:val="000000"/>
          <w:sz w:val="24"/>
          <w:szCs w:val="24"/>
          <w:shd w:val="clear" w:color="auto" w:fill="FFFFFF"/>
        </w:rPr>
        <w:t> </w:t>
      </w:r>
    </w:p>
    <w:p w14:paraId="4157C1B5" w14:textId="77777777" w:rsidR="00E6349C" w:rsidRPr="00293970" w:rsidRDefault="00E6349C" w:rsidP="00E6349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14:paraId="5EAF26C7" w14:textId="77777777" w:rsidR="00E6349C" w:rsidRPr="00293970" w:rsidRDefault="00E6349C"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Style w:val="eop"/>
          <w:rFonts w:ascii="Palatino Linotype" w:eastAsia="Palatino Linotype" w:hAnsi="Palatino Linotype" w:cs="Palatino Linotype"/>
        </w:rPr>
      </w:pPr>
      <w:r w:rsidRPr="00293970">
        <w:rPr>
          <w:rStyle w:val="normaltextrun"/>
          <w:rFonts w:ascii="Palatino Linotype" w:eastAsiaTheme="majorEastAsia" w:hAnsi="Palatino Linotype"/>
          <w:color w:val="000000"/>
          <w:shd w:val="clear" w:color="auto" w:fill="FFFFFF"/>
          <w:lang w:val="es-ES"/>
        </w:rPr>
        <w:t xml:space="preserve">Para </w:t>
      </w:r>
      <w:r w:rsidRPr="00293970">
        <w:rPr>
          <w:rStyle w:val="normaltextrun"/>
          <w:rFonts w:ascii="Palatino Linotype" w:eastAsiaTheme="majorEastAsia" w:hAnsi="Palatino Linotype"/>
          <w:color w:val="000000"/>
          <w:shd w:val="clear" w:color="auto" w:fill="FFFFFF"/>
        </w:rPr>
        <w:t>mayor abundamiento, también resulta aplicable el criterio 01/20 emitido por el Instituto Nacional de Transparencia, Acceso a la Información Pública y Protección de Datos Personales, que a la letra estipula lo siguiente:</w:t>
      </w:r>
      <w:r w:rsidRPr="00293970">
        <w:rPr>
          <w:rStyle w:val="eop"/>
          <w:rFonts w:ascii="Palatino Linotype" w:hAnsi="Palatino Linotype"/>
          <w:color w:val="000000"/>
          <w:shd w:val="clear" w:color="auto" w:fill="FFFFFF"/>
        </w:rPr>
        <w:t> </w:t>
      </w:r>
    </w:p>
    <w:p w14:paraId="006F7AF6" w14:textId="77777777" w:rsidR="00E6349C" w:rsidRPr="00293970" w:rsidRDefault="00E6349C" w:rsidP="00E6349C">
      <w:pPr>
        <w:pBdr>
          <w:top w:val="nil"/>
          <w:left w:val="nil"/>
          <w:bottom w:val="nil"/>
          <w:right w:val="nil"/>
          <w:between w:val="nil"/>
        </w:pBdr>
        <w:tabs>
          <w:tab w:val="left" w:pos="426"/>
          <w:tab w:val="left" w:pos="567"/>
        </w:tabs>
        <w:spacing w:line="360" w:lineRule="auto"/>
        <w:jc w:val="both"/>
        <w:rPr>
          <w:rStyle w:val="eop"/>
          <w:rFonts w:ascii="Palatino Linotype" w:hAnsi="Palatino Linotype"/>
          <w:color w:val="000000"/>
          <w:shd w:val="clear" w:color="auto" w:fill="FFFFFF"/>
        </w:rPr>
      </w:pPr>
    </w:p>
    <w:p w14:paraId="4FCCDA9A" w14:textId="77777777" w:rsidR="00E6349C" w:rsidRPr="00293970" w:rsidRDefault="00E6349C" w:rsidP="00EB3985">
      <w:pPr>
        <w:pBdr>
          <w:top w:val="nil"/>
          <w:left w:val="nil"/>
          <w:bottom w:val="nil"/>
          <w:right w:val="nil"/>
          <w:between w:val="nil"/>
        </w:pBdr>
        <w:tabs>
          <w:tab w:val="left" w:pos="142"/>
          <w:tab w:val="left" w:pos="426"/>
          <w:tab w:val="left" w:pos="567"/>
        </w:tabs>
        <w:ind w:left="567" w:right="993"/>
        <w:jc w:val="both"/>
        <w:rPr>
          <w:rFonts w:ascii="Palatino Linotype" w:eastAsia="Palatino Linotype" w:hAnsi="Palatino Linotype" w:cs="Palatino Linotype"/>
        </w:rPr>
      </w:pPr>
      <w:r w:rsidRPr="00293970">
        <w:rPr>
          <w:rStyle w:val="normaltextrun"/>
          <w:rFonts w:ascii="Palatino Linotype" w:eastAsiaTheme="majorEastAsia" w:hAnsi="Palatino Linotype"/>
          <w:b/>
          <w:bCs/>
          <w:i/>
          <w:iCs/>
          <w:color w:val="000000"/>
          <w:shd w:val="clear" w:color="auto" w:fill="FFFFFF"/>
        </w:rPr>
        <w:t>Actos consentidos tácitamente. Improcedencia de su análisis.</w:t>
      </w:r>
      <w:r w:rsidRPr="00293970">
        <w:rPr>
          <w:rStyle w:val="normaltextrun"/>
          <w:rFonts w:ascii="Palatino Linotype" w:eastAsiaTheme="majorEastAsia" w:hAnsi="Palatino Linotype"/>
          <w:i/>
          <w:iCs/>
          <w:color w:val="000000"/>
          <w:shd w:val="clear" w:color="auto" w:fill="FFFFFF"/>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293970">
        <w:rPr>
          <w:rStyle w:val="eop"/>
          <w:rFonts w:ascii="Palatino Linotype" w:hAnsi="Palatino Linotype"/>
          <w:color w:val="000000"/>
          <w:shd w:val="clear" w:color="auto" w:fill="FFFFFF"/>
        </w:rPr>
        <w:t> </w:t>
      </w:r>
    </w:p>
    <w:p w14:paraId="00EB185F" w14:textId="77777777" w:rsidR="00E6349C" w:rsidRPr="00293970" w:rsidRDefault="00E6349C" w:rsidP="00E6349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14:paraId="5612ABF5" w14:textId="77777777" w:rsidR="00E6349C" w:rsidRPr="00293970" w:rsidRDefault="00E6349C" w:rsidP="00EB3985">
      <w:pPr>
        <w:pStyle w:val="Prrafodelista"/>
        <w:numPr>
          <w:ilvl w:val="0"/>
          <w:numId w:val="2"/>
        </w:numPr>
        <w:spacing w:line="360" w:lineRule="auto"/>
        <w:ind w:left="0" w:right="426" w:firstLine="0"/>
        <w:contextualSpacing/>
        <w:jc w:val="both"/>
        <w:rPr>
          <w:rStyle w:val="normaltextrun"/>
          <w:rFonts w:ascii="Palatino Linotype" w:hAnsi="Palatino Linotype" w:cs="Arial"/>
          <w:sz w:val="24"/>
          <w:szCs w:val="24"/>
        </w:rPr>
      </w:pPr>
      <w:r w:rsidRPr="00293970">
        <w:rPr>
          <w:rStyle w:val="normaltextrun"/>
          <w:rFonts w:ascii="Palatino Linotype" w:eastAsiaTheme="majorEastAsia" w:hAnsi="Palatino Linotype"/>
          <w:color w:val="000000"/>
          <w:sz w:val="24"/>
          <w:szCs w:val="24"/>
          <w:shd w:val="clear" w:color="auto" w:fill="FFFFFF"/>
        </w:rPr>
        <w:t xml:space="preserve">De lo referido, y a efecto de garantizar el efectivo ejercicio del derecho de acceso a la información pública que asiste al </w:t>
      </w:r>
      <w:r w:rsidRPr="00293970">
        <w:rPr>
          <w:rStyle w:val="normaltextrun"/>
          <w:rFonts w:ascii="Palatino Linotype" w:eastAsiaTheme="majorEastAsia" w:hAnsi="Palatino Linotype"/>
          <w:b/>
          <w:bCs/>
          <w:color w:val="000000"/>
          <w:sz w:val="24"/>
          <w:szCs w:val="24"/>
          <w:shd w:val="clear" w:color="auto" w:fill="FFFFFF"/>
        </w:rPr>
        <w:t>RECURRENTE</w:t>
      </w:r>
      <w:r w:rsidRPr="00293970">
        <w:rPr>
          <w:rStyle w:val="normaltextrun"/>
          <w:rFonts w:ascii="Palatino Linotype" w:eastAsiaTheme="majorEastAsia" w:hAnsi="Palatino Linotype"/>
          <w:color w:val="000000"/>
          <w:sz w:val="24"/>
          <w:szCs w:val="24"/>
          <w:shd w:val="clear" w:color="auto" w:fill="FFFFFF"/>
        </w:rPr>
        <w:t xml:space="preserve">, resulta conveniente precisar que el </w:t>
      </w:r>
      <w:r w:rsidRPr="00293970">
        <w:rPr>
          <w:rStyle w:val="normaltextrun"/>
          <w:rFonts w:ascii="Palatino Linotype" w:eastAsiaTheme="majorEastAsia" w:hAnsi="Palatino Linotype"/>
          <w:color w:val="000000"/>
          <w:sz w:val="24"/>
          <w:szCs w:val="24"/>
          <w:shd w:val="clear" w:color="auto" w:fill="FFFFFF"/>
        </w:rPr>
        <w:lastRenderedPageBreak/>
        <w:t xml:space="preserve">presente análisis versará únicamente sobre lo relativo a </w:t>
      </w:r>
      <w:r w:rsidRPr="00293970">
        <w:rPr>
          <w:rStyle w:val="normaltextrun"/>
          <w:rFonts w:ascii="Palatino Linotype" w:eastAsiaTheme="majorEastAsia" w:hAnsi="Palatino Linotype"/>
          <w:b/>
          <w:color w:val="000000"/>
          <w:sz w:val="24"/>
          <w:szCs w:val="24"/>
          <w:shd w:val="clear" w:color="auto" w:fill="FFFFFF"/>
        </w:rPr>
        <w:t>si el Ayuntamiento asignó una Cédula al inmueble de referencia</w:t>
      </w:r>
      <w:r w:rsidRPr="00293970">
        <w:rPr>
          <w:rStyle w:val="normaltextrun"/>
          <w:rFonts w:ascii="Palatino Linotype" w:eastAsiaTheme="majorEastAsia" w:hAnsi="Palatino Linotype"/>
          <w:b/>
          <w:bCs/>
          <w:color w:val="000000"/>
          <w:sz w:val="24"/>
          <w:szCs w:val="24"/>
          <w:shd w:val="clear" w:color="auto" w:fill="FFFFFF"/>
        </w:rPr>
        <w:t>.</w:t>
      </w:r>
    </w:p>
    <w:p w14:paraId="255BBFBB" w14:textId="77777777" w:rsidR="00E6349C" w:rsidRPr="00293970" w:rsidRDefault="00E6349C" w:rsidP="00E6349C">
      <w:p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p>
    <w:p w14:paraId="4BD73330" w14:textId="77777777" w:rsidR="00FA699B" w:rsidRPr="00293970" w:rsidRDefault="00F60EA8">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Al respecto el artículo </w:t>
      </w:r>
      <w:r w:rsidR="0038659D" w:rsidRPr="00293970">
        <w:rPr>
          <w:rFonts w:ascii="Palatino Linotype" w:eastAsia="Palatino Linotype" w:hAnsi="Palatino Linotype" w:cs="Palatino Linotype"/>
          <w:color w:val="000000"/>
        </w:rPr>
        <w:t xml:space="preserve">5.54 </w:t>
      </w:r>
      <w:r w:rsidRPr="00293970">
        <w:rPr>
          <w:rFonts w:ascii="Palatino Linotype" w:eastAsia="Palatino Linotype" w:hAnsi="Palatino Linotype" w:cs="Palatino Linotype"/>
          <w:color w:val="000000"/>
        </w:rPr>
        <w:t>de</w:t>
      </w:r>
      <w:r w:rsidR="0038659D" w:rsidRPr="00293970">
        <w:rPr>
          <w:rFonts w:ascii="Palatino Linotype" w:eastAsia="Palatino Linotype" w:hAnsi="Palatino Linotype" w:cs="Palatino Linotype"/>
          <w:color w:val="000000"/>
        </w:rPr>
        <w:t>l Código Administrativo del Estado de México, refiere lo siguiente</w:t>
      </w:r>
      <w:r w:rsidRPr="00293970">
        <w:rPr>
          <w:rFonts w:ascii="Palatino Linotype" w:eastAsia="Palatino Linotype" w:hAnsi="Palatino Linotype" w:cs="Palatino Linotype"/>
          <w:color w:val="000000"/>
        </w:rPr>
        <w:t>:</w:t>
      </w:r>
    </w:p>
    <w:p w14:paraId="19D39281" w14:textId="77777777" w:rsidR="0038659D" w:rsidRPr="00293970" w:rsidRDefault="0038659D" w:rsidP="00EB3985">
      <w:pPr>
        <w:pBdr>
          <w:top w:val="nil"/>
          <w:left w:val="nil"/>
          <w:bottom w:val="nil"/>
          <w:right w:val="nil"/>
          <w:between w:val="nil"/>
        </w:pBdr>
        <w:tabs>
          <w:tab w:val="left" w:pos="8789"/>
        </w:tabs>
        <w:ind w:left="567" w:right="993"/>
        <w:jc w:val="both"/>
        <w:rPr>
          <w:rFonts w:ascii="Palatino Linotype" w:hAnsi="Palatino Linotype"/>
          <w:i/>
        </w:rPr>
      </w:pPr>
      <w:r w:rsidRPr="00293970">
        <w:rPr>
          <w:rFonts w:ascii="Palatino Linotype" w:hAnsi="Palatino Linotype"/>
          <w:i/>
        </w:rPr>
        <w:t xml:space="preserve">Artículo 5.54. Los interesados en conocer los usos del suelo, la densidad de vivienda, el coeficiente de ocupación del suelo, el coeficiente de utilización del suelo y la altura de edificaciones y las restricciones de índole federal, estatal y municipal, que para un predio o inmueble determinado establezca el plan municipal de desarrollo urbano correspondiente, podrán solicitar a la autoridad competente la expedición de una </w:t>
      </w:r>
      <w:r w:rsidRPr="00293970">
        <w:rPr>
          <w:rFonts w:ascii="Palatino Linotype" w:hAnsi="Palatino Linotype"/>
          <w:b/>
          <w:i/>
          <w:u w:val="single"/>
        </w:rPr>
        <w:t>cédula informativa de zonificación</w:t>
      </w:r>
      <w:r w:rsidRPr="00293970">
        <w:rPr>
          <w:rFonts w:ascii="Palatino Linotype" w:hAnsi="Palatino Linotype"/>
          <w:i/>
          <w:u w:val="single"/>
        </w:rPr>
        <w:t>,</w:t>
      </w:r>
      <w:r w:rsidRPr="00293970">
        <w:rPr>
          <w:rFonts w:ascii="Palatino Linotype" w:hAnsi="Palatino Linotype"/>
          <w:i/>
        </w:rPr>
        <w:t xml:space="preserve"> la cual no constituirá autorización alguna y tendrá únicamente carácter informativo y estará vigente en tanto no se modifique el plan del que deriva. </w:t>
      </w:r>
    </w:p>
    <w:p w14:paraId="64A81F13" w14:textId="77777777" w:rsidR="0038659D" w:rsidRPr="00293970" w:rsidRDefault="0038659D" w:rsidP="00EB3985">
      <w:pPr>
        <w:pBdr>
          <w:top w:val="nil"/>
          <w:left w:val="nil"/>
          <w:bottom w:val="nil"/>
          <w:right w:val="nil"/>
          <w:between w:val="nil"/>
        </w:pBdr>
        <w:tabs>
          <w:tab w:val="left" w:pos="8789"/>
        </w:tabs>
        <w:ind w:left="567" w:right="993"/>
        <w:jc w:val="both"/>
        <w:rPr>
          <w:rFonts w:ascii="Palatino Linotype" w:hAnsi="Palatino Linotype"/>
          <w:b/>
          <w:i/>
        </w:rPr>
      </w:pPr>
    </w:p>
    <w:p w14:paraId="20BD0F4B" w14:textId="77777777" w:rsidR="00FA699B" w:rsidRPr="00293970" w:rsidRDefault="0038659D" w:rsidP="00EB3985">
      <w:pPr>
        <w:pBdr>
          <w:top w:val="nil"/>
          <w:left w:val="nil"/>
          <w:bottom w:val="nil"/>
          <w:right w:val="nil"/>
          <w:between w:val="nil"/>
        </w:pBdr>
        <w:tabs>
          <w:tab w:val="left" w:pos="8789"/>
        </w:tabs>
        <w:ind w:left="567" w:right="993"/>
        <w:jc w:val="both"/>
        <w:rPr>
          <w:rFonts w:ascii="Palatino Linotype" w:eastAsia="Palatino Linotype" w:hAnsi="Palatino Linotype" w:cs="Palatino Linotype"/>
          <w:b/>
          <w:i/>
          <w:color w:val="000000"/>
        </w:rPr>
      </w:pPr>
      <w:r w:rsidRPr="00293970">
        <w:rPr>
          <w:rFonts w:ascii="Palatino Linotype" w:hAnsi="Palatino Linotype"/>
          <w:b/>
          <w:i/>
        </w:rPr>
        <w:t>Para su obtención, los interesados deberán incluir en la solicitud respectiva, el croquis de localización del predio de que se trate.</w:t>
      </w:r>
    </w:p>
    <w:p w14:paraId="10007F99"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7E2BD1C4" w14:textId="77777777" w:rsidR="0038659D" w:rsidRPr="00293970" w:rsidRDefault="0038659D" w:rsidP="00EB3985">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De lo anterior se advierte que la expedición de una Cédula informativa de zonificación, se solicitara a la autoridad competente, que en el caso que nos ocupa es el Ayuntamiento de Ecatepec de Morelos</w:t>
      </w:r>
      <w:r w:rsidR="00A713D6" w:rsidRPr="00293970">
        <w:rPr>
          <w:rFonts w:ascii="Palatino Linotype" w:eastAsia="Palatino Linotype" w:hAnsi="Palatino Linotype" w:cs="Palatino Linotype"/>
          <w:color w:val="000000"/>
        </w:rPr>
        <w:t>, a través de la Dirección de Desarrollo Urbano.</w:t>
      </w:r>
    </w:p>
    <w:p w14:paraId="721B4D74" w14:textId="77777777" w:rsidR="00A713D6" w:rsidRPr="00293970" w:rsidRDefault="00A713D6" w:rsidP="00A713D6">
      <w:p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p>
    <w:p w14:paraId="1C7741B8" w14:textId="77777777" w:rsidR="00A713D6" w:rsidRPr="00293970" w:rsidRDefault="00A713D6" w:rsidP="00EB3985">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Descrito lo anterior conviene señalar lo establecido en el Reglamento Interno de la Administración Pública Municipal, en sus articulo 44 y 45, que a la letra refieren:</w:t>
      </w:r>
    </w:p>
    <w:p w14:paraId="2620FCF2" w14:textId="77777777" w:rsidR="00A713D6" w:rsidRPr="00293970" w:rsidRDefault="00A713D6" w:rsidP="00A713D6">
      <w:pPr>
        <w:pStyle w:val="Prrafodelista"/>
        <w:rPr>
          <w:rFonts w:ascii="Palatino Linotype" w:eastAsia="Palatino Linotype" w:hAnsi="Palatino Linotype" w:cs="Palatino Linotype"/>
          <w:color w:val="000000"/>
          <w:sz w:val="24"/>
          <w:szCs w:val="24"/>
        </w:rPr>
      </w:pPr>
    </w:p>
    <w:p w14:paraId="5A94A63B" w14:textId="77777777" w:rsidR="00A713D6" w:rsidRPr="00293970" w:rsidRDefault="00A713D6" w:rsidP="00EB3985">
      <w:pPr>
        <w:tabs>
          <w:tab w:val="left" w:pos="7938"/>
        </w:tabs>
        <w:autoSpaceDE w:val="0"/>
        <w:autoSpaceDN w:val="0"/>
        <w:adjustRightInd w:val="0"/>
        <w:ind w:left="567" w:right="993"/>
        <w:jc w:val="both"/>
        <w:rPr>
          <w:rFonts w:ascii="Palatino Linotype" w:eastAsia="Palatino Linotype" w:hAnsi="Palatino Linotype" w:cs="Palatino Linotype"/>
          <w:i/>
          <w:color w:val="000000"/>
        </w:rPr>
      </w:pPr>
      <w:r w:rsidRPr="00293970">
        <w:rPr>
          <w:rFonts w:ascii="Palatino Linotype" w:hAnsi="Palatino Linotype" w:cs="CenturyGothic-Bold"/>
          <w:b/>
          <w:bCs/>
          <w:i/>
        </w:rPr>
        <w:t xml:space="preserve">Artículo 44. </w:t>
      </w:r>
      <w:r w:rsidRPr="00293970">
        <w:rPr>
          <w:rFonts w:ascii="Palatino Linotype" w:hAnsi="Palatino Linotype" w:cs="CenturyGothic"/>
          <w:i/>
        </w:rPr>
        <w:t xml:space="preserve">La Dirección de Desarrollo Urbano y Obras Publicas tendrá las funciones de planeación, programación, presupuestación, ejecución, supervisión y conservación de las obras públicas municipales y los servicios relacionados con  las mismas, llevando el control y vigilancia de éstas, conforme a lo establecido en la Ley Orgánica Municipal del Estado de México, el Libro Décimo Segundo del Código Administrativo del Estado de México y su Reglamento, el Bando Municipal vigente y demás ordenamientos legales </w:t>
      </w:r>
      <w:r w:rsidRPr="00293970">
        <w:rPr>
          <w:rFonts w:ascii="Palatino Linotype" w:hAnsi="Palatino Linotype" w:cs="CenturyGothic"/>
          <w:i/>
        </w:rPr>
        <w:lastRenderedPageBreak/>
        <w:t>aplicables vigentes; tratándose de recursos Federales, cuando la normatividad así lo indique, se aplicará la Ley de Obras Públicas y Servicios relacionados con las mismas.</w:t>
      </w:r>
    </w:p>
    <w:p w14:paraId="13BA08DE" w14:textId="77777777" w:rsidR="00A713D6" w:rsidRPr="00293970" w:rsidRDefault="00A713D6" w:rsidP="00EB3985">
      <w:pPr>
        <w:pBdr>
          <w:top w:val="nil"/>
          <w:left w:val="nil"/>
          <w:bottom w:val="nil"/>
          <w:right w:val="nil"/>
          <w:between w:val="nil"/>
        </w:pBdr>
        <w:tabs>
          <w:tab w:val="left" w:pos="567"/>
          <w:tab w:val="left" w:pos="7938"/>
          <w:tab w:val="left" w:pos="8789"/>
        </w:tabs>
        <w:spacing w:line="360" w:lineRule="auto"/>
        <w:ind w:left="567" w:right="993"/>
        <w:jc w:val="both"/>
        <w:rPr>
          <w:rFonts w:ascii="Palatino Linotype" w:eastAsia="Palatino Linotype" w:hAnsi="Palatino Linotype" w:cs="Palatino Linotype"/>
          <w:i/>
          <w:color w:val="000000"/>
        </w:rPr>
      </w:pPr>
    </w:p>
    <w:p w14:paraId="62F2E18C" w14:textId="77777777" w:rsidR="00A713D6" w:rsidRPr="00293970" w:rsidRDefault="00A713D6" w:rsidP="00EB3985">
      <w:pPr>
        <w:tabs>
          <w:tab w:val="left" w:pos="7938"/>
        </w:tabs>
        <w:autoSpaceDE w:val="0"/>
        <w:autoSpaceDN w:val="0"/>
        <w:adjustRightInd w:val="0"/>
        <w:ind w:left="567" w:right="993"/>
        <w:jc w:val="both"/>
        <w:rPr>
          <w:rFonts w:ascii="Palatino Linotype" w:eastAsia="Palatino Linotype" w:hAnsi="Palatino Linotype" w:cs="Palatino Linotype"/>
          <w:i/>
          <w:color w:val="000000"/>
        </w:rPr>
      </w:pPr>
      <w:r w:rsidRPr="00293970">
        <w:rPr>
          <w:rFonts w:ascii="Palatino Linotype" w:hAnsi="Palatino Linotype" w:cs="CenturyGothic-Bold"/>
          <w:b/>
          <w:bCs/>
          <w:i/>
        </w:rPr>
        <w:t xml:space="preserve">Artículo 45. </w:t>
      </w:r>
      <w:r w:rsidRPr="00293970">
        <w:rPr>
          <w:rFonts w:ascii="Palatino Linotype" w:hAnsi="Palatino Linotype" w:cs="CenturyGothic"/>
          <w:i/>
        </w:rPr>
        <w:t>La Dirección de Desarrollo Urbano y Obras Públicas tendrá las siguientes atribuciones:</w:t>
      </w:r>
    </w:p>
    <w:p w14:paraId="1AC39AD8"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Bold"/>
          <w:b/>
          <w:bCs/>
          <w:i/>
        </w:rPr>
      </w:pPr>
    </w:p>
    <w:p w14:paraId="5D1801EC"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I. </w:t>
      </w:r>
      <w:r w:rsidRPr="00293970">
        <w:rPr>
          <w:rFonts w:ascii="Palatino Linotype" w:hAnsi="Palatino Linotype" w:cs="CenturyGothic"/>
          <w:i/>
        </w:rPr>
        <w:t>Realizar la programación y ejecución de las obras públicas y servicios relacionados con las mismas, que por orden expresa del H. Ayuntamiento requieran prioridad;</w:t>
      </w:r>
    </w:p>
    <w:p w14:paraId="7D0E9013"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II. </w:t>
      </w:r>
      <w:r w:rsidRPr="00293970">
        <w:rPr>
          <w:rFonts w:ascii="Palatino Linotype" w:hAnsi="Palatino Linotype" w:cs="CenturyGothic"/>
          <w:i/>
        </w:rPr>
        <w:t>Planear y coordinar los proyectos de obras públicas y servicios relacionados con las mismas que autorice el H. Ayuntamiento, una vez que se cumplan los requisitos de licitación y otros que determine la ley de la materia;</w:t>
      </w:r>
    </w:p>
    <w:p w14:paraId="32BA24D6" w14:textId="77777777" w:rsidR="00A713D6" w:rsidRPr="00293970" w:rsidRDefault="00A713D6" w:rsidP="00EB3985">
      <w:pPr>
        <w:pBdr>
          <w:top w:val="nil"/>
          <w:left w:val="nil"/>
          <w:bottom w:val="nil"/>
          <w:right w:val="nil"/>
          <w:between w:val="nil"/>
        </w:pBdr>
        <w:tabs>
          <w:tab w:val="left" w:pos="567"/>
          <w:tab w:val="left" w:pos="7938"/>
          <w:tab w:val="left" w:pos="8789"/>
        </w:tabs>
        <w:spacing w:line="360" w:lineRule="auto"/>
        <w:ind w:left="567" w:right="993"/>
        <w:jc w:val="both"/>
        <w:rPr>
          <w:rFonts w:ascii="Palatino Linotype" w:eastAsia="Palatino Linotype" w:hAnsi="Palatino Linotype" w:cs="Palatino Linotype"/>
          <w:i/>
          <w:color w:val="000000"/>
        </w:rPr>
      </w:pPr>
      <w:r w:rsidRPr="00293970">
        <w:rPr>
          <w:rFonts w:ascii="Palatino Linotype" w:hAnsi="Palatino Linotype" w:cs="CenturyGothic"/>
          <w:i/>
        </w:rPr>
        <w:t>(…)</w:t>
      </w:r>
    </w:p>
    <w:p w14:paraId="2A23EA01"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XI. </w:t>
      </w:r>
      <w:r w:rsidRPr="00293970">
        <w:rPr>
          <w:rFonts w:ascii="Palatino Linotype" w:hAnsi="Palatino Linotype" w:cs="CenturyGothic"/>
          <w:i/>
        </w:rPr>
        <w:t>Integrar y verificar que se elaboren de manera correcta y completa las bitácoras y/o expedientes abiertos con motivo de la obra pública y servicios relacionados con la misma, conforme a lo establecido en las disposiciones legales aplicables;</w:t>
      </w:r>
    </w:p>
    <w:p w14:paraId="3ED4EE0C"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XII. </w:t>
      </w:r>
      <w:r w:rsidRPr="00293970">
        <w:rPr>
          <w:rFonts w:ascii="Palatino Linotype" w:hAnsi="Palatino Linotype" w:cs="CenturyGothic"/>
          <w:i/>
        </w:rPr>
        <w:t xml:space="preserve">Promover la construcción de urbanización, infraestructura y equipamiento urbano; atendiendo los objetivos prioritarios establecidos en el Plan de Desarrollo Municipal, y ponderando siempre aquellas comunidades de mayor rezago social; </w:t>
      </w:r>
    </w:p>
    <w:p w14:paraId="09BD195B"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XIII. </w:t>
      </w:r>
      <w:r w:rsidRPr="00293970">
        <w:rPr>
          <w:rFonts w:ascii="Palatino Linotype" w:hAnsi="Palatino Linotype" w:cs="CenturyGothic"/>
          <w:i/>
        </w:rPr>
        <w:t>Formular y conducir la política municipal en materia de obras públicas e infraestructura para el desarrollo; de acuerdo a lo conducente en el Plan de Desarrollo Municipal y conforme a las necesidades reales y prioritarias que observen las comunidades de mayor rezago social en el Municipio;</w:t>
      </w:r>
    </w:p>
    <w:p w14:paraId="3682671D" w14:textId="77777777" w:rsidR="00A713D6" w:rsidRPr="00293970" w:rsidRDefault="00A713D6" w:rsidP="00EB3985">
      <w:pPr>
        <w:pBdr>
          <w:top w:val="nil"/>
          <w:left w:val="nil"/>
          <w:bottom w:val="nil"/>
          <w:right w:val="nil"/>
          <w:between w:val="nil"/>
        </w:pBdr>
        <w:tabs>
          <w:tab w:val="left" w:pos="567"/>
          <w:tab w:val="left" w:pos="7938"/>
          <w:tab w:val="left" w:pos="8789"/>
        </w:tabs>
        <w:spacing w:line="360" w:lineRule="auto"/>
        <w:ind w:left="567" w:right="993"/>
        <w:jc w:val="both"/>
        <w:rPr>
          <w:rFonts w:ascii="Palatino Linotype" w:eastAsia="Palatino Linotype" w:hAnsi="Palatino Linotype" w:cs="Palatino Linotype"/>
          <w:i/>
          <w:color w:val="000000"/>
        </w:rPr>
      </w:pPr>
      <w:r w:rsidRPr="00293970">
        <w:rPr>
          <w:rFonts w:ascii="Palatino Linotype" w:hAnsi="Palatino Linotype" w:cs="CenturyGothic"/>
          <w:i/>
        </w:rPr>
        <w:t>(…)</w:t>
      </w:r>
    </w:p>
    <w:p w14:paraId="43BAA012"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XIX. </w:t>
      </w:r>
      <w:r w:rsidRPr="00293970">
        <w:rPr>
          <w:rFonts w:ascii="Palatino Linotype" w:hAnsi="Palatino Linotype" w:cs="CenturyGothic"/>
          <w:i/>
        </w:rPr>
        <w:t xml:space="preserve">Establecer los lineamientos para la realización de estudios y proyectos de construcción de obras públicas; </w:t>
      </w:r>
      <w:r w:rsidRPr="00293970">
        <w:rPr>
          <w:rFonts w:ascii="Palatino Linotype" w:hAnsi="Palatino Linotype" w:cs="CenturyGothic-Bold"/>
          <w:b/>
          <w:bCs/>
          <w:i/>
        </w:rPr>
        <w:t xml:space="preserve">XX. </w:t>
      </w:r>
      <w:r w:rsidRPr="00293970">
        <w:rPr>
          <w:rFonts w:ascii="Palatino Linotype" w:hAnsi="Palatino Linotype" w:cs="CenturyGothic"/>
          <w:i/>
        </w:rPr>
        <w:t>Autorizar para su pago, previa validación del avance y calidad de las obras, los presupuestos y estimaciones que presenten los contratistas de obras públicas municipales;</w:t>
      </w:r>
    </w:p>
    <w:p w14:paraId="699BB8E4"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XXI. </w:t>
      </w:r>
      <w:r w:rsidRPr="00293970">
        <w:rPr>
          <w:rFonts w:ascii="Palatino Linotype" w:hAnsi="Palatino Linotype" w:cs="CenturyGothic"/>
          <w:i/>
        </w:rPr>
        <w:t>Formular el inventario de la maquinaria y equipo de construcción a su cuidado o de su propiedad, manteniéndolo en óptimas condiciones de uso;</w:t>
      </w:r>
    </w:p>
    <w:p w14:paraId="1610E151" w14:textId="77777777" w:rsidR="00A713D6" w:rsidRPr="00293970" w:rsidRDefault="00A713D6" w:rsidP="00EB3985">
      <w:pPr>
        <w:pBdr>
          <w:top w:val="nil"/>
          <w:left w:val="nil"/>
          <w:bottom w:val="nil"/>
          <w:right w:val="nil"/>
          <w:between w:val="nil"/>
        </w:pBdr>
        <w:tabs>
          <w:tab w:val="left" w:pos="567"/>
          <w:tab w:val="left" w:pos="7938"/>
          <w:tab w:val="left" w:pos="8789"/>
        </w:tabs>
        <w:spacing w:line="360" w:lineRule="auto"/>
        <w:ind w:left="567" w:right="993"/>
        <w:jc w:val="both"/>
        <w:rPr>
          <w:rFonts w:ascii="Palatino Linotype" w:eastAsia="Palatino Linotype" w:hAnsi="Palatino Linotype" w:cs="Palatino Linotype"/>
          <w:i/>
          <w:color w:val="000000"/>
        </w:rPr>
      </w:pPr>
      <w:r w:rsidRPr="00293970">
        <w:rPr>
          <w:rFonts w:ascii="Palatino Linotype" w:hAnsi="Palatino Linotype" w:cs="CenturyGothic"/>
          <w:i/>
        </w:rPr>
        <w:t>(…)</w:t>
      </w:r>
    </w:p>
    <w:p w14:paraId="20A095C7"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XXIX. </w:t>
      </w:r>
      <w:r w:rsidRPr="00293970">
        <w:rPr>
          <w:rFonts w:ascii="Palatino Linotype" w:hAnsi="Palatino Linotype" w:cs="CenturyGothic"/>
          <w:i/>
        </w:rPr>
        <w:t>Ejercer las atribuciones que las normas legales aplicables le otorgan, respecto a la factibilidad de expedición de licencias y autorizaciones;</w:t>
      </w:r>
    </w:p>
    <w:p w14:paraId="4B9EB35B"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b/>
          <w:i/>
        </w:rPr>
      </w:pPr>
      <w:r w:rsidRPr="00293970">
        <w:rPr>
          <w:rFonts w:ascii="Palatino Linotype" w:hAnsi="Palatino Linotype" w:cs="CenturyGothic-Bold"/>
          <w:b/>
          <w:bCs/>
          <w:i/>
        </w:rPr>
        <w:t xml:space="preserve">XXX. </w:t>
      </w:r>
      <w:r w:rsidRPr="00293970">
        <w:rPr>
          <w:rFonts w:ascii="Palatino Linotype" w:hAnsi="Palatino Linotype" w:cs="CenturyGothic"/>
          <w:b/>
          <w:i/>
        </w:rPr>
        <w:t xml:space="preserve">Autorizar, controlar y vigilar la utilización del suelo y otorgar, en su caso y previo cumplimiento de los requisitos establecidos en las disposiciones </w:t>
      </w:r>
      <w:r w:rsidRPr="00293970">
        <w:rPr>
          <w:rFonts w:ascii="Palatino Linotype" w:hAnsi="Palatino Linotype" w:cs="CenturyGothic"/>
          <w:b/>
          <w:i/>
        </w:rPr>
        <w:lastRenderedPageBreak/>
        <w:t>jurídicas aplicables, licencias de uso del suelo y de construcción; para el caso de aquellos trámites que impliquen el otorgamiento de una licencia de más de tres viviendas dentro de un mismo lote, o la construcción de inmuebles destinados a actividades mercantiles con una superficie mayor a 500 m2;</w:t>
      </w:r>
    </w:p>
    <w:p w14:paraId="22538F83"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XXXI. </w:t>
      </w:r>
      <w:r w:rsidRPr="00293970">
        <w:rPr>
          <w:rFonts w:ascii="Palatino Linotype" w:hAnsi="Palatino Linotype" w:cs="CenturyGothic"/>
          <w:i/>
        </w:rPr>
        <w:t>Elaborar los levantamientos topográficos que sean necesarios para el desarrollo de su actividad;</w:t>
      </w:r>
    </w:p>
    <w:p w14:paraId="7AB56C2E" w14:textId="77777777" w:rsidR="00A713D6" w:rsidRPr="00293970" w:rsidRDefault="00A713D6" w:rsidP="00EB3985">
      <w:pPr>
        <w:tabs>
          <w:tab w:val="left" w:pos="7938"/>
        </w:tabs>
        <w:autoSpaceDE w:val="0"/>
        <w:autoSpaceDN w:val="0"/>
        <w:adjustRightInd w:val="0"/>
        <w:ind w:left="567" w:right="993"/>
        <w:jc w:val="both"/>
        <w:rPr>
          <w:rFonts w:ascii="Palatino Linotype" w:hAnsi="Palatino Linotype" w:cs="CenturyGothic"/>
          <w:i/>
        </w:rPr>
      </w:pPr>
      <w:r w:rsidRPr="00293970">
        <w:rPr>
          <w:rFonts w:ascii="Palatino Linotype" w:hAnsi="Palatino Linotype" w:cs="CenturyGothic-Bold"/>
          <w:b/>
          <w:bCs/>
          <w:i/>
        </w:rPr>
        <w:t xml:space="preserve">XXXII. </w:t>
      </w:r>
      <w:r w:rsidRPr="00293970">
        <w:rPr>
          <w:rFonts w:ascii="Palatino Linotype" w:hAnsi="Palatino Linotype" w:cs="CenturyGothic"/>
          <w:i/>
        </w:rPr>
        <w:t xml:space="preserve">Proponer al Presidente Municipal acciones tendientes al mejoramiento del equipamiento urbano municipal; </w:t>
      </w:r>
    </w:p>
    <w:p w14:paraId="1D040784" w14:textId="77777777" w:rsidR="00A713D6" w:rsidRPr="00293970" w:rsidRDefault="00A713D6" w:rsidP="00A713D6">
      <w:pPr>
        <w:autoSpaceDE w:val="0"/>
        <w:autoSpaceDN w:val="0"/>
        <w:adjustRightInd w:val="0"/>
        <w:ind w:left="567" w:right="567"/>
        <w:jc w:val="both"/>
        <w:rPr>
          <w:rFonts w:ascii="Palatino Linotype" w:eastAsia="Palatino Linotype" w:hAnsi="Palatino Linotype" w:cs="Palatino Linotype"/>
          <w:color w:val="000000"/>
        </w:rPr>
      </w:pPr>
      <w:r w:rsidRPr="00293970">
        <w:rPr>
          <w:rFonts w:ascii="Palatino Linotype" w:hAnsi="Palatino Linotype" w:cs="CenturyGothic"/>
        </w:rPr>
        <w:t>(…)</w:t>
      </w:r>
    </w:p>
    <w:p w14:paraId="3EA10E86" w14:textId="77777777" w:rsidR="00A713D6" w:rsidRPr="00293970" w:rsidRDefault="00A713D6" w:rsidP="00A713D6">
      <w:p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p>
    <w:p w14:paraId="43B6EDAA" w14:textId="77777777" w:rsidR="00A713D6" w:rsidRPr="00293970" w:rsidRDefault="00F60EA8" w:rsidP="00EB3985">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De lo anterior, se advierten las </w:t>
      </w:r>
      <w:r w:rsidR="00A713D6" w:rsidRPr="00293970">
        <w:rPr>
          <w:rFonts w:ascii="Palatino Linotype" w:eastAsia="Palatino Linotype" w:hAnsi="Palatino Linotype" w:cs="Palatino Linotype"/>
          <w:color w:val="000000"/>
        </w:rPr>
        <w:t>atribuciones de la Dirección de Desarrollo Urbano y Obras Públicas, unidad administrativa competente para emitir la Cédula Informativa de Zonificación, tal como se muestra con la siguiente captura de pantalla:</w:t>
      </w:r>
    </w:p>
    <w:p w14:paraId="5BC87B6E" w14:textId="77777777" w:rsidR="00A713D6" w:rsidRPr="00293970" w:rsidRDefault="00A713D6" w:rsidP="00A713D6">
      <w:p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p>
    <w:p w14:paraId="353421A6" w14:textId="77777777" w:rsidR="00A713D6" w:rsidRPr="00293970" w:rsidRDefault="00DA28CB" w:rsidP="00DA28CB">
      <w:pPr>
        <w:pBdr>
          <w:top w:val="nil"/>
          <w:left w:val="nil"/>
          <w:bottom w:val="nil"/>
          <w:right w:val="nil"/>
          <w:between w:val="nil"/>
        </w:pBdr>
        <w:tabs>
          <w:tab w:val="left" w:pos="567"/>
          <w:tab w:val="left" w:pos="8789"/>
        </w:tabs>
        <w:spacing w:line="360" w:lineRule="auto"/>
        <w:ind w:right="426"/>
        <w:jc w:val="center"/>
        <w:rPr>
          <w:rFonts w:ascii="Palatino Linotype" w:eastAsia="Palatino Linotype" w:hAnsi="Palatino Linotype" w:cs="Palatino Linotype"/>
          <w:color w:val="000000"/>
        </w:rPr>
      </w:pPr>
      <w:r w:rsidRPr="00293970">
        <w:rPr>
          <w:rFonts w:ascii="Palatino Linotype" w:eastAsia="Palatino Linotype" w:hAnsi="Palatino Linotype" w:cs="Palatino Linotype"/>
          <w:noProof/>
          <w:color w:val="000000"/>
        </w:rPr>
        <w:drawing>
          <wp:inline distT="0" distB="0" distL="0" distR="0" wp14:anchorId="333EF762" wp14:editId="11A5475E">
            <wp:extent cx="3743325" cy="34482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7442" cy="3461255"/>
                    </a:xfrm>
                    <a:prstGeom prst="rect">
                      <a:avLst/>
                    </a:prstGeom>
                  </pic:spPr>
                </pic:pic>
              </a:graphicData>
            </a:graphic>
          </wp:inline>
        </w:drawing>
      </w:r>
    </w:p>
    <w:p w14:paraId="2BFBAC5B" w14:textId="77777777" w:rsidR="00A713D6" w:rsidRPr="00293970" w:rsidRDefault="00A713D6" w:rsidP="00DA28CB">
      <w:pPr>
        <w:pBdr>
          <w:top w:val="nil"/>
          <w:left w:val="nil"/>
          <w:bottom w:val="nil"/>
          <w:right w:val="nil"/>
          <w:between w:val="nil"/>
        </w:pBdr>
        <w:tabs>
          <w:tab w:val="left" w:pos="567"/>
          <w:tab w:val="left" w:pos="8789"/>
        </w:tabs>
        <w:spacing w:line="360" w:lineRule="auto"/>
        <w:jc w:val="both"/>
        <w:rPr>
          <w:rFonts w:ascii="Palatino Linotype" w:eastAsia="Palatino Linotype" w:hAnsi="Palatino Linotype" w:cs="Palatino Linotype"/>
          <w:color w:val="000000"/>
        </w:rPr>
      </w:pPr>
    </w:p>
    <w:p w14:paraId="710FEABC" w14:textId="700A6975" w:rsidR="00DA28CB" w:rsidRPr="00293970" w:rsidRDefault="00293970" w:rsidP="00EB3985">
      <w:pPr>
        <w:pStyle w:val="Prrafodelista"/>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 xml:space="preserve">Así las cosas, cabe </w:t>
      </w:r>
      <w:r w:rsidR="00DA28CB" w:rsidRPr="00293970">
        <w:rPr>
          <w:rFonts w:ascii="Palatino Linotype" w:eastAsia="Palatino Linotype" w:hAnsi="Palatino Linotype" w:cs="Palatino Linotype"/>
          <w:color w:val="000000"/>
          <w:sz w:val="24"/>
          <w:szCs w:val="24"/>
        </w:rPr>
        <w:t>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AAD19AC" w14:textId="77777777" w:rsidR="00DA28CB" w:rsidRPr="00293970" w:rsidRDefault="00DA28CB" w:rsidP="00DA28CB">
      <w:pPr>
        <w:pBdr>
          <w:top w:val="nil"/>
          <w:left w:val="nil"/>
          <w:bottom w:val="nil"/>
          <w:right w:val="nil"/>
          <w:between w:val="nil"/>
        </w:pBdr>
        <w:tabs>
          <w:tab w:val="left" w:pos="2475"/>
        </w:tabs>
        <w:spacing w:line="360" w:lineRule="auto"/>
        <w:ind w:right="-847"/>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ab/>
      </w:r>
    </w:p>
    <w:p w14:paraId="2DBE9A33"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293970">
        <w:rPr>
          <w:rFonts w:ascii="Palatino Linotype" w:eastAsia="Palatino Linotype" w:hAnsi="Palatino Linotype" w:cs="Palatino Linotype"/>
          <w:color w:val="000000"/>
          <w:vertAlign w:val="superscript"/>
        </w:rPr>
        <w:footnoteReference w:id="5"/>
      </w:r>
      <w:r w:rsidRPr="00293970">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293970">
        <w:rPr>
          <w:rFonts w:ascii="Palatino Linotype" w:eastAsia="Palatino Linotype" w:hAnsi="Palatino Linotype" w:cs="Palatino Linotype"/>
          <w:b/>
          <w:color w:val="000000"/>
        </w:rPr>
        <w:t xml:space="preserve"> </w:t>
      </w:r>
      <w:r w:rsidRPr="00293970">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293970">
        <w:rPr>
          <w:rFonts w:ascii="Palatino Linotype" w:eastAsia="Palatino Linotype" w:hAnsi="Palatino Linotype" w:cs="Palatino Linotype"/>
          <w:color w:val="000000"/>
          <w:vertAlign w:val="superscript"/>
        </w:rPr>
        <w:footnoteReference w:id="6"/>
      </w:r>
      <w:r w:rsidRPr="00293970">
        <w:rPr>
          <w:rFonts w:ascii="Palatino Linotype" w:eastAsia="Palatino Linotype" w:hAnsi="Palatino Linotype" w:cs="Palatino Linotype"/>
          <w:color w:val="000000"/>
        </w:rPr>
        <w:t>.</w:t>
      </w:r>
    </w:p>
    <w:p w14:paraId="042E71A5" w14:textId="77777777" w:rsidR="00DA28CB" w:rsidRPr="00293970" w:rsidRDefault="00DA28CB" w:rsidP="00DA28CB">
      <w:pPr>
        <w:ind w:right="-847"/>
        <w:rPr>
          <w:rFonts w:ascii="Palatino Linotype" w:eastAsia="Palatino Linotype" w:hAnsi="Palatino Linotype" w:cs="Palatino Linotype"/>
          <w:color w:val="000000"/>
        </w:rPr>
      </w:pPr>
    </w:p>
    <w:p w14:paraId="04CA75A0"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14:paraId="660F34D1" w14:textId="77777777" w:rsidR="00DA28CB" w:rsidRPr="00293970" w:rsidRDefault="00DA28CB" w:rsidP="00DA28CB">
      <w:pPr>
        <w:numPr>
          <w:ilvl w:val="1"/>
          <w:numId w:val="15"/>
        </w:numPr>
        <w:pBdr>
          <w:top w:val="nil"/>
          <w:left w:val="nil"/>
          <w:bottom w:val="nil"/>
          <w:right w:val="nil"/>
          <w:between w:val="nil"/>
        </w:pBdr>
        <w:ind w:left="709" w:right="709" w:hanging="142"/>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Recibir, tramitar y dar respuesta a las solicitudes de acceso a la información;</w:t>
      </w:r>
    </w:p>
    <w:p w14:paraId="706A30E1" w14:textId="77777777" w:rsidR="00DA28CB" w:rsidRPr="00293970" w:rsidRDefault="00DA28CB" w:rsidP="00DA28CB">
      <w:pPr>
        <w:numPr>
          <w:ilvl w:val="1"/>
          <w:numId w:val="15"/>
        </w:numPr>
        <w:pBdr>
          <w:top w:val="nil"/>
          <w:left w:val="nil"/>
          <w:bottom w:val="nil"/>
          <w:right w:val="nil"/>
          <w:between w:val="nil"/>
        </w:pBdr>
        <w:ind w:left="709" w:right="709" w:hanging="142"/>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14:paraId="34E22AB7" w14:textId="77777777" w:rsidR="00DA28CB" w:rsidRPr="00293970" w:rsidRDefault="00DA28CB" w:rsidP="00DA28CB">
      <w:pPr>
        <w:numPr>
          <w:ilvl w:val="1"/>
          <w:numId w:val="15"/>
        </w:numPr>
        <w:pBdr>
          <w:top w:val="nil"/>
          <w:left w:val="nil"/>
          <w:bottom w:val="nil"/>
          <w:right w:val="nil"/>
          <w:between w:val="nil"/>
        </w:pBdr>
        <w:ind w:left="709" w:right="709" w:hanging="142"/>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lastRenderedPageBreak/>
        <w:t xml:space="preserve">Entregar, en su caso, a los particulares la información solicitada; y </w:t>
      </w:r>
    </w:p>
    <w:p w14:paraId="638D7570" w14:textId="77777777" w:rsidR="00DA28CB" w:rsidRPr="00293970" w:rsidRDefault="00DA28CB" w:rsidP="00DA28CB">
      <w:pPr>
        <w:numPr>
          <w:ilvl w:val="1"/>
          <w:numId w:val="15"/>
        </w:numPr>
        <w:pBdr>
          <w:top w:val="nil"/>
          <w:left w:val="nil"/>
          <w:bottom w:val="nil"/>
          <w:right w:val="nil"/>
          <w:between w:val="nil"/>
        </w:pBdr>
        <w:spacing w:after="240"/>
        <w:ind w:left="709" w:right="709" w:hanging="142"/>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Efectuar las notificaciones a los solicitantes.</w:t>
      </w:r>
    </w:p>
    <w:p w14:paraId="44DF240D" w14:textId="77777777" w:rsidR="00DA28CB" w:rsidRPr="00293970" w:rsidRDefault="00DA28CB" w:rsidP="00DA28CB">
      <w:pPr>
        <w:spacing w:before="240" w:after="240"/>
        <w:ind w:right="709"/>
        <w:jc w:val="both"/>
        <w:rPr>
          <w:rFonts w:ascii="Palatino Linotype" w:eastAsia="Palatino Linotype" w:hAnsi="Palatino Linotype" w:cs="Palatino Linotype"/>
          <w:color w:val="000000"/>
        </w:rPr>
      </w:pPr>
    </w:p>
    <w:p w14:paraId="3F76E2CF"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293970">
        <w:rPr>
          <w:rFonts w:ascii="Palatino Linotype" w:eastAsia="Palatino Linotype" w:hAnsi="Palatino Linotype" w:cs="Palatino Linotype"/>
          <w:b/>
          <w:color w:val="000000"/>
        </w:rPr>
        <w:t xml:space="preserve">SUJETO OBLIGADO </w:t>
      </w:r>
      <w:r w:rsidRPr="00293970">
        <w:rPr>
          <w:rFonts w:ascii="Palatino Linotype" w:eastAsia="Palatino Linotype" w:hAnsi="Palatino Linotype" w:cs="Palatino Linotype"/>
          <w:color w:val="000000"/>
        </w:rPr>
        <w:t>a propuesta del responsable de la Unidad de Transparencia</w:t>
      </w:r>
      <w:r w:rsidRPr="00293970">
        <w:rPr>
          <w:rFonts w:ascii="Palatino Linotype" w:eastAsia="Palatino Linotype" w:hAnsi="Palatino Linotype" w:cs="Palatino Linotype"/>
          <w:color w:val="000000"/>
          <w:vertAlign w:val="superscript"/>
        </w:rPr>
        <w:footnoteReference w:id="7"/>
      </w:r>
      <w:r w:rsidRPr="00293970">
        <w:rPr>
          <w:rFonts w:ascii="Palatino Linotype" w:eastAsia="Palatino Linotype" w:hAnsi="Palatino Linotype" w:cs="Palatino Linotype"/>
          <w:color w:val="000000"/>
        </w:rPr>
        <w:t xml:space="preserve"> y tendrán, entre sus atribuciones, las siguientes</w:t>
      </w:r>
      <w:r w:rsidRPr="00293970">
        <w:rPr>
          <w:rFonts w:ascii="Palatino Linotype" w:eastAsia="Palatino Linotype" w:hAnsi="Palatino Linotype" w:cs="Palatino Linotype"/>
          <w:color w:val="000000"/>
          <w:vertAlign w:val="superscript"/>
        </w:rPr>
        <w:footnoteReference w:id="8"/>
      </w:r>
      <w:r w:rsidRPr="00293970">
        <w:rPr>
          <w:rFonts w:ascii="Palatino Linotype" w:eastAsia="Palatino Linotype" w:hAnsi="Palatino Linotype" w:cs="Palatino Linotype"/>
          <w:color w:val="000000"/>
        </w:rPr>
        <w:t>:</w:t>
      </w:r>
    </w:p>
    <w:p w14:paraId="4EE8021B" w14:textId="77777777" w:rsidR="00DA28CB" w:rsidRPr="00293970" w:rsidRDefault="00DA28CB" w:rsidP="00DA28CB">
      <w:pPr>
        <w:numPr>
          <w:ilvl w:val="1"/>
          <w:numId w:val="16"/>
        </w:numPr>
        <w:pBdr>
          <w:top w:val="nil"/>
          <w:left w:val="nil"/>
          <w:bottom w:val="nil"/>
          <w:right w:val="nil"/>
          <w:between w:val="nil"/>
        </w:pBdr>
        <w:spacing w:before="240"/>
        <w:ind w:left="709" w:right="709" w:hanging="142"/>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Localizar la información que le solicite la Unidad de Transparencia; y</w:t>
      </w:r>
    </w:p>
    <w:p w14:paraId="35A596A8" w14:textId="77777777" w:rsidR="00DA28CB" w:rsidRPr="00293970" w:rsidRDefault="00DA28CB" w:rsidP="00DA28CB">
      <w:pPr>
        <w:numPr>
          <w:ilvl w:val="1"/>
          <w:numId w:val="16"/>
        </w:numPr>
        <w:pBdr>
          <w:top w:val="nil"/>
          <w:left w:val="nil"/>
          <w:bottom w:val="nil"/>
          <w:right w:val="nil"/>
          <w:between w:val="nil"/>
        </w:pBdr>
        <w:spacing w:after="240"/>
        <w:ind w:left="709" w:right="709" w:hanging="142"/>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Proporcionar la información que obre en los archivos y que le sea solicitada por la Unidad de Transparencia.</w:t>
      </w:r>
    </w:p>
    <w:p w14:paraId="2C91847F" w14:textId="77777777" w:rsidR="00DA28CB" w:rsidRPr="00293970" w:rsidRDefault="00DA28CB" w:rsidP="00DA28CB">
      <w:pPr>
        <w:tabs>
          <w:tab w:val="left" w:pos="426"/>
          <w:tab w:val="left" w:pos="567"/>
        </w:tabs>
        <w:ind w:right="-847"/>
        <w:jc w:val="both"/>
        <w:rPr>
          <w:rFonts w:ascii="Palatino Linotype" w:eastAsia="Palatino Linotype" w:hAnsi="Palatino Linotype" w:cs="Palatino Linotype"/>
          <w:color w:val="000000"/>
        </w:rPr>
      </w:pPr>
    </w:p>
    <w:p w14:paraId="6594D154"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 xml:space="preserve">De tal manera que cada una de las áreas administrativas del </w:t>
      </w:r>
      <w:r w:rsidRPr="00293970">
        <w:rPr>
          <w:rFonts w:ascii="Palatino Linotype" w:eastAsia="Palatino Linotype" w:hAnsi="Palatino Linotype" w:cs="Palatino Linotype"/>
          <w:b/>
          <w:color w:val="000000"/>
        </w:rPr>
        <w:t>SUJETO OBLIGADO</w:t>
      </w:r>
      <w:r w:rsidRPr="00293970">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92F7183" w14:textId="77777777" w:rsidR="00DA28CB" w:rsidRPr="00293970" w:rsidRDefault="00DA28CB" w:rsidP="00DA28CB">
      <w:pPr>
        <w:ind w:right="-847"/>
        <w:rPr>
          <w:rFonts w:ascii="Palatino Linotype" w:eastAsia="Palatino Linotype" w:hAnsi="Palatino Linotype" w:cs="Palatino Linotype"/>
          <w:color w:val="000000"/>
        </w:rPr>
      </w:pPr>
    </w:p>
    <w:p w14:paraId="4C227AF1"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14:paraId="61D34CE9" w14:textId="77777777" w:rsidR="00DA28CB" w:rsidRPr="00293970" w:rsidRDefault="00DA28CB" w:rsidP="00EB3985">
      <w:pPr>
        <w:pBdr>
          <w:top w:val="nil"/>
          <w:left w:val="nil"/>
          <w:bottom w:val="nil"/>
          <w:right w:val="nil"/>
          <w:between w:val="nil"/>
        </w:pBdr>
        <w:tabs>
          <w:tab w:val="left" w:pos="426"/>
        </w:tabs>
        <w:spacing w:line="360" w:lineRule="auto"/>
        <w:ind w:right="993"/>
        <w:jc w:val="both"/>
        <w:rPr>
          <w:rFonts w:ascii="Palatino Linotype" w:eastAsia="Palatino Linotype" w:hAnsi="Palatino Linotype" w:cs="Palatino Linotype"/>
          <w:color w:val="000000"/>
        </w:rPr>
      </w:pPr>
    </w:p>
    <w:p w14:paraId="023A6CED"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b/>
          <w:i/>
          <w:color w:val="000000"/>
        </w:rPr>
        <w:t>“Artículo 53</w:t>
      </w:r>
      <w:r w:rsidRPr="00293970">
        <w:rPr>
          <w:rFonts w:ascii="Palatino Linotype" w:eastAsia="Palatino Linotype" w:hAnsi="Palatino Linotype" w:cs="Palatino Linotype"/>
          <w:i/>
          <w:color w:val="000000"/>
        </w:rPr>
        <w:t xml:space="preserve">. Las Unidades de Transparencia tendrán las siguientes funciones: </w:t>
      </w:r>
    </w:p>
    <w:p w14:paraId="16717141" w14:textId="77777777" w:rsidR="00DA28CB" w:rsidRPr="00293970" w:rsidRDefault="00DA28CB" w:rsidP="00DA28CB">
      <w:pPr>
        <w:pBdr>
          <w:top w:val="nil"/>
          <w:left w:val="nil"/>
          <w:bottom w:val="nil"/>
          <w:right w:val="nil"/>
          <w:between w:val="nil"/>
        </w:pBdr>
        <w:tabs>
          <w:tab w:val="left" w:pos="426"/>
        </w:tabs>
        <w:ind w:left="567" w:right="-280"/>
        <w:jc w:val="both"/>
        <w:rPr>
          <w:rFonts w:ascii="Palatino Linotype" w:eastAsia="Palatino Linotype" w:hAnsi="Palatino Linotype" w:cs="Palatino Linotype"/>
          <w:i/>
          <w:color w:val="000000"/>
        </w:rPr>
      </w:pPr>
    </w:p>
    <w:p w14:paraId="19128417"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66216AE"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b/>
          <w:i/>
          <w:color w:val="000000"/>
        </w:rPr>
      </w:pPr>
      <w:r w:rsidRPr="00293970">
        <w:rPr>
          <w:rFonts w:ascii="Palatino Linotype" w:eastAsia="Palatino Linotype" w:hAnsi="Palatino Linotype" w:cs="Palatino Linotype"/>
          <w:b/>
          <w:i/>
          <w:color w:val="000000"/>
        </w:rPr>
        <w:t xml:space="preserve">II. Recibir, tramitar y dar respuesta a las solicitudes de acceso a la información; </w:t>
      </w:r>
    </w:p>
    <w:p w14:paraId="2C0D177C"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III. Auxiliar a los particulares en la elaboración de solicitudes de acceso a la información y, en su caso, orientarlos sobre los sujetos obligados competentes conforme a la normatividad aplicable; </w:t>
      </w:r>
    </w:p>
    <w:p w14:paraId="0D4AB6B5"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b/>
          <w:i/>
          <w:color w:val="000000"/>
        </w:rPr>
      </w:pPr>
      <w:r w:rsidRPr="00293970">
        <w:rPr>
          <w:rFonts w:ascii="Palatino Linotype" w:eastAsia="Palatino Linotype" w:hAnsi="Palatino Linotype" w:cs="Palatino Linotype"/>
          <w:b/>
          <w:i/>
          <w:color w:val="000000"/>
        </w:rPr>
        <w:t xml:space="preserve">IV. Realizar, con efectividad, los trámites internos necesarios para la atención de las solicitudes de acceso a la información; </w:t>
      </w:r>
    </w:p>
    <w:p w14:paraId="064FFC3F"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V. Entregar, en su caso, a los particulares la información solicitada; </w:t>
      </w:r>
    </w:p>
    <w:p w14:paraId="458CC318"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VI. Efectuar las notificaciones a los solicitantes; </w:t>
      </w:r>
    </w:p>
    <w:p w14:paraId="44255120"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VII. Proponer al Comité de Transparencia, los procedimientos internos que aseguren la mayor eficiencia en la gestión de las solicitudes de acceso a la información, conforme a la normatividad aplicable; </w:t>
      </w:r>
    </w:p>
    <w:p w14:paraId="66A6178F"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VIII. Proponer a quien preside el Comité de Transparencia, personal habilitado que sea necesario para recibir y dar trámite a las solicitudes de acceso a la información; </w:t>
      </w:r>
    </w:p>
    <w:p w14:paraId="0CE2A81D"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b/>
          <w:i/>
          <w:color w:val="000000"/>
        </w:rPr>
      </w:pPr>
      <w:r w:rsidRPr="00293970">
        <w:rPr>
          <w:rFonts w:ascii="Palatino Linotype" w:eastAsia="Palatino Linotype" w:hAnsi="Palatino Linotype" w:cs="Palatino Linotype"/>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E5807DF" w14:textId="77777777" w:rsidR="00DA28CB" w:rsidRPr="00293970" w:rsidRDefault="00DA28CB" w:rsidP="00DA28CB">
      <w:pPr>
        <w:pBdr>
          <w:top w:val="nil"/>
          <w:left w:val="nil"/>
          <w:bottom w:val="nil"/>
          <w:right w:val="nil"/>
          <w:between w:val="nil"/>
        </w:pBdr>
        <w:tabs>
          <w:tab w:val="left" w:pos="426"/>
        </w:tabs>
        <w:ind w:left="567" w:right="709"/>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X. Presentar ante el Comité, el proyecto de clasificación de información; </w:t>
      </w:r>
    </w:p>
    <w:p w14:paraId="4232DDB6"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XI. Promover e implementar políticas de transparencia proactiva procurando su accesibilidad; </w:t>
      </w:r>
    </w:p>
    <w:p w14:paraId="347077F1"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XII. Fomentar la transparencia y accesibilidad al interior del sujeto obligado; </w:t>
      </w:r>
    </w:p>
    <w:p w14:paraId="59B636CF"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XIII. Hacer del conocimiento de la instancia competente la probable responsabilidad por el incumplimiento de las obligaciones previstas en la presente Ley; y</w:t>
      </w:r>
    </w:p>
    <w:p w14:paraId="3E61905F" w14:textId="77777777" w:rsidR="00DA28CB" w:rsidRPr="00293970" w:rsidRDefault="00DA28CB" w:rsidP="00EB3985">
      <w:pPr>
        <w:pBdr>
          <w:top w:val="nil"/>
          <w:left w:val="nil"/>
          <w:bottom w:val="nil"/>
          <w:right w:val="nil"/>
          <w:between w:val="nil"/>
        </w:pBdr>
        <w:tabs>
          <w:tab w:val="left" w:pos="426"/>
        </w:tabs>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XIV. Las demás que resulten necesarias para facilitar el acceso a la información y aquellas que se desprenden de la presente Ley y demás disposiciones jurídicas aplicables. (…)</w:t>
      </w:r>
    </w:p>
    <w:p w14:paraId="3FEC58F0" w14:textId="77777777" w:rsidR="00DA28CB" w:rsidRPr="00293970" w:rsidRDefault="00DA28CB" w:rsidP="00EB3985">
      <w:pPr>
        <w:pBdr>
          <w:top w:val="nil"/>
          <w:left w:val="nil"/>
          <w:bottom w:val="nil"/>
          <w:right w:val="nil"/>
          <w:between w:val="nil"/>
        </w:pBdr>
        <w:tabs>
          <w:tab w:val="left" w:pos="426"/>
        </w:tabs>
        <w:spacing w:after="240"/>
        <w:ind w:left="567" w:right="993"/>
        <w:jc w:val="both"/>
        <w:rPr>
          <w:rFonts w:ascii="Palatino Linotype" w:eastAsia="Palatino Linotype" w:hAnsi="Palatino Linotype" w:cs="Palatino Linotype"/>
          <w:i/>
          <w:color w:val="000000"/>
        </w:rPr>
      </w:pPr>
      <w:r w:rsidRPr="00293970">
        <w:rPr>
          <w:rFonts w:ascii="Palatino Linotype" w:eastAsia="Palatino Linotype" w:hAnsi="Palatino Linotype" w:cs="Palatino Linotype"/>
          <w:i/>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w:t>
      </w:r>
      <w:r w:rsidRPr="00293970">
        <w:rPr>
          <w:rFonts w:ascii="Palatino Linotype" w:eastAsia="Palatino Linotype" w:hAnsi="Palatino Linotype" w:cs="Palatino Linotype"/>
          <w:i/>
          <w:color w:val="000000"/>
        </w:rPr>
        <w:lastRenderedPageBreak/>
        <w:t xml:space="preserve">Nacional de Transparencia, presentar solicitudes de acceso a la información y facilitar su gestión e interponer los recursos que las leyes establezcan.” </w:t>
      </w:r>
    </w:p>
    <w:p w14:paraId="691CD384" w14:textId="77777777" w:rsidR="00DA28CB" w:rsidRPr="00293970" w:rsidRDefault="00DA28CB" w:rsidP="00DA28CB">
      <w:pPr>
        <w:tabs>
          <w:tab w:val="left" w:pos="426"/>
        </w:tabs>
        <w:spacing w:before="240" w:after="240"/>
        <w:ind w:right="-847"/>
        <w:jc w:val="both"/>
        <w:rPr>
          <w:rFonts w:ascii="Palatino Linotype" w:eastAsia="Palatino Linotype" w:hAnsi="Palatino Linotype" w:cs="Palatino Linotype"/>
          <w:i/>
        </w:rPr>
      </w:pPr>
    </w:p>
    <w:p w14:paraId="11EB511D"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rPr>
      </w:pPr>
      <w:r w:rsidRPr="00293970">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14:paraId="0B937711" w14:textId="77777777" w:rsidR="00DA28CB" w:rsidRPr="00293970" w:rsidRDefault="00DA28CB" w:rsidP="00DA28CB">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14:paraId="334B7D20" w14:textId="77777777" w:rsidR="00DA28CB" w:rsidRPr="00293970" w:rsidRDefault="00DA28CB" w:rsidP="00EB3985">
      <w:pPr>
        <w:numPr>
          <w:ilvl w:val="0"/>
          <w:numId w:val="2"/>
        </w:numPr>
        <w:pBdr>
          <w:top w:val="nil"/>
          <w:left w:val="nil"/>
          <w:bottom w:val="nil"/>
          <w:right w:val="nil"/>
          <w:between w:val="nil"/>
        </w:pBdr>
        <w:tabs>
          <w:tab w:val="left" w:pos="426"/>
          <w:tab w:val="left" w:pos="567"/>
        </w:tabs>
        <w:spacing w:line="360" w:lineRule="auto"/>
        <w:ind w:left="0" w:right="426" w:firstLine="0"/>
        <w:jc w:val="both"/>
        <w:rPr>
          <w:rFonts w:ascii="Palatino Linotype" w:eastAsia="Palatino Linotype" w:hAnsi="Palatino Linotype" w:cs="Palatino Linotype"/>
          <w:b/>
        </w:rPr>
      </w:pPr>
      <w:r w:rsidRPr="00293970">
        <w:rPr>
          <w:rFonts w:ascii="Palatino Linotype" w:eastAsia="Palatino Linotype" w:hAnsi="Palatino Linotype" w:cs="Palatino Linotype"/>
          <w:color w:val="000000"/>
        </w:rPr>
        <w:t xml:space="preserve">En este sentido, se advierte que, el </w:t>
      </w:r>
      <w:r w:rsidRPr="00293970">
        <w:rPr>
          <w:rFonts w:ascii="Palatino Linotype" w:eastAsia="Palatino Linotype" w:hAnsi="Palatino Linotype" w:cs="Palatino Linotype"/>
          <w:b/>
          <w:color w:val="000000"/>
        </w:rPr>
        <w:t>SUJETO OBLIGADO</w:t>
      </w:r>
      <w:r w:rsidRPr="00293970">
        <w:rPr>
          <w:rFonts w:ascii="Palatino Linotype" w:eastAsia="Palatino Linotype" w:hAnsi="Palatino Linotype" w:cs="Palatino Linotype"/>
          <w:color w:val="000000"/>
        </w:rPr>
        <w:t xml:space="preserve"> no cumplió con el procedimiento de búsqueda exhaustiva y razonable, pues no gestionó la solicitud de información en la unidad en donde </w:t>
      </w:r>
      <w:r w:rsidRPr="00293970">
        <w:rPr>
          <w:rFonts w:ascii="Palatino Linotype" w:eastAsia="Palatino Linotype" w:hAnsi="Palatino Linotype" w:cs="Palatino Linotype"/>
          <w:color w:val="000000"/>
          <w:u w:val="single"/>
        </w:rPr>
        <w:t>pudiera</w:t>
      </w:r>
      <w:r w:rsidRPr="00293970">
        <w:rPr>
          <w:rFonts w:ascii="Palatino Linotype" w:eastAsia="Palatino Linotype" w:hAnsi="Palatino Linotype" w:cs="Palatino Linotype"/>
          <w:color w:val="000000"/>
        </w:rPr>
        <w:t xml:space="preserve"> obrar la citada información, siendo esta: </w:t>
      </w:r>
      <w:r w:rsidRPr="00293970">
        <w:rPr>
          <w:rFonts w:ascii="Palatino Linotype" w:eastAsia="Palatino Linotype" w:hAnsi="Palatino Linotype" w:cs="Palatino Linotype"/>
          <w:b/>
          <w:color w:val="000000"/>
        </w:rPr>
        <w:t>la Dirección de Desarrollo Urbano y Obras Públicas</w:t>
      </w:r>
      <w:r w:rsidRPr="00293970">
        <w:rPr>
          <w:rFonts w:ascii="Palatino Linotype" w:eastAsia="Palatino Linotype" w:hAnsi="Palatino Linotype" w:cs="Palatino Linotype"/>
          <w:color w:val="000000"/>
        </w:rPr>
        <w:t>.</w:t>
      </w:r>
    </w:p>
    <w:p w14:paraId="720C0612" w14:textId="77777777" w:rsidR="00DA28CB" w:rsidRPr="00293970" w:rsidRDefault="00DA28CB" w:rsidP="00DA28CB">
      <w:p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p>
    <w:p w14:paraId="5251CB63" w14:textId="77777777" w:rsidR="00FA699B" w:rsidRPr="00293970" w:rsidRDefault="00F60EA8" w:rsidP="00EB3985">
      <w:pPr>
        <w:numPr>
          <w:ilvl w:val="0"/>
          <w:numId w:val="2"/>
        </w:numPr>
        <w:pBdr>
          <w:top w:val="nil"/>
          <w:left w:val="nil"/>
          <w:bottom w:val="nil"/>
          <w:right w:val="nil"/>
          <w:between w:val="nil"/>
        </w:pBdr>
        <w:tabs>
          <w:tab w:val="left" w:pos="567"/>
          <w:tab w:val="left" w:pos="8789"/>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Por lo anterior resulta procedente, solicitar previa búsqueda exhaustiva y en versión pública de ser procedente el documento donde conste </w:t>
      </w:r>
      <w:r w:rsidR="00DA28CB" w:rsidRPr="00293970">
        <w:rPr>
          <w:rFonts w:ascii="Palatino Linotype" w:eastAsia="Palatino Linotype" w:hAnsi="Palatino Linotype" w:cs="Palatino Linotype"/>
          <w:color w:val="000000"/>
        </w:rPr>
        <w:t>la Cédula asignada por el Ayuntamiento al inmueble de referencia</w:t>
      </w:r>
    </w:p>
    <w:p w14:paraId="26F46FB4"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0A6E24F6" w14:textId="77777777" w:rsidR="00FA699B" w:rsidRPr="00293970" w:rsidRDefault="00F60EA8" w:rsidP="00EB3985">
      <w:pPr>
        <w:numPr>
          <w:ilvl w:val="0"/>
          <w:numId w:val="2"/>
        </w:numPr>
        <w:pBdr>
          <w:top w:val="nil"/>
          <w:left w:val="nil"/>
          <w:bottom w:val="nil"/>
          <w:right w:val="nil"/>
          <w:between w:val="nil"/>
        </w:pBdr>
        <w:tabs>
          <w:tab w:val="left" w:pos="142"/>
        </w:tabs>
        <w:spacing w:after="240"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w:t>
      </w:r>
      <w:r w:rsidRPr="00293970">
        <w:rPr>
          <w:rFonts w:ascii="Palatino Linotype" w:eastAsia="Palatino Linotype" w:hAnsi="Palatino Linotype" w:cs="Palatino Linotype"/>
          <w:b/>
          <w:bCs/>
          <w:color w:val="000000"/>
          <w:u w:val="single"/>
        </w:rPr>
        <w:t>oficios</w:t>
      </w:r>
      <w:r w:rsidRPr="00293970">
        <w:rPr>
          <w:rFonts w:ascii="Palatino Linotype" w:eastAsia="Palatino Linotype" w:hAnsi="Palatino Linotype" w:cs="Palatino Linotype"/>
          <w:color w:val="000000"/>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8C994E"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lastRenderedPageBreak/>
        <w:t>“Artículo 3. Para los efectos de la presente Ley se entenderá por:</w:t>
      </w:r>
    </w:p>
    <w:p w14:paraId="32E2180F"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w:t>
      </w:r>
    </w:p>
    <w:p w14:paraId="26C1BF4F"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1D4F497" w14:textId="77777777" w:rsidR="00FA699B" w:rsidRPr="00293970" w:rsidRDefault="00F60EA8" w:rsidP="00EB3985">
      <w:pPr>
        <w:numPr>
          <w:ilvl w:val="0"/>
          <w:numId w:val="2"/>
        </w:numPr>
        <w:pBdr>
          <w:top w:val="nil"/>
          <w:left w:val="nil"/>
          <w:bottom w:val="nil"/>
          <w:right w:val="nil"/>
          <w:between w:val="nil"/>
        </w:pBdr>
        <w:tabs>
          <w:tab w:val="left" w:pos="142"/>
        </w:tabs>
        <w:spacing w:before="240" w:after="240"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B83C38"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“CRITERIO 0002-11</w:t>
      </w:r>
    </w:p>
    <w:p w14:paraId="63EAF174"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3DE96C"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En consecuencia el acceso a la información se refiere a que se cumplan cualquiera de los siguientes tres supuestos:</w:t>
      </w:r>
    </w:p>
    <w:p w14:paraId="2D30BEDC"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14:paraId="4216C39B"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lastRenderedPageBreak/>
        <w:t>Que se trate de información registrada en cualquier soporte documental, que en ejercicio de las atribuciones conferidas, sea administrada por los Sujetos Obligados, y</w:t>
      </w:r>
    </w:p>
    <w:p w14:paraId="7E5AE84C" w14:textId="77777777" w:rsidR="00FA699B" w:rsidRPr="00293970" w:rsidRDefault="00F60EA8" w:rsidP="00EB3985">
      <w:pPr>
        <w:tabs>
          <w:tab w:val="left" w:pos="8789"/>
        </w:tabs>
        <w:spacing w:before="240" w:after="240"/>
        <w:ind w:left="567" w:right="993"/>
        <w:jc w:val="both"/>
        <w:rPr>
          <w:rFonts w:ascii="Palatino Linotype" w:eastAsia="Palatino Linotype" w:hAnsi="Palatino Linotype" w:cs="Palatino Linotype"/>
          <w:i/>
          <w:iCs/>
        </w:rPr>
      </w:pPr>
      <w:r w:rsidRPr="00293970">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14:paraId="008EA765" w14:textId="77777777" w:rsidR="00FA699B" w:rsidRPr="00293970" w:rsidRDefault="00F60EA8">
      <w:pPr>
        <w:numPr>
          <w:ilvl w:val="0"/>
          <w:numId w:val="2"/>
        </w:numPr>
        <w:pBdr>
          <w:top w:val="nil"/>
          <w:left w:val="nil"/>
          <w:bottom w:val="nil"/>
          <w:right w:val="nil"/>
          <w:between w:val="nil"/>
        </w:pBdr>
        <w:tabs>
          <w:tab w:val="left" w:pos="142"/>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 xml:space="preserve">De ahí que </w:t>
      </w:r>
      <w:r w:rsidRPr="00293970">
        <w:rPr>
          <w:rFonts w:ascii="Palatino Linotype" w:eastAsia="Palatino Linotype" w:hAnsi="Palatino Linotype" w:cs="Palatino Linotype"/>
          <w:b/>
          <w:bCs/>
          <w:color w:val="000000"/>
        </w:rPr>
        <w:t>EL</w:t>
      </w:r>
      <w:r w:rsidRPr="00293970">
        <w:rPr>
          <w:rFonts w:ascii="Palatino Linotype" w:eastAsia="Palatino Linotype" w:hAnsi="Palatino Linotype" w:cs="Palatino Linotype"/>
          <w:color w:val="000000"/>
        </w:rPr>
        <w:t xml:space="preserve"> </w:t>
      </w:r>
      <w:r w:rsidRPr="00293970">
        <w:rPr>
          <w:rFonts w:ascii="Palatino Linotype" w:eastAsia="Palatino Linotype" w:hAnsi="Palatino Linotype" w:cs="Palatino Linotype"/>
          <w:b/>
          <w:bCs/>
          <w:color w:val="000000"/>
        </w:rPr>
        <w:t>SUJETO OBLIGADO</w:t>
      </w:r>
      <w:r w:rsidRPr="0029397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293970">
        <w:rPr>
          <w:rFonts w:ascii="Palatino Linotype" w:eastAsia="Palatino Linotype" w:hAnsi="Palatino Linotype" w:cs="Palatino Linotype"/>
          <w:color w:val="000000"/>
          <w:vertAlign w:val="superscript"/>
        </w:rPr>
        <w:footnoteReference w:id="9"/>
      </w:r>
      <w:r w:rsidRPr="00293970">
        <w:rPr>
          <w:rFonts w:ascii="Palatino Linotype" w:eastAsia="Palatino Linotype" w:hAnsi="Palatino Linotype" w:cs="Palatino Linotype"/>
          <w:color w:val="000000"/>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93970">
        <w:rPr>
          <w:rFonts w:ascii="Palatino Linotype" w:eastAsia="Palatino Linotype" w:hAnsi="Palatino Linotype" w:cs="Palatino Linotype"/>
          <w:color w:val="000000"/>
          <w:vertAlign w:val="superscript"/>
        </w:rPr>
        <w:footnoteReference w:id="10"/>
      </w:r>
      <w:r w:rsidRPr="00293970">
        <w:rPr>
          <w:rFonts w:ascii="Palatino Linotype" w:eastAsia="Palatino Linotype" w:hAnsi="Palatino Linotype" w:cs="Palatino Linotype"/>
          <w:color w:val="000000"/>
        </w:rPr>
        <w:t>.</w:t>
      </w:r>
    </w:p>
    <w:p w14:paraId="7BB883DC" w14:textId="77777777" w:rsidR="00FA699B" w:rsidRPr="00293970" w:rsidRDefault="00FA699B">
      <w:pPr>
        <w:pBdr>
          <w:top w:val="nil"/>
          <w:left w:val="nil"/>
          <w:bottom w:val="nil"/>
          <w:right w:val="nil"/>
          <w:between w:val="nil"/>
        </w:pBdr>
        <w:tabs>
          <w:tab w:val="left" w:pos="0"/>
          <w:tab w:val="left" w:pos="567"/>
          <w:tab w:val="left" w:pos="8789"/>
        </w:tabs>
        <w:spacing w:line="360" w:lineRule="auto"/>
        <w:ind w:right="426"/>
        <w:jc w:val="both"/>
        <w:rPr>
          <w:rFonts w:ascii="Palatino Linotype" w:eastAsia="Palatino Linotype" w:hAnsi="Palatino Linotype" w:cs="Palatino Linotype"/>
        </w:rPr>
      </w:pPr>
    </w:p>
    <w:p w14:paraId="70A79BA3" w14:textId="77777777" w:rsidR="00FA699B" w:rsidRPr="00293970" w:rsidRDefault="00F60EA8">
      <w:pPr>
        <w:numPr>
          <w:ilvl w:val="0"/>
          <w:numId w:val="2"/>
        </w:numPr>
        <w:tabs>
          <w:tab w:val="left" w:pos="142"/>
          <w:tab w:val="left" w:pos="284"/>
        </w:tabs>
        <w:spacing w:line="360" w:lineRule="auto"/>
        <w:ind w:left="0" w:right="426" w:firstLine="0"/>
        <w:jc w:val="both"/>
        <w:rPr>
          <w:rFonts w:ascii="Palatino Linotype" w:eastAsia="Palatino Linotype" w:hAnsi="Palatino Linotype" w:cs="Palatino Linotype"/>
        </w:rPr>
      </w:pPr>
      <w:bookmarkStart w:id="12" w:name="_heading=h.26in1rg" w:colFirst="0" w:colLast="0"/>
      <w:bookmarkEnd w:id="12"/>
      <w:r w:rsidRPr="00293970">
        <w:rPr>
          <w:rFonts w:ascii="Palatino Linotype" w:eastAsia="Palatino Linotype" w:hAnsi="Palatino Linotype" w:cs="Palatino Linotype"/>
        </w:rPr>
        <w:t xml:space="preserve">Por lo tanto, en consecuencia y en mérito de lo expuesto en líneas anteriores, resultan parcialmente fundadas las razones o motivos de inconformidad hechos valer por el </w:t>
      </w:r>
      <w:r w:rsidRPr="00293970">
        <w:rPr>
          <w:rFonts w:ascii="Palatino Linotype" w:eastAsia="Palatino Linotype" w:hAnsi="Palatino Linotype" w:cs="Palatino Linotype"/>
          <w:b/>
          <w:bCs/>
        </w:rPr>
        <w:t>RECURRENTE</w:t>
      </w:r>
      <w:r w:rsidRPr="00293970">
        <w:rPr>
          <w:rFonts w:ascii="Palatino Linotype" w:eastAsia="Palatino Linotype" w:hAnsi="Palatino Linotype" w:cs="Palatino Linotype"/>
        </w:rPr>
        <w:t xml:space="preserve"> dentro del recurso de revisión </w:t>
      </w:r>
      <w:r w:rsidR="00DA28CB" w:rsidRPr="00293970">
        <w:rPr>
          <w:rFonts w:ascii="Palatino Linotype" w:eastAsia="Palatino Linotype" w:hAnsi="Palatino Linotype" w:cs="Palatino Linotype"/>
          <w:b/>
          <w:bCs/>
        </w:rPr>
        <w:t>00038</w:t>
      </w:r>
      <w:r w:rsidRPr="00293970">
        <w:rPr>
          <w:rFonts w:ascii="Palatino Linotype" w:eastAsia="Palatino Linotype" w:hAnsi="Palatino Linotype" w:cs="Palatino Linotype"/>
          <w:b/>
          <w:bCs/>
        </w:rPr>
        <w:t>/INFOEM/IP/RR/202</w:t>
      </w:r>
      <w:r w:rsidR="00DA28CB" w:rsidRPr="00293970">
        <w:rPr>
          <w:rFonts w:ascii="Palatino Linotype" w:eastAsia="Palatino Linotype" w:hAnsi="Palatino Linotype" w:cs="Palatino Linotype"/>
          <w:b/>
          <w:bCs/>
        </w:rPr>
        <w:t>6</w:t>
      </w:r>
      <w:r w:rsidRPr="00293970">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modifica la respuesta a la solicitud de información </w:t>
      </w:r>
      <w:r w:rsidR="00DA28CB" w:rsidRPr="00293970">
        <w:rPr>
          <w:rFonts w:ascii="Palatino Linotype" w:eastAsia="Palatino Linotype" w:hAnsi="Palatino Linotype" w:cs="Palatino Linotype"/>
          <w:b/>
          <w:bCs/>
        </w:rPr>
        <w:t>00933</w:t>
      </w:r>
      <w:r w:rsidRPr="00293970">
        <w:rPr>
          <w:rFonts w:ascii="Palatino Linotype" w:eastAsia="Palatino Linotype" w:hAnsi="Palatino Linotype" w:cs="Palatino Linotype"/>
          <w:b/>
          <w:bCs/>
        </w:rPr>
        <w:t>/</w:t>
      </w:r>
      <w:r w:rsidR="00DA28CB" w:rsidRPr="00293970">
        <w:rPr>
          <w:rFonts w:ascii="Palatino Linotype" w:eastAsia="Palatino Linotype" w:hAnsi="Palatino Linotype" w:cs="Palatino Linotype"/>
          <w:b/>
          <w:bCs/>
        </w:rPr>
        <w:t>ECATEPEC</w:t>
      </w:r>
      <w:r w:rsidRPr="00293970">
        <w:rPr>
          <w:rFonts w:ascii="Palatino Linotype" w:eastAsia="Palatino Linotype" w:hAnsi="Palatino Linotype" w:cs="Palatino Linotype"/>
          <w:b/>
          <w:bCs/>
        </w:rPr>
        <w:t>/IP/2025.</w:t>
      </w:r>
    </w:p>
    <w:p w14:paraId="690AA63C" w14:textId="77777777" w:rsidR="00FA699B" w:rsidRPr="00293970" w:rsidRDefault="00FA699B">
      <w:pPr>
        <w:pBdr>
          <w:top w:val="nil"/>
          <w:left w:val="nil"/>
          <w:bottom w:val="nil"/>
          <w:right w:val="nil"/>
          <w:between w:val="nil"/>
        </w:pBdr>
        <w:tabs>
          <w:tab w:val="left" w:pos="8789"/>
        </w:tabs>
        <w:spacing w:line="360" w:lineRule="auto"/>
        <w:ind w:left="708" w:right="426"/>
        <w:rPr>
          <w:rFonts w:ascii="Palatino Linotype" w:eastAsia="Palatino Linotype" w:hAnsi="Palatino Linotype" w:cs="Palatino Linotype"/>
          <w:color w:val="000000"/>
        </w:rPr>
      </w:pPr>
    </w:p>
    <w:p w14:paraId="58984CE6" w14:textId="77777777" w:rsidR="00FA699B" w:rsidRPr="00293970" w:rsidRDefault="00F60EA8">
      <w:pPr>
        <w:pBdr>
          <w:top w:val="nil"/>
          <w:left w:val="nil"/>
          <w:bottom w:val="nil"/>
          <w:right w:val="nil"/>
          <w:between w:val="nil"/>
        </w:pBdr>
        <w:tabs>
          <w:tab w:val="left" w:pos="426"/>
          <w:tab w:val="left" w:pos="8789"/>
        </w:tabs>
        <w:spacing w:line="360" w:lineRule="auto"/>
        <w:ind w:right="426"/>
        <w:jc w:val="both"/>
        <w:rPr>
          <w:rFonts w:ascii="Palatino Linotype" w:eastAsia="Palatino Linotype" w:hAnsi="Palatino Linotype" w:cs="Palatino Linotype"/>
          <w:b/>
          <w:bCs/>
          <w:color w:val="000000"/>
        </w:rPr>
      </w:pPr>
      <w:r w:rsidRPr="00293970">
        <w:rPr>
          <w:rFonts w:ascii="Palatino Linotype" w:eastAsia="Palatino Linotype" w:hAnsi="Palatino Linotype" w:cs="Palatino Linotype"/>
          <w:b/>
          <w:bCs/>
          <w:color w:val="000000"/>
        </w:rPr>
        <w:lastRenderedPageBreak/>
        <w:t>QUINTO. De la versión pública.</w:t>
      </w:r>
    </w:p>
    <w:p w14:paraId="34D12F90" w14:textId="77777777" w:rsidR="00FA699B" w:rsidRPr="00293970" w:rsidRDefault="00F60EA8">
      <w:pPr>
        <w:numPr>
          <w:ilvl w:val="0"/>
          <w:numId w:val="2"/>
        </w:numPr>
        <w:pBdr>
          <w:top w:val="nil"/>
          <w:left w:val="nil"/>
          <w:bottom w:val="nil"/>
          <w:right w:val="nil"/>
          <w:between w:val="nil"/>
        </w:pBdr>
        <w:tabs>
          <w:tab w:val="left" w:pos="0"/>
          <w:tab w:val="left" w:pos="142"/>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Debe destacarse que, debido a la naturaleza de la información solicitada</w:t>
      </w:r>
      <w:r w:rsidRPr="00293970">
        <w:rPr>
          <w:rFonts w:ascii="Palatino Linotype" w:eastAsia="Palatino Linotype" w:hAnsi="Palatino Linotype" w:cs="Palatino Linotype"/>
          <w:b/>
          <w:bCs/>
          <w:color w:val="000000"/>
        </w:rPr>
        <w:t xml:space="preserve"> </w:t>
      </w:r>
      <w:r w:rsidRPr="00293970">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81A7A08" w14:textId="77777777" w:rsidR="00FA699B" w:rsidRPr="00293970" w:rsidRDefault="00FA699B">
      <w:pPr>
        <w:pBdr>
          <w:top w:val="nil"/>
          <w:left w:val="nil"/>
          <w:bottom w:val="nil"/>
          <w:right w:val="nil"/>
          <w:between w:val="nil"/>
        </w:pBdr>
        <w:tabs>
          <w:tab w:val="left" w:pos="426"/>
          <w:tab w:val="left" w:pos="8789"/>
        </w:tabs>
        <w:spacing w:line="360" w:lineRule="auto"/>
        <w:ind w:right="426"/>
        <w:jc w:val="both"/>
        <w:rPr>
          <w:rFonts w:ascii="Palatino Linotype" w:eastAsia="Palatino Linotype" w:hAnsi="Palatino Linotype" w:cs="Palatino Linotype"/>
          <w:color w:val="000000"/>
        </w:rPr>
      </w:pPr>
    </w:p>
    <w:p w14:paraId="0AC87321" w14:textId="77777777" w:rsidR="00FA699B" w:rsidRPr="00293970" w:rsidRDefault="00F60EA8">
      <w:pPr>
        <w:numPr>
          <w:ilvl w:val="0"/>
          <w:numId w:val="2"/>
        </w:numPr>
        <w:pBdr>
          <w:top w:val="nil"/>
          <w:left w:val="nil"/>
          <w:bottom w:val="nil"/>
          <w:right w:val="nil"/>
          <w:between w:val="nil"/>
        </w:pBdr>
        <w:tabs>
          <w:tab w:val="left" w:pos="0"/>
          <w:tab w:val="left" w:pos="142"/>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14:paraId="46F573E2" w14:textId="77777777" w:rsidR="00FA699B" w:rsidRPr="00293970" w:rsidRDefault="00FA699B">
      <w:pPr>
        <w:pBdr>
          <w:top w:val="nil"/>
          <w:left w:val="nil"/>
          <w:bottom w:val="nil"/>
          <w:right w:val="nil"/>
          <w:between w:val="nil"/>
        </w:pBdr>
        <w:tabs>
          <w:tab w:val="left" w:pos="426"/>
          <w:tab w:val="left" w:pos="8789"/>
        </w:tabs>
        <w:spacing w:line="360" w:lineRule="auto"/>
        <w:ind w:right="426"/>
        <w:jc w:val="both"/>
        <w:rPr>
          <w:rFonts w:ascii="Palatino Linotype" w:eastAsia="Palatino Linotype" w:hAnsi="Palatino Linotype" w:cs="Palatino Linotype"/>
          <w:color w:val="000000"/>
        </w:rPr>
      </w:pPr>
    </w:p>
    <w:tbl>
      <w:tblPr>
        <w:tblStyle w:val="a8"/>
        <w:tblW w:w="963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6662"/>
      </w:tblGrid>
      <w:tr w:rsidR="00FA699B" w:rsidRPr="00293970" w14:paraId="48C49F28" w14:textId="77777777" w:rsidTr="00293970">
        <w:tc>
          <w:tcPr>
            <w:tcW w:w="2972" w:type="dxa"/>
          </w:tcPr>
          <w:p w14:paraId="516B7619" w14:textId="77777777" w:rsidR="00FA699B" w:rsidRPr="00293970" w:rsidRDefault="00F60EA8">
            <w:pPr>
              <w:tabs>
                <w:tab w:val="left" w:pos="8789"/>
              </w:tabs>
              <w:spacing w:line="360" w:lineRule="auto"/>
              <w:ind w:right="426"/>
              <w:rPr>
                <w:rFonts w:ascii="Palatino Linotype" w:eastAsia="Palatino Linotype" w:hAnsi="Palatino Linotype" w:cs="Palatino Linotype"/>
              </w:rPr>
            </w:pPr>
            <w:r w:rsidRPr="00293970">
              <w:rPr>
                <w:rFonts w:ascii="Palatino Linotype" w:eastAsia="Palatino Linotype" w:hAnsi="Palatino Linotype" w:cs="Palatino Linotype"/>
              </w:rPr>
              <w:t>a) Requisitos previos.</w:t>
            </w:r>
          </w:p>
        </w:tc>
        <w:tc>
          <w:tcPr>
            <w:tcW w:w="6662" w:type="dxa"/>
          </w:tcPr>
          <w:p w14:paraId="229E847C"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64D5600"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Al hacerlo tienen que precisar de qué información se trata, señalando el supuesto de clasificación (confidencialidad o reserva).</w:t>
            </w:r>
          </w:p>
          <w:p w14:paraId="4FE90661"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Además, se debe señalar el procedimiento, de los tres que establecen los artículos 132 y 106 de la Ley Estatal y General, respectivamente.</w:t>
            </w:r>
          </w:p>
          <w:p w14:paraId="39A6A2E9"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lastRenderedPageBreak/>
              <w:t xml:space="preserve">El último de estos requisitos previos consiste en que no se pueden emitir acuerdos de carácter general ni particular, esto es, </w:t>
            </w:r>
            <w:r w:rsidRPr="00293970">
              <w:rPr>
                <w:rFonts w:ascii="Palatino Linotype" w:eastAsia="Palatino Linotype" w:hAnsi="Palatino Linotype" w:cs="Palatino Linotype"/>
                <w:u w:val="single"/>
              </w:rPr>
              <w:t xml:space="preserve">no se puede hacer un acuerdo para clasificar de manera general todos los documentos de un expediente o área,  </w:t>
            </w:r>
            <w:r w:rsidRPr="00293970">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FA699B" w:rsidRPr="00293970" w14:paraId="5FA617F5" w14:textId="77777777" w:rsidTr="00293970">
        <w:tc>
          <w:tcPr>
            <w:tcW w:w="2972" w:type="dxa"/>
          </w:tcPr>
          <w:p w14:paraId="3A1AAB8E" w14:textId="77777777" w:rsidR="00FA699B" w:rsidRPr="00293970" w:rsidRDefault="00F60EA8">
            <w:pPr>
              <w:tabs>
                <w:tab w:val="left" w:pos="8789"/>
              </w:tabs>
              <w:spacing w:line="360" w:lineRule="auto"/>
              <w:ind w:right="426"/>
              <w:rPr>
                <w:rFonts w:ascii="Palatino Linotype" w:eastAsia="Palatino Linotype" w:hAnsi="Palatino Linotype" w:cs="Palatino Linotype"/>
              </w:rPr>
            </w:pPr>
            <w:r w:rsidRPr="00293970">
              <w:rPr>
                <w:rFonts w:ascii="Palatino Linotype" w:eastAsia="Palatino Linotype" w:hAnsi="Palatino Linotype" w:cs="Palatino Linotype"/>
              </w:rPr>
              <w:lastRenderedPageBreak/>
              <w:t>b) Supuestos de clasificación.</w:t>
            </w:r>
          </w:p>
        </w:tc>
        <w:tc>
          <w:tcPr>
            <w:tcW w:w="6662" w:type="dxa"/>
          </w:tcPr>
          <w:p w14:paraId="2C344140"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6BB805D8"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DC52842"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El </w:t>
            </w:r>
            <w:r w:rsidRPr="00293970">
              <w:rPr>
                <w:rFonts w:ascii="Palatino Linotype" w:eastAsia="Palatino Linotype" w:hAnsi="Palatino Linotype" w:cs="Palatino Linotype"/>
                <w:b/>
                <w:bCs/>
              </w:rPr>
              <w:t>SUJETO OBLIGADO</w:t>
            </w:r>
            <w:r w:rsidRPr="00293970">
              <w:rPr>
                <w:rFonts w:ascii="Palatino Linotype" w:eastAsia="Palatino Linotype" w:hAnsi="Palatino Linotype" w:cs="Palatino Linotype"/>
              </w:rPr>
              <w:t xml:space="preserve"> debe identificar claramente el tipo de información y hacer un juicio de subsunción o encaje para acreditar que el supuesto de hecho </w:t>
            </w:r>
            <w:r w:rsidRPr="00293970">
              <w:rPr>
                <w:rFonts w:ascii="Palatino Linotype" w:eastAsia="Palatino Linotype" w:hAnsi="Palatino Linotype" w:cs="Palatino Linotype"/>
              </w:rPr>
              <w:lastRenderedPageBreak/>
              <w:t>corresponde estrictamente con la hipótesis jurídica. Esto también lo debe de realizar el servidor público habilitado y el titular del área que administra la información.</w:t>
            </w:r>
          </w:p>
        </w:tc>
      </w:tr>
      <w:tr w:rsidR="00FA699B" w:rsidRPr="00293970" w14:paraId="7998990C" w14:textId="77777777" w:rsidTr="00293970">
        <w:tc>
          <w:tcPr>
            <w:tcW w:w="2972" w:type="dxa"/>
          </w:tcPr>
          <w:p w14:paraId="01F203C0" w14:textId="77777777" w:rsidR="00FA699B" w:rsidRPr="00293970" w:rsidRDefault="00F60EA8">
            <w:pPr>
              <w:tabs>
                <w:tab w:val="left" w:pos="8789"/>
              </w:tabs>
              <w:spacing w:line="360" w:lineRule="auto"/>
              <w:ind w:right="426"/>
              <w:rPr>
                <w:rFonts w:ascii="Palatino Linotype" w:eastAsia="Palatino Linotype" w:hAnsi="Palatino Linotype" w:cs="Palatino Linotype"/>
              </w:rPr>
            </w:pPr>
            <w:r w:rsidRPr="00293970">
              <w:rPr>
                <w:rFonts w:ascii="Palatino Linotype" w:eastAsia="Palatino Linotype" w:hAnsi="Palatino Linotype" w:cs="Palatino Linotype"/>
              </w:rPr>
              <w:lastRenderedPageBreak/>
              <w:t>c) Formalidades para emitir el acuerdo de clasificación.</w:t>
            </w:r>
          </w:p>
        </w:tc>
        <w:tc>
          <w:tcPr>
            <w:tcW w:w="6662" w:type="dxa"/>
          </w:tcPr>
          <w:p w14:paraId="3C8685E3"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0FCB2498"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Es necesario que </w:t>
            </w:r>
            <w:r w:rsidRPr="00293970">
              <w:rPr>
                <w:rFonts w:ascii="Palatino Linotype" w:eastAsia="Palatino Linotype" w:hAnsi="Palatino Linotype" w:cs="Palatino Linotype"/>
                <w:b/>
                <w:bCs/>
                <w:u w:val="single"/>
              </w:rPr>
              <w:t>el acto reúna con los requisitos elementales</w:t>
            </w:r>
            <w:r w:rsidRPr="00293970">
              <w:rPr>
                <w:rFonts w:ascii="Palatino Linotype" w:eastAsia="Palatino Linotype" w:hAnsi="Palatino Linotype" w:cs="Palatino Linotype"/>
              </w:rPr>
              <w:t>, entre ellos, que la autoridad que va a emitir el acto de autoridad sea la legalmente facultada para ello.</w:t>
            </w:r>
          </w:p>
          <w:p w14:paraId="7F479E80"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699B" w:rsidRPr="00293970" w14:paraId="36A2E9F6" w14:textId="77777777" w:rsidTr="00293970">
        <w:tc>
          <w:tcPr>
            <w:tcW w:w="2972" w:type="dxa"/>
          </w:tcPr>
          <w:p w14:paraId="6E3447A2"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66AD0FCE"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d) Requisitos de fondo del acuerdo de clasificación. </w:t>
            </w:r>
          </w:p>
        </w:tc>
        <w:tc>
          <w:tcPr>
            <w:tcW w:w="6662" w:type="dxa"/>
          </w:tcPr>
          <w:p w14:paraId="184438B7"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w:t>
            </w:r>
            <w:r w:rsidRPr="00293970">
              <w:rPr>
                <w:rFonts w:ascii="Palatino Linotype" w:eastAsia="Palatino Linotype" w:hAnsi="Palatino Linotype" w:cs="Palatino Linotype"/>
              </w:rPr>
              <w:lastRenderedPageBreak/>
              <w:t xml:space="preserve">parte del procedimiento, que se desahoga en sede del Comité de Transparencia, la ley señala que la carga de la prueba, para justificar las restricciones, corresponde a los </w:t>
            </w:r>
            <w:r w:rsidRPr="00293970">
              <w:rPr>
                <w:rFonts w:ascii="Palatino Linotype" w:eastAsia="Palatino Linotype" w:hAnsi="Palatino Linotype" w:cs="Palatino Linotype"/>
                <w:b/>
                <w:bCs/>
              </w:rPr>
              <w:t>Sujetos Obligados</w:t>
            </w:r>
            <w:r w:rsidRPr="00293970">
              <w:rPr>
                <w:rFonts w:ascii="Palatino Linotype" w:eastAsia="Palatino Linotype" w:hAnsi="Palatino Linotype" w:cs="Palatino Linotype"/>
              </w:rPr>
              <w:t xml:space="preserve">, por lo que deberán fundar y motivar debidamente la clasificación. </w:t>
            </w:r>
          </w:p>
          <w:p w14:paraId="0C408705"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De lo anterior, se desprende que para una correcta </w:t>
            </w:r>
            <w:r w:rsidRPr="00293970">
              <w:rPr>
                <w:rFonts w:ascii="Palatino Linotype" w:eastAsia="Palatino Linotype" w:hAnsi="Palatino Linotype" w:cs="Palatino Linotype"/>
                <w:b/>
                <w:bCs/>
              </w:rPr>
              <w:t>clasificación total o parcial</w:t>
            </w:r>
            <w:r w:rsidRPr="00293970">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8889AF"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B16C142"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En ese mismo sentido, el numeral trigésimo tercero fracción V de los Lineamientos Generales, precisa que </w:t>
            </w:r>
            <w:r w:rsidRPr="00293970">
              <w:rPr>
                <w:rFonts w:ascii="Palatino Linotype" w:eastAsia="Palatino Linotype" w:hAnsi="Palatino Linotype" w:cs="Palatino Linotype"/>
              </w:rPr>
              <w:lastRenderedPageBreak/>
              <w:t>para motivar la clasificación se deben acreditar las circunstancias de tiempo, modo y lugar.</w:t>
            </w:r>
          </w:p>
          <w:p w14:paraId="6300F424"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Ahora bien, </w:t>
            </w:r>
            <w:r w:rsidRPr="00293970">
              <w:rPr>
                <w:rFonts w:ascii="Palatino Linotype" w:eastAsia="Palatino Linotype" w:hAnsi="Palatino Linotype" w:cs="Palatino Linotype"/>
                <w:b/>
                <w:bCs/>
                <w:u w:val="single"/>
              </w:rPr>
              <w:t>para cada caso además de fundar y motivar</w:t>
            </w:r>
            <w:r w:rsidRPr="00293970">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699B" w:rsidRPr="00293970" w14:paraId="33CFAFB7" w14:textId="77777777" w:rsidTr="00293970">
        <w:tc>
          <w:tcPr>
            <w:tcW w:w="2972" w:type="dxa"/>
          </w:tcPr>
          <w:p w14:paraId="22F656E3"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lastRenderedPageBreak/>
              <w:t xml:space="preserve">e) Condiciones especiales de la clasificación de la información como confidencial. </w:t>
            </w:r>
          </w:p>
          <w:p w14:paraId="5F70181B"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tc>
        <w:tc>
          <w:tcPr>
            <w:tcW w:w="6662" w:type="dxa"/>
          </w:tcPr>
          <w:p w14:paraId="6A59B53F"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0E8B323E"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D132DC6" w14:textId="77777777" w:rsidR="00FA699B" w:rsidRPr="00293970" w:rsidRDefault="00F60EA8">
            <w:pPr>
              <w:tabs>
                <w:tab w:val="left" w:pos="8789"/>
              </w:tabs>
              <w:spacing w:line="360" w:lineRule="auto"/>
              <w:ind w:right="426"/>
              <w:rPr>
                <w:rFonts w:ascii="Palatino Linotype" w:eastAsia="Palatino Linotype" w:hAnsi="Palatino Linotype" w:cs="Palatino Linotype"/>
              </w:rPr>
            </w:pPr>
            <w:r w:rsidRPr="00293970">
              <w:rPr>
                <w:rFonts w:ascii="Palatino Linotype" w:eastAsia="Palatino Linotype" w:hAnsi="Palatino Linotype" w:cs="Palatino Linotype"/>
              </w:rPr>
              <w:t xml:space="preserve">Pero si la información que se pretende clasificar como confidencial no se encuentra en los supuestos de los artículos señalados y es posible, se deberá consultar al </w:t>
            </w:r>
            <w:r w:rsidRPr="00293970">
              <w:rPr>
                <w:rFonts w:ascii="Palatino Linotype" w:eastAsia="Palatino Linotype" w:hAnsi="Palatino Linotype" w:cs="Palatino Linotype"/>
              </w:rPr>
              <w:lastRenderedPageBreak/>
              <w:t>titular de los datos si permite o no el acceso. De no ser posible, la realización de la consulta, procede, fundando y motivando, la clasificación.</w:t>
            </w:r>
          </w:p>
        </w:tc>
      </w:tr>
    </w:tbl>
    <w:p w14:paraId="4194CE75"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color w:val="000000"/>
        </w:rPr>
      </w:pPr>
    </w:p>
    <w:p w14:paraId="04C12338" w14:textId="77777777" w:rsidR="00FA699B" w:rsidRPr="00293970" w:rsidRDefault="00F60EA8">
      <w:pPr>
        <w:numPr>
          <w:ilvl w:val="0"/>
          <w:numId w:val="2"/>
        </w:numPr>
        <w:pBdr>
          <w:top w:val="nil"/>
          <w:left w:val="nil"/>
          <w:bottom w:val="nil"/>
          <w:right w:val="nil"/>
          <w:between w:val="nil"/>
        </w:pBdr>
        <w:tabs>
          <w:tab w:val="left" w:pos="142"/>
        </w:tabs>
        <w:spacing w:line="360" w:lineRule="auto"/>
        <w:ind w:left="0" w:right="426" w:firstLine="0"/>
        <w:jc w:val="both"/>
        <w:rPr>
          <w:rFonts w:ascii="Palatino Linotype" w:eastAsia="Palatino Linotype" w:hAnsi="Palatino Linotype" w:cs="Palatino Linotype"/>
          <w:color w:val="000000"/>
        </w:rPr>
      </w:pPr>
      <w:r w:rsidRPr="00293970">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070BE1D"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003A1CCE" w14:textId="77777777" w:rsidR="00FA699B" w:rsidRPr="00293970" w:rsidRDefault="00F60EA8">
      <w:pPr>
        <w:numPr>
          <w:ilvl w:val="0"/>
          <w:numId w:val="2"/>
        </w:numPr>
        <w:tabs>
          <w:tab w:val="left" w:pos="142"/>
        </w:tabs>
        <w:spacing w:line="360" w:lineRule="auto"/>
        <w:ind w:left="0" w:right="426" w:firstLine="0"/>
        <w:jc w:val="both"/>
        <w:rPr>
          <w:rFonts w:ascii="Palatino Linotype" w:eastAsia="Palatino Linotype" w:hAnsi="Palatino Linotype" w:cs="Palatino Linotype"/>
        </w:rPr>
      </w:pPr>
      <w:bookmarkStart w:id="13" w:name="_heading=h.jws0smrweeop" w:colFirst="0" w:colLast="0"/>
      <w:bookmarkEnd w:id="13"/>
      <w:r w:rsidRPr="00293970">
        <w:rPr>
          <w:rFonts w:ascii="Palatino Linotype" w:eastAsia="Palatino Linotype" w:hAnsi="Palatino Linotype" w:cs="Palatino Linotype"/>
        </w:rPr>
        <w:t xml:space="preserve">Por lo anteriormente expuesto y fundado, este </w:t>
      </w:r>
      <w:r w:rsidRPr="00293970">
        <w:rPr>
          <w:rFonts w:ascii="Palatino Linotype" w:eastAsia="Palatino Linotype" w:hAnsi="Palatino Linotype" w:cs="Palatino Linotype"/>
          <w:b/>
          <w:bCs/>
        </w:rPr>
        <w:t>ÓRGANO GARANTE</w:t>
      </w:r>
      <w:r w:rsidRPr="00293970">
        <w:rPr>
          <w:rFonts w:ascii="Palatino Linotype" w:eastAsia="Palatino Linotype" w:hAnsi="Palatino Linotype" w:cs="Palatino Linotype"/>
        </w:rPr>
        <w:t xml:space="preserve"> emite los siguientes:</w:t>
      </w:r>
    </w:p>
    <w:p w14:paraId="506FBC24" w14:textId="77777777" w:rsidR="00FA699B" w:rsidRPr="00293970" w:rsidRDefault="00FA699B">
      <w:p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rPr>
      </w:pPr>
    </w:p>
    <w:p w14:paraId="699183FB" w14:textId="77777777" w:rsidR="00FA699B" w:rsidRPr="00293970" w:rsidRDefault="00F60EA8">
      <w:pPr>
        <w:keepNext/>
        <w:keepLines/>
        <w:tabs>
          <w:tab w:val="left" w:pos="8789"/>
        </w:tabs>
        <w:spacing w:line="360" w:lineRule="auto"/>
        <w:ind w:right="426"/>
        <w:jc w:val="center"/>
        <w:rPr>
          <w:rFonts w:ascii="Palatino Linotype" w:eastAsia="Palatino Linotype" w:hAnsi="Palatino Linotype" w:cs="Palatino Linotype"/>
          <w:b/>
          <w:bCs/>
        </w:rPr>
      </w:pPr>
      <w:bookmarkStart w:id="14" w:name="_heading=h.35nkun2" w:colFirst="0" w:colLast="0"/>
      <w:bookmarkEnd w:id="14"/>
      <w:r w:rsidRPr="00293970">
        <w:rPr>
          <w:rFonts w:ascii="Palatino Linotype" w:eastAsia="Palatino Linotype" w:hAnsi="Palatino Linotype" w:cs="Palatino Linotype"/>
          <w:b/>
          <w:bCs/>
        </w:rPr>
        <w:t xml:space="preserve">R E S O L U T I V O S </w:t>
      </w:r>
    </w:p>
    <w:p w14:paraId="0E8132E4"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0D8A0E3A"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b/>
          <w:bCs/>
        </w:rPr>
      </w:pPr>
      <w:r w:rsidRPr="00293970">
        <w:rPr>
          <w:rFonts w:ascii="Palatino Linotype" w:eastAsia="Palatino Linotype" w:hAnsi="Palatino Linotype" w:cs="Palatino Linotype"/>
          <w:b/>
          <w:bCs/>
        </w:rPr>
        <w:t>PRIMERO</w:t>
      </w:r>
      <w:r w:rsidRPr="00293970">
        <w:rPr>
          <w:rFonts w:ascii="Palatino Linotype" w:eastAsia="Palatino Linotype" w:hAnsi="Palatino Linotype" w:cs="Palatino Linotype"/>
        </w:rPr>
        <w:t xml:space="preserve">. Resultan parcialmente fundadas las razones o motivos de inconformidad hechos valer en el Recursos de Revisión </w:t>
      </w:r>
      <w:r w:rsidR="00DA28CB" w:rsidRPr="00293970">
        <w:rPr>
          <w:rFonts w:ascii="Palatino Linotype" w:eastAsia="Palatino Linotype" w:hAnsi="Palatino Linotype" w:cs="Palatino Linotype"/>
          <w:b/>
          <w:bCs/>
        </w:rPr>
        <w:t>00038</w:t>
      </w:r>
      <w:r w:rsidRPr="00293970">
        <w:rPr>
          <w:rFonts w:ascii="Palatino Linotype" w:eastAsia="Palatino Linotype" w:hAnsi="Palatino Linotype" w:cs="Palatino Linotype"/>
          <w:b/>
          <w:bCs/>
        </w:rPr>
        <w:t>/INFOEM/IP/RR/202</w:t>
      </w:r>
      <w:r w:rsidR="00DA28CB" w:rsidRPr="00293970">
        <w:rPr>
          <w:rFonts w:ascii="Palatino Linotype" w:eastAsia="Palatino Linotype" w:hAnsi="Palatino Linotype" w:cs="Palatino Linotype"/>
          <w:b/>
          <w:bCs/>
        </w:rPr>
        <w:t>6</w:t>
      </w:r>
      <w:r w:rsidRPr="00293970">
        <w:rPr>
          <w:rFonts w:ascii="Palatino Linotype" w:eastAsia="Palatino Linotype" w:hAnsi="Palatino Linotype" w:cs="Palatino Linotype"/>
          <w:b/>
          <w:bCs/>
        </w:rPr>
        <w:t xml:space="preserve">, </w:t>
      </w:r>
      <w:r w:rsidRPr="00293970">
        <w:rPr>
          <w:rFonts w:ascii="Palatino Linotype" w:eastAsia="Palatino Linotype" w:hAnsi="Palatino Linotype" w:cs="Palatino Linotype"/>
        </w:rPr>
        <w:t xml:space="preserve">en términos del Considerando </w:t>
      </w:r>
      <w:r w:rsidRPr="00293970">
        <w:rPr>
          <w:rFonts w:ascii="Palatino Linotype" w:eastAsia="Palatino Linotype" w:hAnsi="Palatino Linotype" w:cs="Palatino Linotype"/>
          <w:b/>
          <w:bCs/>
        </w:rPr>
        <w:t xml:space="preserve">Cuarto </w:t>
      </w:r>
      <w:r w:rsidRPr="00293970">
        <w:rPr>
          <w:rFonts w:ascii="Palatino Linotype" w:eastAsia="Palatino Linotype" w:hAnsi="Palatino Linotype" w:cs="Palatino Linotype"/>
        </w:rPr>
        <w:t xml:space="preserve">de la presente resolución. </w:t>
      </w:r>
    </w:p>
    <w:p w14:paraId="04507FCC"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bookmarkStart w:id="15" w:name="_heading=h.u1r0qxb9ku4s" w:colFirst="0" w:colLast="0"/>
      <w:bookmarkEnd w:id="15"/>
    </w:p>
    <w:p w14:paraId="1F43557B" w14:textId="359AC03D" w:rsidR="00FA699B" w:rsidRPr="00293970" w:rsidRDefault="00F60EA8">
      <w:pPr>
        <w:tabs>
          <w:tab w:val="left" w:pos="8789"/>
        </w:tabs>
        <w:spacing w:line="360" w:lineRule="auto"/>
        <w:ind w:right="426"/>
        <w:jc w:val="both"/>
        <w:rPr>
          <w:rFonts w:ascii="Palatino Linotype" w:eastAsia="Palatino Linotype" w:hAnsi="Palatino Linotype" w:cs="Palatino Linotype"/>
        </w:rPr>
      </w:pPr>
      <w:bookmarkStart w:id="16" w:name="_heading=h.hnpjs7fiqy6l" w:colFirst="0" w:colLast="0"/>
      <w:bookmarkEnd w:id="16"/>
      <w:r w:rsidRPr="00293970">
        <w:rPr>
          <w:rFonts w:ascii="Palatino Linotype" w:eastAsia="Palatino Linotype" w:hAnsi="Palatino Linotype" w:cs="Palatino Linotype"/>
          <w:b/>
          <w:bCs/>
        </w:rPr>
        <w:t>SEGUNDO.</w:t>
      </w:r>
      <w:r w:rsidRPr="00293970">
        <w:rPr>
          <w:rFonts w:ascii="Palatino Linotype" w:eastAsia="Palatino Linotype" w:hAnsi="Palatino Linotype" w:cs="Palatino Linotype"/>
        </w:rPr>
        <w:t xml:space="preserve"> Se </w:t>
      </w:r>
      <w:r w:rsidRPr="00293970">
        <w:rPr>
          <w:rFonts w:ascii="Palatino Linotype" w:eastAsia="Palatino Linotype" w:hAnsi="Palatino Linotype" w:cs="Palatino Linotype"/>
          <w:b/>
          <w:bCs/>
        </w:rPr>
        <w:t xml:space="preserve">MODIFICA </w:t>
      </w:r>
      <w:r w:rsidRPr="00293970">
        <w:rPr>
          <w:rFonts w:ascii="Palatino Linotype" w:eastAsia="Palatino Linotype" w:hAnsi="Palatino Linotype" w:cs="Palatino Linotype"/>
        </w:rPr>
        <w:t xml:space="preserve">la respuesta del </w:t>
      </w:r>
      <w:r w:rsidRPr="00293970">
        <w:rPr>
          <w:rFonts w:ascii="Palatino Linotype" w:eastAsia="Palatino Linotype" w:hAnsi="Palatino Linotype" w:cs="Palatino Linotype"/>
          <w:b/>
          <w:bCs/>
        </w:rPr>
        <w:t xml:space="preserve">Ayuntamiento de </w:t>
      </w:r>
      <w:r w:rsidR="00DA28CB" w:rsidRPr="00293970">
        <w:rPr>
          <w:rFonts w:ascii="Palatino Linotype" w:eastAsia="Palatino Linotype" w:hAnsi="Palatino Linotype" w:cs="Palatino Linotype"/>
          <w:b/>
          <w:bCs/>
        </w:rPr>
        <w:t xml:space="preserve">Ecatepec de Morelos </w:t>
      </w:r>
      <w:r w:rsidRPr="00293970">
        <w:rPr>
          <w:rFonts w:ascii="Palatino Linotype" w:eastAsia="Palatino Linotype" w:hAnsi="Palatino Linotype" w:cs="Palatino Linotype"/>
        </w:rPr>
        <w:t>a la solicitud de información</w:t>
      </w:r>
      <w:r w:rsidR="00DA28CB" w:rsidRPr="00293970">
        <w:rPr>
          <w:rFonts w:ascii="Palatino Linotype" w:eastAsia="Palatino Linotype" w:hAnsi="Palatino Linotype" w:cs="Palatino Linotype"/>
          <w:b/>
          <w:bCs/>
        </w:rPr>
        <w:t xml:space="preserve"> 00933</w:t>
      </w:r>
      <w:r w:rsidR="00F83084" w:rsidRPr="00293970">
        <w:rPr>
          <w:rFonts w:ascii="Palatino Linotype" w:eastAsia="Palatino Linotype" w:hAnsi="Palatino Linotype" w:cs="Palatino Linotype"/>
          <w:b/>
          <w:bCs/>
        </w:rPr>
        <w:t>/ECATEPEC</w:t>
      </w:r>
      <w:r w:rsidRPr="00293970">
        <w:rPr>
          <w:rFonts w:ascii="Palatino Linotype" w:eastAsia="Palatino Linotype" w:hAnsi="Palatino Linotype" w:cs="Palatino Linotype"/>
          <w:b/>
          <w:bCs/>
        </w:rPr>
        <w:t xml:space="preserve">/IP/2025 </w:t>
      </w:r>
      <w:r w:rsidRPr="00293970">
        <w:rPr>
          <w:rFonts w:ascii="Palatino Linotype" w:eastAsia="Palatino Linotype" w:hAnsi="Palatino Linotype" w:cs="Palatino Linotype"/>
        </w:rPr>
        <w:t>y</w:t>
      </w:r>
      <w:r w:rsidRPr="00293970">
        <w:rPr>
          <w:rFonts w:ascii="Palatino Linotype" w:eastAsia="Palatino Linotype" w:hAnsi="Palatino Linotype" w:cs="Palatino Linotype"/>
          <w:b/>
          <w:bCs/>
        </w:rPr>
        <w:t xml:space="preserve"> </w:t>
      </w:r>
      <w:r w:rsidRPr="00293970">
        <w:rPr>
          <w:rFonts w:ascii="Palatino Linotype" w:eastAsia="Palatino Linotype" w:hAnsi="Palatino Linotype" w:cs="Palatino Linotype"/>
        </w:rPr>
        <w:t xml:space="preserve">se </w:t>
      </w:r>
      <w:r w:rsidRPr="00293970">
        <w:rPr>
          <w:rFonts w:ascii="Palatino Linotype" w:eastAsia="Palatino Linotype" w:hAnsi="Palatino Linotype" w:cs="Palatino Linotype"/>
          <w:b/>
          <w:bCs/>
        </w:rPr>
        <w:t>ORDENA</w:t>
      </w:r>
      <w:r w:rsidRPr="00293970">
        <w:rPr>
          <w:rFonts w:ascii="Palatino Linotype" w:eastAsia="Palatino Linotype" w:hAnsi="Palatino Linotype" w:cs="Palatino Linotype"/>
        </w:rPr>
        <w:t xml:space="preserve"> entregar vía Sistema de Acceso a la Información Mexiquense, previa búsqueda exhaustiva </w:t>
      </w:r>
      <w:r w:rsidRPr="00293970">
        <w:rPr>
          <w:rFonts w:ascii="Palatino Linotype" w:eastAsia="Palatino Linotype" w:hAnsi="Palatino Linotype" w:cs="Palatino Linotype"/>
          <w:b/>
          <w:bCs/>
        </w:rPr>
        <w:t>(SAIMEX)</w:t>
      </w:r>
      <w:r w:rsidR="00DA28CB" w:rsidRPr="00293970">
        <w:rPr>
          <w:rFonts w:ascii="Palatino Linotype" w:eastAsia="Palatino Linotype" w:hAnsi="Palatino Linotype" w:cs="Palatino Linotype"/>
        </w:rPr>
        <w:t xml:space="preserve">, de ser procedente en versión pública </w:t>
      </w:r>
      <w:r w:rsidRPr="00293970">
        <w:rPr>
          <w:rFonts w:ascii="Palatino Linotype" w:eastAsia="Palatino Linotype" w:hAnsi="Palatino Linotype" w:cs="Palatino Linotype"/>
        </w:rPr>
        <w:t>lo siguiente:</w:t>
      </w:r>
    </w:p>
    <w:p w14:paraId="75331524"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43BEEE87" w14:textId="77777777" w:rsidR="00FA699B" w:rsidRPr="00293970" w:rsidRDefault="00DA28CB">
      <w:pPr>
        <w:numPr>
          <w:ilvl w:val="0"/>
          <w:numId w:val="7"/>
        </w:numPr>
        <w:pBdr>
          <w:top w:val="nil"/>
          <w:left w:val="nil"/>
          <w:bottom w:val="nil"/>
          <w:right w:val="nil"/>
          <w:between w:val="nil"/>
        </w:pBdr>
        <w:tabs>
          <w:tab w:val="left" w:pos="8789"/>
        </w:tabs>
        <w:spacing w:line="360" w:lineRule="auto"/>
        <w:ind w:right="426"/>
        <w:jc w:val="both"/>
        <w:rPr>
          <w:rFonts w:ascii="Palatino Linotype" w:eastAsia="Palatino Linotype" w:hAnsi="Palatino Linotype" w:cs="Palatino Linotype"/>
          <w:b/>
          <w:bCs/>
          <w:color w:val="000000"/>
        </w:rPr>
      </w:pPr>
      <w:bookmarkStart w:id="17" w:name="_heading=h.7omv3sx4r3a1" w:colFirst="0" w:colLast="0"/>
      <w:bookmarkEnd w:id="17"/>
      <w:r w:rsidRPr="00293970">
        <w:rPr>
          <w:rFonts w:ascii="Palatino Linotype" w:eastAsia="Palatino Linotype" w:hAnsi="Palatino Linotype" w:cs="Palatino Linotype"/>
          <w:b/>
          <w:bCs/>
          <w:color w:val="000000"/>
        </w:rPr>
        <w:lastRenderedPageBreak/>
        <w:t>El o el documento donde conste la Cédula emitida por el Ayuntamiento de Ecatepec de Morelos al inmueble denominado Centro Cívico o Cultural de Valle de Ecatepec CTM 13.</w:t>
      </w:r>
    </w:p>
    <w:p w14:paraId="0ED192FA"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190043CF"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w:t>
      </w:r>
      <w:r w:rsidRPr="00293970">
        <w:rPr>
          <w:rFonts w:ascii="Palatino Linotype" w:eastAsia="Palatino Linotype" w:hAnsi="Palatino Linotype" w:cs="Palatino Linotype"/>
          <w:b/>
          <w:bCs/>
        </w:rPr>
        <w:t>del RECURRENTE</w:t>
      </w:r>
      <w:r w:rsidRPr="00293970">
        <w:rPr>
          <w:rFonts w:ascii="Palatino Linotype" w:eastAsia="Palatino Linotype" w:hAnsi="Palatino Linotype" w:cs="Palatino Linotype"/>
        </w:rPr>
        <w:t>.</w:t>
      </w:r>
    </w:p>
    <w:p w14:paraId="3A361E83"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493D57EA"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rPr>
        <w:t>Para el caso de que la información que se ordena entregar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14:paraId="51627B0E" w14:textId="77777777" w:rsidR="00FA699B" w:rsidRPr="00293970" w:rsidRDefault="00FA699B">
      <w:pPr>
        <w:tabs>
          <w:tab w:val="left" w:pos="8789"/>
        </w:tabs>
        <w:spacing w:line="360" w:lineRule="auto"/>
        <w:ind w:right="426"/>
        <w:jc w:val="both"/>
        <w:rPr>
          <w:rFonts w:ascii="Palatino Linotype" w:eastAsia="Palatino Linotype" w:hAnsi="Palatino Linotype" w:cs="Palatino Linotype"/>
        </w:rPr>
      </w:pPr>
    </w:p>
    <w:p w14:paraId="4A17BA20"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b/>
          <w:bCs/>
        </w:rPr>
        <w:t xml:space="preserve">TERCERO. </w:t>
      </w:r>
      <w:r w:rsidRPr="00293970">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93970">
        <w:rPr>
          <w:rFonts w:ascii="Palatino Linotype" w:eastAsia="Palatino Linotype" w:hAnsi="Palatino Linotype" w:cs="Palatino Linotype"/>
          <w:b/>
          <w:bCs/>
        </w:rPr>
        <w:t xml:space="preserve">dé cumplimiento a lo ordenado dentro del plazo de diez días hábiles, </w:t>
      </w:r>
      <w:r w:rsidRPr="00293970">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w:t>
      </w:r>
      <w:r w:rsidRPr="00293970">
        <w:rPr>
          <w:rFonts w:ascii="Palatino Linotype" w:eastAsia="Palatino Linotype" w:hAnsi="Palatino Linotype" w:cs="Palatino Linotype"/>
        </w:rPr>
        <w:lastRenderedPageBreak/>
        <w:t xml:space="preserve">Ley  de Transparencia y Acceso a la Información Pública del Estado de México y Municipios. </w:t>
      </w:r>
    </w:p>
    <w:p w14:paraId="0B4C4900" w14:textId="77777777" w:rsidR="00FA699B" w:rsidRPr="00293970" w:rsidRDefault="00FA699B">
      <w:pPr>
        <w:tabs>
          <w:tab w:val="left" w:pos="284"/>
          <w:tab w:val="left" w:pos="8080"/>
          <w:tab w:val="left" w:pos="8789"/>
        </w:tabs>
        <w:spacing w:line="360" w:lineRule="auto"/>
        <w:ind w:right="426"/>
        <w:jc w:val="both"/>
        <w:rPr>
          <w:rFonts w:ascii="Palatino Linotype" w:eastAsia="Palatino Linotype" w:hAnsi="Palatino Linotype" w:cs="Palatino Linotype"/>
          <w:b/>
          <w:bCs/>
        </w:rPr>
      </w:pPr>
    </w:p>
    <w:p w14:paraId="089943A5" w14:textId="77777777" w:rsidR="00FA699B" w:rsidRPr="00293970" w:rsidRDefault="00F60EA8">
      <w:pPr>
        <w:tabs>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b/>
          <w:bCs/>
        </w:rPr>
        <w:t xml:space="preserve">CUARTO. </w:t>
      </w:r>
      <w:r w:rsidRPr="0029397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93970">
        <w:rPr>
          <w:rFonts w:ascii="Palatino Linotype" w:eastAsia="Palatino Linotype" w:hAnsi="Palatino Linotype" w:cs="Palatino Linotype"/>
          <w:b/>
          <w:bCs/>
        </w:rPr>
        <w:t>SUJETO OBLIGADO</w:t>
      </w:r>
      <w:r w:rsidRPr="00293970">
        <w:rPr>
          <w:rFonts w:ascii="Palatino Linotype" w:eastAsia="Palatino Linotype" w:hAnsi="Palatino Linotype" w:cs="Palatino Linotype"/>
        </w:rPr>
        <w:t xml:space="preserve"> de manera fundada y motivada, podrá solicitar una ampliación de plazo para el cumplimiento de la presente resolución.</w:t>
      </w:r>
    </w:p>
    <w:p w14:paraId="7AC4BEB8" w14:textId="77777777" w:rsidR="00FA699B" w:rsidRPr="00293970" w:rsidRDefault="00FA699B">
      <w:pPr>
        <w:shd w:val="clear" w:color="auto" w:fill="FFFFFF"/>
        <w:tabs>
          <w:tab w:val="left" w:pos="284"/>
          <w:tab w:val="left" w:pos="8789"/>
        </w:tabs>
        <w:spacing w:line="360" w:lineRule="auto"/>
        <w:ind w:right="426"/>
        <w:jc w:val="both"/>
        <w:rPr>
          <w:rFonts w:ascii="Palatino Linotype" w:eastAsia="Palatino Linotype" w:hAnsi="Palatino Linotype" w:cs="Palatino Linotype"/>
          <w:b/>
          <w:bCs/>
        </w:rPr>
      </w:pPr>
    </w:p>
    <w:p w14:paraId="68D5985F" w14:textId="77777777" w:rsidR="00FA699B" w:rsidRPr="00293970" w:rsidRDefault="00F60EA8">
      <w:pPr>
        <w:shd w:val="clear" w:color="auto" w:fill="FFFFFF"/>
        <w:tabs>
          <w:tab w:val="left" w:pos="284"/>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b/>
          <w:bCs/>
        </w:rPr>
        <w:t xml:space="preserve">QUINTO. Notifíquese </w:t>
      </w:r>
      <w:r w:rsidRPr="00293970">
        <w:rPr>
          <w:rFonts w:ascii="Palatino Linotype" w:eastAsia="Palatino Linotype" w:hAnsi="Palatino Linotype" w:cs="Palatino Linotype"/>
        </w:rPr>
        <w:t xml:space="preserve">al </w:t>
      </w:r>
      <w:r w:rsidRPr="00293970">
        <w:rPr>
          <w:rFonts w:ascii="Palatino Linotype" w:eastAsia="Palatino Linotype" w:hAnsi="Palatino Linotype" w:cs="Palatino Linotype"/>
          <w:b/>
          <w:bCs/>
        </w:rPr>
        <w:t xml:space="preserve">RECURRENTE </w:t>
      </w:r>
      <w:r w:rsidRPr="00293970">
        <w:rPr>
          <w:rFonts w:ascii="Palatino Linotype" w:eastAsia="Palatino Linotype" w:hAnsi="Palatino Linotype" w:cs="Palatino Linotype"/>
        </w:rPr>
        <w:t>la presente resolución a través del Sistema de Acceso a la Información Mexiquense (SAIMEX).</w:t>
      </w:r>
    </w:p>
    <w:p w14:paraId="65435458" w14:textId="77777777" w:rsidR="00FA699B" w:rsidRPr="00293970" w:rsidRDefault="00FA699B">
      <w:pPr>
        <w:shd w:val="clear" w:color="auto" w:fill="FFFFFF"/>
        <w:tabs>
          <w:tab w:val="left" w:pos="284"/>
          <w:tab w:val="left" w:pos="8789"/>
        </w:tabs>
        <w:spacing w:line="360" w:lineRule="auto"/>
        <w:ind w:right="426"/>
        <w:jc w:val="both"/>
        <w:rPr>
          <w:rFonts w:ascii="Palatino Linotype" w:eastAsia="Palatino Linotype" w:hAnsi="Palatino Linotype" w:cs="Palatino Linotype"/>
        </w:rPr>
      </w:pPr>
    </w:p>
    <w:p w14:paraId="63079A05" w14:textId="77777777" w:rsidR="00FA699B" w:rsidRPr="00293970" w:rsidRDefault="00F60EA8">
      <w:pPr>
        <w:shd w:val="clear" w:color="auto" w:fill="FFFFFF"/>
        <w:tabs>
          <w:tab w:val="left" w:pos="284"/>
          <w:tab w:val="left" w:pos="8789"/>
        </w:tabs>
        <w:spacing w:line="360" w:lineRule="auto"/>
        <w:ind w:right="426"/>
        <w:jc w:val="both"/>
        <w:rPr>
          <w:rFonts w:ascii="Palatino Linotype" w:eastAsia="Palatino Linotype" w:hAnsi="Palatino Linotype" w:cs="Palatino Linotype"/>
        </w:rPr>
      </w:pPr>
      <w:r w:rsidRPr="00293970">
        <w:rPr>
          <w:rFonts w:ascii="Palatino Linotype" w:eastAsia="Palatino Linotype" w:hAnsi="Palatino Linotype" w:cs="Palatino Linotype"/>
          <w:b/>
          <w:bCs/>
        </w:rPr>
        <w:t xml:space="preserve">SEXTO. </w:t>
      </w:r>
      <w:r w:rsidRPr="00293970">
        <w:rPr>
          <w:rFonts w:ascii="Palatino Linotype" w:eastAsia="Palatino Linotype" w:hAnsi="Palatino Linotype" w:cs="Palatino Linotype"/>
        </w:rPr>
        <w:t xml:space="preserve"> Se hace del conocimiento del</w:t>
      </w:r>
      <w:r w:rsidRPr="00293970">
        <w:rPr>
          <w:rFonts w:ascii="Palatino Linotype" w:eastAsia="Palatino Linotype" w:hAnsi="Palatino Linotype" w:cs="Palatino Linotype"/>
          <w:b/>
          <w:bCs/>
        </w:rPr>
        <w:t xml:space="preserve"> RECURRENTE </w:t>
      </w:r>
      <w:r w:rsidRPr="00293970">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5AC9ACB" w14:textId="77777777" w:rsidR="00FA699B" w:rsidRPr="00293970" w:rsidRDefault="00FA699B">
      <w:pPr>
        <w:shd w:val="clear" w:color="auto" w:fill="FFFFFF"/>
        <w:tabs>
          <w:tab w:val="left" w:pos="284"/>
          <w:tab w:val="left" w:pos="8789"/>
        </w:tabs>
        <w:spacing w:line="360" w:lineRule="auto"/>
        <w:ind w:right="426"/>
        <w:jc w:val="both"/>
        <w:rPr>
          <w:rFonts w:ascii="Palatino Linotype" w:eastAsia="Palatino Linotype" w:hAnsi="Palatino Linotype" w:cs="Palatino Linotype"/>
        </w:rPr>
      </w:pPr>
    </w:p>
    <w:p w14:paraId="33FBA1C0" w14:textId="77777777" w:rsidR="00F83084" w:rsidRPr="00293970" w:rsidRDefault="00F83084" w:rsidP="00F83084">
      <w:pPr>
        <w:spacing w:before="240" w:after="240" w:line="360" w:lineRule="auto"/>
        <w:ind w:firstLine="1"/>
        <w:jc w:val="both"/>
        <w:rPr>
          <w:rFonts w:ascii="Palatino Linotype" w:hAnsi="Palatino Linotype"/>
        </w:rPr>
      </w:pPr>
      <w:bookmarkStart w:id="18" w:name="_Hlk99014733"/>
      <w:r w:rsidRPr="00293970">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w:t>
      </w:r>
      <w:r w:rsidRPr="00293970">
        <w:rPr>
          <w:rFonts w:ascii="Palatino Linotype" w:hAnsi="Palatino Linotype" w:cs="Palatino Linotype"/>
        </w:rPr>
        <w:lastRenderedPageBreak/>
        <w:t xml:space="preserve">CELEBRADA EL VEINTIOCHO (28) DE ABRIL DE DOS MIL VEINTISÉIS, ANTE EL SECRETARIO TÉCNICO DEL PLENO </w:t>
      </w:r>
      <w:r w:rsidRPr="00293970">
        <w:rPr>
          <w:rFonts w:ascii="Palatino Linotype" w:hAnsi="Palatino Linotype" w:cs="Palatino Linotype"/>
          <w:color w:val="000000" w:themeColor="text1"/>
        </w:rPr>
        <w:t>ALEXIS TAPIA RAMÍREZ.</w:t>
      </w:r>
    </w:p>
    <w:bookmarkEnd w:id="18"/>
    <w:p w14:paraId="768EECBA"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641C8C1C"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363807C8"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1E8F55EE"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7BE04FDE"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6764F1A1"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2696A29A"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7BE8C41C"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2BB86208"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5B958A1F"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12E0B077"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50DE799B"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01EC07E1"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56F6EAAD"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5995C192"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612FDCE6"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043A3BC0"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4912E035"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74303894"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78F7721C" w14:textId="77777777" w:rsidR="00FA699B" w:rsidRPr="00293970" w:rsidRDefault="00FA699B">
      <w:pPr>
        <w:tabs>
          <w:tab w:val="left" w:pos="8789"/>
        </w:tabs>
        <w:spacing w:line="360" w:lineRule="auto"/>
        <w:ind w:right="426"/>
        <w:rPr>
          <w:rFonts w:ascii="Palatino Linotype" w:eastAsia="Palatino Linotype" w:hAnsi="Palatino Linotype" w:cs="Palatino Linotype"/>
        </w:rPr>
      </w:pPr>
    </w:p>
    <w:p w14:paraId="47E18F30" w14:textId="77777777" w:rsidR="00FA699B" w:rsidRDefault="00FA699B">
      <w:pPr>
        <w:tabs>
          <w:tab w:val="left" w:pos="8789"/>
        </w:tabs>
        <w:spacing w:line="360" w:lineRule="auto"/>
        <w:ind w:right="426"/>
        <w:rPr>
          <w:rFonts w:ascii="Palatino Linotype" w:eastAsia="Palatino Linotype" w:hAnsi="Palatino Linotype" w:cs="Palatino Linotype"/>
        </w:rPr>
      </w:pPr>
    </w:p>
    <w:p w14:paraId="52EE9270" w14:textId="77777777" w:rsidR="00293970" w:rsidRDefault="00293970">
      <w:pPr>
        <w:tabs>
          <w:tab w:val="left" w:pos="8789"/>
        </w:tabs>
        <w:spacing w:line="360" w:lineRule="auto"/>
        <w:ind w:right="426"/>
        <w:rPr>
          <w:rFonts w:ascii="Palatino Linotype" w:eastAsia="Palatino Linotype" w:hAnsi="Palatino Linotype" w:cs="Palatino Linotype"/>
        </w:rPr>
      </w:pPr>
    </w:p>
    <w:p w14:paraId="2574A52F" w14:textId="77777777" w:rsidR="00293970" w:rsidRDefault="00293970">
      <w:pPr>
        <w:tabs>
          <w:tab w:val="left" w:pos="8789"/>
        </w:tabs>
        <w:spacing w:line="360" w:lineRule="auto"/>
        <w:ind w:right="426"/>
        <w:rPr>
          <w:rFonts w:ascii="Palatino Linotype" w:eastAsia="Palatino Linotype" w:hAnsi="Palatino Linotype" w:cs="Palatino Linotype"/>
        </w:rPr>
      </w:pPr>
    </w:p>
    <w:p w14:paraId="06F1D564" w14:textId="77777777" w:rsidR="00293970" w:rsidRDefault="00293970">
      <w:pPr>
        <w:tabs>
          <w:tab w:val="left" w:pos="8789"/>
        </w:tabs>
        <w:spacing w:line="360" w:lineRule="auto"/>
        <w:ind w:right="426"/>
        <w:rPr>
          <w:rFonts w:ascii="Palatino Linotype" w:eastAsia="Palatino Linotype" w:hAnsi="Palatino Linotype" w:cs="Palatino Linotype"/>
        </w:rPr>
      </w:pPr>
    </w:p>
    <w:p w14:paraId="06942497" w14:textId="77777777" w:rsidR="00293970" w:rsidRPr="00293970" w:rsidRDefault="00293970">
      <w:pPr>
        <w:tabs>
          <w:tab w:val="left" w:pos="8789"/>
        </w:tabs>
        <w:spacing w:line="360" w:lineRule="auto"/>
        <w:ind w:right="426"/>
        <w:rPr>
          <w:rFonts w:ascii="Palatino Linotype" w:eastAsia="Palatino Linotype" w:hAnsi="Palatino Linotype" w:cs="Palatino Linotype"/>
        </w:rPr>
      </w:pPr>
    </w:p>
    <w:sectPr w:rsidR="00293970" w:rsidRPr="00293970" w:rsidSect="00293970">
      <w:headerReference w:type="default" r:id="rId11"/>
      <w:footerReference w:type="default" r:id="rId12"/>
      <w:headerReference w:type="first" r:id="rId13"/>
      <w:footerReference w:type="first" r:id="rId14"/>
      <w:pgSz w:w="12240" w:h="15840"/>
      <w:pgMar w:top="1985" w:right="616"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51BAF" w14:textId="77777777" w:rsidR="002758A2" w:rsidRDefault="002758A2">
      <w:r>
        <w:separator/>
      </w:r>
    </w:p>
  </w:endnote>
  <w:endnote w:type="continuationSeparator" w:id="0">
    <w:p w14:paraId="6DF6EC2E" w14:textId="77777777" w:rsidR="002758A2" w:rsidRDefault="00275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B33989E4-497E-4FDE-A5AA-6C5E7C2651D1}"/>
    <w:embedBold r:id="rId2" w:fontKey="{1B8CF69F-A90D-49D1-8907-A26DB443DD99}"/>
    <w:embedItalic r:id="rId3" w:fontKey="{25E96158-0443-42F5-ADA7-71FE161664D3}"/>
    <w:embedBoldItalic r:id="rId4" w:fontKey="{89487E38-8EE6-4F21-9C2D-3D7A1A3C9308}"/>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5" w:fontKey="{5BA6C750-E779-432B-B966-A13D9A362A4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7451E85B-4FDE-4B51-AD51-865942D8E46C}"/>
  </w:font>
  <w:font w:name="Calibri Light">
    <w:panose1 w:val="020F0302020204030204"/>
    <w:charset w:val="00"/>
    <w:family w:val="swiss"/>
    <w:pitch w:val="variable"/>
    <w:sig w:usb0="E4002EFF" w:usb1="C200247B" w:usb2="00000009" w:usb3="00000000" w:csb0="000001FF" w:csb1="00000000"/>
    <w:embedRegular r:id="rId7" w:fontKey="{AE17D717-1797-42C0-A460-9FE3D29A75AD}"/>
  </w:font>
  <w:font w:name="Segoe UI">
    <w:panose1 w:val="020B0502040204020203"/>
    <w:charset w:val="00"/>
    <w:family w:val="swiss"/>
    <w:pitch w:val="variable"/>
    <w:sig w:usb0="E4002EFF" w:usb1="C000E47F" w:usb2="00000009" w:usb3="00000000" w:csb0="000001FF" w:csb1="00000000"/>
    <w:embedRegular r:id="rId8" w:fontKey="{F9E631DB-0AA5-496A-8F66-808435E7E18D}"/>
  </w:font>
  <w:font w:name="Montserrat">
    <w:charset w:val="00"/>
    <w:family w:val="auto"/>
    <w:pitch w:val="variable"/>
    <w:sig w:usb0="2000020F" w:usb1="00000003" w:usb2="00000000" w:usb3="00000000" w:csb0="00000197" w:csb1="00000000"/>
    <w:embedRegular r:id="rId9" w:fontKey="{6E67BE4A-C589-49DC-B10E-3D8F39665D5A}"/>
  </w:font>
  <w:font w:name="Georgia">
    <w:panose1 w:val="02040502050405020303"/>
    <w:charset w:val="00"/>
    <w:family w:val="roman"/>
    <w:pitch w:val="variable"/>
    <w:sig w:usb0="00000287" w:usb1="00000000" w:usb2="00000000" w:usb3="00000000" w:csb0="0000009F" w:csb1="00000000"/>
    <w:embedItalic r:id="rId10" w:fontKey="{5767A851-A5E6-417E-AA81-788F43AE902B}"/>
  </w:font>
  <w:font w:name="CenturyGothic-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9A5A8AED-21C1-4C59-BB3C-51A2F704D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0D92B" w14:textId="77777777" w:rsidR="00A713D6" w:rsidRPr="00293970" w:rsidRDefault="00A713D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293970">
      <w:rPr>
        <w:rFonts w:ascii="Palatino Linotype" w:eastAsia="Arial" w:hAnsi="Palatino Linotype" w:cs="Arial"/>
        <w:b/>
        <w:bCs/>
        <w:color w:val="000000"/>
        <w:sz w:val="22"/>
        <w:szCs w:val="20"/>
      </w:rPr>
      <w:t xml:space="preserve">Página </w:t>
    </w:r>
    <w:r w:rsidRPr="00293970">
      <w:rPr>
        <w:rFonts w:ascii="Palatino Linotype" w:eastAsia="Arial" w:hAnsi="Palatino Linotype" w:cs="Arial"/>
        <w:b/>
        <w:bCs/>
        <w:color w:val="000000"/>
        <w:sz w:val="22"/>
        <w:szCs w:val="20"/>
      </w:rPr>
      <w:fldChar w:fldCharType="begin"/>
    </w:r>
    <w:r w:rsidRPr="00293970">
      <w:rPr>
        <w:rFonts w:ascii="Palatino Linotype" w:eastAsia="Arial" w:hAnsi="Palatino Linotype" w:cs="Arial"/>
        <w:b/>
        <w:bCs/>
        <w:color w:val="000000"/>
        <w:sz w:val="22"/>
        <w:szCs w:val="20"/>
      </w:rPr>
      <w:instrText>PAGE</w:instrText>
    </w:r>
    <w:r w:rsidRPr="00293970">
      <w:rPr>
        <w:rFonts w:ascii="Palatino Linotype" w:eastAsia="Arial" w:hAnsi="Palatino Linotype" w:cs="Arial"/>
        <w:b/>
        <w:bCs/>
        <w:color w:val="000000"/>
        <w:sz w:val="22"/>
        <w:szCs w:val="20"/>
      </w:rPr>
      <w:fldChar w:fldCharType="separate"/>
    </w:r>
    <w:r w:rsidR="00692B67">
      <w:rPr>
        <w:rFonts w:ascii="Palatino Linotype" w:eastAsia="Arial" w:hAnsi="Palatino Linotype" w:cs="Arial"/>
        <w:b/>
        <w:bCs/>
        <w:noProof/>
        <w:color w:val="000000"/>
        <w:sz w:val="22"/>
        <w:szCs w:val="20"/>
      </w:rPr>
      <w:t>21</w:t>
    </w:r>
    <w:r w:rsidRPr="00293970">
      <w:rPr>
        <w:rFonts w:ascii="Palatino Linotype" w:eastAsia="Arial" w:hAnsi="Palatino Linotype" w:cs="Arial"/>
        <w:b/>
        <w:bCs/>
        <w:color w:val="000000"/>
        <w:sz w:val="22"/>
        <w:szCs w:val="20"/>
      </w:rPr>
      <w:fldChar w:fldCharType="end"/>
    </w:r>
    <w:r w:rsidRPr="00293970">
      <w:rPr>
        <w:rFonts w:ascii="Palatino Linotype" w:eastAsia="Arial" w:hAnsi="Palatino Linotype" w:cs="Arial"/>
        <w:color w:val="000000"/>
        <w:sz w:val="22"/>
        <w:szCs w:val="20"/>
      </w:rPr>
      <w:t xml:space="preserve"> de </w:t>
    </w:r>
    <w:r w:rsidRPr="00293970">
      <w:rPr>
        <w:rFonts w:ascii="Palatino Linotype" w:eastAsia="Arial" w:hAnsi="Palatino Linotype" w:cs="Arial"/>
        <w:b/>
        <w:bCs/>
        <w:color w:val="000000"/>
        <w:sz w:val="22"/>
        <w:szCs w:val="20"/>
      </w:rPr>
      <w:fldChar w:fldCharType="begin"/>
    </w:r>
    <w:r w:rsidRPr="00293970">
      <w:rPr>
        <w:rFonts w:ascii="Palatino Linotype" w:eastAsia="Arial" w:hAnsi="Palatino Linotype" w:cs="Arial"/>
        <w:b/>
        <w:bCs/>
        <w:color w:val="000000"/>
        <w:sz w:val="22"/>
        <w:szCs w:val="20"/>
      </w:rPr>
      <w:instrText>NUMPAGES</w:instrText>
    </w:r>
    <w:r w:rsidRPr="00293970">
      <w:rPr>
        <w:rFonts w:ascii="Palatino Linotype" w:eastAsia="Arial" w:hAnsi="Palatino Linotype" w:cs="Arial"/>
        <w:b/>
        <w:bCs/>
        <w:color w:val="000000"/>
        <w:sz w:val="22"/>
        <w:szCs w:val="20"/>
      </w:rPr>
      <w:fldChar w:fldCharType="separate"/>
    </w:r>
    <w:r w:rsidR="00692B67">
      <w:rPr>
        <w:rFonts w:ascii="Palatino Linotype" w:eastAsia="Arial" w:hAnsi="Palatino Linotype" w:cs="Arial"/>
        <w:b/>
        <w:bCs/>
        <w:noProof/>
        <w:color w:val="000000"/>
        <w:sz w:val="22"/>
        <w:szCs w:val="20"/>
      </w:rPr>
      <w:t>32</w:t>
    </w:r>
    <w:r w:rsidRPr="00293970">
      <w:rPr>
        <w:rFonts w:ascii="Palatino Linotype" w:eastAsia="Arial" w:hAnsi="Palatino Linotype" w:cs="Arial"/>
        <w:b/>
        <w:bCs/>
        <w:color w:val="000000"/>
        <w:sz w:val="22"/>
        <w:szCs w:val="20"/>
      </w:rPr>
      <w:fldChar w:fldCharType="end"/>
    </w:r>
  </w:p>
  <w:p w14:paraId="1C98209D" w14:textId="77777777" w:rsidR="00A713D6" w:rsidRDefault="00A713D6">
    <w:pPr>
      <w:pBdr>
        <w:top w:val="nil"/>
        <w:left w:val="nil"/>
        <w:bottom w:val="nil"/>
        <w:right w:val="nil"/>
        <w:between w:val="nil"/>
      </w:pBdr>
      <w:tabs>
        <w:tab w:val="center" w:pos="4252"/>
        <w:tab w:val="right" w:pos="8504"/>
      </w:tabs>
      <w:rPr>
        <w:color w:val="000000"/>
      </w:rPr>
    </w:pPr>
  </w:p>
  <w:p w14:paraId="1327E049" w14:textId="77777777" w:rsidR="00A713D6" w:rsidRDefault="00A713D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F1A72" w14:textId="77777777" w:rsidR="00A713D6" w:rsidRPr="00293970" w:rsidRDefault="00A713D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293970">
      <w:rPr>
        <w:rFonts w:ascii="Palatino Linotype" w:eastAsia="Arial" w:hAnsi="Palatino Linotype" w:cs="Arial"/>
        <w:b/>
        <w:bCs/>
        <w:color w:val="000000"/>
        <w:sz w:val="22"/>
        <w:szCs w:val="20"/>
      </w:rPr>
      <w:t xml:space="preserve">Página </w:t>
    </w:r>
    <w:r w:rsidRPr="00293970">
      <w:rPr>
        <w:rFonts w:ascii="Palatino Linotype" w:eastAsia="Arial" w:hAnsi="Palatino Linotype" w:cs="Arial"/>
        <w:b/>
        <w:bCs/>
        <w:color w:val="000000"/>
        <w:sz w:val="22"/>
        <w:szCs w:val="20"/>
      </w:rPr>
      <w:fldChar w:fldCharType="begin"/>
    </w:r>
    <w:r w:rsidRPr="00293970">
      <w:rPr>
        <w:rFonts w:ascii="Palatino Linotype" w:eastAsia="Arial" w:hAnsi="Palatino Linotype" w:cs="Arial"/>
        <w:b/>
        <w:bCs/>
        <w:color w:val="000000"/>
        <w:sz w:val="22"/>
        <w:szCs w:val="20"/>
      </w:rPr>
      <w:instrText>PAGE</w:instrText>
    </w:r>
    <w:r w:rsidRPr="00293970">
      <w:rPr>
        <w:rFonts w:ascii="Palatino Linotype" w:eastAsia="Arial" w:hAnsi="Palatino Linotype" w:cs="Arial"/>
        <w:b/>
        <w:bCs/>
        <w:color w:val="000000"/>
        <w:sz w:val="22"/>
        <w:szCs w:val="20"/>
      </w:rPr>
      <w:fldChar w:fldCharType="separate"/>
    </w:r>
    <w:r w:rsidR="00692B67">
      <w:rPr>
        <w:rFonts w:ascii="Palatino Linotype" w:eastAsia="Arial" w:hAnsi="Palatino Linotype" w:cs="Arial"/>
        <w:b/>
        <w:bCs/>
        <w:noProof/>
        <w:color w:val="000000"/>
        <w:sz w:val="22"/>
        <w:szCs w:val="20"/>
      </w:rPr>
      <w:t>1</w:t>
    </w:r>
    <w:r w:rsidRPr="00293970">
      <w:rPr>
        <w:rFonts w:ascii="Palatino Linotype" w:eastAsia="Arial" w:hAnsi="Palatino Linotype" w:cs="Arial"/>
        <w:b/>
        <w:bCs/>
        <w:color w:val="000000"/>
        <w:sz w:val="22"/>
        <w:szCs w:val="20"/>
      </w:rPr>
      <w:fldChar w:fldCharType="end"/>
    </w:r>
    <w:r w:rsidRPr="00293970">
      <w:rPr>
        <w:rFonts w:ascii="Palatino Linotype" w:eastAsia="Arial" w:hAnsi="Palatino Linotype" w:cs="Arial"/>
        <w:color w:val="000000"/>
        <w:sz w:val="22"/>
        <w:szCs w:val="20"/>
      </w:rPr>
      <w:t xml:space="preserve"> de </w:t>
    </w:r>
    <w:r w:rsidRPr="00293970">
      <w:rPr>
        <w:rFonts w:ascii="Palatino Linotype" w:eastAsia="Arial" w:hAnsi="Palatino Linotype" w:cs="Arial"/>
        <w:b/>
        <w:bCs/>
        <w:color w:val="000000"/>
        <w:sz w:val="22"/>
        <w:szCs w:val="20"/>
      </w:rPr>
      <w:fldChar w:fldCharType="begin"/>
    </w:r>
    <w:r w:rsidRPr="00293970">
      <w:rPr>
        <w:rFonts w:ascii="Palatino Linotype" w:eastAsia="Arial" w:hAnsi="Palatino Linotype" w:cs="Arial"/>
        <w:b/>
        <w:bCs/>
        <w:color w:val="000000"/>
        <w:sz w:val="22"/>
        <w:szCs w:val="20"/>
      </w:rPr>
      <w:instrText>NUMPAGES</w:instrText>
    </w:r>
    <w:r w:rsidRPr="00293970">
      <w:rPr>
        <w:rFonts w:ascii="Palatino Linotype" w:eastAsia="Arial" w:hAnsi="Palatino Linotype" w:cs="Arial"/>
        <w:b/>
        <w:bCs/>
        <w:color w:val="000000"/>
        <w:sz w:val="22"/>
        <w:szCs w:val="20"/>
      </w:rPr>
      <w:fldChar w:fldCharType="separate"/>
    </w:r>
    <w:r w:rsidR="00692B67">
      <w:rPr>
        <w:rFonts w:ascii="Palatino Linotype" w:eastAsia="Arial" w:hAnsi="Palatino Linotype" w:cs="Arial"/>
        <w:b/>
        <w:bCs/>
        <w:noProof/>
        <w:color w:val="000000"/>
        <w:sz w:val="22"/>
        <w:szCs w:val="20"/>
      </w:rPr>
      <w:t>32</w:t>
    </w:r>
    <w:r w:rsidRPr="00293970">
      <w:rPr>
        <w:rFonts w:ascii="Palatino Linotype" w:eastAsia="Arial" w:hAnsi="Palatino Linotype" w:cs="Arial"/>
        <w:b/>
        <w:bCs/>
        <w:color w:val="000000"/>
        <w:sz w:val="22"/>
        <w:szCs w:val="20"/>
      </w:rPr>
      <w:fldChar w:fldCharType="end"/>
    </w:r>
  </w:p>
  <w:p w14:paraId="06F67124" w14:textId="77777777" w:rsidR="00A713D6" w:rsidRDefault="00A713D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F2A49" w14:textId="77777777" w:rsidR="002758A2" w:rsidRDefault="002758A2">
      <w:r>
        <w:separator/>
      </w:r>
    </w:p>
  </w:footnote>
  <w:footnote w:type="continuationSeparator" w:id="0">
    <w:p w14:paraId="0E2EC747" w14:textId="77777777" w:rsidR="002758A2" w:rsidRDefault="002758A2">
      <w:r>
        <w:continuationSeparator/>
      </w:r>
    </w:p>
  </w:footnote>
  <w:footnote w:id="1">
    <w:p w14:paraId="4EBD2258" w14:textId="77777777" w:rsidR="00A713D6" w:rsidRDefault="00A713D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48DB7857" w14:textId="77777777" w:rsidR="00A713D6" w:rsidRDefault="00A713D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6A46A70" w14:textId="77777777" w:rsidR="00A713D6" w:rsidRDefault="00A713D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0C941372" w14:textId="77777777" w:rsidR="00A713D6" w:rsidRDefault="00A713D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27BABE34" w14:textId="77777777" w:rsidR="00DA28CB" w:rsidRDefault="00DA28CB" w:rsidP="00DA28C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421F96CD" w14:textId="77777777" w:rsidR="00DA28CB" w:rsidRDefault="00DA28CB" w:rsidP="00DA28C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50E8FC01" w14:textId="77777777" w:rsidR="00DA28CB" w:rsidRDefault="00DA28CB" w:rsidP="00DA28C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1518A1C9" w14:textId="77777777" w:rsidR="00DA28CB" w:rsidRDefault="00DA28CB" w:rsidP="00DA28C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14:paraId="6D035350" w14:textId="77777777" w:rsidR="00A713D6" w:rsidRDefault="00A713D6">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10">
    <w:p w14:paraId="33A02637" w14:textId="77777777" w:rsidR="00A713D6" w:rsidRDefault="00A713D6">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7513" w:type="dxa"/>
      <w:tblInd w:w="2977" w:type="dxa"/>
      <w:tblLayout w:type="fixed"/>
      <w:tblLook w:val="0400" w:firstRow="0" w:lastRow="0" w:firstColumn="0" w:lastColumn="0" w:noHBand="0" w:noVBand="1"/>
    </w:tblPr>
    <w:tblGrid>
      <w:gridCol w:w="2835"/>
      <w:gridCol w:w="4678"/>
    </w:tblGrid>
    <w:tr w:rsidR="00A713D6" w14:paraId="11213DCA" w14:textId="77777777" w:rsidTr="00293970">
      <w:tc>
        <w:tcPr>
          <w:tcW w:w="2835" w:type="dxa"/>
          <w:vAlign w:val="center"/>
        </w:tcPr>
        <w:p w14:paraId="039C2ABF" w14:textId="672C0B65" w:rsidR="00A713D6" w:rsidRPr="00293970" w:rsidRDefault="00A713D6">
          <w:pPr>
            <w:rPr>
              <w:rFonts w:ascii="Palatino Linotype" w:eastAsia="Palatino Linotype" w:hAnsi="Palatino Linotype" w:cs="Palatino Linotype"/>
              <w:b/>
              <w:bCs/>
            </w:rPr>
          </w:pPr>
          <w:r w:rsidRPr="00293970">
            <w:rPr>
              <w:rFonts w:ascii="Palatino Linotype" w:eastAsia="Palatino Linotype" w:hAnsi="Palatino Linotype" w:cs="Palatino Linotype"/>
              <w:b/>
              <w:bCs/>
            </w:rPr>
            <w:t>Recurso de Revisión:</w:t>
          </w:r>
        </w:p>
      </w:tc>
      <w:tc>
        <w:tcPr>
          <w:tcW w:w="4678" w:type="dxa"/>
          <w:vAlign w:val="center"/>
        </w:tcPr>
        <w:p w14:paraId="19208F2C" w14:textId="77777777" w:rsidR="00A713D6" w:rsidRPr="00293970" w:rsidRDefault="00A713D6" w:rsidP="00293970">
          <w:pPr>
            <w:rPr>
              <w:rFonts w:ascii="Palatino Linotype" w:eastAsia="Palatino Linotype" w:hAnsi="Palatino Linotype" w:cs="Palatino Linotype"/>
              <w:bCs/>
            </w:rPr>
          </w:pPr>
          <w:r w:rsidRPr="00293970">
            <w:rPr>
              <w:rFonts w:ascii="Palatino Linotype" w:eastAsia="Palatino Linotype" w:hAnsi="Palatino Linotype" w:cs="Palatino Linotype"/>
              <w:bCs/>
            </w:rPr>
            <w:t>00038/INFOEM/IP/RR/2026</w:t>
          </w:r>
        </w:p>
      </w:tc>
    </w:tr>
    <w:tr w:rsidR="00A713D6" w14:paraId="0A32D215" w14:textId="77777777" w:rsidTr="00293970">
      <w:trPr>
        <w:trHeight w:val="228"/>
      </w:trPr>
      <w:tc>
        <w:tcPr>
          <w:tcW w:w="2835" w:type="dxa"/>
          <w:vAlign w:val="center"/>
        </w:tcPr>
        <w:p w14:paraId="434C27B4" w14:textId="1FBE1E73" w:rsidR="00A713D6" w:rsidRPr="00293970" w:rsidRDefault="00293970">
          <w:pPr>
            <w:rPr>
              <w:rFonts w:ascii="Palatino Linotype" w:eastAsia="Palatino Linotype" w:hAnsi="Palatino Linotype" w:cs="Palatino Linotype"/>
              <w:b/>
              <w:bCs/>
            </w:rPr>
          </w:pPr>
          <w:r>
            <w:rPr>
              <w:noProof/>
            </w:rPr>
            <w:drawing>
              <wp:anchor distT="0" distB="0" distL="0" distR="0" simplePos="0" relativeHeight="251660288" behindDoc="1" locked="0" layoutInCell="1" hidden="0" allowOverlap="1" wp14:anchorId="5E3EF910" wp14:editId="7DC209BC">
                <wp:simplePos x="0" y="0"/>
                <wp:positionH relativeFrom="margin">
                  <wp:posOffset>-3086100</wp:posOffset>
                </wp:positionH>
                <wp:positionV relativeFrom="paragraph">
                  <wp:posOffset>-879475</wp:posOffset>
                </wp:positionV>
                <wp:extent cx="7813040" cy="10169525"/>
                <wp:effectExtent l="0" t="0" r="0" b="3175"/>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14:sizeRelH relativeFrom="margin">
                  <wp14:pctWidth>0</wp14:pctWidth>
                </wp14:sizeRelH>
                <wp14:sizeRelV relativeFrom="margin">
                  <wp14:pctHeight>0</wp14:pctHeight>
                </wp14:sizeRelV>
              </wp:anchor>
            </w:drawing>
          </w:r>
          <w:r w:rsidR="00A713D6" w:rsidRPr="00293970">
            <w:rPr>
              <w:rFonts w:ascii="Palatino Linotype" w:eastAsia="Palatino Linotype" w:hAnsi="Palatino Linotype" w:cs="Palatino Linotype"/>
              <w:b/>
              <w:bCs/>
            </w:rPr>
            <w:t>Sujeto Obligado:</w:t>
          </w:r>
        </w:p>
      </w:tc>
      <w:tc>
        <w:tcPr>
          <w:tcW w:w="4678" w:type="dxa"/>
          <w:vAlign w:val="center"/>
        </w:tcPr>
        <w:p w14:paraId="5B9BFC81" w14:textId="77777777" w:rsidR="00A713D6" w:rsidRPr="00293970" w:rsidRDefault="00A713D6" w:rsidP="00293970">
          <w:pPr>
            <w:rPr>
              <w:rFonts w:ascii="Palatino Linotype" w:eastAsia="Palatino Linotype" w:hAnsi="Palatino Linotype" w:cs="Palatino Linotype"/>
              <w:bCs/>
            </w:rPr>
          </w:pPr>
          <w:r w:rsidRPr="00293970">
            <w:rPr>
              <w:rFonts w:ascii="Palatino Linotype" w:eastAsia="Palatino Linotype" w:hAnsi="Palatino Linotype" w:cs="Palatino Linotype"/>
              <w:bCs/>
            </w:rPr>
            <w:t>Ayuntamiento de Ecatepec de Morelos</w:t>
          </w:r>
        </w:p>
      </w:tc>
    </w:tr>
    <w:tr w:rsidR="00A713D6" w14:paraId="02654062" w14:textId="77777777" w:rsidTr="00293970">
      <w:tc>
        <w:tcPr>
          <w:tcW w:w="2835" w:type="dxa"/>
          <w:vAlign w:val="center"/>
        </w:tcPr>
        <w:p w14:paraId="5AB234B6" w14:textId="0CF0109A" w:rsidR="00A713D6" w:rsidRPr="00293970" w:rsidRDefault="00A713D6">
          <w:pPr>
            <w:rPr>
              <w:rFonts w:ascii="Palatino Linotype" w:eastAsia="Palatino Linotype" w:hAnsi="Palatino Linotype" w:cs="Palatino Linotype"/>
              <w:b/>
              <w:bCs/>
            </w:rPr>
          </w:pPr>
          <w:r w:rsidRPr="00293970">
            <w:rPr>
              <w:rFonts w:ascii="Palatino Linotype" w:eastAsia="Palatino Linotype" w:hAnsi="Palatino Linotype" w:cs="Palatino Linotype"/>
              <w:b/>
              <w:bCs/>
            </w:rPr>
            <w:t>Comisionada Ponente:</w:t>
          </w:r>
        </w:p>
      </w:tc>
      <w:tc>
        <w:tcPr>
          <w:tcW w:w="4678" w:type="dxa"/>
          <w:vAlign w:val="center"/>
        </w:tcPr>
        <w:p w14:paraId="019D1618" w14:textId="77777777" w:rsidR="00A713D6" w:rsidRPr="00293970" w:rsidRDefault="00A713D6" w:rsidP="00293970">
          <w:pPr>
            <w:ind w:right="-533"/>
            <w:rPr>
              <w:rFonts w:ascii="Palatino Linotype" w:eastAsia="Palatino Linotype" w:hAnsi="Palatino Linotype" w:cs="Palatino Linotype"/>
              <w:bCs/>
            </w:rPr>
          </w:pPr>
          <w:r w:rsidRPr="00293970">
            <w:rPr>
              <w:rFonts w:ascii="Palatino Linotype" w:eastAsia="Palatino Linotype" w:hAnsi="Palatino Linotype" w:cs="Palatino Linotype"/>
              <w:bCs/>
            </w:rPr>
            <w:t>María del Rosario Mejía Ayala</w:t>
          </w:r>
        </w:p>
      </w:tc>
    </w:tr>
  </w:tbl>
  <w:p w14:paraId="0163A2C8" w14:textId="17FC6789" w:rsidR="00A713D6" w:rsidRDefault="00A713D6">
    <w:pPr>
      <w:pBdr>
        <w:top w:val="nil"/>
        <w:left w:val="nil"/>
        <w:bottom w:val="nil"/>
        <w:right w:val="nil"/>
        <w:between w:val="nil"/>
      </w:pBdr>
      <w:tabs>
        <w:tab w:val="center" w:pos="4252"/>
        <w:tab w:val="right" w:pos="8504"/>
        <w:tab w:val="left" w:pos="2326"/>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371" w:type="dxa"/>
      <w:tblInd w:w="2694" w:type="dxa"/>
      <w:tblLayout w:type="fixed"/>
      <w:tblLook w:val="0400" w:firstRow="0" w:lastRow="0" w:firstColumn="0" w:lastColumn="0" w:noHBand="0" w:noVBand="1"/>
    </w:tblPr>
    <w:tblGrid>
      <w:gridCol w:w="2977"/>
      <w:gridCol w:w="4394"/>
    </w:tblGrid>
    <w:tr w:rsidR="00A713D6" w14:paraId="491267DC" w14:textId="77777777" w:rsidTr="00293970">
      <w:tc>
        <w:tcPr>
          <w:tcW w:w="2977" w:type="dxa"/>
          <w:vAlign w:val="center"/>
        </w:tcPr>
        <w:p w14:paraId="1497F7ED" w14:textId="793CADD6" w:rsidR="00A713D6" w:rsidRPr="00293970" w:rsidRDefault="00A713D6">
          <w:pPr>
            <w:rPr>
              <w:rFonts w:ascii="Palatino Linotype" w:eastAsia="Palatino Linotype" w:hAnsi="Palatino Linotype" w:cs="Palatino Linotype"/>
              <w:b/>
              <w:bCs/>
            </w:rPr>
          </w:pPr>
          <w:r w:rsidRPr="00293970">
            <w:rPr>
              <w:rFonts w:ascii="Palatino Linotype" w:eastAsia="Palatino Linotype" w:hAnsi="Palatino Linotype" w:cs="Palatino Linotype"/>
              <w:b/>
              <w:bCs/>
            </w:rPr>
            <w:t>Recurso de Revisión:</w:t>
          </w:r>
        </w:p>
      </w:tc>
      <w:tc>
        <w:tcPr>
          <w:tcW w:w="4394" w:type="dxa"/>
          <w:vAlign w:val="center"/>
        </w:tcPr>
        <w:p w14:paraId="250EEFCE" w14:textId="77777777" w:rsidR="00A713D6" w:rsidRPr="00293970" w:rsidRDefault="00A713D6" w:rsidP="00293970">
          <w:pPr>
            <w:rPr>
              <w:rFonts w:ascii="Palatino Linotype" w:eastAsia="Palatino Linotype" w:hAnsi="Palatino Linotype" w:cs="Palatino Linotype"/>
              <w:bCs/>
            </w:rPr>
          </w:pPr>
          <w:r w:rsidRPr="00293970">
            <w:rPr>
              <w:rFonts w:ascii="Palatino Linotype" w:eastAsia="Palatino Linotype" w:hAnsi="Palatino Linotype" w:cs="Palatino Linotype"/>
              <w:bCs/>
            </w:rPr>
            <w:t>00038/INFOEM/IP/RR/2026</w:t>
          </w:r>
        </w:p>
      </w:tc>
    </w:tr>
    <w:tr w:rsidR="00A713D6" w14:paraId="53C25D0E" w14:textId="77777777" w:rsidTr="00293970">
      <w:tc>
        <w:tcPr>
          <w:tcW w:w="2977" w:type="dxa"/>
          <w:vAlign w:val="center"/>
        </w:tcPr>
        <w:p w14:paraId="62273B56" w14:textId="77777777" w:rsidR="00A713D6" w:rsidRPr="00293970" w:rsidRDefault="00A713D6">
          <w:pPr>
            <w:ind w:left="35" w:hanging="35"/>
            <w:rPr>
              <w:rFonts w:ascii="Palatino Linotype" w:eastAsia="Palatino Linotype" w:hAnsi="Palatino Linotype" w:cs="Palatino Linotype"/>
              <w:b/>
              <w:bCs/>
            </w:rPr>
          </w:pPr>
          <w:r w:rsidRPr="00293970">
            <w:rPr>
              <w:rFonts w:ascii="Palatino Linotype" w:eastAsia="Palatino Linotype" w:hAnsi="Palatino Linotype" w:cs="Palatino Linotype"/>
              <w:b/>
              <w:bCs/>
            </w:rPr>
            <w:t>Recurrente:</w:t>
          </w:r>
        </w:p>
      </w:tc>
      <w:tc>
        <w:tcPr>
          <w:tcW w:w="4394" w:type="dxa"/>
          <w:vAlign w:val="center"/>
        </w:tcPr>
        <w:p w14:paraId="161C38F9" w14:textId="2DDD64CD" w:rsidR="00A713D6" w:rsidRPr="00293970" w:rsidRDefault="00692B67" w:rsidP="00293970">
          <w:pPr>
            <w:rPr>
              <w:rFonts w:ascii="Palatino Linotype" w:eastAsia="Palatino Linotype" w:hAnsi="Palatino Linotype" w:cs="Palatino Linotype"/>
              <w:bCs/>
            </w:rPr>
          </w:pPr>
          <w:r>
            <w:rPr>
              <w:rFonts w:ascii="Palatino Linotype" w:eastAsia="Palatino Linotype" w:hAnsi="Palatino Linotype" w:cs="Palatino Linotype"/>
              <w:bCs/>
            </w:rPr>
            <w:t>XXXX</w:t>
          </w:r>
        </w:p>
      </w:tc>
    </w:tr>
    <w:tr w:rsidR="00A713D6" w14:paraId="7C41724E" w14:textId="77777777" w:rsidTr="00293970">
      <w:trPr>
        <w:trHeight w:val="228"/>
      </w:trPr>
      <w:tc>
        <w:tcPr>
          <w:tcW w:w="2977" w:type="dxa"/>
          <w:vAlign w:val="center"/>
        </w:tcPr>
        <w:p w14:paraId="6278CF8E" w14:textId="77777777" w:rsidR="00A713D6" w:rsidRPr="00293970" w:rsidRDefault="00A713D6">
          <w:pPr>
            <w:rPr>
              <w:rFonts w:ascii="Palatino Linotype" w:eastAsia="Palatino Linotype" w:hAnsi="Palatino Linotype" w:cs="Palatino Linotype"/>
              <w:b/>
              <w:bCs/>
            </w:rPr>
          </w:pPr>
          <w:r w:rsidRPr="00293970">
            <w:rPr>
              <w:rFonts w:ascii="Palatino Linotype" w:eastAsia="Palatino Linotype" w:hAnsi="Palatino Linotype" w:cs="Palatino Linotype"/>
              <w:b/>
              <w:bCs/>
            </w:rPr>
            <w:t>Sujeto Obligado:</w:t>
          </w:r>
        </w:p>
      </w:tc>
      <w:tc>
        <w:tcPr>
          <w:tcW w:w="4394" w:type="dxa"/>
          <w:vAlign w:val="center"/>
        </w:tcPr>
        <w:p w14:paraId="4FBF62E3" w14:textId="77777777" w:rsidR="00A713D6" w:rsidRPr="00293970" w:rsidRDefault="00A713D6" w:rsidP="00293970">
          <w:pPr>
            <w:ind w:left="35" w:hanging="35"/>
            <w:rPr>
              <w:rFonts w:ascii="Palatino Linotype" w:eastAsia="Palatino Linotype" w:hAnsi="Palatino Linotype" w:cs="Palatino Linotype"/>
            </w:rPr>
          </w:pPr>
          <w:r w:rsidRPr="00293970">
            <w:rPr>
              <w:rFonts w:ascii="Palatino Linotype" w:eastAsia="Palatino Linotype" w:hAnsi="Palatino Linotype" w:cs="Palatino Linotype"/>
              <w:bCs/>
              <w:color w:val="000000"/>
            </w:rPr>
            <w:t>Ayuntamiento de Ecatepec de Morelos</w:t>
          </w:r>
        </w:p>
      </w:tc>
    </w:tr>
    <w:tr w:rsidR="00A713D6" w14:paraId="31E834B8" w14:textId="77777777" w:rsidTr="00293970">
      <w:tc>
        <w:tcPr>
          <w:tcW w:w="2977" w:type="dxa"/>
          <w:vAlign w:val="center"/>
        </w:tcPr>
        <w:p w14:paraId="75CB245A" w14:textId="77777777" w:rsidR="00A713D6" w:rsidRPr="00293970" w:rsidRDefault="00A713D6">
          <w:pPr>
            <w:rPr>
              <w:rFonts w:ascii="Palatino Linotype" w:eastAsia="Palatino Linotype" w:hAnsi="Palatino Linotype" w:cs="Palatino Linotype"/>
              <w:b/>
              <w:bCs/>
            </w:rPr>
          </w:pPr>
          <w:r w:rsidRPr="00293970">
            <w:rPr>
              <w:rFonts w:ascii="Palatino Linotype" w:eastAsia="Palatino Linotype" w:hAnsi="Palatino Linotype" w:cs="Palatino Linotype"/>
              <w:b/>
              <w:bCs/>
            </w:rPr>
            <w:t>Comisionada Ponente:</w:t>
          </w:r>
        </w:p>
      </w:tc>
      <w:tc>
        <w:tcPr>
          <w:tcW w:w="4394" w:type="dxa"/>
          <w:vAlign w:val="center"/>
        </w:tcPr>
        <w:p w14:paraId="0D3E8104" w14:textId="77777777" w:rsidR="00A713D6" w:rsidRPr="00293970" w:rsidRDefault="00A713D6" w:rsidP="00293970">
          <w:pPr>
            <w:ind w:right="-533"/>
            <w:rPr>
              <w:rFonts w:ascii="Palatino Linotype" w:eastAsia="Palatino Linotype" w:hAnsi="Palatino Linotype" w:cs="Palatino Linotype"/>
              <w:bCs/>
            </w:rPr>
          </w:pPr>
          <w:r w:rsidRPr="00293970">
            <w:rPr>
              <w:rFonts w:ascii="Palatino Linotype" w:eastAsia="Palatino Linotype" w:hAnsi="Palatino Linotype" w:cs="Palatino Linotype"/>
              <w:bCs/>
            </w:rPr>
            <w:t>María del Rosario Mejía Ayala</w:t>
          </w:r>
        </w:p>
      </w:tc>
    </w:tr>
  </w:tbl>
  <w:p w14:paraId="343B4E83" w14:textId="27E5ED1F" w:rsidR="00A713D6" w:rsidRDefault="0029397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64BD54DB" wp14:editId="1E401165">
          <wp:simplePos x="0" y="0"/>
          <wp:positionH relativeFrom="margin">
            <wp:align>center</wp:align>
          </wp:positionH>
          <wp:positionV relativeFrom="paragraph">
            <wp:posOffset>-1396317</wp:posOffset>
          </wp:positionV>
          <wp:extent cx="7813085" cy="10170000"/>
          <wp:effectExtent l="0" t="0" r="0" b="3175"/>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84B"/>
    <w:multiLevelType w:val="multilevel"/>
    <w:tmpl w:val="A8DA4A9A"/>
    <w:lvl w:ilvl="0">
      <w:start w:val="1"/>
      <w:numFmt w:val="decimal"/>
      <w:lvlText w:val="%1."/>
      <w:lvlJc w:val="left"/>
      <w:pPr>
        <w:ind w:left="360" w:hanging="360"/>
      </w:pPr>
      <w:rPr>
        <w:rFonts w:ascii="Palatino Linotype" w:eastAsia="Arial" w:hAnsi="Palatino Linotype" w:cs="Arial" w:hint="default"/>
        <w:b/>
        <w:bCs/>
        <w:i w:val="0"/>
        <w:iCs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B7111"/>
    <w:multiLevelType w:val="multilevel"/>
    <w:tmpl w:val="D660ADD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59645A"/>
    <w:multiLevelType w:val="multilevel"/>
    <w:tmpl w:val="4E986D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2D10B4"/>
    <w:multiLevelType w:val="multilevel"/>
    <w:tmpl w:val="FA2E7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0CC1B34"/>
    <w:multiLevelType w:val="multilevel"/>
    <w:tmpl w:val="B5E6CC52"/>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444F4CFD"/>
    <w:multiLevelType w:val="hybridMultilevel"/>
    <w:tmpl w:val="08121E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B303E5"/>
    <w:multiLevelType w:val="multilevel"/>
    <w:tmpl w:val="53C89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0839D1"/>
    <w:multiLevelType w:val="hybridMultilevel"/>
    <w:tmpl w:val="669A8A00"/>
    <w:lvl w:ilvl="0" w:tplc="C302A056">
      <w:start w:val="1"/>
      <w:numFmt w:val="decimal"/>
      <w:lvlText w:val="%1."/>
      <w:lvlJc w:val="left"/>
      <w:pPr>
        <w:ind w:left="502" w:hanging="360"/>
      </w:pPr>
      <w:rPr>
        <w:b/>
        <w:i w:val="0"/>
        <w:color w:val="000000" w:themeColor="text1"/>
        <w:sz w:val="24"/>
        <w:szCs w:val="24"/>
      </w:rPr>
    </w:lvl>
    <w:lvl w:ilvl="1" w:tplc="080A0019">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10" w15:restartNumberingAfterBreak="0">
    <w:nsid w:val="5E0E7A58"/>
    <w:multiLevelType w:val="multilevel"/>
    <w:tmpl w:val="C1FA448C"/>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165AEF"/>
    <w:multiLevelType w:val="multilevel"/>
    <w:tmpl w:val="7B3E7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437C76"/>
    <w:multiLevelType w:val="hybridMultilevel"/>
    <w:tmpl w:val="1B84EED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6E406718"/>
    <w:multiLevelType w:val="multilevel"/>
    <w:tmpl w:val="8D020E60"/>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BC0EF5"/>
    <w:multiLevelType w:val="multilevel"/>
    <w:tmpl w:val="20804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0B1E15"/>
    <w:multiLevelType w:val="multilevel"/>
    <w:tmpl w:val="9A08B3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14"/>
  </w:num>
  <w:num w:numId="4">
    <w:abstractNumId w:val="11"/>
  </w:num>
  <w:num w:numId="5">
    <w:abstractNumId w:val="10"/>
  </w:num>
  <w:num w:numId="6">
    <w:abstractNumId w:val="1"/>
  </w:num>
  <w:num w:numId="7">
    <w:abstractNumId w:val="15"/>
  </w:num>
  <w:num w:numId="8">
    <w:abstractNumId w:val="2"/>
  </w:num>
  <w:num w:numId="9">
    <w:abstractNumId w:val="5"/>
  </w:num>
  <w:num w:numId="10">
    <w:abstractNumId w:val="8"/>
  </w:num>
  <w:num w:numId="11">
    <w:abstractNumId w:val="12"/>
  </w:num>
  <w:num w:numId="12">
    <w:abstractNumId w:val="7"/>
  </w:num>
  <w:num w:numId="13">
    <w:abstractNumId w:val="9"/>
  </w:num>
  <w:num w:numId="14">
    <w:abstractNumId w:val="13"/>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99B"/>
    <w:rsid w:val="001D1D96"/>
    <w:rsid w:val="00256099"/>
    <w:rsid w:val="002758A2"/>
    <w:rsid w:val="00293970"/>
    <w:rsid w:val="002D4A62"/>
    <w:rsid w:val="00323309"/>
    <w:rsid w:val="0038659D"/>
    <w:rsid w:val="003979AA"/>
    <w:rsid w:val="003E072F"/>
    <w:rsid w:val="004259F8"/>
    <w:rsid w:val="005266ED"/>
    <w:rsid w:val="005D164A"/>
    <w:rsid w:val="00692B67"/>
    <w:rsid w:val="007661F1"/>
    <w:rsid w:val="00837302"/>
    <w:rsid w:val="008B29AF"/>
    <w:rsid w:val="00922B69"/>
    <w:rsid w:val="0096041A"/>
    <w:rsid w:val="009B514A"/>
    <w:rsid w:val="00A5335B"/>
    <w:rsid w:val="00A713D6"/>
    <w:rsid w:val="00B01F21"/>
    <w:rsid w:val="00B07491"/>
    <w:rsid w:val="00C4504C"/>
    <w:rsid w:val="00CC2FD5"/>
    <w:rsid w:val="00CE5582"/>
    <w:rsid w:val="00CF6791"/>
    <w:rsid w:val="00DA28CB"/>
    <w:rsid w:val="00E6349C"/>
    <w:rsid w:val="00EB3985"/>
    <w:rsid w:val="00F60EA8"/>
    <w:rsid w:val="00F83084"/>
    <w:rsid w:val="00FA69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5A017"/>
  <w15:docId w15:val="{1D344632-F761-44BC-A7DF-DF1AE57C0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uiPriority w:val="9"/>
    <w:rsid w:val="00813849"/>
    <w:rPr>
      <w:rFonts w:asciiTheme="majorHAnsi" w:eastAsiaTheme="majorEastAsia" w:hAnsiTheme="majorHAnsi" w:cstheme="majorBidi"/>
      <w:color w:val="1F4D78" w:themeColor="accent1" w:themeShade="7F"/>
      <w:sz w:val="24"/>
      <w:szCs w:val="24"/>
      <w:lang w:val="es-ES_tradnl" w:eastAsia="es-ES"/>
    </w:rPr>
  </w:style>
  <w:style w:type="paragraph" w:customStyle="1" w:styleId="Default">
    <w:name w:val="Default"/>
    <w:rsid w:val="001C76B0"/>
    <w:pPr>
      <w:autoSpaceDE w:val="0"/>
      <w:autoSpaceDN w:val="0"/>
      <w:adjustRightInd w:val="0"/>
    </w:pPr>
    <w:rPr>
      <w:rFonts w:ascii="Montserrat" w:hAnsi="Montserrat" w:cs="Montserrat"/>
      <w:color w:val="000000"/>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4202C3"/>
    <w:rPr>
      <w:lang w:eastAsia="es-ES"/>
    </w:rPr>
  </w:style>
  <w:style w:type="character" w:customStyle="1" w:styleId="SinespaciadoCar">
    <w:name w:val="Sin espaciado Car"/>
    <w:aliases w:val="Francesa Car"/>
    <w:link w:val="Sinespaciado"/>
    <w:uiPriority w:val="1"/>
    <w:locked/>
    <w:rsid w:val="004202C3"/>
    <w:rPr>
      <w:lang w:eastAsia="es-ES"/>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customStyle="1" w:styleId="xmsonormal">
    <w:name w:val="x_msonormal"/>
    <w:basedOn w:val="Normal"/>
    <w:rsid w:val="00201B11"/>
    <w:pPr>
      <w:spacing w:before="100" w:beforeAutospacing="1" w:after="100" w:afterAutospacing="1"/>
    </w:pPr>
  </w:style>
  <w:style w:type="paragraph" w:customStyle="1" w:styleId="xgmail-msonormal">
    <w:name w:val="x_gmail-msonormal"/>
    <w:basedOn w:val="Normal"/>
    <w:rsid w:val="00201B11"/>
    <w:pPr>
      <w:spacing w:before="100" w:beforeAutospacing="1" w:after="100" w:afterAutospacing="1"/>
    </w:pPr>
  </w:style>
  <w:style w:type="character" w:customStyle="1" w:styleId="xgmail-msocommentreference">
    <w:name w:val="x_gmail-msocommentreference"/>
    <w:basedOn w:val="Fuentedeprrafopredeter"/>
    <w:rsid w:val="00201B11"/>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character" w:customStyle="1" w:styleId="normaltextrun">
    <w:name w:val="normaltextrun"/>
    <w:basedOn w:val="Fuentedeprrafopredeter"/>
    <w:rsid w:val="00E6349C"/>
  </w:style>
  <w:style w:type="character" w:customStyle="1" w:styleId="eop">
    <w:name w:val="eop"/>
    <w:basedOn w:val="Fuentedeprrafopredeter"/>
    <w:rsid w:val="00E63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04187">
      <w:bodyDiv w:val="1"/>
      <w:marLeft w:val="0"/>
      <w:marRight w:val="0"/>
      <w:marTop w:val="0"/>
      <w:marBottom w:val="0"/>
      <w:divBdr>
        <w:top w:val="none" w:sz="0" w:space="0" w:color="auto"/>
        <w:left w:val="none" w:sz="0" w:space="0" w:color="auto"/>
        <w:bottom w:val="none" w:sz="0" w:space="0" w:color="auto"/>
        <w:right w:val="none" w:sz="0" w:space="0" w:color="auto"/>
      </w:divBdr>
    </w:div>
    <w:div w:id="781807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63157.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663157.pa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kLxw4s5vKKzjRMF0r9ciRREjEw==">CgMxLjAyDmgubG1ydWVoaGJ6enQ1MgloLjN6bnlzaDcyDmguZjY0czdhemhpNW56Mg5oLmtpbmx1bXZpbXR4dzIOaC5qbG53MTdwZG5qdmkyDmgudjBjNzdiNXBubGZzMg5oLnJ0enB3cXNsbjN4YjIOaC5rMDV0Z3F4eWE4NHIyCWguMXQzaDVzZjIJaC40ZDM0b2c4MgloLjJzOGV5bzEyD2lkLmZwd2V3N2VybDdraDIJaC4yNmluMXJnMg5oLmp3czBzbXJ3ZWVvcDIJaC4zNW5rdW4yMg5oLnUxcjBxeGI5a3U0czIOaC5obnBqczdmaXF5NmwyDmguN29tdjNzeDRyM2ExOAByITFLTEVEeVRLUGlOTDMteXJVc2c1YnRETWs2Y2dmMFNN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32</Pages>
  <Words>7192</Words>
  <Characters>39556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13</cp:revision>
  <cp:lastPrinted>2026-04-29T17:59:00Z</cp:lastPrinted>
  <dcterms:created xsi:type="dcterms:W3CDTF">2026-04-23T17:44:00Z</dcterms:created>
  <dcterms:modified xsi:type="dcterms:W3CDTF">2026-05-07T23:30:00Z</dcterms:modified>
</cp:coreProperties>
</file>