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BB6C5" w14:textId="18F645F3" w:rsidR="00D27F44" w:rsidRPr="005F4176"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r w:rsidRPr="005F4176">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5E2A2F" w:rsidRPr="005F4176">
        <w:rPr>
          <w:rFonts w:ascii="Palatino Linotype" w:eastAsia="Times New Roman" w:hAnsi="Palatino Linotype" w:cs="Arial"/>
          <w:color w:val="000000"/>
          <w:sz w:val="24"/>
          <w:szCs w:val="24"/>
          <w:lang w:eastAsia="es-MX"/>
        </w:rPr>
        <w:t>veinticinco</w:t>
      </w:r>
      <w:r w:rsidR="00AA4FF9" w:rsidRPr="005F4176">
        <w:rPr>
          <w:rFonts w:ascii="Palatino Linotype" w:eastAsia="Times New Roman" w:hAnsi="Palatino Linotype" w:cs="Arial"/>
          <w:color w:val="000000"/>
          <w:sz w:val="24"/>
          <w:szCs w:val="24"/>
          <w:lang w:eastAsia="es-MX"/>
        </w:rPr>
        <w:t xml:space="preserve"> de junio de dos mil veintiséis. </w:t>
      </w:r>
      <w:r w:rsidR="000D26E0" w:rsidRPr="005F4176">
        <w:rPr>
          <w:rFonts w:ascii="Palatino Linotype" w:eastAsia="Times New Roman" w:hAnsi="Palatino Linotype" w:cs="Arial"/>
          <w:color w:val="000000"/>
          <w:sz w:val="24"/>
          <w:szCs w:val="24"/>
          <w:lang w:eastAsia="es-MX"/>
        </w:rPr>
        <w:t xml:space="preserve"> </w:t>
      </w:r>
      <w:r w:rsidRPr="005F4176">
        <w:rPr>
          <w:rFonts w:ascii="Palatino Linotype" w:eastAsia="Times New Roman" w:hAnsi="Palatino Linotype" w:cs="Arial"/>
          <w:color w:val="000000"/>
          <w:sz w:val="24"/>
          <w:szCs w:val="24"/>
          <w:lang w:eastAsia="es-MX"/>
        </w:rPr>
        <w:t xml:space="preserve">       </w:t>
      </w:r>
    </w:p>
    <w:p w14:paraId="3A4F7577" w14:textId="77777777" w:rsidR="00D27F44" w:rsidRPr="005F4176"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p>
    <w:p w14:paraId="668DAA84" w14:textId="6BADF475" w:rsidR="000D26E0" w:rsidRPr="005F4176" w:rsidRDefault="00D27F44" w:rsidP="00D27F44">
      <w:pPr>
        <w:tabs>
          <w:tab w:val="left" w:pos="1701"/>
        </w:tabs>
        <w:spacing w:after="0" w:line="360" w:lineRule="auto"/>
        <w:jc w:val="both"/>
        <w:rPr>
          <w:rFonts w:ascii="Palatino Linotype" w:hAnsi="Palatino Linotype" w:cs="Arial"/>
          <w:sz w:val="24"/>
          <w:szCs w:val="24"/>
          <w:lang w:eastAsia="es-MX"/>
        </w:rPr>
      </w:pPr>
      <w:r w:rsidRPr="005F4176">
        <w:rPr>
          <w:rFonts w:ascii="Palatino Linotype" w:hAnsi="Palatino Linotype" w:cs="Arial"/>
          <w:b/>
          <w:sz w:val="24"/>
          <w:szCs w:val="24"/>
        </w:rPr>
        <w:t>VISTO</w:t>
      </w:r>
      <w:r w:rsidRPr="005F4176">
        <w:rPr>
          <w:rFonts w:ascii="Palatino Linotype" w:hAnsi="Palatino Linotype" w:cs="Arial"/>
          <w:sz w:val="24"/>
          <w:szCs w:val="24"/>
        </w:rPr>
        <w:t xml:space="preserve"> el expediente electrónico del recurso de revisión con número </w:t>
      </w:r>
      <w:bookmarkStart w:id="0" w:name="_GoBack"/>
      <w:r w:rsidR="00B67FDF" w:rsidRPr="005F4176">
        <w:rPr>
          <w:rFonts w:ascii="Palatino Linotype" w:hAnsi="Palatino Linotype" w:cs="Arial"/>
          <w:b/>
          <w:bCs/>
          <w:sz w:val="24"/>
          <w:szCs w:val="24"/>
          <w:lang w:eastAsia="es-MX"/>
        </w:rPr>
        <w:t>06195</w:t>
      </w:r>
      <w:r w:rsidRPr="005F4176">
        <w:rPr>
          <w:rFonts w:ascii="Palatino Linotype" w:hAnsi="Palatino Linotype" w:cs="Arial"/>
          <w:b/>
          <w:bCs/>
          <w:sz w:val="24"/>
          <w:szCs w:val="24"/>
          <w:lang w:eastAsia="es-MX"/>
        </w:rPr>
        <w:t>/INFOEM/IP/RR/2026</w:t>
      </w:r>
      <w:bookmarkEnd w:id="0"/>
      <w:r w:rsidRPr="005F4176">
        <w:rPr>
          <w:rFonts w:ascii="Palatino Linotype" w:hAnsi="Palatino Linotype" w:cs="Arial"/>
          <w:b/>
          <w:bCs/>
          <w:sz w:val="24"/>
          <w:szCs w:val="24"/>
          <w:lang w:eastAsia="es-MX"/>
        </w:rPr>
        <w:t xml:space="preserve">, </w:t>
      </w:r>
      <w:r w:rsidRPr="005F4176">
        <w:rPr>
          <w:rFonts w:ascii="Palatino Linotype" w:hAnsi="Palatino Linotype" w:cs="Arial"/>
          <w:sz w:val="24"/>
          <w:szCs w:val="24"/>
          <w:lang w:eastAsia="es-MX"/>
        </w:rPr>
        <w:t xml:space="preserve">interpuesto por </w:t>
      </w:r>
      <w:r w:rsidR="000D26E0" w:rsidRPr="005F4176">
        <w:rPr>
          <w:rFonts w:ascii="Palatino Linotype" w:hAnsi="Palatino Linotype" w:cs="Arial"/>
          <w:sz w:val="24"/>
          <w:szCs w:val="24"/>
          <w:lang w:eastAsia="es-MX"/>
        </w:rPr>
        <w:t xml:space="preserve">la </w:t>
      </w:r>
      <w:r w:rsidR="000D26E0" w:rsidRPr="005F4176">
        <w:rPr>
          <w:rFonts w:ascii="Palatino Linotype" w:hAnsi="Palatino Linotype" w:cs="Arial"/>
          <w:b/>
          <w:bCs/>
          <w:sz w:val="24"/>
          <w:szCs w:val="24"/>
          <w:lang w:eastAsia="es-MX"/>
        </w:rPr>
        <w:t xml:space="preserve">C. </w:t>
      </w:r>
      <w:r w:rsidR="0098719A">
        <w:rPr>
          <w:rFonts w:ascii="Palatino Linotype" w:hAnsi="Palatino Linotype" w:cs="Arial"/>
          <w:b/>
          <w:bCs/>
          <w:sz w:val="24"/>
          <w:szCs w:val="24"/>
          <w:lang w:eastAsia="es-MX"/>
        </w:rPr>
        <w:t>XXXXXXXXXXXXXXXXXXXX</w:t>
      </w:r>
      <w:r w:rsidR="000D26E0" w:rsidRPr="005F4176">
        <w:rPr>
          <w:rFonts w:ascii="Palatino Linotype" w:hAnsi="Palatino Linotype" w:cs="Arial"/>
          <w:b/>
          <w:bCs/>
          <w:sz w:val="24"/>
          <w:szCs w:val="24"/>
          <w:lang w:eastAsia="es-MX"/>
        </w:rPr>
        <w:t xml:space="preserve">, </w:t>
      </w:r>
      <w:r w:rsidR="000D26E0" w:rsidRPr="005F4176">
        <w:rPr>
          <w:rFonts w:ascii="Palatino Linotype" w:hAnsi="Palatino Linotype" w:cs="Arial"/>
          <w:sz w:val="24"/>
          <w:szCs w:val="24"/>
          <w:lang w:eastAsia="es-MX"/>
        </w:rPr>
        <w:t xml:space="preserve">en lo sucesivo </w:t>
      </w:r>
      <w:r w:rsidR="000D26E0" w:rsidRPr="005F4176">
        <w:rPr>
          <w:rFonts w:ascii="Palatino Linotype" w:hAnsi="Palatino Linotype" w:cs="Arial"/>
          <w:b/>
          <w:bCs/>
          <w:sz w:val="24"/>
          <w:szCs w:val="24"/>
          <w:lang w:eastAsia="es-MX"/>
        </w:rPr>
        <w:t xml:space="preserve">La Recurrente, </w:t>
      </w:r>
      <w:r w:rsidR="000D26E0" w:rsidRPr="005F4176">
        <w:rPr>
          <w:rFonts w:ascii="Palatino Linotype" w:hAnsi="Palatino Linotype" w:cs="Arial"/>
          <w:sz w:val="24"/>
          <w:szCs w:val="24"/>
          <w:lang w:eastAsia="es-MX"/>
        </w:rPr>
        <w:t xml:space="preserve">en contra de la falta de respuesta del </w:t>
      </w:r>
      <w:r w:rsidR="000D26E0" w:rsidRPr="005F4176">
        <w:rPr>
          <w:rFonts w:ascii="Palatino Linotype" w:hAnsi="Palatino Linotype" w:cs="Arial"/>
          <w:b/>
          <w:bCs/>
          <w:sz w:val="24"/>
          <w:szCs w:val="24"/>
          <w:lang w:eastAsia="es-MX"/>
        </w:rPr>
        <w:t xml:space="preserve">Ayuntamiento de Tepotzotlán, </w:t>
      </w:r>
      <w:r w:rsidR="000D26E0" w:rsidRPr="005F4176">
        <w:rPr>
          <w:rFonts w:ascii="Palatino Linotype" w:hAnsi="Palatino Linotype" w:cs="Arial"/>
          <w:sz w:val="24"/>
          <w:szCs w:val="24"/>
          <w:lang w:eastAsia="es-MX"/>
        </w:rPr>
        <w:t xml:space="preserve">en lo subsecuente </w:t>
      </w:r>
      <w:r w:rsidR="000D26E0" w:rsidRPr="005F4176">
        <w:rPr>
          <w:rFonts w:ascii="Palatino Linotype" w:hAnsi="Palatino Linotype" w:cs="Arial"/>
          <w:b/>
          <w:bCs/>
          <w:sz w:val="24"/>
          <w:szCs w:val="24"/>
          <w:lang w:eastAsia="es-MX"/>
        </w:rPr>
        <w:t xml:space="preserve">El Sujeto Obligado, </w:t>
      </w:r>
      <w:r w:rsidR="000D26E0" w:rsidRPr="005F4176">
        <w:rPr>
          <w:rFonts w:ascii="Palatino Linotype" w:hAnsi="Palatino Linotype" w:cs="Arial"/>
          <w:sz w:val="24"/>
          <w:szCs w:val="24"/>
          <w:lang w:eastAsia="es-MX"/>
        </w:rPr>
        <w:t xml:space="preserve">se procede a dictar la presente resolución. </w:t>
      </w:r>
    </w:p>
    <w:p w14:paraId="40015069" w14:textId="77777777" w:rsidR="000D26E0" w:rsidRPr="005F4176" w:rsidRDefault="000D26E0" w:rsidP="00D27F44">
      <w:pPr>
        <w:tabs>
          <w:tab w:val="left" w:pos="1701"/>
        </w:tabs>
        <w:spacing w:after="0" w:line="360" w:lineRule="auto"/>
        <w:jc w:val="both"/>
        <w:rPr>
          <w:rFonts w:ascii="Palatino Linotype" w:hAnsi="Palatino Linotype" w:cs="Arial"/>
          <w:sz w:val="24"/>
          <w:szCs w:val="24"/>
          <w:lang w:eastAsia="es-MX"/>
        </w:rPr>
      </w:pPr>
    </w:p>
    <w:p w14:paraId="3D43F31F" w14:textId="77777777" w:rsidR="00D27F44" w:rsidRPr="005F4176" w:rsidRDefault="00D27F44" w:rsidP="00D27F44">
      <w:pPr>
        <w:tabs>
          <w:tab w:val="left" w:pos="1701"/>
        </w:tabs>
        <w:spacing w:after="0" w:line="360" w:lineRule="auto"/>
        <w:jc w:val="both"/>
        <w:rPr>
          <w:rFonts w:ascii="Palatino Linotype" w:hAnsi="Palatino Linotype" w:cs="Arial"/>
          <w:sz w:val="24"/>
          <w:szCs w:val="24"/>
          <w:lang w:eastAsia="es-MX"/>
        </w:rPr>
      </w:pPr>
    </w:p>
    <w:p w14:paraId="72D2B923" w14:textId="77777777" w:rsidR="00D27F44" w:rsidRPr="005F4176" w:rsidRDefault="00D27F44" w:rsidP="00D27F44">
      <w:pPr>
        <w:spacing w:after="0" w:line="360" w:lineRule="auto"/>
        <w:jc w:val="center"/>
        <w:rPr>
          <w:rFonts w:ascii="Palatino Linotype" w:hAnsi="Palatino Linotype" w:cs="Arial"/>
          <w:b/>
          <w:sz w:val="24"/>
          <w:szCs w:val="24"/>
        </w:rPr>
      </w:pPr>
      <w:r w:rsidRPr="005F4176">
        <w:rPr>
          <w:rFonts w:ascii="Palatino Linotype" w:hAnsi="Palatino Linotype" w:cs="Arial"/>
          <w:b/>
          <w:sz w:val="24"/>
          <w:szCs w:val="24"/>
        </w:rPr>
        <w:t>A N T E C E D E N T E S</w:t>
      </w:r>
    </w:p>
    <w:p w14:paraId="19155B7E" w14:textId="77777777" w:rsidR="00D27F44" w:rsidRPr="005F4176" w:rsidRDefault="00D27F44" w:rsidP="00D27F44">
      <w:pPr>
        <w:spacing w:after="0" w:line="360" w:lineRule="auto"/>
        <w:jc w:val="both"/>
        <w:rPr>
          <w:rFonts w:ascii="Palatino Linotype" w:hAnsi="Palatino Linotype" w:cs="Arial"/>
          <w:b/>
          <w:sz w:val="24"/>
          <w:szCs w:val="24"/>
        </w:rPr>
      </w:pPr>
      <w:r w:rsidRPr="005F4176">
        <w:rPr>
          <w:rFonts w:ascii="Palatino Linotype" w:hAnsi="Palatino Linotype" w:cs="Arial"/>
          <w:b/>
          <w:sz w:val="24"/>
          <w:szCs w:val="24"/>
        </w:rPr>
        <w:t xml:space="preserve">PRIMERO. </w:t>
      </w:r>
      <w:r w:rsidRPr="005F4176">
        <w:rPr>
          <w:rFonts w:ascii="Palatino Linotype" w:eastAsia="Palatino Linotype" w:hAnsi="Palatino Linotype" w:cs="Palatino Linotype"/>
          <w:b/>
          <w:color w:val="000000"/>
          <w:sz w:val="24"/>
          <w:szCs w:val="24"/>
          <w:lang w:val="es-ES_tradnl"/>
        </w:rPr>
        <w:t>De la solicitud de información</w:t>
      </w:r>
    </w:p>
    <w:p w14:paraId="204F2B24" w14:textId="41ED973C" w:rsidR="00B67FDF" w:rsidRPr="005F4176" w:rsidRDefault="00D27F44" w:rsidP="00D27F44">
      <w:pPr>
        <w:spacing w:before="240" w:line="360" w:lineRule="auto"/>
        <w:jc w:val="both"/>
        <w:rPr>
          <w:rFonts w:ascii="Palatino Linotype" w:hAnsi="Palatino Linotype" w:cs="Arial"/>
          <w:sz w:val="24"/>
        </w:rPr>
      </w:pPr>
      <w:r w:rsidRPr="005F4176">
        <w:rPr>
          <w:rFonts w:ascii="Palatino Linotype" w:hAnsi="Palatino Linotype" w:cs="Arial"/>
          <w:sz w:val="24"/>
        </w:rPr>
        <w:t xml:space="preserve">Con fecha </w:t>
      </w:r>
      <w:r w:rsidR="00B67FDF" w:rsidRPr="005F4176">
        <w:rPr>
          <w:rFonts w:ascii="Palatino Linotype" w:hAnsi="Palatino Linotype" w:cs="Arial"/>
          <w:b/>
          <w:bCs/>
          <w:sz w:val="24"/>
        </w:rPr>
        <w:t xml:space="preserve">cuatro de mayo de dos mil veintiséis, La Recurrente, </w:t>
      </w:r>
      <w:r w:rsidR="004E185F" w:rsidRPr="005F4176">
        <w:rPr>
          <w:rFonts w:ascii="Palatino Linotype" w:hAnsi="Palatino Linotype" w:cs="Arial"/>
          <w:sz w:val="24"/>
        </w:rPr>
        <w:t>presentó a través del Sistema de Acceso a la Información Mexiquense (</w:t>
      </w:r>
      <w:r w:rsidR="004E185F" w:rsidRPr="005F4176">
        <w:rPr>
          <w:rFonts w:ascii="Palatino Linotype" w:hAnsi="Palatino Linotype" w:cs="Arial"/>
          <w:b/>
          <w:sz w:val="24"/>
        </w:rPr>
        <w:t>SAIMEX)</w:t>
      </w:r>
      <w:r w:rsidR="004E185F" w:rsidRPr="005F4176">
        <w:rPr>
          <w:rFonts w:ascii="Palatino Linotype" w:hAnsi="Palatino Linotype" w:cs="Arial"/>
          <w:sz w:val="24"/>
        </w:rPr>
        <w:t xml:space="preserve"> ante </w:t>
      </w:r>
      <w:r w:rsidR="004E185F" w:rsidRPr="005F4176">
        <w:rPr>
          <w:rFonts w:ascii="Palatino Linotype" w:hAnsi="Palatino Linotype" w:cs="Arial"/>
          <w:b/>
          <w:sz w:val="24"/>
        </w:rPr>
        <w:t>El Sujeto Obligado</w:t>
      </w:r>
      <w:r w:rsidR="004E185F" w:rsidRPr="005F4176">
        <w:rPr>
          <w:rFonts w:ascii="Palatino Linotype" w:hAnsi="Palatino Linotype" w:cs="Arial"/>
          <w:sz w:val="24"/>
        </w:rPr>
        <w:t xml:space="preserve">, la solicitud de acceso a la información pública, registrada bajo el número </w:t>
      </w:r>
      <w:r w:rsidR="00B67FDF" w:rsidRPr="005F4176">
        <w:rPr>
          <w:rFonts w:ascii="Palatino Linotype" w:hAnsi="Palatino Linotype" w:cs="Arial"/>
          <w:b/>
          <w:bCs/>
          <w:sz w:val="24"/>
        </w:rPr>
        <w:t xml:space="preserve">01007/TEPOTZOT/IP/2026, </w:t>
      </w:r>
      <w:r w:rsidR="00B67FDF" w:rsidRPr="005F4176">
        <w:rPr>
          <w:rFonts w:ascii="Palatino Linotype" w:hAnsi="Palatino Linotype" w:cs="Arial"/>
          <w:sz w:val="24"/>
        </w:rPr>
        <w:t>mediante la cual solicitó información en el tenor siguiente:</w:t>
      </w:r>
    </w:p>
    <w:p w14:paraId="04D6EAF6" w14:textId="698146C7" w:rsidR="00B67FDF" w:rsidRPr="005F4176" w:rsidRDefault="0098082C" w:rsidP="0098082C">
      <w:pPr>
        <w:pStyle w:val="Citas"/>
        <w:rPr>
          <w:b/>
          <w:bCs/>
        </w:rPr>
      </w:pPr>
      <w:r w:rsidRPr="005F4176">
        <w:t>“</w:t>
      </w:r>
      <w:r w:rsidR="00B67FDF" w:rsidRPr="005F4176">
        <w:t xml:space="preserve">Para el mes de abril de 2026, y en el ámbito de competencia de la Tesorería Municipal, Dirección de Administración, Recursos Humanos y Contraloría Interna del H. Ayuntamiento de Tepotzotlán, solicito la entrega en formato digital y base de datos en Excel (o CSV) de la nómina completa de la totalidad del personal adscrito a la administración pública municipal, incluyendo personal de base, confianza, sindicalizado, eventual, honorarios asimilados y cualquier otra modalidad de contratación. La base de datos deberá contener los siguientes campos obligatorios por </w:t>
      </w:r>
      <w:r w:rsidR="00B67FDF" w:rsidRPr="005F4176">
        <w:lastRenderedPageBreak/>
        <w:t xml:space="preserve">cada servidor público o persona contratada: Nombre completo RFC (con </w:t>
      </w:r>
      <w:proofErr w:type="spellStart"/>
      <w:r w:rsidR="00B67FDF" w:rsidRPr="005F4176">
        <w:t>homoclave</w:t>
      </w:r>
      <w:proofErr w:type="spellEnd"/>
      <w:r w:rsidR="00B67FDF" w:rsidRPr="005F4176">
        <w:t>, en versión pública si aplica) CURP (en versión pública si aplica) Puesto Área de adscripción Tipo de contratación (base, confianza, honorarios, eventual, etc.) Fecha de ingreso Percepciones brutas Deducciones Percepción neta Desglose de percepciones (sueldo base, compensaciones, bonos, etc.) Clave o categoría de puesto Número de empleado (si existe) Partida presupuestal Fuente de financiamiento Anexar copia íntegra de: Recibos de nómina (CFDI/XML y PDF) Tabulador salarial vigente Plantilla autorizada de personal Pólizas contables y dispersión bancaria de la nómina En caso de inexistencia total o parcial de la información, se deberá remitir acta del Comité de Transparencia debidamente fundada y motivada, acreditando la búsqueda exhaustiva por unidad administrativa</w:t>
      </w:r>
      <w:r w:rsidRPr="005F4176">
        <w:t xml:space="preserve">” </w:t>
      </w:r>
      <w:r w:rsidRPr="005F4176">
        <w:rPr>
          <w:b/>
          <w:bCs/>
        </w:rPr>
        <w:t>(Sic)</w:t>
      </w:r>
    </w:p>
    <w:p w14:paraId="5FF15EFA" w14:textId="77777777" w:rsidR="00D27F44" w:rsidRPr="005F4176"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5F4176">
        <w:rPr>
          <w:rFonts w:ascii="Palatino Linotype" w:eastAsia="Palatino Linotype" w:hAnsi="Palatino Linotype" w:cs="Palatino Linotype"/>
          <w:b/>
          <w:bCs/>
          <w:color w:val="000000"/>
          <w:sz w:val="24"/>
          <w:szCs w:val="24"/>
          <w:lang w:val="es-ES_tradnl"/>
        </w:rPr>
        <w:t>Modalidad de entrega:</w:t>
      </w:r>
      <w:r w:rsidRPr="005F4176">
        <w:rPr>
          <w:rFonts w:ascii="Palatino Linotype" w:eastAsia="Palatino Linotype" w:hAnsi="Palatino Linotype" w:cs="Palatino Linotype"/>
          <w:color w:val="000000"/>
          <w:sz w:val="24"/>
          <w:szCs w:val="24"/>
          <w:lang w:val="es-ES_tradnl"/>
        </w:rPr>
        <w:t xml:space="preserve"> A través del SAIMEX. </w:t>
      </w:r>
    </w:p>
    <w:p w14:paraId="21F61013" w14:textId="77777777" w:rsidR="004E185F" w:rsidRPr="005F4176" w:rsidRDefault="004E185F"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207A7D6F" w14:textId="45712DC7" w:rsidR="00D27F44" w:rsidRPr="005F4176"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5F4176">
        <w:rPr>
          <w:rFonts w:ascii="Palatino Linotype" w:eastAsia="Palatino Linotype" w:hAnsi="Palatino Linotype" w:cs="Palatino Linotype"/>
          <w:b/>
          <w:color w:val="000000"/>
          <w:sz w:val="24"/>
          <w:szCs w:val="24"/>
        </w:rPr>
        <w:t xml:space="preserve">SEGUNDO. </w:t>
      </w:r>
      <w:r w:rsidRPr="005F4176">
        <w:rPr>
          <w:rFonts w:ascii="Palatino Linotype" w:eastAsia="Palatino Linotype" w:hAnsi="Palatino Linotype" w:cs="Palatino Linotype"/>
          <w:b/>
          <w:color w:val="000000"/>
          <w:sz w:val="24"/>
          <w:szCs w:val="24"/>
          <w:lang w:val="es-ES_tradnl"/>
        </w:rPr>
        <w:t>De la falta de respuesta del Sujeto Obligado.</w:t>
      </w:r>
    </w:p>
    <w:p w14:paraId="162ADAC0" w14:textId="77777777" w:rsidR="00D27F44" w:rsidRPr="005F4176"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5F4176">
        <w:rPr>
          <w:rFonts w:ascii="Palatino Linotype" w:eastAsia="Palatino Linotype" w:hAnsi="Palatino Linotype" w:cs="Palatino Linotype"/>
          <w:bCs/>
          <w:color w:val="000000"/>
          <w:sz w:val="24"/>
          <w:szCs w:val="24"/>
          <w:lang w:val="es-ES_tradnl"/>
        </w:rPr>
        <w:t>E</w:t>
      </w:r>
      <w:r w:rsidRPr="005F4176">
        <w:rPr>
          <w:rFonts w:ascii="Palatino Linotype" w:hAnsi="Palatino Linotype" w:cs="Arial"/>
          <w:bCs/>
          <w:sz w:val="24"/>
          <w:szCs w:val="24"/>
        </w:rPr>
        <w:t xml:space="preserve">l </w:t>
      </w:r>
      <w:r w:rsidRPr="005F4176">
        <w:rPr>
          <w:rFonts w:ascii="Palatino Linotype" w:hAnsi="Palatino Linotype" w:cs="Arial"/>
          <w:b/>
          <w:sz w:val="24"/>
          <w:szCs w:val="24"/>
        </w:rPr>
        <w:t>Sujeto Obligado</w:t>
      </w:r>
      <w:r w:rsidRPr="005F4176">
        <w:rPr>
          <w:rFonts w:ascii="Palatino Linotype" w:hAnsi="Palatino Linotype" w:cs="Arial"/>
          <w:sz w:val="24"/>
          <w:szCs w:val="24"/>
        </w:rPr>
        <w:t xml:space="preserve"> no proporcionó respuesta a la solicitud de información </w:t>
      </w:r>
      <w:r w:rsidRPr="005F4176">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0516BFE9" w14:textId="77777777" w:rsidR="00D27F44" w:rsidRPr="005F4176" w:rsidRDefault="00D27F44" w:rsidP="00D27F44">
      <w:pPr>
        <w:pBdr>
          <w:top w:val="nil"/>
          <w:left w:val="nil"/>
          <w:bottom w:val="nil"/>
          <w:right w:val="nil"/>
          <w:between w:val="nil"/>
        </w:pBdr>
        <w:spacing w:after="0" w:line="360" w:lineRule="auto"/>
        <w:contextualSpacing/>
        <w:jc w:val="both"/>
        <w:rPr>
          <w:rFonts w:ascii="Palatino Linotype" w:hAnsi="Palatino Linotype" w:cs="Arial"/>
          <w:sz w:val="24"/>
          <w:szCs w:val="24"/>
        </w:rPr>
      </w:pPr>
    </w:p>
    <w:p w14:paraId="54CCFE0C" w14:textId="77777777" w:rsidR="00D27F44" w:rsidRPr="005F4176"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5F4176">
        <w:rPr>
          <w:rFonts w:ascii="Palatino Linotype" w:hAnsi="Palatino Linotype" w:cs="Arial"/>
          <w:b/>
          <w:sz w:val="24"/>
          <w:szCs w:val="24"/>
        </w:rPr>
        <w:t xml:space="preserve">TERCERO. </w:t>
      </w:r>
      <w:r w:rsidRPr="005F4176">
        <w:rPr>
          <w:rFonts w:ascii="Palatino Linotype" w:eastAsia="Palatino Linotype" w:hAnsi="Palatino Linotype" w:cs="Palatino Linotype"/>
          <w:b/>
          <w:color w:val="000000"/>
          <w:sz w:val="24"/>
          <w:szCs w:val="24"/>
          <w:lang w:val="es-ES_tradnl"/>
        </w:rPr>
        <w:t>Del recurso de revisión.</w:t>
      </w:r>
    </w:p>
    <w:p w14:paraId="511A3295" w14:textId="2855976A" w:rsidR="0098082C" w:rsidRPr="005F4176" w:rsidRDefault="00D27F44" w:rsidP="00D27F44">
      <w:pPr>
        <w:spacing w:after="0" w:line="360" w:lineRule="auto"/>
        <w:jc w:val="both"/>
        <w:rPr>
          <w:rFonts w:ascii="Palatino Linotype" w:hAnsi="Palatino Linotype" w:cs="Arial"/>
          <w:sz w:val="24"/>
          <w:szCs w:val="24"/>
        </w:rPr>
      </w:pPr>
      <w:r w:rsidRPr="005F4176">
        <w:rPr>
          <w:rFonts w:ascii="Palatino Linotype" w:hAnsi="Palatino Linotype" w:cs="Arial"/>
          <w:bCs/>
          <w:sz w:val="24"/>
          <w:szCs w:val="24"/>
        </w:rPr>
        <w:t>Ante la falta de respuesta</w:t>
      </w:r>
      <w:r w:rsidRPr="005F4176">
        <w:rPr>
          <w:rFonts w:ascii="Palatino Linotype" w:hAnsi="Palatino Linotype" w:cs="Arial"/>
          <w:b/>
          <w:sz w:val="24"/>
          <w:szCs w:val="24"/>
        </w:rPr>
        <w:t xml:space="preserve"> </w:t>
      </w:r>
      <w:r w:rsidRPr="005F4176">
        <w:rPr>
          <w:rFonts w:ascii="Palatino Linotype" w:hAnsi="Palatino Linotype" w:cs="Arial"/>
          <w:sz w:val="24"/>
          <w:szCs w:val="24"/>
        </w:rPr>
        <w:t xml:space="preserve">del </w:t>
      </w:r>
      <w:r w:rsidRPr="005F4176">
        <w:rPr>
          <w:rFonts w:ascii="Palatino Linotype" w:hAnsi="Palatino Linotype" w:cs="Arial"/>
          <w:b/>
          <w:sz w:val="24"/>
          <w:szCs w:val="24"/>
        </w:rPr>
        <w:t>Sujeto Obligado</w:t>
      </w:r>
      <w:r w:rsidRPr="005F4176">
        <w:rPr>
          <w:rFonts w:ascii="Palatino Linotype" w:hAnsi="Palatino Linotype" w:cs="Arial"/>
          <w:sz w:val="24"/>
          <w:szCs w:val="24"/>
        </w:rPr>
        <w:t xml:space="preserve">, la parte </w:t>
      </w:r>
      <w:r w:rsidRPr="005F4176">
        <w:rPr>
          <w:rFonts w:ascii="Palatino Linotype" w:hAnsi="Palatino Linotype" w:cs="Arial"/>
          <w:b/>
          <w:sz w:val="24"/>
          <w:szCs w:val="24"/>
        </w:rPr>
        <w:t>Recurrente</w:t>
      </w:r>
      <w:r w:rsidRPr="005F4176">
        <w:rPr>
          <w:rFonts w:ascii="Palatino Linotype" w:hAnsi="Palatino Linotype" w:cs="Arial"/>
          <w:sz w:val="24"/>
          <w:szCs w:val="24"/>
        </w:rPr>
        <w:t xml:space="preserve"> interpuso su recurso de revisión el </w:t>
      </w:r>
      <w:r w:rsidR="0098082C" w:rsidRPr="005F4176">
        <w:rPr>
          <w:rFonts w:ascii="Palatino Linotype" w:hAnsi="Palatino Linotype" w:cs="Arial"/>
          <w:b/>
          <w:bCs/>
          <w:sz w:val="24"/>
          <w:szCs w:val="24"/>
        </w:rPr>
        <w:t xml:space="preserve">nueve de junio de dos mil veintiséis, </w:t>
      </w:r>
      <w:r w:rsidR="0098082C" w:rsidRPr="005F4176">
        <w:rPr>
          <w:rFonts w:ascii="Palatino Linotype" w:hAnsi="Palatino Linotype" w:cs="Arial"/>
          <w:sz w:val="24"/>
          <w:szCs w:val="24"/>
        </w:rPr>
        <w:t xml:space="preserve">registrado en el sistema </w:t>
      </w:r>
      <w:r w:rsidR="0098082C" w:rsidRPr="005F4176">
        <w:rPr>
          <w:rFonts w:ascii="Palatino Linotype" w:hAnsi="Palatino Linotype" w:cs="Arial"/>
          <w:b/>
          <w:bCs/>
          <w:sz w:val="24"/>
          <w:szCs w:val="24"/>
        </w:rPr>
        <w:t xml:space="preserve">SAIMEX </w:t>
      </w:r>
      <w:r w:rsidR="0098082C" w:rsidRPr="005F4176">
        <w:rPr>
          <w:rFonts w:ascii="Palatino Linotype" w:hAnsi="Palatino Linotype" w:cs="Arial"/>
          <w:sz w:val="24"/>
          <w:szCs w:val="24"/>
        </w:rPr>
        <w:t xml:space="preserve">con el número de expediente </w:t>
      </w:r>
      <w:r w:rsidR="0098082C" w:rsidRPr="005F4176">
        <w:rPr>
          <w:rFonts w:ascii="Palatino Linotype" w:hAnsi="Palatino Linotype" w:cs="Arial"/>
          <w:b/>
          <w:bCs/>
          <w:sz w:val="24"/>
          <w:szCs w:val="24"/>
        </w:rPr>
        <w:t xml:space="preserve">06195/INFOEM/IP/RR/2026, </w:t>
      </w:r>
      <w:r w:rsidR="0098082C" w:rsidRPr="005F4176">
        <w:rPr>
          <w:rFonts w:ascii="Palatino Linotype" w:hAnsi="Palatino Linotype" w:cs="Arial"/>
          <w:sz w:val="24"/>
          <w:szCs w:val="24"/>
        </w:rPr>
        <w:t xml:space="preserve">señalando lo siguiente: </w:t>
      </w:r>
    </w:p>
    <w:p w14:paraId="0C785BB3" w14:textId="77777777" w:rsidR="00D27F44" w:rsidRPr="005F4176" w:rsidRDefault="00D27F44" w:rsidP="00D27F44">
      <w:pPr>
        <w:spacing w:after="0" w:line="360" w:lineRule="auto"/>
        <w:jc w:val="both"/>
        <w:rPr>
          <w:rFonts w:ascii="Palatino Linotype" w:hAnsi="Palatino Linotype" w:cs="Arial"/>
          <w:b/>
          <w:bCs/>
          <w:sz w:val="24"/>
          <w:szCs w:val="24"/>
        </w:rPr>
      </w:pPr>
      <w:r w:rsidRPr="005F4176">
        <w:rPr>
          <w:rFonts w:ascii="Palatino Linotype" w:hAnsi="Palatino Linotype" w:cs="Arial"/>
          <w:b/>
          <w:bCs/>
          <w:sz w:val="24"/>
          <w:szCs w:val="24"/>
        </w:rPr>
        <w:t>Acto impugnado:</w:t>
      </w:r>
    </w:p>
    <w:p w14:paraId="0062A0E5" w14:textId="672CBA1B" w:rsidR="00D27F44" w:rsidRPr="005F4176" w:rsidRDefault="00D27F44" w:rsidP="00D27F44">
      <w:pPr>
        <w:pStyle w:val="Citas"/>
        <w:rPr>
          <w:b/>
          <w:bCs/>
        </w:rPr>
      </w:pPr>
      <w:r w:rsidRPr="005F4176">
        <w:lastRenderedPageBreak/>
        <w:t>“</w:t>
      </w:r>
      <w:r w:rsidR="0098082C" w:rsidRPr="005F4176">
        <w:t xml:space="preserve">Para el mes de abril de 2026, y en el ámbito de competencia de la Tesorería Municipal, Dirección de Administración, Recursos Humanos y Contraloría Interna del H. Ayuntamiento de Tepotzotlán, solicito la entrega en formato digital y base de datos en Excel (o CSV) de la nómina completa de la totalidad del personal adscrito a la administración pública municipal, incluyendo personal de base, confianza, sindicalizado, eventual, honorarios asimilados y cualquier otra modalidad de contratación. La base de datos deberá contener los siguientes campos obligatorios por cada servidor público o persona contratada: Nombre completo RFC (con </w:t>
      </w:r>
      <w:proofErr w:type="spellStart"/>
      <w:r w:rsidR="0098082C" w:rsidRPr="005F4176">
        <w:t>homoclave</w:t>
      </w:r>
      <w:proofErr w:type="spellEnd"/>
      <w:r w:rsidR="0098082C" w:rsidRPr="005F4176">
        <w:t>, en versión pública si aplica) CURP (en versión pública si aplica) Puesto Área de adscripción Tipo de contratación (base, confianza, honorarios, eventual, etc.) Fecha de ingreso Percepciones brutas Deducciones Percepción neta Desglose de percepciones (sueldo base, compensaciones, bonos, etc.) Clave o categoría de puesto Número de empleado (si existe) Partida presupuestal Fuente de financiamiento Anexar copia íntegra de: Recibos de nómina (CFDI/XML y PDF) Tabulador salarial vigente Plantilla autorizada de personal Pólizas contables y dispersión bancaria de la nómina En caso de inexistencia total o parcial de la información, se deberá remitir acta del Comité de Transparencia debidamente fundada y motivada, acreditando la búsqueda exhaustiva por unidad administrativa</w:t>
      </w:r>
      <w:r w:rsidRPr="005F4176">
        <w:t xml:space="preserve">” </w:t>
      </w:r>
      <w:r w:rsidRPr="005F4176">
        <w:rPr>
          <w:b/>
          <w:bCs/>
        </w:rPr>
        <w:t>(Sic)</w:t>
      </w:r>
    </w:p>
    <w:p w14:paraId="4457320B" w14:textId="77777777" w:rsidR="0098082C" w:rsidRPr="005F4176" w:rsidRDefault="0098082C" w:rsidP="00D27F44">
      <w:pPr>
        <w:spacing w:after="0" w:line="360" w:lineRule="auto"/>
        <w:jc w:val="both"/>
        <w:rPr>
          <w:rFonts w:ascii="Palatino Linotype" w:hAnsi="Palatino Linotype" w:cs="Arial"/>
          <w:b/>
          <w:bCs/>
          <w:sz w:val="24"/>
          <w:szCs w:val="24"/>
        </w:rPr>
      </w:pPr>
    </w:p>
    <w:p w14:paraId="62C333E0" w14:textId="51BC6ABA" w:rsidR="00D27F44" w:rsidRPr="005F4176" w:rsidRDefault="00D27F44" w:rsidP="00D27F44">
      <w:pPr>
        <w:spacing w:after="0" w:line="360" w:lineRule="auto"/>
        <w:jc w:val="both"/>
        <w:rPr>
          <w:rFonts w:ascii="Palatino Linotype" w:hAnsi="Palatino Linotype" w:cs="Arial"/>
          <w:b/>
          <w:bCs/>
          <w:sz w:val="24"/>
          <w:szCs w:val="24"/>
        </w:rPr>
      </w:pPr>
      <w:r w:rsidRPr="005F4176">
        <w:rPr>
          <w:rFonts w:ascii="Palatino Linotype" w:hAnsi="Palatino Linotype" w:cs="Arial"/>
          <w:b/>
          <w:bCs/>
          <w:sz w:val="24"/>
          <w:szCs w:val="24"/>
        </w:rPr>
        <w:t xml:space="preserve">Razones o motivos de la inconformidad: </w:t>
      </w:r>
    </w:p>
    <w:p w14:paraId="75AA0B8A" w14:textId="79B7920B" w:rsidR="00D27F44" w:rsidRPr="005F4176" w:rsidRDefault="00D27F44" w:rsidP="00D27F44">
      <w:pPr>
        <w:pStyle w:val="Citas"/>
        <w:rPr>
          <w:b/>
          <w:bCs/>
        </w:rPr>
      </w:pPr>
      <w:r w:rsidRPr="005F4176">
        <w:t>“</w:t>
      </w:r>
      <w:r w:rsidR="0098082C" w:rsidRPr="005F4176">
        <w:t xml:space="preserve">AGRAVIO POR OMISIÓN ABSOLUTA DE RESPUESTA, NEGATIVA FICTA Y OBSTRUCCIÓN DEL DERECHO DE ACCESO A LA INFORMACIÓN PÚBLICA El H. Ayuntamiento de Tepotzotlán incurrió en una omisión absoluta de respuesta respecto de la solicitud de información pública presentada por la suscrita, al transcurrir en exceso el plazo legal establecido sin emitir resolución alguna, configurándose plenamente la figura de la negativa ficta y </w:t>
      </w:r>
      <w:r w:rsidR="0098082C" w:rsidRPr="005F4176">
        <w:lastRenderedPageBreak/>
        <w:t xml:space="preserve">vulnerándose de manera directa mi derecho humano de acceso a la información pública. La conducta desplegada por el Sujeto Obligado constituye una violación grave a los principios constitucionales de legalidad, máxima publicidad, transparencia, rendición de cuentas, exhaustividad, certeza jurídica y acceso efectivo a la información pública, toda vez que incumplió completamente las obligaciones que le impone la Ley de Transparencia y Acceso a la Información Pública del Estado de México y Municipios. El Sujeto Obligado omitió: I. Emitir respuesta dentro del plazo legal. II. Realizar y acreditar una búsqueda exhaustiva, razonable y documentada de la información solicitada. III. Fundar y motivar jurídicamente cualquier determinación de inexistencia, reserva o clasificación de información. IV. Turnar la solicitud a las unidades administrativas competentes para su atención. V. Justificar legalmente una ampliación de plazo. VI. Garantizar el acceso efectivo a la información pública solicitada. La ausencia total de respuesta constituye una obstrucción material y directa al ejercicio de un derecho humano reconocido por el artículo 6° de la Constitución Política de los Estados Unidos Mexicanos, colocándome en un estado de incertidumbre jurídica e indefensión al impedirme conocer la determinación de la autoridad respecto de la información solicitada. Resulta particularmente grave que la información requerida corresponde a documentos generados, administrados o resguardados en el ejercicio de funciones públicas, por lo que existe una obligación legal de conservación, organización y disponibilidad de dichos documentos en los archivos institucionales del Ayuntamiento. La omisión de respuesta no puede considerarse una simple irregularidad administrativa, sino un incumplimiento total de obligaciones legales expresamente previstas en la Ley de Transparencia y Acceso a la Información Pública del Estado de México y Municipios, afectando el principio de máxima publicidad que debe regir toda actuación gubernamental. Asimismo, es importante señalar que esta conducta no constituye un hecho aislado. De manera recurrente el Sujeto Obligado </w:t>
      </w:r>
      <w:r w:rsidR="0098082C" w:rsidRPr="005F4176">
        <w:lastRenderedPageBreak/>
        <w:t xml:space="preserve">incumple los plazos legales de respuesta y únicamente atiende solicitudes cuando existe la intervención del Órgano Garante mediante la presentación de recursos de revisión, situación que evidencia una práctica administrativa incompatible con los principios de transparencia, legalidad y rendición de cuentas. VIOLACIÓN A DERECHOS CONSTITUCIONALES Y LEGALES La omisión descrita vulnera los artículos 6° y 8° de la Constitución Política de los Estados Unidos Mexicanos, que reconocen el derecho humano de acceso a la información pública y el derecho de petición. De igual forma, transgrede las disposiciones aplicables de la Ley de Transparencia y Acceso a la Información Pública del Estado de México y Municipios que obligan a los sujetos obligados a: • Tramitar las solicitudes de información. • Realizar búsquedas exhaustivas y documentadas. • Emitir respuestas fundadas y motivadas. • Garantizar el acceso efectivo a la información pública. • Cumplir los plazos legales establecidos. El incumplimiento de dichas obligaciones constituye una conducta susceptible de responsabilidad administrativa para los servidores públicos involucrados. PETICIONES Por lo anteriormente expuesto, solicito respetuosamente a ese Instituto: PRIMERO. Se declare fundado el presente recurso de revisión y se reconozca la configuración de la negativa ficta derivada de la omisión total de respuesta del Sujeto Obligado. SEGUNDO. Se ordene al H. Ayuntamiento de Tepotzotlán emitir respuesta inmediata, completa, congruente, exhaustiva, fundada y motivada respecto de la totalidad de la información solicitada. TERCERO. Se ordene la realización de una búsqueda exhaustiva en todas las unidades administrativas que pudieran poseer la información requerida. CUARTO. Se ordene la entrega íntegra de la información pública solicitada bajo el principio de máxima publicidad. QUINTO. En caso de alegarse inexistencia, se requiera la intervención formal del Comité de Transparencia, debiendo acreditar mediante acta fundada y motivada la búsqueda exhaustiva realizada y las razones que sustenten dicha determinación. SEXTO. En caso de invocarse reserva o confidencialidad, se exija la </w:t>
      </w:r>
      <w:r w:rsidR="0098082C" w:rsidRPr="005F4176">
        <w:lastRenderedPageBreak/>
        <w:t>fundamentación legal correspondiente, la prueba de daño cuando proceda y la elaboración de versiones públicas debidamente testadas. SÉPTIMO. Se aperciba formalmente a la Unidad de Transparencia por el incumplimiento de sus obligaciones legales. OCTAVO. Se dé vista al Órgano Interno de Control para que determine las responsabilidades administrativas que correspondan por la omisión de respuesta y el incumplimiento de las obligaciones previstas en la legislación aplicable. NOVENO. Se impongan las medidas de apremio y sanciones procedentes previstas en la Ley de Transparencia y Acceso a la Información Pública del Estado de México y Municipios. DÉCIMO. Se consideren como agravantes los antecedentes de incumplimiento del Sujeto Obligado, en caso de existir, para efectos de la determinación de responsabilidades y sanciones. La omisión total de respuesta por parte del H. Ayuntamiento de Tepotzotlán no solo vulnera un derecho individual, sino que afecta directamente los mecanismos de control ciudadano, transparencia y rendición de cuentas, al impedir el acceso oportuno a información pública generada con recursos públicos y en ejercicio de funciones gubernamentales. Por ello, solicito la intervención firme de ese Órgano Garante para restituir plenamente el derecho vulnerado, ordenar el cumplimiento inmediato de las obligaciones legales del Sujeto Obligado y evitar la repetición de prácticas sistemáticas de incumplimiento que menoscaban el ejercicio efectivo del derecho de acceso a la información pública</w:t>
      </w:r>
      <w:r w:rsidRPr="005F4176">
        <w:t xml:space="preserve">” </w:t>
      </w:r>
      <w:r w:rsidRPr="005F4176">
        <w:rPr>
          <w:b/>
          <w:bCs/>
        </w:rPr>
        <w:t>(Sic)</w:t>
      </w:r>
    </w:p>
    <w:p w14:paraId="17899C54" w14:textId="77777777" w:rsidR="00D27F44" w:rsidRPr="005F4176"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2EA03E38" w14:textId="77777777" w:rsidR="00D27F44" w:rsidRPr="005F4176"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5F4176">
        <w:rPr>
          <w:rFonts w:ascii="Palatino Linotype" w:eastAsia="Palatino Linotype" w:hAnsi="Palatino Linotype" w:cs="Palatino Linotype"/>
          <w:b/>
          <w:color w:val="000000"/>
          <w:sz w:val="24"/>
          <w:szCs w:val="24"/>
          <w:lang w:val="es-ES_tradnl"/>
        </w:rPr>
        <w:t>CUARTO. Del turno y admisión del recurso de revisión.</w:t>
      </w:r>
    </w:p>
    <w:p w14:paraId="547FB040" w14:textId="0743F9C5" w:rsidR="00D27F44" w:rsidRPr="005F4176" w:rsidRDefault="00D27F44" w:rsidP="00D27F44">
      <w:pPr>
        <w:pBdr>
          <w:top w:val="nil"/>
          <w:left w:val="nil"/>
          <w:bottom w:val="nil"/>
          <w:right w:val="nil"/>
          <w:between w:val="nil"/>
        </w:pBdr>
        <w:tabs>
          <w:tab w:val="left" w:pos="284"/>
        </w:tabs>
        <w:spacing w:after="0" w:line="360" w:lineRule="auto"/>
        <w:jc w:val="both"/>
        <w:rPr>
          <w:rFonts w:ascii="Palatino Linotype" w:hAnsi="Palatino Linotype"/>
          <w:sz w:val="24"/>
          <w:szCs w:val="24"/>
        </w:rPr>
      </w:pPr>
      <w:r w:rsidRPr="005F4176">
        <w:rPr>
          <w:rFonts w:ascii="Palatino Linotype" w:eastAsia="Palatino Linotype" w:hAnsi="Palatino Linotype" w:cs="Palatino Linotype"/>
          <w:color w:val="000000"/>
          <w:sz w:val="24"/>
          <w:szCs w:val="24"/>
          <w:lang w:val="es-ES_tradnl"/>
        </w:rPr>
        <w:t xml:space="preserve">De conformidad con lo dispuesto en el artículo 185 fracciones I y II de la Ley de Transparencia y Acceso a la Información Pública del Estado de México y Municipios el recurso de revisión fue turnado al </w:t>
      </w:r>
      <w:r w:rsidRPr="005F4176">
        <w:rPr>
          <w:rFonts w:ascii="Palatino Linotype" w:eastAsia="Palatino Linotype" w:hAnsi="Palatino Linotype" w:cs="Palatino Linotype"/>
          <w:b/>
          <w:bCs/>
          <w:color w:val="000000"/>
          <w:sz w:val="24"/>
          <w:szCs w:val="24"/>
          <w:lang w:val="es-ES_tradnl"/>
        </w:rPr>
        <w:t>Comisionado Presidente J</w:t>
      </w:r>
      <w:r w:rsidRPr="005F4176">
        <w:rPr>
          <w:rFonts w:ascii="Palatino Linotype" w:eastAsia="Palatino Linotype" w:hAnsi="Palatino Linotype" w:cs="Palatino Linotype"/>
          <w:b/>
          <w:color w:val="000000"/>
          <w:sz w:val="24"/>
          <w:szCs w:val="24"/>
          <w:lang w:val="es-ES_tradnl"/>
        </w:rPr>
        <w:t>osé Martínez Vilchis</w:t>
      </w:r>
      <w:r w:rsidRPr="005F4176">
        <w:rPr>
          <w:rFonts w:ascii="Palatino Linotype" w:eastAsia="Palatino Linotype" w:hAnsi="Palatino Linotype" w:cs="Palatino Linotype"/>
          <w:color w:val="000000"/>
          <w:sz w:val="24"/>
          <w:szCs w:val="24"/>
          <w:lang w:val="es-ES_tradnl"/>
        </w:rPr>
        <w:t xml:space="preserve"> para su revisión y análisis sobre la admisión o desechamiento, por lo que el </w:t>
      </w:r>
      <w:r w:rsidR="0098082C" w:rsidRPr="005F4176">
        <w:rPr>
          <w:rFonts w:ascii="Palatino Linotype" w:eastAsia="Palatino Linotype" w:hAnsi="Palatino Linotype" w:cs="Palatino Linotype"/>
          <w:b/>
          <w:bCs/>
          <w:color w:val="000000"/>
          <w:sz w:val="24"/>
          <w:szCs w:val="24"/>
          <w:lang w:val="es-ES_tradnl"/>
        </w:rPr>
        <w:t xml:space="preserve">diez de junio de dos mil veintiséis, </w:t>
      </w:r>
      <w:r w:rsidR="0098082C" w:rsidRPr="005F4176">
        <w:rPr>
          <w:rFonts w:ascii="Palatino Linotype" w:eastAsia="Palatino Linotype" w:hAnsi="Palatino Linotype" w:cs="Palatino Linotype"/>
          <w:color w:val="000000"/>
          <w:sz w:val="24"/>
          <w:szCs w:val="24"/>
          <w:lang w:val="es-ES_tradnl"/>
        </w:rPr>
        <w:t xml:space="preserve">el </w:t>
      </w:r>
      <w:r w:rsidR="00AA4FF9" w:rsidRPr="005F4176">
        <w:rPr>
          <w:rFonts w:ascii="Palatino Linotype" w:eastAsia="Palatino Linotype" w:hAnsi="Palatino Linotype" w:cs="Palatino Linotype"/>
          <w:color w:val="000000"/>
          <w:sz w:val="24"/>
          <w:szCs w:val="24"/>
          <w:lang w:val="es-ES_tradnl"/>
        </w:rPr>
        <w:t xml:space="preserve">recurso de </w:t>
      </w:r>
      <w:r w:rsidRPr="005F4176">
        <w:rPr>
          <w:rFonts w:ascii="Palatino Linotype" w:eastAsia="Palatino Linotype" w:hAnsi="Palatino Linotype" w:cs="Palatino Linotype"/>
          <w:color w:val="000000"/>
          <w:sz w:val="24"/>
          <w:szCs w:val="24"/>
          <w:lang w:val="es-ES_tradnl"/>
        </w:rPr>
        <w:t xml:space="preserve">revisión fue admitido y se puso a la </w:t>
      </w:r>
      <w:r w:rsidRPr="005F4176">
        <w:rPr>
          <w:rFonts w:ascii="Palatino Linotype" w:eastAsia="Palatino Linotype" w:hAnsi="Palatino Linotype" w:cs="Palatino Linotype"/>
          <w:color w:val="000000"/>
          <w:sz w:val="24"/>
          <w:szCs w:val="24"/>
          <w:lang w:val="es-ES_tradnl"/>
        </w:rPr>
        <w:lastRenderedPageBreak/>
        <w:t xml:space="preserve">disposición de las partes, </w:t>
      </w:r>
      <w:r w:rsidRPr="005F4176">
        <w:rPr>
          <w:rFonts w:ascii="Palatino Linotype" w:hAnsi="Palatino Linotype"/>
          <w:sz w:val="24"/>
          <w:szCs w:val="24"/>
        </w:rPr>
        <w:t>para que, en un plazo máximo de siete días hábiles, manifiesten lo que a su derecho convenga.</w:t>
      </w:r>
    </w:p>
    <w:p w14:paraId="41997326" w14:textId="77777777" w:rsidR="00D27F44" w:rsidRPr="005F4176"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36E341DC" w14:textId="77777777" w:rsidR="00D27F44" w:rsidRPr="005F4176"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5F4176">
        <w:rPr>
          <w:rFonts w:ascii="Palatino Linotype" w:eastAsia="Palatino Linotype" w:hAnsi="Palatino Linotype" w:cs="Palatino Linotype"/>
          <w:b/>
          <w:color w:val="000000"/>
          <w:sz w:val="24"/>
          <w:szCs w:val="24"/>
          <w:lang w:val="es-ES_tradnl"/>
        </w:rPr>
        <w:t>QUINTO. De la etapa de instrucción.</w:t>
      </w:r>
    </w:p>
    <w:p w14:paraId="47627295" w14:textId="77777777" w:rsidR="00D27F44" w:rsidRPr="005F4176"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5F4176">
        <w:rPr>
          <w:rFonts w:ascii="Palatino Linotype" w:eastAsia="Palatino Linotype" w:hAnsi="Palatino Linotype" w:cs="Palatino Linotype"/>
          <w:color w:val="000000"/>
          <w:sz w:val="24"/>
          <w:szCs w:val="24"/>
          <w:lang w:val="es-ES_tradnl"/>
        </w:rPr>
        <w:t>El Sujeto Obligado no rindió el Informe Justificado y la parte Recurrente no realizó manifestaciones, alegatos ni presentó pruebas que a su derecho convinieran.</w:t>
      </w:r>
    </w:p>
    <w:p w14:paraId="26D299EB" w14:textId="77777777" w:rsidR="00D27F44" w:rsidRPr="005F4176"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78679366" w14:textId="77777777" w:rsidR="00D27F44" w:rsidRPr="005F4176"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5F4176">
        <w:rPr>
          <w:rFonts w:ascii="Palatino Linotype" w:eastAsia="Palatino Linotype" w:hAnsi="Palatino Linotype" w:cs="Palatino Linotype"/>
          <w:b/>
          <w:color w:val="000000"/>
          <w:sz w:val="24"/>
          <w:szCs w:val="24"/>
          <w:lang w:val="es-ES_tradnl"/>
        </w:rPr>
        <w:t>SEXTO. Del cierre de instrucción.</w:t>
      </w:r>
    </w:p>
    <w:p w14:paraId="662B2539" w14:textId="738FC676" w:rsidR="00B4656A" w:rsidRPr="005F4176" w:rsidRDefault="00D27F44" w:rsidP="00D27F44">
      <w:pPr>
        <w:spacing w:line="360" w:lineRule="auto"/>
        <w:jc w:val="both"/>
        <w:rPr>
          <w:rFonts w:ascii="Palatino Linotype" w:eastAsia="Palatino Linotype" w:hAnsi="Palatino Linotype" w:cs="Palatino Linotype"/>
          <w:sz w:val="24"/>
          <w:szCs w:val="24"/>
        </w:rPr>
      </w:pPr>
      <w:r w:rsidRPr="005F4176">
        <w:rPr>
          <w:rFonts w:ascii="Palatino Linotype" w:eastAsia="Palatino Linotype" w:hAnsi="Palatino Linotype" w:cs="Palatino Linotype"/>
          <w:color w:val="000000"/>
          <w:sz w:val="24"/>
          <w:szCs w:val="24"/>
          <w:lang w:val="es-ES_tradnl"/>
        </w:rPr>
        <w:t xml:space="preserve">En términos del artículo 185 fracciones VI y VIII de la Ley de Transparencia y Acceso a la Información Pública del Estado de México y Municipios, </w:t>
      </w:r>
      <w:r w:rsidRPr="005F4176">
        <w:rPr>
          <w:rFonts w:ascii="Palatino Linotype" w:eastAsia="Palatino Linotype" w:hAnsi="Palatino Linotype" w:cs="Palatino Linotype"/>
          <w:b/>
          <w:bCs/>
          <w:color w:val="000000"/>
          <w:sz w:val="24"/>
          <w:szCs w:val="24"/>
          <w:lang w:val="es-ES_tradnl"/>
        </w:rPr>
        <w:t xml:space="preserve">el </w:t>
      </w:r>
      <w:r w:rsidR="0098082C" w:rsidRPr="005F4176">
        <w:rPr>
          <w:rFonts w:ascii="Palatino Linotype" w:eastAsia="Palatino Linotype" w:hAnsi="Palatino Linotype" w:cs="Palatino Linotype"/>
          <w:b/>
          <w:bCs/>
          <w:color w:val="000000"/>
          <w:sz w:val="24"/>
          <w:szCs w:val="24"/>
          <w:lang w:val="es-ES_tradnl"/>
        </w:rPr>
        <w:t xml:space="preserve">veintidos de junio de dos mil veintiséis, </w:t>
      </w:r>
      <w:r w:rsidR="0098082C" w:rsidRPr="005F4176">
        <w:rPr>
          <w:rFonts w:ascii="Palatino Linotype" w:eastAsia="Palatino Linotype" w:hAnsi="Palatino Linotype" w:cs="Palatino Linotype"/>
          <w:color w:val="000000"/>
          <w:sz w:val="24"/>
          <w:szCs w:val="24"/>
          <w:lang w:val="es-ES_tradnl"/>
        </w:rPr>
        <w:t xml:space="preserve">se </w:t>
      </w:r>
      <w:r w:rsidR="004E185F" w:rsidRPr="005F4176">
        <w:rPr>
          <w:rFonts w:ascii="Palatino Linotype" w:eastAsia="Palatino Linotype" w:hAnsi="Palatino Linotype" w:cs="Palatino Linotype"/>
          <w:color w:val="000000"/>
          <w:sz w:val="24"/>
          <w:szCs w:val="24"/>
          <w:lang w:val="es-ES_tradnl"/>
        </w:rPr>
        <w:t xml:space="preserve">decretó el cierre de </w:t>
      </w:r>
      <w:r w:rsidR="007F43B8" w:rsidRPr="005F4176">
        <w:rPr>
          <w:rFonts w:ascii="Palatino Linotype" w:eastAsia="Palatino Linotype" w:hAnsi="Palatino Linotype" w:cs="Palatino Linotype"/>
          <w:color w:val="000000"/>
          <w:sz w:val="24"/>
          <w:szCs w:val="24"/>
          <w:lang w:val="es-ES_tradnl"/>
        </w:rPr>
        <w:t xml:space="preserve">instrucción, y se </w:t>
      </w:r>
      <w:r w:rsidRPr="005F4176">
        <w:rPr>
          <w:rFonts w:ascii="Palatino Linotype" w:eastAsia="Palatino Linotype" w:hAnsi="Palatino Linotype" w:cs="Palatino Linotype"/>
          <w:sz w:val="24"/>
          <w:szCs w:val="24"/>
        </w:rPr>
        <w:t>ordenó la Resolución que conforme a Derecho proceda</w:t>
      </w:r>
      <w:r w:rsidR="00B4656A" w:rsidRPr="005F4176">
        <w:rPr>
          <w:rFonts w:ascii="Palatino Linotype" w:eastAsia="Palatino Linotype" w:hAnsi="Palatino Linotype" w:cs="Palatino Linotype"/>
          <w:sz w:val="24"/>
          <w:szCs w:val="24"/>
        </w:rPr>
        <w:t>.</w:t>
      </w:r>
    </w:p>
    <w:p w14:paraId="2E545051" w14:textId="77777777" w:rsidR="007F43B8" w:rsidRPr="005F4176" w:rsidRDefault="007F43B8" w:rsidP="00D27F44">
      <w:pPr>
        <w:spacing w:after="0" w:line="360" w:lineRule="auto"/>
        <w:jc w:val="center"/>
        <w:rPr>
          <w:rFonts w:ascii="Palatino Linotype" w:hAnsi="Palatino Linotype" w:cs="Arial"/>
          <w:b/>
          <w:sz w:val="28"/>
          <w:szCs w:val="24"/>
        </w:rPr>
      </w:pPr>
    </w:p>
    <w:p w14:paraId="74BFE7A1" w14:textId="0F042D8E" w:rsidR="00D27F44" w:rsidRPr="005F4176" w:rsidRDefault="00D27F44" w:rsidP="00D27F44">
      <w:pPr>
        <w:spacing w:after="0" w:line="360" w:lineRule="auto"/>
        <w:jc w:val="center"/>
        <w:rPr>
          <w:rFonts w:ascii="Palatino Linotype" w:hAnsi="Palatino Linotype" w:cs="Arial"/>
          <w:sz w:val="24"/>
          <w:szCs w:val="24"/>
        </w:rPr>
      </w:pPr>
      <w:r w:rsidRPr="005F4176">
        <w:rPr>
          <w:rFonts w:ascii="Palatino Linotype" w:hAnsi="Palatino Linotype" w:cs="Arial"/>
          <w:b/>
          <w:sz w:val="28"/>
          <w:szCs w:val="24"/>
        </w:rPr>
        <w:t xml:space="preserve">C O N S I D E R A N D O </w:t>
      </w:r>
    </w:p>
    <w:p w14:paraId="0125FB10" w14:textId="77777777" w:rsidR="00D27F44" w:rsidRPr="005F4176" w:rsidRDefault="00D27F44" w:rsidP="00D27F44">
      <w:pPr>
        <w:spacing w:after="0" w:line="360" w:lineRule="auto"/>
        <w:jc w:val="both"/>
        <w:rPr>
          <w:rFonts w:ascii="Palatino Linotype" w:hAnsi="Palatino Linotype" w:cs="Arial"/>
          <w:sz w:val="24"/>
          <w:szCs w:val="28"/>
        </w:rPr>
      </w:pPr>
    </w:p>
    <w:p w14:paraId="291D33C2" w14:textId="77777777" w:rsidR="00D27F44" w:rsidRPr="005F4176" w:rsidRDefault="00D27F44" w:rsidP="00D27F44">
      <w:pPr>
        <w:spacing w:after="0" w:line="360" w:lineRule="auto"/>
        <w:jc w:val="both"/>
        <w:rPr>
          <w:rFonts w:ascii="Palatino Linotype" w:hAnsi="Palatino Linotype" w:cs="Arial"/>
          <w:sz w:val="24"/>
          <w:szCs w:val="24"/>
        </w:rPr>
      </w:pPr>
      <w:r w:rsidRPr="005F4176">
        <w:rPr>
          <w:rFonts w:ascii="Palatino Linotype" w:hAnsi="Palatino Linotype" w:cs="Arial"/>
          <w:b/>
          <w:sz w:val="24"/>
          <w:szCs w:val="24"/>
        </w:rPr>
        <w:t>PRIMERO. De la competencia</w:t>
      </w:r>
      <w:r w:rsidRPr="005F4176">
        <w:rPr>
          <w:rFonts w:ascii="Palatino Linotype" w:hAnsi="Palatino Linotype" w:cs="Arial"/>
          <w:sz w:val="24"/>
          <w:szCs w:val="24"/>
        </w:rPr>
        <w:t>.</w:t>
      </w:r>
    </w:p>
    <w:p w14:paraId="605773FD" w14:textId="77777777" w:rsidR="00D27F44" w:rsidRPr="005F4176" w:rsidRDefault="00D27F44" w:rsidP="00D27F44">
      <w:pPr>
        <w:spacing w:line="360" w:lineRule="auto"/>
        <w:jc w:val="both"/>
        <w:rPr>
          <w:rFonts w:ascii="Palatino Linotype" w:hAnsi="Palatino Linotype"/>
          <w:sz w:val="24"/>
          <w:szCs w:val="24"/>
        </w:rPr>
      </w:pPr>
      <w:r w:rsidRPr="005F4176">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5F4176">
        <w:rPr>
          <w:rFonts w:ascii="Palatino Linotype" w:hAnsi="Palatino Linotype"/>
          <w:sz w:val="24"/>
          <w:szCs w:val="24"/>
        </w:rPr>
        <w:lastRenderedPageBreak/>
        <w:t xml:space="preserve">Transparencia, Acceso a la Información Pública y Protección de Datos Personales del Estado de México y Municipios. </w:t>
      </w:r>
    </w:p>
    <w:p w14:paraId="1609A670" w14:textId="77777777" w:rsidR="00D27F44" w:rsidRPr="005F4176" w:rsidRDefault="00D27F44" w:rsidP="00D27F44">
      <w:pPr>
        <w:spacing w:after="0" w:line="360" w:lineRule="auto"/>
        <w:jc w:val="both"/>
        <w:rPr>
          <w:rFonts w:ascii="Palatino Linotype" w:hAnsi="Palatino Linotype" w:cs="Arial"/>
          <w:sz w:val="24"/>
          <w:szCs w:val="24"/>
        </w:rPr>
      </w:pPr>
    </w:p>
    <w:p w14:paraId="0B42D9AD" w14:textId="77777777" w:rsidR="00D27F44" w:rsidRPr="005F4176"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5F4176">
        <w:rPr>
          <w:rFonts w:ascii="Palatino Linotype" w:hAnsi="Palatino Linotype" w:cs="Arial"/>
          <w:b/>
          <w:sz w:val="24"/>
          <w:szCs w:val="24"/>
        </w:rPr>
        <w:t xml:space="preserve">SEGUNDO. De la </w:t>
      </w:r>
      <w:r w:rsidRPr="005F4176">
        <w:rPr>
          <w:rFonts w:ascii="Palatino Linotype" w:eastAsia="Palatino Linotype" w:hAnsi="Palatino Linotype" w:cs="Palatino Linotype"/>
          <w:b/>
          <w:sz w:val="24"/>
          <w:szCs w:val="24"/>
        </w:rPr>
        <w:t>Oportunidad y Procedencia del Recurso de Revisión</w:t>
      </w:r>
      <w:r w:rsidRPr="005F4176">
        <w:rPr>
          <w:rFonts w:ascii="Palatino Linotype" w:eastAsia="Palatino Linotype" w:hAnsi="Palatino Linotype" w:cs="Palatino Linotype"/>
          <w:sz w:val="24"/>
          <w:szCs w:val="24"/>
        </w:rPr>
        <w:t>.</w:t>
      </w:r>
    </w:p>
    <w:p w14:paraId="1EA58429" w14:textId="77777777" w:rsidR="00D27F44" w:rsidRPr="005F4176" w:rsidRDefault="00D27F44" w:rsidP="00D27F44">
      <w:pPr>
        <w:autoSpaceDE w:val="0"/>
        <w:autoSpaceDN w:val="0"/>
        <w:adjustRightInd w:val="0"/>
        <w:spacing w:after="0" w:line="360" w:lineRule="auto"/>
        <w:jc w:val="both"/>
        <w:rPr>
          <w:rFonts w:ascii="Palatino Linotype" w:hAnsi="Palatino Linotype" w:cs="Arial"/>
          <w:b/>
          <w:sz w:val="24"/>
          <w:szCs w:val="24"/>
        </w:rPr>
      </w:pPr>
      <w:r w:rsidRPr="005F4176">
        <w:rPr>
          <w:rFonts w:ascii="Palatino Linotype" w:hAnsi="Palatino Linotype" w:cs="Arial"/>
          <w:sz w:val="24"/>
          <w:szCs w:val="24"/>
        </w:rPr>
        <w:t xml:space="preserve">El artículo 178 de la Ley de Transparencia y Acceso a la Información Pública del Estado de México y Municipios establece que </w:t>
      </w:r>
      <w:r w:rsidRPr="005F4176">
        <w:rPr>
          <w:rFonts w:ascii="Palatino Linotype" w:hAnsi="Palatino Linotype"/>
          <w:sz w:val="24"/>
          <w:szCs w:val="24"/>
        </w:rPr>
        <w:t xml:space="preserve">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w:t>
      </w:r>
      <w:r w:rsidRPr="005F4176">
        <w:rPr>
          <w:rFonts w:ascii="Palatino Linotype" w:hAnsi="Palatino Linotype" w:cs="Arial"/>
          <w:sz w:val="24"/>
          <w:szCs w:val="24"/>
        </w:rPr>
        <w:t>por lo que la interposición del presente recurso de revisión resulta oportuna.</w:t>
      </w:r>
    </w:p>
    <w:p w14:paraId="4ECBE938" w14:textId="77777777" w:rsidR="00D27F44" w:rsidRPr="005F4176" w:rsidRDefault="00D27F44" w:rsidP="00D27F44">
      <w:pPr>
        <w:autoSpaceDE w:val="0"/>
        <w:autoSpaceDN w:val="0"/>
        <w:adjustRightInd w:val="0"/>
        <w:spacing w:after="0" w:line="360" w:lineRule="auto"/>
        <w:jc w:val="both"/>
        <w:rPr>
          <w:rFonts w:ascii="Palatino Linotype" w:hAnsi="Palatino Linotype" w:cs="Arial"/>
          <w:sz w:val="24"/>
          <w:szCs w:val="24"/>
        </w:rPr>
      </w:pPr>
    </w:p>
    <w:p w14:paraId="7FBED864" w14:textId="77777777" w:rsidR="00D27F44" w:rsidRPr="005F4176"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5F4176">
        <w:rPr>
          <w:rFonts w:ascii="Palatino Linotype" w:hAnsi="Palatino Linotype" w:cs="Arial"/>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w:t>
      </w:r>
      <w:r w:rsidRPr="005F4176">
        <w:rPr>
          <w:rFonts w:ascii="Palatino Linotype" w:eastAsia="Palatino Linotype" w:hAnsi="Palatino Linotype" w:cs="Palatino Linotype"/>
          <w:sz w:val="24"/>
          <w:szCs w:val="24"/>
        </w:rPr>
        <w:t xml:space="preserve">en su último párrafo establece que cuando el recurso se interponga de manera electrónica, no será indispensable que contenga determinados requisitos, entre ellos, el nombre de la parte </w:t>
      </w:r>
      <w:r w:rsidRPr="005F4176">
        <w:rPr>
          <w:rFonts w:ascii="Palatino Linotype" w:eastAsia="Palatino Linotype" w:hAnsi="Palatino Linotype" w:cs="Palatino Linotype"/>
          <w:b/>
          <w:sz w:val="24"/>
          <w:szCs w:val="24"/>
        </w:rPr>
        <w:t>Recurrente</w:t>
      </w:r>
      <w:r w:rsidRPr="005F4176">
        <w:rPr>
          <w:rFonts w:ascii="Palatino Linotype" w:eastAsia="Palatino Linotype" w:hAnsi="Palatino Linotype" w:cs="Palatino Linotype"/>
          <w:sz w:val="24"/>
          <w:szCs w:val="24"/>
        </w:rPr>
        <w:t xml:space="preserve">, por lo que, en el presente caso, al haber sido presentado el recurso de revisión vía </w:t>
      </w:r>
      <w:r w:rsidRPr="005F4176">
        <w:rPr>
          <w:rFonts w:ascii="Palatino Linotype" w:eastAsia="Palatino Linotype" w:hAnsi="Palatino Linotype" w:cs="Palatino Linotype"/>
          <w:b/>
          <w:sz w:val="24"/>
          <w:szCs w:val="24"/>
        </w:rPr>
        <w:t>SAIMEX</w:t>
      </w:r>
      <w:r w:rsidRPr="005F4176">
        <w:rPr>
          <w:rFonts w:ascii="Palatino Linotype" w:eastAsia="Palatino Linotype" w:hAnsi="Palatino Linotype" w:cs="Palatino Linotype"/>
          <w:sz w:val="24"/>
          <w:szCs w:val="24"/>
        </w:rPr>
        <w:t>, dicho requisito resulta innecesario.</w:t>
      </w:r>
    </w:p>
    <w:p w14:paraId="5780665E" w14:textId="77777777" w:rsidR="00D27F44" w:rsidRPr="005F4176" w:rsidRDefault="00D27F44" w:rsidP="00D27F44">
      <w:pPr>
        <w:autoSpaceDE w:val="0"/>
        <w:autoSpaceDN w:val="0"/>
        <w:adjustRightInd w:val="0"/>
        <w:spacing w:after="0" w:line="360" w:lineRule="auto"/>
        <w:jc w:val="both"/>
        <w:rPr>
          <w:rFonts w:ascii="Palatino Linotype" w:hAnsi="Palatino Linotype" w:cs="Arial"/>
          <w:sz w:val="24"/>
          <w:szCs w:val="24"/>
        </w:rPr>
      </w:pPr>
    </w:p>
    <w:p w14:paraId="73E40FAB" w14:textId="77777777" w:rsidR="00D27F44" w:rsidRPr="005F4176" w:rsidRDefault="00D27F44" w:rsidP="00D27F44">
      <w:pPr>
        <w:spacing w:before="240" w:after="240" w:line="360" w:lineRule="auto"/>
        <w:jc w:val="both"/>
        <w:rPr>
          <w:rFonts w:ascii="Palatino Linotype" w:eastAsia="Palatino Linotype" w:hAnsi="Palatino Linotype" w:cs="Palatino Linotype"/>
          <w:i/>
          <w:sz w:val="24"/>
          <w:szCs w:val="24"/>
        </w:rPr>
      </w:pPr>
      <w:r w:rsidRPr="005F4176">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w:t>
      </w:r>
      <w:r w:rsidRPr="005F4176">
        <w:rPr>
          <w:rFonts w:ascii="Palatino Linotype" w:eastAsia="Palatino Linotype" w:hAnsi="Palatino Linotype" w:cs="Palatino Linotype"/>
          <w:sz w:val="24"/>
          <w:szCs w:val="24"/>
        </w:rPr>
        <w:lastRenderedPageBreak/>
        <w:t xml:space="preserve">del recurso de revisión, la falta de respuesta a una solicitud de información por el </w:t>
      </w:r>
      <w:r w:rsidRPr="005F4176">
        <w:rPr>
          <w:rFonts w:ascii="Palatino Linotype" w:eastAsia="Palatino Linotype" w:hAnsi="Palatino Linotype" w:cs="Palatino Linotype"/>
          <w:b/>
          <w:sz w:val="24"/>
          <w:szCs w:val="24"/>
        </w:rPr>
        <w:t>Sujeto Obligado</w:t>
      </w:r>
      <w:r w:rsidRPr="005F4176">
        <w:rPr>
          <w:rFonts w:ascii="Palatino Linotype" w:eastAsia="Palatino Linotype" w:hAnsi="Palatino Linotype" w:cs="Palatino Linotype"/>
          <w:sz w:val="24"/>
          <w:szCs w:val="24"/>
        </w:rPr>
        <w:t xml:space="preserve">, hipótesis jurídica que se actualiza en este caso, aunado a que la parte </w:t>
      </w:r>
      <w:r w:rsidRPr="005F4176">
        <w:rPr>
          <w:rFonts w:ascii="Palatino Linotype" w:eastAsia="Palatino Linotype" w:hAnsi="Palatino Linotype" w:cs="Palatino Linotype"/>
          <w:b/>
          <w:sz w:val="24"/>
          <w:szCs w:val="24"/>
        </w:rPr>
        <w:t>Recurrente</w:t>
      </w:r>
      <w:r w:rsidRPr="005F4176">
        <w:rPr>
          <w:rFonts w:ascii="Palatino Linotype" w:eastAsia="Palatino Linotype" w:hAnsi="Palatino Linotype" w:cs="Palatino Linotype"/>
          <w:sz w:val="24"/>
          <w:szCs w:val="24"/>
        </w:rPr>
        <w:t xml:space="preserve"> combate falta de trámite por el </w:t>
      </w:r>
      <w:r w:rsidRPr="005F4176">
        <w:rPr>
          <w:rFonts w:ascii="Palatino Linotype" w:eastAsia="Palatino Linotype" w:hAnsi="Palatino Linotype" w:cs="Palatino Linotype"/>
          <w:b/>
          <w:sz w:val="24"/>
          <w:szCs w:val="24"/>
        </w:rPr>
        <w:t>Sujeto Obligado</w:t>
      </w:r>
      <w:r w:rsidRPr="005F4176">
        <w:rPr>
          <w:rFonts w:ascii="Palatino Linotype" w:eastAsia="Palatino Linotype" w:hAnsi="Palatino Linotype" w:cs="Palatino Linotype"/>
          <w:sz w:val="24"/>
          <w:szCs w:val="24"/>
        </w:rPr>
        <w:t xml:space="preserve"> y expresa motivos de inconformidad en contra de dicha circunstancia.</w:t>
      </w:r>
    </w:p>
    <w:p w14:paraId="0F3A0610" w14:textId="77777777" w:rsidR="00D27F44" w:rsidRPr="005F4176" w:rsidRDefault="00D27F44" w:rsidP="00D27F44">
      <w:pPr>
        <w:autoSpaceDE w:val="0"/>
        <w:autoSpaceDN w:val="0"/>
        <w:adjustRightInd w:val="0"/>
        <w:spacing w:after="0" w:line="360" w:lineRule="auto"/>
        <w:jc w:val="both"/>
        <w:rPr>
          <w:rFonts w:ascii="Palatino Linotype" w:hAnsi="Palatino Linotype" w:cs="Arial"/>
          <w:sz w:val="24"/>
          <w:szCs w:val="24"/>
        </w:rPr>
      </w:pPr>
    </w:p>
    <w:p w14:paraId="40075FDD" w14:textId="77777777" w:rsidR="00D27F44" w:rsidRPr="005F4176"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5F4176">
        <w:rPr>
          <w:rFonts w:ascii="Palatino Linotype" w:eastAsia="Times New Roman" w:hAnsi="Palatino Linotype" w:cs="Arial"/>
          <w:sz w:val="24"/>
          <w:szCs w:val="24"/>
          <w:lang w:val="es-ES" w:eastAsia="es-ES"/>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75F58922" w14:textId="77777777" w:rsidR="00D27F44" w:rsidRPr="005F4176"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79AD41C" w14:textId="77777777" w:rsidR="00D27F44" w:rsidRPr="005F4176"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16BB3D4" w14:textId="77777777" w:rsidR="007F43B8" w:rsidRPr="005F4176" w:rsidRDefault="007F43B8" w:rsidP="007F43B8">
      <w:pPr>
        <w:widowControl w:val="0"/>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5F4176">
        <w:rPr>
          <w:rFonts w:ascii="Palatino Linotype" w:eastAsia="Times New Roman" w:hAnsi="Palatino Linotype" w:cs="Arial"/>
          <w:b/>
          <w:sz w:val="24"/>
          <w:szCs w:val="24"/>
          <w:lang w:val="es-ES" w:eastAsia="es-ES"/>
        </w:rPr>
        <w:t>TERCERO. Estudio y resolución del asunto</w:t>
      </w:r>
      <w:r w:rsidRPr="005F4176">
        <w:rPr>
          <w:rFonts w:ascii="Palatino Linotype" w:eastAsia="Times New Roman" w:hAnsi="Palatino Linotype" w:cs="Times New Roman"/>
          <w:b/>
          <w:sz w:val="24"/>
          <w:szCs w:val="24"/>
          <w:lang w:val="es-ES" w:eastAsia="es-ES"/>
        </w:rPr>
        <w:t xml:space="preserve">. </w:t>
      </w:r>
    </w:p>
    <w:p w14:paraId="5BDE9D9C" w14:textId="77777777" w:rsidR="007F43B8" w:rsidRPr="005F4176" w:rsidRDefault="007F43B8" w:rsidP="007F43B8">
      <w:pPr>
        <w:spacing w:after="0" w:line="360" w:lineRule="auto"/>
        <w:contextualSpacing/>
        <w:jc w:val="both"/>
        <w:rPr>
          <w:rFonts w:ascii="Palatino Linotype" w:eastAsia="Times New Roman" w:hAnsi="Palatino Linotype" w:cs="Arial"/>
          <w:color w:val="000000"/>
          <w:sz w:val="24"/>
          <w:szCs w:val="24"/>
          <w:lang w:val="es-ES_tradnl" w:eastAsia="es-MX"/>
        </w:rPr>
      </w:pPr>
      <w:r w:rsidRPr="005F4176">
        <w:rPr>
          <w:rFonts w:ascii="Palatino Linotype" w:eastAsia="MS Mincho" w:hAnsi="Palatino Linotype" w:cs="Times New Roman"/>
          <w:sz w:val="24"/>
          <w:szCs w:val="24"/>
          <w:lang w:val="es-ES" w:eastAsia="es-ES"/>
        </w:rPr>
        <w:t>E</w:t>
      </w:r>
      <w:r w:rsidRPr="005F4176">
        <w:rPr>
          <w:rFonts w:ascii="Palatino Linotype" w:eastAsia="MS Mincho" w:hAnsi="Palatino Linotype" w:cs="Times New Roman"/>
          <w:sz w:val="24"/>
          <w:szCs w:val="24"/>
          <w:lang w:val="es-ES_tradnl" w:eastAsia="es-ES"/>
        </w:rPr>
        <w:t xml:space="preserve">l derecho de acceso a la información pública es un </w:t>
      </w:r>
      <w:r w:rsidRPr="005F4176">
        <w:rPr>
          <w:rFonts w:ascii="Palatino Linotype" w:eastAsia="Times New Roman" w:hAnsi="Palatino Linotype" w:cs="Arial"/>
          <w:color w:val="000000"/>
          <w:sz w:val="24"/>
          <w:szCs w:val="24"/>
          <w:lang w:val="es-ES_tradnl"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w:t>
      </w:r>
      <w:r w:rsidRPr="005F4176">
        <w:rPr>
          <w:rFonts w:ascii="Palatino Linotype" w:eastAsia="Times New Roman" w:hAnsi="Palatino Linotype" w:cs="Arial"/>
          <w:color w:val="000000"/>
          <w:sz w:val="24"/>
          <w:szCs w:val="24"/>
          <w:lang w:val="es-ES_tradnl" w:eastAsia="es-ES"/>
        </w:rPr>
        <w:t xml:space="preserve">a través del cual se puede solicitar aquellos documentos que generen, administren o posean las autoridades en ejercicio de sus respectivas atribuciones y competencias. </w:t>
      </w:r>
    </w:p>
    <w:p w14:paraId="06516276" w14:textId="77777777" w:rsidR="007F43B8" w:rsidRPr="005F4176" w:rsidRDefault="007F43B8" w:rsidP="007F43B8">
      <w:pPr>
        <w:spacing w:after="0" w:line="360" w:lineRule="auto"/>
        <w:contextualSpacing/>
        <w:jc w:val="both"/>
        <w:rPr>
          <w:rFonts w:ascii="Palatino Linotype" w:eastAsia="Times New Roman" w:hAnsi="Palatino Linotype" w:cs="Times New Roman"/>
          <w:sz w:val="24"/>
          <w:szCs w:val="24"/>
          <w:lang w:val="es-ES" w:eastAsia="es-MX"/>
        </w:rPr>
      </w:pPr>
    </w:p>
    <w:p w14:paraId="7B3AF4D9" w14:textId="77777777" w:rsidR="007F43B8" w:rsidRPr="005F4176"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5F4176">
        <w:rPr>
          <w:rFonts w:ascii="Palatino Linotype" w:eastAsia="Times New Roman" w:hAnsi="Palatino Linotype" w:cs="Arial"/>
          <w:sz w:val="24"/>
          <w:szCs w:val="24"/>
          <w:lang w:val="es-ES" w:eastAsia="es-ES"/>
        </w:rPr>
        <w:t xml:space="preserve">Por lo que en cumplimiento a las obligaciones que establece nuestra Carta Magna, la Constitución Estatal y la Ley de la materia le imponen, el </w:t>
      </w:r>
      <w:r w:rsidRPr="005F4176">
        <w:rPr>
          <w:rFonts w:ascii="Palatino Linotype" w:eastAsia="Times New Roman" w:hAnsi="Palatino Linotype" w:cs="Arial"/>
          <w:b/>
          <w:sz w:val="24"/>
          <w:szCs w:val="24"/>
          <w:lang w:val="es-ES" w:eastAsia="es-ES"/>
        </w:rPr>
        <w:t>Sujeto Obligado</w:t>
      </w:r>
      <w:r w:rsidRPr="005F4176">
        <w:rPr>
          <w:rFonts w:ascii="Palatino Linotype" w:eastAsia="Times New Roman" w:hAnsi="Palatino Linotype" w:cs="Arial"/>
          <w:sz w:val="24"/>
          <w:szCs w:val="24"/>
          <w:lang w:val="es-ES" w:eastAsia="es-ES"/>
        </w:rPr>
        <w:t xml:space="preserve"> está </w:t>
      </w:r>
      <w:r w:rsidRPr="005F4176">
        <w:rPr>
          <w:rFonts w:ascii="Palatino Linotype" w:eastAsia="Times New Roman" w:hAnsi="Palatino Linotype" w:cs="Arial"/>
          <w:sz w:val="24"/>
          <w:szCs w:val="24"/>
          <w:lang w:val="es-ES" w:eastAsia="es-ES"/>
        </w:rPr>
        <w:lastRenderedPageBreak/>
        <w:t xml:space="preserve">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5F4176">
        <w:rPr>
          <w:rFonts w:ascii="Palatino Linotype" w:eastAsia="Times New Roman" w:hAnsi="Palatino Linotype" w:cs="Arial"/>
          <w:b/>
          <w:bCs/>
          <w:sz w:val="24"/>
          <w:szCs w:val="24"/>
          <w:lang w:val="es-ES" w:eastAsia="es-ES"/>
        </w:rPr>
        <w:t>SAIMEX</w:t>
      </w:r>
      <w:r w:rsidRPr="005F4176">
        <w:rPr>
          <w:rFonts w:ascii="Palatino Linotype" w:eastAsia="Times New Roman" w:hAnsi="Palatino Linotype" w:cs="Arial"/>
          <w:sz w:val="24"/>
          <w:szCs w:val="24"/>
          <w:lang w:val="es-ES" w:eastAsia="es-ES"/>
        </w:rPr>
        <w:t xml:space="preserve">, el </w:t>
      </w:r>
      <w:r w:rsidRPr="005F4176">
        <w:rPr>
          <w:rFonts w:ascii="Palatino Linotype" w:eastAsia="Times New Roman" w:hAnsi="Palatino Linotype" w:cs="Arial"/>
          <w:b/>
          <w:sz w:val="24"/>
          <w:szCs w:val="24"/>
          <w:lang w:val="es-ES" w:eastAsia="es-ES"/>
        </w:rPr>
        <w:t>Sujeto Obligado</w:t>
      </w:r>
      <w:r w:rsidRPr="005F4176">
        <w:rPr>
          <w:rFonts w:ascii="Palatino Linotype" w:eastAsia="Times New Roman" w:hAnsi="Palatino Linotype" w:cs="Arial"/>
          <w:sz w:val="24"/>
          <w:szCs w:val="24"/>
          <w:lang w:val="es-ES" w:eastAsia="es-ES"/>
        </w:rPr>
        <w:t xml:space="preserve"> fue omiso en dar respuesta a la solicitud de información dentro de los plazos establecidos en la Ley de Transparencia Local.</w:t>
      </w:r>
    </w:p>
    <w:p w14:paraId="1FD01A93" w14:textId="77777777" w:rsidR="007F43B8" w:rsidRPr="005F4176"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D98490E" w14:textId="77777777" w:rsidR="007F43B8" w:rsidRPr="005F4176"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5F4176">
        <w:rPr>
          <w:rFonts w:ascii="Palatino Linotype" w:eastAsia="Times New Roman" w:hAnsi="Palatino Linotype" w:cs="Arial"/>
          <w:sz w:val="24"/>
          <w:szCs w:val="24"/>
          <w:lang w:val="es-ES" w:eastAsia="es-ES"/>
        </w:rPr>
        <w:t xml:space="preserve">Asimismo, los motivos o razones de inconformidad expuestos por la parte Recurrente se adolece de la falta de respuesta a la solicitud de acceso a la información formulada, por lo que se actualiza la causal de procedencia establecida </w:t>
      </w:r>
      <w:r w:rsidRPr="005F4176">
        <w:rPr>
          <w:rFonts w:ascii="Palatino Linotype" w:eastAsia="Calibri" w:hAnsi="Palatino Linotype" w:cs="Arial"/>
          <w:color w:val="000000" w:themeColor="text1"/>
          <w:sz w:val="24"/>
          <w:szCs w:val="24"/>
          <w:lang w:val="es-ES" w:eastAsia="es-ES"/>
        </w:rPr>
        <w:t xml:space="preserve">en la fracción VII del artículo 179 de la </w:t>
      </w:r>
      <w:r w:rsidRPr="005F4176">
        <w:rPr>
          <w:rFonts w:ascii="Palatino Linotype" w:eastAsia="Calibri" w:hAnsi="Palatino Linotype" w:cs="Arial"/>
          <w:bCs/>
          <w:color w:val="000000" w:themeColor="text1"/>
          <w:sz w:val="24"/>
          <w:szCs w:val="24"/>
          <w:lang w:val="es-ES" w:eastAsia="es-ES"/>
        </w:rPr>
        <w:t>Ley de Transparencia y Acceso a la Información Pública del Estado de México y Municipios</w:t>
      </w:r>
      <w:r w:rsidRPr="005F4176">
        <w:rPr>
          <w:rFonts w:ascii="Palatino Linotype" w:eastAsia="Calibri" w:hAnsi="Palatino Linotype" w:cs="Arial"/>
          <w:color w:val="000000" w:themeColor="text1"/>
          <w:sz w:val="24"/>
          <w:szCs w:val="24"/>
          <w:lang w:val="es-ES" w:eastAsia="es-ES"/>
        </w:rPr>
        <w:t>,</w:t>
      </w:r>
      <w:r w:rsidRPr="005F4176">
        <w:rPr>
          <w:rFonts w:ascii="Palatino Linotype" w:eastAsia="Calibri" w:hAnsi="Palatino Linotype" w:cs="Arial"/>
          <w:b/>
          <w:color w:val="000000" w:themeColor="text1"/>
          <w:sz w:val="24"/>
          <w:szCs w:val="24"/>
          <w:lang w:val="es-ES" w:eastAsia="es-ES"/>
        </w:rPr>
        <w:t xml:space="preserve"> </w:t>
      </w:r>
      <w:r w:rsidRPr="005F4176">
        <w:rPr>
          <w:rFonts w:ascii="Palatino Linotype" w:eastAsia="Calibri" w:hAnsi="Palatino Linotype" w:cs="Arial"/>
          <w:bCs/>
          <w:color w:val="000000" w:themeColor="text1"/>
          <w:sz w:val="24"/>
          <w:szCs w:val="24"/>
          <w:lang w:val="es-ES" w:eastAsia="es-ES"/>
        </w:rPr>
        <w:t>y</w:t>
      </w:r>
      <w:r w:rsidRPr="005F4176">
        <w:rPr>
          <w:rFonts w:ascii="Palatino Linotype" w:eastAsia="Calibri" w:hAnsi="Palatino Linotype" w:cs="Arial"/>
          <w:b/>
          <w:color w:val="000000" w:themeColor="text1"/>
          <w:sz w:val="24"/>
          <w:szCs w:val="24"/>
          <w:lang w:val="es-ES" w:eastAsia="es-ES"/>
        </w:rPr>
        <w:t xml:space="preserve"> </w:t>
      </w:r>
      <w:r w:rsidRPr="005F4176">
        <w:rPr>
          <w:rFonts w:ascii="Palatino Linotype" w:eastAsia="Times New Roman" w:hAnsi="Palatino Linotype" w:cs="Arial"/>
          <w:sz w:val="24"/>
          <w:szCs w:val="24"/>
          <w:lang w:val="es-ES" w:eastAsia="es-ES"/>
        </w:rPr>
        <w:t>por tanto, procedente la interposición del recurso de revisión.</w:t>
      </w:r>
    </w:p>
    <w:p w14:paraId="263754C9" w14:textId="77777777" w:rsidR="007F43B8" w:rsidRPr="005F4176"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3BC6D6D" w14:textId="77777777" w:rsidR="007F43B8" w:rsidRPr="005F4176" w:rsidRDefault="007F43B8" w:rsidP="007F43B8">
      <w:pPr>
        <w:autoSpaceDE w:val="0"/>
        <w:autoSpaceDN w:val="0"/>
        <w:adjustRightInd w:val="0"/>
        <w:spacing w:after="0" w:line="360" w:lineRule="auto"/>
        <w:jc w:val="both"/>
        <w:rPr>
          <w:rFonts w:ascii="Palatino Linotype" w:eastAsia="Times New Roman" w:hAnsi="Palatino Linotype" w:cs="Times New Roman"/>
          <w:sz w:val="24"/>
          <w:szCs w:val="24"/>
          <w:lang w:val="es-ES" w:eastAsia="es-MX"/>
        </w:rPr>
      </w:pPr>
      <w:r w:rsidRPr="005F4176">
        <w:rPr>
          <w:rFonts w:ascii="Palatino Linotype" w:eastAsia="Times New Roman" w:hAnsi="Palatino Linotype" w:cs="Arial"/>
          <w:sz w:val="24"/>
          <w:szCs w:val="24"/>
          <w:lang w:val="es-ES" w:eastAsia="es-ES"/>
        </w:rPr>
        <w:t xml:space="preserve">En consecuencia, las razones o motivos de </w:t>
      </w:r>
      <w:r w:rsidRPr="005F4176">
        <w:rPr>
          <w:rFonts w:ascii="Palatino Linotype" w:eastAsia="Times New Roman" w:hAnsi="Palatino Linotype" w:cs="Times New Roman"/>
          <w:sz w:val="24"/>
          <w:szCs w:val="24"/>
          <w:lang w:val="es-ES" w:eastAsia="es-ES"/>
        </w:rPr>
        <w:t xml:space="preserve">inconformidad hechos valer, resultan </w:t>
      </w:r>
      <w:r w:rsidRPr="005F4176">
        <w:rPr>
          <w:rFonts w:ascii="Palatino Linotype" w:eastAsia="Times New Roman" w:hAnsi="Palatino Linotype" w:cs="Times New Roman"/>
          <w:b/>
          <w:sz w:val="24"/>
          <w:szCs w:val="24"/>
          <w:lang w:val="es-ES" w:eastAsia="es-ES"/>
        </w:rPr>
        <w:t>fundadas y procedentes</w:t>
      </w:r>
      <w:r w:rsidRPr="005F4176">
        <w:rPr>
          <w:rFonts w:ascii="Palatino Linotype" w:eastAsia="Times New Roman" w:hAnsi="Palatino Linotype" w:cs="Times New Roman"/>
          <w:sz w:val="24"/>
          <w:szCs w:val="24"/>
          <w:lang w:val="es-ES" w:eastAsia="es-ES"/>
        </w:rPr>
        <w:t xml:space="preserve">, en virtud de las constancias que obran en el expediente electrónico </w:t>
      </w:r>
      <w:r w:rsidRPr="005F4176">
        <w:rPr>
          <w:rFonts w:ascii="Palatino Linotype" w:eastAsia="Times New Roman" w:hAnsi="Palatino Linotype" w:cs="Times New Roman"/>
          <w:b/>
          <w:bCs/>
          <w:sz w:val="24"/>
          <w:szCs w:val="24"/>
          <w:lang w:val="es-ES" w:eastAsia="es-ES"/>
        </w:rPr>
        <w:t>SAIMEX</w:t>
      </w:r>
      <w:r w:rsidRPr="005F4176">
        <w:rPr>
          <w:rFonts w:ascii="Palatino Linotype" w:eastAsia="Times New Roman" w:hAnsi="Palatino Linotype" w:cs="Times New Roman"/>
          <w:sz w:val="24"/>
          <w:szCs w:val="24"/>
          <w:lang w:val="es-ES" w:eastAsia="es-ES"/>
        </w:rPr>
        <w:t xml:space="preserve">, se acredita que el </w:t>
      </w:r>
      <w:r w:rsidRPr="005F4176">
        <w:rPr>
          <w:rFonts w:ascii="Palatino Linotype" w:eastAsia="Times New Roman" w:hAnsi="Palatino Linotype" w:cs="Arial"/>
          <w:b/>
          <w:sz w:val="24"/>
          <w:szCs w:val="24"/>
          <w:lang w:val="es-ES" w:eastAsia="es-MX"/>
        </w:rPr>
        <w:t>Sujeto Obligado</w:t>
      </w:r>
      <w:r w:rsidRPr="005F4176">
        <w:rPr>
          <w:rFonts w:ascii="Palatino Linotype" w:eastAsia="Times New Roman" w:hAnsi="Palatino Linotype" w:cs="Arial"/>
          <w:sz w:val="24"/>
          <w:szCs w:val="24"/>
          <w:lang w:val="es-ES" w:eastAsia="es-MX"/>
        </w:rPr>
        <w:t xml:space="preserve"> fue omiso en responder la solicitud de información hecha por la parte </w:t>
      </w:r>
      <w:r w:rsidRPr="005F4176">
        <w:rPr>
          <w:rFonts w:ascii="Palatino Linotype" w:eastAsia="Times New Roman" w:hAnsi="Palatino Linotype" w:cs="Arial"/>
          <w:b/>
          <w:sz w:val="24"/>
          <w:szCs w:val="24"/>
          <w:lang w:val="es-ES" w:eastAsia="es-MX"/>
        </w:rPr>
        <w:t>Recurrente</w:t>
      </w:r>
      <w:r w:rsidRPr="005F4176">
        <w:rPr>
          <w:rFonts w:ascii="Palatino Linotype" w:eastAsia="Times New Roman" w:hAnsi="Palatino Linotype" w:cs="Arial"/>
          <w:sz w:val="24"/>
          <w:szCs w:val="24"/>
          <w:lang w:val="es-ES" w:eastAsia="es-MX"/>
        </w:rPr>
        <w:t xml:space="preserve">, es decir, </w:t>
      </w:r>
      <w:r w:rsidRPr="005F4176">
        <w:rPr>
          <w:rFonts w:ascii="Palatino Linotype" w:eastAsia="Times New Roman" w:hAnsi="Palatino Linotype" w:cs="Times New Roman"/>
          <w:sz w:val="24"/>
          <w:szCs w:val="24"/>
          <w:lang w:val="es-ES" w:eastAsia="es-MX"/>
        </w:rPr>
        <w:t xml:space="preserve">incumplió las obligaciones que se le imponen como </w:t>
      </w:r>
      <w:r w:rsidRPr="005F4176">
        <w:rPr>
          <w:rFonts w:ascii="Palatino Linotype" w:eastAsia="Times New Roman" w:hAnsi="Palatino Linotype" w:cs="Times New Roman"/>
          <w:b/>
          <w:sz w:val="24"/>
          <w:szCs w:val="24"/>
          <w:lang w:val="es-ES" w:eastAsia="es-MX"/>
        </w:rPr>
        <w:t>Sujeto Obligado</w:t>
      </w:r>
      <w:r w:rsidRPr="005F4176">
        <w:rPr>
          <w:rFonts w:ascii="Palatino Linotype" w:eastAsia="Times New Roman" w:hAnsi="Palatino Linotype" w:cs="Times New Roman"/>
          <w:sz w:val="24"/>
          <w:szCs w:val="24"/>
          <w:lang w:val="es-ES" w:eastAsia="es-MX"/>
        </w:rPr>
        <w:t>, de conformidad con lo establecido en los artículos 4, 12, 23 fracción IV, 24 último párrafo y 160 de la Ley de Transparencia y Acceso a la Información Pública del Estado de México y Municipios.</w:t>
      </w:r>
    </w:p>
    <w:p w14:paraId="5EBEB03C" w14:textId="77777777" w:rsidR="007F43B8" w:rsidRPr="005F4176" w:rsidRDefault="007F43B8" w:rsidP="007F43B8">
      <w:pPr>
        <w:widowControl w:val="0"/>
        <w:tabs>
          <w:tab w:val="left" w:pos="1276"/>
        </w:tabs>
        <w:spacing w:line="360" w:lineRule="auto"/>
        <w:jc w:val="both"/>
        <w:rPr>
          <w:rFonts w:ascii="Palatino Linotype" w:eastAsia="Times New Roman" w:hAnsi="Palatino Linotype" w:cs="Arial"/>
          <w:sz w:val="24"/>
          <w:szCs w:val="24"/>
          <w:lang w:val="es-ES" w:eastAsia="es-MX"/>
        </w:rPr>
      </w:pPr>
    </w:p>
    <w:p w14:paraId="547BCC21" w14:textId="77777777" w:rsidR="007F43B8" w:rsidRPr="005F4176"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5F4176">
        <w:rPr>
          <w:rFonts w:ascii="Palatino Linotype" w:eastAsia="Times New Roman" w:hAnsi="Palatino Linotype" w:cs="Arial"/>
          <w:sz w:val="24"/>
          <w:szCs w:val="24"/>
          <w:lang w:val="es-ES" w:eastAsia="es-MX"/>
        </w:rPr>
        <w:t xml:space="preserve">Ahora bien, con lo establecido en los artículos 50 y 51 de la Ley de Transparencia y Acceso a la Información Pública del Estado de México y Municipios, los </w:t>
      </w:r>
      <w:r w:rsidRPr="005F4176">
        <w:rPr>
          <w:rFonts w:ascii="Palatino Linotype" w:eastAsia="Palatino Linotype" w:hAnsi="Palatino Linotype" w:cs="Palatino Linotype"/>
          <w:sz w:val="24"/>
          <w:szCs w:val="24"/>
        </w:rPr>
        <w:t xml:space="preserve">Sujetos Obligados deben contar con un área responsable para la atención de las solicitudes de </w:t>
      </w:r>
      <w:r w:rsidRPr="005F4176">
        <w:rPr>
          <w:rFonts w:ascii="Palatino Linotype" w:eastAsia="Palatino Linotype" w:hAnsi="Palatino Linotype" w:cs="Palatino Linotype"/>
          <w:sz w:val="24"/>
          <w:szCs w:val="24"/>
        </w:rPr>
        <w:lastRenderedPageBreak/>
        <w:t xml:space="preserve">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C530221" w14:textId="77777777" w:rsidR="007F43B8" w:rsidRPr="005F4176"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5F4176">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785744C" w14:textId="77777777" w:rsidR="007F43B8" w:rsidRPr="005F4176" w:rsidRDefault="007F43B8" w:rsidP="007F43B8">
      <w:pPr>
        <w:spacing w:line="360" w:lineRule="auto"/>
        <w:jc w:val="both"/>
        <w:rPr>
          <w:rFonts w:ascii="Palatino Linotype" w:eastAsia="Palatino Linotype" w:hAnsi="Palatino Linotype" w:cs="Palatino Linotype"/>
          <w:sz w:val="24"/>
          <w:szCs w:val="24"/>
        </w:rPr>
      </w:pPr>
      <w:r w:rsidRPr="005F4176">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5F4176">
        <w:rPr>
          <w:rFonts w:ascii="Palatino Linotype" w:eastAsia="Calibri" w:hAnsi="Palatino Linotype" w:cs="Times New Roman"/>
          <w:sz w:val="24"/>
          <w:szCs w:val="24"/>
          <w:lang w:val="es-ES" w:eastAsia="es-ES"/>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5CB45F4" w14:textId="77777777" w:rsidR="007F43B8" w:rsidRPr="005F4176"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024759EA" w14:textId="77777777" w:rsidR="007F43B8" w:rsidRPr="005F4176" w:rsidRDefault="007F43B8" w:rsidP="007F43B8">
      <w:pPr>
        <w:autoSpaceDE w:val="0"/>
        <w:autoSpaceDN w:val="0"/>
        <w:adjustRightInd w:val="0"/>
        <w:spacing w:after="0" w:line="360" w:lineRule="auto"/>
        <w:jc w:val="both"/>
        <w:rPr>
          <w:rFonts w:ascii="Palatino Linotype" w:eastAsia="Calibri" w:hAnsi="Palatino Linotype" w:cs="Times New Roman"/>
          <w:i/>
          <w:sz w:val="24"/>
          <w:szCs w:val="24"/>
          <w:lang w:val="es-ES" w:eastAsia="es-ES"/>
        </w:rPr>
      </w:pPr>
      <w:r w:rsidRPr="005F4176">
        <w:rPr>
          <w:rFonts w:ascii="Palatino Linotype" w:eastAsia="Times New Roman" w:hAnsi="Palatino Linotype" w:cs="Arial"/>
          <w:sz w:val="24"/>
          <w:szCs w:val="24"/>
          <w:lang w:eastAsia="es-ES"/>
        </w:rPr>
        <w:t xml:space="preserve">En consecuencia, </w:t>
      </w:r>
      <w:r w:rsidRPr="005F4176">
        <w:rPr>
          <w:rFonts w:ascii="Palatino Linotype" w:eastAsia="Calibri" w:hAnsi="Palatino Linotype" w:cs="Times New Roman"/>
          <w:sz w:val="24"/>
          <w:szCs w:val="24"/>
          <w:lang w:val="es-ES" w:eastAsia="es-ES"/>
        </w:rPr>
        <w:t xml:space="preserve">según lo dispuesto por el artículo 150 de la Ley de Transparencia y Acceso a la Información Pública del Estado de México y Municipios, el </w:t>
      </w:r>
      <w:r w:rsidRPr="005F4176">
        <w:rPr>
          <w:rFonts w:ascii="Palatino Linotype" w:eastAsia="Calibri" w:hAnsi="Palatino Linotype" w:cs="Times New Roman"/>
          <w:i/>
          <w:sz w:val="24"/>
          <w:szCs w:val="24"/>
          <w:lang w:val="es-ES" w:eastAsia="es-ES"/>
        </w:rPr>
        <w:t xml:space="preserve">procedimiento de acceso a la información es la garantía primaria del derecho en cuestión, </w:t>
      </w:r>
      <w:r w:rsidRPr="005F4176">
        <w:rPr>
          <w:rFonts w:ascii="Palatino Linotype" w:eastAsia="Calibri" w:hAnsi="Palatino Linotype" w:cs="Times New Roman"/>
          <w:sz w:val="24"/>
          <w:szCs w:val="24"/>
          <w:lang w:val="es-ES" w:eastAsia="es-ES"/>
        </w:rPr>
        <w:t xml:space="preserve">por lo tanto, la falta </w:t>
      </w:r>
      <w:r w:rsidRPr="005F4176">
        <w:rPr>
          <w:rFonts w:ascii="Palatino Linotype" w:eastAsia="Calibri" w:hAnsi="Palatino Linotype" w:cs="Times New Roman"/>
          <w:sz w:val="24"/>
          <w:szCs w:val="24"/>
          <w:lang w:val="es-ES" w:eastAsia="es-ES"/>
        </w:rPr>
        <w:lastRenderedPageBreak/>
        <w:t xml:space="preserve">de respuesta a una solicitud de acceso a la información constituye un incumplimiento del </w:t>
      </w:r>
      <w:r w:rsidRPr="005F4176">
        <w:rPr>
          <w:rFonts w:ascii="Palatino Linotype" w:eastAsia="Calibri" w:hAnsi="Palatino Linotype" w:cs="Times New Roman"/>
          <w:b/>
          <w:sz w:val="24"/>
          <w:szCs w:val="24"/>
          <w:lang w:val="es-ES" w:eastAsia="es-ES"/>
        </w:rPr>
        <w:t>Sujeto Obligado</w:t>
      </w:r>
      <w:r w:rsidRPr="005F4176">
        <w:rPr>
          <w:rFonts w:ascii="Palatino Linotype" w:eastAsia="Calibri" w:hAnsi="Palatino Linotype" w:cs="Times New Roman"/>
          <w:sz w:val="24"/>
          <w:szCs w:val="24"/>
          <w:lang w:val="es-ES" w:eastAsia="es-ES"/>
        </w:rPr>
        <w:t xml:space="preserve"> a su deber de garantizar el derecho, lo que constituye una vulneración al mismo.</w:t>
      </w:r>
    </w:p>
    <w:p w14:paraId="0651294C" w14:textId="77777777" w:rsidR="007F43B8" w:rsidRPr="005F4176" w:rsidRDefault="007F43B8" w:rsidP="007F43B8">
      <w:pPr>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14:paraId="72AA006E" w14:textId="77777777" w:rsidR="007F43B8" w:rsidRPr="005F4176"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5F4176">
        <w:rPr>
          <w:rFonts w:ascii="Palatino Linotype" w:eastAsia="Times New Roman" w:hAnsi="Palatino Linotype" w:cs="Arial"/>
          <w:sz w:val="24"/>
          <w:szCs w:val="24"/>
          <w:lang w:val="es-ES" w:eastAsia="es-ES"/>
        </w:rPr>
        <w:t xml:space="preserve">Por lo que, en cumplimiento a esta resolución, el </w:t>
      </w:r>
      <w:r w:rsidRPr="005F4176">
        <w:rPr>
          <w:rFonts w:ascii="Palatino Linotype" w:eastAsia="Times New Roman" w:hAnsi="Palatino Linotype" w:cs="Arial"/>
          <w:b/>
          <w:sz w:val="24"/>
          <w:szCs w:val="24"/>
          <w:lang w:val="es-ES" w:eastAsia="es-ES"/>
        </w:rPr>
        <w:t xml:space="preserve">Sujeto Obligado </w:t>
      </w:r>
      <w:r w:rsidRPr="005F4176">
        <w:rPr>
          <w:rFonts w:ascii="Palatino Linotype" w:eastAsia="Times New Roman" w:hAnsi="Palatino Linotype" w:cs="Arial"/>
          <w:sz w:val="24"/>
          <w:szCs w:val="24"/>
          <w:lang w:val="es-ES" w:eastAsia="es-ES"/>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EDF7927" w14:textId="77777777" w:rsidR="007F43B8" w:rsidRPr="005F4176"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E37D22A" w14:textId="77777777" w:rsidR="007F43B8" w:rsidRPr="005F4176"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1E867EFC" w14:textId="77777777" w:rsidR="007F43B8" w:rsidRPr="005F4176" w:rsidRDefault="007F43B8" w:rsidP="007F43B8">
      <w:pPr>
        <w:numPr>
          <w:ilvl w:val="0"/>
          <w:numId w:val="1"/>
        </w:numPr>
        <w:autoSpaceDE w:val="0"/>
        <w:autoSpaceDN w:val="0"/>
        <w:adjustRightInd w:val="0"/>
        <w:spacing w:after="0" w:line="360" w:lineRule="auto"/>
        <w:contextualSpacing/>
        <w:jc w:val="both"/>
        <w:rPr>
          <w:rFonts w:ascii="Palatino Linotype" w:eastAsia="Times New Roman" w:hAnsi="Palatino Linotype" w:cs="Arial"/>
          <w:b/>
          <w:iCs/>
          <w:sz w:val="28"/>
          <w:szCs w:val="24"/>
          <w:lang w:val="es-ES" w:eastAsia="es-ES"/>
        </w:rPr>
      </w:pPr>
      <w:r w:rsidRPr="005F4176">
        <w:rPr>
          <w:rFonts w:ascii="Palatino Linotype" w:eastAsia="Times New Roman" w:hAnsi="Palatino Linotype" w:cs="Arial"/>
          <w:b/>
          <w:iCs/>
          <w:sz w:val="28"/>
          <w:szCs w:val="24"/>
          <w:lang w:val="es-ES" w:eastAsia="es-ES"/>
        </w:rPr>
        <w:t>De la clasificación de la información</w:t>
      </w:r>
    </w:p>
    <w:p w14:paraId="28C24857" w14:textId="77777777" w:rsidR="007F43B8" w:rsidRPr="005F4176" w:rsidRDefault="007F43B8" w:rsidP="007F43B8">
      <w:pPr>
        <w:tabs>
          <w:tab w:val="left" w:pos="8647"/>
        </w:tabs>
        <w:spacing w:after="0" w:line="360" w:lineRule="auto"/>
        <w:ind w:right="51"/>
        <w:jc w:val="both"/>
        <w:rPr>
          <w:rFonts w:ascii="Palatino Linotype" w:hAnsi="Palatino Linotype" w:cs="Arial"/>
          <w:sz w:val="24"/>
          <w:szCs w:val="24"/>
        </w:rPr>
      </w:pPr>
      <w:r w:rsidRPr="005F4176">
        <w:rPr>
          <w:rFonts w:ascii="Palatino Linotype" w:hAnsi="Palatino Linotype" w:cs="Arial"/>
          <w:sz w:val="24"/>
          <w:szCs w:val="24"/>
        </w:rPr>
        <w:t xml:space="preserve">De conformidad con el artículo 91 de la Ley de Transparencia y Acceso a la Información Pública el </w:t>
      </w:r>
      <w:r w:rsidRPr="005F4176">
        <w:rPr>
          <w:rFonts w:ascii="Palatino Linotype" w:eastAsia="Palatino Linotype" w:hAnsi="Palatino Linotype" w:cs="Palatino Linotype"/>
          <w:sz w:val="24"/>
          <w:szCs w:val="24"/>
        </w:rPr>
        <w:t xml:space="preserve"> acceso a la información pública será restringido excepcionalmente, cuando ésta sea clasificada como reservada o confidencial</w:t>
      </w:r>
      <w:r w:rsidRPr="005F4176">
        <w:rPr>
          <w:rFonts w:ascii="Palatino Linotype" w:hAnsi="Palatino Linotype" w:cs="Arial"/>
          <w:sz w:val="24"/>
          <w:szCs w:val="24"/>
        </w:rPr>
        <w:t xml:space="preserve">; la </w:t>
      </w:r>
      <w:r w:rsidRPr="005F4176">
        <w:rPr>
          <w:rFonts w:ascii="Palatino Linotype" w:eastAsia="Palatino Linotype" w:hAnsi="Palatino Linotype" w:cs="Palatino Linotype"/>
          <w:sz w:val="24"/>
          <w:szCs w:val="24"/>
        </w:rPr>
        <w:t xml:space="preserve">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05DED53" w14:textId="77777777" w:rsidR="007F43B8" w:rsidRPr="005F4176" w:rsidRDefault="007F43B8" w:rsidP="007F43B8">
      <w:pPr>
        <w:tabs>
          <w:tab w:val="left" w:pos="8647"/>
        </w:tabs>
        <w:spacing w:after="0" w:line="360" w:lineRule="auto"/>
        <w:ind w:right="51"/>
        <w:jc w:val="both"/>
        <w:rPr>
          <w:rFonts w:ascii="Palatino Linotype" w:eastAsia="Palatino Linotype" w:hAnsi="Palatino Linotype" w:cs="Palatino Linotype"/>
          <w:sz w:val="24"/>
          <w:szCs w:val="24"/>
        </w:rPr>
      </w:pPr>
      <w:r w:rsidRPr="005F4176">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6E665A13" w14:textId="77777777" w:rsidR="007F43B8" w:rsidRPr="005F4176" w:rsidRDefault="007F43B8" w:rsidP="007F43B8">
      <w:pPr>
        <w:tabs>
          <w:tab w:val="left" w:pos="8647"/>
        </w:tabs>
        <w:spacing w:after="0" w:line="360" w:lineRule="auto"/>
        <w:ind w:right="51"/>
        <w:jc w:val="both"/>
        <w:rPr>
          <w:rFonts w:ascii="Palatino Linotype" w:hAnsi="Palatino Linotype" w:cs="Arial"/>
          <w:sz w:val="24"/>
          <w:szCs w:val="24"/>
        </w:rPr>
      </w:pPr>
    </w:p>
    <w:p w14:paraId="679A6B55" w14:textId="77777777" w:rsidR="007F43B8" w:rsidRPr="005F4176" w:rsidRDefault="007F43B8" w:rsidP="007F43B8">
      <w:pPr>
        <w:spacing w:line="360" w:lineRule="auto"/>
        <w:jc w:val="both"/>
        <w:rPr>
          <w:rFonts w:ascii="Palatino Linotype" w:eastAsia="Palatino Linotype" w:hAnsi="Palatino Linotype" w:cs="Palatino Linotype"/>
          <w:sz w:val="24"/>
          <w:szCs w:val="24"/>
        </w:rPr>
      </w:pPr>
      <w:r w:rsidRPr="005F4176">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2A149364" w14:textId="77777777" w:rsidR="007F43B8" w:rsidRPr="005F4176" w:rsidRDefault="007F43B8" w:rsidP="007F43B8">
      <w:pPr>
        <w:tabs>
          <w:tab w:val="left" w:pos="8647"/>
        </w:tabs>
        <w:spacing w:after="0" w:line="360" w:lineRule="auto"/>
        <w:ind w:right="51"/>
        <w:jc w:val="both"/>
        <w:rPr>
          <w:rFonts w:ascii="Palatino Linotype" w:hAnsi="Palatino Linotype" w:cs="Arial"/>
          <w:sz w:val="24"/>
          <w:szCs w:val="24"/>
        </w:rPr>
      </w:pPr>
    </w:p>
    <w:p w14:paraId="7267324D" w14:textId="77777777" w:rsidR="007F43B8" w:rsidRPr="005F4176" w:rsidRDefault="007F43B8" w:rsidP="007F43B8">
      <w:pPr>
        <w:tabs>
          <w:tab w:val="left" w:pos="8647"/>
        </w:tabs>
        <w:spacing w:after="0" w:line="360" w:lineRule="auto"/>
        <w:ind w:right="51"/>
        <w:jc w:val="both"/>
        <w:rPr>
          <w:rFonts w:ascii="Palatino Linotype" w:hAnsi="Palatino Linotype" w:cs="Arial"/>
          <w:sz w:val="24"/>
          <w:szCs w:val="24"/>
        </w:rPr>
      </w:pPr>
      <w:r w:rsidRPr="005F4176">
        <w:rPr>
          <w:rFonts w:ascii="Palatino Linotype" w:hAnsi="Palatino Linotype" w:cs="Arial"/>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7C019F0B" w14:textId="77777777" w:rsidR="007F43B8" w:rsidRPr="005F4176" w:rsidRDefault="007F43B8" w:rsidP="007F43B8">
      <w:pPr>
        <w:tabs>
          <w:tab w:val="left" w:pos="8647"/>
        </w:tabs>
        <w:spacing w:after="0" w:line="360" w:lineRule="auto"/>
        <w:ind w:right="51"/>
        <w:jc w:val="both"/>
        <w:rPr>
          <w:rFonts w:ascii="Palatino Linotype" w:hAnsi="Palatino Linotype" w:cs="Arial"/>
          <w:sz w:val="24"/>
          <w:szCs w:val="24"/>
        </w:rPr>
      </w:pPr>
    </w:p>
    <w:p w14:paraId="653F5890" w14:textId="77777777" w:rsidR="007F43B8" w:rsidRPr="005F4176" w:rsidRDefault="007F43B8" w:rsidP="007F43B8">
      <w:pPr>
        <w:tabs>
          <w:tab w:val="left" w:pos="8647"/>
        </w:tabs>
        <w:spacing w:after="0" w:line="360" w:lineRule="auto"/>
        <w:ind w:right="51"/>
        <w:jc w:val="both"/>
        <w:rPr>
          <w:rFonts w:ascii="Palatino Linotype" w:hAnsi="Palatino Linotype" w:cs="Arial"/>
          <w:sz w:val="24"/>
          <w:szCs w:val="24"/>
        </w:rPr>
      </w:pPr>
      <w:r w:rsidRPr="005F4176">
        <w:rPr>
          <w:rFonts w:ascii="Palatino Linotype" w:hAnsi="Palatino Linotype" w:cs="Arial"/>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4A3577FC" w14:textId="77777777" w:rsidR="007F43B8" w:rsidRPr="005F4176" w:rsidRDefault="007F43B8" w:rsidP="007F43B8">
      <w:pPr>
        <w:tabs>
          <w:tab w:val="left" w:pos="8647"/>
        </w:tabs>
        <w:spacing w:after="0" w:line="360" w:lineRule="auto"/>
        <w:ind w:right="51"/>
        <w:jc w:val="both"/>
        <w:rPr>
          <w:rFonts w:ascii="Palatino Linotype" w:hAnsi="Palatino Linotype" w:cs="Arial"/>
          <w:sz w:val="24"/>
          <w:szCs w:val="24"/>
        </w:rPr>
      </w:pPr>
    </w:p>
    <w:p w14:paraId="0048D911" w14:textId="77777777" w:rsidR="007F43B8" w:rsidRPr="005F4176" w:rsidRDefault="007F43B8" w:rsidP="007F43B8">
      <w:pPr>
        <w:tabs>
          <w:tab w:val="left" w:pos="8647"/>
        </w:tabs>
        <w:spacing w:after="0" w:line="360" w:lineRule="auto"/>
        <w:ind w:right="51"/>
        <w:jc w:val="both"/>
        <w:rPr>
          <w:rFonts w:ascii="Palatino Linotype" w:hAnsi="Palatino Linotype" w:cs="Arial"/>
          <w:sz w:val="24"/>
          <w:szCs w:val="24"/>
        </w:rPr>
      </w:pPr>
      <w:r w:rsidRPr="005F4176">
        <w:rPr>
          <w:rFonts w:ascii="Palatino Linotype" w:hAnsi="Palatino Linotype" w:cs="Arial"/>
          <w:sz w:val="24"/>
          <w:szCs w:val="24"/>
        </w:rPr>
        <w:t xml:space="preserve">El derecho de acceso a la información pública puede ser restringido cuando se trate de información clasificada como reservada, por lo que </w:t>
      </w:r>
      <w:r w:rsidRPr="005F4176">
        <w:rPr>
          <w:rFonts w:ascii="Palatino Linotype" w:eastAsia="Palatino Linotype" w:hAnsi="Palatino Linotype" w:cs="Palatino Linotype"/>
          <w:sz w:val="24"/>
          <w:szCs w:val="24"/>
        </w:rPr>
        <w:t xml:space="preserve">para motivar la clasificación se deberán de señalar las razones, motivos o circunstancias especiales que llevaron al </w:t>
      </w:r>
      <w:r w:rsidRPr="005F4176">
        <w:rPr>
          <w:rFonts w:ascii="Palatino Linotype" w:eastAsia="Palatino Linotype" w:hAnsi="Palatino Linotype" w:cs="Palatino Linotype"/>
          <w:b/>
          <w:sz w:val="24"/>
          <w:szCs w:val="24"/>
        </w:rPr>
        <w:t>Sujeto Obligado</w:t>
      </w:r>
      <w:r w:rsidRPr="005F4176">
        <w:rPr>
          <w:rFonts w:ascii="Palatino Linotype" w:eastAsia="Palatino Linotype" w:hAnsi="Palatino Linotype" w:cs="Palatino Linotype"/>
          <w:sz w:val="24"/>
          <w:szCs w:val="24"/>
        </w:rPr>
        <w:t xml:space="preserve"> a concluir que, el caso particular se ajusta al supuesto previsto por </w:t>
      </w:r>
      <w:r w:rsidRPr="005F4176">
        <w:rPr>
          <w:rFonts w:ascii="Palatino Linotype" w:eastAsia="Palatino Linotype" w:hAnsi="Palatino Linotype" w:cs="Palatino Linotype"/>
          <w:sz w:val="24"/>
          <w:szCs w:val="24"/>
        </w:rPr>
        <w:lastRenderedPageBreak/>
        <w:t>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5BBFE7A" w14:textId="77777777" w:rsidR="007F43B8" w:rsidRPr="005F4176" w:rsidRDefault="007F43B8" w:rsidP="007F43B8">
      <w:pPr>
        <w:spacing w:line="360" w:lineRule="auto"/>
        <w:ind w:right="51"/>
        <w:jc w:val="both"/>
        <w:rPr>
          <w:rFonts w:ascii="Palatino Linotype" w:eastAsia="Palatino Linotype" w:hAnsi="Palatino Linotype" w:cs="Palatino Linotype"/>
        </w:rPr>
      </w:pPr>
    </w:p>
    <w:p w14:paraId="181E42A0" w14:textId="77777777" w:rsidR="007F43B8" w:rsidRPr="005F4176" w:rsidRDefault="007F43B8" w:rsidP="007F43B8">
      <w:pPr>
        <w:spacing w:line="360" w:lineRule="auto"/>
        <w:jc w:val="both"/>
        <w:rPr>
          <w:rFonts w:ascii="Palatino Linotype" w:eastAsia="Palatino Linotype" w:hAnsi="Palatino Linotype" w:cs="Palatino Linotype"/>
          <w:sz w:val="24"/>
          <w:szCs w:val="24"/>
        </w:rPr>
      </w:pPr>
      <w:r w:rsidRPr="005F4176">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EEADBB" w14:textId="77777777" w:rsidR="007F43B8" w:rsidRPr="005F4176" w:rsidRDefault="007F43B8" w:rsidP="007F43B8">
      <w:pPr>
        <w:spacing w:line="360" w:lineRule="auto"/>
        <w:jc w:val="both"/>
        <w:rPr>
          <w:rFonts w:ascii="Palatino Linotype" w:eastAsia="Palatino Linotype" w:hAnsi="Palatino Linotype" w:cs="Palatino Linotype"/>
          <w:sz w:val="24"/>
          <w:szCs w:val="24"/>
        </w:rPr>
      </w:pPr>
      <w:r w:rsidRPr="005F4176">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6E8BBC08" w14:textId="77777777" w:rsidR="007F43B8" w:rsidRPr="005F4176" w:rsidRDefault="007F43B8" w:rsidP="007F43B8">
      <w:pPr>
        <w:tabs>
          <w:tab w:val="left" w:pos="8647"/>
        </w:tabs>
        <w:spacing w:after="0" w:line="360" w:lineRule="auto"/>
        <w:ind w:right="51"/>
        <w:jc w:val="both"/>
        <w:rPr>
          <w:rFonts w:ascii="Palatino Linotype" w:hAnsi="Palatino Linotype" w:cs="Arial"/>
          <w:sz w:val="24"/>
          <w:szCs w:val="24"/>
        </w:rPr>
      </w:pPr>
    </w:p>
    <w:p w14:paraId="01B96004" w14:textId="77777777" w:rsidR="007F43B8" w:rsidRPr="005F4176" w:rsidRDefault="007F43B8" w:rsidP="007F43B8">
      <w:pPr>
        <w:tabs>
          <w:tab w:val="left" w:pos="8647"/>
        </w:tabs>
        <w:spacing w:after="0" w:line="360" w:lineRule="auto"/>
        <w:ind w:right="51"/>
        <w:jc w:val="both"/>
        <w:rPr>
          <w:rFonts w:ascii="Palatino Linotype" w:hAnsi="Palatino Linotype" w:cs="Arial"/>
          <w:sz w:val="24"/>
          <w:szCs w:val="24"/>
        </w:rPr>
      </w:pPr>
      <w:r w:rsidRPr="005F4176">
        <w:rPr>
          <w:rFonts w:ascii="Palatino Linotype" w:hAnsi="Palatino Linotype" w:cs="Arial"/>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3FA53C84" w14:textId="77777777" w:rsidR="007F43B8" w:rsidRPr="005F4176" w:rsidRDefault="007F43B8" w:rsidP="007F43B8">
      <w:pPr>
        <w:tabs>
          <w:tab w:val="left" w:pos="8647"/>
        </w:tabs>
        <w:spacing w:after="0" w:line="360" w:lineRule="auto"/>
        <w:ind w:right="51"/>
        <w:jc w:val="both"/>
        <w:rPr>
          <w:rFonts w:ascii="Palatino Linotype" w:hAnsi="Palatino Linotype" w:cs="Arial"/>
          <w:sz w:val="24"/>
          <w:szCs w:val="24"/>
        </w:rPr>
      </w:pPr>
    </w:p>
    <w:p w14:paraId="410F5D3C" w14:textId="77777777" w:rsidR="007F43B8" w:rsidRPr="005F4176"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r w:rsidRPr="005F4176">
        <w:rPr>
          <w:rFonts w:ascii="Palatino Linotype" w:eastAsia="Times New Roman" w:hAnsi="Palatino Linotype" w:cs="Arial"/>
          <w:sz w:val="24"/>
          <w:szCs w:val="24"/>
          <w:lang w:val="es-ES" w:eastAsia="es-ES"/>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5F4176">
        <w:rPr>
          <w:rFonts w:ascii="Palatino Linotype" w:eastAsia="Times New Roman" w:hAnsi="Palatino Linotype" w:cs="Arial"/>
          <w:i/>
          <w:iCs/>
          <w:sz w:val="24"/>
          <w:szCs w:val="24"/>
          <w:lang w:val="es-ES" w:eastAsia="es-ES"/>
        </w:rPr>
        <w:t>.</w:t>
      </w:r>
    </w:p>
    <w:p w14:paraId="0578AA01" w14:textId="77777777" w:rsidR="007F43B8" w:rsidRPr="005F4176"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p>
    <w:p w14:paraId="011EAEBA" w14:textId="77777777" w:rsidR="007F43B8" w:rsidRPr="005F4176" w:rsidRDefault="007F43B8" w:rsidP="007F43B8">
      <w:pPr>
        <w:numPr>
          <w:ilvl w:val="0"/>
          <w:numId w:val="2"/>
        </w:numPr>
        <w:tabs>
          <w:tab w:val="left" w:pos="7938"/>
        </w:tabs>
        <w:spacing w:after="0" w:line="360" w:lineRule="auto"/>
        <w:ind w:left="426"/>
        <w:jc w:val="both"/>
        <w:rPr>
          <w:rFonts w:ascii="Palatino Linotype" w:eastAsia="Times New Roman" w:hAnsi="Palatino Linotype" w:cs="Times New Roman"/>
          <w:b/>
          <w:iCs/>
          <w:sz w:val="28"/>
          <w:szCs w:val="24"/>
          <w:lang w:val="es-ES" w:eastAsia="es-ES"/>
        </w:rPr>
      </w:pPr>
      <w:r w:rsidRPr="005F4176">
        <w:rPr>
          <w:rFonts w:ascii="Palatino Linotype" w:eastAsia="Times New Roman" w:hAnsi="Palatino Linotype" w:cs="Times New Roman"/>
          <w:b/>
          <w:iCs/>
          <w:sz w:val="28"/>
          <w:szCs w:val="24"/>
          <w:lang w:val="es-ES" w:eastAsia="es-ES"/>
        </w:rPr>
        <w:t xml:space="preserve">De la vista a los órganos de control interno competentes </w:t>
      </w:r>
    </w:p>
    <w:p w14:paraId="1121B831" w14:textId="77777777" w:rsidR="007F43B8" w:rsidRPr="005F4176" w:rsidRDefault="007F43B8" w:rsidP="007F43B8">
      <w:pPr>
        <w:spacing w:line="360" w:lineRule="auto"/>
        <w:ind w:right="49"/>
        <w:jc w:val="both"/>
        <w:rPr>
          <w:rFonts w:ascii="Palatino Linotype" w:eastAsia="Palatino Linotype" w:hAnsi="Palatino Linotype" w:cs="Palatino Linotype"/>
          <w:sz w:val="24"/>
          <w:szCs w:val="24"/>
        </w:rPr>
      </w:pPr>
      <w:r w:rsidRPr="005F4176">
        <w:rPr>
          <w:rFonts w:ascii="Palatino Linotype" w:eastAsia="Palatino Linotype" w:hAnsi="Palatino Linotype" w:cs="Palatino Linotype"/>
          <w:sz w:val="24"/>
          <w:szCs w:val="24"/>
        </w:rPr>
        <w:t>Como ya se mencionó el</w:t>
      </w:r>
      <w:r w:rsidRPr="005F4176">
        <w:rPr>
          <w:rFonts w:ascii="Palatino Linotype" w:eastAsia="Palatino Linotype" w:hAnsi="Palatino Linotype" w:cs="Palatino Linotype"/>
          <w:b/>
          <w:sz w:val="24"/>
          <w:szCs w:val="24"/>
        </w:rPr>
        <w:t xml:space="preserve"> Sujeto Obligado</w:t>
      </w:r>
      <w:r w:rsidRPr="005F4176">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5F4176">
        <w:rPr>
          <w:rFonts w:ascii="Palatino Linotype" w:eastAsia="Palatino Linotype" w:hAnsi="Palatino Linotype" w:cs="Palatino Linotype"/>
          <w:b/>
          <w:sz w:val="24"/>
          <w:szCs w:val="24"/>
        </w:rPr>
        <w:t xml:space="preserve"> </w:t>
      </w:r>
      <w:r w:rsidRPr="005F4176">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w:t>
      </w:r>
      <w:r w:rsidRPr="005F4176">
        <w:rPr>
          <w:rFonts w:ascii="Palatino Linotype" w:eastAsia="Times New Roman" w:hAnsi="Palatino Linotype" w:cs="Times New Roman"/>
          <w:sz w:val="24"/>
          <w:szCs w:val="24"/>
          <w:lang w:val="es-ES" w:eastAsia="es-ES"/>
        </w:rPr>
        <w:t>del Reglamento Interior del Instituto de Transparencia, Acceso a la Información y Protección de Datos Personales</w:t>
      </w:r>
      <w:r w:rsidRPr="005F4176">
        <w:rPr>
          <w:rFonts w:ascii="Palatino Linotype" w:eastAsia="Palatino Linotype" w:hAnsi="Palatino Linotype" w:cs="Palatino Linotype"/>
          <w:sz w:val="24"/>
          <w:szCs w:val="24"/>
        </w:rPr>
        <w:t xml:space="preserve"> del Estado de México y Municipios, se determine lo conducente.</w:t>
      </w:r>
    </w:p>
    <w:p w14:paraId="1DFA9064" w14:textId="54663623" w:rsidR="0098082C" w:rsidRPr="005F4176" w:rsidRDefault="007F43B8" w:rsidP="007F43B8">
      <w:pPr>
        <w:autoSpaceDE w:val="0"/>
        <w:autoSpaceDN w:val="0"/>
        <w:adjustRightInd w:val="0"/>
        <w:spacing w:after="0" w:line="360" w:lineRule="auto"/>
        <w:jc w:val="both"/>
        <w:rPr>
          <w:rFonts w:ascii="Palatino Linotype" w:hAnsi="Palatino Linotype" w:cs="Arial"/>
          <w:sz w:val="24"/>
          <w:szCs w:val="24"/>
        </w:rPr>
      </w:pPr>
      <w:r w:rsidRPr="005F4176">
        <w:rPr>
          <w:rFonts w:ascii="Palatino Linotype" w:hAnsi="Palatino Linotype" w:cs="Arial"/>
          <w:sz w:val="24"/>
          <w:szCs w:val="24"/>
        </w:rPr>
        <w:t xml:space="preserve">Por lo tanto, de lo expuesto y con fundamento en la fracción IV del artículo 186, de la Ley de Transparencia y Acceso a la Información Pública del Estado de México y Municipios, se </w:t>
      </w:r>
      <w:r w:rsidRPr="005F4176">
        <w:rPr>
          <w:rFonts w:ascii="Palatino Linotype" w:hAnsi="Palatino Linotype" w:cs="Arial"/>
          <w:b/>
          <w:sz w:val="24"/>
          <w:szCs w:val="24"/>
        </w:rPr>
        <w:t>ORDENA</w:t>
      </w:r>
      <w:r w:rsidRPr="005F4176">
        <w:rPr>
          <w:rFonts w:ascii="Palatino Linotype" w:hAnsi="Palatino Linotype" w:cs="Arial"/>
          <w:sz w:val="24"/>
          <w:szCs w:val="24"/>
        </w:rPr>
        <w:t xml:space="preserve"> al </w:t>
      </w:r>
      <w:r w:rsidRPr="005F4176">
        <w:rPr>
          <w:rFonts w:ascii="Palatino Linotype" w:hAnsi="Palatino Linotype" w:cs="Arial"/>
          <w:b/>
          <w:sz w:val="24"/>
          <w:szCs w:val="24"/>
        </w:rPr>
        <w:t>Sujeto Obligado</w:t>
      </w:r>
      <w:r w:rsidRPr="005F4176">
        <w:rPr>
          <w:rFonts w:ascii="Palatino Linotype" w:hAnsi="Palatino Linotype" w:cs="Arial"/>
          <w:sz w:val="24"/>
          <w:szCs w:val="24"/>
        </w:rPr>
        <w:t xml:space="preserve">, atienda la solicitud de información </w:t>
      </w:r>
      <w:r w:rsidR="0098082C" w:rsidRPr="005F4176">
        <w:rPr>
          <w:rFonts w:ascii="Palatino Linotype" w:hAnsi="Palatino Linotype" w:cs="Arial"/>
          <w:b/>
          <w:bCs/>
          <w:sz w:val="24"/>
          <w:szCs w:val="24"/>
        </w:rPr>
        <w:t xml:space="preserve">01007/TEPOTZOT/IP/2026, </w:t>
      </w:r>
      <w:r w:rsidR="0098082C" w:rsidRPr="005F4176">
        <w:rPr>
          <w:rFonts w:ascii="Palatino Linotype" w:hAnsi="Palatino Linotype" w:cs="Arial"/>
          <w:sz w:val="24"/>
          <w:szCs w:val="24"/>
        </w:rPr>
        <w:t xml:space="preserve">que ha sido materia del presente fallo. </w:t>
      </w:r>
    </w:p>
    <w:p w14:paraId="71724752" w14:textId="77777777" w:rsidR="007F43B8" w:rsidRPr="005F4176" w:rsidRDefault="007F43B8" w:rsidP="007F43B8">
      <w:pPr>
        <w:autoSpaceDE w:val="0"/>
        <w:autoSpaceDN w:val="0"/>
        <w:adjustRightInd w:val="0"/>
        <w:spacing w:after="0" w:line="360" w:lineRule="auto"/>
        <w:jc w:val="both"/>
        <w:rPr>
          <w:rFonts w:ascii="Palatino Linotype" w:hAnsi="Palatino Linotype" w:cs="Arial"/>
          <w:sz w:val="24"/>
          <w:szCs w:val="24"/>
        </w:rPr>
      </w:pPr>
      <w:r w:rsidRPr="005F4176">
        <w:rPr>
          <w:rFonts w:ascii="Palatino Linotype" w:hAnsi="Palatino Linotype" w:cs="Arial"/>
          <w:sz w:val="24"/>
          <w:szCs w:val="24"/>
        </w:rPr>
        <w:t>Por lo antes expuesto y fundado es de resolverse y,</w:t>
      </w:r>
    </w:p>
    <w:p w14:paraId="482709C1" w14:textId="77777777" w:rsidR="007F43B8" w:rsidRPr="005F4176" w:rsidRDefault="007F43B8" w:rsidP="007F43B8">
      <w:pPr>
        <w:autoSpaceDE w:val="0"/>
        <w:autoSpaceDN w:val="0"/>
        <w:adjustRightInd w:val="0"/>
        <w:spacing w:after="0" w:line="360" w:lineRule="auto"/>
        <w:jc w:val="both"/>
        <w:rPr>
          <w:rFonts w:ascii="Palatino Linotype" w:hAnsi="Palatino Linotype" w:cs="Arial"/>
          <w:sz w:val="24"/>
          <w:szCs w:val="24"/>
        </w:rPr>
      </w:pPr>
    </w:p>
    <w:p w14:paraId="1CADF96C" w14:textId="77777777" w:rsidR="007F43B8" w:rsidRPr="005F4176" w:rsidRDefault="007F43B8" w:rsidP="007F43B8">
      <w:pPr>
        <w:spacing w:after="0" w:line="360" w:lineRule="auto"/>
        <w:ind w:left="426"/>
        <w:jc w:val="center"/>
        <w:rPr>
          <w:rFonts w:ascii="Palatino Linotype" w:eastAsia="Times New Roman" w:hAnsi="Palatino Linotype" w:cs="Times New Roman"/>
          <w:b/>
          <w:color w:val="000000"/>
          <w:sz w:val="28"/>
          <w:szCs w:val="24"/>
          <w:lang w:val="es-ES" w:eastAsia="es-ES"/>
        </w:rPr>
      </w:pPr>
      <w:r w:rsidRPr="005F4176">
        <w:rPr>
          <w:rFonts w:ascii="Palatino Linotype" w:eastAsia="Times New Roman" w:hAnsi="Palatino Linotype" w:cs="Times New Roman"/>
          <w:b/>
          <w:color w:val="000000"/>
          <w:sz w:val="28"/>
          <w:szCs w:val="24"/>
          <w:lang w:val="es-ES" w:eastAsia="es-ES"/>
        </w:rPr>
        <w:t>SE    RESUELVE</w:t>
      </w:r>
    </w:p>
    <w:p w14:paraId="59466293" w14:textId="77777777" w:rsidR="007F43B8" w:rsidRPr="005F4176" w:rsidRDefault="007F43B8" w:rsidP="007F43B8">
      <w:pPr>
        <w:tabs>
          <w:tab w:val="left" w:pos="8647"/>
        </w:tabs>
        <w:spacing w:after="0" w:line="360" w:lineRule="auto"/>
        <w:ind w:right="51"/>
        <w:jc w:val="both"/>
        <w:rPr>
          <w:rFonts w:ascii="Palatino Linotype" w:hAnsi="Palatino Linotype" w:cs="Arial"/>
          <w:sz w:val="24"/>
          <w:szCs w:val="24"/>
        </w:rPr>
      </w:pPr>
      <w:r w:rsidRPr="005F4176">
        <w:rPr>
          <w:rFonts w:ascii="Palatino Linotype" w:hAnsi="Palatino Linotype" w:cs="Arial"/>
          <w:b/>
          <w:sz w:val="28"/>
          <w:szCs w:val="24"/>
        </w:rPr>
        <w:lastRenderedPageBreak/>
        <w:t>PRIMERO.</w:t>
      </w:r>
      <w:r w:rsidRPr="005F4176">
        <w:rPr>
          <w:rFonts w:ascii="Palatino Linotype" w:hAnsi="Palatino Linotype" w:cs="Arial"/>
          <w:sz w:val="24"/>
          <w:szCs w:val="24"/>
        </w:rPr>
        <w:t xml:space="preserve"> Resultan fundadas las razones o motivos de inconformidad hechos valer por la parte </w:t>
      </w:r>
      <w:r w:rsidRPr="005F4176">
        <w:rPr>
          <w:rFonts w:ascii="Palatino Linotype" w:hAnsi="Palatino Linotype" w:cs="Arial"/>
          <w:b/>
          <w:sz w:val="24"/>
          <w:szCs w:val="24"/>
        </w:rPr>
        <w:t>Recurrente,</w:t>
      </w:r>
      <w:r w:rsidRPr="005F4176">
        <w:rPr>
          <w:rFonts w:ascii="Palatino Linotype" w:hAnsi="Palatino Linotype" w:cs="Arial"/>
          <w:sz w:val="24"/>
          <w:szCs w:val="24"/>
        </w:rPr>
        <w:t xml:space="preserve"> en términos del considerando </w:t>
      </w:r>
      <w:r w:rsidRPr="005F4176">
        <w:rPr>
          <w:rFonts w:ascii="Palatino Linotype" w:hAnsi="Palatino Linotype" w:cs="Arial"/>
          <w:b/>
          <w:sz w:val="24"/>
          <w:szCs w:val="24"/>
        </w:rPr>
        <w:t>TERCERO</w:t>
      </w:r>
      <w:r w:rsidRPr="005F4176">
        <w:rPr>
          <w:rFonts w:ascii="Palatino Linotype" w:hAnsi="Palatino Linotype" w:cs="Arial"/>
          <w:sz w:val="24"/>
          <w:szCs w:val="24"/>
        </w:rPr>
        <w:t>, de la presente resolución.</w:t>
      </w:r>
    </w:p>
    <w:p w14:paraId="7C408009" w14:textId="77777777" w:rsidR="007F43B8" w:rsidRPr="005F4176" w:rsidRDefault="007F43B8" w:rsidP="007F43B8">
      <w:pPr>
        <w:tabs>
          <w:tab w:val="left" w:pos="8647"/>
        </w:tabs>
        <w:spacing w:after="0" w:line="360" w:lineRule="auto"/>
        <w:ind w:right="51"/>
        <w:jc w:val="both"/>
        <w:rPr>
          <w:rFonts w:ascii="Palatino Linotype" w:hAnsi="Palatino Linotype" w:cs="Arial"/>
          <w:sz w:val="24"/>
          <w:szCs w:val="24"/>
        </w:rPr>
      </w:pPr>
    </w:p>
    <w:p w14:paraId="517CC2EB" w14:textId="2C242BAD" w:rsidR="007F43B8" w:rsidRPr="005F4176" w:rsidRDefault="007F43B8" w:rsidP="007F43B8">
      <w:pPr>
        <w:tabs>
          <w:tab w:val="left" w:pos="8647"/>
        </w:tabs>
        <w:spacing w:after="0" w:line="360" w:lineRule="auto"/>
        <w:ind w:right="51"/>
        <w:jc w:val="both"/>
        <w:rPr>
          <w:rFonts w:ascii="Palatino Linotype" w:hAnsi="Palatino Linotype" w:cs="Arial"/>
          <w:b/>
          <w:sz w:val="24"/>
          <w:szCs w:val="24"/>
        </w:rPr>
      </w:pPr>
      <w:r w:rsidRPr="005F4176">
        <w:rPr>
          <w:rFonts w:ascii="Palatino Linotype" w:hAnsi="Palatino Linotype" w:cs="Arial"/>
          <w:b/>
          <w:sz w:val="28"/>
          <w:szCs w:val="24"/>
        </w:rPr>
        <w:t>SEGUNDO.</w:t>
      </w:r>
      <w:r w:rsidRPr="005F4176">
        <w:rPr>
          <w:rFonts w:ascii="Palatino Linotype" w:hAnsi="Palatino Linotype" w:cs="Arial"/>
          <w:sz w:val="24"/>
          <w:szCs w:val="24"/>
        </w:rPr>
        <w:t xml:space="preserve"> Se </w:t>
      </w:r>
      <w:r w:rsidRPr="005F4176">
        <w:rPr>
          <w:rFonts w:ascii="Palatino Linotype" w:hAnsi="Palatino Linotype" w:cs="Arial"/>
          <w:b/>
          <w:sz w:val="24"/>
          <w:szCs w:val="24"/>
        </w:rPr>
        <w:t>ORDENA</w:t>
      </w:r>
      <w:r w:rsidRPr="005F4176">
        <w:rPr>
          <w:rFonts w:ascii="Palatino Linotype" w:hAnsi="Palatino Linotype" w:cs="Arial"/>
          <w:sz w:val="24"/>
          <w:szCs w:val="24"/>
        </w:rPr>
        <w:t xml:space="preserve"> al </w:t>
      </w:r>
      <w:r w:rsidRPr="005F4176">
        <w:rPr>
          <w:rFonts w:ascii="Palatino Linotype" w:hAnsi="Palatino Linotype" w:cs="Arial"/>
          <w:b/>
          <w:sz w:val="24"/>
          <w:szCs w:val="24"/>
        </w:rPr>
        <w:t>Sujeto Obligado</w:t>
      </w:r>
      <w:r w:rsidRPr="005F4176">
        <w:rPr>
          <w:rFonts w:ascii="Palatino Linotype" w:hAnsi="Palatino Linotype" w:cs="Arial"/>
          <w:sz w:val="24"/>
          <w:szCs w:val="24"/>
        </w:rPr>
        <w:t xml:space="preserve"> atienda la solicitud de información </w:t>
      </w:r>
      <w:r w:rsidR="0098082C" w:rsidRPr="005F4176">
        <w:rPr>
          <w:rFonts w:ascii="Palatino Linotype" w:hAnsi="Palatino Linotype" w:cs="Arial"/>
          <w:b/>
          <w:bCs/>
          <w:sz w:val="24"/>
          <w:szCs w:val="24"/>
        </w:rPr>
        <w:t>01007/TEPOTZOT/IP/2026</w:t>
      </w:r>
      <w:r w:rsidRPr="005F4176">
        <w:rPr>
          <w:rFonts w:ascii="Palatino Linotype" w:hAnsi="Palatino Linotype" w:cs="Arial"/>
          <w:b/>
          <w:bCs/>
          <w:sz w:val="24"/>
          <w:szCs w:val="24"/>
        </w:rPr>
        <w:t xml:space="preserve">, </w:t>
      </w:r>
      <w:r w:rsidRPr="005F4176">
        <w:rPr>
          <w:rFonts w:ascii="Palatino Linotype" w:hAnsi="Palatino Linotype" w:cs="Arial"/>
          <w:sz w:val="24"/>
          <w:szCs w:val="24"/>
        </w:rPr>
        <w:t xml:space="preserve">vía Sistema de Acceso a la Información Mexiquense </w:t>
      </w:r>
      <w:r w:rsidRPr="005F4176">
        <w:rPr>
          <w:rFonts w:ascii="Palatino Linotype" w:hAnsi="Palatino Linotype" w:cs="Arial"/>
          <w:b/>
          <w:bCs/>
          <w:sz w:val="24"/>
          <w:szCs w:val="24"/>
        </w:rPr>
        <w:t>(SAIMEX),</w:t>
      </w:r>
      <w:r w:rsidRPr="005F4176">
        <w:rPr>
          <w:rFonts w:ascii="Palatino Linotype" w:hAnsi="Palatino Linotype" w:cs="Arial"/>
          <w:sz w:val="24"/>
          <w:szCs w:val="24"/>
        </w:rPr>
        <w:t xml:space="preserve"> en términos del Considerando </w:t>
      </w:r>
      <w:r w:rsidRPr="005F4176">
        <w:rPr>
          <w:rFonts w:ascii="Palatino Linotype" w:hAnsi="Palatino Linotype" w:cs="Arial"/>
          <w:b/>
          <w:sz w:val="24"/>
          <w:szCs w:val="24"/>
        </w:rPr>
        <w:t xml:space="preserve">TERCERO </w:t>
      </w:r>
      <w:r w:rsidRPr="005F4176">
        <w:rPr>
          <w:rFonts w:ascii="Palatino Linotype" w:hAnsi="Palatino Linotype" w:cs="Arial"/>
          <w:sz w:val="24"/>
          <w:szCs w:val="24"/>
        </w:rPr>
        <w:t>de esta resolución</w:t>
      </w:r>
      <w:r w:rsidRPr="005F4176">
        <w:rPr>
          <w:rFonts w:ascii="Palatino Linotype" w:hAnsi="Palatino Linotype" w:cs="Arial"/>
          <w:b/>
          <w:sz w:val="24"/>
          <w:szCs w:val="24"/>
        </w:rPr>
        <w:t>.</w:t>
      </w:r>
    </w:p>
    <w:p w14:paraId="3A4E8FB5" w14:textId="77777777" w:rsidR="007F43B8" w:rsidRPr="005F4176" w:rsidRDefault="007F43B8" w:rsidP="007F43B8">
      <w:pPr>
        <w:tabs>
          <w:tab w:val="left" w:pos="8647"/>
        </w:tabs>
        <w:spacing w:after="0" w:line="360" w:lineRule="auto"/>
        <w:ind w:right="51"/>
        <w:jc w:val="both"/>
        <w:rPr>
          <w:rFonts w:ascii="Palatino Linotype" w:hAnsi="Palatino Linotype" w:cs="Arial"/>
          <w:b/>
          <w:sz w:val="24"/>
          <w:szCs w:val="24"/>
        </w:rPr>
      </w:pPr>
    </w:p>
    <w:p w14:paraId="72EBE087" w14:textId="77777777" w:rsidR="007F43B8" w:rsidRPr="005F4176" w:rsidRDefault="007F43B8" w:rsidP="007F43B8">
      <w:pPr>
        <w:tabs>
          <w:tab w:val="left" w:pos="8647"/>
        </w:tabs>
        <w:spacing w:after="0" w:line="360" w:lineRule="auto"/>
        <w:ind w:right="51"/>
        <w:jc w:val="both"/>
        <w:rPr>
          <w:rFonts w:ascii="Palatino Linotype" w:hAnsi="Palatino Linotype" w:cs="Arial"/>
          <w:sz w:val="24"/>
          <w:szCs w:val="24"/>
        </w:rPr>
      </w:pPr>
      <w:r w:rsidRPr="005F4176">
        <w:rPr>
          <w:rFonts w:ascii="Palatino Linotype" w:hAnsi="Palatino Linotype"/>
          <w:b/>
          <w:sz w:val="28"/>
          <w:szCs w:val="24"/>
          <w:lang w:eastAsia="es-ES_tradnl"/>
        </w:rPr>
        <w:t>TERCERO</w:t>
      </w:r>
      <w:r w:rsidRPr="005F4176">
        <w:rPr>
          <w:rFonts w:ascii="Palatino Linotype" w:hAnsi="Palatino Linotype"/>
          <w:sz w:val="24"/>
          <w:szCs w:val="24"/>
          <w:lang w:eastAsia="es-ES_tradnl"/>
        </w:rPr>
        <w:t xml:space="preserve">. </w:t>
      </w:r>
      <w:r w:rsidRPr="005F4176">
        <w:rPr>
          <w:rFonts w:ascii="Palatino Linotype" w:hAnsi="Palatino Linotype"/>
          <w:b/>
          <w:sz w:val="24"/>
          <w:szCs w:val="24"/>
          <w:lang w:eastAsia="es-ES_tradnl"/>
        </w:rPr>
        <w:t>Notifíquese</w:t>
      </w:r>
      <w:r w:rsidRPr="005F4176">
        <w:rPr>
          <w:rFonts w:ascii="Palatino Linotype" w:hAnsi="Palatino Linotype"/>
          <w:sz w:val="24"/>
          <w:szCs w:val="24"/>
          <w:lang w:eastAsia="es-ES_tradnl"/>
        </w:rPr>
        <w:t xml:space="preserve">, </w:t>
      </w:r>
      <w:r w:rsidRPr="005F4176">
        <w:rPr>
          <w:rFonts w:ascii="Palatino Linotype" w:hAnsi="Palatino Linotype" w:cs="Arial"/>
          <w:sz w:val="24"/>
          <w:szCs w:val="24"/>
        </w:rPr>
        <w:t xml:space="preserve">vía Sistema de Acceso a la Información Mexiquense </w:t>
      </w:r>
      <w:r w:rsidRPr="005F4176">
        <w:rPr>
          <w:rFonts w:ascii="Palatino Linotype" w:hAnsi="Palatino Linotype" w:cs="Arial"/>
          <w:b/>
          <w:bCs/>
          <w:sz w:val="24"/>
          <w:szCs w:val="24"/>
        </w:rPr>
        <w:t>(SAIMEX),</w:t>
      </w:r>
      <w:r w:rsidRPr="005F4176">
        <w:rPr>
          <w:rFonts w:ascii="Palatino Linotype" w:hAnsi="Palatino Linotype" w:cs="Arial"/>
          <w:sz w:val="24"/>
          <w:szCs w:val="24"/>
        </w:rPr>
        <w:t xml:space="preserve"> </w:t>
      </w:r>
      <w:r w:rsidRPr="005F4176">
        <w:rPr>
          <w:rFonts w:ascii="Palatino Linotype" w:hAnsi="Palatino Linotype"/>
          <w:sz w:val="24"/>
          <w:szCs w:val="24"/>
          <w:lang w:eastAsia="es-ES_tradnl"/>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E1189B6" w14:textId="77777777" w:rsidR="007F43B8" w:rsidRPr="005F4176" w:rsidRDefault="007F43B8" w:rsidP="007F43B8">
      <w:pPr>
        <w:spacing w:after="0" w:line="360" w:lineRule="auto"/>
        <w:jc w:val="both"/>
        <w:rPr>
          <w:rFonts w:ascii="Palatino Linotype" w:hAnsi="Palatino Linotype"/>
          <w:sz w:val="24"/>
          <w:szCs w:val="24"/>
          <w:lang w:eastAsia="es-ES_tradnl"/>
        </w:rPr>
      </w:pPr>
    </w:p>
    <w:p w14:paraId="61DCEFE5" w14:textId="77777777" w:rsidR="007F43B8" w:rsidRPr="005F4176" w:rsidRDefault="007F43B8" w:rsidP="007F43B8">
      <w:pPr>
        <w:tabs>
          <w:tab w:val="left" w:pos="8647"/>
        </w:tabs>
        <w:spacing w:after="0" w:line="360" w:lineRule="auto"/>
        <w:ind w:right="51"/>
        <w:jc w:val="both"/>
        <w:rPr>
          <w:rFonts w:ascii="Palatino Linotype" w:hAnsi="Palatino Linotype" w:cs="Arial"/>
          <w:sz w:val="24"/>
          <w:szCs w:val="24"/>
        </w:rPr>
      </w:pPr>
      <w:r w:rsidRPr="005F4176">
        <w:rPr>
          <w:rFonts w:ascii="Palatino Linotype" w:hAnsi="Palatino Linotype"/>
          <w:b/>
          <w:sz w:val="28"/>
          <w:szCs w:val="24"/>
          <w:lang w:eastAsia="es-ES_tradnl"/>
        </w:rPr>
        <w:t>CUARTO</w:t>
      </w:r>
      <w:r w:rsidRPr="005F4176">
        <w:rPr>
          <w:rFonts w:ascii="Palatino Linotype" w:hAnsi="Palatino Linotype"/>
          <w:sz w:val="24"/>
          <w:szCs w:val="24"/>
          <w:lang w:eastAsia="es-ES_tradnl"/>
        </w:rPr>
        <w:t xml:space="preserve">. </w:t>
      </w:r>
      <w:r w:rsidRPr="005F4176">
        <w:rPr>
          <w:rFonts w:ascii="Palatino Linotype" w:hAnsi="Palatino Linotype"/>
          <w:b/>
          <w:sz w:val="24"/>
          <w:szCs w:val="24"/>
          <w:lang w:eastAsia="es-ES_tradnl"/>
        </w:rPr>
        <w:t>Notifíquese</w:t>
      </w:r>
      <w:r w:rsidRPr="005F4176">
        <w:rPr>
          <w:rFonts w:ascii="Palatino Linotype" w:hAnsi="Palatino Linotype"/>
          <w:sz w:val="24"/>
          <w:szCs w:val="24"/>
          <w:lang w:eastAsia="es-ES_tradnl"/>
        </w:rPr>
        <w:t xml:space="preserve">, </w:t>
      </w:r>
      <w:r w:rsidRPr="005F4176">
        <w:rPr>
          <w:rFonts w:ascii="Palatino Linotype" w:hAnsi="Palatino Linotype" w:cs="Arial"/>
          <w:sz w:val="24"/>
          <w:szCs w:val="24"/>
        </w:rPr>
        <w:t xml:space="preserve">vía Sistema de Acceso a la Información Mexiquense </w:t>
      </w:r>
      <w:r w:rsidRPr="005F4176">
        <w:rPr>
          <w:rFonts w:ascii="Palatino Linotype" w:hAnsi="Palatino Linotype" w:cs="Arial"/>
          <w:b/>
          <w:bCs/>
          <w:sz w:val="24"/>
          <w:szCs w:val="24"/>
        </w:rPr>
        <w:t>(SAIMEX)</w:t>
      </w:r>
      <w:r w:rsidRPr="005F4176">
        <w:rPr>
          <w:rFonts w:ascii="Palatino Linotype" w:hAnsi="Palatino Linotype" w:cs="Arial"/>
          <w:sz w:val="24"/>
          <w:szCs w:val="24"/>
        </w:rPr>
        <w:t xml:space="preserve"> </w:t>
      </w:r>
      <w:r w:rsidRPr="005F4176">
        <w:rPr>
          <w:rFonts w:ascii="Palatino Linotype" w:hAnsi="Palatino Linotype"/>
          <w:sz w:val="24"/>
          <w:szCs w:val="24"/>
          <w:lang w:eastAsia="es-ES_tradnl"/>
        </w:rPr>
        <w:t xml:space="preserve">a la parte </w:t>
      </w:r>
      <w:r w:rsidRPr="005F4176">
        <w:rPr>
          <w:rFonts w:ascii="Palatino Linotype" w:hAnsi="Palatino Linotype"/>
          <w:b/>
          <w:sz w:val="24"/>
          <w:szCs w:val="24"/>
          <w:lang w:eastAsia="es-ES_tradnl"/>
        </w:rPr>
        <w:t>Recurrente</w:t>
      </w:r>
      <w:r w:rsidRPr="005F4176">
        <w:rPr>
          <w:rFonts w:ascii="Palatino Linotype" w:hAnsi="Palatino Linotype"/>
          <w:sz w:val="24"/>
          <w:szCs w:val="24"/>
          <w:lang w:eastAsia="es-ES_tradnl"/>
        </w:rPr>
        <w:t xml:space="preserve"> la presente resolución; así mismo, hágase de su conocimiento que de conformidad con lo establecido en el artículo 196, de la Ley de Transparencia y Acceso a la Información Pública del Estado de México y Municipios, </w:t>
      </w:r>
      <w:r w:rsidRPr="005F4176">
        <w:rPr>
          <w:rFonts w:ascii="Palatino Linotype" w:hAnsi="Palatino Linotype"/>
          <w:sz w:val="24"/>
          <w:szCs w:val="24"/>
          <w:lang w:eastAsia="es-ES_tradnl"/>
        </w:rPr>
        <w:lastRenderedPageBreak/>
        <w:t>en caso de considerar que le causa algún perjuicio, podrá promover el Juicio de Amparo en los términos de las leyes aplicables.</w:t>
      </w:r>
    </w:p>
    <w:p w14:paraId="73EC09CB" w14:textId="77777777" w:rsidR="007F43B8" w:rsidRPr="005F4176" w:rsidRDefault="007F43B8" w:rsidP="007F43B8">
      <w:pPr>
        <w:spacing w:after="0" w:line="360" w:lineRule="auto"/>
        <w:jc w:val="both"/>
        <w:rPr>
          <w:rFonts w:ascii="Palatino Linotype" w:hAnsi="Palatino Linotype"/>
          <w:sz w:val="24"/>
          <w:szCs w:val="24"/>
          <w:lang w:eastAsia="es-ES_tradnl"/>
        </w:rPr>
      </w:pPr>
    </w:p>
    <w:p w14:paraId="41409646" w14:textId="77777777" w:rsidR="007F43B8" w:rsidRPr="005F4176" w:rsidRDefault="007F43B8" w:rsidP="007F43B8">
      <w:pPr>
        <w:spacing w:after="0" w:line="360" w:lineRule="auto"/>
        <w:jc w:val="both"/>
        <w:rPr>
          <w:rFonts w:ascii="Palatino Linotype" w:hAnsi="Palatino Linotype"/>
          <w:sz w:val="24"/>
          <w:szCs w:val="24"/>
          <w:lang w:eastAsia="es-ES_tradnl"/>
        </w:rPr>
      </w:pPr>
      <w:r w:rsidRPr="005F4176">
        <w:rPr>
          <w:rFonts w:ascii="Palatino Linotype" w:hAnsi="Palatino Linotype"/>
          <w:b/>
          <w:sz w:val="28"/>
          <w:szCs w:val="24"/>
          <w:lang w:eastAsia="es-ES_tradnl"/>
        </w:rPr>
        <w:t>QUINTO</w:t>
      </w:r>
      <w:r w:rsidRPr="005F4176">
        <w:rPr>
          <w:rFonts w:ascii="Palatino Linotype" w:hAnsi="Palatino Linotype"/>
          <w:sz w:val="24"/>
          <w:szCs w:val="24"/>
          <w:lang w:eastAsia="es-ES_tradnl"/>
        </w:rPr>
        <w:t xml:space="preserve">. </w:t>
      </w:r>
      <w:r w:rsidRPr="005F4176">
        <w:rPr>
          <w:rFonts w:ascii="Palatino Linotype" w:hAnsi="Palatino Linotype"/>
          <w:b/>
          <w:sz w:val="24"/>
          <w:szCs w:val="24"/>
          <w:lang w:eastAsia="es-ES_tradnl"/>
        </w:rPr>
        <w:t>Se hace del conocimiento</w:t>
      </w:r>
      <w:r w:rsidRPr="005F4176">
        <w:rPr>
          <w:rFonts w:ascii="Palatino Linotype" w:hAnsi="Palatino Linotype"/>
          <w:sz w:val="24"/>
          <w:szCs w:val="24"/>
          <w:lang w:eastAsia="es-ES_tradnl"/>
        </w:rPr>
        <w:t xml:space="preserve"> de la parte </w:t>
      </w:r>
      <w:r w:rsidRPr="005F4176">
        <w:rPr>
          <w:rFonts w:ascii="Palatino Linotype" w:hAnsi="Palatino Linotype"/>
          <w:b/>
          <w:sz w:val="24"/>
          <w:szCs w:val="24"/>
          <w:lang w:eastAsia="es-ES_tradnl"/>
        </w:rPr>
        <w:t>Recurrente</w:t>
      </w:r>
      <w:r w:rsidRPr="005F4176">
        <w:rPr>
          <w:rFonts w:ascii="Palatino Linotype" w:hAnsi="Palatino Linotype"/>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65D1DA10" w14:textId="77777777" w:rsidR="007F43B8" w:rsidRPr="005F4176" w:rsidRDefault="007F43B8" w:rsidP="007F43B8">
      <w:pPr>
        <w:spacing w:after="0" w:line="360" w:lineRule="auto"/>
        <w:jc w:val="both"/>
        <w:rPr>
          <w:rFonts w:ascii="Palatino Linotype" w:hAnsi="Palatino Linotype"/>
          <w:sz w:val="24"/>
          <w:szCs w:val="24"/>
          <w:lang w:eastAsia="es-ES_tradnl"/>
        </w:rPr>
      </w:pPr>
    </w:p>
    <w:p w14:paraId="3EA78176" w14:textId="77777777" w:rsidR="007F43B8" w:rsidRPr="005F4176" w:rsidRDefault="007F43B8" w:rsidP="007F43B8">
      <w:pPr>
        <w:spacing w:after="0" w:line="360" w:lineRule="auto"/>
        <w:jc w:val="both"/>
        <w:rPr>
          <w:rFonts w:ascii="Palatino Linotype" w:hAnsi="Palatino Linotype"/>
          <w:sz w:val="24"/>
          <w:szCs w:val="24"/>
          <w:lang w:eastAsia="es-ES_tradnl"/>
        </w:rPr>
      </w:pPr>
      <w:r w:rsidRPr="005F4176">
        <w:rPr>
          <w:rFonts w:ascii="Palatino Linotype" w:hAnsi="Palatino Linotype"/>
          <w:b/>
          <w:sz w:val="28"/>
          <w:szCs w:val="24"/>
          <w:lang w:eastAsia="es-ES_tradnl"/>
        </w:rPr>
        <w:t>SEXTO</w:t>
      </w:r>
      <w:r w:rsidRPr="005F4176">
        <w:rPr>
          <w:rFonts w:ascii="Palatino Linotype" w:hAnsi="Palatino Linotype"/>
          <w:sz w:val="24"/>
          <w:szCs w:val="24"/>
          <w:lang w:eastAsia="es-ES_tradnl"/>
        </w:rPr>
        <w:t xml:space="preserve">. </w:t>
      </w:r>
      <w:r w:rsidRPr="005F4176">
        <w:rPr>
          <w:rFonts w:ascii="Palatino Linotype" w:hAnsi="Palatino Linotype"/>
          <w:b/>
          <w:sz w:val="24"/>
          <w:szCs w:val="24"/>
          <w:lang w:eastAsia="es-ES_tradnl"/>
        </w:rPr>
        <w:t>Gírese</w:t>
      </w:r>
      <w:r w:rsidRPr="005F4176">
        <w:rPr>
          <w:rFonts w:ascii="Palatino Linotype" w:hAnsi="Palatino Linotype"/>
          <w:sz w:val="24"/>
          <w:szCs w:val="24"/>
          <w:lang w:eastAsia="es-ES_tradnl"/>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5F4176">
        <w:rPr>
          <w:rFonts w:ascii="Palatino Linotype" w:hAnsi="Palatino Linotype"/>
          <w:b/>
          <w:bCs/>
          <w:sz w:val="24"/>
          <w:szCs w:val="24"/>
          <w:lang w:eastAsia="es-ES_tradnl"/>
        </w:rPr>
        <w:t>Considerando TERCERO</w:t>
      </w:r>
      <w:r w:rsidRPr="005F4176">
        <w:rPr>
          <w:rFonts w:ascii="Palatino Linotype" w:hAnsi="Palatino Linotype"/>
          <w:sz w:val="24"/>
          <w:szCs w:val="24"/>
          <w:lang w:eastAsia="es-ES_tradnl"/>
        </w:rPr>
        <w:t xml:space="preserve"> de la presente resolución.</w:t>
      </w:r>
    </w:p>
    <w:p w14:paraId="3AE63A11" w14:textId="5C88D66F" w:rsidR="005E2A2F" w:rsidRPr="005F4176" w:rsidRDefault="005F4176" w:rsidP="005E2A2F">
      <w:pPr>
        <w:pStyle w:val="Prrafodelista"/>
        <w:autoSpaceDE w:val="0"/>
        <w:autoSpaceDN w:val="0"/>
        <w:adjustRightInd w:val="0"/>
        <w:spacing w:before="240" w:after="160" w:line="360" w:lineRule="auto"/>
        <w:ind w:left="0"/>
        <w:jc w:val="both"/>
        <w:rPr>
          <w:rFonts w:ascii="Palatino Linotype" w:hAnsi="Palatino Linotype" w:cs="Arial"/>
          <w:lang w:val="es-MX"/>
        </w:rPr>
      </w:pPr>
      <w:r w:rsidRPr="005F4176">
        <w:rPr>
          <w:rFonts w:ascii="Palatino Linotype" w:eastAsiaTheme="minorHAnsi" w:hAnsi="Palatino Linotype" w:cs="Arial"/>
          <w:lang w:val="es-MX" w:eastAsia="en-US"/>
        </w:rPr>
        <w:t>ASÍ LO RESUELVE, POR UNANIMIDAD DE VOTOS, EL PLENO DEL</w:t>
      </w:r>
      <w:r w:rsidRPr="005F4176">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5F4176">
        <w:rPr>
          <w:rFonts w:ascii="Palatino Linotype" w:eastAsiaTheme="minorHAnsi" w:hAnsi="Palatino Linotype" w:cs="Arial"/>
          <w:lang w:val="es-MX" w:eastAsia="en-US"/>
        </w:rPr>
        <w:t xml:space="preserve">, CONFORMADO POR LOS COMISIONADOS JOSÉ MARTÍNEZ VILCHIS; MARÍA DEL ROSARIO MEJÍA AYALA; SHARON CRISTINA MORALES MARTÍNEZ; LUIS GUSTAVO PARRA NORIEGA Y GUADALUPE RAMÍREZ PEÑA; EN LA </w:t>
      </w:r>
      <w:r w:rsidRPr="005F4176">
        <w:rPr>
          <w:rFonts w:ascii="Palatino Linotype" w:hAnsi="Palatino Linotype" w:cs="Arial"/>
        </w:rPr>
        <w:t>VIGÉSIMA TERCERA SESIÓN ORDINARIA, CELEBRADA EL VEINTICINCO DE JUNIO DE DOS MIL VEINTISÉIS</w:t>
      </w:r>
      <w:r w:rsidRPr="005F4176">
        <w:rPr>
          <w:rFonts w:ascii="Palatino Linotype" w:eastAsiaTheme="minorHAnsi" w:hAnsi="Palatino Linotype" w:cs="Arial"/>
          <w:lang w:val="es-MX" w:eastAsia="en-US"/>
        </w:rPr>
        <w:t>, ANTE EL SECRETARIO TÉCNICO, ALEXIS TAPIA RAMÍREZ</w:t>
      </w:r>
      <w:r w:rsidR="005E2A2F" w:rsidRPr="005F4176">
        <w:rPr>
          <w:rFonts w:ascii="Palatino Linotype" w:hAnsi="Palatino Linotype" w:cs="Arial"/>
        </w:rPr>
        <w:t xml:space="preserve">. </w:t>
      </w:r>
    </w:p>
    <w:p w14:paraId="2D4E8042" w14:textId="77777777" w:rsidR="005E2A2F" w:rsidRDefault="005E2A2F" w:rsidP="005E2A2F">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5F4176">
        <w:rPr>
          <w:rFonts w:ascii="Palatino Linotype" w:hAnsi="Palatino Linotype"/>
          <w:bCs/>
          <w:sz w:val="18"/>
          <w:szCs w:val="18"/>
          <w:lang w:val="es-MX"/>
        </w:rPr>
        <w:t>CCR/JCMA</w:t>
      </w:r>
    </w:p>
    <w:p w14:paraId="058AF504" w14:textId="77777777" w:rsidR="00D27F44" w:rsidRDefault="00D27F44" w:rsidP="00D27F44">
      <w:pPr>
        <w:spacing w:after="0"/>
      </w:pPr>
    </w:p>
    <w:p w14:paraId="3EE64623" w14:textId="77777777" w:rsidR="00D27F44" w:rsidRDefault="00D27F44" w:rsidP="00D27F44">
      <w:pPr>
        <w:spacing w:after="0"/>
      </w:pPr>
    </w:p>
    <w:p w14:paraId="231D8296" w14:textId="77777777" w:rsidR="00D27F44" w:rsidRDefault="00D27F44" w:rsidP="00D27F44">
      <w:pPr>
        <w:spacing w:after="0"/>
      </w:pPr>
    </w:p>
    <w:p w14:paraId="614C11A6" w14:textId="77777777" w:rsidR="00001FDC" w:rsidRDefault="00001FDC" w:rsidP="00D27F44"/>
    <w:p w14:paraId="74C12BE8" w14:textId="77777777" w:rsidR="00BC13A4" w:rsidRDefault="00BC13A4" w:rsidP="00D27F44"/>
    <w:p w14:paraId="6D43BD17" w14:textId="77777777" w:rsidR="00BC13A4" w:rsidRDefault="00BC13A4" w:rsidP="00D27F44"/>
    <w:p w14:paraId="2BF4A5D8" w14:textId="77777777" w:rsidR="00BC13A4" w:rsidRDefault="00BC13A4" w:rsidP="00D27F44"/>
    <w:p w14:paraId="6BEAB6CF" w14:textId="77777777" w:rsidR="00BC13A4" w:rsidRDefault="00BC13A4" w:rsidP="00D27F44"/>
    <w:p w14:paraId="4F84E357" w14:textId="77777777" w:rsidR="00BC13A4" w:rsidRDefault="00BC13A4" w:rsidP="00D27F44"/>
    <w:p w14:paraId="351022F9" w14:textId="77777777" w:rsidR="00BC13A4" w:rsidRDefault="00BC13A4" w:rsidP="00D27F44"/>
    <w:p w14:paraId="5D21A280" w14:textId="77777777" w:rsidR="00BC13A4" w:rsidRDefault="00BC13A4" w:rsidP="00D27F44"/>
    <w:p w14:paraId="0890198C" w14:textId="77777777" w:rsidR="00BC13A4" w:rsidRDefault="00BC13A4" w:rsidP="00D27F44"/>
    <w:p w14:paraId="3BD6287B" w14:textId="77777777" w:rsidR="00BC13A4" w:rsidRDefault="00BC13A4" w:rsidP="00D27F44"/>
    <w:p w14:paraId="064C13D7" w14:textId="77777777" w:rsidR="00BC13A4" w:rsidRDefault="00BC13A4" w:rsidP="00D27F44"/>
    <w:p w14:paraId="70DB8FFC" w14:textId="77777777" w:rsidR="00BC13A4" w:rsidRPr="00D27F44" w:rsidRDefault="00BC13A4" w:rsidP="00D27F44"/>
    <w:sectPr w:rsidR="00BC13A4" w:rsidRPr="00D27F44" w:rsidSect="00213060">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2BF02" w14:textId="77777777" w:rsidR="00CF27F1" w:rsidRDefault="00CF27F1" w:rsidP="0009491C">
      <w:pPr>
        <w:spacing w:after="0" w:line="240" w:lineRule="auto"/>
      </w:pPr>
      <w:r>
        <w:separator/>
      </w:r>
    </w:p>
  </w:endnote>
  <w:endnote w:type="continuationSeparator" w:id="0">
    <w:p w14:paraId="588D6D73" w14:textId="77777777" w:rsidR="00CF27F1" w:rsidRDefault="00CF27F1" w:rsidP="0009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20004BAD" w14:textId="77777777" w:rsidR="00DC59ED" w:rsidRPr="002D6DD8"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98719A">
              <w:rPr>
                <w:rFonts w:ascii="Palatino Linotype" w:hAnsi="Palatino Linotype"/>
                <w:bCs/>
                <w:noProof/>
                <w:sz w:val="20"/>
              </w:rPr>
              <w:t>5</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98719A">
              <w:rPr>
                <w:rFonts w:ascii="Palatino Linotype" w:hAnsi="Palatino Linotype"/>
                <w:bCs/>
                <w:noProof/>
                <w:sz w:val="20"/>
              </w:rPr>
              <w:t>18</w:t>
            </w:r>
            <w:r>
              <w:rPr>
                <w:rFonts w:ascii="Palatino Linotype" w:hAnsi="Palatino Linotype"/>
                <w:bCs/>
                <w:noProof/>
                <w:sz w:val="20"/>
              </w:rPr>
              <w:fldChar w:fldCharType="end"/>
            </w:r>
          </w:p>
        </w:sdtContent>
      </w:sdt>
    </w:sdtContent>
  </w:sdt>
  <w:p w14:paraId="46640204" w14:textId="77777777" w:rsidR="00DC59ED" w:rsidRDefault="00DC59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FA5AB" w14:textId="77777777" w:rsidR="00DC59ED" w:rsidRPr="000B69FA"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98719A">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98719A">
      <w:rPr>
        <w:rFonts w:ascii="Palatino Linotype" w:hAnsi="Palatino Linotype"/>
        <w:bCs/>
        <w:noProof/>
        <w:sz w:val="20"/>
      </w:rPr>
      <w:t>18</w:t>
    </w:r>
    <w:r>
      <w:rPr>
        <w:rFonts w:ascii="Palatino Linotype" w:hAnsi="Palatino Linotype"/>
        <w:bCs/>
        <w:noProof/>
        <w:sz w:val="20"/>
      </w:rPr>
      <w:fldChar w:fldCharType="end"/>
    </w:r>
  </w:p>
  <w:p w14:paraId="5383978B" w14:textId="77777777" w:rsidR="00DC59ED" w:rsidRDefault="00DC59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8726C6" w14:textId="77777777" w:rsidR="00CF27F1" w:rsidRDefault="00CF27F1" w:rsidP="0009491C">
      <w:pPr>
        <w:spacing w:after="0" w:line="240" w:lineRule="auto"/>
      </w:pPr>
      <w:r>
        <w:separator/>
      </w:r>
    </w:p>
  </w:footnote>
  <w:footnote w:type="continuationSeparator" w:id="0">
    <w:p w14:paraId="46E0CC22" w14:textId="77777777" w:rsidR="00CF27F1" w:rsidRDefault="00CF27F1" w:rsidP="00094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246"/>
      <w:gridCol w:w="4819"/>
    </w:tblGrid>
    <w:tr w:rsidR="00213060" w14:paraId="265812F0" w14:textId="77777777" w:rsidTr="00213060">
      <w:trPr>
        <w:trHeight w:val="227"/>
      </w:trPr>
      <w:tc>
        <w:tcPr>
          <w:tcW w:w="5246" w:type="dxa"/>
          <w:hideMark/>
        </w:tcPr>
        <w:p w14:paraId="2EA8FEF1" w14:textId="77777777" w:rsidR="00DC59ED" w:rsidRPr="00641471" w:rsidRDefault="00D42741" w:rsidP="00213060">
          <w:pPr>
            <w:spacing w:after="120" w:line="256" w:lineRule="auto"/>
            <w:ind w:right="204"/>
            <w:jc w:val="right"/>
            <w:rPr>
              <w:rFonts w:ascii="Palatino Linotype" w:hAnsi="Palatino Linotype" w:cs="Arial"/>
              <w:szCs w:val="20"/>
            </w:rPr>
          </w:pPr>
          <w:r w:rsidRPr="00641471">
            <w:rPr>
              <w:rFonts w:ascii="Palatino Linotype" w:hAnsi="Palatino Linotype" w:cs="Arial"/>
              <w:szCs w:val="20"/>
            </w:rPr>
            <w:t>Recurso de Revisión N°:</w:t>
          </w:r>
        </w:p>
      </w:tc>
      <w:tc>
        <w:tcPr>
          <w:tcW w:w="4819" w:type="dxa"/>
          <w:hideMark/>
        </w:tcPr>
        <w:p w14:paraId="24492D35" w14:textId="4A6FB5A3" w:rsidR="00DC59ED" w:rsidRPr="00641471" w:rsidRDefault="00B67FDF"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06195</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E14C9D" w14:paraId="5E9CF1A2" w14:textId="77777777" w:rsidTr="00213060">
      <w:trPr>
        <w:trHeight w:val="242"/>
      </w:trPr>
      <w:tc>
        <w:tcPr>
          <w:tcW w:w="5246" w:type="dxa"/>
          <w:hideMark/>
        </w:tcPr>
        <w:p w14:paraId="1BDB3C02" w14:textId="77777777" w:rsidR="00E14C9D" w:rsidRPr="00641471" w:rsidRDefault="00E14C9D" w:rsidP="00E14C9D">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4499E2C1" w14:textId="576E2737" w:rsidR="00E14C9D" w:rsidRPr="00641471" w:rsidRDefault="0084256A" w:rsidP="00496045">
          <w:pPr>
            <w:spacing w:after="120" w:line="256" w:lineRule="auto"/>
            <w:ind w:left="-73" w:right="214"/>
            <w:jc w:val="right"/>
            <w:rPr>
              <w:rFonts w:ascii="Palatino Linotype" w:hAnsi="Palatino Linotype" w:cs="Arial"/>
              <w:b/>
              <w:szCs w:val="20"/>
            </w:rPr>
          </w:pPr>
          <w:r>
            <w:rPr>
              <w:rFonts w:ascii="Palatino Linotype" w:hAnsi="Palatino Linotype" w:cs="Arial"/>
              <w:b/>
              <w:szCs w:val="20"/>
            </w:rPr>
            <w:t xml:space="preserve">Ayuntamiento de </w:t>
          </w:r>
          <w:r w:rsidR="000D26E0">
            <w:rPr>
              <w:rFonts w:ascii="Palatino Linotype" w:hAnsi="Palatino Linotype" w:cs="Arial"/>
              <w:b/>
              <w:szCs w:val="20"/>
            </w:rPr>
            <w:t>Tepotzotlán</w:t>
          </w:r>
          <w:r w:rsidR="00344E43">
            <w:rPr>
              <w:rFonts w:ascii="Palatino Linotype" w:hAnsi="Palatino Linotype" w:cs="Arial"/>
              <w:b/>
              <w:szCs w:val="20"/>
            </w:rPr>
            <w:t xml:space="preserve"> </w:t>
          </w:r>
        </w:p>
      </w:tc>
    </w:tr>
    <w:tr w:rsidR="00E14C9D" w14:paraId="4EAA2B38" w14:textId="77777777" w:rsidTr="00213060">
      <w:trPr>
        <w:trHeight w:val="342"/>
      </w:trPr>
      <w:tc>
        <w:tcPr>
          <w:tcW w:w="5246" w:type="dxa"/>
          <w:hideMark/>
        </w:tcPr>
        <w:p w14:paraId="45EEC6CB" w14:textId="77777777" w:rsidR="00E14C9D" w:rsidRPr="00641471" w:rsidRDefault="00E14C9D" w:rsidP="00E14C9D">
          <w:pPr>
            <w:tabs>
              <w:tab w:val="left" w:pos="4892"/>
            </w:tabs>
            <w:spacing w:after="120" w:line="256"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819" w:type="dxa"/>
          <w:hideMark/>
        </w:tcPr>
        <w:p w14:paraId="744D25A5" w14:textId="77777777" w:rsidR="00E14C9D" w:rsidRPr="00641471" w:rsidRDefault="00E14C9D" w:rsidP="00E14C9D">
          <w:pPr>
            <w:spacing w:after="120" w:line="256" w:lineRule="auto"/>
            <w:ind w:left="-486" w:right="214" w:firstLine="567"/>
            <w:jc w:val="right"/>
            <w:rPr>
              <w:rFonts w:ascii="Palatino Linotype" w:hAnsi="Palatino Linotype" w:cs="Arial"/>
              <w:b/>
              <w:szCs w:val="20"/>
            </w:rPr>
          </w:pPr>
          <w:r w:rsidRPr="00641471">
            <w:rPr>
              <w:rFonts w:ascii="Palatino Linotype" w:hAnsi="Palatino Linotype" w:cs="Arial"/>
              <w:b/>
              <w:szCs w:val="20"/>
            </w:rPr>
            <w:t>José Martínez Vilchis</w:t>
          </w:r>
        </w:p>
      </w:tc>
    </w:tr>
  </w:tbl>
  <w:p w14:paraId="7148DBFB" w14:textId="77777777" w:rsidR="00DC59ED" w:rsidRPr="00AE046A" w:rsidRDefault="00D42741" w:rsidP="00213060">
    <w:pPr>
      <w:pStyle w:val="Encabezado"/>
      <w:tabs>
        <w:tab w:val="clear" w:pos="4419"/>
        <w:tab w:val="clear" w:pos="8838"/>
        <w:tab w:val="left" w:pos="6005"/>
      </w:tabs>
      <w:rPr>
        <w:sz w:val="14"/>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AFBBEFB" wp14:editId="06DA8C3D">
          <wp:simplePos x="0" y="0"/>
          <wp:positionH relativeFrom="page">
            <wp:align>center</wp:align>
          </wp:positionH>
          <wp:positionV relativeFrom="margin">
            <wp:posOffset>-1379220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851" w:type="dxa"/>
      <w:tblCellMar>
        <w:left w:w="70" w:type="dxa"/>
        <w:right w:w="70" w:type="dxa"/>
      </w:tblCellMar>
      <w:tblLook w:val="04A0" w:firstRow="1" w:lastRow="0" w:firstColumn="1" w:lastColumn="0" w:noHBand="0" w:noVBand="1"/>
    </w:tblPr>
    <w:tblGrid>
      <w:gridCol w:w="5104"/>
      <w:gridCol w:w="4819"/>
    </w:tblGrid>
    <w:tr w:rsidR="00213060" w14:paraId="1F7D8A4F" w14:textId="77777777" w:rsidTr="00213060">
      <w:trPr>
        <w:trHeight w:val="227"/>
      </w:trPr>
      <w:tc>
        <w:tcPr>
          <w:tcW w:w="5104" w:type="dxa"/>
          <w:hideMark/>
        </w:tcPr>
        <w:p w14:paraId="0565AF6C" w14:textId="77777777" w:rsidR="00DC59ED" w:rsidRPr="00641471" w:rsidRDefault="00D42741" w:rsidP="00213060">
          <w:pPr>
            <w:spacing w:after="120" w:line="256" w:lineRule="auto"/>
            <w:ind w:right="204"/>
            <w:jc w:val="right"/>
            <w:rPr>
              <w:rFonts w:ascii="Palatino Linotype" w:hAnsi="Palatino Linotype" w:cs="Arial"/>
              <w:szCs w:val="20"/>
            </w:rPr>
          </w:pPr>
          <w:bookmarkStart w:id="1" w:name="_Hlk152670943"/>
          <w:r w:rsidRPr="00641471">
            <w:rPr>
              <w:rFonts w:ascii="Palatino Linotype" w:hAnsi="Palatino Linotype" w:cs="Arial"/>
              <w:szCs w:val="20"/>
            </w:rPr>
            <w:t>Recurso de Revisión N°:</w:t>
          </w:r>
        </w:p>
      </w:tc>
      <w:tc>
        <w:tcPr>
          <w:tcW w:w="4819" w:type="dxa"/>
          <w:hideMark/>
        </w:tcPr>
        <w:p w14:paraId="29077E1B" w14:textId="67AA74A7" w:rsidR="00DC59ED" w:rsidRPr="00641471" w:rsidRDefault="00B67FDF"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06195</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213060" w14:paraId="27E5DB9D" w14:textId="77777777" w:rsidTr="00213060">
      <w:trPr>
        <w:trHeight w:val="242"/>
      </w:trPr>
      <w:tc>
        <w:tcPr>
          <w:tcW w:w="5104" w:type="dxa"/>
          <w:hideMark/>
        </w:tcPr>
        <w:p w14:paraId="2E2FAA87" w14:textId="77777777" w:rsidR="00DC59ED" w:rsidRPr="00641471" w:rsidRDefault="00D42741" w:rsidP="00213060">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75ADCEDD" w14:textId="5587CB3F" w:rsidR="00DC59ED" w:rsidRPr="00641471" w:rsidRDefault="00496045" w:rsidP="00496045">
          <w:pPr>
            <w:spacing w:after="120" w:line="256" w:lineRule="auto"/>
            <w:ind w:left="-67" w:right="214"/>
            <w:jc w:val="right"/>
            <w:rPr>
              <w:rFonts w:ascii="Palatino Linotype" w:hAnsi="Palatino Linotype" w:cs="Arial"/>
              <w:b/>
              <w:szCs w:val="20"/>
            </w:rPr>
          </w:pPr>
          <w:r>
            <w:rPr>
              <w:rFonts w:ascii="Palatino Linotype" w:hAnsi="Palatino Linotype" w:cs="Arial"/>
              <w:b/>
              <w:szCs w:val="20"/>
            </w:rPr>
            <w:t xml:space="preserve">Ayuntamiento de </w:t>
          </w:r>
          <w:r w:rsidR="000D26E0">
            <w:rPr>
              <w:rFonts w:ascii="Palatino Linotype" w:hAnsi="Palatino Linotype" w:cs="Arial"/>
              <w:b/>
              <w:szCs w:val="20"/>
            </w:rPr>
            <w:t>Tepotzotlán</w:t>
          </w:r>
        </w:p>
      </w:tc>
    </w:tr>
    <w:tr w:rsidR="00213060" w14:paraId="4B02109D" w14:textId="77777777" w:rsidTr="00213060">
      <w:trPr>
        <w:trHeight w:val="342"/>
      </w:trPr>
      <w:tc>
        <w:tcPr>
          <w:tcW w:w="5104" w:type="dxa"/>
        </w:tcPr>
        <w:p w14:paraId="3826DC18"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Recurrente</w:t>
          </w:r>
          <w:r w:rsidRPr="00641471">
            <w:rPr>
              <w:rFonts w:ascii="Palatino Linotype" w:hAnsi="Palatino Linotype" w:cs="Arial"/>
              <w:szCs w:val="20"/>
            </w:rPr>
            <w:t>:</w:t>
          </w:r>
        </w:p>
      </w:tc>
      <w:tc>
        <w:tcPr>
          <w:tcW w:w="4819" w:type="dxa"/>
        </w:tcPr>
        <w:p w14:paraId="45D65830" w14:textId="564FCDE3" w:rsidR="00DC59ED" w:rsidRPr="00641471" w:rsidRDefault="00D42741" w:rsidP="0098719A">
          <w:pPr>
            <w:spacing w:after="120" w:line="256" w:lineRule="auto"/>
            <w:ind w:left="-486" w:right="214" w:firstLine="567"/>
            <w:jc w:val="right"/>
            <w:rPr>
              <w:rFonts w:ascii="Palatino Linotype" w:hAnsi="Palatino Linotype" w:cs="Arial"/>
              <w:b/>
            </w:rPr>
          </w:pPr>
          <w:r>
            <w:rPr>
              <w:rFonts w:ascii="Palatino Linotype" w:hAnsi="Palatino Linotype" w:cs="Arial"/>
              <w:b/>
              <w:noProof/>
              <w:szCs w:val="20"/>
              <w:lang w:eastAsia="es-MX"/>
            </w:rPr>
            <w:drawing>
              <wp:anchor distT="0" distB="0" distL="114300" distR="114300" simplePos="0" relativeHeight="251659264" behindDoc="1" locked="0" layoutInCell="0" allowOverlap="1" wp14:anchorId="0942A69A" wp14:editId="5CFE1C63">
                <wp:simplePos x="0" y="0"/>
                <wp:positionH relativeFrom="margin">
                  <wp:posOffset>-3769995</wp:posOffset>
                </wp:positionH>
                <wp:positionV relativeFrom="margin">
                  <wp:posOffset>-995680</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r w:rsidR="0098719A">
            <w:rPr>
              <w:rFonts w:ascii="Palatino Linotype" w:hAnsi="Palatino Linotype" w:cs="Arial"/>
              <w:b/>
            </w:rPr>
            <w:t>XXXXXXXXXXXXXXX</w:t>
          </w:r>
          <w:r w:rsidR="00865A80">
            <w:rPr>
              <w:rFonts w:ascii="Palatino Linotype" w:hAnsi="Palatino Linotype" w:cs="Arial"/>
              <w:b/>
            </w:rPr>
            <w:t xml:space="preserve"> </w:t>
          </w:r>
        </w:p>
      </w:tc>
    </w:tr>
    <w:tr w:rsidR="00213060" w14:paraId="325B8815" w14:textId="77777777" w:rsidTr="00213060">
      <w:trPr>
        <w:trHeight w:val="342"/>
      </w:trPr>
      <w:tc>
        <w:tcPr>
          <w:tcW w:w="5104" w:type="dxa"/>
        </w:tcPr>
        <w:p w14:paraId="29443572"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Comisionado</w:t>
          </w:r>
          <w:r w:rsidRPr="00641471">
            <w:rPr>
              <w:rFonts w:ascii="Palatino Linotype" w:hAnsi="Palatino Linotype" w:cs="Arial"/>
              <w:szCs w:val="20"/>
            </w:rPr>
            <w:t xml:space="preserve"> Ponente:</w:t>
          </w:r>
        </w:p>
      </w:tc>
      <w:tc>
        <w:tcPr>
          <w:tcW w:w="4819" w:type="dxa"/>
        </w:tcPr>
        <w:p w14:paraId="38C32B29" w14:textId="77777777" w:rsidR="00DC59ED" w:rsidRPr="00641471" w:rsidRDefault="00D42741" w:rsidP="00213060">
          <w:pPr>
            <w:spacing w:after="120" w:line="256" w:lineRule="auto"/>
            <w:ind w:left="-486" w:right="214" w:firstLine="567"/>
            <w:jc w:val="right"/>
            <w:rPr>
              <w:rFonts w:ascii="Palatino Linotype" w:hAnsi="Palatino Linotype" w:cs="Arial"/>
              <w:b/>
              <w:szCs w:val="20"/>
            </w:rPr>
          </w:pPr>
          <w:r>
            <w:rPr>
              <w:rFonts w:ascii="Palatino Linotype" w:hAnsi="Palatino Linotype" w:cs="Arial"/>
              <w:b/>
              <w:szCs w:val="20"/>
            </w:rPr>
            <w:t>José Martínez Vilchis</w:t>
          </w:r>
        </w:p>
      </w:tc>
    </w:tr>
    <w:bookmarkEnd w:id="1"/>
  </w:tbl>
  <w:p w14:paraId="7C804C57" w14:textId="77777777" w:rsidR="00DC59ED" w:rsidRPr="00C222C0" w:rsidRDefault="00DC59ED">
    <w:pPr>
      <w:pStyle w:val="Encabezado"/>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1054C"/>
    <w:multiLevelType w:val="multilevel"/>
    <w:tmpl w:val="F718E13E"/>
    <w:lvl w:ilvl="0">
      <w:start w:val="1"/>
      <w:numFmt w:val="bullet"/>
      <w:lvlText w:val="●"/>
      <w:lvlJc w:val="left"/>
      <w:pPr>
        <w:ind w:left="720" w:hanging="360"/>
      </w:pPr>
      <w:rPr>
        <w:rFonts w:ascii="Noto Sans Symbols" w:eastAsia="Noto Sans Symbols" w:hAnsi="Noto Sans Symbols" w:cs="Noto Sans Symbols"/>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6996BA3"/>
    <w:multiLevelType w:val="hybridMultilevel"/>
    <w:tmpl w:val="B97A31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CD0733"/>
    <w:multiLevelType w:val="hybridMultilevel"/>
    <w:tmpl w:val="D3FE5A6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EE62F0E"/>
    <w:multiLevelType w:val="multilevel"/>
    <w:tmpl w:val="DB027E60"/>
    <w:lvl w:ilvl="0">
      <w:start w:val="1"/>
      <w:numFmt w:val="decimal"/>
      <w:pStyle w:val="Listaconvietas3"/>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CF2EFB"/>
    <w:multiLevelType w:val="hybridMultilevel"/>
    <w:tmpl w:val="0F0CA1EA"/>
    <w:lvl w:ilvl="0" w:tplc="71D6BA00">
      <w:start w:val="1"/>
      <w:numFmt w:val="lowerLetter"/>
      <w:lvlText w:val="%1)"/>
      <w:lvlJc w:val="left"/>
      <w:pPr>
        <w:ind w:left="720" w:hanging="360"/>
      </w:pPr>
      <w:rPr>
        <w:rFonts w:ascii="Palatino Linotype" w:hAnsi="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1C"/>
    <w:rsid w:val="00001FDC"/>
    <w:rsid w:val="00002B0A"/>
    <w:rsid w:val="00012E4F"/>
    <w:rsid w:val="000310A2"/>
    <w:rsid w:val="00037236"/>
    <w:rsid w:val="00043185"/>
    <w:rsid w:val="00047B0A"/>
    <w:rsid w:val="000554B6"/>
    <w:rsid w:val="0006189E"/>
    <w:rsid w:val="000710DD"/>
    <w:rsid w:val="0007277A"/>
    <w:rsid w:val="000770C5"/>
    <w:rsid w:val="00086E18"/>
    <w:rsid w:val="0009491C"/>
    <w:rsid w:val="0009532D"/>
    <w:rsid w:val="00095986"/>
    <w:rsid w:val="000A61AB"/>
    <w:rsid w:val="000A6860"/>
    <w:rsid w:val="000B12F7"/>
    <w:rsid w:val="000C2DB5"/>
    <w:rsid w:val="000C4BC3"/>
    <w:rsid w:val="000D1050"/>
    <w:rsid w:val="000D26E0"/>
    <w:rsid w:val="000E019D"/>
    <w:rsid w:val="001015D3"/>
    <w:rsid w:val="00101866"/>
    <w:rsid w:val="00106670"/>
    <w:rsid w:val="00111DA9"/>
    <w:rsid w:val="00115D6C"/>
    <w:rsid w:val="00130851"/>
    <w:rsid w:val="0013655C"/>
    <w:rsid w:val="00136EFC"/>
    <w:rsid w:val="0014184D"/>
    <w:rsid w:val="001503B2"/>
    <w:rsid w:val="001649A9"/>
    <w:rsid w:val="00167BBD"/>
    <w:rsid w:val="00170BBF"/>
    <w:rsid w:val="00171E04"/>
    <w:rsid w:val="00171EAB"/>
    <w:rsid w:val="001731A3"/>
    <w:rsid w:val="00173D73"/>
    <w:rsid w:val="001746FD"/>
    <w:rsid w:val="00174E4E"/>
    <w:rsid w:val="00181CA1"/>
    <w:rsid w:val="00190E63"/>
    <w:rsid w:val="001945B1"/>
    <w:rsid w:val="001A3593"/>
    <w:rsid w:val="001B0BBA"/>
    <w:rsid w:val="001C3CB1"/>
    <w:rsid w:val="001E05EB"/>
    <w:rsid w:val="001F4012"/>
    <w:rsid w:val="001F42C9"/>
    <w:rsid w:val="00204C9A"/>
    <w:rsid w:val="00214B52"/>
    <w:rsid w:val="002247AC"/>
    <w:rsid w:val="0023365E"/>
    <w:rsid w:val="00233C1F"/>
    <w:rsid w:val="00242F3B"/>
    <w:rsid w:val="002436FA"/>
    <w:rsid w:val="00252E84"/>
    <w:rsid w:val="00255A79"/>
    <w:rsid w:val="00280F31"/>
    <w:rsid w:val="00287A53"/>
    <w:rsid w:val="002A03FF"/>
    <w:rsid w:val="002A2FC2"/>
    <w:rsid w:val="002A5AC0"/>
    <w:rsid w:val="002A7480"/>
    <w:rsid w:val="002D1691"/>
    <w:rsid w:val="002D2C0C"/>
    <w:rsid w:val="002D51C4"/>
    <w:rsid w:val="002E37B9"/>
    <w:rsid w:val="002F1AD3"/>
    <w:rsid w:val="002F20C6"/>
    <w:rsid w:val="002F584D"/>
    <w:rsid w:val="002F632B"/>
    <w:rsid w:val="002F73E3"/>
    <w:rsid w:val="003019C0"/>
    <w:rsid w:val="00307830"/>
    <w:rsid w:val="003162B3"/>
    <w:rsid w:val="00320699"/>
    <w:rsid w:val="00320E09"/>
    <w:rsid w:val="003374DD"/>
    <w:rsid w:val="0034100F"/>
    <w:rsid w:val="00341A68"/>
    <w:rsid w:val="00344E43"/>
    <w:rsid w:val="003562EB"/>
    <w:rsid w:val="00394340"/>
    <w:rsid w:val="0039463C"/>
    <w:rsid w:val="003A1702"/>
    <w:rsid w:val="003A6D05"/>
    <w:rsid w:val="003B259D"/>
    <w:rsid w:val="003D23DF"/>
    <w:rsid w:val="003D3743"/>
    <w:rsid w:val="003D7B5A"/>
    <w:rsid w:val="003E0623"/>
    <w:rsid w:val="00406D3E"/>
    <w:rsid w:val="0041247E"/>
    <w:rsid w:val="00417455"/>
    <w:rsid w:val="00427970"/>
    <w:rsid w:val="00431F3B"/>
    <w:rsid w:val="0044350B"/>
    <w:rsid w:val="00455B4D"/>
    <w:rsid w:val="00460D49"/>
    <w:rsid w:val="00466524"/>
    <w:rsid w:val="00481F0C"/>
    <w:rsid w:val="00484098"/>
    <w:rsid w:val="0048739B"/>
    <w:rsid w:val="00487D26"/>
    <w:rsid w:val="00496045"/>
    <w:rsid w:val="004A2239"/>
    <w:rsid w:val="004A3ACA"/>
    <w:rsid w:val="004B0546"/>
    <w:rsid w:val="004B632E"/>
    <w:rsid w:val="004C0681"/>
    <w:rsid w:val="004C5A5E"/>
    <w:rsid w:val="004D1A2D"/>
    <w:rsid w:val="004E185F"/>
    <w:rsid w:val="004F7B2F"/>
    <w:rsid w:val="00503091"/>
    <w:rsid w:val="00517139"/>
    <w:rsid w:val="00530960"/>
    <w:rsid w:val="00552E32"/>
    <w:rsid w:val="00554F9E"/>
    <w:rsid w:val="005634E3"/>
    <w:rsid w:val="00574287"/>
    <w:rsid w:val="0057739D"/>
    <w:rsid w:val="005775A7"/>
    <w:rsid w:val="00582762"/>
    <w:rsid w:val="00583111"/>
    <w:rsid w:val="005906B7"/>
    <w:rsid w:val="0059361F"/>
    <w:rsid w:val="005941B3"/>
    <w:rsid w:val="005947D0"/>
    <w:rsid w:val="0059518B"/>
    <w:rsid w:val="005A789E"/>
    <w:rsid w:val="005D74E7"/>
    <w:rsid w:val="005E2A2F"/>
    <w:rsid w:val="005E4506"/>
    <w:rsid w:val="005F4176"/>
    <w:rsid w:val="0061125D"/>
    <w:rsid w:val="006278C1"/>
    <w:rsid w:val="00633353"/>
    <w:rsid w:val="00635A60"/>
    <w:rsid w:val="00636559"/>
    <w:rsid w:val="006365B3"/>
    <w:rsid w:val="006415FA"/>
    <w:rsid w:val="00643184"/>
    <w:rsid w:val="006434EE"/>
    <w:rsid w:val="006454EA"/>
    <w:rsid w:val="00647509"/>
    <w:rsid w:val="006670CB"/>
    <w:rsid w:val="00670ABF"/>
    <w:rsid w:val="00670BA4"/>
    <w:rsid w:val="00672578"/>
    <w:rsid w:val="006B083F"/>
    <w:rsid w:val="006B3607"/>
    <w:rsid w:val="006D7B54"/>
    <w:rsid w:val="006E02F0"/>
    <w:rsid w:val="006E1678"/>
    <w:rsid w:val="006E6DC1"/>
    <w:rsid w:val="006F5813"/>
    <w:rsid w:val="00703118"/>
    <w:rsid w:val="007202FA"/>
    <w:rsid w:val="00736371"/>
    <w:rsid w:val="00747306"/>
    <w:rsid w:val="007516D7"/>
    <w:rsid w:val="00765AE1"/>
    <w:rsid w:val="0078626D"/>
    <w:rsid w:val="007870F8"/>
    <w:rsid w:val="007947A9"/>
    <w:rsid w:val="00794CBD"/>
    <w:rsid w:val="007B123F"/>
    <w:rsid w:val="007B728D"/>
    <w:rsid w:val="007C2B27"/>
    <w:rsid w:val="007E201A"/>
    <w:rsid w:val="007F1B4F"/>
    <w:rsid w:val="007F213F"/>
    <w:rsid w:val="007F43B8"/>
    <w:rsid w:val="00800885"/>
    <w:rsid w:val="00807F05"/>
    <w:rsid w:val="008166A7"/>
    <w:rsid w:val="00817A09"/>
    <w:rsid w:val="00824C7A"/>
    <w:rsid w:val="0082724A"/>
    <w:rsid w:val="0084256A"/>
    <w:rsid w:val="00842B42"/>
    <w:rsid w:val="008457E3"/>
    <w:rsid w:val="00863BE9"/>
    <w:rsid w:val="00864BB8"/>
    <w:rsid w:val="00865A80"/>
    <w:rsid w:val="0088063A"/>
    <w:rsid w:val="008832C3"/>
    <w:rsid w:val="00890EC8"/>
    <w:rsid w:val="008A04A3"/>
    <w:rsid w:val="008A1CFD"/>
    <w:rsid w:val="008A3863"/>
    <w:rsid w:val="008A52F7"/>
    <w:rsid w:val="008B3790"/>
    <w:rsid w:val="008B7CC9"/>
    <w:rsid w:val="008D27DD"/>
    <w:rsid w:val="008E64C8"/>
    <w:rsid w:val="008E7C7B"/>
    <w:rsid w:val="008F47F7"/>
    <w:rsid w:val="008F4FFA"/>
    <w:rsid w:val="008F6BD3"/>
    <w:rsid w:val="009025F3"/>
    <w:rsid w:val="009122C3"/>
    <w:rsid w:val="009160B9"/>
    <w:rsid w:val="0092153B"/>
    <w:rsid w:val="009215DB"/>
    <w:rsid w:val="00925B0C"/>
    <w:rsid w:val="00925B8B"/>
    <w:rsid w:val="00930C03"/>
    <w:rsid w:val="009439F5"/>
    <w:rsid w:val="009459B4"/>
    <w:rsid w:val="00945BEC"/>
    <w:rsid w:val="00946989"/>
    <w:rsid w:val="009477CE"/>
    <w:rsid w:val="00953ACF"/>
    <w:rsid w:val="009572E6"/>
    <w:rsid w:val="0096410E"/>
    <w:rsid w:val="009646A7"/>
    <w:rsid w:val="0097186C"/>
    <w:rsid w:val="00974AE2"/>
    <w:rsid w:val="00977664"/>
    <w:rsid w:val="0098082C"/>
    <w:rsid w:val="009851F9"/>
    <w:rsid w:val="0098719A"/>
    <w:rsid w:val="00991418"/>
    <w:rsid w:val="00994FB0"/>
    <w:rsid w:val="009A796C"/>
    <w:rsid w:val="009B67C6"/>
    <w:rsid w:val="009C0E12"/>
    <w:rsid w:val="009C30FE"/>
    <w:rsid w:val="009C3F03"/>
    <w:rsid w:val="00A01A53"/>
    <w:rsid w:val="00A03A55"/>
    <w:rsid w:val="00A0464A"/>
    <w:rsid w:val="00A1437D"/>
    <w:rsid w:val="00A14BA5"/>
    <w:rsid w:val="00A348F3"/>
    <w:rsid w:val="00A34FB7"/>
    <w:rsid w:val="00A4328E"/>
    <w:rsid w:val="00A45733"/>
    <w:rsid w:val="00A461E8"/>
    <w:rsid w:val="00A47DB5"/>
    <w:rsid w:val="00A54F05"/>
    <w:rsid w:val="00A61BE7"/>
    <w:rsid w:val="00A662B6"/>
    <w:rsid w:val="00A7574C"/>
    <w:rsid w:val="00A768CA"/>
    <w:rsid w:val="00A80E89"/>
    <w:rsid w:val="00A95E4F"/>
    <w:rsid w:val="00AA4046"/>
    <w:rsid w:val="00AA4DE6"/>
    <w:rsid w:val="00AA4FF9"/>
    <w:rsid w:val="00AA61E0"/>
    <w:rsid w:val="00AA6E27"/>
    <w:rsid w:val="00AB23C9"/>
    <w:rsid w:val="00AC0022"/>
    <w:rsid w:val="00AE57FC"/>
    <w:rsid w:val="00AF5D72"/>
    <w:rsid w:val="00AF60A1"/>
    <w:rsid w:val="00B05154"/>
    <w:rsid w:val="00B0625B"/>
    <w:rsid w:val="00B103B6"/>
    <w:rsid w:val="00B25870"/>
    <w:rsid w:val="00B34049"/>
    <w:rsid w:val="00B34A49"/>
    <w:rsid w:val="00B37D24"/>
    <w:rsid w:val="00B37E25"/>
    <w:rsid w:val="00B401BB"/>
    <w:rsid w:val="00B43595"/>
    <w:rsid w:val="00B4656A"/>
    <w:rsid w:val="00B66917"/>
    <w:rsid w:val="00B67FDF"/>
    <w:rsid w:val="00B861B5"/>
    <w:rsid w:val="00B931E0"/>
    <w:rsid w:val="00BA4AA2"/>
    <w:rsid w:val="00BC0FCE"/>
    <w:rsid w:val="00BC13A4"/>
    <w:rsid w:val="00BC2EEE"/>
    <w:rsid w:val="00BD055B"/>
    <w:rsid w:val="00BE37EE"/>
    <w:rsid w:val="00BF654F"/>
    <w:rsid w:val="00C144B4"/>
    <w:rsid w:val="00C27A9E"/>
    <w:rsid w:val="00C40267"/>
    <w:rsid w:val="00C43AAB"/>
    <w:rsid w:val="00C43CFB"/>
    <w:rsid w:val="00C44487"/>
    <w:rsid w:val="00C46F12"/>
    <w:rsid w:val="00C527E5"/>
    <w:rsid w:val="00C64BCC"/>
    <w:rsid w:val="00C66A52"/>
    <w:rsid w:val="00C73DD2"/>
    <w:rsid w:val="00C836A2"/>
    <w:rsid w:val="00C864E8"/>
    <w:rsid w:val="00C92BDF"/>
    <w:rsid w:val="00CA31E0"/>
    <w:rsid w:val="00CB2FD9"/>
    <w:rsid w:val="00CC2DFF"/>
    <w:rsid w:val="00CC3B23"/>
    <w:rsid w:val="00CC44FB"/>
    <w:rsid w:val="00CE1231"/>
    <w:rsid w:val="00CE38B5"/>
    <w:rsid w:val="00CE62CA"/>
    <w:rsid w:val="00CF27F1"/>
    <w:rsid w:val="00CF6371"/>
    <w:rsid w:val="00D00BBA"/>
    <w:rsid w:val="00D01C9A"/>
    <w:rsid w:val="00D14C70"/>
    <w:rsid w:val="00D27F44"/>
    <w:rsid w:val="00D32B7F"/>
    <w:rsid w:val="00D32E5A"/>
    <w:rsid w:val="00D42741"/>
    <w:rsid w:val="00D63B04"/>
    <w:rsid w:val="00D67943"/>
    <w:rsid w:val="00D70438"/>
    <w:rsid w:val="00D729C1"/>
    <w:rsid w:val="00D7421D"/>
    <w:rsid w:val="00D809DC"/>
    <w:rsid w:val="00D80CEC"/>
    <w:rsid w:val="00D91D6D"/>
    <w:rsid w:val="00DB3681"/>
    <w:rsid w:val="00DB3FDD"/>
    <w:rsid w:val="00DC59ED"/>
    <w:rsid w:val="00DC6742"/>
    <w:rsid w:val="00DD0419"/>
    <w:rsid w:val="00DD3A4F"/>
    <w:rsid w:val="00DE65A4"/>
    <w:rsid w:val="00DF36C2"/>
    <w:rsid w:val="00E06933"/>
    <w:rsid w:val="00E0717D"/>
    <w:rsid w:val="00E12923"/>
    <w:rsid w:val="00E14C9D"/>
    <w:rsid w:val="00E4516C"/>
    <w:rsid w:val="00E54257"/>
    <w:rsid w:val="00E61DB3"/>
    <w:rsid w:val="00E7329E"/>
    <w:rsid w:val="00E848B0"/>
    <w:rsid w:val="00EA4070"/>
    <w:rsid w:val="00EA4E95"/>
    <w:rsid w:val="00EB723F"/>
    <w:rsid w:val="00ED1A54"/>
    <w:rsid w:val="00EE79AF"/>
    <w:rsid w:val="00EF3F99"/>
    <w:rsid w:val="00EF611D"/>
    <w:rsid w:val="00F075A9"/>
    <w:rsid w:val="00F10C98"/>
    <w:rsid w:val="00F1703E"/>
    <w:rsid w:val="00F175A2"/>
    <w:rsid w:val="00F21873"/>
    <w:rsid w:val="00F2788A"/>
    <w:rsid w:val="00F3575B"/>
    <w:rsid w:val="00F5432B"/>
    <w:rsid w:val="00F569F2"/>
    <w:rsid w:val="00F56E24"/>
    <w:rsid w:val="00F60902"/>
    <w:rsid w:val="00F84B4C"/>
    <w:rsid w:val="00F94B3E"/>
    <w:rsid w:val="00F95494"/>
    <w:rsid w:val="00FA5ACD"/>
    <w:rsid w:val="00FA5CF0"/>
    <w:rsid w:val="00FD0172"/>
    <w:rsid w:val="00FD0958"/>
    <w:rsid w:val="00FD147F"/>
    <w:rsid w:val="00FD5D33"/>
    <w:rsid w:val="00FE17EA"/>
    <w:rsid w:val="00FE2BEE"/>
    <w:rsid w:val="00FE5571"/>
    <w:rsid w:val="00FF72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07D30"/>
  <w15:chartTrackingRefBased/>
  <w15:docId w15:val="{57E2FE0E-FB65-47ED-A077-665C2A75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9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09491C"/>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9491C"/>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491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9491C"/>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9491C"/>
  </w:style>
  <w:style w:type="character" w:styleId="Hipervnculo">
    <w:name w:val="Hyperlink"/>
    <w:aliases w:val="Hipervínculo1,Hipervínculo11,Hipervínculo12,Hipervínculo13,Hipervínculo14,Hipervínculo15"/>
    <w:basedOn w:val="Fuentedeprrafopredeter"/>
    <w:uiPriority w:val="99"/>
    <w:unhideWhenUsed/>
    <w:rsid w:val="0009491C"/>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9491C"/>
    <w:rPr>
      <w:vertAlign w:val="superscript"/>
    </w:rPr>
  </w:style>
  <w:style w:type="paragraph" w:styleId="NormalWeb">
    <w:name w:val="Normal (Web)"/>
    <w:basedOn w:val="Normal"/>
    <w:uiPriority w:val="99"/>
    <w:unhideWhenUsed/>
    <w:rsid w:val="00670B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Listaconvietas3">
    <w:name w:val="List Bullet 3"/>
    <w:basedOn w:val="Normal"/>
    <w:uiPriority w:val="99"/>
    <w:unhideWhenUsed/>
    <w:rsid w:val="0059361F"/>
    <w:pPr>
      <w:numPr>
        <w:numId w:val="5"/>
      </w:numPr>
      <w:spacing w:after="0" w:line="240" w:lineRule="auto"/>
      <w:contextualSpacing/>
    </w:pPr>
    <w:rPr>
      <w:rFonts w:ascii="Times New Roman" w:eastAsia="Times New Roman" w:hAnsi="Times New Roman" w:cs="Times New Roman"/>
      <w:sz w:val="24"/>
      <w:szCs w:val="24"/>
      <w:lang w:eastAsia="es-MX"/>
    </w:rPr>
  </w:style>
  <w:style w:type="paragraph" w:customStyle="1" w:styleId="Citas">
    <w:name w:val="Citas"/>
    <w:basedOn w:val="Normal"/>
    <w:qFormat/>
    <w:rsid w:val="00E14C9D"/>
    <w:pPr>
      <w:spacing w:before="240" w:line="360" w:lineRule="auto"/>
      <w:ind w:left="851" w:right="851"/>
      <w:jc w:val="both"/>
    </w:pPr>
    <w:rPr>
      <w:rFonts w:ascii="Palatino Linotype" w:hAnsi="Palatino Linotype" w:cs="Arial"/>
      <w:i/>
    </w:rPr>
  </w:style>
  <w:style w:type="paragraph" w:customStyle="1" w:styleId="infoem">
    <w:name w:val="infoem"/>
    <w:basedOn w:val="Sinespaciado"/>
    <w:qFormat/>
    <w:rsid w:val="00047B0A"/>
    <w:pPr>
      <w:spacing w:before="240" w:after="160" w:line="360" w:lineRule="auto"/>
      <w:ind w:left="851" w:right="851"/>
      <w:jc w:val="both"/>
    </w:pPr>
    <w:rPr>
      <w:rFonts w:ascii="Palatino Linotype" w:hAnsi="Palatino Linotype" w:cs="Arial"/>
      <w:i/>
      <w:szCs w:val="24"/>
    </w:rPr>
  </w:style>
  <w:style w:type="paragraph" w:styleId="Sinespaciado">
    <w:name w:val="No Spacing"/>
    <w:uiPriority w:val="1"/>
    <w:qFormat/>
    <w:rsid w:val="00047B0A"/>
    <w:pPr>
      <w:spacing w:after="0" w:line="240" w:lineRule="auto"/>
    </w:pPr>
  </w:style>
  <w:style w:type="paragraph" w:customStyle="1" w:styleId="INFOEM0">
    <w:name w:val="INFOEM"/>
    <w:basedOn w:val="Normal"/>
    <w:qFormat/>
    <w:rsid w:val="00C40267"/>
    <w:pPr>
      <w:spacing w:before="240" w:line="360" w:lineRule="auto"/>
      <w:ind w:left="851" w:right="851"/>
    </w:pPr>
    <w:rPr>
      <w:rFonts w:ascii="Palatino Linotype" w:eastAsia="Times New Roman" w:hAnsi="Palatino Linotype" w:cs="Times New Roman"/>
      <w:bCs/>
      <w:i/>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5398">
      <w:bodyDiv w:val="1"/>
      <w:marLeft w:val="0"/>
      <w:marRight w:val="0"/>
      <w:marTop w:val="0"/>
      <w:marBottom w:val="0"/>
      <w:divBdr>
        <w:top w:val="none" w:sz="0" w:space="0" w:color="auto"/>
        <w:left w:val="none" w:sz="0" w:space="0" w:color="auto"/>
        <w:bottom w:val="none" w:sz="0" w:space="0" w:color="auto"/>
        <w:right w:val="none" w:sz="0" w:space="0" w:color="auto"/>
      </w:divBdr>
      <w:divsChild>
        <w:div w:id="332730800">
          <w:marLeft w:val="0"/>
          <w:marRight w:val="0"/>
          <w:marTop w:val="0"/>
          <w:marBottom w:val="0"/>
          <w:divBdr>
            <w:top w:val="none" w:sz="0" w:space="0" w:color="auto"/>
            <w:left w:val="none" w:sz="0" w:space="0" w:color="auto"/>
            <w:bottom w:val="none" w:sz="0" w:space="0" w:color="auto"/>
            <w:right w:val="none" w:sz="0" w:space="0" w:color="auto"/>
          </w:divBdr>
          <w:divsChild>
            <w:div w:id="1116753926">
              <w:marLeft w:val="0"/>
              <w:marRight w:val="0"/>
              <w:marTop w:val="0"/>
              <w:marBottom w:val="0"/>
              <w:divBdr>
                <w:top w:val="none" w:sz="0" w:space="0" w:color="auto"/>
                <w:left w:val="none" w:sz="0" w:space="0" w:color="auto"/>
                <w:bottom w:val="none" w:sz="0" w:space="0" w:color="auto"/>
                <w:right w:val="none" w:sz="0" w:space="0" w:color="auto"/>
              </w:divBdr>
              <w:divsChild>
                <w:div w:id="13008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1375">
      <w:bodyDiv w:val="1"/>
      <w:marLeft w:val="0"/>
      <w:marRight w:val="0"/>
      <w:marTop w:val="0"/>
      <w:marBottom w:val="0"/>
      <w:divBdr>
        <w:top w:val="none" w:sz="0" w:space="0" w:color="auto"/>
        <w:left w:val="none" w:sz="0" w:space="0" w:color="auto"/>
        <w:bottom w:val="none" w:sz="0" w:space="0" w:color="auto"/>
        <w:right w:val="none" w:sz="0" w:space="0" w:color="auto"/>
      </w:divBdr>
    </w:div>
    <w:div w:id="929124461">
      <w:bodyDiv w:val="1"/>
      <w:marLeft w:val="0"/>
      <w:marRight w:val="0"/>
      <w:marTop w:val="0"/>
      <w:marBottom w:val="0"/>
      <w:divBdr>
        <w:top w:val="none" w:sz="0" w:space="0" w:color="auto"/>
        <w:left w:val="none" w:sz="0" w:space="0" w:color="auto"/>
        <w:bottom w:val="none" w:sz="0" w:space="0" w:color="auto"/>
        <w:right w:val="none" w:sz="0" w:space="0" w:color="auto"/>
      </w:divBdr>
    </w:div>
    <w:div w:id="1171218264">
      <w:bodyDiv w:val="1"/>
      <w:marLeft w:val="0"/>
      <w:marRight w:val="0"/>
      <w:marTop w:val="0"/>
      <w:marBottom w:val="0"/>
      <w:divBdr>
        <w:top w:val="none" w:sz="0" w:space="0" w:color="auto"/>
        <w:left w:val="none" w:sz="0" w:space="0" w:color="auto"/>
        <w:bottom w:val="none" w:sz="0" w:space="0" w:color="auto"/>
        <w:right w:val="none" w:sz="0" w:space="0" w:color="auto"/>
      </w:divBdr>
    </w:div>
    <w:div w:id="1804157943">
      <w:bodyDiv w:val="1"/>
      <w:marLeft w:val="0"/>
      <w:marRight w:val="0"/>
      <w:marTop w:val="0"/>
      <w:marBottom w:val="0"/>
      <w:divBdr>
        <w:top w:val="none" w:sz="0" w:space="0" w:color="auto"/>
        <w:left w:val="none" w:sz="0" w:space="0" w:color="auto"/>
        <w:bottom w:val="none" w:sz="0" w:space="0" w:color="auto"/>
        <w:right w:val="none" w:sz="0" w:space="0" w:color="auto"/>
      </w:divBdr>
      <w:divsChild>
        <w:div w:id="921062211">
          <w:marLeft w:val="0"/>
          <w:marRight w:val="0"/>
          <w:marTop w:val="0"/>
          <w:marBottom w:val="0"/>
          <w:divBdr>
            <w:top w:val="none" w:sz="0" w:space="0" w:color="auto"/>
            <w:left w:val="none" w:sz="0" w:space="0" w:color="auto"/>
            <w:bottom w:val="none" w:sz="0" w:space="0" w:color="auto"/>
            <w:right w:val="none" w:sz="0" w:space="0" w:color="auto"/>
          </w:divBdr>
          <w:divsChild>
            <w:div w:id="372773137">
              <w:marLeft w:val="0"/>
              <w:marRight w:val="0"/>
              <w:marTop w:val="0"/>
              <w:marBottom w:val="0"/>
              <w:divBdr>
                <w:top w:val="none" w:sz="0" w:space="0" w:color="auto"/>
                <w:left w:val="none" w:sz="0" w:space="0" w:color="auto"/>
                <w:bottom w:val="none" w:sz="0" w:space="0" w:color="auto"/>
                <w:right w:val="none" w:sz="0" w:space="0" w:color="auto"/>
              </w:divBdr>
              <w:divsChild>
                <w:div w:id="17354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FD6AB-D8AC-49BA-A72F-4038B1899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18</Pages>
  <Words>4428</Words>
  <Characters>24357</Characters>
  <Application>Microsoft Office Word</Application>
  <DocSecurity>0</DocSecurity>
  <Lines>202</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73</cp:revision>
  <cp:lastPrinted>2026-06-26T16:35:00Z</cp:lastPrinted>
  <dcterms:created xsi:type="dcterms:W3CDTF">2025-10-16T15:03:00Z</dcterms:created>
  <dcterms:modified xsi:type="dcterms:W3CDTF">2026-07-03T15:30:00Z</dcterms:modified>
</cp:coreProperties>
</file>