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63867AA5" w:rsidR="00841865" w:rsidRPr="004F06DC" w:rsidRDefault="00841865" w:rsidP="00841865">
      <w:pPr>
        <w:tabs>
          <w:tab w:val="left" w:pos="0"/>
        </w:tabs>
        <w:spacing w:line="360" w:lineRule="auto"/>
        <w:jc w:val="both"/>
        <w:rPr>
          <w:rFonts w:ascii="Palatino Linotype" w:hAnsi="Palatino Linotype"/>
        </w:rPr>
      </w:pPr>
      <w:bookmarkStart w:id="0" w:name="_GoBack"/>
      <w:bookmarkEnd w:id="0"/>
      <w:r w:rsidRPr="004F06D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del </w:t>
      </w:r>
      <w:r w:rsidR="007B357D">
        <w:rPr>
          <w:rFonts w:ascii="Palatino Linotype" w:hAnsi="Palatino Linotype"/>
          <w:b/>
        </w:rPr>
        <w:t xml:space="preserve">diecinueve </w:t>
      </w:r>
      <w:r w:rsidRPr="004F06DC">
        <w:rPr>
          <w:rFonts w:ascii="Palatino Linotype" w:hAnsi="Palatino Linotype"/>
          <w:b/>
        </w:rPr>
        <w:t xml:space="preserve">de </w:t>
      </w:r>
      <w:r w:rsidR="007721BA" w:rsidRPr="004F06DC">
        <w:rPr>
          <w:rFonts w:ascii="Palatino Linotype" w:hAnsi="Palatino Linotype"/>
          <w:b/>
        </w:rPr>
        <w:t xml:space="preserve">marzo </w:t>
      </w:r>
      <w:r w:rsidRPr="004F06DC">
        <w:rPr>
          <w:rFonts w:ascii="Palatino Linotype" w:hAnsi="Palatino Linotype"/>
          <w:b/>
        </w:rPr>
        <w:t xml:space="preserve">de dos mil </w:t>
      </w:r>
      <w:r w:rsidR="007B357D">
        <w:rPr>
          <w:rFonts w:ascii="Palatino Linotype" w:hAnsi="Palatino Linotype"/>
          <w:b/>
        </w:rPr>
        <w:t>veintiséis</w:t>
      </w:r>
      <w:r w:rsidRPr="004F06DC">
        <w:rPr>
          <w:rFonts w:ascii="Palatino Linotype" w:hAnsi="Palatino Linotype"/>
          <w:b/>
        </w:rPr>
        <w:t>.</w:t>
      </w:r>
      <w:r w:rsidRPr="004F06DC">
        <w:rPr>
          <w:rFonts w:ascii="Palatino Linotype" w:hAnsi="Palatino Linotype"/>
        </w:rPr>
        <w:t xml:space="preserve"> </w:t>
      </w:r>
    </w:p>
    <w:p w14:paraId="551493FB" w14:textId="77777777" w:rsidR="00841865" w:rsidRPr="005521E3" w:rsidRDefault="00841865" w:rsidP="00841865">
      <w:pPr>
        <w:tabs>
          <w:tab w:val="left" w:pos="0"/>
        </w:tabs>
        <w:spacing w:line="360" w:lineRule="auto"/>
        <w:jc w:val="both"/>
        <w:rPr>
          <w:rFonts w:ascii="Palatino Linotype" w:hAnsi="Palatino Linotype"/>
          <w:sz w:val="22"/>
          <w:szCs w:val="22"/>
        </w:rPr>
      </w:pPr>
    </w:p>
    <w:p w14:paraId="117DF2DB" w14:textId="1A2B741F" w:rsidR="007721BA" w:rsidRPr="004F06DC" w:rsidRDefault="00841865" w:rsidP="007721BA">
      <w:pPr>
        <w:pStyle w:val="Prrafodelista"/>
        <w:spacing w:line="360" w:lineRule="auto"/>
        <w:ind w:left="0"/>
        <w:jc w:val="both"/>
        <w:rPr>
          <w:rFonts w:ascii="Palatino Linotype" w:eastAsia="Calibri" w:hAnsi="Palatino Linotype" w:cs="Arial"/>
          <w:sz w:val="24"/>
        </w:rPr>
      </w:pPr>
      <w:r w:rsidRPr="004F06DC">
        <w:rPr>
          <w:rFonts w:ascii="Palatino Linotype" w:hAnsi="Palatino Linotype"/>
          <w:b/>
          <w:sz w:val="24"/>
        </w:rPr>
        <w:t>VISTO</w:t>
      </w:r>
      <w:r w:rsidRPr="004F06DC">
        <w:rPr>
          <w:rFonts w:ascii="Palatino Linotype" w:hAnsi="Palatino Linotype"/>
          <w:sz w:val="24"/>
        </w:rPr>
        <w:t xml:space="preserve"> el expediente electrónico formado con motivo del recurso de revisión </w:t>
      </w:r>
      <w:r w:rsidR="007B357D">
        <w:rPr>
          <w:rFonts w:ascii="Palatino Linotype" w:eastAsia="Calibri" w:hAnsi="Palatino Linotype" w:cs="Arial"/>
          <w:b/>
          <w:sz w:val="24"/>
        </w:rPr>
        <w:t>11208</w:t>
      </w:r>
      <w:r w:rsidR="007721BA" w:rsidRPr="004F06DC">
        <w:rPr>
          <w:rFonts w:ascii="Palatino Linotype" w:eastAsia="Calibri" w:hAnsi="Palatino Linotype" w:cs="Arial"/>
          <w:b/>
          <w:sz w:val="24"/>
        </w:rPr>
        <w:t>/INFOEM/IP/RR/202</w:t>
      </w:r>
      <w:r w:rsidR="007B357D">
        <w:rPr>
          <w:rFonts w:ascii="Palatino Linotype" w:eastAsia="Calibri" w:hAnsi="Palatino Linotype" w:cs="Arial"/>
          <w:b/>
          <w:sz w:val="24"/>
        </w:rPr>
        <w:t>5</w:t>
      </w:r>
      <w:r w:rsidRPr="004F06DC">
        <w:rPr>
          <w:rFonts w:ascii="Palatino Linotype" w:hAnsi="Palatino Linotype" w:cs="Arial"/>
          <w:b/>
          <w:bCs/>
          <w:sz w:val="24"/>
        </w:rPr>
        <w:t xml:space="preserve">, </w:t>
      </w:r>
      <w:r w:rsidRPr="004F06DC">
        <w:rPr>
          <w:rFonts w:ascii="Palatino Linotype" w:hAnsi="Palatino Linotype"/>
          <w:sz w:val="24"/>
        </w:rPr>
        <w:t xml:space="preserve">promovido por </w:t>
      </w:r>
      <w:r w:rsidR="007721BA" w:rsidRPr="004F06DC">
        <w:rPr>
          <w:rFonts w:ascii="Palatino Linotype" w:eastAsia="Calibri" w:hAnsi="Palatino Linotype" w:cs="Arial"/>
          <w:b/>
          <w:sz w:val="24"/>
        </w:rPr>
        <w:t>una</w:t>
      </w:r>
      <w:r w:rsidR="007721BA" w:rsidRPr="004F06DC">
        <w:rPr>
          <w:rFonts w:ascii="Palatino Linotype" w:eastAsia="Calibri" w:hAnsi="Palatino Linotype" w:cs="Arial"/>
          <w:sz w:val="24"/>
        </w:rPr>
        <w:t xml:space="preserve"> </w:t>
      </w:r>
      <w:r w:rsidR="007721BA" w:rsidRPr="004F06DC">
        <w:rPr>
          <w:rFonts w:ascii="Palatino Linotype" w:eastAsia="Calibri" w:hAnsi="Palatino Linotype" w:cs="Arial"/>
          <w:b/>
          <w:bCs/>
          <w:sz w:val="24"/>
        </w:rPr>
        <w:t>persona que no proporciona datos de identificación</w:t>
      </w:r>
      <w:r w:rsidRPr="004F06DC">
        <w:rPr>
          <w:rFonts w:ascii="Palatino Linotype" w:hAnsi="Palatino Linotype"/>
          <w:sz w:val="24"/>
        </w:rPr>
        <w:t xml:space="preserve">, </w:t>
      </w:r>
      <w:r w:rsidR="007721BA" w:rsidRPr="004F06DC">
        <w:rPr>
          <w:rFonts w:ascii="Palatino Linotype" w:eastAsia="Calibri" w:hAnsi="Palatino Linotype" w:cs="Arial"/>
          <w:sz w:val="24"/>
        </w:rPr>
        <w:t xml:space="preserve">a través del Sistema de Acceso a la Información Mexiquense (SAIMEX), a quien en lo sucesivo se le identificará como </w:t>
      </w:r>
      <w:r w:rsidR="007721BA" w:rsidRPr="004F06DC">
        <w:rPr>
          <w:rFonts w:ascii="Palatino Linotype" w:eastAsia="Calibri" w:hAnsi="Palatino Linotype" w:cs="Arial"/>
          <w:b/>
          <w:sz w:val="24"/>
        </w:rPr>
        <w:t>EL RECURRENTE</w:t>
      </w:r>
      <w:r w:rsidR="007721BA" w:rsidRPr="004F06DC">
        <w:rPr>
          <w:rFonts w:ascii="Palatino Linotype" w:eastAsia="Calibri" w:hAnsi="Palatino Linotype" w:cs="Arial"/>
          <w:sz w:val="24"/>
        </w:rPr>
        <w:t xml:space="preserve">, en contra de las respuestas del </w:t>
      </w:r>
      <w:r w:rsidR="007721BA" w:rsidRPr="004F06DC">
        <w:rPr>
          <w:rFonts w:ascii="Palatino Linotype" w:eastAsia="Calibri" w:hAnsi="Palatino Linotype" w:cs="Arial"/>
          <w:b/>
          <w:sz w:val="24"/>
        </w:rPr>
        <w:t xml:space="preserve">Ayuntamiento de </w:t>
      </w:r>
      <w:r w:rsidR="007B357D">
        <w:rPr>
          <w:rFonts w:ascii="Palatino Linotype" w:eastAsia="Calibri" w:hAnsi="Palatino Linotype" w:cs="Arial"/>
          <w:b/>
          <w:sz w:val="24"/>
        </w:rPr>
        <w:t>Toluca</w:t>
      </w:r>
      <w:r w:rsidR="007721BA" w:rsidRPr="004F06DC">
        <w:rPr>
          <w:rFonts w:ascii="Palatino Linotype" w:eastAsia="Calibri" w:hAnsi="Palatino Linotype" w:cs="Arial"/>
          <w:sz w:val="24"/>
        </w:rPr>
        <w:t xml:space="preserve">, en lo sucesivo </w:t>
      </w:r>
      <w:r w:rsidR="007721BA" w:rsidRPr="004F06DC">
        <w:rPr>
          <w:rFonts w:ascii="Palatino Linotype" w:eastAsia="Calibri" w:hAnsi="Palatino Linotype" w:cs="Arial"/>
          <w:b/>
          <w:sz w:val="24"/>
        </w:rPr>
        <w:t>EL SUJETO OBLIGADO</w:t>
      </w:r>
      <w:r w:rsidR="007721BA" w:rsidRPr="004F06DC">
        <w:rPr>
          <w:rFonts w:ascii="Palatino Linotype" w:eastAsia="Calibri" w:hAnsi="Palatino Linotype" w:cs="Arial"/>
          <w:sz w:val="24"/>
        </w:rPr>
        <w:t>, se procede a dictar la presente resolución, con base en los siguientes:</w:t>
      </w:r>
    </w:p>
    <w:p w14:paraId="27DA79E7" w14:textId="77777777" w:rsidR="00841865" w:rsidRPr="005521E3" w:rsidRDefault="00841865" w:rsidP="00841865">
      <w:pPr>
        <w:spacing w:line="360" w:lineRule="auto"/>
        <w:jc w:val="both"/>
        <w:rPr>
          <w:rFonts w:ascii="Palatino Linotype" w:hAnsi="Palatino Linotype"/>
          <w:sz w:val="22"/>
          <w:szCs w:val="22"/>
        </w:rPr>
      </w:pPr>
    </w:p>
    <w:p w14:paraId="03834B31" w14:textId="77777777" w:rsidR="00841865" w:rsidRPr="004F06DC" w:rsidRDefault="00841865" w:rsidP="00841865">
      <w:pPr>
        <w:keepNext/>
        <w:keepLines/>
        <w:tabs>
          <w:tab w:val="left" w:pos="0"/>
        </w:tabs>
        <w:spacing w:line="360" w:lineRule="auto"/>
        <w:jc w:val="center"/>
        <w:outlineLvl w:val="0"/>
        <w:rPr>
          <w:rFonts w:ascii="Palatino Linotype" w:hAnsi="Palatino Linotype"/>
          <w:b/>
          <w:lang w:eastAsia="en-US"/>
        </w:rPr>
      </w:pPr>
      <w:bookmarkStart w:id="1" w:name="_Toc496274633"/>
      <w:bookmarkStart w:id="2" w:name="_Toc490060616"/>
      <w:bookmarkStart w:id="3" w:name="_Toc499727165"/>
      <w:bookmarkStart w:id="4" w:name="_Toc94119610"/>
      <w:r w:rsidRPr="004F06DC">
        <w:rPr>
          <w:rFonts w:ascii="Palatino Linotype" w:hAnsi="Palatino Linotype"/>
          <w:b/>
          <w:lang w:eastAsia="en-US"/>
        </w:rPr>
        <w:t>ANTECEDENTES</w:t>
      </w:r>
      <w:bookmarkEnd w:id="1"/>
      <w:bookmarkEnd w:id="2"/>
      <w:bookmarkEnd w:id="3"/>
      <w:bookmarkEnd w:id="4"/>
    </w:p>
    <w:p w14:paraId="5EE85A16" w14:textId="77777777" w:rsidR="00841865" w:rsidRPr="005521E3" w:rsidRDefault="00841865" w:rsidP="00841865">
      <w:pPr>
        <w:keepNext/>
        <w:keepLines/>
        <w:tabs>
          <w:tab w:val="left" w:pos="0"/>
        </w:tabs>
        <w:spacing w:line="360" w:lineRule="auto"/>
        <w:jc w:val="center"/>
        <w:outlineLvl w:val="0"/>
        <w:rPr>
          <w:rFonts w:ascii="Palatino Linotype" w:hAnsi="Palatino Linotype"/>
          <w:b/>
          <w:sz w:val="22"/>
          <w:szCs w:val="22"/>
          <w:lang w:eastAsia="en-US"/>
        </w:rPr>
      </w:pPr>
    </w:p>
    <w:p w14:paraId="12D4DC2E" w14:textId="0C69A32E" w:rsidR="00841865" w:rsidRPr="004F06DC" w:rsidRDefault="00841865" w:rsidP="00841865">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4F06DC">
        <w:rPr>
          <w:rFonts w:ascii="Palatino Linotype" w:eastAsia="Calibri" w:hAnsi="Palatino Linotype" w:cs="Arial"/>
          <w:lang w:val="es-ES"/>
        </w:rPr>
        <w:t xml:space="preserve">El </w:t>
      </w:r>
      <w:r w:rsidR="007B357D">
        <w:rPr>
          <w:rFonts w:ascii="Palatino Linotype" w:eastAsia="Calibri" w:hAnsi="Palatino Linotype" w:cs="Arial"/>
          <w:b/>
        </w:rPr>
        <w:t>diecinueve de agosto de dos mil veinticinco</w:t>
      </w:r>
      <w:r w:rsidRPr="004F06DC">
        <w:rPr>
          <w:rFonts w:ascii="Palatino Linotype" w:eastAsia="Calibri" w:hAnsi="Palatino Linotype" w:cs="Arial"/>
          <w:lang w:val="es-ES"/>
        </w:rPr>
        <w:t>,</w:t>
      </w:r>
      <w:r w:rsidRPr="004F06DC">
        <w:rPr>
          <w:rFonts w:ascii="Palatino Linotype" w:eastAsia="Calibri" w:hAnsi="Palatino Linotype"/>
          <w:lang w:val="es-ES"/>
        </w:rPr>
        <w:t xml:space="preserve"> </w:t>
      </w:r>
      <w:r w:rsidRPr="004F06DC">
        <w:rPr>
          <w:rFonts w:ascii="Palatino Linotype" w:hAnsi="Palatino Linotype"/>
        </w:rPr>
        <w:t>el</w:t>
      </w:r>
      <w:r w:rsidRPr="004F06DC">
        <w:rPr>
          <w:rFonts w:ascii="Palatino Linotype" w:hAnsi="Palatino Linotype"/>
          <w:b/>
        </w:rPr>
        <w:t xml:space="preserve"> </w:t>
      </w:r>
      <w:r w:rsidRPr="004F06DC">
        <w:rPr>
          <w:rFonts w:ascii="Palatino Linotype" w:hAnsi="Palatino Linotype"/>
        </w:rPr>
        <w:t>solicitante</w:t>
      </w:r>
      <w:r w:rsidR="004F06DC" w:rsidRPr="004F06DC">
        <w:rPr>
          <w:rFonts w:ascii="Palatino Linotype" w:hAnsi="Palatino Linotype"/>
          <w:b/>
        </w:rPr>
        <w:t xml:space="preserve"> </w:t>
      </w:r>
      <w:r w:rsidRPr="004F06DC">
        <w:rPr>
          <w:rFonts w:ascii="Palatino Linotype" w:hAnsi="Palatino Linotype"/>
        </w:rPr>
        <w:t>presentó</w:t>
      </w:r>
      <w:r w:rsidRPr="004F06DC">
        <w:rPr>
          <w:rFonts w:ascii="Palatino Linotype" w:hAnsi="Palatino Linotype"/>
          <w:b/>
        </w:rPr>
        <w:t xml:space="preserve"> </w:t>
      </w:r>
      <w:r w:rsidRPr="004F06DC">
        <w:rPr>
          <w:rFonts w:ascii="Palatino Linotype" w:eastAsia="Calibri" w:hAnsi="Palatino Linotype" w:cs="Arial"/>
          <w:lang w:val="es-ES"/>
        </w:rPr>
        <w:t xml:space="preserve">ante el </w:t>
      </w:r>
      <w:r w:rsidRPr="004F06DC">
        <w:rPr>
          <w:rFonts w:ascii="Palatino Linotype" w:eastAsia="Calibri" w:hAnsi="Palatino Linotype" w:cs="Arial"/>
          <w:b/>
          <w:lang w:val="es-ES"/>
        </w:rPr>
        <w:t>SUJETO OBLIGADO,</w:t>
      </w:r>
      <w:r w:rsidRPr="004F06DC">
        <w:rPr>
          <w:rFonts w:ascii="Palatino Linotype" w:eastAsia="Calibri" w:hAnsi="Palatino Linotype" w:cs="Arial"/>
        </w:rPr>
        <w:t xml:space="preserve"> a través del Sistema de Acceso a la Información Mexiquense (SAIMEX),</w:t>
      </w:r>
      <w:r w:rsidRPr="004F06DC">
        <w:rPr>
          <w:rFonts w:ascii="Palatino Linotype" w:eastAsia="Calibri" w:hAnsi="Palatino Linotype" w:cs="Arial"/>
          <w:lang w:val="es-ES"/>
        </w:rPr>
        <w:t xml:space="preserve"> la solicitud de información pública registrada con el número </w:t>
      </w:r>
      <w:r w:rsidR="007B357D">
        <w:rPr>
          <w:rFonts w:ascii="Palatino Linotype" w:hAnsi="Palatino Linotype"/>
          <w:b/>
          <w:bCs/>
        </w:rPr>
        <w:t>04260</w:t>
      </w:r>
      <w:r w:rsidR="007721BA" w:rsidRPr="004F06DC">
        <w:rPr>
          <w:rFonts w:ascii="Palatino Linotype" w:hAnsi="Palatino Linotype"/>
          <w:b/>
          <w:bCs/>
        </w:rPr>
        <w:t>/</w:t>
      </w:r>
      <w:r w:rsidR="007B357D">
        <w:rPr>
          <w:rFonts w:ascii="Palatino Linotype" w:hAnsi="Palatino Linotype"/>
          <w:b/>
          <w:bCs/>
        </w:rPr>
        <w:t>TOLUCA</w:t>
      </w:r>
      <w:r w:rsidR="007721BA" w:rsidRPr="004F06DC">
        <w:rPr>
          <w:rFonts w:ascii="Palatino Linotype" w:hAnsi="Palatino Linotype"/>
          <w:b/>
          <w:bCs/>
        </w:rPr>
        <w:t>/IP/202</w:t>
      </w:r>
      <w:r w:rsidR="007B357D">
        <w:rPr>
          <w:rFonts w:ascii="Palatino Linotype" w:hAnsi="Palatino Linotype"/>
          <w:b/>
          <w:bCs/>
        </w:rPr>
        <w:t>5</w:t>
      </w:r>
      <w:r w:rsidRPr="004F06DC">
        <w:rPr>
          <w:rFonts w:ascii="Palatino Linotype" w:eastAsia="Calibri" w:hAnsi="Palatino Linotype" w:cs="Arial"/>
          <w:lang w:val="es-ES"/>
        </w:rPr>
        <w:t>, mediante la cual se solicitó:</w:t>
      </w:r>
    </w:p>
    <w:p w14:paraId="0B0F908E" w14:textId="77777777" w:rsidR="007721BA" w:rsidRPr="009D4D43" w:rsidRDefault="004F06DC" w:rsidP="007721BA">
      <w:pPr>
        <w:pStyle w:val="Prrafodelista"/>
        <w:ind w:left="567" w:right="567"/>
        <w:jc w:val="both"/>
        <w:rPr>
          <w:rFonts w:ascii="Palatino Linotype" w:eastAsia="Calibri" w:hAnsi="Palatino Linotype" w:cs="Arial"/>
          <w:b/>
          <w:i/>
        </w:rPr>
      </w:pPr>
      <w:r>
        <w:rPr>
          <w:rFonts w:ascii="Palatino Linotype" w:eastAsia="Calibri" w:hAnsi="Palatino Linotype" w:cs="Arial"/>
          <w:b/>
          <w:i/>
        </w:rPr>
        <w:t>Solicitud</w:t>
      </w:r>
    </w:p>
    <w:p w14:paraId="6F2941C5" w14:textId="77777777" w:rsidR="007721BA" w:rsidRPr="009D4D43" w:rsidRDefault="007721BA" w:rsidP="007721BA">
      <w:pPr>
        <w:pStyle w:val="Prrafodelista"/>
        <w:tabs>
          <w:tab w:val="left" w:pos="1005"/>
        </w:tabs>
        <w:ind w:left="567" w:right="567"/>
        <w:jc w:val="both"/>
        <w:rPr>
          <w:rFonts w:ascii="Palatino Linotype" w:eastAsia="Calibri" w:hAnsi="Palatino Linotype" w:cs="Arial"/>
          <w:b/>
          <w:i/>
        </w:rPr>
      </w:pPr>
    </w:p>
    <w:p w14:paraId="1CCD0686" w14:textId="49DBE1D0" w:rsidR="007721BA" w:rsidRPr="009D4D43" w:rsidRDefault="007721BA" w:rsidP="007721BA">
      <w:pPr>
        <w:pStyle w:val="Prrafodelista"/>
        <w:ind w:left="567" w:right="567"/>
        <w:jc w:val="both"/>
        <w:rPr>
          <w:rFonts w:ascii="Palatino Linotype" w:eastAsia="Calibri" w:hAnsi="Palatino Linotype" w:cs="Arial"/>
          <w:bCs/>
          <w:i/>
        </w:rPr>
      </w:pPr>
      <w:r w:rsidRPr="009D4D43">
        <w:rPr>
          <w:rFonts w:ascii="Palatino Linotype" w:eastAsia="Calibri" w:hAnsi="Palatino Linotype" w:cs="Arial"/>
          <w:bCs/>
          <w:i/>
        </w:rPr>
        <w:t>“</w:t>
      </w:r>
      <w:r w:rsidR="007B357D">
        <w:rPr>
          <w:rFonts w:ascii="Palatino Linotype" w:eastAsia="Calibri" w:hAnsi="Palatino Linotype" w:cs="Arial"/>
          <w:bCs/>
          <w:i/>
        </w:rPr>
        <w:t>B</w:t>
      </w:r>
      <w:r w:rsidR="007B357D" w:rsidRPr="007B357D">
        <w:rPr>
          <w:rFonts w:ascii="Palatino Linotype" w:eastAsia="Calibri" w:hAnsi="Palatino Linotype" w:cs="Arial"/>
          <w:bCs/>
          <w:i/>
        </w:rPr>
        <w:t>uena tarde quiero solicitar la denominación o razón social y clave del registro federal de los contribuyentes a los que les hubiera cancelado o condenado algún crédito fisca</w:t>
      </w:r>
      <w:r w:rsidR="007B357D">
        <w:rPr>
          <w:rFonts w:ascii="Palatino Linotype" w:eastAsia="Calibri" w:hAnsi="Palatino Linotype" w:cs="Arial"/>
          <w:bCs/>
          <w:i/>
        </w:rPr>
        <w:t>l</w:t>
      </w:r>
      <w:r w:rsidRPr="009D4D43">
        <w:rPr>
          <w:rFonts w:ascii="Palatino Linotype" w:eastAsia="Calibri" w:hAnsi="Palatino Linotype" w:cs="Arial"/>
          <w:bCs/>
          <w:i/>
        </w:rPr>
        <w:t>”. (Sic.)</w:t>
      </w:r>
    </w:p>
    <w:p w14:paraId="00800226" w14:textId="77777777" w:rsidR="00841865" w:rsidRPr="005521E3" w:rsidRDefault="00841865" w:rsidP="00841865">
      <w:pPr>
        <w:tabs>
          <w:tab w:val="left" w:pos="0"/>
        </w:tabs>
        <w:spacing w:line="360" w:lineRule="auto"/>
        <w:ind w:right="49"/>
        <w:jc w:val="both"/>
        <w:rPr>
          <w:rFonts w:ascii="Palatino Linotype" w:hAnsi="Palatino Linotype" w:cs="Arial"/>
          <w:sz w:val="22"/>
          <w:szCs w:val="22"/>
          <w:lang w:val="es-ES"/>
        </w:rPr>
      </w:pPr>
    </w:p>
    <w:p w14:paraId="49DF1983" w14:textId="77777777" w:rsidR="00841865" w:rsidRPr="004F06DC" w:rsidRDefault="00841865" w:rsidP="00841865">
      <w:pPr>
        <w:pStyle w:val="Prrafodelista"/>
        <w:numPr>
          <w:ilvl w:val="0"/>
          <w:numId w:val="1"/>
        </w:numPr>
        <w:spacing w:line="360" w:lineRule="auto"/>
        <w:ind w:left="0" w:firstLine="0"/>
        <w:jc w:val="both"/>
        <w:rPr>
          <w:rFonts w:ascii="Palatino Linotype" w:hAnsi="Palatino Linotype" w:cs="Arial"/>
          <w:i/>
          <w:sz w:val="24"/>
        </w:rPr>
      </w:pPr>
      <w:r w:rsidRPr="004F06DC">
        <w:rPr>
          <w:rFonts w:ascii="Palatino Linotype" w:hAnsi="Palatino Linotype" w:cs="Arial"/>
          <w:sz w:val="24"/>
        </w:rPr>
        <w:t>Se hace constar que se señaló como modalidad de entrega de la información a través de SAIMEX.</w:t>
      </w:r>
    </w:p>
    <w:p w14:paraId="0EE288CA" w14:textId="77777777" w:rsidR="00841865" w:rsidRPr="005521E3" w:rsidRDefault="00841865" w:rsidP="00841865">
      <w:pPr>
        <w:rPr>
          <w:rFonts w:ascii="Palatino Linotype" w:eastAsia="Calibri" w:hAnsi="Palatino Linotype" w:cs="Arial"/>
          <w:sz w:val="22"/>
          <w:szCs w:val="22"/>
          <w:lang w:val="es-AR"/>
        </w:rPr>
      </w:pPr>
    </w:p>
    <w:p w14:paraId="23A6764A" w14:textId="6980DC9C" w:rsidR="00841865" w:rsidRPr="004F06DC" w:rsidRDefault="00841865" w:rsidP="00841865">
      <w:pPr>
        <w:numPr>
          <w:ilvl w:val="0"/>
          <w:numId w:val="1"/>
        </w:numPr>
        <w:tabs>
          <w:tab w:val="left" w:pos="0"/>
        </w:tabs>
        <w:spacing w:line="360" w:lineRule="auto"/>
        <w:ind w:left="0" w:right="34" w:firstLine="0"/>
        <w:contextualSpacing/>
        <w:jc w:val="both"/>
        <w:rPr>
          <w:rFonts w:ascii="Palatino Linotype" w:hAnsi="Palatino Linotype" w:cs="Arial"/>
          <w:lang w:val="es-ES"/>
        </w:rPr>
      </w:pPr>
      <w:r w:rsidRPr="004F06DC">
        <w:rPr>
          <w:rFonts w:ascii="Palatino Linotype" w:hAnsi="Palatino Linotype" w:cs="Arial"/>
          <w:lang w:val="es-ES"/>
        </w:rPr>
        <w:t xml:space="preserve">El </w:t>
      </w:r>
      <w:r w:rsidR="007B357D">
        <w:rPr>
          <w:rFonts w:ascii="Palatino Linotype" w:eastAsiaTheme="minorEastAsia" w:hAnsi="Palatino Linotype" w:cs="Arial"/>
          <w:b/>
          <w:lang w:val="es-ES_tradnl"/>
        </w:rPr>
        <w:t>ocho de septiembre de dos mil veinticinco</w:t>
      </w:r>
      <w:r w:rsidRPr="004F06DC">
        <w:rPr>
          <w:rFonts w:ascii="Palatino Linotype" w:hAnsi="Palatino Linotype" w:cs="Arial"/>
          <w:lang w:val="es-ES"/>
        </w:rPr>
        <w:t>, el Sujeto Obligado dio respuesta a la solicitud de información en el siguiente sentido:</w:t>
      </w:r>
    </w:p>
    <w:p w14:paraId="4414C49B" w14:textId="77777777" w:rsidR="00841865" w:rsidRDefault="00841865" w:rsidP="007721BA">
      <w:pPr>
        <w:tabs>
          <w:tab w:val="left" w:pos="0"/>
        </w:tabs>
        <w:ind w:right="34"/>
        <w:contextualSpacing/>
        <w:jc w:val="both"/>
        <w:rPr>
          <w:rFonts w:ascii="Palatino Linotype" w:hAnsi="Palatino Linotype" w:cs="Arial"/>
          <w:sz w:val="22"/>
          <w:szCs w:val="22"/>
          <w:lang w:val="es-ES"/>
        </w:rPr>
      </w:pPr>
    </w:p>
    <w:p w14:paraId="437FD4F3" w14:textId="77777777" w:rsidR="007B357D" w:rsidRPr="007B357D" w:rsidRDefault="007721BA" w:rsidP="007721BA">
      <w:pPr>
        <w:ind w:left="567" w:right="567"/>
        <w:jc w:val="both"/>
        <w:rPr>
          <w:rFonts w:ascii="Palatino Linotype" w:eastAsiaTheme="minorEastAsia" w:hAnsi="Palatino Linotype" w:cs="Arial"/>
          <w:i/>
          <w:sz w:val="22"/>
          <w:szCs w:val="22"/>
          <w:lang w:val="es-ES_tradnl"/>
        </w:rPr>
      </w:pPr>
      <w:r w:rsidRPr="009D4D43">
        <w:rPr>
          <w:rFonts w:ascii="Palatino Linotype" w:eastAsiaTheme="minorEastAsia" w:hAnsi="Palatino Linotype" w:cs="Arial"/>
          <w:i/>
          <w:sz w:val="22"/>
          <w:szCs w:val="22"/>
          <w:lang w:val="es-ES_tradnl"/>
        </w:rPr>
        <w:t>“</w:t>
      </w:r>
      <w:r w:rsidR="007B357D">
        <w:rPr>
          <w:rFonts w:ascii="Palatino Linotype" w:eastAsiaTheme="minorEastAsia" w:hAnsi="Palatino Linotype" w:cs="Arial"/>
          <w:i/>
          <w:sz w:val="22"/>
          <w:szCs w:val="22"/>
          <w:lang w:val="es-ES_tradnl"/>
        </w:rPr>
        <w:t>E</w:t>
      </w:r>
      <w:r w:rsidR="007B357D" w:rsidRPr="007B357D">
        <w:rPr>
          <w:rFonts w:ascii="Palatino Linotype" w:eastAsiaTheme="minorEastAsia" w:hAnsi="Palatino Linotype" w:cs="Arial"/>
          <w:i/>
          <w:sz w:val="22"/>
          <w:szCs w:val="22"/>
          <w:lang w:val="es-ES_tradnl"/>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5489543F" w14:textId="77777777" w:rsidR="007B357D" w:rsidRPr="007B357D" w:rsidRDefault="007B357D" w:rsidP="007721BA">
      <w:pPr>
        <w:ind w:left="567" w:right="567"/>
        <w:jc w:val="both"/>
        <w:rPr>
          <w:rFonts w:ascii="Palatino Linotype" w:eastAsiaTheme="minorEastAsia" w:hAnsi="Palatino Linotype" w:cs="Arial"/>
          <w:i/>
          <w:sz w:val="22"/>
          <w:szCs w:val="22"/>
          <w:lang w:val="es-ES_tradnl"/>
        </w:rPr>
      </w:pPr>
    </w:p>
    <w:p w14:paraId="6BC75256" w14:textId="0F59F1D5" w:rsidR="007721BA" w:rsidRPr="009D4D43" w:rsidRDefault="007B357D" w:rsidP="007721BA">
      <w:pPr>
        <w:ind w:left="567" w:right="567"/>
        <w:jc w:val="both"/>
        <w:rPr>
          <w:rFonts w:ascii="Palatino Linotype" w:hAnsi="Palatino Linotype"/>
          <w:i/>
          <w:sz w:val="22"/>
          <w:szCs w:val="22"/>
        </w:rPr>
      </w:pPr>
      <w:r w:rsidRPr="007B357D">
        <w:rPr>
          <w:rFonts w:ascii="Palatino Linotype" w:eastAsiaTheme="minorEastAsia" w:hAnsi="Palatino Linotype" w:cs="Arial"/>
          <w:i/>
          <w:sz w:val="22"/>
          <w:szCs w:val="22"/>
          <w:lang w:val="es-ES_tradnl"/>
        </w:rPr>
        <w:t>En atención a la solicitud de información con número de folio 4260/TOLUCA/IP/2025, se adjunta la respuesta correspondiente, Sin más por el momento reciba un cordial saludo</w:t>
      </w:r>
      <w:r w:rsidR="007721BA" w:rsidRPr="007B357D">
        <w:rPr>
          <w:rFonts w:ascii="Palatino Linotype" w:eastAsiaTheme="minorEastAsia" w:hAnsi="Palatino Linotype" w:cs="Arial"/>
          <w:i/>
          <w:sz w:val="22"/>
          <w:szCs w:val="22"/>
          <w:lang w:val="es-ES_tradnl"/>
        </w:rPr>
        <w:t>.</w:t>
      </w:r>
      <w:r w:rsidR="007721BA" w:rsidRPr="009D4D43">
        <w:rPr>
          <w:rFonts w:ascii="Palatino Linotype" w:eastAsiaTheme="minorEastAsia" w:hAnsi="Palatino Linotype" w:cs="Arial"/>
          <w:i/>
          <w:sz w:val="22"/>
          <w:szCs w:val="22"/>
          <w:lang w:val="es-ES_tradnl"/>
        </w:rPr>
        <w:t>” (Sic)</w:t>
      </w:r>
    </w:p>
    <w:p w14:paraId="58AE99E3" w14:textId="77777777" w:rsidR="00841865" w:rsidRDefault="00841865" w:rsidP="00841865">
      <w:pPr>
        <w:tabs>
          <w:tab w:val="left" w:pos="0"/>
        </w:tabs>
        <w:spacing w:line="360" w:lineRule="auto"/>
        <w:ind w:right="34"/>
        <w:contextualSpacing/>
        <w:jc w:val="both"/>
        <w:rPr>
          <w:rFonts w:ascii="Palatino Linotype" w:hAnsi="Palatino Linotype" w:cs="Arial"/>
          <w:sz w:val="22"/>
          <w:szCs w:val="22"/>
          <w:lang w:val="es-ES"/>
        </w:rPr>
      </w:pPr>
      <w:bookmarkStart w:id="5" w:name="_Toc472500652"/>
      <w:bookmarkStart w:id="6" w:name="_Toc472427085"/>
      <w:bookmarkStart w:id="7" w:name="_Toc462307683"/>
    </w:p>
    <w:p w14:paraId="1A6B803B" w14:textId="2D6F0106" w:rsidR="007B357D" w:rsidRPr="007B357D" w:rsidRDefault="007B357D" w:rsidP="0074164C">
      <w:pPr>
        <w:pStyle w:val="Prrafodelista"/>
        <w:numPr>
          <w:ilvl w:val="0"/>
          <w:numId w:val="2"/>
        </w:numPr>
        <w:spacing w:line="360" w:lineRule="auto"/>
        <w:ind w:left="0" w:firstLine="0"/>
        <w:contextualSpacing w:val="0"/>
        <w:jc w:val="both"/>
        <w:rPr>
          <w:rFonts w:ascii="Palatino Linotype" w:eastAsiaTheme="minorEastAsia" w:hAnsi="Palatino Linotype" w:cs="Arial"/>
          <w:b/>
          <w:sz w:val="24"/>
          <w:lang w:val="es-ES_tradnl"/>
        </w:rPr>
      </w:pPr>
      <w:r>
        <w:rPr>
          <w:rFonts w:ascii="Palatino Linotype" w:eastAsiaTheme="minorEastAsia" w:hAnsi="Palatino Linotype" w:cs="Arial"/>
          <w:sz w:val="24"/>
          <w:lang w:val="es-ES_tradnl"/>
        </w:rPr>
        <w:t xml:space="preserve">Se adjuntan los archivos electrónicos siguientes: </w:t>
      </w:r>
    </w:p>
    <w:p w14:paraId="1687135B" w14:textId="052EEE84" w:rsidR="007B357D" w:rsidRPr="00483D3A" w:rsidRDefault="007B357D" w:rsidP="0074164C">
      <w:pPr>
        <w:pStyle w:val="Prrafodelista"/>
        <w:numPr>
          <w:ilvl w:val="1"/>
          <w:numId w:val="2"/>
        </w:numPr>
        <w:spacing w:line="360" w:lineRule="auto"/>
        <w:contextualSpacing w:val="0"/>
        <w:jc w:val="both"/>
        <w:rPr>
          <w:rFonts w:ascii="Palatino Linotype" w:eastAsiaTheme="minorEastAsia" w:hAnsi="Palatino Linotype" w:cs="Arial"/>
          <w:b/>
          <w:sz w:val="24"/>
          <w:lang w:val="es-ES_tradnl"/>
        </w:rPr>
      </w:pPr>
      <w:r>
        <w:rPr>
          <w:rFonts w:ascii="Palatino Linotype" w:eastAsiaTheme="minorEastAsia" w:hAnsi="Palatino Linotype" w:cs="Arial"/>
          <w:b/>
          <w:sz w:val="24"/>
          <w:lang w:val="es-ES_tradnl"/>
        </w:rPr>
        <w:t xml:space="preserve">NOTIF. CIUDADANO INCOMPETENCIA </w:t>
      </w:r>
      <w:r w:rsidR="00483D3A">
        <w:rPr>
          <w:rFonts w:ascii="Palatino Linotype" w:eastAsiaTheme="minorEastAsia" w:hAnsi="Palatino Linotype" w:cs="Arial"/>
          <w:b/>
          <w:sz w:val="24"/>
          <w:lang w:val="es-ES_tradnl"/>
        </w:rPr>
        <w:t xml:space="preserve">S. 4260.pdf: </w:t>
      </w:r>
      <w:r w:rsidR="00483D3A">
        <w:rPr>
          <w:rFonts w:ascii="Palatino Linotype" w:eastAsiaTheme="minorEastAsia" w:hAnsi="Palatino Linotype" w:cs="Arial"/>
          <w:sz w:val="24"/>
          <w:lang w:val="es-ES_tradnl"/>
        </w:rPr>
        <w:t>Oficio 206010000/5048/2025 de fecha veintiséis de agosto de dos mil veinticinco, suscrito por la Directora General de Administración, mediante el cual refiere que la información solicitada por el particular no es de su competencia.</w:t>
      </w:r>
    </w:p>
    <w:p w14:paraId="2829CB67" w14:textId="2E0EE489" w:rsidR="00483D3A" w:rsidRDefault="00483D3A" w:rsidP="0074164C">
      <w:pPr>
        <w:pStyle w:val="Prrafodelista"/>
        <w:numPr>
          <w:ilvl w:val="1"/>
          <w:numId w:val="2"/>
        </w:numPr>
        <w:spacing w:line="360" w:lineRule="auto"/>
        <w:contextualSpacing w:val="0"/>
        <w:jc w:val="both"/>
        <w:rPr>
          <w:rFonts w:ascii="Palatino Linotype" w:eastAsiaTheme="minorEastAsia" w:hAnsi="Palatino Linotype" w:cs="Arial"/>
          <w:b/>
          <w:sz w:val="24"/>
          <w:lang w:val="es-ES_tradnl"/>
        </w:rPr>
      </w:pPr>
      <w:r>
        <w:rPr>
          <w:rFonts w:ascii="Palatino Linotype" w:eastAsiaTheme="minorEastAsia" w:hAnsi="Palatino Linotype" w:cs="Arial"/>
          <w:b/>
          <w:sz w:val="24"/>
          <w:lang w:val="es-ES_tradnl"/>
        </w:rPr>
        <w:t xml:space="preserve">4260.pdf: </w:t>
      </w:r>
      <w:r w:rsidRPr="00483D3A">
        <w:rPr>
          <w:rFonts w:ascii="Palatino Linotype" w:eastAsiaTheme="minorEastAsia" w:hAnsi="Palatino Linotype" w:cs="Arial"/>
          <w:sz w:val="24"/>
          <w:lang w:val="es-ES_tradnl"/>
        </w:rPr>
        <w:t>Documento constate de cuatro fojas que contiene las siguientes oficios</w:t>
      </w:r>
      <w:r>
        <w:rPr>
          <w:rFonts w:ascii="Palatino Linotype" w:eastAsiaTheme="minorEastAsia" w:hAnsi="Palatino Linotype" w:cs="Arial"/>
          <w:b/>
          <w:sz w:val="24"/>
          <w:lang w:val="es-ES_tradnl"/>
        </w:rPr>
        <w:t xml:space="preserve">: </w:t>
      </w:r>
    </w:p>
    <w:p w14:paraId="7480ECA1" w14:textId="666CED22" w:rsidR="00483D3A" w:rsidRPr="00483D3A" w:rsidRDefault="00483D3A" w:rsidP="0074164C">
      <w:pPr>
        <w:pStyle w:val="Prrafodelista"/>
        <w:numPr>
          <w:ilvl w:val="2"/>
          <w:numId w:val="2"/>
        </w:numPr>
        <w:spacing w:line="360" w:lineRule="auto"/>
        <w:contextualSpacing w:val="0"/>
        <w:jc w:val="both"/>
        <w:rPr>
          <w:rFonts w:ascii="Palatino Linotype" w:eastAsiaTheme="minorEastAsia" w:hAnsi="Palatino Linotype" w:cs="Arial"/>
          <w:b/>
          <w:sz w:val="24"/>
          <w:lang w:val="es-ES_tradnl"/>
        </w:rPr>
      </w:pPr>
      <w:r>
        <w:rPr>
          <w:rFonts w:ascii="Palatino Linotype" w:eastAsiaTheme="minorEastAsia" w:hAnsi="Palatino Linotype" w:cs="Arial"/>
          <w:sz w:val="24"/>
          <w:lang w:val="es-ES_tradnl"/>
        </w:rPr>
        <w:t>Oficio 202010000/02992/2025 de fecha veintinueve de agosto de dos mil veinticinco, signado por el Tesorero Municipal, mediante el cual remite el oficio 202012000/02248/2025 de fecha 18 de agosto del mismo año, firmado por la Directora de Ingresos, mediante el cual brinda respuesta a la solicitud de información.</w:t>
      </w:r>
    </w:p>
    <w:p w14:paraId="635F6656" w14:textId="5096937E" w:rsidR="00B21B91" w:rsidRPr="00B21B91" w:rsidRDefault="00483D3A" w:rsidP="0074164C">
      <w:pPr>
        <w:pStyle w:val="Prrafodelista"/>
        <w:numPr>
          <w:ilvl w:val="2"/>
          <w:numId w:val="2"/>
        </w:numPr>
        <w:spacing w:line="360" w:lineRule="auto"/>
        <w:contextualSpacing w:val="0"/>
        <w:jc w:val="both"/>
        <w:rPr>
          <w:rFonts w:ascii="Palatino Linotype" w:eastAsiaTheme="minorEastAsia" w:hAnsi="Palatino Linotype" w:cs="Arial"/>
          <w:b/>
          <w:sz w:val="24"/>
          <w:lang w:val="es-ES_tradnl"/>
        </w:rPr>
      </w:pPr>
      <w:r>
        <w:rPr>
          <w:rFonts w:ascii="Palatino Linotype" w:eastAsiaTheme="minorEastAsia" w:hAnsi="Palatino Linotype" w:cs="Arial"/>
          <w:sz w:val="24"/>
          <w:lang w:val="es-ES_tradnl"/>
        </w:rPr>
        <w:t xml:space="preserve">Oficio 202012000/2248/2025 de fecha veintisiete de agosto de dos mil veinticinco, rubricado por la Directora de Ingresos a través del cual </w:t>
      </w:r>
      <w:r w:rsidR="00B21B91">
        <w:rPr>
          <w:rFonts w:ascii="Palatino Linotype" w:eastAsiaTheme="minorEastAsia" w:hAnsi="Palatino Linotype" w:cs="Arial"/>
          <w:sz w:val="24"/>
          <w:lang w:val="es-ES_tradnl"/>
        </w:rPr>
        <w:t>indica que la información solicitada por el particular, puede ser consultada a través d</w:t>
      </w:r>
      <w:r w:rsidRPr="00B21B91">
        <w:rPr>
          <w:rFonts w:ascii="Palatino Linotype" w:eastAsiaTheme="minorEastAsia" w:hAnsi="Palatino Linotype" w:cs="Arial"/>
          <w:sz w:val="24"/>
          <w:lang w:val="es-ES_tradnl"/>
        </w:rPr>
        <w:t xml:space="preserve">el link de acceso </w:t>
      </w:r>
      <w:r w:rsidR="00B21B91" w:rsidRPr="00B21B91">
        <w:rPr>
          <w:rFonts w:eastAsiaTheme="minorEastAsia"/>
          <w:noProof/>
        </w:rPr>
        <w:drawing>
          <wp:inline distT="0" distB="0" distL="0" distR="0" wp14:anchorId="11667D9A" wp14:editId="0102CC2C">
            <wp:extent cx="4200525" cy="266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1111" cy="266737"/>
                    </a:xfrm>
                    <a:prstGeom prst="rect">
                      <a:avLst/>
                    </a:prstGeom>
                  </pic:spPr>
                </pic:pic>
              </a:graphicData>
            </a:graphic>
          </wp:inline>
        </w:drawing>
      </w:r>
      <w:r w:rsidR="00B21B91">
        <w:rPr>
          <w:rFonts w:ascii="Palatino Linotype" w:eastAsiaTheme="minorEastAsia" w:hAnsi="Palatino Linotype" w:cs="Arial"/>
          <w:sz w:val="24"/>
          <w:lang w:val="es-ES_tradnl"/>
        </w:rPr>
        <w:lastRenderedPageBreak/>
        <w:t>, cabe precisar que la liga de acceso fue remitida en datos cerrados; así mismo, no se omite mencionar que proporciona el procedimiento para acceder a la información requerida.</w:t>
      </w:r>
    </w:p>
    <w:p w14:paraId="2A95D3DE" w14:textId="77777777" w:rsidR="007721BA" w:rsidRPr="005521E3" w:rsidRDefault="007721BA" w:rsidP="00841865">
      <w:pPr>
        <w:tabs>
          <w:tab w:val="left" w:pos="0"/>
        </w:tabs>
        <w:spacing w:line="360" w:lineRule="auto"/>
        <w:ind w:right="34"/>
        <w:contextualSpacing/>
        <w:jc w:val="both"/>
        <w:rPr>
          <w:rFonts w:ascii="Palatino Linotype" w:hAnsi="Palatino Linotype" w:cs="Arial"/>
          <w:sz w:val="22"/>
          <w:szCs w:val="22"/>
          <w:lang w:val="es-ES"/>
        </w:rPr>
      </w:pPr>
    </w:p>
    <w:p w14:paraId="50EDB7B3" w14:textId="0F417C7F" w:rsidR="007721BA" w:rsidRPr="004F06DC" w:rsidRDefault="007721BA" w:rsidP="007721BA">
      <w:pPr>
        <w:pStyle w:val="Prrafodelista"/>
        <w:numPr>
          <w:ilvl w:val="0"/>
          <w:numId w:val="1"/>
        </w:numPr>
        <w:spacing w:line="360" w:lineRule="auto"/>
        <w:contextualSpacing w:val="0"/>
        <w:jc w:val="both"/>
        <w:rPr>
          <w:rFonts w:ascii="Palatino Linotype" w:hAnsi="Palatino Linotype"/>
          <w:sz w:val="24"/>
        </w:rPr>
      </w:pPr>
      <w:r w:rsidRPr="004F06DC">
        <w:rPr>
          <w:rFonts w:ascii="Palatino Linotype" w:eastAsia="Calibri" w:hAnsi="Palatino Linotype" w:cs="Arial"/>
          <w:sz w:val="24"/>
          <w:lang w:val="es-AR"/>
        </w:rPr>
        <w:t xml:space="preserve">El </w:t>
      </w:r>
      <w:r w:rsidR="00B21B91">
        <w:rPr>
          <w:rFonts w:ascii="Palatino Linotype" w:eastAsia="Calibri" w:hAnsi="Palatino Linotype" w:cs="Arial"/>
          <w:b/>
          <w:sz w:val="24"/>
          <w:lang w:val="es-AR"/>
        </w:rPr>
        <w:t xml:space="preserve">treinta de septiembre </w:t>
      </w:r>
      <w:r w:rsidRPr="004F06DC">
        <w:rPr>
          <w:rFonts w:ascii="Palatino Linotype" w:eastAsia="Calibri" w:hAnsi="Palatino Linotype" w:cs="Arial"/>
          <w:b/>
          <w:sz w:val="24"/>
          <w:lang w:val="es-AR"/>
        </w:rPr>
        <w:t xml:space="preserve">de dos mil </w:t>
      </w:r>
      <w:r w:rsidR="00B21B91">
        <w:rPr>
          <w:rFonts w:ascii="Palatino Linotype" w:eastAsia="Calibri" w:hAnsi="Palatino Linotype" w:cs="Arial"/>
          <w:b/>
          <w:sz w:val="24"/>
          <w:lang w:val="es-AR"/>
        </w:rPr>
        <w:t>veinticinco</w:t>
      </w:r>
      <w:r w:rsidRPr="004F06DC">
        <w:rPr>
          <w:rFonts w:ascii="Palatino Linotype" w:hAnsi="Palatino Linotype"/>
          <w:sz w:val="24"/>
        </w:rPr>
        <w:t xml:space="preserve">, el solicitante interpuso recurso de revisión en la solicitud de información </w:t>
      </w:r>
      <w:r w:rsidR="00B21B91">
        <w:rPr>
          <w:rFonts w:ascii="Palatino Linotype" w:hAnsi="Palatino Linotype"/>
          <w:b/>
          <w:bCs/>
          <w:sz w:val="24"/>
        </w:rPr>
        <w:t>04260</w:t>
      </w:r>
      <w:r w:rsidRPr="004F06DC">
        <w:rPr>
          <w:rFonts w:ascii="Palatino Linotype" w:hAnsi="Palatino Linotype"/>
          <w:b/>
          <w:bCs/>
          <w:sz w:val="24"/>
        </w:rPr>
        <w:t>/</w:t>
      </w:r>
      <w:r w:rsidR="00B21B91">
        <w:rPr>
          <w:rFonts w:ascii="Palatino Linotype" w:hAnsi="Palatino Linotype"/>
          <w:b/>
          <w:bCs/>
          <w:sz w:val="24"/>
        </w:rPr>
        <w:t>TOLUCA</w:t>
      </w:r>
      <w:r w:rsidRPr="004F06DC">
        <w:rPr>
          <w:rFonts w:ascii="Palatino Linotype" w:hAnsi="Palatino Linotype"/>
          <w:b/>
          <w:bCs/>
          <w:sz w:val="24"/>
        </w:rPr>
        <w:t>/IP/202</w:t>
      </w:r>
      <w:r w:rsidR="00B21B91">
        <w:rPr>
          <w:rFonts w:ascii="Palatino Linotype" w:hAnsi="Palatino Linotype"/>
          <w:b/>
          <w:bCs/>
          <w:sz w:val="24"/>
        </w:rPr>
        <w:t>5</w:t>
      </w:r>
      <w:r w:rsidRPr="004F06DC">
        <w:rPr>
          <w:rFonts w:ascii="Palatino Linotype" w:hAnsi="Palatino Linotype"/>
          <w:b/>
          <w:bCs/>
          <w:color w:val="000000" w:themeColor="text1"/>
          <w:sz w:val="24"/>
        </w:rPr>
        <w:t xml:space="preserve">, </w:t>
      </w:r>
      <w:r w:rsidRPr="004F06DC">
        <w:rPr>
          <w:rFonts w:ascii="Palatino Linotype" w:hAnsi="Palatino Linotype"/>
          <w:sz w:val="24"/>
        </w:rPr>
        <w:t>en contra de la respuesta</w:t>
      </w:r>
      <w:r w:rsidR="00B21B91">
        <w:rPr>
          <w:rFonts w:ascii="Palatino Linotype" w:hAnsi="Palatino Linotype"/>
          <w:sz w:val="24"/>
        </w:rPr>
        <w:t xml:space="preserve"> emitida</w:t>
      </w:r>
      <w:r w:rsidRPr="004F06DC">
        <w:rPr>
          <w:rFonts w:ascii="Palatino Linotype" w:hAnsi="Palatino Linotype"/>
          <w:sz w:val="24"/>
        </w:rPr>
        <w:t xml:space="preserve"> por el </w:t>
      </w:r>
      <w:r w:rsidRPr="004F06DC">
        <w:rPr>
          <w:rFonts w:ascii="Palatino Linotype" w:hAnsi="Palatino Linotype"/>
          <w:b/>
          <w:sz w:val="24"/>
        </w:rPr>
        <w:t>SUJETO OBLIGADO</w:t>
      </w:r>
      <w:r w:rsidRPr="004F06DC">
        <w:rPr>
          <w:rFonts w:ascii="Palatino Linotype" w:hAnsi="Palatino Linotype" w:cs="Arial"/>
          <w:sz w:val="24"/>
        </w:rPr>
        <w:t>, señalando las siguientes razones o motivos de inconformidad:</w:t>
      </w:r>
    </w:p>
    <w:p w14:paraId="4AAD35E1" w14:textId="77777777" w:rsidR="007721BA" w:rsidRPr="009D4D43" w:rsidRDefault="007721BA" w:rsidP="007721BA">
      <w:pPr>
        <w:pStyle w:val="Prrafodelista"/>
        <w:spacing w:line="360" w:lineRule="auto"/>
        <w:ind w:left="360"/>
        <w:contextualSpacing w:val="0"/>
        <w:jc w:val="both"/>
        <w:rPr>
          <w:rFonts w:ascii="Palatino Linotype" w:hAnsi="Palatino Linotype"/>
        </w:rPr>
      </w:pPr>
    </w:p>
    <w:bookmarkEnd w:id="5"/>
    <w:bookmarkEnd w:id="6"/>
    <w:bookmarkEnd w:id="7"/>
    <w:p w14:paraId="71F8C922" w14:textId="77777777" w:rsidR="007721BA" w:rsidRPr="004F06DC" w:rsidRDefault="007721BA" w:rsidP="007721BA">
      <w:pPr>
        <w:pStyle w:val="Prrafodelista"/>
        <w:spacing w:line="360" w:lineRule="auto"/>
        <w:ind w:left="567"/>
        <w:jc w:val="both"/>
        <w:rPr>
          <w:rFonts w:ascii="Palatino Linotype" w:hAnsi="Palatino Linotype"/>
          <w:b/>
          <w:bCs/>
          <w:sz w:val="24"/>
        </w:rPr>
      </w:pPr>
      <w:r w:rsidRPr="004F06DC">
        <w:rPr>
          <w:rFonts w:ascii="Palatino Linotype" w:hAnsi="Palatino Linotype"/>
          <w:b/>
          <w:bCs/>
          <w:sz w:val="24"/>
        </w:rPr>
        <w:t>Acto Impugnado</w:t>
      </w:r>
    </w:p>
    <w:p w14:paraId="704919BB" w14:textId="58A8F3C2" w:rsidR="007721BA" w:rsidRPr="009D4D43" w:rsidRDefault="007721BA" w:rsidP="007721BA">
      <w:pPr>
        <w:pStyle w:val="Prrafodelista"/>
        <w:spacing w:line="360" w:lineRule="auto"/>
        <w:ind w:left="567"/>
        <w:jc w:val="both"/>
        <w:rPr>
          <w:rFonts w:ascii="Palatino Linotype" w:hAnsi="Palatino Linotype"/>
          <w:bCs/>
          <w:i/>
        </w:rPr>
      </w:pPr>
      <w:r w:rsidRPr="009D4D43">
        <w:rPr>
          <w:rFonts w:ascii="Palatino Linotype" w:hAnsi="Palatino Linotype"/>
          <w:bCs/>
          <w:i/>
        </w:rPr>
        <w:t>“</w:t>
      </w:r>
      <w:r w:rsidR="00B21B91">
        <w:rPr>
          <w:rFonts w:ascii="Palatino Linotype" w:hAnsi="Palatino Linotype"/>
          <w:bCs/>
          <w:i/>
        </w:rPr>
        <w:t>N</w:t>
      </w:r>
      <w:r w:rsidR="00B21B91" w:rsidRPr="00B21B91">
        <w:rPr>
          <w:rFonts w:ascii="Palatino Linotype" w:hAnsi="Palatino Linotype"/>
          <w:bCs/>
          <w:i/>
        </w:rPr>
        <w:t>o atendió de manera satisfecha mi solicita por que no entrega lo solicitado</w:t>
      </w:r>
      <w:r w:rsidRPr="009D4D43">
        <w:rPr>
          <w:rFonts w:ascii="Palatino Linotype" w:hAnsi="Palatino Linotype"/>
          <w:bCs/>
          <w:i/>
        </w:rPr>
        <w:t>”</w:t>
      </w:r>
      <w:r w:rsidR="00B21B91">
        <w:rPr>
          <w:rFonts w:ascii="Palatino Linotype" w:hAnsi="Palatino Linotype"/>
          <w:bCs/>
          <w:i/>
        </w:rPr>
        <w:t>(Sic.)</w:t>
      </w:r>
    </w:p>
    <w:p w14:paraId="3F6D08DB" w14:textId="77777777" w:rsidR="007721BA" w:rsidRPr="004F06DC" w:rsidRDefault="007721BA" w:rsidP="007721BA">
      <w:pPr>
        <w:pStyle w:val="Prrafodelista"/>
        <w:spacing w:line="360" w:lineRule="auto"/>
        <w:ind w:left="567"/>
        <w:jc w:val="both"/>
        <w:rPr>
          <w:rFonts w:ascii="Palatino Linotype" w:hAnsi="Palatino Linotype"/>
          <w:b/>
          <w:bCs/>
          <w:sz w:val="24"/>
        </w:rPr>
      </w:pPr>
      <w:r w:rsidRPr="004F06DC">
        <w:rPr>
          <w:rFonts w:ascii="Palatino Linotype" w:hAnsi="Palatino Linotype"/>
          <w:b/>
          <w:bCs/>
          <w:sz w:val="24"/>
        </w:rPr>
        <w:t>Razones o Motivos de la Inconformidad</w:t>
      </w:r>
    </w:p>
    <w:p w14:paraId="54F97F04" w14:textId="04FE2C7D" w:rsidR="007721BA" w:rsidRPr="009D4D43" w:rsidRDefault="007721BA" w:rsidP="007721BA">
      <w:pPr>
        <w:pStyle w:val="Prrafodelista"/>
        <w:spacing w:line="360" w:lineRule="auto"/>
        <w:ind w:left="567"/>
        <w:jc w:val="both"/>
        <w:rPr>
          <w:rFonts w:ascii="Palatino Linotype" w:hAnsi="Palatino Linotype"/>
          <w:bCs/>
          <w:i/>
        </w:rPr>
      </w:pPr>
      <w:r w:rsidRPr="009D4D43">
        <w:rPr>
          <w:rFonts w:ascii="Palatino Linotype" w:hAnsi="Palatino Linotype"/>
          <w:bCs/>
          <w:i/>
        </w:rPr>
        <w:t>“</w:t>
      </w:r>
      <w:r w:rsidR="00B21B91">
        <w:rPr>
          <w:rFonts w:ascii="Palatino Linotype" w:hAnsi="Palatino Linotype"/>
          <w:bCs/>
          <w:i/>
        </w:rPr>
        <w:t>N</w:t>
      </w:r>
      <w:r w:rsidR="00B21B91" w:rsidRPr="00B21B91">
        <w:rPr>
          <w:rFonts w:ascii="Palatino Linotype" w:hAnsi="Palatino Linotype"/>
          <w:bCs/>
          <w:i/>
        </w:rPr>
        <w:t>o atendió de manera satisfecha mi solicita por que no entrega lo solicitado</w:t>
      </w:r>
      <w:r w:rsidRPr="009D4D43">
        <w:rPr>
          <w:rFonts w:ascii="Palatino Linotype" w:hAnsi="Palatino Linotype"/>
          <w:bCs/>
          <w:i/>
        </w:rPr>
        <w:t>”</w:t>
      </w:r>
      <w:r w:rsidR="00B21B91">
        <w:rPr>
          <w:rFonts w:ascii="Palatino Linotype" w:hAnsi="Palatino Linotype"/>
          <w:bCs/>
          <w:i/>
        </w:rPr>
        <w:t>(Sic)</w:t>
      </w:r>
    </w:p>
    <w:p w14:paraId="028AA4E8" w14:textId="77777777" w:rsidR="00841865" w:rsidRPr="005521E3" w:rsidRDefault="00841865" w:rsidP="00841865">
      <w:pPr>
        <w:pStyle w:val="Prrafodelista"/>
        <w:tabs>
          <w:tab w:val="left" w:pos="851"/>
        </w:tabs>
        <w:spacing w:line="360" w:lineRule="auto"/>
        <w:ind w:right="567"/>
        <w:jc w:val="both"/>
        <w:rPr>
          <w:rFonts w:ascii="Palatino Linotype" w:eastAsia="Calibri" w:hAnsi="Palatino Linotype" w:cs="Arial"/>
          <w:szCs w:val="22"/>
          <w:lang w:val="es-ES"/>
        </w:rPr>
      </w:pPr>
    </w:p>
    <w:p w14:paraId="1BE513B4" w14:textId="77777777" w:rsidR="005F0B19" w:rsidRPr="004F06DC" w:rsidRDefault="00841865" w:rsidP="005F0B19">
      <w:pPr>
        <w:numPr>
          <w:ilvl w:val="0"/>
          <w:numId w:val="1"/>
        </w:numPr>
        <w:spacing w:line="360" w:lineRule="auto"/>
        <w:ind w:left="0" w:firstLine="0"/>
        <w:contextualSpacing/>
        <w:jc w:val="both"/>
        <w:rPr>
          <w:rFonts w:ascii="Palatino Linotype" w:eastAsia="MS Mincho" w:hAnsi="Palatino Linotype"/>
          <w:i/>
          <w:color w:val="000000"/>
        </w:rPr>
      </w:pPr>
      <w:r w:rsidRPr="004F06DC">
        <w:rPr>
          <w:rFonts w:ascii="Palatino Linotype" w:hAnsi="Palatino Linotype" w:cs="Arial"/>
          <w:lang w:val="es-ES"/>
        </w:rPr>
        <w:t xml:space="preserve">Se registró el recurso de revisión bajo el número de expediente </w:t>
      </w:r>
      <w:r w:rsidRPr="004F06DC">
        <w:rPr>
          <w:rFonts w:ascii="Palatino Linotype" w:eastAsia="MS Mincho" w:hAnsi="Palatino Linotype" w:cs="Arial"/>
          <w:bCs/>
        </w:rPr>
        <w:t xml:space="preserve">al rubro indicado, asimismo con fundamento en lo dispuesto por el </w:t>
      </w:r>
      <w:r w:rsidRPr="004F06DC">
        <w:rPr>
          <w:rFonts w:ascii="Palatino Linotype" w:eastAsia="Calibri" w:hAnsi="Palatino Linotype" w:cs="Arial"/>
          <w:lang w:val="es-ES"/>
        </w:rPr>
        <w:t xml:space="preserve">artículo 185 fracción I de la Ley de Transparencia y Acceso a la Información Pública del Estado de México y Municipios </w:t>
      </w:r>
      <w:r w:rsidRPr="004F06DC">
        <w:rPr>
          <w:rFonts w:ascii="Palatino Linotype" w:hAnsi="Palatino Linotype" w:cs="Arial"/>
          <w:lang w:val="es-ES"/>
        </w:rPr>
        <w:t xml:space="preserve">se turnó a la </w:t>
      </w:r>
      <w:r w:rsidRPr="004F06DC">
        <w:rPr>
          <w:rFonts w:ascii="Palatino Linotype" w:hAnsi="Palatino Linotype" w:cs="Arial"/>
          <w:b/>
          <w:lang w:val="es-ES"/>
        </w:rPr>
        <w:t>Comisionada María del Rosario Mejía Ayala</w:t>
      </w:r>
      <w:r w:rsidRPr="004F06DC">
        <w:rPr>
          <w:rFonts w:ascii="Palatino Linotype" w:hAnsi="Palatino Linotype" w:cs="Arial"/>
          <w:lang w:val="es-ES"/>
        </w:rPr>
        <w:t xml:space="preserve"> con el objeto de </w:t>
      </w:r>
      <w:r w:rsidRPr="004F06DC">
        <w:rPr>
          <w:rFonts w:ascii="Palatino Linotype" w:hAnsi="Palatino Linotype" w:cs="Arial"/>
        </w:rPr>
        <w:t>su análisis.</w:t>
      </w:r>
    </w:p>
    <w:p w14:paraId="3E319571" w14:textId="77777777" w:rsidR="005F0B19" w:rsidRPr="004F06DC" w:rsidRDefault="005F0B19" w:rsidP="005F0B19">
      <w:pPr>
        <w:spacing w:line="360" w:lineRule="auto"/>
        <w:contextualSpacing/>
        <w:jc w:val="both"/>
        <w:rPr>
          <w:rFonts w:ascii="Palatino Linotype" w:eastAsia="MS Mincho" w:hAnsi="Palatino Linotype"/>
          <w:i/>
          <w:color w:val="000000"/>
          <w:sz w:val="22"/>
          <w:szCs w:val="22"/>
        </w:rPr>
      </w:pPr>
    </w:p>
    <w:p w14:paraId="0F3EF19C" w14:textId="727F1F35" w:rsidR="005F0B19" w:rsidRPr="004F06DC" w:rsidRDefault="005F0B19" w:rsidP="005F0B19">
      <w:pPr>
        <w:numPr>
          <w:ilvl w:val="0"/>
          <w:numId w:val="1"/>
        </w:numPr>
        <w:spacing w:line="360" w:lineRule="auto"/>
        <w:ind w:left="0" w:firstLine="0"/>
        <w:contextualSpacing/>
        <w:jc w:val="both"/>
        <w:rPr>
          <w:rFonts w:ascii="Palatino Linotype" w:eastAsia="MS Mincho" w:hAnsi="Palatino Linotype"/>
          <w:i/>
          <w:color w:val="000000"/>
        </w:rPr>
      </w:pPr>
      <w:r w:rsidRPr="004F06DC">
        <w:rPr>
          <w:rFonts w:ascii="Palatino Linotype" w:hAnsi="Palatino Linotype"/>
          <w:color w:val="000000"/>
        </w:rPr>
        <w:t xml:space="preserve">La Comisionada Ponente con fundamento en lo dispuesto por el artículo 185 </w:t>
      </w:r>
      <w:r w:rsidRPr="004F06DC">
        <w:rPr>
          <w:rFonts w:ascii="Palatino Linotype" w:eastAsia="Calibri" w:hAnsi="Palatino Linotype" w:cs="Arial"/>
        </w:rPr>
        <w:t>fracción</w:t>
      </w:r>
      <w:r w:rsidRPr="004F06DC">
        <w:rPr>
          <w:rFonts w:ascii="Palatino Linotype" w:hAnsi="Palatino Linotype"/>
          <w:color w:val="000000"/>
        </w:rPr>
        <w:t xml:space="preserve"> II de la ley de la materia, a través del </w:t>
      </w:r>
      <w:r w:rsidRPr="004F06DC">
        <w:rPr>
          <w:rFonts w:ascii="Palatino Linotype" w:hAnsi="Palatino Linotype"/>
          <w:b/>
          <w:color w:val="000000"/>
        </w:rPr>
        <w:t xml:space="preserve">acuerdo de admisión </w:t>
      </w:r>
      <w:r w:rsidRPr="004F06DC">
        <w:rPr>
          <w:rFonts w:ascii="Palatino Linotype" w:hAnsi="Palatino Linotype"/>
          <w:color w:val="000000"/>
        </w:rPr>
        <w:t xml:space="preserve">de fecha </w:t>
      </w:r>
      <w:r w:rsidR="00FD06DD" w:rsidRPr="004F06DC">
        <w:rPr>
          <w:rFonts w:ascii="Palatino Linotype" w:hAnsi="Palatino Linotype"/>
          <w:b/>
          <w:color w:val="000000"/>
        </w:rPr>
        <w:t>seis</w:t>
      </w:r>
      <w:r w:rsidRPr="004F06DC">
        <w:rPr>
          <w:rFonts w:ascii="Palatino Linotype" w:hAnsi="Palatino Linotype"/>
          <w:b/>
          <w:color w:val="000000"/>
        </w:rPr>
        <w:t xml:space="preserve"> de </w:t>
      </w:r>
      <w:r w:rsidR="00FD06DD">
        <w:rPr>
          <w:rFonts w:ascii="Palatino Linotype" w:hAnsi="Palatino Linotype"/>
          <w:b/>
          <w:color w:val="000000"/>
        </w:rPr>
        <w:t xml:space="preserve">octubre </w:t>
      </w:r>
      <w:r w:rsidRPr="004F06DC">
        <w:rPr>
          <w:rFonts w:ascii="Palatino Linotype" w:hAnsi="Palatino Linotype"/>
          <w:b/>
          <w:color w:val="000000"/>
        </w:rPr>
        <w:t xml:space="preserve">de dos mil </w:t>
      </w:r>
      <w:r w:rsidR="00FD06DD">
        <w:rPr>
          <w:rFonts w:ascii="Palatino Linotype" w:hAnsi="Palatino Linotype"/>
          <w:b/>
          <w:color w:val="000000"/>
        </w:rPr>
        <w:t>veinticinco</w:t>
      </w:r>
      <w:r w:rsidRPr="004F06DC">
        <w:rPr>
          <w:rFonts w:ascii="Palatino Linotype" w:hAnsi="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w:t>
      </w:r>
      <w:r w:rsidRPr="004F06DC">
        <w:rPr>
          <w:rFonts w:ascii="Palatino Linotype" w:hAnsi="Palatino Linotype"/>
          <w:color w:val="000000"/>
        </w:rPr>
        <w:lastRenderedPageBreak/>
        <w:t xml:space="preserve">caso concreto, de esta forma para que el </w:t>
      </w:r>
      <w:r w:rsidRPr="004F06DC">
        <w:rPr>
          <w:rFonts w:ascii="Palatino Linotype" w:hAnsi="Palatino Linotype"/>
          <w:b/>
          <w:color w:val="000000"/>
        </w:rPr>
        <w:t xml:space="preserve">SUJETO OBLIGADO </w:t>
      </w:r>
      <w:r w:rsidRPr="004F06DC">
        <w:rPr>
          <w:rFonts w:ascii="Palatino Linotype" w:hAnsi="Palatino Linotype"/>
          <w:color w:val="000000"/>
        </w:rPr>
        <w:t>presentara el Informe Justificado procedente.</w:t>
      </w:r>
    </w:p>
    <w:p w14:paraId="7CC7B42D" w14:textId="77777777" w:rsidR="005F0B19" w:rsidRDefault="005F0B19" w:rsidP="005F0B19">
      <w:pPr>
        <w:pStyle w:val="Prrafodelista"/>
        <w:rPr>
          <w:rFonts w:ascii="Palatino Linotype" w:hAnsi="Palatino Linotype"/>
        </w:rPr>
      </w:pPr>
    </w:p>
    <w:p w14:paraId="11DD1C2F" w14:textId="3D1F88AB" w:rsidR="00FD06DD" w:rsidRPr="00FD06DD" w:rsidRDefault="00FD06DD" w:rsidP="005F0B19">
      <w:pPr>
        <w:numPr>
          <w:ilvl w:val="0"/>
          <w:numId w:val="1"/>
        </w:numPr>
        <w:spacing w:line="360" w:lineRule="auto"/>
        <w:ind w:left="0" w:firstLine="0"/>
        <w:contextualSpacing/>
        <w:jc w:val="both"/>
        <w:rPr>
          <w:rFonts w:ascii="Palatino Linotype" w:eastAsia="MS Mincho" w:hAnsi="Palatino Linotype"/>
          <w:i/>
          <w:color w:val="000000"/>
        </w:rPr>
      </w:pPr>
      <w:r>
        <w:rPr>
          <w:rFonts w:ascii="Palatino Linotype" w:eastAsia="MS Mincho" w:hAnsi="Palatino Linotype"/>
          <w:color w:val="000000"/>
        </w:rPr>
        <w:t xml:space="preserve">El </w:t>
      </w:r>
      <w:r>
        <w:rPr>
          <w:rFonts w:ascii="Palatino Linotype" w:eastAsia="MS Mincho" w:hAnsi="Palatino Linotype"/>
          <w:b/>
          <w:color w:val="000000"/>
        </w:rPr>
        <w:t xml:space="preserve">quince de octubre de dos mil veinticinco, </w:t>
      </w:r>
      <w:r>
        <w:rPr>
          <w:rFonts w:ascii="Palatino Linotype" w:eastAsia="MS Mincho" w:hAnsi="Palatino Linotype"/>
          <w:color w:val="000000"/>
        </w:rPr>
        <w:t xml:space="preserve">el </w:t>
      </w:r>
      <w:r>
        <w:rPr>
          <w:rFonts w:ascii="Palatino Linotype" w:eastAsia="MS Mincho" w:hAnsi="Palatino Linotype"/>
          <w:b/>
          <w:color w:val="000000"/>
        </w:rPr>
        <w:t xml:space="preserve">SUJETO OBLIGADO, </w:t>
      </w:r>
      <w:r>
        <w:rPr>
          <w:rFonts w:ascii="Palatino Linotype" w:eastAsia="MS Mincho" w:hAnsi="Palatino Linotype"/>
          <w:color w:val="000000"/>
        </w:rPr>
        <w:t xml:space="preserve"> remitió el informe justificado correspondiente, a través del cual ratifica su respuesta, mismo que se puso a la vista del particular el </w:t>
      </w:r>
      <w:r>
        <w:rPr>
          <w:rFonts w:ascii="Palatino Linotype" w:eastAsia="MS Mincho" w:hAnsi="Palatino Linotype"/>
          <w:b/>
          <w:color w:val="000000"/>
        </w:rPr>
        <w:t>doce de marzo de dos mil veintiséis</w:t>
      </w:r>
      <w:r>
        <w:rPr>
          <w:rFonts w:ascii="Palatino Linotype" w:eastAsia="MS Mincho" w:hAnsi="Palatino Linotype"/>
          <w:color w:val="000000"/>
        </w:rPr>
        <w:t>.</w:t>
      </w:r>
    </w:p>
    <w:p w14:paraId="6A8EE826" w14:textId="77777777" w:rsidR="00FD06DD" w:rsidRDefault="00FD06DD" w:rsidP="00FD06DD">
      <w:pPr>
        <w:pStyle w:val="Prrafodelista"/>
        <w:rPr>
          <w:rFonts w:ascii="Palatino Linotype" w:hAnsi="Palatino Linotype"/>
        </w:rPr>
      </w:pPr>
    </w:p>
    <w:p w14:paraId="14581FA1" w14:textId="522BECD2" w:rsidR="005F0B19" w:rsidRPr="004F06DC" w:rsidRDefault="005F0B19" w:rsidP="005F0B19">
      <w:pPr>
        <w:numPr>
          <w:ilvl w:val="0"/>
          <w:numId w:val="1"/>
        </w:numPr>
        <w:spacing w:line="360" w:lineRule="auto"/>
        <w:ind w:left="0" w:firstLine="0"/>
        <w:contextualSpacing/>
        <w:jc w:val="both"/>
        <w:rPr>
          <w:rFonts w:ascii="Palatino Linotype" w:eastAsia="MS Mincho" w:hAnsi="Palatino Linotype"/>
          <w:i/>
          <w:color w:val="000000"/>
        </w:rPr>
      </w:pPr>
      <w:r w:rsidRPr="004F06DC">
        <w:rPr>
          <w:rFonts w:ascii="Palatino Linotype" w:hAnsi="Palatino Linotype"/>
        </w:rPr>
        <w:t xml:space="preserve">De lo anterior el </w:t>
      </w:r>
      <w:r w:rsidRPr="004F06DC">
        <w:rPr>
          <w:rFonts w:ascii="Palatino Linotype" w:hAnsi="Palatino Linotype"/>
          <w:b/>
        </w:rPr>
        <w:t>RECURRENTE</w:t>
      </w:r>
      <w:r w:rsidR="00FD06DD">
        <w:rPr>
          <w:rFonts w:ascii="Palatino Linotype" w:hAnsi="Palatino Linotype"/>
          <w:b/>
        </w:rPr>
        <w:t>,</w:t>
      </w:r>
      <w:r w:rsidRPr="004F06DC">
        <w:rPr>
          <w:rFonts w:ascii="Palatino Linotype" w:hAnsi="Palatino Linotype"/>
          <w:b/>
        </w:rPr>
        <w:t xml:space="preserve"> </w:t>
      </w:r>
      <w:r w:rsidR="00FD06DD">
        <w:rPr>
          <w:rFonts w:ascii="Palatino Linotype" w:hAnsi="Palatino Linotype"/>
        </w:rPr>
        <w:t>dejó</w:t>
      </w:r>
      <w:r w:rsidRPr="004F06DC">
        <w:rPr>
          <w:rFonts w:ascii="Palatino Linotype" w:hAnsi="Palatino Linotype"/>
        </w:rPr>
        <w:t xml:space="preserve"> de realizar manifestaciones que a su derecho conviniera y asistiera, respectivamente en </w:t>
      </w:r>
      <w:r w:rsidR="00FD06DD">
        <w:rPr>
          <w:rFonts w:ascii="Palatino Linotype" w:hAnsi="Palatino Linotype"/>
        </w:rPr>
        <w:t>el</w:t>
      </w:r>
      <w:r w:rsidRPr="004F06DC">
        <w:rPr>
          <w:rFonts w:ascii="Palatino Linotype" w:hAnsi="Palatino Linotype"/>
        </w:rPr>
        <w:t xml:space="preserve"> recurso de revisión. </w:t>
      </w:r>
    </w:p>
    <w:p w14:paraId="1C02A4D9" w14:textId="77777777" w:rsidR="005F0B19" w:rsidRPr="005F0B19" w:rsidRDefault="005F0B19" w:rsidP="005F0B19">
      <w:pPr>
        <w:spacing w:line="360" w:lineRule="auto"/>
        <w:contextualSpacing/>
        <w:jc w:val="both"/>
        <w:rPr>
          <w:rFonts w:ascii="Palatino Linotype" w:eastAsia="MS Mincho" w:hAnsi="Palatino Linotype"/>
          <w:i/>
          <w:color w:val="000000"/>
          <w:sz w:val="22"/>
          <w:szCs w:val="22"/>
        </w:rPr>
      </w:pPr>
    </w:p>
    <w:p w14:paraId="2C7AD873" w14:textId="7B076875" w:rsidR="005F0B19" w:rsidRPr="004F06DC" w:rsidRDefault="005F0B19" w:rsidP="005F0B19">
      <w:pPr>
        <w:numPr>
          <w:ilvl w:val="0"/>
          <w:numId w:val="1"/>
        </w:numPr>
        <w:spacing w:line="360" w:lineRule="auto"/>
        <w:ind w:left="0" w:firstLine="0"/>
        <w:contextualSpacing/>
        <w:jc w:val="both"/>
        <w:rPr>
          <w:rFonts w:ascii="Palatino Linotype" w:eastAsia="MS Mincho" w:hAnsi="Palatino Linotype"/>
          <w:i/>
          <w:color w:val="000000"/>
        </w:rPr>
      </w:pPr>
      <w:r w:rsidRPr="004F06DC">
        <w:rPr>
          <w:rFonts w:ascii="Palatino Linotype" w:hAnsi="Palatino Linotype"/>
        </w:rPr>
        <w:t xml:space="preserve">El </w:t>
      </w:r>
      <w:r w:rsidR="00FD06DD">
        <w:rPr>
          <w:rFonts w:ascii="Palatino Linotype" w:hAnsi="Palatino Linotype"/>
          <w:b/>
        </w:rPr>
        <w:t>veintiséis de enero de dos mil veintiséis</w:t>
      </w:r>
      <w:r w:rsidRPr="004F06DC">
        <w:rPr>
          <w:rFonts w:ascii="Palatino Linotype" w:hAnsi="Palatino Linotype"/>
        </w:rPr>
        <w:t>, se notificó el acuerdo mediante el cual se amplió el plazo para emitir resolución por un término de 15 días adicionales.</w:t>
      </w:r>
    </w:p>
    <w:p w14:paraId="7FCE6F6B" w14:textId="77777777" w:rsidR="00841865" w:rsidRPr="005521E3" w:rsidRDefault="00841865" w:rsidP="00841865">
      <w:pPr>
        <w:spacing w:line="360" w:lineRule="auto"/>
        <w:contextualSpacing/>
        <w:jc w:val="both"/>
        <w:rPr>
          <w:rFonts w:ascii="Palatino Linotype" w:eastAsia="MS Mincho" w:hAnsi="Palatino Linotype"/>
          <w:sz w:val="22"/>
          <w:szCs w:val="22"/>
        </w:rPr>
      </w:pPr>
    </w:p>
    <w:p w14:paraId="2E3CB50D" w14:textId="1B91773F" w:rsidR="00841865" w:rsidRPr="004F06DC" w:rsidRDefault="005F0B19" w:rsidP="00841865">
      <w:pPr>
        <w:numPr>
          <w:ilvl w:val="0"/>
          <w:numId w:val="1"/>
        </w:numPr>
        <w:spacing w:line="360" w:lineRule="auto"/>
        <w:ind w:left="0" w:firstLine="0"/>
        <w:contextualSpacing/>
        <w:jc w:val="both"/>
        <w:rPr>
          <w:rFonts w:ascii="Palatino Linotype" w:eastAsia="MS Mincho" w:hAnsi="Palatino Linotype"/>
          <w:i/>
          <w:color w:val="000000"/>
        </w:rPr>
      </w:pPr>
      <w:r w:rsidRPr="004F06DC">
        <w:rPr>
          <w:rFonts w:ascii="Palatino Linotype" w:hAnsi="Palatino Linotype"/>
        </w:rPr>
        <w:t xml:space="preserve">Finalmente, la Comisionada Ponente mediante acuerdo del </w:t>
      </w:r>
      <w:r w:rsidR="00FD06DD">
        <w:rPr>
          <w:rFonts w:ascii="Palatino Linotype" w:hAnsi="Palatino Linotype"/>
          <w:b/>
        </w:rPr>
        <w:t>diecinueve de marzo de dos mil veintiséis</w:t>
      </w:r>
      <w:r w:rsidRPr="004F06DC">
        <w:rPr>
          <w:rFonts w:ascii="Palatino Linotype" w:hAnsi="Palatino Linotype"/>
        </w:rPr>
        <w:t>, decretó el cierre de instrucción del expediente</w:t>
      </w:r>
      <w:r w:rsidRPr="004F06DC">
        <w:rPr>
          <w:rFonts w:ascii="Palatino Linotype" w:hAnsi="Palatino Linotype" w:cs="Arial"/>
        </w:rPr>
        <w:t>, por lo que no habiendo más que hacer constar, y</w:t>
      </w:r>
      <w:r w:rsidR="00841865" w:rsidRPr="004F06DC">
        <w:rPr>
          <w:rFonts w:ascii="Palatino Linotype" w:eastAsia="MS Mincho" w:hAnsi="Palatino Linotype"/>
          <w:color w:val="000000"/>
        </w:rPr>
        <w:t xml:space="preserve">. </w:t>
      </w:r>
    </w:p>
    <w:p w14:paraId="69FA816C" w14:textId="77777777" w:rsidR="00841865" w:rsidRPr="004F06DC" w:rsidRDefault="00841865" w:rsidP="00841865">
      <w:pPr>
        <w:spacing w:line="360" w:lineRule="auto"/>
        <w:contextualSpacing/>
        <w:jc w:val="both"/>
        <w:rPr>
          <w:rFonts w:ascii="Palatino Linotype" w:eastAsia="MS Mincho" w:hAnsi="Palatino Linotype"/>
          <w:b/>
        </w:rPr>
      </w:pPr>
    </w:p>
    <w:p w14:paraId="4A43F3EF" w14:textId="77777777" w:rsidR="00841865" w:rsidRPr="005521E3" w:rsidRDefault="00841865" w:rsidP="00841865">
      <w:pPr>
        <w:keepNext/>
        <w:keepLines/>
        <w:spacing w:line="360" w:lineRule="auto"/>
        <w:jc w:val="center"/>
        <w:outlineLvl w:val="0"/>
        <w:rPr>
          <w:rFonts w:ascii="Palatino Linotype" w:eastAsia="MS Gothic" w:hAnsi="Palatino Linotype"/>
          <w:b/>
          <w:sz w:val="22"/>
          <w:szCs w:val="22"/>
          <w:lang w:eastAsia="en-US"/>
        </w:rPr>
      </w:pPr>
      <w:bookmarkStart w:id="8" w:name="_Toc491791302"/>
      <w:bookmarkStart w:id="9" w:name="_Toc528153788"/>
      <w:bookmarkStart w:id="10" w:name="_Toc94119611"/>
      <w:r w:rsidRPr="005521E3">
        <w:rPr>
          <w:rFonts w:ascii="Palatino Linotype" w:eastAsia="MS Gothic" w:hAnsi="Palatino Linotype"/>
          <w:b/>
          <w:sz w:val="22"/>
          <w:szCs w:val="22"/>
          <w:lang w:eastAsia="en-US"/>
        </w:rPr>
        <w:t>CONSIDERANDO</w:t>
      </w:r>
      <w:bookmarkEnd w:id="8"/>
      <w:bookmarkEnd w:id="9"/>
      <w:bookmarkEnd w:id="10"/>
    </w:p>
    <w:p w14:paraId="2BF200A7" w14:textId="77777777" w:rsidR="00841865" w:rsidRPr="005521E3" w:rsidRDefault="00841865" w:rsidP="00841865">
      <w:pPr>
        <w:keepNext/>
        <w:keepLines/>
        <w:spacing w:line="360" w:lineRule="auto"/>
        <w:jc w:val="center"/>
        <w:outlineLvl w:val="0"/>
        <w:rPr>
          <w:rFonts w:ascii="Palatino Linotype" w:eastAsia="MS Gothic" w:hAnsi="Palatino Linotype"/>
          <w:b/>
          <w:sz w:val="22"/>
          <w:szCs w:val="22"/>
          <w:lang w:eastAsia="en-US"/>
        </w:rPr>
      </w:pPr>
    </w:p>
    <w:p w14:paraId="7E0FBE90" w14:textId="77777777" w:rsidR="00841865" w:rsidRPr="005521E3" w:rsidRDefault="00841865" w:rsidP="00841865">
      <w:pPr>
        <w:keepNext/>
        <w:keepLines/>
        <w:spacing w:line="360" w:lineRule="auto"/>
        <w:outlineLvl w:val="1"/>
        <w:rPr>
          <w:rFonts w:ascii="Palatino Linotype" w:eastAsia="MS Gothic" w:hAnsi="Palatino Linotype"/>
          <w:b/>
          <w:sz w:val="22"/>
          <w:szCs w:val="22"/>
          <w:lang w:eastAsia="en-US"/>
        </w:rPr>
      </w:pPr>
      <w:bookmarkStart w:id="11" w:name="_Toc491791303"/>
      <w:bookmarkStart w:id="12" w:name="_Toc528153789"/>
      <w:bookmarkStart w:id="13" w:name="_Toc94119612"/>
      <w:r w:rsidRPr="005521E3">
        <w:rPr>
          <w:rFonts w:ascii="Palatino Linotype" w:eastAsia="MS Gothic" w:hAnsi="Palatino Linotype"/>
          <w:b/>
          <w:sz w:val="22"/>
          <w:szCs w:val="22"/>
          <w:lang w:eastAsia="en-US"/>
        </w:rPr>
        <w:t>PRIMERO. De la competencia</w:t>
      </w:r>
      <w:bookmarkEnd w:id="11"/>
      <w:bookmarkEnd w:id="12"/>
      <w:r w:rsidRPr="005521E3">
        <w:rPr>
          <w:rFonts w:ascii="Palatino Linotype" w:eastAsia="MS Gothic" w:hAnsi="Palatino Linotype"/>
          <w:b/>
          <w:sz w:val="22"/>
          <w:szCs w:val="22"/>
          <w:lang w:eastAsia="en-US"/>
        </w:rPr>
        <w:t>.</w:t>
      </w:r>
      <w:bookmarkEnd w:id="13"/>
    </w:p>
    <w:p w14:paraId="3D0E877C" w14:textId="77777777" w:rsidR="00841865" w:rsidRPr="005521E3" w:rsidRDefault="00841865" w:rsidP="00841865">
      <w:pPr>
        <w:spacing w:line="360" w:lineRule="auto"/>
        <w:jc w:val="both"/>
        <w:rPr>
          <w:rFonts w:ascii="Palatino Linotype" w:eastAsia="Calibri" w:hAnsi="Palatino Linotype"/>
          <w:b/>
          <w:sz w:val="22"/>
          <w:szCs w:val="22"/>
          <w:lang w:val="es-ES"/>
        </w:rPr>
      </w:pPr>
    </w:p>
    <w:p w14:paraId="645E6775" w14:textId="387690A2" w:rsidR="00FD06DD" w:rsidRDefault="00FD06DD" w:rsidP="00FD06DD">
      <w:pPr>
        <w:pStyle w:val="Prrafodelista"/>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sz w:val="24"/>
        </w:rPr>
      </w:pPr>
      <w:bookmarkStart w:id="14" w:name="_Toc491791304"/>
      <w:bookmarkStart w:id="15" w:name="_Toc528153790"/>
      <w:bookmarkStart w:id="16" w:name="_Toc94119613"/>
      <w:r w:rsidRPr="00FD06DD">
        <w:rPr>
          <w:rFonts w:ascii="Palatino Linotype" w:eastAsia="Palatino Linotype" w:hAnsi="Palatino Linotype" w:cs="Palatino Linotype"/>
          <w:color w:val="000000"/>
          <w:sz w:val="24"/>
        </w:rPr>
        <w:t xml:space="preserve">Este Instituto de Transparencia, Acceso a la Información Pública y Protección de Datos Personales del Estado de México y Municipios, es competente para conocer y resolver de los presentes recursos, de conformidad con el artículo: 6, apartado A, fracción IV de la Constitución Política de los Estados Unidos Mexicanos; 5, párrafos trigésimo segundo, trigésimo tercero y trigésimo cuarto, fracciones IV y V, de la </w:t>
      </w:r>
      <w:r w:rsidRPr="00FD06DD">
        <w:rPr>
          <w:rFonts w:ascii="Palatino Linotype" w:eastAsia="Palatino Linotype" w:hAnsi="Palatino Linotype" w:cs="Palatino Linotype"/>
          <w:color w:val="000000"/>
          <w:sz w:val="24"/>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879BB1C" w14:textId="77777777" w:rsidR="00FD06DD" w:rsidRPr="00FD06DD" w:rsidRDefault="00FD06DD" w:rsidP="00FD06DD">
      <w:pPr>
        <w:pStyle w:val="Prrafodelista"/>
        <w:pBdr>
          <w:top w:val="nil"/>
          <w:left w:val="nil"/>
          <w:bottom w:val="nil"/>
          <w:right w:val="nil"/>
          <w:between w:val="nil"/>
        </w:pBdr>
        <w:spacing w:line="360" w:lineRule="auto"/>
        <w:ind w:left="0" w:right="-28"/>
        <w:jc w:val="both"/>
        <w:rPr>
          <w:rFonts w:ascii="Palatino Linotype" w:eastAsia="Palatino Linotype" w:hAnsi="Palatino Linotype" w:cs="Palatino Linotype"/>
          <w:color w:val="000000"/>
          <w:sz w:val="24"/>
        </w:rPr>
      </w:pPr>
    </w:p>
    <w:p w14:paraId="01012229" w14:textId="77777777" w:rsidR="00841865" w:rsidRPr="005521E3" w:rsidRDefault="00841865" w:rsidP="00FD06DD">
      <w:pPr>
        <w:keepNext/>
        <w:keepLines/>
        <w:spacing w:line="360" w:lineRule="auto"/>
        <w:ind w:right="-28"/>
        <w:outlineLvl w:val="1"/>
        <w:rPr>
          <w:rFonts w:ascii="Palatino Linotype" w:eastAsia="MS Gothic" w:hAnsi="Palatino Linotype"/>
          <w:b/>
          <w:sz w:val="22"/>
          <w:szCs w:val="22"/>
          <w:lang w:eastAsia="en-US"/>
        </w:rPr>
      </w:pPr>
      <w:r w:rsidRPr="005521E3">
        <w:rPr>
          <w:rFonts w:ascii="Palatino Linotype" w:eastAsia="MS Gothic" w:hAnsi="Palatino Linotype"/>
          <w:b/>
          <w:sz w:val="22"/>
          <w:szCs w:val="22"/>
          <w:lang w:eastAsia="en-US"/>
        </w:rPr>
        <w:t>SEGUNDO. De la oportunidad y procedencia.</w:t>
      </w:r>
      <w:bookmarkEnd w:id="14"/>
      <w:bookmarkEnd w:id="15"/>
      <w:bookmarkEnd w:id="16"/>
    </w:p>
    <w:p w14:paraId="23883691" w14:textId="77777777" w:rsidR="00841865" w:rsidRPr="005521E3" w:rsidRDefault="00841865" w:rsidP="00841865">
      <w:pPr>
        <w:keepNext/>
        <w:keepLines/>
        <w:spacing w:line="360" w:lineRule="auto"/>
        <w:outlineLvl w:val="1"/>
        <w:rPr>
          <w:rFonts w:ascii="Palatino Linotype" w:eastAsia="MS Gothic" w:hAnsi="Palatino Linotype"/>
          <w:b/>
          <w:sz w:val="22"/>
          <w:szCs w:val="22"/>
          <w:lang w:eastAsia="en-US"/>
        </w:rPr>
      </w:pPr>
    </w:p>
    <w:p w14:paraId="3BA230F1" w14:textId="721D6343" w:rsidR="005F0B19" w:rsidRPr="004F06DC" w:rsidRDefault="00841865" w:rsidP="005F0B1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4F06DC">
        <w:rPr>
          <w:rFonts w:ascii="Palatino Linotype" w:eastAsia="Calibri" w:hAnsi="Palatino Linotype" w:cs="Arial"/>
          <w:lang w:val="es-ES_tradnl" w:eastAsia="es-ES"/>
        </w:rPr>
        <w:t xml:space="preserve">El medio de impugnación fue presentado a través del </w:t>
      </w:r>
      <w:r w:rsidRPr="004F06DC">
        <w:rPr>
          <w:rFonts w:ascii="Palatino Linotype" w:eastAsia="Calibri" w:hAnsi="Palatino Linotype" w:cs="Arial"/>
          <w:b/>
          <w:lang w:val="es-ES_tradnl" w:eastAsia="es-ES"/>
        </w:rPr>
        <w:t>SAIMEX,</w:t>
      </w:r>
      <w:r w:rsidRPr="004F06DC">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4F06DC">
        <w:rPr>
          <w:rFonts w:ascii="Palatino Linotype" w:eastAsia="Calibri" w:hAnsi="Palatino Linotype" w:cs="Arial"/>
          <w:b/>
          <w:lang w:val="es-ES_tradnl" w:eastAsia="es-ES"/>
        </w:rPr>
        <w:t>SUJETO OBLIGADO</w:t>
      </w:r>
      <w:r w:rsidRPr="004F06DC">
        <w:rPr>
          <w:rFonts w:ascii="Palatino Linotype" w:eastAsia="Calibri" w:hAnsi="Palatino Linotype" w:cs="Arial"/>
          <w:lang w:val="es-ES_tradnl" w:eastAsia="es-ES"/>
        </w:rPr>
        <w:t xml:space="preserve"> entregó respuesta el día </w:t>
      </w:r>
      <w:r w:rsidR="00FD06DD">
        <w:rPr>
          <w:rFonts w:ascii="Palatino Linotype" w:eastAsia="Calibri" w:hAnsi="Palatino Linotype" w:cs="Arial"/>
          <w:b/>
        </w:rPr>
        <w:t xml:space="preserve">ocho de septiembre </w:t>
      </w:r>
      <w:r w:rsidR="005F0B19" w:rsidRPr="004F06DC">
        <w:rPr>
          <w:rFonts w:ascii="Palatino Linotype" w:eastAsia="Calibri" w:hAnsi="Palatino Linotype" w:cs="Arial"/>
          <w:b/>
        </w:rPr>
        <w:t xml:space="preserve">de dos mil </w:t>
      </w:r>
      <w:r w:rsidR="00FD06DD">
        <w:rPr>
          <w:rFonts w:ascii="Palatino Linotype" w:eastAsia="Calibri" w:hAnsi="Palatino Linotype" w:cs="Arial"/>
          <w:b/>
        </w:rPr>
        <w:t>veinticinco</w:t>
      </w:r>
      <w:r w:rsidRPr="004F06DC">
        <w:rPr>
          <w:rFonts w:ascii="Palatino Linotype" w:eastAsia="Calibri" w:hAnsi="Palatino Linotype" w:cs="Arial"/>
          <w:lang w:val="es-ES_tradnl" w:eastAsia="es-ES"/>
        </w:rPr>
        <w:t xml:space="preserve">, </w:t>
      </w:r>
      <w:r w:rsidRPr="004F06DC">
        <w:rPr>
          <w:rFonts w:ascii="Palatino Linotype" w:eastAsiaTheme="minorEastAsia" w:hAnsi="Palatino Linotype" w:cs="Arial"/>
          <w:lang w:val="es-ES_tradnl" w:eastAsia="es-ES"/>
        </w:rPr>
        <w:t xml:space="preserve">de tal forma que el plazo para interponer el recurso transcurrió del </w:t>
      </w:r>
      <w:r w:rsidR="00FD06DD">
        <w:rPr>
          <w:rFonts w:ascii="Palatino Linotype" w:hAnsi="Palatino Linotype" w:cs="Arial"/>
          <w:b/>
        </w:rPr>
        <w:t>nueve al treinta de septiembre de dos mil veinticinco</w:t>
      </w:r>
      <w:r w:rsidRPr="004F06DC">
        <w:rPr>
          <w:rFonts w:ascii="Palatino Linotype" w:eastAsiaTheme="minorEastAsia" w:hAnsi="Palatino Linotype" w:cs="Arial"/>
          <w:lang w:val="es-ES_tradnl" w:eastAsia="es-ES"/>
        </w:rPr>
        <w:t xml:space="preserve">, de acuerdo al calendario oficial del Instituto de Transparencia del Estado de México y Municipios; en consecuencia, si el particular presentó su inconformidad el día </w:t>
      </w:r>
      <w:r w:rsidR="00FD06DD">
        <w:rPr>
          <w:rFonts w:ascii="Palatino Linotype" w:hAnsi="Palatino Linotype" w:cs="Arial"/>
          <w:b/>
        </w:rPr>
        <w:t>treinta de septiembre de dos mil veinticinco</w:t>
      </w:r>
      <w:r w:rsidRPr="004F06DC">
        <w:rPr>
          <w:rFonts w:ascii="Palatino Linotype" w:eastAsiaTheme="minorEastAsia" w:hAnsi="Palatino Linotype" w:cs="Arial"/>
          <w:lang w:val="es-ES_tradnl" w:eastAsia="es-ES"/>
        </w:rPr>
        <w:t xml:space="preserve">, se encuentra dentro de los márgenes temporales previstos en el artículo 178 de la </w:t>
      </w:r>
      <w:r w:rsidRPr="004F06DC">
        <w:rPr>
          <w:rFonts w:ascii="Palatino Linotype" w:eastAsiaTheme="minorEastAsia" w:hAnsi="Palatino Linotype" w:cs="Arial"/>
          <w:b/>
          <w:lang w:val="es-ES_tradnl" w:eastAsia="es-ES"/>
        </w:rPr>
        <w:t xml:space="preserve">Ley de Transparencia y Acceso a la Información Pública del Estado de México y Municipios </w:t>
      </w:r>
      <w:r w:rsidRPr="004F06DC">
        <w:rPr>
          <w:rFonts w:ascii="Palatino Linotype" w:eastAsiaTheme="minorEastAsia" w:hAnsi="Palatino Linotype" w:cs="Arial"/>
          <w:lang w:val="es-ES_tradnl" w:eastAsia="es-ES"/>
        </w:rPr>
        <w:t xml:space="preserve">vigente. </w:t>
      </w:r>
    </w:p>
    <w:p w14:paraId="583C71D7" w14:textId="77777777" w:rsidR="005F0B19" w:rsidRDefault="005F0B19" w:rsidP="005F0B19">
      <w:pPr>
        <w:spacing w:line="360" w:lineRule="auto"/>
        <w:ind w:right="48"/>
        <w:contextualSpacing/>
        <w:jc w:val="both"/>
        <w:rPr>
          <w:rFonts w:ascii="Palatino Linotype" w:eastAsiaTheme="minorEastAsia" w:hAnsi="Palatino Linotype"/>
          <w:sz w:val="22"/>
          <w:szCs w:val="22"/>
          <w:lang w:val="es-ES_tradnl" w:eastAsia="es-ES"/>
        </w:rPr>
      </w:pPr>
    </w:p>
    <w:p w14:paraId="21E83700" w14:textId="77777777" w:rsidR="005F0B19" w:rsidRPr="00AE2E4C" w:rsidRDefault="005F0B19" w:rsidP="005F0B1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4F06DC">
        <w:rPr>
          <w:rFonts w:ascii="Palatino Linotype" w:eastAsia="Calibri" w:hAnsi="Palatino Linotype" w:cs="Arial"/>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w:t>
      </w:r>
      <w:r w:rsidRPr="004F06DC">
        <w:rPr>
          <w:rFonts w:ascii="Palatino Linotype" w:eastAsia="Calibri" w:hAnsi="Palatino Linotype" w:cs="Arial"/>
        </w:rPr>
        <w:lastRenderedPageBreak/>
        <w:t>como concluida, conforme a lo previsto en el artículo 155, penúltimo párrafo de la Ley de Transparencia y Acceso a la Información Pública del Estado de México y Municipios que establece lo siguiente:</w:t>
      </w:r>
    </w:p>
    <w:p w14:paraId="6492B212" w14:textId="77777777" w:rsidR="00AE2E4C" w:rsidRPr="004F06DC" w:rsidRDefault="00AE2E4C" w:rsidP="00AE2E4C">
      <w:pPr>
        <w:spacing w:line="360" w:lineRule="auto"/>
        <w:ind w:right="48"/>
        <w:contextualSpacing/>
        <w:jc w:val="both"/>
        <w:rPr>
          <w:rFonts w:ascii="Palatino Linotype" w:eastAsiaTheme="minorEastAsia" w:hAnsi="Palatino Linotype"/>
          <w:lang w:val="es-ES_tradnl" w:eastAsia="es-ES"/>
        </w:rPr>
      </w:pPr>
    </w:p>
    <w:p w14:paraId="6AC649C8" w14:textId="77777777" w:rsidR="005F0B19" w:rsidRPr="005F0B19" w:rsidRDefault="005F0B19" w:rsidP="005F0B19">
      <w:pPr>
        <w:pStyle w:val="Prrafodelista"/>
        <w:tabs>
          <w:tab w:val="left" w:pos="7655"/>
        </w:tabs>
        <w:ind w:left="567" w:right="567"/>
        <w:jc w:val="both"/>
        <w:rPr>
          <w:rFonts w:ascii="Palatino Linotype" w:eastAsia="Palatino Linotype" w:hAnsi="Palatino Linotype" w:cs="Palatino Linotype"/>
          <w:i/>
          <w:szCs w:val="22"/>
        </w:rPr>
      </w:pPr>
      <w:r w:rsidRPr="005F0B19">
        <w:rPr>
          <w:rFonts w:ascii="Palatino Linotype" w:eastAsia="Palatino Linotype" w:hAnsi="Palatino Linotype" w:cs="Palatino Linotype"/>
          <w:i/>
          <w:szCs w:val="22"/>
        </w:rPr>
        <w:t>"</w:t>
      </w:r>
      <w:r w:rsidRPr="005F0B19">
        <w:rPr>
          <w:rFonts w:ascii="Palatino Linotype" w:eastAsia="Palatino Linotype" w:hAnsi="Palatino Linotype" w:cs="Palatino Linotype"/>
          <w:b/>
          <w:i/>
          <w:szCs w:val="22"/>
        </w:rPr>
        <w:t>Las solicitudes anónimas</w:t>
      </w:r>
      <w:r w:rsidRPr="005F0B19">
        <w:rPr>
          <w:rFonts w:ascii="Palatino Linotype" w:eastAsia="Palatino Linotype" w:hAnsi="Palatino Linotype" w:cs="Palatino Linotype"/>
          <w:i/>
          <w:szCs w:val="22"/>
        </w:rPr>
        <w:t xml:space="preserve">, con nombre incompleto o seudónimo </w:t>
      </w:r>
      <w:r w:rsidRPr="005F0B19">
        <w:rPr>
          <w:rFonts w:ascii="Palatino Linotype" w:eastAsia="Palatino Linotype" w:hAnsi="Palatino Linotype" w:cs="Palatino Linotype"/>
          <w:b/>
          <w:i/>
          <w:szCs w:val="22"/>
        </w:rPr>
        <w:t>serán procedentes para su trámite por parte del sujeto obligado ante quien se presente</w:t>
      </w:r>
      <w:r w:rsidRPr="005F0B19">
        <w:rPr>
          <w:rFonts w:ascii="Palatino Linotype" w:eastAsia="Palatino Linotype" w:hAnsi="Palatino Linotype" w:cs="Palatino Linotype"/>
          <w:i/>
          <w:szCs w:val="22"/>
        </w:rPr>
        <w:t>. No podrá requerirse información adicional con motivo del nombre proporcionado por el solicitante."</w:t>
      </w:r>
    </w:p>
    <w:p w14:paraId="5409776A" w14:textId="77777777" w:rsidR="005F0B19" w:rsidRDefault="005F0B19" w:rsidP="005F0B19">
      <w:pPr>
        <w:pStyle w:val="Prrafodelista"/>
        <w:rPr>
          <w:rFonts w:ascii="Palatino Linotype" w:eastAsiaTheme="minorEastAsia" w:hAnsi="Palatino Linotype"/>
          <w:szCs w:val="22"/>
          <w:lang w:val="es-ES_tradnl" w:eastAsia="es-ES"/>
        </w:rPr>
      </w:pPr>
    </w:p>
    <w:p w14:paraId="0A36FDCB" w14:textId="77777777" w:rsidR="005F0B19" w:rsidRPr="004F06DC" w:rsidRDefault="005F0B19" w:rsidP="005F0B19">
      <w:pPr>
        <w:pStyle w:val="Prrafodelista"/>
        <w:numPr>
          <w:ilvl w:val="0"/>
          <w:numId w:val="1"/>
        </w:numPr>
        <w:spacing w:line="360" w:lineRule="auto"/>
        <w:ind w:left="0" w:firstLine="0"/>
        <w:jc w:val="both"/>
        <w:rPr>
          <w:rFonts w:ascii="Palatino Linotype" w:eastAsia="Calibri" w:hAnsi="Palatino Linotype" w:cs="Arial"/>
          <w:sz w:val="24"/>
        </w:rPr>
      </w:pPr>
      <w:r w:rsidRPr="004F06DC">
        <w:rPr>
          <w:rFonts w:ascii="Palatino Linotype" w:eastAsia="Calibri" w:hAnsi="Palatino Linotype" w:cs="Arial"/>
          <w:sz w:val="24"/>
        </w:rPr>
        <w:t>Robusteciendo lo anterior se encuentra lo dispuesto en el artículo 6, Apartado A, fracciones III de la Constitución Política de los Estados Unidos Mexicanos que establece:</w:t>
      </w:r>
    </w:p>
    <w:p w14:paraId="7AB317E1" w14:textId="77777777" w:rsidR="005F0B19" w:rsidRDefault="005F0B19" w:rsidP="005F0B19">
      <w:pPr>
        <w:pStyle w:val="Prrafodelista"/>
        <w:ind w:left="567" w:right="567"/>
        <w:jc w:val="both"/>
        <w:rPr>
          <w:rFonts w:ascii="Palatino Linotype" w:eastAsia="Palatino Linotype" w:hAnsi="Palatino Linotype" w:cs="Palatino Linotype"/>
          <w:i/>
          <w:szCs w:val="22"/>
        </w:rPr>
      </w:pPr>
      <w:r w:rsidRPr="005F0B19">
        <w:rPr>
          <w:rFonts w:ascii="Palatino Linotype" w:eastAsia="Palatino Linotype" w:hAnsi="Palatino Linotype" w:cs="Palatino Linotype"/>
          <w:i/>
          <w:szCs w:val="22"/>
        </w:rPr>
        <w:t>"</w:t>
      </w:r>
      <w:r w:rsidRPr="005F0B19">
        <w:rPr>
          <w:rFonts w:ascii="Palatino Linotype" w:eastAsia="Palatino Linotype" w:hAnsi="Palatino Linotype" w:cs="Palatino Linotype"/>
          <w:b/>
          <w:i/>
          <w:szCs w:val="22"/>
        </w:rPr>
        <w:t>Artículo 6.-</w:t>
      </w:r>
      <w:r w:rsidRPr="005F0B19">
        <w:rPr>
          <w:rFonts w:ascii="Palatino Linotype" w:eastAsia="Palatino Linotype" w:hAnsi="Palatino Linotype" w:cs="Palatino Linotype"/>
          <w:i/>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A8095A" w14:textId="77777777" w:rsidR="005F0B19" w:rsidRPr="005F0B19" w:rsidRDefault="005F0B19" w:rsidP="005F0B19">
      <w:pPr>
        <w:pStyle w:val="Prrafodelista"/>
        <w:ind w:left="567" w:right="567"/>
        <w:jc w:val="both"/>
        <w:rPr>
          <w:rFonts w:ascii="Palatino Linotype" w:eastAsia="Palatino Linotype" w:hAnsi="Palatino Linotype" w:cs="Palatino Linotype"/>
          <w:i/>
          <w:szCs w:val="22"/>
        </w:rPr>
      </w:pPr>
    </w:p>
    <w:p w14:paraId="207B89DA" w14:textId="77777777" w:rsidR="005F0B19" w:rsidRDefault="005F0B19" w:rsidP="005F0B19">
      <w:pPr>
        <w:pStyle w:val="Prrafodelista"/>
        <w:ind w:left="567" w:right="567"/>
        <w:jc w:val="both"/>
        <w:rPr>
          <w:rFonts w:ascii="Palatino Linotype" w:eastAsia="Palatino Linotype" w:hAnsi="Palatino Linotype" w:cs="Palatino Linotype"/>
          <w:i/>
          <w:szCs w:val="22"/>
        </w:rPr>
      </w:pPr>
      <w:r w:rsidRPr="005F0B19">
        <w:rPr>
          <w:rFonts w:ascii="Palatino Linotype" w:eastAsia="Palatino Linotype" w:hAnsi="Palatino Linotype" w:cs="Palatino Linotype"/>
          <w:i/>
          <w:szCs w:val="22"/>
        </w:rPr>
        <w:t>Para efectos de lo dispuesto en el presente artículo se observará lo siguiente:</w:t>
      </w:r>
    </w:p>
    <w:p w14:paraId="3E6446F6" w14:textId="77777777" w:rsidR="005F0B19" w:rsidRPr="005F0B19" w:rsidRDefault="005F0B19" w:rsidP="005F0B19">
      <w:pPr>
        <w:pStyle w:val="Prrafodelista"/>
        <w:ind w:left="567" w:right="567"/>
        <w:jc w:val="both"/>
        <w:rPr>
          <w:rFonts w:ascii="Palatino Linotype" w:eastAsia="Palatino Linotype" w:hAnsi="Palatino Linotype" w:cs="Palatino Linotype"/>
          <w:i/>
          <w:szCs w:val="22"/>
        </w:rPr>
      </w:pPr>
    </w:p>
    <w:p w14:paraId="2803323F" w14:textId="77777777" w:rsidR="005F0B19" w:rsidRPr="005F0B19" w:rsidRDefault="005F0B19" w:rsidP="005F0B19">
      <w:pPr>
        <w:pStyle w:val="Prrafodelista"/>
        <w:ind w:left="567" w:right="567"/>
        <w:jc w:val="both"/>
        <w:rPr>
          <w:rFonts w:ascii="Palatino Linotype" w:eastAsia="Palatino Linotype" w:hAnsi="Palatino Linotype" w:cs="Palatino Linotype"/>
          <w:i/>
          <w:szCs w:val="22"/>
        </w:rPr>
      </w:pPr>
      <w:r w:rsidRPr="005F0B19">
        <w:rPr>
          <w:rFonts w:ascii="Palatino Linotype" w:eastAsia="Palatino Linotype" w:hAnsi="Palatino Linotype" w:cs="Palatino Linotype"/>
          <w:i/>
          <w:szCs w:val="22"/>
        </w:rPr>
        <w:t>A. Para el ejercicio del derecho de acceso a la información, la Federación, los Estados y el Distrito Federal, en el ámbito de sus respectivas competencias, se regirán por los siguientes principios y bases:</w:t>
      </w:r>
    </w:p>
    <w:p w14:paraId="1DAB5D6D" w14:textId="77777777" w:rsidR="005F0B19" w:rsidRPr="005F0B19" w:rsidRDefault="005F0B19" w:rsidP="005F0B19">
      <w:pPr>
        <w:pStyle w:val="Prrafodelista"/>
        <w:ind w:left="567" w:right="567"/>
        <w:jc w:val="both"/>
        <w:rPr>
          <w:rFonts w:ascii="Palatino Linotype" w:eastAsia="Palatino Linotype" w:hAnsi="Palatino Linotype" w:cs="Palatino Linotype"/>
          <w:i/>
          <w:szCs w:val="22"/>
        </w:rPr>
      </w:pPr>
    </w:p>
    <w:p w14:paraId="522BDD76" w14:textId="77777777" w:rsidR="005F0B19" w:rsidRPr="005F0B19" w:rsidRDefault="005F0B19" w:rsidP="005F0B19">
      <w:pPr>
        <w:pStyle w:val="Prrafodelista"/>
        <w:ind w:left="567" w:right="567"/>
        <w:jc w:val="both"/>
        <w:rPr>
          <w:rFonts w:ascii="Palatino Linotype" w:eastAsia="Palatino Linotype" w:hAnsi="Palatino Linotype" w:cs="Palatino Linotype"/>
          <w:i/>
          <w:szCs w:val="22"/>
        </w:rPr>
      </w:pPr>
      <w:r w:rsidRPr="005F0B19">
        <w:rPr>
          <w:rFonts w:ascii="Palatino Linotype" w:eastAsia="Palatino Linotype" w:hAnsi="Palatino Linotype" w:cs="Palatino Linotype"/>
          <w:i/>
          <w:szCs w:val="22"/>
        </w:rPr>
        <w:t xml:space="preserve">III. Toda persona, sin necesidad de acreditar interés alguno o justificar su utilización, tendrá acceso gratuito a la información pública, a sus datos personales o a la rectificación de éstos.” </w:t>
      </w:r>
      <w:r w:rsidRPr="005F0B19">
        <w:rPr>
          <w:rFonts w:ascii="Palatino Linotype" w:eastAsia="Palatino Linotype" w:hAnsi="Palatino Linotype" w:cs="Palatino Linotype"/>
          <w:szCs w:val="22"/>
        </w:rPr>
        <w:t>(Sic)</w:t>
      </w:r>
    </w:p>
    <w:p w14:paraId="77DBE0EA" w14:textId="77777777" w:rsidR="005F0B19" w:rsidRDefault="005F0B19" w:rsidP="005F0B19">
      <w:pPr>
        <w:pStyle w:val="Prrafodelista"/>
        <w:spacing w:line="360" w:lineRule="auto"/>
        <w:ind w:left="0"/>
        <w:jc w:val="both"/>
        <w:rPr>
          <w:rFonts w:ascii="Palatino Linotype" w:eastAsia="Calibri" w:hAnsi="Palatino Linotype" w:cs="Arial"/>
          <w:sz w:val="24"/>
        </w:rPr>
      </w:pPr>
    </w:p>
    <w:p w14:paraId="4950642C" w14:textId="77777777" w:rsidR="005F0B19" w:rsidRPr="004F06DC" w:rsidRDefault="005F0B19" w:rsidP="005F0B19">
      <w:pPr>
        <w:pStyle w:val="Prrafodelista"/>
        <w:numPr>
          <w:ilvl w:val="0"/>
          <w:numId w:val="1"/>
        </w:numPr>
        <w:spacing w:line="360" w:lineRule="auto"/>
        <w:ind w:left="0" w:firstLine="0"/>
        <w:jc w:val="both"/>
        <w:rPr>
          <w:rFonts w:ascii="Palatino Linotype" w:eastAsia="Calibri" w:hAnsi="Palatino Linotype" w:cs="Arial"/>
          <w:sz w:val="24"/>
        </w:rPr>
      </w:pPr>
      <w:r w:rsidRPr="004F06DC">
        <w:rPr>
          <w:rFonts w:ascii="Palatino Linotype" w:eastAsia="Calibri" w:hAnsi="Palatino Linotype" w:cs="Arial"/>
          <w:sz w:val="24"/>
        </w:rPr>
        <w:t>Así como el artículo 5 fracción III, párrafo vigésimo noveno, trigésimo y trigésimo primero, de la Constitución Política del Estado Libre y Soberano de México, que determina lo siguiente:</w:t>
      </w:r>
    </w:p>
    <w:p w14:paraId="2C1FCCDE" w14:textId="77777777" w:rsidR="005F0B19" w:rsidRDefault="005F0B19" w:rsidP="005F0B19">
      <w:pPr>
        <w:tabs>
          <w:tab w:val="left" w:pos="7655"/>
        </w:tabs>
        <w:ind w:left="567" w:right="567"/>
        <w:jc w:val="both"/>
        <w:rPr>
          <w:rFonts w:ascii="Palatino Linotype" w:eastAsia="Palatino Linotype" w:hAnsi="Palatino Linotype" w:cs="Palatino Linotype"/>
          <w:i/>
          <w:sz w:val="22"/>
          <w:szCs w:val="22"/>
        </w:rPr>
      </w:pPr>
    </w:p>
    <w:p w14:paraId="5B03352B"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w:t>
      </w:r>
      <w:r w:rsidRPr="009D4D43">
        <w:rPr>
          <w:rFonts w:ascii="Palatino Linotype" w:eastAsia="Palatino Linotype" w:hAnsi="Palatino Linotype" w:cs="Palatino Linotype"/>
          <w:b/>
          <w:i/>
        </w:rPr>
        <w:t>Artículo 5.-</w:t>
      </w:r>
      <w:r w:rsidRPr="009D4D43">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w:t>
      </w:r>
      <w:r w:rsidRPr="009D4D43">
        <w:rPr>
          <w:rFonts w:ascii="Palatino Linotype" w:eastAsia="Palatino Linotype" w:hAnsi="Palatino Linotype" w:cs="Palatino Linotype"/>
          <w:i/>
        </w:rPr>
        <w:lastRenderedPageBreak/>
        <w:t>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51B8844"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w:t>
      </w:r>
    </w:p>
    <w:p w14:paraId="2C4763C8"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49CBC9A5"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w:t>
      </w:r>
    </w:p>
    <w:p w14:paraId="2A039E8D"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67E6585E"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D9037D"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4267971F"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w:t>
      </w:r>
    </w:p>
    <w:p w14:paraId="1B1D4965"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9D4D43">
        <w:rPr>
          <w:rFonts w:ascii="Palatino Linotype" w:eastAsia="Palatino Linotype" w:hAnsi="Palatino Linotype" w:cs="Palatino Linotype"/>
        </w:rPr>
        <w:t>(Sic)</w:t>
      </w:r>
    </w:p>
    <w:p w14:paraId="4D9565F5" w14:textId="77777777" w:rsidR="005F0B19" w:rsidRDefault="005F0B19" w:rsidP="005F0B19">
      <w:pPr>
        <w:tabs>
          <w:tab w:val="left" w:pos="7655"/>
        </w:tabs>
        <w:ind w:left="567" w:right="567"/>
        <w:jc w:val="both"/>
        <w:rPr>
          <w:rFonts w:ascii="Palatino Linotype" w:eastAsia="Palatino Linotype" w:hAnsi="Palatino Linotype" w:cs="Palatino Linotype"/>
          <w:i/>
          <w:sz w:val="22"/>
          <w:szCs w:val="22"/>
        </w:rPr>
      </w:pPr>
    </w:p>
    <w:p w14:paraId="77753FAB" w14:textId="77777777" w:rsidR="005F0B19" w:rsidRPr="004F06DC" w:rsidRDefault="005F0B19" w:rsidP="005F0B19">
      <w:pPr>
        <w:pStyle w:val="Prrafodelista"/>
        <w:numPr>
          <w:ilvl w:val="0"/>
          <w:numId w:val="1"/>
        </w:numPr>
        <w:spacing w:line="360" w:lineRule="auto"/>
        <w:ind w:left="0" w:firstLine="0"/>
        <w:jc w:val="both"/>
        <w:rPr>
          <w:rFonts w:ascii="Palatino Linotype" w:eastAsia="Calibri" w:hAnsi="Palatino Linotype" w:cs="Arial"/>
          <w:sz w:val="24"/>
        </w:rPr>
      </w:pPr>
      <w:r w:rsidRPr="004F06DC">
        <w:rPr>
          <w:rFonts w:ascii="Palatino Linotype" w:eastAsia="Calibri" w:hAnsi="Palatino Linotype" w:cs="Arial"/>
          <w:sz w:val="24"/>
        </w:rPr>
        <w:t>Por otra parte, del contenido del artículo 1 de la Constitución Política de los Estados Unidos mexicanos, se destaca lo siguiente:</w:t>
      </w:r>
    </w:p>
    <w:p w14:paraId="681870E4" w14:textId="77777777" w:rsidR="005F0B19" w:rsidRDefault="005F0B19" w:rsidP="005F0B19">
      <w:pPr>
        <w:spacing w:line="360" w:lineRule="auto"/>
        <w:jc w:val="both"/>
        <w:rPr>
          <w:rFonts w:ascii="Palatino Linotype" w:eastAsia="Calibri" w:hAnsi="Palatino Linotype" w:cs="Arial"/>
        </w:rPr>
      </w:pPr>
    </w:p>
    <w:p w14:paraId="0CAFB8B7"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w:t>
      </w:r>
      <w:r w:rsidRPr="009D4D43">
        <w:rPr>
          <w:rFonts w:ascii="Palatino Linotype" w:eastAsia="Palatino Linotype" w:hAnsi="Palatino Linotype" w:cs="Palatino Linotype"/>
          <w:b/>
          <w:i/>
        </w:rPr>
        <w:t>Artículo 1</w:t>
      </w:r>
      <w:r w:rsidRPr="009D4D43">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4E0ECF"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699AFC3B" w14:textId="77777777" w:rsidR="005F0B19" w:rsidRPr="009D4D43" w:rsidRDefault="005F0B19" w:rsidP="005F0B19">
      <w:pPr>
        <w:pStyle w:val="Prrafodelista"/>
        <w:ind w:left="567" w:right="567"/>
        <w:jc w:val="both"/>
        <w:rPr>
          <w:rFonts w:ascii="Palatino Linotype" w:eastAsia="Palatino Linotype" w:hAnsi="Palatino Linotype" w:cs="Palatino Linotype"/>
          <w:i/>
        </w:rPr>
      </w:pPr>
      <w:r w:rsidRPr="009D4D43">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9CB45E3" w14:textId="77777777" w:rsidR="005F0B19" w:rsidRDefault="005F0B19" w:rsidP="005F0B19">
      <w:pPr>
        <w:spacing w:line="360" w:lineRule="auto"/>
        <w:jc w:val="both"/>
        <w:rPr>
          <w:rFonts w:ascii="Palatino Linotype" w:eastAsia="Calibri" w:hAnsi="Palatino Linotype" w:cs="Arial"/>
        </w:rPr>
      </w:pPr>
    </w:p>
    <w:p w14:paraId="0645093C" w14:textId="77777777" w:rsidR="005F0B19" w:rsidRPr="004F06DC" w:rsidRDefault="005F0B19" w:rsidP="005F0B19">
      <w:pPr>
        <w:numPr>
          <w:ilvl w:val="0"/>
          <w:numId w:val="1"/>
        </w:numPr>
        <w:spacing w:line="360" w:lineRule="auto"/>
        <w:ind w:left="0" w:firstLine="0"/>
        <w:jc w:val="both"/>
        <w:rPr>
          <w:rFonts w:ascii="Palatino Linotype" w:eastAsia="Calibri" w:hAnsi="Palatino Linotype" w:cs="Arial"/>
        </w:rPr>
      </w:pPr>
      <w:r w:rsidRPr="004F06DC">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4F06DC">
        <w:rPr>
          <w:rFonts w:ascii="Palatino Linotype" w:eastAsia="Palatino Linotype" w:hAnsi="Palatino Linotype" w:cs="Palatino Linotype"/>
          <w:lang w:val="es-ES" w:eastAsia="en-US"/>
        </w:rPr>
        <w:t xml:space="preserve"> </w:t>
      </w:r>
      <w:r w:rsidRPr="004F06DC">
        <w:rPr>
          <w:rFonts w:ascii="Palatino Linotype" w:eastAsia="Palatino Linotype" w:hAnsi="Palatino Linotype" w:cs="Palatino Linotype"/>
          <w:i/>
          <w:lang w:val="es-ES" w:eastAsia="en-US"/>
        </w:rPr>
        <w:t>derecho fundamental exime a quien lo ejerce</w:t>
      </w:r>
      <w:r w:rsidRPr="004F06DC">
        <w:rPr>
          <w:rFonts w:ascii="Palatino Linotype" w:eastAsia="Palatino Linotype" w:hAnsi="Palatino Linotype" w:cs="Palatino Linotype"/>
          <w:lang w:val="es-ES" w:eastAsia="en-US"/>
        </w:rPr>
        <w:t xml:space="preserve">, </w:t>
      </w:r>
      <w:r w:rsidRPr="004F06DC">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17FE857" w14:textId="77777777" w:rsidR="005F0B19" w:rsidRPr="005F0B19" w:rsidRDefault="005F0B19" w:rsidP="005F0B19">
      <w:pPr>
        <w:spacing w:line="360" w:lineRule="auto"/>
        <w:ind w:right="49"/>
        <w:contextualSpacing/>
        <w:jc w:val="both"/>
        <w:rPr>
          <w:rFonts w:ascii="Palatino Linotype" w:eastAsia="Calibri" w:hAnsi="Palatino Linotype" w:cs="Arial"/>
          <w:b/>
          <w:sz w:val="22"/>
          <w:szCs w:val="22"/>
        </w:rPr>
      </w:pPr>
    </w:p>
    <w:p w14:paraId="43010528" w14:textId="77777777" w:rsidR="005F0B19" w:rsidRPr="004F06DC" w:rsidRDefault="005F0B19" w:rsidP="005F0B19">
      <w:pPr>
        <w:numPr>
          <w:ilvl w:val="0"/>
          <w:numId w:val="1"/>
        </w:numPr>
        <w:spacing w:line="360" w:lineRule="auto"/>
        <w:ind w:left="0" w:firstLine="0"/>
        <w:jc w:val="both"/>
        <w:rPr>
          <w:rFonts w:ascii="Palatino Linotype" w:eastAsia="Calibri" w:hAnsi="Palatino Linotype" w:cs="Arial"/>
        </w:rPr>
      </w:pPr>
      <w:r w:rsidRPr="004F06DC">
        <w:rPr>
          <w:rFonts w:ascii="Palatino Linotype" w:eastAsia="Calibri" w:hAnsi="Palatino Linotype" w:cs="Arial"/>
        </w:rPr>
        <w:t xml:space="preserve">En consecuencia, dado lo expuesto y fundado con anterioridad, se estima que el requisito relativo al nombre del </w:t>
      </w:r>
      <w:r w:rsidRPr="004F06DC">
        <w:rPr>
          <w:rFonts w:ascii="Palatino Linotype" w:eastAsia="Calibri" w:hAnsi="Palatino Linotype" w:cs="Arial"/>
          <w:b/>
        </w:rPr>
        <w:t>RECURRENTE</w:t>
      </w:r>
      <w:r w:rsidRPr="004F06DC">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92FA82D" w14:textId="77777777" w:rsidR="005F0B19" w:rsidRPr="005F0B19" w:rsidRDefault="005F0B19" w:rsidP="005F0B19">
      <w:pPr>
        <w:spacing w:line="360" w:lineRule="auto"/>
        <w:ind w:right="49"/>
        <w:contextualSpacing/>
        <w:jc w:val="both"/>
        <w:rPr>
          <w:rFonts w:ascii="Palatino Linotype" w:eastAsia="Calibri" w:hAnsi="Palatino Linotype" w:cs="Arial"/>
          <w:b/>
          <w:sz w:val="22"/>
          <w:szCs w:val="22"/>
        </w:rPr>
      </w:pPr>
    </w:p>
    <w:p w14:paraId="54537540" w14:textId="77777777" w:rsidR="005F0B19" w:rsidRPr="004F06DC" w:rsidRDefault="00841865" w:rsidP="00E861C9">
      <w:pPr>
        <w:numPr>
          <w:ilvl w:val="0"/>
          <w:numId w:val="1"/>
        </w:numPr>
        <w:spacing w:line="360" w:lineRule="auto"/>
        <w:ind w:left="0" w:right="49" w:firstLine="0"/>
        <w:contextualSpacing/>
        <w:jc w:val="both"/>
        <w:rPr>
          <w:rFonts w:ascii="Palatino Linotype" w:eastAsia="Calibri" w:hAnsi="Palatino Linotype" w:cs="Arial"/>
          <w:b/>
        </w:rPr>
      </w:pPr>
      <w:r w:rsidRPr="004F06DC">
        <w:rPr>
          <w:rFonts w:ascii="Palatino Linotype" w:eastAsia="Calibri" w:hAnsi="Palatino Linotype" w:cs="Arial"/>
        </w:rPr>
        <w:lastRenderedPageBreak/>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60D37" w14:textId="77777777" w:rsidR="005F0B19" w:rsidRDefault="005F0B19" w:rsidP="005F0B19">
      <w:pPr>
        <w:pStyle w:val="Prrafodelista"/>
        <w:rPr>
          <w:rFonts w:ascii="Palatino Linotype" w:eastAsia="Calibri" w:hAnsi="Palatino Linotype" w:cs="Arial"/>
          <w:b/>
          <w:szCs w:val="22"/>
        </w:rPr>
      </w:pPr>
    </w:p>
    <w:p w14:paraId="68F5BF36" w14:textId="77777777" w:rsidR="00841865" w:rsidRPr="005521E3" w:rsidRDefault="00841865" w:rsidP="00841865">
      <w:pPr>
        <w:spacing w:line="360" w:lineRule="auto"/>
        <w:ind w:right="49"/>
        <w:contextualSpacing/>
        <w:jc w:val="both"/>
        <w:rPr>
          <w:rFonts w:ascii="Palatino Linotype" w:eastAsia="Calibri" w:hAnsi="Palatino Linotype" w:cs="Arial"/>
          <w:b/>
          <w:sz w:val="22"/>
          <w:szCs w:val="22"/>
        </w:rPr>
      </w:pPr>
    </w:p>
    <w:p w14:paraId="36B5585A" w14:textId="77777777" w:rsidR="00841865" w:rsidRPr="005521E3" w:rsidRDefault="00841865" w:rsidP="00841865">
      <w:pPr>
        <w:keepNext/>
        <w:keepLines/>
        <w:spacing w:line="360" w:lineRule="auto"/>
        <w:ind w:right="48"/>
        <w:outlineLvl w:val="0"/>
        <w:rPr>
          <w:rFonts w:ascii="Palatino Linotype" w:eastAsia="MS Gothic" w:hAnsi="Palatino Linotype"/>
          <w:b/>
          <w:sz w:val="22"/>
          <w:szCs w:val="22"/>
        </w:rPr>
      </w:pPr>
      <w:bookmarkStart w:id="17" w:name="_Toc65713731"/>
      <w:bookmarkStart w:id="18" w:name="_Toc94119614"/>
      <w:r w:rsidRPr="005521E3">
        <w:rPr>
          <w:rFonts w:ascii="Palatino Linotype" w:eastAsia="MS Mincho" w:hAnsi="Palatino Linotype" w:cstheme="majorBidi"/>
          <w:b/>
          <w:sz w:val="22"/>
          <w:szCs w:val="22"/>
          <w:lang w:val="es-ES_tradnl" w:eastAsia="es-ES"/>
        </w:rPr>
        <w:t>TERCERO. Planteamiento de la Litis</w:t>
      </w:r>
      <w:r w:rsidRPr="005521E3">
        <w:rPr>
          <w:rFonts w:ascii="Palatino Linotype" w:eastAsia="MS Gothic" w:hAnsi="Palatino Linotype"/>
          <w:b/>
          <w:sz w:val="22"/>
          <w:szCs w:val="22"/>
        </w:rPr>
        <w:t>.</w:t>
      </w:r>
      <w:bookmarkEnd w:id="17"/>
      <w:bookmarkEnd w:id="18"/>
    </w:p>
    <w:p w14:paraId="660B5773" w14:textId="77777777" w:rsidR="00841865" w:rsidRPr="005521E3" w:rsidRDefault="00841865" w:rsidP="00841865">
      <w:pPr>
        <w:keepNext/>
        <w:keepLines/>
        <w:spacing w:line="360" w:lineRule="auto"/>
        <w:ind w:right="48"/>
        <w:outlineLvl w:val="0"/>
        <w:rPr>
          <w:rFonts w:ascii="Palatino Linotype" w:eastAsia="MS Gothic" w:hAnsi="Palatino Linotype"/>
          <w:b/>
          <w:sz w:val="22"/>
          <w:szCs w:val="22"/>
        </w:rPr>
      </w:pPr>
    </w:p>
    <w:p w14:paraId="55A2946E" w14:textId="7D5F7A78" w:rsidR="005B620E" w:rsidRPr="00FD06DD" w:rsidRDefault="005B620E" w:rsidP="005F68C7">
      <w:pPr>
        <w:pStyle w:val="Prrafodelista"/>
        <w:numPr>
          <w:ilvl w:val="0"/>
          <w:numId w:val="1"/>
        </w:numPr>
        <w:spacing w:line="360" w:lineRule="auto"/>
        <w:ind w:left="0" w:right="48" w:firstLine="0"/>
        <w:jc w:val="both"/>
        <w:rPr>
          <w:rFonts w:ascii="Palatino Linotype" w:hAnsi="Palatino Linotype" w:cs="Arial"/>
          <w:color w:val="000000" w:themeColor="text1"/>
          <w:szCs w:val="22"/>
        </w:rPr>
      </w:pPr>
      <w:r w:rsidRPr="00FD06DD">
        <w:rPr>
          <w:rFonts w:ascii="Palatino Linotype" w:hAnsi="Palatino Linotype" w:cs="Arial"/>
          <w:color w:val="000000" w:themeColor="text1"/>
          <w:sz w:val="24"/>
        </w:rPr>
        <w:t>El particular solicitó</w:t>
      </w:r>
      <w:r w:rsidR="00425F9E" w:rsidRPr="00FD06DD">
        <w:rPr>
          <w:rFonts w:ascii="Palatino Linotype" w:hAnsi="Palatino Linotype" w:cs="Arial"/>
          <w:color w:val="000000" w:themeColor="text1"/>
          <w:sz w:val="24"/>
        </w:rPr>
        <w:t xml:space="preserve"> </w:t>
      </w:r>
      <w:r w:rsidR="00FD06DD">
        <w:rPr>
          <w:rFonts w:ascii="Palatino Linotype" w:hAnsi="Palatino Linotype" w:cs="Arial"/>
          <w:b/>
          <w:color w:val="000000" w:themeColor="text1"/>
          <w:sz w:val="24"/>
        </w:rPr>
        <w:t>de los contribuyentes a la que les hubiera cancelado o condenando algún crédito fiscal lo siguiente:</w:t>
      </w:r>
    </w:p>
    <w:p w14:paraId="7FE6A541" w14:textId="77777777" w:rsidR="00FD06DD" w:rsidRPr="00FD06DD" w:rsidRDefault="00FD06DD" w:rsidP="00FD06DD">
      <w:pPr>
        <w:spacing w:line="360" w:lineRule="auto"/>
        <w:ind w:right="48"/>
        <w:jc w:val="both"/>
        <w:rPr>
          <w:rFonts w:ascii="Palatino Linotype" w:hAnsi="Palatino Linotype" w:cs="Arial"/>
          <w:color w:val="000000" w:themeColor="text1"/>
          <w:szCs w:val="22"/>
        </w:rPr>
      </w:pPr>
    </w:p>
    <w:p w14:paraId="4E5EB46F" w14:textId="3A926782" w:rsidR="00FD06DD" w:rsidRPr="00FD06DD" w:rsidRDefault="00FD06DD" w:rsidP="005B620E">
      <w:pPr>
        <w:pStyle w:val="Prrafodelista"/>
        <w:numPr>
          <w:ilvl w:val="1"/>
          <w:numId w:val="1"/>
        </w:numPr>
        <w:spacing w:line="360" w:lineRule="auto"/>
        <w:ind w:right="48"/>
        <w:jc w:val="both"/>
        <w:rPr>
          <w:rFonts w:ascii="Palatino Linotype" w:eastAsia="MS Mincho" w:hAnsi="Palatino Linotype" w:cs="Arial"/>
          <w:b/>
          <w:sz w:val="24"/>
          <w:lang w:val="es-ES_tradnl" w:eastAsia="es-ES"/>
        </w:rPr>
      </w:pPr>
      <w:r w:rsidRPr="00FD06DD">
        <w:rPr>
          <w:rFonts w:ascii="Palatino Linotype" w:eastAsia="MS Mincho" w:hAnsi="Palatino Linotype" w:cs="Arial"/>
          <w:b/>
          <w:sz w:val="24"/>
          <w:lang w:val="es-ES_tradnl" w:eastAsia="es-ES"/>
        </w:rPr>
        <w:t>Denominación o Razón Social</w:t>
      </w:r>
    </w:p>
    <w:p w14:paraId="1D99A9D0" w14:textId="24D13447" w:rsidR="00FD06DD" w:rsidRPr="00FD06DD" w:rsidRDefault="00FD06DD" w:rsidP="005B620E">
      <w:pPr>
        <w:pStyle w:val="Prrafodelista"/>
        <w:numPr>
          <w:ilvl w:val="1"/>
          <w:numId w:val="1"/>
        </w:numPr>
        <w:spacing w:line="360" w:lineRule="auto"/>
        <w:ind w:right="48"/>
        <w:jc w:val="both"/>
        <w:rPr>
          <w:rFonts w:ascii="Palatino Linotype" w:eastAsia="MS Mincho" w:hAnsi="Palatino Linotype" w:cs="Arial"/>
          <w:b/>
          <w:sz w:val="24"/>
          <w:lang w:val="es-ES_tradnl" w:eastAsia="es-ES"/>
        </w:rPr>
      </w:pPr>
      <w:r w:rsidRPr="00FD06DD">
        <w:rPr>
          <w:rFonts w:ascii="Palatino Linotype" w:eastAsia="MS Mincho" w:hAnsi="Palatino Linotype" w:cs="Arial"/>
          <w:b/>
          <w:sz w:val="24"/>
          <w:lang w:val="es-ES_tradnl" w:eastAsia="es-ES"/>
        </w:rPr>
        <w:t>Registro Federal de Contribuyentes (RFC)</w:t>
      </w:r>
    </w:p>
    <w:p w14:paraId="0CC540AD" w14:textId="77777777" w:rsidR="00FD06DD" w:rsidRPr="00FD06DD" w:rsidRDefault="00FD06DD" w:rsidP="00FD06DD">
      <w:pPr>
        <w:pStyle w:val="Prrafodelista"/>
        <w:spacing w:line="360" w:lineRule="auto"/>
        <w:ind w:left="1440" w:right="48"/>
        <w:jc w:val="both"/>
        <w:rPr>
          <w:rFonts w:ascii="Palatino Linotype" w:eastAsia="MS Mincho" w:hAnsi="Palatino Linotype" w:cs="Arial"/>
          <w:i/>
          <w:sz w:val="24"/>
          <w:lang w:val="es-ES_tradnl" w:eastAsia="es-ES"/>
        </w:rPr>
      </w:pPr>
    </w:p>
    <w:p w14:paraId="5F3ABE90" w14:textId="3683F78A" w:rsidR="00023D60" w:rsidRPr="00023D60" w:rsidRDefault="00CD4D44" w:rsidP="00023D60">
      <w:pPr>
        <w:pStyle w:val="Prrafodelista"/>
        <w:numPr>
          <w:ilvl w:val="0"/>
          <w:numId w:val="1"/>
        </w:numPr>
        <w:spacing w:line="360" w:lineRule="auto"/>
        <w:ind w:left="0" w:firstLine="0"/>
        <w:jc w:val="both"/>
        <w:rPr>
          <w:rFonts w:ascii="Palatino Linotype" w:hAnsi="Palatino Linotype" w:cs="Arial"/>
          <w:sz w:val="24"/>
        </w:rPr>
      </w:pPr>
      <w:r w:rsidRPr="004F06DC">
        <w:rPr>
          <w:rFonts w:ascii="Palatino Linotype" w:hAnsi="Palatino Linotype" w:cs="Arial"/>
          <w:sz w:val="24"/>
        </w:rPr>
        <w:t xml:space="preserve">En respuesta, el </w:t>
      </w:r>
      <w:r w:rsidRPr="004F06DC">
        <w:rPr>
          <w:rFonts w:ascii="Palatino Linotype" w:hAnsi="Palatino Linotype" w:cs="Arial"/>
          <w:b/>
          <w:sz w:val="24"/>
        </w:rPr>
        <w:t xml:space="preserve">SUJETO OBLIGADO </w:t>
      </w:r>
      <w:r w:rsidRPr="004F06DC">
        <w:rPr>
          <w:rFonts w:ascii="Palatino Linotype" w:hAnsi="Palatino Linotype" w:cs="Arial"/>
          <w:sz w:val="24"/>
        </w:rPr>
        <w:t>por medio de</w:t>
      </w:r>
      <w:r w:rsidR="00023D60">
        <w:rPr>
          <w:rFonts w:ascii="Palatino Linotype" w:hAnsi="Palatino Linotype" w:cs="Arial"/>
          <w:sz w:val="24"/>
        </w:rPr>
        <w:t xml:space="preserve"> </w:t>
      </w:r>
      <w:r w:rsidRPr="004F06DC">
        <w:rPr>
          <w:rFonts w:ascii="Palatino Linotype" w:hAnsi="Palatino Linotype" w:cs="Arial"/>
          <w:sz w:val="24"/>
        </w:rPr>
        <w:t>l</w:t>
      </w:r>
      <w:r w:rsidR="00023D60">
        <w:rPr>
          <w:rFonts w:ascii="Palatino Linotype" w:hAnsi="Palatino Linotype" w:cs="Arial"/>
          <w:sz w:val="24"/>
        </w:rPr>
        <w:t>a</w:t>
      </w:r>
      <w:r w:rsidRPr="004F06DC">
        <w:rPr>
          <w:rFonts w:ascii="Palatino Linotype" w:hAnsi="Palatino Linotype" w:cs="Arial"/>
          <w:sz w:val="24"/>
        </w:rPr>
        <w:t xml:space="preserve"> </w:t>
      </w:r>
      <w:r w:rsidR="00023D60">
        <w:rPr>
          <w:rFonts w:ascii="Palatino Linotype" w:hAnsi="Palatino Linotype" w:cs="Arial"/>
          <w:sz w:val="24"/>
        </w:rPr>
        <w:t>Directora de Ingresos</w:t>
      </w:r>
      <w:r w:rsidRPr="004F06DC">
        <w:rPr>
          <w:rFonts w:ascii="Palatino Linotype" w:hAnsi="Palatino Linotype" w:cs="Arial"/>
          <w:sz w:val="24"/>
        </w:rPr>
        <w:t>,</w:t>
      </w:r>
      <w:r w:rsidRPr="004F06DC">
        <w:rPr>
          <w:rFonts w:ascii="Palatino Linotype" w:hAnsi="Palatino Linotype" w:cs="Arial"/>
          <w:b/>
          <w:sz w:val="24"/>
        </w:rPr>
        <w:t xml:space="preserve"> </w:t>
      </w:r>
      <w:r w:rsidRPr="004F06DC">
        <w:rPr>
          <w:rFonts w:ascii="Palatino Linotype" w:hAnsi="Palatino Linotype" w:cs="Arial"/>
          <w:sz w:val="24"/>
        </w:rPr>
        <w:t xml:space="preserve">refirió que la </w:t>
      </w:r>
      <w:r w:rsidRPr="004F06DC">
        <w:rPr>
          <w:rFonts w:ascii="Palatino Linotype" w:eastAsiaTheme="minorEastAsia" w:hAnsi="Palatino Linotype" w:cs="Arial"/>
          <w:sz w:val="24"/>
          <w:lang w:val="es-ES_tradnl"/>
        </w:rPr>
        <w:t>información solicitada se encuentra publicada en la página</w:t>
      </w:r>
      <w:r w:rsidR="00023D60">
        <w:rPr>
          <w:rFonts w:ascii="Palatino Linotype" w:eastAsiaTheme="minorEastAsia" w:hAnsi="Palatino Linotype" w:cs="Arial"/>
          <w:sz w:val="24"/>
          <w:lang w:val="es-ES_tradnl"/>
        </w:rPr>
        <w:t xml:space="preserve"> de Información Pública de Oficio Mexiquense (IPOMEX)</w:t>
      </w:r>
      <w:r w:rsidRPr="004F06DC">
        <w:rPr>
          <w:rFonts w:ascii="Palatino Linotype" w:eastAsiaTheme="minorEastAsia" w:hAnsi="Palatino Linotype" w:cs="Arial"/>
          <w:sz w:val="24"/>
          <w:lang w:val="es-ES_tradnl"/>
        </w:rPr>
        <w:t xml:space="preserve">, </w:t>
      </w:r>
      <w:r w:rsidR="00023D60">
        <w:rPr>
          <w:rFonts w:ascii="Palatino Linotype" w:eastAsiaTheme="minorEastAsia" w:hAnsi="Palatino Linotype" w:cs="Arial"/>
          <w:sz w:val="24"/>
          <w:lang w:val="es-ES_tradnl"/>
        </w:rPr>
        <w:t>a través d</w:t>
      </w:r>
      <w:r w:rsidRPr="004F06DC">
        <w:rPr>
          <w:rFonts w:ascii="Palatino Linotype" w:eastAsiaTheme="minorEastAsia" w:hAnsi="Palatino Linotype" w:cs="Arial"/>
          <w:sz w:val="24"/>
          <w:lang w:val="es-ES_tradnl"/>
        </w:rPr>
        <w:t xml:space="preserve">el siguiente link: </w:t>
      </w:r>
      <w:r w:rsidR="00023D60" w:rsidRPr="00023D60">
        <w:rPr>
          <w:rFonts w:ascii="Palatino Linotype" w:eastAsiaTheme="minorEastAsia" w:hAnsi="Palatino Linotype" w:cs="Arial"/>
          <w:noProof/>
          <w:sz w:val="24"/>
        </w:rPr>
        <w:drawing>
          <wp:inline distT="0" distB="0" distL="0" distR="0" wp14:anchorId="5A97FFD6" wp14:editId="143E9ACC">
            <wp:extent cx="4277322" cy="25721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7322" cy="257211"/>
                    </a:xfrm>
                    <a:prstGeom prst="rect">
                      <a:avLst/>
                    </a:prstGeom>
                  </pic:spPr>
                </pic:pic>
              </a:graphicData>
            </a:graphic>
          </wp:inline>
        </w:drawing>
      </w:r>
      <w:r w:rsidR="00023D60">
        <w:rPr>
          <w:rFonts w:ascii="Palatino Linotype" w:eastAsiaTheme="minorEastAsia" w:hAnsi="Palatino Linotype" w:cs="Arial"/>
          <w:sz w:val="24"/>
          <w:lang w:val="es-ES_tradnl"/>
        </w:rPr>
        <w:t>, cabe precisar que la liga de acceso fue remitida en datos cerrados.</w:t>
      </w:r>
    </w:p>
    <w:p w14:paraId="7A9DF332" w14:textId="77777777" w:rsidR="00023D60" w:rsidRDefault="00023D60" w:rsidP="00023D60">
      <w:pPr>
        <w:pStyle w:val="Prrafodelista"/>
        <w:spacing w:line="360" w:lineRule="auto"/>
        <w:ind w:left="0"/>
        <w:jc w:val="both"/>
        <w:rPr>
          <w:rFonts w:ascii="Palatino Linotype" w:eastAsiaTheme="minorEastAsia" w:hAnsi="Palatino Linotype" w:cs="Arial"/>
          <w:sz w:val="24"/>
          <w:lang w:val="es-ES_tradnl"/>
        </w:rPr>
      </w:pPr>
    </w:p>
    <w:p w14:paraId="4F931834" w14:textId="49C22AF5" w:rsidR="00CD4D44" w:rsidRPr="00023D60" w:rsidRDefault="00CD4D44" w:rsidP="00CD4D44">
      <w:pPr>
        <w:pStyle w:val="Prrafodelista"/>
        <w:numPr>
          <w:ilvl w:val="0"/>
          <w:numId w:val="1"/>
        </w:numPr>
        <w:spacing w:line="360" w:lineRule="auto"/>
        <w:ind w:left="0" w:firstLine="0"/>
        <w:jc w:val="both"/>
        <w:rPr>
          <w:rFonts w:ascii="Palatino Linotype" w:hAnsi="Palatino Linotype" w:cs="Arial"/>
          <w:i/>
          <w:color w:val="000000" w:themeColor="text1"/>
          <w:sz w:val="24"/>
        </w:rPr>
      </w:pPr>
      <w:r w:rsidRPr="004F06DC">
        <w:rPr>
          <w:rFonts w:ascii="Palatino Linotype" w:hAnsi="Palatino Linotype" w:cs="Arial"/>
          <w:color w:val="000000" w:themeColor="text1"/>
          <w:sz w:val="24"/>
        </w:rPr>
        <w:t xml:space="preserve">El </w:t>
      </w:r>
      <w:r w:rsidRPr="004F06DC">
        <w:rPr>
          <w:rFonts w:ascii="Palatino Linotype" w:hAnsi="Palatino Linotype" w:cs="Arial"/>
          <w:b/>
          <w:color w:val="000000" w:themeColor="text1"/>
          <w:sz w:val="24"/>
        </w:rPr>
        <w:t>RECURRENTE</w:t>
      </w:r>
      <w:r w:rsidRPr="004F06DC">
        <w:rPr>
          <w:rFonts w:ascii="Palatino Linotype" w:hAnsi="Palatino Linotype" w:cs="Arial"/>
          <w:color w:val="000000" w:themeColor="text1"/>
          <w:sz w:val="24"/>
        </w:rPr>
        <w:t xml:space="preserve">, se inconformó por la </w:t>
      </w:r>
      <w:r w:rsidR="00023D60">
        <w:rPr>
          <w:rFonts w:ascii="Palatino Linotype" w:hAnsi="Palatino Linotype" w:cs="Arial"/>
          <w:color w:val="000000" w:themeColor="text1"/>
          <w:sz w:val="24"/>
        </w:rPr>
        <w:t>entrega de información que no corresponda a lo solicitado</w:t>
      </w:r>
      <w:r w:rsidRPr="004F06DC">
        <w:rPr>
          <w:rFonts w:ascii="Palatino Linotype" w:hAnsi="Palatino Linotype" w:cs="Arial"/>
          <w:color w:val="000000" w:themeColor="text1"/>
          <w:sz w:val="24"/>
        </w:rPr>
        <w:t xml:space="preserve">, en los siguientes términos: </w:t>
      </w:r>
      <w:r w:rsidRPr="004F06DC">
        <w:rPr>
          <w:rFonts w:ascii="Palatino Linotype" w:hAnsi="Palatino Linotype" w:cs="Arial"/>
          <w:i/>
          <w:color w:val="000000" w:themeColor="text1"/>
          <w:sz w:val="24"/>
        </w:rPr>
        <w:t>“</w:t>
      </w:r>
      <w:r w:rsidR="00023D60">
        <w:rPr>
          <w:rFonts w:ascii="Palatino Linotype" w:hAnsi="Palatino Linotype" w:cs="Arial"/>
          <w:i/>
          <w:color w:val="000000" w:themeColor="text1"/>
          <w:sz w:val="24"/>
        </w:rPr>
        <w:t>N</w:t>
      </w:r>
      <w:r w:rsidR="00023D60" w:rsidRPr="00023D60">
        <w:rPr>
          <w:rFonts w:ascii="Palatino Linotype" w:hAnsi="Palatino Linotype" w:cs="Arial"/>
          <w:i/>
          <w:color w:val="000000" w:themeColor="text1"/>
          <w:sz w:val="24"/>
        </w:rPr>
        <w:t>o atendió de manera satisfecha mi solicita por que no entrega lo solicitado</w:t>
      </w:r>
      <w:r w:rsidRPr="00023D60">
        <w:rPr>
          <w:rFonts w:ascii="Palatino Linotype" w:hAnsi="Palatino Linotype" w:cs="Arial"/>
          <w:i/>
          <w:color w:val="000000" w:themeColor="text1"/>
          <w:sz w:val="24"/>
        </w:rPr>
        <w:t>.</w:t>
      </w:r>
      <w:r w:rsidRPr="004F06DC">
        <w:rPr>
          <w:rFonts w:ascii="Palatino Linotype" w:hAnsi="Palatino Linotype" w:cs="Arial"/>
          <w:i/>
          <w:color w:val="000000" w:themeColor="text1"/>
          <w:sz w:val="24"/>
        </w:rPr>
        <w:t>” (Sic)</w:t>
      </w:r>
    </w:p>
    <w:p w14:paraId="59145B61" w14:textId="77777777" w:rsidR="00CD4D44" w:rsidRPr="00CD4D44" w:rsidRDefault="00CD4D44" w:rsidP="00CD4D44">
      <w:pPr>
        <w:pStyle w:val="Prrafodelista"/>
        <w:spacing w:line="360" w:lineRule="auto"/>
        <w:ind w:left="0"/>
        <w:jc w:val="both"/>
        <w:rPr>
          <w:rFonts w:ascii="Palatino Linotype" w:hAnsi="Palatino Linotype" w:cs="Arial"/>
          <w:color w:val="FF0000"/>
        </w:rPr>
      </w:pPr>
    </w:p>
    <w:p w14:paraId="72C87FAD" w14:textId="31E018EF" w:rsidR="00C1457F" w:rsidRPr="004F06DC" w:rsidRDefault="00C1457F" w:rsidP="00C1457F">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4F06DC">
        <w:rPr>
          <w:rFonts w:ascii="Palatino Linotype" w:eastAsia="MS Mincho" w:hAnsi="Palatino Linotype" w:cs="Arial"/>
          <w:sz w:val="24"/>
        </w:rPr>
        <w:lastRenderedPageBreak/>
        <w:t xml:space="preserve">En </w:t>
      </w:r>
      <w:r w:rsidRPr="004F06DC">
        <w:rPr>
          <w:rFonts w:ascii="Palatino Linotype" w:hAnsi="Palatino Linotype" w:cs="Arial"/>
          <w:sz w:val="24"/>
        </w:rPr>
        <w:t xml:space="preserve">dichas condiciones, la </w:t>
      </w:r>
      <w:r w:rsidRPr="004F06DC">
        <w:rPr>
          <w:rFonts w:ascii="Palatino Linotype" w:hAnsi="Palatino Linotype" w:cs="Arial"/>
          <w:i/>
          <w:sz w:val="24"/>
        </w:rPr>
        <w:t>Litis</w:t>
      </w:r>
      <w:r w:rsidRPr="004F06DC">
        <w:rPr>
          <w:rFonts w:ascii="Palatino Linotype" w:hAnsi="Palatino Linotype" w:cs="Arial"/>
          <w:sz w:val="24"/>
        </w:rPr>
        <w:t xml:space="preserve"> a resolver en este recurso se circunscribe a determinar si </w:t>
      </w:r>
      <w:r w:rsidRPr="004F06DC">
        <w:rPr>
          <w:rFonts w:ascii="Palatino Linotype" w:eastAsia="MS Mincho" w:hAnsi="Palatino Linotype" w:cs="Arial"/>
          <w:sz w:val="24"/>
        </w:rPr>
        <w:t xml:space="preserve">se actualizan las causales de procedencia previstas en el artículo 179, </w:t>
      </w:r>
      <w:r w:rsidRPr="004F06DC">
        <w:rPr>
          <w:rFonts w:ascii="Palatino Linotype" w:eastAsia="MS Mincho" w:hAnsi="Palatino Linotype" w:cs="Arial"/>
          <w:b/>
          <w:sz w:val="24"/>
        </w:rPr>
        <w:t xml:space="preserve">fracción </w:t>
      </w:r>
      <w:r w:rsidR="00023D60">
        <w:rPr>
          <w:rFonts w:ascii="Palatino Linotype" w:eastAsia="MS Mincho" w:hAnsi="Palatino Linotype" w:cs="Arial"/>
          <w:b/>
          <w:sz w:val="24"/>
        </w:rPr>
        <w:t>VI</w:t>
      </w:r>
      <w:r w:rsidRPr="004F06DC">
        <w:rPr>
          <w:rFonts w:ascii="Palatino Linotype" w:eastAsia="MS Mincho" w:hAnsi="Palatino Linotype" w:cs="Arial"/>
          <w:b/>
          <w:sz w:val="24"/>
        </w:rPr>
        <w:t xml:space="preserve"> </w:t>
      </w:r>
      <w:r w:rsidRPr="004F06DC">
        <w:rPr>
          <w:rFonts w:ascii="Palatino Linotype" w:eastAsia="MS Mincho" w:hAnsi="Palatino Linotype" w:cs="Arial"/>
          <w:sz w:val="24"/>
        </w:rPr>
        <w:t>de la</w:t>
      </w:r>
      <w:r w:rsidRPr="004F06DC">
        <w:rPr>
          <w:rFonts w:ascii="Palatino Linotype" w:hAnsi="Palatino Linotype" w:cs="Arial"/>
          <w:color w:val="000000" w:themeColor="text1"/>
          <w:sz w:val="24"/>
        </w:rPr>
        <w:t xml:space="preserve"> Ley</w:t>
      </w:r>
      <w:r w:rsidRPr="004F06DC">
        <w:rPr>
          <w:rFonts w:ascii="Palatino Linotype" w:eastAsia="MS Mincho" w:hAnsi="Palatino Linotype" w:cs="Arial"/>
          <w:b/>
          <w:sz w:val="24"/>
        </w:rPr>
        <w:t xml:space="preserve"> de Transparencia y Acceso a la Información Pública del Estado de </w:t>
      </w:r>
      <w:r w:rsidRPr="004F06DC">
        <w:rPr>
          <w:rFonts w:ascii="Palatino Linotype" w:hAnsi="Palatino Linotype" w:cs="Arial"/>
          <w:sz w:val="24"/>
        </w:rPr>
        <w:t>México</w:t>
      </w:r>
      <w:r w:rsidRPr="004F06DC">
        <w:rPr>
          <w:rFonts w:ascii="Palatino Linotype" w:eastAsia="MS Mincho" w:hAnsi="Palatino Linotype" w:cs="Arial"/>
          <w:b/>
          <w:sz w:val="24"/>
        </w:rPr>
        <w:t xml:space="preserve"> y Municipios</w:t>
      </w:r>
      <w:r w:rsidRPr="004F06DC">
        <w:rPr>
          <w:rFonts w:ascii="Palatino Linotype" w:eastAsia="MS Mincho" w:hAnsi="Palatino Linotype" w:cs="Arial"/>
          <w:sz w:val="24"/>
        </w:rPr>
        <w:t xml:space="preserve">; </w:t>
      </w:r>
      <w:r w:rsidRPr="004F06DC">
        <w:rPr>
          <w:rFonts w:ascii="Palatino Linotype" w:hAnsi="Palatino Linotype" w:cs="Arial"/>
          <w:color w:val="000000" w:themeColor="text1"/>
          <w:sz w:val="24"/>
        </w:rPr>
        <w:t xml:space="preserve">fracción que determina la hipótesis jurídica relativa a </w:t>
      </w:r>
      <w:r w:rsidR="00023D60">
        <w:rPr>
          <w:rFonts w:ascii="Palatino Linotype" w:hAnsi="Palatino Linotype" w:cs="Arial"/>
          <w:b/>
          <w:color w:val="000000" w:themeColor="text1"/>
          <w:sz w:val="24"/>
        </w:rPr>
        <w:t>la entrega de información que no corresponde con lo solicitado</w:t>
      </w:r>
      <w:r w:rsidRPr="004F06DC">
        <w:rPr>
          <w:rFonts w:ascii="Palatino Linotype" w:hAnsi="Palatino Linotype" w:cs="Arial"/>
          <w:color w:val="000000" w:themeColor="text1"/>
          <w:sz w:val="24"/>
        </w:rPr>
        <w:t xml:space="preserve">; </w:t>
      </w:r>
      <w:r w:rsidRPr="004F06DC">
        <w:rPr>
          <w:rFonts w:ascii="Palatino Linotype" w:eastAsia="MS Mincho" w:hAnsi="Palatino Linotype" w:cs="Arial"/>
          <w:sz w:val="24"/>
        </w:rPr>
        <w:t xml:space="preserve">contexto del cual se dolió </w:t>
      </w:r>
      <w:r w:rsidRPr="004F06DC">
        <w:rPr>
          <w:rFonts w:ascii="Palatino Linotype" w:eastAsia="MS Mincho" w:hAnsi="Palatino Linotype" w:cs="Arial"/>
          <w:b/>
          <w:sz w:val="24"/>
        </w:rPr>
        <w:t xml:space="preserve">EL RECURRENTE </w:t>
      </w:r>
      <w:r w:rsidRPr="004F06DC">
        <w:rPr>
          <w:rFonts w:ascii="Palatino Linotype" w:eastAsia="MS Mincho" w:hAnsi="Palatino Linotype" w:cs="Arial"/>
          <w:sz w:val="24"/>
        </w:rPr>
        <w:t>al momento de interponer su inconformidad.</w:t>
      </w:r>
    </w:p>
    <w:p w14:paraId="10D6FB99" w14:textId="77777777" w:rsidR="00841865" w:rsidRPr="005521E3" w:rsidRDefault="00841865" w:rsidP="00841865">
      <w:pPr>
        <w:pStyle w:val="Prrafodelista"/>
        <w:spacing w:line="360" w:lineRule="auto"/>
        <w:ind w:left="0" w:right="48"/>
        <w:jc w:val="both"/>
        <w:rPr>
          <w:rFonts w:ascii="Palatino Linotype" w:eastAsia="MS Gothic" w:hAnsi="Palatino Linotype"/>
          <w:szCs w:val="22"/>
        </w:rPr>
      </w:pPr>
    </w:p>
    <w:p w14:paraId="227ED7DA" w14:textId="77777777" w:rsidR="00841865" w:rsidRPr="004F06DC" w:rsidRDefault="00841865" w:rsidP="00841865">
      <w:pPr>
        <w:pStyle w:val="Ttulo1"/>
        <w:spacing w:before="0" w:line="360" w:lineRule="auto"/>
        <w:rPr>
          <w:rFonts w:ascii="Palatino Linotype" w:eastAsia="MS Gothic" w:hAnsi="Palatino Linotype"/>
          <w:b/>
          <w:color w:val="auto"/>
          <w:sz w:val="24"/>
          <w:szCs w:val="24"/>
          <w:lang w:val="es-ES_tradnl"/>
        </w:rPr>
      </w:pPr>
      <w:bookmarkStart w:id="19" w:name="_Toc65713733"/>
      <w:bookmarkStart w:id="20" w:name="_Toc94119615"/>
      <w:r w:rsidRPr="004F06DC">
        <w:rPr>
          <w:rFonts w:ascii="Palatino Linotype" w:eastAsia="MS Gothic" w:hAnsi="Palatino Linotype"/>
          <w:b/>
          <w:color w:val="auto"/>
          <w:sz w:val="24"/>
          <w:szCs w:val="24"/>
          <w:lang w:val="es-ES_tradnl"/>
        </w:rPr>
        <w:t>CUARTO. Del estudio y resolución del recurso de revisión.</w:t>
      </w:r>
      <w:bookmarkEnd w:id="19"/>
      <w:bookmarkEnd w:id="20"/>
    </w:p>
    <w:p w14:paraId="772B93AB" w14:textId="77777777" w:rsidR="00C1457F" w:rsidRDefault="00C1457F" w:rsidP="00C1457F">
      <w:pPr>
        <w:rPr>
          <w:rFonts w:eastAsia="MS Gothic"/>
          <w:lang w:val="es-ES_tradnl"/>
        </w:rPr>
      </w:pPr>
    </w:p>
    <w:p w14:paraId="5DCD0047" w14:textId="77777777" w:rsidR="00C1457F" w:rsidRPr="004F06DC" w:rsidRDefault="00C1457F" w:rsidP="0074164C">
      <w:pPr>
        <w:keepNext/>
        <w:keepLines/>
        <w:numPr>
          <w:ilvl w:val="0"/>
          <w:numId w:val="3"/>
        </w:numPr>
        <w:spacing w:after="240" w:line="360" w:lineRule="auto"/>
        <w:ind w:left="786"/>
        <w:rPr>
          <w:rFonts w:ascii="Palatino Linotype" w:eastAsia="Palatino Linotype" w:hAnsi="Palatino Linotype" w:cs="Palatino Linotype"/>
          <w:b/>
        </w:rPr>
      </w:pPr>
      <w:r w:rsidRPr="004F06DC">
        <w:rPr>
          <w:rFonts w:ascii="Palatino Linotype" w:eastAsia="Palatino Linotype" w:hAnsi="Palatino Linotype" w:cs="Palatino Linotype"/>
          <w:b/>
        </w:rPr>
        <w:t>Del derecho de acceso a la información.</w:t>
      </w:r>
    </w:p>
    <w:p w14:paraId="1C90990F" w14:textId="77777777" w:rsidR="00C1457F" w:rsidRPr="004F06DC" w:rsidRDefault="00C1457F" w:rsidP="00C1457F">
      <w:pPr>
        <w:pStyle w:val="Prrafodelista"/>
        <w:numPr>
          <w:ilvl w:val="0"/>
          <w:numId w:val="1"/>
        </w:numPr>
        <w:spacing w:line="360" w:lineRule="auto"/>
        <w:ind w:left="0" w:firstLine="0"/>
        <w:jc w:val="both"/>
        <w:rPr>
          <w:rFonts w:ascii="Palatino Linotype" w:hAnsi="Palatino Linotype" w:cs="Arial"/>
          <w:color w:val="000000" w:themeColor="text1"/>
          <w:sz w:val="24"/>
        </w:rPr>
      </w:pPr>
      <w:r w:rsidRPr="004F06DC">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Default="00C1457F" w:rsidP="00C1457F">
      <w:pPr>
        <w:pStyle w:val="Prrafodelista"/>
        <w:spacing w:line="360" w:lineRule="auto"/>
        <w:ind w:left="0"/>
        <w:jc w:val="both"/>
        <w:rPr>
          <w:rFonts w:ascii="Palatino Linotype" w:hAnsi="Palatino Linotype" w:cs="Arial"/>
          <w:color w:val="000000" w:themeColor="text1"/>
        </w:rPr>
      </w:pPr>
    </w:p>
    <w:p w14:paraId="7E912F0C" w14:textId="77777777" w:rsidR="00C1457F" w:rsidRPr="004F06DC" w:rsidRDefault="00C1457F" w:rsidP="00C1457F">
      <w:pPr>
        <w:pStyle w:val="Prrafodelista"/>
        <w:numPr>
          <w:ilvl w:val="0"/>
          <w:numId w:val="1"/>
        </w:numPr>
        <w:spacing w:line="360" w:lineRule="auto"/>
        <w:ind w:left="0" w:firstLine="0"/>
        <w:jc w:val="both"/>
        <w:rPr>
          <w:rFonts w:ascii="Palatino Linotype" w:hAnsi="Palatino Linotype" w:cs="Arial"/>
          <w:color w:val="000000" w:themeColor="text1"/>
          <w:sz w:val="24"/>
        </w:rPr>
      </w:pPr>
      <w:r w:rsidRPr="004F06DC">
        <w:rPr>
          <w:rFonts w:ascii="Palatino Linotype" w:eastAsia="Palatino Linotype" w:hAnsi="Palatino Linotype" w:cs="Palatino Linotype"/>
          <w:sz w:val="24"/>
        </w:rPr>
        <w:t xml:space="preserve">Definiendo el Derecho de Acceso a la Información Pública como: </w:t>
      </w:r>
      <w:r w:rsidRPr="004F06DC">
        <w:rPr>
          <w:rFonts w:ascii="Palatino Linotype" w:eastAsia="Palatino Linotype" w:hAnsi="Palatino Linotype" w:cs="Palatino Linotype"/>
          <w:i/>
          <w:color w:val="000000"/>
          <w:sz w:val="24"/>
        </w:rPr>
        <w:t>La igualdad de oportunidades para recibir, buscar e impartir información</w:t>
      </w:r>
      <w:r w:rsidRPr="004F06DC">
        <w:rPr>
          <w:rFonts w:eastAsia="Palatino Linotype" w:cs="Palatino Linotype"/>
          <w:i/>
          <w:sz w:val="24"/>
          <w:vertAlign w:val="superscript"/>
        </w:rPr>
        <w:footnoteReference w:id="1"/>
      </w:r>
      <w:r w:rsidRPr="004F06DC">
        <w:rPr>
          <w:rFonts w:ascii="Palatino Linotype" w:eastAsia="Palatino Linotype" w:hAnsi="Palatino Linotype" w:cs="Palatino Linotype"/>
          <w:i/>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06DC">
        <w:rPr>
          <w:rFonts w:eastAsia="Palatino Linotype" w:cs="Palatino Linotype"/>
          <w:i/>
          <w:sz w:val="24"/>
          <w:vertAlign w:val="superscript"/>
        </w:rPr>
        <w:footnoteReference w:id="2"/>
      </w:r>
      <w:r w:rsidRPr="004F06DC">
        <w:rPr>
          <w:rFonts w:ascii="Palatino Linotype" w:eastAsia="Palatino Linotype" w:hAnsi="Palatino Linotype" w:cs="Palatino Linotype"/>
          <w:color w:val="000000"/>
          <w:sz w:val="24"/>
        </w:rPr>
        <w:t>que se constituye como una herramienta fundamental para ejercer</w:t>
      </w:r>
      <w:r w:rsidRPr="004F06DC">
        <w:rPr>
          <w:rFonts w:ascii="Palatino Linotype" w:eastAsia="Palatino Linotype" w:hAnsi="Palatino Linotype" w:cs="Palatino Linotype"/>
          <w:i/>
          <w:color w:val="000000"/>
          <w:sz w:val="24"/>
        </w:rPr>
        <w:t xml:space="preserve"> el control democrático de las gestiones estatales, de forma tal que puedan </w:t>
      </w:r>
      <w:r w:rsidRPr="004F06DC">
        <w:rPr>
          <w:rFonts w:ascii="Palatino Linotype" w:eastAsia="Palatino Linotype" w:hAnsi="Palatino Linotype" w:cs="Palatino Linotype"/>
          <w:i/>
          <w:color w:val="000000"/>
          <w:sz w:val="24"/>
        </w:rPr>
        <w:lastRenderedPageBreak/>
        <w:t>cuestionar, indagar y considerar si se está dando un adecuado cumplimiento a las funciones públicas,</w:t>
      </w:r>
      <w:r w:rsidRPr="004F06DC">
        <w:rPr>
          <w:rFonts w:eastAsia="Palatino Linotype" w:cs="Palatino Linotype"/>
          <w:i/>
          <w:sz w:val="24"/>
          <w:vertAlign w:val="superscript"/>
        </w:rPr>
        <w:footnoteReference w:id="3"/>
      </w:r>
      <w:r w:rsidRPr="004F06DC">
        <w:rPr>
          <w:rFonts w:ascii="Palatino Linotype" w:eastAsia="Palatino Linotype" w:hAnsi="Palatino Linotype" w:cs="Palatino Linotype"/>
          <w:color w:val="000000"/>
          <w:sz w:val="24"/>
        </w:rPr>
        <w:t>fomentando</w:t>
      </w:r>
      <w:r w:rsidRPr="004F06DC">
        <w:rPr>
          <w:rFonts w:ascii="Palatino Linotype" w:eastAsia="Palatino Linotype" w:hAnsi="Palatino Linotype" w:cs="Palatino Linotype"/>
          <w:i/>
          <w:color w:val="000000"/>
          <w:sz w:val="24"/>
        </w:rPr>
        <w:t xml:space="preserve"> la transparencia de las actividades estatales y </w:t>
      </w:r>
      <w:r w:rsidRPr="004F06DC">
        <w:rPr>
          <w:rFonts w:ascii="Palatino Linotype" w:eastAsia="Palatino Linotype" w:hAnsi="Palatino Linotype" w:cs="Palatino Linotype"/>
          <w:color w:val="000000"/>
          <w:sz w:val="24"/>
        </w:rPr>
        <w:t>promoviendo</w:t>
      </w:r>
      <w:r w:rsidRPr="004F06DC">
        <w:rPr>
          <w:rFonts w:ascii="Palatino Linotype" w:eastAsia="Palatino Linotype" w:hAnsi="Palatino Linotype" w:cs="Palatino Linotype"/>
          <w:i/>
          <w:color w:val="000000"/>
          <w:sz w:val="24"/>
        </w:rPr>
        <w:t xml:space="preserve"> la responsabilidad de los funcionarios sobre su gestión pública,</w:t>
      </w:r>
      <w:r w:rsidRPr="004F06DC">
        <w:rPr>
          <w:rFonts w:eastAsia="Palatino Linotype" w:cs="Palatino Linotype"/>
          <w:i/>
          <w:sz w:val="24"/>
          <w:vertAlign w:val="superscript"/>
        </w:rPr>
        <w:footnoteReference w:id="4"/>
      </w:r>
      <w:r w:rsidRPr="004F06DC">
        <w:rPr>
          <w:rFonts w:ascii="Palatino Linotype" w:eastAsia="Palatino Linotype" w:hAnsi="Palatino Linotype" w:cs="Palatino Linotype"/>
          <w:color w:val="000000"/>
          <w:sz w:val="24"/>
        </w:rPr>
        <w:t>que permite</w:t>
      </w:r>
      <w:r w:rsidRPr="004F06DC">
        <w:rPr>
          <w:rFonts w:ascii="Palatino Linotype" w:eastAsia="Palatino Linotype" w:hAnsi="Palatino Linotype" w:cs="Palatino Linotype"/>
          <w:i/>
          <w:color w:val="000000"/>
          <w:sz w:val="24"/>
        </w:rPr>
        <w:t xml:space="preserve"> saber qué están haciendo los gobiernos por sus pueblos, sin lo cual la verdad languidecería y la participación en el gobierno permanecería fragmentada.</w:t>
      </w:r>
    </w:p>
    <w:p w14:paraId="22C6EA0E" w14:textId="77777777" w:rsidR="00C1457F" w:rsidRDefault="00C1457F" w:rsidP="00C1457F">
      <w:pPr>
        <w:pStyle w:val="Prrafodelista"/>
        <w:spacing w:line="360" w:lineRule="auto"/>
        <w:ind w:left="0"/>
        <w:jc w:val="both"/>
        <w:rPr>
          <w:rFonts w:ascii="Palatino Linotype" w:eastAsia="Calibri" w:hAnsi="Palatino Linotype" w:cs="Arial"/>
          <w:szCs w:val="22"/>
        </w:rPr>
      </w:pPr>
    </w:p>
    <w:p w14:paraId="440DD6F4" w14:textId="77777777" w:rsidR="00C1457F" w:rsidRPr="004F06DC"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4F06DC">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1FC2D80" w14:textId="77777777" w:rsidR="00C1457F" w:rsidRPr="009D4D43" w:rsidRDefault="00C1457F" w:rsidP="00C1457F">
      <w:pPr>
        <w:spacing w:line="360" w:lineRule="auto"/>
        <w:ind w:right="49"/>
        <w:jc w:val="both"/>
        <w:rPr>
          <w:rFonts w:ascii="Palatino Linotype" w:eastAsia="Palatino Linotype" w:hAnsi="Palatino Linotype" w:cs="Palatino Linotype"/>
          <w:sz w:val="22"/>
          <w:szCs w:val="22"/>
        </w:rPr>
      </w:pPr>
    </w:p>
    <w:p w14:paraId="226A5FB1" w14:textId="77777777" w:rsidR="00C1457F" w:rsidRPr="009D4D43" w:rsidRDefault="00C1457F" w:rsidP="00C1457F">
      <w:pPr>
        <w:tabs>
          <w:tab w:val="left" w:pos="7655"/>
        </w:tabs>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i/>
          <w:sz w:val="22"/>
          <w:szCs w:val="22"/>
        </w:rPr>
        <w:t>“</w:t>
      </w:r>
      <w:r w:rsidRPr="009D4D43">
        <w:rPr>
          <w:rFonts w:ascii="Palatino Linotype" w:eastAsia="Palatino Linotype" w:hAnsi="Palatino Linotype" w:cs="Palatino Linotype"/>
          <w:b/>
          <w:i/>
          <w:sz w:val="22"/>
          <w:szCs w:val="22"/>
        </w:rPr>
        <w:t>Artículo 1.-</w:t>
      </w:r>
      <w:r w:rsidRPr="009D4D43">
        <w:rPr>
          <w:rFonts w:ascii="Palatino Linotype" w:eastAsia="Palatino Linotype" w:hAnsi="Palatino Linotype" w:cs="Palatino Linotype"/>
          <w:i/>
          <w:sz w:val="22"/>
          <w:szCs w:val="22"/>
        </w:rPr>
        <w:t xml:space="preserve"> </w:t>
      </w:r>
    </w:p>
    <w:p w14:paraId="65E5DB1F" w14:textId="77777777" w:rsidR="00C1457F" w:rsidRPr="009D4D43" w:rsidRDefault="00C1457F" w:rsidP="00C1457F">
      <w:pPr>
        <w:tabs>
          <w:tab w:val="left" w:pos="7655"/>
        </w:tabs>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i/>
          <w:sz w:val="22"/>
          <w:szCs w:val="22"/>
        </w:rPr>
        <w:t>(…)</w:t>
      </w:r>
    </w:p>
    <w:p w14:paraId="3E141B97" w14:textId="77777777" w:rsidR="00C1457F" w:rsidRPr="009D4D43" w:rsidRDefault="00C1457F" w:rsidP="00C1457F">
      <w:pPr>
        <w:tabs>
          <w:tab w:val="left" w:pos="7655"/>
        </w:tabs>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i/>
          <w:sz w:val="22"/>
          <w:szCs w:val="22"/>
        </w:rPr>
        <w:t>Todas las</w:t>
      </w:r>
      <w:r w:rsidRPr="009D4D43">
        <w:rPr>
          <w:rFonts w:ascii="Palatino Linotype" w:eastAsia="Palatino Linotype" w:hAnsi="Palatino Linotype" w:cs="Palatino Linotype"/>
          <w:sz w:val="22"/>
          <w:szCs w:val="22"/>
        </w:rPr>
        <w:t xml:space="preserve"> </w:t>
      </w:r>
      <w:r w:rsidRPr="009D4D43">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335D7" w14:textId="77777777" w:rsidR="00C1457F" w:rsidRPr="009D4D43" w:rsidRDefault="00C1457F" w:rsidP="00C1457F">
      <w:pPr>
        <w:tabs>
          <w:tab w:val="left" w:pos="7655"/>
        </w:tabs>
        <w:ind w:left="567" w:right="567"/>
        <w:jc w:val="both"/>
        <w:rPr>
          <w:rFonts w:ascii="Palatino Linotype" w:eastAsia="Palatino Linotype" w:hAnsi="Palatino Linotype" w:cs="Palatino Linotype"/>
          <w:sz w:val="22"/>
          <w:szCs w:val="22"/>
        </w:rPr>
      </w:pPr>
      <w:r w:rsidRPr="009D4D43">
        <w:rPr>
          <w:rFonts w:ascii="Palatino Linotype" w:eastAsia="Palatino Linotype" w:hAnsi="Palatino Linotype" w:cs="Palatino Linotype"/>
          <w:i/>
          <w:sz w:val="22"/>
          <w:szCs w:val="22"/>
        </w:rPr>
        <w:t>(…)</w:t>
      </w:r>
      <w:r w:rsidRPr="009D4D43">
        <w:rPr>
          <w:rFonts w:ascii="Palatino Linotype" w:eastAsia="Palatino Linotype" w:hAnsi="Palatino Linotype" w:cs="Palatino Linotype"/>
          <w:sz w:val="22"/>
          <w:szCs w:val="22"/>
        </w:rPr>
        <w:t>”.</w:t>
      </w:r>
    </w:p>
    <w:p w14:paraId="72E5459B" w14:textId="77777777" w:rsidR="00C1457F" w:rsidRDefault="00C1457F" w:rsidP="00C1457F">
      <w:pPr>
        <w:spacing w:line="360" w:lineRule="auto"/>
        <w:jc w:val="both"/>
        <w:rPr>
          <w:rFonts w:ascii="Palatino Linotype" w:eastAsia="Calibri" w:hAnsi="Palatino Linotype" w:cs="Arial"/>
          <w:szCs w:val="22"/>
        </w:rPr>
      </w:pPr>
    </w:p>
    <w:p w14:paraId="60AC369B" w14:textId="77777777" w:rsidR="00C1457F" w:rsidRPr="004F06DC"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4F06DC">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9B7B658" w14:textId="77777777" w:rsidR="00C1457F" w:rsidRDefault="00C1457F" w:rsidP="00C1457F">
      <w:pPr>
        <w:pStyle w:val="Prrafodelista"/>
        <w:spacing w:line="360" w:lineRule="auto"/>
        <w:ind w:left="0"/>
        <w:jc w:val="both"/>
        <w:rPr>
          <w:rFonts w:ascii="Palatino Linotype" w:eastAsia="Calibri" w:hAnsi="Palatino Linotype" w:cs="Arial"/>
          <w:szCs w:val="22"/>
        </w:rPr>
      </w:pPr>
    </w:p>
    <w:p w14:paraId="27DB263C" w14:textId="77777777" w:rsidR="00C1457F" w:rsidRPr="004F06DC"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4F06DC">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D56A497" w14:textId="77777777" w:rsidR="00C1457F" w:rsidRDefault="00C1457F" w:rsidP="00C1457F">
      <w:pPr>
        <w:pStyle w:val="Prrafodelista"/>
        <w:rPr>
          <w:rFonts w:ascii="Palatino Linotype" w:eastAsia="Palatino Linotype" w:hAnsi="Palatino Linotype" w:cs="Palatino Linotype"/>
          <w:szCs w:val="22"/>
        </w:rPr>
      </w:pPr>
    </w:p>
    <w:p w14:paraId="1FF4F1B3" w14:textId="77777777" w:rsidR="00C1457F" w:rsidRPr="009D4D43" w:rsidRDefault="00C1457F" w:rsidP="00C1457F">
      <w:pPr>
        <w:spacing w:after="240"/>
        <w:ind w:left="567" w:right="567"/>
        <w:jc w:val="both"/>
        <w:rPr>
          <w:rFonts w:ascii="Palatino Linotype" w:eastAsia="Palatino Linotype" w:hAnsi="Palatino Linotype" w:cs="Palatino Linotype"/>
          <w:b/>
          <w:i/>
          <w:sz w:val="22"/>
          <w:szCs w:val="22"/>
        </w:rPr>
      </w:pPr>
      <w:r w:rsidRPr="009D4D43">
        <w:rPr>
          <w:rFonts w:ascii="Palatino Linotype" w:eastAsia="Palatino Linotype" w:hAnsi="Palatino Linotype" w:cs="Palatino Linotype"/>
          <w:b/>
          <w:i/>
          <w:sz w:val="22"/>
          <w:szCs w:val="22"/>
        </w:rPr>
        <w:t>Constitución Política de los Estados Unidos Mexicanos</w:t>
      </w:r>
    </w:p>
    <w:p w14:paraId="12E92663" w14:textId="77777777" w:rsidR="00C1457F" w:rsidRPr="009D4D43" w:rsidRDefault="00C1457F" w:rsidP="00C1457F">
      <w:pPr>
        <w:spacing w:before="240" w:after="240"/>
        <w:ind w:left="567" w:right="567"/>
        <w:jc w:val="both"/>
        <w:rPr>
          <w:rFonts w:ascii="Palatino Linotype" w:eastAsia="Palatino Linotype" w:hAnsi="Palatino Linotype" w:cs="Palatino Linotype"/>
          <w:b/>
          <w:i/>
          <w:sz w:val="22"/>
          <w:szCs w:val="22"/>
        </w:rPr>
      </w:pPr>
      <w:r w:rsidRPr="009D4D43">
        <w:rPr>
          <w:rFonts w:ascii="Palatino Linotype" w:eastAsia="Palatino Linotype" w:hAnsi="Palatino Linotype" w:cs="Palatino Linotype"/>
          <w:b/>
          <w:i/>
          <w:sz w:val="22"/>
          <w:szCs w:val="22"/>
        </w:rPr>
        <w:t>“Artículo 6.</w:t>
      </w:r>
    </w:p>
    <w:p w14:paraId="15726CF3"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i/>
          <w:sz w:val="22"/>
          <w:szCs w:val="22"/>
        </w:rPr>
        <w:t>(…)</w:t>
      </w:r>
    </w:p>
    <w:p w14:paraId="61CA569B"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i/>
          <w:sz w:val="22"/>
          <w:szCs w:val="22"/>
        </w:rPr>
        <w:t>Para efectos de lo dispuesto en el presente artículo se observará lo siguiente:</w:t>
      </w:r>
    </w:p>
    <w:p w14:paraId="2A695838" w14:textId="77777777" w:rsidR="00C1457F" w:rsidRPr="009D4D43" w:rsidRDefault="00C1457F" w:rsidP="00C1457F">
      <w:pPr>
        <w:spacing w:before="240" w:after="240"/>
        <w:ind w:left="567" w:right="567"/>
        <w:jc w:val="both"/>
        <w:rPr>
          <w:rFonts w:ascii="Palatino Linotype" w:eastAsia="Palatino Linotype" w:hAnsi="Palatino Linotype" w:cs="Palatino Linotype"/>
          <w:b/>
          <w:i/>
          <w:sz w:val="22"/>
          <w:szCs w:val="22"/>
        </w:rPr>
      </w:pPr>
      <w:r w:rsidRPr="009D4D43">
        <w:rPr>
          <w:rFonts w:ascii="Palatino Linotype" w:eastAsia="Palatino Linotype" w:hAnsi="Palatino Linotype" w:cs="Palatino Linotype"/>
          <w:b/>
          <w:i/>
          <w:sz w:val="22"/>
          <w:szCs w:val="22"/>
        </w:rPr>
        <w:t>A</w:t>
      </w:r>
      <w:r w:rsidRPr="009D4D43">
        <w:rPr>
          <w:rFonts w:ascii="Palatino Linotype" w:eastAsia="Palatino Linotype" w:hAnsi="Palatino Linotype" w:cs="Palatino Linotype"/>
          <w:i/>
          <w:sz w:val="22"/>
          <w:szCs w:val="22"/>
        </w:rPr>
        <w:t xml:space="preserve">. </w:t>
      </w:r>
      <w:r w:rsidRPr="009D4D43">
        <w:rPr>
          <w:rFonts w:ascii="Palatino Linotype" w:eastAsia="Palatino Linotype" w:hAnsi="Palatino Linotype" w:cs="Palatino Linotype"/>
          <w:b/>
          <w:i/>
          <w:sz w:val="22"/>
          <w:szCs w:val="22"/>
        </w:rPr>
        <w:t>Para el ejercicio del derecho de acceso a la información</w:t>
      </w:r>
      <w:r w:rsidRPr="009D4D43">
        <w:rPr>
          <w:rFonts w:ascii="Palatino Linotype" w:eastAsia="Palatino Linotype" w:hAnsi="Palatino Linotype" w:cs="Palatino Linotype"/>
          <w:i/>
          <w:sz w:val="22"/>
          <w:szCs w:val="22"/>
        </w:rPr>
        <w:t xml:space="preserve">, la Federación y </w:t>
      </w:r>
      <w:r w:rsidRPr="009D4D43">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266A2301"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b/>
          <w:i/>
          <w:sz w:val="22"/>
          <w:szCs w:val="22"/>
        </w:rPr>
        <w:t>I. Toda la información en posesión de cualquier</w:t>
      </w:r>
      <w:r w:rsidRPr="009D4D43">
        <w:rPr>
          <w:rFonts w:ascii="Palatino Linotype" w:eastAsia="Palatino Linotype" w:hAnsi="Palatino Linotype" w:cs="Palatino Linotype"/>
          <w:i/>
          <w:sz w:val="22"/>
          <w:szCs w:val="22"/>
        </w:rPr>
        <w:t xml:space="preserve"> </w:t>
      </w:r>
      <w:r w:rsidRPr="009D4D43">
        <w:rPr>
          <w:rFonts w:ascii="Palatino Linotype" w:eastAsia="Palatino Linotype" w:hAnsi="Palatino Linotype" w:cs="Palatino Linotype"/>
          <w:b/>
          <w:i/>
          <w:sz w:val="22"/>
          <w:szCs w:val="22"/>
        </w:rPr>
        <w:t>autoridad</w:t>
      </w:r>
      <w:r w:rsidRPr="009D4D43">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D4D43">
        <w:rPr>
          <w:rFonts w:ascii="Palatino Linotype" w:eastAsia="Palatino Linotype" w:hAnsi="Palatino Linotype" w:cs="Palatino Linotype"/>
          <w:b/>
          <w:i/>
          <w:sz w:val="22"/>
          <w:szCs w:val="22"/>
        </w:rPr>
        <w:t>municipal</w:t>
      </w:r>
      <w:r w:rsidRPr="009D4D43">
        <w:rPr>
          <w:rFonts w:ascii="Palatino Linotype" w:eastAsia="Palatino Linotype" w:hAnsi="Palatino Linotype" w:cs="Palatino Linotype"/>
          <w:i/>
          <w:sz w:val="22"/>
          <w:szCs w:val="22"/>
        </w:rPr>
        <w:t xml:space="preserve">, </w:t>
      </w:r>
      <w:r w:rsidRPr="009D4D43">
        <w:rPr>
          <w:rFonts w:ascii="Palatino Linotype" w:eastAsia="Palatino Linotype" w:hAnsi="Palatino Linotype" w:cs="Palatino Linotype"/>
          <w:b/>
          <w:i/>
          <w:sz w:val="22"/>
          <w:szCs w:val="22"/>
        </w:rPr>
        <w:t>es pública</w:t>
      </w:r>
      <w:r w:rsidRPr="009D4D43">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9D4D43">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9D4D43">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0CD9BDA" w14:textId="77777777" w:rsidR="00C1457F" w:rsidRPr="009D4D43" w:rsidRDefault="00C1457F" w:rsidP="00C1457F">
      <w:pPr>
        <w:tabs>
          <w:tab w:val="left" w:pos="567"/>
        </w:tabs>
        <w:spacing w:before="240"/>
        <w:ind w:left="567" w:right="567"/>
        <w:jc w:val="both"/>
        <w:rPr>
          <w:rFonts w:ascii="Palatino Linotype" w:eastAsia="Palatino Linotype" w:hAnsi="Palatino Linotype" w:cs="Palatino Linotype"/>
          <w:b/>
          <w:i/>
          <w:sz w:val="22"/>
          <w:szCs w:val="22"/>
        </w:rPr>
      </w:pPr>
    </w:p>
    <w:p w14:paraId="7AE0E6C3" w14:textId="77777777" w:rsidR="00C1457F" w:rsidRPr="009D4D43" w:rsidRDefault="00C1457F" w:rsidP="00C1457F">
      <w:pPr>
        <w:spacing w:after="240"/>
        <w:ind w:left="567" w:right="567"/>
        <w:jc w:val="both"/>
        <w:rPr>
          <w:rFonts w:ascii="Palatino Linotype" w:eastAsia="Palatino Linotype" w:hAnsi="Palatino Linotype" w:cs="Palatino Linotype"/>
          <w:b/>
          <w:i/>
          <w:sz w:val="22"/>
          <w:szCs w:val="22"/>
        </w:rPr>
      </w:pPr>
      <w:r w:rsidRPr="009D4D43">
        <w:rPr>
          <w:rFonts w:ascii="Palatino Linotype" w:eastAsia="Palatino Linotype" w:hAnsi="Palatino Linotype" w:cs="Palatino Linotype"/>
          <w:b/>
          <w:i/>
          <w:sz w:val="22"/>
          <w:szCs w:val="22"/>
        </w:rPr>
        <w:t>Constitución Política del Estado Libre y Soberano de México</w:t>
      </w:r>
    </w:p>
    <w:p w14:paraId="2101CE9D"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b/>
          <w:i/>
          <w:sz w:val="22"/>
          <w:szCs w:val="22"/>
        </w:rPr>
        <w:t>“Artículo 5</w:t>
      </w:r>
      <w:r w:rsidRPr="009D4D43">
        <w:rPr>
          <w:rFonts w:ascii="Palatino Linotype" w:eastAsia="Palatino Linotype" w:hAnsi="Palatino Linotype" w:cs="Palatino Linotype"/>
          <w:i/>
          <w:sz w:val="22"/>
          <w:szCs w:val="22"/>
        </w:rPr>
        <w:t xml:space="preserve">.- </w:t>
      </w:r>
    </w:p>
    <w:p w14:paraId="5D60159B"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i/>
          <w:sz w:val="22"/>
          <w:szCs w:val="22"/>
        </w:rPr>
        <w:t>(…)</w:t>
      </w:r>
    </w:p>
    <w:p w14:paraId="4A29BA78"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b/>
          <w:i/>
          <w:sz w:val="22"/>
          <w:szCs w:val="22"/>
        </w:rPr>
        <w:lastRenderedPageBreak/>
        <w:t>El derecho a la información será garantizado por el Estado. La ley establecerá las previsiones que permitan asegurar la protección, el respeto y la difusión de este derecho</w:t>
      </w:r>
      <w:r w:rsidRPr="009D4D43">
        <w:rPr>
          <w:rFonts w:ascii="Palatino Linotype" w:eastAsia="Palatino Linotype" w:hAnsi="Palatino Linotype" w:cs="Palatino Linotype"/>
          <w:i/>
          <w:sz w:val="22"/>
          <w:szCs w:val="22"/>
        </w:rPr>
        <w:t>.</w:t>
      </w:r>
    </w:p>
    <w:p w14:paraId="3DE35B4B"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b/>
          <w:i/>
          <w:sz w:val="22"/>
          <w:szCs w:val="22"/>
        </w:rPr>
        <w:t>Este derecho se regirá por los principios y bases siguientes</w:t>
      </w:r>
      <w:r w:rsidRPr="009D4D43">
        <w:rPr>
          <w:rFonts w:ascii="Palatino Linotype" w:eastAsia="Palatino Linotype" w:hAnsi="Palatino Linotype" w:cs="Palatino Linotype"/>
          <w:i/>
          <w:sz w:val="22"/>
          <w:szCs w:val="22"/>
        </w:rPr>
        <w:t>:</w:t>
      </w:r>
    </w:p>
    <w:p w14:paraId="5EFFB3BD" w14:textId="77777777" w:rsidR="00C1457F" w:rsidRPr="009D4D43" w:rsidRDefault="00C1457F" w:rsidP="00C1457F">
      <w:pPr>
        <w:spacing w:before="240" w:after="240"/>
        <w:ind w:left="567" w:right="567"/>
        <w:jc w:val="both"/>
        <w:rPr>
          <w:rFonts w:ascii="Palatino Linotype" w:eastAsia="Palatino Linotype" w:hAnsi="Palatino Linotype" w:cs="Palatino Linotype"/>
          <w:i/>
          <w:sz w:val="22"/>
          <w:szCs w:val="22"/>
        </w:rPr>
      </w:pPr>
      <w:r w:rsidRPr="009D4D43">
        <w:rPr>
          <w:rFonts w:ascii="Palatino Linotype" w:eastAsia="Palatino Linotype" w:hAnsi="Palatino Linotype" w:cs="Palatino Linotype"/>
          <w:b/>
          <w:i/>
          <w:sz w:val="22"/>
          <w:szCs w:val="22"/>
        </w:rPr>
        <w:t>I. Toda la información en posesión de cualquier autoridad, entidad, órgano y organismos de los</w:t>
      </w:r>
      <w:r w:rsidRPr="009D4D43">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9D4D43">
        <w:rPr>
          <w:rFonts w:ascii="Palatino Linotype" w:eastAsia="Palatino Linotype" w:hAnsi="Palatino Linotype" w:cs="Palatino Linotype"/>
          <w:b/>
          <w:i/>
          <w:sz w:val="22"/>
          <w:szCs w:val="22"/>
        </w:rPr>
        <w:t>municipales</w:t>
      </w:r>
      <w:r w:rsidRPr="009D4D43">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D4D43">
        <w:rPr>
          <w:rFonts w:ascii="Palatino Linotype" w:eastAsia="Palatino Linotype" w:hAnsi="Palatino Linotype" w:cs="Palatino Linotype"/>
          <w:b/>
          <w:i/>
          <w:sz w:val="22"/>
          <w:szCs w:val="22"/>
        </w:rPr>
        <w:t>es pública</w:t>
      </w:r>
      <w:r w:rsidRPr="009D4D43">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9D4D43">
        <w:rPr>
          <w:rFonts w:ascii="Palatino Linotype" w:eastAsia="Palatino Linotype" w:hAnsi="Palatino Linotype" w:cs="Palatino Linotype"/>
          <w:b/>
          <w:i/>
          <w:sz w:val="22"/>
          <w:szCs w:val="22"/>
        </w:rPr>
        <w:t>En la interpretación de este derecho deberá prevalecer el principio de máxima publicidad</w:t>
      </w:r>
      <w:r w:rsidRPr="009D4D43">
        <w:rPr>
          <w:rFonts w:ascii="Palatino Linotype" w:eastAsia="Palatino Linotype" w:hAnsi="Palatino Linotype" w:cs="Palatino Linotype"/>
          <w:i/>
          <w:sz w:val="22"/>
          <w:szCs w:val="22"/>
        </w:rPr>
        <w:t xml:space="preserve">. </w:t>
      </w:r>
      <w:r w:rsidRPr="009D4D43">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9D4D43">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29F37EC" w14:textId="77777777" w:rsidR="00C1457F" w:rsidRPr="004F06DC" w:rsidRDefault="00C1457F" w:rsidP="00C1457F">
      <w:pPr>
        <w:numPr>
          <w:ilvl w:val="0"/>
          <w:numId w:val="1"/>
        </w:numPr>
        <w:spacing w:before="240" w:line="360" w:lineRule="auto"/>
        <w:ind w:left="0" w:right="49" w:firstLine="0"/>
        <w:jc w:val="both"/>
        <w:rPr>
          <w:rFonts w:ascii="Palatino Linotype" w:eastAsia="Palatino Linotype" w:hAnsi="Palatino Linotype" w:cs="Palatino Linotype"/>
        </w:rPr>
      </w:pPr>
      <w:r w:rsidRPr="004F06DC">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4F06DC">
        <w:rPr>
          <w:rFonts w:ascii="Palatino Linotype" w:eastAsia="Palatino Linotype" w:hAnsi="Palatino Linotype" w:cs="Palatino Linotype"/>
          <w:i/>
        </w:rPr>
        <w:t>por los principios de simplicidad, rapidez gratuidad del procedimiento, auxilio y orientación a los particulares</w:t>
      </w:r>
      <w:r w:rsidRPr="004F06DC">
        <w:rPr>
          <w:rFonts w:ascii="Palatino Linotype" w:eastAsia="Palatino Linotype" w:hAnsi="Palatino Linotype" w:cs="Palatino Linotype"/>
        </w:rPr>
        <w:t>, contemplando el derecho de las personas con discapacidad y hablantes de lengua indígena.</w:t>
      </w:r>
    </w:p>
    <w:p w14:paraId="01311F8C" w14:textId="77777777" w:rsidR="00C1457F" w:rsidRDefault="00C1457F" w:rsidP="00C1457F">
      <w:pPr>
        <w:spacing w:before="240" w:line="360" w:lineRule="auto"/>
        <w:ind w:right="49"/>
        <w:jc w:val="both"/>
        <w:rPr>
          <w:rFonts w:ascii="Palatino Linotype" w:eastAsia="Palatino Linotype" w:hAnsi="Palatino Linotype" w:cs="Palatino Linotype"/>
          <w:sz w:val="22"/>
          <w:szCs w:val="22"/>
        </w:rPr>
      </w:pPr>
    </w:p>
    <w:p w14:paraId="5493E3EC" w14:textId="77777777" w:rsidR="00C1457F" w:rsidRPr="004F06DC"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4F06DC">
        <w:rPr>
          <w:rFonts w:ascii="Palatino Linotype" w:eastAsia="Palatino Linotype" w:hAnsi="Palatino Linotype" w:cs="Palatino Linotype"/>
        </w:rPr>
        <w:t xml:space="preserve">El Derecho de Acceso a la Información se garantiza y respeta oportunamente, y según lo que dispone la Ley, las </w:t>
      </w:r>
      <w:r w:rsidRPr="004F06DC">
        <w:rPr>
          <w:rFonts w:ascii="Palatino Linotype" w:eastAsia="Palatino Linotype" w:hAnsi="Palatino Linotype" w:cs="Palatino Linotype"/>
          <w:i/>
        </w:rPr>
        <w:t>solicitudes de acceso a la información</w:t>
      </w:r>
      <w:r w:rsidRPr="004F06DC">
        <w:rPr>
          <w:rFonts w:ascii="Palatino Linotype" w:eastAsia="Palatino Linotype" w:hAnsi="Palatino Linotype" w:cs="Palatino Linotype"/>
        </w:rPr>
        <w:t>.</w:t>
      </w:r>
    </w:p>
    <w:p w14:paraId="489BB910" w14:textId="77777777" w:rsidR="00C1457F" w:rsidRDefault="00C1457F" w:rsidP="00C1457F">
      <w:pPr>
        <w:pStyle w:val="Prrafodelista"/>
        <w:rPr>
          <w:rFonts w:ascii="Palatino Linotype" w:eastAsia="Palatino Linotype" w:hAnsi="Palatino Linotype" w:cs="Palatino Linotype"/>
          <w:szCs w:val="22"/>
        </w:rPr>
      </w:pPr>
    </w:p>
    <w:p w14:paraId="1917886F" w14:textId="77777777" w:rsidR="00C1457F" w:rsidRPr="004F06DC" w:rsidRDefault="00C1457F" w:rsidP="00C1457F">
      <w:pPr>
        <w:numPr>
          <w:ilvl w:val="0"/>
          <w:numId w:val="1"/>
        </w:numPr>
        <w:spacing w:line="360" w:lineRule="auto"/>
        <w:ind w:left="0" w:right="49" w:firstLine="0"/>
        <w:jc w:val="both"/>
        <w:rPr>
          <w:rFonts w:ascii="Palatino Linotype" w:eastAsia="Palatino Linotype" w:hAnsi="Palatino Linotype" w:cs="Palatino Linotype"/>
        </w:rPr>
      </w:pPr>
      <w:r w:rsidRPr="004F06DC">
        <w:rPr>
          <w:rFonts w:ascii="Palatino Linotype" w:eastAsia="Palatino Linotype" w:hAnsi="Palatino Linotype" w:cs="Palatino Linotype"/>
        </w:rPr>
        <w:lastRenderedPageBreak/>
        <w:t xml:space="preserve">Así entonces, se procede analizar, en primer lugar, si el </w:t>
      </w:r>
      <w:r w:rsidRPr="004F06DC">
        <w:rPr>
          <w:rFonts w:ascii="Palatino Linotype" w:eastAsia="Palatino Linotype" w:hAnsi="Palatino Linotype" w:cs="Palatino Linotype"/>
          <w:b/>
        </w:rPr>
        <w:t>SUJETO OBLIGADO</w:t>
      </w:r>
      <w:r w:rsidRPr="004F06DC">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Default="008E2A12" w:rsidP="008E2A12">
      <w:pPr>
        <w:pStyle w:val="Prrafodelista"/>
        <w:rPr>
          <w:rFonts w:ascii="Palatino Linotype" w:eastAsia="Palatino Linotype" w:hAnsi="Palatino Linotype" w:cs="Palatino Linotype"/>
          <w:szCs w:val="22"/>
        </w:rPr>
      </w:pPr>
    </w:p>
    <w:p w14:paraId="5E94A221" w14:textId="77777777" w:rsidR="008E2A12" w:rsidRPr="004F06DC" w:rsidRDefault="008E2A12" w:rsidP="008E2A12">
      <w:pPr>
        <w:keepNext/>
        <w:keepLines/>
        <w:spacing w:after="240" w:line="360" w:lineRule="auto"/>
        <w:rPr>
          <w:rFonts w:ascii="Palatino Linotype" w:eastAsia="Palatino Linotype" w:hAnsi="Palatino Linotype" w:cs="Palatino Linotype"/>
          <w:b/>
        </w:rPr>
      </w:pPr>
      <w:r w:rsidRPr="004F06DC">
        <w:rPr>
          <w:rFonts w:ascii="Palatino Linotype" w:eastAsia="Palatino Linotype" w:hAnsi="Palatino Linotype" w:cs="Palatino Linotype"/>
          <w:b/>
        </w:rPr>
        <w:t>II. De la información solicitada y la respuesta del SUJETO OBLIGADO</w:t>
      </w:r>
    </w:p>
    <w:p w14:paraId="071CB065" w14:textId="77777777" w:rsidR="008E2A12" w:rsidRPr="004F06DC" w:rsidRDefault="00841865" w:rsidP="008E2A12">
      <w:pPr>
        <w:pStyle w:val="Prrafodelista"/>
        <w:numPr>
          <w:ilvl w:val="0"/>
          <w:numId w:val="1"/>
        </w:numPr>
        <w:spacing w:line="360" w:lineRule="auto"/>
        <w:ind w:left="0" w:firstLine="0"/>
        <w:jc w:val="both"/>
        <w:rPr>
          <w:rFonts w:ascii="Palatino Linotype" w:eastAsia="Calibri" w:hAnsi="Palatino Linotype" w:cs="Arial"/>
          <w:sz w:val="24"/>
        </w:rPr>
      </w:pPr>
      <w:r w:rsidRPr="004F06DC">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Default="008E2A12" w:rsidP="008E2A12">
      <w:pPr>
        <w:pStyle w:val="Prrafodelista"/>
        <w:spacing w:line="360" w:lineRule="auto"/>
        <w:ind w:left="0"/>
        <w:jc w:val="both"/>
        <w:rPr>
          <w:rFonts w:ascii="Palatino Linotype" w:eastAsia="Calibri" w:hAnsi="Palatino Linotype" w:cs="Arial"/>
          <w:szCs w:val="22"/>
        </w:rPr>
      </w:pPr>
    </w:p>
    <w:p w14:paraId="7D29661B" w14:textId="08FA59FB" w:rsidR="00023D60" w:rsidRPr="005F68C7" w:rsidRDefault="002E74E9" w:rsidP="008E2A12">
      <w:pPr>
        <w:pStyle w:val="Prrafodelista"/>
        <w:numPr>
          <w:ilvl w:val="0"/>
          <w:numId w:val="1"/>
        </w:numPr>
        <w:spacing w:line="360" w:lineRule="auto"/>
        <w:ind w:left="0" w:firstLine="0"/>
        <w:jc w:val="both"/>
        <w:rPr>
          <w:rFonts w:ascii="Palatino Linotype" w:eastAsia="Calibri" w:hAnsi="Palatino Linotype" w:cs="Arial"/>
          <w:sz w:val="24"/>
        </w:rPr>
      </w:pPr>
      <w:r w:rsidRPr="004F06DC">
        <w:rPr>
          <w:rFonts w:ascii="Palatino Linotype" w:eastAsia="Calibri" w:hAnsi="Palatino Linotype" w:cs="Arial"/>
          <w:sz w:val="24"/>
        </w:rPr>
        <w:t xml:space="preserve">Para efectos de estudio </w:t>
      </w:r>
      <w:r w:rsidR="008E2A12" w:rsidRPr="004F06DC">
        <w:rPr>
          <w:rFonts w:ascii="Palatino Linotype" w:eastAsia="Palatino Linotype" w:hAnsi="Palatino Linotype" w:cs="Palatino Linotype"/>
          <w:sz w:val="24"/>
        </w:rPr>
        <w:t xml:space="preserve">es conveniente reiterar </w:t>
      </w:r>
      <w:r w:rsidR="00AE2E4C">
        <w:rPr>
          <w:rFonts w:ascii="Palatino Linotype" w:eastAsia="Palatino Linotype" w:hAnsi="Palatino Linotype" w:cs="Palatino Linotype"/>
          <w:sz w:val="24"/>
        </w:rPr>
        <w:t xml:space="preserve">que el solicitante requirió </w:t>
      </w:r>
      <w:r w:rsidR="005F68C7">
        <w:rPr>
          <w:rFonts w:ascii="Palatino Linotype" w:eastAsia="Palatino Linotype" w:hAnsi="Palatino Linotype" w:cs="Palatino Linotype"/>
          <w:b/>
          <w:sz w:val="24"/>
        </w:rPr>
        <w:t>de los contribuyentes a los que les hubiera cancelado o condenando algún crédito fiscal lo siguiente:</w:t>
      </w:r>
    </w:p>
    <w:p w14:paraId="3EB1321D" w14:textId="77777777" w:rsidR="005F68C7" w:rsidRDefault="005F68C7" w:rsidP="005F68C7">
      <w:pPr>
        <w:pStyle w:val="Prrafodelista"/>
        <w:rPr>
          <w:rFonts w:ascii="Palatino Linotype" w:eastAsia="Calibri" w:hAnsi="Palatino Linotype" w:cs="Arial"/>
          <w:sz w:val="24"/>
        </w:rPr>
      </w:pPr>
    </w:p>
    <w:p w14:paraId="05B823A5" w14:textId="57FF0D1A" w:rsidR="005F68C7" w:rsidRPr="005F68C7" w:rsidRDefault="005F68C7" w:rsidP="0074164C">
      <w:pPr>
        <w:pStyle w:val="Prrafodelista"/>
        <w:numPr>
          <w:ilvl w:val="0"/>
          <w:numId w:val="4"/>
        </w:numPr>
        <w:spacing w:line="360" w:lineRule="auto"/>
        <w:rPr>
          <w:rFonts w:ascii="Palatino Linotype" w:eastAsia="Calibri" w:hAnsi="Palatino Linotype" w:cs="Arial"/>
          <w:b/>
          <w:sz w:val="24"/>
        </w:rPr>
      </w:pPr>
      <w:r w:rsidRPr="005F68C7">
        <w:rPr>
          <w:rFonts w:ascii="Palatino Linotype" w:eastAsia="Calibri" w:hAnsi="Palatino Linotype" w:cs="Arial"/>
          <w:b/>
          <w:sz w:val="24"/>
        </w:rPr>
        <w:t>Denominación o Razón Social</w:t>
      </w:r>
    </w:p>
    <w:p w14:paraId="6EA67F1A" w14:textId="56D71708" w:rsidR="005F68C7" w:rsidRPr="005F68C7" w:rsidRDefault="005F68C7" w:rsidP="0074164C">
      <w:pPr>
        <w:pStyle w:val="Prrafodelista"/>
        <w:numPr>
          <w:ilvl w:val="0"/>
          <w:numId w:val="4"/>
        </w:numPr>
        <w:spacing w:line="360" w:lineRule="auto"/>
        <w:rPr>
          <w:rFonts w:ascii="Palatino Linotype" w:eastAsia="Calibri" w:hAnsi="Palatino Linotype" w:cs="Arial"/>
          <w:b/>
          <w:sz w:val="24"/>
        </w:rPr>
      </w:pPr>
      <w:r w:rsidRPr="005F68C7">
        <w:rPr>
          <w:rFonts w:ascii="Palatino Linotype" w:eastAsia="Calibri" w:hAnsi="Palatino Linotype" w:cs="Arial"/>
          <w:b/>
          <w:sz w:val="24"/>
        </w:rPr>
        <w:t xml:space="preserve">Clave del Registro Federal </w:t>
      </w:r>
    </w:p>
    <w:p w14:paraId="043C2E63" w14:textId="77777777" w:rsidR="005F68C7" w:rsidRPr="005F68C7" w:rsidRDefault="005F68C7" w:rsidP="005F68C7">
      <w:pPr>
        <w:pStyle w:val="Prrafodelista"/>
        <w:rPr>
          <w:rFonts w:ascii="Palatino Linotype" w:eastAsia="Calibri" w:hAnsi="Palatino Linotype" w:cs="Arial"/>
          <w:sz w:val="24"/>
        </w:rPr>
      </w:pPr>
    </w:p>
    <w:p w14:paraId="208C5B8C" w14:textId="61D7B384" w:rsidR="008E2A12" w:rsidRPr="00FD709E" w:rsidRDefault="008E2A12" w:rsidP="00B039BE">
      <w:pPr>
        <w:pStyle w:val="Prrafodelista"/>
        <w:numPr>
          <w:ilvl w:val="0"/>
          <w:numId w:val="1"/>
        </w:numPr>
        <w:spacing w:line="360" w:lineRule="auto"/>
        <w:ind w:left="0" w:firstLine="0"/>
        <w:jc w:val="both"/>
        <w:rPr>
          <w:rFonts w:ascii="Palatino Linotype" w:eastAsia="Calibri" w:hAnsi="Palatino Linotype" w:cs="Arial"/>
          <w:sz w:val="24"/>
        </w:rPr>
      </w:pPr>
      <w:r w:rsidRPr="00FD709E">
        <w:rPr>
          <w:rFonts w:ascii="Palatino Linotype" w:eastAsia="Cambria" w:hAnsi="Palatino Linotype"/>
          <w:color w:val="000000" w:themeColor="text1"/>
          <w:sz w:val="24"/>
        </w:rPr>
        <w:t>De</w:t>
      </w:r>
      <w:r w:rsidRPr="00FD709E">
        <w:rPr>
          <w:rFonts w:ascii="Palatino Linotype" w:hAnsi="Palatino Linotype"/>
          <w:color w:val="000000" w:themeColor="text1"/>
          <w:sz w:val="24"/>
        </w:rPr>
        <w:t xml:space="preserve"> lo anterior el</w:t>
      </w:r>
      <w:r w:rsidRPr="00FD709E">
        <w:rPr>
          <w:rFonts w:ascii="Palatino Linotype" w:hAnsi="Palatino Linotype" w:cs="Arial"/>
          <w:color w:val="000000" w:themeColor="text1"/>
          <w:sz w:val="24"/>
        </w:rPr>
        <w:t xml:space="preserve"> </w:t>
      </w:r>
      <w:r w:rsidRPr="00FD709E">
        <w:rPr>
          <w:rFonts w:ascii="Palatino Linotype" w:hAnsi="Palatino Linotype" w:cs="Arial"/>
          <w:b/>
          <w:color w:val="000000" w:themeColor="text1"/>
          <w:sz w:val="24"/>
        </w:rPr>
        <w:t xml:space="preserve">SUJETO OBLIGADO </w:t>
      </w:r>
      <w:r w:rsidRPr="00FD709E">
        <w:rPr>
          <w:rFonts w:ascii="Palatino Linotype" w:hAnsi="Palatino Linotype" w:cs="Arial"/>
          <w:color w:val="000000" w:themeColor="text1"/>
          <w:sz w:val="24"/>
        </w:rPr>
        <w:t xml:space="preserve">indicó, que </w:t>
      </w:r>
      <w:r w:rsidRPr="00FD709E">
        <w:rPr>
          <w:rFonts w:ascii="Palatino Linotype" w:hAnsi="Palatino Linotype"/>
          <w:color w:val="000000" w:themeColor="text1"/>
          <w:sz w:val="24"/>
        </w:rPr>
        <w:t xml:space="preserve">la información solicitada puede ser consultado a través del enlace </w:t>
      </w:r>
      <w:r w:rsidR="00A467B4" w:rsidRPr="00FD709E">
        <w:rPr>
          <w:rFonts w:ascii="Palatino Linotype" w:hAnsi="Palatino Linotype"/>
          <w:color w:val="000000" w:themeColor="text1"/>
          <w:sz w:val="24"/>
        </w:rPr>
        <w:t>electrónico</w:t>
      </w:r>
      <w:r w:rsidR="00B039BE" w:rsidRPr="00FD709E">
        <w:rPr>
          <w:rStyle w:val="Hipervnculo"/>
          <w:rFonts w:ascii="Palatino Linotype" w:hAnsi="Palatino Linotype"/>
          <w:noProof/>
          <w:sz w:val="24"/>
        </w:rPr>
        <w:drawing>
          <wp:inline distT="0" distB="0" distL="0" distR="0" wp14:anchorId="4C22019F" wp14:editId="4FA5128B">
            <wp:extent cx="4277322" cy="2286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7322" cy="228632"/>
                    </a:xfrm>
                    <a:prstGeom prst="rect">
                      <a:avLst/>
                    </a:prstGeom>
                  </pic:spPr>
                </pic:pic>
              </a:graphicData>
            </a:graphic>
          </wp:inline>
        </w:drawing>
      </w:r>
      <w:r w:rsidRPr="00FD709E">
        <w:rPr>
          <w:rFonts w:ascii="Palatino Linotype" w:hAnsi="Palatino Linotype"/>
          <w:color w:val="000000" w:themeColor="text1"/>
          <w:sz w:val="24"/>
        </w:rPr>
        <w:t xml:space="preserve">, </w:t>
      </w:r>
      <w:r w:rsidR="00B039BE" w:rsidRPr="00FD709E">
        <w:rPr>
          <w:rFonts w:ascii="Palatino Linotype" w:hAnsi="Palatino Linotype"/>
          <w:color w:val="000000" w:themeColor="text1"/>
          <w:sz w:val="24"/>
        </w:rPr>
        <w:t xml:space="preserve">mismo que fue </w:t>
      </w:r>
      <w:r w:rsidR="00B039BE" w:rsidRPr="00FD709E">
        <w:rPr>
          <w:rFonts w:ascii="Palatino Linotype" w:hAnsi="Palatino Linotype"/>
          <w:color w:val="000000" w:themeColor="text1"/>
          <w:sz w:val="24"/>
        </w:rPr>
        <w:lastRenderedPageBreak/>
        <w:t xml:space="preserve">remitido </w:t>
      </w:r>
      <w:r w:rsidR="00B039BE" w:rsidRPr="00FD709E">
        <w:rPr>
          <w:rFonts w:ascii="Palatino Linotype" w:hAnsi="Palatino Linotype"/>
          <w:b/>
          <w:color w:val="000000" w:themeColor="text1"/>
          <w:sz w:val="24"/>
        </w:rPr>
        <w:t>en datos cerrados</w:t>
      </w:r>
      <w:r w:rsidR="00B039BE" w:rsidRPr="00FD709E">
        <w:rPr>
          <w:rFonts w:ascii="Palatino Linotype" w:hAnsi="Palatino Linotype"/>
          <w:color w:val="000000" w:themeColor="text1"/>
          <w:sz w:val="24"/>
        </w:rPr>
        <w:t xml:space="preserve">; sin embargo </w:t>
      </w:r>
      <w:r w:rsidRPr="00FD709E">
        <w:rPr>
          <w:rFonts w:ascii="Palatino Linotype" w:hAnsi="Palatino Linotype"/>
          <w:color w:val="000000" w:themeColor="text1"/>
          <w:sz w:val="24"/>
        </w:rPr>
        <w:t xml:space="preserve">se cuenta con certeza que fue consultado por el ahora </w:t>
      </w:r>
      <w:r w:rsidRPr="00FD709E">
        <w:rPr>
          <w:rFonts w:ascii="Palatino Linotype" w:hAnsi="Palatino Linotype"/>
          <w:b/>
          <w:color w:val="000000" w:themeColor="text1"/>
          <w:sz w:val="24"/>
        </w:rPr>
        <w:t>RECURRENTE</w:t>
      </w:r>
      <w:r w:rsidRPr="00FD709E">
        <w:rPr>
          <w:rFonts w:ascii="Palatino Linotype" w:hAnsi="Palatino Linotype"/>
          <w:color w:val="000000" w:themeColor="text1"/>
          <w:sz w:val="24"/>
        </w:rPr>
        <w:t xml:space="preserve">, al manifestar como motivo de inconformidad en el recurso de revisión, </w:t>
      </w:r>
      <w:r w:rsidR="00B039BE" w:rsidRPr="00FD709E">
        <w:rPr>
          <w:rFonts w:ascii="Palatino Linotype" w:hAnsi="Palatino Linotype"/>
          <w:b/>
          <w:color w:val="000000" w:themeColor="text1"/>
          <w:sz w:val="24"/>
        </w:rPr>
        <w:t>que no se atendió de manera satisfecha su solicitud, porque no entregan los solicitado</w:t>
      </w:r>
      <w:r w:rsidRPr="00FD709E">
        <w:rPr>
          <w:rFonts w:ascii="Palatino Linotype" w:hAnsi="Palatino Linotype"/>
          <w:b/>
          <w:color w:val="000000" w:themeColor="text1"/>
          <w:sz w:val="24"/>
        </w:rPr>
        <w:t xml:space="preserve">. </w:t>
      </w:r>
    </w:p>
    <w:p w14:paraId="4C0A8B98" w14:textId="77777777" w:rsidR="00B039BE" w:rsidRDefault="00B039BE" w:rsidP="00B039BE">
      <w:pPr>
        <w:pStyle w:val="Prrafodelista"/>
        <w:spacing w:line="360" w:lineRule="auto"/>
        <w:ind w:left="0"/>
        <w:jc w:val="both"/>
        <w:rPr>
          <w:rFonts w:ascii="Palatino Linotype" w:hAnsi="Palatino Linotype" w:cs="Arial"/>
          <w:color w:val="000000" w:themeColor="text1"/>
          <w:sz w:val="24"/>
        </w:rPr>
      </w:pPr>
    </w:p>
    <w:p w14:paraId="0C85F023" w14:textId="378CA795" w:rsidR="008E2A12" w:rsidRDefault="008E2A12" w:rsidP="008E2A12">
      <w:pPr>
        <w:pStyle w:val="Prrafodelista"/>
        <w:numPr>
          <w:ilvl w:val="0"/>
          <w:numId w:val="1"/>
        </w:numPr>
        <w:spacing w:line="360" w:lineRule="auto"/>
        <w:ind w:left="0" w:firstLine="0"/>
        <w:jc w:val="both"/>
        <w:rPr>
          <w:rFonts w:ascii="Palatino Linotype" w:hAnsi="Palatino Linotype" w:cs="Arial"/>
          <w:color w:val="000000" w:themeColor="text1"/>
          <w:sz w:val="24"/>
        </w:rPr>
      </w:pPr>
      <w:r w:rsidRPr="004F06DC">
        <w:rPr>
          <w:rFonts w:ascii="Palatino Linotype" w:hAnsi="Palatino Linotype" w:cs="Arial"/>
          <w:color w:val="000000" w:themeColor="text1"/>
          <w:sz w:val="24"/>
        </w:rPr>
        <w:t xml:space="preserve">Derivado de lo anterior, este Organismo Protector se dio a la tarea de ingresar </w:t>
      </w:r>
      <w:r w:rsidR="00B039BE">
        <w:rPr>
          <w:rFonts w:ascii="Palatino Linotype" w:hAnsi="Palatino Linotype" w:cs="Arial"/>
          <w:color w:val="000000" w:themeColor="text1"/>
          <w:sz w:val="24"/>
        </w:rPr>
        <w:t>carácter por carácter en el buscador de internet e</w:t>
      </w:r>
      <w:r w:rsidRPr="004F06DC">
        <w:rPr>
          <w:rFonts w:ascii="Palatino Linotype" w:hAnsi="Palatino Linotype" w:cs="Arial"/>
          <w:color w:val="000000" w:themeColor="text1"/>
          <w:sz w:val="24"/>
        </w:rPr>
        <w:t>l enlace</w:t>
      </w:r>
      <w:r w:rsidR="00B039BE">
        <w:rPr>
          <w:rFonts w:ascii="Palatino Linotype" w:hAnsi="Palatino Linotype" w:cs="Arial"/>
          <w:color w:val="000000" w:themeColor="text1"/>
          <w:sz w:val="24"/>
        </w:rPr>
        <w:t xml:space="preserve">, siguiendo el procedimiento </w:t>
      </w:r>
      <w:r w:rsidRPr="004F06DC">
        <w:rPr>
          <w:rFonts w:ascii="Palatino Linotype" w:hAnsi="Palatino Linotype" w:cs="Arial"/>
          <w:color w:val="000000" w:themeColor="text1"/>
          <w:sz w:val="24"/>
        </w:rPr>
        <w:t>proporcionado</w:t>
      </w:r>
      <w:r w:rsidR="00B039BE">
        <w:rPr>
          <w:rFonts w:ascii="Palatino Linotype" w:hAnsi="Palatino Linotype" w:cs="Arial"/>
          <w:color w:val="000000" w:themeColor="text1"/>
          <w:sz w:val="24"/>
        </w:rPr>
        <w:t>, a fin de analizar si la información arrojado colma con lo solicitado por el particular</w:t>
      </w:r>
      <w:r w:rsidRPr="004F06DC">
        <w:rPr>
          <w:rFonts w:ascii="Palatino Linotype" w:hAnsi="Palatino Linotype" w:cs="Arial"/>
          <w:color w:val="000000" w:themeColor="text1"/>
          <w:sz w:val="24"/>
        </w:rPr>
        <w:t>; siendo el resultado lo siguiente:</w:t>
      </w:r>
    </w:p>
    <w:p w14:paraId="61A5060F" w14:textId="3D7D7125" w:rsidR="008E2A12" w:rsidRDefault="00B039BE" w:rsidP="008E2A12">
      <w:pPr>
        <w:pStyle w:val="Prrafodelista"/>
        <w:spacing w:line="360" w:lineRule="auto"/>
        <w:ind w:left="0"/>
        <w:jc w:val="center"/>
        <w:rPr>
          <w:rFonts w:ascii="Palatino Linotype" w:hAnsi="Palatino Linotype" w:cs="Arial"/>
          <w:noProof/>
          <w:color w:val="000000" w:themeColor="text1"/>
          <w:szCs w:val="22"/>
        </w:rPr>
      </w:pPr>
      <w:r w:rsidRPr="00B039BE">
        <w:rPr>
          <w:rFonts w:ascii="Palatino Linotype" w:hAnsi="Palatino Linotype" w:cs="Arial"/>
          <w:noProof/>
          <w:color w:val="000000" w:themeColor="text1"/>
          <w:szCs w:val="22"/>
        </w:rPr>
        <w:drawing>
          <wp:inline distT="0" distB="0" distL="0" distR="0" wp14:anchorId="106A72E2" wp14:editId="2A1DB075">
            <wp:extent cx="3952875" cy="20590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9950" cy="2073148"/>
                    </a:xfrm>
                    <a:prstGeom prst="rect">
                      <a:avLst/>
                    </a:prstGeom>
                  </pic:spPr>
                </pic:pic>
              </a:graphicData>
            </a:graphic>
          </wp:inline>
        </w:drawing>
      </w:r>
    </w:p>
    <w:p w14:paraId="5007368B" w14:textId="77777777" w:rsidR="00B039BE" w:rsidRPr="00B039BE" w:rsidRDefault="00B039BE" w:rsidP="00B039BE">
      <w:pPr>
        <w:spacing w:line="360" w:lineRule="auto"/>
        <w:contextualSpacing/>
        <w:jc w:val="both"/>
        <w:rPr>
          <w:rFonts w:ascii="Palatino Linotype" w:hAnsi="Palatino Linotype"/>
        </w:rPr>
      </w:pPr>
    </w:p>
    <w:p w14:paraId="2812EA81" w14:textId="7D76E14C" w:rsidR="008E2A12" w:rsidRPr="004F06DC" w:rsidRDefault="00B039BE" w:rsidP="008E2A12">
      <w:pPr>
        <w:numPr>
          <w:ilvl w:val="0"/>
          <w:numId w:val="1"/>
        </w:numPr>
        <w:spacing w:line="360" w:lineRule="auto"/>
        <w:ind w:left="0" w:firstLine="0"/>
        <w:contextualSpacing/>
        <w:jc w:val="both"/>
        <w:rPr>
          <w:rFonts w:ascii="Palatino Linotype" w:hAnsi="Palatino Linotype"/>
        </w:rPr>
      </w:pPr>
      <w:r>
        <w:rPr>
          <w:rFonts w:ascii="Palatino Linotype" w:eastAsia="Palatino Linotype" w:hAnsi="Palatino Linotype" w:cs="Palatino Linotype"/>
          <w:color w:val="000000"/>
        </w:rPr>
        <w:t>No obstante</w:t>
      </w:r>
      <w:r w:rsidR="008E2A12" w:rsidRPr="004F06DC">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es necesario referir que</w:t>
      </w:r>
      <w:r w:rsidR="008E2A12" w:rsidRPr="004F06DC">
        <w:rPr>
          <w:rFonts w:ascii="Palatino Linotype" w:eastAsia="Palatino Linotype" w:hAnsi="Palatino Linotype" w:cs="Palatino Linotype"/>
          <w:color w:val="000000"/>
        </w:rPr>
        <w:t xml:space="preserve"> los enlaces electrónicos </w:t>
      </w:r>
      <w:r w:rsidR="00C267D5">
        <w:rPr>
          <w:rFonts w:ascii="Palatino Linotype" w:eastAsia="Palatino Linotype" w:hAnsi="Palatino Linotype" w:cs="Palatino Linotype"/>
          <w:color w:val="000000"/>
        </w:rPr>
        <w:t xml:space="preserve">proporcionados </w:t>
      </w:r>
      <w:r w:rsidR="008E2A12" w:rsidRPr="004F06DC">
        <w:rPr>
          <w:rFonts w:ascii="Palatino Linotype" w:eastAsia="Palatino Linotype" w:hAnsi="Palatino Linotype" w:cs="Palatino Linotype"/>
          <w:color w:val="000000"/>
        </w:rPr>
        <w:t xml:space="preserve">deben ser precisos y directos, sin embargo, en el caso particular, </w:t>
      </w:r>
      <w:r w:rsidR="00C267D5">
        <w:rPr>
          <w:rFonts w:ascii="Palatino Linotype" w:eastAsia="Palatino Linotype" w:hAnsi="Palatino Linotype" w:cs="Palatino Linotype"/>
          <w:color w:val="000000"/>
        </w:rPr>
        <w:t xml:space="preserve">se advierte que el particular ingreso al portal que contiene </w:t>
      </w:r>
      <w:r w:rsidR="008E2A12" w:rsidRPr="004F06DC">
        <w:rPr>
          <w:rFonts w:ascii="Palatino Linotype" w:eastAsia="Palatino Linotype" w:hAnsi="Palatino Linotype" w:cs="Palatino Linotype"/>
          <w:color w:val="000000"/>
        </w:rPr>
        <w:t>la información</w:t>
      </w:r>
      <w:r w:rsidR="00C267D5">
        <w:rPr>
          <w:rFonts w:ascii="Palatino Linotype" w:eastAsia="Palatino Linotype" w:hAnsi="Palatino Linotype" w:cs="Palatino Linotype"/>
          <w:color w:val="000000"/>
        </w:rPr>
        <w:t xml:space="preserve"> solicitada, y que </w:t>
      </w:r>
      <w:r w:rsidR="008E2A12" w:rsidRPr="004F06DC">
        <w:rPr>
          <w:rFonts w:ascii="Palatino Linotype" w:eastAsia="Palatino Linotype" w:hAnsi="Palatino Linotype" w:cs="Palatino Linotype"/>
          <w:color w:val="000000"/>
        </w:rPr>
        <w:t>se encuentra disponible para su consulta.</w:t>
      </w:r>
    </w:p>
    <w:p w14:paraId="78BB1C52" w14:textId="77777777" w:rsidR="008E2A12" w:rsidRPr="0011081C" w:rsidRDefault="008E2A12" w:rsidP="008E2A12">
      <w:pPr>
        <w:spacing w:line="360" w:lineRule="auto"/>
        <w:contextualSpacing/>
        <w:jc w:val="both"/>
        <w:rPr>
          <w:rFonts w:ascii="Palatino Linotype" w:hAnsi="Palatino Linotype"/>
          <w:sz w:val="22"/>
          <w:szCs w:val="22"/>
        </w:rPr>
      </w:pPr>
    </w:p>
    <w:p w14:paraId="3D3A5E3D" w14:textId="77081AB1" w:rsidR="008E2A12" w:rsidRPr="00FB0DAB" w:rsidRDefault="00C267D5" w:rsidP="008E2A12">
      <w:pPr>
        <w:numPr>
          <w:ilvl w:val="0"/>
          <w:numId w:val="1"/>
        </w:numPr>
        <w:spacing w:line="360" w:lineRule="auto"/>
        <w:ind w:left="0" w:firstLine="0"/>
        <w:contextualSpacing/>
        <w:jc w:val="both"/>
        <w:rPr>
          <w:rFonts w:ascii="Palatino Linotype" w:hAnsi="Palatino Linotype"/>
          <w:color w:val="000000"/>
        </w:rPr>
      </w:pPr>
      <w:r>
        <w:rPr>
          <w:rFonts w:ascii="Palatino Linotype" w:eastAsia="Palatino Linotype" w:hAnsi="Palatino Linotype" w:cs="Palatino Linotype"/>
          <w:color w:val="000000"/>
        </w:rPr>
        <w:t xml:space="preserve">Al respecto resulta </w:t>
      </w:r>
      <w:r w:rsidR="008E2A12" w:rsidRPr="004F06DC">
        <w:rPr>
          <w:rFonts w:ascii="Palatino Linotype" w:eastAsia="Palatino Linotype" w:hAnsi="Palatino Linotype" w:cs="Palatino Linotype"/>
          <w:color w:val="000000"/>
        </w:rPr>
        <w:t xml:space="preserve">necesario traer a contexto lo establecido por los artículos 11 y 161 de la Ley de Transparencia y Acceso a la Información Pública del Estado de México y Municipios, que se señalan las características que debe tener toda </w:t>
      </w:r>
      <w:r w:rsidR="008E2A12" w:rsidRPr="004F06DC">
        <w:rPr>
          <w:rFonts w:ascii="Palatino Linotype" w:eastAsia="Palatino Linotype" w:hAnsi="Palatino Linotype" w:cs="Palatino Linotype"/>
          <w:color w:val="000000"/>
        </w:rPr>
        <w:lastRenderedPageBreak/>
        <w:t>información entregada por los sujetos obligados desde el momento de su generación, publicación y entrega, así como la forma en que se deberá consultar la información, señalando una fuente precisa y concreta, a saber:</w:t>
      </w:r>
    </w:p>
    <w:p w14:paraId="033E2C18" w14:textId="77777777" w:rsidR="00FB0DAB" w:rsidRPr="004F06DC" w:rsidRDefault="00FB0DAB" w:rsidP="00FB0DAB">
      <w:pPr>
        <w:spacing w:line="360" w:lineRule="auto"/>
        <w:contextualSpacing/>
        <w:jc w:val="both"/>
        <w:rPr>
          <w:rFonts w:ascii="Palatino Linotype" w:hAnsi="Palatino Linotype"/>
          <w:color w:val="000000"/>
        </w:rPr>
      </w:pPr>
    </w:p>
    <w:p w14:paraId="032E57B5" w14:textId="77777777" w:rsidR="008E2A12" w:rsidRPr="008E2A12" w:rsidRDefault="008E2A12" w:rsidP="008E2A12">
      <w:pPr>
        <w:pStyle w:val="Prrafodelista"/>
        <w:pBdr>
          <w:top w:val="nil"/>
          <w:left w:val="nil"/>
          <w:bottom w:val="nil"/>
          <w:right w:val="nil"/>
          <w:between w:val="nil"/>
        </w:pBdr>
        <w:ind w:left="567" w:right="567"/>
        <w:jc w:val="both"/>
        <w:rPr>
          <w:rFonts w:ascii="Palatino Linotype" w:hAnsi="Palatino Linotype"/>
          <w:color w:val="000000"/>
          <w:szCs w:val="22"/>
        </w:rPr>
      </w:pPr>
      <w:r w:rsidRPr="008E2A12">
        <w:rPr>
          <w:rFonts w:ascii="Palatino Linotype" w:eastAsia="Palatino Linotype" w:hAnsi="Palatino Linotype" w:cs="Palatino Linotype"/>
          <w:i/>
          <w:color w:val="000000"/>
          <w:szCs w:val="22"/>
        </w:rPr>
        <w:t xml:space="preserve">“Artículo 11. </w:t>
      </w:r>
      <w:r w:rsidRPr="008E2A12">
        <w:rPr>
          <w:rFonts w:ascii="Palatino Linotype" w:eastAsia="Palatino Linotype" w:hAnsi="Palatino Linotype" w:cs="Palatino Linotype"/>
          <w:b/>
          <w:i/>
          <w:color w:val="000000"/>
          <w:szCs w:val="22"/>
          <w:u w:val="single"/>
        </w:rPr>
        <w:t>En la generación, publicación y entrega de información se deberá garantizar que ésta sea accesible, actualizada, completa, congruente, confiable, verificable, veraz, integral, oportuna y expedita</w:t>
      </w:r>
      <w:r w:rsidRPr="008E2A12">
        <w:rPr>
          <w:rFonts w:ascii="Palatino Linotype" w:eastAsia="Palatino Linotype" w:hAnsi="Palatino Linotype" w:cs="Palatino Linotype"/>
          <w:i/>
          <w:color w:val="000000"/>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3E77D12" w14:textId="77777777" w:rsidR="008E2A12" w:rsidRPr="008E2A12" w:rsidRDefault="008E2A12" w:rsidP="008E2A12">
      <w:pPr>
        <w:pStyle w:val="Prrafodelista"/>
        <w:pBdr>
          <w:top w:val="nil"/>
          <w:left w:val="nil"/>
          <w:bottom w:val="nil"/>
          <w:right w:val="nil"/>
          <w:between w:val="nil"/>
        </w:pBdr>
        <w:ind w:left="567" w:right="567"/>
        <w:jc w:val="both"/>
        <w:rPr>
          <w:rFonts w:ascii="Palatino Linotype" w:hAnsi="Palatino Linotype"/>
          <w:color w:val="000000"/>
          <w:szCs w:val="22"/>
        </w:rPr>
      </w:pPr>
      <w:r w:rsidRPr="008E2A12">
        <w:rPr>
          <w:rFonts w:ascii="Palatino Linotype" w:eastAsia="Palatino Linotype" w:hAnsi="Palatino Linotype" w:cs="Palatino Linotype"/>
          <w:i/>
          <w:color w:val="000000"/>
          <w:szCs w:val="22"/>
        </w:rPr>
        <w:t>[…]</w:t>
      </w:r>
    </w:p>
    <w:p w14:paraId="02B5DC80" w14:textId="77777777" w:rsidR="008E2A12" w:rsidRDefault="008E2A12" w:rsidP="008E2A12">
      <w:pPr>
        <w:pStyle w:val="Prrafodelista"/>
        <w:rPr>
          <w:rFonts w:ascii="Palatino Linotype" w:hAnsi="Palatino Linotype"/>
          <w:color w:val="000000"/>
          <w:szCs w:val="22"/>
        </w:rPr>
      </w:pPr>
    </w:p>
    <w:p w14:paraId="15D8D8D8" w14:textId="77777777" w:rsidR="008E2A12" w:rsidRPr="009D4D43" w:rsidRDefault="008E2A12" w:rsidP="008E2A12">
      <w:pPr>
        <w:pBdr>
          <w:top w:val="nil"/>
          <w:left w:val="nil"/>
          <w:bottom w:val="nil"/>
          <w:right w:val="nil"/>
          <w:between w:val="nil"/>
        </w:pBdr>
        <w:ind w:left="567" w:right="567"/>
        <w:jc w:val="both"/>
        <w:rPr>
          <w:rFonts w:ascii="Palatino Linotype" w:hAnsi="Palatino Linotype"/>
          <w:b/>
          <w:color w:val="000000"/>
          <w:sz w:val="22"/>
          <w:szCs w:val="22"/>
        </w:rPr>
      </w:pPr>
      <w:r w:rsidRPr="009D4D43">
        <w:rPr>
          <w:rFonts w:ascii="Palatino Linotype" w:eastAsia="Palatino Linotype" w:hAnsi="Palatino Linotype" w:cs="Palatino Linotype"/>
          <w:i/>
          <w:color w:val="000000"/>
          <w:sz w:val="22"/>
          <w:szCs w:val="22"/>
        </w:rPr>
        <w:t>Artículo 161</w:t>
      </w:r>
      <w:r w:rsidRPr="009D4D43">
        <w:rPr>
          <w:rFonts w:ascii="Palatino Linotype" w:eastAsia="Palatino Linotype" w:hAnsi="Palatino Linotype" w:cs="Palatino Linotype"/>
          <w:b/>
          <w:i/>
          <w:color w:val="000000"/>
          <w:sz w:val="22"/>
          <w:szCs w:val="22"/>
        </w:rPr>
        <w:t xml:space="preserve">. </w:t>
      </w:r>
      <w:r w:rsidRPr="009D4D43">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9D4D43">
        <w:rPr>
          <w:rFonts w:ascii="Palatino Linotype" w:eastAsia="Palatino Linotype" w:hAnsi="Palatino Linotype" w:cs="Palatino Linotype"/>
          <w:i/>
          <w:color w:val="000000"/>
          <w:sz w:val="22"/>
          <w:szCs w:val="22"/>
        </w:rPr>
        <w:t xml:space="preserve"> en medios impresos, tales como libros, compendios, trípticos, registros públicos, </w:t>
      </w:r>
      <w:r w:rsidRPr="009D4D43">
        <w:rPr>
          <w:rFonts w:ascii="Palatino Linotype" w:eastAsia="Palatino Linotype" w:hAnsi="Palatino Linotype" w:cs="Palatino Linotype"/>
          <w:b/>
          <w:i/>
          <w:color w:val="000000"/>
          <w:sz w:val="22"/>
          <w:szCs w:val="22"/>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3B038EBE" w14:textId="77777777" w:rsidR="008E2A12" w:rsidRDefault="008E2A12" w:rsidP="008E2A12">
      <w:pPr>
        <w:pStyle w:val="Prrafodelista"/>
        <w:rPr>
          <w:rFonts w:ascii="Palatino Linotype" w:hAnsi="Palatino Linotype"/>
          <w:color w:val="000000"/>
          <w:szCs w:val="22"/>
        </w:rPr>
      </w:pPr>
    </w:p>
    <w:p w14:paraId="1287E951" w14:textId="77777777" w:rsidR="00E861C9" w:rsidRPr="004F06DC" w:rsidRDefault="008E2A12" w:rsidP="008E2A12">
      <w:pPr>
        <w:numPr>
          <w:ilvl w:val="0"/>
          <w:numId w:val="1"/>
        </w:numPr>
        <w:spacing w:line="360" w:lineRule="auto"/>
        <w:ind w:left="0" w:firstLine="0"/>
        <w:contextualSpacing/>
        <w:jc w:val="both"/>
        <w:rPr>
          <w:rFonts w:ascii="Palatino Linotype" w:hAnsi="Palatino Linotype"/>
          <w:color w:val="000000"/>
        </w:rPr>
      </w:pPr>
      <w:r w:rsidRPr="004F06DC">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w:t>
      </w:r>
      <w:r w:rsidRPr="004F06DC">
        <w:rPr>
          <w:rFonts w:ascii="Palatino Linotype" w:eastAsia="Palatino Linotype" w:hAnsi="Palatino Linotype" w:cs="Palatino Linotype"/>
          <w:b/>
          <w:color w:val="000000"/>
        </w:rPr>
        <w:t>no mayor a cinco días hábiles</w:t>
      </w:r>
      <w:r w:rsidRPr="004F06DC">
        <w:rPr>
          <w:rFonts w:ascii="Palatino Linotype" w:eastAsia="Palatino Linotype" w:hAnsi="Palatino Linotype" w:cs="Palatino Linotype"/>
          <w:color w:val="000000"/>
        </w:rPr>
        <w:t>, comprendiendo la fuente, el lugar y la forma. Así mismo se establece que la fuente de la información deberá ser precisa, concreta y no debe de implicar que el solicitante realice una búsqueda en toda la información que se encuentre disponible</w:t>
      </w:r>
      <w:r w:rsidR="00E861C9" w:rsidRPr="004F06DC">
        <w:rPr>
          <w:rFonts w:ascii="Palatino Linotype" w:eastAsia="Palatino Linotype" w:hAnsi="Palatino Linotype" w:cs="Palatino Linotype"/>
          <w:color w:val="000000"/>
        </w:rPr>
        <w:t>.</w:t>
      </w:r>
    </w:p>
    <w:p w14:paraId="030E772F" w14:textId="77777777" w:rsidR="00E861C9" w:rsidRPr="00E861C9" w:rsidRDefault="00E861C9" w:rsidP="00E861C9">
      <w:pPr>
        <w:spacing w:line="360" w:lineRule="auto"/>
        <w:contextualSpacing/>
        <w:jc w:val="both"/>
        <w:rPr>
          <w:rFonts w:ascii="Palatino Linotype" w:hAnsi="Palatino Linotype"/>
          <w:color w:val="000000"/>
          <w:sz w:val="22"/>
          <w:szCs w:val="22"/>
        </w:rPr>
      </w:pPr>
    </w:p>
    <w:p w14:paraId="5CFF06BC" w14:textId="7B656662" w:rsidR="008E2A12" w:rsidRPr="004F06DC" w:rsidRDefault="008E2A12" w:rsidP="008E2A12">
      <w:pPr>
        <w:numPr>
          <w:ilvl w:val="0"/>
          <w:numId w:val="1"/>
        </w:numPr>
        <w:spacing w:line="360" w:lineRule="auto"/>
        <w:ind w:left="0" w:firstLine="0"/>
        <w:contextualSpacing/>
        <w:jc w:val="both"/>
        <w:rPr>
          <w:rFonts w:ascii="Palatino Linotype" w:hAnsi="Palatino Linotype"/>
          <w:color w:val="000000"/>
        </w:rPr>
      </w:pPr>
      <w:r w:rsidRPr="004F06DC">
        <w:rPr>
          <w:rFonts w:ascii="Palatino Linotype" w:eastAsia="Palatino Linotype" w:hAnsi="Palatino Linotype" w:cs="Palatino Linotype"/>
          <w:color w:val="000000"/>
        </w:rPr>
        <w:lastRenderedPageBreak/>
        <w:t xml:space="preserve">Imperativos legales que establecen el procedimiento que debe seguir el </w:t>
      </w:r>
      <w:r w:rsidRPr="004F06DC">
        <w:rPr>
          <w:rFonts w:ascii="Palatino Linotype" w:eastAsia="Palatino Linotype" w:hAnsi="Palatino Linotype" w:cs="Palatino Linotype"/>
          <w:b/>
          <w:color w:val="000000"/>
        </w:rPr>
        <w:t xml:space="preserve">SUJETO OBLIGADO </w:t>
      </w:r>
      <w:r w:rsidRPr="004F06DC">
        <w:rPr>
          <w:rFonts w:ascii="Palatino Linotype" w:eastAsia="Palatino Linotype" w:hAnsi="Palatino Linotype" w:cs="Palatino Linotype"/>
          <w:color w:val="000000"/>
        </w:rPr>
        <w:t xml:space="preserve">para que pueda tomarse como válida su orientación sobre la forma en que puede consultar la información requerida, y que, en el caso en concreto, acontece; ello porque el </w:t>
      </w:r>
      <w:r w:rsidRPr="004F06DC">
        <w:rPr>
          <w:rFonts w:ascii="Palatino Linotype" w:eastAsia="Palatino Linotype" w:hAnsi="Palatino Linotype" w:cs="Palatino Linotype"/>
          <w:b/>
          <w:color w:val="000000"/>
        </w:rPr>
        <w:t>SUJETO OBLIGADO</w:t>
      </w:r>
      <w:r w:rsidRPr="004F06DC">
        <w:rPr>
          <w:rFonts w:ascii="Palatino Linotype" w:eastAsia="Palatino Linotype" w:hAnsi="Palatino Linotype" w:cs="Palatino Linotype"/>
          <w:color w:val="000000"/>
        </w:rPr>
        <w:t xml:space="preserve"> </w:t>
      </w:r>
      <w:r w:rsidR="00C267D5">
        <w:rPr>
          <w:rFonts w:ascii="Palatino Linotype" w:eastAsia="Palatino Linotype" w:hAnsi="Palatino Linotype" w:cs="Palatino Linotype"/>
          <w:color w:val="000000"/>
        </w:rPr>
        <w:t>indicó</w:t>
      </w:r>
      <w:r w:rsidRPr="004F06DC">
        <w:rPr>
          <w:rFonts w:ascii="Palatino Linotype" w:eastAsia="Palatino Linotype" w:hAnsi="Palatino Linotype" w:cs="Palatino Linotype"/>
          <w:color w:val="000000"/>
        </w:rPr>
        <w:t xml:space="preserve"> la dirección electrónica que conducen a la página </w:t>
      </w:r>
      <w:r w:rsidR="00C267D5">
        <w:rPr>
          <w:rFonts w:ascii="Palatino Linotype" w:eastAsia="Palatino Linotype" w:hAnsi="Palatino Linotype" w:cs="Palatino Linotype"/>
          <w:color w:val="000000"/>
        </w:rPr>
        <w:t>de Información Pública de Oficio Mexiquense (IPOMEX)</w:t>
      </w:r>
      <w:r w:rsidRPr="004F06DC">
        <w:rPr>
          <w:rFonts w:ascii="Palatino Linotype" w:eastAsia="Palatino Linotype" w:hAnsi="Palatino Linotype" w:cs="Palatino Linotype"/>
          <w:color w:val="000000"/>
        </w:rPr>
        <w:t xml:space="preserve">, </w:t>
      </w:r>
      <w:r w:rsidR="00C267D5">
        <w:rPr>
          <w:rFonts w:ascii="Palatino Linotype" w:eastAsia="Palatino Linotype" w:hAnsi="Palatino Linotype" w:cs="Palatino Linotype"/>
          <w:color w:val="000000"/>
        </w:rPr>
        <w:t xml:space="preserve">señalando </w:t>
      </w:r>
      <w:r w:rsidRPr="004F06DC">
        <w:rPr>
          <w:rFonts w:ascii="Palatino Linotype" w:eastAsia="Palatino Linotype" w:hAnsi="Palatino Linotype" w:cs="Palatino Linotype"/>
          <w:color w:val="000000"/>
        </w:rPr>
        <w:t xml:space="preserve">puntualmente los apartados en los que se localiza la información requerida, lo que implica que la fuente es precisa; concreta, </w:t>
      </w:r>
      <w:r w:rsidR="00C267D5">
        <w:rPr>
          <w:rFonts w:ascii="Palatino Linotype" w:eastAsia="Palatino Linotype" w:hAnsi="Palatino Linotype" w:cs="Palatino Linotype"/>
          <w:color w:val="000000"/>
        </w:rPr>
        <w:t>y no resulta abstracta.</w:t>
      </w:r>
    </w:p>
    <w:p w14:paraId="3EB25123" w14:textId="77777777" w:rsidR="008E2A12" w:rsidRPr="009D4D43" w:rsidRDefault="008E2A12" w:rsidP="008E2A12">
      <w:pPr>
        <w:spacing w:line="360" w:lineRule="auto"/>
        <w:contextualSpacing/>
        <w:jc w:val="both"/>
        <w:rPr>
          <w:rFonts w:ascii="Palatino Linotype" w:hAnsi="Palatino Linotype"/>
          <w:color w:val="000000"/>
          <w:sz w:val="22"/>
          <w:szCs w:val="22"/>
        </w:rPr>
      </w:pPr>
    </w:p>
    <w:p w14:paraId="59DF7957" w14:textId="77777777" w:rsidR="006477EB" w:rsidRPr="00A467B4" w:rsidRDefault="006477EB" w:rsidP="006477EB">
      <w:pPr>
        <w:numPr>
          <w:ilvl w:val="0"/>
          <w:numId w:val="1"/>
        </w:numPr>
        <w:spacing w:line="360" w:lineRule="auto"/>
        <w:ind w:left="0" w:firstLine="0"/>
        <w:contextualSpacing/>
        <w:jc w:val="both"/>
        <w:rPr>
          <w:rFonts w:ascii="Palatino Linotype" w:hAnsi="Palatino Linotype"/>
          <w:color w:val="000000"/>
        </w:rPr>
      </w:pPr>
      <w:r w:rsidRPr="00A467B4">
        <w:rPr>
          <w:rFonts w:ascii="Palatino Linotype" w:eastAsia="Palatino Linotype" w:hAnsi="Palatino Linotype" w:cs="Palatino Linotype"/>
          <w:color w:val="000000"/>
        </w:rPr>
        <w:t xml:space="preserve">Aunado a lo anterior, cabe señalar que al revisar el expediente electrónico del caso que nos ocupa, se desprende que el </w:t>
      </w:r>
      <w:r w:rsidRPr="00A467B4">
        <w:rPr>
          <w:rFonts w:ascii="Palatino Linotype" w:eastAsia="Palatino Linotype" w:hAnsi="Palatino Linotype" w:cs="Palatino Linotype"/>
          <w:b/>
          <w:color w:val="000000"/>
        </w:rPr>
        <w:t xml:space="preserve">SUJETO OBLIGADO, </w:t>
      </w:r>
      <w:r w:rsidRPr="00A467B4">
        <w:rPr>
          <w:rFonts w:ascii="Palatino Linotype" w:eastAsia="Palatino Linotype" w:hAnsi="Palatino Linotype" w:cs="Palatino Linotype"/>
          <w:color w:val="000000"/>
        </w:rPr>
        <w:t xml:space="preserve">emitió  respuesta a la solicitud por medio del Titular de la Consejería Jurídica del Ayuntamiento Constitucional de Zacualpan, México, en fecha </w:t>
      </w:r>
      <w:r w:rsidRPr="00A467B4">
        <w:rPr>
          <w:rFonts w:ascii="Palatino Linotype" w:eastAsia="Palatino Linotype" w:hAnsi="Palatino Linotype" w:cs="Palatino Linotype"/>
          <w:b/>
          <w:color w:val="000000"/>
        </w:rPr>
        <w:t>veinte agosto de dos mil veinticuatro</w:t>
      </w:r>
      <w:r w:rsidRPr="00A467B4">
        <w:rPr>
          <w:rFonts w:ascii="Palatino Linotype" w:eastAsia="Palatino Linotype" w:hAnsi="Palatino Linotype" w:cs="Palatino Linotype"/>
          <w:color w:val="000000"/>
        </w:rPr>
        <w:t xml:space="preserve">, es decir </w:t>
      </w:r>
      <w:r w:rsidRPr="00A467B4">
        <w:rPr>
          <w:rFonts w:ascii="Palatino Linotype" w:eastAsia="Palatino Linotype" w:hAnsi="Palatino Linotype" w:cs="Palatino Linotype"/>
          <w:b/>
          <w:color w:val="000000"/>
        </w:rPr>
        <w:t>catorce días hábiles</w:t>
      </w:r>
      <w:r w:rsidRPr="00A467B4">
        <w:rPr>
          <w:rFonts w:ascii="Palatino Linotype" w:eastAsia="Palatino Linotype" w:hAnsi="Palatino Linotype" w:cs="Palatino Linotype"/>
          <w:color w:val="000000"/>
        </w:rPr>
        <w:t xml:space="preserve"> posteriores a la solicitud de información, por tanto no da cumplimiento a lo establecido en el precepto legal referido en los párrafos que anteceden.</w:t>
      </w:r>
    </w:p>
    <w:p w14:paraId="6D3EDF56" w14:textId="77777777" w:rsidR="008E2A12" w:rsidRPr="00A467B4" w:rsidRDefault="008E2A12" w:rsidP="006477EB">
      <w:pPr>
        <w:pStyle w:val="Prrafodelista"/>
        <w:spacing w:line="360" w:lineRule="auto"/>
        <w:ind w:left="0"/>
        <w:jc w:val="both"/>
        <w:rPr>
          <w:rFonts w:ascii="Palatino Linotype" w:eastAsia="MS Mincho" w:hAnsi="Palatino Linotype"/>
          <w:szCs w:val="22"/>
        </w:rPr>
      </w:pPr>
    </w:p>
    <w:p w14:paraId="79738D53" w14:textId="77777777" w:rsidR="00A467B4" w:rsidRPr="00A467B4" w:rsidRDefault="00A467B4" w:rsidP="00A467B4">
      <w:pPr>
        <w:numPr>
          <w:ilvl w:val="0"/>
          <w:numId w:val="1"/>
        </w:numPr>
        <w:spacing w:line="360" w:lineRule="auto"/>
        <w:ind w:left="0" w:firstLine="0"/>
        <w:contextualSpacing/>
        <w:jc w:val="both"/>
        <w:rPr>
          <w:rFonts w:ascii="Palatino Linotype" w:hAnsi="Palatino Linotype"/>
          <w:color w:val="000000"/>
        </w:rPr>
      </w:pPr>
      <w:r w:rsidRPr="00A467B4">
        <w:rPr>
          <w:rFonts w:ascii="Palatino Linotype" w:hAnsi="Palatino Linotype"/>
          <w:color w:val="000000"/>
        </w:rPr>
        <w:t xml:space="preserve">No obstante, cabe precisar que como ya se mencionó el link de acceso fue remitido en datos cerrados, sin embargo en el caso que nos ocupa el particular logro tener acceso a la información, sin embargo se exhorta al </w:t>
      </w:r>
      <w:r w:rsidRPr="00A467B4">
        <w:rPr>
          <w:rFonts w:ascii="Palatino Linotype" w:hAnsi="Palatino Linotype"/>
          <w:b/>
          <w:color w:val="000000"/>
        </w:rPr>
        <w:t xml:space="preserve">SUJETO OBLIGADO, </w:t>
      </w:r>
      <w:r w:rsidRPr="00A467B4">
        <w:rPr>
          <w:rFonts w:ascii="Palatino Linotype" w:hAnsi="Palatino Linotype"/>
          <w:color w:val="000000"/>
        </w:rPr>
        <w:t>cumpla diligentemente con sus atribuciones y en futuras ocasiones entregue a los particulares las ligas de acceso en formato abierto.</w:t>
      </w:r>
    </w:p>
    <w:p w14:paraId="3E3324E0" w14:textId="77777777" w:rsidR="00A467B4" w:rsidRPr="00A467B4" w:rsidRDefault="00A467B4" w:rsidP="00A467B4">
      <w:pPr>
        <w:pStyle w:val="Prrafodelista"/>
        <w:rPr>
          <w:rFonts w:ascii="Palatino Linotype" w:eastAsia="MS Mincho" w:hAnsi="Palatino Linotype"/>
          <w:sz w:val="24"/>
        </w:rPr>
      </w:pPr>
    </w:p>
    <w:p w14:paraId="200AD331" w14:textId="2D8AA4D7" w:rsidR="00D66728" w:rsidRPr="004F06DC" w:rsidRDefault="00A467B4" w:rsidP="00D66728">
      <w:pPr>
        <w:pStyle w:val="Prrafodelista"/>
        <w:numPr>
          <w:ilvl w:val="0"/>
          <w:numId w:val="1"/>
        </w:numPr>
        <w:spacing w:line="360" w:lineRule="auto"/>
        <w:ind w:left="0" w:firstLine="0"/>
        <w:jc w:val="both"/>
        <w:rPr>
          <w:rFonts w:ascii="Palatino Linotype" w:eastAsia="MS Mincho" w:hAnsi="Palatino Linotype"/>
          <w:sz w:val="24"/>
        </w:rPr>
      </w:pPr>
      <w:r>
        <w:rPr>
          <w:rFonts w:ascii="Palatino Linotype" w:eastAsia="MS Mincho" w:hAnsi="Palatino Linotype"/>
          <w:sz w:val="24"/>
        </w:rPr>
        <w:t>Así mismo, d</w:t>
      </w:r>
      <w:r w:rsidR="00D66728" w:rsidRPr="004F06DC">
        <w:rPr>
          <w:rFonts w:ascii="Palatino Linotype" w:eastAsia="MS Mincho" w:hAnsi="Palatino Linotype"/>
          <w:sz w:val="24"/>
        </w:rPr>
        <w:t xml:space="preserve">ebemos mencionar que el acceso a la información es un derecho humano constitucional y convencionalmente reconocido y para tal efecto </w:t>
      </w:r>
      <w:r w:rsidR="00D66728" w:rsidRPr="004F06DC">
        <w:rPr>
          <w:rFonts w:ascii="Palatino Linotype" w:eastAsia="Calibri" w:hAnsi="Palatino Linotype"/>
          <w:sz w:val="24"/>
          <w:lang w:val="es-ES"/>
        </w:rPr>
        <w:t xml:space="preserve">el párrafo tercero del artículo primero de la Constitución Política de los Estados Unidos </w:t>
      </w:r>
      <w:r w:rsidR="00D66728" w:rsidRPr="004F06DC">
        <w:rPr>
          <w:rFonts w:ascii="Palatino Linotype" w:eastAsia="Calibri" w:hAnsi="Palatino Linotype"/>
          <w:sz w:val="24"/>
          <w:lang w:val="es-ES"/>
        </w:rPr>
        <w:lastRenderedPageBreak/>
        <w:t xml:space="preserve">Mexicanos establece que el deber de todas las autoridades, </w:t>
      </w:r>
      <w:r w:rsidR="00D66728" w:rsidRPr="004F06DC">
        <w:rPr>
          <w:rFonts w:ascii="Palatino Linotype" w:eastAsia="Calibri" w:hAnsi="Palatino Linotype"/>
          <w:i/>
          <w:sz w:val="24"/>
          <w:lang w:val="es-ES"/>
        </w:rPr>
        <w:t xml:space="preserve">en el ámbito de sus atribuciones, de promover, respetar, proteger y </w:t>
      </w:r>
      <w:r w:rsidR="00D66728" w:rsidRPr="004F06DC">
        <w:rPr>
          <w:rFonts w:ascii="Palatino Linotype" w:eastAsia="Calibri" w:hAnsi="Palatino Linotype"/>
          <w:b/>
          <w:i/>
          <w:sz w:val="24"/>
          <w:lang w:val="es-ES"/>
        </w:rPr>
        <w:t>garantizar</w:t>
      </w:r>
      <w:r w:rsidR="00D66728" w:rsidRPr="004F06DC">
        <w:rPr>
          <w:rFonts w:ascii="Palatino Linotype" w:eastAsia="Calibri" w:hAnsi="Palatino Linotype"/>
          <w:i/>
          <w:sz w:val="24"/>
          <w:lang w:val="es-ES"/>
        </w:rPr>
        <w:t xml:space="preserve"> los derechos humanos. </w:t>
      </w:r>
      <w:r w:rsidR="00D66728" w:rsidRPr="004F06DC">
        <w:rPr>
          <w:rFonts w:ascii="Palatino Linotype" w:eastAsia="Calibri" w:hAnsi="Palatino Linotype"/>
          <w:b/>
          <w:i/>
          <w:sz w:val="24"/>
          <w:lang w:val="es-ES"/>
        </w:rPr>
        <w:t>En cuanto al derecho de acceso a la información, la Ley de Transparencia y Acceso a la Información Pública del Estado de México y Municipios prevé establece que e</w:t>
      </w:r>
      <w:r w:rsidR="00D66728" w:rsidRPr="004F06DC">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00D66728" w:rsidRPr="004F06DC">
        <w:rPr>
          <w:rStyle w:val="Refdenotaalpie"/>
          <w:i/>
          <w:sz w:val="24"/>
        </w:rPr>
        <w:footnoteReference w:id="5"/>
      </w:r>
      <w:r w:rsidR="00D66728" w:rsidRPr="004F06DC">
        <w:rPr>
          <w:rFonts w:ascii="Palatino Linotype" w:hAnsi="Palatino Linotype"/>
          <w:i/>
          <w:sz w:val="24"/>
        </w:rPr>
        <w:t xml:space="preserve">, </w:t>
      </w:r>
      <w:r w:rsidR="00D66728" w:rsidRPr="004F06DC">
        <w:rPr>
          <w:rFonts w:ascii="Palatino Linotype" w:hAnsi="Palatino Linotype"/>
          <w:sz w:val="24"/>
        </w:rPr>
        <w:t>asimismo establece</w:t>
      </w:r>
      <w:r w:rsidR="00D66728" w:rsidRPr="004F06DC">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A54B679" w14:textId="77777777" w:rsidR="00D66728" w:rsidRPr="005521E3" w:rsidRDefault="00D66728" w:rsidP="00D66728">
      <w:pPr>
        <w:pStyle w:val="Prrafodelista"/>
        <w:rPr>
          <w:rFonts w:ascii="Palatino Linotype" w:eastAsia="Calibri" w:hAnsi="Palatino Linotype" w:cs="Arial"/>
          <w:szCs w:val="22"/>
        </w:rPr>
      </w:pPr>
    </w:p>
    <w:p w14:paraId="7EE91838" w14:textId="77777777" w:rsidR="00D66728" w:rsidRPr="004F06DC" w:rsidRDefault="00D66728" w:rsidP="00D66728">
      <w:pPr>
        <w:pStyle w:val="Prrafodelista"/>
        <w:numPr>
          <w:ilvl w:val="0"/>
          <w:numId w:val="1"/>
        </w:numPr>
        <w:spacing w:line="360" w:lineRule="auto"/>
        <w:ind w:left="0" w:firstLine="0"/>
        <w:jc w:val="both"/>
        <w:rPr>
          <w:rFonts w:ascii="Palatino Linotype" w:eastAsia="Calibri" w:hAnsi="Palatino Linotype" w:cs="Arial"/>
          <w:sz w:val="24"/>
        </w:rPr>
      </w:pPr>
      <w:r w:rsidRPr="004F06DC">
        <w:rPr>
          <w:rFonts w:ascii="Palatino Linotype" w:hAnsi="Palatino Linotype"/>
          <w:sz w:val="24"/>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4F531B7F" w14:textId="77777777" w:rsidR="00D66728" w:rsidRPr="004F06DC" w:rsidRDefault="00D66728" w:rsidP="00D66728">
      <w:pPr>
        <w:pStyle w:val="Prrafodelista"/>
        <w:rPr>
          <w:rFonts w:ascii="Palatino Linotype" w:hAnsi="Palatino Linotype"/>
          <w:sz w:val="24"/>
        </w:rPr>
      </w:pPr>
    </w:p>
    <w:p w14:paraId="4252BA6B" w14:textId="77777777" w:rsidR="00D66728" w:rsidRPr="004F06DC" w:rsidRDefault="00D66728" w:rsidP="00D66728">
      <w:pPr>
        <w:pStyle w:val="Prrafodelista"/>
        <w:numPr>
          <w:ilvl w:val="0"/>
          <w:numId w:val="1"/>
        </w:numPr>
        <w:spacing w:line="360" w:lineRule="auto"/>
        <w:ind w:left="0" w:firstLine="0"/>
        <w:jc w:val="both"/>
        <w:rPr>
          <w:rFonts w:ascii="Palatino Linotype" w:eastAsia="Calibri" w:hAnsi="Palatino Linotype" w:cs="Arial"/>
          <w:sz w:val="24"/>
        </w:rPr>
      </w:pPr>
      <w:r w:rsidRPr="004F06DC">
        <w:rPr>
          <w:rFonts w:ascii="Palatino Linotype" w:hAnsi="Palatino Linotype"/>
          <w:sz w:val="24"/>
        </w:rPr>
        <w:t xml:space="preserve">Es así que, su obligación es </w:t>
      </w:r>
      <w:r w:rsidRPr="004F06DC">
        <w:rPr>
          <w:rFonts w:ascii="Palatino Linotype" w:hAnsi="Palatino Linotype"/>
          <w:i/>
          <w:sz w:val="24"/>
        </w:rPr>
        <w:t>realizar, con efectividad, los trámites internos necesarios para la atención de las solicitudes de información</w:t>
      </w:r>
      <w:r w:rsidRPr="004F06DC">
        <w:rPr>
          <w:rStyle w:val="Refdenotaalpie"/>
          <w:sz w:val="24"/>
        </w:rPr>
        <w:footnoteReference w:id="6"/>
      </w:r>
      <w:r w:rsidRPr="004F06DC">
        <w:rPr>
          <w:rFonts w:ascii="Palatino Linotype" w:hAnsi="Palatino Linotype"/>
          <w:sz w:val="24"/>
        </w:rPr>
        <w:t>, es decir, deben otorgar respuestas concisas, contundentes y sobre todo que den la certeza de los actos que realizan.</w:t>
      </w:r>
    </w:p>
    <w:p w14:paraId="7AC66832" w14:textId="77777777" w:rsidR="00D66728" w:rsidRPr="004F06DC" w:rsidRDefault="00D66728" w:rsidP="00D66728">
      <w:pPr>
        <w:pStyle w:val="Prrafodelista"/>
        <w:rPr>
          <w:rFonts w:ascii="Palatino Linotype" w:eastAsia="Calibri" w:hAnsi="Palatino Linotype" w:cs="Arial"/>
          <w:sz w:val="24"/>
        </w:rPr>
      </w:pPr>
    </w:p>
    <w:p w14:paraId="28983163" w14:textId="77777777" w:rsidR="00D66728" w:rsidRPr="004F06DC" w:rsidRDefault="00D66728" w:rsidP="00D66728">
      <w:pPr>
        <w:pStyle w:val="Prrafodelista"/>
        <w:numPr>
          <w:ilvl w:val="0"/>
          <w:numId w:val="1"/>
        </w:numPr>
        <w:spacing w:line="360" w:lineRule="auto"/>
        <w:ind w:left="0" w:firstLine="0"/>
        <w:jc w:val="both"/>
        <w:rPr>
          <w:rFonts w:ascii="Palatino Linotype" w:eastAsia="MS Mincho" w:hAnsi="Palatino Linotype"/>
          <w:sz w:val="24"/>
        </w:rPr>
      </w:pPr>
      <w:r w:rsidRPr="004F06DC">
        <w:rPr>
          <w:rFonts w:ascii="Palatino Linotype" w:eastAsia="Palatino Linotype" w:hAnsi="Palatino Linotype" w:cs="Palatino Linotype"/>
          <w:sz w:val="24"/>
        </w:rPr>
        <w:t xml:space="preserve">Al respecto, es menester hacer referencia a lo establecido en los artículos 50, 53 fracciones II, IV y V, 58, 59 fracciones I y II, y 162 </w:t>
      </w:r>
      <w:r w:rsidRPr="004F06DC">
        <w:rPr>
          <w:rFonts w:ascii="Palatino Linotype" w:eastAsia="Arial Unicode MS" w:hAnsi="Palatino Linotype" w:cs="Arial"/>
          <w:sz w:val="24"/>
          <w:lang w:eastAsia="en-US"/>
        </w:rPr>
        <w:t>de la Ley de Transparencia y Acceso a la Información del Estado de México y Municipios, que a la letra estipulan lo siguiente:</w:t>
      </w:r>
    </w:p>
    <w:p w14:paraId="71AB7A1B" w14:textId="77777777" w:rsidR="00D66728" w:rsidRPr="004F06DC" w:rsidRDefault="00D66728" w:rsidP="00D66728">
      <w:pPr>
        <w:spacing w:line="360" w:lineRule="auto"/>
        <w:jc w:val="both"/>
        <w:rPr>
          <w:rFonts w:ascii="Palatino Linotype" w:eastAsia="Arial Unicode MS" w:hAnsi="Palatino Linotype" w:cs="Arial"/>
          <w:lang w:eastAsia="en-US"/>
        </w:rPr>
      </w:pPr>
    </w:p>
    <w:p w14:paraId="5A78412A"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i/>
          <w:iCs/>
          <w:sz w:val="22"/>
          <w:szCs w:val="22"/>
        </w:rPr>
        <w:t>Artículo 50</w:t>
      </w:r>
      <w:r w:rsidRPr="00C218B2">
        <w:rPr>
          <w:rFonts w:ascii="Palatino Linotype" w:eastAsia="Palatino Linotype" w:hAnsi="Palatino Linotype" w:cs="Palatino Linotype"/>
          <w:b/>
          <w:i/>
          <w:iCs/>
          <w:sz w:val="22"/>
          <w:szCs w:val="22"/>
        </w:rPr>
        <w:t>. Los sujetos obligados contarán con un área responsable para la atención de las solicitudes de información, a la que se le denominará Unidad de Transparencia.</w:t>
      </w:r>
    </w:p>
    <w:p w14:paraId="5268BCB4"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p>
    <w:p w14:paraId="171C1411"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i/>
          <w:iCs/>
          <w:sz w:val="22"/>
          <w:szCs w:val="22"/>
        </w:rPr>
        <w:t xml:space="preserve">Artículo 53. </w:t>
      </w:r>
      <w:r w:rsidRPr="005521E3">
        <w:rPr>
          <w:rFonts w:ascii="Palatino Linotype" w:eastAsia="Palatino Linotype" w:hAnsi="Palatino Linotype" w:cs="Palatino Linotype"/>
          <w:i/>
          <w:iCs/>
          <w:sz w:val="22"/>
          <w:szCs w:val="22"/>
        </w:rPr>
        <w:t>Las Unidades de Transparencia tendrán las siguientes funciones:</w:t>
      </w:r>
    </w:p>
    <w:p w14:paraId="2B3A9F60"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i/>
          <w:iCs/>
          <w:sz w:val="22"/>
          <w:szCs w:val="22"/>
        </w:rPr>
        <w:t>(…)</w:t>
      </w:r>
    </w:p>
    <w:p w14:paraId="0300FF7E"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bCs/>
          <w:i/>
          <w:iCs/>
          <w:sz w:val="22"/>
          <w:szCs w:val="22"/>
        </w:rPr>
        <w:t>II.</w:t>
      </w:r>
      <w:r w:rsidRPr="005521E3">
        <w:rPr>
          <w:rFonts w:ascii="Palatino Linotype" w:eastAsia="Palatino Linotype" w:hAnsi="Palatino Linotype" w:cs="Palatino Linotype"/>
          <w:i/>
          <w:iCs/>
          <w:sz w:val="22"/>
          <w:szCs w:val="22"/>
        </w:rPr>
        <w:t xml:space="preserve"> Recibir, tramitar y dar respuesta a las solicitudes de acceso a la información;</w:t>
      </w:r>
    </w:p>
    <w:p w14:paraId="5856418A"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i/>
          <w:iCs/>
          <w:sz w:val="22"/>
          <w:szCs w:val="22"/>
        </w:rPr>
        <w:t>(…)</w:t>
      </w:r>
    </w:p>
    <w:p w14:paraId="001D30E4"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bCs/>
          <w:i/>
          <w:iCs/>
          <w:sz w:val="22"/>
          <w:szCs w:val="22"/>
        </w:rPr>
        <w:t>IV.</w:t>
      </w:r>
      <w:r w:rsidRPr="005521E3">
        <w:rPr>
          <w:rFonts w:ascii="Palatino Linotype" w:eastAsia="Palatino Linotype" w:hAnsi="Palatino Linotype" w:cs="Palatino Linotype"/>
          <w:i/>
          <w:iCs/>
          <w:sz w:val="22"/>
          <w:szCs w:val="22"/>
        </w:rPr>
        <w:t xml:space="preserve"> Realizar, con efectividad, los trámites internos necesarios para la atención de las solicitudes de acceso a la información;</w:t>
      </w:r>
    </w:p>
    <w:p w14:paraId="7AE95891"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bCs/>
          <w:i/>
          <w:iCs/>
          <w:sz w:val="22"/>
          <w:szCs w:val="22"/>
        </w:rPr>
        <w:t>V.</w:t>
      </w:r>
      <w:r w:rsidRPr="005521E3">
        <w:rPr>
          <w:rFonts w:ascii="Palatino Linotype" w:eastAsia="Palatino Linotype" w:hAnsi="Palatino Linotype" w:cs="Palatino Linotype"/>
          <w:i/>
          <w:iCs/>
          <w:sz w:val="22"/>
          <w:szCs w:val="22"/>
        </w:rPr>
        <w:t xml:space="preserve"> Entregar, en su caso, a los particulares la información solicitada;</w:t>
      </w:r>
    </w:p>
    <w:p w14:paraId="64F7A64A"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i/>
          <w:iCs/>
          <w:sz w:val="22"/>
          <w:szCs w:val="22"/>
        </w:rPr>
        <w:t>(…)</w:t>
      </w:r>
    </w:p>
    <w:p w14:paraId="0BB3579A"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p>
    <w:p w14:paraId="7A3465F1"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i/>
          <w:iCs/>
          <w:sz w:val="22"/>
          <w:szCs w:val="22"/>
        </w:rPr>
        <w:t xml:space="preserve">Artículo 58. </w:t>
      </w:r>
      <w:r w:rsidRPr="005521E3">
        <w:rPr>
          <w:rFonts w:ascii="Palatino Linotype" w:eastAsia="Palatino Linotype" w:hAnsi="Palatino Linotype" w:cs="Palatino Linotype"/>
          <w:i/>
          <w:iCs/>
          <w:sz w:val="22"/>
          <w:szCs w:val="22"/>
        </w:rPr>
        <w:t>Los servidores públicos habilitados serán designados por el titular del sujeto obligado a propuesta del responsable de la Unidad de Transparencia.</w:t>
      </w:r>
    </w:p>
    <w:p w14:paraId="4737B4D4"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p>
    <w:p w14:paraId="3F21009B"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i/>
          <w:iCs/>
          <w:sz w:val="22"/>
          <w:szCs w:val="22"/>
        </w:rPr>
        <w:t xml:space="preserve">Artículo 59. </w:t>
      </w:r>
      <w:r w:rsidRPr="005521E3">
        <w:rPr>
          <w:rFonts w:ascii="Palatino Linotype" w:eastAsia="Palatino Linotype" w:hAnsi="Palatino Linotype" w:cs="Palatino Linotype"/>
          <w:i/>
          <w:iCs/>
          <w:sz w:val="22"/>
          <w:szCs w:val="22"/>
        </w:rPr>
        <w:t>Los servidores públicos habilitados tendrán las funciones siguientes:</w:t>
      </w:r>
    </w:p>
    <w:p w14:paraId="7021211C"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p>
    <w:p w14:paraId="4200111A"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bCs/>
          <w:i/>
          <w:iCs/>
          <w:sz w:val="22"/>
          <w:szCs w:val="22"/>
        </w:rPr>
        <w:t>I.</w:t>
      </w:r>
      <w:r w:rsidRPr="005521E3">
        <w:rPr>
          <w:rFonts w:ascii="Palatino Linotype" w:eastAsia="Palatino Linotype" w:hAnsi="Palatino Linotype" w:cs="Palatino Linotype"/>
          <w:i/>
          <w:iCs/>
          <w:sz w:val="22"/>
          <w:szCs w:val="22"/>
        </w:rPr>
        <w:t xml:space="preserve"> Localizar la información que le solicite la Unidad de Transparencia;</w:t>
      </w:r>
    </w:p>
    <w:p w14:paraId="179CFBDF"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bCs/>
          <w:i/>
          <w:iCs/>
          <w:sz w:val="22"/>
          <w:szCs w:val="22"/>
        </w:rPr>
        <w:t>II.</w:t>
      </w:r>
      <w:r w:rsidRPr="005521E3">
        <w:rPr>
          <w:rFonts w:ascii="Palatino Linotype" w:eastAsia="Palatino Linotype" w:hAnsi="Palatino Linotype" w:cs="Palatino Linotype"/>
          <w:i/>
          <w:iCs/>
          <w:sz w:val="22"/>
          <w:szCs w:val="22"/>
        </w:rPr>
        <w:t xml:space="preserve"> Proporcionar la información que obre en los archivos y que le sea solicitada por la Unidad de Transparencia;</w:t>
      </w:r>
    </w:p>
    <w:p w14:paraId="7C77634A"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i/>
          <w:iCs/>
          <w:sz w:val="22"/>
          <w:szCs w:val="22"/>
        </w:rPr>
        <w:t>(...)</w:t>
      </w:r>
    </w:p>
    <w:p w14:paraId="0B290074"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p>
    <w:p w14:paraId="3F030B47" w14:textId="77777777" w:rsidR="00D66728" w:rsidRPr="005521E3" w:rsidRDefault="00D66728" w:rsidP="00D66728">
      <w:pPr>
        <w:ind w:left="567" w:right="616"/>
        <w:jc w:val="both"/>
        <w:rPr>
          <w:rFonts w:ascii="Palatino Linotype" w:eastAsia="Palatino Linotype" w:hAnsi="Palatino Linotype" w:cs="Palatino Linotype"/>
          <w:i/>
          <w:iCs/>
          <w:sz w:val="22"/>
          <w:szCs w:val="22"/>
        </w:rPr>
      </w:pPr>
      <w:r w:rsidRPr="005521E3">
        <w:rPr>
          <w:rFonts w:ascii="Palatino Linotype" w:eastAsia="Palatino Linotype" w:hAnsi="Palatino Linotype" w:cs="Palatino Linotype"/>
          <w:b/>
          <w:i/>
          <w:iCs/>
          <w:sz w:val="22"/>
          <w:szCs w:val="22"/>
        </w:rPr>
        <w:t xml:space="preserve">Artículo 162. </w:t>
      </w:r>
      <w:r w:rsidRPr="005521E3">
        <w:rPr>
          <w:rFonts w:ascii="Palatino Linotype" w:eastAsia="Palatino Linotype" w:hAnsi="Palatino Linotype" w:cs="Palatino Linotype"/>
          <w:i/>
          <w:iCs/>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2D471EA" w14:textId="77777777" w:rsidR="00D66728" w:rsidRPr="005521E3" w:rsidRDefault="00D66728" w:rsidP="00D66728">
      <w:pPr>
        <w:spacing w:line="360" w:lineRule="auto"/>
        <w:jc w:val="both"/>
        <w:rPr>
          <w:rFonts w:ascii="Palatino Linotype" w:eastAsia="Palatino Linotype" w:hAnsi="Palatino Linotype" w:cs="Palatino Linotype"/>
          <w:sz w:val="22"/>
          <w:szCs w:val="22"/>
        </w:rPr>
      </w:pPr>
    </w:p>
    <w:p w14:paraId="5B231704" w14:textId="77777777" w:rsidR="00D66728" w:rsidRPr="004F06DC" w:rsidRDefault="00D66728" w:rsidP="00D66728">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4F06DC">
        <w:rPr>
          <w:rFonts w:ascii="Palatino Linotype" w:eastAsia="Palatino Linotype" w:hAnsi="Palatino Linotype" w:cs="Palatino Linotype"/>
          <w:sz w:val="24"/>
        </w:rPr>
        <w:t xml:space="preserve">De los artículos citados se desprende que las Unidades de Transparencia de los sujetos obligados son las encargadas de tramitar internamente </w:t>
      </w:r>
      <w:r w:rsidRPr="004F06DC">
        <w:rPr>
          <w:rFonts w:ascii="Palatino Linotype" w:eastAsia="Arial Unicode MS" w:hAnsi="Palatino Linotype" w:cs="Arial"/>
          <w:sz w:val="24"/>
          <w:lang w:eastAsia="en-US"/>
        </w:rPr>
        <w:t xml:space="preserve">las solicitudes de </w:t>
      </w:r>
      <w:r w:rsidRPr="004F06DC">
        <w:rPr>
          <w:rFonts w:ascii="Palatino Linotype" w:eastAsia="Arial Unicode MS" w:hAnsi="Palatino Linotype" w:cs="Arial"/>
          <w:sz w:val="24"/>
          <w:lang w:eastAsia="en-US"/>
        </w:rPr>
        <w:lastRenderedPageBreak/>
        <w:t xml:space="preserve">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AE2E4C">
        <w:rPr>
          <w:rFonts w:ascii="Palatino Linotype" w:eastAsia="Arial Unicode MS" w:hAnsi="Palatino Linotype" w:cs="Arial"/>
          <w:b/>
          <w:sz w:val="24"/>
          <w:lang w:eastAsia="en-US"/>
        </w:rPr>
        <w:t>Por su parte, los servidores públicos habilitados auxiliarán a las Unidades de Transparencia localizando la información solicitada y proporcionando la misma que obre en sus archivos.</w:t>
      </w:r>
      <w:r w:rsidRPr="004F06DC">
        <w:rPr>
          <w:rFonts w:ascii="Palatino Linotype" w:eastAsia="Arial Unicode MS" w:hAnsi="Palatino Linotype" w:cs="Arial"/>
          <w:sz w:val="24"/>
          <w:lang w:eastAsia="en-US"/>
        </w:rPr>
        <w:t xml:space="preserve"> Asimismo, </w:t>
      </w:r>
      <w:r w:rsidRPr="00AE2E4C">
        <w:rPr>
          <w:rFonts w:ascii="Palatino Linotype" w:eastAsia="Arial Unicode MS" w:hAnsi="Palatino Linotype" w:cs="Arial"/>
          <w:b/>
          <w:sz w:val="24"/>
          <w:lang w:eastAsia="en-US"/>
        </w:rPr>
        <w:t>es una obligación de las Unidades de Transparencia turnar a todas las áreas que se consideren competentes para que realicen una búsqueda exhaustiva y razonable de la información solicitada</w:t>
      </w:r>
      <w:r w:rsidRPr="004F06DC">
        <w:rPr>
          <w:rFonts w:ascii="Palatino Linotype" w:eastAsia="Arial Unicode MS" w:hAnsi="Palatino Linotype" w:cs="Arial"/>
          <w:sz w:val="24"/>
          <w:lang w:eastAsia="en-US"/>
        </w:rPr>
        <w:t xml:space="preserve"> a fin de que ésta sea entregada a los solicitantes.</w:t>
      </w:r>
    </w:p>
    <w:p w14:paraId="6C36DBC7" w14:textId="77777777" w:rsidR="00D66728" w:rsidRPr="005521E3" w:rsidRDefault="00D66728" w:rsidP="00D66728">
      <w:pPr>
        <w:pStyle w:val="Prrafodelista"/>
        <w:spacing w:line="360" w:lineRule="auto"/>
        <w:ind w:left="0"/>
        <w:jc w:val="both"/>
        <w:rPr>
          <w:rFonts w:ascii="Palatino Linotype" w:eastAsia="Arial Unicode MS" w:hAnsi="Palatino Linotype" w:cs="Arial"/>
          <w:szCs w:val="22"/>
          <w:lang w:eastAsia="en-US"/>
        </w:rPr>
      </w:pPr>
    </w:p>
    <w:p w14:paraId="0F9A4DA4" w14:textId="77777777" w:rsidR="00D66728" w:rsidRPr="004F06DC" w:rsidRDefault="00D66728" w:rsidP="00D66728">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4F06DC">
        <w:rPr>
          <w:rFonts w:ascii="Palatino Linotype" w:eastAsia="Arial Unicode MS" w:hAnsi="Palatino Linotype" w:cs="Arial"/>
          <w:sz w:val="24"/>
          <w:lang w:eastAsia="en-US"/>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2DA1593B" w14:textId="77777777" w:rsidR="00D66728" w:rsidRPr="005521E3" w:rsidRDefault="00D66728" w:rsidP="00D66728">
      <w:pPr>
        <w:pStyle w:val="Prrafodelista"/>
        <w:rPr>
          <w:rFonts w:ascii="Palatino Linotype" w:eastAsia="Arial Unicode MS" w:hAnsi="Palatino Linotype" w:cs="Arial"/>
          <w:szCs w:val="22"/>
          <w:lang w:eastAsia="en-US"/>
        </w:rPr>
      </w:pPr>
    </w:p>
    <w:p w14:paraId="21E8FF4E" w14:textId="1221098A" w:rsidR="00D66728" w:rsidRPr="004F06DC" w:rsidRDefault="00D66728" w:rsidP="00D66728">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4F06DC">
        <w:rPr>
          <w:rFonts w:ascii="Palatino Linotype" w:eastAsia="Arial Unicode MS" w:hAnsi="Palatino Linotype" w:cs="Arial"/>
          <w:sz w:val="24"/>
          <w:lang w:eastAsia="en-US"/>
        </w:rPr>
        <w:t xml:space="preserve">En el caso que se resuelve, la respuesta fue emitida por </w:t>
      </w:r>
      <w:r w:rsidR="00C267D5">
        <w:rPr>
          <w:rFonts w:ascii="Palatino Linotype" w:eastAsia="Arial Unicode MS" w:hAnsi="Palatino Linotype" w:cs="Arial"/>
          <w:sz w:val="24"/>
          <w:lang w:eastAsia="en-US"/>
        </w:rPr>
        <w:t>la Directora de Ingresos</w:t>
      </w:r>
      <w:r w:rsidR="00C218B2" w:rsidRPr="004F06DC">
        <w:rPr>
          <w:rFonts w:ascii="Palatino Linotype" w:eastAsia="Arial Unicode MS" w:hAnsi="Palatino Linotype" w:cs="Arial"/>
          <w:sz w:val="24"/>
          <w:lang w:eastAsia="en-US"/>
        </w:rPr>
        <w:t xml:space="preserve"> del Ayuntamiento Constitucional de </w:t>
      </w:r>
      <w:r w:rsidR="00C267D5">
        <w:rPr>
          <w:rFonts w:ascii="Palatino Linotype" w:eastAsia="Arial Unicode MS" w:hAnsi="Palatino Linotype" w:cs="Arial"/>
          <w:sz w:val="24"/>
          <w:lang w:eastAsia="en-US"/>
        </w:rPr>
        <w:t>Toluca</w:t>
      </w:r>
      <w:r w:rsidR="00C218B2" w:rsidRPr="004F06DC">
        <w:rPr>
          <w:rFonts w:ascii="Palatino Linotype" w:eastAsia="Arial Unicode MS" w:hAnsi="Palatino Linotype" w:cs="Arial"/>
          <w:sz w:val="24"/>
          <w:lang w:eastAsia="en-US"/>
        </w:rPr>
        <w:t xml:space="preserve">, México; </w:t>
      </w:r>
      <w:r w:rsidR="00C267D5">
        <w:rPr>
          <w:rFonts w:ascii="Palatino Linotype" w:eastAsia="Arial Unicode MS" w:hAnsi="Palatino Linotype" w:cs="Arial"/>
          <w:sz w:val="24"/>
          <w:lang w:eastAsia="en-US"/>
        </w:rPr>
        <w:t xml:space="preserve">por tanto </w:t>
      </w:r>
      <w:r w:rsidRPr="004F06DC">
        <w:rPr>
          <w:rFonts w:ascii="Palatino Linotype" w:eastAsia="Arial Unicode MS" w:hAnsi="Palatino Linotype" w:cs="Arial"/>
          <w:sz w:val="24"/>
          <w:lang w:eastAsia="en-US"/>
        </w:rPr>
        <w:t xml:space="preserve">se advierte que la solicitud se </w:t>
      </w:r>
      <w:r w:rsidR="00CE1CFD">
        <w:rPr>
          <w:rFonts w:ascii="Palatino Linotype" w:eastAsia="Arial Unicode MS" w:hAnsi="Palatino Linotype" w:cs="Arial"/>
          <w:sz w:val="24"/>
          <w:lang w:eastAsia="en-US"/>
        </w:rPr>
        <w:t>turnó</w:t>
      </w:r>
      <w:r w:rsidRPr="004F06DC">
        <w:rPr>
          <w:rFonts w:ascii="Palatino Linotype" w:eastAsia="Arial Unicode MS" w:hAnsi="Palatino Linotype" w:cs="Arial"/>
          <w:sz w:val="24"/>
          <w:lang w:eastAsia="en-US"/>
        </w:rPr>
        <w:t xml:space="preserve"> al área que de acuerdo a sus facultades o atribuciones pudiera generar, poseer y administrar la información solicitada. </w:t>
      </w:r>
    </w:p>
    <w:p w14:paraId="02972922" w14:textId="77777777" w:rsidR="00D66728" w:rsidRPr="005521E3" w:rsidRDefault="00D66728" w:rsidP="00D66728">
      <w:pPr>
        <w:pStyle w:val="Prrafodelista"/>
        <w:rPr>
          <w:rFonts w:ascii="Palatino Linotype" w:eastAsia="Arial Unicode MS" w:hAnsi="Palatino Linotype" w:cs="Arial"/>
          <w:szCs w:val="22"/>
          <w:lang w:eastAsia="en-US"/>
        </w:rPr>
      </w:pPr>
    </w:p>
    <w:p w14:paraId="0FABC143" w14:textId="77777777" w:rsidR="00CE1CFD" w:rsidRDefault="00CE1CFD"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Ahora bien, es de recordar que el particular se inconformo porque no le entregan los solicitado, por lo que resulta relevante analizar la información proporcionada por el </w:t>
      </w:r>
      <w:r>
        <w:rPr>
          <w:rFonts w:ascii="Palatino Linotype" w:eastAsiaTheme="minorEastAsia" w:hAnsi="Palatino Linotype"/>
          <w:b/>
          <w:lang w:val="es-ES_tradnl" w:eastAsia="es-ES"/>
        </w:rPr>
        <w:t xml:space="preserve">SUJETO OBLIGADO, </w:t>
      </w:r>
      <w:r>
        <w:rPr>
          <w:rFonts w:ascii="Palatino Linotype" w:eastAsiaTheme="minorEastAsia" w:hAnsi="Palatino Linotype"/>
          <w:lang w:val="es-ES_tradnl" w:eastAsia="es-ES"/>
        </w:rPr>
        <w:t xml:space="preserve"> con el que pretende dar respuesta a la solicitud de información, para ello resulta necesario reiterar que el particular requirió </w:t>
      </w:r>
      <w:r>
        <w:rPr>
          <w:rFonts w:ascii="Palatino Linotype" w:eastAsiaTheme="minorEastAsia" w:hAnsi="Palatino Linotype"/>
          <w:lang w:val="es-ES_tradnl" w:eastAsia="es-ES"/>
        </w:rPr>
        <w:lastRenderedPageBreak/>
        <w:t>la Denominación o Razón Social y Clave del Registro Federal de los contribuyentes a los que se les hubiera cancelado o condenando algún crédito fiscal.</w:t>
      </w:r>
    </w:p>
    <w:p w14:paraId="6E3BA56E" w14:textId="77777777" w:rsidR="00CE1CFD" w:rsidRDefault="00CE1CFD" w:rsidP="00CE1CFD">
      <w:pPr>
        <w:pStyle w:val="Prrafodelista"/>
        <w:rPr>
          <w:rFonts w:ascii="Palatino Linotype" w:eastAsiaTheme="minorEastAsia" w:hAnsi="Palatino Linotype"/>
          <w:lang w:val="es-ES_tradnl" w:eastAsia="es-ES"/>
        </w:rPr>
      </w:pPr>
    </w:p>
    <w:p w14:paraId="1877B718" w14:textId="2EA6D2AA" w:rsidR="00CE1CFD" w:rsidRDefault="00CE1CFD"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Aunado a lo anterior se precisa </w:t>
      </w:r>
      <w:r w:rsidR="00B04521">
        <w:rPr>
          <w:rFonts w:ascii="Palatino Linotype" w:eastAsiaTheme="minorEastAsia" w:hAnsi="Palatino Linotype"/>
          <w:lang w:val="es-ES_tradnl" w:eastAsia="es-ES"/>
        </w:rPr>
        <w:t xml:space="preserve">que de acuerdo al artículo 94 inciso d de la Ley de Transparencia y Acceso a la Información Pública del Estado de México y Municipios, establece que el nombre, denominación o razón social y clave del registro federal de los contribuyentes a los que se les hubiera cancelado o condenando algún crédito fiscal local o  municipal, deberán ponerse a disposición del público, toda vez que es una obligación de Transparencia Específica para los Sujeto Obligados del Poder Ejecutivo Locales y Municipales; lo que advierte que estos datos deberán ser publicados a través </w:t>
      </w:r>
      <w:r>
        <w:rPr>
          <w:rFonts w:ascii="Palatino Linotype" w:eastAsiaTheme="minorEastAsia" w:hAnsi="Palatino Linotype"/>
          <w:lang w:val="es-ES_tradnl" w:eastAsia="es-ES"/>
        </w:rPr>
        <w:t xml:space="preserve">el portal de Información </w:t>
      </w:r>
      <w:r w:rsidR="00B04521">
        <w:rPr>
          <w:rFonts w:ascii="Palatino Linotype" w:eastAsiaTheme="minorEastAsia" w:hAnsi="Palatino Linotype"/>
          <w:lang w:val="es-ES_tradnl" w:eastAsia="es-ES"/>
        </w:rPr>
        <w:t>Pública de Oficio Mexiquense.</w:t>
      </w:r>
    </w:p>
    <w:p w14:paraId="1E4780B3" w14:textId="77777777" w:rsidR="00B04521" w:rsidRDefault="00B04521" w:rsidP="00B04521">
      <w:pPr>
        <w:pStyle w:val="Prrafodelista"/>
        <w:rPr>
          <w:rFonts w:ascii="Palatino Linotype" w:eastAsiaTheme="minorEastAsia" w:hAnsi="Palatino Linotype"/>
          <w:lang w:val="es-ES_tradnl" w:eastAsia="es-ES"/>
        </w:rPr>
      </w:pPr>
    </w:p>
    <w:p w14:paraId="00AE894F" w14:textId="147B53B0" w:rsidR="00CE1CFD" w:rsidRDefault="00B04521"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Es así que de la respuesta proporcionada por el </w:t>
      </w:r>
      <w:r w:rsidRPr="00B04521">
        <w:rPr>
          <w:rFonts w:ascii="Palatino Linotype" w:eastAsiaTheme="minorEastAsia" w:hAnsi="Palatino Linotype"/>
          <w:b/>
          <w:lang w:val="es-ES_tradnl" w:eastAsia="es-ES"/>
        </w:rPr>
        <w:t>SUJETO OBLIGADO</w:t>
      </w:r>
      <w:r>
        <w:rPr>
          <w:rFonts w:ascii="Palatino Linotype" w:eastAsiaTheme="minorEastAsia" w:hAnsi="Palatino Linotype"/>
          <w:lang w:val="es-ES_tradnl" w:eastAsia="es-ES"/>
        </w:rPr>
        <w:t xml:space="preserve">, se advierte que la liga electrónica dirige al portal de Información Pública de Oficio Mexiquense en específico al artículo 94 </w:t>
      </w:r>
      <w:r w:rsidR="000A21BE">
        <w:rPr>
          <w:rFonts w:ascii="Palatino Linotype" w:eastAsiaTheme="minorEastAsia" w:hAnsi="Palatino Linotype"/>
          <w:lang w:val="es-ES_tradnl" w:eastAsia="es-ES"/>
        </w:rPr>
        <w:t>apartado I D2, correspondiente a los contribuyentes que recibieron cancelación o condonación de créditos fiscales, tal como se muestra con la siguiente captura de pantalla:</w:t>
      </w:r>
    </w:p>
    <w:p w14:paraId="5264B124" w14:textId="5A4631DF" w:rsidR="000A21BE" w:rsidRDefault="000A21BE" w:rsidP="000A21BE">
      <w:pPr>
        <w:pStyle w:val="Prrafodelista"/>
        <w:jc w:val="center"/>
        <w:rPr>
          <w:rFonts w:ascii="Palatino Linotype" w:eastAsiaTheme="minorEastAsia" w:hAnsi="Palatino Linotype"/>
          <w:lang w:val="es-ES_tradnl" w:eastAsia="es-ES"/>
        </w:rPr>
      </w:pPr>
      <w:r>
        <w:rPr>
          <w:rFonts w:ascii="Palatino Linotype" w:eastAsiaTheme="minorEastAsia" w:hAnsi="Palatino Linotype"/>
          <w:noProof/>
        </w:rPr>
        <mc:AlternateContent>
          <mc:Choice Requires="wps">
            <w:drawing>
              <wp:anchor distT="0" distB="0" distL="114300" distR="114300" simplePos="0" relativeHeight="251659264" behindDoc="0" locked="0" layoutInCell="1" allowOverlap="1" wp14:anchorId="10FD5F25" wp14:editId="743237DE">
                <wp:simplePos x="0" y="0"/>
                <wp:positionH relativeFrom="column">
                  <wp:posOffset>1991995</wp:posOffset>
                </wp:positionH>
                <wp:positionV relativeFrom="paragraph">
                  <wp:posOffset>411480</wp:posOffset>
                </wp:positionV>
                <wp:extent cx="2276475" cy="179070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2276475" cy="1790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3666B" id="Rectángulo 7" o:spid="_x0000_s1026" style="position:absolute;margin-left:156.85pt;margin-top:32.4pt;width:179.2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" filled="f" strokecolor="red" strokeweight="3pt"/>
            </w:pict>
          </mc:Fallback>
        </mc:AlternateContent>
      </w:r>
      <w:r w:rsidRPr="000A21BE">
        <w:rPr>
          <w:rFonts w:ascii="Palatino Linotype" w:eastAsiaTheme="minorEastAsia" w:hAnsi="Palatino Linotype"/>
          <w:noProof/>
        </w:rPr>
        <w:drawing>
          <wp:inline distT="0" distB="0" distL="0" distR="0" wp14:anchorId="37DB738A" wp14:editId="3791CE0E">
            <wp:extent cx="2438400" cy="23084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7480" cy="2317042"/>
                    </a:xfrm>
                    <a:prstGeom prst="rect">
                      <a:avLst/>
                    </a:prstGeom>
                  </pic:spPr>
                </pic:pic>
              </a:graphicData>
            </a:graphic>
          </wp:inline>
        </w:drawing>
      </w:r>
    </w:p>
    <w:p w14:paraId="0FC6A2EA" w14:textId="77777777" w:rsidR="000A21BE" w:rsidRDefault="000A21BE" w:rsidP="000A21BE">
      <w:pPr>
        <w:spacing w:line="360" w:lineRule="auto"/>
        <w:ind w:right="49"/>
        <w:contextualSpacing/>
        <w:jc w:val="both"/>
        <w:rPr>
          <w:rFonts w:ascii="Palatino Linotype" w:eastAsiaTheme="minorEastAsia" w:hAnsi="Palatino Linotype"/>
          <w:lang w:val="es-ES_tradnl" w:eastAsia="es-ES"/>
        </w:rPr>
      </w:pPr>
    </w:p>
    <w:p w14:paraId="31C52D3D" w14:textId="71B57EBA" w:rsidR="00CE1CFD" w:rsidRDefault="000A21BE"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En continuidad y tomando en consideración que el particular se duele por que la información proporcionada no corresponde a lo solicitado, al respecto se tiene que de la información publicada se advierte que para personas físicas de tiene el nombre completo; sin embargo el RFC del particular, no se pública, tal como se muestra en la captura de pantalla:</w:t>
      </w:r>
    </w:p>
    <w:p w14:paraId="4DAF9C33" w14:textId="26B5E925" w:rsidR="000A21BE" w:rsidRDefault="000A21BE" w:rsidP="000A21BE">
      <w:pPr>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noProof/>
        </w:rPr>
        <mc:AlternateContent>
          <mc:Choice Requires="wps">
            <w:drawing>
              <wp:anchor distT="0" distB="0" distL="114300" distR="114300" simplePos="0" relativeHeight="251663360" behindDoc="0" locked="0" layoutInCell="1" allowOverlap="1" wp14:anchorId="51E83A20" wp14:editId="31478F39">
                <wp:simplePos x="0" y="0"/>
                <wp:positionH relativeFrom="column">
                  <wp:posOffset>1782445</wp:posOffset>
                </wp:positionH>
                <wp:positionV relativeFrom="paragraph">
                  <wp:posOffset>1214755</wp:posOffset>
                </wp:positionV>
                <wp:extent cx="1933575" cy="457200"/>
                <wp:effectExtent l="19050" t="19050" r="28575" b="19050"/>
                <wp:wrapNone/>
                <wp:docPr id="13" name="Rectángulo 13"/>
                <wp:cNvGraphicFramePr/>
                <a:graphic xmlns:a="http://schemas.openxmlformats.org/drawingml/2006/main">
                  <a:graphicData uri="http://schemas.microsoft.com/office/word/2010/wordprocessingShape">
                    <wps:wsp>
                      <wps:cNvSpPr/>
                      <wps:spPr>
                        <a:xfrm>
                          <a:off x="0" y="0"/>
                          <a:ext cx="1933575" cy="457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B7D47" id="Rectángulo 13" o:spid="_x0000_s1026" style="position:absolute;margin-left:140.35pt;margin-top:95.65pt;width:152.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" filled="f" strokecolor="red" strokeweight="3pt"/>
            </w:pict>
          </mc:Fallback>
        </mc:AlternateContent>
      </w:r>
      <w:r>
        <w:rPr>
          <w:rFonts w:ascii="Palatino Linotype" w:eastAsiaTheme="minorEastAsia" w:hAnsi="Palatino Linotype"/>
          <w:noProof/>
        </w:rPr>
        <mc:AlternateContent>
          <mc:Choice Requires="wps">
            <w:drawing>
              <wp:anchor distT="0" distB="0" distL="114300" distR="114300" simplePos="0" relativeHeight="251661312" behindDoc="0" locked="0" layoutInCell="1" allowOverlap="1" wp14:anchorId="3BD25669" wp14:editId="2BBDECFC">
                <wp:simplePos x="0" y="0"/>
                <wp:positionH relativeFrom="column">
                  <wp:posOffset>1270</wp:posOffset>
                </wp:positionH>
                <wp:positionV relativeFrom="paragraph">
                  <wp:posOffset>1786255</wp:posOffset>
                </wp:positionV>
                <wp:extent cx="3714750" cy="20002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37147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49F13" id="Rectángulo 12" o:spid="_x0000_s1026" style="position:absolute;margin-left:.1pt;margin-top:140.65pt;width:2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" filled="f" strokecolor="red" strokeweight="3pt"/>
            </w:pict>
          </mc:Fallback>
        </mc:AlternateContent>
      </w:r>
      <w:r w:rsidRPr="000A21BE">
        <w:rPr>
          <w:rFonts w:ascii="Palatino Linotype" w:eastAsiaTheme="minorEastAsia" w:hAnsi="Palatino Linotype"/>
          <w:noProof/>
        </w:rPr>
        <w:drawing>
          <wp:inline distT="0" distB="0" distL="0" distR="0" wp14:anchorId="14A4623D" wp14:editId="32DEAEDA">
            <wp:extent cx="5586647" cy="2133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7843" cy="2134057"/>
                    </a:xfrm>
                    <a:prstGeom prst="rect">
                      <a:avLst/>
                    </a:prstGeom>
                  </pic:spPr>
                </pic:pic>
              </a:graphicData>
            </a:graphic>
          </wp:inline>
        </w:drawing>
      </w:r>
    </w:p>
    <w:p w14:paraId="422D7DAA" w14:textId="77777777" w:rsidR="000A21BE" w:rsidRDefault="000A21BE" w:rsidP="000A21BE">
      <w:pPr>
        <w:spacing w:line="360" w:lineRule="auto"/>
        <w:ind w:right="49"/>
        <w:contextualSpacing/>
        <w:jc w:val="both"/>
        <w:rPr>
          <w:rFonts w:ascii="Palatino Linotype" w:eastAsiaTheme="minorEastAsia" w:hAnsi="Palatino Linotype"/>
          <w:lang w:val="es-ES_tradnl" w:eastAsia="es-ES"/>
        </w:rPr>
      </w:pPr>
    </w:p>
    <w:p w14:paraId="459636C9" w14:textId="1C515B19" w:rsidR="000A21BE" w:rsidRDefault="00D772C1"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De igual manera resulta ineludible constreñir que el </w:t>
      </w:r>
      <w:r>
        <w:rPr>
          <w:rFonts w:ascii="Palatino Linotype" w:eastAsiaTheme="minorEastAsia" w:hAnsi="Palatino Linotype"/>
          <w:b/>
          <w:lang w:val="es-ES_tradnl" w:eastAsia="es-ES"/>
        </w:rPr>
        <w:t xml:space="preserve">SUJETO OBLIGADO </w:t>
      </w:r>
      <w:r>
        <w:rPr>
          <w:rFonts w:ascii="Palatino Linotype" w:eastAsiaTheme="minorEastAsia" w:hAnsi="Palatino Linotype"/>
          <w:lang w:val="es-ES_tradnl" w:eastAsia="es-ES"/>
        </w:rPr>
        <w:t>precisa los motivos por los cuales no son publicados los datos requeridos por el particular para personas físicas, estableciendo lo siguiente:</w:t>
      </w:r>
    </w:p>
    <w:p w14:paraId="7820860D" w14:textId="56244D4A" w:rsidR="00D772C1" w:rsidRDefault="00D772C1" w:rsidP="00D772C1">
      <w:pPr>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noProof/>
        </w:rPr>
        <mc:AlternateContent>
          <mc:Choice Requires="wps">
            <w:drawing>
              <wp:anchor distT="0" distB="0" distL="114300" distR="114300" simplePos="0" relativeHeight="251665408" behindDoc="0" locked="0" layoutInCell="1" allowOverlap="1" wp14:anchorId="49B5F1E4" wp14:editId="26BB8E0D">
                <wp:simplePos x="0" y="0"/>
                <wp:positionH relativeFrom="column">
                  <wp:posOffset>2430145</wp:posOffset>
                </wp:positionH>
                <wp:positionV relativeFrom="paragraph">
                  <wp:posOffset>1221740</wp:posOffset>
                </wp:positionV>
                <wp:extent cx="3695700" cy="128587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3695700" cy="1285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774D0" id="Rectángulo 15" o:spid="_x0000_s1026" style="position:absolute;margin-left:191.35pt;margin-top:96.2pt;width:291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" filled="f" strokecolor="red" strokeweight="3pt"/>
            </w:pict>
          </mc:Fallback>
        </mc:AlternateContent>
      </w:r>
      <w:r w:rsidRPr="00D772C1">
        <w:rPr>
          <w:rFonts w:ascii="Palatino Linotype" w:eastAsiaTheme="minorEastAsia" w:hAnsi="Palatino Linotype"/>
          <w:noProof/>
        </w:rPr>
        <w:drawing>
          <wp:inline distT="0" distB="0" distL="0" distR="0" wp14:anchorId="79C753E9" wp14:editId="11DB7ECB">
            <wp:extent cx="6067150" cy="2447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7903" cy="2460333"/>
                    </a:xfrm>
                    <a:prstGeom prst="rect">
                      <a:avLst/>
                    </a:prstGeom>
                  </pic:spPr>
                </pic:pic>
              </a:graphicData>
            </a:graphic>
          </wp:inline>
        </w:drawing>
      </w:r>
    </w:p>
    <w:p w14:paraId="0E352E0A" w14:textId="77777777" w:rsidR="000C29F8" w:rsidRDefault="000C29F8" w:rsidP="0074164C">
      <w:pPr>
        <w:pStyle w:val="Ttulo3"/>
        <w:numPr>
          <w:ilvl w:val="0"/>
          <w:numId w:val="5"/>
        </w:num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Registro Federal de Contribuyentes (RFC)</w:t>
      </w:r>
    </w:p>
    <w:p w14:paraId="460E5098" w14:textId="71AAF36C" w:rsidR="000C29F8" w:rsidRPr="000C29F8" w:rsidRDefault="000C29F8" w:rsidP="000C29F8">
      <w:pPr>
        <w:pStyle w:val="Prrafodelista"/>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0C29F8">
        <w:rPr>
          <w:rFonts w:ascii="Palatino Linotype" w:hAnsi="Palatino Linotype" w:cs="Arial"/>
          <w:sz w:val="24"/>
          <w:lang w:val="es-ES"/>
        </w:rPr>
        <w:t>Precisado lo anterior, y en atención a los requerimientos planteados por el particular</w:t>
      </w:r>
      <w:r>
        <w:rPr>
          <w:rFonts w:ascii="Palatino Linotype" w:eastAsia="Palatino Linotype" w:hAnsi="Palatino Linotype" w:cs="Palatino Linotype"/>
          <w:color w:val="000000"/>
        </w:rPr>
        <w:t>, se señala que e</w:t>
      </w:r>
      <w:r w:rsidRPr="000C29F8">
        <w:rPr>
          <w:rFonts w:ascii="Palatino Linotype" w:eastAsia="Palatino Linotype" w:hAnsi="Palatino Linotype" w:cs="Palatino Linotype"/>
          <w:color w:val="000000"/>
        </w:rPr>
        <w:t>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E36B541" w14:textId="77777777" w:rsidR="000C29F8" w:rsidRDefault="000C29F8" w:rsidP="000C29F8">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3D456E2" w14:textId="77777777" w:rsidR="000C29F8" w:rsidRDefault="000C29F8" w:rsidP="000C29F8">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415CE88" w14:textId="77777777" w:rsidR="000C29F8" w:rsidRDefault="000C29F8" w:rsidP="000C29F8">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53A0F43F" w14:textId="77777777" w:rsidR="000C29F8" w:rsidRDefault="000C29F8" w:rsidP="000C29F8">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000000"/>
        </w:rPr>
        <w:lastRenderedPageBreak/>
        <w:t>Lo anterior, resulta congruente con el Criterio 19/17 emitido por el Instituto Nacional de Transparencia, Acceso a la Información y Protección de Datos Personales, en el cual se señala lo siguiente:</w:t>
      </w:r>
    </w:p>
    <w:p w14:paraId="60C7019B" w14:textId="77777777" w:rsidR="000C29F8" w:rsidRDefault="000C29F8" w:rsidP="000C29F8">
      <w:pPr>
        <w:pBdr>
          <w:top w:val="nil"/>
          <w:left w:val="nil"/>
          <w:bottom w:val="nil"/>
          <w:right w:val="nil"/>
          <w:between w:val="nil"/>
        </w:pBdr>
        <w:spacing w:line="360" w:lineRule="auto"/>
        <w:ind w:lef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Registro Federal de Contribuyentes (RFC) de personas físicas. </w:t>
      </w:r>
    </w:p>
    <w:p w14:paraId="4D9586A7" w14:textId="77777777" w:rsidR="000C29F8" w:rsidRDefault="000C29F8" w:rsidP="000C29F8">
      <w:pPr>
        <w:pBdr>
          <w:top w:val="nil"/>
          <w:left w:val="nil"/>
          <w:bottom w:val="nil"/>
          <w:right w:val="nil"/>
          <w:between w:val="nil"/>
        </w:pBdr>
        <w:spacing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RFC es una clave de carácter fiscal, única e irrepetible, que permite identificar al titular, su edad y fecha de nacimiento, por lo que es un dato personal de carácter confidencial.</w:t>
      </w:r>
    </w:p>
    <w:p w14:paraId="7C5B8B5B" w14:textId="46FB8EEC" w:rsidR="000C29F8" w:rsidRDefault="000C29F8" w:rsidP="000C29F8">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rPr>
        <w:t>De tal suerte, el Registro Federal de Contribuyentes de las personas físicas no guarda relación con la transparencia de los recursos públicos</w:t>
      </w:r>
      <w:r>
        <w:rPr>
          <w:rFonts w:ascii="Palatino Linotype" w:eastAsia="Palatino Linotype" w:hAnsi="Palatino Linotype" w:cs="Palatino Linotype"/>
          <w:color w:val="000000"/>
        </w:rPr>
        <w:t>.</w:t>
      </w:r>
    </w:p>
    <w:p w14:paraId="3FA6DB14" w14:textId="177DE8BC" w:rsidR="000C29F8" w:rsidRPr="000C29F8" w:rsidRDefault="000C29F8" w:rsidP="00CD43B3">
      <w:pPr>
        <w:pStyle w:val="Prrafodelista"/>
        <w:numPr>
          <w:ilvl w:val="0"/>
          <w:numId w:val="1"/>
        </w:numPr>
        <w:spacing w:line="360" w:lineRule="auto"/>
        <w:ind w:left="0" w:firstLine="0"/>
        <w:jc w:val="both"/>
        <w:rPr>
          <w:rFonts w:ascii="Palatino Linotype" w:hAnsi="Palatino Linotype" w:cs="Arial"/>
          <w:sz w:val="24"/>
          <w:lang w:val="es-ES"/>
        </w:rPr>
      </w:pPr>
      <w:r>
        <w:rPr>
          <w:rFonts w:ascii="Palatino Linotype" w:hAnsi="Palatino Linotype" w:cs="Arial"/>
          <w:sz w:val="24"/>
          <w:lang w:val="es-ES"/>
        </w:rPr>
        <w:t xml:space="preserve">Con lo descrito que la clasificación de la información realizada por el </w:t>
      </w:r>
      <w:r>
        <w:rPr>
          <w:rFonts w:ascii="Palatino Linotype" w:hAnsi="Palatino Linotype" w:cs="Arial"/>
          <w:b/>
          <w:sz w:val="24"/>
          <w:lang w:val="es-ES"/>
        </w:rPr>
        <w:t xml:space="preserve">SUJETO OBLIGADO, </w:t>
      </w:r>
      <w:r>
        <w:rPr>
          <w:rFonts w:ascii="Palatino Linotype" w:hAnsi="Palatino Linotype" w:cs="Arial"/>
          <w:sz w:val="24"/>
          <w:lang w:val="es-ES"/>
        </w:rPr>
        <w:t>es correcta sin embargo omitió remitir el Acta del Comité de Transparencia en el que funde y motive las razones del dato que elimina</w:t>
      </w:r>
      <w:r w:rsidR="00301C29">
        <w:rPr>
          <w:rFonts w:ascii="Palatino Linotype" w:hAnsi="Palatino Linotype" w:cs="Arial"/>
          <w:sz w:val="24"/>
          <w:lang w:val="es-ES"/>
        </w:rPr>
        <w:t>, por lo que resulta procedente ordenar la entrega del Acta de referencia.</w:t>
      </w:r>
    </w:p>
    <w:p w14:paraId="6EBD435C" w14:textId="77777777" w:rsidR="000C29F8" w:rsidRDefault="000C29F8" w:rsidP="00301C29">
      <w:pPr>
        <w:spacing w:line="360" w:lineRule="auto"/>
        <w:ind w:right="49"/>
        <w:contextualSpacing/>
        <w:jc w:val="both"/>
        <w:rPr>
          <w:rFonts w:ascii="Palatino Linotype" w:eastAsiaTheme="minorEastAsia" w:hAnsi="Palatino Linotype"/>
          <w:lang w:val="es-ES_tradnl" w:eastAsia="es-ES"/>
        </w:rPr>
      </w:pPr>
    </w:p>
    <w:p w14:paraId="54562C44" w14:textId="14AD3B00" w:rsidR="00301C29" w:rsidRDefault="00301C29" w:rsidP="005E311A">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301C29">
        <w:rPr>
          <w:rFonts w:ascii="Palatino Linotype" w:eastAsiaTheme="minorEastAsia" w:hAnsi="Palatino Linotype"/>
          <w:lang w:val="es-ES_tradnl" w:eastAsia="es-ES"/>
        </w:rPr>
        <w:t>En seguimiento</w:t>
      </w:r>
      <w:r>
        <w:rPr>
          <w:rFonts w:ascii="Palatino Linotype" w:eastAsiaTheme="minorEastAsia" w:hAnsi="Palatino Linotype"/>
          <w:lang w:val="es-ES_tradnl" w:eastAsia="es-ES"/>
        </w:rPr>
        <w:t xml:space="preserve"> y por lo que respecta a la información solicitada para personas morales, se indica que de la información publicada por el </w:t>
      </w:r>
      <w:r>
        <w:rPr>
          <w:rFonts w:ascii="Palatino Linotype" w:eastAsiaTheme="minorEastAsia" w:hAnsi="Palatino Linotype"/>
          <w:b/>
          <w:lang w:val="es-ES_tradnl" w:eastAsia="es-ES"/>
        </w:rPr>
        <w:t xml:space="preserve">SUJETO OBLIGADO, </w:t>
      </w:r>
      <w:r>
        <w:rPr>
          <w:rFonts w:ascii="Palatino Linotype" w:eastAsiaTheme="minorEastAsia" w:hAnsi="Palatino Linotype"/>
          <w:lang w:val="es-ES_tradnl" w:eastAsia="es-ES"/>
        </w:rPr>
        <w:t>se advierte que se tienen a la vista el RFC y razón social, tal y como lo requiere el particular, lo cual se comprueba con la siguiente captura de pantalla:</w:t>
      </w:r>
    </w:p>
    <w:p w14:paraId="2201F6B0" w14:textId="5D2C8245" w:rsidR="00301C29" w:rsidRDefault="00301C29" w:rsidP="00301C29">
      <w:pPr>
        <w:pStyle w:val="Prrafodelista"/>
        <w:rPr>
          <w:rFonts w:ascii="Palatino Linotype" w:eastAsiaTheme="minorEastAsia" w:hAnsi="Palatino Linotype"/>
          <w:lang w:val="es-ES_tradnl" w:eastAsia="es-ES"/>
        </w:rPr>
      </w:pPr>
      <w:r>
        <w:rPr>
          <w:rFonts w:ascii="Palatino Linotype" w:eastAsiaTheme="minorEastAsia" w:hAnsi="Palatino Linotype"/>
          <w:noProof/>
        </w:rPr>
        <mc:AlternateContent>
          <mc:Choice Requires="wps">
            <w:drawing>
              <wp:anchor distT="0" distB="0" distL="114300" distR="114300" simplePos="0" relativeHeight="251666432" behindDoc="0" locked="0" layoutInCell="1" allowOverlap="1" wp14:anchorId="0F8E7540" wp14:editId="738D1E9D">
                <wp:simplePos x="0" y="0"/>
                <wp:positionH relativeFrom="column">
                  <wp:posOffset>563245</wp:posOffset>
                </wp:positionH>
                <wp:positionV relativeFrom="paragraph">
                  <wp:posOffset>120650</wp:posOffset>
                </wp:positionV>
                <wp:extent cx="4648200" cy="133350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4648200" cy="1333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F5292" id="Conector recto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4.35pt,9.5pt" to="410.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" strokecolor="red" strokeweight=".5pt">
                <v:stroke joinstyle="miter"/>
              </v:line>
            </w:pict>
          </mc:Fallback>
        </mc:AlternateContent>
      </w:r>
    </w:p>
    <w:p w14:paraId="1D2EA879" w14:textId="77777777" w:rsidR="00301C29" w:rsidRDefault="00301C29" w:rsidP="00301C29">
      <w:pPr>
        <w:spacing w:line="360" w:lineRule="auto"/>
        <w:ind w:right="49"/>
        <w:contextualSpacing/>
        <w:jc w:val="both"/>
        <w:rPr>
          <w:rFonts w:ascii="Palatino Linotype" w:eastAsiaTheme="minorEastAsia" w:hAnsi="Palatino Linotype"/>
          <w:lang w:val="es-ES_tradnl" w:eastAsia="es-ES"/>
        </w:rPr>
      </w:pPr>
    </w:p>
    <w:p w14:paraId="4061716A" w14:textId="7844E3F4" w:rsidR="00301C29" w:rsidRDefault="00301C29" w:rsidP="00301C29">
      <w:pPr>
        <w:spacing w:line="360" w:lineRule="auto"/>
        <w:ind w:right="49"/>
        <w:contextualSpacing/>
        <w:jc w:val="both"/>
        <w:rPr>
          <w:rFonts w:ascii="Palatino Linotype" w:eastAsiaTheme="minorEastAsia" w:hAnsi="Palatino Linotype"/>
          <w:lang w:val="es-ES_tradnl" w:eastAsia="es-ES"/>
        </w:rPr>
      </w:pPr>
      <w:r>
        <w:rPr>
          <w:rFonts w:ascii="Palatino Linotype" w:eastAsiaTheme="minorEastAsia" w:hAnsi="Palatino Linotype"/>
          <w:noProof/>
        </w:rPr>
        <w:lastRenderedPageBreak/>
        <mc:AlternateContent>
          <mc:Choice Requires="wps">
            <w:drawing>
              <wp:anchor distT="0" distB="0" distL="114300" distR="114300" simplePos="0" relativeHeight="251667456" behindDoc="0" locked="0" layoutInCell="1" allowOverlap="1" wp14:anchorId="05E9FB1C" wp14:editId="25198302">
                <wp:simplePos x="0" y="0"/>
                <wp:positionH relativeFrom="column">
                  <wp:posOffset>58421</wp:posOffset>
                </wp:positionH>
                <wp:positionV relativeFrom="paragraph">
                  <wp:posOffset>1518920</wp:posOffset>
                </wp:positionV>
                <wp:extent cx="5048250" cy="29527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5048250"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638E" id="Rectángulo 18" o:spid="_x0000_s1026" style="position:absolute;margin-left:4.6pt;margin-top:119.6pt;width:39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" filled="f" strokecolor="red" strokeweight="3pt"/>
            </w:pict>
          </mc:Fallback>
        </mc:AlternateContent>
      </w:r>
      <w:r w:rsidRPr="00301C29">
        <w:rPr>
          <w:rFonts w:ascii="Palatino Linotype" w:eastAsiaTheme="minorEastAsia" w:hAnsi="Palatino Linotype"/>
          <w:noProof/>
        </w:rPr>
        <w:drawing>
          <wp:inline distT="0" distB="0" distL="0" distR="0" wp14:anchorId="0130A6B8" wp14:editId="67FF010F">
            <wp:extent cx="5753100" cy="2334572"/>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7507" cy="2356650"/>
                    </a:xfrm>
                    <a:prstGeom prst="rect">
                      <a:avLst/>
                    </a:prstGeom>
                  </pic:spPr>
                </pic:pic>
              </a:graphicData>
            </a:graphic>
          </wp:inline>
        </w:drawing>
      </w:r>
    </w:p>
    <w:p w14:paraId="746D548F" w14:textId="77777777" w:rsidR="008E0317" w:rsidRPr="008E0317" w:rsidRDefault="008E0317" w:rsidP="008E0317">
      <w:pPr>
        <w:pStyle w:val="Prrafodelista"/>
        <w:spacing w:line="360" w:lineRule="auto"/>
        <w:ind w:left="0" w:right="49"/>
        <w:jc w:val="both"/>
        <w:rPr>
          <w:rFonts w:ascii="Palatino Linotype" w:eastAsia="Calibri" w:hAnsi="Palatino Linotype"/>
          <w:sz w:val="24"/>
        </w:rPr>
      </w:pPr>
    </w:p>
    <w:p w14:paraId="736B8FBE" w14:textId="77777777" w:rsidR="00290D20" w:rsidRDefault="00290D20" w:rsidP="00290D20">
      <w:pPr>
        <w:numPr>
          <w:ilvl w:val="0"/>
          <w:numId w:val="1"/>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se advierte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al no hacer público el RFC de los contribuyentes que tienen la calidad de personas físicas, fundo y motivo su actuar por medio de diversos Acuerdos a los que hace referencia conforme a la Séptima Sesión Ordinaria2025 del Comité de Transparencia del Municipio de Toluca Administración 2022-2024.</w:t>
      </w:r>
    </w:p>
    <w:p w14:paraId="0076626A" w14:textId="77777777" w:rsidR="00290D20" w:rsidRDefault="00290D20" w:rsidP="00290D20">
      <w:pPr>
        <w:spacing w:line="360" w:lineRule="auto"/>
        <w:ind w:right="1"/>
        <w:jc w:val="both"/>
        <w:rPr>
          <w:rFonts w:ascii="Palatino Linotype" w:eastAsia="Palatino Linotype" w:hAnsi="Palatino Linotype" w:cs="Palatino Linotype"/>
          <w:sz w:val="22"/>
          <w:szCs w:val="22"/>
        </w:rPr>
      </w:pPr>
    </w:p>
    <w:p w14:paraId="58AA2FAF" w14:textId="6B1EEFFF" w:rsidR="00290D20" w:rsidRPr="00C3380D" w:rsidRDefault="00290D20" w:rsidP="00290D20">
      <w:pPr>
        <w:numPr>
          <w:ilvl w:val="0"/>
          <w:numId w:val="1"/>
        </w:numPr>
        <w:spacing w:line="360" w:lineRule="auto"/>
        <w:ind w:left="0" w:right="1" w:firstLine="0"/>
        <w:jc w:val="both"/>
        <w:rPr>
          <w:rFonts w:ascii="Palatino Linotype" w:eastAsia="Palatino Linotype" w:hAnsi="Palatino Linotype" w:cs="Palatino Linotype"/>
          <w:sz w:val="22"/>
          <w:szCs w:val="22"/>
        </w:rPr>
      </w:pPr>
      <w:r>
        <w:rPr>
          <w:rFonts w:ascii="Palatino Linotype" w:hAnsi="Palatino Linotype" w:cs="Arial"/>
        </w:rPr>
        <w:t>Así mismo</w:t>
      </w:r>
      <w:r w:rsidRPr="00C3380D">
        <w:rPr>
          <w:rFonts w:ascii="Palatino Linotype" w:hAnsi="Palatino Linotype" w:cs="Arial"/>
        </w:rPr>
        <w:t xml:space="preserve">, no pasa por desapercibido por este Instituto que en términos de lo establecido por el Criterio orientador 003/19 emitido por el entonces Máximo Órgano Garante en materia de  transparencia, acceso a la información pública y protección de datos personales el Recurrente al formular su solicitud de información  no proporciono el periodo de búsqueda de la información requerida por ello este Instituto con el fin de garantizar su derecho al acceso a la información determino establecer el elemento temporal del </w:t>
      </w:r>
      <w:r>
        <w:rPr>
          <w:rFonts w:ascii="Palatino Linotype" w:hAnsi="Palatino Linotype" w:cs="Arial"/>
        </w:rPr>
        <w:t xml:space="preserve">diecinueve de agosto </w:t>
      </w:r>
      <w:r w:rsidRPr="00C3380D">
        <w:rPr>
          <w:rFonts w:ascii="Palatino Linotype" w:hAnsi="Palatino Linotype" w:cs="Arial"/>
        </w:rPr>
        <w:t xml:space="preserve">de dos mil veinticuatro al </w:t>
      </w:r>
      <w:r>
        <w:rPr>
          <w:rFonts w:ascii="Palatino Linotype" w:hAnsi="Palatino Linotype" w:cs="Arial"/>
        </w:rPr>
        <w:t xml:space="preserve">diecinueve de agosto </w:t>
      </w:r>
      <w:r w:rsidRPr="00C3380D">
        <w:rPr>
          <w:rFonts w:ascii="Palatino Linotype" w:hAnsi="Palatino Linotype" w:cs="Arial"/>
        </w:rPr>
        <w:t xml:space="preserve">de dos mil veinticinco en virtud que en fecha </w:t>
      </w:r>
      <w:r>
        <w:rPr>
          <w:rFonts w:ascii="Palatino Linotype" w:hAnsi="Palatino Linotype" w:cs="Arial"/>
        </w:rPr>
        <w:t xml:space="preserve">diecinueve de agosto de dos mil </w:t>
      </w:r>
      <w:r w:rsidRPr="00C3380D">
        <w:rPr>
          <w:rFonts w:ascii="Palatino Linotype" w:hAnsi="Palatino Linotype" w:cs="Arial"/>
        </w:rPr>
        <w:t>veinticinco ejerció su derecho de acceso a la información;</w:t>
      </w:r>
    </w:p>
    <w:p w14:paraId="13F428BD" w14:textId="77777777" w:rsidR="00290D20" w:rsidRPr="007521A5" w:rsidRDefault="00290D20" w:rsidP="00290D20">
      <w:pPr>
        <w:ind w:left="708"/>
        <w:jc w:val="both"/>
        <w:rPr>
          <w:rFonts w:ascii="Palatino Linotype" w:eastAsia="Arial" w:hAnsi="Palatino Linotype" w:cs="Arial"/>
          <w:i/>
          <w:iCs/>
        </w:rPr>
      </w:pPr>
      <w:r w:rsidRPr="007521A5">
        <w:rPr>
          <w:rFonts w:ascii="Palatino Linotype" w:eastAsia="Arial" w:hAnsi="Palatino Linotype" w:cs="Arial"/>
          <w:b/>
          <w:i/>
          <w:iCs/>
        </w:rPr>
        <w:lastRenderedPageBreak/>
        <w:t xml:space="preserve">Periodo de búsqueda de la información. </w:t>
      </w:r>
      <w:r w:rsidRPr="007521A5">
        <w:rPr>
          <w:rFonts w:ascii="Palatino Linotype" w:eastAsia="Arial" w:hAnsi="Palatino Linotype" w:cs="Arial"/>
          <w:i/>
          <w:iC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8CBA9A3" w14:textId="77777777" w:rsidR="00290D20" w:rsidRPr="007521A5" w:rsidRDefault="00290D20" w:rsidP="00290D20">
      <w:pPr>
        <w:jc w:val="both"/>
        <w:rPr>
          <w:rFonts w:ascii="Palatino Linotype" w:hAnsi="Palatino Linotype" w:cs="Arial"/>
          <w:i/>
          <w:iCs/>
          <w:color w:val="000000"/>
          <w:sz w:val="20"/>
          <w:szCs w:val="20"/>
        </w:rPr>
      </w:pPr>
    </w:p>
    <w:p w14:paraId="583796EC" w14:textId="77777777" w:rsidR="00290D20" w:rsidRPr="007521A5" w:rsidRDefault="00290D20" w:rsidP="00290D20">
      <w:pPr>
        <w:ind w:firstLine="708"/>
        <w:jc w:val="both"/>
        <w:rPr>
          <w:rFonts w:ascii="Palatino Linotype" w:hAnsi="Palatino Linotype" w:cs="Arial"/>
          <w:b/>
          <w:i/>
          <w:iCs/>
          <w:sz w:val="20"/>
          <w:szCs w:val="20"/>
        </w:rPr>
      </w:pPr>
      <w:r w:rsidRPr="007521A5">
        <w:rPr>
          <w:rFonts w:ascii="Palatino Linotype" w:hAnsi="Palatino Linotype" w:cs="Arial"/>
          <w:b/>
          <w:i/>
          <w:iCs/>
          <w:sz w:val="20"/>
          <w:szCs w:val="20"/>
        </w:rPr>
        <w:t>Precedentes:</w:t>
      </w:r>
    </w:p>
    <w:p w14:paraId="67A5CB3A" w14:textId="77777777" w:rsidR="00290D20" w:rsidRPr="007521A5" w:rsidRDefault="00290D20" w:rsidP="0074164C">
      <w:pPr>
        <w:pStyle w:val="Prrafodelista"/>
        <w:numPr>
          <w:ilvl w:val="0"/>
          <w:numId w:val="6"/>
        </w:numPr>
        <w:ind w:left="720" w:hanging="357"/>
        <w:jc w:val="both"/>
        <w:rPr>
          <w:rFonts w:ascii="Palatino Linotype" w:eastAsia="Symbol" w:hAnsi="Palatino Linotype" w:cs="Arial"/>
          <w:i/>
          <w:iCs/>
          <w:sz w:val="20"/>
          <w:szCs w:val="20"/>
        </w:rPr>
      </w:pPr>
      <w:r w:rsidRPr="007521A5">
        <w:rPr>
          <w:rFonts w:ascii="Palatino Linotype" w:eastAsia="Arial" w:hAnsi="Palatino Linotype" w:cs="Arial"/>
          <w:i/>
          <w:iCs/>
          <w:spacing w:val="-1"/>
          <w:sz w:val="20"/>
          <w:szCs w:val="20"/>
        </w:rPr>
        <w:t>Acceso a la información pública. R</w:t>
      </w:r>
      <w:r w:rsidRPr="007521A5">
        <w:rPr>
          <w:rFonts w:ascii="Palatino Linotype" w:eastAsia="Arial" w:hAnsi="Palatino Linotype" w:cs="Arial"/>
          <w:i/>
          <w:iCs/>
          <w:spacing w:val="3"/>
          <w:sz w:val="20"/>
          <w:szCs w:val="20"/>
        </w:rPr>
        <w:t>R</w:t>
      </w:r>
      <w:r w:rsidRPr="007521A5">
        <w:rPr>
          <w:rFonts w:ascii="Palatino Linotype" w:eastAsia="Arial" w:hAnsi="Palatino Linotype" w:cs="Arial"/>
          <w:i/>
          <w:iCs/>
          <w:sz w:val="20"/>
          <w:szCs w:val="20"/>
        </w:rPr>
        <w:t>A</w:t>
      </w:r>
      <w:r w:rsidRPr="007521A5">
        <w:rPr>
          <w:rFonts w:ascii="Palatino Linotype" w:eastAsia="Arial" w:hAnsi="Palatino Linotype" w:cs="Arial"/>
          <w:i/>
          <w:iCs/>
          <w:spacing w:val="5"/>
          <w:sz w:val="20"/>
          <w:szCs w:val="20"/>
        </w:rPr>
        <w:t xml:space="preserve"> 0022</w:t>
      </w:r>
      <w:r w:rsidRPr="007521A5">
        <w:rPr>
          <w:rFonts w:ascii="Palatino Linotype" w:eastAsia="Arial" w:hAnsi="Palatino Linotype" w:cs="Arial"/>
          <w:i/>
          <w:iCs/>
          <w:spacing w:val="-1"/>
          <w:sz w:val="20"/>
          <w:szCs w:val="20"/>
        </w:rPr>
        <w:t>/17</w:t>
      </w:r>
      <w:r w:rsidRPr="007521A5">
        <w:rPr>
          <w:rFonts w:ascii="Palatino Linotype" w:eastAsia="Arial" w:hAnsi="Palatino Linotype" w:cs="Arial"/>
          <w:i/>
          <w:iCs/>
          <w:sz w:val="20"/>
          <w:szCs w:val="20"/>
        </w:rPr>
        <w:t>.</w:t>
      </w:r>
      <w:r w:rsidRPr="007521A5">
        <w:rPr>
          <w:rFonts w:ascii="Palatino Linotype" w:eastAsia="Arial" w:hAnsi="Palatino Linotype" w:cs="Arial"/>
          <w:i/>
          <w:iCs/>
          <w:spacing w:val="15"/>
          <w:sz w:val="20"/>
          <w:szCs w:val="20"/>
        </w:rPr>
        <w:t xml:space="preserve"> </w:t>
      </w:r>
      <w:r w:rsidRPr="007521A5">
        <w:rPr>
          <w:rFonts w:ascii="Palatino Linotype" w:eastAsia="Arial" w:hAnsi="Palatino Linotype" w:cs="Arial"/>
          <w:i/>
          <w:iCs/>
          <w:spacing w:val="4"/>
          <w:sz w:val="20"/>
          <w:szCs w:val="20"/>
        </w:rPr>
        <w:t xml:space="preserve">Sesión del 16 de febrero de 2017. Votación por unanimidad. </w:t>
      </w:r>
      <w:r w:rsidRPr="007521A5">
        <w:rPr>
          <w:rFonts w:ascii="Palatino Linotype" w:eastAsia="Arial" w:hAnsi="Palatino Linotype" w:cs="Arial"/>
          <w:i/>
          <w:iCs/>
          <w:sz w:val="20"/>
          <w:szCs w:val="20"/>
        </w:rPr>
        <w:t>Sin votos disidentes o particulares.</w:t>
      </w:r>
      <w:r w:rsidRPr="007521A5">
        <w:rPr>
          <w:rFonts w:ascii="Palatino Linotype" w:eastAsia="Arial" w:hAnsi="Palatino Linotype" w:cs="Arial"/>
          <w:i/>
          <w:iCs/>
          <w:spacing w:val="4"/>
          <w:sz w:val="20"/>
          <w:szCs w:val="20"/>
        </w:rPr>
        <w:t xml:space="preserve"> </w:t>
      </w:r>
      <w:r w:rsidRPr="007521A5">
        <w:rPr>
          <w:rFonts w:ascii="Palatino Linotype" w:eastAsia="Arial" w:hAnsi="Palatino Linotype" w:cs="Arial"/>
          <w:i/>
          <w:iCs/>
          <w:sz w:val="20"/>
          <w:szCs w:val="20"/>
        </w:rPr>
        <w:t xml:space="preserve">Instituto Mexicano de la Propiedad Industrial. </w:t>
      </w:r>
      <w:r w:rsidRPr="007521A5">
        <w:rPr>
          <w:rFonts w:ascii="Palatino Linotype" w:eastAsia="Arial" w:hAnsi="Palatino Linotype" w:cs="Arial"/>
          <w:i/>
          <w:iCs/>
          <w:spacing w:val="-1"/>
          <w:sz w:val="20"/>
          <w:szCs w:val="20"/>
        </w:rPr>
        <w:t>C</w:t>
      </w:r>
      <w:r w:rsidRPr="007521A5">
        <w:rPr>
          <w:rFonts w:ascii="Palatino Linotype" w:eastAsia="Arial" w:hAnsi="Palatino Linotype" w:cs="Arial"/>
          <w:i/>
          <w:iCs/>
          <w:sz w:val="20"/>
          <w:szCs w:val="20"/>
        </w:rPr>
        <w:t>omis</w:t>
      </w:r>
      <w:r w:rsidRPr="007521A5">
        <w:rPr>
          <w:rFonts w:ascii="Palatino Linotype" w:eastAsia="Arial" w:hAnsi="Palatino Linotype" w:cs="Arial"/>
          <w:i/>
          <w:iCs/>
          <w:spacing w:val="-2"/>
          <w:sz w:val="20"/>
          <w:szCs w:val="20"/>
        </w:rPr>
        <w:t>i</w:t>
      </w:r>
      <w:r w:rsidRPr="007521A5">
        <w:rPr>
          <w:rFonts w:ascii="Palatino Linotype" w:eastAsia="Arial" w:hAnsi="Palatino Linotype" w:cs="Arial"/>
          <w:i/>
          <w:iCs/>
          <w:sz w:val="20"/>
          <w:szCs w:val="20"/>
        </w:rPr>
        <w:t>o</w:t>
      </w:r>
      <w:r w:rsidRPr="007521A5">
        <w:rPr>
          <w:rFonts w:ascii="Palatino Linotype" w:eastAsia="Arial" w:hAnsi="Palatino Linotype" w:cs="Arial"/>
          <w:i/>
          <w:iCs/>
          <w:spacing w:val="1"/>
          <w:sz w:val="20"/>
          <w:szCs w:val="20"/>
        </w:rPr>
        <w:t>n</w:t>
      </w:r>
      <w:r w:rsidRPr="007521A5">
        <w:rPr>
          <w:rFonts w:ascii="Palatino Linotype" w:eastAsia="Arial" w:hAnsi="Palatino Linotype" w:cs="Arial"/>
          <w:i/>
          <w:iCs/>
          <w:sz w:val="20"/>
          <w:szCs w:val="20"/>
        </w:rPr>
        <w:t>a</w:t>
      </w:r>
      <w:r w:rsidRPr="007521A5">
        <w:rPr>
          <w:rFonts w:ascii="Palatino Linotype" w:eastAsia="Arial" w:hAnsi="Palatino Linotype" w:cs="Arial"/>
          <w:i/>
          <w:iCs/>
          <w:spacing w:val="-1"/>
          <w:sz w:val="20"/>
          <w:szCs w:val="20"/>
        </w:rPr>
        <w:t>d</w:t>
      </w:r>
      <w:r w:rsidRPr="007521A5">
        <w:rPr>
          <w:rFonts w:ascii="Palatino Linotype" w:eastAsia="Arial" w:hAnsi="Palatino Linotype" w:cs="Arial"/>
          <w:i/>
          <w:iCs/>
          <w:sz w:val="20"/>
          <w:szCs w:val="20"/>
        </w:rPr>
        <w:t>o</w:t>
      </w:r>
      <w:r w:rsidRPr="007521A5">
        <w:rPr>
          <w:rFonts w:ascii="Palatino Linotype" w:eastAsia="Arial" w:hAnsi="Palatino Linotype" w:cs="Arial"/>
          <w:i/>
          <w:iCs/>
          <w:spacing w:val="3"/>
          <w:sz w:val="20"/>
          <w:szCs w:val="20"/>
        </w:rPr>
        <w:t xml:space="preserve"> </w:t>
      </w:r>
      <w:r w:rsidRPr="007521A5">
        <w:rPr>
          <w:rFonts w:ascii="Palatino Linotype" w:eastAsia="Arial" w:hAnsi="Palatino Linotype" w:cs="Arial"/>
          <w:i/>
          <w:iCs/>
          <w:spacing w:val="-1"/>
          <w:sz w:val="20"/>
          <w:szCs w:val="20"/>
        </w:rPr>
        <w:t>P</w:t>
      </w:r>
      <w:r w:rsidRPr="007521A5">
        <w:rPr>
          <w:rFonts w:ascii="Palatino Linotype" w:eastAsia="Arial" w:hAnsi="Palatino Linotype" w:cs="Arial"/>
          <w:i/>
          <w:iCs/>
          <w:sz w:val="20"/>
          <w:szCs w:val="20"/>
        </w:rPr>
        <w:t>o</w:t>
      </w:r>
      <w:r w:rsidRPr="007521A5">
        <w:rPr>
          <w:rFonts w:ascii="Palatino Linotype" w:eastAsia="Arial" w:hAnsi="Palatino Linotype" w:cs="Arial"/>
          <w:i/>
          <w:iCs/>
          <w:spacing w:val="-1"/>
          <w:sz w:val="20"/>
          <w:szCs w:val="20"/>
        </w:rPr>
        <w:t>n</w:t>
      </w:r>
      <w:r w:rsidRPr="007521A5">
        <w:rPr>
          <w:rFonts w:ascii="Palatino Linotype" w:eastAsia="Arial" w:hAnsi="Palatino Linotype" w:cs="Arial"/>
          <w:i/>
          <w:iCs/>
          <w:sz w:val="20"/>
          <w:szCs w:val="20"/>
        </w:rPr>
        <w:t>e</w:t>
      </w:r>
      <w:r w:rsidRPr="007521A5">
        <w:rPr>
          <w:rFonts w:ascii="Palatino Linotype" w:eastAsia="Arial" w:hAnsi="Palatino Linotype" w:cs="Arial"/>
          <w:i/>
          <w:iCs/>
          <w:spacing w:val="-1"/>
          <w:sz w:val="20"/>
          <w:szCs w:val="20"/>
        </w:rPr>
        <w:t>n</w:t>
      </w:r>
      <w:r w:rsidRPr="007521A5">
        <w:rPr>
          <w:rFonts w:ascii="Palatino Linotype" w:eastAsia="Arial" w:hAnsi="Palatino Linotype" w:cs="Arial"/>
          <w:i/>
          <w:iCs/>
          <w:spacing w:val="1"/>
          <w:sz w:val="20"/>
          <w:szCs w:val="20"/>
        </w:rPr>
        <w:t>t</w:t>
      </w:r>
      <w:r w:rsidRPr="007521A5">
        <w:rPr>
          <w:rFonts w:ascii="Palatino Linotype" w:eastAsia="Arial" w:hAnsi="Palatino Linotype" w:cs="Arial"/>
          <w:i/>
          <w:iCs/>
          <w:sz w:val="20"/>
          <w:szCs w:val="20"/>
        </w:rPr>
        <w:t>e Francisco Javier Acuña Llamas.</w:t>
      </w:r>
    </w:p>
    <w:p w14:paraId="5E7254B3" w14:textId="77777777" w:rsidR="00290D20" w:rsidRPr="007521A5" w:rsidRDefault="00290D20" w:rsidP="0074164C">
      <w:pPr>
        <w:pStyle w:val="Prrafodelista"/>
        <w:numPr>
          <w:ilvl w:val="0"/>
          <w:numId w:val="6"/>
        </w:numPr>
        <w:ind w:left="720" w:right="120" w:hanging="357"/>
        <w:jc w:val="both"/>
        <w:rPr>
          <w:rFonts w:ascii="Palatino Linotype" w:eastAsia="Arial" w:hAnsi="Palatino Linotype" w:cs="Arial"/>
          <w:b/>
          <w:bCs/>
          <w:i/>
          <w:iCs/>
          <w:spacing w:val="-1"/>
          <w:sz w:val="20"/>
          <w:szCs w:val="20"/>
        </w:rPr>
      </w:pPr>
      <w:r w:rsidRPr="007521A5">
        <w:rPr>
          <w:rFonts w:ascii="Palatino Linotype" w:eastAsia="Arial" w:hAnsi="Palatino Linotype" w:cs="Arial"/>
          <w:i/>
          <w:iCs/>
          <w:spacing w:val="-1"/>
          <w:sz w:val="20"/>
          <w:szCs w:val="20"/>
        </w:rPr>
        <w:t>Acceso a la información pública. R</w:t>
      </w:r>
      <w:r w:rsidRPr="007521A5">
        <w:rPr>
          <w:rFonts w:ascii="Palatino Linotype" w:eastAsia="Arial" w:hAnsi="Palatino Linotype" w:cs="Arial"/>
          <w:i/>
          <w:iCs/>
          <w:spacing w:val="3"/>
          <w:sz w:val="20"/>
          <w:szCs w:val="20"/>
        </w:rPr>
        <w:t>R</w:t>
      </w:r>
      <w:r w:rsidRPr="007521A5">
        <w:rPr>
          <w:rFonts w:ascii="Palatino Linotype" w:eastAsia="Arial" w:hAnsi="Palatino Linotype" w:cs="Arial"/>
          <w:i/>
          <w:iCs/>
          <w:sz w:val="20"/>
          <w:szCs w:val="20"/>
        </w:rPr>
        <w:t>A</w:t>
      </w:r>
      <w:r w:rsidRPr="007521A5">
        <w:rPr>
          <w:rFonts w:ascii="Palatino Linotype" w:eastAsia="Arial" w:hAnsi="Palatino Linotype" w:cs="Arial"/>
          <w:i/>
          <w:iCs/>
          <w:spacing w:val="43"/>
          <w:sz w:val="20"/>
          <w:szCs w:val="20"/>
        </w:rPr>
        <w:t xml:space="preserve"> </w:t>
      </w:r>
      <w:r w:rsidRPr="007521A5">
        <w:rPr>
          <w:rFonts w:ascii="Palatino Linotype" w:eastAsia="Arial" w:hAnsi="Palatino Linotype" w:cs="Arial"/>
          <w:i/>
          <w:iCs/>
          <w:spacing w:val="5"/>
          <w:sz w:val="20"/>
          <w:szCs w:val="20"/>
        </w:rPr>
        <w:t>2536</w:t>
      </w:r>
      <w:r w:rsidRPr="007521A5">
        <w:rPr>
          <w:rFonts w:ascii="Palatino Linotype" w:eastAsia="Arial" w:hAnsi="Palatino Linotype" w:cs="Arial"/>
          <w:i/>
          <w:iCs/>
          <w:spacing w:val="1"/>
          <w:sz w:val="20"/>
          <w:szCs w:val="20"/>
        </w:rPr>
        <w:t>/</w:t>
      </w:r>
      <w:r w:rsidRPr="007521A5">
        <w:rPr>
          <w:rFonts w:ascii="Palatino Linotype" w:eastAsia="Arial" w:hAnsi="Palatino Linotype" w:cs="Arial"/>
          <w:i/>
          <w:iCs/>
          <w:sz w:val="20"/>
          <w:szCs w:val="20"/>
        </w:rPr>
        <w:t>17.</w:t>
      </w:r>
      <w:r w:rsidRPr="007521A5">
        <w:rPr>
          <w:rFonts w:ascii="Palatino Linotype" w:eastAsia="Arial" w:hAnsi="Palatino Linotype" w:cs="Arial"/>
          <w:b/>
          <w:bCs/>
          <w:i/>
          <w:iCs/>
          <w:sz w:val="20"/>
          <w:szCs w:val="20"/>
        </w:rPr>
        <w:t xml:space="preserve"> </w:t>
      </w:r>
      <w:r w:rsidRPr="007521A5">
        <w:rPr>
          <w:rFonts w:ascii="Palatino Linotype" w:eastAsia="Arial" w:hAnsi="Palatino Linotype" w:cs="Arial"/>
          <w:i/>
          <w:iCs/>
          <w:sz w:val="20"/>
          <w:szCs w:val="20"/>
        </w:rPr>
        <w:t>Sesión del 07 de junio de 2017. Votación por unanimidad. Sin votos disidentes o particulares. Secretaría de Gobernación. Comisionada Ponente Areli Cano Guadiana.</w:t>
      </w:r>
      <w:r w:rsidRPr="007521A5">
        <w:rPr>
          <w:rFonts w:ascii="Palatino Linotype" w:eastAsia="Arial" w:hAnsi="Palatino Linotype" w:cs="Arial"/>
          <w:i/>
          <w:iCs/>
          <w:spacing w:val="-1"/>
          <w:position w:val="5"/>
          <w:sz w:val="20"/>
          <w:szCs w:val="20"/>
        </w:rPr>
        <w:t xml:space="preserve"> </w:t>
      </w:r>
    </w:p>
    <w:p w14:paraId="63282EB1" w14:textId="77777777" w:rsidR="00290D20" w:rsidRPr="007521A5" w:rsidRDefault="00290D20" w:rsidP="0074164C">
      <w:pPr>
        <w:pStyle w:val="Prrafodelista"/>
        <w:numPr>
          <w:ilvl w:val="0"/>
          <w:numId w:val="6"/>
        </w:numPr>
        <w:tabs>
          <w:tab w:val="left" w:pos="7371"/>
        </w:tabs>
        <w:ind w:left="714" w:hanging="357"/>
        <w:jc w:val="both"/>
        <w:rPr>
          <w:rFonts w:ascii="Arial" w:eastAsiaTheme="minorEastAsia" w:hAnsi="Arial" w:cs="Arial"/>
          <w:i/>
          <w:iCs/>
          <w:sz w:val="20"/>
          <w:szCs w:val="20"/>
        </w:rPr>
      </w:pPr>
      <w:r w:rsidRPr="007521A5">
        <w:rPr>
          <w:rFonts w:ascii="Palatino Linotype" w:eastAsia="Arial" w:hAnsi="Palatino Linotype" w:cs="Arial"/>
          <w:i/>
          <w:iCs/>
          <w:spacing w:val="-1"/>
          <w:position w:val="-1"/>
          <w:sz w:val="20"/>
          <w:szCs w:val="20"/>
        </w:rPr>
        <w:t>Acceso a la información pública. R</w:t>
      </w:r>
      <w:r w:rsidRPr="007521A5">
        <w:rPr>
          <w:rFonts w:ascii="Palatino Linotype" w:eastAsia="Arial" w:hAnsi="Palatino Linotype" w:cs="Arial"/>
          <w:i/>
          <w:iCs/>
          <w:spacing w:val="3"/>
          <w:position w:val="-1"/>
          <w:sz w:val="20"/>
          <w:szCs w:val="20"/>
        </w:rPr>
        <w:t>R</w:t>
      </w:r>
      <w:r w:rsidRPr="007521A5">
        <w:rPr>
          <w:rFonts w:ascii="Palatino Linotype" w:eastAsia="Arial" w:hAnsi="Palatino Linotype" w:cs="Arial"/>
          <w:i/>
          <w:iCs/>
          <w:position w:val="-1"/>
          <w:sz w:val="20"/>
          <w:szCs w:val="20"/>
        </w:rPr>
        <w:t xml:space="preserve">A </w:t>
      </w:r>
      <w:r w:rsidRPr="007521A5">
        <w:rPr>
          <w:rFonts w:ascii="Palatino Linotype" w:eastAsia="Arial" w:hAnsi="Palatino Linotype" w:cs="Arial"/>
          <w:i/>
          <w:iCs/>
          <w:spacing w:val="-1"/>
          <w:position w:val="-1"/>
          <w:sz w:val="20"/>
          <w:szCs w:val="20"/>
        </w:rPr>
        <w:t>3482/17</w:t>
      </w:r>
      <w:r w:rsidRPr="007521A5">
        <w:rPr>
          <w:rFonts w:ascii="Palatino Linotype" w:eastAsia="Arial" w:hAnsi="Palatino Linotype" w:cs="Arial"/>
          <w:i/>
          <w:iCs/>
          <w:position w:val="-1"/>
          <w:sz w:val="20"/>
          <w:szCs w:val="20"/>
        </w:rPr>
        <w:t xml:space="preserve">. </w:t>
      </w:r>
      <w:r w:rsidRPr="007521A5">
        <w:rPr>
          <w:rFonts w:ascii="Palatino Linotype" w:eastAsia="Arial" w:hAnsi="Palatino Linotype" w:cs="Arial"/>
          <w:i/>
          <w:iCs/>
          <w:sz w:val="20"/>
          <w:szCs w:val="20"/>
        </w:rPr>
        <w:t xml:space="preserve">Sesión del 02 de agosto de 2017. </w:t>
      </w:r>
      <w:r w:rsidRPr="007521A5">
        <w:rPr>
          <w:rFonts w:ascii="Palatino Linotype" w:eastAsia="Arial" w:hAnsi="Palatino Linotype" w:cs="Arial"/>
          <w:i/>
          <w:iCs/>
          <w:spacing w:val="-1"/>
          <w:position w:val="-1"/>
          <w:sz w:val="20"/>
          <w:szCs w:val="20"/>
        </w:rPr>
        <w:t>Secretaría de Comunicaciones y Transportes</w:t>
      </w:r>
      <w:r w:rsidRPr="007521A5">
        <w:rPr>
          <w:rFonts w:ascii="Palatino Linotype" w:eastAsia="Arial" w:hAnsi="Palatino Linotype" w:cs="Arial"/>
          <w:i/>
          <w:iCs/>
          <w:position w:val="-1"/>
          <w:sz w:val="20"/>
          <w:szCs w:val="20"/>
        </w:rPr>
        <w:t xml:space="preserve">. Votación por unanimidad. </w:t>
      </w:r>
      <w:r w:rsidRPr="007521A5">
        <w:rPr>
          <w:rFonts w:ascii="Palatino Linotype" w:eastAsia="Arial" w:hAnsi="Palatino Linotype" w:cs="Arial"/>
          <w:i/>
          <w:iCs/>
          <w:sz w:val="20"/>
          <w:szCs w:val="20"/>
        </w:rPr>
        <w:t>Sin votos disidentes o particulares.</w:t>
      </w:r>
      <w:r w:rsidRPr="007521A5">
        <w:rPr>
          <w:rFonts w:ascii="Palatino Linotype" w:eastAsia="Arial" w:hAnsi="Palatino Linotype" w:cs="Arial"/>
          <w:i/>
          <w:iCs/>
          <w:position w:val="-1"/>
          <w:sz w:val="20"/>
          <w:szCs w:val="20"/>
        </w:rPr>
        <w:t xml:space="preserve"> Comisionado Ponente Oscar Mauricio Guerra Ford</w:t>
      </w:r>
      <w:r w:rsidRPr="007521A5">
        <w:rPr>
          <w:rFonts w:ascii="Arial" w:hAnsi="Arial" w:cs="Arial"/>
          <w:i/>
          <w:iCs/>
          <w:sz w:val="20"/>
          <w:szCs w:val="20"/>
        </w:rPr>
        <w:t>.</w:t>
      </w:r>
    </w:p>
    <w:p w14:paraId="17942A13" w14:textId="77777777" w:rsidR="00290D20" w:rsidRPr="00BC5763" w:rsidRDefault="00290D20" w:rsidP="00290D20">
      <w:pPr>
        <w:spacing w:line="360" w:lineRule="auto"/>
        <w:ind w:right="1"/>
        <w:jc w:val="both"/>
        <w:rPr>
          <w:rFonts w:ascii="Palatino Linotype" w:eastAsia="Palatino Linotype" w:hAnsi="Palatino Linotype" w:cs="Palatino Linotype"/>
          <w:sz w:val="22"/>
          <w:szCs w:val="22"/>
        </w:rPr>
      </w:pPr>
    </w:p>
    <w:p w14:paraId="2A1ED25A" w14:textId="77777777" w:rsidR="00290D20" w:rsidRPr="00BC5763" w:rsidRDefault="00290D20" w:rsidP="00290D20">
      <w:pPr>
        <w:numPr>
          <w:ilvl w:val="0"/>
          <w:numId w:val="1"/>
        </w:numPr>
        <w:spacing w:line="360" w:lineRule="auto"/>
        <w:ind w:left="0" w:right="1"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del análisis de la información remitida por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 se advierte que clasificó la información correspondiente al dos mil veinticinco, a través de  un Acuerdo que confirma la clasificación de la información hasta el año dos mil veinticuatro, por lo que resulta dable ordenar el Acuerdo respectivo a la temporalidad requerida por el particular.</w:t>
      </w:r>
    </w:p>
    <w:p w14:paraId="5D5BB663" w14:textId="77777777" w:rsidR="00F72D63" w:rsidRDefault="00F72D63" w:rsidP="00290D20">
      <w:pPr>
        <w:pStyle w:val="Prrafodelista"/>
        <w:spacing w:line="360" w:lineRule="auto"/>
        <w:ind w:left="0" w:right="49"/>
        <w:jc w:val="both"/>
        <w:rPr>
          <w:rFonts w:ascii="Palatino Linotype" w:eastAsia="Calibri" w:hAnsi="Palatino Linotype"/>
          <w:sz w:val="24"/>
        </w:rPr>
      </w:pPr>
    </w:p>
    <w:p w14:paraId="2151DA7A" w14:textId="10AF2966" w:rsidR="00BB1F02" w:rsidRPr="00EB0396" w:rsidRDefault="00841865" w:rsidP="004A7ED3">
      <w:pPr>
        <w:pStyle w:val="Prrafodelista"/>
        <w:numPr>
          <w:ilvl w:val="0"/>
          <w:numId w:val="1"/>
        </w:numPr>
        <w:spacing w:line="360" w:lineRule="auto"/>
        <w:ind w:left="0" w:right="49" w:firstLine="0"/>
        <w:jc w:val="both"/>
        <w:rPr>
          <w:rFonts w:ascii="Palatino Linotype" w:eastAsia="Calibri" w:hAnsi="Palatino Linotype"/>
          <w:sz w:val="24"/>
        </w:rPr>
      </w:pPr>
      <w:r w:rsidRPr="00EB0396">
        <w:rPr>
          <w:rFonts w:ascii="Palatino Linotype" w:eastAsia="Calibri" w:hAnsi="Palatino Linotype"/>
          <w:sz w:val="24"/>
        </w:rPr>
        <w:t xml:space="preserve">Por lo anteriormente señalado, </w:t>
      </w:r>
      <w:r w:rsidRPr="00EB0396">
        <w:rPr>
          <w:rFonts w:ascii="Palatino Linotype" w:eastAsia="MS Mincho" w:hAnsi="Palatino Linotype" w:cstheme="majorBidi"/>
          <w:sz w:val="24"/>
          <w:lang w:val="es-ES"/>
        </w:rPr>
        <w:t xml:space="preserve">resultan  fundadas las razones o motivos de inconformidad hechos valer por el </w:t>
      </w:r>
      <w:r w:rsidRPr="00EB0396">
        <w:rPr>
          <w:rFonts w:ascii="Palatino Linotype" w:eastAsia="MS Mincho" w:hAnsi="Palatino Linotype" w:cstheme="majorBidi"/>
          <w:b/>
          <w:sz w:val="24"/>
          <w:lang w:val="es-ES"/>
        </w:rPr>
        <w:t>RECURRENTE</w:t>
      </w:r>
      <w:r w:rsidRPr="00EB0396">
        <w:rPr>
          <w:rFonts w:ascii="Palatino Linotype" w:eastAsia="MS Mincho" w:hAnsi="Palatino Linotype" w:cstheme="majorBidi"/>
          <w:sz w:val="24"/>
          <w:lang w:val="es-ES"/>
        </w:rPr>
        <w:t xml:space="preserve"> dentro del recurso de revisión </w:t>
      </w:r>
      <w:r w:rsidR="00BB1F02" w:rsidRPr="00EB0396">
        <w:rPr>
          <w:rFonts w:ascii="Palatino Linotype" w:eastAsia="MS Mincho" w:hAnsi="Palatino Linotype" w:cstheme="majorBidi"/>
          <w:b/>
          <w:bCs/>
          <w:sz w:val="24"/>
          <w:lang w:val="es-ES"/>
        </w:rPr>
        <w:t>0</w:t>
      </w:r>
      <w:r w:rsidR="00301C29">
        <w:rPr>
          <w:rFonts w:ascii="Palatino Linotype" w:eastAsia="MS Mincho" w:hAnsi="Palatino Linotype" w:cstheme="majorBidi"/>
          <w:b/>
          <w:bCs/>
          <w:sz w:val="24"/>
          <w:lang w:val="es-ES"/>
        </w:rPr>
        <w:t>11208</w:t>
      </w:r>
      <w:r w:rsidRPr="00EB0396">
        <w:rPr>
          <w:rFonts w:ascii="Palatino Linotype" w:eastAsia="MS Mincho" w:hAnsi="Palatino Linotype" w:cstheme="majorBidi"/>
          <w:b/>
          <w:bCs/>
          <w:sz w:val="24"/>
          <w:lang w:val="es-ES"/>
        </w:rPr>
        <w:t>/INFOEM/IP/RR/202</w:t>
      </w:r>
      <w:r w:rsidR="00301C29">
        <w:rPr>
          <w:rFonts w:ascii="Palatino Linotype" w:eastAsia="MS Mincho" w:hAnsi="Palatino Linotype" w:cstheme="majorBidi"/>
          <w:b/>
          <w:bCs/>
          <w:sz w:val="24"/>
          <w:lang w:val="es-ES"/>
        </w:rPr>
        <w:t>5</w:t>
      </w:r>
      <w:r w:rsidRPr="00EB0396">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Pr="00EB0396">
        <w:rPr>
          <w:rFonts w:ascii="Palatino Linotype" w:eastAsia="MS Mincho" w:hAnsi="Palatino Linotype" w:cstheme="majorBidi"/>
          <w:b/>
          <w:sz w:val="24"/>
          <w:lang w:val="es-ES"/>
        </w:rPr>
        <w:t>MODIFICA</w:t>
      </w:r>
      <w:r w:rsidRPr="00EB0396">
        <w:rPr>
          <w:rFonts w:ascii="Palatino Linotype" w:eastAsia="MS Mincho" w:hAnsi="Palatino Linotype" w:cstheme="majorBidi"/>
          <w:sz w:val="24"/>
          <w:lang w:val="es-ES"/>
        </w:rPr>
        <w:t xml:space="preserve"> la respuesta del Sujeto Obligado. </w:t>
      </w:r>
    </w:p>
    <w:p w14:paraId="5C373CC8" w14:textId="77777777" w:rsidR="00BB1F02" w:rsidRPr="005521E3" w:rsidRDefault="00BB1F02" w:rsidP="004A7ED3">
      <w:pPr>
        <w:pStyle w:val="Prrafodelista"/>
        <w:spacing w:line="360" w:lineRule="auto"/>
        <w:ind w:left="0" w:right="49"/>
        <w:jc w:val="both"/>
        <w:rPr>
          <w:rFonts w:ascii="Palatino Linotype" w:eastAsia="Calibri" w:hAnsi="Palatino Linotype"/>
          <w:szCs w:val="22"/>
        </w:rPr>
      </w:pPr>
    </w:p>
    <w:p w14:paraId="14D1E3C2" w14:textId="77777777" w:rsidR="00841865" w:rsidRPr="00EB0396" w:rsidRDefault="00841865" w:rsidP="00952D00">
      <w:pPr>
        <w:pStyle w:val="Prrafodelista"/>
        <w:numPr>
          <w:ilvl w:val="0"/>
          <w:numId w:val="1"/>
        </w:numPr>
        <w:spacing w:line="360" w:lineRule="auto"/>
        <w:ind w:left="0" w:right="49" w:firstLine="0"/>
        <w:jc w:val="both"/>
        <w:rPr>
          <w:rFonts w:ascii="Palatino Linotype" w:eastAsia="Calibri" w:hAnsi="Palatino Linotype"/>
          <w:sz w:val="24"/>
        </w:rPr>
      </w:pPr>
      <w:r w:rsidRPr="00EB0396">
        <w:rPr>
          <w:rFonts w:ascii="Palatino Linotype" w:hAnsi="Palatino Linotype"/>
          <w:sz w:val="24"/>
          <w:lang w:val="es-ES"/>
        </w:rPr>
        <w:t xml:space="preserve">Por lo anteriormente expuesto y fundado, este </w:t>
      </w:r>
      <w:r w:rsidRPr="00EB0396">
        <w:rPr>
          <w:rFonts w:ascii="Palatino Linotype" w:hAnsi="Palatino Linotype"/>
          <w:b/>
          <w:bCs/>
          <w:sz w:val="24"/>
          <w:lang w:val="es-ES"/>
        </w:rPr>
        <w:t>ÓRGANO GARANTE</w:t>
      </w:r>
      <w:r w:rsidRPr="00EB0396">
        <w:rPr>
          <w:rFonts w:ascii="Palatino Linotype" w:hAnsi="Palatino Linotype"/>
          <w:sz w:val="24"/>
          <w:lang w:val="es-ES"/>
        </w:rPr>
        <w:t xml:space="preserve"> emite los siguientes:</w:t>
      </w:r>
    </w:p>
    <w:p w14:paraId="531B4EA2" w14:textId="77777777" w:rsidR="00841865" w:rsidRPr="00EB0396" w:rsidRDefault="00841865" w:rsidP="00841865">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1" w:name="_Toc528153792"/>
      <w:bookmarkStart w:id="22" w:name="_Toc94119621"/>
      <w:r w:rsidRPr="00EB0396">
        <w:rPr>
          <w:rFonts w:ascii="Palatino Linotype" w:eastAsiaTheme="majorEastAsia" w:hAnsi="Palatino Linotype" w:cstheme="majorBidi"/>
          <w:b/>
          <w:color w:val="000000" w:themeColor="text1"/>
          <w:lang w:eastAsia="en-US"/>
        </w:rPr>
        <w:lastRenderedPageBreak/>
        <w:t>R E S O L U T I V O S</w:t>
      </w:r>
      <w:bookmarkEnd w:id="21"/>
      <w:bookmarkEnd w:id="22"/>
    </w:p>
    <w:p w14:paraId="59A48FCA" w14:textId="77777777" w:rsidR="00841865" w:rsidRPr="005521E3" w:rsidRDefault="00841865" w:rsidP="00841865">
      <w:pPr>
        <w:keepNext/>
        <w:keepLines/>
        <w:spacing w:line="360" w:lineRule="auto"/>
        <w:jc w:val="center"/>
        <w:outlineLvl w:val="0"/>
        <w:rPr>
          <w:rFonts w:ascii="Palatino Linotype" w:eastAsiaTheme="majorEastAsia" w:hAnsi="Palatino Linotype" w:cstheme="majorBidi"/>
          <w:b/>
          <w:color w:val="000000" w:themeColor="text1"/>
          <w:sz w:val="22"/>
          <w:szCs w:val="22"/>
          <w:lang w:eastAsia="en-US"/>
        </w:rPr>
      </w:pPr>
    </w:p>
    <w:p w14:paraId="192D2AA7" w14:textId="2D6D13A7" w:rsidR="00841865" w:rsidRPr="00EB0396" w:rsidRDefault="00841865" w:rsidP="00841865">
      <w:pPr>
        <w:spacing w:line="360" w:lineRule="auto"/>
        <w:ind w:right="48"/>
        <w:jc w:val="both"/>
        <w:rPr>
          <w:rFonts w:ascii="Palatino Linotype" w:hAnsi="Palatino Linotype" w:cs="Arial"/>
          <w:bCs/>
          <w:lang w:eastAsia="es-ES"/>
        </w:rPr>
      </w:pPr>
      <w:r w:rsidRPr="005521E3">
        <w:rPr>
          <w:rFonts w:ascii="Palatino Linotype" w:hAnsi="Palatino Linotype" w:cs="Arial"/>
          <w:b/>
          <w:sz w:val="22"/>
          <w:szCs w:val="22"/>
          <w:lang w:eastAsia="es-ES"/>
        </w:rPr>
        <w:t xml:space="preserve">PRIMERO. </w:t>
      </w:r>
      <w:r w:rsidRPr="00EB0396">
        <w:rPr>
          <w:rFonts w:ascii="Palatino Linotype" w:hAnsi="Palatino Linotype" w:cs="Arial"/>
          <w:lang w:eastAsia="es-ES"/>
        </w:rPr>
        <w:t>Resultan fundadas las</w:t>
      </w:r>
      <w:r w:rsidRPr="00EB0396">
        <w:rPr>
          <w:rFonts w:ascii="Palatino Linotype" w:hAnsi="Palatino Linotype" w:cs="Arial"/>
          <w:b/>
          <w:lang w:eastAsia="es-ES"/>
        </w:rPr>
        <w:t xml:space="preserve"> </w:t>
      </w:r>
      <w:r w:rsidRPr="00EB0396">
        <w:rPr>
          <w:rFonts w:ascii="Palatino Linotype" w:hAnsi="Palatino Linotype" w:cs="Arial"/>
          <w:lang w:val="es-ES" w:eastAsia="es-ES"/>
        </w:rPr>
        <w:t xml:space="preserve">razones o motivos de inconformidad hechos valer </w:t>
      </w:r>
      <w:r w:rsidRPr="00EB0396">
        <w:rPr>
          <w:rFonts w:ascii="Palatino Linotype" w:eastAsia="Calibri" w:hAnsi="Palatino Linotype" w:cs="Arial"/>
          <w:lang w:val="es-ES" w:eastAsia="es-ES"/>
        </w:rPr>
        <w:t xml:space="preserve">en el recurso de revisión </w:t>
      </w:r>
      <w:r w:rsidR="00290D20">
        <w:rPr>
          <w:rFonts w:ascii="Palatino Linotype" w:hAnsi="Palatino Linotype" w:cs="Arial"/>
          <w:b/>
          <w:bCs/>
          <w:lang w:eastAsia="es-ES"/>
        </w:rPr>
        <w:t>11208</w:t>
      </w:r>
      <w:r w:rsidRPr="00EB0396">
        <w:rPr>
          <w:rFonts w:ascii="Palatino Linotype" w:hAnsi="Palatino Linotype" w:cs="Arial"/>
          <w:b/>
          <w:bCs/>
          <w:lang w:eastAsia="es-ES"/>
        </w:rPr>
        <w:t>/INFOEM/IP/RR/202</w:t>
      </w:r>
      <w:r w:rsidR="00290D20">
        <w:rPr>
          <w:rFonts w:ascii="Palatino Linotype" w:hAnsi="Palatino Linotype" w:cs="Arial"/>
          <w:b/>
          <w:bCs/>
          <w:lang w:eastAsia="es-ES"/>
        </w:rPr>
        <w:t>5</w:t>
      </w:r>
      <w:r w:rsidRPr="00EB0396">
        <w:rPr>
          <w:rFonts w:ascii="Palatino Linotype" w:hAnsi="Palatino Linotype" w:cs="Arial"/>
          <w:b/>
          <w:bCs/>
          <w:lang w:eastAsia="es-ES"/>
        </w:rPr>
        <w:t xml:space="preserve">, </w:t>
      </w:r>
      <w:r w:rsidRPr="00EB0396">
        <w:rPr>
          <w:rFonts w:ascii="Palatino Linotype" w:hAnsi="Palatino Linotype" w:cs="Arial"/>
          <w:bCs/>
          <w:lang w:eastAsia="es-ES"/>
        </w:rPr>
        <w:t xml:space="preserve">en términos del </w:t>
      </w:r>
      <w:r w:rsidRPr="00EB0396">
        <w:rPr>
          <w:rFonts w:ascii="Palatino Linotype" w:hAnsi="Palatino Linotype" w:cs="Arial"/>
          <w:b/>
          <w:bCs/>
          <w:lang w:eastAsia="es-ES"/>
        </w:rPr>
        <w:t>Considerando</w:t>
      </w:r>
      <w:r w:rsidRPr="00EB0396">
        <w:rPr>
          <w:rFonts w:ascii="Palatino Linotype" w:hAnsi="Palatino Linotype" w:cs="Arial"/>
          <w:bCs/>
          <w:lang w:eastAsia="es-ES"/>
        </w:rPr>
        <w:t xml:space="preserve"> </w:t>
      </w:r>
      <w:r w:rsidR="00290D20">
        <w:rPr>
          <w:rFonts w:ascii="Palatino Linotype" w:hAnsi="Palatino Linotype" w:cs="Arial"/>
          <w:b/>
          <w:bCs/>
          <w:lang w:eastAsia="es-ES"/>
        </w:rPr>
        <w:t>CUARTO</w:t>
      </w:r>
      <w:r w:rsidRPr="00EB0396">
        <w:rPr>
          <w:rFonts w:ascii="Palatino Linotype" w:hAnsi="Palatino Linotype" w:cs="Arial"/>
          <w:b/>
          <w:bCs/>
          <w:lang w:eastAsia="es-ES"/>
        </w:rPr>
        <w:t xml:space="preserve"> </w:t>
      </w:r>
      <w:r w:rsidRPr="00EB0396">
        <w:rPr>
          <w:rFonts w:ascii="Palatino Linotype" w:hAnsi="Palatino Linotype" w:cs="Arial"/>
          <w:bCs/>
          <w:lang w:eastAsia="es-ES"/>
        </w:rPr>
        <w:t>de la presente resolución.</w:t>
      </w:r>
    </w:p>
    <w:p w14:paraId="74C9FC37" w14:textId="77777777" w:rsidR="00841865" w:rsidRPr="005521E3" w:rsidRDefault="00841865" w:rsidP="00841865">
      <w:pPr>
        <w:spacing w:line="360" w:lineRule="auto"/>
        <w:ind w:right="48"/>
        <w:jc w:val="both"/>
        <w:rPr>
          <w:rFonts w:ascii="Palatino Linotype" w:hAnsi="Palatino Linotype" w:cs="Arial"/>
          <w:bCs/>
          <w:sz w:val="22"/>
          <w:szCs w:val="22"/>
          <w:lang w:eastAsia="es-ES"/>
        </w:rPr>
      </w:pPr>
    </w:p>
    <w:p w14:paraId="1D6C9AED" w14:textId="22BF530E" w:rsidR="00FB40B2" w:rsidRDefault="00841865" w:rsidP="00841865">
      <w:pPr>
        <w:spacing w:line="360" w:lineRule="auto"/>
        <w:ind w:right="48"/>
        <w:jc w:val="both"/>
        <w:rPr>
          <w:rFonts w:ascii="Palatino Linotype" w:hAnsi="Palatino Linotype" w:cs="Arial"/>
          <w:lang w:val="es-ES" w:eastAsia="es-ES"/>
        </w:rPr>
      </w:pPr>
      <w:bookmarkStart w:id="23" w:name="_Toc477891768"/>
      <w:bookmarkStart w:id="24" w:name="_Toc477891858"/>
      <w:bookmarkStart w:id="25" w:name="_Toc481576259"/>
      <w:bookmarkStart w:id="26" w:name="_Toc492590391"/>
      <w:bookmarkStart w:id="27" w:name="_Toc462653937"/>
      <w:bookmarkStart w:id="28" w:name="_Toc453696502"/>
      <w:bookmarkStart w:id="29" w:name="_Toc454301155"/>
      <w:r w:rsidRPr="00337B9D">
        <w:rPr>
          <w:rFonts w:ascii="Palatino Linotype" w:hAnsi="Palatino Linotype"/>
          <w:b/>
          <w:lang w:eastAsia="es-ES"/>
        </w:rPr>
        <w:t>SEGUNDO.</w:t>
      </w:r>
      <w:r w:rsidRPr="00337B9D">
        <w:rPr>
          <w:rFonts w:ascii="Palatino Linotype" w:eastAsia="DengXian Light" w:hAnsi="Palatino Linotype"/>
          <w:color w:val="2F5496"/>
          <w:lang w:eastAsia="es-ES"/>
        </w:rPr>
        <w:t xml:space="preserve"> </w:t>
      </w:r>
      <w:bookmarkEnd w:id="23"/>
      <w:bookmarkEnd w:id="24"/>
      <w:bookmarkEnd w:id="25"/>
      <w:bookmarkEnd w:id="26"/>
      <w:bookmarkEnd w:id="27"/>
      <w:bookmarkEnd w:id="28"/>
      <w:bookmarkEnd w:id="29"/>
      <w:r w:rsidRPr="00337B9D">
        <w:rPr>
          <w:rFonts w:ascii="Palatino Linotype" w:eastAsia="Calibri" w:hAnsi="Palatino Linotype" w:cs="Arial"/>
          <w:lang w:val="es-ES" w:eastAsia="es-ES"/>
        </w:rPr>
        <w:t>Se</w:t>
      </w:r>
      <w:r w:rsidRPr="00337B9D">
        <w:rPr>
          <w:rFonts w:ascii="Palatino Linotype" w:eastAsia="Calibri" w:hAnsi="Palatino Linotype" w:cs="Arial"/>
          <w:b/>
          <w:lang w:val="es-ES" w:eastAsia="es-ES"/>
        </w:rPr>
        <w:t xml:space="preserve"> MODIFICA </w:t>
      </w:r>
      <w:r w:rsidRPr="00337B9D">
        <w:rPr>
          <w:rFonts w:ascii="Palatino Linotype" w:eastAsia="Calibri" w:hAnsi="Palatino Linotype" w:cs="Arial"/>
          <w:lang w:val="es-ES" w:eastAsia="es-ES"/>
        </w:rPr>
        <w:t xml:space="preserve">la respuesta emitida por el </w:t>
      </w:r>
      <w:r w:rsidR="00370EF2" w:rsidRPr="00337B9D">
        <w:rPr>
          <w:rFonts w:ascii="Palatino Linotype" w:eastAsia="Calibri" w:hAnsi="Palatino Linotype" w:cs="Tahoma"/>
          <w:b/>
          <w:bCs/>
          <w:lang w:eastAsia="en-US"/>
        </w:rPr>
        <w:t xml:space="preserve">Ayuntamiento de </w:t>
      </w:r>
      <w:r w:rsidR="00290D20">
        <w:rPr>
          <w:rFonts w:ascii="Palatino Linotype" w:eastAsia="Calibri" w:hAnsi="Palatino Linotype" w:cs="Tahoma"/>
          <w:b/>
          <w:bCs/>
          <w:lang w:eastAsia="en-US"/>
        </w:rPr>
        <w:t xml:space="preserve">Toluca </w:t>
      </w:r>
      <w:r w:rsidRPr="00337B9D">
        <w:rPr>
          <w:rFonts w:ascii="Palatino Linotype" w:eastAsia="Calibri" w:hAnsi="Palatino Linotype" w:cs="Arial"/>
          <w:lang w:val="es-ES" w:eastAsia="es-ES"/>
        </w:rPr>
        <w:t>y se</w:t>
      </w:r>
      <w:r w:rsidRPr="00337B9D">
        <w:rPr>
          <w:rFonts w:ascii="Palatino Linotype" w:eastAsia="Calibri" w:hAnsi="Palatino Linotype" w:cs="Arial"/>
          <w:b/>
          <w:lang w:val="es-ES" w:eastAsia="es-ES"/>
        </w:rPr>
        <w:t xml:space="preserve"> ORDENA </w:t>
      </w:r>
      <w:r w:rsidRPr="00337B9D">
        <w:rPr>
          <w:rFonts w:ascii="Palatino Linotype" w:hAnsi="Palatino Linotype" w:cs="Arial"/>
          <w:lang w:val="es-ES" w:eastAsia="es-ES"/>
        </w:rPr>
        <w:t>entregar vía Sistema de Accesos a la I</w:t>
      </w:r>
      <w:r w:rsidR="00290D20">
        <w:rPr>
          <w:rFonts w:ascii="Palatino Linotype" w:hAnsi="Palatino Linotype" w:cs="Arial"/>
          <w:lang w:val="es-ES" w:eastAsia="es-ES"/>
        </w:rPr>
        <w:t>nformación Mexiquense (SAIMEX)</w:t>
      </w:r>
      <w:r w:rsidR="00370EF2" w:rsidRPr="00337B9D">
        <w:rPr>
          <w:rFonts w:ascii="Palatino Linotype" w:hAnsi="Palatino Linotype" w:cs="Arial"/>
          <w:lang w:val="es-ES" w:eastAsia="es-ES"/>
        </w:rPr>
        <w:t>,</w:t>
      </w:r>
      <w:r w:rsidR="00FB40B2">
        <w:rPr>
          <w:rFonts w:ascii="Palatino Linotype" w:hAnsi="Palatino Linotype" w:cs="Arial"/>
          <w:lang w:val="es-ES" w:eastAsia="es-ES"/>
        </w:rPr>
        <w:t xml:space="preserve"> la siguiente información:</w:t>
      </w:r>
    </w:p>
    <w:p w14:paraId="3C782301" w14:textId="77777777" w:rsidR="00FB40B2" w:rsidRDefault="00FB40B2" w:rsidP="00CD43B3">
      <w:pPr>
        <w:spacing w:line="360" w:lineRule="auto"/>
        <w:ind w:right="822"/>
        <w:jc w:val="both"/>
        <w:rPr>
          <w:rFonts w:ascii="Palatino Linotype" w:hAnsi="Palatino Linotype" w:cs="Arial"/>
          <w:lang w:val="es-ES" w:eastAsia="es-ES"/>
        </w:rPr>
      </w:pPr>
    </w:p>
    <w:p w14:paraId="2EB3396D" w14:textId="1BD918D1" w:rsidR="00290D20" w:rsidRPr="00290D20" w:rsidRDefault="00290D20" w:rsidP="0074164C">
      <w:pPr>
        <w:pStyle w:val="Prrafodelista"/>
        <w:numPr>
          <w:ilvl w:val="0"/>
          <w:numId w:val="7"/>
        </w:numPr>
        <w:spacing w:line="360" w:lineRule="auto"/>
        <w:ind w:right="822"/>
        <w:jc w:val="both"/>
        <w:rPr>
          <w:rFonts w:ascii="Palatino Linotype" w:hAnsi="Palatino Linotype" w:cs="Arial"/>
          <w:b/>
          <w:lang w:val="es-ES" w:eastAsia="es-ES"/>
        </w:rPr>
      </w:pPr>
      <w:r w:rsidRPr="00290D20">
        <w:rPr>
          <w:rFonts w:ascii="Palatino Linotype" w:hAnsi="Palatino Linotype" w:cs="Arial"/>
          <w:b/>
          <w:lang w:val="es-ES" w:eastAsia="es-ES"/>
        </w:rPr>
        <w:t xml:space="preserve">Acuerdo mediante el cual el </w:t>
      </w:r>
      <w:r w:rsidR="00CD43B3" w:rsidRPr="00290D20">
        <w:rPr>
          <w:rFonts w:ascii="Palatino Linotype" w:hAnsi="Palatino Linotype" w:cs="Arial"/>
          <w:b/>
          <w:lang w:val="es-ES" w:eastAsia="es-ES"/>
        </w:rPr>
        <w:t>Com</w:t>
      </w:r>
      <w:r w:rsidR="00CD43B3">
        <w:rPr>
          <w:rFonts w:ascii="Palatino Linotype" w:hAnsi="Palatino Linotype" w:cs="Arial"/>
          <w:b/>
          <w:lang w:val="es-ES" w:eastAsia="es-ES"/>
        </w:rPr>
        <w:t>i</w:t>
      </w:r>
      <w:r w:rsidR="00CD43B3" w:rsidRPr="00290D20">
        <w:rPr>
          <w:rFonts w:ascii="Palatino Linotype" w:hAnsi="Palatino Linotype" w:cs="Arial"/>
          <w:b/>
          <w:lang w:val="es-ES" w:eastAsia="es-ES"/>
        </w:rPr>
        <w:t>té</w:t>
      </w:r>
      <w:r w:rsidRPr="00290D20">
        <w:rPr>
          <w:rFonts w:ascii="Palatino Linotype" w:hAnsi="Palatino Linotype" w:cs="Arial"/>
          <w:b/>
          <w:lang w:val="es-ES" w:eastAsia="es-ES"/>
        </w:rPr>
        <w:t xml:space="preserve"> de Transparencia clasificó la información correspondiente al </w:t>
      </w:r>
      <w:r w:rsidR="00CD43B3">
        <w:rPr>
          <w:rFonts w:ascii="Palatino Linotype" w:hAnsi="Palatino Linotype" w:cs="Arial"/>
          <w:b/>
          <w:lang w:val="es-ES" w:eastAsia="es-ES"/>
        </w:rPr>
        <w:t>año</w:t>
      </w:r>
      <w:r w:rsidRPr="00290D20">
        <w:rPr>
          <w:rFonts w:ascii="Palatino Linotype" w:hAnsi="Palatino Linotype" w:cs="Arial"/>
          <w:b/>
          <w:lang w:val="es-ES" w:eastAsia="es-ES"/>
        </w:rPr>
        <w:t xml:space="preserve"> 2025, referida en respuesta.</w:t>
      </w:r>
    </w:p>
    <w:p w14:paraId="6ACB8A63" w14:textId="77777777" w:rsidR="00C9242C" w:rsidRPr="005521E3" w:rsidRDefault="00C9242C" w:rsidP="00C9242C">
      <w:pPr>
        <w:tabs>
          <w:tab w:val="left" w:pos="8080"/>
        </w:tabs>
        <w:spacing w:line="360" w:lineRule="auto"/>
        <w:ind w:right="48"/>
        <w:jc w:val="both"/>
        <w:rPr>
          <w:rFonts w:ascii="Palatino Linotype" w:eastAsia="Palatino Linotype" w:hAnsi="Palatino Linotype" w:cs="Palatino Linotype"/>
          <w:b/>
          <w:sz w:val="22"/>
          <w:szCs w:val="22"/>
        </w:rPr>
      </w:pPr>
    </w:p>
    <w:p w14:paraId="1D88F0FA" w14:textId="77777777" w:rsidR="00841865" w:rsidRPr="00EB0396" w:rsidRDefault="00841865" w:rsidP="00841865">
      <w:pPr>
        <w:tabs>
          <w:tab w:val="left" w:pos="8080"/>
        </w:tabs>
        <w:spacing w:line="360" w:lineRule="auto"/>
        <w:ind w:right="48"/>
        <w:contextualSpacing/>
        <w:jc w:val="both"/>
        <w:rPr>
          <w:rFonts w:ascii="Palatino Linotype" w:hAnsi="Palatino Linotype"/>
          <w:color w:val="222222"/>
          <w:shd w:val="clear" w:color="auto" w:fill="FFFFFF"/>
        </w:rPr>
      </w:pPr>
      <w:r w:rsidRPr="00EB0396">
        <w:rPr>
          <w:rFonts w:ascii="Palatino Linotype" w:eastAsia="Palatino Linotype" w:hAnsi="Palatino Linotype" w:cs="Palatino Linotype"/>
          <w:b/>
        </w:rPr>
        <w:t xml:space="preserve">TERCERO. Notifíquese </w:t>
      </w:r>
      <w:r w:rsidRPr="00EB0396">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FA6A93">
        <w:rPr>
          <w:rFonts w:ascii="Palatino Linotype" w:eastAsia="Palatino Linotype" w:hAnsi="Palatino Linotype" w:cs="Palatino Linotype"/>
          <w:b/>
        </w:rPr>
        <w:t>dé cumplimiento a lo ordenado dentro del plazo de diez días hábiles</w:t>
      </w:r>
      <w:r w:rsidRPr="00EB0396">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5521E3" w:rsidRDefault="00841865" w:rsidP="00841865">
      <w:pPr>
        <w:tabs>
          <w:tab w:val="left" w:pos="8080"/>
        </w:tabs>
        <w:spacing w:line="360" w:lineRule="auto"/>
        <w:ind w:right="48"/>
        <w:contextualSpacing/>
        <w:jc w:val="both"/>
        <w:rPr>
          <w:rFonts w:ascii="Palatino Linotype" w:hAnsi="Palatino Linotype"/>
          <w:color w:val="222222"/>
          <w:sz w:val="22"/>
          <w:szCs w:val="22"/>
          <w:shd w:val="clear" w:color="auto" w:fill="FFFFFF"/>
        </w:rPr>
      </w:pPr>
    </w:p>
    <w:p w14:paraId="4A475001" w14:textId="77777777" w:rsidR="00841865" w:rsidRPr="00EB0396" w:rsidRDefault="00841865" w:rsidP="00841865">
      <w:pPr>
        <w:shd w:val="clear" w:color="auto" w:fill="FFFFFF"/>
        <w:spacing w:line="360" w:lineRule="auto"/>
        <w:ind w:right="48"/>
        <w:jc w:val="both"/>
        <w:rPr>
          <w:rFonts w:ascii="Palatino Linotype" w:hAnsi="Palatino Linotype"/>
        </w:rPr>
      </w:pPr>
      <w:r w:rsidRPr="00EB0396">
        <w:rPr>
          <w:rFonts w:ascii="Palatino Linotype" w:hAnsi="Palatino Linotype" w:cs="Arial"/>
          <w:b/>
        </w:rPr>
        <w:t xml:space="preserve">CUARTO. </w:t>
      </w:r>
      <w:r w:rsidRPr="00EB0396">
        <w:rPr>
          <w:rFonts w:ascii="Palatino Linotype" w:hAnsi="Palatino Linotype"/>
          <w:b/>
          <w:bCs/>
          <w:lang w:val="es-ES"/>
        </w:rPr>
        <w:t>Notifíquese al RECURRENTE</w:t>
      </w:r>
      <w:r w:rsidRPr="00EB0396">
        <w:rPr>
          <w:rFonts w:ascii="Palatino Linotype" w:hAnsi="Palatino Linotype"/>
        </w:rPr>
        <w:t xml:space="preserve"> la presente resolución vía SAIMEX.</w:t>
      </w:r>
    </w:p>
    <w:p w14:paraId="2CD502DE" w14:textId="77777777" w:rsidR="00841865" w:rsidRPr="005521E3" w:rsidRDefault="00841865" w:rsidP="00841865">
      <w:pPr>
        <w:shd w:val="clear" w:color="auto" w:fill="FFFFFF"/>
        <w:spacing w:line="360" w:lineRule="auto"/>
        <w:ind w:right="48"/>
        <w:jc w:val="both"/>
        <w:rPr>
          <w:rFonts w:ascii="Palatino Linotype" w:hAnsi="Palatino Linotype"/>
          <w:b/>
          <w:color w:val="FF0000"/>
          <w:sz w:val="22"/>
          <w:szCs w:val="22"/>
        </w:rPr>
      </w:pPr>
    </w:p>
    <w:p w14:paraId="02DBC396" w14:textId="77777777" w:rsidR="00841865" w:rsidRPr="00EB0396" w:rsidRDefault="00841865" w:rsidP="00841865">
      <w:pPr>
        <w:spacing w:line="360" w:lineRule="auto"/>
        <w:ind w:right="48"/>
        <w:jc w:val="both"/>
        <w:rPr>
          <w:rFonts w:ascii="Palatino Linotype" w:eastAsia="MS Mincho" w:hAnsi="Palatino Linotype"/>
          <w:lang w:val="es-ES"/>
        </w:rPr>
      </w:pPr>
      <w:r w:rsidRPr="00EB0396">
        <w:rPr>
          <w:rFonts w:ascii="Palatino Linotype" w:eastAsia="MS Mincho" w:hAnsi="Palatino Linotype"/>
          <w:b/>
        </w:rPr>
        <w:t>QUINTO.</w:t>
      </w:r>
      <w:r w:rsidRPr="00EB0396">
        <w:rPr>
          <w:rFonts w:ascii="Palatino Linotype" w:eastAsia="MS Mincho" w:hAnsi="Palatino Linotype"/>
        </w:rPr>
        <w:t xml:space="preserve"> </w:t>
      </w:r>
      <w:r w:rsidRPr="00EB0396">
        <w:rPr>
          <w:rFonts w:ascii="Palatino Linotype" w:eastAsia="MS Mincho" w:hAnsi="Palatino Linotype"/>
          <w:lang w:val="es-ES"/>
        </w:rPr>
        <w:t xml:space="preserve">Se hace del conocimiento del </w:t>
      </w:r>
      <w:r w:rsidRPr="00EB0396">
        <w:rPr>
          <w:rFonts w:ascii="Palatino Linotype" w:hAnsi="Palatino Linotype"/>
          <w:b/>
        </w:rPr>
        <w:t>RECURRENTE</w:t>
      </w:r>
      <w:r w:rsidRPr="00EB0396">
        <w:rPr>
          <w:rFonts w:ascii="Palatino Linotype" w:hAnsi="Palatino Linotype"/>
        </w:rPr>
        <w:t xml:space="preserve"> </w:t>
      </w:r>
      <w:r w:rsidRPr="00EB0396">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B0396">
        <w:rPr>
          <w:rFonts w:ascii="Palatino Linotype" w:eastAsia="MS Mincho" w:hAnsi="Palatino Linotype"/>
          <w:bCs/>
          <w:lang w:val="es-ES"/>
        </w:rPr>
        <w:t>vía juicio de amparo</w:t>
      </w:r>
      <w:r w:rsidRPr="00EB0396">
        <w:rPr>
          <w:rFonts w:ascii="Palatino Linotype" w:eastAsia="MS Mincho" w:hAnsi="Palatino Linotype"/>
          <w:lang w:val="es-ES"/>
        </w:rPr>
        <w:t> en los términos de las leyes aplicables.</w:t>
      </w:r>
    </w:p>
    <w:p w14:paraId="43EB092A" w14:textId="77777777" w:rsidR="00841865" w:rsidRPr="005521E3" w:rsidRDefault="00841865" w:rsidP="00841865">
      <w:pPr>
        <w:spacing w:line="360" w:lineRule="auto"/>
        <w:ind w:right="48"/>
        <w:jc w:val="both"/>
        <w:rPr>
          <w:rFonts w:ascii="Palatino Linotype" w:hAnsi="Palatino Linotype"/>
          <w:color w:val="000000"/>
          <w:sz w:val="22"/>
          <w:szCs w:val="22"/>
          <w:shd w:val="clear" w:color="auto" w:fill="FFFFFF"/>
        </w:rPr>
      </w:pPr>
    </w:p>
    <w:p w14:paraId="2ACB6887" w14:textId="77777777" w:rsidR="00841865" w:rsidRPr="00EB0396" w:rsidRDefault="00841865" w:rsidP="00841865">
      <w:pPr>
        <w:spacing w:line="360" w:lineRule="auto"/>
        <w:ind w:right="48"/>
        <w:jc w:val="both"/>
        <w:rPr>
          <w:rFonts w:ascii="Palatino Linotype" w:eastAsia="Calibri" w:hAnsi="Palatino Linotype" w:cs="Arial"/>
          <w:bCs/>
        </w:rPr>
      </w:pPr>
      <w:r w:rsidRPr="00EB0396">
        <w:rPr>
          <w:rFonts w:ascii="Palatino Linotype" w:hAnsi="Palatino Linotype"/>
          <w:b/>
          <w:color w:val="000000"/>
          <w:shd w:val="clear" w:color="auto" w:fill="FFFFFF"/>
        </w:rPr>
        <w:t xml:space="preserve">SEXTO. </w:t>
      </w:r>
      <w:r w:rsidRPr="00EB0396">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75CC79" w14:textId="77777777" w:rsidR="00841865" w:rsidRPr="005521E3" w:rsidRDefault="00841865" w:rsidP="00841865">
      <w:pPr>
        <w:shd w:val="clear" w:color="auto" w:fill="FFFFFF"/>
        <w:spacing w:line="360" w:lineRule="auto"/>
        <w:jc w:val="both"/>
        <w:rPr>
          <w:rFonts w:ascii="Palatino Linotype" w:hAnsi="Palatino Linotype"/>
          <w:sz w:val="22"/>
          <w:szCs w:val="22"/>
          <w:lang w:val="es-ES"/>
        </w:rPr>
      </w:pPr>
    </w:p>
    <w:p w14:paraId="4505246D" w14:textId="0CD72885" w:rsidR="00FA6A93" w:rsidRPr="003E2295" w:rsidRDefault="00FA6A93" w:rsidP="00FA6A93">
      <w:pPr>
        <w:spacing w:before="240" w:after="240" w:line="360" w:lineRule="auto"/>
        <w:ind w:firstLine="1"/>
        <w:jc w:val="both"/>
        <w:rPr>
          <w:rFonts w:ascii="Palatino Linotype" w:hAnsi="Palatino Linotype"/>
        </w:rPr>
      </w:pPr>
      <w:bookmarkStart w:id="30" w:name="_Hlk99014733"/>
      <w:r w:rsidRPr="003E2295">
        <w:rPr>
          <w:rFonts w:ascii="Palatino Linotype" w:hAnsi="Palatino Linotype" w:cs="Palatino Linotype"/>
        </w:rPr>
        <w:t xml:space="preserve">ASÍ LO RESUELVE, POR </w:t>
      </w:r>
      <w:r w:rsidR="00456F2E">
        <w:rPr>
          <w:rFonts w:ascii="Palatino Linotype" w:hAnsi="Palatino Linotype" w:cs="Palatino Linotype"/>
        </w:rPr>
        <w:t>MAYORÍA</w:t>
      </w:r>
      <w:r w:rsidRPr="003E2295">
        <w:rPr>
          <w:rFonts w:ascii="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56F2E">
        <w:rPr>
          <w:rFonts w:ascii="Palatino Linotype" w:hAnsi="Palatino Linotype" w:cs="Palatino Linotype"/>
        </w:rPr>
        <w:t xml:space="preserve"> </w:t>
      </w:r>
      <w:r w:rsidR="00456F2E">
        <w:rPr>
          <w:rFonts w:ascii="Palatino Linotype" w:hAnsi="Palatino Linotype"/>
        </w:rPr>
        <w:t>EMITIENDO VOTO DISIDENTE</w:t>
      </w:r>
      <w:r w:rsidRPr="003E2295">
        <w:rPr>
          <w:rFonts w:ascii="Palatino Linotype" w:hAnsi="Palatino Linotype" w:cs="Palatino Linotype"/>
        </w:rPr>
        <w:t xml:space="preserve"> Y GUADALUPE RAMÍREZ PEÑA; EN LA </w:t>
      </w:r>
      <w:r>
        <w:rPr>
          <w:rFonts w:ascii="Palatino Linotype" w:hAnsi="Palatino Linotype" w:cs="Palatino Linotype"/>
        </w:rPr>
        <w:t>DÉCIMA</w:t>
      </w:r>
      <w:r w:rsidRPr="003E2295">
        <w:rPr>
          <w:rFonts w:ascii="Palatino Linotype" w:hAnsi="Palatino Linotype" w:cs="Palatino Linotype"/>
        </w:rPr>
        <w:t xml:space="preserve"> SESIÓN O</w:t>
      </w:r>
      <w:r>
        <w:rPr>
          <w:rFonts w:ascii="Palatino Linotype" w:hAnsi="Palatino Linotype" w:cs="Palatino Linotype"/>
        </w:rPr>
        <w:t>RDINARIA, CELEBRADA EL DIECINUEVE (19</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30"/>
    <w:p w14:paraId="2176D87E" w14:textId="77777777" w:rsidR="00841865" w:rsidRPr="005521E3" w:rsidRDefault="00841865" w:rsidP="00841865">
      <w:pPr>
        <w:spacing w:line="360" w:lineRule="auto"/>
        <w:rPr>
          <w:rFonts w:ascii="Palatino Linotype" w:hAnsi="Palatino Linotype"/>
          <w:sz w:val="22"/>
          <w:szCs w:val="22"/>
        </w:rPr>
      </w:pPr>
    </w:p>
    <w:p w14:paraId="675C1BC8" w14:textId="77777777" w:rsidR="00841865" w:rsidRPr="005521E3" w:rsidRDefault="00841865" w:rsidP="00841865">
      <w:pPr>
        <w:spacing w:line="360" w:lineRule="auto"/>
        <w:rPr>
          <w:rFonts w:ascii="Palatino Linotype" w:hAnsi="Palatino Linotype"/>
          <w:sz w:val="22"/>
          <w:szCs w:val="22"/>
        </w:rPr>
      </w:pPr>
    </w:p>
    <w:p w14:paraId="53A2C8D5" w14:textId="77777777" w:rsidR="00841865" w:rsidRDefault="00841865" w:rsidP="00841865">
      <w:pPr>
        <w:spacing w:line="360" w:lineRule="auto"/>
        <w:rPr>
          <w:rFonts w:ascii="Palatino Linotype" w:hAnsi="Palatino Linotype"/>
          <w:sz w:val="22"/>
          <w:szCs w:val="22"/>
        </w:rPr>
      </w:pPr>
    </w:p>
    <w:p w14:paraId="26FF72EA" w14:textId="77777777" w:rsidR="003F55CB" w:rsidRDefault="003F55CB" w:rsidP="00841865">
      <w:pPr>
        <w:spacing w:line="360" w:lineRule="auto"/>
        <w:rPr>
          <w:rFonts w:ascii="Palatino Linotype" w:hAnsi="Palatino Linotype"/>
          <w:sz w:val="22"/>
          <w:szCs w:val="22"/>
        </w:rPr>
      </w:pPr>
    </w:p>
    <w:p w14:paraId="30E84530" w14:textId="77777777" w:rsidR="003F55CB" w:rsidRDefault="003F55CB" w:rsidP="00841865">
      <w:pPr>
        <w:spacing w:line="360" w:lineRule="auto"/>
        <w:rPr>
          <w:rFonts w:ascii="Palatino Linotype" w:hAnsi="Palatino Linotype"/>
          <w:sz w:val="22"/>
          <w:szCs w:val="22"/>
        </w:rPr>
      </w:pPr>
    </w:p>
    <w:p w14:paraId="59B31588" w14:textId="77777777" w:rsidR="003F55CB" w:rsidRDefault="003F55CB" w:rsidP="00841865">
      <w:pPr>
        <w:spacing w:line="360" w:lineRule="auto"/>
        <w:rPr>
          <w:rFonts w:ascii="Palatino Linotype" w:hAnsi="Palatino Linotype"/>
          <w:sz w:val="22"/>
          <w:szCs w:val="22"/>
        </w:rPr>
      </w:pPr>
    </w:p>
    <w:p w14:paraId="464DED1B" w14:textId="77777777" w:rsidR="003F55CB" w:rsidRDefault="003F55CB" w:rsidP="00841865">
      <w:pPr>
        <w:spacing w:line="360" w:lineRule="auto"/>
        <w:rPr>
          <w:rFonts w:ascii="Palatino Linotype" w:hAnsi="Palatino Linotype"/>
          <w:sz w:val="22"/>
          <w:szCs w:val="22"/>
        </w:rPr>
      </w:pPr>
    </w:p>
    <w:p w14:paraId="368DF176" w14:textId="77777777" w:rsidR="003F55CB" w:rsidRPr="005521E3" w:rsidRDefault="003F55CB" w:rsidP="00841865">
      <w:pPr>
        <w:spacing w:line="360" w:lineRule="auto"/>
        <w:rPr>
          <w:rFonts w:ascii="Palatino Linotype" w:hAnsi="Palatino Linotype"/>
          <w:sz w:val="22"/>
          <w:szCs w:val="22"/>
        </w:rPr>
      </w:pPr>
    </w:p>
    <w:p w14:paraId="7E750EBC" w14:textId="77777777" w:rsidR="00841865" w:rsidRPr="005521E3" w:rsidRDefault="00841865" w:rsidP="00841865">
      <w:pPr>
        <w:rPr>
          <w:rFonts w:ascii="Palatino Linotype" w:hAnsi="Palatino Linotype"/>
          <w:sz w:val="22"/>
          <w:szCs w:val="22"/>
        </w:rPr>
      </w:pPr>
    </w:p>
    <w:p w14:paraId="6BC33E73" w14:textId="77777777" w:rsidR="00841865" w:rsidRPr="005521E3" w:rsidRDefault="00841865" w:rsidP="00841865">
      <w:pPr>
        <w:rPr>
          <w:rFonts w:ascii="Palatino Linotype" w:hAnsi="Palatino Linotype"/>
          <w:sz w:val="22"/>
          <w:szCs w:val="22"/>
        </w:rPr>
      </w:pPr>
    </w:p>
    <w:p w14:paraId="3C3FC13B" w14:textId="77777777" w:rsidR="00841865" w:rsidRPr="005521E3" w:rsidRDefault="00841865" w:rsidP="00841865">
      <w:pPr>
        <w:rPr>
          <w:rFonts w:ascii="Palatino Linotype" w:hAnsi="Palatino Linotype"/>
          <w:sz w:val="22"/>
          <w:szCs w:val="22"/>
        </w:rPr>
      </w:pPr>
    </w:p>
    <w:p w14:paraId="74E4CD39" w14:textId="77777777" w:rsidR="00841865" w:rsidRPr="005521E3" w:rsidRDefault="00841865" w:rsidP="00841865">
      <w:pPr>
        <w:rPr>
          <w:rFonts w:ascii="Palatino Linotype" w:hAnsi="Palatino Linotype"/>
          <w:sz w:val="22"/>
          <w:szCs w:val="22"/>
        </w:rPr>
      </w:pPr>
    </w:p>
    <w:p w14:paraId="08A1E6EA" w14:textId="77777777" w:rsidR="00841865" w:rsidRPr="005521E3" w:rsidRDefault="00841865" w:rsidP="00841865">
      <w:pPr>
        <w:rPr>
          <w:rFonts w:ascii="Palatino Linotype" w:hAnsi="Palatino Linotype"/>
          <w:sz w:val="22"/>
          <w:szCs w:val="22"/>
        </w:rPr>
      </w:pPr>
    </w:p>
    <w:p w14:paraId="4624655E" w14:textId="77777777" w:rsidR="00841865" w:rsidRPr="005521E3" w:rsidRDefault="00841865" w:rsidP="00841865">
      <w:pPr>
        <w:rPr>
          <w:rFonts w:ascii="Palatino Linotype" w:hAnsi="Palatino Linotype"/>
          <w:sz w:val="22"/>
          <w:szCs w:val="22"/>
        </w:rPr>
      </w:pPr>
    </w:p>
    <w:p w14:paraId="7D519020" w14:textId="77777777" w:rsidR="00841865" w:rsidRPr="005521E3" w:rsidRDefault="00841865" w:rsidP="00841865">
      <w:pPr>
        <w:rPr>
          <w:rFonts w:ascii="Palatino Linotype" w:hAnsi="Palatino Linotype"/>
          <w:sz w:val="22"/>
          <w:szCs w:val="22"/>
        </w:rPr>
      </w:pPr>
    </w:p>
    <w:sectPr w:rsidR="00841865" w:rsidRPr="005521E3" w:rsidSect="00E834B8">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F322D" w14:textId="77777777" w:rsidR="003C671D" w:rsidRDefault="003C671D" w:rsidP="00841865">
      <w:r>
        <w:separator/>
      </w:r>
    </w:p>
  </w:endnote>
  <w:endnote w:type="continuationSeparator" w:id="0">
    <w:p w14:paraId="5CEC3D0A" w14:textId="77777777" w:rsidR="003C671D" w:rsidRDefault="003C671D"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CD43B3" w:rsidRDefault="00CD43B3">
    <w:pPr>
      <w:pStyle w:val="Piedepgina"/>
      <w:jc w:val="right"/>
    </w:pPr>
    <w:r>
      <w:rPr>
        <w:lang w:val="es-ES"/>
      </w:rPr>
      <w:t xml:space="preserve">Página </w:t>
    </w:r>
    <w:r>
      <w:rPr>
        <w:b/>
        <w:bCs/>
      </w:rPr>
      <w:fldChar w:fldCharType="begin"/>
    </w:r>
    <w:r>
      <w:rPr>
        <w:b/>
        <w:bCs/>
      </w:rPr>
      <w:instrText>PAGE</w:instrText>
    </w:r>
    <w:r>
      <w:rPr>
        <w:b/>
        <w:bCs/>
      </w:rPr>
      <w:fldChar w:fldCharType="separate"/>
    </w:r>
    <w:r w:rsidR="00FF06BC">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F06BC">
      <w:rPr>
        <w:b/>
        <w:bCs/>
        <w:noProof/>
      </w:rPr>
      <w:t>29</w:t>
    </w:r>
    <w:r>
      <w:rPr>
        <w:b/>
        <w:bCs/>
      </w:rPr>
      <w:fldChar w:fldCharType="end"/>
    </w:r>
  </w:p>
  <w:p w14:paraId="2D38D962" w14:textId="77777777" w:rsidR="00CD43B3" w:rsidRDefault="00CD43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CD43B3" w:rsidRDefault="00CD43B3">
    <w:pPr>
      <w:pStyle w:val="Piedepgina"/>
      <w:jc w:val="right"/>
    </w:pPr>
    <w:r>
      <w:rPr>
        <w:lang w:val="es-ES"/>
      </w:rPr>
      <w:t xml:space="preserve">Página </w:t>
    </w:r>
    <w:r>
      <w:rPr>
        <w:b/>
        <w:bCs/>
      </w:rPr>
      <w:fldChar w:fldCharType="begin"/>
    </w:r>
    <w:r>
      <w:rPr>
        <w:b/>
        <w:bCs/>
      </w:rPr>
      <w:instrText>PAGE</w:instrText>
    </w:r>
    <w:r>
      <w:rPr>
        <w:b/>
        <w:bCs/>
      </w:rPr>
      <w:fldChar w:fldCharType="separate"/>
    </w:r>
    <w:r w:rsidR="00FF06B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F06BC">
      <w:rPr>
        <w:b/>
        <w:bCs/>
        <w:noProof/>
      </w:rPr>
      <w:t>29</w:t>
    </w:r>
    <w:r>
      <w:rPr>
        <w:b/>
        <w:bCs/>
      </w:rPr>
      <w:fldChar w:fldCharType="end"/>
    </w:r>
  </w:p>
  <w:p w14:paraId="065796E6" w14:textId="77777777" w:rsidR="00CD43B3" w:rsidRDefault="00CD43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58C30" w14:textId="77777777" w:rsidR="003C671D" w:rsidRDefault="003C671D" w:rsidP="00841865">
      <w:r>
        <w:separator/>
      </w:r>
    </w:p>
  </w:footnote>
  <w:footnote w:type="continuationSeparator" w:id="0">
    <w:p w14:paraId="77724B9A" w14:textId="77777777" w:rsidR="003C671D" w:rsidRDefault="003C671D" w:rsidP="00841865">
      <w:r>
        <w:continuationSeparator/>
      </w:r>
    </w:p>
  </w:footnote>
  <w:footnote w:id="1">
    <w:p w14:paraId="7AA8C883" w14:textId="77777777" w:rsidR="00CD43B3" w:rsidRDefault="00CD43B3"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CD43B3" w:rsidRDefault="00CD43B3"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CD43B3" w:rsidRDefault="00CD43B3"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CD43B3" w:rsidRDefault="00CD43B3"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7D70EFAE" w14:textId="77777777" w:rsidR="00CD43B3" w:rsidRDefault="00CD43B3" w:rsidP="00D66728">
      <w:pPr>
        <w:pStyle w:val="Textonotapie"/>
      </w:pPr>
      <w:r>
        <w:rPr>
          <w:rStyle w:val="Refdenotaalpie"/>
        </w:rPr>
        <w:footnoteRef/>
      </w:r>
      <w:r>
        <w:t xml:space="preserve"> Artículo 150. Ley de Transparencia y Acceso a la Información Pública del Estado de México y Municipios.</w:t>
      </w:r>
    </w:p>
    <w:p w14:paraId="70A7DE3E" w14:textId="77777777" w:rsidR="00CD43B3" w:rsidRDefault="00CD43B3" w:rsidP="00D66728">
      <w:pPr>
        <w:pStyle w:val="Textonotapie"/>
      </w:pPr>
      <w:r>
        <w:t>Artículo 151. Ibídem.</w:t>
      </w:r>
    </w:p>
  </w:footnote>
  <w:footnote w:id="6">
    <w:p w14:paraId="7305F06C" w14:textId="77777777" w:rsidR="00CD43B3" w:rsidRDefault="00CD43B3" w:rsidP="00D66728">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CD43B3" w:rsidRDefault="003C671D">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CD43B3" w:rsidRPr="005C106F" w14:paraId="30A3F043" w14:textId="77777777" w:rsidTr="00E834B8">
      <w:trPr>
        <w:trHeight w:val="1435"/>
      </w:trPr>
      <w:tc>
        <w:tcPr>
          <w:tcW w:w="2268" w:type="dxa"/>
          <w:shd w:val="clear" w:color="auto" w:fill="auto"/>
        </w:tcPr>
        <w:p w14:paraId="09506D33" w14:textId="77777777" w:rsidR="00CD43B3" w:rsidRPr="005C106F" w:rsidRDefault="00CD43B3" w:rsidP="00E834B8">
          <w:pPr>
            <w:tabs>
              <w:tab w:val="right" w:pos="4273"/>
            </w:tabs>
            <w:rPr>
              <w:rFonts w:ascii="Garamond" w:eastAsia="Calibri" w:hAnsi="Garamond"/>
              <w:sz w:val="16"/>
              <w:szCs w:val="16"/>
              <w:lang w:eastAsia="en-US"/>
            </w:rPr>
          </w:pPr>
        </w:p>
      </w:tc>
      <w:tc>
        <w:tcPr>
          <w:tcW w:w="6946" w:type="dxa"/>
          <w:shd w:val="clear" w:color="auto" w:fill="auto"/>
        </w:tcPr>
        <w:p w14:paraId="6D79F45F" w14:textId="77777777" w:rsidR="00CD43B3" w:rsidRDefault="00CD43B3" w:rsidP="00E834B8"/>
        <w:tbl>
          <w:tblPr>
            <w:tblW w:w="6662" w:type="dxa"/>
            <w:tblInd w:w="40" w:type="dxa"/>
            <w:tblLayout w:type="fixed"/>
            <w:tblLook w:val="0420" w:firstRow="1" w:lastRow="0" w:firstColumn="0" w:lastColumn="0" w:noHBand="0" w:noVBand="1"/>
          </w:tblPr>
          <w:tblGrid>
            <w:gridCol w:w="2551"/>
            <w:gridCol w:w="4111"/>
          </w:tblGrid>
          <w:tr w:rsidR="00CD43B3" w14:paraId="0217B1B2" w14:textId="77777777" w:rsidTr="00E834B8">
            <w:trPr>
              <w:trHeight w:val="150"/>
            </w:trPr>
            <w:tc>
              <w:tcPr>
                <w:tcW w:w="2551" w:type="dxa"/>
                <w:shd w:val="clear" w:color="auto" w:fill="auto"/>
              </w:tcPr>
              <w:p w14:paraId="7AA0DF36" w14:textId="77777777" w:rsidR="00CD43B3" w:rsidRPr="00020E73" w:rsidRDefault="00CD43B3" w:rsidP="00E834B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8A020D1" w14:textId="4F1E67E0" w:rsidR="00CD43B3" w:rsidRPr="00020E73" w:rsidRDefault="00CD43B3" w:rsidP="007B357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11208/INFOEM/IP/RR/2025</w:t>
                </w:r>
              </w:p>
            </w:tc>
          </w:tr>
          <w:tr w:rsidR="00CD43B3" w14:paraId="1EA466DF" w14:textId="77777777" w:rsidTr="00E834B8">
            <w:trPr>
              <w:trHeight w:val="295"/>
            </w:trPr>
            <w:tc>
              <w:tcPr>
                <w:tcW w:w="2551" w:type="dxa"/>
                <w:shd w:val="clear" w:color="auto" w:fill="auto"/>
              </w:tcPr>
              <w:p w14:paraId="62089CE1" w14:textId="77777777" w:rsidR="00CD43B3" w:rsidRPr="00020E73" w:rsidRDefault="00CD43B3" w:rsidP="00E834B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F774BD0" w14:textId="0EBA9EAD" w:rsidR="00CD43B3" w:rsidRPr="00E35ABB" w:rsidRDefault="00CD43B3" w:rsidP="007B357D">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Toluca</w:t>
                </w:r>
              </w:p>
            </w:tc>
          </w:tr>
          <w:tr w:rsidR="00CD43B3" w14:paraId="10A4E5BB" w14:textId="77777777" w:rsidTr="00E834B8">
            <w:trPr>
              <w:trHeight w:val="295"/>
            </w:trPr>
            <w:tc>
              <w:tcPr>
                <w:tcW w:w="2551" w:type="dxa"/>
                <w:shd w:val="clear" w:color="auto" w:fill="auto"/>
              </w:tcPr>
              <w:p w14:paraId="240B39AD" w14:textId="77777777" w:rsidR="00CD43B3" w:rsidRPr="00020E73" w:rsidRDefault="00CD43B3" w:rsidP="00E834B8">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5DB07252" w14:textId="77777777" w:rsidR="00CD43B3" w:rsidRPr="00020E73" w:rsidRDefault="00CD43B3" w:rsidP="00E834B8">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51E90C6" w14:textId="77777777" w:rsidR="00CD43B3" w:rsidRPr="00020E73" w:rsidRDefault="00CD43B3" w:rsidP="00E834B8">
                <w:pPr>
                  <w:tabs>
                    <w:tab w:val="right" w:pos="8838"/>
                  </w:tabs>
                  <w:ind w:left="-108" w:right="171"/>
                  <w:jc w:val="both"/>
                  <w:rPr>
                    <w:rFonts w:ascii="Palatino Linotype" w:eastAsia="Calibri" w:hAnsi="Palatino Linotype" w:cs="Tahoma"/>
                    <w:b/>
                    <w:sz w:val="22"/>
                    <w:szCs w:val="22"/>
                    <w:lang w:val="es-ES" w:eastAsia="en-US"/>
                  </w:rPr>
                </w:pPr>
              </w:p>
            </w:tc>
          </w:tr>
        </w:tbl>
        <w:p w14:paraId="210DFCB2" w14:textId="77777777" w:rsidR="00CD43B3" w:rsidRPr="005C106F" w:rsidRDefault="00CD43B3" w:rsidP="00E834B8">
          <w:pPr>
            <w:tabs>
              <w:tab w:val="right" w:pos="8838"/>
            </w:tabs>
            <w:ind w:left="-28"/>
            <w:jc w:val="both"/>
            <w:rPr>
              <w:rFonts w:ascii="Arial" w:eastAsia="Calibri" w:hAnsi="Arial" w:cs="Arial"/>
              <w:b/>
              <w:sz w:val="22"/>
              <w:szCs w:val="22"/>
              <w:lang w:eastAsia="en-US"/>
            </w:rPr>
          </w:pPr>
        </w:p>
      </w:tc>
    </w:tr>
  </w:tbl>
  <w:p w14:paraId="1C450BA4" w14:textId="77777777" w:rsidR="00CD43B3" w:rsidRPr="00443C6B" w:rsidRDefault="003C671D"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CD43B3" w:rsidRPr="00330DA7" w14:paraId="378C3EE6" w14:textId="77777777" w:rsidTr="00E834B8">
      <w:trPr>
        <w:trHeight w:val="1435"/>
      </w:trPr>
      <w:tc>
        <w:tcPr>
          <w:tcW w:w="2268" w:type="dxa"/>
          <w:shd w:val="clear" w:color="auto" w:fill="auto"/>
        </w:tcPr>
        <w:p w14:paraId="6BDBA041" w14:textId="77777777" w:rsidR="00CD43B3" w:rsidRPr="00330DA7" w:rsidRDefault="00CD43B3" w:rsidP="00E834B8">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CD43B3" w:rsidRPr="00330DA7" w14:paraId="3B25D046" w14:textId="77777777" w:rsidTr="00E834B8">
            <w:trPr>
              <w:trHeight w:val="144"/>
            </w:trPr>
            <w:tc>
              <w:tcPr>
                <w:tcW w:w="2444" w:type="dxa"/>
                <w:shd w:val="clear" w:color="auto" w:fill="auto"/>
              </w:tcPr>
              <w:p w14:paraId="639FCF21" w14:textId="77777777" w:rsidR="00CD43B3" w:rsidRPr="00020E73" w:rsidRDefault="00CD43B3" w:rsidP="00E834B8">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04DA0606" w14:textId="42D20651" w:rsidR="00CD43B3" w:rsidRPr="00D434A5" w:rsidRDefault="00CD43B3" w:rsidP="007B357D">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sz w:val="22"/>
                    <w:szCs w:val="22"/>
                    <w:lang w:eastAsia="en-US"/>
                  </w:rPr>
                  <w:t>11208/INFOEM/IP/RR/2025</w:t>
                </w:r>
              </w:p>
            </w:tc>
          </w:tr>
          <w:tr w:rsidR="00CD43B3" w:rsidRPr="00330DA7" w14:paraId="6CA56932" w14:textId="77777777" w:rsidTr="00E834B8">
            <w:trPr>
              <w:trHeight w:val="144"/>
            </w:trPr>
            <w:tc>
              <w:tcPr>
                <w:tcW w:w="2444" w:type="dxa"/>
                <w:shd w:val="clear" w:color="auto" w:fill="auto"/>
              </w:tcPr>
              <w:p w14:paraId="34B3DAD5" w14:textId="77777777" w:rsidR="00CD43B3" w:rsidRPr="00020E73" w:rsidRDefault="00CD43B3" w:rsidP="00E834B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72DEE934" w14:textId="77777777" w:rsidR="00CD43B3" w:rsidRPr="00D434A5" w:rsidRDefault="00CD43B3" w:rsidP="00E834B8">
                <w:pPr>
                  <w:tabs>
                    <w:tab w:val="left" w:pos="3122"/>
                    <w:tab w:val="right" w:pos="8838"/>
                  </w:tabs>
                  <w:ind w:left="-74" w:right="-105"/>
                  <w:jc w:val="both"/>
                  <w:rPr>
                    <w:rFonts w:ascii="Palatino Linotype" w:eastAsia="Calibri" w:hAnsi="Palatino Linotype" w:cs="Tahoma"/>
                    <w:b/>
                    <w:sz w:val="22"/>
                    <w:szCs w:val="22"/>
                    <w:lang w:val="es-ES" w:eastAsia="en-US"/>
                  </w:rPr>
                </w:pPr>
              </w:p>
            </w:tc>
          </w:tr>
          <w:tr w:rsidR="00CD43B3" w:rsidRPr="00330DA7" w14:paraId="779FA32C" w14:textId="77777777" w:rsidTr="00E834B8">
            <w:trPr>
              <w:trHeight w:val="283"/>
            </w:trPr>
            <w:tc>
              <w:tcPr>
                <w:tcW w:w="2444" w:type="dxa"/>
                <w:shd w:val="clear" w:color="auto" w:fill="auto"/>
              </w:tcPr>
              <w:p w14:paraId="20C1A65E" w14:textId="77777777" w:rsidR="00CD43B3" w:rsidRPr="00020E73" w:rsidRDefault="00CD43B3" w:rsidP="00E834B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401819B9" w14:textId="076CCB0F" w:rsidR="00CD43B3" w:rsidRPr="00D434A5" w:rsidRDefault="00CD43B3" w:rsidP="007B357D">
                <w:pPr>
                  <w:tabs>
                    <w:tab w:val="left" w:pos="2834"/>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b/>
                    <w:bCs/>
                    <w:sz w:val="22"/>
                    <w:szCs w:val="22"/>
                    <w:lang w:eastAsia="en-US"/>
                  </w:rPr>
                  <w:t>Ayuntamiento de Toluca</w:t>
                </w:r>
              </w:p>
            </w:tc>
          </w:tr>
          <w:tr w:rsidR="00CD43B3" w:rsidRPr="00330DA7" w14:paraId="6D390F66" w14:textId="77777777" w:rsidTr="00E834B8">
            <w:trPr>
              <w:trHeight w:val="283"/>
            </w:trPr>
            <w:tc>
              <w:tcPr>
                <w:tcW w:w="2444" w:type="dxa"/>
                <w:shd w:val="clear" w:color="auto" w:fill="auto"/>
              </w:tcPr>
              <w:p w14:paraId="4243CE70" w14:textId="77777777" w:rsidR="00CD43B3" w:rsidRPr="00020E73" w:rsidRDefault="00CD43B3" w:rsidP="00E834B8">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3E53777A" w14:textId="77777777" w:rsidR="00CD43B3" w:rsidRPr="00D434A5" w:rsidRDefault="00CD43B3" w:rsidP="00E834B8">
                <w:pPr>
                  <w:tabs>
                    <w:tab w:val="right" w:pos="8838"/>
                  </w:tabs>
                  <w:ind w:left="-74" w:right="-105"/>
                  <w:jc w:val="both"/>
                  <w:rPr>
                    <w:rFonts w:ascii="Palatino Linotype" w:eastAsia="Calibri" w:hAnsi="Palatino Linotype" w:cs="Tahoma"/>
                    <w:b/>
                    <w:sz w:val="22"/>
                    <w:szCs w:val="22"/>
                    <w:lang w:val="es-ES" w:eastAsia="en-US"/>
                  </w:rPr>
                </w:pPr>
                <w:r w:rsidRPr="00D434A5">
                  <w:rPr>
                    <w:rFonts w:ascii="Palatino Linotype" w:eastAsia="Calibri" w:hAnsi="Palatino Linotype" w:cs="Tahoma"/>
                    <w:b/>
                    <w:sz w:val="22"/>
                    <w:szCs w:val="22"/>
                    <w:lang w:val="es-ES" w:eastAsia="en-US"/>
                  </w:rPr>
                  <w:t>María del Rosario Mejía Ayala</w:t>
                </w:r>
              </w:p>
              <w:p w14:paraId="231B6687" w14:textId="77777777" w:rsidR="00CD43B3" w:rsidRPr="00D434A5" w:rsidRDefault="00CD43B3" w:rsidP="00E834B8">
                <w:pPr>
                  <w:tabs>
                    <w:tab w:val="right" w:pos="8838"/>
                  </w:tabs>
                  <w:ind w:left="-74" w:right="-105"/>
                  <w:jc w:val="both"/>
                  <w:rPr>
                    <w:rFonts w:ascii="Palatino Linotype" w:eastAsia="Calibri" w:hAnsi="Palatino Linotype" w:cs="Tahoma"/>
                    <w:b/>
                    <w:sz w:val="22"/>
                    <w:szCs w:val="22"/>
                    <w:lang w:val="es-ES" w:eastAsia="en-US"/>
                  </w:rPr>
                </w:pPr>
              </w:p>
            </w:tc>
          </w:tr>
        </w:tbl>
        <w:p w14:paraId="4110AB66" w14:textId="77777777" w:rsidR="00CD43B3" w:rsidRPr="00330DA7" w:rsidRDefault="00CD43B3" w:rsidP="00E834B8">
          <w:pPr>
            <w:tabs>
              <w:tab w:val="right" w:pos="8838"/>
            </w:tabs>
            <w:ind w:left="-28"/>
            <w:jc w:val="both"/>
            <w:rPr>
              <w:rFonts w:ascii="Arial" w:eastAsia="Calibri" w:hAnsi="Arial" w:cs="Arial"/>
              <w:b/>
              <w:sz w:val="22"/>
              <w:szCs w:val="22"/>
              <w:lang w:eastAsia="en-US"/>
            </w:rPr>
          </w:pPr>
        </w:p>
      </w:tc>
    </w:tr>
  </w:tbl>
  <w:p w14:paraId="1A55C50A" w14:textId="77777777" w:rsidR="00CD43B3" w:rsidRPr="00827FA0" w:rsidRDefault="003C671D" w:rsidP="00E834B8">
    <w:pPr>
      <w:pStyle w:val="Encabezado"/>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E31FE"/>
    <w:multiLevelType w:val="hybridMultilevel"/>
    <w:tmpl w:val="5724941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E906513"/>
    <w:multiLevelType w:val="hybridMultilevel"/>
    <w:tmpl w:val="A94C4882"/>
    <w:lvl w:ilvl="0" w:tplc="080A0001">
      <w:start w:val="1"/>
      <w:numFmt w:val="bullet"/>
      <w:lvlText w:val=""/>
      <w:lvlJc w:val="left"/>
      <w:pPr>
        <w:ind w:left="1065"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 w15:restartNumberingAfterBreak="0">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3A254DB2"/>
    <w:multiLevelType w:val="multilevel"/>
    <w:tmpl w:val="C44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7F30C1"/>
    <w:multiLevelType w:val="hybridMultilevel"/>
    <w:tmpl w:val="2786C6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E616099"/>
    <w:multiLevelType w:val="hybridMultilevel"/>
    <w:tmpl w:val="B2445F52"/>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3"/>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23D60"/>
    <w:rsid w:val="000259BF"/>
    <w:rsid w:val="00041C5B"/>
    <w:rsid w:val="000456CC"/>
    <w:rsid w:val="00052691"/>
    <w:rsid w:val="00071895"/>
    <w:rsid w:val="0008621B"/>
    <w:rsid w:val="000A21BE"/>
    <w:rsid w:val="000A5C32"/>
    <w:rsid w:val="000C29F8"/>
    <w:rsid w:val="000C7529"/>
    <w:rsid w:val="00103918"/>
    <w:rsid w:val="00116D79"/>
    <w:rsid w:val="00173472"/>
    <w:rsid w:val="00174CED"/>
    <w:rsid w:val="001C5409"/>
    <w:rsid w:val="001D5736"/>
    <w:rsid w:val="001E58AC"/>
    <w:rsid w:val="001F1364"/>
    <w:rsid w:val="001F2BC5"/>
    <w:rsid w:val="001F7E98"/>
    <w:rsid w:val="00266823"/>
    <w:rsid w:val="00290D20"/>
    <w:rsid w:val="002C0970"/>
    <w:rsid w:val="002E74E9"/>
    <w:rsid w:val="002F1854"/>
    <w:rsid w:val="00301C29"/>
    <w:rsid w:val="003031EB"/>
    <w:rsid w:val="003076DB"/>
    <w:rsid w:val="00334140"/>
    <w:rsid w:val="0033673F"/>
    <w:rsid w:val="00337B9D"/>
    <w:rsid w:val="00366746"/>
    <w:rsid w:val="00370EF2"/>
    <w:rsid w:val="003B4BB1"/>
    <w:rsid w:val="003C671D"/>
    <w:rsid w:val="003E7B92"/>
    <w:rsid w:val="003F55CB"/>
    <w:rsid w:val="004124AA"/>
    <w:rsid w:val="00425F9E"/>
    <w:rsid w:val="00440EBA"/>
    <w:rsid w:val="00456F2E"/>
    <w:rsid w:val="0046218C"/>
    <w:rsid w:val="00477EB3"/>
    <w:rsid w:val="00483D3A"/>
    <w:rsid w:val="00487445"/>
    <w:rsid w:val="004A7ED3"/>
    <w:rsid w:val="004C59F7"/>
    <w:rsid w:val="004E50B8"/>
    <w:rsid w:val="004F06DC"/>
    <w:rsid w:val="004F0A68"/>
    <w:rsid w:val="00516A22"/>
    <w:rsid w:val="00525F31"/>
    <w:rsid w:val="00530128"/>
    <w:rsid w:val="00532680"/>
    <w:rsid w:val="005521E3"/>
    <w:rsid w:val="00554441"/>
    <w:rsid w:val="00577D74"/>
    <w:rsid w:val="005A12EC"/>
    <w:rsid w:val="005B620E"/>
    <w:rsid w:val="005C0126"/>
    <w:rsid w:val="005C11BB"/>
    <w:rsid w:val="005D5140"/>
    <w:rsid w:val="005E04F3"/>
    <w:rsid w:val="005E311A"/>
    <w:rsid w:val="005F0B19"/>
    <w:rsid w:val="005F68C7"/>
    <w:rsid w:val="00601D8A"/>
    <w:rsid w:val="00621F7C"/>
    <w:rsid w:val="006477EB"/>
    <w:rsid w:val="00684A82"/>
    <w:rsid w:val="0074164C"/>
    <w:rsid w:val="007721BA"/>
    <w:rsid w:val="007977C4"/>
    <w:rsid w:val="007A12C1"/>
    <w:rsid w:val="007B357D"/>
    <w:rsid w:val="007C31FB"/>
    <w:rsid w:val="007C6F65"/>
    <w:rsid w:val="007D6CF4"/>
    <w:rsid w:val="00805183"/>
    <w:rsid w:val="0081455B"/>
    <w:rsid w:val="00841865"/>
    <w:rsid w:val="00856C07"/>
    <w:rsid w:val="00880D1C"/>
    <w:rsid w:val="008B2368"/>
    <w:rsid w:val="008B7AA0"/>
    <w:rsid w:val="008E0317"/>
    <w:rsid w:val="008E2A12"/>
    <w:rsid w:val="008E4008"/>
    <w:rsid w:val="008E5CD4"/>
    <w:rsid w:val="008E5EE8"/>
    <w:rsid w:val="00900387"/>
    <w:rsid w:val="00952D00"/>
    <w:rsid w:val="00980F76"/>
    <w:rsid w:val="009B28A1"/>
    <w:rsid w:val="009C605B"/>
    <w:rsid w:val="00A467B4"/>
    <w:rsid w:val="00A52A5D"/>
    <w:rsid w:val="00A77F04"/>
    <w:rsid w:val="00AB74BF"/>
    <w:rsid w:val="00AE2E4C"/>
    <w:rsid w:val="00AE3DEC"/>
    <w:rsid w:val="00B039BE"/>
    <w:rsid w:val="00B04521"/>
    <w:rsid w:val="00B21B91"/>
    <w:rsid w:val="00B350FC"/>
    <w:rsid w:val="00B411AD"/>
    <w:rsid w:val="00B70E82"/>
    <w:rsid w:val="00B75ADB"/>
    <w:rsid w:val="00B874DD"/>
    <w:rsid w:val="00BA6AB4"/>
    <w:rsid w:val="00BB1F02"/>
    <w:rsid w:val="00BC0A2D"/>
    <w:rsid w:val="00C1457F"/>
    <w:rsid w:val="00C20F80"/>
    <w:rsid w:val="00C218B2"/>
    <w:rsid w:val="00C267D5"/>
    <w:rsid w:val="00C9242C"/>
    <w:rsid w:val="00C93A4E"/>
    <w:rsid w:val="00CA23B2"/>
    <w:rsid w:val="00CD15FA"/>
    <w:rsid w:val="00CD43B3"/>
    <w:rsid w:val="00CD4D44"/>
    <w:rsid w:val="00CE1CFD"/>
    <w:rsid w:val="00CE55FF"/>
    <w:rsid w:val="00CF3F38"/>
    <w:rsid w:val="00CF4888"/>
    <w:rsid w:val="00D067AB"/>
    <w:rsid w:val="00D07470"/>
    <w:rsid w:val="00D211CA"/>
    <w:rsid w:val="00D6333D"/>
    <w:rsid w:val="00D66728"/>
    <w:rsid w:val="00D772C1"/>
    <w:rsid w:val="00DB26F0"/>
    <w:rsid w:val="00DC2B47"/>
    <w:rsid w:val="00E00B69"/>
    <w:rsid w:val="00E01AEA"/>
    <w:rsid w:val="00E4216A"/>
    <w:rsid w:val="00E57E55"/>
    <w:rsid w:val="00E834B8"/>
    <w:rsid w:val="00E861C9"/>
    <w:rsid w:val="00E86488"/>
    <w:rsid w:val="00EB0396"/>
    <w:rsid w:val="00EB19FB"/>
    <w:rsid w:val="00EC3184"/>
    <w:rsid w:val="00ED2ECA"/>
    <w:rsid w:val="00EE11E0"/>
    <w:rsid w:val="00F41755"/>
    <w:rsid w:val="00F5197A"/>
    <w:rsid w:val="00F55072"/>
    <w:rsid w:val="00F72D63"/>
    <w:rsid w:val="00FA6A93"/>
    <w:rsid w:val="00FB0DAB"/>
    <w:rsid w:val="00FB40B2"/>
    <w:rsid w:val="00FC68AD"/>
    <w:rsid w:val="00FD06DD"/>
    <w:rsid w:val="00FD709E"/>
    <w:rsid w:val="00FF06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927E1ADC-4EF2-4911-9475-76DFB917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styleId="Refdecomentario">
    <w:name w:val="annotation reference"/>
    <w:basedOn w:val="Fuentedeprrafopredeter"/>
    <w:uiPriority w:val="99"/>
    <w:semiHidden/>
    <w:unhideWhenUsed/>
    <w:rsid w:val="00483D3A"/>
    <w:rPr>
      <w:sz w:val="16"/>
      <w:szCs w:val="16"/>
    </w:rPr>
  </w:style>
  <w:style w:type="paragraph" w:styleId="Textocomentario">
    <w:name w:val="annotation text"/>
    <w:basedOn w:val="Normal"/>
    <w:link w:val="TextocomentarioCar"/>
    <w:uiPriority w:val="99"/>
    <w:semiHidden/>
    <w:unhideWhenUsed/>
    <w:rsid w:val="00483D3A"/>
    <w:rPr>
      <w:sz w:val="20"/>
      <w:szCs w:val="20"/>
    </w:rPr>
  </w:style>
  <w:style w:type="character" w:customStyle="1" w:styleId="TextocomentarioCar">
    <w:name w:val="Texto comentario Car"/>
    <w:basedOn w:val="Fuentedeprrafopredeter"/>
    <w:link w:val="Textocomentario"/>
    <w:uiPriority w:val="99"/>
    <w:semiHidden/>
    <w:rsid w:val="00483D3A"/>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83D3A"/>
    <w:rPr>
      <w:b/>
      <w:bCs/>
    </w:rPr>
  </w:style>
  <w:style w:type="character" w:customStyle="1" w:styleId="AsuntodelcomentarioCar">
    <w:name w:val="Asunto del comentario Car"/>
    <w:basedOn w:val="TextocomentarioCar"/>
    <w:link w:val="Asuntodelcomentario"/>
    <w:uiPriority w:val="99"/>
    <w:semiHidden/>
    <w:rsid w:val="00483D3A"/>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483D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3D3A"/>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2C034-7F1F-4DFF-9744-D795082BF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6599</Words>
  <Characters>36299</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7</cp:revision>
  <cp:lastPrinted>2026-03-23T16:20:00Z</cp:lastPrinted>
  <dcterms:created xsi:type="dcterms:W3CDTF">2026-03-12T20:57:00Z</dcterms:created>
  <dcterms:modified xsi:type="dcterms:W3CDTF">2026-03-23T16:20:00Z</dcterms:modified>
</cp:coreProperties>
</file>