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430B89" w:rsidRDefault="00860CD6">
      <w:pPr>
        <w:tabs>
          <w:tab w:val="left" w:pos="3465"/>
          <w:tab w:val="left" w:pos="8647"/>
        </w:tabs>
        <w:spacing w:before="240" w:after="3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ocho (08) de abril de dos mil veintiséis. </w:t>
      </w:r>
    </w:p>
    <w:p w14:paraId="00000002" w14:textId="6FEB1222" w:rsidR="00430B89" w:rsidRDefault="00860CD6">
      <w:pPr>
        <w:tabs>
          <w:tab w:val="left" w:pos="3465"/>
        </w:tabs>
        <w:spacing w:before="240" w:after="36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VISTO </w:t>
      </w:r>
      <w:r>
        <w:rPr>
          <w:rFonts w:ascii="Palatino Linotype" w:eastAsia="Palatino Linotype" w:hAnsi="Palatino Linotype" w:cs="Palatino Linotype"/>
          <w:color w:val="000000"/>
        </w:rPr>
        <w:t xml:space="preserve">el expediente electrónico formado con motivo de los recursos de revisión </w:t>
      </w:r>
      <w:r>
        <w:rPr>
          <w:rFonts w:ascii="Palatino Linotype" w:eastAsia="Palatino Linotype" w:hAnsi="Palatino Linotype" w:cs="Palatino Linotype"/>
          <w:b/>
          <w:bCs/>
          <w:color w:val="000000"/>
        </w:rPr>
        <w:t>13238/INFOEM/IP/RR/2025</w:t>
      </w:r>
      <w:r>
        <w:rPr>
          <w:rFonts w:ascii="Palatino Linotype" w:eastAsia="Palatino Linotype" w:hAnsi="Palatino Linotype" w:cs="Palatino Linotype"/>
          <w:color w:val="000000"/>
        </w:rPr>
        <w:t xml:space="preserve">, promovido por </w:t>
      </w:r>
      <w:r w:rsidR="00872A8E">
        <w:rPr>
          <w:rFonts w:ascii="Palatino Linotype" w:eastAsia="Palatino Linotype" w:hAnsi="Palatino Linotype" w:cs="Palatino Linotype"/>
          <w:color w:val="000000"/>
        </w:rPr>
        <w:t>XXXX</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en lo sucesivo será identificado en su calidad de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en contra de las respuestas emitidas por el </w:t>
      </w:r>
      <w:r>
        <w:rPr>
          <w:rFonts w:ascii="Palatino Linotype" w:eastAsia="Palatino Linotype" w:hAnsi="Palatino Linotype" w:cs="Palatino Linotype"/>
          <w:b/>
          <w:bCs/>
          <w:color w:val="000000"/>
        </w:rPr>
        <w:t xml:space="preserve">Partido Verde Ecologista de México, </w:t>
      </w:r>
      <w:r>
        <w:rPr>
          <w:rFonts w:ascii="Palatino Linotype" w:eastAsia="Palatino Linotype" w:hAnsi="Palatino Linotype" w:cs="Palatino Linotype"/>
          <w:color w:val="000000"/>
        </w:rPr>
        <w:t>en lo</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sucesivo el</w:t>
      </w:r>
      <w:r>
        <w:rPr>
          <w:rFonts w:ascii="Palatino Linotype" w:eastAsia="Palatino Linotype" w:hAnsi="Palatino Linotype" w:cs="Palatino Linotype"/>
          <w:b/>
          <w:bCs/>
          <w:color w:val="000000"/>
        </w:rPr>
        <w:t xml:space="preserve"> SUJETO OBLIGADO, </w:t>
      </w:r>
      <w:r>
        <w:rPr>
          <w:rFonts w:ascii="Palatino Linotype" w:eastAsia="Palatino Linotype" w:hAnsi="Palatino Linotype" w:cs="Palatino Linotype"/>
          <w:color w:val="000000"/>
        </w:rPr>
        <w:t xml:space="preserve">se procede a dictar la presente resolución, con base en los siguientes: </w:t>
      </w:r>
    </w:p>
    <w:p w14:paraId="00000003" w14:textId="77777777" w:rsidR="00430B89" w:rsidRDefault="00860CD6">
      <w:pPr>
        <w:pStyle w:val="Ttulo1"/>
        <w:spacing w:line="360" w:lineRule="auto"/>
        <w:jc w:val="center"/>
        <w:rPr>
          <w:rFonts w:ascii="Palatino Linotype" w:eastAsia="Palatino Linotype" w:hAnsi="Palatino Linotype" w:cs="Palatino Linotype"/>
          <w:b/>
          <w:bCs/>
          <w:color w:val="000000"/>
          <w:sz w:val="24"/>
          <w:szCs w:val="24"/>
        </w:rPr>
      </w:pPr>
      <w:bookmarkStart w:id="0" w:name="_heading=h.o7juj0kg4tmd" w:colFirst="0" w:colLast="0"/>
      <w:bookmarkEnd w:id="0"/>
      <w:r>
        <w:rPr>
          <w:rFonts w:ascii="Palatino Linotype" w:eastAsia="Palatino Linotype" w:hAnsi="Palatino Linotype" w:cs="Palatino Linotype"/>
          <w:b/>
          <w:bCs/>
          <w:color w:val="000000"/>
          <w:sz w:val="24"/>
          <w:szCs w:val="24"/>
        </w:rPr>
        <w:t>ANTECEDENTES</w:t>
      </w:r>
    </w:p>
    <w:p w14:paraId="00000004" w14:textId="77777777" w:rsidR="00430B89" w:rsidRDefault="00860CD6">
      <w:pPr>
        <w:numPr>
          <w:ilvl w:val="0"/>
          <w:numId w:val="1"/>
        </w:numPr>
        <w:pBdr>
          <w:top w:val="nil"/>
          <w:left w:val="nil"/>
          <w:bottom w:val="nil"/>
          <w:right w:val="nil"/>
          <w:between w:val="nil"/>
        </w:pBd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treinta de octubre de dos mil veinticinco</w:t>
      </w:r>
      <w:r>
        <w:rPr>
          <w:rFonts w:ascii="Palatino Linotype" w:eastAsia="Palatino Linotype" w:hAnsi="Palatino Linotype" w:cs="Palatino Linotype"/>
          <w:color w:val="000000"/>
        </w:rPr>
        <w:t>, el particular presentó</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 través del Sistema de Acceso a la Información Mexiquense </w:t>
      </w:r>
      <w:r>
        <w:rPr>
          <w:rFonts w:ascii="Palatino Linotype" w:eastAsia="Palatino Linotype" w:hAnsi="Palatino Linotype" w:cs="Palatino Linotype"/>
          <w:b/>
          <w:bCs/>
          <w:color w:val="000000"/>
        </w:rPr>
        <w:t xml:space="preserve">(SAIMEX), </w:t>
      </w:r>
      <w:r>
        <w:rPr>
          <w:rFonts w:ascii="Palatino Linotype" w:eastAsia="Palatino Linotype" w:hAnsi="Palatino Linotype" w:cs="Palatino Linotype"/>
          <w:color w:val="000000"/>
        </w:rPr>
        <w:t xml:space="preserve">la solicitud de información pública registrada con el número </w:t>
      </w:r>
      <w:r>
        <w:rPr>
          <w:rFonts w:ascii="Palatino Linotype" w:eastAsia="Palatino Linotype" w:hAnsi="Palatino Linotype" w:cs="Palatino Linotype"/>
          <w:b/>
          <w:bCs/>
          <w:color w:val="000000"/>
        </w:rPr>
        <w:t xml:space="preserve">00019/PVERDE/IP/2025, </w:t>
      </w:r>
      <w:r>
        <w:rPr>
          <w:rFonts w:ascii="Palatino Linotype" w:eastAsia="Palatino Linotype" w:hAnsi="Palatino Linotype" w:cs="Palatino Linotype"/>
          <w:color w:val="000000"/>
        </w:rPr>
        <w:t>mediante las cuales requirió:</w:t>
      </w:r>
    </w:p>
    <w:p w14:paraId="00000005" w14:textId="77777777" w:rsidR="00430B89" w:rsidRDefault="00430B8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00000006" w14:textId="77777777" w:rsidR="00430B89" w:rsidRDefault="00860CD6">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“Con fundamento en los artículos 6° de la Constitución Política de los Estados Unidos Mexicanos; 3, 4, 5, 7, 8, 113, 115 y 116 de la Ley de Transparencia y Acceso a la Información Pública del Estado de México y Municipios, solicito de manera respetuosa se me proporcione la siguiente información relacionada a su partido en los últimos 3 años 2022-2025: • Los reportes completos del INE: No solo el resumen, los informes detallados donde el INE les haya llamado la atención, encontrado irregularidades o puesto multas en los últimos 3 años. También quiero saber si tienen algún castigo o procedimiento abierto por mal uso de recursos. • El detalle de lo que gastaron sus candidatos en campaña: Quiero ver cómo le hicieron internamente para revisar que los gastos de sus candidatos (por ejemplo, para diputados locales o ayuntamientos) fueran </w:t>
      </w:r>
      <w:r>
        <w:rPr>
          <w:rFonts w:ascii="Palatino Linotype" w:eastAsia="Palatino Linotype" w:hAnsi="Palatino Linotype" w:cs="Palatino Linotype"/>
          <w:i/>
          <w:iCs/>
          <w:color w:val="000000"/>
          <w:sz w:val="22"/>
          <w:szCs w:val="22"/>
        </w:rPr>
        <w:lastRenderedPageBreak/>
        <w:t>reales. Necesito carpetas de candidatos, con todas sus facturas, contratos y comprobantes de lo que pagaron. • Sus compras y contrataciones caras: El proceso completo de cómo contrataron servicios importantes, como asesorías legales, publicidad en redes sociales o consultorías las cotizaciones que pidieron y por qué razón eligieron a quien le dieron el trabajo. • El dinero para capacitar e investigar: Si manejan un fondo especial para capacitar a su gente o hacer investigaciones, pido los reportes que demuestren en qué se usó ese dinero y qué resultados obtuvieron por ejemplo, cuánta gente capacitaron o qué estudios sacaron. • Su manual de compras: Pido una copia de su reglamento interno para hacer compras y contrataciones. quiero reales y recientes donde hayan seguido ese reglamento al pie de la letra. • Lo que declaran sus líderes: Necesito las declaraciones de patrimonio lo que tienen y de intereses en qué trabajan o negocian ellos o sus familias de su Presidente, Secretario y Tesorero. También quiero saber qué hace el partido para revisar que esas declaraciones sean verdad y que no usen su puesto para beneficio personal. • Su agenda de reuniones con el gobierno: Solicitó un registro de las juntas que han tenido sus líderes con funcionarios del gobierno estatal o del Congreso local, para platicar sobre leyes o proyectos • Las minutas de sus juntas importantes: Pido las actas de las sesiones de su Consejo Estatal donde hayan aprobado cosas como el presupuesto anual del partido o las alianzas con otros partidos para las elecciones. • Su lista de militantes: Quiero ver su padrón completo de afiliados. Explíquenme cómo le hacen para dar de alta a gente nueva, para dar de baja a los que ya no participan y cómo aseguran que la lista sea real y no esté inflada. • Cómo eligen a sus candidatos: Necesito una copia de su reglamento para elegir candidatos. Además, muéstrenme las pruebas de cómo lo aplicaron la última vez: la convocatoria, las actas de las juntas donde se decidió y los resultados finales. Incluyan cómo aseguraron que hubiera igualdad entre hombres y mujeres. Es importante precisar que la información solicitada forma parte de sus obligaciones de transparencia, por lo que no existe motivo legal que justifique su clasificación como reservada. Si bien parte de dicha información contiene datos personales o confidenciales, ello no impide su entrega en versión pública, conforme a lo establecido en los artículos 129 al 132 de la Ley de Transparencia estatal y los Lineamientos Generales en materia de clasificación y desclasificación de información. Se realiza esta solicitud con el interés de conocer cómo se administran y aplican los recursos públicos. Esta acción forma parte de un ejercicio ciudadano internacional de observación y monitoreo que busca promover la transparencia, la rendición de cuentas y el cumplimiento efectivo de las obligaciones institucionales. Muchas gracias.” (Sic)</w:t>
      </w:r>
    </w:p>
    <w:p w14:paraId="2823A075" w14:textId="77777777" w:rsidR="00872A8E" w:rsidRDefault="00872A8E">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p>
    <w:p w14:paraId="00000007" w14:textId="77777777" w:rsidR="00430B89" w:rsidRDefault="00860CD6">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hace constar que se señaló como modalidad de entrega de la información</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A través del SAIMEX.</w:t>
      </w:r>
    </w:p>
    <w:p w14:paraId="00000008" w14:textId="77777777" w:rsidR="00430B89" w:rsidRDefault="00430B89">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i/>
          <w:iCs/>
          <w:color w:val="000000"/>
        </w:rPr>
      </w:pPr>
    </w:p>
    <w:p w14:paraId="00000009" w14:textId="77777777" w:rsidR="00430B89" w:rsidRDefault="00860CD6">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veinte de noviembre de dos mil veinticinco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dio respuesta a la solicitud de información en los siguientes términos:</w:t>
      </w:r>
    </w:p>
    <w:p w14:paraId="0000000A" w14:textId="77777777" w:rsidR="00430B89" w:rsidRDefault="00430B89">
      <w:pPr>
        <w:pBdr>
          <w:top w:val="nil"/>
          <w:left w:val="nil"/>
          <w:bottom w:val="nil"/>
          <w:right w:val="nil"/>
          <w:between w:val="nil"/>
        </w:pBdr>
        <w:spacing w:line="360" w:lineRule="auto"/>
        <w:ind w:left="708"/>
        <w:rPr>
          <w:rFonts w:ascii="Palatino Linotype" w:eastAsia="Palatino Linotype" w:hAnsi="Palatino Linotype" w:cs="Palatino Linotype"/>
          <w:b/>
          <w:bCs/>
          <w:color w:val="000000"/>
        </w:rPr>
      </w:pPr>
    </w:p>
    <w:p w14:paraId="0000000B" w14:textId="77777777" w:rsidR="00430B89" w:rsidRDefault="00860CD6">
      <w:pPr>
        <w:pBdr>
          <w:top w:val="nil"/>
          <w:left w:val="nil"/>
          <w:bottom w:val="nil"/>
          <w:right w:val="nil"/>
          <w:between w:val="nil"/>
        </w:pBdr>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“Se remite el similar PVEM-EDOMEX/UT-0094/2025.” (Sic.)</w:t>
      </w:r>
    </w:p>
    <w:p w14:paraId="0000000C" w14:textId="77777777" w:rsidR="00430B89" w:rsidRDefault="00430B89">
      <w:pPr>
        <w:pBdr>
          <w:top w:val="nil"/>
          <w:left w:val="nil"/>
          <w:bottom w:val="nil"/>
          <w:right w:val="nil"/>
          <w:between w:val="nil"/>
        </w:pBdr>
        <w:spacing w:line="360" w:lineRule="auto"/>
        <w:ind w:left="708" w:right="567"/>
        <w:jc w:val="both"/>
        <w:rPr>
          <w:rFonts w:ascii="Palatino Linotype" w:eastAsia="Palatino Linotype" w:hAnsi="Palatino Linotype" w:cs="Palatino Linotype"/>
          <w:i/>
          <w:iCs/>
          <w:color w:val="000000"/>
        </w:rPr>
      </w:pPr>
    </w:p>
    <w:p w14:paraId="0000000D" w14:textId="77777777" w:rsidR="00430B89" w:rsidRDefault="00860CD6">
      <w:pPr>
        <w:pBdr>
          <w:top w:val="nil"/>
          <w:left w:val="nil"/>
          <w:bottom w:val="nil"/>
          <w:right w:val="nil"/>
          <w:between w:val="nil"/>
        </w:pBdr>
        <w:spacing w:line="360" w:lineRule="auto"/>
        <w:ind w:left="708"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adjuntó el archivo electrónico denominado </w:t>
      </w:r>
      <w:r>
        <w:rPr>
          <w:rFonts w:ascii="Palatino Linotype" w:eastAsia="Palatino Linotype" w:hAnsi="Palatino Linotype" w:cs="Palatino Linotype"/>
          <w:b/>
          <w:bCs/>
          <w:color w:val="000000"/>
        </w:rPr>
        <w:t xml:space="preserve">PVEM-EDOMEX-UT-0094-2025.pdF, </w:t>
      </w:r>
      <w:r>
        <w:rPr>
          <w:rFonts w:ascii="Palatino Linotype" w:eastAsia="Palatino Linotype" w:hAnsi="Palatino Linotype" w:cs="Palatino Linotype"/>
          <w:color w:val="000000"/>
        </w:rPr>
        <w:t>del que se advierte el oficio PVEM-EDOMEX/UT-0094/2025 de fecha veinte de noviembre de dos mil veinticinco, suscrito por el titular de la Unidad de Transparencia, a través del cual informa que los documentos con los que pretende dar respuesta a la petición del particular supera las capacidades técnicas del Sistema de Acceso a la Información Mexiquense (SAIMEX) siendo un total de 7.42 Gigabytes conteniendo 10, 533 archivos y 758 carpetas, con la finalidad de das acceso a la información solicitada, por tanto determino cambiar la modalidad de entrega de la información a Consulta Directa, lo cual fue aprobado a través de la Décima Primera Sesión Extraordinaria del Comité de Transparencia, del que recayó el Acuerdo CT/EXT/11°/2025/SEGUNDO.</w:t>
      </w:r>
    </w:p>
    <w:p w14:paraId="0000000E" w14:textId="77777777" w:rsidR="00430B89" w:rsidRDefault="00860CD6">
      <w:pPr>
        <w:pBdr>
          <w:top w:val="nil"/>
          <w:left w:val="nil"/>
          <w:bottom w:val="nil"/>
          <w:right w:val="nil"/>
          <w:between w:val="nil"/>
        </w:pBdr>
        <w:spacing w:line="360" w:lineRule="auto"/>
        <w:ind w:left="708"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mismo, informa que mediante el oficio PVEM-DOMEX/UT-0093/2025, realizo el reporte de incidencia ante la Dirección General de Informática de este Instituto, mediante el cual informa el cambio de modalidad de entrega de la información por incapacidad técnica del Sistema de Acceso a la Información Mexiquense, lo cual quedo registrado en la bitácora de incidencias de este Instituto.</w:t>
      </w:r>
    </w:p>
    <w:p w14:paraId="0000000F" w14:textId="77777777" w:rsidR="00430B89" w:rsidRDefault="00860CD6">
      <w:pPr>
        <w:pBdr>
          <w:top w:val="nil"/>
          <w:left w:val="nil"/>
          <w:bottom w:val="nil"/>
          <w:right w:val="nil"/>
          <w:between w:val="nil"/>
        </w:pBdr>
        <w:spacing w:line="360" w:lineRule="auto"/>
        <w:ind w:left="708"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lo anterior, refiere que la información se encuentra disponible para su consulta en las instalaciones que ocupa la Unidad de Transparencia del Partido Verde Ecologista de México, indicando el domicilio, teléfono, hora y nombre del servidor público que atenderá el requerimiento; así como el protocolo a seguir para consulta de la información. </w:t>
      </w:r>
    </w:p>
    <w:p w14:paraId="00000010" w14:textId="77777777" w:rsidR="00430B89" w:rsidRDefault="00430B89">
      <w:pPr>
        <w:tabs>
          <w:tab w:val="left" w:pos="8222"/>
        </w:tabs>
        <w:spacing w:line="360" w:lineRule="auto"/>
        <w:ind w:left="1080"/>
        <w:jc w:val="both"/>
        <w:rPr>
          <w:rFonts w:ascii="Palatino Linotype" w:eastAsia="Palatino Linotype" w:hAnsi="Palatino Linotype" w:cs="Palatino Linotype"/>
          <w:b/>
          <w:bCs/>
          <w:color w:val="000000"/>
        </w:rPr>
      </w:pPr>
    </w:p>
    <w:p w14:paraId="00000011" w14:textId="77777777" w:rsidR="00430B89" w:rsidRDefault="00860CD6">
      <w:pPr>
        <w:numPr>
          <w:ilvl w:val="0"/>
          <w:numId w:val="1"/>
        </w:numPr>
        <w:pBdr>
          <w:top w:val="nil"/>
          <w:left w:val="nil"/>
          <w:bottom w:val="nil"/>
          <w:right w:val="nil"/>
          <w:between w:val="nil"/>
        </w:pBdr>
        <w:tabs>
          <w:tab w:val="left" w:pos="142"/>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veintiuno de mayo de dos mil veinticinco</w:t>
      </w:r>
      <w:r>
        <w:rPr>
          <w:rFonts w:ascii="Palatino Linotype" w:eastAsia="Palatino Linotype" w:hAnsi="Palatino Linotype" w:cs="Palatino Linotype"/>
          <w:color w:val="000000"/>
        </w:rPr>
        <w:t>, el particular interpuso recurso de revisión, en el que señaló:</w:t>
      </w:r>
    </w:p>
    <w:p w14:paraId="00000012" w14:textId="77777777" w:rsidR="00430B89" w:rsidRDefault="00430B89">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rPr>
      </w:pPr>
    </w:p>
    <w:p w14:paraId="00000013" w14:textId="77777777" w:rsidR="00430B89" w:rsidRDefault="00860CD6">
      <w:pPr>
        <w:tabs>
          <w:tab w:val="left" w:pos="0"/>
          <w:tab w:val="left" w:pos="709"/>
        </w:tabs>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color w:val="000000"/>
          <w:sz w:val="22"/>
          <w:szCs w:val="22"/>
        </w:rPr>
        <w:t>Acto impugnado: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iCs/>
          <w:color w:val="000000"/>
          <w:sz w:val="22"/>
          <w:szCs w:val="22"/>
        </w:rPr>
        <w:t>“No se me entrego la información, se argumenta que la documental excede la capacidad de la plataforma , sin embargo no se anexa la evidencia de que no es posible cargar la información. De igual manera hay herramientas que permiten reducir el tamaño de los archivos tales como Adobe, WinRar entre otros programas. Asimismo se pudo subir a la nube y compartirme el Link de descarga.” (Sic)</w:t>
      </w:r>
    </w:p>
    <w:p w14:paraId="00000014" w14:textId="77777777" w:rsidR="00430B89" w:rsidRDefault="00430B89">
      <w:pPr>
        <w:tabs>
          <w:tab w:val="left" w:pos="0"/>
          <w:tab w:val="left" w:pos="709"/>
        </w:tabs>
        <w:ind w:left="567" w:right="567"/>
        <w:jc w:val="both"/>
        <w:rPr>
          <w:rFonts w:ascii="Palatino Linotype" w:eastAsia="Palatino Linotype" w:hAnsi="Palatino Linotype" w:cs="Palatino Linotype"/>
          <w:i/>
          <w:iCs/>
          <w:color w:val="000000"/>
          <w:sz w:val="22"/>
          <w:szCs w:val="22"/>
        </w:rPr>
      </w:pPr>
    </w:p>
    <w:p w14:paraId="00000015" w14:textId="77777777" w:rsidR="00430B89" w:rsidRDefault="00860CD6">
      <w:pPr>
        <w:tabs>
          <w:tab w:val="left" w:pos="0"/>
          <w:tab w:val="left" w:pos="709"/>
        </w:tabs>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color w:val="000000"/>
          <w:sz w:val="22"/>
          <w:szCs w:val="22"/>
        </w:rPr>
        <w:t xml:space="preserve">Razones o motivos de inconformidad: </w:t>
      </w:r>
      <w:r>
        <w:rPr>
          <w:rFonts w:ascii="Palatino Linotype" w:eastAsia="Palatino Linotype" w:hAnsi="Palatino Linotype" w:cs="Palatino Linotype"/>
          <w:i/>
          <w:iCs/>
          <w:color w:val="000000"/>
          <w:sz w:val="22"/>
          <w:szCs w:val="22"/>
        </w:rPr>
        <w:t xml:space="preserve">“No se me entrego la información, se argumenta que la documental excede la capacidad de la plataforma , sin embargo no se anexa la evidencia de que no es posible cargar la información. De igual manera hay herramientas que permiten reducir el tamaño de los archivos tales como Adobe, WinRar entre otros programas. Asimismo se pudo subir a la nube y compartirme el Link de descarga.” (Sic). </w:t>
      </w:r>
    </w:p>
    <w:p w14:paraId="00000016" w14:textId="77777777" w:rsidR="00430B89" w:rsidRDefault="00430B89">
      <w:pPr>
        <w:tabs>
          <w:tab w:val="left" w:pos="0"/>
        </w:tabs>
        <w:spacing w:line="360" w:lineRule="auto"/>
        <w:jc w:val="both"/>
        <w:rPr>
          <w:rFonts w:ascii="Palatino Linotype" w:eastAsia="Palatino Linotype" w:hAnsi="Palatino Linotype" w:cs="Palatino Linotype"/>
          <w:color w:val="000000"/>
        </w:rPr>
      </w:pPr>
    </w:p>
    <w:p w14:paraId="00000017" w14:textId="77777777" w:rsidR="00430B89" w:rsidRDefault="00860CD6">
      <w:pPr>
        <w:numPr>
          <w:ilvl w:val="0"/>
          <w:numId w:val="1"/>
        </w:numPr>
        <w:pBdr>
          <w:top w:val="nil"/>
          <w:left w:val="nil"/>
          <w:bottom w:val="nil"/>
          <w:right w:val="nil"/>
          <w:between w:val="nil"/>
        </w:pBdr>
        <w:tabs>
          <w:tab w:val="left" w:pos="567"/>
          <w:tab w:val="left" w:pos="864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Pr>
          <w:rFonts w:ascii="Palatino Linotype" w:eastAsia="Palatino Linotype" w:hAnsi="Palatino Linotype" w:cs="Palatino Linotype"/>
          <w:b/>
          <w:bCs/>
          <w:color w:val="000000"/>
        </w:rPr>
        <w:t xml:space="preserve">Ley de Transparencia y Acceso a la Información Pública del Estado de México y Municipios, </w:t>
      </w:r>
      <w:r>
        <w:rPr>
          <w:rFonts w:ascii="Palatino Linotype" w:eastAsia="Palatino Linotype" w:hAnsi="Palatino Linotype" w:cs="Palatino Linotype"/>
          <w:color w:val="000000"/>
        </w:rPr>
        <w:t xml:space="preserve">se turnó a la </w:t>
      </w:r>
      <w:r>
        <w:rPr>
          <w:rFonts w:ascii="Palatino Linotype" w:eastAsia="Palatino Linotype" w:hAnsi="Palatino Linotype" w:cs="Palatino Linotype"/>
          <w:b/>
          <w:bCs/>
          <w:color w:val="000000"/>
        </w:rPr>
        <w:t xml:space="preserve">Comisionada María del Rosario Mejía Ayala, </w:t>
      </w:r>
      <w:r>
        <w:rPr>
          <w:rFonts w:ascii="Palatino Linotype" w:eastAsia="Palatino Linotype" w:hAnsi="Palatino Linotype" w:cs="Palatino Linotype"/>
          <w:color w:val="000000"/>
        </w:rPr>
        <w:t>para su análisis.</w:t>
      </w:r>
    </w:p>
    <w:p w14:paraId="00000018" w14:textId="77777777" w:rsidR="00430B89" w:rsidRDefault="00430B89">
      <w:pPr>
        <w:spacing w:line="360" w:lineRule="auto"/>
        <w:rPr>
          <w:rFonts w:ascii="Palatino Linotype" w:eastAsia="Palatino Linotype" w:hAnsi="Palatino Linotype" w:cs="Palatino Linotype"/>
          <w:color w:val="000000"/>
        </w:rPr>
      </w:pPr>
    </w:p>
    <w:p w14:paraId="00000019" w14:textId="77777777" w:rsidR="00430B89" w:rsidRDefault="00860CD6">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rPr>
      </w:pPr>
      <w:bookmarkStart w:id="1" w:name="_heading=h.w8mwsydtpfue" w:colFirst="0" w:colLast="0"/>
      <w:bookmarkEnd w:id="1"/>
      <w:r>
        <w:rPr>
          <w:rFonts w:ascii="Palatino Linotype" w:eastAsia="Palatino Linotype" w:hAnsi="Palatino Linotype" w:cs="Palatino Linotype"/>
        </w:rPr>
        <w:lastRenderedPageBreak/>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bCs/>
        </w:rPr>
        <w:t>veintisiete de noviembre de dos mil veinticinco</w:t>
      </w:r>
      <w:r>
        <w:rPr>
          <w:rFonts w:ascii="Palatino Linotype" w:eastAsia="Palatino Linotype" w:hAnsi="Palatino Linotype" w:cs="Palatino Linotype"/>
        </w:rPr>
        <w:t xml:space="preserve">, puso a disposición de las partes el expediente electrónico vía </w:t>
      </w:r>
      <w:r>
        <w:rPr>
          <w:rFonts w:ascii="Palatino Linotype" w:eastAsia="Palatino Linotype" w:hAnsi="Palatino Linotype" w:cs="Palatino Linotype"/>
          <w:b/>
          <w:bCs/>
        </w:rPr>
        <w:t xml:space="preserve">SAIMEX </w:t>
      </w:r>
      <w:r>
        <w:rPr>
          <w:rFonts w:ascii="Palatino Linotype" w:eastAsia="Palatino Linotype" w:hAnsi="Palatino Linotype" w:cs="Palatino Linotype"/>
        </w:rPr>
        <w:t xml:space="preserve">a efecto de que en un plazo máximo de siete días manifestaran lo que a derecho convinieran, ofrecieran pruebas y alegatos según corresponda al caso concreto, de esta forma para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presentara el informe justificado procedente.</w:t>
      </w:r>
    </w:p>
    <w:p w14:paraId="0000001A" w14:textId="77777777" w:rsidR="00430B89" w:rsidRDefault="00430B8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0000001B" w14:textId="77777777" w:rsidR="00430B89" w:rsidRDefault="00860CD6">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ocho de diciembre de dos mil veinticinco,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SJETO OBLIGADO, </w:t>
      </w:r>
      <w:r>
        <w:rPr>
          <w:rFonts w:ascii="Palatino Linotype" w:eastAsia="Palatino Linotype" w:hAnsi="Palatino Linotype" w:cs="Palatino Linotype"/>
          <w:color w:val="000000"/>
        </w:rPr>
        <w:t>rindió el informe justificado correspondiente, mediante el cual ratifica su respuesta.</w:t>
      </w:r>
    </w:p>
    <w:p w14:paraId="0000001C" w14:textId="77777777" w:rsidR="00430B89" w:rsidRDefault="00430B89">
      <w:pPr>
        <w:pBdr>
          <w:top w:val="nil"/>
          <w:left w:val="nil"/>
          <w:bottom w:val="nil"/>
          <w:right w:val="nil"/>
          <w:between w:val="nil"/>
        </w:pBdr>
        <w:ind w:left="708"/>
        <w:rPr>
          <w:rFonts w:ascii="Palatino Linotype" w:eastAsia="Palatino Linotype" w:hAnsi="Palatino Linotype" w:cs="Palatino Linotype"/>
          <w:b/>
          <w:bCs/>
          <w:color w:val="000000"/>
        </w:rPr>
      </w:pPr>
    </w:p>
    <w:p w14:paraId="0000001D" w14:textId="77777777" w:rsidR="00430B89" w:rsidRDefault="00860CD6">
      <w:pPr>
        <w:numPr>
          <w:ilvl w:val="0"/>
          <w:numId w:val="1"/>
        </w:numPr>
        <w:tabs>
          <w:tab w:val="left" w:pos="426"/>
        </w:tabs>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rPr>
        <w:t>Por su parte el</w:t>
      </w:r>
      <w:r>
        <w:rPr>
          <w:rFonts w:ascii="Palatino Linotype" w:eastAsia="Palatino Linotype" w:hAnsi="Palatino Linotype" w:cs="Palatino Linotype"/>
          <w:b/>
          <w:bCs/>
        </w:rPr>
        <w:t xml:space="preserve"> RECURRENTE </w:t>
      </w:r>
      <w:r>
        <w:rPr>
          <w:rFonts w:ascii="Palatino Linotype" w:eastAsia="Palatino Linotype" w:hAnsi="Palatino Linotype" w:cs="Palatino Linotype"/>
        </w:rPr>
        <w:t xml:space="preserve">dejó de realizar manifestaciones que a su derecho conviniera y asistiera, respectivamente en el presente Recurso de Revisión. </w:t>
      </w:r>
    </w:p>
    <w:p w14:paraId="0000001E" w14:textId="77777777" w:rsidR="00430B89" w:rsidRDefault="00430B8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0000001F" w14:textId="77777777" w:rsidR="00430B89" w:rsidRDefault="00860CD6">
      <w:pPr>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veintiséis de marzo de dos mil veintiséis,</w:t>
      </w:r>
      <w:r>
        <w:rPr>
          <w:rFonts w:ascii="Palatino Linotype" w:eastAsia="Palatino Linotype" w:hAnsi="Palatino Linotype" w:cs="Palatino Linotype"/>
          <w:color w:val="000000"/>
        </w:rPr>
        <w:t xml:space="preserve"> se notificó el acuerdo mediante el cual se aprobó ampliación de plazo parta emitir resolución. </w:t>
      </w:r>
    </w:p>
    <w:p w14:paraId="00000020" w14:textId="77777777" w:rsidR="00430B89" w:rsidRDefault="00430B89">
      <w:pPr>
        <w:tabs>
          <w:tab w:val="left" w:pos="567"/>
        </w:tabs>
        <w:spacing w:line="360" w:lineRule="auto"/>
        <w:jc w:val="both"/>
        <w:rPr>
          <w:rFonts w:ascii="Palatino Linotype" w:eastAsia="Palatino Linotype" w:hAnsi="Palatino Linotype" w:cs="Palatino Linotype"/>
          <w:color w:val="000000"/>
        </w:rPr>
      </w:pPr>
    </w:p>
    <w:p w14:paraId="00000021" w14:textId="77777777" w:rsidR="00430B89" w:rsidRDefault="00860CD6">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Así las cosas, la</w:t>
      </w:r>
      <w:r>
        <w:rPr>
          <w:rFonts w:ascii="Palatino Linotype" w:eastAsia="Palatino Linotype" w:hAnsi="Palatino Linotype" w:cs="Palatino Linotype"/>
          <w:b/>
          <w:bCs/>
          <w:color w:val="000000"/>
        </w:rPr>
        <w:t xml:space="preserve"> Comisionada María del Rosario Mejía Ayala,</w:t>
      </w:r>
      <w:r>
        <w:rPr>
          <w:rFonts w:ascii="Palatino Linotype" w:eastAsia="Palatino Linotype" w:hAnsi="Palatino Linotype" w:cs="Palatino Linotype"/>
          <w:color w:val="000000"/>
        </w:rPr>
        <w:t xml:space="preserve"> decretó el cierre de instrucción mediante acuerdo del </w:t>
      </w:r>
      <w:r>
        <w:rPr>
          <w:rFonts w:ascii="Palatino Linotype" w:eastAsia="Palatino Linotype" w:hAnsi="Palatino Linotype" w:cs="Palatino Linotype"/>
          <w:b/>
          <w:bCs/>
          <w:color w:val="000000"/>
        </w:rPr>
        <w:t>ocho de abril de dos mil veintiséis</w:t>
      </w:r>
      <w:r>
        <w:rPr>
          <w:rFonts w:ascii="Palatino Linotype" w:eastAsia="Palatino Linotype" w:hAnsi="Palatino Linotype" w:cs="Palatino Linotype"/>
          <w:color w:val="000000"/>
        </w:rPr>
        <w:t>.</w:t>
      </w:r>
    </w:p>
    <w:p w14:paraId="00000022" w14:textId="77777777" w:rsidR="00430B89" w:rsidRDefault="00430B89">
      <w:pPr>
        <w:pBdr>
          <w:top w:val="nil"/>
          <w:left w:val="nil"/>
          <w:bottom w:val="nil"/>
          <w:right w:val="nil"/>
          <w:between w:val="nil"/>
        </w:pBdr>
        <w:spacing w:line="360" w:lineRule="auto"/>
        <w:ind w:left="708"/>
        <w:rPr>
          <w:rFonts w:ascii="Palatino Linotype" w:eastAsia="Palatino Linotype" w:hAnsi="Palatino Linotype" w:cs="Palatino Linotype"/>
          <w:b/>
          <w:bCs/>
          <w:color w:val="000000"/>
        </w:rPr>
      </w:pPr>
    </w:p>
    <w:p w14:paraId="00000023" w14:textId="0F855ACA" w:rsidR="00430B89" w:rsidRDefault="00860CD6">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b/>
          <w:bCs/>
          <w:color w:val="000000"/>
        </w:rPr>
      </w:pPr>
      <w:bookmarkStart w:id="2" w:name="_heading=h.q864ggbkaxlb" w:colFirst="0" w:colLast="0"/>
      <w:bookmarkEnd w:id="2"/>
      <w:r>
        <w:rPr>
          <w:rFonts w:ascii="Palatino Linotype" w:eastAsia="Palatino Linotype" w:hAnsi="Palatino Linotype" w:cs="Palatino Linotype"/>
          <w:b/>
          <w:bCs/>
          <w:color w:val="000000"/>
        </w:rPr>
        <w:t>C</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O</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N</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S</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I</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D</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E</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R</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A</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N</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D</w:t>
      </w:r>
      <w:r w:rsidR="00872A8E">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000000"/>
        </w:rPr>
        <w:t>O</w:t>
      </w:r>
    </w:p>
    <w:p w14:paraId="00000024" w14:textId="77777777" w:rsidR="00430B89" w:rsidRDefault="00860CD6">
      <w:pPr>
        <w:pStyle w:val="Ttulo1"/>
        <w:spacing w:line="360" w:lineRule="auto"/>
        <w:rPr>
          <w:rFonts w:ascii="Palatino Linotype" w:eastAsia="Palatino Linotype" w:hAnsi="Palatino Linotype" w:cs="Palatino Linotype"/>
          <w:b/>
          <w:bCs/>
          <w:color w:val="000000"/>
          <w:sz w:val="24"/>
          <w:szCs w:val="24"/>
        </w:rPr>
      </w:pPr>
      <w:bookmarkStart w:id="3" w:name="_heading=h.6g97ppdcmkgd" w:colFirst="0" w:colLast="0"/>
      <w:bookmarkEnd w:id="3"/>
      <w:r>
        <w:rPr>
          <w:rFonts w:ascii="Palatino Linotype" w:eastAsia="Palatino Linotype" w:hAnsi="Palatino Linotype" w:cs="Palatino Linotype"/>
          <w:b/>
          <w:bCs/>
          <w:color w:val="000000"/>
          <w:sz w:val="24"/>
          <w:szCs w:val="24"/>
        </w:rPr>
        <w:t>PRIMERO. De la competencia.</w:t>
      </w:r>
    </w:p>
    <w:p w14:paraId="00000026" w14:textId="77777777" w:rsidR="00430B89" w:rsidRDefault="00860CD6">
      <w:pPr>
        <w:numPr>
          <w:ilvl w:val="0"/>
          <w:numId w:val="1"/>
        </w:numPr>
        <w:pBdr>
          <w:top w:val="nil"/>
          <w:left w:val="nil"/>
          <w:bottom w:val="nil"/>
          <w:right w:val="nil"/>
          <w:between w:val="nil"/>
        </w:pBdr>
        <w:tabs>
          <w:tab w:val="left" w:pos="0"/>
          <w:tab w:val="left" w:pos="567"/>
        </w:tabs>
        <w:spacing w:after="16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2"/>
          <w:szCs w:val="22"/>
          <w:highlight w:val="white"/>
        </w:rPr>
        <w:t xml:space="preserve">Este Instituto de Transparencia, Acceso a la Información Pública y Protección de Datos Personales del Estado de México y Municipios, es competente para conocer y resolver </w:t>
      </w:r>
      <w:r>
        <w:rPr>
          <w:rFonts w:ascii="Palatino Linotype" w:eastAsia="Palatino Linotype" w:hAnsi="Palatino Linotype" w:cs="Palatino Linotype"/>
          <w:color w:val="000000"/>
          <w:sz w:val="22"/>
          <w:szCs w:val="22"/>
          <w:highlight w:val="white"/>
        </w:rPr>
        <w:lastRenderedPageBreak/>
        <w:t>del presente recurso de conformidad con el artículo: 6, apartado A, fracción IV de la </w:t>
      </w:r>
      <w:r>
        <w:rPr>
          <w:rFonts w:ascii="Palatino Linotype" w:eastAsia="Palatino Linotype" w:hAnsi="Palatino Linotype" w:cs="Palatino Linotype"/>
          <w:b/>
          <w:bCs/>
          <w:color w:val="000000"/>
          <w:sz w:val="22"/>
          <w:szCs w:val="22"/>
          <w:highlight w:val="white"/>
        </w:rPr>
        <w:t>Constitución Política de los Estados Unidos Mexicanos</w:t>
      </w:r>
      <w:r>
        <w:rPr>
          <w:rFonts w:ascii="Palatino Linotype" w:eastAsia="Palatino Linotype" w:hAnsi="Palatino Linotype" w:cs="Palatino Linotype"/>
          <w:color w:val="000000"/>
          <w:sz w:val="22"/>
          <w:szCs w:val="22"/>
          <w:highlight w:val="white"/>
        </w:rPr>
        <w:t>; 5, párrafos trigésimo segundo, trigésimo tercero y trigésimo cuarto fracciones IV y V de la </w:t>
      </w:r>
      <w:r>
        <w:rPr>
          <w:rFonts w:ascii="Palatino Linotype" w:eastAsia="Palatino Linotype" w:hAnsi="Palatino Linotype" w:cs="Palatino Linotype"/>
          <w:b/>
          <w:bCs/>
          <w:color w:val="000000"/>
          <w:sz w:val="22"/>
          <w:szCs w:val="22"/>
          <w:highlight w:val="white"/>
        </w:rPr>
        <w:t>Constitución Política del Estado Libre y Soberano de México</w:t>
      </w:r>
      <w:r>
        <w:rPr>
          <w:rFonts w:ascii="Palatino Linotype" w:eastAsia="Palatino Linotype" w:hAnsi="Palatino Linotype" w:cs="Palatino Linotype"/>
          <w:color w:val="000000"/>
          <w:sz w:val="22"/>
          <w:szCs w:val="22"/>
          <w:highlight w:val="white"/>
        </w:rPr>
        <w:t>; artículos 1, 2 fracción II, 13, 29, 36 fracciones I y II, 176, 178, 179, 181 párrafo tercero y 185 de la </w:t>
      </w:r>
      <w:r>
        <w:rPr>
          <w:rFonts w:ascii="Palatino Linotype" w:eastAsia="Palatino Linotype" w:hAnsi="Palatino Linotype" w:cs="Palatino Linotype"/>
          <w:b/>
          <w:bCs/>
          <w:color w:val="000000"/>
          <w:sz w:val="22"/>
          <w:szCs w:val="22"/>
          <w:highlight w:val="white"/>
        </w:rPr>
        <w:t>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y 7, 9 fracciones I y XXIII, y 11 del </w:t>
      </w:r>
      <w:r>
        <w:rPr>
          <w:rFonts w:ascii="Palatino Linotype" w:eastAsia="Palatino Linotype" w:hAnsi="Palatino Linotype" w:cs="Palatino Linotype"/>
          <w:b/>
          <w:bCs/>
          <w:color w:val="000000"/>
          <w:sz w:val="22"/>
          <w:szCs w:val="22"/>
          <w:highlight w:val="white"/>
        </w:rPr>
        <w:t>Reglamento Interior del Instituto de Transparencia, Acceso a la Información Pública y Protección de Datos Personales del Estado de México y Municipios</w:t>
      </w:r>
      <w:r>
        <w:rPr>
          <w:rFonts w:ascii="Palatino Linotype" w:eastAsia="Palatino Linotype" w:hAnsi="Palatino Linotype" w:cs="Palatino Linotype"/>
          <w:color w:val="000000"/>
          <w:sz w:val="22"/>
          <w:szCs w:val="22"/>
          <w:highlight w:val="white"/>
        </w:rPr>
        <w:t>.</w:t>
      </w:r>
    </w:p>
    <w:p w14:paraId="00000027" w14:textId="77777777" w:rsidR="00430B89" w:rsidRDefault="00430B89">
      <w:pPr>
        <w:tabs>
          <w:tab w:val="left" w:pos="0"/>
          <w:tab w:val="left" w:pos="567"/>
        </w:tabs>
        <w:spacing w:after="160" w:line="360" w:lineRule="auto"/>
        <w:jc w:val="both"/>
        <w:rPr>
          <w:rFonts w:ascii="Palatino Linotype" w:eastAsia="Palatino Linotype" w:hAnsi="Palatino Linotype" w:cs="Palatino Linotype"/>
        </w:rPr>
      </w:pPr>
    </w:p>
    <w:p w14:paraId="00000028" w14:textId="77777777" w:rsidR="00430B89" w:rsidRDefault="00860CD6">
      <w:pPr>
        <w:pStyle w:val="Ttulo1"/>
        <w:spacing w:line="360" w:lineRule="auto"/>
        <w:rPr>
          <w:rFonts w:ascii="Palatino Linotype" w:eastAsia="Palatino Linotype" w:hAnsi="Palatino Linotype" w:cs="Palatino Linotype"/>
          <w:b/>
          <w:bCs/>
          <w:color w:val="000000"/>
          <w:sz w:val="24"/>
          <w:szCs w:val="24"/>
        </w:rPr>
      </w:pPr>
      <w:bookmarkStart w:id="4" w:name="_heading=h.ahxcgk41ziq7" w:colFirst="0" w:colLast="0"/>
      <w:bookmarkEnd w:id="4"/>
      <w:r>
        <w:rPr>
          <w:rFonts w:ascii="Palatino Linotype" w:eastAsia="Palatino Linotype" w:hAnsi="Palatino Linotype" w:cs="Palatino Linotype"/>
          <w:b/>
          <w:bCs/>
          <w:color w:val="000000"/>
          <w:sz w:val="24"/>
          <w:szCs w:val="24"/>
        </w:rPr>
        <w:t>SEGUNDO. De la oportunidad y procedencia.</w:t>
      </w:r>
    </w:p>
    <w:p w14:paraId="00000029" w14:textId="77777777" w:rsidR="00430B89" w:rsidRDefault="00860CD6">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siendo así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respuesta a la solicitud el día </w:t>
      </w:r>
      <w:r>
        <w:rPr>
          <w:rFonts w:ascii="Palatino Linotype" w:eastAsia="Palatino Linotype" w:hAnsi="Palatino Linotype" w:cs="Palatino Linotype"/>
          <w:b/>
          <w:bCs/>
        </w:rPr>
        <w:t>veinte de noviembre de dos mil veinticinco</w:t>
      </w:r>
      <w:r>
        <w:rPr>
          <w:rFonts w:ascii="Palatino Linotype" w:eastAsia="Palatino Linotype" w:hAnsi="Palatino Linotype" w:cs="Palatino Linotype"/>
        </w:rPr>
        <w:t xml:space="preserve">, de tal forma que el plazo para interponer el recurso de revisión transcurrió del </w:t>
      </w:r>
      <w:r>
        <w:rPr>
          <w:rFonts w:ascii="Palatino Linotype" w:eastAsia="Palatino Linotype" w:hAnsi="Palatino Linotype" w:cs="Palatino Linotype"/>
          <w:b/>
          <w:bCs/>
        </w:rPr>
        <w:t>veintiuno de noviembre al once de diciembre de dos mil veinticinco</w:t>
      </w:r>
      <w:r>
        <w:rPr>
          <w:rFonts w:ascii="Palatino Linotype" w:eastAsia="Palatino Linotype" w:hAnsi="Palatino Linotype" w:cs="Palatino Linotype"/>
        </w:rPr>
        <w:t xml:space="preserve">; en consecuencia, presentó su inconformidad el </w:t>
      </w:r>
      <w:r>
        <w:rPr>
          <w:rFonts w:ascii="Palatino Linotype" w:eastAsia="Palatino Linotype" w:hAnsi="Palatino Linotype" w:cs="Palatino Linotype"/>
          <w:b/>
          <w:bCs/>
        </w:rPr>
        <w:t>veinticuatro de noviembre de dos mil veinticinco</w:t>
      </w:r>
      <w:r>
        <w:rPr>
          <w:rFonts w:ascii="Palatino Linotype" w:eastAsia="Palatino Linotype" w:hAnsi="Palatino Linotype" w:cs="Palatino Linotype"/>
        </w:rPr>
        <w:t xml:space="preserve">, por lo que se encuentra dentro de los márgenes temporales previstos en el artículo 3, fracción X y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vigente.</w:t>
      </w:r>
    </w:p>
    <w:p w14:paraId="0000002A" w14:textId="77777777" w:rsidR="00430B89" w:rsidRDefault="00430B89">
      <w:pPr>
        <w:spacing w:line="360" w:lineRule="auto"/>
        <w:rPr>
          <w:rFonts w:ascii="Palatino Linotype" w:eastAsia="Palatino Linotype" w:hAnsi="Palatino Linotype" w:cs="Palatino Linotype"/>
          <w:i/>
          <w:iCs/>
        </w:rPr>
      </w:pPr>
    </w:p>
    <w:p w14:paraId="0000002B" w14:textId="77777777" w:rsidR="00430B89" w:rsidRDefault="00860CD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es de suma importancia señalar que la parte recurrente no proporciona un nombre o datos de identificación como se advierte en el detalle de seguimiento del SAIMEX, no obstante lo anterior, no proporcionar el nombre </w:t>
      </w:r>
      <w:r>
        <w:rPr>
          <w:rFonts w:ascii="Palatino Linotype" w:eastAsia="Palatino Linotype" w:hAnsi="Palatino Linotype" w:cs="Palatino Linotype"/>
        </w:rPr>
        <w:lastRenderedPageBreak/>
        <w:t>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000002C" w14:textId="77777777" w:rsidR="00430B89" w:rsidRDefault="00430B89">
      <w:pPr>
        <w:spacing w:line="360" w:lineRule="auto"/>
        <w:jc w:val="both"/>
        <w:rPr>
          <w:rFonts w:ascii="Palatino Linotype" w:eastAsia="Palatino Linotype" w:hAnsi="Palatino Linotype" w:cs="Palatino Linotype"/>
        </w:rPr>
      </w:pPr>
    </w:p>
    <w:p w14:paraId="0000002D" w14:textId="77777777" w:rsidR="00430B89" w:rsidRDefault="00860CD6">
      <w:pPr>
        <w:pBdr>
          <w:top w:val="nil"/>
          <w:left w:val="nil"/>
          <w:bottom w:val="nil"/>
          <w:right w:val="nil"/>
          <w:between w:val="nil"/>
        </w:pBdr>
        <w:tabs>
          <w:tab w:val="left" w:pos="7655"/>
        </w:tabs>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Las solicitudes anónimas</w:t>
      </w:r>
      <w:r>
        <w:rPr>
          <w:rFonts w:ascii="Palatino Linotype" w:eastAsia="Palatino Linotype" w:hAnsi="Palatino Linotype" w:cs="Palatino Linotype"/>
          <w:i/>
          <w:iCs/>
          <w:color w:val="000000"/>
        </w:rPr>
        <w:t xml:space="preserve">, con nombre incompleto o seudónimo </w:t>
      </w:r>
      <w:r>
        <w:rPr>
          <w:rFonts w:ascii="Palatino Linotype" w:eastAsia="Palatino Linotype" w:hAnsi="Palatino Linotype" w:cs="Palatino Linotype"/>
          <w:b/>
          <w:bCs/>
          <w:i/>
          <w:iCs/>
          <w:color w:val="000000"/>
        </w:rPr>
        <w:t>serán procedentes para su trámite por parte del sujeto obligado ante quien se presente</w:t>
      </w:r>
      <w:r>
        <w:rPr>
          <w:rFonts w:ascii="Palatino Linotype" w:eastAsia="Palatino Linotype" w:hAnsi="Palatino Linotype" w:cs="Palatino Linotype"/>
          <w:i/>
          <w:iCs/>
          <w:color w:val="000000"/>
        </w:rPr>
        <w:t>. No podrá requerirse información adicional con motivo del nombre proporcionado por el solicitante."</w:t>
      </w:r>
    </w:p>
    <w:p w14:paraId="0000002E" w14:textId="77777777" w:rsidR="00430B89" w:rsidRDefault="00430B89">
      <w:pPr>
        <w:pBdr>
          <w:top w:val="nil"/>
          <w:left w:val="nil"/>
          <w:bottom w:val="nil"/>
          <w:right w:val="nil"/>
          <w:between w:val="nil"/>
        </w:pBdr>
        <w:ind w:left="708"/>
        <w:rPr>
          <w:rFonts w:ascii="Palatino Linotype" w:eastAsia="Palatino Linotype" w:hAnsi="Palatino Linotype" w:cs="Palatino Linotype"/>
          <w:color w:val="000000"/>
        </w:rPr>
      </w:pPr>
    </w:p>
    <w:p w14:paraId="0000002F" w14:textId="77777777" w:rsidR="00430B89" w:rsidRDefault="00860CD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00000030"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Artículo 6.-</w:t>
      </w:r>
      <w:r>
        <w:rPr>
          <w:rFonts w:ascii="Palatino Linotype" w:eastAsia="Palatino Linotype" w:hAnsi="Palatino Linotype" w:cs="Palatino Linotype"/>
          <w:i/>
          <w:iCs/>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0000032"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Para efectos de lo dispuesto en el presente artículo se observará lo siguiente:</w:t>
      </w:r>
    </w:p>
    <w:p w14:paraId="00000033" w14:textId="77777777" w:rsidR="00430B89" w:rsidRDefault="00430B89">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14:paraId="00000034"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A. Para el ejercicio del derecho de acceso a la información, la Federación, los Estados y el Distrito Federal, en el ámbito de sus respectivas competencias, se regirán por los siguientes principios y bases:</w:t>
      </w:r>
    </w:p>
    <w:p w14:paraId="00000035" w14:textId="77777777" w:rsidR="00430B89" w:rsidRDefault="00430B89">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14:paraId="00000036"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color w:val="000000"/>
        </w:rPr>
        <w:t>(Sic)</w:t>
      </w:r>
    </w:p>
    <w:p w14:paraId="00000037" w14:textId="77777777" w:rsidR="00430B89" w:rsidRDefault="00430B8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0000038" w14:textId="77777777" w:rsidR="00430B89" w:rsidRDefault="00860CD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0000003A"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lastRenderedPageBreak/>
        <w:t>"</w:t>
      </w:r>
      <w:r>
        <w:rPr>
          <w:rFonts w:ascii="Palatino Linotype" w:eastAsia="Palatino Linotype" w:hAnsi="Palatino Linotype" w:cs="Palatino Linotype"/>
          <w:b/>
          <w:bCs/>
          <w:i/>
          <w:iCs/>
          <w:color w:val="000000"/>
        </w:rPr>
        <w:t>Artículo 5.-</w:t>
      </w:r>
      <w:r>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000003B"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0000003C"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Toda persona en el Estado de México, tiene derecho al libre acceso a la información plural y oportuna, así como a buscar recibir y difundir información e ideas de toda índole por cualquier medio de expresión.</w:t>
      </w:r>
    </w:p>
    <w:p w14:paraId="0000003D"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0000003E"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El derecho a la información será garantizado por el Estado. La ley establecerá las previsiones que permitan asegurar la protección, el respeto y la difusión de este derecho.</w:t>
      </w:r>
    </w:p>
    <w:p w14:paraId="0000003F"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0000040"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III. Toda persona, sin necesidad de acreditar interés alguno o justificar su utilización, tendrá acceso gratuito a la información pública, a sus datos personales o a la rectificación de éstos;</w:t>
      </w:r>
    </w:p>
    <w:p w14:paraId="00000041"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p>
    <w:p w14:paraId="00000042"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color w:val="000000"/>
        </w:rPr>
        <w:t>(Sic)</w:t>
      </w:r>
    </w:p>
    <w:p w14:paraId="00000043" w14:textId="77777777" w:rsidR="00430B89" w:rsidRDefault="00430B89">
      <w:pPr>
        <w:tabs>
          <w:tab w:val="left" w:pos="7655"/>
        </w:tabs>
        <w:ind w:left="567"/>
        <w:jc w:val="both"/>
        <w:rPr>
          <w:rFonts w:ascii="Palatino Linotype" w:eastAsia="Palatino Linotype" w:hAnsi="Palatino Linotype" w:cs="Palatino Linotype"/>
          <w:i/>
          <w:iCs/>
          <w:sz w:val="22"/>
          <w:szCs w:val="22"/>
        </w:rPr>
      </w:pPr>
    </w:p>
    <w:p w14:paraId="06E5BF78" w14:textId="77777777" w:rsidR="00E00D1F" w:rsidRDefault="00E00D1F">
      <w:pPr>
        <w:tabs>
          <w:tab w:val="left" w:pos="7655"/>
        </w:tabs>
        <w:ind w:left="567"/>
        <w:jc w:val="both"/>
        <w:rPr>
          <w:rFonts w:ascii="Palatino Linotype" w:eastAsia="Palatino Linotype" w:hAnsi="Palatino Linotype" w:cs="Palatino Linotype"/>
          <w:i/>
          <w:iCs/>
          <w:sz w:val="22"/>
          <w:szCs w:val="22"/>
        </w:rPr>
      </w:pPr>
    </w:p>
    <w:p w14:paraId="00000044" w14:textId="77777777" w:rsidR="00430B89" w:rsidRDefault="00860CD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00000045" w14:textId="77777777" w:rsidR="00430B89" w:rsidRDefault="00430B89">
      <w:pPr>
        <w:spacing w:line="360" w:lineRule="auto"/>
        <w:jc w:val="both"/>
        <w:rPr>
          <w:rFonts w:ascii="Palatino Linotype" w:eastAsia="Palatino Linotype" w:hAnsi="Palatino Linotype" w:cs="Palatino Linotype"/>
        </w:rPr>
      </w:pPr>
    </w:p>
    <w:p w14:paraId="00000046"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w:t>
      </w:r>
      <w:r>
        <w:rPr>
          <w:rFonts w:ascii="Palatino Linotype" w:eastAsia="Palatino Linotype" w:hAnsi="Palatino Linotype" w:cs="Palatino Linotype"/>
          <w:b/>
          <w:bCs/>
          <w:i/>
          <w:iCs/>
          <w:color w:val="000000"/>
        </w:rPr>
        <w:t>Artículo 1</w:t>
      </w:r>
      <w:r>
        <w:rPr>
          <w:rFonts w:ascii="Palatino Linotype" w:eastAsia="Palatino Linotype" w:hAnsi="Palatino Linotype" w:cs="Palatino Linotype"/>
          <w:i/>
          <w:iCs/>
          <w:color w:val="000000"/>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000047"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Las normas relativas a los derechos humanos se interpretarán de conformidad con esta Constitución y con los tratados internacionales de la materia favoreciendo en todo tiempo a las personas la protección más amplia.</w:t>
      </w:r>
    </w:p>
    <w:p w14:paraId="00000048" w14:textId="77777777" w:rsidR="00430B89" w:rsidRDefault="00860CD6">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0000049" w14:textId="77777777" w:rsidR="00430B89" w:rsidRDefault="00430B89">
      <w:pPr>
        <w:spacing w:line="360" w:lineRule="auto"/>
        <w:jc w:val="both"/>
        <w:rPr>
          <w:rFonts w:ascii="Palatino Linotype" w:eastAsia="Palatino Linotype" w:hAnsi="Palatino Linotype" w:cs="Palatino Linotype"/>
        </w:rPr>
      </w:pPr>
    </w:p>
    <w:p w14:paraId="0000004A" w14:textId="77777777" w:rsidR="00430B89" w:rsidRDefault="00860CD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iCs/>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000004B" w14:textId="77777777" w:rsidR="00430B89" w:rsidRDefault="00430B89">
      <w:pPr>
        <w:spacing w:line="360" w:lineRule="auto"/>
        <w:jc w:val="both"/>
        <w:rPr>
          <w:rFonts w:ascii="Palatino Linotype" w:eastAsia="Palatino Linotype" w:hAnsi="Palatino Linotype" w:cs="Palatino Linotype"/>
          <w:b/>
          <w:bCs/>
          <w:sz w:val="22"/>
          <w:szCs w:val="22"/>
        </w:rPr>
      </w:pPr>
    </w:p>
    <w:p w14:paraId="0000004C" w14:textId="77777777" w:rsidR="00430B89" w:rsidRDefault="00860CD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bCs/>
        </w:rPr>
        <w:t>RECURRENTE</w:t>
      </w:r>
      <w:r>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w:t>
      </w:r>
      <w:r>
        <w:rPr>
          <w:rFonts w:ascii="Palatino Linotype" w:eastAsia="Palatino Linotype" w:hAnsi="Palatino Linotype" w:cs="Palatino Linotype"/>
        </w:rPr>
        <w:lastRenderedPageBreak/>
        <w:t>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36EF094E" w14:textId="77777777" w:rsidR="00E00D1F" w:rsidRDefault="00E00D1F" w:rsidP="00E00D1F">
      <w:pPr>
        <w:spacing w:line="360" w:lineRule="auto"/>
        <w:jc w:val="both"/>
        <w:rPr>
          <w:rFonts w:ascii="Palatino Linotype" w:eastAsia="Palatino Linotype" w:hAnsi="Palatino Linotype" w:cs="Palatino Linotype"/>
        </w:rPr>
      </w:pPr>
    </w:p>
    <w:p w14:paraId="0000004D" w14:textId="77777777" w:rsidR="00430B89" w:rsidRDefault="00860CD6">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000004E" w14:textId="77777777" w:rsidR="00430B89" w:rsidRDefault="00860CD6">
      <w:pPr>
        <w:pStyle w:val="Ttulo1"/>
        <w:spacing w:line="360" w:lineRule="auto"/>
        <w:rPr>
          <w:rFonts w:ascii="Palatino Linotype" w:eastAsia="Palatino Linotype" w:hAnsi="Palatino Linotype" w:cs="Palatino Linotype"/>
          <w:b/>
          <w:bCs/>
          <w:i/>
          <w:iCs/>
          <w:color w:val="000000"/>
          <w:sz w:val="24"/>
          <w:szCs w:val="24"/>
        </w:rPr>
      </w:pPr>
      <w:bookmarkStart w:id="5" w:name="_heading=h.owjh7zhtkdhl" w:colFirst="0" w:colLast="0"/>
      <w:bookmarkEnd w:id="5"/>
      <w:r>
        <w:rPr>
          <w:rFonts w:ascii="Palatino Linotype" w:eastAsia="Palatino Linotype" w:hAnsi="Palatino Linotype" w:cs="Palatino Linotype"/>
          <w:b/>
          <w:bCs/>
          <w:color w:val="000000"/>
          <w:sz w:val="24"/>
          <w:szCs w:val="24"/>
        </w:rPr>
        <w:t>TERCERO. Del planteamiento de la Litis</w:t>
      </w:r>
    </w:p>
    <w:p w14:paraId="0000004F" w14:textId="77777777" w:rsidR="00430B89" w:rsidRDefault="00860CD6">
      <w:pPr>
        <w:numPr>
          <w:ilvl w:val="0"/>
          <w:numId w:val="1"/>
        </w:numPr>
        <w:spacing w:line="360" w:lineRule="auto"/>
        <w:ind w:left="0" w:right="49" w:firstLine="0"/>
        <w:jc w:val="both"/>
        <w:rPr>
          <w:rFonts w:ascii="Palatino Linotype" w:eastAsia="Palatino Linotype" w:hAnsi="Palatino Linotype" w:cs="Palatino Linotype"/>
          <w:i/>
          <w:iCs/>
        </w:rPr>
      </w:pPr>
      <w:r>
        <w:rPr>
          <w:rFonts w:ascii="Palatino Linotype" w:eastAsia="Palatino Linotype" w:hAnsi="Palatino Linotype" w:cs="Palatino Linotype"/>
        </w:rPr>
        <w:t xml:space="preserve">El particular solicitó </w:t>
      </w:r>
      <w:r>
        <w:rPr>
          <w:rFonts w:ascii="Palatino Linotype" w:eastAsia="Palatino Linotype" w:hAnsi="Palatino Linotype" w:cs="Palatino Linotype"/>
          <w:b/>
          <w:bCs/>
        </w:rPr>
        <w:t>de los últimos 3 años, es decir del treinta de octubre de dos mil veintidós al treinta de octubre de dos mil veinticinco :</w:t>
      </w:r>
    </w:p>
    <w:p w14:paraId="00000050" w14:textId="77777777" w:rsidR="00430B89" w:rsidRDefault="00430B89">
      <w:pPr>
        <w:spacing w:line="360" w:lineRule="auto"/>
        <w:ind w:right="49"/>
        <w:jc w:val="both"/>
        <w:rPr>
          <w:rFonts w:ascii="Palatino Linotype" w:eastAsia="Palatino Linotype" w:hAnsi="Palatino Linotype" w:cs="Palatino Linotype"/>
        </w:rPr>
      </w:pPr>
    </w:p>
    <w:p w14:paraId="00000051"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Los reportes completos del INE: No solo el resumen, los informes detallados donde el INE les haya llamado la atención, encontrado irregularidades o puesto multas en los últimos 3 años. También quiero saber si tienen algún castigo o procedimiento abierto por mal uso de recursos. </w:t>
      </w:r>
    </w:p>
    <w:p w14:paraId="00000052"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El detalle de lo que gastaron sus candidatos en campaña: Quiero ver cómo le hicieron internamente para revisar que los gastos de sus candidatos (por ejemplo, para diputados locales o ayuntamientos) </w:t>
      </w:r>
      <w:r>
        <w:rPr>
          <w:rFonts w:ascii="Palatino Linotype" w:eastAsia="Palatino Linotype" w:hAnsi="Palatino Linotype" w:cs="Palatino Linotype"/>
          <w:b/>
          <w:bCs/>
          <w:color w:val="000000"/>
        </w:rPr>
        <w:lastRenderedPageBreak/>
        <w:t xml:space="preserve">fueran reales. Necesito carpetas de candidatos, con todas sus facturas, contratos y comprobantes de lo que pagaron. </w:t>
      </w:r>
    </w:p>
    <w:p w14:paraId="00000053"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Sus compras y contrataciones caras: El proceso completo de cómo contrataron servicios importantes, como asesorías legales, publicidad en redes sociales o consultorías las cotizaciones que pidieron y por qué razón eligieron a quien le dieron el trabajo. </w:t>
      </w:r>
    </w:p>
    <w:p w14:paraId="00000054"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El dinero para capacitar e investigar: Si manejan un fondo especial para capacitar a su gente o hacer investigaciones, pido los reportes que demuestren en qué se usó ese dinero y qué resultados obtuvieron por ejemplo, cuánta gente capacitaron o qué estudios sacaron. </w:t>
      </w:r>
    </w:p>
    <w:p w14:paraId="00000055"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Su manual de compras: Pido una copia de su reglamento interno para hacer compras y contrataciones, quiero reales y recientes donde hayan seguido ese reglamento al pie de la letra. </w:t>
      </w:r>
    </w:p>
    <w:p w14:paraId="00000056"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Lo que declaran sus líderes: Necesito las declaraciones de patrimonio lo que tienen y de intereses en qué trabajan o negocian ellos o sus familias de su Presidente, Secretario y Tesorero. También quiero saber qué hace el partido para revisar que esas declaraciones sean verdad y que no usen su puesto para beneficio personal. </w:t>
      </w:r>
    </w:p>
    <w:p w14:paraId="00000057"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Su agenda de reuniones con el gobierno: Solicitó un registro de las juntas que han tenido sus líderes con funcionarios del gobierno estatal o del Congreso local, para platicar sobre leyes o proyectos </w:t>
      </w:r>
    </w:p>
    <w:p w14:paraId="00000058"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Las minutas de sus juntas importantes: Pido las actas de las sesiones de su Consejo Estatal donde hayan aprobado cosas como el presupuesto anual del partido o las alianzas con otros partidos para las elecciones. </w:t>
      </w:r>
    </w:p>
    <w:p w14:paraId="00000059"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Su lista de militantes: Quiero ver su padrón completo de afiliados. Explíquenme cómo le hacen para dar de alta a gente nueva, para dar de baja a los que ya no participan y cómo aseguran que la lista sea real y no esté inflada. </w:t>
      </w:r>
    </w:p>
    <w:p w14:paraId="0000005A" w14:textId="77777777" w:rsidR="00430B89" w:rsidRDefault="00860CD6">
      <w:pPr>
        <w:numPr>
          <w:ilvl w:val="0"/>
          <w:numId w:val="2"/>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Cómo eligen a sus candidatos: Necesito una copia de su reglamento para elegir candidatos. Además, muéstrenme las pruebas de cómo lo aplicaron la última vez: la convocatoria, las actas de las juntas donde se decidió y los resultados finales. Incluyan cómo aseguraron que hubiera igualdad entre hombres y mujeres. </w:t>
      </w:r>
    </w:p>
    <w:p w14:paraId="0000005B" w14:textId="77777777" w:rsidR="00430B89" w:rsidRDefault="00430B89">
      <w:pPr>
        <w:spacing w:line="360" w:lineRule="auto"/>
        <w:ind w:right="49"/>
        <w:jc w:val="both"/>
        <w:rPr>
          <w:rFonts w:ascii="Palatino Linotype" w:eastAsia="Palatino Linotype" w:hAnsi="Palatino Linotype" w:cs="Palatino Linotype"/>
        </w:rPr>
      </w:pPr>
    </w:p>
    <w:p w14:paraId="0000005C" w14:textId="77777777" w:rsidR="00430B89" w:rsidRDefault="00860CD6">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Posteriormente,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brindo respuesta en términos del numeral 3 del presente Recursos de Revisión</w:t>
      </w:r>
    </w:p>
    <w:p w14:paraId="0000005D" w14:textId="77777777" w:rsidR="00430B89" w:rsidRDefault="00430B89">
      <w:pPr>
        <w:spacing w:line="360" w:lineRule="auto"/>
        <w:ind w:right="49"/>
        <w:jc w:val="both"/>
        <w:rPr>
          <w:rFonts w:ascii="Palatino Linotype" w:eastAsia="Palatino Linotype" w:hAnsi="Palatino Linotype" w:cs="Palatino Linotype"/>
        </w:rPr>
      </w:pPr>
    </w:p>
    <w:p w14:paraId="0000005E" w14:textId="77777777" w:rsidR="00430B89" w:rsidRDefault="00860CD6">
      <w:pPr>
        <w:numPr>
          <w:ilvl w:val="0"/>
          <w:numId w:val="1"/>
        </w:numPr>
        <w:spacing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la Litis a resolver en este recurso, se circunscribe a determinar si la respuesta colma con lo solicitado o si se actualiza la causal de procedencia prevista en el artículo 179, fracción I de la Ley de Transparencia y Acceso a la Información Pública del Estado de México y Municipios; que establece </w:t>
      </w:r>
      <w:r>
        <w:rPr>
          <w:rFonts w:ascii="Palatino Linotype" w:eastAsia="Palatino Linotype" w:hAnsi="Palatino Linotype" w:cs="Palatino Linotype"/>
          <w:b/>
          <w:bCs/>
        </w:rPr>
        <w:t>la negativa de la información solicitada</w:t>
      </w:r>
      <w:r>
        <w:rPr>
          <w:rFonts w:ascii="Palatino Linotype" w:eastAsia="Palatino Linotype" w:hAnsi="Palatino Linotype" w:cs="Palatino Linotype"/>
        </w:rPr>
        <w:t xml:space="preserve">. </w:t>
      </w:r>
    </w:p>
    <w:p w14:paraId="0000005F" w14:textId="77777777" w:rsidR="00430B89" w:rsidRDefault="00430B89">
      <w:pPr>
        <w:pBdr>
          <w:top w:val="nil"/>
          <w:left w:val="nil"/>
          <w:bottom w:val="nil"/>
          <w:right w:val="nil"/>
          <w:between w:val="nil"/>
        </w:pBdr>
        <w:ind w:left="708"/>
        <w:rPr>
          <w:rFonts w:ascii="Palatino Linotype" w:eastAsia="Palatino Linotype" w:hAnsi="Palatino Linotype" w:cs="Palatino Linotype"/>
          <w:color w:val="000000"/>
        </w:rPr>
      </w:pPr>
    </w:p>
    <w:p w14:paraId="00000060" w14:textId="77777777" w:rsidR="00430B89" w:rsidRPr="00E00D1F" w:rsidRDefault="00860CD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modo tal que el presente recurso de revisión se abocara en determinar si el </w:t>
      </w:r>
      <w:r>
        <w:rPr>
          <w:rFonts w:ascii="Palatino Linotype" w:eastAsia="Palatino Linotype" w:hAnsi="Palatino Linotype" w:cs="Palatino Linotype"/>
          <w:b/>
          <w:bCs/>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antes señalada. </w:t>
      </w:r>
    </w:p>
    <w:p w14:paraId="6720A1CC" w14:textId="77777777" w:rsidR="00E00D1F" w:rsidRDefault="00E00D1F" w:rsidP="00E00D1F">
      <w:pPr>
        <w:spacing w:line="360" w:lineRule="auto"/>
        <w:jc w:val="both"/>
        <w:rPr>
          <w:rFonts w:ascii="Palatino Linotype" w:eastAsia="Palatino Linotype" w:hAnsi="Palatino Linotype" w:cs="Palatino Linotype"/>
        </w:rPr>
      </w:pPr>
    </w:p>
    <w:p w14:paraId="00000061" w14:textId="77777777" w:rsidR="00430B89" w:rsidRDefault="00860CD6">
      <w:pPr>
        <w:pStyle w:val="Ttulo1"/>
        <w:spacing w:line="360" w:lineRule="auto"/>
        <w:rPr>
          <w:rFonts w:ascii="Palatino Linotype" w:eastAsia="Palatino Linotype" w:hAnsi="Palatino Linotype" w:cs="Palatino Linotype"/>
          <w:b/>
          <w:bCs/>
          <w:color w:val="000000"/>
          <w:sz w:val="24"/>
          <w:szCs w:val="24"/>
        </w:rPr>
      </w:pPr>
      <w:bookmarkStart w:id="6" w:name="_heading=h.45vlx3x44m" w:colFirst="0" w:colLast="0"/>
      <w:bookmarkEnd w:id="6"/>
      <w:r>
        <w:rPr>
          <w:rFonts w:ascii="Palatino Linotype" w:eastAsia="Palatino Linotype" w:hAnsi="Palatino Linotype" w:cs="Palatino Linotype"/>
          <w:b/>
          <w:bCs/>
          <w:color w:val="000000"/>
          <w:sz w:val="24"/>
          <w:szCs w:val="24"/>
        </w:rPr>
        <w:t xml:space="preserve">CUARTO. Estudio y resolución del recurso de revisión. </w:t>
      </w:r>
    </w:p>
    <w:p w14:paraId="00000062" w14:textId="77777777" w:rsidR="00430B89" w:rsidRDefault="00860CD6">
      <w:pPr>
        <w:keepNext/>
        <w:keepLines/>
        <w:numPr>
          <w:ilvl w:val="0"/>
          <w:numId w:val="8"/>
        </w:numPr>
        <w:spacing w:after="240" w:line="360" w:lineRule="auto"/>
        <w:ind w:left="786" w:right="-283"/>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Del derecho de acceso a la información.</w:t>
      </w:r>
    </w:p>
    <w:p w14:paraId="00000063" w14:textId="77777777" w:rsidR="00430B89" w:rsidRDefault="00860CD6">
      <w:pPr>
        <w:numPr>
          <w:ilvl w:val="0"/>
          <w:numId w:val="1"/>
        </w:numPr>
        <w:pBdr>
          <w:top w:val="nil"/>
          <w:left w:val="nil"/>
          <w:bottom w:val="nil"/>
          <w:right w:val="nil"/>
          <w:between w:val="nil"/>
        </w:pBdr>
        <w:tabs>
          <w:tab w:val="left" w:pos="567"/>
        </w:tabs>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menester precisar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Pr>
          <w:rFonts w:ascii="Palatino Linotype" w:eastAsia="Palatino Linotype" w:hAnsi="Palatino Linotype" w:cs="Palatino Linotype"/>
          <w:b/>
          <w:bCs/>
          <w:color w:val="000000"/>
        </w:rPr>
        <w:t xml:space="preserve">Constitución Política </w:t>
      </w:r>
      <w:r>
        <w:rPr>
          <w:rFonts w:ascii="Palatino Linotype" w:eastAsia="Palatino Linotype" w:hAnsi="Palatino Linotype" w:cs="Palatino Linotype"/>
          <w:b/>
          <w:bCs/>
          <w:color w:val="000000"/>
        </w:rPr>
        <w:lastRenderedPageBreak/>
        <w:t>de los Estados Unidos Mexicanos</w:t>
      </w:r>
      <w:r>
        <w:rPr>
          <w:rFonts w:ascii="Palatino Linotype" w:eastAsia="Palatino Linotype" w:hAnsi="Palatino Linotype" w:cs="Palatino Linotype"/>
          <w:color w:val="000000"/>
        </w:rPr>
        <w:t>, tienen</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la obligación de “promover, </w:t>
      </w:r>
      <w:r>
        <w:rPr>
          <w:rFonts w:ascii="Palatino Linotype" w:eastAsia="Palatino Linotype" w:hAnsi="Palatino Linotype" w:cs="Palatino Linotype"/>
          <w:b/>
          <w:bCs/>
          <w:color w:val="000000"/>
        </w:rPr>
        <w:t>respetar</w:t>
      </w:r>
      <w:r>
        <w:rPr>
          <w:rFonts w:ascii="Palatino Linotype" w:eastAsia="Palatino Linotype" w:hAnsi="Palatino Linotype" w:cs="Palatino Linotype"/>
          <w:color w:val="000000"/>
        </w:rPr>
        <w:t xml:space="preserve">, proteger y </w:t>
      </w:r>
      <w:r>
        <w:rPr>
          <w:rFonts w:ascii="Palatino Linotype" w:eastAsia="Palatino Linotype" w:hAnsi="Palatino Linotype" w:cs="Palatino Linotype"/>
          <w:b/>
          <w:bCs/>
          <w:color w:val="000000"/>
        </w:rPr>
        <w:t>garantizar</w:t>
      </w:r>
      <w:r>
        <w:rPr>
          <w:rFonts w:ascii="Palatino Linotype" w:eastAsia="Palatino Linotype" w:hAnsi="Palatino Linotype" w:cs="Palatino Linotype"/>
          <w:color w:val="000000"/>
        </w:rPr>
        <w:t xml:space="preserve"> los derechos humanos”, entre los cuales se encuentra dicho derecho.</w:t>
      </w:r>
    </w:p>
    <w:p w14:paraId="00000064" w14:textId="77777777" w:rsidR="00430B89" w:rsidRDefault="00860CD6">
      <w:pPr>
        <w:numPr>
          <w:ilvl w:val="0"/>
          <w:numId w:val="1"/>
        </w:numPr>
        <w:tabs>
          <w:tab w:val="left" w:pos="567"/>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0000065" w14:textId="77777777" w:rsidR="00430B89" w:rsidRDefault="00430B89">
      <w:pPr>
        <w:tabs>
          <w:tab w:val="left" w:pos="426"/>
        </w:tabs>
        <w:spacing w:line="360" w:lineRule="auto"/>
        <w:jc w:val="both"/>
        <w:rPr>
          <w:rFonts w:ascii="Palatino Linotype" w:eastAsia="Palatino Linotype" w:hAnsi="Palatino Linotype" w:cs="Palatino Linotype"/>
          <w:color w:val="000000"/>
        </w:rPr>
      </w:pPr>
    </w:p>
    <w:p w14:paraId="00000066" w14:textId="77777777" w:rsidR="00430B89" w:rsidRDefault="00860CD6">
      <w:pPr>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podemos definir el Derecho de Acceso a la Información Pública como: </w:t>
      </w:r>
      <w:r>
        <w:rPr>
          <w:rFonts w:ascii="Palatino Linotype" w:eastAsia="Palatino Linotype" w:hAnsi="Palatino Linotype" w:cs="Palatino Linotype"/>
          <w:i/>
          <w:iCs/>
          <w:color w:val="000000"/>
        </w:rPr>
        <w:t>La igualdad de oportunidades para recibir, buscar e impartir información</w:t>
      </w:r>
      <w:r>
        <w:rPr>
          <w:rFonts w:ascii="Palatino Linotype" w:eastAsia="Palatino Linotype" w:hAnsi="Palatino Linotype" w:cs="Palatino Linotype"/>
          <w:i/>
          <w:iCs/>
          <w:color w:val="000000"/>
          <w:vertAlign w:val="superscript"/>
        </w:rPr>
        <w:footnoteReference w:id="1"/>
      </w:r>
      <w:r>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iCs/>
          <w:color w:val="000000"/>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iCs/>
          <w:color w:val="000000"/>
          <w:vertAlign w:val="superscript"/>
        </w:rPr>
        <w:footnoteReference w:id="3"/>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rPr>
        <w:t>fomentando</w:t>
      </w:r>
      <w:r>
        <w:rPr>
          <w:rFonts w:ascii="Palatino Linotype" w:eastAsia="Palatino Linotype" w:hAnsi="Palatino Linotype" w:cs="Palatino Linotype"/>
          <w:i/>
          <w:iCs/>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iCs/>
          <w:color w:val="000000"/>
        </w:rPr>
        <w:t xml:space="preserve"> la responsabilidad de los funcionarios sobre su gestión pública,</w:t>
      </w:r>
      <w:r>
        <w:rPr>
          <w:rFonts w:ascii="Palatino Linotype" w:eastAsia="Palatino Linotype" w:hAnsi="Palatino Linotype" w:cs="Palatino Linotype"/>
          <w:i/>
          <w:iCs/>
          <w:color w:val="000000"/>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00000068" w14:textId="77777777" w:rsidR="00430B89" w:rsidRDefault="00860CD6">
      <w:pPr>
        <w:numPr>
          <w:ilvl w:val="0"/>
          <w:numId w:val="1"/>
        </w:numPr>
        <w:spacing w:line="360" w:lineRule="auto"/>
        <w:ind w:left="0" w:right="-283"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México, además de los derechos, están reconocidas las garantías para su protección, en ese sentido el párrafo tercero de artículo primero de la Constitución Política de los Estados Unidos Mexicanos dispone lo siguiente:</w:t>
      </w:r>
    </w:p>
    <w:p w14:paraId="00000069" w14:textId="77777777" w:rsidR="00430B89" w:rsidRDefault="00430B89">
      <w:pPr>
        <w:ind w:right="284"/>
        <w:jc w:val="both"/>
        <w:rPr>
          <w:rFonts w:ascii="Palatino Linotype" w:eastAsia="Palatino Linotype" w:hAnsi="Palatino Linotype" w:cs="Palatino Linotype"/>
          <w:sz w:val="22"/>
          <w:szCs w:val="22"/>
        </w:rPr>
      </w:pPr>
    </w:p>
    <w:p w14:paraId="0000006A" w14:textId="77777777" w:rsidR="00430B89" w:rsidRDefault="00860CD6">
      <w:pPr>
        <w:tabs>
          <w:tab w:val="left" w:pos="7655"/>
        </w:tabs>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w:t>
      </w:r>
      <w:r>
        <w:rPr>
          <w:rFonts w:ascii="Palatino Linotype" w:eastAsia="Palatino Linotype" w:hAnsi="Palatino Linotype" w:cs="Palatino Linotype"/>
          <w:i/>
          <w:iCs/>
          <w:sz w:val="22"/>
          <w:szCs w:val="22"/>
        </w:rPr>
        <w:t xml:space="preserve"> </w:t>
      </w:r>
    </w:p>
    <w:p w14:paraId="0000006B" w14:textId="77777777" w:rsidR="00430B89" w:rsidRDefault="00860CD6">
      <w:pPr>
        <w:tabs>
          <w:tab w:val="left" w:pos="7655"/>
        </w:tabs>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0000006C" w14:textId="77777777" w:rsidR="00430B89" w:rsidRDefault="00860CD6">
      <w:pPr>
        <w:tabs>
          <w:tab w:val="left" w:pos="7655"/>
        </w:tabs>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iCs/>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000006D" w14:textId="77777777" w:rsidR="00430B89" w:rsidRDefault="00860CD6">
      <w:pPr>
        <w:tabs>
          <w:tab w:val="left" w:pos="7655"/>
        </w:tabs>
        <w:ind w:left="567" w:right="284"/>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sz w:val="22"/>
          <w:szCs w:val="22"/>
        </w:rPr>
        <w:t>”.</w:t>
      </w:r>
    </w:p>
    <w:p w14:paraId="0000006E" w14:textId="77777777" w:rsidR="00430B89" w:rsidRDefault="00430B89">
      <w:pPr>
        <w:tabs>
          <w:tab w:val="left" w:pos="567"/>
        </w:tabs>
        <w:spacing w:line="360" w:lineRule="auto"/>
        <w:jc w:val="both"/>
        <w:rPr>
          <w:rFonts w:ascii="Palatino Linotype" w:eastAsia="Palatino Linotype" w:hAnsi="Palatino Linotype" w:cs="Palatino Linotype"/>
          <w:color w:val="000000"/>
        </w:rPr>
      </w:pPr>
    </w:p>
    <w:p w14:paraId="0000006F" w14:textId="77777777" w:rsidR="00430B89" w:rsidRDefault="00860CD6">
      <w:pPr>
        <w:numPr>
          <w:ilvl w:val="0"/>
          <w:numId w:val="1"/>
        </w:numPr>
        <w:spacing w:line="360" w:lineRule="auto"/>
        <w:ind w:left="0" w:right="-283"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0000070" w14:textId="77777777" w:rsidR="00430B89" w:rsidRDefault="00430B89">
      <w:pPr>
        <w:tabs>
          <w:tab w:val="left" w:pos="567"/>
        </w:tabs>
        <w:spacing w:line="360" w:lineRule="auto"/>
        <w:jc w:val="both"/>
        <w:rPr>
          <w:rFonts w:ascii="Palatino Linotype" w:eastAsia="Palatino Linotype" w:hAnsi="Palatino Linotype" w:cs="Palatino Linotype"/>
          <w:color w:val="000000"/>
        </w:rPr>
      </w:pPr>
    </w:p>
    <w:p w14:paraId="00000071" w14:textId="77777777" w:rsidR="00430B89" w:rsidRDefault="00860CD6">
      <w:pPr>
        <w:numPr>
          <w:ilvl w:val="0"/>
          <w:numId w:val="1"/>
        </w:numP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0000073" w14:textId="77777777" w:rsidR="00430B89" w:rsidRDefault="00860CD6">
      <w:pPr>
        <w:spacing w:after="240"/>
        <w:ind w:left="567" w:right="28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 los Estados Unidos Mexicanos</w:t>
      </w:r>
    </w:p>
    <w:p w14:paraId="00000074" w14:textId="77777777" w:rsidR="00430B89" w:rsidRDefault="00860CD6">
      <w:pPr>
        <w:spacing w:before="240" w:after="240"/>
        <w:ind w:left="567" w:right="28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“Artículo 6.</w:t>
      </w:r>
    </w:p>
    <w:p w14:paraId="00000075" w14:textId="77777777" w:rsidR="00430B89" w:rsidRDefault="00860CD6">
      <w:pPr>
        <w:spacing w:before="240" w:after="240"/>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00000076" w14:textId="77777777" w:rsidR="00430B89" w:rsidRDefault="00860CD6">
      <w:pPr>
        <w:spacing w:before="240" w:after="240"/>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efectos de lo dispuesto en el presente artículo se observará lo siguiente:</w:t>
      </w:r>
    </w:p>
    <w:p w14:paraId="00000077" w14:textId="77777777" w:rsidR="00430B89" w:rsidRDefault="00860CD6">
      <w:pPr>
        <w:spacing w:before="240" w:after="240"/>
        <w:ind w:left="567" w:right="28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lastRenderedPageBreak/>
        <w:t>A</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Para el ejercicio del derecho de acceso a la información</w:t>
      </w:r>
      <w:r>
        <w:rPr>
          <w:rFonts w:ascii="Palatino Linotype" w:eastAsia="Palatino Linotype" w:hAnsi="Palatino Linotype" w:cs="Palatino Linotype"/>
          <w:i/>
          <w:iCs/>
          <w:sz w:val="22"/>
          <w:szCs w:val="22"/>
        </w:rPr>
        <w:t xml:space="preserve">, la Federación y </w:t>
      </w:r>
      <w:r>
        <w:rPr>
          <w:rFonts w:ascii="Palatino Linotype" w:eastAsia="Palatino Linotype" w:hAnsi="Palatino Linotype" w:cs="Palatino Linotype"/>
          <w:b/>
          <w:bCs/>
          <w:i/>
          <w:iCs/>
          <w:sz w:val="22"/>
          <w:szCs w:val="22"/>
        </w:rPr>
        <w:t>las entidades federativas, en el ámbito de sus respectivas competencias, se regirán por los siguientes principios y bases:</w:t>
      </w:r>
    </w:p>
    <w:p w14:paraId="00000078" w14:textId="77777777" w:rsidR="00430B89" w:rsidRDefault="00860CD6">
      <w:pPr>
        <w:spacing w:before="240" w:after="240"/>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autoridad</w:t>
      </w:r>
      <w:r>
        <w:rPr>
          <w:rFonts w:ascii="Palatino Linotype" w:eastAsia="Palatino Linotype" w:hAnsi="Palatino Linotype" w:cs="Palatino Linotype"/>
          <w:i/>
          <w:iCs/>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bCs/>
          <w:i/>
          <w:iCs/>
          <w:sz w:val="22"/>
          <w:szCs w:val="22"/>
        </w:rPr>
        <w:t>municipal</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bCs/>
          <w:i/>
          <w:iCs/>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00000079" w14:textId="77777777" w:rsidR="00430B89" w:rsidRDefault="00430B89">
      <w:pPr>
        <w:tabs>
          <w:tab w:val="left" w:pos="567"/>
        </w:tabs>
        <w:spacing w:before="240"/>
        <w:ind w:left="567" w:right="284"/>
        <w:jc w:val="both"/>
        <w:rPr>
          <w:rFonts w:ascii="Palatino Linotype" w:eastAsia="Palatino Linotype" w:hAnsi="Palatino Linotype" w:cs="Palatino Linotype"/>
          <w:b/>
          <w:bCs/>
          <w:i/>
          <w:iCs/>
          <w:sz w:val="22"/>
          <w:szCs w:val="22"/>
        </w:rPr>
      </w:pPr>
    </w:p>
    <w:p w14:paraId="0000007A" w14:textId="77777777" w:rsidR="00430B89" w:rsidRDefault="00860CD6">
      <w:pPr>
        <w:spacing w:after="240"/>
        <w:ind w:left="567" w:right="284"/>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Constitución Política del Estado Libre y Soberano de México</w:t>
      </w:r>
    </w:p>
    <w:p w14:paraId="0000007B" w14:textId="77777777" w:rsidR="00430B89" w:rsidRDefault="00860CD6">
      <w:pPr>
        <w:spacing w:before="240" w:after="240"/>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“Artículo 5</w:t>
      </w:r>
      <w:r>
        <w:rPr>
          <w:rFonts w:ascii="Palatino Linotype" w:eastAsia="Palatino Linotype" w:hAnsi="Palatino Linotype" w:cs="Palatino Linotype"/>
          <w:i/>
          <w:iCs/>
          <w:sz w:val="22"/>
          <w:szCs w:val="22"/>
        </w:rPr>
        <w:t xml:space="preserve">.- </w:t>
      </w:r>
    </w:p>
    <w:p w14:paraId="0000007C" w14:textId="77777777" w:rsidR="00430B89" w:rsidRDefault="00860CD6">
      <w:pPr>
        <w:spacing w:before="240" w:after="240"/>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14:paraId="0000007D" w14:textId="77777777" w:rsidR="00430B89" w:rsidRDefault="00860CD6">
      <w:pPr>
        <w:spacing w:before="240" w:after="240"/>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iCs/>
          <w:sz w:val="22"/>
          <w:szCs w:val="22"/>
        </w:rPr>
        <w:t>.</w:t>
      </w:r>
    </w:p>
    <w:p w14:paraId="0000007E" w14:textId="77777777" w:rsidR="00430B89" w:rsidRDefault="00860CD6">
      <w:pPr>
        <w:spacing w:before="240" w:after="240"/>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000007F" w14:textId="77777777" w:rsidR="00430B89" w:rsidRDefault="00860CD6">
      <w:pPr>
        <w:spacing w:before="240" w:after="240"/>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Este derecho se regirá por los principios y bases siguientes</w:t>
      </w:r>
      <w:r>
        <w:rPr>
          <w:rFonts w:ascii="Palatino Linotype" w:eastAsia="Palatino Linotype" w:hAnsi="Palatino Linotype" w:cs="Palatino Linotype"/>
          <w:i/>
          <w:iCs/>
          <w:sz w:val="22"/>
          <w:szCs w:val="22"/>
        </w:rPr>
        <w:t>:</w:t>
      </w:r>
    </w:p>
    <w:p w14:paraId="00000080" w14:textId="77777777" w:rsidR="00430B89" w:rsidRDefault="00860CD6">
      <w:pPr>
        <w:spacing w:before="240" w:after="240"/>
        <w:ind w:left="567" w:right="284"/>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 Toda la información en posesión de cualquier autoridad, entidad, órgano y organismos de los</w:t>
      </w:r>
      <w:r>
        <w:rPr>
          <w:rFonts w:ascii="Palatino Linotype" w:eastAsia="Palatino Linotype" w:hAnsi="Palatino Linotype" w:cs="Palatino Linotype"/>
          <w:i/>
          <w:iCs/>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bCs/>
          <w:i/>
          <w:iCs/>
          <w:sz w:val="22"/>
          <w:szCs w:val="22"/>
        </w:rPr>
        <w:t>municipales</w:t>
      </w:r>
      <w:r>
        <w:rPr>
          <w:rFonts w:ascii="Palatino Linotype" w:eastAsia="Palatino Linotype" w:hAnsi="Palatino Linotype" w:cs="Palatino Linotype"/>
          <w:i/>
          <w:iCs/>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bCs/>
          <w:i/>
          <w:iCs/>
          <w:sz w:val="22"/>
          <w:szCs w:val="22"/>
        </w:rPr>
        <w:t>es pública</w:t>
      </w:r>
      <w:r>
        <w:rPr>
          <w:rFonts w:ascii="Palatino Linotype" w:eastAsia="Palatino Linotype" w:hAnsi="Palatino Linotype" w:cs="Palatino Linotype"/>
          <w:i/>
          <w:iCs/>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bCs/>
          <w:i/>
          <w:iCs/>
          <w:sz w:val="22"/>
          <w:szCs w:val="22"/>
        </w:rPr>
        <w:t xml:space="preserve">En la </w:t>
      </w:r>
      <w:r>
        <w:rPr>
          <w:rFonts w:ascii="Palatino Linotype" w:eastAsia="Palatino Linotype" w:hAnsi="Palatino Linotype" w:cs="Palatino Linotype"/>
          <w:b/>
          <w:bCs/>
          <w:i/>
          <w:iCs/>
          <w:sz w:val="22"/>
          <w:szCs w:val="22"/>
        </w:rPr>
        <w:lastRenderedPageBreak/>
        <w:t>interpretación de este derecho deberá prevalecer el principio de máxima publicidad</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Los sujetos obligados deberán documentar todo acto que derive del ejercicio de sus facultades, competencias o funciones</w:t>
      </w:r>
      <w:r>
        <w:rPr>
          <w:rFonts w:ascii="Palatino Linotype" w:eastAsia="Palatino Linotype" w:hAnsi="Palatino Linotype" w:cs="Palatino Linotype"/>
          <w:i/>
          <w:iCs/>
          <w:sz w:val="22"/>
          <w:szCs w:val="22"/>
        </w:rPr>
        <w:t>, la ley determinará los supuestos específicos bajo los cuales procederá la declaración de inexistencia de la información.”</w:t>
      </w:r>
    </w:p>
    <w:p w14:paraId="00000081" w14:textId="77777777" w:rsidR="00430B89" w:rsidRDefault="00430B89">
      <w:pPr>
        <w:tabs>
          <w:tab w:val="left" w:pos="567"/>
        </w:tabs>
        <w:spacing w:before="240" w:line="360" w:lineRule="auto"/>
        <w:jc w:val="both"/>
        <w:rPr>
          <w:rFonts w:ascii="Palatino Linotype" w:eastAsia="Palatino Linotype" w:hAnsi="Palatino Linotype" w:cs="Palatino Linotype"/>
          <w:color w:val="000000"/>
        </w:rPr>
      </w:pPr>
    </w:p>
    <w:p w14:paraId="00000082" w14:textId="77777777" w:rsidR="00430B89" w:rsidRDefault="00860CD6">
      <w:pPr>
        <w:numPr>
          <w:ilvl w:val="0"/>
          <w:numId w:val="1"/>
        </w:numPr>
        <w:spacing w:line="360" w:lineRule="auto"/>
        <w:ind w:left="0" w:right="-283"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iCs/>
          <w:sz w:val="22"/>
          <w:szCs w:val="22"/>
        </w:rPr>
        <w:t>por los principios de simplicidad, rapidez gratuidad del procedimiento, auxilio y orientación a los particulares</w:t>
      </w:r>
      <w:r>
        <w:rPr>
          <w:rFonts w:ascii="Palatino Linotype" w:eastAsia="Palatino Linotype" w:hAnsi="Palatino Linotype" w:cs="Palatino Linotype"/>
          <w:sz w:val="22"/>
          <w:szCs w:val="22"/>
        </w:rPr>
        <w:t>, contemplando el derecho de las personas con discapacidad y hablantes de lengua indígena.</w:t>
      </w:r>
    </w:p>
    <w:p w14:paraId="00000083" w14:textId="77777777" w:rsidR="00430B89" w:rsidRDefault="00430B89">
      <w:pPr>
        <w:tabs>
          <w:tab w:val="left" w:pos="567"/>
        </w:tabs>
        <w:spacing w:line="360" w:lineRule="auto"/>
        <w:jc w:val="both"/>
        <w:rPr>
          <w:rFonts w:ascii="Palatino Linotype" w:eastAsia="Palatino Linotype" w:hAnsi="Palatino Linotype" w:cs="Palatino Linotype"/>
          <w:color w:val="000000"/>
        </w:rPr>
      </w:pPr>
    </w:p>
    <w:p w14:paraId="00000084" w14:textId="7CD7332B" w:rsidR="00430B89" w:rsidRDefault="00860CD6">
      <w:pPr>
        <w:numPr>
          <w:ilvl w:val="0"/>
          <w:numId w:val="1"/>
        </w:numPr>
        <w:spacing w:line="360" w:lineRule="auto"/>
        <w:ind w:left="0" w:right="-283" w:firstLine="0"/>
        <w:jc w:val="both"/>
        <w:rPr>
          <w:rFonts w:ascii="Palatino Linotype" w:eastAsia="Palatino Linotype" w:hAnsi="Palatino Linotype" w:cs="Palatino Linotype"/>
          <w:sz w:val="22"/>
          <w:szCs w:val="22"/>
        </w:rPr>
      </w:pPr>
      <w:commentRangeStart w:id="7"/>
      <w:commentRangeStart w:id="8"/>
      <w:commentRangeStart w:id="9"/>
      <w:r>
        <w:rPr>
          <w:rFonts w:ascii="Palatino Linotype" w:eastAsia="Palatino Linotype" w:hAnsi="Palatino Linotype" w:cs="Palatino Linotype"/>
          <w:sz w:val="22"/>
          <w:szCs w:val="22"/>
        </w:rPr>
        <w:t>El</w:t>
      </w:r>
      <w:commentRangeEnd w:id="7"/>
      <w:r>
        <w:commentReference w:id="7"/>
      </w:r>
      <w:commentRangeEnd w:id="8"/>
      <w:r w:rsidR="005172F0">
        <w:rPr>
          <w:rStyle w:val="Refdecomentario"/>
        </w:rPr>
        <w:commentReference w:id="8"/>
      </w:r>
      <w:commentRangeEnd w:id="9"/>
      <w:r w:rsidR="005172F0">
        <w:rPr>
          <w:rStyle w:val="Refdecomentario"/>
        </w:rPr>
        <w:commentReference w:id="9"/>
      </w:r>
      <w:r>
        <w:rPr>
          <w:rFonts w:ascii="Palatino Linotype" w:eastAsia="Palatino Linotype" w:hAnsi="Palatino Linotype" w:cs="Palatino Linotype"/>
          <w:sz w:val="22"/>
          <w:szCs w:val="22"/>
        </w:rPr>
        <w:t xml:space="preserve"> Derecho de Acceso a la Información se garantiza y respeta oportunamente, y según lo que dispone la Ley, las </w:t>
      </w:r>
      <w:r>
        <w:rPr>
          <w:rFonts w:ascii="Palatino Linotype" w:eastAsia="Palatino Linotype" w:hAnsi="Palatino Linotype" w:cs="Palatino Linotype"/>
          <w:i/>
          <w:iCs/>
          <w:sz w:val="22"/>
          <w:szCs w:val="22"/>
        </w:rPr>
        <w:t>solicitudes de acceso a la información</w:t>
      </w:r>
      <w:r>
        <w:rPr>
          <w:rFonts w:ascii="Palatino Linotype" w:eastAsia="Palatino Linotype" w:hAnsi="Palatino Linotype" w:cs="Palatino Linotype"/>
          <w:sz w:val="22"/>
          <w:szCs w:val="22"/>
        </w:rPr>
        <w:t>.</w:t>
      </w:r>
    </w:p>
    <w:p w14:paraId="00000085" w14:textId="77777777" w:rsidR="00430B89" w:rsidRDefault="00430B89">
      <w:pPr>
        <w:tabs>
          <w:tab w:val="left" w:pos="567"/>
        </w:tabs>
        <w:spacing w:line="360" w:lineRule="auto"/>
        <w:jc w:val="both"/>
        <w:rPr>
          <w:rFonts w:ascii="Palatino Linotype" w:eastAsia="Palatino Linotype" w:hAnsi="Palatino Linotype" w:cs="Palatino Linotype"/>
          <w:color w:val="000000"/>
        </w:rPr>
      </w:pPr>
    </w:p>
    <w:p w14:paraId="00000086" w14:textId="77777777" w:rsidR="00430B89" w:rsidRDefault="00860CD6">
      <w:pPr>
        <w:numPr>
          <w:ilvl w:val="0"/>
          <w:numId w:val="1"/>
        </w:numPr>
        <w:spacing w:line="360" w:lineRule="auto"/>
        <w:ind w:left="0" w:right="-283"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entonces, se procede analizar, en primer lugar, si el </w:t>
      </w:r>
      <w:r>
        <w:rPr>
          <w:rFonts w:ascii="Palatino Linotype" w:eastAsia="Palatino Linotype" w:hAnsi="Palatino Linotype" w:cs="Palatino Linotype"/>
          <w:b/>
          <w:bCs/>
          <w:sz w:val="22"/>
          <w:szCs w:val="22"/>
        </w:rPr>
        <w:t>SUJETO OBLIGADO</w:t>
      </w:r>
      <w:r>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0000087" w14:textId="77777777" w:rsidR="00430B89" w:rsidRDefault="00430B89">
      <w:pPr>
        <w:tabs>
          <w:tab w:val="left" w:pos="567"/>
        </w:tabs>
        <w:spacing w:line="360" w:lineRule="auto"/>
        <w:jc w:val="both"/>
        <w:rPr>
          <w:rFonts w:ascii="Palatino Linotype" w:eastAsia="Palatino Linotype" w:hAnsi="Palatino Linotype" w:cs="Palatino Linotype"/>
          <w:b/>
          <w:bCs/>
        </w:rPr>
      </w:pPr>
      <w:bookmarkStart w:id="10" w:name="_heading=h.e1syvojm93i" w:colFirst="0" w:colLast="0"/>
      <w:bookmarkEnd w:id="10"/>
    </w:p>
    <w:p w14:paraId="00000088" w14:textId="77777777" w:rsidR="00430B89" w:rsidRDefault="00860CD6">
      <w:pPr>
        <w:tabs>
          <w:tab w:val="left" w:pos="567"/>
        </w:tabs>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 xml:space="preserve">De la información solicitada y la respuesta del Sujeto Obligado. </w:t>
      </w:r>
    </w:p>
    <w:p w14:paraId="1D84DF39" w14:textId="01111C81" w:rsidR="00E00D1F" w:rsidRDefault="00860CD6" w:rsidP="00E00D1F">
      <w:pPr>
        <w:numPr>
          <w:ilvl w:val="0"/>
          <w:numId w:val="1"/>
        </w:numPr>
        <w:pBdr>
          <w:top w:val="nil"/>
          <w:left w:val="nil"/>
          <w:bottom w:val="nil"/>
          <w:right w:val="nil"/>
          <w:between w:val="nil"/>
        </w:pBdr>
        <w:tabs>
          <w:tab w:val="left" w:pos="567"/>
        </w:tabs>
        <w:spacing w:before="240"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Pr>
          <w:rFonts w:ascii="Palatino Linotype" w:eastAsia="Palatino Linotype" w:hAnsi="Palatino Linotype" w:cs="Palatino Linotype"/>
          <w:color w:val="000000"/>
        </w:rPr>
        <w:lastRenderedPageBreak/>
        <w:t xml:space="preserve">artículo 8 de la </w:t>
      </w:r>
      <w:r>
        <w:rPr>
          <w:rFonts w:ascii="Palatino Linotype" w:eastAsia="Palatino Linotype" w:hAnsi="Palatino Linotype" w:cs="Palatino Linotype"/>
          <w:b/>
          <w:bCs/>
          <w:color w:val="000000"/>
        </w:rPr>
        <w:t>Ley de Transparencia y Acceso a la Información Pública del Estado de México y Municipios</w:t>
      </w:r>
      <w:r>
        <w:rPr>
          <w:rFonts w:ascii="Palatino Linotype" w:eastAsia="Palatino Linotype" w:hAnsi="Palatino Linotype" w:cs="Palatino Linotype"/>
          <w:color w:val="000000"/>
        </w:rPr>
        <w:t>.</w:t>
      </w:r>
    </w:p>
    <w:p w14:paraId="087F3BD6" w14:textId="77777777" w:rsidR="00E00D1F" w:rsidRPr="00E00D1F" w:rsidRDefault="00E00D1F" w:rsidP="00E00D1F">
      <w:pPr>
        <w:pBdr>
          <w:top w:val="nil"/>
          <w:left w:val="nil"/>
          <w:bottom w:val="nil"/>
          <w:right w:val="nil"/>
          <w:between w:val="nil"/>
        </w:pBdr>
        <w:tabs>
          <w:tab w:val="left" w:pos="567"/>
        </w:tabs>
        <w:spacing w:before="240" w:line="360" w:lineRule="auto"/>
        <w:jc w:val="both"/>
        <w:rPr>
          <w:rFonts w:ascii="Palatino Linotype" w:eastAsia="Palatino Linotype" w:hAnsi="Palatino Linotype" w:cs="Palatino Linotype"/>
          <w:i/>
          <w:iCs/>
          <w:color w:val="000000"/>
        </w:rPr>
      </w:pPr>
    </w:p>
    <w:p w14:paraId="0000008C" w14:textId="77777777" w:rsidR="00430B89" w:rsidRDefault="00860CD6">
      <w:pPr>
        <w:numPr>
          <w:ilvl w:val="0"/>
          <w:numId w:val="1"/>
        </w:numPr>
        <w:spacing w:line="360" w:lineRule="auto"/>
        <w:ind w:left="0" w:right="49" w:firstLine="0"/>
        <w:jc w:val="both"/>
        <w:rPr>
          <w:rFonts w:ascii="Palatino Linotype" w:eastAsia="Palatino Linotype" w:hAnsi="Palatino Linotype" w:cs="Palatino Linotype"/>
          <w:i/>
          <w:iCs/>
        </w:rPr>
      </w:pPr>
      <w:r>
        <w:rPr>
          <w:rFonts w:ascii="Palatino Linotype" w:eastAsia="Palatino Linotype" w:hAnsi="Palatino Linotype" w:cs="Palatino Linotype"/>
        </w:rPr>
        <w:t>Así, de la lectura a la solicitud de información se observa que el particular solicitó</w:t>
      </w:r>
      <w:r>
        <w:rPr>
          <w:rFonts w:ascii="Palatino Linotype" w:eastAsia="Palatino Linotype" w:hAnsi="Palatino Linotype" w:cs="Palatino Linotype"/>
          <w:b/>
          <w:bCs/>
        </w:rPr>
        <w:t>:</w:t>
      </w:r>
    </w:p>
    <w:p w14:paraId="0000008D"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Los reportes completos del INE: No solo el resumen, los informes detallados donde el INE les haya llamado la atención, encontrado irregularidades o puesto multas en los últimos 3 años. También quiero saber si tienen algún castigo o procedimiento abierto por mal uso de recursos. </w:t>
      </w:r>
    </w:p>
    <w:p w14:paraId="0000008E"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El detalle de lo que gastaron sus candidatos en campaña: Quiero ver cómo le hicieron internamente para revisar que los gastos de sus candidatos (por ejemplo, para diputados locales o ayuntamientos) fueran reales. Necesito carpetas de candidatos, con todas sus facturas, contratos y comprobantes de lo que pagaron. </w:t>
      </w:r>
    </w:p>
    <w:p w14:paraId="0000008F"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Sus compras y contrataciones caras: El proceso completo de cómo contrataron servicios importantes, como asesorías legales, publicidad en redes sociales o consultorías las cotizaciones que pidieron y por qué razón eligieron a quien le dieron el trabajo. </w:t>
      </w:r>
    </w:p>
    <w:p w14:paraId="00000090"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El dinero para capacitar e investigar: Si manejan un fondo especial para capacitar a su gente o hacer investigaciones, pido los reportes que demuestren en qué se usó ese dinero y qué resultados obtuvieron por ejemplo, cuánta gente capacitaron o qué estudios sacaron. </w:t>
      </w:r>
    </w:p>
    <w:p w14:paraId="00000091"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Su manual de compras: Pido una copia de su reglamento interno para hacer compras y contrataciones, quiero reales y recientes donde hayan seguido ese reglamento al pie de la letra. </w:t>
      </w:r>
    </w:p>
    <w:p w14:paraId="00000092"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Lo que declaran sus líderes: Necesito las declaraciones de patrimonio lo que tienen y de intereses en qué trabajan o negocian ellos o sus familias de su Presidente, Secretario y Tesorero. También quiero saber qué hace el partido para revisar que esas </w:t>
      </w:r>
      <w:r>
        <w:rPr>
          <w:rFonts w:ascii="Palatino Linotype" w:eastAsia="Palatino Linotype" w:hAnsi="Palatino Linotype" w:cs="Palatino Linotype"/>
          <w:b/>
          <w:bCs/>
          <w:color w:val="000000"/>
        </w:rPr>
        <w:lastRenderedPageBreak/>
        <w:t xml:space="preserve">declaraciones sean verdad y que no usen su puesto para beneficio personal. </w:t>
      </w:r>
    </w:p>
    <w:p w14:paraId="00000093"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Su agenda de reuniones con el gobierno: Solicitó un registro de las juntas que han tenido sus líderes con funcionarios del gobierno estatal o del Congreso local, para platicar sobre leyes o proyectos </w:t>
      </w:r>
    </w:p>
    <w:p w14:paraId="00000094"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Las minutas de sus juntas importantes: Pido las actas de las sesiones de su Consejo Estatal donde hayan aprobado cosas como el presupuesto anual del partido o las alianzas con otros partidos para las elecciones. </w:t>
      </w:r>
    </w:p>
    <w:p w14:paraId="00000095"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Su lista de militantes: Quiero ver su padrón completo de afiliados. Explíquenme cómo le hacen para dar de alta a gente nueva, para dar de baja a los que ya no participan y cómo aseguran que la lista sea real y no esté inflada. </w:t>
      </w:r>
    </w:p>
    <w:p w14:paraId="00000096" w14:textId="77777777" w:rsidR="00430B89" w:rsidRDefault="00860CD6">
      <w:pPr>
        <w:numPr>
          <w:ilvl w:val="0"/>
          <w:numId w:val="3"/>
        </w:numPr>
        <w:pBdr>
          <w:top w:val="nil"/>
          <w:left w:val="nil"/>
          <w:bottom w:val="nil"/>
          <w:right w:val="nil"/>
          <w:between w:val="nil"/>
        </w:pBdr>
        <w:ind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Cómo eligen a sus candidatos: Necesito una copia de su reglamento para elegir candidatos. Además, muéstrenme las pruebas de cómo lo aplicaron la última vez: la convocatoria, las actas de las juntas donde se decidió y los resultados finales. Incluyan cómo aseguraron que hubiera igualdad entre hombres y mujeres. </w:t>
      </w:r>
    </w:p>
    <w:p w14:paraId="00000097" w14:textId="77777777" w:rsidR="00430B89" w:rsidRDefault="00430B89">
      <w:pPr>
        <w:pBdr>
          <w:top w:val="nil"/>
          <w:left w:val="nil"/>
          <w:bottom w:val="nil"/>
          <w:right w:val="nil"/>
          <w:between w:val="nil"/>
        </w:pBdr>
        <w:spacing w:line="360" w:lineRule="auto"/>
        <w:ind w:left="927" w:right="567"/>
        <w:jc w:val="both"/>
        <w:rPr>
          <w:rFonts w:ascii="Palatino Linotype" w:eastAsia="Palatino Linotype" w:hAnsi="Palatino Linotype" w:cs="Palatino Linotype"/>
          <w:b/>
          <w:bCs/>
          <w:color w:val="000000"/>
        </w:rPr>
      </w:pPr>
    </w:p>
    <w:p w14:paraId="00000098" w14:textId="77777777" w:rsidR="00430B89" w:rsidRDefault="00860CD6">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que los documentos con los que pretende dar respuesta a la petición del particular supera las capacidades técnicas del Sistema de Acceso a la Información Mexiquense (SAIMEX) siendo un total de </w:t>
      </w:r>
      <w:r>
        <w:rPr>
          <w:rFonts w:ascii="Palatino Linotype" w:eastAsia="Palatino Linotype" w:hAnsi="Palatino Linotype" w:cs="Palatino Linotype"/>
          <w:b/>
          <w:bCs/>
          <w:color w:val="000000"/>
        </w:rPr>
        <w:t>7.42 Gigabytes</w:t>
      </w:r>
      <w:r>
        <w:rPr>
          <w:rFonts w:ascii="Palatino Linotype" w:eastAsia="Palatino Linotype" w:hAnsi="Palatino Linotype" w:cs="Palatino Linotype"/>
          <w:color w:val="000000"/>
        </w:rPr>
        <w:t xml:space="preserve"> conteniendo </w:t>
      </w:r>
      <w:r>
        <w:rPr>
          <w:rFonts w:ascii="Palatino Linotype" w:eastAsia="Palatino Linotype" w:hAnsi="Palatino Linotype" w:cs="Palatino Linotype"/>
          <w:b/>
          <w:bCs/>
          <w:color w:val="000000"/>
        </w:rPr>
        <w:t>10, 533 archivos y 758 carpetas</w:t>
      </w:r>
      <w:r>
        <w:rPr>
          <w:rFonts w:ascii="Palatino Linotype" w:eastAsia="Palatino Linotype" w:hAnsi="Palatino Linotype" w:cs="Palatino Linotype"/>
          <w:color w:val="000000"/>
        </w:rPr>
        <w:t>, con la finalidad de dar acceso a la información solicitada, por tanto determino cambiar la modalidad de entrega de la información a Consulta Directa, lo cual fue aprobado a través de la Décima Primera Sesión Extraordinaria del Comité de Transparencia, del que recayó el Acuerdo CT/EXT/11°/2025/SEGUNDO</w:t>
      </w:r>
      <w:r>
        <w:rPr>
          <w:rFonts w:ascii="Palatino Linotype" w:eastAsia="Palatino Linotype" w:hAnsi="Palatino Linotype" w:cs="Palatino Linotype"/>
        </w:rPr>
        <w:t xml:space="preserve">, ello aunado a que </w:t>
      </w:r>
      <w:r>
        <w:rPr>
          <w:rFonts w:ascii="Palatino Linotype" w:eastAsia="Palatino Linotype" w:hAnsi="Palatino Linotype" w:cs="Palatino Linotype"/>
          <w:color w:val="000000"/>
        </w:rPr>
        <w:t xml:space="preserve">realizó el reporte de incidencia ante la Dirección General de Informática de este Instituto, mediante el cual informa el cambio de modalidad de entrega de la información por incapacidad </w:t>
      </w:r>
      <w:r>
        <w:rPr>
          <w:rFonts w:ascii="Palatino Linotype" w:eastAsia="Palatino Linotype" w:hAnsi="Palatino Linotype" w:cs="Palatino Linotype"/>
          <w:color w:val="000000"/>
        </w:rPr>
        <w:lastRenderedPageBreak/>
        <w:t>técnica del Sistema de Acceso a la Información Mexiquense, lo cual quedo registrado en la bitácora de incidencias de este Instituto, por tanto la información estaría disponible para su consulta en las instalaciones que ocupa la Unidad de Transparencia del Partido Verde Ecologista de México, indicando el domicilio, teléfono, hora y nombre del servidor público que atenderá el requerimiento; así como el protocolo a seguir para consulta de la información.</w:t>
      </w:r>
    </w:p>
    <w:p w14:paraId="00000099" w14:textId="77777777" w:rsidR="00430B89" w:rsidRDefault="00430B89">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color w:val="000000"/>
        </w:rPr>
      </w:pPr>
    </w:p>
    <w:p w14:paraId="0000009A" w14:textId="77777777" w:rsidR="00430B89" w:rsidRDefault="00860CD6">
      <w:pPr>
        <w:numPr>
          <w:ilvl w:val="0"/>
          <w:numId w:val="1"/>
        </w:numPr>
        <w:pBdr>
          <w:top w:val="nil"/>
          <w:left w:val="nil"/>
          <w:bottom w:val="nil"/>
          <w:right w:val="nil"/>
          <w:between w:val="nil"/>
        </w:pBdr>
        <w:tabs>
          <w:tab w:val="left" w:pos="0"/>
          <w:tab w:val="left" w:pos="567"/>
        </w:tabs>
        <w:spacing w:after="240"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De los motivos de descontento referidos por el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se observa que se inconforma por </w:t>
      </w:r>
      <w:r>
        <w:rPr>
          <w:rFonts w:ascii="Palatino Linotype" w:eastAsia="Palatino Linotype" w:hAnsi="Palatino Linotype" w:cs="Palatino Linotype"/>
          <w:b/>
          <w:bCs/>
          <w:color w:val="000000"/>
        </w:rPr>
        <w:t xml:space="preserve">la negativa a la información solicitada, </w:t>
      </w:r>
      <w:r>
        <w:rPr>
          <w:rFonts w:ascii="Palatino Linotype" w:eastAsia="Palatino Linotype" w:hAnsi="Palatino Linotype" w:cs="Palatino Linotype"/>
          <w:color w:val="000000"/>
        </w:rPr>
        <w:t xml:space="preserve">en los siguientes términos: </w:t>
      </w:r>
      <w:r>
        <w:rPr>
          <w:rFonts w:ascii="Palatino Linotype" w:eastAsia="Palatino Linotype" w:hAnsi="Palatino Linotype" w:cs="Palatino Linotype"/>
          <w:i/>
          <w:iCs/>
          <w:color w:val="000000"/>
        </w:rPr>
        <w:t>“No se me entrego la información, se argumenta que la documental excede la capacidad de la plataforma , sin embargo no se anexa la evidencia de que no es posible cargar la información. De igual manera hay herramientas que permiten reducir el tamaño de los archivos tales como Adobe, WinRar entre otros programas. Asimismo se pudo subir a la nube y compartirme el Link de descarga” (Sic.)</w:t>
      </w:r>
    </w:p>
    <w:p w14:paraId="0000009B" w14:textId="77777777" w:rsidR="00430B89" w:rsidRDefault="00860CD6">
      <w:pPr>
        <w:numPr>
          <w:ilvl w:val="0"/>
          <w:numId w:val="1"/>
        </w:numPr>
        <w:tabs>
          <w:tab w:val="left" w:pos="0"/>
          <w:tab w:val="left" w:pos="567"/>
        </w:tabs>
        <w:spacing w:before="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Así las cosas, este Instituto de Transparencia, de conformidad con los principios de eficacia y profesionalismo</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 xml:space="preserve">, procederá a verificar la información remitida por el </w:t>
      </w:r>
      <w:r>
        <w:rPr>
          <w:rFonts w:ascii="Palatino Linotype" w:eastAsia="Palatino Linotype" w:hAnsi="Palatino Linotype" w:cs="Palatino Linotype"/>
          <w:b/>
          <w:bCs/>
          <w:color w:val="000000"/>
        </w:rPr>
        <w:t>SUJETO OBLIGADO y</w:t>
      </w:r>
      <w:r>
        <w:rPr>
          <w:rFonts w:ascii="Palatino Linotype" w:eastAsia="Palatino Linotype" w:hAnsi="Palatino Linotype" w:cs="Palatino Linotype"/>
          <w:color w:val="000000"/>
        </w:rPr>
        <w:t xml:space="preserve"> las manifestaciones realizadas por el </w:t>
      </w:r>
      <w:r>
        <w:rPr>
          <w:rFonts w:ascii="Palatino Linotype" w:eastAsia="Palatino Linotype" w:hAnsi="Palatino Linotype" w:cs="Palatino Linotype"/>
          <w:b/>
          <w:bCs/>
          <w:color w:val="000000"/>
        </w:rPr>
        <w:lastRenderedPageBreak/>
        <w:t xml:space="preserve">SOLICITANTE </w:t>
      </w:r>
      <w:r>
        <w:rPr>
          <w:rFonts w:ascii="Palatino Linotype" w:eastAsia="Palatino Linotype" w:hAnsi="Palatino Linotype" w:cs="Palatino Linotype"/>
          <w:color w:val="000000"/>
        </w:rPr>
        <w:t xml:space="preserve">a efecto de determinar si la información remitida se encuentra apegada a lo que establece la Ley en materia de Transparencia. </w:t>
      </w:r>
    </w:p>
    <w:p w14:paraId="0000009C" w14:textId="77777777" w:rsidR="00430B89" w:rsidRDefault="00430B89">
      <w:pPr>
        <w:tabs>
          <w:tab w:val="left" w:pos="0"/>
          <w:tab w:val="left" w:pos="567"/>
        </w:tabs>
        <w:spacing w:line="360" w:lineRule="auto"/>
        <w:jc w:val="both"/>
        <w:rPr>
          <w:rFonts w:ascii="Palatino Linotype" w:eastAsia="Palatino Linotype" w:hAnsi="Palatino Linotype" w:cs="Palatino Linotype"/>
          <w:color w:val="000000"/>
        </w:rPr>
      </w:pPr>
    </w:p>
    <w:p w14:paraId="0000009D" w14:textId="77777777" w:rsidR="00430B89" w:rsidRDefault="00860CD6">
      <w:pPr>
        <w:numPr>
          <w:ilvl w:val="0"/>
          <w:numId w:val="1"/>
        </w:numPr>
        <w:tabs>
          <w:tab w:val="left" w:pos="0"/>
          <w:tab w:val="left" w:pos="567"/>
        </w:tabs>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Primeramente, se precisa que se obvia el análisis de la competencia por parte del </w:t>
      </w:r>
      <w:r>
        <w:rPr>
          <w:rFonts w:ascii="Palatino Linotype" w:eastAsia="Palatino Linotype" w:hAnsi="Palatino Linotype" w:cs="Palatino Linotype"/>
          <w:b/>
          <w:bCs/>
        </w:rPr>
        <w:t>SUJETO OBLIGADO</w:t>
      </w:r>
      <w:r>
        <w:rPr>
          <w:rFonts w:ascii="Palatino Linotype" w:eastAsia="Palatino Linotype" w:hAnsi="Palatino Linotype" w:cs="Palatino Linotype"/>
        </w:rPr>
        <w:t>, para generar, administrar o poseer la información solicitada, dado que éste ha asumido la misma, en razón de que en su respuesta admitió contar con dicha información.</w:t>
      </w:r>
    </w:p>
    <w:p w14:paraId="0000009E" w14:textId="77777777" w:rsidR="00430B89" w:rsidRDefault="00430B89">
      <w:pPr>
        <w:tabs>
          <w:tab w:val="left" w:pos="0"/>
          <w:tab w:val="left" w:pos="567"/>
        </w:tabs>
        <w:spacing w:line="360" w:lineRule="auto"/>
        <w:jc w:val="both"/>
        <w:rPr>
          <w:rFonts w:ascii="Palatino Linotype" w:eastAsia="Palatino Linotype" w:hAnsi="Palatino Linotype" w:cs="Palatino Linotype"/>
        </w:rPr>
      </w:pPr>
    </w:p>
    <w:p w14:paraId="0000009F" w14:textId="77777777" w:rsidR="00430B89" w:rsidRDefault="00860CD6">
      <w:pPr>
        <w:numPr>
          <w:ilvl w:val="0"/>
          <w:numId w:val="1"/>
        </w:numPr>
        <w:tabs>
          <w:tab w:val="left" w:pos="0"/>
          <w:tab w:val="left" w:pos="567"/>
        </w:tabs>
        <w:spacing w:after="240" w:line="360" w:lineRule="auto"/>
        <w:ind w:left="0" w:firstLine="0"/>
        <w:jc w:val="both"/>
        <w:rPr>
          <w:rFonts w:ascii="Palatino Linotype" w:eastAsia="Palatino Linotype" w:hAnsi="Palatino Linotype" w:cs="Palatino Linotype"/>
        </w:rPr>
      </w:pPr>
      <w:bookmarkStart w:id="11" w:name="_heading=h.jq3yig49ltnd" w:colFirst="0" w:colLast="0"/>
      <w:bookmarkEnd w:id="11"/>
      <w:r>
        <w:rPr>
          <w:rFonts w:ascii="Palatino Linotype" w:eastAsia="Palatino Linotype" w:hAnsi="Palatino Linotype" w:cs="Palatino Linotype"/>
        </w:rPr>
        <w:t xml:space="preserve">En efecto, el hecho de que </w:t>
      </w:r>
      <w:r>
        <w:rPr>
          <w:rFonts w:ascii="Palatino Linotype" w:eastAsia="Palatino Linotype" w:hAnsi="Palatino Linotype" w:cs="Palatino Linotype"/>
          <w:b/>
          <w:bCs/>
        </w:rPr>
        <w:t>EL SUJETO OBLIGADO</w:t>
      </w:r>
      <w:r>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00000A1" w14:textId="77777777" w:rsidR="00430B89" w:rsidRDefault="00860CD6">
      <w:pPr>
        <w:spacing w:line="360" w:lineRule="auto"/>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12.</w:t>
      </w:r>
      <w:r>
        <w:rPr>
          <w:rFonts w:ascii="Palatino Linotype" w:eastAsia="Palatino Linotype" w:hAnsi="Palatino Linotype" w:cs="Palatino Linotype"/>
          <w:i/>
          <w:iCs/>
          <w:sz w:val="22"/>
          <w:szCs w:val="22"/>
        </w:rPr>
        <w:t> Quienes generen, recopilen, administren, manejen, procesen, archiven o conserven información pública serán responsables de la misma en los términos de las disposiciones jurídicas aplicables.</w:t>
      </w:r>
    </w:p>
    <w:p w14:paraId="000000A2" w14:textId="77777777" w:rsidR="00430B89" w:rsidRDefault="00430B89">
      <w:pPr>
        <w:spacing w:line="360" w:lineRule="auto"/>
        <w:ind w:left="567" w:right="567"/>
        <w:jc w:val="both"/>
        <w:rPr>
          <w:rFonts w:ascii="Palatino Linotype" w:eastAsia="Palatino Linotype" w:hAnsi="Palatino Linotype" w:cs="Palatino Linotype"/>
          <w:i/>
          <w:iCs/>
          <w:sz w:val="22"/>
          <w:szCs w:val="22"/>
        </w:rPr>
      </w:pPr>
    </w:p>
    <w:p w14:paraId="000000A3" w14:textId="77777777" w:rsidR="00430B89" w:rsidRDefault="00860CD6">
      <w:pPr>
        <w:spacing w:line="360" w:lineRule="auto"/>
        <w:ind w:left="567" w:right="567"/>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00000A4" w14:textId="77777777" w:rsidR="00430B89" w:rsidRDefault="00430B89">
      <w:pPr>
        <w:pBdr>
          <w:top w:val="nil"/>
          <w:left w:val="nil"/>
          <w:bottom w:val="nil"/>
          <w:right w:val="nil"/>
          <w:between w:val="nil"/>
        </w:pBdr>
        <w:ind w:left="708"/>
        <w:rPr>
          <w:rFonts w:ascii="Palatino Linotype" w:eastAsia="Palatino Linotype" w:hAnsi="Palatino Linotype" w:cs="Palatino Linotype"/>
          <w:color w:val="000000"/>
        </w:rPr>
      </w:pPr>
    </w:p>
    <w:p w14:paraId="000000A5" w14:textId="77777777" w:rsidR="00430B89" w:rsidRDefault="00860CD6">
      <w:pPr>
        <w:numPr>
          <w:ilvl w:val="0"/>
          <w:numId w:val="1"/>
        </w:numPr>
        <w:tabs>
          <w:tab w:val="left" w:pos="0"/>
          <w:tab w:val="left" w:pos="567"/>
        </w:tabs>
        <w:spacing w:before="240" w:after="240"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el estudio de la naturaleza jurídica de la información pública solicitada, tiene por objeto determinar si ésta la genera, posee o administra </w:t>
      </w:r>
      <w:r>
        <w:rPr>
          <w:rFonts w:ascii="Palatino Linotype" w:eastAsia="Palatino Linotype" w:hAnsi="Palatino Linotype" w:cs="Palatino Linotype"/>
          <w:b/>
          <w:bCs/>
        </w:rPr>
        <w:t>EL SUJETO OBLIGADO</w:t>
      </w:r>
      <w:r>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000000A6" w14:textId="77777777" w:rsidR="00430B89" w:rsidRDefault="00860CD6">
      <w:pPr>
        <w:numPr>
          <w:ilvl w:val="0"/>
          <w:numId w:val="7"/>
        </w:numPr>
        <w:pBdr>
          <w:top w:val="nil"/>
          <w:left w:val="nil"/>
          <w:bottom w:val="nil"/>
          <w:right w:val="nil"/>
          <w:between w:val="nil"/>
        </w:pBdr>
        <w:tabs>
          <w:tab w:val="left" w:pos="0"/>
          <w:tab w:val="left" w:pos="360"/>
        </w:tabs>
        <w:spacing w:before="240"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 la modalidad de entrega.</w:t>
      </w:r>
    </w:p>
    <w:p w14:paraId="000000A8" w14:textId="77777777" w:rsidR="00430B89" w:rsidRDefault="00860CD6">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se reitera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manifestó la necesidad de cambiar la modalidad de entrega de la información a consulta directa, toda vez que la información que pretende entregar, rebasa la capacidad del Sistema de Acceso a la Información Mexiquense (SAIMEX).</w:t>
      </w:r>
    </w:p>
    <w:p w14:paraId="000000A9" w14:textId="77777777" w:rsidR="00430B89" w:rsidRDefault="00430B89">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000000AA" w14:textId="77777777" w:rsidR="00430B89" w:rsidRDefault="00860CD6">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la Ley de Transparencia y Acceso a la Información Pública del Estado de México y Municipios establece en los artículos 155 fracción V, 158 y 164 lo siguiente:</w:t>
      </w:r>
    </w:p>
    <w:p w14:paraId="000000AB" w14:textId="77777777" w:rsidR="00430B89" w:rsidRDefault="00860CD6">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Artículo 155. Para presentar una solicitud por escrito, no se podrán exigir mayores requisitos que los siguientes:</w:t>
      </w:r>
    </w:p>
    <w:p w14:paraId="000000AC" w14:textId="77777777" w:rsidR="00430B89" w:rsidRDefault="00860CD6">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I. a IV. …</w:t>
      </w:r>
    </w:p>
    <w:p w14:paraId="000000AD" w14:textId="77777777" w:rsidR="00430B89" w:rsidRDefault="00860CD6">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00000AE" w14:textId="77777777" w:rsidR="00430B89" w:rsidRDefault="00860CD6">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lastRenderedPageBreak/>
        <w:t>…</w:t>
      </w:r>
    </w:p>
    <w:p w14:paraId="000000AF" w14:textId="77777777" w:rsidR="00430B89" w:rsidRDefault="00860CD6">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00000B0" w14:textId="77777777" w:rsidR="00430B89" w:rsidRDefault="00860CD6">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En todo caso, se facilitará su copia simple o certificada, así como su reproducción por cualquier medio disponible en las instalaciones del sujeto obligado o que, en su caso, aporte el solicitante</w:t>
      </w:r>
    </w:p>
    <w:p w14:paraId="000000B1" w14:textId="77777777" w:rsidR="00430B89" w:rsidRDefault="00860CD6">
      <w:pPr>
        <w:pBdr>
          <w:top w:val="nil"/>
          <w:left w:val="nil"/>
          <w:bottom w:val="nil"/>
          <w:right w:val="nil"/>
          <w:between w:val="nil"/>
        </w:pBdr>
        <w:tabs>
          <w:tab w:val="left" w:pos="851"/>
        </w:tabs>
        <w:spacing w:before="240" w:after="240"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14273259" w14:textId="61D0D3E3" w:rsidR="00E00D1F" w:rsidRDefault="00860CD6" w:rsidP="00E00D1F">
      <w:pPr>
        <w:numPr>
          <w:ilvl w:val="0"/>
          <w:numId w:val="1"/>
        </w:numPr>
        <w:pBdr>
          <w:top w:val="nil"/>
          <w:left w:val="nil"/>
          <w:bottom w:val="nil"/>
          <w:right w:val="nil"/>
          <w:between w:val="nil"/>
        </w:pBdr>
        <w:tabs>
          <w:tab w:val="left" w:pos="567"/>
          <w:tab w:val="left" w:pos="851"/>
        </w:tabs>
        <w:spacing w:before="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14:paraId="5ADA78F0" w14:textId="77777777" w:rsidR="00E00D1F" w:rsidRDefault="00E00D1F" w:rsidP="00E00D1F">
      <w:pPr>
        <w:pBdr>
          <w:top w:val="nil"/>
          <w:left w:val="nil"/>
          <w:bottom w:val="nil"/>
          <w:right w:val="nil"/>
          <w:between w:val="nil"/>
        </w:pBdr>
        <w:tabs>
          <w:tab w:val="left" w:pos="567"/>
          <w:tab w:val="left" w:pos="851"/>
        </w:tabs>
        <w:spacing w:before="240" w:line="360" w:lineRule="auto"/>
        <w:jc w:val="both"/>
        <w:rPr>
          <w:rFonts w:ascii="Palatino Linotype" w:eastAsia="Palatino Linotype" w:hAnsi="Palatino Linotype" w:cs="Palatino Linotype"/>
          <w:color w:val="000000"/>
        </w:rPr>
      </w:pPr>
    </w:p>
    <w:p w14:paraId="000000B4" w14:textId="77777777" w:rsidR="00430B89" w:rsidRDefault="00860CD6">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artículo 158 transcrito supra, se tiene que, excepcionalmente, en el caso de que la información solicitada implique un análisis, estudio o procesamiento de documentos, cuya entrega o reproducción sobrepase las capacidades técnicas administrativas y humanas del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éste podrá poner a </w:t>
      </w:r>
      <w:r>
        <w:rPr>
          <w:rFonts w:ascii="Palatino Linotype" w:eastAsia="Palatino Linotype" w:hAnsi="Palatino Linotype" w:cs="Palatino Linotype"/>
          <w:color w:val="000000"/>
        </w:rPr>
        <w:lastRenderedPageBreak/>
        <w:t xml:space="preserve">disposición los documentos vía </w:t>
      </w:r>
      <w:r>
        <w:rPr>
          <w:rFonts w:ascii="Palatino Linotype" w:eastAsia="Palatino Linotype" w:hAnsi="Palatino Linotype" w:cs="Palatino Linotype"/>
          <w:i/>
          <w:iCs/>
          <w:color w:val="000000"/>
        </w:rPr>
        <w:t>In Situ</w:t>
      </w:r>
      <w:r>
        <w:rPr>
          <w:rFonts w:ascii="Palatino Linotype" w:eastAsia="Palatino Linotype" w:hAnsi="Palatino Linotype" w:cs="Palatino Linotype"/>
          <w:color w:val="000000"/>
        </w:rPr>
        <w:t xml:space="preserve"> o Consulta Directa, </w:t>
      </w:r>
      <w:r>
        <w:rPr>
          <w:rFonts w:ascii="Palatino Linotype" w:eastAsia="Palatino Linotype" w:hAnsi="Palatino Linotype" w:cs="Palatino Linotype"/>
          <w:b/>
          <w:bCs/>
          <w:color w:val="000000"/>
        </w:rPr>
        <w:t>siempre y cuando se funden y motiven las razones que justifiquen la imposibilidad de entregar la información en la modalidad originalmente solicitada</w:t>
      </w:r>
      <w:r>
        <w:rPr>
          <w:rFonts w:ascii="Palatino Linotype" w:eastAsia="Palatino Linotype" w:hAnsi="Palatino Linotype" w:cs="Palatino Linotype"/>
          <w:color w:val="000000"/>
        </w:rPr>
        <w:t xml:space="preserve">. </w:t>
      </w:r>
    </w:p>
    <w:p w14:paraId="000000B5" w14:textId="77777777" w:rsidR="00430B89" w:rsidRDefault="00430B89">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14:paraId="000000B6" w14:textId="77777777" w:rsidR="00430B89" w:rsidRDefault="00860CD6">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del artículo anterior, se derivan tres hipótesis que en conjunto, y de manera fundada y motivada, validan el cambio de modalidad de entrega de la información y las cuales son, que las documentales a proporcionar </w:t>
      </w:r>
      <w:r>
        <w:rPr>
          <w:rFonts w:ascii="Palatino Linotype" w:eastAsia="Palatino Linotype" w:hAnsi="Palatino Linotype" w:cs="Palatino Linotype"/>
          <w:b/>
          <w:bCs/>
          <w:color w:val="000000"/>
        </w:rPr>
        <w:t>sobrepasen las capacidades técnicas, administrativas y humanas del SUJETO OBLIGADO</w:t>
      </w:r>
      <w:r>
        <w:rPr>
          <w:rFonts w:ascii="Palatino Linotype" w:eastAsia="Palatino Linotype" w:hAnsi="Palatino Linotype" w:cs="Palatino Linotype"/>
          <w:color w:val="000000"/>
        </w:rPr>
        <w:t xml:space="preserve">. </w:t>
      </w:r>
    </w:p>
    <w:p w14:paraId="000000B7" w14:textId="77777777" w:rsidR="00430B89" w:rsidRDefault="00430B89">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14:paraId="000000B8" w14:textId="77777777" w:rsidR="00430B89" w:rsidRDefault="00860CD6">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ello, cabe mencionar lo que se entiende por “</w:t>
      </w:r>
      <w:r>
        <w:rPr>
          <w:rFonts w:ascii="Palatino Linotype" w:eastAsia="Palatino Linotype" w:hAnsi="Palatino Linotype" w:cs="Palatino Linotype"/>
          <w:b/>
          <w:bCs/>
          <w:color w:val="000000"/>
        </w:rPr>
        <w:t>capacidad</w:t>
      </w:r>
      <w:r>
        <w:rPr>
          <w:rFonts w:ascii="Palatino Linotype" w:eastAsia="Palatino Linotype" w:hAnsi="Palatino Linotype" w:cs="Palatino Linotype"/>
          <w:color w:val="000000"/>
        </w:rPr>
        <w:t>”; que, de manera general, puede ser interpretado como la circunstancia o conjunto de condiciones, cualidades o aptitudes que permiten el desarrollo o el cumplimiento de una función o desempeño de un cargo.</w:t>
      </w:r>
    </w:p>
    <w:p w14:paraId="000000B9" w14:textId="77777777" w:rsidR="00430B89" w:rsidRDefault="00430B89">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14:paraId="000000BA" w14:textId="77777777" w:rsidR="00430B89" w:rsidRDefault="00860CD6">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la misma. </w:t>
      </w:r>
    </w:p>
    <w:p w14:paraId="000000BB" w14:textId="77777777" w:rsidR="00430B89" w:rsidRDefault="00430B8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0000BC" w14:textId="77777777" w:rsidR="00430B89" w:rsidRDefault="00860CD6">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en relación con </w:t>
      </w:r>
      <w:r>
        <w:rPr>
          <w:rFonts w:ascii="Palatino Linotype" w:eastAsia="Palatino Linotype" w:hAnsi="Palatino Linotype" w:cs="Palatino Linotype"/>
          <w:b/>
          <w:bCs/>
          <w:color w:val="000000"/>
        </w:rPr>
        <w:t>el peso máximo de archivos que soporta el SAIMEX para adjuntar como respuesta a las solicitudes de información</w:t>
      </w:r>
      <w:r>
        <w:rPr>
          <w:rFonts w:ascii="Palatino Linotype" w:eastAsia="Palatino Linotype" w:hAnsi="Palatino Linotype" w:cs="Palatino Linotype"/>
          <w:color w:val="000000"/>
        </w:rPr>
        <w:t xml:space="preserve">, de acuerdo con la Dirección de Informática de este Instituto, la plataforma </w:t>
      </w:r>
      <w:r>
        <w:rPr>
          <w:rFonts w:ascii="Palatino Linotype" w:eastAsia="Palatino Linotype" w:hAnsi="Palatino Linotype" w:cs="Palatino Linotype"/>
          <w:b/>
          <w:bCs/>
          <w:color w:val="000000"/>
        </w:rPr>
        <w:t xml:space="preserve">tiene el </w:t>
      </w:r>
      <w:r>
        <w:rPr>
          <w:rFonts w:ascii="Palatino Linotype" w:eastAsia="Palatino Linotype" w:hAnsi="Palatino Linotype" w:cs="Palatino Linotype"/>
          <w:b/>
          <w:bCs/>
          <w:color w:val="000000"/>
        </w:rPr>
        <w:lastRenderedPageBreak/>
        <w:t>soporte tecnológico para que se puedan adjuntar archivos con un peso aproximado de hasta 500Mb o un equivalente de hasta 8,000 hojas</w:t>
      </w:r>
      <w:r>
        <w:rPr>
          <w:rFonts w:ascii="Palatino Linotype" w:eastAsia="Palatino Linotype" w:hAnsi="Palatino Linotype" w:cs="Palatino Linotype"/>
          <w:color w:val="000000"/>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14:paraId="000000BD" w14:textId="77777777" w:rsidR="00430B89" w:rsidRDefault="00430B89">
      <w:pPr>
        <w:pBdr>
          <w:top w:val="nil"/>
          <w:left w:val="nil"/>
          <w:bottom w:val="nil"/>
          <w:right w:val="nil"/>
          <w:between w:val="nil"/>
        </w:pBdr>
        <w:ind w:left="708"/>
        <w:rPr>
          <w:rFonts w:ascii="Palatino Linotype" w:eastAsia="Palatino Linotype" w:hAnsi="Palatino Linotype" w:cs="Palatino Linotype"/>
          <w:color w:val="000000"/>
        </w:rPr>
      </w:pPr>
    </w:p>
    <w:p w14:paraId="000000BE" w14:textId="77777777" w:rsidR="00430B89" w:rsidRDefault="00860CD6">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presente caso, la respuesta emitida por el Sujeto Obligado fue el cambio de modalidad, toda vez que la información que pretende hacer entrega, sobre pasa las capacidades permitidas por el Sistema de Acceso a la Información Mexiquense. </w:t>
      </w:r>
    </w:p>
    <w:p w14:paraId="000000BF" w14:textId="77777777" w:rsidR="00430B89" w:rsidRDefault="00430B8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000000C0" w14:textId="77777777" w:rsidR="00430B89" w:rsidRDefault="00860CD6">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refirió que el documento que pretende subir a efecto de brin dar respuesta, posee un peso que asciende a 7.42 GB, toda vez que consta de un total de 10, 533 archivos y 758 carpetas, lo cual sobrepasa las capacidades técnicas del Sistema SAIMEX, lo cual se comprueba con la incidencia reportada a la Dirección General de Informática de este Instituto. </w:t>
      </w:r>
    </w:p>
    <w:p w14:paraId="000000C1" w14:textId="77777777" w:rsidR="00430B89" w:rsidRDefault="00430B8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000000C2" w14:textId="77777777" w:rsidR="00430B89" w:rsidRDefault="00860CD6">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tanto,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reportó una imposibilidad técnica para entregar la información requerida vía SAIMEX; lo anterior, derivado a que el peso de la información superaba las capacidades del propio sistema.</w:t>
      </w:r>
    </w:p>
    <w:p w14:paraId="000000C3" w14:textId="77777777" w:rsidR="00430B89" w:rsidRDefault="00430B8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0000C4" w14:textId="77777777" w:rsidR="00430B89" w:rsidRDefault="00860CD6">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es ocioso mencionar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w:t>
      </w:r>
      <w:r>
        <w:rPr>
          <w:rFonts w:ascii="Palatino Linotype" w:eastAsia="Palatino Linotype" w:hAnsi="Palatino Linotype" w:cs="Palatino Linotype"/>
          <w:color w:val="000000"/>
        </w:rPr>
        <w:lastRenderedPageBreak/>
        <w:t>carácter oficial y se presume veraz, tan es así que la misma queda registrada en el SAIMEX.</w:t>
      </w:r>
    </w:p>
    <w:p w14:paraId="000000C5" w14:textId="77777777" w:rsidR="00430B89" w:rsidRDefault="00430B8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0000C6" w14:textId="77777777" w:rsidR="00430B89" w:rsidRDefault="00860CD6">
      <w:pPr>
        <w:numPr>
          <w:ilvl w:val="0"/>
          <w:numId w:val="1"/>
        </w:numPr>
        <w:pBdr>
          <w:top w:val="nil"/>
          <w:left w:val="nil"/>
          <w:bottom w:val="nil"/>
          <w:right w:val="nil"/>
          <w:between w:val="nil"/>
        </w:pBdr>
        <w:tabs>
          <w:tab w:val="left" w:pos="426"/>
        </w:tabs>
        <w:spacing w:after="240"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 anterior encuentra sustento mediante el Criterio orientador 31-10 emitido por el entonces Instituto Federal de Acceso a la Información y Protección de Datos, mismo que dice:</w:t>
      </w:r>
    </w:p>
    <w:p w14:paraId="000000C7" w14:textId="77777777" w:rsidR="00430B89" w:rsidRDefault="00860CD6">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iCs/>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0000C8" w14:textId="77777777" w:rsidR="00430B89" w:rsidRDefault="00430B89">
      <w:pPr>
        <w:pBdr>
          <w:top w:val="nil"/>
          <w:left w:val="nil"/>
          <w:bottom w:val="nil"/>
          <w:right w:val="nil"/>
          <w:between w:val="nil"/>
        </w:pBdr>
        <w:spacing w:line="360" w:lineRule="auto"/>
        <w:ind w:left="567" w:right="567"/>
        <w:jc w:val="both"/>
        <w:rPr>
          <w:rFonts w:ascii="Palatino Linotype" w:eastAsia="Palatino Linotype" w:hAnsi="Palatino Linotype" w:cs="Palatino Linotype"/>
          <w:i/>
          <w:iCs/>
          <w:color w:val="000000"/>
          <w:sz w:val="22"/>
          <w:szCs w:val="22"/>
        </w:rPr>
      </w:pPr>
    </w:p>
    <w:p w14:paraId="000000C9" w14:textId="77777777" w:rsidR="00430B89" w:rsidRDefault="00860CD6">
      <w:pPr>
        <w:numPr>
          <w:ilvl w:val="0"/>
          <w:numId w:val="1"/>
        </w:numPr>
        <w:pBdr>
          <w:top w:val="nil"/>
          <w:left w:val="nil"/>
          <w:bottom w:val="nil"/>
          <w:right w:val="nil"/>
          <w:between w:val="nil"/>
        </w:pBdr>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este Organismo Garante tiene certeza de que la información solicitada excede las capacidades técnicas del SAIMEX para atender la solicitud por el medio requerido por el particular.</w:t>
      </w:r>
    </w:p>
    <w:p w14:paraId="000000CA" w14:textId="77777777" w:rsidR="00430B89" w:rsidRDefault="00430B8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0000CB" w14:textId="77777777" w:rsidR="00430B89" w:rsidRDefault="00860CD6">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No obstante lo anterior, apremia recordar que la esencia de solicitar la entrega de la información vía SAIMEX es que el particular se haga de ésta por </w:t>
      </w:r>
      <w:r>
        <w:rPr>
          <w:rFonts w:ascii="Palatino Linotype" w:eastAsia="Palatino Linotype" w:hAnsi="Palatino Linotype" w:cs="Palatino Linotype"/>
          <w:b/>
          <w:bCs/>
          <w:color w:val="000000"/>
        </w:rPr>
        <w:t>medios electrónicos</w:t>
      </w:r>
      <w:r>
        <w:rPr>
          <w:rFonts w:ascii="Palatino Linotype" w:eastAsia="Palatino Linotype" w:hAnsi="Palatino Linotype" w:cs="Palatino Linotype"/>
          <w:color w:val="000000"/>
        </w:rPr>
        <w:t xml:space="preserve">; esto es, por una vía digital, a distancia, que le permita descargar los documentos desde un ordenador o teléfono móvil. Por ello,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deberá ofrecer otras modalidades digitales para entregar la información al particular, tales como, de manera enunciativa mas no limitativa, habilitar una liga electrónica para que descargue los archivos a través de un servicio de nube;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000000CC" w14:textId="77777777" w:rsidR="00430B89" w:rsidRDefault="00430B8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0000CD" w14:textId="77777777" w:rsidR="00430B89" w:rsidRDefault="00860CD6">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conviene traer a estudio lo establecido en el Capítulo X de </w:t>
      </w:r>
      <w:r>
        <w:rPr>
          <w:rFonts w:ascii="Palatino Linotype" w:eastAsia="Palatino Linotype" w:hAnsi="Palatino Linotype" w:cs="Palatino Linotype"/>
          <w:i/>
          <w:iCs/>
          <w:color w:val="000000"/>
        </w:rPr>
        <w:t>Lineamientos Generales en Materia de Clasificación y Desclasificación de la Información, así como para la Elaboración de Versiones Públicas</w:t>
      </w:r>
      <w:r>
        <w:rPr>
          <w:rFonts w:ascii="Palatino Linotype" w:eastAsia="Palatino Linotype" w:hAnsi="Palatino Linotype" w:cs="Palatino Linotype"/>
          <w:color w:val="000000"/>
        </w:rPr>
        <w:t>, relativo a la Consulta Directa, mismo que se transcribe a continuación:</w:t>
      </w:r>
    </w:p>
    <w:p w14:paraId="000000CE"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 xml:space="preserve">CAPÍTULO X </w:t>
      </w:r>
    </w:p>
    <w:p w14:paraId="000000CF"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 xml:space="preserve">DE LA CONSULTA DIRECTA </w:t>
      </w:r>
    </w:p>
    <w:p w14:paraId="000000D0" w14:textId="77777777" w:rsidR="00430B89" w:rsidRDefault="00430B89">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p>
    <w:p w14:paraId="000000D1"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Sexagésimo séptimo.</w:t>
      </w:r>
      <w:r>
        <w:rPr>
          <w:rFonts w:ascii="Palatino Linotype" w:eastAsia="Palatino Linotype" w:hAnsi="Palatino Linotype" w:cs="Palatino Linotype"/>
          <w:i/>
          <w:iCs/>
          <w:color w:val="000000"/>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w:t>
      </w:r>
      <w:r>
        <w:rPr>
          <w:rFonts w:ascii="Palatino Linotype" w:eastAsia="Palatino Linotype" w:hAnsi="Palatino Linotype" w:cs="Palatino Linotype"/>
          <w:i/>
          <w:iCs/>
          <w:color w:val="000000"/>
          <w:sz w:val="22"/>
          <w:szCs w:val="22"/>
        </w:rPr>
        <w:lastRenderedPageBreak/>
        <w:t xml:space="preserve">de Transparencia del sujeto obligado deberá emitir la resolución en la que funde y motive la clasificación de las partes o secciones que no podrán dejarse a la vista del solicitante. </w:t>
      </w:r>
    </w:p>
    <w:p w14:paraId="000000D2" w14:textId="77777777" w:rsidR="00430B89" w:rsidRDefault="00430B89">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p>
    <w:p w14:paraId="000000D3"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Sexagésimo octavo.</w:t>
      </w:r>
      <w:r>
        <w:rPr>
          <w:rFonts w:ascii="Palatino Linotype" w:eastAsia="Palatino Linotype" w:hAnsi="Palatino Linotype" w:cs="Palatino Linotype"/>
          <w:i/>
          <w:iCs/>
          <w:color w:val="000000"/>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000000D4" w14:textId="77777777" w:rsidR="00430B89" w:rsidRDefault="00430B89">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p>
    <w:p w14:paraId="000000D5"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Sexagésimo noveno.</w:t>
      </w:r>
      <w:r>
        <w:rPr>
          <w:rFonts w:ascii="Palatino Linotype" w:eastAsia="Palatino Linotype" w:hAnsi="Palatino Linotype" w:cs="Palatino Linotype"/>
          <w:i/>
          <w:iCs/>
          <w:color w:val="000000"/>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000000D7"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Septuagésimo.</w:t>
      </w:r>
      <w:r>
        <w:rPr>
          <w:rFonts w:ascii="Palatino Linotype" w:eastAsia="Palatino Linotype" w:hAnsi="Palatino Linotype" w:cs="Palatino Linotype"/>
          <w:i/>
          <w:iCs/>
          <w:color w:val="000000"/>
          <w:sz w:val="22"/>
          <w:szCs w:val="22"/>
        </w:rPr>
        <w:t xml:space="preserve"> Para el desahogo de las actuaciones tendientes a permitir la consulta directa, en los casos en que ésta resulte procedente, los sujetos obligados deberán observar lo siguiente: </w:t>
      </w:r>
    </w:p>
    <w:p w14:paraId="000000D8" w14:textId="77777777" w:rsidR="00430B89" w:rsidRDefault="00430B89">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p>
    <w:p w14:paraId="000000D9"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I.</w:t>
      </w:r>
      <w:r>
        <w:rPr>
          <w:rFonts w:ascii="Palatino Linotype" w:eastAsia="Palatino Linotype" w:hAnsi="Palatino Linotype" w:cs="Palatino Linotype"/>
          <w:i/>
          <w:iCs/>
          <w:color w:val="000000"/>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000000DA"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II.</w:t>
      </w:r>
      <w:r>
        <w:rPr>
          <w:rFonts w:ascii="Palatino Linotype" w:eastAsia="Palatino Linotype" w:hAnsi="Palatino Linotype" w:cs="Palatino Linotype"/>
          <w:i/>
          <w:iCs/>
          <w:color w:val="000000"/>
          <w:sz w:val="22"/>
          <w:szCs w:val="22"/>
        </w:rPr>
        <w:t xml:space="preserve"> En su caso, la procedencia de los ajustes razonables solicitados y/o la procedencia de acceso en la lengua indígena requerida; </w:t>
      </w:r>
    </w:p>
    <w:p w14:paraId="000000DB"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lastRenderedPageBreak/>
        <w:t xml:space="preserve">III. </w:t>
      </w:r>
      <w:r>
        <w:rPr>
          <w:rFonts w:ascii="Palatino Linotype" w:eastAsia="Palatino Linotype" w:hAnsi="Palatino Linotype" w:cs="Palatino Linotype"/>
          <w:i/>
          <w:iCs/>
          <w:color w:val="000000"/>
          <w:sz w:val="22"/>
          <w:szCs w:val="22"/>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00000DC"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IV. </w:t>
      </w:r>
      <w:r>
        <w:rPr>
          <w:rFonts w:ascii="Palatino Linotype" w:eastAsia="Palatino Linotype" w:hAnsi="Palatino Linotype" w:cs="Palatino Linotype"/>
          <w:i/>
          <w:iCs/>
          <w:color w:val="000000"/>
          <w:sz w:val="22"/>
          <w:szCs w:val="22"/>
        </w:rPr>
        <w:t>Proporcionar al solicitante las facilidades y asistencia requerida para la consulta de los documentos;</w:t>
      </w:r>
    </w:p>
    <w:p w14:paraId="000000DD"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V.</w:t>
      </w:r>
      <w:r>
        <w:rPr>
          <w:rFonts w:ascii="Palatino Linotype" w:eastAsia="Palatino Linotype" w:hAnsi="Palatino Linotype" w:cs="Palatino Linotype"/>
          <w:i/>
          <w:iCs/>
          <w:color w:val="000000"/>
          <w:sz w:val="22"/>
          <w:szCs w:val="22"/>
        </w:rPr>
        <w:t xml:space="preserve"> Abstenerse de requerir al solicitante que acredite interés alguno; </w:t>
      </w:r>
    </w:p>
    <w:p w14:paraId="000000DE"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VI.</w:t>
      </w:r>
      <w:r>
        <w:rPr>
          <w:rFonts w:ascii="Palatino Linotype" w:eastAsia="Palatino Linotype" w:hAnsi="Palatino Linotype" w:cs="Palatino Linotype"/>
          <w:i/>
          <w:iCs/>
          <w:color w:val="000000"/>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00000DF"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a)</w:t>
      </w:r>
      <w:r>
        <w:rPr>
          <w:rFonts w:ascii="Palatino Linotype" w:eastAsia="Palatino Linotype" w:hAnsi="Palatino Linotype" w:cs="Palatino Linotype"/>
          <w:i/>
          <w:iCs/>
          <w:color w:val="000000"/>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000000E0"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b)</w:t>
      </w:r>
      <w:r>
        <w:rPr>
          <w:rFonts w:ascii="Palatino Linotype" w:eastAsia="Palatino Linotype" w:hAnsi="Palatino Linotype" w:cs="Palatino Linotype"/>
          <w:i/>
          <w:iCs/>
          <w:color w:val="000000"/>
          <w:sz w:val="22"/>
          <w:szCs w:val="22"/>
        </w:rPr>
        <w:t xml:space="preserve"> Equipo y personal de vigilancia;</w:t>
      </w:r>
    </w:p>
    <w:p w14:paraId="000000E1"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c)</w:t>
      </w:r>
      <w:r>
        <w:rPr>
          <w:rFonts w:ascii="Palatino Linotype" w:eastAsia="Palatino Linotype" w:hAnsi="Palatino Linotype" w:cs="Palatino Linotype"/>
          <w:i/>
          <w:iCs/>
          <w:color w:val="000000"/>
          <w:sz w:val="22"/>
          <w:szCs w:val="22"/>
        </w:rPr>
        <w:t xml:space="preserve"> Plan de acción contra robo o vandalismo; </w:t>
      </w:r>
    </w:p>
    <w:p w14:paraId="000000E2"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d)</w:t>
      </w:r>
      <w:r>
        <w:rPr>
          <w:rFonts w:ascii="Palatino Linotype" w:eastAsia="Palatino Linotype" w:hAnsi="Palatino Linotype" w:cs="Palatino Linotype"/>
          <w:i/>
          <w:iCs/>
          <w:color w:val="000000"/>
          <w:sz w:val="22"/>
          <w:szCs w:val="22"/>
        </w:rPr>
        <w:t xml:space="preserve"> Extintores de fuego de gas inocuo; </w:t>
      </w:r>
    </w:p>
    <w:p w14:paraId="000000E3"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e)</w:t>
      </w:r>
      <w:r>
        <w:rPr>
          <w:rFonts w:ascii="Palatino Linotype" w:eastAsia="Palatino Linotype" w:hAnsi="Palatino Linotype" w:cs="Palatino Linotype"/>
          <w:i/>
          <w:iCs/>
          <w:color w:val="000000"/>
          <w:sz w:val="22"/>
          <w:szCs w:val="22"/>
        </w:rPr>
        <w:t xml:space="preserve"> Registro e identificación del personal autorizado para el tratamiento de los documentos o expedientes a revisar;</w:t>
      </w:r>
    </w:p>
    <w:p w14:paraId="000000E4"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f)</w:t>
      </w:r>
      <w:r>
        <w:rPr>
          <w:rFonts w:ascii="Palatino Linotype" w:eastAsia="Palatino Linotype" w:hAnsi="Palatino Linotype" w:cs="Palatino Linotype"/>
          <w:i/>
          <w:iCs/>
          <w:color w:val="000000"/>
          <w:sz w:val="22"/>
          <w:szCs w:val="22"/>
        </w:rPr>
        <w:t xml:space="preserve"> Registro e identificación de los particulares autorizados para llevar a cabo la consulta directa, y </w:t>
      </w:r>
    </w:p>
    <w:p w14:paraId="000000E5"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g)</w:t>
      </w:r>
      <w:r>
        <w:rPr>
          <w:rFonts w:ascii="Palatino Linotype" w:eastAsia="Palatino Linotype" w:hAnsi="Palatino Linotype" w:cs="Palatino Linotype"/>
          <w:i/>
          <w:iCs/>
          <w:color w:val="000000"/>
          <w:sz w:val="22"/>
          <w:szCs w:val="22"/>
        </w:rPr>
        <w:t xml:space="preserve"> Las demás que, a criterio de los sujetos obligados, resulten necesarias. </w:t>
      </w:r>
    </w:p>
    <w:p w14:paraId="000000E6"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VII.</w:t>
      </w:r>
      <w:r>
        <w:rPr>
          <w:rFonts w:ascii="Palatino Linotype" w:eastAsia="Palatino Linotype" w:hAnsi="Palatino Linotype" w:cs="Palatino Linotype"/>
          <w:i/>
          <w:iCs/>
          <w:color w:val="000000"/>
          <w:sz w:val="22"/>
          <w:szCs w:val="22"/>
        </w:rPr>
        <w:t xml:space="preserve"> Hacer del conocimiento del solicitante, previo al acceso a la información, las reglas a que se sujetará la consulta para garantizar la integridad de los documentos, y</w:t>
      </w:r>
    </w:p>
    <w:p w14:paraId="000000E7"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VIII.</w:t>
      </w:r>
      <w:r>
        <w:rPr>
          <w:rFonts w:ascii="Palatino Linotype" w:eastAsia="Palatino Linotype" w:hAnsi="Palatino Linotype" w:cs="Palatino Linotype"/>
          <w:i/>
          <w:iCs/>
          <w:color w:val="000000"/>
          <w:sz w:val="22"/>
          <w:szCs w:val="22"/>
        </w:rPr>
        <w:t xml:space="preserve"> Para el caso de documentos que contengan partes o secciones clasificadas como reservadas o confidenciales, el sujeto obligado deberá hacer del conocimiento del solicitante, previo al acceso a la información, la resolución debidamente fundada y </w:t>
      </w:r>
      <w:r>
        <w:rPr>
          <w:rFonts w:ascii="Palatino Linotype" w:eastAsia="Palatino Linotype" w:hAnsi="Palatino Linotype" w:cs="Palatino Linotype"/>
          <w:i/>
          <w:iCs/>
          <w:color w:val="000000"/>
          <w:sz w:val="22"/>
          <w:szCs w:val="22"/>
        </w:rPr>
        <w:lastRenderedPageBreak/>
        <w:t xml:space="preserve">motivada del Comité de Transparencia, en la que se clasificaron las partes o secciones que no podrán dejarse a la vista del solicitante. </w:t>
      </w:r>
    </w:p>
    <w:p w14:paraId="000000E8" w14:textId="77777777" w:rsidR="00430B89" w:rsidRDefault="00430B89">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p>
    <w:p w14:paraId="000000E9"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 xml:space="preserve">Septuagésimo primero. </w:t>
      </w:r>
      <w:r>
        <w:rPr>
          <w:rFonts w:ascii="Palatino Linotype" w:eastAsia="Palatino Linotype" w:hAnsi="Palatino Linotype" w:cs="Palatino Linotype"/>
          <w:i/>
          <w:iCs/>
          <w:color w:val="000000"/>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00000EA"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El solicitante deberá observar en todo momento las reglas que el sujeto obligado haya hecho de su conocimiento para efectos de la conservación de los documentos. </w:t>
      </w:r>
    </w:p>
    <w:p w14:paraId="000000EB" w14:textId="77777777" w:rsidR="00430B89" w:rsidRDefault="00430B89">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p>
    <w:p w14:paraId="000000EC"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Septuagésimo segundo.</w:t>
      </w:r>
      <w:r>
        <w:rPr>
          <w:rFonts w:ascii="Palatino Linotype" w:eastAsia="Palatino Linotype" w:hAnsi="Palatino Linotype" w:cs="Palatino Linotype"/>
          <w:i/>
          <w:iCs/>
          <w:color w:val="000000"/>
          <w:sz w:val="22"/>
          <w:szCs w:val="22"/>
        </w:rPr>
        <w:t xml:space="preserve"> El solicitante deberá realizar la consulta de los documentos requeridos en el lugar, horarios y con la persona destinada para tal efecto. </w:t>
      </w:r>
    </w:p>
    <w:p w14:paraId="000000ED"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000000EE" w14:textId="77777777" w:rsidR="00430B89" w:rsidRDefault="00430B89">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p>
    <w:p w14:paraId="000000EF"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Septuagésimo tercero.</w:t>
      </w:r>
      <w:r>
        <w:rPr>
          <w:rFonts w:ascii="Palatino Linotype" w:eastAsia="Palatino Linotype" w:hAnsi="Palatino Linotype" w:cs="Palatino Linotype"/>
          <w:i/>
          <w:iCs/>
          <w:color w:val="000000"/>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00000F0" w14:textId="77777777" w:rsidR="00430B89" w:rsidRDefault="00860CD6">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La información deberá ser entregada sin costo, cuando implique la entrega de no más de veinte hojas simples.”</w:t>
      </w:r>
    </w:p>
    <w:p w14:paraId="0A5E8607" w14:textId="77777777" w:rsidR="00E00D1F" w:rsidRDefault="00E00D1F">
      <w:pPr>
        <w:pBdr>
          <w:top w:val="nil"/>
          <w:left w:val="nil"/>
          <w:bottom w:val="nil"/>
          <w:right w:val="nil"/>
          <w:between w:val="nil"/>
        </w:pBdr>
        <w:tabs>
          <w:tab w:val="left" w:pos="567"/>
        </w:tabs>
        <w:spacing w:line="360" w:lineRule="auto"/>
        <w:ind w:left="567" w:right="567"/>
        <w:jc w:val="both"/>
        <w:rPr>
          <w:rFonts w:ascii="Palatino Linotype" w:eastAsia="Palatino Linotype" w:hAnsi="Palatino Linotype" w:cs="Palatino Linotype"/>
          <w:i/>
          <w:iCs/>
          <w:color w:val="000000"/>
          <w:sz w:val="22"/>
          <w:szCs w:val="22"/>
        </w:rPr>
      </w:pPr>
    </w:p>
    <w:p w14:paraId="000000F1" w14:textId="77777777" w:rsidR="00430B89" w:rsidRDefault="00860CD6">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lo anterior, se advierte que el</w:t>
      </w:r>
      <w:r>
        <w:rPr>
          <w:rFonts w:ascii="Palatino Linotype" w:eastAsia="Palatino Linotype" w:hAnsi="Palatino Linotype" w:cs="Palatino Linotype"/>
          <w:b/>
          <w:bCs/>
          <w:color w:val="000000"/>
        </w:rPr>
        <w:t xml:space="preserve"> SUJETO OBLIGADO</w:t>
      </w:r>
      <w:r>
        <w:rPr>
          <w:rFonts w:ascii="Palatino Linotype" w:eastAsia="Palatino Linotype" w:hAnsi="Palatino Linotype" w:cs="Palatino Linotype"/>
          <w:color w:val="000000"/>
        </w:rPr>
        <w:t xml:space="preserve"> acreditó la imposibilidad técnica, establecida en el artículo 158 de la Ley de Transparencia y Acceso a la Información Pública del Estado de México y Municipios, para validar el cambio de modalidad a Consulta Directa.</w:t>
      </w:r>
    </w:p>
    <w:p w14:paraId="000000F2" w14:textId="77777777" w:rsidR="00430B89" w:rsidRDefault="00430B89">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14:paraId="000000F3" w14:textId="77777777" w:rsidR="00430B89" w:rsidRPr="00E13A11" w:rsidRDefault="00860CD6">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E13A11">
        <w:rPr>
          <w:rFonts w:ascii="Palatino Linotype" w:eastAsia="Palatino Linotype" w:hAnsi="Palatino Linotype" w:cs="Palatino Linotype"/>
          <w:color w:val="000000"/>
        </w:rPr>
        <w:t>En ese sentido, no es ocioso enfatizar que el</w:t>
      </w:r>
      <w:r w:rsidRPr="00E13A11">
        <w:rPr>
          <w:rFonts w:ascii="Palatino Linotype" w:eastAsia="Palatino Linotype" w:hAnsi="Palatino Linotype" w:cs="Palatino Linotype"/>
          <w:b/>
          <w:bCs/>
          <w:color w:val="000000"/>
        </w:rPr>
        <w:t xml:space="preserve"> SUJETO OBLIGADO</w:t>
      </w:r>
      <w:r w:rsidRPr="00E13A11">
        <w:rPr>
          <w:rFonts w:ascii="Palatino Linotype" w:eastAsia="Palatino Linotype" w:hAnsi="Palatino Linotype" w:cs="Palatino Linotype"/>
          <w:color w:val="000000"/>
        </w:rPr>
        <w:t xml:space="preserve"> deberá atender lo establecido en el artículo 166 de la Ley de Transparencia y Acceso a la Información Pública del Estado de México y Municipios, el cual establece lo siguiente:</w:t>
      </w:r>
    </w:p>
    <w:p w14:paraId="000000F4" w14:textId="77777777" w:rsidR="00430B89" w:rsidRDefault="00860CD6">
      <w:pPr>
        <w:pBdr>
          <w:top w:val="nil"/>
          <w:left w:val="nil"/>
          <w:bottom w:val="nil"/>
          <w:right w:val="nil"/>
          <w:between w:val="nil"/>
        </w:pBdr>
        <w:tabs>
          <w:tab w:val="left" w:pos="7371"/>
        </w:tabs>
        <w:spacing w:line="360" w:lineRule="auto"/>
        <w:ind w:left="567" w:right="567"/>
        <w:jc w:val="both"/>
        <w:rPr>
          <w:rFonts w:ascii="Palatino Linotype" w:eastAsia="Palatino Linotype" w:hAnsi="Palatino Linotype" w:cs="Palatino Linotype"/>
          <w:i/>
          <w:iCs/>
          <w:color w:val="000000"/>
          <w:sz w:val="22"/>
          <w:szCs w:val="22"/>
        </w:rPr>
      </w:pPr>
      <w:r w:rsidRPr="00E13A11">
        <w:rPr>
          <w:rFonts w:ascii="Palatino Linotype" w:eastAsia="Palatino Linotype" w:hAnsi="Palatino Linotype" w:cs="Palatino Linotype"/>
          <w:i/>
          <w:iCs/>
          <w:color w:val="000000"/>
          <w:sz w:val="22"/>
          <w:szCs w:val="22"/>
        </w:rPr>
        <w:t>“</w:t>
      </w:r>
      <w:r w:rsidRPr="00E13A11">
        <w:rPr>
          <w:rFonts w:ascii="Palatino Linotype" w:eastAsia="Palatino Linotype" w:hAnsi="Palatino Linotype" w:cs="Palatino Linotype"/>
          <w:b/>
          <w:bCs/>
          <w:i/>
          <w:iCs/>
          <w:color w:val="000000"/>
          <w:sz w:val="22"/>
          <w:szCs w:val="22"/>
        </w:rPr>
        <w:t>Artículo 166.</w:t>
      </w:r>
      <w:r w:rsidRPr="00E13A11">
        <w:rPr>
          <w:rFonts w:ascii="Palatino Linotype" w:eastAsia="Palatino Linotype" w:hAnsi="Palatino Linotype" w:cs="Palatino Linotype"/>
          <w:i/>
          <w:iCs/>
          <w:color w:val="000000"/>
          <w:sz w:val="22"/>
          <w:szCs w:val="22"/>
        </w:rPr>
        <w:t xml:space="preserve"> La obligación de acceso a la información pública se tendrá por cumplida cuando el solicitante tenga</w:t>
      </w:r>
      <w:r>
        <w:rPr>
          <w:rFonts w:ascii="Palatino Linotype" w:eastAsia="Palatino Linotype" w:hAnsi="Palatino Linotype" w:cs="Palatino Linotype"/>
          <w:i/>
          <w:iCs/>
          <w:color w:val="000000"/>
          <w:sz w:val="22"/>
          <w:szCs w:val="22"/>
        </w:rPr>
        <w:t xml:space="preserve"> a su disposición la información requerida, o cuando realice la consulta de la misma en el lugar en el que ésta se localice.</w:t>
      </w:r>
    </w:p>
    <w:p w14:paraId="000000F5" w14:textId="77777777" w:rsidR="00430B89" w:rsidRDefault="00860CD6">
      <w:pPr>
        <w:pBdr>
          <w:top w:val="nil"/>
          <w:left w:val="nil"/>
          <w:bottom w:val="nil"/>
          <w:right w:val="nil"/>
          <w:between w:val="nil"/>
        </w:pBdr>
        <w:tabs>
          <w:tab w:val="left" w:pos="7371"/>
        </w:tabs>
        <w:spacing w:line="360" w:lineRule="auto"/>
        <w:ind w:left="567" w:right="567"/>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000000F6" w14:textId="77777777" w:rsidR="00430B89" w:rsidRDefault="00860CD6">
      <w:pPr>
        <w:pBdr>
          <w:top w:val="nil"/>
          <w:left w:val="nil"/>
          <w:bottom w:val="nil"/>
          <w:right w:val="nil"/>
          <w:between w:val="nil"/>
        </w:pBdr>
        <w:tabs>
          <w:tab w:val="left" w:pos="7371"/>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Transcurridos dichos plazos, si los solicitantes no acuden a recibir la información requerida los sujetos obligados darán por concluida la solicitud y procederán, de ser el caso, a la destrucción del material en el que se reprodujo la información.</w:t>
      </w:r>
    </w:p>
    <w:p w14:paraId="000000F7" w14:textId="77777777" w:rsidR="00430B89" w:rsidRDefault="00860CD6">
      <w:pPr>
        <w:pBdr>
          <w:top w:val="nil"/>
          <w:left w:val="nil"/>
          <w:bottom w:val="nil"/>
          <w:right w:val="nil"/>
          <w:between w:val="nil"/>
        </w:pBdr>
        <w:tabs>
          <w:tab w:val="left" w:pos="851"/>
          <w:tab w:val="left" w:pos="7371"/>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Cuando el sujeto obligado no entregue la respuesta a la solicitud dentro del plazo previsto en la Ley, la solicitud se entenderá negada y el solicitante podrá interponer el recurso de revisión previsto en este ordenamiento.</w:t>
      </w:r>
    </w:p>
    <w:p w14:paraId="000000F8" w14:textId="77777777" w:rsidR="00430B89" w:rsidRDefault="00860CD6">
      <w:pPr>
        <w:pBdr>
          <w:top w:val="nil"/>
          <w:left w:val="nil"/>
          <w:bottom w:val="nil"/>
          <w:right w:val="nil"/>
          <w:between w:val="nil"/>
        </w:pBdr>
        <w:tabs>
          <w:tab w:val="left" w:pos="851"/>
          <w:tab w:val="left" w:pos="7371"/>
        </w:tabs>
        <w:spacing w:line="360" w:lineRule="auto"/>
        <w:ind w:left="567" w:right="567"/>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 xml:space="preserve">Una vez entregada la información, el solicitante acusará recibo por escrito, dándose por terminado el trámite de acceso a la información.” </w:t>
      </w:r>
    </w:p>
    <w:p w14:paraId="000000F9" w14:textId="77777777" w:rsidR="00430B89" w:rsidRDefault="00860CD6">
      <w:pPr>
        <w:pBdr>
          <w:top w:val="nil"/>
          <w:left w:val="nil"/>
          <w:bottom w:val="nil"/>
          <w:right w:val="nil"/>
          <w:between w:val="nil"/>
        </w:pBdr>
        <w:tabs>
          <w:tab w:val="left" w:pos="851"/>
          <w:tab w:val="left" w:pos="7371"/>
        </w:tabs>
        <w:spacing w:line="360"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000000FA" w14:textId="77777777" w:rsidR="00430B89" w:rsidRDefault="00430B8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0000FB" w14:textId="77777777" w:rsidR="00430B89" w:rsidRDefault="00860CD6">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lo anterior, a fin de dar cumplimiento a la presente resolución, será necesario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tenga disponible la información solicitada por el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en su Unidad de Transparencia, durante un plazo </w:t>
      </w:r>
      <w:r>
        <w:rPr>
          <w:rFonts w:ascii="Palatino Linotype" w:eastAsia="Palatino Linotype" w:hAnsi="Palatino Linotype" w:cs="Palatino Linotype"/>
          <w:b/>
          <w:bCs/>
          <w:color w:val="000000"/>
        </w:rPr>
        <w:t>mínimo</w:t>
      </w:r>
      <w:r>
        <w:rPr>
          <w:rFonts w:ascii="Palatino Linotype" w:eastAsia="Palatino Linotype" w:hAnsi="Palatino Linotype" w:cs="Palatino Linotype"/>
          <w:color w:val="000000"/>
        </w:rPr>
        <w:t xml:space="preserve"> de 60 días naturales a partir de la notificación de la presente resolución, en términos del segundo párrafo del artículo 166 de la Ley de Transparencia y Acceso a la Información Pública del Estado de México y Municipios.</w:t>
      </w:r>
    </w:p>
    <w:p w14:paraId="000000FC" w14:textId="77777777" w:rsidR="00430B89" w:rsidRDefault="00430B8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0000FD" w14:textId="77777777" w:rsidR="00430B89" w:rsidRPr="00FB38CC" w:rsidRDefault="00860CD6">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 dentro del transcurso del término señalado en el párrafo anterior, el Particular acude por la información, el Sujeto Obligado levantará un acta de hechos misma que debe ser remitida a este Instituto, por conducto de la Secretaría Técnica del Pleno, junto con el acuse de recibo de la información del Particular; sin embargo, si una vez fenecido el plazo, el solicitante no acudiera por los documentos ordenados, el Sujeto Obligado, mediante acuerdo dará por concluida la solicitud y </w:t>
      </w:r>
      <w:r w:rsidRPr="00FB38CC">
        <w:rPr>
          <w:rFonts w:ascii="Palatino Linotype" w:eastAsia="Palatino Linotype" w:hAnsi="Palatino Linotype" w:cs="Palatino Linotype"/>
          <w:color w:val="000000"/>
        </w:rPr>
        <w:t>podrá, de ser el caso, realizar la destrucción del material en el que se reprodujo, situación que también deberá informar a este Instituto, por el mismo conducto.</w:t>
      </w:r>
    </w:p>
    <w:p w14:paraId="770DF50F" w14:textId="77777777" w:rsidR="00CA36F5" w:rsidRPr="00FB38CC" w:rsidRDefault="00CA36F5" w:rsidP="00CA36F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0FC1F74" w14:textId="10B3AA0E" w:rsidR="00CA36F5" w:rsidRPr="00FB38CC" w:rsidRDefault="00CA36F5">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FB38CC">
        <w:rPr>
          <w:rFonts w:ascii="Palatino Linotype" w:eastAsia="Palatino Linotype" w:hAnsi="Palatino Linotype" w:cs="Palatino Linotype"/>
          <w:color w:val="000000"/>
        </w:rPr>
        <w:t xml:space="preserve">No resulta ocioso manifestar que respecto a las declaraciones patrimoniales solicitadas,  dicha obligación de transparencia no es aplicable al Partido Verde Ecologista de México, lo anterior en base a lo dispuesto en los Artículos 41, Base I, párrafos 1, 2, y 127 de Constitución Política de los Estados Unidos. Mexicanos; 3º de la Ley General de Partidos Políticos; 5, 12 y 130 de la Constitución Política del Estado Libre y Soberano de México; 37 del Código Electoral de Estado de México; 3 fracciones XVIII y XXXVIII de la Ley de Transparencia y Acceso a la Información </w:t>
      </w:r>
      <w:r w:rsidRPr="00FB38CC">
        <w:rPr>
          <w:rFonts w:ascii="Palatino Linotype" w:eastAsia="Palatino Linotype" w:hAnsi="Palatino Linotype" w:cs="Palatino Linotype"/>
          <w:color w:val="000000"/>
        </w:rPr>
        <w:lastRenderedPageBreak/>
        <w:t>Pública del Estado de México y Municipios y los Estatutos del Partido Verde Ecologista de México y las Tablas de Aplicabilidad aprobadas por el INFOEM.</w:t>
      </w:r>
    </w:p>
    <w:p w14:paraId="3B7A1D47" w14:textId="77777777" w:rsidR="00CA36F5" w:rsidRDefault="00CA36F5" w:rsidP="00CA36F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00000FF" w14:textId="77777777" w:rsidR="00430B89" w:rsidRDefault="00860CD6">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bookmarkStart w:id="12" w:name="_heading=h.csbqfrmhxbrl" w:colFirst="0" w:colLast="0"/>
      <w:bookmarkEnd w:id="12"/>
      <w:r>
        <w:rPr>
          <w:rFonts w:ascii="Palatino Linotype" w:eastAsia="Palatino Linotype" w:hAnsi="Palatino Linotype" w:cs="Palatino Linotype"/>
          <w:color w:val="000000"/>
        </w:rPr>
        <w:t xml:space="preserve">Derivado de todo lo anteriormente señalado, este Organismo Garante encuentra conforme a derecho el </w:t>
      </w:r>
      <w:r>
        <w:rPr>
          <w:rFonts w:ascii="Palatino Linotype" w:eastAsia="Palatino Linotype" w:hAnsi="Palatino Linotype" w:cs="Palatino Linotype"/>
          <w:b/>
          <w:bCs/>
          <w:color w:val="000000"/>
        </w:rPr>
        <w:t>modificar</w:t>
      </w:r>
      <w:r>
        <w:rPr>
          <w:rFonts w:ascii="Palatino Linotype" w:eastAsia="Palatino Linotype" w:hAnsi="Palatino Linotype" w:cs="Palatino Linotype"/>
          <w:color w:val="000000"/>
        </w:rPr>
        <w:t xml:space="preserve"> la respuesta y se </w:t>
      </w:r>
      <w:r>
        <w:rPr>
          <w:rFonts w:ascii="Palatino Linotype" w:eastAsia="Palatino Linotype" w:hAnsi="Palatino Linotype" w:cs="Palatino Linotype"/>
          <w:b/>
          <w:bCs/>
          <w:color w:val="000000"/>
        </w:rPr>
        <w:t xml:space="preserve">ordena </w:t>
      </w:r>
      <w:r>
        <w:rPr>
          <w:rFonts w:ascii="Palatino Linotype" w:eastAsia="Palatino Linotype" w:hAnsi="Palatino Linotype" w:cs="Palatino Linotype"/>
          <w:color w:val="000000"/>
        </w:rPr>
        <w:t xml:space="preserve">al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entregar la información, atendiendo las disposiciones establecidas en los </w:t>
      </w:r>
      <w:r>
        <w:rPr>
          <w:rFonts w:ascii="Palatino Linotype" w:eastAsia="Palatino Linotype" w:hAnsi="Palatino Linotype" w:cs="Palatino Linotype"/>
          <w:i/>
          <w:iCs/>
          <w:color w:val="000000"/>
        </w:rPr>
        <w:t>Lineamientos Generales en Materia de Clasificación y Desclasificación de la Información, así como para la Elaboración de Versiones Públicas</w:t>
      </w:r>
      <w:r>
        <w:rPr>
          <w:rFonts w:ascii="Palatino Linotype" w:eastAsia="Palatino Linotype" w:hAnsi="Palatino Linotype" w:cs="Palatino Linotype"/>
          <w:color w:val="000000"/>
        </w:rPr>
        <w:t>, y el numeral 166 de la Ley de Transparencia y Acceso a la Información Pública del Estado de México y Municipios.</w:t>
      </w:r>
    </w:p>
    <w:p w14:paraId="6748712A" w14:textId="77777777" w:rsidR="00E00D1F" w:rsidRDefault="00E00D1F" w:rsidP="00E00D1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000101" w14:textId="77777777" w:rsidR="00430B89" w:rsidRDefault="00860CD6">
      <w:pPr>
        <w:numPr>
          <w:ilvl w:val="0"/>
          <w:numId w:val="1"/>
        </w:numPr>
        <w:pBdr>
          <w:top w:val="nil"/>
          <w:left w:val="nil"/>
          <w:bottom w:val="nil"/>
          <w:right w:val="nil"/>
          <w:between w:val="nil"/>
        </w:pBdr>
        <w:tabs>
          <w:tab w:val="left" w:pos="426"/>
        </w:tabs>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no pasa desapercibido para este Órgano Garante, que la información que se ordena entregar puede contener información susceptible de clasificarse; para lo cual,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deberá atender al Considerando Sexto de la presente resolución.</w:t>
      </w:r>
    </w:p>
    <w:p w14:paraId="00000102" w14:textId="77777777" w:rsidR="00430B89" w:rsidRDefault="00430B89">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14:paraId="00000103" w14:textId="77777777" w:rsidR="00430B89" w:rsidRDefault="00860CD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13" w:name="_heading=h.su8tj1drhbxb" w:colFirst="0" w:colLast="0"/>
      <w:bookmarkEnd w:id="13"/>
      <w:r>
        <w:rPr>
          <w:rFonts w:ascii="Palatino Linotype" w:eastAsia="Palatino Linotype" w:hAnsi="Palatino Linotype" w:cs="Palatino Linotype"/>
          <w:b/>
          <w:bCs/>
          <w:color w:val="000000"/>
        </w:rPr>
        <w:t>SEXTO. De la versión pública.</w:t>
      </w:r>
    </w:p>
    <w:p w14:paraId="00000104" w14:textId="77777777" w:rsidR="00430B89" w:rsidRDefault="00860CD6">
      <w:pPr>
        <w:keepNext/>
        <w:keepLines/>
        <w:numPr>
          <w:ilvl w:val="0"/>
          <w:numId w:val="5"/>
        </w:numPr>
        <w:tabs>
          <w:tab w:val="left" w:pos="284"/>
        </w:tabs>
        <w:spacing w:line="360" w:lineRule="auto"/>
        <w:rPr>
          <w:rFonts w:ascii="Palatino Linotype" w:eastAsia="Palatino Linotype" w:hAnsi="Palatino Linotype" w:cs="Palatino Linotype"/>
          <w:b/>
          <w:bCs/>
          <w:color w:val="000000"/>
        </w:rPr>
      </w:pPr>
      <w:bookmarkStart w:id="14" w:name="_heading=h.a1m7ux1cwcq0" w:colFirst="0" w:colLast="0"/>
      <w:bookmarkEnd w:id="14"/>
      <w:r>
        <w:rPr>
          <w:rFonts w:ascii="Palatino Linotype" w:eastAsia="Palatino Linotype" w:hAnsi="Palatino Linotype" w:cs="Palatino Linotype"/>
          <w:b/>
          <w:bCs/>
          <w:color w:val="000000"/>
        </w:rPr>
        <w:t xml:space="preserve">Nociones generales. </w:t>
      </w:r>
    </w:p>
    <w:p w14:paraId="00000105" w14:textId="67DA61CE" w:rsidR="00430B89" w:rsidRPr="005172F0" w:rsidRDefault="00860CD6" w:rsidP="005172F0">
      <w:pPr>
        <w:pStyle w:val="Prrafodelista"/>
        <w:numPr>
          <w:ilvl w:val="0"/>
          <w:numId w:val="1"/>
        </w:numPr>
        <w:pBdr>
          <w:top w:val="nil"/>
          <w:left w:val="nil"/>
          <w:bottom w:val="nil"/>
          <w:right w:val="nil"/>
          <w:between w:val="nil"/>
        </w:pBdr>
        <w:spacing w:line="360" w:lineRule="auto"/>
        <w:ind w:left="0" w:right="-144" w:firstLine="0"/>
        <w:jc w:val="both"/>
        <w:rPr>
          <w:rFonts w:ascii="Palatino Linotype" w:eastAsia="Palatino Linotype" w:hAnsi="Palatino Linotype" w:cs="Palatino Linotype"/>
          <w:color w:val="000000"/>
        </w:rPr>
      </w:pPr>
      <w:r w:rsidRPr="005172F0">
        <w:rPr>
          <w:rFonts w:ascii="Palatino Linotype" w:eastAsia="Palatino Linotype" w:hAnsi="Palatino Linotype" w:cs="Palatino Linotype"/>
          <w:color w:val="000000"/>
        </w:rPr>
        <w:t>Debe destacarse que, debido a la naturaleza de la información solicitada</w:t>
      </w:r>
      <w:r w:rsidRPr="005172F0">
        <w:rPr>
          <w:rFonts w:ascii="Palatino Linotype" w:eastAsia="Palatino Linotype" w:hAnsi="Palatino Linotype" w:cs="Palatino Linotype"/>
          <w:b/>
          <w:bCs/>
          <w:color w:val="000000"/>
        </w:rPr>
        <w:t xml:space="preserve">, </w:t>
      </w:r>
      <w:r w:rsidRPr="005172F0">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5172F0">
        <w:rPr>
          <w:rFonts w:ascii="Palatino Linotype" w:eastAsia="Palatino Linotype" w:hAnsi="Palatino Linotype" w:cs="Palatino Linotype"/>
          <w:b/>
          <w:bCs/>
          <w:color w:val="000000"/>
        </w:rPr>
        <w:t xml:space="preserve">SUJETO OBLIGADO </w:t>
      </w:r>
      <w:r w:rsidRPr="005172F0">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00000106" w14:textId="77777777" w:rsidR="00430B89" w:rsidRDefault="00430B89">
      <w:pPr>
        <w:pBdr>
          <w:top w:val="nil"/>
          <w:left w:val="nil"/>
          <w:bottom w:val="nil"/>
          <w:right w:val="nil"/>
          <w:between w:val="nil"/>
        </w:pBdr>
        <w:spacing w:line="360" w:lineRule="auto"/>
        <w:ind w:right="-852"/>
        <w:jc w:val="both"/>
        <w:rPr>
          <w:rFonts w:ascii="Palatino Linotype" w:eastAsia="Palatino Linotype" w:hAnsi="Palatino Linotype" w:cs="Palatino Linotype"/>
          <w:color w:val="000000"/>
        </w:rPr>
      </w:pPr>
    </w:p>
    <w:p w14:paraId="00000107" w14:textId="77777777" w:rsidR="00430B89" w:rsidRDefault="00860CD6" w:rsidP="005172F0">
      <w:pPr>
        <w:numPr>
          <w:ilvl w:val="0"/>
          <w:numId w:val="1"/>
        </w:numPr>
        <w:pBdr>
          <w:top w:val="nil"/>
          <w:left w:val="nil"/>
          <w:bottom w:val="nil"/>
          <w:right w:val="nil"/>
          <w:between w:val="nil"/>
        </w:pBdr>
        <w:spacing w:line="360" w:lineRule="auto"/>
        <w:ind w:left="0" w:right="-144"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No pasa desapercibido para este Órgano Garante que los sujetos obligados</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000108" w14:textId="77777777" w:rsidR="00430B89" w:rsidRDefault="00430B89">
      <w:pPr>
        <w:tabs>
          <w:tab w:val="left" w:pos="284"/>
        </w:tabs>
        <w:spacing w:line="360" w:lineRule="auto"/>
        <w:ind w:right="49"/>
        <w:jc w:val="both"/>
        <w:rPr>
          <w:rFonts w:ascii="Palatino Linotype" w:eastAsia="Palatino Linotype" w:hAnsi="Palatino Linotype" w:cs="Palatino Linotype"/>
          <w:color w:val="000000"/>
        </w:rPr>
      </w:pPr>
    </w:p>
    <w:tbl>
      <w:tblPr>
        <w:tblStyle w:val="a2"/>
        <w:tblW w:w="9471"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782"/>
      </w:tblGrid>
      <w:tr w:rsidR="00430B89" w14:paraId="08EF6712" w14:textId="77777777" w:rsidTr="00E00D1F">
        <w:tc>
          <w:tcPr>
            <w:tcW w:w="2689" w:type="dxa"/>
          </w:tcPr>
          <w:p w14:paraId="00000109" w14:textId="77777777" w:rsidR="00430B89" w:rsidRDefault="00860CD6">
            <w:pPr>
              <w:tabs>
                <w:tab w:val="left" w:pos="284"/>
              </w:tabs>
              <w:spacing w:line="360" w:lineRule="auto"/>
              <w:rPr>
                <w:rFonts w:ascii="Palatino Linotype" w:eastAsia="Palatino Linotype" w:hAnsi="Palatino Linotype" w:cs="Palatino Linotype"/>
              </w:rPr>
            </w:pPr>
            <w:r>
              <w:rPr>
                <w:rFonts w:ascii="Palatino Linotype" w:eastAsia="Palatino Linotype" w:hAnsi="Palatino Linotype" w:cs="Palatino Linotype"/>
              </w:rPr>
              <w:t>a) Requisitos previos.</w:t>
            </w:r>
          </w:p>
        </w:tc>
        <w:tc>
          <w:tcPr>
            <w:tcW w:w="6782" w:type="dxa"/>
          </w:tcPr>
          <w:p w14:paraId="0000010A"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000010B"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0000010C"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0000010D" w14:textId="77777777" w:rsidR="00430B89" w:rsidRDefault="00860CD6">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Pr>
                <w:rFonts w:ascii="Palatino Linotype" w:eastAsia="Palatino Linotype" w:hAnsi="Palatino Linotype" w:cs="Palatino Linotype"/>
                <w:color w:val="000000"/>
                <w:u w:val="single"/>
              </w:rPr>
              <w:t>no se puede hacer un acuerdo para clasificar de manera general todos los documentos de un expediente o área, sin</w:t>
            </w:r>
            <w:r>
              <w:rPr>
                <w:rFonts w:ascii="Palatino Linotype" w:eastAsia="Palatino Linotype" w:hAnsi="Palatino Linotype" w:cs="Palatino Linotype"/>
                <w:color w:val="000000"/>
              </w:rPr>
              <w:t xml:space="preserve"> individualizar su análisis y tampoco se puede hacer un acuerdo por cada dato que se vaya a clasificar dentro de un </w:t>
            </w:r>
            <w:r>
              <w:rPr>
                <w:rFonts w:ascii="Palatino Linotype" w:eastAsia="Palatino Linotype" w:hAnsi="Palatino Linotype" w:cs="Palatino Linotype"/>
                <w:color w:val="000000"/>
              </w:rPr>
              <w:lastRenderedPageBreak/>
              <w:t>documento con diez datos, por ejemplo, susceptibles de ser clasificados.</w:t>
            </w:r>
          </w:p>
        </w:tc>
      </w:tr>
      <w:tr w:rsidR="00430B89" w14:paraId="6351CB3E" w14:textId="77777777" w:rsidTr="00E00D1F">
        <w:tc>
          <w:tcPr>
            <w:tcW w:w="2689" w:type="dxa"/>
          </w:tcPr>
          <w:p w14:paraId="0000010E" w14:textId="77777777" w:rsidR="00430B89" w:rsidRDefault="00860CD6">
            <w:pPr>
              <w:tabs>
                <w:tab w:val="left" w:pos="284"/>
              </w:tabs>
              <w:spacing w:line="360" w:lineRule="auto"/>
              <w:rPr>
                <w:rFonts w:ascii="Palatino Linotype" w:eastAsia="Palatino Linotype" w:hAnsi="Palatino Linotype" w:cs="Palatino Linotype"/>
              </w:rPr>
            </w:pPr>
            <w:r>
              <w:rPr>
                <w:rFonts w:ascii="Palatino Linotype" w:eastAsia="Palatino Linotype" w:hAnsi="Palatino Linotype" w:cs="Palatino Linotype"/>
              </w:rPr>
              <w:lastRenderedPageBreak/>
              <w:t>b) Supuestos de clasificación.</w:t>
            </w:r>
          </w:p>
        </w:tc>
        <w:tc>
          <w:tcPr>
            <w:tcW w:w="6782" w:type="dxa"/>
          </w:tcPr>
          <w:p w14:paraId="0000010F"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0000110"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0000111" w14:textId="77777777" w:rsidR="00430B89" w:rsidRDefault="00860CD6">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30B89" w14:paraId="53EF0215" w14:textId="77777777" w:rsidTr="00E00D1F">
        <w:tc>
          <w:tcPr>
            <w:tcW w:w="2689" w:type="dxa"/>
          </w:tcPr>
          <w:p w14:paraId="00000112" w14:textId="77777777" w:rsidR="00430B89" w:rsidRDefault="00860CD6">
            <w:pPr>
              <w:tabs>
                <w:tab w:val="left" w:pos="284"/>
              </w:tabs>
              <w:spacing w:line="360" w:lineRule="auto"/>
              <w:rPr>
                <w:rFonts w:ascii="Palatino Linotype" w:eastAsia="Palatino Linotype" w:hAnsi="Palatino Linotype" w:cs="Palatino Linotype"/>
              </w:rPr>
            </w:pPr>
            <w:r>
              <w:rPr>
                <w:rFonts w:ascii="Palatino Linotype" w:eastAsia="Palatino Linotype" w:hAnsi="Palatino Linotype" w:cs="Palatino Linotype"/>
              </w:rPr>
              <w:t>c) Formalidades para emitir el acuerdo de clasificación.</w:t>
            </w:r>
          </w:p>
        </w:tc>
        <w:tc>
          <w:tcPr>
            <w:tcW w:w="6782" w:type="dxa"/>
          </w:tcPr>
          <w:p w14:paraId="00000113"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00000114"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Es necesario que </w:t>
            </w:r>
            <w:r>
              <w:rPr>
                <w:rFonts w:ascii="Palatino Linotype" w:eastAsia="Palatino Linotype" w:hAnsi="Palatino Linotype" w:cs="Palatino Linotype"/>
                <w:b/>
                <w:bCs/>
                <w:color w:val="000000"/>
                <w:u w:val="single"/>
              </w:rPr>
              <w:t>el acto reúna con los requisitos elementales</w:t>
            </w:r>
            <w:r>
              <w:rPr>
                <w:rFonts w:ascii="Palatino Linotype" w:eastAsia="Palatino Linotype" w:hAnsi="Palatino Linotype" w:cs="Palatino Linotype"/>
                <w:color w:val="000000"/>
              </w:rPr>
              <w:t>, entre ellos, que la autoridad que va a emitir el acto de autoridad sea la legalmente facultada para ello.</w:t>
            </w:r>
          </w:p>
          <w:p w14:paraId="00000115" w14:textId="77777777" w:rsidR="00430B89" w:rsidRDefault="00860CD6">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30B89" w14:paraId="132FC370" w14:textId="77777777" w:rsidTr="00E00D1F">
        <w:tc>
          <w:tcPr>
            <w:tcW w:w="2689" w:type="dxa"/>
          </w:tcPr>
          <w:p w14:paraId="00000116" w14:textId="77777777" w:rsidR="00430B89" w:rsidRDefault="00430B89">
            <w:pPr>
              <w:tabs>
                <w:tab w:val="left" w:pos="284"/>
              </w:tabs>
              <w:spacing w:line="360" w:lineRule="auto"/>
              <w:rPr>
                <w:rFonts w:ascii="Palatino Linotype" w:eastAsia="Palatino Linotype" w:hAnsi="Palatino Linotype" w:cs="Palatino Linotype"/>
              </w:rPr>
            </w:pPr>
          </w:p>
          <w:p w14:paraId="00000117" w14:textId="77777777" w:rsidR="00430B89" w:rsidRDefault="00860CD6">
            <w:pPr>
              <w:tabs>
                <w:tab w:val="left" w:pos="284"/>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 Requisitos de fondo del acuerdo de clasificación. </w:t>
            </w:r>
          </w:p>
        </w:tc>
        <w:tc>
          <w:tcPr>
            <w:tcW w:w="6782" w:type="dxa"/>
          </w:tcPr>
          <w:p w14:paraId="00000118"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bCs/>
                <w:color w:val="000000"/>
              </w:rPr>
              <w:t>Sujetos Obligados</w:t>
            </w:r>
            <w:r>
              <w:rPr>
                <w:rFonts w:ascii="Palatino Linotype" w:eastAsia="Palatino Linotype" w:hAnsi="Palatino Linotype" w:cs="Palatino Linotype"/>
                <w:color w:val="000000"/>
              </w:rPr>
              <w:t xml:space="preserve">, por lo que deberán fundar y motivar debidamente la clasificación. </w:t>
            </w:r>
          </w:p>
          <w:p w14:paraId="00000119"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desprende que para una correcta </w:t>
            </w:r>
            <w:r>
              <w:rPr>
                <w:rFonts w:ascii="Palatino Linotype" w:eastAsia="Palatino Linotype" w:hAnsi="Palatino Linotype" w:cs="Palatino Linotype"/>
                <w:b/>
                <w:bCs/>
                <w:color w:val="000000"/>
              </w:rPr>
              <w:t>clasificación total o parcial</w:t>
            </w:r>
            <w:r>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w:t>
            </w:r>
            <w:r>
              <w:rPr>
                <w:rFonts w:ascii="Palatino Linotype" w:eastAsia="Palatino Linotype" w:hAnsi="Palatino Linotype" w:cs="Palatino Linotype"/>
                <w:color w:val="000000"/>
              </w:rPr>
              <w:lastRenderedPageBreak/>
              <w:t>que todo acto que la autoridad pronuncie en el ejercicio de sus atribuciones, debe expresar los fundamentos legales que le dieron origen y las razones por las que se deben aplicar al caso concreto.</w:t>
            </w:r>
          </w:p>
          <w:p w14:paraId="0000011A"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000011B"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0000011C"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w:t>
            </w:r>
            <w:r>
              <w:rPr>
                <w:rFonts w:ascii="Palatino Linotype" w:eastAsia="Palatino Linotype" w:hAnsi="Palatino Linotype" w:cs="Palatino Linotype"/>
                <w:b/>
                <w:bCs/>
                <w:color w:val="000000"/>
                <w:u w:val="single"/>
              </w:rPr>
              <w:t>para cada caso además de fundar y motivar</w:t>
            </w:r>
            <w:r>
              <w:rPr>
                <w:rFonts w:ascii="Palatino Linotype" w:eastAsia="Palatino Linotype" w:hAnsi="Palatino Linotype" w:cs="Palatino Linotype"/>
                <w:color w:val="00000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w:t>
            </w:r>
            <w:r>
              <w:rPr>
                <w:rFonts w:ascii="Palatino Linotype" w:eastAsia="Palatino Linotype" w:hAnsi="Palatino Linotype" w:cs="Palatino Linotype"/>
                <w:color w:val="000000"/>
              </w:rPr>
              <w:lastRenderedPageBreak/>
              <w:t>postal, cuya titularidad corresponda a particulares, entre otros.</w:t>
            </w:r>
          </w:p>
        </w:tc>
      </w:tr>
      <w:tr w:rsidR="00430B89" w14:paraId="2A695111" w14:textId="77777777" w:rsidTr="00E00D1F">
        <w:tc>
          <w:tcPr>
            <w:tcW w:w="2689" w:type="dxa"/>
          </w:tcPr>
          <w:p w14:paraId="0000011D" w14:textId="77777777" w:rsidR="00430B89" w:rsidRDefault="00860CD6">
            <w:pP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 Condiciones especiales de la clasificación de la información como confidencial. </w:t>
            </w:r>
          </w:p>
        </w:tc>
        <w:tc>
          <w:tcPr>
            <w:tcW w:w="6782" w:type="dxa"/>
          </w:tcPr>
          <w:p w14:paraId="0000011E"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0000011F" w14:textId="77777777" w:rsidR="00430B89" w:rsidRDefault="00860CD6">
            <w:pPr>
              <w:tabs>
                <w:tab w:val="left" w:pos="284"/>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0000120" w14:textId="77777777" w:rsidR="00430B89" w:rsidRDefault="00860CD6">
            <w:pPr>
              <w:tabs>
                <w:tab w:val="left" w:pos="284"/>
              </w:tabs>
              <w:spacing w:line="360" w:lineRule="auto"/>
              <w:rPr>
                <w:rFonts w:ascii="Palatino Linotype" w:eastAsia="Palatino Linotype" w:hAnsi="Palatino Linotype" w:cs="Palatino Linotype"/>
              </w:rPr>
            </w:pPr>
            <w:r>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0000121" w14:textId="77777777" w:rsidR="00430B89" w:rsidRDefault="00430B89">
      <w:pPr>
        <w:tabs>
          <w:tab w:val="left" w:pos="284"/>
        </w:tabs>
        <w:spacing w:line="360" w:lineRule="auto"/>
        <w:rPr>
          <w:rFonts w:ascii="Palatino Linotype" w:eastAsia="Palatino Linotype" w:hAnsi="Palatino Linotype" w:cs="Palatino Linotype"/>
          <w:color w:val="000000"/>
        </w:rPr>
      </w:pPr>
    </w:p>
    <w:p w14:paraId="00000122" w14:textId="77777777" w:rsidR="00430B89" w:rsidRDefault="00860CD6">
      <w:pPr>
        <w:numPr>
          <w:ilvl w:val="0"/>
          <w:numId w:val="1"/>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bCs/>
          <w:color w:val="000000"/>
        </w:rPr>
        <w:t>ÓRGANO GARANTE</w:t>
      </w:r>
      <w:r>
        <w:rPr>
          <w:rFonts w:ascii="Palatino Linotype" w:eastAsia="Palatino Linotype" w:hAnsi="Palatino Linotype" w:cs="Palatino Linotype"/>
          <w:color w:val="000000"/>
        </w:rPr>
        <w:t xml:space="preserve"> emite los siguientes:</w:t>
      </w:r>
    </w:p>
    <w:p w14:paraId="00000123" w14:textId="77777777" w:rsidR="00430B89" w:rsidRDefault="00860CD6">
      <w:pPr>
        <w:keepNext/>
        <w:keepLines/>
        <w:spacing w:before="240"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 E S O L U T I V O S</w:t>
      </w:r>
    </w:p>
    <w:p w14:paraId="00000124" w14:textId="77777777" w:rsidR="00430B89" w:rsidRDefault="00860CD6">
      <w:pPr>
        <w:spacing w:line="360" w:lineRule="auto"/>
        <w:ind w:right="48"/>
        <w:jc w:val="both"/>
        <w:rPr>
          <w:rFonts w:ascii="Palatino Linotype" w:eastAsia="Palatino Linotype" w:hAnsi="Palatino Linotype" w:cs="Palatino Linotype"/>
        </w:rPr>
      </w:pPr>
      <w:r>
        <w:rPr>
          <w:rFonts w:ascii="Palatino Linotype" w:eastAsia="Palatino Linotype" w:hAnsi="Palatino Linotype" w:cs="Palatino Linotype"/>
          <w:b/>
          <w:bCs/>
        </w:rPr>
        <w:t xml:space="preserve">PRIMERO. </w:t>
      </w:r>
      <w:r>
        <w:rPr>
          <w:rFonts w:ascii="Palatino Linotype" w:eastAsia="Palatino Linotype" w:hAnsi="Palatino Linotype" w:cs="Palatino Linotype"/>
        </w:rPr>
        <w:t>Resultan parcialmente fundadas las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razones o motivos de inconformidad hechos valer en el recursos de revisión </w:t>
      </w:r>
      <w:r>
        <w:rPr>
          <w:rFonts w:ascii="Palatino Linotype" w:eastAsia="Palatino Linotype" w:hAnsi="Palatino Linotype" w:cs="Palatino Linotype"/>
          <w:b/>
          <w:bCs/>
        </w:rPr>
        <w:t xml:space="preserve">13238/INFOEM/IP/RR/2025,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bCs/>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CUARTO y QUINTO </w:t>
      </w:r>
      <w:r>
        <w:rPr>
          <w:rFonts w:ascii="Palatino Linotype" w:eastAsia="Palatino Linotype" w:hAnsi="Palatino Linotype" w:cs="Palatino Linotype"/>
        </w:rPr>
        <w:t>de la presente resolución.</w:t>
      </w:r>
    </w:p>
    <w:p w14:paraId="00000126" w14:textId="77777777" w:rsidR="00430B89" w:rsidRDefault="00860CD6">
      <w:pPr>
        <w:spacing w:line="360" w:lineRule="auto"/>
        <w:ind w:right="48"/>
        <w:jc w:val="both"/>
        <w:rPr>
          <w:rFonts w:ascii="Palatino Linotype" w:eastAsia="Palatino Linotype" w:hAnsi="Palatino Linotype" w:cs="Palatino Linotype"/>
          <w:i/>
          <w:iCs/>
          <w:color w:val="000000"/>
        </w:rPr>
      </w:pPr>
      <w:bookmarkStart w:id="15" w:name="_heading=h.1kqb4d954zaj" w:colFirst="0" w:colLast="0"/>
      <w:bookmarkEnd w:id="15"/>
      <w:r>
        <w:rPr>
          <w:rFonts w:ascii="Palatino Linotype" w:eastAsia="Palatino Linotype" w:hAnsi="Palatino Linotype" w:cs="Palatino Linotype"/>
          <w:b/>
          <w:bCs/>
        </w:rPr>
        <w:lastRenderedPageBreak/>
        <w:t>SEGUNDO.</w:t>
      </w:r>
      <w:r>
        <w:rPr>
          <w:rFonts w:ascii="Palatino Linotype" w:eastAsia="Palatino Linotype" w:hAnsi="Palatino Linotype" w:cs="Palatino Linotype"/>
          <w:color w:val="2F5496"/>
        </w:rPr>
        <w:t xml:space="preserve"> </w:t>
      </w:r>
      <w:r>
        <w:rPr>
          <w:rFonts w:ascii="Palatino Linotype" w:eastAsia="Palatino Linotype" w:hAnsi="Palatino Linotype" w:cs="Palatino Linotype"/>
        </w:rPr>
        <w:t>Se</w:t>
      </w:r>
      <w:r>
        <w:rPr>
          <w:rFonts w:ascii="Palatino Linotype" w:eastAsia="Palatino Linotype" w:hAnsi="Palatino Linotype" w:cs="Palatino Linotype"/>
          <w:b/>
          <w:bCs/>
        </w:rPr>
        <w:t xml:space="preserve"> 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bCs/>
        </w:rPr>
        <w:t xml:space="preserve">Partido Verde Ecologista de México </w:t>
      </w:r>
      <w:r>
        <w:rPr>
          <w:rFonts w:ascii="Palatino Linotype" w:eastAsia="Palatino Linotype" w:hAnsi="Palatino Linotype" w:cs="Palatino Linotype"/>
        </w:rPr>
        <w:t xml:space="preserve">a la solicitud </w:t>
      </w:r>
      <w:r>
        <w:rPr>
          <w:rFonts w:ascii="Palatino Linotype" w:eastAsia="Palatino Linotype" w:hAnsi="Palatino Linotype" w:cs="Palatino Linotype"/>
          <w:b/>
          <w:bCs/>
          <w:color w:val="000000"/>
        </w:rPr>
        <w:t xml:space="preserve">00019/PVERDE/IP/2025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bCs/>
          <w:color w:val="000000"/>
        </w:rPr>
        <w:t xml:space="preserve">ORDENA </w:t>
      </w:r>
      <w:r>
        <w:rPr>
          <w:rFonts w:ascii="Palatino Linotype" w:eastAsia="Palatino Linotype" w:hAnsi="Palatino Linotype" w:cs="Palatino Linotype"/>
        </w:rPr>
        <w:t>p</w:t>
      </w:r>
      <w:r>
        <w:rPr>
          <w:rFonts w:ascii="Palatino Linotype" w:eastAsia="Palatino Linotype" w:hAnsi="Palatino Linotype" w:cs="Palatino Linotype"/>
          <w:color w:val="000000"/>
        </w:rPr>
        <w:t xml:space="preserve">oner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del 30 de octubre de dos mil veintidós al treinta de octubre de dos mil veinticinco los </w:t>
      </w:r>
      <w:r>
        <w:rPr>
          <w:rFonts w:ascii="Palatino Linotype" w:eastAsia="Palatino Linotype" w:hAnsi="Palatino Linotype" w:cs="Palatino Linotype"/>
        </w:rPr>
        <w:t>documentos en donde conste lo</w:t>
      </w:r>
      <w:r>
        <w:rPr>
          <w:rFonts w:ascii="Palatino Linotype" w:eastAsia="Palatino Linotype" w:hAnsi="Palatino Linotype" w:cs="Palatino Linotype"/>
          <w:color w:val="000000"/>
        </w:rPr>
        <w:t xml:space="preserve"> siguiente:</w:t>
      </w:r>
    </w:p>
    <w:p w14:paraId="00000127" w14:textId="77777777" w:rsidR="00430B89" w:rsidRDefault="00430B89">
      <w:pPr>
        <w:pBdr>
          <w:top w:val="nil"/>
          <w:left w:val="nil"/>
          <w:bottom w:val="nil"/>
          <w:right w:val="nil"/>
          <w:between w:val="nil"/>
        </w:pBdr>
        <w:ind w:left="708"/>
        <w:rPr>
          <w:rFonts w:ascii="Palatino Linotype" w:eastAsia="Palatino Linotype" w:hAnsi="Palatino Linotype" w:cs="Palatino Linotype"/>
          <w:i/>
          <w:iCs/>
          <w:color w:val="000000"/>
        </w:rPr>
      </w:pPr>
    </w:p>
    <w:p w14:paraId="5787D15B" w14:textId="77777777" w:rsidR="00172084" w:rsidRPr="00172084" w:rsidRDefault="00860CD6">
      <w:pPr>
        <w:numPr>
          <w:ilvl w:val="0"/>
          <w:numId w:val="4"/>
        </w:numPr>
        <w:pBdr>
          <w:top w:val="nil"/>
          <w:left w:val="nil"/>
          <w:bottom w:val="nil"/>
          <w:right w:val="nil"/>
          <w:between w:val="nil"/>
        </w:pBdr>
        <w:spacing w:line="360" w:lineRule="auto"/>
        <w:ind w:left="141" w:right="567" w:firstLine="0"/>
        <w:jc w:val="both"/>
        <w:rPr>
          <w:rFonts w:ascii="Palatino Linotype" w:eastAsia="Palatino Linotype" w:hAnsi="Palatino Linotype" w:cs="Palatino Linotype"/>
          <w:b/>
          <w:bCs/>
          <w:color w:val="000000"/>
        </w:rPr>
      </w:pPr>
      <w:bookmarkStart w:id="16" w:name="_heading=h.mkmwlun88fom" w:colFirst="0" w:colLast="0"/>
      <w:bookmarkEnd w:id="16"/>
      <w:r>
        <w:rPr>
          <w:rFonts w:ascii="Palatino Linotype" w:eastAsia="Palatino Linotype" w:hAnsi="Palatino Linotype" w:cs="Palatino Linotype"/>
          <w:b/>
          <w:bCs/>
          <w:color w:val="000000"/>
        </w:rPr>
        <w:t xml:space="preserve">Los reportes </w:t>
      </w:r>
      <w:r w:rsidR="00974E70">
        <w:rPr>
          <w:rFonts w:ascii="Palatino Linotype" w:eastAsia="Palatino Linotype" w:hAnsi="Palatino Linotype" w:cs="Palatino Linotype"/>
          <w:b/>
          <w:bCs/>
          <w:color w:val="000000"/>
        </w:rPr>
        <w:t xml:space="preserve">del INE </w:t>
      </w:r>
      <w:r>
        <w:rPr>
          <w:rFonts w:ascii="Palatino Linotype" w:eastAsia="Palatino Linotype" w:hAnsi="Palatino Linotype" w:cs="Palatino Linotype"/>
          <w:b/>
          <w:bCs/>
          <w:color w:val="000000"/>
        </w:rPr>
        <w:t>detallados</w:t>
      </w:r>
      <w:r w:rsidR="00974E70">
        <w:rPr>
          <w:rFonts w:ascii="Palatino Linotype" w:eastAsia="Palatino Linotype" w:hAnsi="Palatino Linotype" w:cs="Palatino Linotype"/>
          <w:b/>
          <w:bCs/>
          <w:color w:val="000000"/>
        </w:rPr>
        <w:t>,</w:t>
      </w:r>
      <w:r>
        <w:rPr>
          <w:rFonts w:ascii="Palatino Linotype" w:eastAsia="Palatino Linotype" w:hAnsi="Palatino Linotype" w:cs="Palatino Linotype"/>
          <w:b/>
          <w:bCs/>
          <w:color w:val="000000"/>
        </w:rPr>
        <w:t xml:space="preserve"> </w:t>
      </w:r>
      <w:r w:rsidR="00172084">
        <w:rPr>
          <w:rFonts w:ascii="Palatino Linotype" w:eastAsia="Palatino Linotype" w:hAnsi="Palatino Linotype" w:cs="Palatino Linotype"/>
          <w:b/>
          <w:bCs/>
          <w:color w:val="000000"/>
        </w:rPr>
        <w:t xml:space="preserve">en los que </w:t>
      </w:r>
      <w:r>
        <w:rPr>
          <w:rFonts w:ascii="Palatino Linotype" w:eastAsia="Palatino Linotype" w:hAnsi="Palatino Linotype" w:cs="Palatino Linotype"/>
          <w:b/>
          <w:bCs/>
        </w:rPr>
        <w:t>consten</w:t>
      </w:r>
      <w:r>
        <w:rPr>
          <w:rFonts w:ascii="Palatino Linotype" w:eastAsia="Palatino Linotype" w:hAnsi="Palatino Linotype" w:cs="Palatino Linotype"/>
          <w:b/>
          <w:bCs/>
          <w:color w:val="000000"/>
        </w:rPr>
        <w:t xml:space="preserve"> irregularidades o la imposición de  multas en los últimos 3 años</w:t>
      </w:r>
    </w:p>
    <w:p w14:paraId="00000128" w14:textId="6152A7D1" w:rsidR="00430B89" w:rsidRDefault="00172084">
      <w:pPr>
        <w:numPr>
          <w:ilvl w:val="0"/>
          <w:numId w:val="4"/>
        </w:numPr>
        <w:pBdr>
          <w:top w:val="nil"/>
          <w:left w:val="nil"/>
          <w:bottom w:val="nil"/>
          <w:right w:val="nil"/>
          <w:between w:val="nil"/>
        </w:pBdr>
        <w:spacing w:line="360" w:lineRule="auto"/>
        <w:ind w:left="141" w:right="56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D</w:t>
      </w:r>
      <w:r w:rsidR="00860CD6">
        <w:rPr>
          <w:rFonts w:ascii="Palatino Linotype" w:eastAsia="Palatino Linotype" w:hAnsi="Palatino Linotype" w:cs="Palatino Linotype"/>
          <w:b/>
          <w:bCs/>
        </w:rPr>
        <w:t>ocumentos en donde conste la existencia de</w:t>
      </w:r>
      <w:r w:rsidR="00860CD6">
        <w:rPr>
          <w:rFonts w:ascii="Palatino Linotype" w:eastAsia="Palatino Linotype" w:hAnsi="Palatino Linotype" w:cs="Palatino Linotype"/>
          <w:b/>
          <w:bCs/>
          <w:color w:val="000000"/>
        </w:rPr>
        <w:t xml:space="preserve"> procedimientos </w:t>
      </w:r>
      <w:r w:rsidR="00860CD6">
        <w:rPr>
          <w:rFonts w:ascii="Palatino Linotype" w:eastAsia="Palatino Linotype" w:hAnsi="Palatino Linotype" w:cs="Palatino Linotype"/>
          <w:b/>
          <w:bCs/>
        </w:rPr>
        <w:t>iniciados</w:t>
      </w:r>
      <w:r w:rsidR="00860CD6">
        <w:rPr>
          <w:rFonts w:ascii="Palatino Linotype" w:eastAsia="Palatino Linotype" w:hAnsi="Palatino Linotype" w:cs="Palatino Linotype"/>
          <w:b/>
          <w:bCs/>
          <w:color w:val="000000"/>
        </w:rPr>
        <w:t xml:space="preserve"> por mal uso de recursos. </w:t>
      </w:r>
    </w:p>
    <w:p w14:paraId="00000129" w14:textId="2BC0F506" w:rsidR="00430B89" w:rsidRDefault="00172084">
      <w:pPr>
        <w:numPr>
          <w:ilvl w:val="0"/>
          <w:numId w:val="4"/>
        </w:numPr>
        <w:pBdr>
          <w:top w:val="nil"/>
          <w:left w:val="nil"/>
          <w:bottom w:val="nil"/>
          <w:right w:val="nil"/>
          <w:between w:val="nil"/>
        </w:pBdr>
        <w:spacing w:line="360" w:lineRule="auto"/>
        <w:ind w:left="141" w:right="56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Documento donde conste e</w:t>
      </w:r>
      <w:r w:rsidR="00860CD6">
        <w:rPr>
          <w:rFonts w:ascii="Palatino Linotype" w:eastAsia="Palatino Linotype" w:hAnsi="Palatino Linotype" w:cs="Palatino Linotype"/>
          <w:b/>
          <w:bCs/>
          <w:color w:val="000000"/>
        </w:rPr>
        <w:t xml:space="preserve">l detalle de </w:t>
      </w:r>
      <w:r w:rsidR="00860CD6">
        <w:rPr>
          <w:rFonts w:ascii="Palatino Linotype" w:eastAsia="Palatino Linotype" w:hAnsi="Palatino Linotype" w:cs="Palatino Linotype"/>
          <w:b/>
          <w:bCs/>
        </w:rPr>
        <w:t>los gastos de</w:t>
      </w:r>
      <w:r w:rsidR="00860CD6">
        <w:rPr>
          <w:rFonts w:ascii="Palatino Linotype" w:eastAsia="Palatino Linotype" w:hAnsi="Palatino Linotype" w:cs="Palatino Linotype"/>
          <w:b/>
          <w:bCs/>
          <w:color w:val="000000"/>
        </w:rPr>
        <w:t xml:space="preserve"> campaña, facturas, contratos y comprobantes. </w:t>
      </w:r>
    </w:p>
    <w:p w14:paraId="0000012A" w14:textId="0483DEA5" w:rsidR="00430B89" w:rsidRDefault="00860CD6">
      <w:pPr>
        <w:numPr>
          <w:ilvl w:val="0"/>
          <w:numId w:val="4"/>
        </w:numPr>
        <w:pBdr>
          <w:top w:val="nil"/>
          <w:left w:val="nil"/>
          <w:bottom w:val="nil"/>
          <w:right w:val="nil"/>
          <w:between w:val="nil"/>
        </w:pBdr>
        <w:spacing w:line="360" w:lineRule="auto"/>
        <w:ind w:left="141" w:right="56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C</w:t>
      </w:r>
      <w:r w:rsidR="00172084">
        <w:rPr>
          <w:rFonts w:ascii="Palatino Linotype" w:eastAsia="Palatino Linotype" w:hAnsi="Palatino Linotype" w:cs="Palatino Linotype"/>
          <w:b/>
          <w:bCs/>
          <w:color w:val="000000"/>
        </w:rPr>
        <w:t xml:space="preserve">ompras, </w:t>
      </w:r>
      <w:r>
        <w:rPr>
          <w:rFonts w:ascii="Palatino Linotype" w:eastAsia="Palatino Linotype" w:hAnsi="Palatino Linotype" w:cs="Palatino Linotype"/>
          <w:b/>
          <w:bCs/>
          <w:color w:val="000000"/>
        </w:rPr>
        <w:t xml:space="preserve">contrataciones </w:t>
      </w:r>
      <w:r w:rsidR="00172084">
        <w:rPr>
          <w:rFonts w:ascii="Palatino Linotype" w:eastAsia="Palatino Linotype" w:hAnsi="Palatino Linotype" w:cs="Palatino Linotype"/>
          <w:b/>
          <w:bCs/>
          <w:color w:val="000000"/>
        </w:rPr>
        <w:t>y</w:t>
      </w:r>
      <w:r>
        <w:rPr>
          <w:rFonts w:ascii="Palatino Linotype" w:eastAsia="Palatino Linotype" w:hAnsi="Palatino Linotype" w:cs="Palatino Linotype"/>
          <w:b/>
          <w:bCs/>
        </w:rPr>
        <w:t xml:space="preserve"> proceso de contratación de </w:t>
      </w:r>
      <w:r>
        <w:rPr>
          <w:rFonts w:ascii="Palatino Linotype" w:eastAsia="Palatino Linotype" w:hAnsi="Palatino Linotype" w:cs="Palatino Linotype"/>
          <w:b/>
          <w:bCs/>
          <w:color w:val="000000"/>
        </w:rPr>
        <w:t xml:space="preserve">servicios </w:t>
      </w:r>
      <w:r>
        <w:rPr>
          <w:rFonts w:ascii="Palatino Linotype" w:eastAsia="Palatino Linotype" w:hAnsi="Palatino Linotype" w:cs="Palatino Linotype"/>
          <w:b/>
          <w:bCs/>
        </w:rPr>
        <w:t>tales</w:t>
      </w:r>
      <w:r>
        <w:rPr>
          <w:rFonts w:ascii="Palatino Linotype" w:eastAsia="Palatino Linotype" w:hAnsi="Palatino Linotype" w:cs="Palatino Linotype"/>
          <w:b/>
          <w:bCs/>
          <w:color w:val="000000"/>
        </w:rPr>
        <w:t xml:space="preserve"> como asesorías legales, publicidad en redes sociales o consultorías. </w:t>
      </w:r>
    </w:p>
    <w:p w14:paraId="2057FFFC" w14:textId="7E851008" w:rsidR="00974E70" w:rsidRDefault="00172084">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Documento donde conste el Fondo y el recurso </w:t>
      </w:r>
      <w:r w:rsidR="00974E70">
        <w:rPr>
          <w:rFonts w:ascii="Palatino Linotype" w:eastAsia="Palatino Linotype" w:hAnsi="Palatino Linotype" w:cs="Palatino Linotype"/>
          <w:b/>
          <w:bCs/>
          <w:color w:val="000000"/>
        </w:rPr>
        <w:t>destinado</w:t>
      </w:r>
      <w:r>
        <w:rPr>
          <w:rFonts w:ascii="Palatino Linotype" w:eastAsia="Palatino Linotype" w:hAnsi="Palatino Linotype" w:cs="Palatino Linotype"/>
          <w:b/>
          <w:bCs/>
          <w:color w:val="000000"/>
        </w:rPr>
        <w:t xml:space="preserve"> para capacitación</w:t>
      </w:r>
      <w:r w:rsidR="00974E70">
        <w:rPr>
          <w:rFonts w:ascii="Palatino Linotype" w:eastAsia="Palatino Linotype" w:hAnsi="Palatino Linotype" w:cs="Palatino Linotype"/>
          <w:b/>
          <w:bCs/>
          <w:color w:val="000000"/>
        </w:rPr>
        <w:t xml:space="preserve"> e </w:t>
      </w:r>
      <w:r>
        <w:rPr>
          <w:rFonts w:ascii="Palatino Linotype" w:eastAsia="Palatino Linotype" w:hAnsi="Palatino Linotype" w:cs="Palatino Linotype"/>
          <w:b/>
          <w:bCs/>
          <w:color w:val="000000"/>
        </w:rPr>
        <w:t xml:space="preserve">investigación. </w:t>
      </w:r>
    </w:p>
    <w:p w14:paraId="0000012B" w14:textId="6A43CBB8" w:rsidR="00430B89" w:rsidRDefault="00172084">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Documentos</w:t>
      </w:r>
      <w:r w:rsidR="00860CD6">
        <w:rPr>
          <w:rFonts w:ascii="Palatino Linotype" w:eastAsia="Palatino Linotype" w:hAnsi="Palatino Linotype" w:cs="Palatino Linotype"/>
          <w:b/>
          <w:bCs/>
          <w:color w:val="000000"/>
        </w:rPr>
        <w:t xml:space="preserve"> que </w:t>
      </w:r>
      <w:r w:rsidR="00974E70">
        <w:rPr>
          <w:rFonts w:ascii="Palatino Linotype" w:eastAsia="Palatino Linotype" w:hAnsi="Palatino Linotype" w:cs="Palatino Linotype"/>
          <w:b/>
          <w:bCs/>
          <w:color w:val="000000"/>
        </w:rPr>
        <w:t>den cuenta del uso</w:t>
      </w:r>
      <w:r w:rsidR="00860CD6">
        <w:rPr>
          <w:rFonts w:ascii="Palatino Linotype" w:eastAsia="Palatino Linotype" w:hAnsi="Palatino Linotype" w:cs="Palatino Linotype"/>
          <w:b/>
          <w:bCs/>
          <w:color w:val="000000"/>
        </w:rPr>
        <w:t xml:space="preserve"> </w:t>
      </w:r>
      <w:r w:rsidR="00974E70">
        <w:rPr>
          <w:rFonts w:ascii="Palatino Linotype" w:eastAsia="Palatino Linotype" w:hAnsi="Palatino Linotype" w:cs="Palatino Linotype"/>
          <w:b/>
          <w:bCs/>
          <w:color w:val="000000"/>
        </w:rPr>
        <w:t>de los recursos económicos</w:t>
      </w:r>
      <w:r w:rsidR="00860CD6">
        <w:rPr>
          <w:rFonts w:ascii="Palatino Linotype" w:eastAsia="Palatino Linotype" w:hAnsi="Palatino Linotype" w:cs="Palatino Linotype"/>
          <w:b/>
          <w:bCs/>
          <w:color w:val="000000"/>
        </w:rPr>
        <w:t xml:space="preserve"> </w:t>
      </w:r>
      <w:r w:rsidR="00974E70">
        <w:rPr>
          <w:rFonts w:ascii="Palatino Linotype" w:eastAsia="Palatino Linotype" w:hAnsi="Palatino Linotype" w:cs="Palatino Linotype"/>
          <w:b/>
          <w:bCs/>
          <w:color w:val="000000"/>
        </w:rPr>
        <w:t>y</w:t>
      </w:r>
      <w:r w:rsidR="00860CD6">
        <w:rPr>
          <w:rFonts w:ascii="Palatino Linotype" w:eastAsia="Palatino Linotype" w:hAnsi="Palatino Linotype" w:cs="Palatino Linotype"/>
          <w:b/>
          <w:bCs/>
          <w:color w:val="000000"/>
        </w:rPr>
        <w:t xml:space="preserve"> </w:t>
      </w:r>
      <w:r w:rsidR="00974E70">
        <w:rPr>
          <w:rFonts w:ascii="Palatino Linotype" w:eastAsia="Palatino Linotype" w:hAnsi="Palatino Linotype" w:cs="Palatino Linotype"/>
          <w:b/>
          <w:bCs/>
          <w:color w:val="000000"/>
        </w:rPr>
        <w:t>los resultados obtenidos</w:t>
      </w:r>
      <w:r w:rsidR="00860CD6">
        <w:rPr>
          <w:rFonts w:ascii="Palatino Linotype" w:eastAsia="Palatino Linotype" w:hAnsi="Palatino Linotype" w:cs="Palatino Linotype"/>
          <w:b/>
          <w:bCs/>
          <w:color w:val="000000"/>
        </w:rPr>
        <w:t xml:space="preserve"> </w:t>
      </w:r>
    </w:p>
    <w:p w14:paraId="0000012C" w14:textId="77777777" w:rsidR="00430B89" w:rsidRDefault="00860CD6">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rPr>
        <w:t>M</w:t>
      </w:r>
      <w:r>
        <w:rPr>
          <w:rFonts w:ascii="Palatino Linotype" w:eastAsia="Palatino Linotype" w:hAnsi="Palatino Linotype" w:cs="Palatino Linotype"/>
          <w:b/>
          <w:bCs/>
          <w:color w:val="000000"/>
        </w:rPr>
        <w:t xml:space="preserve">anual de compras </w:t>
      </w:r>
    </w:p>
    <w:p w14:paraId="0000012E" w14:textId="44A9F744" w:rsidR="00430B89" w:rsidRDefault="00974E70">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A</w:t>
      </w:r>
      <w:r w:rsidR="00860CD6">
        <w:rPr>
          <w:rFonts w:ascii="Palatino Linotype" w:eastAsia="Palatino Linotype" w:hAnsi="Palatino Linotype" w:cs="Palatino Linotype"/>
          <w:b/>
          <w:bCs/>
          <w:color w:val="000000"/>
        </w:rPr>
        <w:t>genda de reuniones</w:t>
      </w:r>
      <w:r>
        <w:rPr>
          <w:rFonts w:ascii="Palatino Linotype" w:eastAsia="Palatino Linotype" w:hAnsi="Palatino Linotype" w:cs="Palatino Linotype"/>
          <w:b/>
          <w:bCs/>
          <w:color w:val="000000"/>
        </w:rPr>
        <w:t xml:space="preserve"> del Presidente, Secretario y Tesorero</w:t>
      </w:r>
      <w:r w:rsidR="00860CD6">
        <w:rPr>
          <w:rFonts w:ascii="Palatino Linotype" w:eastAsia="Palatino Linotype" w:hAnsi="Palatino Linotype" w:cs="Palatino Linotype"/>
          <w:b/>
          <w:bCs/>
          <w:color w:val="000000"/>
        </w:rPr>
        <w:t xml:space="preserve"> </w:t>
      </w:r>
    </w:p>
    <w:p w14:paraId="6A2A4FB8" w14:textId="3B61DBEF" w:rsidR="00974E70" w:rsidRDefault="00860CD6">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Las minutas de juntas </w:t>
      </w:r>
      <w:r w:rsidR="00172084">
        <w:rPr>
          <w:rFonts w:ascii="Palatino Linotype" w:eastAsia="Palatino Linotype" w:hAnsi="Palatino Linotype" w:cs="Palatino Linotype"/>
          <w:b/>
          <w:bCs/>
          <w:color w:val="000000"/>
        </w:rPr>
        <w:t>del Presidente, Secretario y Tesorero</w:t>
      </w:r>
    </w:p>
    <w:p w14:paraId="0000012F" w14:textId="03959070" w:rsidR="00430B89" w:rsidRDefault="00974E70">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 xml:space="preserve">Las actas de </w:t>
      </w:r>
      <w:r w:rsidR="00860CD6">
        <w:rPr>
          <w:rFonts w:ascii="Palatino Linotype" w:eastAsia="Palatino Linotype" w:hAnsi="Palatino Linotype" w:cs="Palatino Linotype"/>
          <w:b/>
          <w:bCs/>
          <w:color w:val="000000"/>
        </w:rPr>
        <w:t>sesiones de</w:t>
      </w:r>
      <w:r>
        <w:rPr>
          <w:rFonts w:ascii="Palatino Linotype" w:eastAsia="Palatino Linotype" w:hAnsi="Palatino Linotype" w:cs="Palatino Linotype"/>
          <w:b/>
          <w:bCs/>
          <w:color w:val="000000"/>
        </w:rPr>
        <w:t xml:space="preserve">l </w:t>
      </w:r>
      <w:r w:rsidR="00860CD6">
        <w:rPr>
          <w:rFonts w:ascii="Palatino Linotype" w:eastAsia="Palatino Linotype" w:hAnsi="Palatino Linotype" w:cs="Palatino Linotype"/>
          <w:b/>
          <w:bCs/>
          <w:color w:val="000000"/>
        </w:rPr>
        <w:t xml:space="preserve">Consejo Estatal </w:t>
      </w:r>
      <w:r>
        <w:rPr>
          <w:rFonts w:ascii="Palatino Linotype" w:eastAsia="Palatino Linotype" w:hAnsi="Palatino Linotype" w:cs="Palatino Linotype"/>
          <w:b/>
          <w:bCs/>
          <w:color w:val="000000"/>
        </w:rPr>
        <w:t>relacionadas con</w:t>
      </w:r>
      <w:r w:rsidR="00860CD6">
        <w:rPr>
          <w:rFonts w:ascii="Palatino Linotype" w:eastAsia="Palatino Linotype" w:hAnsi="Palatino Linotype" w:cs="Palatino Linotype"/>
          <w:b/>
          <w:bCs/>
          <w:color w:val="000000"/>
        </w:rPr>
        <w:t xml:space="preserve"> el presupuesto anual del partido o las alianzas con otros partidos </w:t>
      </w:r>
    </w:p>
    <w:p w14:paraId="562C6E18" w14:textId="77777777" w:rsidR="00974E70" w:rsidRDefault="00974E70">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Padrón de militantes</w:t>
      </w:r>
      <w:r w:rsidR="00860CD6">
        <w:rPr>
          <w:rFonts w:ascii="Palatino Linotype" w:eastAsia="Palatino Linotype" w:hAnsi="Palatino Linotype" w:cs="Palatino Linotype"/>
          <w:b/>
          <w:bCs/>
          <w:color w:val="000000"/>
        </w:rPr>
        <w:t xml:space="preserve">. </w:t>
      </w:r>
    </w:p>
    <w:p w14:paraId="2CD5A988" w14:textId="77777777" w:rsidR="00172084" w:rsidRDefault="00172084">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Procedimiento de elección de candidatos</w:t>
      </w:r>
      <w:r w:rsidR="00860CD6">
        <w:rPr>
          <w:rFonts w:ascii="Palatino Linotype" w:eastAsia="Palatino Linotype" w:hAnsi="Palatino Linotype" w:cs="Palatino Linotype"/>
          <w:b/>
          <w:bCs/>
          <w:color w:val="000000"/>
        </w:rPr>
        <w:t xml:space="preserve"> </w:t>
      </w:r>
    </w:p>
    <w:p w14:paraId="3C31C7F1" w14:textId="25B78D6A" w:rsidR="00172084" w:rsidRDefault="00172084">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w:t>
      </w:r>
      <w:r w:rsidR="00860CD6">
        <w:rPr>
          <w:rFonts w:ascii="Palatino Linotype" w:eastAsia="Palatino Linotype" w:hAnsi="Palatino Linotype" w:cs="Palatino Linotype"/>
          <w:b/>
          <w:bCs/>
          <w:color w:val="000000"/>
        </w:rPr>
        <w:t>eg</w:t>
      </w:r>
      <w:r>
        <w:rPr>
          <w:rFonts w:ascii="Palatino Linotype" w:eastAsia="Palatino Linotype" w:hAnsi="Palatino Linotype" w:cs="Palatino Linotype"/>
          <w:b/>
          <w:bCs/>
          <w:color w:val="000000"/>
        </w:rPr>
        <w:t>lamento o lineamientos para selección de candidatos.</w:t>
      </w:r>
    </w:p>
    <w:p w14:paraId="13790014" w14:textId="77777777" w:rsidR="00172084" w:rsidRDefault="00172084">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La convocatoria y</w:t>
      </w:r>
      <w:r w:rsidR="00860CD6">
        <w:rPr>
          <w:rFonts w:ascii="Palatino Linotype" w:eastAsia="Palatino Linotype" w:hAnsi="Palatino Linotype" w:cs="Palatino Linotype"/>
          <w:b/>
          <w:bCs/>
          <w:color w:val="000000"/>
        </w:rPr>
        <w:t xml:space="preserve"> actas </w:t>
      </w:r>
      <w:r>
        <w:rPr>
          <w:rFonts w:ascii="Palatino Linotype" w:eastAsia="Palatino Linotype" w:hAnsi="Palatino Linotype" w:cs="Palatino Linotype"/>
          <w:b/>
          <w:bCs/>
          <w:color w:val="000000"/>
        </w:rPr>
        <w:t>de selección de candidatos</w:t>
      </w:r>
      <w:r w:rsidR="00860CD6">
        <w:rPr>
          <w:rFonts w:ascii="Palatino Linotype" w:eastAsia="Palatino Linotype" w:hAnsi="Palatino Linotype" w:cs="Palatino Linotype"/>
          <w:b/>
          <w:bCs/>
          <w:color w:val="000000"/>
        </w:rPr>
        <w:t xml:space="preserve">. </w:t>
      </w:r>
    </w:p>
    <w:p w14:paraId="00000131" w14:textId="66A1F5EC" w:rsidR="00430B89" w:rsidRDefault="00172084">
      <w:pPr>
        <w:numPr>
          <w:ilvl w:val="0"/>
          <w:numId w:val="4"/>
        </w:numPr>
        <w:pBdr>
          <w:top w:val="nil"/>
          <w:left w:val="nil"/>
          <w:bottom w:val="nil"/>
          <w:right w:val="nil"/>
          <w:between w:val="nil"/>
        </w:pBdr>
        <w:spacing w:line="360" w:lineRule="auto"/>
        <w:ind w:left="502" w:right="567"/>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Documento donde conste la paridad de género de  candidatos. </w:t>
      </w:r>
    </w:p>
    <w:p w14:paraId="00000132" w14:textId="77777777" w:rsidR="00430B89" w:rsidRDefault="00430B89">
      <w:pPr>
        <w:pBdr>
          <w:top w:val="nil"/>
          <w:left w:val="nil"/>
          <w:bottom w:val="nil"/>
          <w:right w:val="nil"/>
          <w:between w:val="nil"/>
        </w:pBdr>
        <w:spacing w:line="360" w:lineRule="auto"/>
        <w:ind w:left="720" w:right="49"/>
        <w:jc w:val="both"/>
        <w:rPr>
          <w:rFonts w:ascii="Palatino Linotype" w:eastAsia="Palatino Linotype" w:hAnsi="Palatino Linotype" w:cs="Palatino Linotype"/>
          <w:i/>
          <w:iCs/>
          <w:color w:val="000000"/>
        </w:rPr>
      </w:pPr>
    </w:p>
    <w:p w14:paraId="00000133" w14:textId="77777777" w:rsidR="00430B89" w:rsidRDefault="00860CD6">
      <w:pPr>
        <w:tabs>
          <w:tab w:val="left" w:pos="99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Para </w:t>
      </w:r>
      <w:r>
        <w:rPr>
          <w:rFonts w:ascii="Palatino Linotype" w:eastAsia="Palatino Linotype" w:hAnsi="Palatino Linotype" w:cs="Palatino Linotype"/>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Pr>
          <w:rFonts w:ascii="Palatino Linotype" w:eastAsia="Palatino Linotype" w:hAnsi="Palatino Linotype" w:cs="Palatino Linotype"/>
          <w:b/>
          <w:bCs/>
        </w:rPr>
        <w:t>RECURRENTE</w:t>
      </w:r>
      <w:r>
        <w:rPr>
          <w:rFonts w:ascii="Palatino Linotype" w:eastAsia="Palatino Linotype" w:hAnsi="Palatino Linotype" w:cs="Palatino Linotype"/>
        </w:rPr>
        <w:t>.</w:t>
      </w:r>
    </w:p>
    <w:p w14:paraId="00000134" w14:textId="77777777" w:rsidR="00430B89" w:rsidRDefault="00430B89">
      <w:pPr>
        <w:tabs>
          <w:tab w:val="left" w:pos="993"/>
        </w:tabs>
        <w:spacing w:line="360" w:lineRule="auto"/>
        <w:jc w:val="both"/>
        <w:rPr>
          <w:rFonts w:ascii="Palatino Linotype" w:eastAsia="Palatino Linotype" w:hAnsi="Palatino Linotype" w:cs="Palatino Linotype"/>
        </w:rPr>
      </w:pPr>
    </w:p>
    <w:p w14:paraId="00000135" w14:textId="77777777" w:rsidR="00430B89" w:rsidRDefault="00860CD6">
      <w:pPr>
        <w:tabs>
          <w:tab w:val="left" w:pos="99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ser el caso de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opte por poner la información a disposición vía Consulta Directa, deberá informar al </w:t>
      </w:r>
      <w:r>
        <w:rPr>
          <w:rFonts w:ascii="Palatino Linotype" w:eastAsia="Palatino Linotype" w:hAnsi="Palatino Linotype" w:cs="Palatino Linotype"/>
          <w:b/>
          <w:bCs/>
        </w:rPr>
        <w:t>RECURRENTE</w:t>
      </w:r>
      <w:r>
        <w:rPr>
          <w:rFonts w:ascii="Palatino Linotype" w:eastAsia="Palatino Linotype" w:hAnsi="Palatino Linotype" w:cs="Palatino Linotype"/>
        </w:rPr>
        <w:t>, a través del Sistema de Acceso a la Información Mexiquense (SAIMEX), del procedimiento que tendrá que seguir para acceder a la documentación; es decir, los pasos para realizar el pago de derechos en caso de ser procedentes, y la manera de obtener la información, como el domicilio de la Unidad de Transparencia, días y horarios de atención y el nombre del servidor público quien le atenderá. Además, deberá informar que podrá acceder de manera gratuita a la información si proporciona el medio electrónico y recoge la información en la Unidad de Transparencia.</w:t>
      </w:r>
    </w:p>
    <w:p w14:paraId="00000137" w14:textId="77777777" w:rsidR="00430B89" w:rsidRDefault="00860CD6">
      <w:pPr>
        <w:shd w:val="clear" w:color="auto" w:fill="FFFFFF"/>
        <w:spacing w:line="360" w:lineRule="auto"/>
        <w:ind w:right="49"/>
        <w:jc w:val="both"/>
        <w:rPr>
          <w:rFonts w:ascii="Palatino Linotype" w:eastAsia="Palatino Linotype" w:hAnsi="Palatino Linotype" w:cs="Palatino Linotype"/>
          <w:color w:val="222222"/>
        </w:rPr>
      </w:pPr>
      <w:bookmarkStart w:id="17" w:name="_GoBack"/>
      <w:bookmarkEnd w:id="17"/>
      <w:r>
        <w:rPr>
          <w:rFonts w:ascii="Palatino Linotype" w:eastAsia="Palatino Linotype" w:hAnsi="Palatino Linotype" w:cs="Palatino Linotype"/>
          <w:b/>
          <w:bCs/>
          <w:color w:val="222222"/>
        </w:rPr>
        <w:lastRenderedPageBreak/>
        <w:t xml:space="preserve">TERCERO. </w:t>
      </w:r>
      <w:r>
        <w:rPr>
          <w:rFonts w:ascii="Palatino Linotype" w:eastAsia="Palatino Linotype" w:hAnsi="Palatino Linotype" w:cs="Palatino Linotype"/>
          <w:color w:val="222222"/>
        </w:rPr>
        <w:t xml:space="preserve">Notifíquese 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bCs/>
          <w:color w:val="222222"/>
        </w:rPr>
        <w:t>dé cumplimiento a lo ordenado dentro del plazo de diez días hábiles,</w:t>
      </w:r>
      <w:r>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0000138" w14:textId="77777777" w:rsidR="00430B89" w:rsidRDefault="00430B89">
      <w:pPr>
        <w:shd w:val="clear" w:color="auto" w:fill="FFFFFF"/>
        <w:spacing w:line="360" w:lineRule="auto"/>
        <w:ind w:right="49"/>
        <w:jc w:val="both"/>
        <w:rPr>
          <w:rFonts w:ascii="Palatino Linotype" w:eastAsia="Palatino Linotype" w:hAnsi="Palatino Linotype" w:cs="Palatino Linotype"/>
          <w:b/>
          <w:bCs/>
          <w:color w:val="222222"/>
        </w:rPr>
      </w:pPr>
    </w:p>
    <w:p w14:paraId="00000139" w14:textId="77777777" w:rsidR="00430B89" w:rsidRDefault="00860CD6">
      <w:pPr>
        <w:shd w:val="clear" w:color="auto" w:fill="FFFFFF"/>
        <w:spacing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bCs/>
          <w:color w:val="000000"/>
        </w:rPr>
        <w:t>CUARTO.</w:t>
      </w:r>
      <w:r>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podrá, de manera fundada y motivada, solicitar una ampliación de plazo para el cumplimiento de la presente resolución.</w:t>
      </w:r>
    </w:p>
    <w:p w14:paraId="0000013A" w14:textId="77777777" w:rsidR="00430B89" w:rsidRDefault="00430B89">
      <w:pPr>
        <w:spacing w:line="360" w:lineRule="auto"/>
        <w:rPr>
          <w:rFonts w:ascii="Palatino Linotype" w:eastAsia="Palatino Linotype" w:hAnsi="Palatino Linotype" w:cs="Palatino Linotype"/>
        </w:rPr>
      </w:pPr>
    </w:p>
    <w:p w14:paraId="0000013B" w14:textId="77777777" w:rsidR="00430B89" w:rsidRDefault="00860CD6">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rPr>
        <w:t xml:space="preserve">QUINTO. </w:t>
      </w:r>
      <w:r>
        <w:rPr>
          <w:rFonts w:ascii="Palatino Linotype" w:eastAsia="Palatino Linotype" w:hAnsi="Palatino Linotype" w:cs="Palatino Linotype"/>
          <w:b/>
          <w:bCs/>
          <w:color w:val="222222"/>
        </w:rPr>
        <w:t xml:space="preserve">Notifíquese </w:t>
      </w:r>
      <w:r>
        <w:rPr>
          <w:rFonts w:ascii="Palatino Linotype" w:eastAsia="Palatino Linotype" w:hAnsi="Palatino Linotype" w:cs="Palatino Linotype"/>
          <w:color w:val="222222"/>
        </w:rPr>
        <w:t xml:space="preserve">al </w:t>
      </w:r>
      <w:r>
        <w:rPr>
          <w:rFonts w:ascii="Palatino Linotype" w:eastAsia="Palatino Linotype" w:hAnsi="Palatino Linotype" w:cs="Palatino Linotype"/>
          <w:b/>
          <w:bCs/>
          <w:color w:val="222222"/>
        </w:rPr>
        <w:t>RECURRENTE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la presente resolución vía Sistema de Acceso a la Información Mexiquense (SAIMEX).</w:t>
      </w:r>
    </w:p>
    <w:p w14:paraId="0000013C" w14:textId="77777777" w:rsidR="00430B89" w:rsidRDefault="00430B89">
      <w:pPr>
        <w:shd w:val="clear" w:color="auto" w:fill="FFFFFF"/>
        <w:spacing w:line="360" w:lineRule="auto"/>
        <w:jc w:val="both"/>
        <w:rPr>
          <w:rFonts w:ascii="Palatino Linotype" w:eastAsia="Palatino Linotype" w:hAnsi="Palatino Linotype" w:cs="Palatino Linotype"/>
        </w:rPr>
      </w:pPr>
    </w:p>
    <w:p w14:paraId="0000013D" w14:textId="77777777" w:rsidR="00430B89" w:rsidRDefault="00860CD6">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bCs/>
        </w:rPr>
        <w:t>SEXTO.</w:t>
      </w:r>
      <w:r>
        <w:rPr>
          <w:rFonts w:ascii="Palatino Linotype" w:eastAsia="Palatino Linotype" w:hAnsi="Palatino Linotype" w:cs="Palatino Linotype"/>
        </w:rPr>
        <w:t xml:space="preserve"> Se hace del conocimiento del </w:t>
      </w:r>
      <w:r>
        <w:rPr>
          <w:rFonts w:ascii="Palatino Linotype" w:eastAsia="Palatino Linotype" w:hAnsi="Palatino Linotype" w:cs="Palatino Linotype"/>
          <w:b/>
          <w:bCs/>
        </w:rPr>
        <w:t>RECURRENTE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 xml:space="preserve">que, de conformidad con lo establecido en el artículo 196 de la Ley de Transparencia y Acceso a la Información Pública del Estado de México y Municipios, en caso de que considere que la </w:t>
      </w:r>
      <w:r>
        <w:rPr>
          <w:rFonts w:ascii="Palatino Linotype" w:eastAsia="Palatino Linotype" w:hAnsi="Palatino Linotype" w:cs="Palatino Linotype"/>
        </w:rPr>
        <w:lastRenderedPageBreak/>
        <w:t>resolución le cause algún perjuicio podrá impugnarla vía juicio de amparo en los términos de las leyes aplicables.</w:t>
      </w:r>
    </w:p>
    <w:p w14:paraId="0000013E" w14:textId="77777777" w:rsidR="00430B89" w:rsidRDefault="00430B89">
      <w:pPr>
        <w:spacing w:line="360" w:lineRule="auto"/>
        <w:ind w:right="-93"/>
        <w:jc w:val="both"/>
        <w:rPr>
          <w:rFonts w:ascii="Palatino Linotype" w:eastAsia="Palatino Linotype" w:hAnsi="Palatino Linotype" w:cs="Palatino Linotype"/>
        </w:rPr>
      </w:pPr>
    </w:p>
    <w:p w14:paraId="23D9BE83" w14:textId="77777777" w:rsidR="00E13A11" w:rsidRPr="003E2295" w:rsidRDefault="00E13A11" w:rsidP="00E13A11">
      <w:pPr>
        <w:spacing w:before="240" w:after="240" w:line="360" w:lineRule="auto"/>
        <w:ind w:firstLine="1"/>
        <w:jc w:val="both"/>
        <w:rPr>
          <w:rFonts w:ascii="Palatino Linotype" w:hAnsi="Palatino Linotype"/>
        </w:rPr>
      </w:pPr>
      <w:bookmarkStart w:id="18" w:name="_heading=h.niyi2hym3vn" w:colFirst="0" w:colLast="0"/>
      <w:bookmarkStart w:id="19" w:name="_Hlk99014733"/>
      <w:bookmarkEnd w:id="18"/>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9"/>
    <w:p w14:paraId="00000140" w14:textId="77777777" w:rsidR="00430B89" w:rsidRDefault="00430B89">
      <w:pPr>
        <w:spacing w:before="240" w:after="240" w:line="360" w:lineRule="auto"/>
        <w:jc w:val="both"/>
        <w:rPr>
          <w:rFonts w:ascii="Palatino Linotype" w:eastAsia="Palatino Linotype" w:hAnsi="Palatino Linotype" w:cs="Palatino Linotype"/>
        </w:rPr>
      </w:pPr>
    </w:p>
    <w:p w14:paraId="009740A9" w14:textId="77777777" w:rsidR="00FB38CC" w:rsidRDefault="00FB38CC">
      <w:pPr>
        <w:spacing w:before="240" w:after="240" w:line="360" w:lineRule="auto"/>
        <w:jc w:val="both"/>
        <w:rPr>
          <w:rFonts w:ascii="Palatino Linotype" w:eastAsia="Palatino Linotype" w:hAnsi="Palatino Linotype" w:cs="Palatino Linotype"/>
        </w:rPr>
      </w:pPr>
    </w:p>
    <w:p w14:paraId="45983BEE" w14:textId="77777777" w:rsidR="00FB38CC" w:rsidRDefault="00FB38CC">
      <w:pPr>
        <w:spacing w:before="240" w:after="240" w:line="360" w:lineRule="auto"/>
        <w:jc w:val="both"/>
        <w:rPr>
          <w:rFonts w:ascii="Palatino Linotype" w:eastAsia="Palatino Linotype" w:hAnsi="Palatino Linotype" w:cs="Palatino Linotype"/>
        </w:rPr>
      </w:pPr>
    </w:p>
    <w:p w14:paraId="7C3FFD90" w14:textId="77777777" w:rsidR="00FB38CC" w:rsidRDefault="00FB38CC">
      <w:pPr>
        <w:spacing w:before="240" w:after="240" w:line="360" w:lineRule="auto"/>
        <w:jc w:val="both"/>
        <w:rPr>
          <w:rFonts w:ascii="Palatino Linotype" w:eastAsia="Palatino Linotype" w:hAnsi="Palatino Linotype" w:cs="Palatino Linotype"/>
        </w:rPr>
      </w:pPr>
    </w:p>
    <w:p w14:paraId="3DEF7C64" w14:textId="77777777" w:rsidR="00FB38CC" w:rsidRDefault="00FB38CC">
      <w:pPr>
        <w:spacing w:before="240" w:after="240" w:line="360" w:lineRule="auto"/>
        <w:jc w:val="both"/>
        <w:rPr>
          <w:rFonts w:ascii="Palatino Linotype" w:eastAsia="Palatino Linotype" w:hAnsi="Palatino Linotype" w:cs="Palatino Linotype"/>
        </w:rPr>
      </w:pPr>
    </w:p>
    <w:p w14:paraId="2783E491" w14:textId="77777777" w:rsidR="00FB38CC" w:rsidRDefault="00FB38CC">
      <w:pPr>
        <w:spacing w:before="240" w:after="240" w:line="360" w:lineRule="auto"/>
        <w:jc w:val="both"/>
        <w:rPr>
          <w:rFonts w:ascii="Palatino Linotype" w:eastAsia="Palatino Linotype" w:hAnsi="Palatino Linotype" w:cs="Palatino Linotype"/>
        </w:rPr>
      </w:pPr>
    </w:p>
    <w:p w14:paraId="09E45928" w14:textId="77777777" w:rsidR="00FB38CC" w:rsidRDefault="00FB38CC">
      <w:pPr>
        <w:spacing w:before="240" w:after="240" w:line="360" w:lineRule="auto"/>
        <w:jc w:val="both"/>
        <w:rPr>
          <w:rFonts w:ascii="Palatino Linotype" w:eastAsia="Palatino Linotype" w:hAnsi="Palatino Linotype" w:cs="Palatino Linotype"/>
        </w:rPr>
      </w:pPr>
    </w:p>
    <w:p w14:paraId="183D1C24" w14:textId="77777777" w:rsidR="00FB38CC" w:rsidRDefault="00FB38CC">
      <w:pPr>
        <w:spacing w:before="240" w:after="240" w:line="360" w:lineRule="auto"/>
        <w:jc w:val="both"/>
        <w:rPr>
          <w:rFonts w:ascii="Palatino Linotype" w:eastAsia="Palatino Linotype" w:hAnsi="Palatino Linotype" w:cs="Palatino Linotype"/>
        </w:rPr>
      </w:pPr>
    </w:p>
    <w:p w14:paraId="7B6D44ED" w14:textId="77777777" w:rsidR="00FB38CC" w:rsidRDefault="00FB38CC">
      <w:pPr>
        <w:spacing w:before="240" w:after="240" w:line="360" w:lineRule="auto"/>
        <w:jc w:val="both"/>
        <w:rPr>
          <w:rFonts w:ascii="Palatino Linotype" w:eastAsia="Palatino Linotype" w:hAnsi="Palatino Linotype" w:cs="Palatino Linotype"/>
        </w:rPr>
      </w:pPr>
    </w:p>
    <w:p w14:paraId="29FA2C9D" w14:textId="77777777" w:rsidR="00FB38CC" w:rsidRDefault="00FB38CC">
      <w:pPr>
        <w:spacing w:before="240" w:after="240" w:line="360" w:lineRule="auto"/>
        <w:jc w:val="both"/>
        <w:rPr>
          <w:rFonts w:ascii="Palatino Linotype" w:eastAsia="Palatino Linotype" w:hAnsi="Palatino Linotype" w:cs="Palatino Linotype"/>
        </w:rPr>
      </w:pPr>
    </w:p>
    <w:p w14:paraId="7D8E47E4" w14:textId="77777777" w:rsidR="00FB38CC" w:rsidRDefault="00FB38CC">
      <w:pPr>
        <w:spacing w:before="240" w:after="240" w:line="360" w:lineRule="auto"/>
        <w:jc w:val="both"/>
        <w:rPr>
          <w:rFonts w:ascii="Palatino Linotype" w:eastAsia="Palatino Linotype" w:hAnsi="Palatino Linotype" w:cs="Palatino Linotype"/>
        </w:rPr>
      </w:pPr>
    </w:p>
    <w:p w14:paraId="5668F342" w14:textId="77777777" w:rsidR="00FB38CC" w:rsidRDefault="00FB38CC">
      <w:pPr>
        <w:spacing w:before="240" w:after="240" w:line="360" w:lineRule="auto"/>
        <w:jc w:val="both"/>
        <w:rPr>
          <w:rFonts w:ascii="Palatino Linotype" w:eastAsia="Palatino Linotype" w:hAnsi="Palatino Linotype" w:cs="Palatino Linotype"/>
        </w:rPr>
      </w:pPr>
    </w:p>
    <w:p w14:paraId="13490784" w14:textId="77777777" w:rsidR="00FB38CC" w:rsidRDefault="00FB38CC">
      <w:pPr>
        <w:spacing w:before="240" w:after="240" w:line="360" w:lineRule="auto"/>
        <w:jc w:val="both"/>
        <w:rPr>
          <w:rFonts w:ascii="Palatino Linotype" w:eastAsia="Palatino Linotype" w:hAnsi="Palatino Linotype" w:cs="Palatino Linotype"/>
        </w:rPr>
      </w:pPr>
    </w:p>
    <w:p w14:paraId="73B212F0" w14:textId="77777777" w:rsidR="00FB38CC" w:rsidRDefault="00FB38CC">
      <w:pPr>
        <w:spacing w:before="240" w:after="240" w:line="360" w:lineRule="auto"/>
        <w:jc w:val="both"/>
        <w:rPr>
          <w:rFonts w:ascii="Palatino Linotype" w:eastAsia="Palatino Linotype" w:hAnsi="Palatino Linotype" w:cs="Palatino Linotype"/>
        </w:rPr>
      </w:pPr>
    </w:p>
    <w:p w14:paraId="118D860A" w14:textId="77777777" w:rsidR="00FB38CC" w:rsidRDefault="00FB38CC">
      <w:pPr>
        <w:spacing w:before="240" w:after="240" w:line="360" w:lineRule="auto"/>
        <w:jc w:val="both"/>
        <w:rPr>
          <w:rFonts w:ascii="Palatino Linotype" w:eastAsia="Palatino Linotype" w:hAnsi="Palatino Linotype" w:cs="Palatino Linotype"/>
        </w:rPr>
      </w:pPr>
    </w:p>
    <w:p w14:paraId="7D5BE30E" w14:textId="77777777" w:rsidR="00FB38CC" w:rsidRDefault="00FB38CC">
      <w:pPr>
        <w:spacing w:before="240" w:after="240" w:line="360" w:lineRule="auto"/>
        <w:jc w:val="both"/>
        <w:rPr>
          <w:rFonts w:ascii="Palatino Linotype" w:eastAsia="Palatino Linotype" w:hAnsi="Palatino Linotype" w:cs="Palatino Linotype"/>
        </w:rPr>
      </w:pPr>
    </w:p>
    <w:sectPr w:rsidR="00FB38CC">
      <w:headerReference w:type="default" r:id="rId10"/>
      <w:footerReference w:type="default" r:id="rId11"/>
      <w:headerReference w:type="first" r:id="rId12"/>
      <w:footerReference w:type="first" r:id="rId13"/>
      <w:pgSz w:w="12240" w:h="15840"/>
      <w:pgMar w:top="1417" w:right="1750" w:bottom="1417" w:left="1701" w:header="709" w:footer="709"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Cuenta Microsoft" w:date="2025-12-02T19:27:00Z" w:initials="">
    <w:p w14:paraId="00000166" w14:textId="77777777" w:rsidR="00430B89" w:rsidRDefault="00860CD6">
      <w:pPr>
        <w:widowControl w:val="0"/>
        <w:pBdr>
          <w:top w:val="nil"/>
          <w:left w:val="nil"/>
          <w:bottom w:val="nil"/>
          <w:right w:val="nil"/>
          <w:between w:val="nil"/>
        </w:pBdr>
        <w:rPr>
          <w:rFonts w:ascii="Arial" w:eastAsia="Arial" w:hAnsi="Arial" w:cs="Arial"/>
          <w:color w:val="000000"/>
          <w:sz w:val="22"/>
          <w:szCs w:val="22"/>
        </w:rPr>
      </w:pPr>
      <w:r>
        <w:rPr>
          <w:rStyle w:val="Refdecomentario"/>
        </w:rPr>
        <w:annotationRef/>
      </w:r>
    </w:p>
  </w:comment>
  <w:comment w:id="8" w:author="Cuenta Microsoft" w:date="2026-04-14T13:39:00Z" w:initials="CM">
    <w:p w14:paraId="2DF637EF" w14:textId="59CCA942" w:rsidR="005172F0" w:rsidRDefault="005172F0">
      <w:pPr>
        <w:pStyle w:val="Textocomentario"/>
      </w:pPr>
      <w:r>
        <w:rPr>
          <w:rStyle w:val="Refdecomentario"/>
        </w:rPr>
        <w:annotationRef/>
      </w:r>
    </w:p>
  </w:comment>
  <w:comment w:id="9" w:author="Cuenta Microsoft" w:date="2026-04-14T13:39:00Z" w:initials="CM">
    <w:p w14:paraId="59C69CCD" w14:textId="337A4894" w:rsidR="005172F0" w:rsidRDefault="005172F0">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166" w15:done="0"/>
  <w15:commentEx w15:paraId="2DF637EF" w15:paraIdParent="00000166" w15:done="0"/>
  <w15:commentEx w15:paraId="59C69CCD" w15:paraIdParent="000001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166" w16cid:durableId="323052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1BB43" w14:textId="77777777" w:rsidR="00E720CF" w:rsidRDefault="00E720CF">
      <w:r>
        <w:separator/>
      </w:r>
    </w:p>
  </w:endnote>
  <w:endnote w:type="continuationSeparator" w:id="0">
    <w:p w14:paraId="75A1DFDA" w14:textId="77777777" w:rsidR="00E720CF" w:rsidRDefault="00E7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E4D09DF8-4062-44C4-BA03-D53C9CE882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embedRegular r:id="rId2" w:fontKey="{40290D66-85C8-472B-8D67-21A902973008}"/>
    <w:embedBold r:id="rId3" w:fontKey="{ABCBD6C7-9039-4A88-9BA5-ADCFC1D5477E}"/>
    <w:embedItalic r:id="rId4" w:fontKey="{39F2653E-8EE3-4881-92B1-5FAA3FC379B0}"/>
    <w:embedBoldItalic r:id="rId5" w:fontKey="{EAE2221A-9FD9-4529-AEBB-DD3D75F5AFE9}"/>
  </w:font>
  <w:font w:name="Calibri">
    <w:panose1 w:val="020F0502020204030204"/>
    <w:charset w:val="00"/>
    <w:family w:val="swiss"/>
    <w:pitch w:val="variable"/>
    <w:sig w:usb0="E4002EFF" w:usb1="C200247B" w:usb2="00000009" w:usb3="00000000" w:csb0="000001FF" w:csb1="00000000"/>
    <w:embedRegular r:id="rId6" w:fontKey="{71C9FF62-D70E-489B-A8E1-5F630C97DE71}"/>
  </w:font>
  <w:font w:name="Cambria">
    <w:panose1 w:val="02040503050406030204"/>
    <w:charset w:val="00"/>
    <w:family w:val="roman"/>
    <w:pitch w:val="variable"/>
    <w:sig w:usb0="E00006FF" w:usb1="420024FF" w:usb2="02000000" w:usb3="00000000" w:csb0="0000019F" w:csb1="00000000"/>
    <w:embedRegular r:id="rId7" w:fontKey="{B1C05306-453F-41D6-9641-E086581A4D29}"/>
    <w:embedBold r:id="rId8" w:fontKey="{3B9C6BEA-C33D-4B87-BBE0-9CA95DB1F217}"/>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embedItalic r:id="rId9" w:fontKey="{690500C6-5117-4102-9119-C3793E87B0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F" w14:textId="77777777" w:rsidR="00430B89" w:rsidRDefault="00860CD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E00D1F">
      <w:rPr>
        <w:rFonts w:ascii="Palatino Linotype" w:eastAsia="Palatino Linotype" w:hAnsi="Palatino Linotype" w:cs="Palatino Linotype"/>
        <w:b/>
        <w:bCs/>
        <w:noProof/>
        <w:color w:val="000000"/>
      </w:rPr>
      <w:t>23</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E00D1F">
      <w:rPr>
        <w:rFonts w:ascii="Palatino Linotype" w:eastAsia="Palatino Linotype" w:hAnsi="Palatino Linotype" w:cs="Palatino Linotype"/>
        <w:b/>
        <w:bCs/>
        <w:noProof/>
        <w:color w:val="000000"/>
      </w:rPr>
      <w:t>42</w:t>
    </w:r>
    <w:r>
      <w:rPr>
        <w:rFonts w:ascii="Palatino Linotype" w:eastAsia="Palatino Linotype" w:hAnsi="Palatino Linotype" w:cs="Palatino Linotype"/>
        <w:b/>
        <w:bCs/>
        <w:color w:val="000000"/>
      </w:rPr>
      <w:fldChar w:fldCharType="end"/>
    </w:r>
  </w:p>
  <w:p w14:paraId="00000160" w14:textId="77777777" w:rsidR="00430B89" w:rsidRDefault="00430B89">
    <w:pPr>
      <w:pBdr>
        <w:top w:val="nil"/>
        <w:left w:val="nil"/>
        <w:bottom w:val="nil"/>
        <w:right w:val="nil"/>
        <w:between w:val="nil"/>
      </w:pBdr>
      <w:tabs>
        <w:tab w:val="center" w:pos="4252"/>
        <w:tab w:val="right" w:pos="8504"/>
      </w:tabs>
      <w:rPr>
        <w:color w:val="000000"/>
      </w:rPr>
    </w:pPr>
  </w:p>
  <w:p w14:paraId="00000161" w14:textId="77777777" w:rsidR="00430B89" w:rsidRDefault="00430B89">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00000162" w14:textId="77777777" w:rsidR="00430B89" w:rsidRDefault="00430B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3" w14:textId="77777777" w:rsidR="00430B89" w:rsidRDefault="00860CD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872A8E">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872A8E">
      <w:rPr>
        <w:rFonts w:ascii="Arial" w:eastAsia="Arial" w:hAnsi="Arial" w:cs="Arial"/>
        <w:b/>
        <w:bCs/>
        <w:noProof/>
        <w:color w:val="000000"/>
        <w:sz w:val="20"/>
        <w:szCs w:val="20"/>
      </w:rPr>
      <w:t>42</w:t>
    </w:r>
    <w:r>
      <w:rPr>
        <w:rFonts w:ascii="Arial" w:eastAsia="Arial" w:hAnsi="Arial" w:cs="Arial"/>
        <w:b/>
        <w:bCs/>
        <w:color w:val="000000"/>
        <w:sz w:val="20"/>
        <w:szCs w:val="20"/>
      </w:rPr>
      <w:fldChar w:fldCharType="end"/>
    </w:r>
  </w:p>
  <w:p w14:paraId="00000164" w14:textId="77777777" w:rsidR="00430B89" w:rsidRDefault="00430B89">
    <w:pPr>
      <w:pBdr>
        <w:top w:val="nil"/>
        <w:left w:val="nil"/>
        <w:bottom w:val="nil"/>
        <w:right w:val="nil"/>
        <w:between w:val="nil"/>
      </w:pBdr>
      <w:tabs>
        <w:tab w:val="center" w:pos="4252"/>
        <w:tab w:val="right" w:pos="8504"/>
      </w:tabs>
      <w:rPr>
        <w:rFonts w:ascii="Cambria" w:eastAsia="Cambria" w:hAnsi="Cambria" w:cs="Cambria"/>
        <w:color w:val="000000"/>
      </w:rPr>
    </w:pPr>
  </w:p>
  <w:p w14:paraId="00000165" w14:textId="77777777" w:rsidR="00430B89" w:rsidRDefault="00430B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4B5E4" w14:textId="77777777" w:rsidR="00E720CF" w:rsidRDefault="00E720CF">
      <w:r>
        <w:separator/>
      </w:r>
    </w:p>
  </w:footnote>
  <w:footnote w:type="continuationSeparator" w:id="0">
    <w:p w14:paraId="3750CFFC" w14:textId="77777777" w:rsidR="00E720CF" w:rsidRDefault="00E720CF">
      <w:r>
        <w:continuationSeparator/>
      </w:r>
    </w:p>
  </w:footnote>
  <w:footnote w:id="1">
    <w:p w14:paraId="00000141" w14:textId="77777777" w:rsidR="00430B89" w:rsidRDefault="00860CD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Convención Americana sobre Derechos Humanos. Artículo 13.</w:t>
      </w:r>
    </w:p>
  </w:footnote>
  <w:footnote w:id="2">
    <w:p w14:paraId="00000142" w14:textId="77777777" w:rsidR="00430B89" w:rsidRDefault="00860CD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Constitución Política de los Estados Unidos Mexicanos. Artículo sexto, sección A, fracción I.</w:t>
      </w:r>
    </w:p>
  </w:footnote>
  <w:footnote w:id="3">
    <w:p w14:paraId="00000143" w14:textId="77777777" w:rsidR="00430B89" w:rsidRDefault="00860CD6">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00000144" w14:textId="77777777" w:rsidR="00430B89" w:rsidRDefault="00860CD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Ibídem. Parr. 87.</w:t>
      </w:r>
    </w:p>
  </w:footnote>
  <w:footnote w:id="5">
    <w:p w14:paraId="00000145" w14:textId="77777777" w:rsidR="00430B89" w:rsidRDefault="00860CD6">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bCs/>
          <w:color w:val="000000"/>
          <w:sz w:val="20"/>
          <w:szCs w:val="20"/>
        </w:rPr>
        <w:t>Artículo 9.</w:t>
      </w:r>
      <w:r>
        <w:rPr>
          <w:rFonts w:ascii="Palatino Linotype" w:eastAsia="Palatino Linotype" w:hAnsi="Palatino Linotype" w:cs="Palatino Linotype"/>
          <w:color w:val="000000"/>
          <w:sz w:val="20"/>
          <w:szCs w:val="20"/>
        </w:rPr>
        <w:t xml:space="preserve"> El Instituto deberá regir su funcionamiento de acuerdo a los siguientes principios:</w:t>
      </w:r>
    </w:p>
    <w:p w14:paraId="00000146" w14:textId="77777777" w:rsidR="00430B89" w:rsidRDefault="00860CD6">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0000147" w14:textId="77777777" w:rsidR="00430B89" w:rsidRDefault="00860CD6">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II. Eficacia:</w:t>
      </w:r>
      <w:r>
        <w:rPr>
          <w:rFonts w:ascii="Palatino Linotype" w:eastAsia="Palatino Linotype" w:hAnsi="Palatino Linotype" w:cs="Palatino Linotype"/>
          <w:color w:val="000000"/>
          <w:sz w:val="20"/>
          <w:szCs w:val="20"/>
        </w:rPr>
        <w:t xml:space="preserve"> Obligación del Instituto para tutelar, de manera efectiva, el derecho de acceso a la información</w:t>
      </w:r>
    </w:p>
    <w:p w14:paraId="00000148" w14:textId="77777777" w:rsidR="00430B89" w:rsidRDefault="00860CD6">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00000149" w14:textId="77777777" w:rsidR="00430B89" w:rsidRDefault="00860CD6">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b/>
          <w:bCs/>
          <w:color w:val="000000"/>
          <w:sz w:val="20"/>
          <w:szCs w:val="20"/>
        </w:rPr>
        <w:t>IX. Profesionalismo:</w:t>
      </w:r>
      <w:r>
        <w:rPr>
          <w:rFonts w:ascii="Palatino Linotype" w:eastAsia="Palatino Linotype" w:hAnsi="Palatino Linotype" w:cs="Palatino Linotype"/>
          <w:color w:val="000000"/>
          <w:sz w:val="20"/>
          <w:szCs w:val="20"/>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4A" w14:textId="77777777" w:rsidR="00430B89" w:rsidRDefault="00430B89">
    <w:pPr>
      <w:widowControl w:val="0"/>
      <w:pBdr>
        <w:top w:val="nil"/>
        <w:left w:val="nil"/>
        <w:bottom w:val="nil"/>
        <w:right w:val="nil"/>
        <w:between w:val="nil"/>
      </w:pBdr>
      <w:spacing w:line="276" w:lineRule="auto"/>
      <w:rPr>
        <w:rFonts w:ascii="Palatino Linotype" w:eastAsia="Palatino Linotype" w:hAnsi="Palatino Linotype" w:cs="Palatino Linotype"/>
        <w:sz w:val="16"/>
        <w:szCs w:val="16"/>
      </w:rPr>
    </w:pPr>
  </w:p>
  <w:tbl>
    <w:tblPr>
      <w:tblStyle w:val="a3"/>
      <w:tblW w:w="6959" w:type="dxa"/>
      <w:tblInd w:w="2964" w:type="dxa"/>
      <w:tblLayout w:type="fixed"/>
      <w:tblLook w:val="0400" w:firstRow="0" w:lastRow="0" w:firstColumn="0" w:lastColumn="0" w:noHBand="0" w:noVBand="1"/>
    </w:tblPr>
    <w:tblGrid>
      <w:gridCol w:w="2701"/>
      <w:gridCol w:w="4258"/>
    </w:tblGrid>
    <w:tr w:rsidR="00430B89" w14:paraId="6003F5B4" w14:textId="77777777">
      <w:tc>
        <w:tcPr>
          <w:tcW w:w="2701" w:type="dxa"/>
          <w:vAlign w:val="center"/>
        </w:tcPr>
        <w:p w14:paraId="0000014B" w14:textId="77777777" w:rsidR="00430B89" w:rsidRDefault="00860CD6">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8" w:type="dxa"/>
          <w:vAlign w:val="center"/>
        </w:tcPr>
        <w:p w14:paraId="0000014C" w14:textId="77777777" w:rsidR="00430B89" w:rsidRDefault="00860CD6">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13238/INFOEM/IP/RR/2025 </w:t>
          </w:r>
        </w:p>
      </w:tc>
    </w:tr>
    <w:tr w:rsidR="00430B89" w14:paraId="12F5D249" w14:textId="77777777">
      <w:trPr>
        <w:trHeight w:val="228"/>
      </w:trPr>
      <w:tc>
        <w:tcPr>
          <w:tcW w:w="2701" w:type="dxa"/>
          <w:vAlign w:val="center"/>
        </w:tcPr>
        <w:p w14:paraId="0000014D" w14:textId="77777777" w:rsidR="00430B89" w:rsidRDefault="00860CD6">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8" w:type="dxa"/>
          <w:vAlign w:val="center"/>
        </w:tcPr>
        <w:p w14:paraId="0000014E" w14:textId="77777777" w:rsidR="00430B89" w:rsidRDefault="00860CD6">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Partido Verde Ecologista de México</w:t>
          </w:r>
        </w:p>
      </w:tc>
    </w:tr>
    <w:tr w:rsidR="00430B89" w14:paraId="7B90F077" w14:textId="77777777">
      <w:tc>
        <w:tcPr>
          <w:tcW w:w="2701" w:type="dxa"/>
          <w:vAlign w:val="center"/>
        </w:tcPr>
        <w:p w14:paraId="0000014F" w14:textId="77777777" w:rsidR="00430B89" w:rsidRDefault="00860CD6">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258" w:type="dxa"/>
          <w:vAlign w:val="center"/>
        </w:tcPr>
        <w:p w14:paraId="00000150" w14:textId="77777777" w:rsidR="00430B89" w:rsidRDefault="00860CD6">
          <w:pPr>
            <w:ind w:right="-53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María del Rosario Mejía Ayala  </w:t>
          </w:r>
        </w:p>
      </w:tc>
    </w:tr>
  </w:tbl>
  <w:p w14:paraId="00000151" w14:textId="77777777" w:rsidR="00430B89" w:rsidRDefault="00860CD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14:anchorId="6EEABA99" wp14:editId="3E0568C8">
          <wp:simplePos x="0" y="0"/>
          <wp:positionH relativeFrom="column">
            <wp:posOffset>-1003932</wp:posOffset>
          </wp:positionH>
          <wp:positionV relativeFrom="paragraph">
            <wp:posOffset>-1446528</wp:posOffset>
          </wp:positionV>
          <wp:extent cx="7635875" cy="9943465"/>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4" w14:textId="77777777" w:rsidR="00430B89" w:rsidRDefault="00860CD6">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70919B64" wp14:editId="1D034A42">
          <wp:simplePos x="0" y="0"/>
          <wp:positionH relativeFrom="column">
            <wp:posOffset>-1080132</wp:posOffset>
          </wp:positionH>
          <wp:positionV relativeFrom="paragraph">
            <wp:posOffset>-353057</wp:posOffset>
          </wp:positionV>
          <wp:extent cx="7635875" cy="9943465"/>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4"/>
      <w:tblW w:w="7092" w:type="dxa"/>
      <w:tblInd w:w="3256" w:type="dxa"/>
      <w:tblLayout w:type="fixed"/>
      <w:tblLook w:val="0400" w:firstRow="0" w:lastRow="0" w:firstColumn="0" w:lastColumn="0" w:noHBand="0" w:noVBand="1"/>
    </w:tblPr>
    <w:tblGrid>
      <w:gridCol w:w="2693"/>
      <w:gridCol w:w="4399"/>
    </w:tblGrid>
    <w:tr w:rsidR="00430B89" w14:paraId="1DA9538F" w14:textId="77777777">
      <w:trPr>
        <w:trHeight w:val="277"/>
      </w:trPr>
      <w:tc>
        <w:tcPr>
          <w:tcW w:w="2693" w:type="dxa"/>
          <w:vAlign w:val="center"/>
        </w:tcPr>
        <w:p w14:paraId="00000155" w14:textId="77777777" w:rsidR="00430B89" w:rsidRDefault="00860CD6">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9" w:type="dxa"/>
          <w:vAlign w:val="center"/>
        </w:tcPr>
        <w:p w14:paraId="00000156" w14:textId="77777777" w:rsidR="00430B89" w:rsidRDefault="00860CD6">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13238/INFOEM/IP/RR/2025 </w:t>
          </w:r>
        </w:p>
      </w:tc>
    </w:tr>
    <w:tr w:rsidR="00430B89" w14:paraId="03F75026" w14:textId="77777777">
      <w:tc>
        <w:tcPr>
          <w:tcW w:w="2693" w:type="dxa"/>
          <w:vAlign w:val="center"/>
        </w:tcPr>
        <w:p w14:paraId="00000157" w14:textId="77777777" w:rsidR="00430B89" w:rsidRDefault="00860CD6">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9" w:type="dxa"/>
          <w:vAlign w:val="center"/>
        </w:tcPr>
        <w:p w14:paraId="00000158" w14:textId="7622EC55" w:rsidR="00430B89" w:rsidRDefault="00872A8E">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XXXX</w:t>
          </w:r>
          <w:r w:rsidR="00860CD6">
            <w:rPr>
              <w:rFonts w:ascii="Palatino Linotype" w:eastAsia="Palatino Linotype" w:hAnsi="Palatino Linotype" w:cs="Palatino Linotype"/>
              <w:sz w:val="22"/>
              <w:szCs w:val="22"/>
            </w:rPr>
            <w:t xml:space="preserve"> </w:t>
          </w:r>
        </w:p>
      </w:tc>
    </w:tr>
    <w:tr w:rsidR="00430B89" w14:paraId="41CA78F4" w14:textId="77777777">
      <w:trPr>
        <w:trHeight w:val="228"/>
      </w:trPr>
      <w:tc>
        <w:tcPr>
          <w:tcW w:w="2693" w:type="dxa"/>
          <w:vAlign w:val="center"/>
        </w:tcPr>
        <w:p w14:paraId="00000159" w14:textId="77777777" w:rsidR="00430B89" w:rsidRDefault="00860CD6">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9" w:type="dxa"/>
          <w:vAlign w:val="center"/>
        </w:tcPr>
        <w:p w14:paraId="0000015A" w14:textId="77777777" w:rsidR="00430B89" w:rsidRDefault="00860CD6">
          <w:pP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Partido Verde Ecologista de México</w:t>
          </w:r>
        </w:p>
      </w:tc>
    </w:tr>
    <w:tr w:rsidR="00430B89" w14:paraId="0F8EF67F" w14:textId="77777777">
      <w:tc>
        <w:tcPr>
          <w:tcW w:w="2693" w:type="dxa"/>
          <w:vAlign w:val="center"/>
        </w:tcPr>
        <w:p w14:paraId="0000015B" w14:textId="77777777" w:rsidR="00430B89" w:rsidRDefault="00860CD6">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9" w:type="dxa"/>
          <w:vAlign w:val="center"/>
        </w:tcPr>
        <w:p w14:paraId="0000015C" w14:textId="77777777" w:rsidR="00430B89" w:rsidRDefault="00860CD6">
          <w:pPr>
            <w:ind w:right="-53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0000015D" w14:textId="77777777" w:rsidR="00430B89" w:rsidRDefault="00430B89">
    <w:pPr>
      <w:pBdr>
        <w:top w:val="nil"/>
        <w:left w:val="nil"/>
        <w:bottom w:val="nil"/>
        <w:right w:val="nil"/>
        <w:between w:val="nil"/>
      </w:pBdr>
      <w:tabs>
        <w:tab w:val="center" w:pos="4252"/>
        <w:tab w:val="right" w:pos="8504"/>
      </w:tabs>
      <w:rPr>
        <w:rFonts w:ascii="Cambria" w:eastAsia="Cambria" w:hAnsi="Cambria" w:cs="Cambria"/>
        <w:color w:val="000000"/>
      </w:rPr>
    </w:pPr>
  </w:p>
  <w:p w14:paraId="0000015E" w14:textId="77777777" w:rsidR="00430B89" w:rsidRDefault="00430B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B329D"/>
    <w:multiLevelType w:val="multilevel"/>
    <w:tmpl w:val="E2DCB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05A0DE8"/>
    <w:multiLevelType w:val="multilevel"/>
    <w:tmpl w:val="53C66AAE"/>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489240D5"/>
    <w:multiLevelType w:val="multilevel"/>
    <w:tmpl w:val="CC1E35FA"/>
    <w:lvl w:ilvl="0">
      <w:start w:val="73"/>
      <w:numFmt w:val="decimal"/>
      <w:lvlText w:val="%1."/>
      <w:lvlJc w:val="left"/>
      <w:pPr>
        <w:ind w:left="72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E82D34"/>
    <w:multiLevelType w:val="multilevel"/>
    <w:tmpl w:val="C9EAA8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E4182C"/>
    <w:multiLevelType w:val="multilevel"/>
    <w:tmpl w:val="2F46DC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4E21D00"/>
    <w:multiLevelType w:val="multilevel"/>
    <w:tmpl w:val="6B0AD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8F5D5A"/>
    <w:multiLevelType w:val="multilevel"/>
    <w:tmpl w:val="36FE038E"/>
    <w:lvl w:ilvl="0">
      <w:start w:val="1"/>
      <w:numFmt w:val="decimal"/>
      <w:lvlText w:val="%1."/>
      <w:lvlJc w:val="left"/>
      <w:pPr>
        <w:ind w:left="1778"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C345B0"/>
    <w:multiLevelType w:val="multilevel"/>
    <w:tmpl w:val="7A882B5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7"/>
  </w:num>
  <w:num w:numId="6">
    <w:abstractNumId w:val="2"/>
  </w:num>
  <w:num w:numId="7">
    <w:abstractNumId w:val="0"/>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enta Microsoft">
    <w15:presenceInfo w15:providerId="Windows Live" w15:userId="325219d629509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B89"/>
    <w:rsid w:val="00172084"/>
    <w:rsid w:val="001E234D"/>
    <w:rsid w:val="00255459"/>
    <w:rsid w:val="00403018"/>
    <w:rsid w:val="00430B89"/>
    <w:rsid w:val="005172F0"/>
    <w:rsid w:val="00860CD6"/>
    <w:rsid w:val="00872A8E"/>
    <w:rsid w:val="00974E70"/>
    <w:rsid w:val="00BA682F"/>
    <w:rsid w:val="00C02F9A"/>
    <w:rsid w:val="00CA36F5"/>
    <w:rsid w:val="00CA52DC"/>
    <w:rsid w:val="00D60DBB"/>
    <w:rsid w:val="00E00D1F"/>
    <w:rsid w:val="00E13A11"/>
    <w:rsid w:val="00E41C39"/>
    <w:rsid w:val="00E720CF"/>
    <w:rsid w:val="00F3503B"/>
    <w:rsid w:val="00FB38CC"/>
    <w:rsid w:val="00FC2C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0F10C"/>
  <w15:docId w15:val="{AF2ED383-1A05-4DE1-A8BA-7C8268C4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945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205B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D07FA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DD66B0"/>
    <w:rPr>
      <w:rFonts w:cs="Times New Roman"/>
      <w:smallCaps/>
      <w:color w:val="5A5A5A" w:themeColor="text1" w:themeTint="A5"/>
    </w:rPr>
  </w:style>
  <w:style w:type="character" w:customStyle="1" w:styleId="markjqw0lftiy">
    <w:name w:val="markjqw0lftiy"/>
    <w:basedOn w:val="Fuentedeprrafopredeter"/>
    <w:rsid w:val="00817324"/>
  </w:style>
  <w:style w:type="character" w:styleId="Hipervnculovisitado">
    <w:name w:val="FollowedHyperlink"/>
    <w:basedOn w:val="Fuentedeprrafopredeter"/>
    <w:uiPriority w:val="99"/>
    <w:semiHidden/>
    <w:unhideWhenUsed/>
    <w:rsid w:val="00F7464A"/>
    <w:rPr>
      <w:color w:val="800080" w:themeColor="followedHyperlink"/>
      <w:u w:val="single"/>
    </w:rPr>
  </w:style>
  <w:style w:type="character" w:styleId="Refdecomentario">
    <w:name w:val="annotation reference"/>
    <w:basedOn w:val="Fuentedeprrafopredeter"/>
    <w:uiPriority w:val="99"/>
    <w:semiHidden/>
    <w:unhideWhenUsed/>
    <w:rsid w:val="00DB0A8F"/>
    <w:rPr>
      <w:sz w:val="16"/>
      <w:szCs w:val="16"/>
    </w:rPr>
  </w:style>
  <w:style w:type="paragraph" w:styleId="Textocomentario">
    <w:name w:val="annotation text"/>
    <w:basedOn w:val="Normal"/>
    <w:link w:val="TextocomentarioCar"/>
    <w:uiPriority w:val="99"/>
    <w:semiHidden/>
    <w:unhideWhenUsed/>
    <w:rsid w:val="00DB0A8F"/>
    <w:rPr>
      <w:sz w:val="20"/>
      <w:szCs w:val="20"/>
    </w:rPr>
  </w:style>
  <w:style w:type="character" w:customStyle="1" w:styleId="TextocomentarioCar">
    <w:name w:val="Texto comentario Car"/>
    <w:basedOn w:val="Fuentedeprrafopredeter"/>
    <w:link w:val="Textocomentario"/>
    <w:uiPriority w:val="99"/>
    <w:semiHidden/>
    <w:rsid w:val="00DB0A8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B0A8F"/>
    <w:rPr>
      <w:b/>
      <w:bCs/>
    </w:rPr>
  </w:style>
  <w:style w:type="character" w:customStyle="1" w:styleId="AsuntodelcomentarioCar">
    <w:name w:val="Asunto del comentario Car"/>
    <w:basedOn w:val="TextocomentarioCar"/>
    <w:link w:val="Asuntodelcomentario"/>
    <w:uiPriority w:val="99"/>
    <w:semiHidden/>
    <w:rsid w:val="00DB0A8F"/>
    <w:rPr>
      <w:rFonts w:ascii="Times New Roman" w:eastAsia="Times New Roman" w:hAnsi="Times New Roman" w:cs="Times New Roman"/>
      <w:b/>
      <w:bCs/>
      <w:sz w:val="20"/>
      <w:szCs w:val="20"/>
      <w:lang w:val="es-ES"/>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zmEFZIZUYh7I9vg8ArDDRgOiIQ==">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42</Pages>
  <Words>10112</Words>
  <Characters>55616</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9</cp:revision>
  <cp:lastPrinted>2026-04-10T16:20:00Z</cp:lastPrinted>
  <dcterms:created xsi:type="dcterms:W3CDTF">2026-03-26T20:51:00Z</dcterms:created>
  <dcterms:modified xsi:type="dcterms:W3CDTF">2026-04-20T18:52:00Z</dcterms:modified>
</cp:coreProperties>
</file>