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1CA879" w14:textId="2596DF46" w:rsidR="006168E4" w:rsidRPr="00786D4F" w:rsidRDefault="006168E4" w:rsidP="006F5F55">
      <w:pPr>
        <w:spacing w:before="240" w:line="360" w:lineRule="auto"/>
        <w:jc w:val="both"/>
        <w:rPr>
          <w:rFonts w:ascii="Palatino Linotype" w:eastAsia="Times New Roman" w:hAnsi="Palatino Linotype" w:cs="Arial"/>
          <w:color w:val="000000"/>
          <w:sz w:val="24"/>
          <w:szCs w:val="24"/>
          <w:lang w:eastAsia="es-MX"/>
        </w:rPr>
      </w:pPr>
      <w:r w:rsidRPr="00786D4F">
        <w:rPr>
          <w:rFonts w:ascii="Palatino Linotype" w:eastAsia="Times New Roman" w:hAnsi="Palatino Linotype" w:cs="Arial"/>
          <w:color w:val="000000"/>
          <w:sz w:val="24"/>
          <w:szCs w:val="24"/>
          <w:lang w:eastAsia="es-MX"/>
        </w:rPr>
        <w:t xml:space="preserve">Resolución del Pleno del Instituto de Transparencia, Acceso a la Información Pública y Protección de Datos Personales del Estado de México y Municipios, con domicilio en Metepec, Estado de México, a </w:t>
      </w:r>
      <w:r w:rsidR="00F75C0A" w:rsidRPr="00786D4F">
        <w:rPr>
          <w:rFonts w:ascii="Palatino Linotype" w:eastAsia="Times New Roman" w:hAnsi="Palatino Linotype" w:cs="Arial"/>
          <w:color w:val="000000"/>
          <w:sz w:val="24"/>
          <w:szCs w:val="24"/>
          <w:lang w:eastAsia="es-MX"/>
        </w:rPr>
        <w:t xml:space="preserve">trece de mayo de dos mil veintiséis. </w:t>
      </w:r>
    </w:p>
    <w:p w14:paraId="0DC5994C" w14:textId="41799A8A" w:rsidR="00F75C0A" w:rsidRPr="00786D4F" w:rsidRDefault="006168E4" w:rsidP="006F5F55">
      <w:pPr>
        <w:tabs>
          <w:tab w:val="left" w:pos="1701"/>
        </w:tabs>
        <w:spacing w:before="240" w:line="360" w:lineRule="auto"/>
        <w:jc w:val="both"/>
        <w:rPr>
          <w:rFonts w:ascii="Palatino Linotype" w:hAnsi="Palatino Linotype" w:cs="Arial"/>
          <w:b/>
          <w:bCs/>
          <w:sz w:val="24"/>
          <w:lang w:eastAsia="es-MX"/>
        </w:rPr>
      </w:pPr>
      <w:r w:rsidRPr="00786D4F">
        <w:rPr>
          <w:rFonts w:ascii="Palatino Linotype" w:hAnsi="Palatino Linotype" w:cs="Arial"/>
          <w:b/>
          <w:sz w:val="24"/>
        </w:rPr>
        <w:t>VISTO</w:t>
      </w:r>
      <w:r w:rsidRPr="00786D4F">
        <w:rPr>
          <w:rFonts w:ascii="Palatino Linotype" w:hAnsi="Palatino Linotype" w:cs="Arial"/>
          <w:sz w:val="24"/>
        </w:rPr>
        <w:t xml:space="preserve"> el expediente electrónico formado con motivo del recurso de revisión número </w:t>
      </w:r>
      <w:bookmarkStart w:id="0" w:name="_GoBack"/>
      <w:r w:rsidR="00F75C0A" w:rsidRPr="00786D4F">
        <w:rPr>
          <w:rFonts w:ascii="Palatino Linotype" w:hAnsi="Palatino Linotype" w:cs="Arial"/>
          <w:b/>
          <w:bCs/>
          <w:sz w:val="24"/>
          <w:lang w:eastAsia="es-MX"/>
        </w:rPr>
        <w:t>10710</w:t>
      </w:r>
      <w:r w:rsidR="008602F9" w:rsidRPr="00786D4F">
        <w:rPr>
          <w:rFonts w:ascii="Palatino Linotype" w:hAnsi="Palatino Linotype" w:cs="Arial"/>
          <w:b/>
          <w:bCs/>
          <w:sz w:val="24"/>
          <w:lang w:eastAsia="es-MX"/>
        </w:rPr>
        <w:t>/INFOEM/IP/RR/2025</w:t>
      </w:r>
      <w:bookmarkEnd w:id="0"/>
      <w:r w:rsidR="008602F9" w:rsidRPr="00786D4F">
        <w:rPr>
          <w:rFonts w:ascii="Palatino Linotype" w:hAnsi="Palatino Linotype" w:cs="Arial"/>
          <w:b/>
          <w:bCs/>
          <w:sz w:val="24"/>
          <w:lang w:eastAsia="es-MX"/>
        </w:rPr>
        <w:t xml:space="preserve">, </w:t>
      </w:r>
      <w:r w:rsidR="008602F9" w:rsidRPr="00786D4F">
        <w:rPr>
          <w:rFonts w:ascii="Palatino Linotype" w:hAnsi="Palatino Linotype" w:cs="Arial"/>
          <w:sz w:val="24"/>
          <w:lang w:eastAsia="es-MX"/>
        </w:rPr>
        <w:t xml:space="preserve">interpuesto por </w:t>
      </w:r>
      <w:r w:rsidR="00447864" w:rsidRPr="00786D4F">
        <w:rPr>
          <w:rFonts w:ascii="Palatino Linotype" w:hAnsi="Palatino Linotype" w:cs="Arial"/>
          <w:sz w:val="24"/>
          <w:lang w:eastAsia="es-MX"/>
        </w:rPr>
        <w:t xml:space="preserve">el </w:t>
      </w:r>
      <w:r w:rsidR="00447864" w:rsidRPr="00786D4F">
        <w:rPr>
          <w:rFonts w:ascii="Palatino Linotype" w:hAnsi="Palatino Linotype" w:cs="Arial"/>
          <w:b/>
          <w:bCs/>
          <w:sz w:val="24"/>
          <w:lang w:eastAsia="es-MX"/>
        </w:rPr>
        <w:t xml:space="preserve">C. </w:t>
      </w:r>
      <w:r w:rsidR="00E66AF3">
        <w:rPr>
          <w:rFonts w:ascii="Palatino Linotype" w:hAnsi="Palatino Linotype" w:cs="Arial"/>
          <w:b/>
          <w:bCs/>
          <w:sz w:val="24"/>
          <w:lang w:eastAsia="es-MX"/>
        </w:rPr>
        <w:t>XXXXXXXXXXXXXXXX</w:t>
      </w:r>
      <w:r w:rsidR="00F75C0A" w:rsidRPr="00786D4F">
        <w:rPr>
          <w:rFonts w:ascii="Palatino Linotype" w:hAnsi="Palatino Linotype" w:cs="Arial"/>
          <w:b/>
          <w:bCs/>
          <w:sz w:val="24"/>
          <w:lang w:eastAsia="es-MX"/>
        </w:rPr>
        <w:t xml:space="preserve">, </w:t>
      </w:r>
      <w:r w:rsidR="00F75C0A" w:rsidRPr="00786D4F">
        <w:rPr>
          <w:rFonts w:ascii="Palatino Linotype" w:hAnsi="Palatino Linotype" w:cs="Arial"/>
          <w:sz w:val="24"/>
          <w:lang w:eastAsia="es-MX"/>
        </w:rPr>
        <w:t xml:space="preserve">en lo sucesivo </w:t>
      </w:r>
      <w:r w:rsidR="00F75C0A" w:rsidRPr="00786D4F">
        <w:rPr>
          <w:rFonts w:ascii="Palatino Linotype" w:hAnsi="Palatino Linotype" w:cs="Arial"/>
          <w:b/>
          <w:bCs/>
          <w:sz w:val="24"/>
          <w:lang w:eastAsia="es-MX"/>
        </w:rPr>
        <w:t xml:space="preserve">El Recurrente, </w:t>
      </w:r>
      <w:r w:rsidR="00F75C0A" w:rsidRPr="00786D4F">
        <w:rPr>
          <w:rFonts w:ascii="Palatino Linotype" w:hAnsi="Palatino Linotype" w:cs="Arial"/>
          <w:sz w:val="24"/>
          <w:lang w:eastAsia="es-MX"/>
        </w:rPr>
        <w:t xml:space="preserve">en contra de la respuesta de la </w:t>
      </w:r>
      <w:r w:rsidR="00F75C0A" w:rsidRPr="00786D4F">
        <w:rPr>
          <w:rFonts w:ascii="Palatino Linotype" w:hAnsi="Palatino Linotype" w:cs="Arial"/>
          <w:b/>
          <w:bCs/>
          <w:sz w:val="24"/>
          <w:lang w:eastAsia="es-MX"/>
        </w:rPr>
        <w:t xml:space="preserve">Secretaría de Movilidad, </w:t>
      </w:r>
      <w:r w:rsidR="00F75C0A" w:rsidRPr="00786D4F">
        <w:rPr>
          <w:rFonts w:ascii="Palatino Linotype" w:hAnsi="Palatino Linotype" w:cs="Arial"/>
          <w:sz w:val="24"/>
          <w:lang w:eastAsia="es-MX"/>
        </w:rPr>
        <w:t xml:space="preserve">en lo subsecuente </w:t>
      </w:r>
      <w:r w:rsidR="00F75C0A" w:rsidRPr="00786D4F">
        <w:rPr>
          <w:rFonts w:ascii="Palatino Linotype" w:hAnsi="Palatino Linotype" w:cs="Arial"/>
          <w:b/>
          <w:bCs/>
          <w:sz w:val="24"/>
          <w:lang w:eastAsia="es-MX"/>
        </w:rPr>
        <w:t xml:space="preserve">El Sujeto Obligado, </w:t>
      </w:r>
      <w:r w:rsidR="00F75C0A" w:rsidRPr="00786D4F">
        <w:rPr>
          <w:rFonts w:ascii="Palatino Linotype" w:hAnsi="Palatino Linotype" w:cs="Arial"/>
          <w:sz w:val="24"/>
          <w:lang w:eastAsia="es-MX"/>
        </w:rPr>
        <w:t xml:space="preserve">se procede a dictar la presente resolución. </w:t>
      </w:r>
      <w:r w:rsidR="00F75C0A" w:rsidRPr="00786D4F">
        <w:rPr>
          <w:rFonts w:ascii="Palatino Linotype" w:hAnsi="Palatino Linotype" w:cs="Arial"/>
          <w:b/>
          <w:bCs/>
          <w:sz w:val="24"/>
          <w:lang w:eastAsia="es-MX"/>
        </w:rPr>
        <w:t xml:space="preserve"> </w:t>
      </w:r>
    </w:p>
    <w:p w14:paraId="74E57DD3" w14:textId="77777777" w:rsidR="00447864" w:rsidRPr="00786D4F" w:rsidRDefault="00447864" w:rsidP="006F5F55">
      <w:pPr>
        <w:tabs>
          <w:tab w:val="left" w:pos="1701"/>
        </w:tabs>
        <w:spacing w:before="240" w:line="360" w:lineRule="auto"/>
        <w:jc w:val="both"/>
        <w:rPr>
          <w:rFonts w:ascii="Palatino Linotype" w:hAnsi="Palatino Linotype" w:cs="Arial"/>
          <w:sz w:val="24"/>
          <w:lang w:eastAsia="es-MX"/>
        </w:rPr>
      </w:pPr>
    </w:p>
    <w:p w14:paraId="39A8E1A3" w14:textId="7B30AA56" w:rsidR="006168E4" w:rsidRPr="00786D4F" w:rsidRDefault="006168E4" w:rsidP="00844569">
      <w:pPr>
        <w:spacing w:before="240" w:after="240" w:line="360" w:lineRule="auto"/>
        <w:jc w:val="center"/>
        <w:rPr>
          <w:rFonts w:ascii="Palatino Linotype" w:hAnsi="Palatino Linotype"/>
          <w:b/>
          <w:sz w:val="28"/>
        </w:rPr>
      </w:pPr>
      <w:r w:rsidRPr="00786D4F">
        <w:rPr>
          <w:rFonts w:ascii="Palatino Linotype" w:hAnsi="Palatino Linotype"/>
          <w:b/>
          <w:sz w:val="28"/>
        </w:rPr>
        <w:t>A N T E C E D E N T E S   D E L   A S U N T O</w:t>
      </w:r>
    </w:p>
    <w:p w14:paraId="1EE5021C" w14:textId="77777777" w:rsidR="006168E4" w:rsidRPr="00786D4F" w:rsidRDefault="006168E4" w:rsidP="00844569">
      <w:pPr>
        <w:spacing w:before="240" w:after="240" w:line="360" w:lineRule="auto"/>
        <w:jc w:val="both"/>
        <w:rPr>
          <w:rFonts w:ascii="Palatino Linotype" w:hAnsi="Palatino Linotype"/>
        </w:rPr>
      </w:pPr>
      <w:r w:rsidRPr="00786D4F">
        <w:rPr>
          <w:rFonts w:ascii="Palatino Linotype" w:hAnsi="Palatino Linotype" w:cs="Arial"/>
          <w:b/>
          <w:sz w:val="28"/>
        </w:rPr>
        <w:t>PRIMERO.</w:t>
      </w:r>
      <w:r w:rsidRPr="00786D4F">
        <w:rPr>
          <w:rFonts w:ascii="Palatino Linotype" w:hAnsi="Palatino Linotype" w:cs="Arial"/>
        </w:rPr>
        <w:t xml:space="preserve"> </w:t>
      </w:r>
      <w:r w:rsidRPr="00786D4F">
        <w:rPr>
          <w:rFonts w:ascii="Palatino Linotype" w:hAnsi="Palatino Linotype"/>
          <w:b/>
          <w:sz w:val="28"/>
          <w:szCs w:val="28"/>
        </w:rPr>
        <w:t>De la Solicitud de Información.</w:t>
      </w:r>
    </w:p>
    <w:p w14:paraId="366E9797" w14:textId="1E782866" w:rsidR="00F75C0A" w:rsidRPr="00786D4F" w:rsidRDefault="006168E4" w:rsidP="00844569">
      <w:pPr>
        <w:spacing w:before="240" w:line="360" w:lineRule="auto"/>
        <w:jc w:val="both"/>
        <w:rPr>
          <w:rFonts w:ascii="Palatino Linotype" w:hAnsi="Palatino Linotype" w:cs="Arial"/>
          <w:sz w:val="24"/>
        </w:rPr>
      </w:pPr>
      <w:r w:rsidRPr="00786D4F">
        <w:rPr>
          <w:rFonts w:ascii="Palatino Linotype" w:hAnsi="Palatino Linotype" w:cs="Arial"/>
          <w:sz w:val="24"/>
        </w:rPr>
        <w:t xml:space="preserve">Con </w:t>
      </w:r>
      <w:r w:rsidR="00C03F20" w:rsidRPr="00786D4F">
        <w:rPr>
          <w:rFonts w:ascii="Palatino Linotype" w:hAnsi="Palatino Linotype" w:cs="Arial"/>
          <w:sz w:val="24"/>
        </w:rPr>
        <w:t>fecha</w:t>
      </w:r>
      <w:r w:rsidR="00F75C0A" w:rsidRPr="00786D4F">
        <w:rPr>
          <w:rFonts w:ascii="Palatino Linotype" w:hAnsi="Palatino Linotype" w:cs="Arial"/>
          <w:sz w:val="24"/>
        </w:rPr>
        <w:t xml:space="preserve"> </w:t>
      </w:r>
      <w:r w:rsidR="00F75C0A" w:rsidRPr="00786D4F">
        <w:rPr>
          <w:rFonts w:ascii="Palatino Linotype" w:hAnsi="Palatino Linotype" w:cs="Arial"/>
          <w:b/>
          <w:bCs/>
          <w:sz w:val="24"/>
        </w:rPr>
        <w:t xml:space="preserve">dieciocho de agosto de dos mil veinticinco, El Recurrente, </w:t>
      </w:r>
      <w:r w:rsidR="00F75C0A" w:rsidRPr="00786D4F">
        <w:rPr>
          <w:rFonts w:ascii="Palatino Linotype" w:hAnsi="Palatino Linotype" w:cs="Arial"/>
          <w:sz w:val="24"/>
        </w:rPr>
        <w:t>presentó a través del Sistema de Acceso a la Información Mexiquense (</w:t>
      </w:r>
      <w:r w:rsidR="00F75C0A" w:rsidRPr="00786D4F">
        <w:rPr>
          <w:rFonts w:ascii="Palatino Linotype" w:hAnsi="Palatino Linotype" w:cs="Arial"/>
          <w:b/>
          <w:sz w:val="24"/>
        </w:rPr>
        <w:t>SAIMEX)</w:t>
      </w:r>
      <w:r w:rsidR="00F75C0A" w:rsidRPr="00786D4F">
        <w:rPr>
          <w:rFonts w:ascii="Palatino Linotype" w:hAnsi="Palatino Linotype" w:cs="Arial"/>
          <w:sz w:val="24"/>
        </w:rPr>
        <w:t xml:space="preserve"> ante </w:t>
      </w:r>
      <w:r w:rsidR="00F75C0A" w:rsidRPr="00786D4F">
        <w:rPr>
          <w:rFonts w:ascii="Palatino Linotype" w:hAnsi="Palatino Linotype" w:cs="Arial"/>
          <w:b/>
          <w:sz w:val="24"/>
        </w:rPr>
        <w:t>El Sujeto Obligado</w:t>
      </w:r>
      <w:r w:rsidR="00F75C0A" w:rsidRPr="00786D4F">
        <w:rPr>
          <w:rFonts w:ascii="Palatino Linotype" w:hAnsi="Palatino Linotype" w:cs="Arial"/>
          <w:sz w:val="24"/>
        </w:rPr>
        <w:t xml:space="preserve">, solicitud de acceso a la información pública, registrada bajo el número de expediente </w:t>
      </w:r>
      <w:r w:rsidR="00F75C0A" w:rsidRPr="00786D4F">
        <w:rPr>
          <w:rFonts w:ascii="Palatino Linotype" w:hAnsi="Palatino Linotype" w:cs="Arial"/>
          <w:b/>
          <w:bCs/>
          <w:sz w:val="24"/>
        </w:rPr>
        <w:t xml:space="preserve">00480/SMOV/IP/2025, </w:t>
      </w:r>
      <w:r w:rsidR="00F75C0A" w:rsidRPr="00786D4F">
        <w:rPr>
          <w:rFonts w:ascii="Palatino Linotype" w:hAnsi="Palatino Linotype" w:cs="Arial"/>
          <w:sz w:val="24"/>
        </w:rPr>
        <w:t>mediante la cual solicitó información en el tenor siguiente:</w:t>
      </w:r>
    </w:p>
    <w:p w14:paraId="17B54E82" w14:textId="17FFF945" w:rsidR="00F75C0A" w:rsidRPr="00786D4F" w:rsidRDefault="00F75C0A" w:rsidP="00F75C0A">
      <w:pPr>
        <w:pStyle w:val="Citas"/>
        <w:rPr>
          <w:b/>
          <w:bCs/>
        </w:rPr>
      </w:pPr>
      <w:r w:rsidRPr="00786D4F">
        <w:t xml:space="preserve">“Quiero que me digan cuantos registros ha realizado el c. carlos colin marin como subdirector DE REGISTRO Y CONTROL en la secretaría de movilidad Quiero copia de los documentos que ha expedido desde 2024 a la fecha, con el número de concesión, ruta y cómo verificó el cumplimiento de los requisitos Quiero saber si entre sus prestaciones está la de tener vehículo asignado y qué vehículo es con placas, </w:t>
      </w:r>
      <w:r w:rsidRPr="00786D4F">
        <w:lastRenderedPageBreak/>
        <w:t xml:space="preserve">si le dan gaolina, le pagan casetas y las demás que tenga conforme a derecho Quiero recibos de pago de la nómina de carlos colin marin de enero de 2025 a julio 2025 Gracias” </w:t>
      </w:r>
      <w:r w:rsidRPr="00786D4F">
        <w:rPr>
          <w:b/>
          <w:bCs/>
        </w:rPr>
        <w:t>(Sic)</w:t>
      </w:r>
    </w:p>
    <w:p w14:paraId="73DDF68A" w14:textId="229F25F8" w:rsidR="00F4623D" w:rsidRPr="00786D4F" w:rsidRDefault="009D26D2" w:rsidP="00F4623D">
      <w:pPr>
        <w:spacing w:before="240" w:line="360" w:lineRule="auto"/>
        <w:ind w:right="850"/>
        <w:jc w:val="both"/>
        <w:rPr>
          <w:rFonts w:ascii="Palatino Linotype" w:eastAsia="Times New Roman" w:hAnsi="Palatino Linotype" w:cs="Times New Roman"/>
          <w:sz w:val="24"/>
          <w:szCs w:val="24"/>
          <w:lang w:val="es-ES_tradnl" w:eastAsia="es-ES"/>
        </w:rPr>
      </w:pPr>
      <w:r w:rsidRPr="00786D4F">
        <w:rPr>
          <w:rFonts w:ascii="Palatino Linotype" w:eastAsia="Times New Roman" w:hAnsi="Palatino Linotype" w:cs="Times New Roman"/>
          <w:b/>
          <w:sz w:val="24"/>
          <w:szCs w:val="24"/>
          <w:lang w:val="es-ES_tradnl" w:eastAsia="es-ES"/>
        </w:rPr>
        <w:t>M</w:t>
      </w:r>
      <w:r w:rsidR="006168E4" w:rsidRPr="00786D4F">
        <w:rPr>
          <w:rFonts w:ascii="Palatino Linotype" w:eastAsia="Times New Roman" w:hAnsi="Palatino Linotype" w:cs="Times New Roman"/>
          <w:b/>
          <w:sz w:val="24"/>
          <w:szCs w:val="24"/>
          <w:lang w:val="es-ES_tradnl" w:eastAsia="es-ES"/>
        </w:rPr>
        <w:t>odalidad de entrega:</w:t>
      </w:r>
      <w:r w:rsidR="006168E4" w:rsidRPr="00786D4F">
        <w:rPr>
          <w:rFonts w:ascii="Palatino Linotype" w:eastAsia="Times New Roman" w:hAnsi="Palatino Linotype" w:cs="Times New Roman"/>
          <w:sz w:val="24"/>
          <w:szCs w:val="24"/>
          <w:lang w:val="es-ES_tradnl" w:eastAsia="es-ES"/>
        </w:rPr>
        <w:t xml:space="preserve"> </w:t>
      </w:r>
      <w:r w:rsidR="0018726A" w:rsidRPr="00786D4F">
        <w:rPr>
          <w:rFonts w:ascii="Palatino Linotype" w:eastAsia="Times New Roman" w:hAnsi="Palatino Linotype" w:cs="Times New Roman"/>
          <w:sz w:val="24"/>
          <w:szCs w:val="24"/>
          <w:lang w:val="es-ES_tradnl" w:eastAsia="es-ES"/>
        </w:rPr>
        <w:t xml:space="preserve">A </w:t>
      </w:r>
      <w:r w:rsidR="00F4623D" w:rsidRPr="00786D4F">
        <w:rPr>
          <w:rFonts w:ascii="Palatino Linotype" w:eastAsia="Times New Roman" w:hAnsi="Palatino Linotype" w:cs="Times New Roman"/>
          <w:sz w:val="24"/>
          <w:szCs w:val="24"/>
          <w:lang w:val="es-ES_tradnl" w:eastAsia="es-ES"/>
        </w:rPr>
        <w:t xml:space="preserve">través del SAIMEX. </w:t>
      </w:r>
    </w:p>
    <w:p w14:paraId="7980B582" w14:textId="77777777" w:rsidR="00F75C0A" w:rsidRPr="00786D4F" w:rsidRDefault="00F75C0A" w:rsidP="00844569">
      <w:pPr>
        <w:spacing w:before="240" w:line="360" w:lineRule="auto"/>
        <w:jc w:val="both"/>
        <w:rPr>
          <w:rFonts w:ascii="Palatino Linotype" w:hAnsi="Palatino Linotype" w:cs="Arial"/>
          <w:b/>
          <w:sz w:val="28"/>
        </w:rPr>
      </w:pPr>
    </w:p>
    <w:p w14:paraId="1B7C3267" w14:textId="017FB24B" w:rsidR="006168E4" w:rsidRPr="00786D4F" w:rsidRDefault="00F75C0A" w:rsidP="00844569">
      <w:pPr>
        <w:spacing w:before="240" w:line="360" w:lineRule="auto"/>
        <w:jc w:val="both"/>
        <w:rPr>
          <w:rFonts w:ascii="Palatino Linotype" w:hAnsi="Palatino Linotype" w:cs="Arial"/>
          <w:b/>
          <w:sz w:val="28"/>
        </w:rPr>
      </w:pPr>
      <w:r w:rsidRPr="00786D4F">
        <w:rPr>
          <w:rFonts w:ascii="Palatino Linotype" w:hAnsi="Palatino Linotype" w:cs="Arial"/>
          <w:b/>
          <w:sz w:val="28"/>
        </w:rPr>
        <w:t>SEGUNDO</w:t>
      </w:r>
      <w:r w:rsidR="006168E4" w:rsidRPr="00786D4F">
        <w:rPr>
          <w:rFonts w:ascii="Palatino Linotype" w:hAnsi="Palatino Linotype" w:cs="Arial"/>
          <w:b/>
          <w:sz w:val="28"/>
        </w:rPr>
        <w:t xml:space="preserve">. </w:t>
      </w:r>
      <w:r w:rsidR="006168E4" w:rsidRPr="00786D4F">
        <w:rPr>
          <w:rFonts w:ascii="Palatino Linotype" w:hAnsi="Palatino Linotype" w:cs="Arial"/>
          <w:b/>
          <w:sz w:val="28"/>
          <w:szCs w:val="20"/>
        </w:rPr>
        <w:t>De la respuesta del Sujeto Obligado.</w:t>
      </w:r>
    </w:p>
    <w:p w14:paraId="40922F1E" w14:textId="4D63123E" w:rsidR="00F75C0A" w:rsidRPr="00786D4F" w:rsidRDefault="006168E4" w:rsidP="00045379">
      <w:pPr>
        <w:spacing w:before="240" w:line="360" w:lineRule="auto"/>
        <w:jc w:val="both"/>
        <w:rPr>
          <w:rFonts w:ascii="Palatino Linotype" w:hAnsi="Palatino Linotype" w:cs="Arial"/>
          <w:sz w:val="24"/>
          <w:szCs w:val="24"/>
        </w:rPr>
      </w:pPr>
      <w:r w:rsidRPr="00786D4F">
        <w:rPr>
          <w:rFonts w:ascii="Palatino Linotype" w:hAnsi="Palatino Linotype" w:cs="Arial"/>
          <w:sz w:val="24"/>
          <w:szCs w:val="24"/>
        </w:rPr>
        <w:t xml:space="preserve">En el expediente electrónico </w:t>
      </w:r>
      <w:r w:rsidRPr="00786D4F">
        <w:rPr>
          <w:rFonts w:ascii="Palatino Linotype" w:hAnsi="Palatino Linotype" w:cs="Arial"/>
          <w:b/>
          <w:sz w:val="24"/>
          <w:szCs w:val="24"/>
        </w:rPr>
        <w:t>SAIMEX</w:t>
      </w:r>
      <w:r w:rsidRPr="00786D4F">
        <w:rPr>
          <w:rFonts w:ascii="Palatino Linotype" w:hAnsi="Palatino Linotype" w:cs="Arial"/>
          <w:sz w:val="24"/>
          <w:szCs w:val="24"/>
        </w:rPr>
        <w:t xml:space="preserve">, se aprecia que el </w:t>
      </w:r>
      <w:r w:rsidR="00F75C0A" w:rsidRPr="00786D4F">
        <w:rPr>
          <w:rFonts w:ascii="Palatino Linotype" w:hAnsi="Palatino Linotype" w:cs="Arial"/>
          <w:b/>
          <w:bCs/>
          <w:sz w:val="24"/>
          <w:szCs w:val="24"/>
        </w:rPr>
        <w:t xml:space="preserve">ocho de septiembre de dos mil veinticinco, El Sujeto Obligado </w:t>
      </w:r>
      <w:r w:rsidR="00F75C0A" w:rsidRPr="00786D4F">
        <w:rPr>
          <w:rFonts w:ascii="Palatino Linotype" w:hAnsi="Palatino Linotype" w:cs="Arial"/>
          <w:sz w:val="24"/>
          <w:szCs w:val="24"/>
        </w:rPr>
        <w:t xml:space="preserve">dio respuesta a la solicitud de información </w:t>
      </w:r>
      <w:r w:rsidR="00F75C0A" w:rsidRPr="00786D4F">
        <w:rPr>
          <w:rFonts w:ascii="Palatino Linotype" w:hAnsi="Palatino Linotype" w:cs="Arial"/>
          <w:b/>
          <w:bCs/>
          <w:sz w:val="24"/>
          <w:szCs w:val="24"/>
        </w:rPr>
        <w:t xml:space="preserve">00480/SMOV/IP/2025, </w:t>
      </w:r>
      <w:r w:rsidR="00F75C0A" w:rsidRPr="00786D4F">
        <w:rPr>
          <w:rFonts w:ascii="Palatino Linotype" w:hAnsi="Palatino Linotype" w:cs="Arial"/>
          <w:sz w:val="24"/>
          <w:szCs w:val="24"/>
        </w:rPr>
        <w:t>resulta de nuestro interés lo siguiente:</w:t>
      </w:r>
    </w:p>
    <w:p w14:paraId="129EFFCB" w14:textId="039D26D1" w:rsidR="00F75C0A" w:rsidRPr="00786D4F" w:rsidRDefault="00F75C0A" w:rsidP="00F75C0A">
      <w:pPr>
        <w:pStyle w:val="Citas"/>
      </w:pPr>
      <w:r w:rsidRPr="00786D4F">
        <w:t>“En respuesta a la solicitud recibida, nos permitimos hacer de su conocimiento que con fundamento en el artículo 53, Fracciones: II, V y VI de la Ley de Transparencia y Acceso a la Información Pública del Estado de México y Municipios, le contestamos que:</w:t>
      </w:r>
    </w:p>
    <w:p w14:paraId="0FF1F125" w14:textId="6B87A357" w:rsidR="00F75C0A" w:rsidRPr="00786D4F" w:rsidRDefault="00F75C0A" w:rsidP="00F75C0A">
      <w:pPr>
        <w:pStyle w:val="Citas"/>
        <w:rPr>
          <w:b/>
          <w:bCs/>
        </w:rPr>
      </w:pPr>
      <w:r w:rsidRPr="00786D4F">
        <w:t xml:space="preserve">Se adjunta oficio de la Unidad de Transparencia” </w:t>
      </w:r>
      <w:r w:rsidRPr="00786D4F">
        <w:rPr>
          <w:b/>
          <w:bCs/>
        </w:rPr>
        <w:t>(Sic)</w:t>
      </w:r>
    </w:p>
    <w:p w14:paraId="7AAB4689" w14:textId="314D9DE3" w:rsidR="00F75C0A" w:rsidRPr="00786D4F" w:rsidRDefault="00B45924" w:rsidP="00045379">
      <w:pPr>
        <w:spacing w:before="240" w:line="360" w:lineRule="auto"/>
        <w:jc w:val="both"/>
        <w:rPr>
          <w:rFonts w:ascii="Palatino Linotype" w:hAnsi="Palatino Linotype" w:cs="Arial"/>
          <w:sz w:val="24"/>
          <w:szCs w:val="24"/>
        </w:rPr>
      </w:pPr>
      <w:r w:rsidRPr="00786D4F">
        <w:rPr>
          <w:rFonts w:ascii="Palatino Linotype" w:hAnsi="Palatino Linotype" w:cs="Arial"/>
          <w:sz w:val="24"/>
          <w:szCs w:val="24"/>
        </w:rPr>
        <w:t xml:space="preserve">Adjuntando para tal efecto los documentos electrónicos </w:t>
      </w:r>
      <w:r w:rsidRPr="00786D4F">
        <w:rPr>
          <w:rFonts w:ascii="Palatino Linotype" w:hAnsi="Palatino Linotype" w:cs="Arial"/>
          <w:b/>
          <w:bCs/>
          <w:sz w:val="24"/>
          <w:szCs w:val="24"/>
        </w:rPr>
        <w:t>“</w:t>
      </w:r>
      <w:r w:rsidR="00F75C0A" w:rsidRPr="00786D4F">
        <w:rPr>
          <w:rFonts w:ascii="Palatino Linotype" w:hAnsi="Palatino Linotype" w:cs="Arial"/>
          <w:b/>
          <w:bCs/>
          <w:sz w:val="24"/>
          <w:szCs w:val="24"/>
        </w:rPr>
        <w:t xml:space="preserve">SAIMEX 2025 – 00480 SG.pdf”, “SAIMEX 2025 – 00480 CH.pdf” </w:t>
      </w:r>
      <w:r w:rsidR="00F75C0A" w:rsidRPr="00786D4F">
        <w:rPr>
          <w:rFonts w:ascii="Palatino Linotype" w:hAnsi="Palatino Linotype" w:cs="Arial"/>
          <w:sz w:val="24"/>
          <w:szCs w:val="24"/>
        </w:rPr>
        <w:t xml:space="preserve">y </w:t>
      </w:r>
      <w:r w:rsidR="00F75C0A" w:rsidRPr="00786D4F">
        <w:rPr>
          <w:rFonts w:ascii="Palatino Linotype" w:hAnsi="Palatino Linotype" w:cs="Arial"/>
          <w:b/>
          <w:bCs/>
          <w:sz w:val="24"/>
          <w:szCs w:val="24"/>
        </w:rPr>
        <w:t xml:space="preserve">“480.pdf”, </w:t>
      </w:r>
      <w:r w:rsidR="00F75C0A" w:rsidRPr="00786D4F">
        <w:rPr>
          <w:rFonts w:ascii="Palatino Linotype" w:hAnsi="Palatino Linotype" w:cs="Arial"/>
          <w:sz w:val="24"/>
          <w:szCs w:val="24"/>
        </w:rPr>
        <w:t xml:space="preserve">mismos que se tienen por reproducidos en virtud de que serán materia de análisis en el considerando respectivo. </w:t>
      </w:r>
    </w:p>
    <w:p w14:paraId="6BDA5710" w14:textId="77777777" w:rsidR="00F75C0A" w:rsidRPr="00786D4F" w:rsidRDefault="00F75C0A" w:rsidP="00045379">
      <w:pPr>
        <w:spacing w:before="240" w:line="360" w:lineRule="auto"/>
        <w:jc w:val="both"/>
        <w:rPr>
          <w:rFonts w:ascii="Palatino Linotype" w:hAnsi="Palatino Linotype" w:cs="Arial"/>
          <w:b/>
          <w:bCs/>
          <w:sz w:val="24"/>
          <w:szCs w:val="24"/>
        </w:rPr>
      </w:pPr>
    </w:p>
    <w:p w14:paraId="37F573AF" w14:textId="237816D2" w:rsidR="006168E4" w:rsidRPr="00786D4F" w:rsidRDefault="00F75C0A" w:rsidP="00844569">
      <w:pPr>
        <w:spacing w:before="240" w:line="360" w:lineRule="auto"/>
        <w:jc w:val="both"/>
        <w:rPr>
          <w:rFonts w:ascii="Palatino Linotype" w:hAnsi="Palatino Linotype" w:cs="Arial"/>
          <w:b/>
          <w:sz w:val="28"/>
        </w:rPr>
      </w:pPr>
      <w:r w:rsidRPr="00786D4F">
        <w:rPr>
          <w:rFonts w:ascii="Palatino Linotype" w:hAnsi="Palatino Linotype" w:cs="Arial"/>
          <w:b/>
          <w:sz w:val="28"/>
        </w:rPr>
        <w:t>TERCERO</w:t>
      </w:r>
      <w:r w:rsidR="006168E4" w:rsidRPr="00786D4F">
        <w:rPr>
          <w:rFonts w:ascii="Palatino Linotype" w:hAnsi="Palatino Linotype" w:cs="Arial"/>
          <w:b/>
          <w:sz w:val="28"/>
        </w:rPr>
        <w:t xml:space="preserve">. </w:t>
      </w:r>
      <w:r w:rsidR="006168E4" w:rsidRPr="00786D4F">
        <w:rPr>
          <w:rFonts w:ascii="Palatino Linotype" w:hAnsi="Palatino Linotype"/>
          <w:b/>
          <w:sz w:val="28"/>
        </w:rPr>
        <w:t>Del recurso de revisión.</w:t>
      </w:r>
    </w:p>
    <w:p w14:paraId="779A2DC8" w14:textId="182962F5" w:rsidR="00F75C0A" w:rsidRPr="00786D4F" w:rsidRDefault="006168E4" w:rsidP="00844569">
      <w:pPr>
        <w:spacing w:before="240" w:line="360" w:lineRule="auto"/>
        <w:jc w:val="both"/>
        <w:rPr>
          <w:rFonts w:ascii="Palatino Linotype" w:hAnsi="Palatino Linotype" w:cs="Arial"/>
          <w:bCs/>
          <w:sz w:val="24"/>
          <w:szCs w:val="24"/>
        </w:rPr>
      </w:pPr>
      <w:r w:rsidRPr="00786D4F">
        <w:rPr>
          <w:rFonts w:ascii="Palatino Linotype" w:hAnsi="Palatino Linotype" w:cs="Arial"/>
          <w:sz w:val="24"/>
          <w:szCs w:val="24"/>
        </w:rPr>
        <w:lastRenderedPageBreak/>
        <w:t xml:space="preserve">Inconforme con la respuesta notificada por </w:t>
      </w:r>
      <w:r w:rsidR="008B42B1" w:rsidRPr="00786D4F">
        <w:rPr>
          <w:rFonts w:ascii="Palatino Linotype" w:hAnsi="Palatino Linotype" w:cs="Arial"/>
          <w:b/>
          <w:sz w:val="24"/>
          <w:szCs w:val="24"/>
        </w:rPr>
        <w:t>E</w:t>
      </w:r>
      <w:r w:rsidRPr="00786D4F">
        <w:rPr>
          <w:rFonts w:ascii="Palatino Linotype" w:hAnsi="Palatino Linotype" w:cs="Arial"/>
          <w:b/>
          <w:sz w:val="24"/>
          <w:szCs w:val="24"/>
        </w:rPr>
        <w:t xml:space="preserve">l </w:t>
      </w:r>
      <w:r w:rsidR="008B42B1" w:rsidRPr="00786D4F">
        <w:rPr>
          <w:rFonts w:ascii="Palatino Linotype" w:hAnsi="Palatino Linotype" w:cs="Arial"/>
          <w:b/>
          <w:sz w:val="24"/>
          <w:szCs w:val="24"/>
        </w:rPr>
        <w:t>S</w:t>
      </w:r>
      <w:r w:rsidRPr="00786D4F">
        <w:rPr>
          <w:rFonts w:ascii="Palatino Linotype" w:hAnsi="Palatino Linotype" w:cs="Arial"/>
          <w:b/>
          <w:sz w:val="24"/>
          <w:szCs w:val="24"/>
        </w:rPr>
        <w:t xml:space="preserve">ujeto </w:t>
      </w:r>
      <w:r w:rsidR="008B42B1" w:rsidRPr="00786D4F">
        <w:rPr>
          <w:rFonts w:ascii="Palatino Linotype" w:hAnsi="Palatino Linotype" w:cs="Arial"/>
          <w:b/>
          <w:sz w:val="24"/>
          <w:szCs w:val="24"/>
        </w:rPr>
        <w:t>O</w:t>
      </w:r>
      <w:r w:rsidRPr="00786D4F">
        <w:rPr>
          <w:rFonts w:ascii="Palatino Linotype" w:hAnsi="Palatino Linotype" w:cs="Arial"/>
          <w:b/>
          <w:sz w:val="24"/>
          <w:szCs w:val="24"/>
        </w:rPr>
        <w:t xml:space="preserve">bligado, </w:t>
      </w:r>
      <w:r w:rsidR="005202C4" w:rsidRPr="00786D4F">
        <w:rPr>
          <w:rFonts w:ascii="Palatino Linotype" w:hAnsi="Palatino Linotype" w:cs="Arial"/>
          <w:b/>
          <w:sz w:val="24"/>
          <w:szCs w:val="24"/>
        </w:rPr>
        <w:t>El</w:t>
      </w:r>
      <w:r w:rsidR="00817A08" w:rsidRPr="00786D4F">
        <w:rPr>
          <w:rFonts w:ascii="Palatino Linotype" w:hAnsi="Palatino Linotype" w:cs="Arial"/>
          <w:b/>
          <w:sz w:val="24"/>
          <w:szCs w:val="24"/>
        </w:rPr>
        <w:t xml:space="preserve"> Recurrente </w:t>
      </w:r>
      <w:r w:rsidR="00817A08" w:rsidRPr="00786D4F">
        <w:rPr>
          <w:rFonts w:ascii="Palatino Linotype" w:hAnsi="Palatino Linotype" w:cs="Arial"/>
          <w:bCs/>
          <w:sz w:val="24"/>
          <w:szCs w:val="24"/>
        </w:rPr>
        <w:t xml:space="preserve">interpuso el recurso de revisión, en fecha </w:t>
      </w:r>
      <w:r w:rsidR="00F75C0A" w:rsidRPr="00786D4F">
        <w:rPr>
          <w:rFonts w:ascii="Palatino Linotype" w:hAnsi="Palatino Linotype" w:cs="Arial"/>
          <w:b/>
          <w:sz w:val="24"/>
          <w:szCs w:val="24"/>
        </w:rPr>
        <w:t xml:space="preserve">diez de septiembre de dos mil veinticinco, </w:t>
      </w:r>
      <w:r w:rsidR="00F75C0A" w:rsidRPr="00786D4F">
        <w:rPr>
          <w:rFonts w:ascii="Palatino Linotype" w:hAnsi="Palatino Linotype" w:cs="Arial"/>
          <w:bCs/>
          <w:sz w:val="24"/>
          <w:szCs w:val="24"/>
        </w:rPr>
        <w:t xml:space="preserve">el cual fue registrado en el sistema electrónico con el expediente </w:t>
      </w:r>
      <w:r w:rsidR="00F75C0A" w:rsidRPr="00786D4F">
        <w:rPr>
          <w:rFonts w:ascii="Palatino Linotype" w:hAnsi="Palatino Linotype" w:cs="Arial"/>
          <w:b/>
          <w:sz w:val="24"/>
          <w:szCs w:val="24"/>
        </w:rPr>
        <w:t xml:space="preserve">10710/INFOEM/IP/RR/2026, </w:t>
      </w:r>
      <w:r w:rsidR="00F75C0A" w:rsidRPr="00786D4F">
        <w:rPr>
          <w:rFonts w:ascii="Palatino Linotype" w:hAnsi="Palatino Linotype" w:cs="Arial"/>
          <w:bCs/>
          <w:sz w:val="24"/>
          <w:szCs w:val="24"/>
        </w:rPr>
        <w:t xml:space="preserve">en el cual arguye las siguientes manifestaciones: </w:t>
      </w:r>
    </w:p>
    <w:p w14:paraId="3774298B" w14:textId="77777777" w:rsidR="006168E4" w:rsidRPr="00786D4F" w:rsidRDefault="006168E4" w:rsidP="00844569">
      <w:pPr>
        <w:spacing w:before="240" w:line="360" w:lineRule="auto"/>
        <w:jc w:val="both"/>
        <w:rPr>
          <w:rFonts w:ascii="Palatino Linotype" w:hAnsi="Palatino Linotype" w:cs="Arial"/>
          <w:b/>
          <w:sz w:val="24"/>
        </w:rPr>
      </w:pPr>
      <w:r w:rsidRPr="00786D4F">
        <w:rPr>
          <w:rFonts w:ascii="Palatino Linotype" w:hAnsi="Palatino Linotype" w:cs="Arial"/>
          <w:b/>
          <w:sz w:val="24"/>
        </w:rPr>
        <w:t>Acto Impugnado:</w:t>
      </w:r>
    </w:p>
    <w:p w14:paraId="40CA7A53" w14:textId="7EBE7495" w:rsidR="003406C5" w:rsidRPr="00786D4F" w:rsidRDefault="003406C5" w:rsidP="003406C5">
      <w:pPr>
        <w:pStyle w:val="Citas"/>
        <w:rPr>
          <w:b/>
          <w:bCs/>
          <w:sz w:val="24"/>
        </w:rPr>
      </w:pPr>
      <w:r w:rsidRPr="00786D4F">
        <w:t>“</w:t>
      </w:r>
      <w:r w:rsidR="00F75C0A" w:rsidRPr="00786D4F">
        <w:t>Negativa de la información: Si el sujeto obligado niega la entrega de la información solicitada. Respuesta insatisfactoria: Cuando la respuesta proporcionada no satisface al solicitante o se considera incompleta. no respondieron a mis preguntas clara y precisas de: Además yo no estoy obligado a conocer los manuales ni estoy obligado a citarlos como ciudadano común. Es claro que están protegiendo y ocultando la información que expresamente solicité: “Quiero que me digan cuantos registros ha realizado el c. carlos colin marin como subdirector DE REGISTRO Y CONTROL en la secretaría de movilidad 2. Quiero copia de los documentos que ha expedido desde 2024 a la fecha, con el número de concesión, ruta y cómo verificó el cumplimiento de los requisitos 3. Quiero saber si entre sus prestaciones está la de tener vehículo asignado y qué vehículo es con placas, si le dan gaolina, le pagan casetas y las demás que tenga conforme a derecho 4. Quiero recibos de pago de la nómina de carlos colin marin de enero de 2025 a julio 2025 Gracias“ Es evidente que hay una red de corrupción que protege a carlos colin marin como pasó en el caso de la marina. Espero respuesta porque haré llegar la misma a la gobernadora y la presidenta</w:t>
      </w:r>
      <w:r w:rsidRPr="00786D4F">
        <w:t xml:space="preserve">” </w:t>
      </w:r>
      <w:r w:rsidRPr="00786D4F">
        <w:rPr>
          <w:b/>
          <w:bCs/>
        </w:rPr>
        <w:t>(Sic)</w:t>
      </w:r>
    </w:p>
    <w:p w14:paraId="22A465CC" w14:textId="77777777" w:rsidR="006168E4" w:rsidRPr="00786D4F" w:rsidRDefault="006168E4" w:rsidP="00844569">
      <w:pPr>
        <w:spacing w:before="240" w:line="360" w:lineRule="auto"/>
        <w:jc w:val="both"/>
        <w:rPr>
          <w:rFonts w:ascii="Palatino Linotype" w:hAnsi="Palatino Linotype" w:cs="Arial"/>
          <w:sz w:val="24"/>
        </w:rPr>
      </w:pPr>
      <w:r w:rsidRPr="00786D4F">
        <w:rPr>
          <w:rFonts w:ascii="Palatino Linotype" w:hAnsi="Palatino Linotype" w:cs="Arial"/>
          <w:b/>
          <w:sz w:val="24"/>
        </w:rPr>
        <w:t>Razones o Motivos de Inconformidad</w:t>
      </w:r>
      <w:r w:rsidRPr="00786D4F">
        <w:rPr>
          <w:rFonts w:ascii="Palatino Linotype" w:hAnsi="Palatino Linotype" w:cs="Arial"/>
          <w:sz w:val="24"/>
        </w:rPr>
        <w:t xml:space="preserve">: </w:t>
      </w:r>
    </w:p>
    <w:p w14:paraId="0F651FB8" w14:textId="49403DD4" w:rsidR="005202C4" w:rsidRPr="00786D4F" w:rsidRDefault="003406C5" w:rsidP="003406C5">
      <w:pPr>
        <w:pStyle w:val="Citas"/>
        <w:rPr>
          <w:b/>
          <w:bCs/>
        </w:rPr>
      </w:pPr>
      <w:r w:rsidRPr="00786D4F">
        <w:t>“</w:t>
      </w:r>
      <w:r w:rsidR="00F75C0A" w:rsidRPr="00786D4F">
        <w:t>No me dieron la información solciitada la ocultaron</w:t>
      </w:r>
      <w:r w:rsidRPr="00786D4F">
        <w:t xml:space="preserve">” </w:t>
      </w:r>
      <w:r w:rsidRPr="00786D4F">
        <w:rPr>
          <w:b/>
          <w:bCs/>
        </w:rPr>
        <w:t>(Sic)</w:t>
      </w:r>
    </w:p>
    <w:p w14:paraId="7E88DE81" w14:textId="0866AE9F" w:rsidR="006168E4" w:rsidRPr="00786D4F" w:rsidRDefault="00F75C0A" w:rsidP="00844569">
      <w:pPr>
        <w:spacing w:before="240" w:line="360" w:lineRule="auto"/>
        <w:jc w:val="both"/>
        <w:rPr>
          <w:rFonts w:ascii="Palatino Linotype" w:hAnsi="Palatino Linotype" w:cs="Arial"/>
          <w:b/>
          <w:sz w:val="24"/>
          <w:szCs w:val="24"/>
        </w:rPr>
      </w:pPr>
      <w:r w:rsidRPr="00786D4F">
        <w:rPr>
          <w:rFonts w:ascii="Palatino Linotype" w:hAnsi="Palatino Linotype" w:cs="Arial"/>
          <w:b/>
          <w:sz w:val="28"/>
        </w:rPr>
        <w:lastRenderedPageBreak/>
        <w:t>CUARTO</w:t>
      </w:r>
      <w:r w:rsidR="006168E4" w:rsidRPr="00786D4F">
        <w:rPr>
          <w:rFonts w:ascii="Palatino Linotype" w:hAnsi="Palatino Linotype" w:cs="Arial"/>
          <w:b/>
          <w:sz w:val="24"/>
          <w:szCs w:val="24"/>
        </w:rPr>
        <w:t xml:space="preserve">. </w:t>
      </w:r>
      <w:r w:rsidR="006168E4" w:rsidRPr="00786D4F">
        <w:rPr>
          <w:rFonts w:ascii="Palatino Linotype" w:hAnsi="Palatino Linotype" w:cs="Arial"/>
          <w:b/>
          <w:sz w:val="28"/>
          <w:szCs w:val="28"/>
        </w:rPr>
        <w:t>Del turno del recurso de revisión.</w:t>
      </w:r>
    </w:p>
    <w:p w14:paraId="63CCE915" w14:textId="670CACAC" w:rsidR="006168E4" w:rsidRPr="00786D4F" w:rsidRDefault="006168E4" w:rsidP="00844569">
      <w:pPr>
        <w:spacing w:before="240" w:line="360" w:lineRule="auto"/>
        <w:jc w:val="both"/>
        <w:rPr>
          <w:rFonts w:ascii="Palatino Linotype" w:hAnsi="Palatino Linotype" w:cs="Arial"/>
          <w:sz w:val="24"/>
          <w:szCs w:val="24"/>
        </w:rPr>
      </w:pPr>
      <w:r w:rsidRPr="00786D4F">
        <w:rPr>
          <w:rFonts w:ascii="Palatino Linotype" w:hAnsi="Palatino Linotype" w:cs="Arial"/>
          <w:sz w:val="24"/>
          <w:szCs w:val="24"/>
        </w:rPr>
        <w:t xml:space="preserve">Medio de impugnación que le fue turnado </w:t>
      </w:r>
      <w:r w:rsidR="0018726A" w:rsidRPr="00786D4F">
        <w:rPr>
          <w:rFonts w:ascii="Palatino Linotype" w:hAnsi="Palatino Linotype" w:cs="Arial"/>
          <w:sz w:val="24"/>
          <w:szCs w:val="24"/>
        </w:rPr>
        <w:t>al Comisionado</w:t>
      </w:r>
      <w:r w:rsidRPr="00786D4F">
        <w:rPr>
          <w:rFonts w:ascii="Palatino Linotype" w:hAnsi="Palatino Linotype" w:cs="Arial"/>
          <w:sz w:val="24"/>
          <w:szCs w:val="24"/>
        </w:rPr>
        <w:t xml:space="preserve"> </w:t>
      </w:r>
      <w:r w:rsidR="000E5F05" w:rsidRPr="00786D4F">
        <w:rPr>
          <w:rFonts w:ascii="Palatino Linotype" w:hAnsi="Palatino Linotype" w:cs="Arial"/>
          <w:b/>
          <w:sz w:val="24"/>
          <w:szCs w:val="24"/>
        </w:rPr>
        <w:t>José Martínez Vilchis</w:t>
      </w:r>
      <w:r w:rsidRPr="00786D4F">
        <w:rPr>
          <w:rFonts w:ascii="Palatino Linotype" w:hAnsi="Palatino Linotype" w:cs="Arial"/>
          <w:sz w:val="24"/>
          <w:szCs w:val="24"/>
        </w:rPr>
        <w:t>, por medio del sistema electrónico en términos del arábigo 185 fracción I de la Ley de Transparencia y Acceso a la información Pública del Estado de México y Municipios, del cual recayó acuerdo de admisión en fecha</w:t>
      </w:r>
      <w:r w:rsidR="00F75C0A" w:rsidRPr="00786D4F">
        <w:rPr>
          <w:rFonts w:ascii="Palatino Linotype" w:hAnsi="Palatino Linotype" w:cs="Arial"/>
          <w:sz w:val="24"/>
          <w:szCs w:val="24"/>
        </w:rPr>
        <w:t xml:space="preserve"> </w:t>
      </w:r>
      <w:r w:rsidR="00F75C0A" w:rsidRPr="00786D4F">
        <w:rPr>
          <w:rFonts w:ascii="Palatino Linotype" w:hAnsi="Palatino Linotype" w:cs="Arial"/>
          <w:b/>
          <w:bCs/>
          <w:sz w:val="24"/>
          <w:szCs w:val="24"/>
        </w:rPr>
        <w:t xml:space="preserve">dieciocho de septiembre de dos mil veinticinco, </w:t>
      </w:r>
      <w:r w:rsidRPr="00786D4F">
        <w:rPr>
          <w:rFonts w:ascii="Palatino Linotype" w:hAnsi="Palatino Linotype" w:cs="Arial"/>
          <w:sz w:val="24"/>
          <w:szCs w:val="24"/>
        </w:rPr>
        <w:t>determinándose en él, un plazo de siete días para que las partes manifestaran lo que a su derecho corresponda en términos del numeral ya citado.</w:t>
      </w:r>
    </w:p>
    <w:p w14:paraId="4FCAD254" w14:textId="77777777" w:rsidR="005E46D0" w:rsidRPr="00786D4F" w:rsidRDefault="005E46D0" w:rsidP="00844569">
      <w:pPr>
        <w:spacing w:before="240" w:line="360" w:lineRule="auto"/>
        <w:jc w:val="both"/>
        <w:rPr>
          <w:rFonts w:ascii="Palatino Linotype" w:hAnsi="Palatino Linotype" w:cs="Arial"/>
          <w:sz w:val="24"/>
          <w:szCs w:val="24"/>
        </w:rPr>
      </w:pPr>
    </w:p>
    <w:p w14:paraId="4BCFD455" w14:textId="0BCEBC0B" w:rsidR="006168E4" w:rsidRPr="00786D4F" w:rsidRDefault="00F75C0A" w:rsidP="00844569">
      <w:pPr>
        <w:spacing w:before="240" w:line="360" w:lineRule="auto"/>
        <w:jc w:val="both"/>
        <w:rPr>
          <w:rFonts w:ascii="Palatino Linotype" w:hAnsi="Palatino Linotype" w:cs="Arial"/>
          <w:b/>
          <w:sz w:val="24"/>
          <w:szCs w:val="24"/>
        </w:rPr>
      </w:pPr>
      <w:r w:rsidRPr="00786D4F">
        <w:rPr>
          <w:rFonts w:ascii="Palatino Linotype" w:hAnsi="Palatino Linotype" w:cs="Arial"/>
          <w:b/>
          <w:sz w:val="28"/>
        </w:rPr>
        <w:t>QUINTO</w:t>
      </w:r>
      <w:r w:rsidR="006168E4" w:rsidRPr="00786D4F">
        <w:rPr>
          <w:rFonts w:ascii="Palatino Linotype" w:hAnsi="Palatino Linotype" w:cs="Arial"/>
          <w:b/>
          <w:sz w:val="24"/>
          <w:szCs w:val="24"/>
        </w:rPr>
        <w:t xml:space="preserve">. </w:t>
      </w:r>
      <w:r w:rsidR="006168E4" w:rsidRPr="00786D4F">
        <w:rPr>
          <w:rFonts w:ascii="Palatino Linotype" w:hAnsi="Palatino Linotype" w:cs="Arial"/>
          <w:b/>
          <w:sz w:val="28"/>
          <w:szCs w:val="28"/>
        </w:rPr>
        <w:t>De la etapa de instrucción.</w:t>
      </w:r>
    </w:p>
    <w:p w14:paraId="3BD3D72E" w14:textId="5DF5CB9B" w:rsidR="00F75C0A" w:rsidRPr="00786D4F" w:rsidRDefault="005E46D0" w:rsidP="005E46D0">
      <w:pPr>
        <w:spacing w:before="240" w:line="360" w:lineRule="auto"/>
        <w:jc w:val="both"/>
        <w:rPr>
          <w:rFonts w:ascii="Palatino Linotype" w:hAnsi="Palatino Linotype" w:cs="Arial"/>
          <w:bCs/>
          <w:sz w:val="24"/>
          <w:szCs w:val="24"/>
        </w:rPr>
      </w:pPr>
      <w:r w:rsidRPr="00786D4F">
        <w:rPr>
          <w:rFonts w:ascii="Palatino Linotype" w:hAnsi="Palatino Linotype" w:cs="Arial"/>
          <w:sz w:val="24"/>
          <w:szCs w:val="24"/>
        </w:rPr>
        <w:t xml:space="preserve">Así, una vez transcurrido el término legal referido, se advierte que </w:t>
      </w:r>
      <w:r w:rsidRPr="00786D4F">
        <w:rPr>
          <w:rFonts w:ascii="Palatino Linotype" w:hAnsi="Palatino Linotype" w:cs="Arial"/>
          <w:b/>
          <w:sz w:val="24"/>
          <w:szCs w:val="24"/>
        </w:rPr>
        <w:t xml:space="preserve">El Sujeto Obligado </w:t>
      </w:r>
      <w:r w:rsidR="00EC49AF" w:rsidRPr="00786D4F">
        <w:rPr>
          <w:rFonts w:ascii="Palatino Linotype" w:hAnsi="Palatino Linotype" w:cs="Arial"/>
          <w:bCs/>
          <w:sz w:val="24"/>
          <w:szCs w:val="24"/>
        </w:rPr>
        <w:t>rindió su informe justificado en fecha</w:t>
      </w:r>
      <w:r w:rsidR="00F75C0A" w:rsidRPr="00786D4F">
        <w:rPr>
          <w:rFonts w:ascii="Palatino Linotype" w:hAnsi="Palatino Linotype" w:cs="Arial"/>
          <w:bCs/>
          <w:sz w:val="24"/>
          <w:szCs w:val="24"/>
        </w:rPr>
        <w:t xml:space="preserve"> </w:t>
      </w:r>
      <w:r w:rsidR="00F75C0A" w:rsidRPr="00786D4F">
        <w:rPr>
          <w:rFonts w:ascii="Palatino Linotype" w:hAnsi="Palatino Linotype" w:cs="Arial"/>
          <w:b/>
          <w:sz w:val="24"/>
          <w:szCs w:val="24"/>
        </w:rPr>
        <w:t xml:space="preserve">veintiséis de septiembre de dos mil veinticinco. </w:t>
      </w:r>
    </w:p>
    <w:p w14:paraId="5594A913" w14:textId="68894A97" w:rsidR="0061519E" w:rsidRPr="00786D4F" w:rsidRDefault="0061519E" w:rsidP="0061519E">
      <w:pPr>
        <w:spacing w:line="360" w:lineRule="auto"/>
        <w:jc w:val="both"/>
        <w:rPr>
          <w:rFonts w:ascii="Palatino Linotype" w:hAnsi="Palatino Linotype" w:cs="Arial"/>
          <w:sz w:val="24"/>
          <w:szCs w:val="24"/>
        </w:rPr>
      </w:pPr>
      <w:r w:rsidRPr="00786D4F">
        <w:rPr>
          <w:rFonts w:ascii="Palatino Linotype" w:hAnsi="Palatino Linotype" w:cs="Arial"/>
          <w:sz w:val="24"/>
          <w:szCs w:val="24"/>
        </w:rPr>
        <w:t xml:space="preserve">El día </w:t>
      </w:r>
      <w:r w:rsidRPr="00786D4F">
        <w:rPr>
          <w:rFonts w:ascii="Palatino Linotype" w:hAnsi="Palatino Linotype" w:cs="Arial"/>
          <w:b/>
          <w:bCs/>
          <w:sz w:val="24"/>
          <w:szCs w:val="24"/>
        </w:rPr>
        <w:t xml:space="preserve">veinticuatro de febrero de dos mil veintiséis, </w:t>
      </w:r>
      <w:r w:rsidRPr="00786D4F">
        <w:rPr>
          <w:rFonts w:ascii="Palatino Linotype" w:hAnsi="Palatino Linotype" w:cs="Arial"/>
          <w:sz w:val="24"/>
          <w:szCs w:val="24"/>
        </w:rPr>
        <w:t xml:space="preserve">con fundamento en el artículo 181, párrafo tercero, de la Ley de Transparencia y Acceso a la Información Pública del Estado de México y Municipios, se amplió por un periodo de quince días, el plazo para resolver el citado medio de impugnación, con el fin de contar con los elementos suficientes para proponer al Pleno de este Instituto la resolución que en derecho corresponda. </w:t>
      </w:r>
    </w:p>
    <w:p w14:paraId="2682940E" w14:textId="2669634E" w:rsidR="00F75C0A" w:rsidRPr="00786D4F" w:rsidRDefault="0061519E" w:rsidP="005E46D0">
      <w:pPr>
        <w:spacing w:before="240" w:line="360" w:lineRule="auto"/>
        <w:jc w:val="both"/>
        <w:rPr>
          <w:rFonts w:ascii="Palatino Linotype" w:hAnsi="Palatino Linotype" w:cs="Arial"/>
          <w:b/>
          <w:sz w:val="24"/>
          <w:szCs w:val="24"/>
        </w:rPr>
      </w:pPr>
      <w:r w:rsidRPr="00786D4F">
        <w:rPr>
          <w:rFonts w:ascii="Palatino Linotype" w:hAnsi="Palatino Linotype" w:cs="Arial"/>
          <w:bCs/>
          <w:sz w:val="24"/>
          <w:szCs w:val="24"/>
        </w:rPr>
        <w:t xml:space="preserve">En fecha </w:t>
      </w:r>
      <w:r w:rsidR="005C6782" w:rsidRPr="00786D4F">
        <w:rPr>
          <w:rFonts w:ascii="Palatino Linotype" w:hAnsi="Palatino Linotype" w:cs="Arial"/>
          <w:b/>
          <w:sz w:val="24"/>
          <w:szCs w:val="24"/>
        </w:rPr>
        <w:t>treinta</w:t>
      </w:r>
      <w:r w:rsidRPr="00786D4F">
        <w:rPr>
          <w:rFonts w:ascii="Palatino Linotype" w:hAnsi="Palatino Linotype" w:cs="Arial"/>
          <w:b/>
          <w:sz w:val="24"/>
          <w:szCs w:val="24"/>
        </w:rPr>
        <w:t xml:space="preserve"> de abril de dos mil veintiséis, </w:t>
      </w:r>
      <w:r w:rsidRPr="00786D4F">
        <w:rPr>
          <w:rFonts w:ascii="Palatino Linotype" w:hAnsi="Palatino Linotype" w:cs="Arial"/>
          <w:bCs/>
          <w:sz w:val="24"/>
          <w:szCs w:val="24"/>
        </w:rPr>
        <w:t xml:space="preserve">se puso a la vista el informe justificado rendido por </w:t>
      </w:r>
      <w:r w:rsidRPr="00786D4F">
        <w:rPr>
          <w:rFonts w:ascii="Palatino Linotype" w:hAnsi="Palatino Linotype" w:cs="Arial"/>
          <w:b/>
          <w:sz w:val="24"/>
          <w:szCs w:val="24"/>
        </w:rPr>
        <w:t xml:space="preserve">El Sujeto Obligado. </w:t>
      </w:r>
    </w:p>
    <w:p w14:paraId="271074BF" w14:textId="324FE6EC" w:rsidR="00EC49AF" w:rsidRPr="00786D4F" w:rsidRDefault="00EC49AF" w:rsidP="00EC49AF">
      <w:pPr>
        <w:spacing w:before="240" w:line="360" w:lineRule="auto"/>
        <w:jc w:val="both"/>
        <w:rPr>
          <w:rFonts w:ascii="Palatino Linotype" w:hAnsi="Palatino Linotype" w:cs="Arial"/>
          <w:sz w:val="24"/>
          <w:szCs w:val="24"/>
        </w:rPr>
      </w:pPr>
      <w:r w:rsidRPr="00786D4F">
        <w:rPr>
          <w:rFonts w:ascii="Palatino Linotype" w:hAnsi="Palatino Linotype" w:cs="Arial"/>
          <w:bCs/>
          <w:sz w:val="24"/>
          <w:szCs w:val="24"/>
        </w:rPr>
        <w:lastRenderedPageBreak/>
        <w:t xml:space="preserve">Por lo cual se decretó el cierre de instrucción con fecha </w:t>
      </w:r>
      <w:r w:rsidR="005C6782" w:rsidRPr="00786D4F">
        <w:rPr>
          <w:rFonts w:ascii="Palatino Linotype" w:hAnsi="Palatino Linotype" w:cs="Arial"/>
          <w:b/>
          <w:sz w:val="24"/>
          <w:szCs w:val="24"/>
        </w:rPr>
        <w:t>ocho</w:t>
      </w:r>
      <w:r w:rsidR="0061519E" w:rsidRPr="00786D4F">
        <w:rPr>
          <w:rFonts w:ascii="Palatino Linotype" w:hAnsi="Palatino Linotype" w:cs="Arial"/>
          <w:b/>
          <w:sz w:val="24"/>
          <w:szCs w:val="24"/>
        </w:rPr>
        <w:t xml:space="preserve"> de mayo</w:t>
      </w:r>
      <w:r w:rsidR="00B452AF" w:rsidRPr="00786D4F">
        <w:rPr>
          <w:rFonts w:ascii="Palatino Linotype" w:hAnsi="Palatino Linotype" w:cs="Arial"/>
          <w:b/>
          <w:sz w:val="24"/>
          <w:szCs w:val="24"/>
        </w:rPr>
        <w:t xml:space="preserve"> de dos mil </w:t>
      </w:r>
      <w:r w:rsidR="0061519E" w:rsidRPr="00786D4F">
        <w:rPr>
          <w:rFonts w:ascii="Palatino Linotype" w:hAnsi="Palatino Linotype" w:cs="Arial"/>
          <w:b/>
          <w:sz w:val="24"/>
          <w:szCs w:val="24"/>
        </w:rPr>
        <w:t>veintiséis</w:t>
      </w:r>
      <w:r w:rsidRPr="00786D4F">
        <w:rPr>
          <w:rFonts w:ascii="Palatino Linotype" w:hAnsi="Palatino Linotype" w:cs="Arial"/>
          <w:b/>
          <w:sz w:val="24"/>
          <w:szCs w:val="24"/>
        </w:rPr>
        <w:t xml:space="preserve">, </w:t>
      </w:r>
      <w:r w:rsidRPr="00786D4F">
        <w:rPr>
          <w:rFonts w:ascii="Palatino Linotype" w:hAnsi="Palatino Linotype" w:cs="Arial"/>
          <w:bCs/>
          <w:sz w:val="24"/>
          <w:szCs w:val="24"/>
        </w:rPr>
        <w:t>en</w:t>
      </w:r>
      <w:r w:rsidRPr="00786D4F">
        <w:rPr>
          <w:rFonts w:ascii="Palatino Linotype" w:hAnsi="Palatino Linotype" w:cs="Arial"/>
          <w:sz w:val="24"/>
          <w:szCs w:val="24"/>
        </w:rPr>
        <w:t xml:space="preserve"> términos del artículo 185 Fracción VI de la Ley de Transparencia y Acceso a la Información Pública del Estado de México y Municipios, iniciando el término legal para dictar resolución definitiva del asunto.</w:t>
      </w:r>
    </w:p>
    <w:p w14:paraId="389E8095" w14:textId="77777777" w:rsidR="00EC49AF" w:rsidRPr="00786D4F" w:rsidRDefault="00EC49AF" w:rsidP="005E46D0">
      <w:pPr>
        <w:spacing w:before="240" w:line="360" w:lineRule="auto"/>
        <w:jc w:val="both"/>
        <w:rPr>
          <w:rFonts w:ascii="Palatino Linotype" w:hAnsi="Palatino Linotype" w:cs="Arial"/>
          <w:bCs/>
          <w:sz w:val="24"/>
          <w:szCs w:val="24"/>
        </w:rPr>
      </w:pPr>
    </w:p>
    <w:p w14:paraId="67D0FD90" w14:textId="77777777" w:rsidR="006168E4" w:rsidRPr="00786D4F" w:rsidRDefault="006168E4" w:rsidP="00844569">
      <w:pPr>
        <w:spacing w:before="240" w:line="360" w:lineRule="auto"/>
        <w:jc w:val="center"/>
        <w:rPr>
          <w:rFonts w:ascii="Palatino Linotype" w:hAnsi="Palatino Linotype" w:cs="Arial"/>
          <w:b/>
          <w:sz w:val="24"/>
        </w:rPr>
      </w:pPr>
      <w:r w:rsidRPr="00786D4F">
        <w:rPr>
          <w:rFonts w:ascii="Palatino Linotype" w:hAnsi="Palatino Linotype" w:cs="Arial"/>
          <w:b/>
          <w:sz w:val="24"/>
        </w:rPr>
        <w:t xml:space="preserve">C O N S I D E R A N D O </w:t>
      </w:r>
    </w:p>
    <w:p w14:paraId="579C7ABE" w14:textId="77777777" w:rsidR="006168E4" w:rsidRPr="00786D4F" w:rsidRDefault="006168E4" w:rsidP="00844569">
      <w:pPr>
        <w:spacing w:before="240" w:line="360" w:lineRule="auto"/>
        <w:jc w:val="both"/>
        <w:rPr>
          <w:rFonts w:ascii="Palatino Linotype" w:hAnsi="Palatino Linotype" w:cs="Arial"/>
          <w:sz w:val="24"/>
        </w:rPr>
      </w:pPr>
      <w:r w:rsidRPr="00786D4F">
        <w:rPr>
          <w:rFonts w:ascii="Palatino Linotype" w:hAnsi="Palatino Linotype" w:cs="Arial"/>
          <w:b/>
          <w:sz w:val="28"/>
        </w:rPr>
        <w:t>PRIMERO.</w:t>
      </w:r>
      <w:r w:rsidRPr="00786D4F">
        <w:rPr>
          <w:rFonts w:ascii="Palatino Linotype" w:hAnsi="Palatino Linotype" w:cs="Arial"/>
          <w:b/>
        </w:rPr>
        <w:t xml:space="preserve"> </w:t>
      </w:r>
      <w:r w:rsidRPr="00786D4F">
        <w:rPr>
          <w:rFonts w:ascii="Palatino Linotype" w:hAnsi="Palatino Linotype" w:cs="Arial"/>
          <w:b/>
          <w:sz w:val="28"/>
          <w:szCs w:val="28"/>
        </w:rPr>
        <w:t>De la competencia</w:t>
      </w:r>
      <w:r w:rsidRPr="00786D4F">
        <w:rPr>
          <w:rFonts w:ascii="Palatino Linotype" w:hAnsi="Palatino Linotype" w:cs="Arial"/>
          <w:sz w:val="28"/>
          <w:szCs w:val="28"/>
        </w:rPr>
        <w:t>.</w:t>
      </w:r>
    </w:p>
    <w:p w14:paraId="5EF8792E" w14:textId="77777777" w:rsidR="00B45924" w:rsidRPr="00786D4F" w:rsidRDefault="00B45924" w:rsidP="00B45924">
      <w:pPr>
        <w:spacing w:line="360" w:lineRule="auto"/>
        <w:jc w:val="both"/>
        <w:rPr>
          <w:rFonts w:ascii="Palatino Linotype" w:hAnsi="Palatino Linotype"/>
          <w:sz w:val="24"/>
          <w:szCs w:val="24"/>
        </w:rPr>
      </w:pPr>
      <w:r w:rsidRPr="00786D4F">
        <w:rPr>
          <w:rFonts w:ascii="Palatino Linotype" w:hAnsi="Palatino Linotype"/>
          <w:sz w:val="24"/>
          <w:szCs w:val="24"/>
        </w:rPr>
        <w:t xml:space="preserve">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 </w:t>
      </w:r>
    </w:p>
    <w:p w14:paraId="2877A123" w14:textId="77777777" w:rsidR="00B452AF" w:rsidRPr="00786D4F" w:rsidRDefault="00B452AF" w:rsidP="00BF01A7">
      <w:pPr>
        <w:spacing w:after="0" w:line="360" w:lineRule="auto"/>
        <w:jc w:val="both"/>
        <w:rPr>
          <w:rFonts w:ascii="Palatino Linotype" w:hAnsi="Palatino Linotype" w:cs="Arial"/>
          <w:sz w:val="24"/>
          <w:szCs w:val="24"/>
        </w:rPr>
      </w:pPr>
    </w:p>
    <w:p w14:paraId="71AC3F8F" w14:textId="77777777" w:rsidR="006168E4" w:rsidRPr="00786D4F" w:rsidRDefault="006168E4" w:rsidP="00844569">
      <w:pPr>
        <w:pStyle w:val="Prrafodelista"/>
        <w:autoSpaceDE w:val="0"/>
        <w:autoSpaceDN w:val="0"/>
        <w:adjustRightInd w:val="0"/>
        <w:spacing w:before="240" w:after="160" w:line="360" w:lineRule="auto"/>
        <w:ind w:left="0"/>
        <w:jc w:val="both"/>
        <w:rPr>
          <w:rFonts w:ascii="Palatino Linotype" w:hAnsi="Palatino Linotype" w:cs="Arial"/>
          <w:b/>
        </w:rPr>
      </w:pPr>
      <w:r w:rsidRPr="00786D4F">
        <w:rPr>
          <w:rFonts w:ascii="Palatino Linotype" w:hAnsi="Palatino Linotype" w:cs="Arial"/>
          <w:b/>
          <w:sz w:val="28"/>
        </w:rPr>
        <w:t>SEGUNDO</w:t>
      </w:r>
      <w:r w:rsidRPr="00786D4F">
        <w:rPr>
          <w:rFonts w:ascii="Palatino Linotype" w:hAnsi="Palatino Linotype" w:cs="Arial"/>
          <w:b/>
        </w:rPr>
        <w:t xml:space="preserve">. </w:t>
      </w:r>
      <w:r w:rsidRPr="00786D4F">
        <w:rPr>
          <w:rFonts w:ascii="Palatino Linotype" w:hAnsi="Palatino Linotype" w:cs="Arial"/>
          <w:b/>
          <w:sz w:val="28"/>
          <w:szCs w:val="28"/>
        </w:rPr>
        <w:t>Sobre los alcances del recurso de revisión.</w:t>
      </w:r>
      <w:r w:rsidRPr="00786D4F">
        <w:rPr>
          <w:rFonts w:ascii="Palatino Linotype" w:hAnsi="Palatino Linotype" w:cs="Arial"/>
          <w:b/>
        </w:rPr>
        <w:t xml:space="preserve"> </w:t>
      </w:r>
    </w:p>
    <w:p w14:paraId="780F37AC" w14:textId="77777777" w:rsidR="006168E4" w:rsidRPr="00786D4F" w:rsidRDefault="006168E4" w:rsidP="00844569">
      <w:pPr>
        <w:pStyle w:val="Prrafodelista"/>
        <w:autoSpaceDE w:val="0"/>
        <w:autoSpaceDN w:val="0"/>
        <w:adjustRightInd w:val="0"/>
        <w:spacing w:before="240" w:after="160" w:line="360" w:lineRule="auto"/>
        <w:ind w:left="0"/>
        <w:jc w:val="both"/>
        <w:rPr>
          <w:rFonts w:ascii="Palatino Linotype" w:hAnsi="Palatino Linotype" w:cs="Arial"/>
        </w:rPr>
      </w:pPr>
      <w:r w:rsidRPr="00786D4F">
        <w:rPr>
          <w:rFonts w:ascii="Palatino Linotype" w:hAnsi="Palatino Linotype" w:cs="Arial"/>
        </w:rPr>
        <w:t xml:space="preserve">Derivado de la impugnación realizada, es preciso e importante señalar que el recurso de revisión inmerso en la Ley de Transparencia vigente en la entidad, tiene el fin y </w:t>
      </w:r>
      <w:r w:rsidRPr="00786D4F">
        <w:rPr>
          <w:rFonts w:ascii="Palatino Linotype" w:hAnsi="Palatino Linotype" w:cs="Arial"/>
        </w:rPr>
        <w:lastRenderedPageBreak/>
        <w:t>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1940D13A" w14:textId="77777777" w:rsidR="005E46D0" w:rsidRPr="00786D4F" w:rsidRDefault="005E46D0" w:rsidP="00844569">
      <w:pPr>
        <w:pStyle w:val="Prrafodelista"/>
        <w:autoSpaceDE w:val="0"/>
        <w:autoSpaceDN w:val="0"/>
        <w:adjustRightInd w:val="0"/>
        <w:spacing w:before="240" w:after="160" w:line="360" w:lineRule="auto"/>
        <w:ind w:left="0"/>
        <w:jc w:val="both"/>
        <w:rPr>
          <w:rFonts w:ascii="Palatino Linotype" w:hAnsi="Palatino Linotype" w:cs="Arial"/>
        </w:rPr>
      </w:pPr>
    </w:p>
    <w:p w14:paraId="028A0E61" w14:textId="77777777" w:rsidR="00B45924" w:rsidRPr="00786D4F" w:rsidRDefault="00B45924" w:rsidP="00B45924">
      <w:pPr>
        <w:spacing w:line="360" w:lineRule="auto"/>
        <w:jc w:val="both"/>
        <w:rPr>
          <w:rFonts w:ascii="Palatino Linotype" w:hAnsi="Palatino Linotype" w:cs="Arial"/>
          <w:b/>
          <w:sz w:val="28"/>
          <w:szCs w:val="28"/>
        </w:rPr>
      </w:pPr>
      <w:r w:rsidRPr="00786D4F">
        <w:rPr>
          <w:rFonts w:ascii="Palatino Linotype" w:hAnsi="Palatino Linotype" w:cs="Arial"/>
          <w:b/>
          <w:sz w:val="28"/>
          <w:szCs w:val="28"/>
        </w:rPr>
        <w:t>TERCERO. De las causas de improcedencia.</w:t>
      </w:r>
    </w:p>
    <w:p w14:paraId="0556447B" w14:textId="77777777" w:rsidR="00B45924" w:rsidRPr="00786D4F" w:rsidRDefault="00B45924" w:rsidP="00B45924">
      <w:pPr>
        <w:autoSpaceDE w:val="0"/>
        <w:autoSpaceDN w:val="0"/>
        <w:adjustRightInd w:val="0"/>
        <w:spacing w:line="360" w:lineRule="auto"/>
        <w:jc w:val="both"/>
        <w:rPr>
          <w:rFonts w:ascii="Palatino Linotype" w:hAnsi="Palatino Linotype" w:cs="Arial"/>
          <w:sz w:val="24"/>
          <w:szCs w:val="24"/>
        </w:rPr>
      </w:pPr>
      <w:r w:rsidRPr="00786D4F">
        <w:rPr>
          <w:rFonts w:ascii="Palatino Linotype" w:hAnsi="Palatino Linotype" w:cs="Arial"/>
          <w:sz w:val="24"/>
          <w:szCs w:val="24"/>
        </w:rPr>
        <w:t>En el procedimiento de acceso a la información y de los medios de impugnación de la materia, se advierten diversos supuestos de procedibilidad, los cuales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32F31953" w14:textId="77777777" w:rsidR="00B45924" w:rsidRPr="00786D4F" w:rsidRDefault="00B45924" w:rsidP="00B45924">
      <w:pPr>
        <w:widowControl w:val="0"/>
        <w:autoSpaceDE w:val="0"/>
        <w:autoSpaceDN w:val="0"/>
        <w:adjustRightInd w:val="0"/>
        <w:spacing w:line="360" w:lineRule="auto"/>
        <w:jc w:val="both"/>
        <w:rPr>
          <w:rFonts w:ascii="Palatino Linotype" w:hAnsi="Palatino Linotype" w:cs="Arial"/>
          <w:sz w:val="24"/>
          <w:szCs w:val="24"/>
        </w:rPr>
      </w:pPr>
      <w:r w:rsidRPr="00786D4F">
        <w:rPr>
          <w:rFonts w:ascii="Palatino Linotype" w:hAnsi="Palatino Linotype" w:cs="Arial"/>
          <w:sz w:val="24"/>
          <w:szCs w:val="24"/>
        </w:rPr>
        <w:t xml:space="preserve">Siendo facultad de este Órgano entrar al estudio de las causas de improcedencia que hagan valer las partes o que se adviertan de oficio por este Resolutor y por ende objeto de análisis previo al estudio de fondo del asunto, en los presupuestos procesales sobre el inicio o trámite de un proceso, generando eficacia jurídica en las resoluciones, máxime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w:t>
      </w:r>
      <w:r w:rsidRPr="00786D4F">
        <w:rPr>
          <w:rFonts w:ascii="Palatino Linotype" w:hAnsi="Palatino Linotype" w:cs="Arial"/>
          <w:sz w:val="24"/>
          <w:szCs w:val="24"/>
        </w:rPr>
        <w:lastRenderedPageBreak/>
        <w:t>el derecho de acceso a la justicia, ya que éste no se coarta por regular causas de improcedencia y sobreseimiento con tales fines</w:t>
      </w:r>
      <w:r w:rsidRPr="00786D4F">
        <w:rPr>
          <w:rFonts w:ascii="Palatino Linotype" w:hAnsi="Palatino Linotype" w:cs="Arial"/>
          <w:sz w:val="24"/>
          <w:szCs w:val="24"/>
          <w:vertAlign w:val="superscript"/>
        </w:rPr>
        <w:footnoteReference w:id="1"/>
      </w:r>
      <w:r w:rsidRPr="00786D4F">
        <w:rPr>
          <w:rFonts w:ascii="Palatino Linotype" w:hAnsi="Palatino Linotype" w:cs="Arial"/>
          <w:sz w:val="24"/>
          <w:szCs w:val="24"/>
        </w:rPr>
        <w:t xml:space="preserve">. </w:t>
      </w:r>
    </w:p>
    <w:p w14:paraId="331F66EF" w14:textId="77777777" w:rsidR="00B45924" w:rsidRPr="00786D4F" w:rsidRDefault="00B45924" w:rsidP="00B45924">
      <w:pPr>
        <w:widowControl w:val="0"/>
        <w:autoSpaceDE w:val="0"/>
        <w:autoSpaceDN w:val="0"/>
        <w:adjustRightInd w:val="0"/>
        <w:spacing w:line="360" w:lineRule="auto"/>
        <w:jc w:val="both"/>
        <w:rPr>
          <w:rFonts w:ascii="Palatino Linotype" w:hAnsi="Palatino Linotype" w:cs="Arial"/>
          <w:sz w:val="24"/>
          <w:szCs w:val="24"/>
        </w:rPr>
      </w:pPr>
      <w:r w:rsidRPr="00786D4F">
        <w:rPr>
          <w:rFonts w:ascii="Palatino Linotype" w:hAnsi="Palatino Linotype" w:cs="Arial"/>
          <w:sz w:val="24"/>
          <w:szCs w:val="24"/>
        </w:rPr>
        <w:t>Así las cosas, del análisis de los expedientes electrónicos no se advierte ninguna causa de improcedencia que se actualice ni mucho menos alguna hecha valer por alguna de las partes, procediendo al estudio del fondo del asunto, en los siguientes términos.</w:t>
      </w:r>
    </w:p>
    <w:p w14:paraId="1BA9A239" w14:textId="77777777" w:rsidR="00B45924" w:rsidRPr="00786D4F" w:rsidRDefault="00B45924" w:rsidP="007B0046">
      <w:pPr>
        <w:pStyle w:val="Prrafodelista"/>
        <w:autoSpaceDE w:val="0"/>
        <w:autoSpaceDN w:val="0"/>
        <w:adjustRightInd w:val="0"/>
        <w:spacing w:line="360" w:lineRule="auto"/>
        <w:ind w:left="0"/>
        <w:jc w:val="both"/>
        <w:rPr>
          <w:rFonts w:ascii="Palatino Linotype" w:hAnsi="Palatino Linotype" w:cs="Arial"/>
        </w:rPr>
      </w:pPr>
    </w:p>
    <w:p w14:paraId="4057BC66" w14:textId="77777777" w:rsidR="007B0046" w:rsidRPr="00786D4F" w:rsidRDefault="007B0046" w:rsidP="007B0046">
      <w:pPr>
        <w:tabs>
          <w:tab w:val="left" w:pos="709"/>
        </w:tabs>
        <w:spacing w:before="240" w:line="360" w:lineRule="auto"/>
        <w:ind w:right="51"/>
        <w:jc w:val="both"/>
        <w:rPr>
          <w:rFonts w:ascii="Palatino Linotype" w:hAnsi="Palatino Linotype"/>
          <w:b/>
          <w:sz w:val="28"/>
          <w:szCs w:val="28"/>
        </w:rPr>
      </w:pPr>
      <w:r w:rsidRPr="00786D4F">
        <w:rPr>
          <w:rFonts w:ascii="Palatino Linotype" w:hAnsi="Palatino Linotype"/>
          <w:b/>
          <w:sz w:val="28"/>
          <w:szCs w:val="28"/>
        </w:rPr>
        <w:t xml:space="preserve">CUARTO. Estudio y resolución del asunto </w:t>
      </w:r>
    </w:p>
    <w:p w14:paraId="00E379C3" w14:textId="77777777" w:rsidR="007B0046" w:rsidRPr="00786D4F" w:rsidRDefault="007B0046" w:rsidP="007B0046">
      <w:pPr>
        <w:pStyle w:val="Prrafodelista"/>
        <w:autoSpaceDE w:val="0"/>
        <w:autoSpaceDN w:val="0"/>
        <w:adjustRightInd w:val="0"/>
        <w:spacing w:before="240" w:after="160" w:line="360" w:lineRule="auto"/>
        <w:ind w:left="0"/>
        <w:jc w:val="both"/>
        <w:rPr>
          <w:rFonts w:ascii="Palatino Linotype" w:hAnsi="Palatino Linotype" w:cs="Arial"/>
        </w:rPr>
      </w:pPr>
      <w:r w:rsidRPr="00786D4F">
        <w:rPr>
          <w:rFonts w:ascii="Palatino Linotype" w:hAnsi="Palatino Linotype" w:cs="Arial"/>
        </w:rPr>
        <w:t xml:space="preserve">El análisis del  presente recurso, se basará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w:t>
      </w:r>
      <w:r w:rsidRPr="00786D4F">
        <w:rPr>
          <w:rFonts w:ascii="Palatino Linotype" w:hAnsi="Palatino Linotype" w:cs="Arial"/>
        </w:rPr>
        <w:lastRenderedPageBreak/>
        <w:t xml:space="preserve">que el Estado Mexicano sea parte, en concordancia con el párrafo tercero del artículo 1 de la Constitución Federal y el diverso 8 de la Ley de Transparencia local. </w:t>
      </w:r>
    </w:p>
    <w:p w14:paraId="31C2E61D" w14:textId="77777777" w:rsidR="007B0046" w:rsidRPr="00786D4F" w:rsidRDefault="007B0046" w:rsidP="007B0046">
      <w:pPr>
        <w:spacing w:after="0" w:line="360" w:lineRule="auto"/>
        <w:jc w:val="both"/>
        <w:rPr>
          <w:rFonts w:ascii="Palatino Linotype" w:eastAsia="Times New Roman" w:hAnsi="Palatino Linotype" w:cs="Times New Roman"/>
          <w:sz w:val="24"/>
          <w:szCs w:val="24"/>
          <w:lang w:eastAsia="es-ES"/>
        </w:rPr>
      </w:pPr>
      <w:r w:rsidRPr="00786D4F">
        <w:rPr>
          <w:rFonts w:ascii="Palatino Linotype" w:hAnsi="Palatino Linotype" w:cs="Arial"/>
          <w:sz w:val="24"/>
          <w:szCs w:val="24"/>
        </w:rPr>
        <w:t xml:space="preserve">En este tenor, es necesario subrayar que </w:t>
      </w:r>
      <w:r w:rsidRPr="00786D4F">
        <w:rPr>
          <w:rFonts w:ascii="Palatino Linotype" w:eastAsia="Times New Roman" w:hAnsi="Palatino Linotype" w:cs="Times New Roman"/>
          <w:sz w:val="24"/>
          <w:szCs w:val="24"/>
          <w:lang w:eastAsia="es-ES"/>
        </w:rPr>
        <w:t>el derecho de acceso a la información pública, implica que cualquier persona conozca la información contenida en los documentos que se encuentren en los archivos de los sujetos obligados, conforme a los artículos 4, 12, 24 último párrafo y 160 de la Ley local en la materia, que a la letra citan:</w:t>
      </w:r>
    </w:p>
    <w:p w14:paraId="1D02A9D3" w14:textId="77777777" w:rsidR="007B0046" w:rsidRPr="00786D4F" w:rsidRDefault="007B0046" w:rsidP="007B0046">
      <w:pPr>
        <w:spacing w:before="240" w:line="360" w:lineRule="auto"/>
        <w:ind w:left="851" w:right="851"/>
        <w:jc w:val="both"/>
        <w:rPr>
          <w:rFonts w:ascii="Palatino Linotype" w:eastAsia="Times New Roman" w:hAnsi="Palatino Linotype" w:cs="Times New Roman"/>
          <w:i/>
          <w:lang w:eastAsia="es-ES"/>
        </w:rPr>
      </w:pPr>
      <w:r w:rsidRPr="00786D4F">
        <w:rPr>
          <w:rFonts w:ascii="Palatino Linotype" w:eastAsia="Times New Roman" w:hAnsi="Palatino Linotype" w:cs="Times New Roman"/>
          <w:b/>
          <w:i/>
          <w:lang w:eastAsia="es-ES"/>
        </w:rPr>
        <w:t>“Artículo 4.</w:t>
      </w:r>
      <w:r w:rsidRPr="00786D4F">
        <w:rPr>
          <w:rFonts w:ascii="Palatino Linotype" w:eastAsia="Times New Roman" w:hAnsi="Palatino Linotype" w:cs="Times New Roman"/>
          <w:i/>
          <w:lang w:eastAsia="es-ES"/>
        </w:rPr>
        <w:t xml:space="preserve"> El derecho humano de acceso a la información pública es la prerrogativa de las personas para buscar, difundir, investigar, recabar, recibir y solicitar información pública, sin necesidad de acreditar personalidad ni interés jurídico.</w:t>
      </w:r>
    </w:p>
    <w:p w14:paraId="0A39C6FB" w14:textId="77777777" w:rsidR="007B0046" w:rsidRPr="00786D4F" w:rsidRDefault="007B0046" w:rsidP="007B0046">
      <w:pPr>
        <w:spacing w:before="240" w:line="360" w:lineRule="auto"/>
        <w:ind w:left="851" w:right="851"/>
        <w:jc w:val="both"/>
        <w:rPr>
          <w:rFonts w:ascii="Palatino Linotype" w:eastAsia="Times New Roman" w:hAnsi="Palatino Linotype" w:cs="Times New Roman"/>
          <w:i/>
          <w:lang w:eastAsia="es-ES"/>
        </w:rPr>
      </w:pPr>
      <w:r w:rsidRPr="00786D4F">
        <w:rPr>
          <w:rFonts w:ascii="Palatino Linotype" w:eastAsia="Times New Roman" w:hAnsi="Palatino Linotype" w:cs="Times New Roman"/>
          <w:i/>
          <w:lang w:eastAsia="es-ES"/>
        </w:rPr>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6593334E" w14:textId="77777777" w:rsidR="007B0046" w:rsidRPr="00786D4F" w:rsidRDefault="007B0046" w:rsidP="007B0046">
      <w:pPr>
        <w:spacing w:before="240" w:line="360" w:lineRule="auto"/>
        <w:ind w:left="851" w:right="851"/>
        <w:jc w:val="both"/>
        <w:rPr>
          <w:rFonts w:ascii="Palatino Linotype" w:eastAsia="Times New Roman" w:hAnsi="Palatino Linotype" w:cs="Times New Roman"/>
          <w:i/>
          <w:lang w:eastAsia="es-ES"/>
        </w:rPr>
      </w:pPr>
      <w:r w:rsidRPr="00786D4F">
        <w:rPr>
          <w:rFonts w:ascii="Palatino Linotype" w:eastAsia="Times New Roman" w:hAnsi="Palatino Linotype" w:cs="Times New Roman"/>
          <w:i/>
          <w:lang w:eastAsia="es-ES"/>
        </w:rPr>
        <w:t>Los sujetos obligados deben poner en práctica, políticas y programas de acceso a la información que se apeguen a criterios de publicidad, veracidad, oportunidad, precisión y suficiencia en beneficio de los solicitantes.</w:t>
      </w:r>
    </w:p>
    <w:p w14:paraId="5B242EA8" w14:textId="77777777" w:rsidR="007B0046" w:rsidRPr="00786D4F" w:rsidRDefault="007B0046" w:rsidP="007B0046">
      <w:pPr>
        <w:spacing w:before="240" w:line="360" w:lineRule="auto"/>
        <w:ind w:left="851" w:right="851"/>
        <w:jc w:val="both"/>
        <w:rPr>
          <w:rFonts w:ascii="Palatino Linotype" w:eastAsia="Times New Roman" w:hAnsi="Palatino Linotype" w:cs="Times New Roman"/>
          <w:i/>
          <w:lang w:eastAsia="es-ES"/>
        </w:rPr>
      </w:pPr>
      <w:r w:rsidRPr="00786D4F">
        <w:rPr>
          <w:rFonts w:ascii="Palatino Linotype" w:eastAsia="Times New Roman" w:hAnsi="Palatino Linotype" w:cs="Times New Roman"/>
          <w:b/>
          <w:i/>
          <w:lang w:eastAsia="es-ES"/>
        </w:rPr>
        <w:t>Artículo 12.</w:t>
      </w:r>
      <w:r w:rsidRPr="00786D4F">
        <w:rPr>
          <w:rFonts w:ascii="Palatino Linotype" w:eastAsia="Times New Roman" w:hAnsi="Palatino Linotype" w:cs="Times New Roman"/>
          <w:i/>
          <w:lang w:eastAsia="es-ES"/>
        </w:rPr>
        <w:t xml:space="preserve"> Quienes generen, recopilen, administren, manejen, procesen, archiven o conserven información pública serán responsables de la misma en los términos de las disposiciones jurídicas aplicables.</w:t>
      </w:r>
    </w:p>
    <w:p w14:paraId="161EDA2C" w14:textId="77777777" w:rsidR="007B0046" w:rsidRPr="00786D4F" w:rsidRDefault="007B0046" w:rsidP="007B0046">
      <w:pPr>
        <w:spacing w:before="240" w:line="360" w:lineRule="auto"/>
        <w:ind w:left="851" w:right="851"/>
        <w:jc w:val="both"/>
        <w:rPr>
          <w:rFonts w:ascii="Palatino Linotype" w:eastAsia="Times New Roman" w:hAnsi="Palatino Linotype" w:cs="Times New Roman"/>
          <w:i/>
          <w:lang w:eastAsia="es-ES"/>
        </w:rPr>
      </w:pPr>
      <w:r w:rsidRPr="00786D4F">
        <w:rPr>
          <w:rFonts w:ascii="Palatino Linotype" w:eastAsia="Times New Roman" w:hAnsi="Palatino Linotype" w:cs="Times New Roman"/>
          <w:i/>
          <w:lang w:eastAsia="es-ES"/>
        </w:rPr>
        <w:lastRenderedPageBreak/>
        <w:t xml:space="preserve">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 </w:t>
      </w:r>
    </w:p>
    <w:p w14:paraId="38A4761E" w14:textId="77777777" w:rsidR="007B0046" w:rsidRPr="00786D4F" w:rsidRDefault="007B0046" w:rsidP="007B0046">
      <w:pPr>
        <w:spacing w:before="240" w:line="360" w:lineRule="auto"/>
        <w:ind w:left="851" w:right="851"/>
        <w:jc w:val="both"/>
        <w:rPr>
          <w:rFonts w:ascii="Palatino Linotype" w:eastAsia="Times New Roman" w:hAnsi="Palatino Linotype" w:cs="Times New Roman"/>
          <w:i/>
          <w:lang w:eastAsia="es-ES"/>
        </w:rPr>
      </w:pPr>
      <w:r w:rsidRPr="00786D4F">
        <w:rPr>
          <w:rFonts w:ascii="Palatino Linotype" w:eastAsia="Times New Roman" w:hAnsi="Palatino Linotype" w:cs="Times New Roman"/>
          <w:i/>
          <w:lang w:eastAsia="es-ES"/>
        </w:rPr>
        <w:t>(…)</w:t>
      </w:r>
    </w:p>
    <w:p w14:paraId="18543637" w14:textId="77777777" w:rsidR="007B0046" w:rsidRPr="00786D4F" w:rsidRDefault="007B0046" w:rsidP="007B0046">
      <w:pPr>
        <w:spacing w:before="240" w:line="360" w:lineRule="auto"/>
        <w:ind w:left="851" w:right="851"/>
        <w:jc w:val="both"/>
        <w:rPr>
          <w:rFonts w:ascii="Palatino Linotype" w:eastAsia="Times New Roman" w:hAnsi="Palatino Linotype" w:cs="Times New Roman"/>
          <w:b/>
          <w:i/>
          <w:lang w:eastAsia="es-ES"/>
        </w:rPr>
      </w:pPr>
      <w:r w:rsidRPr="00786D4F">
        <w:rPr>
          <w:rFonts w:ascii="Palatino Linotype" w:eastAsia="Times New Roman" w:hAnsi="Palatino Linotype" w:cs="Times New Roman"/>
          <w:b/>
          <w:i/>
          <w:lang w:eastAsia="es-ES"/>
        </w:rPr>
        <w:t xml:space="preserve">Artículo 24. </w:t>
      </w:r>
    </w:p>
    <w:p w14:paraId="71B0A33C" w14:textId="77777777" w:rsidR="007B0046" w:rsidRPr="00786D4F" w:rsidRDefault="007B0046" w:rsidP="007B0046">
      <w:pPr>
        <w:spacing w:before="240" w:line="360" w:lineRule="auto"/>
        <w:ind w:left="851" w:right="851"/>
        <w:jc w:val="both"/>
        <w:rPr>
          <w:rFonts w:ascii="Palatino Linotype" w:eastAsia="Times New Roman" w:hAnsi="Palatino Linotype" w:cs="Times New Roman"/>
          <w:i/>
          <w:lang w:eastAsia="es-ES"/>
        </w:rPr>
      </w:pPr>
      <w:r w:rsidRPr="00786D4F">
        <w:rPr>
          <w:rFonts w:ascii="Palatino Linotype" w:eastAsia="Times New Roman" w:hAnsi="Palatino Linotype" w:cs="Times New Roman"/>
          <w:i/>
          <w:lang w:eastAsia="es-ES"/>
        </w:rPr>
        <w:t>(…)</w:t>
      </w:r>
    </w:p>
    <w:p w14:paraId="20732B09" w14:textId="77777777" w:rsidR="007B0046" w:rsidRPr="00786D4F" w:rsidRDefault="007B0046" w:rsidP="007B0046">
      <w:pPr>
        <w:spacing w:before="240" w:line="360" w:lineRule="auto"/>
        <w:ind w:left="851" w:right="851"/>
        <w:jc w:val="both"/>
        <w:rPr>
          <w:rFonts w:ascii="Palatino Linotype" w:eastAsia="Times New Roman" w:hAnsi="Palatino Linotype" w:cs="Times New Roman"/>
          <w:i/>
          <w:lang w:eastAsia="es-ES"/>
        </w:rPr>
      </w:pPr>
      <w:r w:rsidRPr="00786D4F">
        <w:rPr>
          <w:rFonts w:ascii="Palatino Linotype" w:eastAsia="Times New Roman" w:hAnsi="Palatino Linotype" w:cs="Times New Roman"/>
          <w:i/>
          <w:lang w:eastAsia="es-ES"/>
        </w:rPr>
        <w:t>Los sujetos obligados solo proporcionarán la información pública que generen, administren o posean en el ejercicio de sus atribuciones.”</w:t>
      </w:r>
    </w:p>
    <w:p w14:paraId="7D46C405" w14:textId="77777777" w:rsidR="007B0046" w:rsidRPr="00786D4F" w:rsidRDefault="007B0046" w:rsidP="007B0046">
      <w:pPr>
        <w:spacing w:before="240" w:line="360" w:lineRule="auto"/>
        <w:ind w:left="851" w:right="851"/>
        <w:jc w:val="both"/>
        <w:rPr>
          <w:rFonts w:ascii="Palatino Linotype" w:eastAsia="Times New Roman" w:hAnsi="Palatino Linotype" w:cs="Times New Roman"/>
          <w:i/>
          <w:lang w:eastAsia="es-ES"/>
        </w:rPr>
      </w:pPr>
      <w:r w:rsidRPr="00786D4F">
        <w:rPr>
          <w:rFonts w:ascii="Palatino Linotype" w:eastAsia="Times New Roman" w:hAnsi="Palatino Linotype" w:cs="Times New Roman"/>
          <w:i/>
          <w:lang w:eastAsia="es-ES"/>
        </w:rPr>
        <w:t>(…)</w:t>
      </w:r>
    </w:p>
    <w:p w14:paraId="1EDAE629" w14:textId="77777777" w:rsidR="007B0046" w:rsidRPr="00786D4F" w:rsidRDefault="007B0046" w:rsidP="007B0046">
      <w:pPr>
        <w:spacing w:before="240" w:line="360" w:lineRule="auto"/>
        <w:ind w:left="851" w:right="851"/>
        <w:jc w:val="both"/>
        <w:rPr>
          <w:rFonts w:ascii="Palatino Linotype" w:eastAsia="Times New Roman" w:hAnsi="Palatino Linotype" w:cs="Times New Roman"/>
          <w:i/>
          <w:lang w:eastAsia="es-ES"/>
        </w:rPr>
      </w:pPr>
      <w:r w:rsidRPr="00786D4F">
        <w:rPr>
          <w:rFonts w:ascii="Palatino Linotype" w:eastAsia="Times New Roman" w:hAnsi="Palatino Linotype" w:cs="Times New Roman"/>
          <w:b/>
          <w:i/>
          <w:lang w:eastAsia="es-ES"/>
        </w:rPr>
        <w:t>Artículo 160.</w:t>
      </w:r>
      <w:r w:rsidRPr="00786D4F">
        <w:rPr>
          <w:rFonts w:ascii="Palatino Linotype" w:eastAsia="Times New Roman" w:hAnsi="Palatino Linotype" w:cs="Times New Roman"/>
          <w:i/>
          <w:lang w:eastAsia="es-ES"/>
        </w:rPr>
        <w:t xml:space="preserve"> Los sujetos obligados deberán otorgar acceso a los documentos que se </w:t>
      </w:r>
      <w:r w:rsidRPr="00786D4F">
        <w:rPr>
          <w:rFonts w:ascii="Palatino Linotype" w:eastAsia="Times New Roman" w:hAnsi="Palatino Linotype" w:cs="Times New Roman"/>
          <w:b/>
          <w:i/>
          <w:lang w:eastAsia="es-ES"/>
        </w:rPr>
        <w:t xml:space="preserve"> </w:t>
      </w:r>
      <w:r w:rsidRPr="00786D4F">
        <w:rPr>
          <w:rFonts w:ascii="Palatino Linotype" w:eastAsia="Times New Roman" w:hAnsi="Palatino Linotype" w:cs="Times New Roman"/>
          <w:i/>
          <w:lang w:eastAsia="es-ES"/>
        </w:rPr>
        <w:t>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p>
    <w:p w14:paraId="4EBC6D90" w14:textId="77777777" w:rsidR="007B0046" w:rsidRPr="00786D4F" w:rsidRDefault="007B0046" w:rsidP="007B0046">
      <w:pPr>
        <w:spacing w:before="240" w:line="360" w:lineRule="auto"/>
        <w:ind w:left="851" w:right="851"/>
        <w:jc w:val="both"/>
        <w:rPr>
          <w:rFonts w:ascii="Palatino Linotype" w:eastAsia="Times New Roman" w:hAnsi="Palatino Linotype" w:cs="Times New Roman"/>
          <w:b/>
          <w:i/>
          <w:lang w:eastAsia="es-ES"/>
        </w:rPr>
      </w:pPr>
      <w:r w:rsidRPr="00786D4F">
        <w:rPr>
          <w:rFonts w:ascii="Palatino Linotype" w:eastAsia="Times New Roman" w:hAnsi="Palatino Linotype" w:cs="Times New Roman"/>
          <w:i/>
          <w:lang w:eastAsia="es-ES"/>
        </w:rPr>
        <w:t>En caso que la información solicitada consista en bases de datos se deberá privilegiar la entrega de la misma en formatos abiertos.”</w:t>
      </w:r>
      <w:r w:rsidRPr="00786D4F">
        <w:rPr>
          <w:rFonts w:ascii="Palatino Linotype" w:eastAsia="Times New Roman" w:hAnsi="Palatino Linotype" w:cs="Times New Roman"/>
          <w:b/>
          <w:i/>
          <w:lang w:eastAsia="es-ES"/>
        </w:rPr>
        <w:t>[Sic]</w:t>
      </w:r>
    </w:p>
    <w:p w14:paraId="2DC40FC5" w14:textId="77777777" w:rsidR="007B0046" w:rsidRPr="00786D4F" w:rsidRDefault="007B0046" w:rsidP="007B0046">
      <w:pPr>
        <w:spacing w:after="0" w:line="360" w:lineRule="auto"/>
        <w:jc w:val="both"/>
        <w:rPr>
          <w:rFonts w:ascii="Palatino Linotype" w:eastAsia="Times New Roman" w:hAnsi="Palatino Linotype" w:cs="Times New Roman"/>
          <w:sz w:val="24"/>
          <w:szCs w:val="24"/>
          <w:lang w:eastAsia="es-ES"/>
        </w:rPr>
      </w:pPr>
    </w:p>
    <w:p w14:paraId="559DC5F7" w14:textId="77777777" w:rsidR="007B0046" w:rsidRPr="00786D4F" w:rsidRDefault="007B0046" w:rsidP="007B0046">
      <w:pPr>
        <w:spacing w:after="0" w:line="360" w:lineRule="auto"/>
        <w:jc w:val="both"/>
        <w:rPr>
          <w:rFonts w:ascii="Palatino Linotype" w:eastAsia="Times New Roman" w:hAnsi="Palatino Linotype" w:cs="Times New Roman"/>
          <w:sz w:val="24"/>
          <w:szCs w:val="24"/>
          <w:lang w:eastAsia="es-ES"/>
        </w:rPr>
      </w:pPr>
      <w:r w:rsidRPr="00786D4F">
        <w:rPr>
          <w:rFonts w:ascii="Palatino Linotype" w:eastAsia="Times New Roman" w:hAnsi="Palatino Linotype" w:cs="Times New Roman"/>
          <w:sz w:val="24"/>
          <w:szCs w:val="24"/>
          <w:lang w:eastAsia="es-ES"/>
        </w:rPr>
        <w:t xml:space="preserve">Así que la obligación de los </w:t>
      </w:r>
      <w:r w:rsidRPr="00786D4F">
        <w:rPr>
          <w:rFonts w:ascii="Palatino Linotype" w:eastAsia="Times New Roman" w:hAnsi="Palatino Linotype" w:cs="Times New Roman"/>
          <w:b/>
          <w:sz w:val="24"/>
          <w:szCs w:val="24"/>
          <w:lang w:eastAsia="es-ES"/>
        </w:rPr>
        <w:t>Sujetos Obligados</w:t>
      </w:r>
      <w:r w:rsidRPr="00786D4F">
        <w:rPr>
          <w:rFonts w:ascii="Palatino Linotype" w:eastAsia="Times New Roman" w:hAnsi="Palatino Linotype" w:cs="Times New Roman"/>
          <w:sz w:val="24"/>
          <w:szCs w:val="24"/>
          <w:lang w:eastAsia="es-ES"/>
        </w:rPr>
        <w:t xml:space="preserve"> de dar acceso a la información pública que generen, administren o posean, se tendrá por cumplida cuando el solicitante tenga a su disposición la información requerida, o cuando realice la consulta de la misma en </w:t>
      </w:r>
      <w:r w:rsidRPr="00786D4F">
        <w:rPr>
          <w:rFonts w:ascii="Palatino Linotype" w:eastAsia="Times New Roman" w:hAnsi="Palatino Linotype" w:cs="Times New Roman"/>
          <w:sz w:val="24"/>
          <w:szCs w:val="24"/>
          <w:lang w:eastAsia="es-ES"/>
        </w:rPr>
        <w:lastRenderedPageBreak/>
        <w:t xml:space="preserve">el lugar que ésta se localice, de acuerdo a lo señalado por el artículo 166 </w:t>
      </w:r>
      <w:r w:rsidRPr="00786D4F">
        <w:rPr>
          <w:rFonts w:ascii="Palatino Linotype" w:eastAsia="Times New Roman" w:hAnsi="Palatino Linotype" w:cs="Times New Roman"/>
          <w:bCs/>
          <w:sz w:val="24"/>
          <w:szCs w:val="24"/>
          <w:lang w:eastAsia="es-ES"/>
        </w:rPr>
        <w:t>de la Ley local en la materia, que se reproduce de la siguiente forma</w:t>
      </w:r>
      <w:r w:rsidRPr="00786D4F">
        <w:rPr>
          <w:rFonts w:ascii="Palatino Linotype" w:eastAsia="Times New Roman" w:hAnsi="Palatino Linotype" w:cs="Times New Roman"/>
          <w:sz w:val="24"/>
          <w:szCs w:val="24"/>
          <w:lang w:eastAsia="es-ES"/>
        </w:rPr>
        <w:t>:</w:t>
      </w:r>
    </w:p>
    <w:p w14:paraId="20C086EC" w14:textId="77777777" w:rsidR="007B0046" w:rsidRPr="00786D4F" w:rsidRDefault="007B0046" w:rsidP="007B0046">
      <w:pPr>
        <w:spacing w:before="240" w:line="360" w:lineRule="auto"/>
        <w:ind w:left="851" w:right="851"/>
        <w:jc w:val="both"/>
        <w:rPr>
          <w:rFonts w:ascii="Palatino Linotype" w:eastAsia="Times New Roman" w:hAnsi="Palatino Linotype" w:cs="Arial"/>
          <w:b/>
          <w:i/>
          <w:lang w:eastAsia="es-ES"/>
        </w:rPr>
      </w:pPr>
      <w:r w:rsidRPr="00786D4F">
        <w:rPr>
          <w:rFonts w:ascii="Palatino Linotype" w:eastAsia="Times New Roman" w:hAnsi="Palatino Linotype" w:cs="Arial"/>
          <w:i/>
          <w:lang w:eastAsia="es-ES"/>
        </w:rPr>
        <w:t xml:space="preserve">“Artículo 166. La obligación de acceso a la información pública se tendrá por cumplida cuando el solicitante tenga a su disposición la información requerida, o cuando realice la consulta de la misma en el lugar en el que ésta se localice.” </w:t>
      </w:r>
      <w:r w:rsidRPr="00786D4F">
        <w:rPr>
          <w:rFonts w:ascii="Palatino Linotype" w:eastAsia="Times New Roman" w:hAnsi="Palatino Linotype" w:cs="Arial"/>
          <w:b/>
          <w:i/>
          <w:lang w:eastAsia="es-ES"/>
        </w:rPr>
        <w:t>[Sic]</w:t>
      </w:r>
    </w:p>
    <w:p w14:paraId="2A3ED66A" w14:textId="77777777" w:rsidR="00367CC7" w:rsidRPr="00786D4F" w:rsidRDefault="00367CC7" w:rsidP="007B0046">
      <w:pPr>
        <w:spacing w:before="240" w:line="360" w:lineRule="auto"/>
        <w:ind w:left="851" w:right="851"/>
        <w:jc w:val="both"/>
        <w:rPr>
          <w:rFonts w:ascii="Palatino Linotype" w:eastAsia="Times New Roman" w:hAnsi="Palatino Linotype" w:cs="Arial"/>
          <w:i/>
          <w:lang w:eastAsia="es-ES"/>
        </w:rPr>
      </w:pPr>
    </w:p>
    <w:p w14:paraId="6D8EE48B" w14:textId="2696DFAF" w:rsidR="00B452AF" w:rsidRPr="00786D4F" w:rsidRDefault="00B452AF" w:rsidP="00B452AF">
      <w:pPr>
        <w:autoSpaceDE w:val="0"/>
        <w:autoSpaceDN w:val="0"/>
        <w:adjustRightInd w:val="0"/>
        <w:spacing w:before="240" w:line="360" w:lineRule="auto"/>
        <w:jc w:val="both"/>
        <w:rPr>
          <w:rFonts w:ascii="Palatino Linotype" w:hAnsi="Palatino Linotype" w:cs="Arial"/>
          <w:sz w:val="24"/>
          <w:szCs w:val="24"/>
        </w:rPr>
      </w:pPr>
      <w:r w:rsidRPr="00786D4F">
        <w:rPr>
          <w:rFonts w:ascii="Palatino Linotype" w:hAnsi="Palatino Linotype" w:cs="Arial"/>
          <w:sz w:val="24"/>
          <w:szCs w:val="24"/>
        </w:rPr>
        <w:t xml:space="preserve">En una aproximación inicial, con relación a la solicitud de información </w:t>
      </w:r>
      <w:r w:rsidR="0061519E" w:rsidRPr="00786D4F">
        <w:rPr>
          <w:rFonts w:ascii="Palatino Linotype" w:hAnsi="Palatino Linotype" w:cs="Arial"/>
          <w:b/>
          <w:bCs/>
          <w:sz w:val="24"/>
          <w:szCs w:val="24"/>
        </w:rPr>
        <w:t>00480/SMOV/IP/2025</w:t>
      </w:r>
      <w:r w:rsidRPr="00786D4F">
        <w:rPr>
          <w:rFonts w:ascii="Palatino Linotype" w:hAnsi="Palatino Linotype" w:cs="Arial"/>
          <w:b/>
          <w:bCs/>
          <w:sz w:val="24"/>
          <w:szCs w:val="24"/>
        </w:rPr>
        <w:t xml:space="preserve"> </w:t>
      </w:r>
      <w:r w:rsidRPr="00786D4F">
        <w:rPr>
          <w:rFonts w:ascii="Palatino Linotype" w:hAnsi="Palatino Linotype" w:cs="Arial"/>
          <w:sz w:val="24"/>
          <w:szCs w:val="24"/>
        </w:rPr>
        <w:t xml:space="preserve">se desprenden las siguientes consideraciones: </w:t>
      </w:r>
    </w:p>
    <w:p w14:paraId="1DE2A3FB" w14:textId="77777777" w:rsidR="00B452AF" w:rsidRPr="00786D4F" w:rsidRDefault="00B452AF">
      <w:pPr>
        <w:pStyle w:val="Prrafodelista"/>
        <w:numPr>
          <w:ilvl w:val="0"/>
          <w:numId w:val="1"/>
        </w:numPr>
        <w:autoSpaceDE w:val="0"/>
        <w:autoSpaceDN w:val="0"/>
        <w:adjustRightInd w:val="0"/>
        <w:spacing w:before="240" w:line="360" w:lineRule="auto"/>
        <w:jc w:val="both"/>
        <w:rPr>
          <w:rFonts w:ascii="Palatino Linotype" w:hAnsi="Palatino Linotype" w:cs="Arial"/>
        </w:rPr>
      </w:pPr>
      <w:r w:rsidRPr="00786D4F">
        <w:rPr>
          <w:rFonts w:ascii="Palatino Linotype" w:hAnsi="Palatino Linotype" w:cs="Arial"/>
        </w:rPr>
        <w:t xml:space="preserve">Que el derecho de acceso a la información pública estriba en la prerrogativa de carácter constitucional que reconoce la potestad de los ciudadanos para solicitar soportes documentales generados, poseídos o administrados por los </w:t>
      </w:r>
      <w:r w:rsidRPr="00786D4F">
        <w:rPr>
          <w:rFonts w:ascii="Palatino Linotype" w:hAnsi="Palatino Linotype" w:cs="Arial"/>
          <w:b/>
          <w:bCs/>
        </w:rPr>
        <w:t xml:space="preserve">Sujetos Obligados. </w:t>
      </w:r>
    </w:p>
    <w:p w14:paraId="4EE6DFAC" w14:textId="77777777" w:rsidR="00A75790" w:rsidRPr="00786D4F" w:rsidRDefault="00A75790" w:rsidP="00A75790">
      <w:pPr>
        <w:pStyle w:val="Prrafodelista"/>
        <w:autoSpaceDE w:val="0"/>
        <w:autoSpaceDN w:val="0"/>
        <w:adjustRightInd w:val="0"/>
        <w:spacing w:before="240" w:line="360" w:lineRule="auto"/>
        <w:ind w:left="720"/>
        <w:jc w:val="both"/>
        <w:rPr>
          <w:rFonts w:ascii="Palatino Linotype" w:hAnsi="Palatino Linotype" w:cs="Arial"/>
        </w:rPr>
      </w:pPr>
    </w:p>
    <w:p w14:paraId="550214A3" w14:textId="796FB194" w:rsidR="0061519E" w:rsidRPr="00786D4F" w:rsidRDefault="00B452AF" w:rsidP="0039513B">
      <w:pPr>
        <w:pStyle w:val="Prrafodelista"/>
        <w:numPr>
          <w:ilvl w:val="0"/>
          <w:numId w:val="1"/>
        </w:numPr>
        <w:autoSpaceDE w:val="0"/>
        <w:autoSpaceDN w:val="0"/>
        <w:adjustRightInd w:val="0"/>
        <w:spacing w:before="240" w:line="360" w:lineRule="auto"/>
        <w:jc w:val="both"/>
        <w:rPr>
          <w:rFonts w:ascii="Palatino Linotype" w:hAnsi="Palatino Linotype" w:cs="Arial"/>
          <w:b/>
          <w:bCs/>
          <w:i/>
          <w:iCs/>
          <w:sz w:val="20"/>
          <w:szCs w:val="20"/>
        </w:rPr>
      </w:pPr>
      <w:r w:rsidRPr="00786D4F">
        <w:rPr>
          <w:rFonts w:ascii="Palatino Linotype" w:hAnsi="Palatino Linotype" w:cs="Arial"/>
        </w:rPr>
        <w:t xml:space="preserve">Que </w:t>
      </w:r>
      <w:r w:rsidR="0061519E" w:rsidRPr="00786D4F">
        <w:rPr>
          <w:rFonts w:ascii="Palatino Linotype" w:hAnsi="Palatino Linotype" w:cs="Arial"/>
        </w:rPr>
        <w:t xml:space="preserve">fueron formulados </w:t>
      </w:r>
      <w:r w:rsidR="00AF3136" w:rsidRPr="00786D4F">
        <w:rPr>
          <w:rFonts w:ascii="Palatino Linotype" w:hAnsi="Palatino Linotype" w:cs="Arial"/>
          <w:b/>
          <w:bCs/>
        </w:rPr>
        <w:t xml:space="preserve">4 -cuatro- </w:t>
      </w:r>
      <w:r w:rsidR="00AF3136" w:rsidRPr="00786D4F">
        <w:rPr>
          <w:rFonts w:ascii="Palatino Linotype" w:hAnsi="Palatino Linotype" w:cs="Arial"/>
        </w:rPr>
        <w:t xml:space="preserve">requerimientos que giran entorno al C. Carlos Colín Marín, quien se desempeña como subdirector de Registro y Control, desde el cinco de enero de dos mil veinticuatro, en términos de los registros que obran en el portal </w:t>
      </w:r>
      <w:r w:rsidR="00AF3136" w:rsidRPr="00786D4F">
        <w:rPr>
          <w:rFonts w:ascii="Palatino Linotype" w:hAnsi="Palatino Linotype" w:cs="Arial"/>
          <w:b/>
          <w:bCs/>
        </w:rPr>
        <w:t>IPOMEX</w:t>
      </w:r>
      <w:r w:rsidR="00AF3136" w:rsidRPr="00786D4F">
        <w:rPr>
          <w:rFonts w:ascii="Palatino Linotype" w:hAnsi="Palatino Linotype" w:cs="Arial"/>
        </w:rPr>
        <w:t xml:space="preserve"> del </w:t>
      </w:r>
      <w:r w:rsidR="00AF3136" w:rsidRPr="00786D4F">
        <w:rPr>
          <w:rFonts w:ascii="Palatino Linotype" w:hAnsi="Palatino Linotype" w:cs="Arial"/>
          <w:b/>
          <w:bCs/>
        </w:rPr>
        <w:t>Sujeto Obligado</w:t>
      </w:r>
      <w:r w:rsidR="00AF3136" w:rsidRPr="00786D4F">
        <w:rPr>
          <w:rFonts w:ascii="Palatino Linotype" w:hAnsi="Palatino Linotype" w:cs="Arial"/>
        </w:rPr>
        <w:t xml:space="preserve">: </w:t>
      </w:r>
    </w:p>
    <w:p w14:paraId="4BDE8C2D" w14:textId="6E14E42D" w:rsidR="0061519E" w:rsidRPr="00786D4F" w:rsidRDefault="00AF3136" w:rsidP="0061519E">
      <w:pPr>
        <w:pStyle w:val="Prrafodelista"/>
        <w:rPr>
          <w:rFonts w:ascii="Palatino Linotype" w:hAnsi="Palatino Linotype" w:cs="Arial"/>
        </w:rPr>
      </w:pPr>
      <w:r w:rsidRPr="00786D4F">
        <w:rPr>
          <w:rFonts w:ascii="Palatino Linotype" w:hAnsi="Palatino Linotype" w:cs="Arial"/>
          <w:b/>
          <w:bCs/>
          <w:i/>
          <w:iCs/>
          <w:noProof/>
          <w:sz w:val="20"/>
          <w:szCs w:val="20"/>
          <w:lang w:val="es-MX" w:eastAsia="es-MX"/>
        </w:rPr>
        <w:drawing>
          <wp:anchor distT="0" distB="0" distL="114300" distR="114300" simplePos="0" relativeHeight="251797494" behindDoc="0" locked="0" layoutInCell="1" allowOverlap="1" wp14:anchorId="0E7D5907" wp14:editId="667D8D2C">
            <wp:simplePos x="0" y="0"/>
            <wp:positionH relativeFrom="page">
              <wp:align>center</wp:align>
            </wp:positionH>
            <wp:positionV relativeFrom="paragraph">
              <wp:posOffset>885190</wp:posOffset>
            </wp:positionV>
            <wp:extent cx="5760720" cy="790575"/>
            <wp:effectExtent l="19050" t="19050" r="11430" b="28575"/>
            <wp:wrapThrough wrapText="bothSides">
              <wp:wrapPolygon edited="0">
                <wp:start x="-71" y="-520"/>
                <wp:lineTo x="-71" y="21860"/>
                <wp:lineTo x="21571" y="21860"/>
                <wp:lineTo x="21571" y="-520"/>
                <wp:lineTo x="-71" y="-520"/>
              </wp:wrapPolygon>
            </wp:wrapThrough>
            <wp:docPr id="2937753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77532" name=""/>
                    <pic:cNvPicPr/>
                  </pic:nvPicPr>
                  <pic:blipFill>
                    <a:blip r:embed="rId8">
                      <a:extLst>
                        <a:ext uri="{28A0092B-C50C-407E-A947-70E740481C1C}">
                          <a14:useLocalDpi xmlns:a14="http://schemas.microsoft.com/office/drawing/2010/main" val="0"/>
                        </a:ext>
                      </a:extLst>
                    </a:blip>
                    <a:stretch>
                      <a:fillRect/>
                    </a:stretch>
                  </pic:blipFill>
                  <pic:spPr>
                    <a:xfrm>
                      <a:off x="0" y="0"/>
                      <a:ext cx="5760720" cy="79057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Pr="00786D4F">
        <w:rPr>
          <w:rFonts w:ascii="Palatino Linotype" w:hAnsi="Palatino Linotype" w:cs="Arial"/>
          <w:b/>
          <w:bCs/>
          <w:i/>
          <w:iCs/>
          <w:noProof/>
          <w:sz w:val="20"/>
          <w:szCs w:val="20"/>
          <w:lang w:val="es-MX" w:eastAsia="es-MX"/>
        </w:rPr>
        <w:drawing>
          <wp:anchor distT="0" distB="0" distL="114300" distR="114300" simplePos="0" relativeHeight="251796470" behindDoc="0" locked="0" layoutInCell="1" allowOverlap="1" wp14:anchorId="5CD2B8C9" wp14:editId="49DB605E">
            <wp:simplePos x="0" y="0"/>
            <wp:positionH relativeFrom="page">
              <wp:align>center</wp:align>
            </wp:positionH>
            <wp:positionV relativeFrom="paragraph">
              <wp:posOffset>278130</wp:posOffset>
            </wp:positionV>
            <wp:extent cx="5760720" cy="415290"/>
            <wp:effectExtent l="0" t="0" r="0" b="3810"/>
            <wp:wrapThrough wrapText="bothSides">
              <wp:wrapPolygon edited="0">
                <wp:start x="0" y="0"/>
                <wp:lineTo x="0" y="20807"/>
                <wp:lineTo x="21500" y="20807"/>
                <wp:lineTo x="21500" y="0"/>
                <wp:lineTo x="0" y="0"/>
              </wp:wrapPolygon>
            </wp:wrapThrough>
            <wp:docPr id="6192776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27761" name=""/>
                    <pic:cNvPicPr/>
                  </pic:nvPicPr>
                  <pic:blipFill>
                    <a:blip r:embed="rId9">
                      <a:extLst>
                        <a:ext uri="{28A0092B-C50C-407E-A947-70E740481C1C}">
                          <a14:useLocalDpi xmlns:a14="http://schemas.microsoft.com/office/drawing/2010/main" val="0"/>
                        </a:ext>
                      </a:extLst>
                    </a:blip>
                    <a:stretch>
                      <a:fillRect/>
                    </a:stretch>
                  </pic:blipFill>
                  <pic:spPr>
                    <a:xfrm>
                      <a:off x="0" y="0"/>
                      <a:ext cx="5760720" cy="415290"/>
                    </a:xfrm>
                    <a:prstGeom prst="rect">
                      <a:avLst/>
                    </a:prstGeom>
                  </pic:spPr>
                </pic:pic>
              </a:graphicData>
            </a:graphic>
            <wp14:sizeRelH relativeFrom="page">
              <wp14:pctWidth>0</wp14:pctWidth>
            </wp14:sizeRelH>
            <wp14:sizeRelV relativeFrom="page">
              <wp14:pctHeight>0</wp14:pctHeight>
            </wp14:sizeRelV>
          </wp:anchor>
        </w:drawing>
      </w:r>
    </w:p>
    <w:p w14:paraId="64FA94E2" w14:textId="214C1740" w:rsidR="007155D0" w:rsidRPr="00786D4F" w:rsidRDefault="00AF3136" w:rsidP="009D2CB2">
      <w:pPr>
        <w:pStyle w:val="Prrafodelista"/>
        <w:numPr>
          <w:ilvl w:val="0"/>
          <w:numId w:val="8"/>
        </w:numPr>
        <w:autoSpaceDE w:val="0"/>
        <w:autoSpaceDN w:val="0"/>
        <w:adjustRightInd w:val="0"/>
        <w:spacing w:before="240" w:line="360" w:lineRule="auto"/>
        <w:jc w:val="both"/>
        <w:rPr>
          <w:color w:val="000000"/>
          <w:lang w:val="es-MX"/>
        </w:rPr>
      </w:pPr>
      <w:r w:rsidRPr="00786D4F">
        <w:rPr>
          <w:rFonts w:ascii="Palatino Linotype" w:hAnsi="Palatino Linotype" w:cs="Arial"/>
        </w:rPr>
        <w:lastRenderedPageBreak/>
        <w:t xml:space="preserve">Que con relación al primer requerimiento no fue señalado un parámetro de inicio y conclusión para efectos de búsqueda de la información, debiendo de ser desde la fecha de alta </w:t>
      </w:r>
      <w:r w:rsidR="007155D0" w:rsidRPr="00786D4F">
        <w:rPr>
          <w:rFonts w:ascii="Palatino Linotype" w:hAnsi="Palatino Linotype" w:cs="Arial"/>
        </w:rPr>
        <w:t xml:space="preserve">en el encargo </w:t>
      </w:r>
      <w:r w:rsidRPr="00786D4F">
        <w:rPr>
          <w:rFonts w:ascii="Palatino Linotype" w:hAnsi="Palatino Linotype" w:cs="Arial"/>
        </w:rPr>
        <w:t xml:space="preserve">a la fecha </w:t>
      </w:r>
      <w:r w:rsidR="007155D0" w:rsidRPr="00786D4F">
        <w:rPr>
          <w:rFonts w:ascii="Palatino Linotype" w:hAnsi="Palatino Linotype" w:cs="Arial"/>
        </w:rPr>
        <w:t>en que fue formulada</w:t>
      </w:r>
      <w:r w:rsidRPr="00786D4F">
        <w:rPr>
          <w:rFonts w:ascii="Palatino Linotype" w:hAnsi="Palatino Linotype" w:cs="Arial"/>
        </w:rPr>
        <w:t xml:space="preserve"> la solicitud</w:t>
      </w:r>
      <w:r w:rsidR="00767B16" w:rsidRPr="00786D4F">
        <w:rPr>
          <w:rFonts w:ascii="Palatino Linotype" w:hAnsi="Palatino Linotype" w:cs="Arial"/>
        </w:rPr>
        <w:t xml:space="preserve"> de información</w:t>
      </w:r>
      <w:r w:rsidRPr="00786D4F">
        <w:rPr>
          <w:rFonts w:ascii="Palatino Linotype" w:hAnsi="Palatino Linotype" w:cs="Arial"/>
        </w:rPr>
        <w:t xml:space="preserve">, es decir, del </w:t>
      </w:r>
      <w:r w:rsidR="001E672B" w:rsidRPr="00786D4F">
        <w:rPr>
          <w:rFonts w:ascii="Palatino Linotype" w:hAnsi="Palatino Linotype" w:cs="Arial"/>
        </w:rPr>
        <w:t xml:space="preserve">cinco de enero de dos mil veinticuatro al dieciocho de agosto de dos mil veinticinco. </w:t>
      </w:r>
      <w:r w:rsidRPr="00786D4F">
        <w:rPr>
          <w:rFonts w:ascii="Palatino Linotype" w:hAnsi="Palatino Linotype" w:cs="Arial"/>
        </w:rPr>
        <w:t xml:space="preserve"> </w:t>
      </w:r>
    </w:p>
    <w:p w14:paraId="0C7C5525" w14:textId="618E330F" w:rsidR="00AF3136" w:rsidRPr="00786D4F" w:rsidRDefault="007155D0" w:rsidP="007155D0">
      <w:pPr>
        <w:pStyle w:val="Prrafodelista"/>
        <w:autoSpaceDE w:val="0"/>
        <w:autoSpaceDN w:val="0"/>
        <w:adjustRightInd w:val="0"/>
        <w:spacing w:before="240" w:line="360" w:lineRule="auto"/>
        <w:ind w:left="720"/>
        <w:jc w:val="both"/>
        <w:rPr>
          <w:color w:val="000000"/>
          <w:lang w:val="es-MX"/>
        </w:rPr>
      </w:pPr>
      <w:r w:rsidRPr="00786D4F">
        <w:rPr>
          <w:rFonts w:ascii="Palatino Linotype" w:hAnsi="Palatino Linotype" w:cs="Arial"/>
        </w:rPr>
        <w:t xml:space="preserve">Por cuanto hace al segundo requerimiento fue delimitado </w:t>
      </w:r>
      <w:r w:rsidRPr="00786D4F">
        <w:rPr>
          <w:rFonts w:ascii="Palatino Linotype" w:hAnsi="Palatino Linotype" w:cs="Arial"/>
          <w:i/>
          <w:iCs/>
        </w:rPr>
        <w:t>“desde 2024 a la fecha”</w:t>
      </w:r>
      <w:r w:rsidRPr="00786D4F">
        <w:rPr>
          <w:rFonts w:ascii="Palatino Linotype" w:hAnsi="Palatino Linotype" w:cs="Arial"/>
        </w:rPr>
        <w:t xml:space="preserve">, comprendiendo del cinco de enero de dos mil veinticuatro -fecha de alta en el cargo- al dieciocho de agosto de dos mil veinticinco. </w:t>
      </w:r>
    </w:p>
    <w:p w14:paraId="59D7AB47" w14:textId="593391B8" w:rsidR="00AF3136" w:rsidRPr="00786D4F" w:rsidRDefault="007155D0" w:rsidP="007155D0">
      <w:pPr>
        <w:pStyle w:val="Prrafodelista"/>
        <w:spacing w:before="240" w:line="360" w:lineRule="auto"/>
        <w:ind w:left="720"/>
        <w:jc w:val="both"/>
        <w:rPr>
          <w:rFonts w:ascii="Palatino Linotype" w:hAnsi="Palatino Linotype"/>
          <w:lang w:val="es-MX"/>
        </w:rPr>
      </w:pPr>
      <w:r w:rsidRPr="00786D4F">
        <w:rPr>
          <w:rFonts w:ascii="Palatino Linotype" w:hAnsi="Palatino Linotype"/>
          <w:lang w:val="es-MX"/>
        </w:rPr>
        <w:t xml:space="preserve">En referencia al punto </w:t>
      </w:r>
      <w:r w:rsidRPr="00786D4F">
        <w:rPr>
          <w:rFonts w:ascii="Palatino Linotype" w:hAnsi="Palatino Linotype"/>
          <w:b/>
          <w:bCs/>
          <w:lang w:val="es-MX"/>
        </w:rPr>
        <w:t xml:space="preserve">3 -tres- </w:t>
      </w:r>
      <w:r w:rsidRPr="00786D4F">
        <w:rPr>
          <w:rFonts w:ascii="Palatino Linotype" w:hAnsi="Palatino Linotype"/>
          <w:lang w:val="es-MX"/>
        </w:rPr>
        <w:t xml:space="preserve">no fue fijada temporalidad, debiendo de ser delimitada a la fecha de la solicitud, es decir, al dieciocho de agosto de dos mil veinticinco. </w:t>
      </w:r>
    </w:p>
    <w:p w14:paraId="47A3CF7D" w14:textId="77778A1E" w:rsidR="007155D0" w:rsidRPr="00786D4F" w:rsidRDefault="007155D0" w:rsidP="007155D0">
      <w:pPr>
        <w:pStyle w:val="Prrafodelista"/>
        <w:spacing w:before="240" w:line="360" w:lineRule="auto"/>
        <w:ind w:left="720"/>
        <w:jc w:val="both"/>
        <w:rPr>
          <w:rFonts w:ascii="Palatino Linotype" w:hAnsi="Palatino Linotype"/>
          <w:lang w:val="es-MX"/>
        </w:rPr>
      </w:pPr>
      <w:r w:rsidRPr="00786D4F">
        <w:rPr>
          <w:rFonts w:ascii="Palatino Linotype" w:hAnsi="Palatino Linotype"/>
          <w:lang w:val="es-MX"/>
        </w:rPr>
        <w:t xml:space="preserve">Finalmente, respecto del punto </w:t>
      </w:r>
      <w:r w:rsidRPr="00786D4F">
        <w:rPr>
          <w:rFonts w:ascii="Palatino Linotype" w:hAnsi="Palatino Linotype"/>
          <w:b/>
          <w:bCs/>
          <w:lang w:val="es-MX"/>
        </w:rPr>
        <w:t xml:space="preserve">4 -cuatro-, </w:t>
      </w:r>
      <w:r w:rsidRPr="00786D4F">
        <w:rPr>
          <w:rFonts w:ascii="Palatino Linotype" w:hAnsi="Palatino Linotype"/>
          <w:lang w:val="es-MX"/>
        </w:rPr>
        <w:t xml:space="preserve">el particular señaló que resultaba de su interés la información correspondiente al periodo comprendido del </w:t>
      </w:r>
      <w:r w:rsidRPr="00786D4F">
        <w:rPr>
          <w:rFonts w:ascii="Palatino Linotype" w:hAnsi="Palatino Linotype"/>
          <w:i/>
          <w:iCs/>
          <w:lang w:val="es-MX"/>
        </w:rPr>
        <w:t xml:space="preserve">“enero de 2025 a julio 2025”, </w:t>
      </w:r>
      <w:r w:rsidRPr="00786D4F">
        <w:rPr>
          <w:rFonts w:ascii="Palatino Linotype" w:hAnsi="Palatino Linotype"/>
          <w:lang w:val="es-MX"/>
        </w:rPr>
        <w:t xml:space="preserve">dicho en otras palabras, engloba del uno de enero al treinta y uno de julio de dos mil veinticinco. </w:t>
      </w:r>
    </w:p>
    <w:p w14:paraId="0A121614" w14:textId="77777777" w:rsidR="007155D0" w:rsidRPr="00786D4F" w:rsidRDefault="007155D0" w:rsidP="007155D0">
      <w:pPr>
        <w:pStyle w:val="Prrafodelista"/>
        <w:spacing w:before="240" w:line="360" w:lineRule="auto"/>
        <w:ind w:left="720"/>
        <w:jc w:val="both"/>
        <w:rPr>
          <w:rFonts w:ascii="Palatino Linotype" w:hAnsi="Palatino Linotype"/>
          <w:lang w:val="es-MX"/>
        </w:rPr>
      </w:pPr>
    </w:p>
    <w:p w14:paraId="557B1DE5" w14:textId="27CD60CD" w:rsidR="001D5BCA" w:rsidRPr="00786D4F" w:rsidRDefault="001D5BCA" w:rsidP="00E00B26">
      <w:pPr>
        <w:pStyle w:val="Prrafodelista"/>
        <w:numPr>
          <w:ilvl w:val="0"/>
          <w:numId w:val="8"/>
        </w:numPr>
        <w:autoSpaceDE w:val="0"/>
        <w:autoSpaceDN w:val="0"/>
        <w:adjustRightInd w:val="0"/>
        <w:spacing w:before="240" w:line="360" w:lineRule="auto"/>
        <w:jc w:val="both"/>
        <w:rPr>
          <w:rFonts w:ascii="Palatino Linotype" w:hAnsi="Palatino Linotype"/>
        </w:rPr>
      </w:pPr>
      <w:r w:rsidRPr="00786D4F">
        <w:rPr>
          <w:rFonts w:ascii="Palatino Linotype" w:hAnsi="Palatino Linotype" w:cs="Arial"/>
          <w:lang w:val="es-MX"/>
        </w:rPr>
        <w:t xml:space="preserve">Que al haber requerido </w:t>
      </w:r>
      <w:r w:rsidRPr="00786D4F">
        <w:rPr>
          <w:rFonts w:ascii="Palatino Linotype" w:hAnsi="Palatino Linotype" w:cs="Arial"/>
          <w:i/>
          <w:iCs/>
          <w:lang w:val="es-MX"/>
        </w:rPr>
        <w:t xml:space="preserve">“recibos de pago de la nómina”, </w:t>
      </w:r>
      <w:r w:rsidRPr="00786D4F">
        <w:rPr>
          <w:rFonts w:ascii="Palatino Linotype" w:hAnsi="Palatino Linotype"/>
        </w:rPr>
        <w:t xml:space="preserve">resulta necesario señalar que el particular no resulta experto en terminología de administración pública o incluso transparencia, en este sentido, se comprende que resultan de su interés los recibos, comprobantes de pago o CFDI por concepto de pago de nómina. </w:t>
      </w:r>
    </w:p>
    <w:p w14:paraId="36D99D7A" w14:textId="77777777" w:rsidR="001D5BCA" w:rsidRPr="00786D4F" w:rsidRDefault="001D5BCA" w:rsidP="001D5BCA">
      <w:pPr>
        <w:pStyle w:val="Prrafodelista"/>
        <w:spacing w:before="240" w:line="360" w:lineRule="auto"/>
        <w:ind w:left="720"/>
        <w:jc w:val="both"/>
        <w:rPr>
          <w:rFonts w:ascii="Palatino Linotype" w:hAnsi="Palatino Linotype"/>
          <w:lang w:val="es-MX"/>
        </w:rPr>
      </w:pPr>
    </w:p>
    <w:p w14:paraId="41A7039C" w14:textId="53F9F284" w:rsidR="00AF3136" w:rsidRPr="00786D4F" w:rsidRDefault="00AF3136" w:rsidP="00AF3136">
      <w:pPr>
        <w:pStyle w:val="Prrafodelista"/>
        <w:numPr>
          <w:ilvl w:val="0"/>
          <w:numId w:val="8"/>
        </w:numPr>
        <w:spacing w:before="240" w:line="360" w:lineRule="auto"/>
        <w:jc w:val="both"/>
        <w:rPr>
          <w:rFonts w:ascii="Palatino Linotype" w:hAnsi="Palatino Linotype"/>
          <w:lang w:val="es-MX"/>
        </w:rPr>
      </w:pPr>
      <w:r w:rsidRPr="00786D4F">
        <w:rPr>
          <w:rFonts w:ascii="Palatino Linotype" w:hAnsi="Palatino Linotype" w:cs="Arial"/>
        </w:rPr>
        <w:lastRenderedPageBreak/>
        <w:t xml:space="preserve">Que cuando </w:t>
      </w:r>
      <w:r w:rsidRPr="00786D4F">
        <w:rPr>
          <w:rFonts w:ascii="Palatino Linotype" w:hAnsi="Palatino Linotype" w:cs="Arial"/>
          <w:lang w:val="es-MX"/>
        </w:rPr>
        <w:t xml:space="preserve">los particulares no identifican de forma </w:t>
      </w:r>
      <w:r w:rsidRPr="00786D4F">
        <w:rPr>
          <w:rFonts w:ascii="Palatino Linotype" w:hAnsi="Palatino Linotype"/>
          <w:lang w:val="es-MX"/>
        </w:rPr>
        <w:t xml:space="preserve">precisa el documento requerido bastará con que se remita cualquiera que refleje la información requerida. Al respecto cobra relevancia el criterio emitido por el entonces Órgano Garante Nacional con número </w:t>
      </w:r>
      <w:r w:rsidRPr="00786D4F">
        <w:rPr>
          <w:rFonts w:ascii="Palatino Linotype" w:hAnsi="Palatino Linotype"/>
          <w:b/>
          <w:bCs/>
          <w:lang w:val="es-MX"/>
        </w:rPr>
        <w:t xml:space="preserve">16/17 </w:t>
      </w:r>
      <w:r w:rsidRPr="00786D4F">
        <w:rPr>
          <w:rFonts w:ascii="Palatino Linotype" w:hAnsi="Palatino Linotype"/>
          <w:lang w:val="es-MX"/>
        </w:rPr>
        <w:t>cuyo rubro y texto disponen a la literalidad lo siguiente:</w:t>
      </w:r>
    </w:p>
    <w:p w14:paraId="3F4257F5" w14:textId="77777777" w:rsidR="00AF3136" w:rsidRPr="00786D4F" w:rsidRDefault="00AF3136" w:rsidP="00AF3136">
      <w:pPr>
        <w:pStyle w:val="Citas"/>
        <w:jc w:val="center"/>
        <w:rPr>
          <w:b/>
          <w:bCs/>
          <w:sz w:val="24"/>
          <w:szCs w:val="24"/>
        </w:rPr>
      </w:pPr>
      <w:r w:rsidRPr="00786D4F">
        <w:rPr>
          <w:b/>
          <w:bCs/>
          <w:sz w:val="24"/>
          <w:szCs w:val="24"/>
        </w:rPr>
        <w:t>“EXPRESIÓN DOCUMENTAL.</w:t>
      </w:r>
    </w:p>
    <w:p w14:paraId="6F351523" w14:textId="77777777" w:rsidR="00AF3136" w:rsidRPr="00786D4F" w:rsidRDefault="00AF3136" w:rsidP="00AF3136">
      <w:pPr>
        <w:pStyle w:val="Citas"/>
        <w:rPr>
          <w:szCs w:val="24"/>
        </w:rPr>
      </w:pPr>
      <w:r w:rsidRPr="00786D4F">
        <w:rPr>
          <w:bCs/>
          <w:szCs w:val="24"/>
        </w:rPr>
        <w:t>Cuando</w:t>
      </w:r>
      <w:r w:rsidRPr="00786D4F">
        <w:t xml:space="preserve"> los particulares presenten solicitudes de acceso a la información sin identificar de forma precisa la documentación que pudiera contener la información de su interés, </w:t>
      </w:r>
      <w:r w:rsidRPr="00786D4F">
        <w:rPr>
          <w:szCs w:val="24"/>
        </w:rPr>
        <w:t>o bien, la solicitud constituya una consulta,</w:t>
      </w:r>
      <w:r w:rsidRPr="00786D4F">
        <w:t xml:space="preserve"> pero la respuesta pudiera obrar en algún documento en poder de los sujetos obligados, éstos deben dar a dichas solicitudes una interpretación que les otorgue una expresión documental. </w:t>
      </w:r>
    </w:p>
    <w:p w14:paraId="6278D653" w14:textId="77777777" w:rsidR="00AF3136" w:rsidRPr="00786D4F" w:rsidRDefault="00AF3136" w:rsidP="00AF3136">
      <w:pPr>
        <w:pStyle w:val="Citas"/>
        <w:rPr>
          <w:b/>
        </w:rPr>
      </w:pPr>
      <w:r w:rsidRPr="00786D4F">
        <w:rPr>
          <w:b/>
        </w:rPr>
        <w:t>Precedentes:</w:t>
      </w:r>
    </w:p>
    <w:p w14:paraId="50C31CAC" w14:textId="77777777" w:rsidR="00AF3136" w:rsidRPr="00786D4F" w:rsidRDefault="00AF3136" w:rsidP="00AF3136">
      <w:pPr>
        <w:pStyle w:val="Citas"/>
        <w:numPr>
          <w:ilvl w:val="0"/>
          <w:numId w:val="7"/>
        </w:numPr>
        <w:rPr>
          <w:color w:val="000000"/>
        </w:rPr>
      </w:pPr>
      <w:r w:rsidRPr="00786D4F">
        <w:t xml:space="preserve">Acceso a la información pública. RRA 0774/16. Sesión del 31 de agosto de 2016. Votación por unanimidad. </w:t>
      </w:r>
      <w:r w:rsidRPr="00786D4F">
        <w:rPr>
          <w:rFonts w:eastAsia="Arial"/>
        </w:rPr>
        <w:t>Sin votos disidentes o particulares.</w:t>
      </w:r>
      <w:r w:rsidRPr="00786D4F">
        <w:t xml:space="preserve"> Secretaría de Salud. Comisionada Ponente María Patricia Kurczyn Villalobos.</w:t>
      </w:r>
    </w:p>
    <w:p w14:paraId="682FC940" w14:textId="77777777" w:rsidR="00AF3136" w:rsidRPr="00786D4F" w:rsidRDefault="00AF3136" w:rsidP="00AF3136">
      <w:pPr>
        <w:pStyle w:val="Citas"/>
        <w:numPr>
          <w:ilvl w:val="0"/>
          <w:numId w:val="7"/>
        </w:numPr>
        <w:rPr>
          <w:color w:val="000000"/>
        </w:rPr>
      </w:pPr>
      <w:r w:rsidRPr="00786D4F">
        <w:t xml:space="preserve">Acceso a la información pública. RRA 0143/17. Sesión del 22 de febrero de 2017. Votación por unanimidad. </w:t>
      </w:r>
      <w:r w:rsidRPr="00786D4F">
        <w:rPr>
          <w:rFonts w:eastAsia="Arial"/>
        </w:rPr>
        <w:t>Sin votos disidentes o particulares.</w:t>
      </w:r>
      <w:r w:rsidRPr="00786D4F">
        <w:t xml:space="preserve"> Universidad Autónoma Agraria Antonio Narro. Comisionado Ponente Oscar Mauricio Guerra Ford. </w:t>
      </w:r>
    </w:p>
    <w:p w14:paraId="0C488321" w14:textId="77777777" w:rsidR="00AF3136" w:rsidRPr="00786D4F" w:rsidRDefault="00AF3136" w:rsidP="00AF3136">
      <w:pPr>
        <w:pStyle w:val="Citas"/>
        <w:numPr>
          <w:ilvl w:val="0"/>
          <w:numId w:val="7"/>
        </w:numPr>
        <w:rPr>
          <w:color w:val="000000"/>
        </w:rPr>
      </w:pPr>
      <w:r w:rsidRPr="00786D4F">
        <w:t xml:space="preserve">Acceso a la información pública. RRA 0540/17. Sesión del 08 de marzo del 2017. Votación por unanimidad. </w:t>
      </w:r>
      <w:r w:rsidRPr="00786D4F">
        <w:rPr>
          <w:rFonts w:eastAsia="Arial"/>
        </w:rPr>
        <w:t>Sin votos disidentes o particulares.</w:t>
      </w:r>
      <w:r w:rsidRPr="00786D4F">
        <w:t xml:space="preserve"> </w:t>
      </w:r>
      <w:r w:rsidRPr="00786D4F">
        <w:lastRenderedPageBreak/>
        <w:t xml:space="preserve">Secretaría de Economía. Comisionado Ponente Francisco Javier Acuña Llamas. “ </w:t>
      </w:r>
      <w:r w:rsidRPr="00786D4F">
        <w:rPr>
          <w:b/>
          <w:bCs/>
        </w:rPr>
        <w:t>(Sic)</w:t>
      </w:r>
    </w:p>
    <w:p w14:paraId="73B50074" w14:textId="24E486D2" w:rsidR="0061519E" w:rsidRPr="00786D4F" w:rsidRDefault="0061519E" w:rsidP="00AF3136">
      <w:pPr>
        <w:pStyle w:val="Prrafodelista"/>
        <w:autoSpaceDE w:val="0"/>
        <w:autoSpaceDN w:val="0"/>
        <w:adjustRightInd w:val="0"/>
        <w:spacing w:before="240" w:line="360" w:lineRule="auto"/>
        <w:ind w:left="720"/>
        <w:jc w:val="both"/>
        <w:rPr>
          <w:rFonts w:ascii="Palatino Linotype" w:hAnsi="Palatino Linotype" w:cs="Arial"/>
          <w:b/>
          <w:bCs/>
          <w:i/>
          <w:iCs/>
          <w:sz w:val="20"/>
          <w:szCs w:val="20"/>
        </w:rPr>
      </w:pPr>
    </w:p>
    <w:p w14:paraId="1F27A253" w14:textId="77777777" w:rsidR="00B452AF" w:rsidRPr="00786D4F" w:rsidRDefault="00B452AF" w:rsidP="00B452AF">
      <w:pPr>
        <w:spacing w:before="240" w:line="360" w:lineRule="auto"/>
        <w:jc w:val="both"/>
        <w:rPr>
          <w:rFonts w:ascii="Palatino Linotype" w:hAnsi="Palatino Linotype"/>
          <w:sz w:val="24"/>
          <w:szCs w:val="24"/>
        </w:rPr>
      </w:pPr>
      <w:r w:rsidRPr="00786D4F">
        <w:rPr>
          <w:rFonts w:ascii="Palatino Linotype" w:hAnsi="Palatino Linotype"/>
          <w:sz w:val="24"/>
          <w:szCs w:val="24"/>
        </w:rPr>
        <w:t xml:space="preserve">Dichas precisiones, con fundamento en los artículos 13 y 181 cuarto párrafo de la Ley en materia, los cuales a la letra rezan: </w:t>
      </w:r>
    </w:p>
    <w:p w14:paraId="4E8B0D96" w14:textId="77777777" w:rsidR="00B452AF" w:rsidRPr="00786D4F" w:rsidRDefault="00B452AF" w:rsidP="00B452AF">
      <w:pPr>
        <w:pStyle w:val="Citas"/>
      </w:pPr>
      <w:r w:rsidRPr="00786D4F">
        <w:rPr>
          <w:b/>
          <w:bCs/>
        </w:rPr>
        <w:t xml:space="preserve">“Artículo 13. </w:t>
      </w:r>
      <w:r w:rsidRPr="00786D4F">
        <w:t>El Instituto, en el ámbito de sus atribuciones, deberá suplir cualquier deficiencia para garantizar el ejercicio del derecho de acceso a la información.</w:t>
      </w:r>
    </w:p>
    <w:p w14:paraId="47951F9D" w14:textId="77777777" w:rsidR="00B452AF" w:rsidRPr="00786D4F" w:rsidRDefault="00B452AF" w:rsidP="00B452AF">
      <w:pPr>
        <w:pStyle w:val="Citas"/>
        <w:rPr>
          <w:b/>
        </w:rPr>
      </w:pPr>
      <w:r w:rsidRPr="00786D4F">
        <w:rPr>
          <w:b/>
        </w:rPr>
        <w:t xml:space="preserve">Artículo 181. … </w:t>
      </w:r>
    </w:p>
    <w:p w14:paraId="3EEAA7FF" w14:textId="77777777" w:rsidR="00B452AF" w:rsidRPr="00786D4F" w:rsidRDefault="00B452AF" w:rsidP="00B452AF">
      <w:pPr>
        <w:pStyle w:val="Citas"/>
        <w:rPr>
          <w:b/>
        </w:rPr>
      </w:pPr>
      <w:r w:rsidRPr="00786D4F">
        <w:t xml:space="preserve">Durante el procedimiento deberá aplicarse la suplencia de la queja a favor del recurrente, sin cambiar los hechos expuestos, asegurándose de que las partes puedan presentar, de manera oral o escrita, los argumentos que funden y motiven sus pretensiones.” </w:t>
      </w:r>
      <w:r w:rsidRPr="00786D4F">
        <w:rPr>
          <w:b/>
        </w:rPr>
        <w:t>[Sic]</w:t>
      </w:r>
    </w:p>
    <w:p w14:paraId="4B3BB2EF" w14:textId="7BF4E00C" w:rsidR="00B452AF" w:rsidRPr="00786D4F" w:rsidRDefault="00B452AF" w:rsidP="00B452AF">
      <w:pPr>
        <w:spacing w:before="240" w:line="360" w:lineRule="auto"/>
        <w:jc w:val="both"/>
        <w:rPr>
          <w:rFonts w:ascii="Palatino Linotype" w:hAnsi="Palatino Linotype"/>
          <w:sz w:val="24"/>
          <w:szCs w:val="24"/>
        </w:rPr>
      </w:pPr>
    </w:p>
    <w:p w14:paraId="4C4C57BC" w14:textId="77777777" w:rsidR="00B452AF" w:rsidRPr="00786D4F" w:rsidRDefault="00B452AF" w:rsidP="00B452AF">
      <w:pPr>
        <w:spacing w:before="240" w:line="360" w:lineRule="auto"/>
        <w:jc w:val="both"/>
        <w:rPr>
          <w:rFonts w:ascii="Palatino Linotype" w:hAnsi="Palatino Linotype"/>
          <w:sz w:val="24"/>
          <w:szCs w:val="24"/>
        </w:rPr>
      </w:pPr>
      <w:r w:rsidRPr="00786D4F">
        <w:rPr>
          <w:rFonts w:ascii="Palatino Linotype" w:hAnsi="Palatino Linotype"/>
          <w:sz w:val="24"/>
          <w:szCs w:val="24"/>
        </w:rPr>
        <w:t xml:space="preserve">Bajo estas líneas argumentativas, al retomar y delimitar los requerimientos formulados por la ahora </w:t>
      </w:r>
      <w:r w:rsidRPr="00786D4F">
        <w:rPr>
          <w:rFonts w:ascii="Palatino Linotype" w:hAnsi="Palatino Linotype"/>
          <w:b/>
          <w:bCs/>
          <w:sz w:val="24"/>
          <w:szCs w:val="24"/>
        </w:rPr>
        <w:t xml:space="preserve">Recurrente, </w:t>
      </w:r>
      <w:r w:rsidRPr="00786D4F">
        <w:rPr>
          <w:rFonts w:ascii="Palatino Linotype" w:hAnsi="Palatino Linotype"/>
          <w:sz w:val="24"/>
          <w:szCs w:val="24"/>
        </w:rPr>
        <w:t xml:space="preserve">de manera objetiva se precisa que versa en conocer la siguiente información: </w:t>
      </w:r>
    </w:p>
    <w:p w14:paraId="354B677A" w14:textId="732038AE" w:rsidR="007155D0" w:rsidRPr="00786D4F" w:rsidRDefault="007155D0" w:rsidP="00B452AF">
      <w:pPr>
        <w:spacing w:before="240" w:line="360" w:lineRule="auto"/>
        <w:jc w:val="both"/>
        <w:rPr>
          <w:rFonts w:ascii="Palatino Linotype" w:hAnsi="Palatino Linotype"/>
          <w:b/>
          <w:bCs/>
          <w:sz w:val="24"/>
          <w:szCs w:val="24"/>
        </w:rPr>
      </w:pPr>
      <w:r w:rsidRPr="00786D4F">
        <w:rPr>
          <w:rFonts w:ascii="Palatino Linotype" w:hAnsi="Palatino Linotype"/>
          <w:b/>
          <w:bCs/>
          <w:sz w:val="24"/>
          <w:szCs w:val="24"/>
        </w:rPr>
        <w:t>Del servidor público referido en la solicitud de información</w:t>
      </w:r>
      <w:r w:rsidRPr="00786D4F">
        <w:rPr>
          <w:rFonts w:ascii="Palatino Linotype" w:hAnsi="Palatino Linotype"/>
          <w:sz w:val="24"/>
          <w:szCs w:val="24"/>
        </w:rPr>
        <w:t xml:space="preserve"> </w:t>
      </w:r>
      <w:r w:rsidRPr="00786D4F">
        <w:rPr>
          <w:rFonts w:ascii="Palatino Linotype" w:hAnsi="Palatino Linotype"/>
          <w:b/>
          <w:bCs/>
          <w:sz w:val="24"/>
          <w:szCs w:val="24"/>
        </w:rPr>
        <w:t>00480/SMOV/IP/2025</w:t>
      </w:r>
    </w:p>
    <w:p w14:paraId="5AC42E3B" w14:textId="5931C5DF" w:rsidR="00A75790" w:rsidRPr="00786D4F" w:rsidRDefault="007155D0">
      <w:pPr>
        <w:pStyle w:val="Prrafodelista"/>
        <w:numPr>
          <w:ilvl w:val="0"/>
          <w:numId w:val="2"/>
        </w:numPr>
        <w:autoSpaceDE w:val="0"/>
        <w:autoSpaceDN w:val="0"/>
        <w:adjustRightInd w:val="0"/>
        <w:spacing w:before="240" w:line="360" w:lineRule="auto"/>
        <w:jc w:val="both"/>
        <w:rPr>
          <w:rFonts w:ascii="Palatino Linotype" w:hAnsi="Palatino Linotype" w:cs="Arial"/>
        </w:rPr>
      </w:pPr>
      <w:r w:rsidRPr="00786D4F">
        <w:rPr>
          <w:rFonts w:ascii="Palatino Linotype" w:hAnsi="Palatino Linotype" w:cs="Arial"/>
        </w:rPr>
        <w:t>El o los documentos donde conste el número de registros realizados del periodo comprendido del cinco de enero de dos mil veinticuatro al dieciocho de agosto de dos mil veinticinco.</w:t>
      </w:r>
    </w:p>
    <w:p w14:paraId="7C67E900" w14:textId="77777777" w:rsidR="00767B16" w:rsidRPr="00786D4F" w:rsidRDefault="00767B16" w:rsidP="00767B16">
      <w:pPr>
        <w:pStyle w:val="Prrafodelista"/>
        <w:numPr>
          <w:ilvl w:val="0"/>
          <w:numId w:val="2"/>
        </w:numPr>
        <w:autoSpaceDE w:val="0"/>
        <w:autoSpaceDN w:val="0"/>
        <w:adjustRightInd w:val="0"/>
        <w:spacing w:before="240" w:line="360" w:lineRule="auto"/>
        <w:ind w:left="782" w:hanging="357"/>
        <w:jc w:val="both"/>
        <w:rPr>
          <w:rFonts w:ascii="Palatino Linotype" w:hAnsi="Palatino Linotype" w:cs="Arial"/>
        </w:rPr>
      </w:pPr>
      <w:r w:rsidRPr="00786D4F">
        <w:rPr>
          <w:rFonts w:ascii="Palatino Linotype" w:hAnsi="Palatino Linotype" w:cs="Arial"/>
        </w:rPr>
        <w:lastRenderedPageBreak/>
        <w:t xml:space="preserve">El o los documentos expedidos, con número de concesión, rutas y verificación de requisitos, del periodo comprendido del cinco de enero de dos mil veinticuatro al dieciocho de agosto de dos mil veinticinco. </w:t>
      </w:r>
    </w:p>
    <w:p w14:paraId="6E01C58E" w14:textId="5504CB86" w:rsidR="00767B16" w:rsidRPr="00786D4F" w:rsidRDefault="00767B16">
      <w:pPr>
        <w:pStyle w:val="Prrafodelista"/>
        <w:numPr>
          <w:ilvl w:val="0"/>
          <w:numId w:val="2"/>
        </w:numPr>
        <w:autoSpaceDE w:val="0"/>
        <w:autoSpaceDN w:val="0"/>
        <w:adjustRightInd w:val="0"/>
        <w:spacing w:before="240" w:line="360" w:lineRule="auto"/>
        <w:jc w:val="both"/>
        <w:rPr>
          <w:rFonts w:ascii="Palatino Linotype" w:hAnsi="Palatino Linotype" w:cs="Arial"/>
        </w:rPr>
      </w:pPr>
      <w:r w:rsidRPr="00786D4F">
        <w:rPr>
          <w:rFonts w:ascii="Palatino Linotype" w:hAnsi="Palatino Linotype" w:cs="Arial"/>
        </w:rPr>
        <w:t>El o los documentos donde consten las prestaciones, vehículos asignados con placas, así como el presupuesto asignado para combustible, pago de casetas y cualquier otro concepto, al dieciocho de agosto de dos mil veinticinco</w:t>
      </w:r>
    </w:p>
    <w:p w14:paraId="1844949C" w14:textId="74B8F522" w:rsidR="001D5BCA" w:rsidRPr="00786D4F" w:rsidRDefault="001D5BCA" w:rsidP="00C73D12">
      <w:pPr>
        <w:pStyle w:val="Prrafodelista"/>
        <w:numPr>
          <w:ilvl w:val="0"/>
          <w:numId w:val="2"/>
        </w:numPr>
        <w:autoSpaceDE w:val="0"/>
        <w:autoSpaceDN w:val="0"/>
        <w:adjustRightInd w:val="0"/>
        <w:spacing w:before="240" w:line="360" w:lineRule="auto"/>
        <w:jc w:val="both"/>
        <w:rPr>
          <w:rFonts w:ascii="Palatino Linotype" w:hAnsi="Palatino Linotype"/>
          <w:lang w:val="es-MX"/>
        </w:rPr>
      </w:pPr>
      <w:r w:rsidRPr="00786D4F">
        <w:rPr>
          <w:rFonts w:ascii="Palatino Linotype" w:hAnsi="Palatino Linotype" w:cs="Arial"/>
        </w:rPr>
        <w:t xml:space="preserve">Recibos, comprobantes de pago o CFDI por concepto de pago de nómina, del periodo comprendido del </w:t>
      </w:r>
      <w:r w:rsidRPr="00786D4F">
        <w:rPr>
          <w:rFonts w:ascii="Palatino Linotype" w:hAnsi="Palatino Linotype"/>
          <w:lang w:val="es-MX"/>
        </w:rPr>
        <w:t xml:space="preserve">uno de enero al treinta y uno de julio de dos mil veinticinco. </w:t>
      </w:r>
    </w:p>
    <w:p w14:paraId="6E725A5F" w14:textId="7C94E739" w:rsidR="00B452AF" w:rsidRPr="00786D4F" w:rsidRDefault="00B452AF" w:rsidP="000E5F05">
      <w:pPr>
        <w:autoSpaceDE w:val="0"/>
        <w:autoSpaceDN w:val="0"/>
        <w:adjustRightInd w:val="0"/>
        <w:spacing w:line="360" w:lineRule="auto"/>
        <w:jc w:val="both"/>
        <w:rPr>
          <w:rFonts w:ascii="Palatino Linotype" w:hAnsi="Palatino Linotype" w:cs="Arial"/>
          <w:sz w:val="24"/>
          <w:szCs w:val="24"/>
        </w:rPr>
      </w:pPr>
    </w:p>
    <w:p w14:paraId="397856B9" w14:textId="22C5D4C6" w:rsidR="001269A0" w:rsidRPr="00786D4F" w:rsidRDefault="00B452AF" w:rsidP="001D5BCA">
      <w:pPr>
        <w:spacing w:after="0" w:line="360" w:lineRule="auto"/>
        <w:jc w:val="both"/>
        <w:rPr>
          <w:rFonts w:ascii="Palatino Linotype" w:hAnsi="Palatino Linotype"/>
          <w:b/>
          <w:bCs/>
          <w:sz w:val="24"/>
          <w:szCs w:val="24"/>
        </w:rPr>
      </w:pPr>
      <w:r w:rsidRPr="00786D4F">
        <w:rPr>
          <w:rFonts w:ascii="Palatino Linotype" w:hAnsi="Palatino Linotype" w:cs="Arial"/>
          <w:sz w:val="24"/>
          <w:szCs w:val="24"/>
        </w:rPr>
        <w:t xml:space="preserve">Bajo este contexto, a efecto de identificar las unidades administrativas competentes se </w:t>
      </w:r>
      <w:bookmarkStart w:id="1" w:name="_Hlk212116827"/>
      <w:r w:rsidRPr="00786D4F">
        <w:rPr>
          <w:rFonts w:ascii="Palatino Linotype" w:hAnsi="Palatino Linotype" w:cs="Arial"/>
          <w:sz w:val="24"/>
          <w:szCs w:val="24"/>
        </w:rPr>
        <w:t xml:space="preserve">traen a colación </w:t>
      </w:r>
      <w:r w:rsidRPr="00786D4F">
        <w:rPr>
          <w:rFonts w:ascii="Palatino Linotype" w:hAnsi="Palatino Linotype"/>
          <w:sz w:val="24"/>
          <w:szCs w:val="24"/>
        </w:rPr>
        <w:t xml:space="preserve">las siguientes imágenes ilustrativas, correspondientes al organigrama del </w:t>
      </w:r>
      <w:r w:rsidRPr="00786D4F">
        <w:rPr>
          <w:rFonts w:ascii="Palatino Linotype" w:hAnsi="Palatino Linotype"/>
          <w:b/>
          <w:bCs/>
          <w:sz w:val="24"/>
          <w:szCs w:val="24"/>
        </w:rPr>
        <w:t>Sujeto Obligado</w:t>
      </w:r>
      <w:r w:rsidR="00A75790" w:rsidRPr="00786D4F">
        <w:rPr>
          <w:rFonts w:ascii="Palatino Linotype" w:hAnsi="Palatino Linotype"/>
          <w:b/>
          <w:bCs/>
          <w:sz w:val="24"/>
          <w:szCs w:val="24"/>
        </w:rPr>
        <w:t xml:space="preserve">: </w:t>
      </w:r>
    </w:p>
    <w:p w14:paraId="403A6E47" w14:textId="4C8BEA88" w:rsidR="001D5BCA" w:rsidRPr="00786D4F" w:rsidRDefault="001D5BCA" w:rsidP="001D5BCA">
      <w:pPr>
        <w:spacing w:after="0" w:line="360" w:lineRule="auto"/>
        <w:jc w:val="both"/>
        <w:rPr>
          <w:rFonts w:ascii="Palatino Linotype" w:hAnsi="Palatino Linotype"/>
          <w:b/>
          <w:bCs/>
          <w:sz w:val="24"/>
          <w:szCs w:val="24"/>
        </w:rPr>
      </w:pPr>
      <w:r w:rsidRPr="00786D4F">
        <w:rPr>
          <w:rFonts w:ascii="Palatino Linotype" w:hAnsi="Palatino Linotype"/>
          <w:b/>
          <w:bCs/>
          <w:noProof/>
          <w:sz w:val="24"/>
          <w:szCs w:val="24"/>
          <w:lang w:eastAsia="es-MX"/>
        </w:rPr>
        <mc:AlternateContent>
          <mc:Choice Requires="wps">
            <w:drawing>
              <wp:anchor distT="0" distB="0" distL="114300" distR="114300" simplePos="0" relativeHeight="251798518" behindDoc="0" locked="0" layoutInCell="1" allowOverlap="1" wp14:anchorId="2EB147A9" wp14:editId="5760986C">
                <wp:simplePos x="0" y="0"/>
                <wp:positionH relativeFrom="column">
                  <wp:posOffset>-241935</wp:posOffset>
                </wp:positionH>
                <wp:positionV relativeFrom="paragraph">
                  <wp:posOffset>153670</wp:posOffset>
                </wp:positionV>
                <wp:extent cx="5989320" cy="2743200"/>
                <wp:effectExtent l="0" t="0" r="30480" b="19050"/>
                <wp:wrapNone/>
                <wp:docPr id="1524537550" name="Conector recto 3"/>
                <wp:cNvGraphicFramePr/>
                <a:graphic xmlns:a="http://schemas.openxmlformats.org/drawingml/2006/main">
                  <a:graphicData uri="http://schemas.microsoft.com/office/word/2010/wordprocessingShape">
                    <wps:wsp>
                      <wps:cNvCnPr/>
                      <wps:spPr>
                        <a:xfrm>
                          <a:off x="0" y="0"/>
                          <a:ext cx="5989320" cy="27432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351FF673" id="Conector recto 3" o:spid="_x0000_s1026" style="position:absolute;z-index:251798518;visibility:visible;mso-wrap-style:square;mso-wrap-distance-left:9pt;mso-wrap-distance-top:0;mso-wrap-distance-right:9pt;mso-wrap-distance-bottom:0;mso-position-horizontal:absolute;mso-position-horizontal-relative:text;mso-position-vertical:absolute;mso-position-vertical-relative:text" from="-19.05pt,12.1pt" to="452.55pt,22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" strokecolor="#5b9bd5 [3204]" strokeweight=".5pt">
                <v:stroke joinstyle="miter"/>
              </v:line>
            </w:pict>
          </mc:Fallback>
        </mc:AlternateContent>
      </w:r>
    </w:p>
    <w:p w14:paraId="06BB90B3" w14:textId="77777777" w:rsidR="001D5BCA" w:rsidRPr="00786D4F" w:rsidRDefault="001D5BCA" w:rsidP="001D5BCA">
      <w:pPr>
        <w:spacing w:after="0" w:line="360" w:lineRule="auto"/>
        <w:jc w:val="both"/>
        <w:rPr>
          <w:rFonts w:ascii="Palatino Linotype" w:hAnsi="Palatino Linotype" w:cs="Arial"/>
          <w:b/>
          <w:bCs/>
          <w:sz w:val="24"/>
          <w:szCs w:val="24"/>
        </w:rPr>
      </w:pPr>
    </w:p>
    <w:bookmarkEnd w:id="1"/>
    <w:p w14:paraId="20E4FC08" w14:textId="1BB10541" w:rsidR="001269A0" w:rsidRPr="00786D4F" w:rsidRDefault="006B35BE" w:rsidP="000E5F05">
      <w:pPr>
        <w:autoSpaceDE w:val="0"/>
        <w:autoSpaceDN w:val="0"/>
        <w:adjustRightInd w:val="0"/>
        <w:spacing w:line="360" w:lineRule="auto"/>
        <w:jc w:val="both"/>
        <w:rPr>
          <w:rFonts w:ascii="Palatino Linotype" w:hAnsi="Palatino Linotype" w:cs="Arial"/>
          <w:b/>
          <w:bCs/>
          <w:sz w:val="24"/>
          <w:szCs w:val="24"/>
        </w:rPr>
      </w:pPr>
      <w:r w:rsidRPr="00786D4F">
        <w:rPr>
          <w:rFonts w:ascii="Palatino Linotype" w:hAnsi="Palatino Linotype" w:cs="Arial"/>
          <w:noProof/>
          <w:sz w:val="24"/>
          <w:szCs w:val="24"/>
          <w:lang w:eastAsia="es-MX"/>
        </w:rPr>
        <w:lastRenderedPageBreak/>
        <w:drawing>
          <wp:anchor distT="0" distB="0" distL="114300" distR="114300" simplePos="0" relativeHeight="251803638" behindDoc="0" locked="0" layoutInCell="1" allowOverlap="1" wp14:anchorId="5DF20C90" wp14:editId="2B955A2C">
            <wp:simplePos x="0" y="0"/>
            <wp:positionH relativeFrom="margin">
              <wp:posOffset>2042160</wp:posOffset>
            </wp:positionH>
            <wp:positionV relativeFrom="paragraph">
              <wp:posOffset>3924935</wp:posOffset>
            </wp:positionV>
            <wp:extent cx="1678940" cy="982345"/>
            <wp:effectExtent l="19050" t="19050" r="16510" b="27305"/>
            <wp:wrapThrough wrapText="bothSides">
              <wp:wrapPolygon edited="0">
                <wp:start x="-245" y="-419"/>
                <wp:lineTo x="-245" y="21782"/>
                <wp:lineTo x="21567" y="21782"/>
                <wp:lineTo x="21567" y="-419"/>
                <wp:lineTo x="-245" y="-419"/>
              </wp:wrapPolygon>
            </wp:wrapThrough>
            <wp:docPr id="61698832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988323" name=""/>
                    <pic:cNvPicPr/>
                  </pic:nvPicPr>
                  <pic:blipFill>
                    <a:blip r:embed="rId10">
                      <a:extLst>
                        <a:ext uri="{28A0092B-C50C-407E-A947-70E740481C1C}">
                          <a14:useLocalDpi xmlns:a14="http://schemas.microsoft.com/office/drawing/2010/main" val="0"/>
                        </a:ext>
                      </a:extLst>
                    </a:blip>
                    <a:stretch>
                      <a:fillRect/>
                    </a:stretch>
                  </pic:blipFill>
                  <pic:spPr>
                    <a:xfrm>
                      <a:off x="0" y="0"/>
                      <a:ext cx="1678940" cy="98234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Pr="00786D4F">
        <w:rPr>
          <w:rFonts w:ascii="Palatino Linotype" w:hAnsi="Palatino Linotype" w:cs="Arial"/>
          <w:noProof/>
          <w:sz w:val="24"/>
          <w:szCs w:val="24"/>
          <w:lang w:eastAsia="es-MX"/>
        </w:rPr>
        <w:drawing>
          <wp:anchor distT="0" distB="0" distL="114300" distR="114300" simplePos="0" relativeHeight="251804662" behindDoc="0" locked="0" layoutInCell="1" allowOverlap="1" wp14:anchorId="445ABD0A" wp14:editId="1AF92D28">
            <wp:simplePos x="0" y="0"/>
            <wp:positionH relativeFrom="margin">
              <wp:posOffset>4065270</wp:posOffset>
            </wp:positionH>
            <wp:positionV relativeFrom="paragraph">
              <wp:posOffset>3925570</wp:posOffset>
            </wp:positionV>
            <wp:extent cx="1678940" cy="970915"/>
            <wp:effectExtent l="19050" t="19050" r="16510" b="19685"/>
            <wp:wrapThrough wrapText="bothSides">
              <wp:wrapPolygon edited="0">
                <wp:start x="-245" y="-424"/>
                <wp:lineTo x="-245" y="21614"/>
                <wp:lineTo x="21567" y="21614"/>
                <wp:lineTo x="21567" y="-424"/>
                <wp:lineTo x="-245" y="-424"/>
              </wp:wrapPolygon>
            </wp:wrapThrough>
            <wp:docPr id="138081026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0810264" name=""/>
                    <pic:cNvPicPr/>
                  </pic:nvPicPr>
                  <pic:blipFill>
                    <a:blip r:embed="rId11">
                      <a:extLst>
                        <a:ext uri="{28A0092B-C50C-407E-A947-70E740481C1C}">
                          <a14:useLocalDpi xmlns:a14="http://schemas.microsoft.com/office/drawing/2010/main" val="0"/>
                        </a:ext>
                      </a:extLst>
                    </a:blip>
                    <a:stretch>
                      <a:fillRect/>
                    </a:stretch>
                  </pic:blipFill>
                  <pic:spPr>
                    <a:xfrm>
                      <a:off x="0" y="0"/>
                      <a:ext cx="1678940" cy="97091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00E86A60" w:rsidRPr="00786D4F">
        <w:rPr>
          <w:rFonts w:ascii="Palatino Linotype" w:hAnsi="Palatino Linotype" w:cs="Arial"/>
          <w:noProof/>
          <w:sz w:val="24"/>
          <w:szCs w:val="24"/>
          <w:lang w:eastAsia="es-MX"/>
        </w:rPr>
        <mc:AlternateContent>
          <mc:Choice Requires="wps">
            <w:drawing>
              <wp:anchor distT="0" distB="0" distL="114300" distR="114300" simplePos="0" relativeHeight="251801590" behindDoc="0" locked="0" layoutInCell="1" allowOverlap="1" wp14:anchorId="240B2373" wp14:editId="71235C16">
                <wp:simplePos x="0" y="0"/>
                <wp:positionH relativeFrom="margin">
                  <wp:align>center</wp:align>
                </wp:positionH>
                <wp:positionV relativeFrom="paragraph">
                  <wp:posOffset>1919605</wp:posOffset>
                </wp:positionV>
                <wp:extent cx="308264" cy="249382"/>
                <wp:effectExtent l="0" t="0" r="15875" b="17780"/>
                <wp:wrapNone/>
                <wp:docPr id="1443665865" name="Elipse 4"/>
                <wp:cNvGraphicFramePr/>
                <a:graphic xmlns:a="http://schemas.openxmlformats.org/drawingml/2006/main">
                  <a:graphicData uri="http://schemas.microsoft.com/office/word/2010/wordprocessingShape">
                    <wps:wsp>
                      <wps:cNvSpPr/>
                      <wps:spPr>
                        <a:xfrm>
                          <a:off x="0" y="0"/>
                          <a:ext cx="308264" cy="249382"/>
                        </a:xfrm>
                        <a:prstGeom prst="ellipse">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oval w14:anchorId="2485846C" id="Elipse 4" o:spid="_x0000_s1026" style="position:absolute;margin-left:0;margin-top:151.15pt;width:24.25pt;height:19.65pt;z-index:25180159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" filled="f" strokecolor="#e00" strokeweight="1pt">
                <v:stroke joinstyle="miter"/>
                <w10:wrap anchorx="margin"/>
              </v:oval>
            </w:pict>
          </mc:Fallback>
        </mc:AlternateContent>
      </w:r>
      <w:r w:rsidR="00E86A60" w:rsidRPr="00786D4F">
        <w:rPr>
          <w:rFonts w:ascii="Palatino Linotype" w:hAnsi="Palatino Linotype" w:cs="Arial"/>
          <w:noProof/>
          <w:sz w:val="24"/>
          <w:szCs w:val="24"/>
          <w:lang w:eastAsia="es-MX"/>
        </w:rPr>
        <mc:AlternateContent>
          <mc:Choice Requires="wps">
            <w:drawing>
              <wp:anchor distT="0" distB="0" distL="114300" distR="114300" simplePos="0" relativeHeight="251799542" behindDoc="0" locked="0" layoutInCell="1" allowOverlap="1" wp14:anchorId="0810AFE6" wp14:editId="2F9C6827">
                <wp:simplePos x="0" y="0"/>
                <wp:positionH relativeFrom="column">
                  <wp:posOffset>1431001</wp:posOffset>
                </wp:positionH>
                <wp:positionV relativeFrom="paragraph">
                  <wp:posOffset>3038244</wp:posOffset>
                </wp:positionV>
                <wp:extent cx="308264" cy="249382"/>
                <wp:effectExtent l="0" t="0" r="15875" b="17780"/>
                <wp:wrapNone/>
                <wp:docPr id="983245598" name="Elipse 4"/>
                <wp:cNvGraphicFramePr/>
                <a:graphic xmlns:a="http://schemas.openxmlformats.org/drawingml/2006/main">
                  <a:graphicData uri="http://schemas.microsoft.com/office/word/2010/wordprocessingShape">
                    <wps:wsp>
                      <wps:cNvSpPr/>
                      <wps:spPr>
                        <a:xfrm>
                          <a:off x="0" y="0"/>
                          <a:ext cx="308264" cy="249382"/>
                        </a:xfrm>
                        <a:prstGeom prst="ellipse">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oval w14:anchorId="46FE2BF0" id="Elipse 4" o:spid="_x0000_s1026" style="position:absolute;margin-left:112.7pt;margin-top:239.25pt;width:24.25pt;height:19.65pt;z-index:2517995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" filled="f" strokecolor="#e00" strokeweight="1pt">
                <v:stroke joinstyle="miter"/>
              </v:oval>
            </w:pict>
          </mc:Fallback>
        </mc:AlternateContent>
      </w:r>
      <w:r w:rsidR="001D5BCA" w:rsidRPr="00786D4F">
        <w:rPr>
          <w:rFonts w:ascii="Palatino Linotype" w:hAnsi="Palatino Linotype" w:cs="Arial"/>
          <w:noProof/>
          <w:sz w:val="24"/>
          <w:szCs w:val="24"/>
          <w:lang w:eastAsia="es-MX"/>
        </w:rPr>
        <w:drawing>
          <wp:anchor distT="0" distB="0" distL="114300" distR="114300" simplePos="0" relativeHeight="251792374" behindDoc="0" locked="0" layoutInCell="1" allowOverlap="1" wp14:anchorId="26A3E946" wp14:editId="2FC4970E">
            <wp:simplePos x="0" y="0"/>
            <wp:positionH relativeFrom="page">
              <wp:align>center</wp:align>
            </wp:positionH>
            <wp:positionV relativeFrom="paragraph">
              <wp:posOffset>19050</wp:posOffset>
            </wp:positionV>
            <wp:extent cx="5760720" cy="3431540"/>
            <wp:effectExtent l="19050" t="19050" r="11430" b="16510"/>
            <wp:wrapThrough wrapText="bothSides">
              <wp:wrapPolygon edited="0">
                <wp:start x="-71" y="-120"/>
                <wp:lineTo x="-71" y="21584"/>
                <wp:lineTo x="21571" y="21584"/>
                <wp:lineTo x="21571" y="-120"/>
                <wp:lineTo x="-71" y="-120"/>
              </wp:wrapPolygon>
            </wp:wrapThrough>
            <wp:docPr id="1796024578" name="Picture 1" descr="A diagram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6024578" name="Picture 1" descr="A diagram of a computer&#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60720" cy="343154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5DB638A4" w14:textId="11F70CB5" w:rsidR="00C1588F" w:rsidRPr="00786D4F" w:rsidRDefault="006B35BE" w:rsidP="000E5F05">
      <w:pPr>
        <w:autoSpaceDE w:val="0"/>
        <w:autoSpaceDN w:val="0"/>
        <w:adjustRightInd w:val="0"/>
        <w:spacing w:line="360" w:lineRule="auto"/>
        <w:jc w:val="both"/>
        <w:rPr>
          <w:rFonts w:ascii="Palatino Linotype" w:hAnsi="Palatino Linotype" w:cs="Arial"/>
          <w:sz w:val="24"/>
          <w:szCs w:val="24"/>
        </w:rPr>
      </w:pPr>
      <w:r w:rsidRPr="00786D4F">
        <w:rPr>
          <w:rFonts w:ascii="Palatino Linotype" w:hAnsi="Palatino Linotype" w:cs="Arial"/>
          <w:noProof/>
          <w:sz w:val="24"/>
          <w:szCs w:val="24"/>
          <w:lang w:eastAsia="es-MX"/>
        </w:rPr>
        <w:drawing>
          <wp:anchor distT="0" distB="0" distL="114300" distR="114300" simplePos="0" relativeHeight="251802614" behindDoc="0" locked="0" layoutInCell="1" allowOverlap="1" wp14:anchorId="00E8ABD4" wp14:editId="45CE299E">
            <wp:simplePos x="0" y="0"/>
            <wp:positionH relativeFrom="margin">
              <wp:align>left</wp:align>
            </wp:positionH>
            <wp:positionV relativeFrom="paragraph">
              <wp:posOffset>30571</wp:posOffset>
            </wp:positionV>
            <wp:extent cx="1678940" cy="970915"/>
            <wp:effectExtent l="19050" t="19050" r="16510" b="19685"/>
            <wp:wrapThrough wrapText="bothSides">
              <wp:wrapPolygon edited="0">
                <wp:start x="-245" y="-424"/>
                <wp:lineTo x="-245" y="21614"/>
                <wp:lineTo x="21567" y="21614"/>
                <wp:lineTo x="21567" y="-424"/>
                <wp:lineTo x="-245" y="-424"/>
              </wp:wrapPolygon>
            </wp:wrapThrough>
            <wp:docPr id="124839888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398887" name=""/>
                    <pic:cNvPicPr/>
                  </pic:nvPicPr>
                  <pic:blipFill>
                    <a:blip r:embed="rId13">
                      <a:extLst>
                        <a:ext uri="{28A0092B-C50C-407E-A947-70E740481C1C}">
                          <a14:useLocalDpi xmlns:a14="http://schemas.microsoft.com/office/drawing/2010/main" val="0"/>
                        </a:ext>
                      </a:extLst>
                    </a:blip>
                    <a:stretch>
                      <a:fillRect/>
                    </a:stretch>
                  </pic:blipFill>
                  <pic:spPr>
                    <a:xfrm>
                      <a:off x="0" y="0"/>
                      <a:ext cx="1681036" cy="972127"/>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2CACA358" w14:textId="77777777" w:rsidR="006B35BE" w:rsidRPr="00786D4F" w:rsidRDefault="006B35BE" w:rsidP="006B35BE">
      <w:pPr>
        <w:spacing w:before="240" w:line="360" w:lineRule="auto"/>
        <w:jc w:val="both"/>
        <w:rPr>
          <w:rFonts w:ascii="Palatino Linotype" w:hAnsi="Palatino Linotype"/>
          <w:bCs/>
          <w:sz w:val="24"/>
          <w:szCs w:val="24"/>
        </w:rPr>
      </w:pPr>
      <w:r w:rsidRPr="00786D4F">
        <w:rPr>
          <w:rFonts w:ascii="Palatino Linotype" w:hAnsi="Palatino Linotype"/>
          <w:bCs/>
          <w:sz w:val="24"/>
          <w:szCs w:val="24"/>
        </w:rPr>
        <w:t xml:space="preserve">De lo expuesto con anterioridad, se desprende que </w:t>
      </w:r>
      <w:r w:rsidRPr="00786D4F">
        <w:rPr>
          <w:rFonts w:ascii="Palatino Linotype" w:hAnsi="Palatino Linotype"/>
          <w:b/>
          <w:bCs/>
          <w:sz w:val="24"/>
          <w:szCs w:val="24"/>
        </w:rPr>
        <w:t xml:space="preserve">El Sujeto Obligado </w:t>
      </w:r>
      <w:r w:rsidRPr="00786D4F">
        <w:rPr>
          <w:rFonts w:ascii="Palatino Linotype" w:hAnsi="Palatino Linotype"/>
          <w:bCs/>
          <w:sz w:val="24"/>
          <w:szCs w:val="24"/>
        </w:rPr>
        <w:t xml:space="preserve">se auxilia de diversas Direcciones, Subdirecciones, Departamentos y Unidades Administrativas para cumplir con sus fines y objetivos, resultando de nuestro más amplio interés la Subdirección de Administración del Capital Humano; la Subdirección de Registro y Control; así como la Subdirección de Servicios Generales. </w:t>
      </w:r>
    </w:p>
    <w:p w14:paraId="1CE8145B" w14:textId="54E0C6DF" w:rsidR="006B35BE" w:rsidRPr="00786D4F" w:rsidRDefault="006B35BE" w:rsidP="006B35BE">
      <w:pPr>
        <w:spacing w:before="240" w:line="360" w:lineRule="auto"/>
        <w:jc w:val="both"/>
        <w:rPr>
          <w:rFonts w:ascii="Palatino Linotype" w:hAnsi="Palatino Linotype"/>
          <w:bCs/>
          <w:sz w:val="24"/>
          <w:szCs w:val="24"/>
        </w:rPr>
      </w:pPr>
      <w:r w:rsidRPr="00786D4F">
        <w:rPr>
          <w:rFonts w:ascii="Palatino Linotype" w:hAnsi="Palatino Linotype"/>
          <w:sz w:val="24"/>
          <w:szCs w:val="24"/>
        </w:rPr>
        <w:lastRenderedPageBreak/>
        <w:t xml:space="preserve">A mayor abundamiento, a efecto de ilustrar la esfera competencial de las unidades administrativas en cita, resulta oportuno traer a colación los apartados </w:t>
      </w:r>
      <w:r w:rsidRPr="00786D4F">
        <w:rPr>
          <w:rFonts w:ascii="Palatino Linotype" w:hAnsi="Palatino Linotype"/>
          <w:bCs/>
          <w:sz w:val="24"/>
          <w:szCs w:val="24"/>
        </w:rPr>
        <w:t xml:space="preserve">   </w:t>
      </w:r>
      <w:r w:rsidRPr="00786D4F">
        <w:rPr>
          <w:rFonts w:ascii="Palatino Linotype" w:hAnsi="Palatino Linotype" w:cs="Arial"/>
          <w:b/>
          <w:bCs/>
          <w:sz w:val="24"/>
          <w:szCs w:val="24"/>
        </w:rPr>
        <w:t>22000012000100S</w:t>
      </w:r>
      <w:r w:rsidRPr="00786D4F">
        <w:rPr>
          <w:rFonts w:ascii="Palatino Linotype" w:hAnsi="Palatino Linotype" w:cs="Arial"/>
          <w:sz w:val="24"/>
          <w:szCs w:val="24"/>
        </w:rPr>
        <w:t xml:space="preserve"> “Subdirección de administración del capital humano”, </w:t>
      </w:r>
      <w:r w:rsidRPr="00786D4F">
        <w:rPr>
          <w:rFonts w:ascii="Palatino Linotype" w:hAnsi="Palatino Linotype" w:cs="Arial"/>
          <w:b/>
          <w:bCs/>
          <w:sz w:val="24"/>
          <w:szCs w:val="24"/>
        </w:rPr>
        <w:t>2000012000300S</w:t>
      </w:r>
      <w:r w:rsidRPr="00786D4F">
        <w:rPr>
          <w:rFonts w:ascii="Palatino Linotype" w:hAnsi="Palatino Linotype" w:cs="Arial"/>
          <w:sz w:val="24"/>
          <w:szCs w:val="24"/>
        </w:rPr>
        <w:t xml:space="preserve"> “Subdirección de servicios generales” y </w:t>
      </w:r>
      <w:r w:rsidRPr="00786D4F">
        <w:rPr>
          <w:rFonts w:ascii="Palatino Linotype" w:hAnsi="Palatino Linotype" w:cs="Arial"/>
          <w:b/>
          <w:bCs/>
          <w:sz w:val="24"/>
          <w:szCs w:val="24"/>
        </w:rPr>
        <w:t>22000007020200L</w:t>
      </w:r>
      <w:r w:rsidRPr="00786D4F">
        <w:rPr>
          <w:rFonts w:ascii="Palatino Linotype" w:hAnsi="Palatino Linotype" w:cs="Arial"/>
          <w:sz w:val="24"/>
          <w:szCs w:val="24"/>
        </w:rPr>
        <w:t xml:space="preserve"> “Subdirección de registro y control” del Manual General de Organización de la Secretaría de Movilidad, porciones normativas que disponen a la literalidad lo siguiente: </w:t>
      </w:r>
    </w:p>
    <w:p w14:paraId="5805BD75" w14:textId="41290857" w:rsidR="00370C1D" w:rsidRPr="00786D4F" w:rsidRDefault="00767B16" w:rsidP="006B35BE">
      <w:pPr>
        <w:pStyle w:val="Citas"/>
        <w:rPr>
          <w:b/>
          <w:bCs/>
        </w:rPr>
      </w:pPr>
      <w:r w:rsidRPr="00786D4F">
        <w:rPr>
          <w:b/>
          <w:bCs/>
        </w:rPr>
        <w:t>“</w:t>
      </w:r>
      <w:r w:rsidR="00370C1D" w:rsidRPr="00786D4F">
        <w:rPr>
          <w:b/>
          <w:bCs/>
        </w:rPr>
        <w:t>22000012000100S SUBDIRECCIÓN DE ADMINISTRACIÓN DEL CAPITAL HUMANO</w:t>
      </w:r>
    </w:p>
    <w:p w14:paraId="6F422963" w14:textId="77777777" w:rsidR="00370C1D" w:rsidRPr="00786D4F" w:rsidRDefault="00370C1D" w:rsidP="006B35BE">
      <w:pPr>
        <w:pStyle w:val="Citas"/>
        <w:rPr>
          <w:b/>
          <w:bCs/>
        </w:rPr>
      </w:pPr>
      <w:r w:rsidRPr="00786D4F">
        <w:rPr>
          <w:b/>
          <w:bCs/>
        </w:rPr>
        <w:t>OBJETIVO:</w:t>
      </w:r>
    </w:p>
    <w:p w14:paraId="42923415" w14:textId="568B55A9" w:rsidR="00A334E0" w:rsidRPr="00786D4F" w:rsidRDefault="00370C1D" w:rsidP="006B35BE">
      <w:pPr>
        <w:pStyle w:val="Citas"/>
      </w:pPr>
      <w:r w:rsidRPr="00786D4F">
        <w:t>Gestionar, coordinar, controlar y supervisar los movimientos administrativos de las personas servidoras públicas de la Secretaría y sus organismos auxiliares sectorizados, así como verificar que se lleven en observancia a la normativa aplicable.</w:t>
      </w:r>
    </w:p>
    <w:p w14:paraId="5EBA861D" w14:textId="5ABBE998" w:rsidR="00370C1D" w:rsidRPr="00786D4F" w:rsidRDefault="00370C1D" w:rsidP="006B35BE">
      <w:pPr>
        <w:pStyle w:val="Citas"/>
        <w:rPr>
          <w:b/>
          <w:bCs/>
        </w:rPr>
      </w:pPr>
      <w:r w:rsidRPr="00786D4F">
        <w:rPr>
          <w:b/>
          <w:bCs/>
        </w:rPr>
        <w:t>FUNCIONES:</w:t>
      </w:r>
    </w:p>
    <w:p w14:paraId="1335BF70" w14:textId="25EBFFAC" w:rsidR="00370C1D" w:rsidRPr="00786D4F" w:rsidRDefault="00370C1D" w:rsidP="006B35BE">
      <w:pPr>
        <w:pStyle w:val="Citas"/>
      </w:pPr>
      <w:r w:rsidRPr="00786D4F">
        <w:t>(…)</w:t>
      </w:r>
    </w:p>
    <w:p w14:paraId="683A6EE5" w14:textId="494C0686" w:rsidR="00370C1D" w:rsidRPr="00786D4F" w:rsidRDefault="00370C1D" w:rsidP="006B35BE">
      <w:pPr>
        <w:pStyle w:val="Citas"/>
      </w:pPr>
      <w:r w:rsidRPr="00786D4F">
        <w:t>4. Supervisar el cumplimiento de la normatividad vigente en materia de recursos humanos, con el propósito de aplicar los ordenamientos</w:t>
      </w:r>
      <w:r w:rsidR="006B35BE" w:rsidRPr="00786D4F">
        <w:t xml:space="preserve"> </w:t>
      </w:r>
      <w:r w:rsidRPr="00786D4F">
        <w:t>aplicables a las personas servidoras públicas de la Secretaría.</w:t>
      </w:r>
    </w:p>
    <w:p w14:paraId="196E584B" w14:textId="03588BA9" w:rsidR="00370C1D" w:rsidRPr="00786D4F" w:rsidRDefault="00370C1D" w:rsidP="006B35BE">
      <w:pPr>
        <w:pStyle w:val="Citas"/>
      </w:pPr>
      <w:r w:rsidRPr="00786D4F">
        <w:t>5. Supervisar y participar en la integración del proyecto anual de presupuesto de egresos, correspondiente al Capítulo 1000 Servicios</w:t>
      </w:r>
      <w:r w:rsidR="006B35BE" w:rsidRPr="00786D4F">
        <w:t xml:space="preserve"> </w:t>
      </w:r>
      <w:r w:rsidRPr="00786D4F">
        <w:t>Personales, así como su programación y seguimiento en su aplicación</w:t>
      </w:r>
    </w:p>
    <w:p w14:paraId="4392060C" w14:textId="523EFB0F" w:rsidR="00370C1D" w:rsidRPr="00786D4F" w:rsidRDefault="00370C1D" w:rsidP="006B35BE">
      <w:pPr>
        <w:pStyle w:val="Citas"/>
      </w:pPr>
      <w:r w:rsidRPr="00786D4F">
        <w:lastRenderedPageBreak/>
        <w:t>(…)</w:t>
      </w:r>
    </w:p>
    <w:p w14:paraId="056DCC29" w14:textId="4C981E7C" w:rsidR="00370C1D" w:rsidRPr="00786D4F" w:rsidRDefault="00370C1D" w:rsidP="006B35BE">
      <w:pPr>
        <w:pStyle w:val="Citas"/>
        <w:rPr>
          <w:b/>
          <w:bCs/>
          <w:u w:val="single"/>
        </w:rPr>
      </w:pPr>
      <w:r w:rsidRPr="00786D4F">
        <w:rPr>
          <w:b/>
          <w:bCs/>
          <w:u w:val="single"/>
        </w:rPr>
        <w:t>7. Ordenar y validar la realización de los trámites de altas, nombramientos, protestas de cargo, incidencias, ascensos, cambios de</w:t>
      </w:r>
      <w:r w:rsidR="006B35BE" w:rsidRPr="00786D4F">
        <w:rPr>
          <w:b/>
          <w:bCs/>
          <w:u w:val="single"/>
        </w:rPr>
        <w:t xml:space="preserve"> </w:t>
      </w:r>
      <w:r w:rsidRPr="00786D4F">
        <w:rPr>
          <w:b/>
          <w:bCs/>
          <w:u w:val="single"/>
        </w:rPr>
        <w:t>adscripción, licencias, vacaciones, bajas, recibos de sueldo, aguinaldos y demás movimientos de las personas servidoras públicas</w:t>
      </w:r>
      <w:r w:rsidR="006B35BE" w:rsidRPr="00786D4F">
        <w:rPr>
          <w:b/>
          <w:bCs/>
          <w:u w:val="single"/>
        </w:rPr>
        <w:t xml:space="preserve"> </w:t>
      </w:r>
      <w:r w:rsidRPr="00786D4F">
        <w:rPr>
          <w:b/>
          <w:bCs/>
          <w:u w:val="single"/>
        </w:rPr>
        <w:t>adscritas a la dependencia, ante la Dirección General de Personal de la Oficialía Mayor</w:t>
      </w:r>
    </w:p>
    <w:p w14:paraId="3A4E8A43" w14:textId="1B96867E" w:rsidR="00370C1D" w:rsidRPr="00786D4F" w:rsidRDefault="00370C1D" w:rsidP="006B35BE">
      <w:pPr>
        <w:pStyle w:val="Citas"/>
      </w:pPr>
      <w:r w:rsidRPr="00786D4F">
        <w:t>(…)</w:t>
      </w:r>
    </w:p>
    <w:p w14:paraId="6A043D55" w14:textId="3D9083F1" w:rsidR="00370C1D" w:rsidRPr="00786D4F" w:rsidRDefault="00370C1D" w:rsidP="006B35BE">
      <w:pPr>
        <w:pStyle w:val="Citas"/>
      </w:pPr>
      <w:r w:rsidRPr="00786D4F">
        <w:t>22. Supervisar y aprobar la debida dispersión y aplicación de las nóminas de la Secretaría</w:t>
      </w:r>
    </w:p>
    <w:p w14:paraId="02535FCF" w14:textId="2CA0B938" w:rsidR="00370C1D" w:rsidRPr="00786D4F" w:rsidRDefault="00370C1D" w:rsidP="006B35BE">
      <w:pPr>
        <w:pStyle w:val="Citas"/>
      </w:pPr>
      <w:r w:rsidRPr="00786D4F">
        <w:t>(…)</w:t>
      </w:r>
    </w:p>
    <w:p w14:paraId="4D3A9AE2" w14:textId="0AB8DF0F" w:rsidR="00370C1D" w:rsidRPr="00786D4F" w:rsidRDefault="00370C1D" w:rsidP="006B35BE">
      <w:pPr>
        <w:pStyle w:val="Citas"/>
        <w:rPr>
          <w:b/>
          <w:bCs/>
        </w:rPr>
      </w:pPr>
      <w:r w:rsidRPr="00786D4F">
        <w:rPr>
          <w:b/>
          <w:bCs/>
        </w:rPr>
        <w:t>2000012000300S SUBDIRECCIÓN DE SERVICIOS GENERALES</w:t>
      </w:r>
    </w:p>
    <w:p w14:paraId="5C54AD50" w14:textId="77777777" w:rsidR="00370C1D" w:rsidRPr="00786D4F" w:rsidRDefault="00370C1D" w:rsidP="006B35BE">
      <w:pPr>
        <w:pStyle w:val="Citas"/>
        <w:rPr>
          <w:b/>
          <w:bCs/>
        </w:rPr>
      </w:pPr>
      <w:r w:rsidRPr="00786D4F">
        <w:rPr>
          <w:b/>
          <w:bCs/>
        </w:rPr>
        <w:t>OBJETIVO:</w:t>
      </w:r>
    </w:p>
    <w:p w14:paraId="37F4852D" w14:textId="74860E7F" w:rsidR="00370C1D" w:rsidRPr="00786D4F" w:rsidRDefault="00370C1D" w:rsidP="006B35BE">
      <w:pPr>
        <w:pStyle w:val="Citas"/>
      </w:pPr>
      <w:r w:rsidRPr="00786D4F">
        <w:t>Coordinar, gestionar y proporcionar a las unidades administrativas, los servicios generales que requieran para el desempeño de sus funciones;</w:t>
      </w:r>
      <w:r w:rsidR="006B35BE" w:rsidRPr="00786D4F">
        <w:t xml:space="preserve"> </w:t>
      </w:r>
      <w:r w:rsidRPr="00786D4F">
        <w:t>así como controlar y administrar los bienes inmuebles para la operación de las actividades de la Secretaría.</w:t>
      </w:r>
    </w:p>
    <w:p w14:paraId="517832BF" w14:textId="3AA5EE6F" w:rsidR="00370C1D" w:rsidRPr="00786D4F" w:rsidRDefault="00370C1D" w:rsidP="006B35BE">
      <w:pPr>
        <w:pStyle w:val="Citas"/>
        <w:rPr>
          <w:b/>
          <w:bCs/>
        </w:rPr>
      </w:pPr>
      <w:r w:rsidRPr="00786D4F">
        <w:rPr>
          <w:b/>
          <w:bCs/>
        </w:rPr>
        <w:t>FUNCIONES:</w:t>
      </w:r>
    </w:p>
    <w:p w14:paraId="730637BA" w14:textId="28BB3994" w:rsidR="00370C1D" w:rsidRPr="00786D4F" w:rsidRDefault="00370C1D" w:rsidP="006B35BE">
      <w:pPr>
        <w:pStyle w:val="Citas"/>
      </w:pPr>
      <w:r w:rsidRPr="00786D4F">
        <w:t>(…)</w:t>
      </w:r>
    </w:p>
    <w:p w14:paraId="60228FD9" w14:textId="12658645" w:rsidR="00370C1D" w:rsidRPr="00786D4F" w:rsidRDefault="00370C1D" w:rsidP="006B35BE">
      <w:pPr>
        <w:pStyle w:val="Citas"/>
        <w:rPr>
          <w:b/>
          <w:bCs/>
          <w:u w:val="single"/>
        </w:rPr>
      </w:pPr>
      <w:r w:rsidRPr="00786D4F">
        <w:rPr>
          <w:b/>
          <w:bCs/>
          <w:u w:val="single"/>
        </w:rPr>
        <w:t xml:space="preserve">19. Proporcionar, los servicios de reparación, adaptación y conservación de los bienes muebles e inmuebles, así como los de fotocopiado, impresión, dotación de gasolina, vehículos, estacionamiento, apoyo a eventos </w:t>
      </w:r>
      <w:r w:rsidRPr="00786D4F">
        <w:rPr>
          <w:b/>
          <w:bCs/>
          <w:u w:val="single"/>
        </w:rPr>
        <w:lastRenderedPageBreak/>
        <w:t>especiales, y otros que soliciten las unidades administrativas de la Secretaría</w:t>
      </w:r>
    </w:p>
    <w:p w14:paraId="4E2B8478" w14:textId="4E2636F0" w:rsidR="00A334E0" w:rsidRPr="00786D4F" w:rsidRDefault="00370C1D" w:rsidP="006B35BE">
      <w:pPr>
        <w:pStyle w:val="Citas"/>
      </w:pPr>
      <w:r w:rsidRPr="00786D4F">
        <w:t>(…)</w:t>
      </w:r>
    </w:p>
    <w:p w14:paraId="11DE6571" w14:textId="77777777" w:rsidR="00370C1D" w:rsidRPr="00786D4F" w:rsidRDefault="00370C1D" w:rsidP="006B35BE">
      <w:pPr>
        <w:pStyle w:val="Citas"/>
        <w:rPr>
          <w:b/>
          <w:bCs/>
        </w:rPr>
      </w:pPr>
      <w:r w:rsidRPr="00786D4F">
        <w:rPr>
          <w:b/>
          <w:bCs/>
        </w:rPr>
        <w:t>22000007020200L SUBDIRECCIÓN DE REGISTRO Y CONTROL</w:t>
      </w:r>
    </w:p>
    <w:p w14:paraId="1BE66D4E" w14:textId="77777777" w:rsidR="00370C1D" w:rsidRPr="00786D4F" w:rsidRDefault="00370C1D" w:rsidP="006B35BE">
      <w:pPr>
        <w:pStyle w:val="Citas"/>
        <w:rPr>
          <w:b/>
          <w:bCs/>
        </w:rPr>
      </w:pPr>
      <w:r w:rsidRPr="00786D4F">
        <w:rPr>
          <w:b/>
          <w:bCs/>
        </w:rPr>
        <w:t>OBJETIVO:</w:t>
      </w:r>
    </w:p>
    <w:p w14:paraId="577E17CB" w14:textId="5C9C4289" w:rsidR="00370C1D" w:rsidRPr="00786D4F" w:rsidRDefault="00370C1D" w:rsidP="006B35BE">
      <w:pPr>
        <w:pStyle w:val="Citas"/>
      </w:pPr>
      <w:r w:rsidRPr="00786D4F">
        <w:t>Organizar y vigilar los trámites relacionados con el control vehicular de transporte público, así como controlar, distribuir, asignar las matrículas,</w:t>
      </w:r>
      <w:r w:rsidR="006B35BE" w:rsidRPr="00786D4F">
        <w:t xml:space="preserve"> </w:t>
      </w:r>
      <w:r w:rsidRPr="00786D4F">
        <w:t>títulos de concesión, tarjetas de circulación y demás elementos de identificación de los vehículos, además de realizar los trámites vinculados</w:t>
      </w:r>
      <w:r w:rsidR="006B35BE" w:rsidRPr="00786D4F">
        <w:t xml:space="preserve"> </w:t>
      </w:r>
      <w:r w:rsidRPr="00786D4F">
        <w:t>con los vehículos automotores destinados para prestar un servicio público a la población por parte de organismos y dependencias federales,</w:t>
      </w:r>
      <w:r w:rsidR="006B35BE" w:rsidRPr="00786D4F">
        <w:t xml:space="preserve"> </w:t>
      </w:r>
      <w:r w:rsidRPr="00786D4F">
        <w:t>estatales o municipales.</w:t>
      </w:r>
    </w:p>
    <w:p w14:paraId="1B639EA4" w14:textId="77777777" w:rsidR="00370C1D" w:rsidRPr="00786D4F" w:rsidRDefault="00370C1D" w:rsidP="006B35BE">
      <w:pPr>
        <w:pStyle w:val="Citas"/>
        <w:rPr>
          <w:b/>
          <w:bCs/>
        </w:rPr>
      </w:pPr>
      <w:r w:rsidRPr="00786D4F">
        <w:rPr>
          <w:b/>
          <w:bCs/>
        </w:rPr>
        <w:t>FUNCIONES:</w:t>
      </w:r>
    </w:p>
    <w:p w14:paraId="6F5F9F7D" w14:textId="3FE2B581" w:rsidR="00370C1D" w:rsidRPr="00786D4F" w:rsidRDefault="00370C1D" w:rsidP="006B35BE">
      <w:pPr>
        <w:pStyle w:val="Citas"/>
      </w:pPr>
      <w:r w:rsidRPr="00786D4F">
        <w:t>1. Vigilar que las sanciones impuestas en sus diferentes modalidades por las Direcciones Generales de Movilidad a las personas</w:t>
      </w:r>
      <w:r w:rsidR="006B35BE" w:rsidRPr="00786D4F">
        <w:t xml:space="preserve"> </w:t>
      </w:r>
      <w:r w:rsidRPr="00786D4F">
        <w:t>prestadoras del servicio público de transporte sean registradas en el padrón estatal de transporte público.</w:t>
      </w:r>
    </w:p>
    <w:p w14:paraId="53B0E3B7" w14:textId="4DDAFA41" w:rsidR="00370C1D" w:rsidRPr="00786D4F" w:rsidRDefault="00370C1D" w:rsidP="006B35BE">
      <w:pPr>
        <w:pStyle w:val="Citas"/>
      </w:pPr>
      <w:r w:rsidRPr="00786D4F">
        <w:t>2. Establecer mecanismos de coordinación con las Direcciones Generales de Movilidad para llevar el registro y control documental de</w:t>
      </w:r>
      <w:r w:rsidR="006B35BE" w:rsidRPr="00786D4F">
        <w:t xml:space="preserve"> </w:t>
      </w:r>
      <w:r w:rsidRPr="00786D4F">
        <w:t>las órdenes de retención de vehículos que violen la normatividad y los lineamientos vigentes en materia de transporte.</w:t>
      </w:r>
    </w:p>
    <w:p w14:paraId="1D66E6A9" w14:textId="20933DEA" w:rsidR="00370C1D" w:rsidRPr="00786D4F" w:rsidRDefault="00370C1D" w:rsidP="006B35BE">
      <w:pPr>
        <w:pStyle w:val="Citas"/>
      </w:pPr>
      <w:r w:rsidRPr="00786D4F">
        <w:t>3. Establecer mecanismos de coordinación con las Direcciones Generales de Movilidad para llevar el registro y control de las placas de</w:t>
      </w:r>
      <w:r w:rsidR="006B35BE" w:rsidRPr="00786D4F">
        <w:t xml:space="preserve"> </w:t>
      </w:r>
      <w:r w:rsidRPr="00786D4F">
        <w:t>transporte público y demás formas valoradas suministradas.</w:t>
      </w:r>
    </w:p>
    <w:p w14:paraId="0FABB41E" w14:textId="77777777" w:rsidR="00370C1D" w:rsidRPr="00786D4F" w:rsidRDefault="00370C1D" w:rsidP="006B35BE">
      <w:pPr>
        <w:pStyle w:val="Citas"/>
      </w:pPr>
      <w:r w:rsidRPr="00786D4F">
        <w:lastRenderedPageBreak/>
        <w:t>4. Concentrar el registro de inscripción de actas constitutivas y asociaciones afectas al transporte público, para el control vehicular.</w:t>
      </w:r>
    </w:p>
    <w:p w14:paraId="37F10083" w14:textId="27F021F0" w:rsidR="00370C1D" w:rsidRPr="00786D4F" w:rsidRDefault="00370C1D" w:rsidP="006B35BE">
      <w:pPr>
        <w:pStyle w:val="Citas"/>
      </w:pPr>
      <w:r w:rsidRPr="00786D4F">
        <w:t>5. Revisar los trámites que se llevan a cabo referentes a la prórroga de la concesión, baja del servicio de transporte público, sustitución</w:t>
      </w:r>
      <w:r w:rsidR="006B35BE" w:rsidRPr="00786D4F">
        <w:t xml:space="preserve"> </w:t>
      </w:r>
      <w:r w:rsidRPr="00786D4F">
        <w:t>de vehículos, transferencia de la titularidad, modificación de las personas beneficiarias de la concesión, reposición de los elementos</w:t>
      </w:r>
      <w:r w:rsidR="006B35BE" w:rsidRPr="00786D4F">
        <w:t xml:space="preserve"> </w:t>
      </w:r>
      <w:r w:rsidRPr="00786D4F">
        <w:t>de la matrícula y demás relacionados con el control vehicular.</w:t>
      </w:r>
    </w:p>
    <w:p w14:paraId="1DAD8771" w14:textId="79EB1FEC" w:rsidR="00370C1D" w:rsidRPr="00786D4F" w:rsidRDefault="00370C1D" w:rsidP="006B35BE">
      <w:pPr>
        <w:pStyle w:val="Citas"/>
      </w:pPr>
      <w:r w:rsidRPr="00786D4F">
        <w:t>6. Supervisar, controlar y suministrar las placas de transporte público, elementos de identificación y demás formas valoradas que</w:t>
      </w:r>
      <w:r w:rsidR="006B35BE" w:rsidRPr="00786D4F">
        <w:t xml:space="preserve"> </w:t>
      </w:r>
      <w:r w:rsidRPr="00786D4F">
        <w:t>requieran las oficinas estatales de control vehicular.</w:t>
      </w:r>
    </w:p>
    <w:p w14:paraId="0068DE5F" w14:textId="3A55E900" w:rsidR="00370C1D" w:rsidRPr="00786D4F" w:rsidRDefault="00370C1D" w:rsidP="006B35BE">
      <w:pPr>
        <w:pStyle w:val="Citas"/>
      </w:pPr>
      <w:r w:rsidRPr="00786D4F">
        <w:t>7. Verificar y prever la existencia de placas y formas valoradas necesarias para la matriculación e identificación del transporte público,</w:t>
      </w:r>
      <w:r w:rsidR="006B35BE" w:rsidRPr="00786D4F">
        <w:t xml:space="preserve"> </w:t>
      </w:r>
      <w:r w:rsidRPr="00786D4F">
        <w:t>así como de los vehículos automotores destinados para prestar un servicio público a la población por parte de organismos y</w:t>
      </w:r>
      <w:r w:rsidR="006B35BE" w:rsidRPr="00786D4F">
        <w:t xml:space="preserve"> </w:t>
      </w:r>
      <w:r w:rsidRPr="00786D4F">
        <w:t>dependencias federales, estatales o municipales.</w:t>
      </w:r>
    </w:p>
    <w:p w14:paraId="505F0E5C" w14:textId="66BDC457" w:rsidR="00370C1D" w:rsidRPr="00786D4F" w:rsidRDefault="00370C1D" w:rsidP="006B35BE">
      <w:pPr>
        <w:pStyle w:val="Citas"/>
      </w:pPr>
      <w:r w:rsidRPr="00786D4F">
        <w:t>8. Informar a su superior jerárquico de manera mensual y semanal de las acciones y actividades inherentes a su área, así como, reporte</w:t>
      </w:r>
      <w:r w:rsidR="006B35BE" w:rsidRPr="00786D4F">
        <w:t xml:space="preserve"> </w:t>
      </w:r>
      <w:r w:rsidRPr="00786D4F">
        <w:t>estadístico.</w:t>
      </w:r>
    </w:p>
    <w:p w14:paraId="259FC677" w14:textId="4C4EDD8F" w:rsidR="00370C1D" w:rsidRPr="00786D4F" w:rsidRDefault="00370C1D" w:rsidP="006B35BE">
      <w:pPr>
        <w:pStyle w:val="Citas"/>
      </w:pPr>
      <w:r w:rsidRPr="00786D4F">
        <w:t>9. Coadyuvar con las Delegaciones Estatales en la emisión de los documentos relacionados con cambios de unidad, transferencias y</w:t>
      </w:r>
      <w:r w:rsidR="006B35BE" w:rsidRPr="00786D4F">
        <w:t xml:space="preserve"> </w:t>
      </w:r>
      <w:r w:rsidRPr="00786D4F">
        <w:t>prórrogas de concesión del transporte público.</w:t>
      </w:r>
    </w:p>
    <w:p w14:paraId="7D8D8F81" w14:textId="77777777" w:rsidR="00370C1D" w:rsidRPr="00786D4F" w:rsidRDefault="00370C1D" w:rsidP="006B35BE">
      <w:pPr>
        <w:pStyle w:val="Citas"/>
      </w:pPr>
      <w:r w:rsidRPr="00786D4F">
        <w:t>10. Informar a su superior jerárquico sobre las acciones desarrolladas en el ámbito de su competencia.</w:t>
      </w:r>
    </w:p>
    <w:p w14:paraId="166EF410" w14:textId="4D9549CF" w:rsidR="00370C1D" w:rsidRPr="00786D4F" w:rsidRDefault="00370C1D" w:rsidP="006B35BE">
      <w:pPr>
        <w:pStyle w:val="Citas"/>
        <w:rPr>
          <w:b/>
          <w:bCs/>
        </w:rPr>
      </w:pPr>
      <w:r w:rsidRPr="00786D4F">
        <w:t>11. Desarrollar las demás funciones inherentes al área de su competencia</w:t>
      </w:r>
      <w:r w:rsidR="006B35BE" w:rsidRPr="00786D4F">
        <w:t xml:space="preserve">” </w:t>
      </w:r>
      <w:r w:rsidR="006B35BE" w:rsidRPr="00786D4F">
        <w:rPr>
          <w:b/>
          <w:bCs/>
        </w:rPr>
        <w:t>(Sic)</w:t>
      </w:r>
    </w:p>
    <w:p w14:paraId="040C4A54" w14:textId="649FC06F" w:rsidR="00A334E0" w:rsidRPr="00786D4F" w:rsidRDefault="00A334E0" w:rsidP="00E8308B">
      <w:pPr>
        <w:autoSpaceDE w:val="0"/>
        <w:autoSpaceDN w:val="0"/>
        <w:adjustRightInd w:val="0"/>
        <w:spacing w:before="240" w:line="360" w:lineRule="auto"/>
        <w:jc w:val="both"/>
        <w:rPr>
          <w:rFonts w:ascii="Palatino Linotype" w:hAnsi="Palatino Linotype" w:cs="Arial"/>
          <w:sz w:val="24"/>
          <w:szCs w:val="24"/>
        </w:rPr>
      </w:pPr>
    </w:p>
    <w:p w14:paraId="62CE5C84" w14:textId="636876F6" w:rsidR="007E14BD" w:rsidRPr="00786D4F" w:rsidRDefault="00A334E0" w:rsidP="00A334E0">
      <w:pPr>
        <w:spacing w:line="360" w:lineRule="auto"/>
        <w:jc w:val="both"/>
        <w:rPr>
          <w:rFonts w:ascii="Palatino Linotype" w:hAnsi="Palatino Linotype"/>
          <w:bCs/>
          <w:sz w:val="24"/>
          <w:szCs w:val="24"/>
        </w:rPr>
      </w:pPr>
      <w:r w:rsidRPr="00786D4F">
        <w:rPr>
          <w:rFonts w:ascii="Palatino Linotype" w:hAnsi="Palatino Linotype"/>
          <w:bCs/>
          <w:sz w:val="24"/>
          <w:szCs w:val="24"/>
        </w:rPr>
        <w:lastRenderedPageBreak/>
        <w:t xml:space="preserve">De ahí que deba arribarse a la premisa de que la </w:t>
      </w:r>
      <w:r w:rsidR="007E14BD" w:rsidRPr="00786D4F">
        <w:rPr>
          <w:rFonts w:ascii="Palatino Linotype" w:hAnsi="Palatino Linotype"/>
          <w:bCs/>
          <w:sz w:val="24"/>
          <w:szCs w:val="24"/>
        </w:rPr>
        <w:t xml:space="preserve">Subdirección de Administración del Capital Humano tiene competencia en materia de altas, bajas, nombramientos, dispersión de nómina, entre otros. En contraste, la Subdirección de Registro y Control organiza y vigila trámites relacionados con transporte público tales como títulos de concesión, matriculas, tarjetas de circulación, entre otros. Finalmente, la esfera competencial de la Subdirección de Servicios Generales redunda en la conservación de bienes muebles e inmuebles, así como la procuración de diversos servicios tales como fotocopiado, impresión, dotación de gasolina, estacionamiento, entre otros. </w:t>
      </w:r>
    </w:p>
    <w:p w14:paraId="144498DA" w14:textId="77777777" w:rsidR="007E14BD" w:rsidRPr="00786D4F" w:rsidRDefault="007E14BD" w:rsidP="007E14BD">
      <w:pPr>
        <w:autoSpaceDE w:val="0"/>
        <w:autoSpaceDN w:val="0"/>
        <w:adjustRightInd w:val="0"/>
        <w:spacing w:before="240" w:after="240" w:line="360" w:lineRule="auto"/>
        <w:jc w:val="both"/>
        <w:rPr>
          <w:rFonts w:ascii="Palatino Linotype" w:hAnsi="Palatino Linotype" w:cs="Arial"/>
          <w:sz w:val="24"/>
          <w:szCs w:val="24"/>
          <w:lang w:val="es-ES"/>
        </w:rPr>
      </w:pPr>
      <w:r w:rsidRPr="00786D4F">
        <w:rPr>
          <w:rFonts w:ascii="Palatino Linotype" w:hAnsi="Palatino Linotype" w:cs="Arial"/>
          <w:sz w:val="24"/>
          <w:szCs w:val="24"/>
          <w:lang w:val="es-ES"/>
        </w:rPr>
        <w:t xml:space="preserve">Por otra parte, para justificar la publicidad tratándose de remuneraciones, sirve de sustento el criterio </w:t>
      </w:r>
      <w:r w:rsidRPr="00786D4F">
        <w:rPr>
          <w:rFonts w:ascii="Palatino Linotype" w:hAnsi="Palatino Linotype" w:cs="Arial"/>
          <w:bCs/>
          <w:sz w:val="24"/>
          <w:szCs w:val="24"/>
          <w:lang w:val="es-ES"/>
        </w:rPr>
        <w:t xml:space="preserve">de interpretación en el orden administrativo número 0002-11, emitido por Acuerdo del Pleno del Instituto de Transparencia y Acceso a la Información Pública y Protección de Datos Personales del Estado de México y Municipios, publicado en el Periódico Oficial del Gobierno del Estado Libre y Soberano de México “Gaceta del Gobierno” el diecinueve de octubre de dos mil once, </w:t>
      </w:r>
      <w:r w:rsidRPr="00786D4F">
        <w:rPr>
          <w:rFonts w:ascii="Palatino Linotype" w:hAnsi="Palatino Linotype" w:cs="Arial"/>
          <w:sz w:val="24"/>
          <w:szCs w:val="24"/>
          <w:lang w:val="es-ES"/>
        </w:rPr>
        <w:t>cuyo rubro y texto dispone:</w:t>
      </w:r>
    </w:p>
    <w:p w14:paraId="26A8A9B4" w14:textId="77777777" w:rsidR="007E14BD" w:rsidRPr="00786D4F" w:rsidRDefault="007E14BD" w:rsidP="007E14BD">
      <w:pPr>
        <w:spacing w:before="240" w:line="360" w:lineRule="auto"/>
        <w:ind w:left="851" w:right="851"/>
        <w:jc w:val="center"/>
        <w:rPr>
          <w:rFonts w:ascii="Palatino Linotype" w:hAnsi="Palatino Linotype" w:cs="Arial"/>
          <w:b/>
          <w:i/>
          <w:lang w:val="es-ES"/>
        </w:rPr>
      </w:pPr>
      <w:r w:rsidRPr="00786D4F">
        <w:rPr>
          <w:rFonts w:ascii="Palatino Linotype" w:hAnsi="Palatino Linotype" w:cs="Arial"/>
          <w:b/>
          <w:i/>
          <w:lang w:val="es-ES"/>
        </w:rPr>
        <w:t>CRITERIO 0002-11</w:t>
      </w:r>
    </w:p>
    <w:p w14:paraId="2F83354F" w14:textId="77777777" w:rsidR="007E14BD" w:rsidRPr="00786D4F" w:rsidRDefault="007E14BD" w:rsidP="007E14BD">
      <w:pPr>
        <w:spacing w:before="240" w:line="360" w:lineRule="auto"/>
        <w:ind w:left="851" w:right="851"/>
        <w:jc w:val="both"/>
        <w:rPr>
          <w:rFonts w:ascii="Palatino Linotype" w:hAnsi="Palatino Linotype" w:cs="Arial"/>
          <w:i/>
          <w:lang w:val="es-ES"/>
        </w:rPr>
      </w:pPr>
      <w:r w:rsidRPr="00786D4F">
        <w:rPr>
          <w:rFonts w:ascii="Palatino Linotype" w:hAnsi="Palatino Linotype" w:cs="Arial"/>
          <w:b/>
          <w:i/>
          <w:lang w:val="es-ES"/>
        </w:rPr>
        <w:t xml:space="preserve">“INFORMACIÓN PÚBLICA, CONCEPTO DE, EN MATERIA DE TRANSPARENCIA. INTERPRETACIÓN TEMÁTICA DE LOS ARTÍCULOS 2 2, FRACCIÓN </w:t>
      </w:r>
      <w:r w:rsidRPr="00786D4F">
        <w:rPr>
          <w:rFonts w:ascii="Palatino Linotype" w:hAnsi="Palatino Linotype" w:cs="Arial"/>
          <w:b/>
          <w:bCs/>
          <w:i/>
          <w:lang w:val="es-ES"/>
        </w:rPr>
        <w:t xml:space="preserve">V, XV, Y XVI, </w:t>
      </w:r>
      <w:r w:rsidRPr="00786D4F">
        <w:rPr>
          <w:rFonts w:ascii="Palatino Linotype" w:hAnsi="Palatino Linotype" w:cs="Arial"/>
          <w:b/>
          <w:i/>
          <w:lang w:val="es-ES"/>
        </w:rPr>
        <w:t>32, 4,11 Y 41.</w:t>
      </w:r>
      <w:r w:rsidRPr="00786D4F">
        <w:rPr>
          <w:rFonts w:ascii="Palatino Linotype" w:hAnsi="Palatino Linotype" w:cs="Arial"/>
          <w:i/>
          <w:lang w:val="es-ES"/>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w:t>
      </w:r>
      <w:r w:rsidRPr="00786D4F">
        <w:rPr>
          <w:rFonts w:ascii="Palatino Linotype" w:hAnsi="Palatino Linotype" w:cs="Arial"/>
          <w:i/>
          <w:lang w:val="es-ES"/>
        </w:rPr>
        <w:lastRenderedPageBreak/>
        <w:t>organismos públicos, en virtud del ejercicio de sus funciones de derecho público, sin importar su fuente, soporte o fecha de elaboración.</w:t>
      </w:r>
    </w:p>
    <w:p w14:paraId="57A0E626" w14:textId="77777777" w:rsidR="007E14BD" w:rsidRPr="00786D4F" w:rsidRDefault="007E14BD" w:rsidP="007E14BD">
      <w:pPr>
        <w:spacing w:before="240" w:line="360" w:lineRule="auto"/>
        <w:ind w:left="851" w:right="851"/>
        <w:jc w:val="both"/>
        <w:rPr>
          <w:rFonts w:ascii="Palatino Linotype" w:hAnsi="Palatino Linotype" w:cs="Arial"/>
          <w:i/>
          <w:lang w:val="es-ES"/>
        </w:rPr>
      </w:pPr>
      <w:r w:rsidRPr="00786D4F">
        <w:rPr>
          <w:rFonts w:ascii="Palatino Linotype" w:hAnsi="Palatino Linotype" w:cs="Arial"/>
          <w:i/>
          <w:lang w:val="es-ES"/>
        </w:rPr>
        <w:t>En consecuencia el acceso a la información se refiere a que se cumplan cualquiera de los siguientes tres supuestos:</w:t>
      </w:r>
    </w:p>
    <w:p w14:paraId="52AA2076" w14:textId="77777777" w:rsidR="007E14BD" w:rsidRPr="00786D4F" w:rsidRDefault="007E14BD" w:rsidP="007E14BD">
      <w:pPr>
        <w:spacing w:before="240" w:line="360" w:lineRule="auto"/>
        <w:ind w:left="851" w:right="851"/>
        <w:jc w:val="both"/>
        <w:rPr>
          <w:rFonts w:ascii="Palatino Linotype" w:hAnsi="Palatino Linotype" w:cs="Arial"/>
          <w:b/>
          <w:i/>
          <w:u w:val="single"/>
          <w:lang w:val="es-ES"/>
        </w:rPr>
      </w:pPr>
      <w:r w:rsidRPr="00786D4F">
        <w:rPr>
          <w:rFonts w:ascii="Palatino Linotype" w:hAnsi="Palatino Linotype" w:cs="Arial"/>
          <w:b/>
          <w:i/>
          <w:u w:val="single"/>
          <w:lang w:val="es-ES"/>
        </w:rPr>
        <w:t>1) Que se trate de información registrada en cualquier soporte documental, que en ejercicio de las atribuciones conferidas, sea generada por los Sujetos Obligados;</w:t>
      </w:r>
    </w:p>
    <w:p w14:paraId="63AC34D8" w14:textId="77777777" w:rsidR="007E14BD" w:rsidRPr="00786D4F" w:rsidRDefault="007E14BD" w:rsidP="007E14BD">
      <w:pPr>
        <w:spacing w:before="240" w:line="360" w:lineRule="auto"/>
        <w:ind w:left="851" w:right="851"/>
        <w:jc w:val="both"/>
        <w:rPr>
          <w:rFonts w:ascii="Palatino Linotype" w:hAnsi="Palatino Linotype" w:cs="Arial"/>
          <w:i/>
          <w:lang w:val="es-ES"/>
        </w:rPr>
      </w:pPr>
      <w:r w:rsidRPr="00786D4F">
        <w:rPr>
          <w:rFonts w:ascii="Palatino Linotype" w:hAnsi="Palatino Linotype" w:cs="Arial"/>
          <w:i/>
          <w:lang w:val="es-ES"/>
        </w:rPr>
        <w:t>2) Que se trate de información registrada en cualquier soporte documental, que en ejercicio de las atribuciones conferidas, sea administrada por los Sujetos Obligados, y</w:t>
      </w:r>
    </w:p>
    <w:p w14:paraId="60742479" w14:textId="77777777" w:rsidR="007E14BD" w:rsidRPr="00786D4F" w:rsidRDefault="007E14BD" w:rsidP="007E14BD">
      <w:pPr>
        <w:spacing w:before="240" w:line="360" w:lineRule="auto"/>
        <w:ind w:left="851" w:right="851"/>
        <w:jc w:val="both"/>
        <w:rPr>
          <w:rFonts w:ascii="Palatino Linotype" w:hAnsi="Palatino Linotype" w:cs="Arial"/>
          <w:b/>
          <w:i/>
          <w:lang w:val="es-ES"/>
        </w:rPr>
      </w:pPr>
      <w:r w:rsidRPr="00786D4F">
        <w:rPr>
          <w:rFonts w:ascii="Palatino Linotype" w:hAnsi="Palatino Linotype" w:cs="Arial"/>
          <w:i/>
          <w:lang w:val="es-ES"/>
        </w:rPr>
        <w:t xml:space="preserve">3) Que se trate de información registrada en cualquier soporte documental, que en ejercicio de las atribuciones conferidas, se encuentre en posesión de los Sujetos Obligados.” </w:t>
      </w:r>
      <w:r w:rsidRPr="00786D4F">
        <w:rPr>
          <w:rFonts w:ascii="Palatino Linotype" w:hAnsi="Palatino Linotype" w:cs="Arial"/>
          <w:b/>
          <w:i/>
          <w:lang w:val="es-ES"/>
        </w:rPr>
        <w:t>[Sic]</w:t>
      </w:r>
    </w:p>
    <w:p w14:paraId="62A82646" w14:textId="77777777" w:rsidR="007E14BD" w:rsidRPr="00786D4F" w:rsidRDefault="007E14BD" w:rsidP="007E14BD">
      <w:pPr>
        <w:autoSpaceDE w:val="0"/>
        <w:autoSpaceDN w:val="0"/>
        <w:adjustRightInd w:val="0"/>
        <w:spacing w:before="240" w:line="360" w:lineRule="auto"/>
        <w:jc w:val="both"/>
        <w:rPr>
          <w:rFonts w:ascii="Palatino Linotype" w:hAnsi="Palatino Linotype" w:cs="Arial"/>
          <w:sz w:val="24"/>
          <w:szCs w:val="24"/>
        </w:rPr>
      </w:pPr>
    </w:p>
    <w:p w14:paraId="67D12FFB" w14:textId="77777777" w:rsidR="007E14BD" w:rsidRPr="00786D4F" w:rsidRDefault="007E14BD" w:rsidP="007E14BD">
      <w:pPr>
        <w:autoSpaceDE w:val="0"/>
        <w:autoSpaceDN w:val="0"/>
        <w:adjustRightInd w:val="0"/>
        <w:spacing w:before="240" w:line="360" w:lineRule="auto"/>
        <w:jc w:val="both"/>
        <w:rPr>
          <w:rFonts w:ascii="Palatino Linotype" w:hAnsi="Palatino Linotype" w:cs="Arial"/>
          <w:sz w:val="24"/>
          <w:szCs w:val="24"/>
        </w:rPr>
      </w:pPr>
      <w:r w:rsidRPr="00786D4F">
        <w:rPr>
          <w:rFonts w:ascii="Palatino Linotype" w:hAnsi="Palatino Linotype" w:cs="Arial"/>
          <w:sz w:val="24"/>
          <w:szCs w:val="24"/>
        </w:rPr>
        <w:t xml:space="preserve">De manera complementaria, resulta oportuno traer a colación los artículos 24 fracción XII y 92 fracción VIII de la Ley de Transparencia y Acceso a la Información Pública del Estado de México y Municipios, cuyo contenido literal es el siguiente: </w:t>
      </w:r>
    </w:p>
    <w:p w14:paraId="5F2AA73E" w14:textId="77777777" w:rsidR="007E14BD" w:rsidRPr="00786D4F" w:rsidRDefault="007E14BD" w:rsidP="007E14BD">
      <w:pPr>
        <w:pStyle w:val="Default"/>
        <w:spacing w:before="240" w:after="160" w:line="360" w:lineRule="auto"/>
        <w:ind w:left="851" w:right="851"/>
        <w:jc w:val="both"/>
        <w:rPr>
          <w:rFonts w:ascii="Palatino Linotype" w:hAnsi="Palatino Linotype"/>
          <w:b/>
          <w:bCs/>
          <w:i/>
          <w:sz w:val="22"/>
          <w:szCs w:val="22"/>
        </w:rPr>
      </w:pPr>
      <w:r w:rsidRPr="00786D4F">
        <w:rPr>
          <w:rFonts w:ascii="Palatino Linotype" w:hAnsi="Palatino Linotype"/>
          <w:b/>
          <w:bCs/>
          <w:i/>
          <w:sz w:val="22"/>
          <w:szCs w:val="22"/>
        </w:rPr>
        <w:t xml:space="preserve">“Artículo 24. </w:t>
      </w:r>
      <w:r w:rsidRPr="00786D4F">
        <w:rPr>
          <w:rFonts w:ascii="Palatino Linotype" w:hAnsi="Palatino Linotype"/>
          <w:i/>
          <w:sz w:val="22"/>
          <w:szCs w:val="22"/>
        </w:rPr>
        <w:t>Para el cumplimiento de los objetivos de esta Ley, los sujetos obligados deberán cumplir con las siguientes obligaciones, según corresponda, de acuerdo a su naturaleza:</w:t>
      </w:r>
    </w:p>
    <w:p w14:paraId="025EE76B" w14:textId="77777777" w:rsidR="007E14BD" w:rsidRPr="00786D4F" w:rsidRDefault="007E14BD" w:rsidP="007E14BD">
      <w:pPr>
        <w:pStyle w:val="Default"/>
        <w:spacing w:before="240" w:after="160" w:line="360" w:lineRule="auto"/>
        <w:ind w:left="851" w:right="851"/>
        <w:jc w:val="both"/>
        <w:rPr>
          <w:rFonts w:ascii="Palatino Linotype" w:hAnsi="Palatino Linotype"/>
          <w:b/>
          <w:bCs/>
          <w:i/>
          <w:sz w:val="22"/>
          <w:szCs w:val="22"/>
        </w:rPr>
      </w:pPr>
      <w:r w:rsidRPr="00786D4F">
        <w:rPr>
          <w:rFonts w:ascii="Palatino Linotype" w:hAnsi="Palatino Linotype"/>
          <w:b/>
          <w:bCs/>
          <w:i/>
          <w:sz w:val="22"/>
          <w:szCs w:val="22"/>
        </w:rPr>
        <w:lastRenderedPageBreak/>
        <w:t xml:space="preserve">XII. </w:t>
      </w:r>
      <w:r w:rsidRPr="00786D4F">
        <w:rPr>
          <w:rFonts w:ascii="Palatino Linotype" w:hAnsi="Palatino Linotype"/>
          <w:b/>
          <w:i/>
          <w:sz w:val="22"/>
          <w:szCs w:val="22"/>
          <w:u w:val="single"/>
        </w:rPr>
        <w:t>Publicar y mantener actualizada la información relativa a las obligaciones generales de transparencia</w:t>
      </w:r>
      <w:r w:rsidRPr="00786D4F">
        <w:rPr>
          <w:rFonts w:ascii="Palatino Linotype" w:hAnsi="Palatino Linotype"/>
          <w:i/>
          <w:sz w:val="22"/>
          <w:szCs w:val="22"/>
        </w:rPr>
        <w:t xml:space="preserve"> previstas en la presente Ley o determinadas así por el Instituto, y en general aquella que sea de interés público;</w:t>
      </w:r>
    </w:p>
    <w:p w14:paraId="0DE0AAF2" w14:textId="77777777" w:rsidR="007E14BD" w:rsidRPr="00786D4F" w:rsidRDefault="007E14BD" w:rsidP="007E14BD">
      <w:pPr>
        <w:pStyle w:val="Default"/>
        <w:spacing w:before="240" w:after="160" w:line="360" w:lineRule="auto"/>
        <w:ind w:left="851" w:right="851"/>
        <w:jc w:val="both"/>
        <w:rPr>
          <w:rFonts w:ascii="Palatino Linotype" w:hAnsi="Palatino Linotype"/>
          <w:i/>
          <w:sz w:val="22"/>
          <w:szCs w:val="22"/>
        </w:rPr>
      </w:pPr>
      <w:r w:rsidRPr="00786D4F">
        <w:rPr>
          <w:rFonts w:ascii="Palatino Linotype" w:hAnsi="Palatino Linotype"/>
          <w:b/>
          <w:bCs/>
          <w:i/>
          <w:sz w:val="22"/>
          <w:szCs w:val="22"/>
        </w:rPr>
        <w:t xml:space="preserve">Artículo 92. </w:t>
      </w:r>
      <w:r w:rsidRPr="00786D4F">
        <w:rPr>
          <w:rFonts w:ascii="Palatino Linotype" w:hAnsi="Palatino Linotype"/>
          <w:i/>
          <w:sz w:val="22"/>
          <w:szCs w:val="22"/>
        </w:rPr>
        <w:t xml:space="preserve">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 </w:t>
      </w:r>
    </w:p>
    <w:p w14:paraId="7F0ACCCC" w14:textId="77777777" w:rsidR="007E14BD" w:rsidRPr="00786D4F" w:rsidRDefault="007E14BD" w:rsidP="007E14BD">
      <w:pPr>
        <w:pStyle w:val="Default"/>
        <w:spacing w:before="240" w:after="160" w:line="360" w:lineRule="auto"/>
        <w:ind w:left="851" w:right="851"/>
        <w:jc w:val="both"/>
        <w:rPr>
          <w:rFonts w:ascii="Palatino Linotype" w:hAnsi="Palatino Linotype"/>
          <w:i/>
          <w:sz w:val="22"/>
          <w:szCs w:val="22"/>
        </w:rPr>
      </w:pPr>
      <w:r w:rsidRPr="00786D4F">
        <w:rPr>
          <w:rFonts w:ascii="Palatino Linotype" w:hAnsi="Palatino Linotype"/>
          <w:b/>
          <w:bCs/>
          <w:i/>
          <w:sz w:val="22"/>
          <w:szCs w:val="22"/>
        </w:rPr>
        <w:t>(…</w:t>
      </w:r>
      <w:r w:rsidRPr="00786D4F">
        <w:rPr>
          <w:rFonts w:ascii="Palatino Linotype" w:hAnsi="Palatino Linotype"/>
          <w:i/>
          <w:sz w:val="22"/>
          <w:szCs w:val="22"/>
        </w:rPr>
        <w:t>)</w:t>
      </w:r>
    </w:p>
    <w:p w14:paraId="5C5F9882" w14:textId="77777777" w:rsidR="007E14BD" w:rsidRPr="00786D4F" w:rsidRDefault="007E14BD" w:rsidP="007E14BD">
      <w:pPr>
        <w:autoSpaceDE w:val="0"/>
        <w:autoSpaceDN w:val="0"/>
        <w:adjustRightInd w:val="0"/>
        <w:spacing w:before="240" w:line="360" w:lineRule="auto"/>
        <w:ind w:left="851" w:right="851"/>
        <w:jc w:val="both"/>
        <w:rPr>
          <w:rFonts w:ascii="Palatino Linotype" w:hAnsi="Palatino Linotype"/>
          <w:b/>
          <w:i/>
          <w:u w:val="single"/>
        </w:rPr>
      </w:pPr>
      <w:r w:rsidRPr="00786D4F">
        <w:rPr>
          <w:rFonts w:ascii="Palatino Linotype" w:hAnsi="Palatino Linotype"/>
          <w:b/>
          <w:bCs/>
          <w:i/>
          <w:u w:val="single"/>
        </w:rPr>
        <w:t xml:space="preserve">VIII. </w:t>
      </w:r>
      <w:r w:rsidRPr="00786D4F">
        <w:rPr>
          <w:rFonts w:ascii="Palatino Linotype" w:hAnsi="Palatino Linotype"/>
          <w:b/>
          <w:i/>
          <w:u w:val="single"/>
        </w:rPr>
        <w:t>La remuneración bruta y neta de todos los servidores públicos de base o de confianza, de todas las percepciones, incluyendo sueldos, prestaciones, gratificaciones, primas, comisiones, dietas, bonos, estímulos, ingresos y sistemas de compensación, señalando la periodicidad de dicha remuneración;</w:t>
      </w:r>
    </w:p>
    <w:p w14:paraId="5A6A8A5E" w14:textId="77777777" w:rsidR="007E14BD" w:rsidRPr="00786D4F" w:rsidRDefault="007E14BD" w:rsidP="007E14BD">
      <w:pPr>
        <w:autoSpaceDE w:val="0"/>
        <w:autoSpaceDN w:val="0"/>
        <w:adjustRightInd w:val="0"/>
        <w:spacing w:before="240" w:line="360" w:lineRule="auto"/>
        <w:ind w:left="851" w:right="851"/>
        <w:jc w:val="both"/>
        <w:rPr>
          <w:rFonts w:ascii="Palatino Linotype" w:hAnsi="Palatino Linotype"/>
          <w:b/>
          <w:i/>
          <w:u w:val="single"/>
        </w:rPr>
      </w:pPr>
      <w:r w:rsidRPr="00786D4F">
        <w:rPr>
          <w:rFonts w:ascii="Palatino Linotype" w:hAnsi="Palatino Linotype"/>
          <w:b/>
          <w:i/>
          <w:u w:val="single"/>
        </w:rPr>
        <w:t>(…)”</w:t>
      </w:r>
      <w:r w:rsidRPr="00786D4F">
        <w:rPr>
          <w:rFonts w:ascii="Palatino Linotype" w:hAnsi="Palatino Linotype"/>
          <w:i/>
          <w:u w:val="single"/>
        </w:rPr>
        <w:t xml:space="preserve"> </w:t>
      </w:r>
      <w:r w:rsidRPr="00786D4F">
        <w:rPr>
          <w:rFonts w:ascii="Palatino Linotype" w:hAnsi="Palatino Linotype"/>
          <w:b/>
          <w:i/>
          <w:u w:val="single"/>
        </w:rPr>
        <w:t>(Sic)</w:t>
      </w:r>
    </w:p>
    <w:p w14:paraId="444B1B81" w14:textId="77777777" w:rsidR="007E14BD" w:rsidRPr="00786D4F" w:rsidRDefault="007E14BD" w:rsidP="007E14BD">
      <w:pPr>
        <w:autoSpaceDE w:val="0"/>
        <w:autoSpaceDN w:val="0"/>
        <w:adjustRightInd w:val="0"/>
        <w:spacing w:before="240" w:line="360" w:lineRule="auto"/>
        <w:ind w:right="851"/>
        <w:jc w:val="both"/>
        <w:rPr>
          <w:rFonts w:ascii="Palatino Linotype" w:hAnsi="Palatino Linotype"/>
          <w:b/>
          <w:i/>
        </w:rPr>
      </w:pPr>
    </w:p>
    <w:p w14:paraId="106AF829" w14:textId="77777777" w:rsidR="007E14BD" w:rsidRPr="00786D4F" w:rsidRDefault="007E14BD" w:rsidP="007E14BD">
      <w:pPr>
        <w:spacing w:line="360" w:lineRule="auto"/>
        <w:contextualSpacing/>
        <w:jc w:val="both"/>
        <w:rPr>
          <w:rFonts w:ascii="Palatino Linotype" w:eastAsia="MS Mincho" w:hAnsi="Palatino Linotype" w:cs="Times New Roman"/>
          <w:sz w:val="24"/>
          <w:szCs w:val="24"/>
        </w:rPr>
      </w:pPr>
      <w:r w:rsidRPr="00786D4F">
        <w:rPr>
          <w:rFonts w:ascii="Palatino Linotype" w:eastAsia="MS Mincho" w:hAnsi="Palatino Linotype" w:cs="Tahoma"/>
          <w:sz w:val="24"/>
          <w:szCs w:val="24"/>
        </w:rPr>
        <w:t xml:space="preserve">Así la Ley de Transparencia y Acceso a la Información Pública del Estado de México y Municipios </w:t>
      </w:r>
      <w:r w:rsidRPr="00786D4F">
        <w:rPr>
          <w:rFonts w:ascii="Palatino Linotype" w:eastAsia="Arial Unicode MS" w:hAnsi="Palatino Linotype" w:cs="Arial"/>
          <w:sz w:val="24"/>
          <w:szCs w:val="24"/>
        </w:rPr>
        <w:t xml:space="preserve">en el artículo 92 </w:t>
      </w:r>
      <w:r w:rsidRPr="00786D4F">
        <w:rPr>
          <w:rFonts w:ascii="Palatino Linotype" w:eastAsia="Arial Unicode MS" w:hAnsi="Palatino Linotype" w:cs="Times New Roman"/>
          <w:sz w:val="24"/>
          <w:szCs w:val="24"/>
        </w:rPr>
        <w:t>fracción VIII, señala que</w:t>
      </w:r>
      <w:r w:rsidRPr="00786D4F">
        <w:rPr>
          <w:rFonts w:ascii="Palatino Linotype" w:eastAsia="MS Mincho" w:hAnsi="Palatino Linotype" w:cs="Tahoma"/>
          <w:sz w:val="24"/>
          <w:szCs w:val="24"/>
        </w:rPr>
        <w:t xml:space="preserve"> la </w:t>
      </w:r>
      <w:r w:rsidRPr="00786D4F">
        <w:rPr>
          <w:rFonts w:ascii="Palatino Linotype" w:eastAsia="Times New Roman" w:hAnsi="Palatino Linotype" w:cs="Arial"/>
          <w:sz w:val="24"/>
          <w:szCs w:val="24"/>
        </w:rPr>
        <w:t xml:space="preserve">información solicitada respecto de remuneraciones de servidores públicos </w:t>
      </w:r>
      <w:r w:rsidRPr="00786D4F">
        <w:rPr>
          <w:rFonts w:ascii="Palatino Linotype" w:eastAsia="Arial Unicode MS" w:hAnsi="Palatino Linotype" w:cs="Arial"/>
          <w:sz w:val="24"/>
          <w:szCs w:val="24"/>
        </w:rPr>
        <w:t xml:space="preserve">se trata de las obligaciones de transparencia comunes, esto es, información que por su naturaleza es pública y que los </w:t>
      </w:r>
      <w:r w:rsidRPr="00786D4F">
        <w:rPr>
          <w:rFonts w:ascii="Palatino Linotype" w:eastAsia="MS Mincho" w:hAnsi="Palatino Linotype" w:cs="Times New Roman"/>
          <w:sz w:val="24"/>
          <w:szCs w:val="24"/>
        </w:rPr>
        <w:t xml:space="preserve">sujetos obligados deben poner a disposición del público de manera permanente y por tanto deberán mantenerla actualizada, en los respectivos medios electrónicos, de acuerdo con sus facultades, atribuciones, funciones u objeto social. </w:t>
      </w:r>
    </w:p>
    <w:p w14:paraId="0288B749" w14:textId="107C8875" w:rsidR="007E14BD" w:rsidRPr="00786D4F" w:rsidRDefault="007E14BD" w:rsidP="007E14BD">
      <w:pPr>
        <w:spacing w:before="240" w:after="240" w:line="360" w:lineRule="auto"/>
        <w:jc w:val="both"/>
        <w:rPr>
          <w:rFonts w:ascii="Palatino Linotype" w:hAnsi="Palatino Linotype" w:cs="Arial"/>
          <w:sz w:val="24"/>
          <w:szCs w:val="24"/>
          <w:lang w:val="es-ES"/>
        </w:rPr>
      </w:pPr>
      <w:r w:rsidRPr="00786D4F">
        <w:rPr>
          <w:rFonts w:ascii="Palatino Linotype" w:hAnsi="Palatino Linotype" w:cs="Arial"/>
          <w:sz w:val="24"/>
          <w:szCs w:val="24"/>
          <w:lang w:val="es-ES"/>
        </w:rPr>
        <w:lastRenderedPageBreak/>
        <w:t xml:space="preserve">De esta manera, se comprende que </w:t>
      </w:r>
      <w:r w:rsidRPr="00786D4F">
        <w:rPr>
          <w:rFonts w:ascii="Palatino Linotype" w:hAnsi="Palatino Linotype" w:cs="Arial"/>
          <w:b/>
          <w:bCs/>
          <w:sz w:val="24"/>
          <w:szCs w:val="24"/>
          <w:lang w:val="es-ES"/>
        </w:rPr>
        <w:t xml:space="preserve">El Sujeto Obligado </w:t>
      </w:r>
      <w:r w:rsidRPr="00786D4F">
        <w:rPr>
          <w:rFonts w:ascii="Palatino Linotype" w:hAnsi="Palatino Linotype" w:cs="Arial"/>
          <w:sz w:val="24"/>
          <w:szCs w:val="24"/>
          <w:lang w:val="es-ES"/>
        </w:rPr>
        <w:t xml:space="preserve">no genera, posee o administra </w:t>
      </w:r>
      <w:r w:rsidR="00AB43FC" w:rsidRPr="00786D4F">
        <w:rPr>
          <w:rFonts w:ascii="Palatino Linotype" w:hAnsi="Palatino Linotype" w:cs="Arial"/>
          <w:sz w:val="24"/>
          <w:szCs w:val="24"/>
          <w:lang w:val="es-ES"/>
        </w:rPr>
        <w:t xml:space="preserve">los recibos de nómina que resultan de interés del particular. </w:t>
      </w:r>
    </w:p>
    <w:p w14:paraId="47814BC4" w14:textId="1FFE1609" w:rsidR="00AB43FC" w:rsidRPr="00786D4F" w:rsidRDefault="00AB43FC" w:rsidP="00AB43FC">
      <w:pPr>
        <w:spacing w:before="240" w:after="240" w:line="360" w:lineRule="auto"/>
        <w:jc w:val="both"/>
        <w:rPr>
          <w:rFonts w:ascii="Palatino Linotype" w:hAnsi="Palatino Linotype" w:cs="Arial"/>
          <w:sz w:val="24"/>
          <w:szCs w:val="24"/>
          <w:lang w:val="es-ES"/>
        </w:rPr>
      </w:pPr>
      <w:r w:rsidRPr="00786D4F">
        <w:rPr>
          <w:rFonts w:ascii="Palatino Linotype" w:hAnsi="Palatino Linotype" w:cs="Arial"/>
          <w:sz w:val="24"/>
          <w:szCs w:val="24"/>
          <w:lang w:val="es-ES"/>
        </w:rPr>
        <w:t xml:space="preserve">Una vez sentado lo anterior, como se mencionó en el antecedente segundo, </w:t>
      </w:r>
      <w:r w:rsidRPr="00786D4F">
        <w:rPr>
          <w:rFonts w:ascii="Palatino Linotype" w:hAnsi="Palatino Linotype" w:cs="Arial"/>
          <w:b/>
          <w:bCs/>
          <w:sz w:val="24"/>
          <w:szCs w:val="24"/>
          <w:lang w:val="es-ES"/>
        </w:rPr>
        <w:t xml:space="preserve">El Sujeto Obligado </w:t>
      </w:r>
      <w:r w:rsidRPr="00786D4F">
        <w:rPr>
          <w:rFonts w:ascii="Palatino Linotype" w:hAnsi="Palatino Linotype" w:cs="Arial"/>
          <w:sz w:val="24"/>
          <w:szCs w:val="24"/>
          <w:lang w:val="es-ES"/>
        </w:rPr>
        <w:t xml:space="preserve">en fecha </w:t>
      </w:r>
      <w:r w:rsidRPr="00786D4F">
        <w:rPr>
          <w:rFonts w:ascii="Palatino Linotype" w:hAnsi="Palatino Linotype" w:cs="Arial"/>
          <w:b/>
          <w:bCs/>
          <w:sz w:val="24"/>
          <w:szCs w:val="24"/>
          <w:lang w:val="es-ES"/>
        </w:rPr>
        <w:t xml:space="preserve">ocho de septiembre de dos mil veinticinco, </w:t>
      </w:r>
      <w:r w:rsidRPr="00786D4F">
        <w:rPr>
          <w:rFonts w:ascii="Palatino Linotype" w:hAnsi="Palatino Linotype" w:cs="Arial"/>
          <w:sz w:val="24"/>
          <w:szCs w:val="24"/>
          <w:lang w:val="es-ES"/>
        </w:rPr>
        <w:t>dio respuesta a la solicitud de información en los siguientes términos:</w:t>
      </w:r>
    </w:p>
    <w:p w14:paraId="2888FC5B" w14:textId="58CEA239" w:rsidR="00AB43FC" w:rsidRPr="00786D4F" w:rsidRDefault="00AB43FC" w:rsidP="00AB43FC">
      <w:pPr>
        <w:pStyle w:val="Prrafodelista"/>
        <w:numPr>
          <w:ilvl w:val="0"/>
          <w:numId w:val="9"/>
        </w:numPr>
        <w:spacing w:before="240" w:after="240" w:line="360" w:lineRule="auto"/>
        <w:jc w:val="both"/>
        <w:rPr>
          <w:rFonts w:ascii="Palatino Linotype" w:hAnsi="Palatino Linotype" w:cs="Arial"/>
          <w:b/>
          <w:bCs/>
        </w:rPr>
      </w:pPr>
      <w:r w:rsidRPr="00786D4F">
        <w:rPr>
          <w:rFonts w:ascii="Palatino Linotype" w:hAnsi="Palatino Linotype" w:cs="Arial"/>
          <w:b/>
          <w:bCs/>
        </w:rPr>
        <w:t xml:space="preserve">“SAIMEX 2025 – 00480 SG.pdf”: </w:t>
      </w:r>
      <w:r w:rsidRPr="00786D4F">
        <w:rPr>
          <w:rFonts w:ascii="Palatino Linotype" w:hAnsi="Palatino Linotype" w:cs="Arial"/>
        </w:rPr>
        <w:t xml:space="preserve">Oficio número </w:t>
      </w:r>
      <w:r w:rsidRPr="00786D4F">
        <w:rPr>
          <w:rFonts w:ascii="Palatino Linotype" w:hAnsi="Palatino Linotype" w:cs="Arial"/>
          <w:b/>
          <w:bCs/>
        </w:rPr>
        <w:t xml:space="preserve">22000012000300S/1530/2025 </w:t>
      </w:r>
      <w:r w:rsidRPr="00786D4F">
        <w:rPr>
          <w:rFonts w:ascii="Palatino Linotype" w:hAnsi="Palatino Linotype" w:cs="Arial"/>
        </w:rPr>
        <w:t>signado por el subdirector de servicios generales, dirigido al servidor público habilitado, de fecha veinticinco de agosto de dos mil veinticinco, resulta de nuestro interés el siguiente extracto:</w:t>
      </w:r>
    </w:p>
    <w:p w14:paraId="46429F43" w14:textId="0D781975" w:rsidR="00AB43FC" w:rsidRPr="00786D4F" w:rsidRDefault="00AB43FC" w:rsidP="00AB43FC">
      <w:pPr>
        <w:pStyle w:val="Prrafodelista"/>
        <w:spacing w:before="240" w:after="240" w:line="360" w:lineRule="auto"/>
        <w:ind w:left="720"/>
        <w:jc w:val="both"/>
        <w:rPr>
          <w:rFonts w:ascii="Palatino Linotype" w:hAnsi="Palatino Linotype" w:cs="Arial"/>
          <w:b/>
          <w:bCs/>
          <w:i/>
          <w:iCs/>
        </w:rPr>
      </w:pPr>
      <w:r w:rsidRPr="00786D4F">
        <w:rPr>
          <w:rFonts w:ascii="Palatino Linotype" w:hAnsi="Palatino Linotype" w:cs="Arial"/>
          <w:i/>
          <w:iCs/>
        </w:rPr>
        <w:t xml:space="preserve">“Al respecto, le informo que después de una búsqueda en la base de datos de esta Subdirección de Servicios Generales no se encontró registro por ningún concepto referido al C. Carlos Colín Marín” </w:t>
      </w:r>
      <w:r w:rsidRPr="00786D4F">
        <w:rPr>
          <w:rFonts w:ascii="Palatino Linotype" w:hAnsi="Palatino Linotype" w:cs="Arial"/>
          <w:b/>
          <w:bCs/>
          <w:i/>
          <w:iCs/>
        </w:rPr>
        <w:t xml:space="preserve">(Sic) </w:t>
      </w:r>
    </w:p>
    <w:p w14:paraId="0DC3597F" w14:textId="77777777" w:rsidR="00AB43FC" w:rsidRPr="00786D4F" w:rsidRDefault="00AB43FC" w:rsidP="00AB43FC">
      <w:pPr>
        <w:pStyle w:val="Prrafodelista"/>
        <w:spacing w:before="240" w:after="240" w:line="360" w:lineRule="auto"/>
        <w:ind w:left="720"/>
        <w:jc w:val="both"/>
        <w:rPr>
          <w:rFonts w:ascii="Palatino Linotype" w:hAnsi="Palatino Linotype" w:cs="Arial"/>
          <w:b/>
          <w:bCs/>
        </w:rPr>
      </w:pPr>
    </w:p>
    <w:p w14:paraId="130701C4" w14:textId="1CA160F6" w:rsidR="00AB43FC" w:rsidRPr="00786D4F" w:rsidRDefault="00AB43FC" w:rsidP="00AB43FC">
      <w:pPr>
        <w:pStyle w:val="Prrafodelista"/>
        <w:numPr>
          <w:ilvl w:val="0"/>
          <w:numId w:val="9"/>
        </w:numPr>
        <w:spacing w:before="240" w:after="240" w:line="360" w:lineRule="auto"/>
        <w:jc w:val="both"/>
        <w:rPr>
          <w:rFonts w:ascii="Palatino Linotype" w:hAnsi="Palatino Linotype" w:cs="Arial"/>
          <w:b/>
          <w:bCs/>
        </w:rPr>
      </w:pPr>
      <w:r w:rsidRPr="00786D4F">
        <w:rPr>
          <w:rFonts w:ascii="Palatino Linotype" w:hAnsi="Palatino Linotype" w:cs="Arial"/>
          <w:b/>
          <w:bCs/>
        </w:rPr>
        <w:t>“SAIMEX 2025 – 00480 CH.pdf”:</w:t>
      </w:r>
      <w:r w:rsidR="002F06D1" w:rsidRPr="00786D4F">
        <w:rPr>
          <w:rFonts w:ascii="Palatino Linotype" w:hAnsi="Palatino Linotype" w:cs="Arial"/>
          <w:b/>
          <w:bCs/>
        </w:rPr>
        <w:t xml:space="preserve"> </w:t>
      </w:r>
      <w:r w:rsidR="002F06D1" w:rsidRPr="00786D4F">
        <w:rPr>
          <w:rFonts w:ascii="Palatino Linotype" w:hAnsi="Palatino Linotype" w:cs="Arial"/>
        </w:rPr>
        <w:t xml:space="preserve">Oficio número </w:t>
      </w:r>
      <w:r w:rsidR="002F06D1" w:rsidRPr="00786D4F">
        <w:rPr>
          <w:rFonts w:ascii="Palatino Linotype" w:hAnsi="Palatino Linotype" w:cs="Arial"/>
          <w:b/>
          <w:bCs/>
        </w:rPr>
        <w:t xml:space="preserve">22000012000100S/0629/2025 </w:t>
      </w:r>
      <w:r w:rsidR="002F06D1" w:rsidRPr="00786D4F">
        <w:rPr>
          <w:rFonts w:ascii="Palatino Linotype" w:hAnsi="Palatino Linotype" w:cs="Arial"/>
        </w:rPr>
        <w:t xml:space="preserve">signado por la subdirectora de administración del capital humano, dirigido a al servidor público habilitado, de fecha veintisiete de agosto de dos mil veinticinco, en lo medular cita extracto del “Manual de Normas y Procedimientos de Desarrollo y Administración </w:t>
      </w:r>
      <w:r w:rsidR="00E72D4B" w:rsidRPr="00786D4F">
        <w:rPr>
          <w:rFonts w:ascii="Palatino Linotype" w:hAnsi="Palatino Linotype" w:cs="Arial"/>
        </w:rPr>
        <w:t>de Personal” en los siguientes términos:</w:t>
      </w:r>
    </w:p>
    <w:p w14:paraId="1A8C8D51" w14:textId="06E097DE" w:rsidR="00E72D4B" w:rsidRPr="00786D4F" w:rsidRDefault="00E72D4B" w:rsidP="00E72D4B">
      <w:pPr>
        <w:pStyle w:val="Prrafodelista"/>
        <w:spacing w:before="240" w:after="240" w:line="360" w:lineRule="auto"/>
        <w:ind w:left="720"/>
        <w:jc w:val="both"/>
        <w:rPr>
          <w:rFonts w:ascii="Palatino Linotype" w:hAnsi="Palatino Linotype" w:cs="Arial"/>
          <w:b/>
          <w:bCs/>
          <w:i/>
          <w:iCs/>
        </w:rPr>
      </w:pPr>
      <w:r w:rsidRPr="00786D4F">
        <w:rPr>
          <w:rFonts w:ascii="Palatino Linotype" w:hAnsi="Palatino Linotype" w:cs="Arial"/>
          <w:i/>
          <w:iCs/>
        </w:rPr>
        <w:t xml:space="preserve">“20301/081-04 Es responsabilidad de las servidoras públicas o los servidores públicos obtener a través del portal electrónico del Gobierno del Estado de México su </w:t>
      </w:r>
      <w:r w:rsidRPr="00786D4F">
        <w:rPr>
          <w:rFonts w:ascii="Palatino Linotype" w:hAnsi="Palatino Linotype" w:cs="Arial"/>
          <w:i/>
          <w:iCs/>
        </w:rPr>
        <w:lastRenderedPageBreak/>
        <w:t xml:space="preserve">comprobante quincenal, constancia quincenal y anualizada de percepciones y deducciones, y hasta dos años fiscales anteriores, y el actual, ya sea para consulta o impresión” </w:t>
      </w:r>
      <w:r w:rsidRPr="00786D4F">
        <w:rPr>
          <w:rFonts w:ascii="Palatino Linotype" w:hAnsi="Palatino Linotype" w:cs="Arial"/>
          <w:b/>
          <w:bCs/>
          <w:i/>
          <w:iCs/>
        </w:rPr>
        <w:t xml:space="preserve">(Sic) </w:t>
      </w:r>
    </w:p>
    <w:p w14:paraId="3342CF08" w14:textId="77777777" w:rsidR="002F06D1" w:rsidRPr="00786D4F" w:rsidRDefault="002F06D1" w:rsidP="002F06D1">
      <w:pPr>
        <w:pStyle w:val="Prrafodelista"/>
        <w:spacing w:before="240" w:after="240" w:line="360" w:lineRule="auto"/>
        <w:ind w:left="720"/>
        <w:jc w:val="both"/>
        <w:rPr>
          <w:rFonts w:ascii="Palatino Linotype" w:hAnsi="Palatino Linotype" w:cs="Arial"/>
          <w:b/>
          <w:bCs/>
        </w:rPr>
      </w:pPr>
    </w:p>
    <w:p w14:paraId="07DE3F7B" w14:textId="77777777" w:rsidR="00F21242" w:rsidRPr="00786D4F" w:rsidRDefault="00AB43FC" w:rsidP="00AB43FC">
      <w:pPr>
        <w:pStyle w:val="Prrafodelista"/>
        <w:numPr>
          <w:ilvl w:val="0"/>
          <w:numId w:val="9"/>
        </w:numPr>
        <w:spacing w:before="240" w:after="240" w:line="360" w:lineRule="auto"/>
        <w:jc w:val="both"/>
        <w:rPr>
          <w:rFonts w:ascii="Palatino Linotype" w:hAnsi="Palatino Linotype" w:cs="Arial"/>
          <w:b/>
          <w:bCs/>
        </w:rPr>
      </w:pPr>
      <w:r w:rsidRPr="00786D4F">
        <w:rPr>
          <w:rFonts w:ascii="Palatino Linotype" w:hAnsi="Palatino Linotype" w:cs="Arial"/>
          <w:b/>
          <w:bCs/>
        </w:rPr>
        <w:t xml:space="preserve">“480.pdf”: </w:t>
      </w:r>
      <w:r w:rsidR="00E72D4B" w:rsidRPr="00786D4F">
        <w:rPr>
          <w:rFonts w:ascii="Palatino Linotype" w:hAnsi="Palatino Linotype" w:cs="Arial"/>
        </w:rPr>
        <w:t xml:space="preserve">Oficio número </w:t>
      </w:r>
      <w:r w:rsidR="00E72D4B" w:rsidRPr="00786D4F">
        <w:rPr>
          <w:rFonts w:ascii="Palatino Linotype" w:hAnsi="Palatino Linotype" w:cs="Arial"/>
          <w:b/>
          <w:bCs/>
        </w:rPr>
        <w:t xml:space="preserve">CCT/UT/902/2025 </w:t>
      </w:r>
      <w:r w:rsidR="00E72D4B" w:rsidRPr="00786D4F">
        <w:rPr>
          <w:rFonts w:ascii="Palatino Linotype" w:hAnsi="Palatino Linotype" w:cs="Arial"/>
        </w:rPr>
        <w:t xml:space="preserve">emitido por el titular de la unidad de transparencia, dirigido al solicitante, de fecha ocho de septiembre de dos mil veinticinco, </w:t>
      </w:r>
      <w:r w:rsidR="00F21242" w:rsidRPr="00786D4F">
        <w:rPr>
          <w:rFonts w:ascii="Palatino Linotype" w:hAnsi="Palatino Linotype" w:cs="Arial"/>
        </w:rPr>
        <w:t xml:space="preserve">en lo medular se pronuncia respecto de cada uno de los requerimientos. </w:t>
      </w:r>
    </w:p>
    <w:p w14:paraId="09A54B9F" w14:textId="77777777" w:rsidR="00F21242" w:rsidRPr="00786D4F" w:rsidRDefault="00F21242" w:rsidP="00F21242">
      <w:pPr>
        <w:spacing w:before="240" w:after="240" w:line="360" w:lineRule="auto"/>
        <w:jc w:val="both"/>
        <w:rPr>
          <w:rFonts w:ascii="Palatino Linotype" w:hAnsi="Palatino Linotype" w:cs="Arial"/>
        </w:rPr>
      </w:pPr>
    </w:p>
    <w:p w14:paraId="699B3138" w14:textId="43F52E5B" w:rsidR="00F21242" w:rsidRPr="00786D4F" w:rsidRDefault="008301AC" w:rsidP="00F21242">
      <w:pPr>
        <w:spacing w:before="240" w:after="240" w:line="360" w:lineRule="auto"/>
        <w:jc w:val="both"/>
        <w:rPr>
          <w:rFonts w:ascii="Palatino Linotype" w:hAnsi="Palatino Linotype" w:cs="Arial"/>
        </w:rPr>
      </w:pPr>
      <w:r w:rsidRPr="00786D4F">
        <w:rPr>
          <w:rFonts w:ascii="Palatino Linotype" w:hAnsi="Palatino Linotype" w:cs="Arial"/>
          <w:noProof/>
          <w:lang w:eastAsia="es-MX"/>
        </w:rPr>
        <mc:AlternateContent>
          <mc:Choice Requires="wps">
            <w:drawing>
              <wp:anchor distT="0" distB="0" distL="114300" distR="114300" simplePos="0" relativeHeight="251805686" behindDoc="0" locked="0" layoutInCell="1" allowOverlap="1" wp14:anchorId="30003AFE" wp14:editId="10934253">
                <wp:simplePos x="0" y="0"/>
                <wp:positionH relativeFrom="column">
                  <wp:posOffset>-252000</wp:posOffset>
                </wp:positionH>
                <wp:positionV relativeFrom="paragraph">
                  <wp:posOffset>460111</wp:posOffset>
                </wp:positionV>
                <wp:extent cx="6297283" cy="3942272"/>
                <wp:effectExtent l="0" t="0" r="27940" b="20320"/>
                <wp:wrapNone/>
                <wp:docPr id="308550703" name="Conector recto 6"/>
                <wp:cNvGraphicFramePr/>
                <a:graphic xmlns:a="http://schemas.openxmlformats.org/drawingml/2006/main">
                  <a:graphicData uri="http://schemas.microsoft.com/office/word/2010/wordprocessingShape">
                    <wps:wsp>
                      <wps:cNvCnPr/>
                      <wps:spPr>
                        <a:xfrm>
                          <a:off x="0" y="0"/>
                          <a:ext cx="6297283" cy="3942272"/>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08F600E5" id="Conector recto 6" o:spid="_x0000_s1026" style="position:absolute;z-index:251805686;visibility:visible;mso-wrap-style:square;mso-wrap-distance-left:9pt;mso-wrap-distance-top:0;mso-wrap-distance-right:9pt;mso-wrap-distance-bottom:0;mso-position-horizontal:absolute;mso-position-horizontal-relative:text;mso-position-vertical:absolute;mso-position-vertical-relative:text" from="-19.85pt,36.25pt" to="476pt,34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" strokecolor="#5b9bd5 [3204]" strokeweight=".5pt">
                <v:stroke joinstyle="miter"/>
              </v:line>
            </w:pict>
          </mc:Fallback>
        </mc:AlternateContent>
      </w:r>
      <w:r w:rsidR="00F21242" w:rsidRPr="00786D4F">
        <w:rPr>
          <w:rFonts w:ascii="Palatino Linotype" w:hAnsi="Palatino Linotype" w:cs="Arial"/>
        </w:rPr>
        <w:t xml:space="preserve">De ahí que deba arribarse a las siguientes inferencias: </w:t>
      </w:r>
    </w:p>
    <w:p w14:paraId="2BC59988" w14:textId="77777777" w:rsidR="00F21242" w:rsidRPr="00786D4F" w:rsidRDefault="00F21242" w:rsidP="00F21242">
      <w:pPr>
        <w:spacing w:before="240" w:after="240" w:line="360" w:lineRule="auto"/>
        <w:jc w:val="both"/>
        <w:rPr>
          <w:rFonts w:ascii="Palatino Linotype" w:hAnsi="Palatino Linotype" w:cs="Arial"/>
        </w:rPr>
      </w:pPr>
    </w:p>
    <w:p w14:paraId="0B8E452D" w14:textId="77777777" w:rsidR="008301AC" w:rsidRPr="00786D4F" w:rsidRDefault="008301AC" w:rsidP="00F21242">
      <w:pPr>
        <w:spacing w:before="240" w:after="240" w:line="360" w:lineRule="auto"/>
        <w:jc w:val="both"/>
        <w:rPr>
          <w:rFonts w:ascii="Palatino Linotype" w:hAnsi="Palatino Linotype" w:cs="Arial"/>
        </w:rPr>
      </w:pPr>
    </w:p>
    <w:p w14:paraId="6BD57CBE" w14:textId="77777777" w:rsidR="008301AC" w:rsidRPr="00786D4F" w:rsidRDefault="008301AC" w:rsidP="00F21242">
      <w:pPr>
        <w:spacing w:before="240" w:after="240" w:line="360" w:lineRule="auto"/>
        <w:jc w:val="both"/>
        <w:rPr>
          <w:rFonts w:ascii="Palatino Linotype" w:hAnsi="Palatino Linotype" w:cs="Arial"/>
        </w:rPr>
      </w:pPr>
    </w:p>
    <w:p w14:paraId="6A9D66F4" w14:textId="77777777" w:rsidR="008301AC" w:rsidRPr="00786D4F" w:rsidRDefault="008301AC" w:rsidP="00F21242">
      <w:pPr>
        <w:spacing w:before="240" w:after="240" w:line="360" w:lineRule="auto"/>
        <w:jc w:val="both"/>
        <w:rPr>
          <w:rFonts w:ascii="Palatino Linotype" w:hAnsi="Palatino Linotype" w:cs="Arial"/>
        </w:rPr>
      </w:pPr>
    </w:p>
    <w:p w14:paraId="5BD9117C" w14:textId="77777777" w:rsidR="008301AC" w:rsidRPr="00786D4F" w:rsidRDefault="008301AC" w:rsidP="00F21242">
      <w:pPr>
        <w:spacing w:before="240" w:after="240" w:line="360" w:lineRule="auto"/>
        <w:jc w:val="both"/>
        <w:rPr>
          <w:rFonts w:ascii="Palatino Linotype" w:hAnsi="Palatino Linotype" w:cs="Arial"/>
        </w:rPr>
      </w:pPr>
    </w:p>
    <w:p w14:paraId="2E9B5D1F" w14:textId="77777777" w:rsidR="008301AC" w:rsidRPr="00786D4F" w:rsidRDefault="008301AC" w:rsidP="00F21242">
      <w:pPr>
        <w:spacing w:before="240" w:after="240" w:line="360" w:lineRule="auto"/>
        <w:jc w:val="both"/>
        <w:rPr>
          <w:rFonts w:ascii="Palatino Linotype" w:hAnsi="Palatino Linotype" w:cs="Arial"/>
        </w:rPr>
      </w:pPr>
    </w:p>
    <w:p w14:paraId="340E0B9B" w14:textId="77777777" w:rsidR="008301AC" w:rsidRPr="00786D4F" w:rsidRDefault="008301AC" w:rsidP="00F21242">
      <w:pPr>
        <w:spacing w:before="240" w:after="240" w:line="360" w:lineRule="auto"/>
        <w:jc w:val="both"/>
        <w:rPr>
          <w:rFonts w:ascii="Palatino Linotype" w:hAnsi="Palatino Linotype" w:cs="Arial"/>
        </w:rPr>
      </w:pPr>
    </w:p>
    <w:tbl>
      <w:tblPr>
        <w:tblStyle w:val="Tablaconcuadrcula"/>
        <w:tblW w:w="0" w:type="auto"/>
        <w:tblLook w:val="04A0" w:firstRow="1" w:lastRow="0" w:firstColumn="1" w:lastColumn="0" w:noHBand="0" w:noVBand="1"/>
      </w:tblPr>
      <w:tblGrid>
        <w:gridCol w:w="3020"/>
        <w:gridCol w:w="3496"/>
        <w:gridCol w:w="2546"/>
      </w:tblGrid>
      <w:tr w:rsidR="00F21242" w:rsidRPr="00786D4F" w14:paraId="32080CD3" w14:textId="77777777" w:rsidTr="00780EB3">
        <w:tc>
          <w:tcPr>
            <w:tcW w:w="3020" w:type="dxa"/>
            <w:tcBorders>
              <w:right w:val="single" w:sz="12" w:space="0" w:color="FFFFFF" w:themeColor="background1"/>
            </w:tcBorders>
            <w:shd w:val="clear" w:color="auto" w:fill="000000" w:themeFill="text1"/>
            <w:vAlign w:val="center"/>
          </w:tcPr>
          <w:p w14:paraId="4DE37B5B" w14:textId="7CD75C26" w:rsidR="00F21242" w:rsidRPr="00786D4F" w:rsidRDefault="008301AC" w:rsidP="008301AC">
            <w:pPr>
              <w:spacing w:before="240" w:after="240"/>
              <w:jc w:val="both"/>
              <w:rPr>
                <w:rFonts w:ascii="Palatino Linotype" w:hAnsi="Palatino Linotype" w:cs="Arial"/>
                <w:b/>
                <w:bCs/>
              </w:rPr>
            </w:pPr>
            <w:r w:rsidRPr="00786D4F">
              <w:rPr>
                <w:rFonts w:ascii="Palatino Linotype" w:hAnsi="Palatino Linotype" w:cs="Arial"/>
                <w:b/>
                <w:bCs/>
              </w:rPr>
              <w:lastRenderedPageBreak/>
              <w:t>SOLICITUD DE INFORMACIÓN 00480/SMOV/IP/2025</w:t>
            </w:r>
          </w:p>
          <w:p w14:paraId="43080C8D" w14:textId="77777777" w:rsidR="008301AC" w:rsidRPr="00786D4F" w:rsidRDefault="008301AC" w:rsidP="008301AC">
            <w:pPr>
              <w:spacing w:before="240" w:after="240"/>
              <w:jc w:val="both"/>
              <w:rPr>
                <w:rFonts w:ascii="Palatino Linotype" w:hAnsi="Palatino Linotype" w:cs="Arial"/>
                <w:b/>
                <w:bCs/>
              </w:rPr>
            </w:pPr>
          </w:p>
          <w:p w14:paraId="55D3BA0D" w14:textId="4B07B71A" w:rsidR="008301AC" w:rsidRPr="00786D4F" w:rsidRDefault="008301AC" w:rsidP="008301AC">
            <w:pPr>
              <w:spacing w:before="240" w:after="240"/>
              <w:jc w:val="both"/>
              <w:rPr>
                <w:rFonts w:ascii="Palatino Linotype" w:hAnsi="Palatino Linotype" w:cs="Arial"/>
                <w:b/>
                <w:bCs/>
              </w:rPr>
            </w:pPr>
            <w:r w:rsidRPr="00786D4F">
              <w:rPr>
                <w:rFonts w:ascii="Palatino Linotype" w:hAnsi="Palatino Linotype" w:cs="Arial"/>
                <w:b/>
                <w:bCs/>
              </w:rPr>
              <w:t>DEL C. CARLOS COLÍN MARÍN, SUBDIRECTOR DE REGISTRO Y CONTROL</w:t>
            </w:r>
          </w:p>
        </w:tc>
        <w:tc>
          <w:tcPr>
            <w:tcW w:w="3496" w:type="dxa"/>
            <w:tcBorders>
              <w:left w:val="single" w:sz="12" w:space="0" w:color="FFFFFF" w:themeColor="background1"/>
              <w:right w:val="single" w:sz="12" w:space="0" w:color="FFFFFF" w:themeColor="background1"/>
            </w:tcBorders>
            <w:shd w:val="clear" w:color="auto" w:fill="000000" w:themeFill="text1"/>
            <w:vAlign w:val="center"/>
          </w:tcPr>
          <w:p w14:paraId="369559D8" w14:textId="3A7A24DB" w:rsidR="00F21242" w:rsidRPr="00786D4F" w:rsidRDefault="008301AC" w:rsidP="008301AC">
            <w:pPr>
              <w:spacing w:before="240" w:after="240"/>
              <w:jc w:val="center"/>
              <w:rPr>
                <w:rFonts w:ascii="Palatino Linotype" w:hAnsi="Palatino Linotype" w:cs="Arial"/>
                <w:b/>
                <w:bCs/>
              </w:rPr>
            </w:pPr>
            <w:r w:rsidRPr="00786D4F">
              <w:rPr>
                <w:rFonts w:ascii="Palatino Linotype" w:hAnsi="Palatino Linotype" w:cs="Arial"/>
                <w:b/>
                <w:bCs/>
              </w:rPr>
              <w:t>RESPUESTA</w:t>
            </w:r>
          </w:p>
        </w:tc>
        <w:tc>
          <w:tcPr>
            <w:tcW w:w="2546" w:type="dxa"/>
            <w:tcBorders>
              <w:left w:val="single" w:sz="12" w:space="0" w:color="FFFFFF" w:themeColor="background1"/>
            </w:tcBorders>
            <w:shd w:val="clear" w:color="auto" w:fill="000000" w:themeFill="text1"/>
            <w:vAlign w:val="center"/>
          </w:tcPr>
          <w:p w14:paraId="1AA47422" w14:textId="3267968F" w:rsidR="00F21242" w:rsidRPr="00786D4F" w:rsidRDefault="008301AC" w:rsidP="008301AC">
            <w:pPr>
              <w:spacing w:before="240" w:after="240"/>
              <w:jc w:val="center"/>
              <w:rPr>
                <w:rFonts w:ascii="Palatino Linotype" w:hAnsi="Palatino Linotype" w:cs="Arial"/>
                <w:b/>
                <w:bCs/>
              </w:rPr>
            </w:pPr>
            <w:r w:rsidRPr="00786D4F">
              <w:rPr>
                <w:rFonts w:ascii="Palatino Linotype" w:hAnsi="Palatino Linotype" w:cs="Arial"/>
                <w:b/>
                <w:bCs/>
              </w:rPr>
              <w:t>COLMA</w:t>
            </w:r>
          </w:p>
        </w:tc>
      </w:tr>
      <w:tr w:rsidR="00F21242" w:rsidRPr="00786D4F" w14:paraId="73F2FA93" w14:textId="77777777" w:rsidTr="00780EB3">
        <w:tc>
          <w:tcPr>
            <w:tcW w:w="3020" w:type="dxa"/>
          </w:tcPr>
          <w:p w14:paraId="7BCF2B93" w14:textId="77777777" w:rsidR="00FA036A" w:rsidRPr="00786D4F" w:rsidRDefault="00FA036A" w:rsidP="008301AC">
            <w:pPr>
              <w:pStyle w:val="Prrafodelista"/>
              <w:numPr>
                <w:ilvl w:val="0"/>
                <w:numId w:val="10"/>
              </w:numPr>
              <w:autoSpaceDE w:val="0"/>
              <w:autoSpaceDN w:val="0"/>
              <w:adjustRightInd w:val="0"/>
              <w:spacing w:before="240"/>
              <w:jc w:val="both"/>
              <w:rPr>
                <w:rFonts w:ascii="Palatino Linotype" w:hAnsi="Palatino Linotype" w:cs="Arial"/>
                <w:sz w:val="20"/>
                <w:szCs w:val="20"/>
              </w:rPr>
            </w:pPr>
            <w:r w:rsidRPr="00786D4F">
              <w:rPr>
                <w:rFonts w:ascii="Palatino Linotype" w:hAnsi="Palatino Linotype" w:cs="Arial"/>
                <w:sz w:val="20"/>
                <w:szCs w:val="20"/>
              </w:rPr>
              <w:t>El o los documentos donde conste el número de registros realizados del periodo comprendido del cinco de enero de dos mil veinticuatro al dieciocho de agosto de dos mil veinticinco.</w:t>
            </w:r>
          </w:p>
          <w:p w14:paraId="79E0D7A3" w14:textId="77777777" w:rsidR="00F21242" w:rsidRPr="00786D4F" w:rsidRDefault="00F21242" w:rsidP="008301AC">
            <w:pPr>
              <w:pStyle w:val="Prrafodelista"/>
              <w:autoSpaceDE w:val="0"/>
              <w:autoSpaceDN w:val="0"/>
              <w:adjustRightInd w:val="0"/>
              <w:spacing w:before="240"/>
              <w:ind w:left="720"/>
              <w:jc w:val="both"/>
              <w:rPr>
                <w:rFonts w:ascii="Palatino Linotype" w:hAnsi="Palatino Linotype" w:cs="Arial"/>
                <w:sz w:val="20"/>
                <w:szCs w:val="20"/>
              </w:rPr>
            </w:pPr>
          </w:p>
        </w:tc>
        <w:tc>
          <w:tcPr>
            <w:tcW w:w="3496" w:type="dxa"/>
            <w:vAlign w:val="center"/>
          </w:tcPr>
          <w:p w14:paraId="41BD7204" w14:textId="67817619" w:rsidR="00F21242" w:rsidRPr="00786D4F" w:rsidRDefault="008301AC" w:rsidP="00767B16">
            <w:pPr>
              <w:spacing w:before="240" w:after="240"/>
              <w:jc w:val="both"/>
              <w:rPr>
                <w:rFonts w:ascii="Palatino Linotype" w:hAnsi="Palatino Linotype" w:cs="Arial"/>
                <w:sz w:val="20"/>
                <w:szCs w:val="20"/>
              </w:rPr>
            </w:pPr>
            <w:r w:rsidRPr="00786D4F">
              <w:rPr>
                <w:rFonts w:ascii="Palatino Linotype" w:hAnsi="Palatino Linotype" w:cs="Arial"/>
                <w:sz w:val="20"/>
                <w:szCs w:val="20"/>
              </w:rPr>
              <w:t>Clarifica que dicho servidor público solo tiene atribuciones para integrar y custodiar información generada con motivo de otorgamiento de concesiones y/o permisos</w:t>
            </w:r>
          </w:p>
        </w:tc>
        <w:tc>
          <w:tcPr>
            <w:tcW w:w="2546" w:type="dxa"/>
            <w:vAlign w:val="center"/>
          </w:tcPr>
          <w:p w14:paraId="1BCBC937" w14:textId="2FB3839E" w:rsidR="00F21242" w:rsidRPr="00786D4F" w:rsidRDefault="008301AC" w:rsidP="00767B16">
            <w:pPr>
              <w:spacing w:before="240" w:after="240"/>
              <w:jc w:val="center"/>
              <w:rPr>
                <w:rFonts w:ascii="Palatino Linotype" w:hAnsi="Palatino Linotype" w:cs="Arial"/>
                <w:sz w:val="20"/>
                <w:szCs w:val="20"/>
              </w:rPr>
            </w:pPr>
            <w:r w:rsidRPr="00786D4F">
              <w:rPr>
                <w:rFonts w:ascii="Palatino Linotype" w:hAnsi="Palatino Linotype" w:cs="Arial"/>
                <w:sz w:val="20"/>
                <w:szCs w:val="20"/>
              </w:rPr>
              <w:t>Sí, hechos negativos</w:t>
            </w:r>
          </w:p>
        </w:tc>
      </w:tr>
      <w:tr w:rsidR="00DD74DC" w:rsidRPr="00786D4F" w14:paraId="32E5E67B" w14:textId="77777777" w:rsidTr="00780EB3">
        <w:tc>
          <w:tcPr>
            <w:tcW w:w="3020" w:type="dxa"/>
          </w:tcPr>
          <w:p w14:paraId="4EC2EAF8" w14:textId="390D04BA" w:rsidR="00DD74DC" w:rsidRPr="00786D4F" w:rsidRDefault="00DD74DC" w:rsidP="008301AC">
            <w:pPr>
              <w:pStyle w:val="Prrafodelista"/>
              <w:numPr>
                <w:ilvl w:val="0"/>
                <w:numId w:val="10"/>
              </w:numPr>
              <w:autoSpaceDE w:val="0"/>
              <w:autoSpaceDN w:val="0"/>
              <w:adjustRightInd w:val="0"/>
              <w:spacing w:before="240"/>
              <w:jc w:val="both"/>
              <w:rPr>
                <w:rFonts w:ascii="Palatino Linotype" w:hAnsi="Palatino Linotype" w:cs="Arial"/>
                <w:sz w:val="20"/>
                <w:szCs w:val="20"/>
              </w:rPr>
            </w:pPr>
            <w:r w:rsidRPr="00786D4F">
              <w:rPr>
                <w:rFonts w:ascii="Palatino Linotype" w:hAnsi="Palatino Linotype" w:cs="Arial"/>
                <w:sz w:val="20"/>
                <w:szCs w:val="20"/>
              </w:rPr>
              <w:t xml:space="preserve">El o los documentos expedidos, con número de concesión, rutas y verificación de requisitos, del periodo comprendido del cinco de enero de dos mil veinticuatro al dieciocho de agosto de dos mil veinticinco. </w:t>
            </w:r>
          </w:p>
          <w:p w14:paraId="3B7EA67C" w14:textId="77777777" w:rsidR="00DD74DC" w:rsidRPr="00786D4F" w:rsidRDefault="00DD74DC" w:rsidP="008301AC">
            <w:pPr>
              <w:pStyle w:val="Prrafodelista"/>
              <w:autoSpaceDE w:val="0"/>
              <w:autoSpaceDN w:val="0"/>
              <w:adjustRightInd w:val="0"/>
              <w:spacing w:before="240"/>
              <w:ind w:left="720"/>
              <w:jc w:val="both"/>
              <w:rPr>
                <w:rFonts w:ascii="Palatino Linotype" w:hAnsi="Palatino Linotype" w:cs="Arial"/>
                <w:sz w:val="20"/>
                <w:szCs w:val="20"/>
              </w:rPr>
            </w:pPr>
          </w:p>
        </w:tc>
        <w:tc>
          <w:tcPr>
            <w:tcW w:w="3496" w:type="dxa"/>
            <w:vAlign w:val="center"/>
          </w:tcPr>
          <w:p w14:paraId="04C5B9E5" w14:textId="1814499E" w:rsidR="00DD74DC" w:rsidRPr="00786D4F" w:rsidRDefault="009F231C" w:rsidP="00767B16">
            <w:pPr>
              <w:spacing w:before="240" w:after="240"/>
              <w:jc w:val="both"/>
              <w:rPr>
                <w:rFonts w:ascii="Palatino Linotype" w:hAnsi="Palatino Linotype" w:cs="Arial"/>
                <w:sz w:val="20"/>
                <w:szCs w:val="20"/>
              </w:rPr>
            </w:pPr>
            <w:r w:rsidRPr="00786D4F">
              <w:rPr>
                <w:rFonts w:ascii="Palatino Linotype" w:hAnsi="Palatino Linotype" w:cs="Arial"/>
                <w:sz w:val="20"/>
                <w:szCs w:val="20"/>
              </w:rPr>
              <w:t>Se refiere que dicha dirección no tiene facultad de emitir registros ni documentos que contengan el número de concesión y ruta, no se ha generado información al respecto.</w:t>
            </w:r>
          </w:p>
        </w:tc>
        <w:tc>
          <w:tcPr>
            <w:tcW w:w="2546" w:type="dxa"/>
            <w:vAlign w:val="center"/>
          </w:tcPr>
          <w:p w14:paraId="30792750" w14:textId="14CD03B7" w:rsidR="00DD74DC" w:rsidRPr="00786D4F" w:rsidRDefault="008301AC" w:rsidP="00767B16">
            <w:pPr>
              <w:spacing w:before="240" w:after="240"/>
              <w:jc w:val="center"/>
              <w:rPr>
                <w:rFonts w:ascii="Palatino Linotype" w:hAnsi="Palatino Linotype" w:cs="Arial"/>
                <w:sz w:val="20"/>
                <w:szCs w:val="20"/>
              </w:rPr>
            </w:pPr>
            <w:r w:rsidRPr="00786D4F">
              <w:rPr>
                <w:rFonts w:ascii="Palatino Linotype" w:hAnsi="Palatino Linotype" w:cs="Arial"/>
                <w:sz w:val="20"/>
                <w:szCs w:val="20"/>
              </w:rPr>
              <w:t>Sí, por hechos negativos</w:t>
            </w:r>
          </w:p>
        </w:tc>
      </w:tr>
      <w:tr w:rsidR="00F21242" w:rsidRPr="00786D4F" w14:paraId="66CD4667" w14:textId="77777777" w:rsidTr="00780EB3">
        <w:tc>
          <w:tcPr>
            <w:tcW w:w="3020" w:type="dxa"/>
          </w:tcPr>
          <w:p w14:paraId="5A78040B" w14:textId="77777777" w:rsidR="00FA036A" w:rsidRPr="00786D4F" w:rsidRDefault="00FA036A" w:rsidP="008301AC">
            <w:pPr>
              <w:pStyle w:val="Prrafodelista"/>
              <w:numPr>
                <w:ilvl w:val="0"/>
                <w:numId w:val="10"/>
              </w:numPr>
              <w:autoSpaceDE w:val="0"/>
              <w:autoSpaceDN w:val="0"/>
              <w:adjustRightInd w:val="0"/>
              <w:spacing w:before="240"/>
              <w:jc w:val="both"/>
              <w:rPr>
                <w:rFonts w:ascii="Palatino Linotype" w:hAnsi="Palatino Linotype" w:cs="Arial"/>
                <w:sz w:val="20"/>
                <w:szCs w:val="20"/>
              </w:rPr>
            </w:pPr>
            <w:r w:rsidRPr="00786D4F">
              <w:rPr>
                <w:rFonts w:ascii="Palatino Linotype" w:hAnsi="Palatino Linotype" w:cs="Arial"/>
                <w:sz w:val="20"/>
                <w:szCs w:val="20"/>
              </w:rPr>
              <w:t xml:space="preserve">El o los documentos donde consten las prestaciones, vehículos asignados con placas, así como el </w:t>
            </w:r>
            <w:r w:rsidRPr="00786D4F">
              <w:rPr>
                <w:rFonts w:ascii="Palatino Linotype" w:hAnsi="Palatino Linotype" w:cs="Arial"/>
                <w:sz w:val="20"/>
                <w:szCs w:val="20"/>
              </w:rPr>
              <w:lastRenderedPageBreak/>
              <w:t>presupuesto asignado para combustible, pago de casetas y cualquier otro concepto, al dieciocho de agosto de dos mil veinticinco.</w:t>
            </w:r>
          </w:p>
          <w:p w14:paraId="4B83D110" w14:textId="77777777" w:rsidR="00F21242" w:rsidRPr="00786D4F" w:rsidRDefault="00F21242" w:rsidP="008301AC">
            <w:pPr>
              <w:spacing w:before="240" w:after="240"/>
              <w:jc w:val="both"/>
              <w:rPr>
                <w:rFonts w:ascii="Palatino Linotype" w:hAnsi="Palatino Linotype" w:cs="Arial"/>
                <w:sz w:val="20"/>
                <w:szCs w:val="20"/>
              </w:rPr>
            </w:pPr>
          </w:p>
        </w:tc>
        <w:tc>
          <w:tcPr>
            <w:tcW w:w="3496" w:type="dxa"/>
          </w:tcPr>
          <w:p w14:paraId="1AF82FCD" w14:textId="70C37936" w:rsidR="00F21242" w:rsidRPr="00786D4F" w:rsidRDefault="008301AC" w:rsidP="008301AC">
            <w:pPr>
              <w:spacing w:before="240" w:after="240"/>
              <w:jc w:val="both"/>
              <w:rPr>
                <w:rFonts w:ascii="Palatino Linotype" w:hAnsi="Palatino Linotype" w:cs="Arial"/>
                <w:sz w:val="20"/>
                <w:szCs w:val="20"/>
              </w:rPr>
            </w:pPr>
            <w:r w:rsidRPr="00786D4F">
              <w:rPr>
                <w:rFonts w:ascii="Palatino Linotype" w:hAnsi="Palatino Linotype" w:cs="Arial"/>
                <w:sz w:val="20"/>
                <w:szCs w:val="20"/>
              </w:rPr>
              <w:lastRenderedPageBreak/>
              <w:t xml:space="preserve">Coordinación administrativa refiere que </w:t>
            </w:r>
            <w:r w:rsidRPr="00786D4F">
              <w:rPr>
                <w:rFonts w:ascii="Palatino Linotype" w:hAnsi="Palatino Linotype" w:cs="Arial"/>
                <w:i/>
                <w:iCs/>
                <w:sz w:val="20"/>
                <w:szCs w:val="20"/>
              </w:rPr>
              <w:t>“no encontró registro por ningún concepto referido al C. Carlos Colin Marin”</w:t>
            </w:r>
            <w:r w:rsidR="00DD74DC" w:rsidRPr="00786D4F">
              <w:rPr>
                <w:rFonts w:ascii="Palatino Linotype" w:hAnsi="Palatino Linotype" w:cs="Arial"/>
                <w:sz w:val="20"/>
                <w:szCs w:val="20"/>
              </w:rPr>
              <w:t xml:space="preserve"> </w:t>
            </w:r>
          </w:p>
        </w:tc>
        <w:tc>
          <w:tcPr>
            <w:tcW w:w="2546" w:type="dxa"/>
          </w:tcPr>
          <w:p w14:paraId="3E4E8EE9" w14:textId="7047C361" w:rsidR="00F21242" w:rsidRPr="00786D4F" w:rsidRDefault="008301AC" w:rsidP="008301AC">
            <w:pPr>
              <w:spacing w:before="240" w:after="240"/>
              <w:jc w:val="both"/>
              <w:rPr>
                <w:rFonts w:ascii="Palatino Linotype" w:hAnsi="Palatino Linotype" w:cs="Arial"/>
                <w:sz w:val="20"/>
                <w:szCs w:val="20"/>
              </w:rPr>
            </w:pPr>
            <w:r w:rsidRPr="00786D4F">
              <w:rPr>
                <w:rFonts w:ascii="Palatino Linotype" w:hAnsi="Palatino Linotype" w:cs="Arial"/>
                <w:sz w:val="20"/>
                <w:szCs w:val="20"/>
              </w:rPr>
              <w:t xml:space="preserve">Parcial, no se pronuncia respecto de las demás prestaciones que tenga conforme a derecho (prima vacacional, </w:t>
            </w:r>
            <w:r w:rsidRPr="00786D4F">
              <w:rPr>
                <w:rFonts w:ascii="Palatino Linotype" w:hAnsi="Palatino Linotype" w:cs="Arial"/>
                <w:sz w:val="20"/>
                <w:szCs w:val="20"/>
              </w:rPr>
              <w:lastRenderedPageBreak/>
              <w:t>aguinaldo, gratificación u otras)</w:t>
            </w:r>
          </w:p>
        </w:tc>
      </w:tr>
      <w:tr w:rsidR="00F21242" w:rsidRPr="00786D4F" w14:paraId="6A847AE9" w14:textId="77777777" w:rsidTr="00780EB3">
        <w:tc>
          <w:tcPr>
            <w:tcW w:w="3020" w:type="dxa"/>
            <w:vAlign w:val="center"/>
          </w:tcPr>
          <w:p w14:paraId="6255C575" w14:textId="78DE4241" w:rsidR="00FA036A" w:rsidRPr="00786D4F" w:rsidRDefault="00FA036A" w:rsidP="00DB54BF">
            <w:pPr>
              <w:pStyle w:val="Prrafodelista"/>
              <w:numPr>
                <w:ilvl w:val="0"/>
                <w:numId w:val="10"/>
              </w:numPr>
              <w:autoSpaceDE w:val="0"/>
              <w:autoSpaceDN w:val="0"/>
              <w:adjustRightInd w:val="0"/>
              <w:spacing w:before="240"/>
              <w:jc w:val="both"/>
              <w:rPr>
                <w:rFonts w:ascii="Palatino Linotype" w:hAnsi="Palatino Linotype"/>
                <w:sz w:val="20"/>
                <w:szCs w:val="20"/>
              </w:rPr>
            </w:pPr>
            <w:r w:rsidRPr="00786D4F">
              <w:rPr>
                <w:rFonts w:ascii="Palatino Linotype" w:hAnsi="Palatino Linotype" w:cs="Arial"/>
                <w:sz w:val="20"/>
                <w:szCs w:val="20"/>
              </w:rPr>
              <w:lastRenderedPageBreak/>
              <w:t xml:space="preserve">Recibos, comprobantes de pago o CFDI por concepto de pago de nómina, del periodo comprendido del </w:t>
            </w:r>
            <w:r w:rsidRPr="00786D4F">
              <w:rPr>
                <w:rFonts w:ascii="Palatino Linotype" w:hAnsi="Palatino Linotype"/>
                <w:sz w:val="20"/>
                <w:szCs w:val="20"/>
              </w:rPr>
              <w:t>uno de enero al treinta y uno de julio de dos mil veinticinco.</w:t>
            </w:r>
          </w:p>
          <w:p w14:paraId="6C12BB60" w14:textId="77777777" w:rsidR="00F21242" w:rsidRPr="00786D4F" w:rsidRDefault="00F21242" w:rsidP="00DB54BF">
            <w:pPr>
              <w:spacing w:before="240" w:after="240"/>
              <w:jc w:val="center"/>
              <w:rPr>
                <w:rFonts w:ascii="Palatino Linotype" w:hAnsi="Palatino Linotype" w:cs="Arial"/>
                <w:sz w:val="20"/>
                <w:szCs w:val="20"/>
              </w:rPr>
            </w:pPr>
          </w:p>
        </w:tc>
        <w:tc>
          <w:tcPr>
            <w:tcW w:w="3496" w:type="dxa"/>
            <w:vAlign w:val="center"/>
          </w:tcPr>
          <w:p w14:paraId="25AB498A" w14:textId="7DA688E2" w:rsidR="00F21242" w:rsidRPr="00786D4F" w:rsidRDefault="00DD74DC" w:rsidP="00DB54BF">
            <w:pPr>
              <w:spacing w:before="240" w:after="240"/>
              <w:jc w:val="both"/>
              <w:rPr>
                <w:rFonts w:ascii="Palatino Linotype" w:hAnsi="Palatino Linotype" w:cs="Arial"/>
                <w:sz w:val="20"/>
                <w:szCs w:val="20"/>
              </w:rPr>
            </w:pPr>
            <w:r w:rsidRPr="00786D4F">
              <w:rPr>
                <w:rFonts w:ascii="Palatino Linotype" w:hAnsi="Palatino Linotype" w:cs="Arial"/>
                <w:sz w:val="20"/>
                <w:szCs w:val="20"/>
              </w:rPr>
              <w:t>Subdirección de Administración de Capital Humano refiere que en sus archivos no obran recibos de nómina</w:t>
            </w:r>
          </w:p>
        </w:tc>
        <w:tc>
          <w:tcPr>
            <w:tcW w:w="2546" w:type="dxa"/>
            <w:vAlign w:val="center"/>
          </w:tcPr>
          <w:p w14:paraId="689F62E8" w14:textId="77777777" w:rsidR="00DD74DC" w:rsidRPr="00786D4F" w:rsidRDefault="00DD74DC" w:rsidP="00DB54BF">
            <w:pPr>
              <w:spacing w:before="240" w:after="240"/>
              <w:jc w:val="center"/>
              <w:rPr>
                <w:rFonts w:ascii="Palatino Linotype" w:hAnsi="Palatino Linotype" w:cs="Arial"/>
                <w:sz w:val="20"/>
                <w:szCs w:val="20"/>
              </w:rPr>
            </w:pPr>
            <w:r w:rsidRPr="00786D4F">
              <w:rPr>
                <w:rFonts w:ascii="Palatino Linotype" w:hAnsi="Palatino Linotype" w:cs="Arial"/>
                <w:sz w:val="20"/>
                <w:szCs w:val="20"/>
              </w:rPr>
              <w:t>Parcial</w:t>
            </w:r>
          </w:p>
          <w:p w14:paraId="3730E9C2" w14:textId="45A24981" w:rsidR="00F21242" w:rsidRPr="00786D4F" w:rsidRDefault="00DD74DC" w:rsidP="00DB54BF">
            <w:pPr>
              <w:spacing w:before="240" w:after="240"/>
              <w:jc w:val="both"/>
              <w:rPr>
                <w:rFonts w:ascii="Palatino Linotype" w:hAnsi="Palatino Linotype" w:cs="Arial"/>
                <w:sz w:val="20"/>
                <w:szCs w:val="20"/>
              </w:rPr>
            </w:pPr>
            <w:r w:rsidRPr="00786D4F">
              <w:rPr>
                <w:rFonts w:ascii="Palatino Linotype" w:hAnsi="Palatino Linotype" w:cs="Arial"/>
                <w:sz w:val="20"/>
                <w:szCs w:val="20"/>
              </w:rPr>
              <w:t>En sus archivos obran documentos relativos a las remuneraciones</w:t>
            </w:r>
          </w:p>
        </w:tc>
      </w:tr>
    </w:tbl>
    <w:p w14:paraId="4BF3AA56" w14:textId="77777777" w:rsidR="00F21242" w:rsidRPr="00786D4F" w:rsidRDefault="00F21242" w:rsidP="00F21242">
      <w:pPr>
        <w:spacing w:before="240" w:after="240" w:line="360" w:lineRule="auto"/>
        <w:jc w:val="both"/>
        <w:rPr>
          <w:rFonts w:ascii="Palatino Linotype" w:hAnsi="Palatino Linotype" w:cs="Arial"/>
        </w:rPr>
      </w:pPr>
    </w:p>
    <w:p w14:paraId="25395BC9" w14:textId="58BFD9DD" w:rsidR="00DB54BF" w:rsidRPr="00786D4F" w:rsidRDefault="00E72D4B" w:rsidP="00DB54BF">
      <w:pPr>
        <w:pStyle w:val="Citas"/>
        <w:tabs>
          <w:tab w:val="left" w:pos="7470"/>
        </w:tabs>
        <w:ind w:left="0" w:right="72"/>
        <w:rPr>
          <w:i w:val="0"/>
          <w:iCs/>
          <w:color w:val="000000"/>
          <w:sz w:val="24"/>
          <w:szCs w:val="24"/>
          <w:lang w:val="es-ES"/>
        </w:rPr>
      </w:pPr>
      <w:r w:rsidRPr="00786D4F">
        <w:t xml:space="preserve"> </w:t>
      </w:r>
      <w:r w:rsidR="00DB54BF" w:rsidRPr="00786D4F">
        <w:rPr>
          <w:i w:val="0"/>
          <w:iCs/>
          <w:color w:val="000000"/>
          <w:sz w:val="24"/>
          <w:szCs w:val="24"/>
          <w:lang w:val="es-ES"/>
        </w:rPr>
        <w:t xml:space="preserve">Visto de esta forma, con relación a los requerimientos </w:t>
      </w:r>
      <w:r w:rsidR="00DB54BF" w:rsidRPr="00786D4F">
        <w:rPr>
          <w:b/>
          <w:bCs/>
          <w:i w:val="0"/>
          <w:iCs/>
          <w:color w:val="000000"/>
          <w:sz w:val="24"/>
          <w:szCs w:val="24"/>
          <w:lang w:val="es-ES"/>
        </w:rPr>
        <w:t xml:space="preserve">1 y 2, El Sujeto Obligado </w:t>
      </w:r>
      <w:r w:rsidR="00DB54BF" w:rsidRPr="00786D4F">
        <w:rPr>
          <w:i w:val="0"/>
          <w:iCs/>
          <w:color w:val="000000"/>
          <w:sz w:val="24"/>
          <w:szCs w:val="24"/>
          <w:lang w:val="es-ES"/>
        </w:rPr>
        <w:t>clarificó la esfera competencial de la Subdirección de Registro y Control al señalar que carece de atribuciones para expedir registros o documentos con motivo del otorgamiento de concesiones y/o permisos.</w:t>
      </w:r>
    </w:p>
    <w:p w14:paraId="58294710" w14:textId="77777777" w:rsidR="00DB54BF" w:rsidRPr="00786D4F" w:rsidRDefault="00DB54BF" w:rsidP="00DB54BF">
      <w:pPr>
        <w:autoSpaceDE w:val="0"/>
        <w:autoSpaceDN w:val="0"/>
        <w:adjustRightInd w:val="0"/>
        <w:spacing w:before="240" w:line="360" w:lineRule="auto"/>
        <w:jc w:val="both"/>
        <w:rPr>
          <w:rFonts w:ascii="Palatino Linotype" w:hAnsi="Palatino Linotype" w:cs="Arial"/>
          <w:color w:val="222222"/>
          <w:sz w:val="24"/>
          <w:szCs w:val="24"/>
          <w:lang w:eastAsia="es-MX"/>
        </w:rPr>
      </w:pPr>
      <w:r w:rsidRPr="00786D4F">
        <w:rPr>
          <w:rFonts w:ascii="Palatino Linotype" w:hAnsi="Palatino Linotype"/>
          <w:sz w:val="24"/>
          <w:szCs w:val="24"/>
        </w:rPr>
        <w:t xml:space="preserve">Siendo las cosas así, </w:t>
      </w:r>
      <w:r w:rsidRPr="00786D4F">
        <w:rPr>
          <w:rFonts w:ascii="Palatino Linotype" w:hAnsi="Palatino Linotype" w:cs="Arial"/>
          <w:noProof/>
          <w:color w:val="000000"/>
          <w:sz w:val="24"/>
          <w:szCs w:val="24"/>
          <w:lang w:val="es-ES" w:eastAsia="es-MX"/>
        </w:rPr>
        <w:t>resulta</w:t>
      </w:r>
      <w:r w:rsidRPr="00786D4F">
        <w:rPr>
          <w:rFonts w:ascii="Palatino Linotype" w:hAnsi="Palatino Linotype" w:cs="Arial"/>
          <w:noProof/>
          <w:color w:val="000000"/>
          <w:sz w:val="24"/>
          <w:lang w:val="es-ES" w:eastAsia="es-MX"/>
        </w:rPr>
        <w:t xml:space="preserve"> obice señalar que </w:t>
      </w:r>
      <w:r w:rsidRPr="00786D4F">
        <w:rPr>
          <w:rFonts w:ascii="Palatino Linotype" w:hAnsi="Palatino Linotype"/>
          <w:sz w:val="24"/>
          <w:szCs w:val="24"/>
        </w:rPr>
        <w:t xml:space="preserve">el Pleno del Órgano Garante local ha sostenido que, </w:t>
      </w:r>
      <w:r w:rsidRPr="00786D4F">
        <w:rPr>
          <w:rFonts w:ascii="Palatino Linotype" w:hAnsi="Palatino Linotype" w:cs="Arial"/>
          <w:sz w:val="24"/>
          <w:szCs w:val="24"/>
        </w:rPr>
        <w:t>ante la presencia de un hecho negativo, resultaría innecesaria una declaratoria de inexistencia en términos de 19, 169 y 170 de la Ley de Transparencia y Acceso a la Información Pública del Estado de México y Municipios, y ante un hecho negativo resulta aplicable la siguiente tesis</w:t>
      </w:r>
      <w:r w:rsidRPr="00786D4F">
        <w:rPr>
          <w:rFonts w:ascii="Palatino Linotype" w:hAnsi="Palatino Linotype" w:cs="Arial"/>
          <w:color w:val="222222"/>
          <w:sz w:val="24"/>
          <w:szCs w:val="24"/>
        </w:rPr>
        <w:t>:</w:t>
      </w:r>
    </w:p>
    <w:p w14:paraId="42980BED" w14:textId="77777777" w:rsidR="00DB54BF" w:rsidRPr="00786D4F" w:rsidRDefault="00DB54BF" w:rsidP="00DB54BF">
      <w:pPr>
        <w:pStyle w:val="Prrafodelista"/>
        <w:spacing w:before="240" w:line="360" w:lineRule="auto"/>
        <w:ind w:left="720" w:right="851"/>
        <w:jc w:val="both"/>
        <w:rPr>
          <w:rFonts w:ascii="Arial" w:hAnsi="Arial" w:cs="Arial"/>
          <w:color w:val="222222"/>
        </w:rPr>
      </w:pPr>
      <w:r w:rsidRPr="00786D4F">
        <w:rPr>
          <w:rFonts w:ascii="Palatino Linotype" w:hAnsi="Palatino Linotype" w:cs="Arial"/>
          <w:color w:val="222222"/>
        </w:rPr>
        <w:lastRenderedPageBreak/>
        <w:t> </w:t>
      </w:r>
      <w:r w:rsidRPr="00786D4F">
        <w:rPr>
          <w:rFonts w:ascii="Palatino Linotype" w:hAnsi="Palatino Linotype" w:cs="Arial"/>
          <w:b/>
          <w:bCs/>
          <w:i/>
          <w:iCs/>
          <w:color w:val="222222"/>
        </w:rPr>
        <w:t>“HECHOS NEGATIVOS, NO SON SUSCEPTIBLES DE DEMOSTRACION.</w:t>
      </w:r>
    </w:p>
    <w:p w14:paraId="5E0E5824" w14:textId="77777777" w:rsidR="00DB54BF" w:rsidRPr="00786D4F" w:rsidRDefault="00DB54BF" w:rsidP="00DB54BF">
      <w:pPr>
        <w:pStyle w:val="Prrafodelista"/>
        <w:spacing w:before="240" w:line="360" w:lineRule="auto"/>
        <w:ind w:left="720" w:right="851"/>
        <w:jc w:val="both"/>
        <w:rPr>
          <w:rFonts w:ascii="Palatino Linotype" w:hAnsi="Palatino Linotype" w:cs="Arial"/>
          <w:i/>
          <w:iCs/>
          <w:color w:val="222222"/>
        </w:rPr>
      </w:pPr>
      <w:r w:rsidRPr="00786D4F">
        <w:rPr>
          <w:rFonts w:ascii="Palatino Linotype" w:hAnsi="Palatino Linotype" w:cs="Arial"/>
          <w:i/>
          <w:iCs/>
          <w:color w:val="222222"/>
        </w:rPr>
        <w:t xml:space="preserve">Tratándose de un hecho negativo, el Juez no tiene por qué invocar prueba alguna de la que se desprenda, ya que es bien sabido que esta clase de hechos no son susceptibles de demostración.” </w:t>
      </w:r>
      <w:r w:rsidRPr="00786D4F">
        <w:rPr>
          <w:rFonts w:ascii="Palatino Linotype" w:hAnsi="Palatino Linotype" w:cs="Arial"/>
          <w:b/>
          <w:i/>
          <w:iCs/>
          <w:color w:val="222222"/>
        </w:rPr>
        <w:t>[Sic]</w:t>
      </w:r>
    </w:p>
    <w:p w14:paraId="26874493" w14:textId="77777777" w:rsidR="00DB54BF" w:rsidRPr="00786D4F" w:rsidRDefault="00DB54BF" w:rsidP="00DB54BF">
      <w:pPr>
        <w:spacing w:after="0" w:line="360" w:lineRule="auto"/>
        <w:contextualSpacing/>
        <w:jc w:val="both"/>
        <w:rPr>
          <w:rFonts w:ascii="Palatino Linotype" w:hAnsi="Palatino Linotype" w:cs="Arial"/>
          <w:bCs/>
          <w:sz w:val="24"/>
          <w:szCs w:val="24"/>
        </w:rPr>
      </w:pPr>
      <w:bookmarkStart w:id="2" w:name="_Hlk216097600"/>
    </w:p>
    <w:p w14:paraId="67583D22" w14:textId="77C04796" w:rsidR="00DB54BF" w:rsidRPr="00786D4F" w:rsidRDefault="00DB54BF" w:rsidP="00DB54BF">
      <w:pPr>
        <w:spacing w:after="0" w:line="360" w:lineRule="auto"/>
        <w:contextualSpacing/>
        <w:jc w:val="both"/>
        <w:rPr>
          <w:rFonts w:ascii="Palatino Linotype" w:hAnsi="Palatino Linotype"/>
          <w:iCs/>
          <w:sz w:val="24"/>
          <w:szCs w:val="24"/>
        </w:rPr>
      </w:pPr>
      <w:r w:rsidRPr="00786D4F">
        <w:rPr>
          <w:rFonts w:ascii="Palatino Linotype" w:hAnsi="Palatino Linotype" w:cs="Arial"/>
          <w:bCs/>
          <w:sz w:val="24"/>
          <w:szCs w:val="24"/>
        </w:rPr>
        <w:t xml:space="preserve">Luego entonces, se comprende que el </w:t>
      </w:r>
      <w:r w:rsidRPr="00786D4F">
        <w:rPr>
          <w:rFonts w:ascii="Palatino Linotype" w:hAnsi="Palatino Linotype"/>
          <w:iCs/>
          <w:sz w:val="24"/>
          <w:szCs w:val="24"/>
        </w:rPr>
        <w:t xml:space="preserve">derecho de acceso a la información excluye la obligación de generar, documentos, procesar información o incluso generar soportes documentales encauzados a atender la pretensión de los particulares, es decir no tiene obligación de documentos para colmar la pretensión del particular. </w:t>
      </w:r>
    </w:p>
    <w:p w14:paraId="3F2E3C4F" w14:textId="77777777" w:rsidR="00DB54BF" w:rsidRPr="00786D4F" w:rsidRDefault="00DB54BF" w:rsidP="00DB54BF">
      <w:pPr>
        <w:spacing w:after="0" w:line="360" w:lineRule="auto"/>
        <w:contextualSpacing/>
        <w:jc w:val="both"/>
        <w:rPr>
          <w:rFonts w:ascii="Palatino Linotype" w:hAnsi="Palatino Linotype"/>
          <w:i/>
          <w:iCs/>
          <w:sz w:val="24"/>
          <w:szCs w:val="24"/>
        </w:rPr>
      </w:pPr>
    </w:p>
    <w:p w14:paraId="6BCC7F4F" w14:textId="77777777" w:rsidR="00DB54BF" w:rsidRPr="00786D4F" w:rsidRDefault="00DB54BF" w:rsidP="00DB54BF">
      <w:pPr>
        <w:spacing w:line="360" w:lineRule="auto"/>
        <w:jc w:val="both"/>
        <w:rPr>
          <w:sz w:val="24"/>
          <w:szCs w:val="24"/>
          <w:lang w:val="es-ES_tradnl"/>
        </w:rPr>
      </w:pPr>
      <w:r w:rsidRPr="00786D4F">
        <w:rPr>
          <w:rFonts w:ascii="Palatino Linotype" w:hAnsi="Palatino Linotype"/>
          <w:iCs/>
          <w:sz w:val="24"/>
          <w:szCs w:val="24"/>
        </w:rPr>
        <w:t xml:space="preserve">Robustece lo anterior, el criterio </w:t>
      </w:r>
      <w:r w:rsidRPr="00786D4F">
        <w:rPr>
          <w:rFonts w:ascii="Palatino Linotype" w:hAnsi="Palatino Linotype" w:cs="Arial"/>
          <w:color w:val="000000"/>
          <w:sz w:val="24"/>
          <w:szCs w:val="24"/>
          <w:lang w:val="es-ES_tradnl"/>
        </w:rPr>
        <w:t xml:space="preserve">03-17, emitido por </w:t>
      </w:r>
      <w:r w:rsidRPr="00786D4F">
        <w:rPr>
          <w:rFonts w:ascii="Palatino Linotype" w:eastAsia="Arial Unicode MS" w:hAnsi="Palatino Linotype" w:cs="Arial"/>
          <w:color w:val="000000"/>
          <w:sz w:val="24"/>
          <w:szCs w:val="24"/>
          <w:lang w:val="es-ES_tradnl"/>
        </w:rPr>
        <w:t xml:space="preserve">el Instituto Nacional de Transparencia, Acceso a la Información y Protección de Datos Personales cuyo rubro y texto dispone a la literalidad los siguiente: </w:t>
      </w:r>
    </w:p>
    <w:p w14:paraId="1F3CE706" w14:textId="77777777" w:rsidR="00DB54BF" w:rsidRPr="00786D4F" w:rsidRDefault="00DB54BF" w:rsidP="00DB54BF">
      <w:pPr>
        <w:pStyle w:val="Citas"/>
        <w:rPr>
          <w:b/>
          <w:spacing w:val="18"/>
        </w:rPr>
      </w:pPr>
      <w:r w:rsidRPr="00786D4F">
        <w:rPr>
          <w:b/>
        </w:rPr>
        <w:t xml:space="preserve">“NO EXISTE OBLIGACIÓN DE ELABORAR </w:t>
      </w:r>
      <w:r w:rsidRPr="00786D4F">
        <w:rPr>
          <w:b/>
          <w:spacing w:val="-3"/>
        </w:rPr>
        <w:t>D</w:t>
      </w:r>
      <w:r w:rsidRPr="00786D4F">
        <w:rPr>
          <w:b/>
        </w:rPr>
        <w:t>OCUM</w:t>
      </w:r>
      <w:r w:rsidRPr="00786D4F">
        <w:rPr>
          <w:b/>
          <w:spacing w:val="1"/>
        </w:rPr>
        <w:t>E</w:t>
      </w:r>
      <w:r w:rsidRPr="00786D4F">
        <w:rPr>
          <w:b/>
        </w:rPr>
        <w:t>N</w:t>
      </w:r>
      <w:r w:rsidRPr="00786D4F">
        <w:rPr>
          <w:b/>
          <w:spacing w:val="-1"/>
        </w:rPr>
        <w:t>T</w:t>
      </w:r>
      <w:r w:rsidRPr="00786D4F">
        <w:rPr>
          <w:b/>
        </w:rPr>
        <w:t>OS</w:t>
      </w:r>
      <w:r w:rsidRPr="00786D4F">
        <w:rPr>
          <w:b/>
          <w:spacing w:val="14"/>
        </w:rPr>
        <w:t xml:space="preserve"> </w:t>
      </w:r>
      <w:r w:rsidRPr="00786D4F">
        <w:rPr>
          <w:b/>
          <w:spacing w:val="-1"/>
        </w:rPr>
        <w:t xml:space="preserve">AD </w:t>
      </w:r>
      <w:r w:rsidRPr="00786D4F">
        <w:rPr>
          <w:b/>
        </w:rPr>
        <w:t>HOC</w:t>
      </w:r>
      <w:r w:rsidRPr="00786D4F">
        <w:rPr>
          <w:b/>
          <w:spacing w:val="11"/>
        </w:rPr>
        <w:t xml:space="preserve"> </w:t>
      </w:r>
      <w:r w:rsidRPr="00786D4F">
        <w:rPr>
          <w:b/>
        </w:rPr>
        <w:t>PARA</w:t>
      </w:r>
      <w:r w:rsidRPr="00786D4F">
        <w:rPr>
          <w:b/>
          <w:spacing w:val="10"/>
        </w:rPr>
        <w:t xml:space="preserve"> </w:t>
      </w:r>
      <w:r w:rsidRPr="00786D4F">
        <w:rPr>
          <w:b/>
        </w:rPr>
        <w:t>ATENDER LAS SOL</w:t>
      </w:r>
      <w:r w:rsidRPr="00786D4F">
        <w:rPr>
          <w:b/>
          <w:spacing w:val="-2"/>
        </w:rPr>
        <w:t>I</w:t>
      </w:r>
      <w:r w:rsidRPr="00786D4F">
        <w:rPr>
          <w:b/>
          <w:spacing w:val="1"/>
        </w:rPr>
        <w:t>C</w:t>
      </w:r>
      <w:r w:rsidRPr="00786D4F">
        <w:rPr>
          <w:b/>
        </w:rPr>
        <w:t>ITUDES</w:t>
      </w:r>
      <w:r w:rsidRPr="00786D4F">
        <w:rPr>
          <w:b/>
          <w:spacing w:val="10"/>
        </w:rPr>
        <w:t xml:space="preserve"> </w:t>
      </w:r>
      <w:r w:rsidRPr="00786D4F">
        <w:rPr>
          <w:b/>
        </w:rPr>
        <w:t>DE</w:t>
      </w:r>
      <w:r w:rsidRPr="00786D4F">
        <w:rPr>
          <w:b/>
          <w:spacing w:val="9"/>
        </w:rPr>
        <w:t xml:space="preserve"> </w:t>
      </w:r>
      <w:r w:rsidRPr="00786D4F">
        <w:rPr>
          <w:b/>
          <w:spacing w:val="1"/>
        </w:rPr>
        <w:t>AC</w:t>
      </w:r>
      <w:r w:rsidRPr="00786D4F">
        <w:rPr>
          <w:b/>
          <w:spacing w:val="-1"/>
        </w:rPr>
        <w:t>C</w:t>
      </w:r>
      <w:r w:rsidRPr="00786D4F">
        <w:rPr>
          <w:b/>
          <w:spacing w:val="1"/>
        </w:rPr>
        <w:t>ES</w:t>
      </w:r>
      <w:r w:rsidRPr="00786D4F">
        <w:rPr>
          <w:b/>
        </w:rPr>
        <w:t>O</w:t>
      </w:r>
      <w:r w:rsidRPr="00786D4F">
        <w:rPr>
          <w:b/>
          <w:spacing w:val="11"/>
        </w:rPr>
        <w:t xml:space="preserve"> </w:t>
      </w:r>
      <w:r w:rsidRPr="00786D4F">
        <w:rPr>
          <w:b/>
        </w:rPr>
        <w:t>A</w:t>
      </w:r>
      <w:r w:rsidRPr="00786D4F">
        <w:rPr>
          <w:b/>
          <w:spacing w:val="9"/>
        </w:rPr>
        <w:t xml:space="preserve"> </w:t>
      </w:r>
      <w:r w:rsidRPr="00786D4F">
        <w:rPr>
          <w:b/>
        </w:rPr>
        <w:t>LA</w:t>
      </w:r>
      <w:r w:rsidRPr="00786D4F">
        <w:rPr>
          <w:b/>
          <w:spacing w:val="10"/>
        </w:rPr>
        <w:t xml:space="preserve"> </w:t>
      </w:r>
      <w:r w:rsidRPr="00786D4F">
        <w:rPr>
          <w:b/>
        </w:rPr>
        <w:t>INFORMA</w:t>
      </w:r>
      <w:r w:rsidRPr="00786D4F">
        <w:rPr>
          <w:b/>
          <w:spacing w:val="1"/>
        </w:rPr>
        <w:t>C</w:t>
      </w:r>
      <w:r w:rsidRPr="00786D4F">
        <w:rPr>
          <w:b/>
        </w:rPr>
        <w:t>IÓ</w:t>
      </w:r>
      <w:r w:rsidRPr="00786D4F">
        <w:rPr>
          <w:b/>
          <w:spacing w:val="-2"/>
        </w:rPr>
        <w:t>N</w:t>
      </w:r>
      <w:r w:rsidRPr="00786D4F">
        <w:rPr>
          <w:b/>
        </w:rPr>
        <w:t>.</w:t>
      </w:r>
      <w:r w:rsidRPr="00786D4F">
        <w:rPr>
          <w:b/>
          <w:spacing w:val="18"/>
        </w:rPr>
        <w:t xml:space="preserve"> </w:t>
      </w:r>
    </w:p>
    <w:p w14:paraId="7E778540" w14:textId="77777777" w:rsidR="00DB54BF" w:rsidRPr="00786D4F" w:rsidRDefault="00DB54BF" w:rsidP="00DB54BF">
      <w:pPr>
        <w:pStyle w:val="Citas"/>
      </w:pPr>
      <w:r w:rsidRPr="00786D4F">
        <w:rPr>
          <w:spacing w:val="18"/>
        </w:rPr>
        <w:t>L</w:t>
      </w:r>
      <w:r w:rsidRPr="00786D4F">
        <w:rPr>
          <w:spacing w:val="-1"/>
        </w:rPr>
        <w:t xml:space="preserve">os </w:t>
      </w:r>
      <w:r w:rsidRPr="00786D4F">
        <w:rPr>
          <w:spacing w:val="1"/>
        </w:rPr>
        <w:t>a</w:t>
      </w:r>
      <w:r w:rsidRPr="00786D4F">
        <w:t>rt</w:t>
      </w:r>
      <w:r w:rsidRPr="00786D4F">
        <w:rPr>
          <w:spacing w:val="-2"/>
        </w:rPr>
        <w:t>í</w:t>
      </w:r>
      <w:r w:rsidRPr="00786D4F">
        <w:t>c</w:t>
      </w:r>
      <w:r w:rsidRPr="00786D4F">
        <w:rPr>
          <w:spacing w:val="1"/>
        </w:rPr>
        <w:t>u</w:t>
      </w:r>
      <w:r w:rsidRPr="00786D4F">
        <w:t>los</w:t>
      </w:r>
      <w:r w:rsidRPr="00786D4F">
        <w:rPr>
          <w:spacing w:val="8"/>
        </w:rPr>
        <w:t xml:space="preserve"> 129 </w:t>
      </w:r>
      <w:r w:rsidRPr="00786D4F">
        <w:rPr>
          <w:spacing w:val="1"/>
        </w:rPr>
        <w:t>d</w:t>
      </w:r>
      <w:r w:rsidRPr="00786D4F">
        <w:t>e</w:t>
      </w:r>
      <w:r w:rsidRPr="00786D4F">
        <w:rPr>
          <w:spacing w:val="9"/>
        </w:rPr>
        <w:t xml:space="preserve"> </w:t>
      </w:r>
      <w:r w:rsidRPr="00786D4F">
        <w:t>la</w:t>
      </w:r>
      <w:r w:rsidRPr="00786D4F">
        <w:rPr>
          <w:spacing w:val="10"/>
        </w:rPr>
        <w:t xml:space="preserve"> </w:t>
      </w:r>
      <w:r w:rsidRPr="00786D4F">
        <w:rPr>
          <w:spacing w:val="-1"/>
        </w:rPr>
        <w:t>L</w:t>
      </w:r>
      <w:r w:rsidRPr="00786D4F">
        <w:rPr>
          <w:spacing w:val="1"/>
        </w:rPr>
        <w:t>e</w:t>
      </w:r>
      <w:r w:rsidRPr="00786D4F">
        <w:t>y</w:t>
      </w:r>
      <w:r w:rsidRPr="00786D4F">
        <w:rPr>
          <w:spacing w:val="8"/>
        </w:rPr>
        <w:t xml:space="preserve"> </w:t>
      </w:r>
      <w:r w:rsidRPr="00786D4F">
        <w:t>General</w:t>
      </w:r>
      <w:r w:rsidRPr="00786D4F">
        <w:rPr>
          <w:spacing w:val="10"/>
        </w:rPr>
        <w:t xml:space="preserve"> </w:t>
      </w:r>
      <w:r w:rsidRPr="00786D4F">
        <w:rPr>
          <w:spacing w:val="-1"/>
        </w:rPr>
        <w:t>d</w:t>
      </w:r>
      <w:r w:rsidRPr="00786D4F">
        <w:t>e</w:t>
      </w:r>
      <w:r w:rsidRPr="00786D4F">
        <w:rPr>
          <w:spacing w:val="9"/>
        </w:rPr>
        <w:t xml:space="preserve"> </w:t>
      </w:r>
      <w:r w:rsidRPr="00786D4F">
        <w:rPr>
          <w:spacing w:val="2"/>
        </w:rPr>
        <w:t>T</w:t>
      </w:r>
      <w:r w:rsidRPr="00786D4F">
        <w:t>r</w:t>
      </w:r>
      <w:r w:rsidRPr="00786D4F">
        <w:rPr>
          <w:spacing w:val="-2"/>
        </w:rPr>
        <w:t>a</w:t>
      </w:r>
      <w:r w:rsidRPr="00786D4F">
        <w:rPr>
          <w:spacing w:val="1"/>
        </w:rPr>
        <w:t>n</w:t>
      </w:r>
      <w:r w:rsidRPr="00786D4F">
        <w:t>s</w:t>
      </w:r>
      <w:r w:rsidRPr="00786D4F">
        <w:rPr>
          <w:spacing w:val="1"/>
        </w:rPr>
        <w:t>pa</w:t>
      </w:r>
      <w:r w:rsidRPr="00786D4F">
        <w:t>r</w:t>
      </w:r>
      <w:r w:rsidRPr="00786D4F">
        <w:rPr>
          <w:spacing w:val="-2"/>
        </w:rPr>
        <w:t>e</w:t>
      </w:r>
      <w:r w:rsidRPr="00786D4F">
        <w:rPr>
          <w:spacing w:val="1"/>
        </w:rPr>
        <w:t>n</w:t>
      </w:r>
      <w:r w:rsidRPr="00786D4F">
        <w:t>cia y Acc</w:t>
      </w:r>
      <w:r w:rsidRPr="00786D4F">
        <w:rPr>
          <w:spacing w:val="1"/>
        </w:rPr>
        <w:t>e</w:t>
      </w:r>
      <w:r w:rsidRPr="00786D4F">
        <w:t>so</w:t>
      </w:r>
      <w:r w:rsidRPr="00786D4F">
        <w:rPr>
          <w:spacing w:val="3"/>
        </w:rPr>
        <w:t xml:space="preserve"> </w:t>
      </w:r>
      <w:r w:rsidRPr="00786D4F">
        <w:t>a</w:t>
      </w:r>
      <w:r w:rsidRPr="00786D4F">
        <w:rPr>
          <w:spacing w:val="1"/>
        </w:rPr>
        <w:t xml:space="preserve"> </w:t>
      </w:r>
      <w:r w:rsidRPr="00786D4F">
        <w:t>la I</w:t>
      </w:r>
      <w:r w:rsidRPr="00786D4F">
        <w:rPr>
          <w:spacing w:val="-1"/>
        </w:rPr>
        <w:t>n</w:t>
      </w:r>
      <w:r w:rsidRPr="00786D4F">
        <w:t>f</w:t>
      </w:r>
      <w:r w:rsidRPr="00786D4F">
        <w:rPr>
          <w:spacing w:val="1"/>
        </w:rPr>
        <w:t>o</w:t>
      </w:r>
      <w:r w:rsidRPr="00786D4F">
        <w:rPr>
          <w:spacing w:val="-3"/>
        </w:rPr>
        <w:t>r</w:t>
      </w:r>
      <w:r w:rsidRPr="00786D4F">
        <w:rPr>
          <w:spacing w:val="1"/>
        </w:rPr>
        <w:t>ma</w:t>
      </w:r>
      <w:r w:rsidRPr="00786D4F">
        <w:t>ci</w:t>
      </w:r>
      <w:r w:rsidRPr="00786D4F">
        <w:rPr>
          <w:spacing w:val="-2"/>
        </w:rPr>
        <w:t>ó</w:t>
      </w:r>
      <w:r w:rsidRPr="00786D4F">
        <w:t>n</w:t>
      </w:r>
      <w:r w:rsidRPr="00786D4F">
        <w:rPr>
          <w:spacing w:val="6"/>
        </w:rPr>
        <w:t xml:space="preserve"> </w:t>
      </w:r>
      <w:r w:rsidRPr="00786D4F">
        <w:rPr>
          <w:spacing w:val="-2"/>
        </w:rPr>
        <w:t>P</w:t>
      </w:r>
      <w:r w:rsidRPr="00786D4F">
        <w:rPr>
          <w:spacing w:val="1"/>
        </w:rPr>
        <w:t>úb</w:t>
      </w:r>
      <w:r w:rsidRPr="00786D4F">
        <w:t>l</w:t>
      </w:r>
      <w:r w:rsidRPr="00786D4F">
        <w:rPr>
          <w:spacing w:val="-1"/>
        </w:rPr>
        <w:t>i</w:t>
      </w:r>
      <w:r w:rsidRPr="00786D4F">
        <w:t xml:space="preserve">ca y </w:t>
      </w:r>
      <w:r w:rsidRPr="00786D4F">
        <w:rPr>
          <w:spacing w:val="8"/>
        </w:rPr>
        <w:t xml:space="preserve">130, párrafo cuarto, </w:t>
      </w:r>
      <w:r w:rsidRPr="00786D4F">
        <w:rPr>
          <w:spacing w:val="1"/>
        </w:rPr>
        <w:t>d</w:t>
      </w:r>
      <w:r w:rsidRPr="00786D4F">
        <w:t>e</w:t>
      </w:r>
      <w:r w:rsidRPr="00786D4F">
        <w:rPr>
          <w:spacing w:val="9"/>
        </w:rPr>
        <w:t xml:space="preserve"> </w:t>
      </w:r>
      <w:r w:rsidRPr="00786D4F">
        <w:t>la</w:t>
      </w:r>
      <w:r w:rsidRPr="00786D4F">
        <w:rPr>
          <w:spacing w:val="10"/>
        </w:rPr>
        <w:t xml:space="preserve"> </w:t>
      </w:r>
      <w:r w:rsidRPr="00786D4F">
        <w:rPr>
          <w:spacing w:val="-1"/>
        </w:rPr>
        <w:t>L</w:t>
      </w:r>
      <w:r w:rsidRPr="00786D4F">
        <w:rPr>
          <w:spacing w:val="1"/>
        </w:rPr>
        <w:t>e</w:t>
      </w:r>
      <w:r w:rsidRPr="00786D4F">
        <w:t>y</w:t>
      </w:r>
      <w:r w:rsidRPr="00786D4F">
        <w:rPr>
          <w:spacing w:val="8"/>
        </w:rPr>
        <w:t xml:space="preserve"> </w:t>
      </w:r>
      <w:r w:rsidRPr="00786D4F">
        <w:t>Fe</w:t>
      </w:r>
      <w:r w:rsidRPr="00786D4F">
        <w:rPr>
          <w:spacing w:val="1"/>
        </w:rPr>
        <w:t>de</w:t>
      </w:r>
      <w:r w:rsidRPr="00786D4F">
        <w:t>ral</w:t>
      </w:r>
      <w:r w:rsidRPr="00786D4F">
        <w:rPr>
          <w:spacing w:val="10"/>
        </w:rPr>
        <w:t xml:space="preserve"> </w:t>
      </w:r>
      <w:r w:rsidRPr="00786D4F">
        <w:rPr>
          <w:spacing w:val="-1"/>
        </w:rPr>
        <w:t>d</w:t>
      </w:r>
      <w:r w:rsidRPr="00786D4F">
        <w:t>e</w:t>
      </w:r>
      <w:r w:rsidRPr="00786D4F">
        <w:rPr>
          <w:spacing w:val="9"/>
        </w:rPr>
        <w:t xml:space="preserve"> </w:t>
      </w:r>
      <w:r w:rsidRPr="00786D4F">
        <w:rPr>
          <w:spacing w:val="2"/>
        </w:rPr>
        <w:t>T</w:t>
      </w:r>
      <w:r w:rsidRPr="00786D4F">
        <w:t>r</w:t>
      </w:r>
      <w:r w:rsidRPr="00786D4F">
        <w:rPr>
          <w:spacing w:val="-2"/>
        </w:rPr>
        <w:t>a</w:t>
      </w:r>
      <w:r w:rsidRPr="00786D4F">
        <w:rPr>
          <w:spacing w:val="1"/>
        </w:rPr>
        <w:t>n</w:t>
      </w:r>
      <w:r w:rsidRPr="00786D4F">
        <w:t>s</w:t>
      </w:r>
      <w:r w:rsidRPr="00786D4F">
        <w:rPr>
          <w:spacing w:val="1"/>
        </w:rPr>
        <w:t>pa</w:t>
      </w:r>
      <w:r w:rsidRPr="00786D4F">
        <w:t>r</w:t>
      </w:r>
      <w:r w:rsidRPr="00786D4F">
        <w:rPr>
          <w:spacing w:val="-2"/>
        </w:rPr>
        <w:t>e</w:t>
      </w:r>
      <w:r w:rsidRPr="00786D4F">
        <w:rPr>
          <w:spacing w:val="1"/>
        </w:rPr>
        <w:t>n</w:t>
      </w:r>
      <w:r w:rsidRPr="00786D4F">
        <w:t>cia y Acc</w:t>
      </w:r>
      <w:r w:rsidRPr="00786D4F">
        <w:rPr>
          <w:spacing w:val="1"/>
        </w:rPr>
        <w:t>e</w:t>
      </w:r>
      <w:r w:rsidRPr="00786D4F">
        <w:t>so</w:t>
      </w:r>
      <w:r w:rsidRPr="00786D4F">
        <w:rPr>
          <w:spacing w:val="3"/>
        </w:rPr>
        <w:t xml:space="preserve"> </w:t>
      </w:r>
      <w:r w:rsidRPr="00786D4F">
        <w:t>a</w:t>
      </w:r>
      <w:r w:rsidRPr="00786D4F">
        <w:rPr>
          <w:spacing w:val="1"/>
        </w:rPr>
        <w:t xml:space="preserve"> </w:t>
      </w:r>
      <w:r w:rsidRPr="00786D4F">
        <w:t>la I</w:t>
      </w:r>
      <w:r w:rsidRPr="00786D4F">
        <w:rPr>
          <w:spacing w:val="-1"/>
        </w:rPr>
        <w:t>n</w:t>
      </w:r>
      <w:r w:rsidRPr="00786D4F">
        <w:t>f</w:t>
      </w:r>
      <w:r w:rsidRPr="00786D4F">
        <w:rPr>
          <w:spacing w:val="1"/>
        </w:rPr>
        <w:t>o</w:t>
      </w:r>
      <w:r w:rsidRPr="00786D4F">
        <w:rPr>
          <w:spacing w:val="-3"/>
        </w:rPr>
        <w:t>r</w:t>
      </w:r>
      <w:r w:rsidRPr="00786D4F">
        <w:rPr>
          <w:spacing w:val="1"/>
        </w:rPr>
        <w:t>ma</w:t>
      </w:r>
      <w:r w:rsidRPr="00786D4F">
        <w:t>ci</w:t>
      </w:r>
      <w:r w:rsidRPr="00786D4F">
        <w:rPr>
          <w:spacing w:val="-2"/>
        </w:rPr>
        <w:t>ó</w:t>
      </w:r>
      <w:r w:rsidRPr="00786D4F">
        <w:t>n</w:t>
      </w:r>
      <w:r w:rsidRPr="00786D4F">
        <w:rPr>
          <w:spacing w:val="6"/>
        </w:rPr>
        <w:t xml:space="preserve"> </w:t>
      </w:r>
      <w:r w:rsidRPr="00786D4F">
        <w:rPr>
          <w:spacing w:val="-2"/>
        </w:rPr>
        <w:t>P</w:t>
      </w:r>
      <w:r w:rsidRPr="00786D4F">
        <w:rPr>
          <w:spacing w:val="1"/>
        </w:rPr>
        <w:t>úb</w:t>
      </w:r>
      <w:r w:rsidRPr="00786D4F">
        <w:t>l</w:t>
      </w:r>
      <w:r w:rsidRPr="00786D4F">
        <w:rPr>
          <w:spacing w:val="-1"/>
        </w:rPr>
        <w:t>i</w:t>
      </w:r>
      <w:r w:rsidRPr="00786D4F">
        <w:t xml:space="preserve">ca, </w:t>
      </w:r>
      <w:r w:rsidRPr="00786D4F">
        <w:rPr>
          <w:spacing w:val="-1"/>
        </w:rPr>
        <w:t>señalan</w:t>
      </w:r>
      <w:r w:rsidRPr="00786D4F">
        <w:rPr>
          <w:spacing w:val="1"/>
        </w:rPr>
        <w:t xml:space="preserve"> </w:t>
      </w:r>
      <w:r w:rsidRPr="00786D4F">
        <w:rPr>
          <w:spacing w:val="-1"/>
        </w:rPr>
        <w:t>q</w:t>
      </w:r>
      <w:r w:rsidRPr="00786D4F">
        <w:rPr>
          <w:spacing w:val="1"/>
        </w:rPr>
        <w:t>u</w:t>
      </w:r>
      <w:r w:rsidRPr="00786D4F">
        <w:t xml:space="preserve">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w:t>
      </w:r>
      <w:r w:rsidRPr="00786D4F">
        <w:lastRenderedPageBreak/>
        <w:t>del particular, proporcionando la información con la que cuentan en el formato en que la misma obre en sus archivos;</w:t>
      </w:r>
      <w:r w:rsidRPr="00786D4F">
        <w:rPr>
          <w:spacing w:val="-1"/>
        </w:rPr>
        <w:t xml:space="preserve"> sin necesidad de</w:t>
      </w:r>
      <w:r w:rsidRPr="00786D4F">
        <w:rPr>
          <w:spacing w:val="1"/>
        </w:rPr>
        <w:t xml:space="preserve"> e</w:t>
      </w:r>
      <w:r w:rsidRPr="00786D4F">
        <w:t>la</w:t>
      </w:r>
      <w:r w:rsidRPr="00786D4F">
        <w:rPr>
          <w:spacing w:val="1"/>
        </w:rPr>
        <w:t>bo</w:t>
      </w:r>
      <w:r w:rsidRPr="00786D4F">
        <w:t xml:space="preserve">rar </w:t>
      </w:r>
      <w:r w:rsidRPr="00786D4F">
        <w:rPr>
          <w:spacing w:val="1"/>
        </w:rPr>
        <w:t>do</w:t>
      </w:r>
      <w:r w:rsidRPr="00786D4F">
        <w:rPr>
          <w:spacing w:val="-2"/>
        </w:rPr>
        <w:t>c</w:t>
      </w:r>
      <w:r w:rsidRPr="00786D4F">
        <w:rPr>
          <w:spacing w:val="1"/>
        </w:rPr>
        <w:t>u</w:t>
      </w:r>
      <w:r w:rsidRPr="00786D4F">
        <w:rPr>
          <w:spacing w:val="-1"/>
        </w:rPr>
        <w:t>m</w:t>
      </w:r>
      <w:r w:rsidRPr="00786D4F">
        <w:rPr>
          <w:spacing w:val="1"/>
        </w:rPr>
        <w:t>en</w:t>
      </w:r>
      <w:r w:rsidRPr="00786D4F">
        <w:rPr>
          <w:spacing w:val="-2"/>
        </w:rPr>
        <w:t>t</w:t>
      </w:r>
      <w:r w:rsidRPr="00786D4F">
        <w:rPr>
          <w:spacing w:val="1"/>
        </w:rPr>
        <w:t>o</w:t>
      </w:r>
      <w:r w:rsidRPr="00786D4F">
        <w:t>s</w:t>
      </w:r>
      <w:r w:rsidRPr="00786D4F">
        <w:rPr>
          <w:spacing w:val="3"/>
        </w:rPr>
        <w:t xml:space="preserve"> </w:t>
      </w:r>
      <w:r w:rsidRPr="00786D4F">
        <w:rPr>
          <w:spacing w:val="1"/>
        </w:rPr>
        <w:t>a</w:t>
      </w:r>
      <w:r w:rsidRPr="00786D4F">
        <w:t>d</w:t>
      </w:r>
      <w:r w:rsidRPr="00786D4F">
        <w:rPr>
          <w:spacing w:val="1"/>
        </w:rPr>
        <w:t xml:space="preserve"> ho</w:t>
      </w:r>
      <w:r w:rsidRPr="00786D4F">
        <w:t>c</w:t>
      </w:r>
      <w:r w:rsidRPr="00786D4F">
        <w:rPr>
          <w:spacing w:val="2"/>
        </w:rPr>
        <w:t xml:space="preserve"> </w:t>
      </w:r>
      <w:r w:rsidRPr="00786D4F">
        <w:rPr>
          <w:spacing w:val="1"/>
        </w:rPr>
        <w:t>pa</w:t>
      </w:r>
      <w:r w:rsidRPr="00786D4F">
        <w:t xml:space="preserve">ra </w:t>
      </w:r>
      <w:r w:rsidRPr="00786D4F">
        <w:rPr>
          <w:spacing w:val="1"/>
        </w:rPr>
        <w:t>a</w:t>
      </w:r>
      <w:r w:rsidRPr="00786D4F">
        <w:t>t</w:t>
      </w:r>
      <w:r w:rsidRPr="00786D4F">
        <w:rPr>
          <w:spacing w:val="-1"/>
        </w:rPr>
        <w:t>e</w:t>
      </w:r>
      <w:r w:rsidRPr="00786D4F">
        <w:rPr>
          <w:spacing w:val="1"/>
        </w:rPr>
        <w:t>n</w:t>
      </w:r>
      <w:r w:rsidRPr="00786D4F">
        <w:rPr>
          <w:spacing w:val="-1"/>
        </w:rPr>
        <w:t>d</w:t>
      </w:r>
      <w:r w:rsidRPr="00786D4F">
        <w:rPr>
          <w:spacing w:val="1"/>
        </w:rPr>
        <w:t>e</w:t>
      </w:r>
      <w:r w:rsidRPr="00786D4F">
        <w:t>r</w:t>
      </w:r>
      <w:r w:rsidRPr="00786D4F">
        <w:rPr>
          <w:spacing w:val="2"/>
        </w:rPr>
        <w:t xml:space="preserve"> </w:t>
      </w:r>
      <w:r w:rsidRPr="00786D4F">
        <w:t>l</w:t>
      </w:r>
      <w:r w:rsidRPr="00786D4F">
        <w:rPr>
          <w:spacing w:val="-2"/>
        </w:rPr>
        <w:t>a</w:t>
      </w:r>
      <w:r w:rsidRPr="00786D4F">
        <w:t>s</w:t>
      </w:r>
      <w:r w:rsidRPr="00786D4F">
        <w:rPr>
          <w:spacing w:val="2"/>
        </w:rPr>
        <w:t xml:space="preserve"> </w:t>
      </w:r>
      <w:r w:rsidRPr="00786D4F">
        <w:t>s</w:t>
      </w:r>
      <w:r w:rsidRPr="00786D4F">
        <w:rPr>
          <w:spacing w:val="1"/>
        </w:rPr>
        <w:t>o</w:t>
      </w:r>
      <w:r w:rsidRPr="00786D4F">
        <w:t>l</w:t>
      </w:r>
      <w:r w:rsidRPr="00786D4F">
        <w:rPr>
          <w:spacing w:val="-1"/>
        </w:rPr>
        <w:t>i</w:t>
      </w:r>
      <w:r w:rsidRPr="00786D4F">
        <w:t>cit</w:t>
      </w:r>
      <w:r w:rsidRPr="00786D4F">
        <w:rPr>
          <w:spacing w:val="1"/>
        </w:rPr>
        <w:t>ude</w:t>
      </w:r>
      <w:r w:rsidRPr="00786D4F">
        <w:t>s</w:t>
      </w:r>
      <w:r w:rsidRPr="00786D4F">
        <w:rPr>
          <w:spacing w:val="4"/>
        </w:rPr>
        <w:t xml:space="preserve"> </w:t>
      </w:r>
      <w:r w:rsidRPr="00786D4F">
        <w:rPr>
          <w:spacing w:val="-1"/>
        </w:rPr>
        <w:t>d</w:t>
      </w:r>
      <w:r w:rsidRPr="00786D4F">
        <w:t>e</w:t>
      </w:r>
      <w:r w:rsidRPr="00786D4F">
        <w:rPr>
          <w:spacing w:val="3"/>
        </w:rPr>
        <w:t xml:space="preserve"> </w:t>
      </w:r>
      <w:r w:rsidRPr="00786D4F">
        <w:t>i</w:t>
      </w:r>
      <w:r w:rsidRPr="00786D4F">
        <w:rPr>
          <w:spacing w:val="-2"/>
        </w:rPr>
        <w:t>n</w:t>
      </w:r>
      <w:r w:rsidRPr="00786D4F">
        <w:t>f</w:t>
      </w:r>
      <w:r w:rsidRPr="00786D4F">
        <w:rPr>
          <w:spacing w:val="1"/>
        </w:rPr>
        <w:t>o</w:t>
      </w:r>
      <w:r w:rsidRPr="00786D4F">
        <w:t>r</w:t>
      </w:r>
      <w:r w:rsidRPr="00786D4F">
        <w:rPr>
          <w:spacing w:val="-1"/>
        </w:rPr>
        <w:t>m</w:t>
      </w:r>
      <w:r w:rsidRPr="00786D4F">
        <w:rPr>
          <w:spacing w:val="1"/>
        </w:rPr>
        <w:t>a</w:t>
      </w:r>
      <w:r w:rsidRPr="00786D4F">
        <w:t>ció</w:t>
      </w:r>
      <w:r w:rsidRPr="00786D4F">
        <w:rPr>
          <w:spacing w:val="1"/>
        </w:rPr>
        <w:t>n</w:t>
      </w:r>
      <w:r w:rsidRPr="00786D4F">
        <w:t>.</w:t>
      </w:r>
    </w:p>
    <w:p w14:paraId="4A3FF1AB" w14:textId="77777777" w:rsidR="00DB54BF" w:rsidRPr="00786D4F" w:rsidRDefault="00DB54BF" w:rsidP="00DB54BF">
      <w:pPr>
        <w:pStyle w:val="Citas"/>
        <w:rPr>
          <w:b/>
        </w:rPr>
      </w:pPr>
      <w:r w:rsidRPr="00786D4F">
        <w:rPr>
          <w:b/>
        </w:rPr>
        <w:t>Resoluciones:</w:t>
      </w:r>
    </w:p>
    <w:p w14:paraId="12270C0F" w14:textId="77777777" w:rsidR="00DB54BF" w:rsidRPr="00786D4F" w:rsidRDefault="00DB54BF" w:rsidP="00DB54BF">
      <w:pPr>
        <w:pStyle w:val="Citas"/>
      </w:pPr>
      <w:r w:rsidRPr="00786D4F">
        <w:rPr>
          <w:b/>
        </w:rPr>
        <w:t>RRA 0050/16.</w:t>
      </w:r>
      <w:r w:rsidRPr="00786D4F">
        <w:t xml:space="preserve"> Instituto Nacional para la Evaluación de la Educación. 13 julio de 2016. Por unanimidad. Comisionado Ponente: Francisco Javier Acuña Llamas.</w:t>
      </w:r>
    </w:p>
    <w:p w14:paraId="7F06543E" w14:textId="77777777" w:rsidR="00DB54BF" w:rsidRPr="00786D4F" w:rsidRDefault="00DB54BF" w:rsidP="00DB54BF">
      <w:pPr>
        <w:pStyle w:val="Citas"/>
        <w:rPr>
          <w:rFonts w:ascii="Times New Roman" w:hAnsi="Times New Roman" w:cs="Times New Roman"/>
        </w:rPr>
      </w:pPr>
      <w:r w:rsidRPr="00786D4F">
        <w:rPr>
          <w:b/>
        </w:rPr>
        <w:t xml:space="preserve">RRA 0310/16. </w:t>
      </w:r>
      <w:r w:rsidRPr="00786D4F">
        <w:t>Instituto Nacional de Transparencia, Acceso a la Información y Protección de Datos Personales. 10 de agosto de 2016. Por unanimidad. Comisionada Ponente. Areli Cano Guadiana.</w:t>
      </w:r>
    </w:p>
    <w:p w14:paraId="30DAC297" w14:textId="77777777" w:rsidR="00DB54BF" w:rsidRPr="00786D4F" w:rsidRDefault="00DB54BF" w:rsidP="00DB54BF">
      <w:pPr>
        <w:pStyle w:val="Citas"/>
        <w:rPr>
          <w:b/>
        </w:rPr>
      </w:pPr>
      <w:r w:rsidRPr="00786D4F">
        <w:rPr>
          <w:b/>
        </w:rPr>
        <w:t xml:space="preserve">RRA 1889/16. </w:t>
      </w:r>
      <w:r w:rsidRPr="00786D4F">
        <w:t xml:space="preserve">Secretaría de Hacienda y Crédito Público. 05 de octubre de 2016. Por unanimidad. Comisionada Ponente. Ximena Puente de la Mora” </w:t>
      </w:r>
      <w:r w:rsidRPr="00786D4F">
        <w:rPr>
          <w:b/>
        </w:rPr>
        <w:t>[Sic]</w:t>
      </w:r>
    </w:p>
    <w:bookmarkEnd w:id="2"/>
    <w:p w14:paraId="0933F63A" w14:textId="77777777" w:rsidR="00DB54BF" w:rsidRPr="00786D4F" w:rsidRDefault="00DB54BF" w:rsidP="00DB54BF">
      <w:pPr>
        <w:pStyle w:val="Citas"/>
        <w:tabs>
          <w:tab w:val="left" w:pos="7470"/>
        </w:tabs>
        <w:ind w:left="0" w:right="72"/>
        <w:rPr>
          <w:i w:val="0"/>
          <w:iCs/>
          <w:color w:val="000000"/>
          <w:sz w:val="24"/>
          <w:szCs w:val="24"/>
          <w:lang w:val="es-ES"/>
        </w:rPr>
      </w:pPr>
    </w:p>
    <w:p w14:paraId="3C7D3F2E" w14:textId="7689ECBF" w:rsidR="00DB54BF" w:rsidRPr="00786D4F" w:rsidRDefault="00DB54BF" w:rsidP="00DB54BF">
      <w:pPr>
        <w:pStyle w:val="Citas"/>
        <w:tabs>
          <w:tab w:val="left" w:pos="7470"/>
        </w:tabs>
        <w:ind w:left="0" w:right="72"/>
        <w:rPr>
          <w:i w:val="0"/>
          <w:iCs/>
          <w:color w:val="000000"/>
          <w:sz w:val="24"/>
          <w:szCs w:val="24"/>
          <w:lang w:val="es-ES"/>
        </w:rPr>
      </w:pPr>
      <w:r w:rsidRPr="00786D4F">
        <w:rPr>
          <w:i w:val="0"/>
          <w:iCs/>
          <w:color w:val="000000"/>
          <w:sz w:val="24"/>
          <w:szCs w:val="24"/>
          <w:lang w:val="es-ES"/>
        </w:rPr>
        <w:t xml:space="preserve">Ahora bien, por cuanto hace al punto </w:t>
      </w:r>
      <w:r w:rsidRPr="00786D4F">
        <w:rPr>
          <w:b/>
          <w:bCs/>
          <w:i w:val="0"/>
          <w:iCs/>
          <w:color w:val="000000"/>
          <w:sz w:val="24"/>
          <w:szCs w:val="24"/>
          <w:lang w:val="es-ES"/>
        </w:rPr>
        <w:t xml:space="preserve">3, </w:t>
      </w:r>
      <w:r w:rsidRPr="00786D4F">
        <w:rPr>
          <w:i w:val="0"/>
          <w:iCs/>
          <w:color w:val="000000"/>
          <w:sz w:val="24"/>
          <w:szCs w:val="24"/>
          <w:lang w:val="es-ES"/>
        </w:rPr>
        <w:t xml:space="preserve">el servidor público habilitado señaló que el multicitado servidor público no tiene prestaciones por concepto de vehículo, combustible o casetas. Sin embargo, no se pronuncia con relación a las </w:t>
      </w:r>
      <w:r w:rsidRPr="00786D4F">
        <w:rPr>
          <w:color w:val="000000"/>
          <w:sz w:val="24"/>
          <w:szCs w:val="24"/>
          <w:lang w:val="es-ES"/>
        </w:rPr>
        <w:t xml:space="preserve">“demás que tenga conforme a derecho” </w:t>
      </w:r>
      <w:r w:rsidRPr="00786D4F">
        <w:rPr>
          <w:i w:val="0"/>
          <w:iCs/>
          <w:color w:val="000000"/>
          <w:sz w:val="24"/>
          <w:szCs w:val="24"/>
          <w:lang w:val="es-ES"/>
        </w:rPr>
        <w:t xml:space="preserve">tales como aguinaldo, prima vacacional o en su caso gratificación. Dicho en otras palabras, el requerimiento en cita se tiene por atendido en términos parciales. </w:t>
      </w:r>
    </w:p>
    <w:p w14:paraId="1A74FE4C" w14:textId="4711A56E" w:rsidR="002D17E9" w:rsidRPr="00786D4F" w:rsidRDefault="00DB54BF" w:rsidP="002D17E9">
      <w:pPr>
        <w:spacing w:line="360" w:lineRule="auto"/>
        <w:jc w:val="both"/>
        <w:rPr>
          <w:rFonts w:ascii="Palatino Linotype" w:hAnsi="Palatino Linotype" w:cs="Arial"/>
          <w:sz w:val="24"/>
          <w:szCs w:val="24"/>
        </w:rPr>
      </w:pPr>
      <w:r w:rsidRPr="00786D4F">
        <w:rPr>
          <w:rFonts w:ascii="Palatino Linotype" w:hAnsi="Palatino Linotype"/>
          <w:color w:val="000000"/>
          <w:sz w:val="24"/>
          <w:szCs w:val="24"/>
          <w:lang w:val="es-ES"/>
        </w:rPr>
        <w:t xml:space="preserve">Por cuanto hace al punto </w:t>
      </w:r>
      <w:r w:rsidRPr="00786D4F">
        <w:rPr>
          <w:rFonts w:ascii="Palatino Linotype" w:hAnsi="Palatino Linotype"/>
          <w:b/>
          <w:bCs/>
          <w:color w:val="000000"/>
          <w:sz w:val="24"/>
          <w:szCs w:val="24"/>
          <w:lang w:val="es-ES"/>
        </w:rPr>
        <w:t xml:space="preserve">4, </w:t>
      </w:r>
      <w:r w:rsidRPr="00786D4F">
        <w:rPr>
          <w:rFonts w:ascii="Palatino Linotype" w:hAnsi="Palatino Linotype"/>
          <w:color w:val="000000"/>
          <w:sz w:val="24"/>
          <w:szCs w:val="24"/>
          <w:lang w:val="es-ES"/>
        </w:rPr>
        <w:t xml:space="preserve">se concuerda en que </w:t>
      </w:r>
      <w:r w:rsidR="002D17E9" w:rsidRPr="00786D4F">
        <w:rPr>
          <w:rFonts w:ascii="Palatino Linotype" w:hAnsi="Palatino Linotype" w:cs="Arial"/>
          <w:b/>
          <w:bCs/>
          <w:sz w:val="24"/>
          <w:szCs w:val="24"/>
          <w:lang w:val="es-ES"/>
        </w:rPr>
        <w:t xml:space="preserve">El Sujeto Obligado </w:t>
      </w:r>
      <w:r w:rsidR="002D17E9" w:rsidRPr="00786D4F">
        <w:rPr>
          <w:rFonts w:ascii="Palatino Linotype" w:hAnsi="Palatino Linotype" w:cs="Arial"/>
          <w:sz w:val="24"/>
          <w:szCs w:val="24"/>
          <w:lang w:val="es-ES"/>
        </w:rPr>
        <w:t xml:space="preserve">no cuenta con los recibos de nómina requeridos, </w:t>
      </w:r>
      <w:r w:rsidR="002D17E9" w:rsidRPr="00786D4F">
        <w:rPr>
          <w:rFonts w:ascii="Palatino Linotype" w:hAnsi="Palatino Linotype" w:cs="Arial"/>
          <w:bCs/>
          <w:sz w:val="24"/>
          <w:szCs w:val="24"/>
        </w:rPr>
        <w:t xml:space="preserve">toda vez que la información solicitada, es consultada únicamente por el servidor público interesado y se encuentra alojada en el Portal de Gestión Interna G2G, portal al cual se tiene acceso mediante una contraseña Única y </w:t>
      </w:r>
      <w:r w:rsidR="002D17E9" w:rsidRPr="00786D4F">
        <w:rPr>
          <w:rFonts w:ascii="Palatino Linotype" w:hAnsi="Palatino Linotype" w:cs="Arial"/>
          <w:bCs/>
          <w:sz w:val="24"/>
          <w:szCs w:val="24"/>
        </w:rPr>
        <w:lastRenderedPageBreak/>
        <w:t>personal que es asignada a cada servidor público y la cual, solo ellos pueden utilizar para tener acceso a su información y documentos personales.</w:t>
      </w:r>
    </w:p>
    <w:p w14:paraId="154C70E8" w14:textId="77777777" w:rsidR="002D17E9" w:rsidRPr="00786D4F" w:rsidRDefault="002D17E9" w:rsidP="002D17E9">
      <w:pPr>
        <w:autoSpaceDE w:val="0"/>
        <w:autoSpaceDN w:val="0"/>
        <w:adjustRightInd w:val="0"/>
        <w:spacing w:line="360" w:lineRule="auto"/>
        <w:jc w:val="both"/>
        <w:rPr>
          <w:rFonts w:ascii="Palatino Linotype" w:eastAsia="Calibri" w:hAnsi="Palatino Linotype" w:cs="Tahoma"/>
          <w:iCs/>
          <w:color w:val="000000"/>
          <w:sz w:val="24"/>
          <w:szCs w:val="24"/>
          <w:lang w:eastAsia="es-MX"/>
        </w:rPr>
      </w:pPr>
      <w:r w:rsidRPr="00786D4F">
        <w:rPr>
          <w:rFonts w:ascii="Palatino Linotype" w:hAnsi="Palatino Linotype" w:cs="Arial"/>
          <w:sz w:val="24"/>
          <w:szCs w:val="24"/>
          <w:lang w:val="es-ES"/>
        </w:rPr>
        <w:t xml:space="preserve">Sobre la postura adoptada por </w:t>
      </w:r>
      <w:r w:rsidRPr="00786D4F">
        <w:rPr>
          <w:rFonts w:ascii="Palatino Linotype" w:hAnsi="Palatino Linotype" w:cs="Arial"/>
          <w:b/>
          <w:bCs/>
          <w:sz w:val="24"/>
          <w:szCs w:val="24"/>
          <w:lang w:val="es-ES"/>
        </w:rPr>
        <w:t xml:space="preserve">El Sujeto Obligado </w:t>
      </w:r>
      <w:r w:rsidRPr="00786D4F">
        <w:rPr>
          <w:rFonts w:ascii="Palatino Linotype" w:hAnsi="Palatino Linotype" w:cs="Arial"/>
          <w:sz w:val="24"/>
          <w:szCs w:val="24"/>
          <w:lang w:val="es-ES"/>
        </w:rPr>
        <w:t xml:space="preserve">es necesario </w:t>
      </w:r>
      <w:r w:rsidRPr="00786D4F">
        <w:rPr>
          <w:rFonts w:ascii="Palatino Linotype" w:eastAsia="Calibri" w:hAnsi="Palatino Linotype" w:cs="Tahoma"/>
          <w:color w:val="000000"/>
          <w:sz w:val="24"/>
          <w:szCs w:val="24"/>
          <w:lang w:eastAsia="es-MX"/>
        </w:rPr>
        <w:t>traer</w:t>
      </w:r>
      <w:r w:rsidRPr="00786D4F">
        <w:rPr>
          <w:rFonts w:ascii="Palatino Linotype" w:eastAsia="Calibri" w:hAnsi="Palatino Linotype" w:cs="Tahoma"/>
          <w:bCs/>
          <w:color w:val="000000"/>
          <w:sz w:val="24"/>
          <w:szCs w:val="24"/>
          <w:lang w:eastAsia="es-MX"/>
        </w:rPr>
        <w:t xml:space="preserve"> a colación el artículo 147 de la Constitución Política del Estado Libre y Soberano de México, que establece que los trabajadores al servicio del Estado, recibirán una remuneración adecuada e irrenunciable por el desempeño de su empleo, cargo o comisión, que será determinada en el presupuesto de egresos que corresponda. </w:t>
      </w:r>
    </w:p>
    <w:p w14:paraId="30943475" w14:textId="77777777" w:rsidR="002D17E9" w:rsidRPr="00786D4F" w:rsidRDefault="002D17E9" w:rsidP="002D17E9">
      <w:pPr>
        <w:autoSpaceDE w:val="0"/>
        <w:autoSpaceDN w:val="0"/>
        <w:adjustRightInd w:val="0"/>
        <w:spacing w:line="360" w:lineRule="auto"/>
        <w:jc w:val="both"/>
        <w:rPr>
          <w:rFonts w:ascii="Palatino Linotype" w:eastAsia="Calibri" w:hAnsi="Palatino Linotype" w:cs="Tahoma"/>
          <w:bCs/>
          <w:color w:val="000000"/>
          <w:sz w:val="24"/>
          <w:szCs w:val="24"/>
          <w:lang w:eastAsia="es-MX"/>
        </w:rPr>
      </w:pPr>
      <w:r w:rsidRPr="00786D4F">
        <w:rPr>
          <w:rFonts w:ascii="Palatino Linotype" w:eastAsia="Calibri" w:hAnsi="Palatino Linotype" w:cs="Tahoma"/>
          <w:bCs/>
          <w:color w:val="000000"/>
          <w:sz w:val="24"/>
          <w:szCs w:val="24"/>
          <w:lang w:eastAsia="es-MX"/>
        </w:rPr>
        <w:t>En orden de ideas, el artículo 3°, fracción XXXII, del Código Financiero del Estado de México y Municipios establece que la remuneración consiste en los pagos hechos por concepto de sueldo, compensaciones, gratificaciones, habitación, primas, comisiones, prestaciones, en especie y cualquier otra percepción o prestación que se entregue al servidor por su trabajo.</w:t>
      </w:r>
    </w:p>
    <w:p w14:paraId="40AD493A" w14:textId="50B180C7" w:rsidR="002D17E9" w:rsidRPr="00786D4F" w:rsidRDefault="002D17E9" w:rsidP="002D17E9">
      <w:pPr>
        <w:tabs>
          <w:tab w:val="left" w:pos="7938"/>
        </w:tabs>
        <w:spacing w:line="360" w:lineRule="auto"/>
        <w:jc w:val="both"/>
        <w:rPr>
          <w:rFonts w:ascii="Palatino Linotype" w:eastAsia="Arial Unicode MS" w:hAnsi="Palatino Linotype" w:cs="Arial"/>
          <w:sz w:val="24"/>
          <w:szCs w:val="24"/>
        </w:rPr>
      </w:pPr>
      <w:r w:rsidRPr="00786D4F">
        <w:rPr>
          <w:rFonts w:ascii="Palatino Linotype" w:hAnsi="Palatino Linotype"/>
          <w:sz w:val="24"/>
          <w:szCs w:val="24"/>
        </w:rPr>
        <w:t xml:space="preserve">Sin embargo, </w:t>
      </w:r>
      <w:r w:rsidRPr="00786D4F">
        <w:rPr>
          <w:rFonts w:ascii="Palatino Linotype" w:eastAsia="Arial Unicode MS" w:hAnsi="Palatino Linotype" w:cs="Arial"/>
          <w:sz w:val="24"/>
          <w:szCs w:val="24"/>
        </w:rPr>
        <w:t xml:space="preserve">por lo que hace a los recibos de nómina requeridos se desprende que no son el único documento que pudiera colmar la pretensión del </w:t>
      </w:r>
      <w:r w:rsidRPr="00786D4F">
        <w:rPr>
          <w:rFonts w:ascii="Palatino Linotype" w:eastAsia="Arial Unicode MS" w:hAnsi="Palatino Linotype" w:cs="Arial"/>
          <w:b/>
          <w:bCs/>
          <w:sz w:val="24"/>
          <w:szCs w:val="24"/>
        </w:rPr>
        <w:t>Recurrente</w:t>
      </w:r>
      <w:r w:rsidRPr="00786D4F">
        <w:rPr>
          <w:rFonts w:ascii="Palatino Linotype" w:eastAsia="Arial Unicode MS" w:hAnsi="Palatino Linotype" w:cs="Arial"/>
          <w:sz w:val="24"/>
          <w:szCs w:val="24"/>
        </w:rPr>
        <w:t>, en ese contexto, resulta pertinente referir lo establecido en el Código Financiero del Estado de México que a la letra señala lo siguiente:</w:t>
      </w:r>
    </w:p>
    <w:p w14:paraId="52DF1AA9" w14:textId="77777777" w:rsidR="002D17E9" w:rsidRPr="00786D4F" w:rsidRDefault="002D17E9" w:rsidP="002D17E9">
      <w:pPr>
        <w:pStyle w:val="Citas"/>
      </w:pPr>
      <w:r w:rsidRPr="00786D4F">
        <w:rPr>
          <w:b/>
          <w:bCs/>
        </w:rPr>
        <w:t>“Artículo 1.-</w:t>
      </w:r>
      <w:r w:rsidRPr="00786D4F">
        <w:t xml:space="preserve"> Las disposiciones de este Código son de orden público e interés general y tienen por objeto regular la actividad financiera del Estado de México y municipios, en el ámbito de sus respectivas competencias.</w:t>
      </w:r>
    </w:p>
    <w:p w14:paraId="540EACCB" w14:textId="77777777" w:rsidR="002D17E9" w:rsidRPr="00786D4F" w:rsidRDefault="002D17E9" w:rsidP="002D17E9">
      <w:pPr>
        <w:pStyle w:val="Citas"/>
      </w:pPr>
      <w:r w:rsidRPr="00786D4F">
        <w:t>(…)</w:t>
      </w:r>
    </w:p>
    <w:p w14:paraId="5207DB0F" w14:textId="77777777" w:rsidR="002D17E9" w:rsidRPr="00786D4F" w:rsidRDefault="002D17E9" w:rsidP="002D17E9">
      <w:pPr>
        <w:pStyle w:val="Citas"/>
      </w:pPr>
      <w:r w:rsidRPr="00786D4F">
        <w:rPr>
          <w:b/>
          <w:bCs/>
        </w:rPr>
        <w:t>Artículo 342.-</w:t>
      </w:r>
      <w:r w:rsidRPr="00786D4F">
        <w:t xml:space="preserve"> El registro contable del efecto patrimonial y presupuestal de las operaciones financieras, se realizará conforme al sistema y a las disposiciones que se </w:t>
      </w:r>
      <w:r w:rsidRPr="00786D4F">
        <w:lastRenderedPageBreak/>
        <w:t>aprueben en materia de planeación, programación, presupuestación, evaluación y contabilidad gubernamental…</w:t>
      </w:r>
    </w:p>
    <w:p w14:paraId="126BBD32" w14:textId="77777777" w:rsidR="002D17E9" w:rsidRPr="00786D4F" w:rsidRDefault="002D17E9" w:rsidP="002D17E9">
      <w:pPr>
        <w:pStyle w:val="Citas"/>
      </w:pPr>
      <w:r w:rsidRPr="00786D4F">
        <w:t>(…)</w:t>
      </w:r>
    </w:p>
    <w:p w14:paraId="4A45EC79" w14:textId="77777777" w:rsidR="002D17E9" w:rsidRPr="00786D4F" w:rsidRDefault="002D17E9" w:rsidP="002D17E9">
      <w:pPr>
        <w:pStyle w:val="Citas"/>
      </w:pPr>
      <w:r w:rsidRPr="00786D4F">
        <w:rPr>
          <w:b/>
          <w:bCs/>
        </w:rPr>
        <w:t>Artículo 344</w:t>
      </w:r>
      <w:r w:rsidRPr="00786D4F">
        <w:t xml:space="preserve">.- </w:t>
      </w:r>
      <w:r w:rsidRPr="00786D4F">
        <w:rPr>
          <w:b/>
          <w:bCs/>
          <w:u w:val="single"/>
        </w:rPr>
        <w:t>Las Dependencias, Entidades Públicas y unidades administrativas registrarán contablemente el efecto patrimonial y presupuestal de las operaciones financieras que realicen</w:t>
      </w:r>
      <w:r w:rsidRPr="00786D4F">
        <w:t>, en el momento en que ocurran, con base en el sistema y políticas de registro establecidas, en el caso de los Municipios se hará por la Tesorería.</w:t>
      </w:r>
    </w:p>
    <w:p w14:paraId="778DB878" w14:textId="77777777" w:rsidR="002D17E9" w:rsidRPr="00786D4F" w:rsidRDefault="002D17E9" w:rsidP="002D17E9">
      <w:pPr>
        <w:pStyle w:val="Citas"/>
      </w:pPr>
      <w:r w:rsidRPr="00786D4F">
        <w:t xml:space="preserve">Derogado. </w:t>
      </w:r>
    </w:p>
    <w:p w14:paraId="12EABD9F" w14:textId="77777777" w:rsidR="002D17E9" w:rsidRPr="00786D4F" w:rsidRDefault="002D17E9" w:rsidP="002D17E9">
      <w:pPr>
        <w:pStyle w:val="Citas"/>
      </w:pPr>
      <w:r w:rsidRPr="00786D4F">
        <w:rPr>
          <w:b/>
          <w:bCs/>
        </w:rPr>
        <w:t>Todo registro contable y presupuestal deberá estar soportado con los documentos comprobatorios originales, los que deberán permanecer en custodia y conservación de las dependencias, entidades públicas y unidades administrativas que ejercieron el gasto</w:t>
      </w:r>
      <w:r w:rsidRPr="00786D4F">
        <w:t xml:space="preserve">, y a disposición del Órgano Superior de Fiscalización del Estado de México y de los órganos de control interno, por un término de cinco años contados a partir del ejercicio presupuestal siguiente al que corresponda, en el caso de los municipios se hará por la Tesorería. </w:t>
      </w:r>
    </w:p>
    <w:p w14:paraId="52793123" w14:textId="77777777" w:rsidR="002D17E9" w:rsidRPr="00786D4F" w:rsidRDefault="002D17E9" w:rsidP="002D17E9">
      <w:pPr>
        <w:pStyle w:val="Citas"/>
        <w:rPr>
          <w:b/>
          <w:bCs/>
        </w:rPr>
      </w:pPr>
      <w:r w:rsidRPr="00786D4F">
        <w:t xml:space="preserve">Tratándose de documentos de carácter histórico, se estará a lo dispuesto por la legislación de la materia.” </w:t>
      </w:r>
      <w:r w:rsidRPr="00786D4F">
        <w:rPr>
          <w:b/>
          <w:bCs/>
        </w:rPr>
        <w:t>(Sic)</w:t>
      </w:r>
    </w:p>
    <w:p w14:paraId="0E5EE449" w14:textId="77777777" w:rsidR="002D17E9" w:rsidRPr="00786D4F" w:rsidRDefault="002D17E9" w:rsidP="002D17E9">
      <w:pPr>
        <w:autoSpaceDE w:val="0"/>
        <w:autoSpaceDN w:val="0"/>
        <w:adjustRightInd w:val="0"/>
        <w:spacing w:line="360" w:lineRule="auto"/>
        <w:jc w:val="both"/>
        <w:rPr>
          <w:rFonts w:ascii="Palatino Linotype" w:eastAsia="Calibri" w:hAnsi="Palatino Linotype" w:cs="Tahoma"/>
          <w:bCs/>
          <w:color w:val="000000"/>
          <w:lang w:eastAsia="es-MX"/>
        </w:rPr>
      </w:pPr>
    </w:p>
    <w:p w14:paraId="69686C74" w14:textId="77777777" w:rsidR="002D17E9" w:rsidRPr="00786D4F" w:rsidRDefault="002D17E9" w:rsidP="002D17E9">
      <w:pPr>
        <w:autoSpaceDE w:val="0"/>
        <w:autoSpaceDN w:val="0"/>
        <w:adjustRightInd w:val="0"/>
        <w:spacing w:line="360" w:lineRule="auto"/>
        <w:jc w:val="both"/>
        <w:rPr>
          <w:rFonts w:ascii="Palatino Linotype" w:hAnsi="Palatino Linotype" w:cs="Arial"/>
          <w:b/>
          <w:bCs/>
          <w:sz w:val="24"/>
          <w:szCs w:val="24"/>
          <w:u w:val="single"/>
        </w:rPr>
      </w:pPr>
      <w:r w:rsidRPr="00786D4F">
        <w:rPr>
          <w:rFonts w:ascii="Palatino Linotype" w:hAnsi="Palatino Linotype" w:cs="Arial"/>
          <w:sz w:val="24"/>
          <w:szCs w:val="24"/>
        </w:rPr>
        <w:t xml:space="preserve">De los preceptos referidos con anterioridad, se desprende que, las disposiciones del Código Financiero del Estado de México son de orden público e interés general y tienen por objeto regular la actividad financiera del Estado de México y municipios, así, dicho ordenamiento establece que las Dependencias, registrarán contablemente el </w:t>
      </w:r>
      <w:r w:rsidRPr="00786D4F">
        <w:rPr>
          <w:rFonts w:ascii="Palatino Linotype" w:hAnsi="Palatino Linotype" w:cs="Arial"/>
          <w:sz w:val="24"/>
          <w:szCs w:val="24"/>
        </w:rPr>
        <w:lastRenderedPageBreak/>
        <w:t>efecto patrimonial y presupuestal de las operaciones financieras que realicen, mismas que deberá estar soportado con los documentos comprobatorios originales, los que deberán permanecer en custodia y conservación de las dependencias que ejercieron el gasto.</w:t>
      </w:r>
    </w:p>
    <w:p w14:paraId="66159739" w14:textId="77777777" w:rsidR="002D17E9" w:rsidRPr="00786D4F" w:rsidRDefault="002D17E9" w:rsidP="002D17E9">
      <w:pPr>
        <w:autoSpaceDE w:val="0"/>
        <w:autoSpaceDN w:val="0"/>
        <w:adjustRightInd w:val="0"/>
        <w:spacing w:line="360" w:lineRule="auto"/>
        <w:jc w:val="both"/>
        <w:rPr>
          <w:rFonts w:ascii="Palatino Linotype" w:eastAsia="Calibri" w:hAnsi="Palatino Linotype" w:cs="Tahoma"/>
          <w:bCs/>
          <w:iCs/>
          <w:color w:val="000000"/>
          <w:sz w:val="24"/>
          <w:szCs w:val="24"/>
          <w:lang w:eastAsia="es-MX"/>
        </w:rPr>
      </w:pPr>
      <w:r w:rsidRPr="00786D4F">
        <w:rPr>
          <w:rFonts w:ascii="Palatino Linotype" w:eastAsia="Calibri" w:hAnsi="Palatino Linotype" w:cs="Tahoma"/>
          <w:bCs/>
          <w:iCs/>
          <w:color w:val="000000"/>
          <w:sz w:val="24"/>
          <w:szCs w:val="24"/>
          <w:lang w:eastAsia="es-MX"/>
        </w:rPr>
        <w:t xml:space="preserve">Ahora bien, respecto al documento solicitado, la Ley del Trabajo de los Servidores Públicos del Estado y Municipios, en su artículo 220 K, fracciones II y IV, establece los documentos que tiene la obligación de conservar el Sujeto Obligado, entre los que se encuentra los </w:t>
      </w:r>
      <w:r w:rsidRPr="00786D4F">
        <w:rPr>
          <w:rFonts w:ascii="Palatino Linotype" w:eastAsia="Calibri" w:hAnsi="Palatino Linotype" w:cs="Tahoma"/>
          <w:b/>
          <w:bCs/>
          <w:iCs/>
          <w:color w:val="000000"/>
          <w:sz w:val="24"/>
          <w:szCs w:val="24"/>
          <w:lang w:eastAsia="es-MX"/>
        </w:rPr>
        <w:t>recibos de pago de salarios o las</w:t>
      </w:r>
      <w:r w:rsidRPr="00786D4F">
        <w:rPr>
          <w:rFonts w:ascii="Palatino Linotype" w:eastAsia="Calibri" w:hAnsi="Palatino Linotype" w:cs="Tahoma"/>
          <w:bCs/>
          <w:iCs/>
          <w:color w:val="000000"/>
          <w:sz w:val="24"/>
          <w:szCs w:val="24"/>
          <w:lang w:eastAsia="es-MX"/>
        </w:rPr>
        <w:t xml:space="preserve"> </w:t>
      </w:r>
      <w:r w:rsidRPr="00786D4F">
        <w:rPr>
          <w:rFonts w:ascii="Palatino Linotype" w:eastAsia="Calibri" w:hAnsi="Palatino Linotype" w:cs="Tahoma"/>
          <w:b/>
          <w:bCs/>
          <w:iCs/>
          <w:color w:val="000000"/>
          <w:sz w:val="24"/>
          <w:szCs w:val="24"/>
          <w:lang w:eastAsia="es-MX"/>
        </w:rPr>
        <w:t xml:space="preserve">constancias documentales del pago de sueldos, </w:t>
      </w:r>
      <w:r w:rsidRPr="00786D4F">
        <w:rPr>
          <w:rFonts w:ascii="Palatino Linotype" w:eastAsia="Calibri" w:hAnsi="Palatino Linotype" w:cs="Tahoma"/>
          <w:bCs/>
          <w:iCs/>
          <w:color w:val="000000"/>
          <w:sz w:val="24"/>
          <w:szCs w:val="24"/>
          <w:lang w:eastAsia="es-MX"/>
        </w:rPr>
        <w:t>cuando sea por depósito o mediante información electrónica; así como los recibos o constancias de depósito o del medio de información magnética o electrónica que sean utilizadas para el pago de salarios, prima vacacional, aguinaldo y demás prestaciones.</w:t>
      </w:r>
    </w:p>
    <w:p w14:paraId="655753ED" w14:textId="77777777" w:rsidR="002D17E9" w:rsidRPr="00786D4F" w:rsidRDefault="002D17E9" w:rsidP="002D17E9">
      <w:pPr>
        <w:spacing w:line="360" w:lineRule="auto"/>
        <w:jc w:val="both"/>
        <w:rPr>
          <w:rFonts w:ascii="Palatino Linotype" w:eastAsia="Calibri" w:hAnsi="Palatino Linotype"/>
          <w:bCs/>
          <w:color w:val="000000"/>
          <w:sz w:val="24"/>
          <w:szCs w:val="24"/>
        </w:rPr>
      </w:pPr>
      <w:r w:rsidRPr="00786D4F">
        <w:rPr>
          <w:rFonts w:ascii="Palatino Linotype" w:eastAsia="Calibri" w:hAnsi="Palatino Linotype"/>
          <w:bCs/>
          <w:color w:val="000000"/>
          <w:sz w:val="24"/>
          <w:szCs w:val="24"/>
        </w:rPr>
        <w:t>Lo anterior, toma sustento en la Tesis aislada número I.6o.T.154 L (10a.), emitida por los Tribunales Colegiados de Circuito, publicada el abril de dos mil dieciséis, en la Gaceta del Semanario Judicial de la Federación, en su Libro 29, Tomo III, misma que señala lo siguiente:</w:t>
      </w:r>
    </w:p>
    <w:p w14:paraId="623B8C5A" w14:textId="77777777" w:rsidR="002D17E9" w:rsidRPr="00786D4F" w:rsidRDefault="002D17E9" w:rsidP="002D17E9">
      <w:pPr>
        <w:pStyle w:val="Citas"/>
        <w:rPr>
          <w:b/>
          <w:bCs/>
        </w:rPr>
      </w:pPr>
      <w:r w:rsidRPr="00786D4F">
        <w:rPr>
          <w:b/>
          <w:bCs/>
        </w:rPr>
        <w:t>“RECIBOS DE PAGO EMITIDOS POR MEDIOS ELECTRÓNICOS SIN FIRMA DEL TRABAJADOR. SON VÁLIDOS PARA ACREDITAR LOS CONCEPTOS Y MONTOS QUE EN ELLOS SE INSERTAN (APLICACIÓN SUPLETORIA DEL ARTÍCULO 776, FRACCIONES II Y VIII, DE LA LEY FEDERAL DEL TRABAJO, A LA LEY FEDERAL DE LOS TRABAJADORES AL SERVICIO DEL ESTADO).</w:t>
      </w:r>
    </w:p>
    <w:p w14:paraId="2184500F" w14:textId="77777777" w:rsidR="002D17E9" w:rsidRPr="00786D4F" w:rsidRDefault="002D17E9" w:rsidP="002D17E9">
      <w:pPr>
        <w:pStyle w:val="Citas"/>
        <w:rPr>
          <w:b/>
          <w:bCs/>
        </w:rPr>
      </w:pPr>
      <w:r w:rsidRPr="00786D4F">
        <w:lastRenderedPageBreak/>
        <w:t xml:space="preserve"> En materia burocrática los recibos de pago que se obtienen por medios electrónicos son válidos para acreditar los conceptos y montos que en ellos se insertan, en términos del artículo 776, fracciones II y VIII, de la Ley Federal del Trabajo, aplicada supletoriamente a la Ley Federal de los Trabajadores al Servicio del Estado; lo anterior por no ser contrarios a la moral ni al derecho, por lo que la falta de firma de esos documentos, no les resta convicción plena, porque el avance de la ciencia y la necesidad propia de evitar pagos en efectivo, han impuesto al patrón-Estado pagar a sus trabajadores por la vía electrónica; por tanto, si para demostrar las percepciones y montos los recibos correspondientes se exhiben de esta forma sin prueba en contrario que los desvirtúe, entonces no hay razón jurídica para condicionar su eficacia probatoria a que deban adminicularse con otras pruebas; resolver en contrario, implicaría desatender el artículo 137 de la referida Ley Federal de los Trabajadores al Servicio del Estado.” </w:t>
      </w:r>
      <w:r w:rsidRPr="00786D4F">
        <w:rPr>
          <w:b/>
          <w:bCs/>
        </w:rPr>
        <w:t>(Sic)</w:t>
      </w:r>
    </w:p>
    <w:p w14:paraId="6C00107C" w14:textId="77777777" w:rsidR="002D17E9" w:rsidRPr="00786D4F" w:rsidRDefault="002D17E9" w:rsidP="002D17E9">
      <w:pPr>
        <w:spacing w:line="360" w:lineRule="auto"/>
        <w:jc w:val="both"/>
        <w:rPr>
          <w:rFonts w:ascii="Palatino Linotype" w:eastAsia="Calibri" w:hAnsi="Palatino Linotype"/>
          <w:b/>
          <w:bCs/>
          <w:i/>
          <w:iCs/>
          <w:color w:val="000000"/>
        </w:rPr>
      </w:pPr>
    </w:p>
    <w:p w14:paraId="3739D78A" w14:textId="37681171" w:rsidR="002D17E9" w:rsidRPr="00786D4F" w:rsidRDefault="002D17E9" w:rsidP="002D17E9">
      <w:pPr>
        <w:spacing w:line="360" w:lineRule="auto"/>
        <w:jc w:val="both"/>
        <w:rPr>
          <w:rFonts w:ascii="Palatino Linotype" w:eastAsia="Calibri" w:hAnsi="Palatino Linotype"/>
          <w:bCs/>
          <w:color w:val="000000"/>
          <w:sz w:val="24"/>
          <w:szCs w:val="24"/>
        </w:rPr>
      </w:pPr>
      <w:r w:rsidRPr="00786D4F">
        <w:rPr>
          <w:rFonts w:ascii="Palatino Linotype" w:eastAsia="Calibri" w:hAnsi="Palatino Linotype"/>
          <w:bCs/>
          <w:color w:val="000000"/>
          <w:sz w:val="24"/>
          <w:szCs w:val="24"/>
        </w:rPr>
        <w:t xml:space="preserve">De la tesis transcrita, se desprende que </w:t>
      </w:r>
      <w:r w:rsidRPr="00786D4F">
        <w:rPr>
          <w:rFonts w:ascii="Palatino Linotype" w:eastAsia="Calibri" w:hAnsi="Palatino Linotype"/>
          <w:b/>
          <w:bCs/>
          <w:color w:val="000000"/>
          <w:sz w:val="24"/>
          <w:szCs w:val="24"/>
        </w:rPr>
        <w:t>en materia burocrática</w:t>
      </w:r>
      <w:r w:rsidRPr="00786D4F">
        <w:rPr>
          <w:rFonts w:ascii="Palatino Linotype" w:eastAsia="Calibri" w:hAnsi="Palatino Linotype"/>
          <w:bCs/>
          <w:color w:val="000000"/>
          <w:sz w:val="24"/>
          <w:szCs w:val="24"/>
        </w:rPr>
        <w:t xml:space="preserve"> </w:t>
      </w:r>
      <w:r w:rsidRPr="00786D4F">
        <w:rPr>
          <w:rFonts w:ascii="Palatino Linotype" w:eastAsia="Calibri" w:hAnsi="Palatino Linotype"/>
          <w:b/>
          <w:bCs/>
          <w:color w:val="000000"/>
          <w:sz w:val="24"/>
          <w:szCs w:val="24"/>
        </w:rPr>
        <w:t>los recibos de pago acreditan los conceptos y montos que en ellos se insertan</w:t>
      </w:r>
      <w:r w:rsidRPr="00786D4F">
        <w:rPr>
          <w:rFonts w:ascii="Palatino Linotype" w:eastAsia="Calibri" w:hAnsi="Palatino Linotype"/>
          <w:bCs/>
          <w:color w:val="000000"/>
          <w:sz w:val="24"/>
          <w:szCs w:val="24"/>
        </w:rPr>
        <w:t xml:space="preserve">, y constituyen prueba para demostrar las percepciones y montos que reciben los servidores públicos. </w:t>
      </w:r>
    </w:p>
    <w:p w14:paraId="6B9BB03D" w14:textId="0DAE530E" w:rsidR="002D17E9" w:rsidRPr="00786D4F" w:rsidRDefault="002D17E9" w:rsidP="002D17E9">
      <w:pPr>
        <w:spacing w:before="240" w:after="240" w:line="360" w:lineRule="auto"/>
        <w:jc w:val="both"/>
        <w:rPr>
          <w:rFonts w:ascii="Palatino Linotype" w:hAnsi="Palatino Linotype" w:cs="Arial"/>
          <w:sz w:val="24"/>
          <w:szCs w:val="24"/>
          <w:lang w:val="es-ES"/>
        </w:rPr>
      </w:pPr>
      <w:r w:rsidRPr="00786D4F">
        <w:rPr>
          <w:rFonts w:ascii="Palatino Linotype" w:hAnsi="Palatino Linotype" w:cs="Arial"/>
          <w:sz w:val="24"/>
          <w:szCs w:val="24"/>
          <w:lang w:val="es-ES"/>
        </w:rPr>
        <w:t xml:space="preserve">Ahora bien, los </w:t>
      </w:r>
      <w:r w:rsidRPr="00786D4F">
        <w:rPr>
          <w:rFonts w:ascii="Palatino Linotype" w:hAnsi="Palatino Linotype" w:cs="Tahoma"/>
          <w:bCs/>
          <w:iCs/>
          <w:sz w:val="24"/>
          <w:szCs w:val="24"/>
        </w:rPr>
        <w:t>comprobantes de percepciones y deducciones de los servidores públicos de sector central, son obtenidos por ellos mismos, ingresando a la página del Gobierno del Estado de México denominado Portal de Gestión Interna G2G, mediante una clave personal confidencial que es creada por ellos mismos, tal como se muestra a continuación</w:t>
      </w:r>
      <w:r w:rsidRPr="00786D4F">
        <w:rPr>
          <w:rFonts w:ascii="Palatino Linotype" w:hAnsi="Palatino Linotype" w:cs="Arial"/>
          <w:sz w:val="24"/>
          <w:szCs w:val="24"/>
          <w:lang w:val="es-ES"/>
        </w:rPr>
        <w:t>:</w:t>
      </w:r>
    </w:p>
    <w:p w14:paraId="4EC506CD" w14:textId="77777777" w:rsidR="002D17E9" w:rsidRPr="00786D4F" w:rsidRDefault="002D17E9" w:rsidP="002D17E9">
      <w:pPr>
        <w:spacing w:before="240" w:after="240" w:line="360" w:lineRule="auto"/>
        <w:jc w:val="both"/>
        <w:rPr>
          <w:rFonts w:ascii="Palatino Linotype" w:hAnsi="Palatino Linotype" w:cs="Arial"/>
          <w:sz w:val="24"/>
          <w:szCs w:val="24"/>
          <w:lang w:val="es-ES"/>
        </w:rPr>
      </w:pPr>
    </w:p>
    <w:p w14:paraId="38A2F1CF" w14:textId="0FFA6F0E" w:rsidR="002D17E9" w:rsidRPr="00786D4F" w:rsidRDefault="00350426" w:rsidP="002D17E9">
      <w:pPr>
        <w:spacing w:before="240" w:after="240" w:line="360" w:lineRule="auto"/>
        <w:jc w:val="both"/>
        <w:rPr>
          <w:rFonts w:ascii="Palatino Linotype" w:hAnsi="Palatino Linotype" w:cs="Arial"/>
          <w:sz w:val="24"/>
          <w:szCs w:val="24"/>
          <w:lang w:val="es-ES"/>
        </w:rPr>
      </w:pPr>
      <w:r w:rsidRPr="00786D4F">
        <w:rPr>
          <w:rFonts w:ascii="Palatino Linotype" w:hAnsi="Palatino Linotype" w:cs="Arial"/>
          <w:noProof/>
          <w:sz w:val="24"/>
          <w:szCs w:val="24"/>
          <w:lang w:eastAsia="es-MX"/>
        </w:rPr>
        <w:lastRenderedPageBreak/>
        <w:drawing>
          <wp:anchor distT="0" distB="0" distL="114300" distR="114300" simplePos="0" relativeHeight="251807734" behindDoc="0" locked="0" layoutInCell="1" allowOverlap="1" wp14:anchorId="65306FDA" wp14:editId="56846286">
            <wp:simplePos x="0" y="0"/>
            <wp:positionH relativeFrom="page">
              <wp:align>center</wp:align>
            </wp:positionH>
            <wp:positionV relativeFrom="paragraph">
              <wp:posOffset>19050</wp:posOffset>
            </wp:positionV>
            <wp:extent cx="5760720" cy="3569970"/>
            <wp:effectExtent l="19050" t="19050" r="11430" b="11430"/>
            <wp:wrapThrough wrapText="bothSides">
              <wp:wrapPolygon edited="0">
                <wp:start x="-71" y="-115"/>
                <wp:lineTo x="-71" y="21554"/>
                <wp:lineTo x="21571" y="21554"/>
                <wp:lineTo x="21571" y="-115"/>
                <wp:lineTo x="-71" y="-115"/>
              </wp:wrapPolygon>
            </wp:wrapThrough>
            <wp:docPr id="4060030"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0030" name="Picture 1" descr="A screenshot of a computer&#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60720" cy="356997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393A146D" w14:textId="59A57C4F" w:rsidR="002D17E9" w:rsidRPr="00786D4F" w:rsidRDefault="002D17E9" w:rsidP="002D17E9">
      <w:pPr>
        <w:spacing w:line="360" w:lineRule="auto"/>
        <w:ind w:right="-93"/>
        <w:jc w:val="both"/>
        <w:rPr>
          <w:rFonts w:ascii="Palatino Linotype" w:hAnsi="Palatino Linotype" w:cs="Tahoma"/>
          <w:bCs/>
          <w:iCs/>
          <w:sz w:val="24"/>
          <w:szCs w:val="24"/>
        </w:rPr>
      </w:pPr>
      <w:r w:rsidRPr="00786D4F">
        <w:rPr>
          <w:rFonts w:ascii="Palatino Linotype" w:hAnsi="Palatino Linotype" w:cs="Tahoma"/>
          <w:bCs/>
          <w:iCs/>
          <w:sz w:val="24"/>
          <w:szCs w:val="24"/>
        </w:rPr>
        <w:t xml:space="preserve">Conforme a lo anterior, se logra vislumbrar que </w:t>
      </w:r>
      <w:r w:rsidRPr="00786D4F">
        <w:rPr>
          <w:rFonts w:ascii="Palatino Linotype" w:hAnsi="Palatino Linotype" w:cs="Tahoma"/>
          <w:b/>
          <w:iCs/>
          <w:sz w:val="24"/>
          <w:szCs w:val="24"/>
        </w:rPr>
        <w:t xml:space="preserve">El Sujeto Obligado </w:t>
      </w:r>
      <w:r w:rsidRPr="00786D4F">
        <w:rPr>
          <w:rFonts w:ascii="Palatino Linotype" w:hAnsi="Palatino Linotype" w:cs="Tahoma"/>
          <w:bCs/>
          <w:iCs/>
          <w:sz w:val="24"/>
          <w:szCs w:val="24"/>
        </w:rPr>
        <w:t xml:space="preserve">no cuenta con los recibos de nómina de sus servidores públicos, al ser emitidos por </w:t>
      </w:r>
      <w:r w:rsidRPr="00786D4F">
        <w:rPr>
          <w:rFonts w:ascii="Palatino Linotype" w:hAnsi="Palatino Linotype" w:cs="Tahoma"/>
          <w:b/>
          <w:iCs/>
          <w:sz w:val="24"/>
          <w:szCs w:val="24"/>
        </w:rPr>
        <w:t xml:space="preserve">Sujeto Obligado </w:t>
      </w:r>
      <w:r w:rsidRPr="00786D4F">
        <w:rPr>
          <w:rFonts w:ascii="Palatino Linotype" w:hAnsi="Palatino Linotype" w:cs="Tahoma"/>
          <w:bCs/>
          <w:iCs/>
          <w:sz w:val="24"/>
          <w:szCs w:val="24"/>
        </w:rPr>
        <w:t>diverso y accesibles únicamente para dichos trabajadores; sobre el tema, el artículo 19, segundo párrafo, de la Ley de Transparencia y Acceso a la Información Pública del Estado de México y Municipios, establece que en el caso de que ciertas facultades, competencias o funciones no se hayan ejercido, se debe motivar la respuesta en función de las causas que motiven tal circunstancia.</w:t>
      </w:r>
    </w:p>
    <w:p w14:paraId="042E68A7" w14:textId="77777777" w:rsidR="002D17E9" w:rsidRPr="00786D4F" w:rsidRDefault="002D17E9" w:rsidP="002D17E9">
      <w:pPr>
        <w:spacing w:before="240" w:after="240" w:line="360" w:lineRule="auto"/>
        <w:jc w:val="both"/>
        <w:rPr>
          <w:rFonts w:ascii="Palatino Linotype" w:hAnsi="Palatino Linotype" w:cs="Tahoma"/>
          <w:sz w:val="24"/>
          <w:szCs w:val="24"/>
        </w:rPr>
      </w:pPr>
      <w:r w:rsidRPr="00786D4F">
        <w:rPr>
          <w:rFonts w:ascii="Palatino Linotype" w:hAnsi="Palatino Linotype" w:cs="Arial"/>
          <w:bCs/>
          <w:sz w:val="24"/>
          <w:szCs w:val="24"/>
        </w:rPr>
        <w:t xml:space="preserve">Sin embargo, es necesario </w:t>
      </w:r>
      <w:r w:rsidRPr="00786D4F">
        <w:rPr>
          <w:rFonts w:ascii="Palatino Linotype" w:hAnsi="Palatino Linotype" w:cs="Tahoma"/>
          <w:sz w:val="24"/>
          <w:szCs w:val="24"/>
        </w:rPr>
        <w:t xml:space="preserve">precisar que, en el presente caso, se trata de las remuneraciones de los servidores públicos, es decir, erogaciones realizadas con </w:t>
      </w:r>
      <w:r w:rsidRPr="00786D4F">
        <w:rPr>
          <w:rFonts w:ascii="Palatino Linotype" w:hAnsi="Palatino Linotype" w:cs="Tahoma"/>
          <w:sz w:val="24"/>
          <w:szCs w:val="24"/>
        </w:rPr>
        <w:lastRenderedPageBreak/>
        <w:t xml:space="preserve">recursos públicos, los cuales corresponden a información inmersa en el espectro del interés general y el alcance público. </w:t>
      </w:r>
    </w:p>
    <w:p w14:paraId="037173FC" w14:textId="77777777" w:rsidR="002D17E9" w:rsidRPr="00786D4F" w:rsidRDefault="002D17E9" w:rsidP="002D17E9">
      <w:pPr>
        <w:spacing w:line="360" w:lineRule="auto"/>
        <w:jc w:val="both"/>
        <w:rPr>
          <w:rFonts w:ascii="Palatino Linotype" w:hAnsi="Palatino Linotype" w:cs="Tahoma"/>
          <w:sz w:val="24"/>
          <w:szCs w:val="24"/>
        </w:rPr>
      </w:pPr>
      <w:r w:rsidRPr="00786D4F">
        <w:rPr>
          <w:rFonts w:ascii="Palatino Linotype" w:hAnsi="Palatino Linotype" w:cs="Tahoma"/>
          <w:sz w:val="24"/>
          <w:szCs w:val="24"/>
        </w:rPr>
        <w:t xml:space="preserve">Así, este Instituto considera que el </w:t>
      </w:r>
      <w:r w:rsidRPr="00786D4F">
        <w:rPr>
          <w:rFonts w:ascii="Palatino Linotype" w:hAnsi="Palatino Linotype" w:cs="Tahoma"/>
          <w:b/>
          <w:sz w:val="24"/>
          <w:szCs w:val="24"/>
        </w:rPr>
        <w:t>Sujeto Obligado</w:t>
      </w:r>
      <w:r w:rsidRPr="00786D4F">
        <w:rPr>
          <w:rFonts w:ascii="Palatino Linotype" w:hAnsi="Palatino Linotype" w:cs="Tahoma"/>
          <w:sz w:val="24"/>
          <w:szCs w:val="24"/>
        </w:rPr>
        <w:t xml:space="preserve">, debe de contar con algún documento que dé cuenta de las remuneraciones que reciben sus trabajadores; </w:t>
      </w:r>
      <w:r w:rsidRPr="00786D4F">
        <w:rPr>
          <w:rFonts w:ascii="Palatino Linotype" w:eastAsia="Calibri" w:hAnsi="Palatino Linotype" w:cs="Tahoma"/>
          <w:bCs/>
          <w:iCs/>
          <w:sz w:val="24"/>
          <w:szCs w:val="24"/>
        </w:rPr>
        <w:t>dicha situación toma sustento en</w:t>
      </w:r>
      <w:r w:rsidRPr="00786D4F">
        <w:rPr>
          <w:rFonts w:ascii="Palatino Linotype" w:eastAsia="Calibri" w:hAnsi="Palatino Linotype" w:cs="Tahoma"/>
          <w:bCs/>
          <w:sz w:val="24"/>
          <w:szCs w:val="24"/>
        </w:rPr>
        <w:t xml:space="preserve"> el</w:t>
      </w:r>
      <w:r w:rsidRPr="00786D4F">
        <w:rPr>
          <w:rFonts w:ascii="Palatino Linotype" w:hAnsi="Palatino Linotype" w:cs="Tahoma"/>
          <w:sz w:val="24"/>
          <w:szCs w:val="24"/>
        </w:rPr>
        <w:t xml:space="preserve"> artículo 12, de la Ley de Transparencia y Acceso a la Información Pública del Estado de México y Municipios, que establece que los sujetos obligados sólo están constreñidos a proporcionar la información pública que obre en sus archivos, en el estado en que esta se encuentre; por lo que, la entrega no comprende el procesamiento de la misma, ni presentarla conforme al interés del Solicitante.</w:t>
      </w:r>
    </w:p>
    <w:p w14:paraId="327B4F8F" w14:textId="0236235D" w:rsidR="002D17E9" w:rsidRPr="00786D4F" w:rsidRDefault="002D17E9" w:rsidP="002D17E9">
      <w:pPr>
        <w:autoSpaceDE w:val="0"/>
        <w:autoSpaceDN w:val="0"/>
        <w:adjustRightInd w:val="0"/>
        <w:spacing w:line="360" w:lineRule="auto"/>
        <w:jc w:val="both"/>
        <w:rPr>
          <w:rFonts w:ascii="Palatino Linotype" w:eastAsia="Calibri" w:hAnsi="Palatino Linotype" w:cs="Tahoma"/>
          <w:bCs/>
          <w:color w:val="000000"/>
          <w:sz w:val="24"/>
          <w:szCs w:val="24"/>
          <w:lang w:val="es-ES_tradnl" w:eastAsia="es-MX"/>
        </w:rPr>
      </w:pPr>
      <w:r w:rsidRPr="00786D4F">
        <w:rPr>
          <w:rFonts w:ascii="Palatino Linotype" w:eastAsia="Calibri" w:hAnsi="Palatino Linotype" w:cs="Tahoma"/>
          <w:bCs/>
          <w:color w:val="000000"/>
          <w:sz w:val="24"/>
          <w:szCs w:val="24"/>
          <w:lang w:val="es-ES_tradnl" w:eastAsia="es-MX"/>
        </w:rPr>
        <w:t xml:space="preserve">Por lo que se concluye que, el agravio es </w:t>
      </w:r>
      <w:r w:rsidRPr="00786D4F">
        <w:rPr>
          <w:rFonts w:ascii="Palatino Linotype" w:eastAsia="Calibri" w:hAnsi="Palatino Linotype" w:cs="Tahoma"/>
          <w:b/>
          <w:color w:val="000000"/>
          <w:sz w:val="24"/>
          <w:szCs w:val="24"/>
          <w:lang w:val="es-ES_tradnl" w:eastAsia="es-MX"/>
        </w:rPr>
        <w:t>parcialmente fundado</w:t>
      </w:r>
      <w:r w:rsidRPr="00786D4F">
        <w:rPr>
          <w:rFonts w:ascii="Palatino Linotype" w:eastAsia="Calibri" w:hAnsi="Palatino Linotype" w:cs="Tahoma"/>
          <w:color w:val="000000"/>
          <w:sz w:val="24"/>
          <w:szCs w:val="24"/>
          <w:lang w:val="es-ES_tradnl" w:eastAsia="es-MX"/>
        </w:rPr>
        <w:t>,</w:t>
      </w:r>
      <w:r w:rsidRPr="00786D4F">
        <w:rPr>
          <w:rFonts w:ascii="Palatino Linotype" w:eastAsia="Calibri" w:hAnsi="Palatino Linotype" w:cs="Tahoma"/>
          <w:b/>
          <w:color w:val="000000"/>
          <w:sz w:val="24"/>
          <w:szCs w:val="24"/>
          <w:lang w:val="es-ES_tradnl" w:eastAsia="es-MX"/>
        </w:rPr>
        <w:t xml:space="preserve"> </w:t>
      </w:r>
      <w:r w:rsidRPr="00786D4F">
        <w:rPr>
          <w:rFonts w:ascii="Palatino Linotype" w:eastAsia="Calibri" w:hAnsi="Palatino Linotype" w:cs="Tahoma"/>
          <w:bCs/>
          <w:color w:val="000000"/>
          <w:sz w:val="24"/>
          <w:szCs w:val="24"/>
          <w:lang w:val="es-ES_tradnl" w:eastAsia="es-MX"/>
        </w:rPr>
        <w:t xml:space="preserve">toda vez, que, si bien desde respuesta el </w:t>
      </w:r>
      <w:r w:rsidRPr="00786D4F">
        <w:rPr>
          <w:rFonts w:ascii="Palatino Linotype" w:eastAsia="Calibri" w:hAnsi="Palatino Linotype" w:cs="Tahoma"/>
          <w:b/>
          <w:bCs/>
          <w:color w:val="000000"/>
          <w:sz w:val="24"/>
          <w:szCs w:val="24"/>
          <w:lang w:val="es-ES_tradnl" w:eastAsia="es-MX"/>
        </w:rPr>
        <w:t>Sujeto Obligado</w:t>
      </w:r>
      <w:r w:rsidRPr="00786D4F">
        <w:rPr>
          <w:rFonts w:ascii="Palatino Linotype" w:eastAsia="Calibri" w:hAnsi="Palatino Linotype" w:cs="Tahoma"/>
          <w:bCs/>
          <w:color w:val="000000"/>
          <w:sz w:val="24"/>
          <w:szCs w:val="24"/>
          <w:lang w:val="es-ES_tradnl" w:eastAsia="es-MX"/>
        </w:rPr>
        <w:t xml:space="preserve"> precisó que no contaba con los recibos de nómina, lo cierto es que, si debe contar en sus archivos, con un documento donde consten las remuneraciones pagadas a cada servidor público, concluyendo entonces que el requerimiento en cita no se tuvo por atendido. </w:t>
      </w:r>
    </w:p>
    <w:p w14:paraId="3BBE51F3" w14:textId="7A77152A" w:rsidR="002D17E9" w:rsidRPr="00786D4F" w:rsidRDefault="00C721BE" w:rsidP="00C721BE">
      <w:pPr>
        <w:pStyle w:val="Prrafodelista"/>
        <w:spacing w:after="240" w:line="360" w:lineRule="auto"/>
        <w:ind w:left="0"/>
        <w:jc w:val="both"/>
        <w:rPr>
          <w:rFonts w:ascii="Palatino Linotype" w:hAnsi="Palatino Linotype"/>
        </w:rPr>
      </w:pPr>
      <w:r w:rsidRPr="00786D4F">
        <w:rPr>
          <w:rFonts w:ascii="Palatino Linotype" w:hAnsi="Palatino Linotype"/>
        </w:rPr>
        <w:t xml:space="preserve">Inconforme con la respuesta del </w:t>
      </w:r>
      <w:r w:rsidRPr="00786D4F">
        <w:rPr>
          <w:rFonts w:ascii="Palatino Linotype" w:hAnsi="Palatino Linotype"/>
          <w:b/>
          <w:bCs/>
        </w:rPr>
        <w:t xml:space="preserve">Sujeto Obligado, El Recurrente </w:t>
      </w:r>
      <w:r w:rsidRPr="00786D4F">
        <w:rPr>
          <w:rFonts w:ascii="Palatino Linotype" w:hAnsi="Palatino Linotype"/>
        </w:rPr>
        <w:t xml:space="preserve">interpuso recurso de revisión en fecha </w:t>
      </w:r>
      <w:r w:rsidR="002D17E9" w:rsidRPr="00786D4F">
        <w:rPr>
          <w:rFonts w:ascii="Palatino Linotype" w:hAnsi="Palatino Linotype"/>
          <w:b/>
          <w:bCs/>
        </w:rPr>
        <w:t xml:space="preserve">diez de septiembre de dos mil veinticinco. </w:t>
      </w:r>
      <w:r w:rsidR="002D17E9" w:rsidRPr="00786D4F">
        <w:rPr>
          <w:rFonts w:ascii="Palatino Linotype" w:hAnsi="Palatino Linotype"/>
        </w:rPr>
        <w:t>Señalando como acto impugnado y como razones o motivos de inconformidad:</w:t>
      </w:r>
    </w:p>
    <w:p w14:paraId="34214AC6" w14:textId="77777777" w:rsidR="002D17E9" w:rsidRPr="00786D4F" w:rsidRDefault="002D17E9" w:rsidP="002D17E9">
      <w:pPr>
        <w:spacing w:before="240" w:line="360" w:lineRule="auto"/>
        <w:jc w:val="both"/>
        <w:rPr>
          <w:rFonts w:ascii="Palatino Linotype" w:hAnsi="Palatino Linotype" w:cs="Arial"/>
          <w:b/>
          <w:sz w:val="24"/>
        </w:rPr>
      </w:pPr>
      <w:r w:rsidRPr="00786D4F">
        <w:rPr>
          <w:rFonts w:ascii="Palatino Linotype" w:hAnsi="Palatino Linotype" w:cs="Arial"/>
          <w:b/>
          <w:sz w:val="24"/>
        </w:rPr>
        <w:t>Acto Impugnado:</w:t>
      </w:r>
    </w:p>
    <w:p w14:paraId="7C3E6465" w14:textId="77777777" w:rsidR="002D17E9" w:rsidRPr="00786D4F" w:rsidRDefault="002D17E9" w:rsidP="002D17E9">
      <w:pPr>
        <w:pStyle w:val="Citas"/>
        <w:rPr>
          <w:b/>
          <w:bCs/>
          <w:sz w:val="24"/>
        </w:rPr>
      </w:pPr>
      <w:r w:rsidRPr="00786D4F">
        <w:t xml:space="preserve">“Negativa de la información: Si el sujeto obligado niega la entrega de la información solicitada. Respuesta insatisfactoria: Cuando la respuesta proporcionada no satisface al solicitante o se considera incompleta. no respondieron a mis preguntas clara y precisas de: Además yo no estoy obligado a conocer los manuales ni estoy obligado a </w:t>
      </w:r>
      <w:r w:rsidRPr="00786D4F">
        <w:lastRenderedPageBreak/>
        <w:t xml:space="preserve">citarlos como ciudadano común. Es claro que están protegiendo y ocultando la información que expresamente solicité: “Quiero que me digan cuantos registros ha realizado el c. carlos colin marin como subdirector DE REGISTRO Y CONTROL en la secretaría de movilidad 2. Quiero copia de los documentos que ha expedido desde 2024 a la fecha, con el número de concesión, ruta y cómo verificó el cumplimiento de los requisitos 3. Quiero saber si entre sus prestaciones está la de tener vehículo asignado y qué vehículo es con placas, si le dan gaolina, le pagan casetas y las demás que tenga conforme a derecho 4. Quiero recibos de pago de la nómina de carlos colin marin de enero de 2025 a julio 2025 Gracias“ Es evidente que hay una red de corrupción que protege a carlos colin marin como pasó en el caso de la marina. Espero respuesta porque haré llegar la misma a la gobernadora y la presidenta” </w:t>
      </w:r>
      <w:r w:rsidRPr="00786D4F">
        <w:rPr>
          <w:b/>
          <w:bCs/>
        </w:rPr>
        <w:t>(Sic)</w:t>
      </w:r>
    </w:p>
    <w:p w14:paraId="009E6810" w14:textId="77777777" w:rsidR="002D17E9" w:rsidRPr="00786D4F" w:rsidRDefault="002D17E9" w:rsidP="002D17E9">
      <w:pPr>
        <w:spacing w:before="240" w:line="360" w:lineRule="auto"/>
        <w:jc w:val="both"/>
        <w:rPr>
          <w:rFonts w:ascii="Palatino Linotype" w:hAnsi="Palatino Linotype" w:cs="Arial"/>
          <w:sz w:val="24"/>
        </w:rPr>
      </w:pPr>
      <w:r w:rsidRPr="00786D4F">
        <w:rPr>
          <w:rFonts w:ascii="Palatino Linotype" w:hAnsi="Palatino Linotype" w:cs="Arial"/>
          <w:b/>
          <w:sz w:val="24"/>
        </w:rPr>
        <w:t>Razones o Motivos de Inconformidad</w:t>
      </w:r>
      <w:r w:rsidRPr="00786D4F">
        <w:rPr>
          <w:rFonts w:ascii="Palatino Linotype" w:hAnsi="Palatino Linotype" w:cs="Arial"/>
          <w:sz w:val="24"/>
        </w:rPr>
        <w:t xml:space="preserve">: </w:t>
      </w:r>
    </w:p>
    <w:p w14:paraId="580ADA8B" w14:textId="77777777" w:rsidR="002D17E9" w:rsidRPr="00786D4F" w:rsidRDefault="002D17E9" w:rsidP="002D17E9">
      <w:pPr>
        <w:pStyle w:val="Citas"/>
        <w:rPr>
          <w:b/>
          <w:bCs/>
        </w:rPr>
      </w:pPr>
      <w:r w:rsidRPr="00786D4F">
        <w:t xml:space="preserve">“No me dieron la información solciitada la ocultaron” </w:t>
      </w:r>
      <w:r w:rsidRPr="00786D4F">
        <w:rPr>
          <w:b/>
          <w:bCs/>
        </w:rPr>
        <w:t>(Sic)</w:t>
      </w:r>
    </w:p>
    <w:p w14:paraId="08FE96BE" w14:textId="77777777" w:rsidR="002D17E9" w:rsidRPr="00786D4F" w:rsidRDefault="002D17E9" w:rsidP="00C721BE">
      <w:pPr>
        <w:pStyle w:val="Prrafodelista"/>
        <w:spacing w:after="240" w:line="360" w:lineRule="auto"/>
        <w:ind w:left="0"/>
        <w:jc w:val="both"/>
        <w:rPr>
          <w:rFonts w:ascii="Palatino Linotype" w:hAnsi="Palatino Linotype"/>
          <w:lang w:val="es-MX"/>
        </w:rPr>
      </w:pPr>
    </w:p>
    <w:p w14:paraId="4B95A2CA" w14:textId="439D5F3B" w:rsidR="00C721BE" w:rsidRPr="00786D4F" w:rsidRDefault="00C721BE" w:rsidP="00C721BE">
      <w:pPr>
        <w:pStyle w:val="infoemcitas"/>
        <w:tabs>
          <w:tab w:val="left" w:pos="7655"/>
        </w:tabs>
        <w:ind w:left="0" w:right="0"/>
        <w:rPr>
          <w:rFonts w:cs="Arial"/>
          <w:i w:val="0"/>
          <w:color w:val="000000"/>
          <w:sz w:val="24"/>
          <w:lang w:eastAsia="es-MX"/>
        </w:rPr>
      </w:pPr>
      <w:r w:rsidRPr="00786D4F">
        <w:rPr>
          <w:i w:val="0"/>
          <w:sz w:val="24"/>
          <w:szCs w:val="24"/>
        </w:rPr>
        <w:t xml:space="preserve">Así las cosas, hasta aquí lo expuesto, resulta inconcuso que </w:t>
      </w:r>
      <w:r w:rsidRPr="00786D4F">
        <w:rPr>
          <w:b/>
          <w:i w:val="0"/>
          <w:sz w:val="24"/>
          <w:szCs w:val="24"/>
        </w:rPr>
        <w:t xml:space="preserve">El Sujeto Obligado </w:t>
      </w:r>
      <w:r w:rsidRPr="00786D4F">
        <w:rPr>
          <w:rFonts w:cs="Arial"/>
          <w:i w:val="0"/>
          <w:color w:val="000000"/>
          <w:sz w:val="24"/>
          <w:lang w:eastAsia="es-MX"/>
        </w:rPr>
        <w:t xml:space="preserve">no satisfizo el derecho de acceso a la información pública ejercido por </w:t>
      </w:r>
      <w:r w:rsidRPr="00786D4F">
        <w:rPr>
          <w:rFonts w:cs="Arial"/>
          <w:b/>
          <w:i w:val="0"/>
          <w:color w:val="000000"/>
          <w:sz w:val="24"/>
          <w:lang w:eastAsia="es-MX"/>
        </w:rPr>
        <w:t xml:space="preserve">El Recurrente, </w:t>
      </w:r>
      <w:r w:rsidRPr="00786D4F">
        <w:rPr>
          <w:rFonts w:cs="Arial"/>
          <w:i w:val="0"/>
          <w:color w:val="000000"/>
          <w:sz w:val="24"/>
          <w:lang w:eastAsia="es-MX"/>
        </w:rPr>
        <w:t xml:space="preserve">al tenerse por actualizada la hipótesis prevista en el artículo 179, </w:t>
      </w:r>
      <w:r w:rsidR="002D17E9" w:rsidRPr="00786D4F">
        <w:rPr>
          <w:rFonts w:cs="Arial"/>
          <w:i w:val="0"/>
          <w:color w:val="000000"/>
          <w:sz w:val="24"/>
          <w:lang w:eastAsia="es-MX"/>
        </w:rPr>
        <w:t>fracción I</w:t>
      </w:r>
      <w:r w:rsidRPr="00786D4F">
        <w:rPr>
          <w:rFonts w:cs="Arial"/>
          <w:i w:val="0"/>
          <w:color w:val="000000"/>
          <w:sz w:val="24"/>
          <w:lang w:eastAsia="es-MX"/>
        </w:rPr>
        <w:t xml:space="preserve"> de la Ley de Transparencia y Acceso a la Información Pública del Estado de México y Municipios, cuyo contenido literal es el siguiente:</w:t>
      </w:r>
    </w:p>
    <w:p w14:paraId="4692F0FB" w14:textId="77777777" w:rsidR="00C721BE" w:rsidRPr="00786D4F" w:rsidRDefault="00C721BE" w:rsidP="00C721BE">
      <w:pPr>
        <w:pStyle w:val="Citas"/>
      </w:pPr>
      <w:r w:rsidRPr="00786D4F">
        <w:t>“Artículo 179. El recurso de revisión es un medio de protección que la Ley otorga a los particulares, para hacer valer su derecho de acceso a la información pública, y procederá en contra de las siguientes causas:</w:t>
      </w:r>
    </w:p>
    <w:p w14:paraId="0E339F9C" w14:textId="77777777" w:rsidR="00C721BE" w:rsidRPr="00786D4F" w:rsidRDefault="00C721BE" w:rsidP="00C721BE">
      <w:pPr>
        <w:pStyle w:val="Citas"/>
      </w:pPr>
      <w:r w:rsidRPr="00786D4F">
        <w:lastRenderedPageBreak/>
        <w:t>I. La negativa a la información solicitada;</w:t>
      </w:r>
    </w:p>
    <w:p w14:paraId="6D7ECFA7" w14:textId="77777777" w:rsidR="00C721BE" w:rsidRPr="00786D4F" w:rsidRDefault="00C721BE" w:rsidP="00C721BE">
      <w:pPr>
        <w:pStyle w:val="Citas"/>
        <w:rPr>
          <w:b/>
          <w:bCs/>
          <w:color w:val="000000"/>
          <w:sz w:val="24"/>
          <w:lang w:eastAsia="es-MX"/>
        </w:rPr>
      </w:pPr>
      <w:r w:rsidRPr="00786D4F">
        <w:rPr>
          <w:color w:val="000000"/>
          <w:sz w:val="24"/>
          <w:lang w:eastAsia="es-MX"/>
        </w:rPr>
        <w:t xml:space="preserve">(…)” </w:t>
      </w:r>
      <w:r w:rsidRPr="00786D4F">
        <w:rPr>
          <w:b/>
          <w:bCs/>
          <w:color w:val="000000"/>
          <w:sz w:val="24"/>
          <w:lang w:eastAsia="es-MX"/>
        </w:rPr>
        <w:t>(Sic)</w:t>
      </w:r>
    </w:p>
    <w:p w14:paraId="3DD18DC0" w14:textId="77777777" w:rsidR="009F00BC" w:rsidRPr="00786D4F" w:rsidRDefault="009F00BC" w:rsidP="00C721BE">
      <w:pPr>
        <w:tabs>
          <w:tab w:val="left" w:pos="709"/>
        </w:tabs>
        <w:spacing w:after="0" w:line="360" w:lineRule="auto"/>
        <w:jc w:val="both"/>
        <w:rPr>
          <w:rFonts w:ascii="Palatino Linotype" w:hAnsi="Palatino Linotype"/>
          <w:iCs/>
          <w:sz w:val="24"/>
          <w:szCs w:val="24"/>
        </w:rPr>
      </w:pPr>
    </w:p>
    <w:p w14:paraId="67D89B07" w14:textId="273881A0" w:rsidR="00C721BE" w:rsidRPr="00786D4F" w:rsidRDefault="00C721BE" w:rsidP="00C721BE">
      <w:pPr>
        <w:tabs>
          <w:tab w:val="left" w:pos="709"/>
        </w:tabs>
        <w:spacing w:after="0" w:line="360" w:lineRule="auto"/>
        <w:jc w:val="both"/>
        <w:rPr>
          <w:rFonts w:ascii="Palatino Linotype" w:hAnsi="Palatino Linotype"/>
          <w:iCs/>
          <w:sz w:val="24"/>
          <w:szCs w:val="24"/>
        </w:rPr>
      </w:pPr>
      <w:r w:rsidRPr="00786D4F">
        <w:rPr>
          <w:rFonts w:ascii="Palatino Linotype" w:hAnsi="Palatino Linotype"/>
          <w:iCs/>
          <w:sz w:val="24"/>
          <w:szCs w:val="24"/>
        </w:rPr>
        <w:t xml:space="preserve">Por otra parte, como fue referido en el antecedente sexto, </w:t>
      </w:r>
      <w:r w:rsidRPr="00786D4F">
        <w:rPr>
          <w:rFonts w:ascii="Palatino Linotype" w:hAnsi="Palatino Linotype"/>
          <w:b/>
          <w:bCs/>
          <w:iCs/>
          <w:sz w:val="24"/>
          <w:szCs w:val="24"/>
        </w:rPr>
        <w:t xml:space="preserve">El Sujeto Obligado </w:t>
      </w:r>
      <w:r w:rsidRPr="00786D4F">
        <w:rPr>
          <w:rFonts w:ascii="Palatino Linotype" w:hAnsi="Palatino Linotype"/>
          <w:iCs/>
          <w:sz w:val="24"/>
          <w:szCs w:val="24"/>
        </w:rPr>
        <w:t>rindió su informe justificado en los siguientes términos:</w:t>
      </w:r>
    </w:p>
    <w:p w14:paraId="15310EB2" w14:textId="24192B2F" w:rsidR="002D17E9" w:rsidRPr="00786D4F" w:rsidRDefault="00C721BE" w:rsidP="002D17E9">
      <w:pPr>
        <w:pStyle w:val="Prrafodelista"/>
        <w:numPr>
          <w:ilvl w:val="0"/>
          <w:numId w:val="4"/>
        </w:numPr>
        <w:spacing w:after="240" w:line="360" w:lineRule="auto"/>
        <w:jc w:val="both"/>
        <w:rPr>
          <w:rFonts w:ascii="Palatino Linotype" w:hAnsi="Palatino Linotype"/>
          <w:lang w:val="es-MX"/>
        </w:rPr>
      </w:pPr>
      <w:r w:rsidRPr="00786D4F">
        <w:rPr>
          <w:rFonts w:ascii="Palatino Linotype" w:hAnsi="Palatino Linotype" w:cs="Arial"/>
          <w:b/>
          <w:bCs/>
          <w:color w:val="000000"/>
          <w:lang w:val="es-MX"/>
        </w:rPr>
        <w:t>“</w:t>
      </w:r>
      <w:bookmarkStart w:id="3" w:name="_Hlk147324223"/>
      <w:r w:rsidR="002D17E9" w:rsidRPr="00786D4F">
        <w:rPr>
          <w:rFonts w:ascii="Palatino Linotype" w:hAnsi="Palatino Linotype" w:cs="Arial"/>
          <w:b/>
          <w:bCs/>
          <w:color w:val="000000"/>
          <w:lang w:val="es-MX"/>
        </w:rPr>
        <w:t xml:space="preserve">CCT.UT.1012.2025 IJ 10710.pdf”: </w:t>
      </w:r>
      <w:r w:rsidR="002D17E9" w:rsidRPr="00786D4F">
        <w:rPr>
          <w:rFonts w:ascii="Palatino Linotype" w:hAnsi="Palatino Linotype" w:cs="Arial"/>
          <w:color w:val="000000"/>
          <w:lang w:val="es-MX"/>
        </w:rPr>
        <w:t xml:space="preserve">Oficio número </w:t>
      </w:r>
      <w:r w:rsidR="002D17E9" w:rsidRPr="00786D4F">
        <w:rPr>
          <w:rFonts w:ascii="Palatino Linotype" w:hAnsi="Palatino Linotype" w:cs="Arial"/>
          <w:b/>
          <w:bCs/>
          <w:color w:val="000000"/>
          <w:lang w:val="es-MX"/>
        </w:rPr>
        <w:t xml:space="preserve">CCT/UT/1012/2025 </w:t>
      </w:r>
      <w:r w:rsidR="002D17E9" w:rsidRPr="00786D4F">
        <w:rPr>
          <w:rFonts w:ascii="Palatino Linotype" w:hAnsi="Palatino Linotype" w:cs="Arial"/>
          <w:color w:val="000000"/>
          <w:lang w:val="es-MX"/>
        </w:rPr>
        <w:t xml:space="preserve">signado por el titular de la unidad de transparencia, dirigido al órgano garante, de fecha veintiséis de septiembre de dos mil veinticinco, </w:t>
      </w:r>
      <w:r w:rsidR="001C378D" w:rsidRPr="00786D4F">
        <w:rPr>
          <w:rFonts w:ascii="Palatino Linotype" w:hAnsi="Palatino Linotype" w:cs="Arial"/>
          <w:color w:val="000000"/>
          <w:lang w:val="es-MX"/>
        </w:rPr>
        <w:t xml:space="preserve">expone diversos antecedentes y argumentos tendientes a ratificar la postura inicial. Como información novedosa </w:t>
      </w:r>
      <w:r w:rsidR="00263024" w:rsidRPr="00786D4F">
        <w:rPr>
          <w:rFonts w:ascii="Palatino Linotype" w:hAnsi="Palatino Linotype" w:cs="Arial"/>
          <w:color w:val="000000"/>
          <w:lang w:val="es-MX"/>
        </w:rPr>
        <w:t xml:space="preserve">refiere que el 23 de agosto de 2011 fue publicado el </w:t>
      </w:r>
      <w:r w:rsidR="00263024" w:rsidRPr="00786D4F">
        <w:rPr>
          <w:rFonts w:ascii="Palatino Linotype" w:hAnsi="Palatino Linotype" w:cs="Arial"/>
          <w:i/>
          <w:iCs/>
          <w:color w:val="000000"/>
          <w:lang w:val="es-MX"/>
        </w:rPr>
        <w:t>“ACUERDO EL SECRETARIO DE TRANSPORTE, POR EL QUE SE DECLARA SATISFECHA LA NECESIDAD DEL SERVICIO PÚBLICO DE TRANSPORTE EN LAS MODALIDADES DE COLECTIVO EN RUTA FIJA Y DISCRECIONAL EN AUTOMÓVIL DE ALQUILER DE TODAS LAS REGIONES DEL ESTADO DE MÉXICO”</w:t>
      </w:r>
      <w:r w:rsidR="009F4998" w:rsidRPr="00786D4F">
        <w:rPr>
          <w:rFonts w:ascii="Palatino Linotype" w:hAnsi="Palatino Linotype" w:cs="Arial"/>
          <w:i/>
          <w:iCs/>
          <w:color w:val="000000"/>
          <w:lang w:val="es-MX"/>
        </w:rPr>
        <w:t xml:space="preserve"> </w:t>
      </w:r>
      <w:r w:rsidR="009F4998" w:rsidRPr="00786D4F">
        <w:rPr>
          <w:rFonts w:ascii="Palatino Linotype" w:hAnsi="Palatino Linotype" w:cs="Arial"/>
          <w:color w:val="000000"/>
          <w:lang w:val="es-MX"/>
        </w:rPr>
        <w:t xml:space="preserve">por lo tanto no se han registrado nuevas concesiones. </w:t>
      </w:r>
    </w:p>
    <w:p w14:paraId="3DBC5E0A" w14:textId="77777777" w:rsidR="001C378D" w:rsidRPr="00786D4F" w:rsidRDefault="001C378D" w:rsidP="001C378D">
      <w:pPr>
        <w:pStyle w:val="Prrafodelista"/>
        <w:spacing w:after="240" w:line="360" w:lineRule="auto"/>
        <w:ind w:left="720"/>
        <w:jc w:val="both"/>
        <w:rPr>
          <w:rFonts w:ascii="Palatino Linotype" w:hAnsi="Palatino Linotype"/>
          <w:lang w:val="es-MX"/>
        </w:rPr>
      </w:pPr>
    </w:p>
    <w:p w14:paraId="6AA950AE" w14:textId="5FF33685" w:rsidR="002D17E9" w:rsidRPr="00786D4F" w:rsidRDefault="002D17E9" w:rsidP="002D17E9">
      <w:pPr>
        <w:pStyle w:val="Prrafodelista"/>
        <w:numPr>
          <w:ilvl w:val="0"/>
          <w:numId w:val="4"/>
        </w:numPr>
        <w:spacing w:after="240" w:line="360" w:lineRule="auto"/>
        <w:jc w:val="both"/>
        <w:rPr>
          <w:rFonts w:ascii="Palatino Linotype" w:hAnsi="Palatino Linotype"/>
          <w:lang w:val="es-ES_tradnl"/>
        </w:rPr>
      </w:pPr>
      <w:r w:rsidRPr="00786D4F">
        <w:rPr>
          <w:rFonts w:ascii="Palatino Linotype" w:hAnsi="Palatino Linotype" w:cs="Arial"/>
          <w:b/>
          <w:bCs/>
          <w:color w:val="000000"/>
        </w:rPr>
        <w:t>“3746 (1).pdf”:</w:t>
      </w:r>
      <w:r w:rsidR="001C378D" w:rsidRPr="00786D4F">
        <w:rPr>
          <w:rFonts w:ascii="Palatino Linotype" w:hAnsi="Palatino Linotype" w:cs="Arial"/>
          <w:b/>
          <w:bCs/>
          <w:color w:val="000000"/>
        </w:rPr>
        <w:t xml:space="preserve"> </w:t>
      </w:r>
      <w:r w:rsidR="00263024" w:rsidRPr="00786D4F">
        <w:rPr>
          <w:rFonts w:ascii="Palatino Linotype" w:hAnsi="Palatino Linotype" w:cs="Arial"/>
          <w:color w:val="000000"/>
        </w:rPr>
        <w:t xml:space="preserve">Oficio número </w:t>
      </w:r>
      <w:r w:rsidR="00263024" w:rsidRPr="00786D4F">
        <w:rPr>
          <w:rFonts w:ascii="Palatino Linotype" w:hAnsi="Palatino Linotype" w:cs="Arial"/>
          <w:b/>
          <w:bCs/>
          <w:color w:val="000000"/>
        </w:rPr>
        <w:t>DGRETP/22000007</w:t>
      </w:r>
      <w:r w:rsidR="009F4998" w:rsidRPr="00786D4F">
        <w:rPr>
          <w:rFonts w:ascii="Palatino Linotype" w:hAnsi="Palatino Linotype" w:cs="Arial"/>
          <w:b/>
          <w:bCs/>
          <w:color w:val="000000"/>
        </w:rPr>
        <w:t xml:space="preserve">000000L/2025/3746 </w:t>
      </w:r>
      <w:r w:rsidR="009F4998" w:rsidRPr="00786D4F">
        <w:rPr>
          <w:rFonts w:ascii="Palatino Linotype" w:hAnsi="Palatino Linotype" w:cs="Arial"/>
          <w:color w:val="000000"/>
        </w:rPr>
        <w:t xml:space="preserve">signado por el director general del registro estatal de transporte público, dirigido a la titular de la unidad de transparencia, de fecha diecinueve de septiembre de dos mil veinticinco, ratifica la respuesta primigenia. </w:t>
      </w:r>
    </w:p>
    <w:p w14:paraId="1A1C9A29" w14:textId="77777777" w:rsidR="009F4998" w:rsidRPr="00786D4F" w:rsidRDefault="009F4998" w:rsidP="009F4998">
      <w:pPr>
        <w:pStyle w:val="Prrafodelista"/>
        <w:rPr>
          <w:rFonts w:ascii="Palatino Linotype" w:hAnsi="Palatino Linotype"/>
          <w:lang w:val="es-ES_tradnl"/>
        </w:rPr>
      </w:pPr>
    </w:p>
    <w:p w14:paraId="4C05EB31" w14:textId="77777777" w:rsidR="009F4998" w:rsidRPr="00786D4F" w:rsidRDefault="009F4998" w:rsidP="009F4998">
      <w:pPr>
        <w:pStyle w:val="Prrafodelista"/>
        <w:spacing w:after="240" w:line="360" w:lineRule="auto"/>
        <w:ind w:left="720"/>
        <w:jc w:val="both"/>
        <w:rPr>
          <w:rFonts w:ascii="Palatino Linotype" w:hAnsi="Palatino Linotype"/>
          <w:lang w:val="es-ES_tradnl"/>
        </w:rPr>
      </w:pPr>
    </w:p>
    <w:p w14:paraId="5B96BC55" w14:textId="77777777" w:rsidR="009F4998" w:rsidRPr="00786D4F" w:rsidRDefault="002D17E9" w:rsidP="002D17E9">
      <w:pPr>
        <w:pStyle w:val="Prrafodelista"/>
        <w:numPr>
          <w:ilvl w:val="0"/>
          <w:numId w:val="4"/>
        </w:numPr>
        <w:spacing w:after="240" w:line="360" w:lineRule="auto"/>
        <w:jc w:val="both"/>
        <w:rPr>
          <w:rFonts w:ascii="Palatino Linotype" w:hAnsi="Palatino Linotype"/>
          <w:lang w:val="es-ES_tradnl"/>
        </w:rPr>
      </w:pPr>
      <w:r w:rsidRPr="00786D4F">
        <w:rPr>
          <w:rFonts w:ascii="Palatino Linotype" w:hAnsi="Palatino Linotype" w:cs="Arial"/>
          <w:b/>
          <w:bCs/>
          <w:color w:val="000000"/>
        </w:rPr>
        <w:lastRenderedPageBreak/>
        <w:t xml:space="preserve">“Oficio 3113 – RR 10710.pdf”: </w:t>
      </w:r>
      <w:r w:rsidR="009F4998" w:rsidRPr="00786D4F">
        <w:rPr>
          <w:rFonts w:ascii="Palatino Linotype" w:hAnsi="Palatino Linotype" w:cs="Arial"/>
          <w:color w:val="000000"/>
        </w:rPr>
        <w:t>Compila lo siguiente:</w:t>
      </w:r>
    </w:p>
    <w:p w14:paraId="3574ECDB" w14:textId="77777777" w:rsidR="009F4998" w:rsidRPr="00786D4F" w:rsidRDefault="009F4998" w:rsidP="009F4998">
      <w:pPr>
        <w:pStyle w:val="Prrafodelista"/>
        <w:numPr>
          <w:ilvl w:val="0"/>
          <w:numId w:val="11"/>
        </w:numPr>
        <w:spacing w:after="240" w:line="360" w:lineRule="auto"/>
        <w:jc w:val="both"/>
        <w:rPr>
          <w:rFonts w:ascii="Palatino Linotype" w:hAnsi="Palatino Linotype"/>
          <w:lang w:val="es-ES_tradnl"/>
        </w:rPr>
      </w:pPr>
      <w:r w:rsidRPr="00786D4F">
        <w:rPr>
          <w:rFonts w:ascii="Palatino Linotype" w:hAnsi="Palatino Linotype" w:cs="Arial"/>
          <w:color w:val="000000"/>
        </w:rPr>
        <w:t xml:space="preserve">Oficio número </w:t>
      </w:r>
      <w:r w:rsidRPr="00786D4F">
        <w:rPr>
          <w:rFonts w:ascii="Palatino Linotype" w:hAnsi="Palatino Linotype" w:cs="Arial"/>
          <w:b/>
          <w:bCs/>
          <w:color w:val="000000"/>
        </w:rPr>
        <w:t xml:space="preserve">22000012S/3113/2025 </w:t>
      </w:r>
      <w:r w:rsidRPr="00786D4F">
        <w:rPr>
          <w:rFonts w:ascii="Palatino Linotype" w:hAnsi="Palatino Linotype" w:cs="Arial"/>
          <w:color w:val="000000"/>
        </w:rPr>
        <w:t>signado por el coordinador administrativo, dirigido a la coordinadora de control técnico y titular de la unidad de transparencia, de fecha dieciocho de septiembre de dos mil veinticinco, refiere adjuntar oficios emitidos por otros servidores públicos habilitados.</w:t>
      </w:r>
    </w:p>
    <w:p w14:paraId="0FE40FC9" w14:textId="77777777" w:rsidR="009F4998" w:rsidRPr="00786D4F" w:rsidRDefault="009F4998" w:rsidP="009F4998">
      <w:pPr>
        <w:pStyle w:val="Prrafodelista"/>
        <w:numPr>
          <w:ilvl w:val="0"/>
          <w:numId w:val="11"/>
        </w:numPr>
        <w:spacing w:after="240" w:line="360" w:lineRule="auto"/>
        <w:jc w:val="both"/>
        <w:rPr>
          <w:rFonts w:ascii="Palatino Linotype" w:hAnsi="Palatino Linotype"/>
          <w:lang w:val="es-ES_tradnl"/>
        </w:rPr>
      </w:pPr>
      <w:r w:rsidRPr="00786D4F">
        <w:rPr>
          <w:rFonts w:ascii="Palatino Linotype" w:hAnsi="Palatino Linotype" w:cs="Arial"/>
          <w:color w:val="000000"/>
        </w:rPr>
        <w:t xml:space="preserve">Oficio número </w:t>
      </w:r>
      <w:r w:rsidRPr="00786D4F">
        <w:rPr>
          <w:rFonts w:ascii="Palatino Linotype" w:hAnsi="Palatino Linotype" w:cs="Arial"/>
          <w:b/>
          <w:bCs/>
          <w:color w:val="000000"/>
        </w:rPr>
        <w:t xml:space="preserve">22000012000100S/1069/2025 </w:t>
      </w:r>
      <w:r w:rsidRPr="00786D4F">
        <w:rPr>
          <w:rFonts w:ascii="Palatino Linotype" w:hAnsi="Palatino Linotype" w:cs="Arial"/>
          <w:color w:val="000000"/>
        </w:rPr>
        <w:t xml:space="preserve">signado por la subdirectora e administración de capital humano, dirigido al coordinador administrativo y servidor público habilitado en materia de transparencia, de fecha dieciocho de septiembre de dos mil veinticinco, ratifica que en sus archivos no obran recibos de nómina expedidos a favor del servidor público referido en la solicitud de información. </w:t>
      </w:r>
    </w:p>
    <w:p w14:paraId="5055FDFC" w14:textId="0178D30F" w:rsidR="00285A23" w:rsidRPr="00786D4F" w:rsidRDefault="009F4998" w:rsidP="009F4998">
      <w:pPr>
        <w:pStyle w:val="Prrafodelista"/>
        <w:numPr>
          <w:ilvl w:val="0"/>
          <w:numId w:val="11"/>
        </w:numPr>
        <w:spacing w:after="240" w:line="360" w:lineRule="auto"/>
        <w:jc w:val="both"/>
        <w:rPr>
          <w:rFonts w:ascii="Palatino Linotype" w:hAnsi="Palatino Linotype"/>
          <w:lang w:val="es-ES_tradnl"/>
        </w:rPr>
      </w:pPr>
      <w:r w:rsidRPr="00786D4F">
        <w:rPr>
          <w:rFonts w:ascii="Palatino Linotype" w:hAnsi="Palatino Linotype" w:cs="Arial"/>
          <w:color w:val="000000"/>
        </w:rPr>
        <w:t xml:space="preserve">Oficio número </w:t>
      </w:r>
      <w:r w:rsidRPr="00786D4F">
        <w:rPr>
          <w:rFonts w:ascii="Palatino Linotype" w:hAnsi="Palatino Linotype" w:cs="Arial"/>
          <w:b/>
          <w:bCs/>
          <w:color w:val="000000"/>
        </w:rPr>
        <w:t xml:space="preserve">22000012000300S/1659/2025 </w:t>
      </w:r>
      <w:r w:rsidRPr="00786D4F">
        <w:rPr>
          <w:rFonts w:ascii="Palatino Linotype" w:hAnsi="Palatino Linotype" w:cs="Arial"/>
          <w:color w:val="000000"/>
        </w:rPr>
        <w:t xml:space="preserve">signado por el subdirector de servicios generales, dirigido al coordinador administrativo, de fecha diecisiete de septiembre de dos mil veinticinco, </w:t>
      </w:r>
      <w:r w:rsidR="000B006C" w:rsidRPr="00786D4F">
        <w:rPr>
          <w:rFonts w:ascii="Palatino Linotype" w:hAnsi="Palatino Linotype" w:cs="Arial"/>
          <w:color w:val="000000"/>
        </w:rPr>
        <w:t xml:space="preserve">en lo medular </w:t>
      </w:r>
      <w:r w:rsidRPr="00786D4F">
        <w:rPr>
          <w:rFonts w:ascii="Palatino Linotype" w:hAnsi="Palatino Linotype" w:cs="Arial"/>
          <w:color w:val="000000"/>
        </w:rPr>
        <w:t xml:space="preserve">refiere que no se </w:t>
      </w:r>
      <w:r w:rsidR="000B006C" w:rsidRPr="00786D4F">
        <w:rPr>
          <w:rFonts w:ascii="Palatino Linotype" w:hAnsi="Palatino Linotype" w:cs="Arial"/>
          <w:color w:val="000000"/>
        </w:rPr>
        <w:t xml:space="preserve">encontraron registros del multicitado servidor público vinculados con la asignación de prestaciones de vehículo, combustible y pago de casetas. </w:t>
      </w:r>
    </w:p>
    <w:p w14:paraId="665FAEB7" w14:textId="77777777" w:rsidR="002D17E9" w:rsidRPr="00786D4F" w:rsidRDefault="002D17E9" w:rsidP="00B14A17">
      <w:pPr>
        <w:spacing w:before="240" w:line="360" w:lineRule="auto"/>
        <w:jc w:val="both"/>
        <w:rPr>
          <w:rFonts w:ascii="Palatino Linotype" w:hAnsi="Palatino Linotype"/>
          <w:sz w:val="24"/>
          <w:szCs w:val="24"/>
          <w:lang w:val="es-ES_tradnl"/>
        </w:rPr>
      </w:pPr>
    </w:p>
    <w:p w14:paraId="6E3EC6C6" w14:textId="198C2A86" w:rsidR="00B14A17" w:rsidRPr="00786D4F" w:rsidRDefault="001257F6" w:rsidP="000B006C">
      <w:pPr>
        <w:spacing w:before="240" w:line="360" w:lineRule="auto"/>
        <w:jc w:val="both"/>
        <w:rPr>
          <w:rFonts w:ascii="Palatino Linotype" w:hAnsi="Palatino Linotype"/>
          <w:sz w:val="24"/>
          <w:szCs w:val="24"/>
          <w:lang w:val="es-ES_tradnl"/>
        </w:rPr>
      </w:pPr>
      <w:r w:rsidRPr="00786D4F">
        <w:rPr>
          <w:rFonts w:ascii="Palatino Linotype" w:hAnsi="Palatino Linotype"/>
          <w:sz w:val="24"/>
          <w:szCs w:val="24"/>
          <w:lang w:val="es-ES_tradnl"/>
        </w:rPr>
        <w:t>En este sentido se arriba a la premisa de que</w:t>
      </w:r>
      <w:r w:rsidR="00B14A17" w:rsidRPr="00786D4F">
        <w:rPr>
          <w:rFonts w:ascii="Palatino Linotype" w:hAnsi="Palatino Linotype"/>
          <w:sz w:val="24"/>
          <w:szCs w:val="24"/>
          <w:lang w:val="es-ES_tradnl"/>
        </w:rPr>
        <w:t xml:space="preserve">, </w:t>
      </w:r>
      <w:r w:rsidR="00350426" w:rsidRPr="00786D4F">
        <w:rPr>
          <w:rFonts w:ascii="Palatino Linotype" w:hAnsi="Palatino Linotype"/>
          <w:sz w:val="24"/>
          <w:szCs w:val="24"/>
          <w:lang w:val="es-ES_tradnl"/>
        </w:rPr>
        <w:t xml:space="preserve">al ratificar la postura inicial, </w:t>
      </w:r>
      <w:r w:rsidR="000B006C" w:rsidRPr="00786D4F">
        <w:rPr>
          <w:rFonts w:ascii="Palatino Linotype" w:hAnsi="Palatino Linotype"/>
          <w:sz w:val="24"/>
          <w:szCs w:val="24"/>
          <w:lang w:val="es-ES_tradnl"/>
        </w:rPr>
        <w:t>no se subsanó la violación al derecho de acceso a la información pública, resultando procedente la entrega de la siguiente información:</w:t>
      </w:r>
    </w:p>
    <w:p w14:paraId="3BD23301" w14:textId="77777777" w:rsidR="000B006C" w:rsidRPr="00786D4F" w:rsidRDefault="000B006C" w:rsidP="000B006C">
      <w:pPr>
        <w:spacing w:before="240" w:line="360" w:lineRule="auto"/>
        <w:jc w:val="both"/>
        <w:rPr>
          <w:rFonts w:ascii="Palatino Linotype" w:hAnsi="Palatino Linotype"/>
          <w:b/>
          <w:bCs/>
          <w:sz w:val="24"/>
          <w:szCs w:val="24"/>
        </w:rPr>
      </w:pPr>
      <w:r w:rsidRPr="00786D4F">
        <w:rPr>
          <w:rFonts w:ascii="Palatino Linotype" w:hAnsi="Palatino Linotype"/>
          <w:b/>
          <w:bCs/>
          <w:sz w:val="24"/>
          <w:szCs w:val="24"/>
        </w:rPr>
        <w:lastRenderedPageBreak/>
        <w:t>Del servidor público referido en la solicitud de información</w:t>
      </w:r>
      <w:r w:rsidRPr="00786D4F">
        <w:rPr>
          <w:rFonts w:ascii="Palatino Linotype" w:hAnsi="Palatino Linotype"/>
          <w:sz w:val="24"/>
          <w:szCs w:val="24"/>
        </w:rPr>
        <w:t xml:space="preserve"> </w:t>
      </w:r>
      <w:r w:rsidRPr="00786D4F">
        <w:rPr>
          <w:rFonts w:ascii="Palatino Linotype" w:hAnsi="Palatino Linotype"/>
          <w:b/>
          <w:bCs/>
          <w:sz w:val="24"/>
          <w:szCs w:val="24"/>
        </w:rPr>
        <w:t>00480/SMOV/IP/2025</w:t>
      </w:r>
    </w:p>
    <w:p w14:paraId="058A4B6C" w14:textId="0A77BA6D" w:rsidR="000B006C" w:rsidRPr="00786D4F" w:rsidRDefault="000B006C" w:rsidP="000B006C">
      <w:pPr>
        <w:pStyle w:val="Prrafodelista"/>
        <w:numPr>
          <w:ilvl w:val="0"/>
          <w:numId w:val="12"/>
        </w:numPr>
        <w:autoSpaceDE w:val="0"/>
        <w:autoSpaceDN w:val="0"/>
        <w:adjustRightInd w:val="0"/>
        <w:spacing w:before="240" w:line="360" w:lineRule="auto"/>
        <w:jc w:val="both"/>
        <w:rPr>
          <w:rFonts w:ascii="Palatino Linotype" w:hAnsi="Palatino Linotype" w:cs="Arial"/>
        </w:rPr>
      </w:pPr>
      <w:r w:rsidRPr="00786D4F">
        <w:rPr>
          <w:rFonts w:ascii="Palatino Linotype" w:hAnsi="Palatino Linotype" w:cs="Arial"/>
        </w:rPr>
        <w:t>El o los documentos donde consten las prestaciones por cualquier concepto, al dieciocho de agosto de dos mil veinticinco.</w:t>
      </w:r>
    </w:p>
    <w:p w14:paraId="7F018109" w14:textId="70801543" w:rsidR="000B006C" w:rsidRPr="00786D4F" w:rsidRDefault="000B006C" w:rsidP="002042FE">
      <w:pPr>
        <w:pStyle w:val="Prrafodelista"/>
        <w:numPr>
          <w:ilvl w:val="0"/>
          <w:numId w:val="12"/>
        </w:numPr>
        <w:autoSpaceDE w:val="0"/>
        <w:autoSpaceDN w:val="0"/>
        <w:adjustRightInd w:val="0"/>
        <w:spacing w:before="240" w:after="240" w:line="360" w:lineRule="auto"/>
        <w:jc w:val="both"/>
        <w:rPr>
          <w:rFonts w:ascii="Palatino Linotype" w:hAnsi="Palatino Linotype"/>
          <w:lang w:val="es-MX"/>
        </w:rPr>
      </w:pPr>
      <w:r w:rsidRPr="00786D4F">
        <w:rPr>
          <w:rFonts w:ascii="Palatino Linotype" w:hAnsi="Palatino Linotype" w:cs="Tahoma"/>
          <w:lang w:val="es-ES_tradnl"/>
        </w:rPr>
        <w:t xml:space="preserve">El o los documentos donde conste la remuneración bruta y neta, </w:t>
      </w:r>
      <w:r w:rsidRPr="00786D4F">
        <w:rPr>
          <w:rFonts w:ascii="Palatino Linotype" w:hAnsi="Palatino Linotype" w:cs="Arial"/>
        </w:rPr>
        <w:t xml:space="preserve">del periodo comprendido del </w:t>
      </w:r>
      <w:r w:rsidRPr="00786D4F">
        <w:rPr>
          <w:rFonts w:ascii="Palatino Linotype" w:hAnsi="Palatino Linotype"/>
          <w:lang w:val="es-MX"/>
        </w:rPr>
        <w:t xml:space="preserve">uno de enero al treinta y uno de julio de dos mil veinticinco. </w:t>
      </w:r>
    </w:p>
    <w:p w14:paraId="62B311D9" w14:textId="77777777" w:rsidR="000B006C" w:rsidRPr="00786D4F" w:rsidRDefault="000B006C" w:rsidP="000B006C">
      <w:pPr>
        <w:autoSpaceDE w:val="0"/>
        <w:autoSpaceDN w:val="0"/>
        <w:adjustRightInd w:val="0"/>
        <w:spacing w:before="240" w:after="240" w:line="360" w:lineRule="auto"/>
        <w:jc w:val="both"/>
        <w:rPr>
          <w:rFonts w:ascii="Palatino Linotype" w:hAnsi="Palatino Linotype"/>
        </w:rPr>
      </w:pPr>
    </w:p>
    <w:p w14:paraId="2D7AE3D6" w14:textId="77777777" w:rsidR="000B006C" w:rsidRPr="00786D4F" w:rsidRDefault="000B006C" w:rsidP="000B006C">
      <w:pPr>
        <w:spacing w:line="360" w:lineRule="auto"/>
        <w:jc w:val="both"/>
        <w:rPr>
          <w:rFonts w:ascii="Palatino Linotype" w:hAnsi="Palatino Linotype"/>
          <w:b/>
          <w:bCs/>
          <w:sz w:val="28"/>
          <w:lang w:val="es-ES_tradnl" w:eastAsia="es-MX"/>
        </w:rPr>
      </w:pPr>
      <w:r w:rsidRPr="00786D4F">
        <w:rPr>
          <w:rFonts w:ascii="Palatino Linotype" w:hAnsi="Palatino Linotype"/>
          <w:b/>
          <w:bCs/>
          <w:sz w:val="28"/>
          <w:lang w:val="es-ES_tradnl" w:eastAsia="es-MX"/>
        </w:rPr>
        <w:t>DE LA VERSIÓN PÚBLICA</w:t>
      </w:r>
    </w:p>
    <w:p w14:paraId="5E835A7D" w14:textId="77777777" w:rsidR="000B006C" w:rsidRPr="00786D4F" w:rsidRDefault="000B006C" w:rsidP="000B006C">
      <w:pPr>
        <w:spacing w:line="360" w:lineRule="auto"/>
        <w:jc w:val="both"/>
        <w:rPr>
          <w:rFonts w:ascii="Palatino Linotype" w:eastAsia="Arial Unicode MS" w:hAnsi="Palatino Linotype" w:cs="Calibri"/>
          <w:sz w:val="24"/>
          <w:szCs w:val="24"/>
          <w:lang w:eastAsia="es-MX"/>
        </w:rPr>
      </w:pPr>
      <w:r w:rsidRPr="00786D4F">
        <w:rPr>
          <w:rFonts w:ascii="Palatino Linotype" w:eastAsia="Arial Unicode MS" w:hAnsi="Palatino Linotype" w:cs="Calibri"/>
          <w:sz w:val="24"/>
          <w:szCs w:val="24"/>
          <w:lang w:eastAsia="es-MX"/>
        </w:rPr>
        <w:t>Tomando en consideración la naturaleza de los documentos que se está ordenado entregar al particular, este Órgano Garante determina ordenar que la entrega de la información al Recurrente se haga en versión pública, esto es, omitiendo, eliminando o suprimiendo la información personal de cada funcionario público, susceptibles de ser clasificadas como confidencial o cualquier otro dato que ponga en riesgo la vida, seguridad o salud de dicha persona.</w:t>
      </w:r>
    </w:p>
    <w:p w14:paraId="70334DC4" w14:textId="77777777" w:rsidR="000B006C" w:rsidRPr="00786D4F" w:rsidRDefault="000B006C" w:rsidP="000B006C">
      <w:pPr>
        <w:spacing w:line="360" w:lineRule="auto"/>
        <w:jc w:val="both"/>
        <w:rPr>
          <w:rFonts w:ascii="Palatino Linotype" w:eastAsia="Calibri" w:hAnsi="Palatino Linotype" w:cs="Calibri"/>
          <w:sz w:val="24"/>
          <w:szCs w:val="24"/>
          <w:lang w:eastAsia="es-MX"/>
        </w:rPr>
      </w:pPr>
      <w:r w:rsidRPr="00786D4F">
        <w:rPr>
          <w:rFonts w:ascii="Palatino Linotype" w:eastAsia="Calibri" w:hAnsi="Palatino Linotype" w:cs="Calibri"/>
          <w:bCs/>
          <w:sz w:val="24"/>
          <w:szCs w:val="24"/>
          <w:lang w:eastAsia="es-MX"/>
        </w:rPr>
        <w:t>A este respecto, los</w:t>
      </w:r>
      <w:r w:rsidRPr="00786D4F">
        <w:rPr>
          <w:rFonts w:ascii="Palatino Linotype" w:eastAsia="Calibri" w:hAnsi="Palatino Linotype" w:cs="Calibri"/>
          <w:sz w:val="24"/>
          <w:szCs w:val="24"/>
          <w:lang w:eastAsia="es-MX"/>
        </w:rPr>
        <w:t xml:space="preserve"> artículos 3, fracciones IX, XX, XXI y XLV; 51 y 52de la Ley de Transparencia y Acceso a la Información Pública del Estado de México y Municipios establecen:</w:t>
      </w:r>
    </w:p>
    <w:p w14:paraId="7B3B48AB" w14:textId="77777777" w:rsidR="000B006C" w:rsidRPr="00786D4F" w:rsidRDefault="000B006C" w:rsidP="000B006C">
      <w:pPr>
        <w:pStyle w:val="Citas"/>
        <w:rPr>
          <w:lang w:eastAsia="es-MX"/>
        </w:rPr>
      </w:pPr>
      <w:r w:rsidRPr="00786D4F">
        <w:rPr>
          <w:b/>
          <w:bCs/>
          <w:lang w:eastAsia="es-MX"/>
        </w:rPr>
        <w:t xml:space="preserve">“Artículo 3. </w:t>
      </w:r>
      <w:r w:rsidRPr="00786D4F">
        <w:rPr>
          <w:lang w:eastAsia="es-MX"/>
        </w:rPr>
        <w:t xml:space="preserve">Para los efectos de la presente Ley se entenderá por: </w:t>
      </w:r>
    </w:p>
    <w:p w14:paraId="2C5FBAB0" w14:textId="77777777" w:rsidR="000B006C" w:rsidRPr="00786D4F" w:rsidRDefault="000B006C" w:rsidP="000B006C">
      <w:pPr>
        <w:pStyle w:val="Citas"/>
        <w:rPr>
          <w:lang w:eastAsia="es-MX"/>
        </w:rPr>
      </w:pPr>
      <w:r w:rsidRPr="00786D4F">
        <w:rPr>
          <w:lang w:eastAsia="es-MX"/>
        </w:rPr>
        <w:t>(…)</w:t>
      </w:r>
    </w:p>
    <w:p w14:paraId="6F89C16F" w14:textId="77777777" w:rsidR="000B006C" w:rsidRPr="00786D4F" w:rsidRDefault="000B006C" w:rsidP="000B006C">
      <w:pPr>
        <w:pStyle w:val="Citas"/>
        <w:rPr>
          <w:lang w:eastAsia="es-MX"/>
        </w:rPr>
      </w:pPr>
      <w:r w:rsidRPr="00786D4F">
        <w:rPr>
          <w:b/>
          <w:lang w:eastAsia="es-MX"/>
        </w:rPr>
        <w:lastRenderedPageBreak/>
        <w:t>IX.</w:t>
      </w:r>
      <w:r w:rsidRPr="00786D4F">
        <w:rPr>
          <w:lang w:eastAsia="es-MX"/>
        </w:rPr>
        <w:t xml:space="preserve"> </w:t>
      </w:r>
      <w:r w:rsidRPr="00786D4F">
        <w:rPr>
          <w:b/>
          <w:lang w:eastAsia="es-MX"/>
        </w:rPr>
        <w:t xml:space="preserve">Datos personales: </w:t>
      </w:r>
      <w:r w:rsidRPr="00786D4F">
        <w:rPr>
          <w:lang w:eastAsia="es-MX"/>
        </w:rPr>
        <w:t xml:space="preserve">La información concerniente a una persona, identificada o identificable según lo dispuesto por la Ley de Protección de Datos Personales del Estado de México; </w:t>
      </w:r>
    </w:p>
    <w:p w14:paraId="12CEB4D1" w14:textId="77777777" w:rsidR="000B006C" w:rsidRPr="00786D4F" w:rsidRDefault="000B006C" w:rsidP="000B006C">
      <w:pPr>
        <w:pStyle w:val="Citas"/>
        <w:rPr>
          <w:lang w:eastAsia="es-MX"/>
        </w:rPr>
      </w:pPr>
      <w:r w:rsidRPr="00786D4F">
        <w:rPr>
          <w:lang w:eastAsia="es-MX"/>
        </w:rPr>
        <w:t>(…)</w:t>
      </w:r>
    </w:p>
    <w:p w14:paraId="1EFB6236" w14:textId="77777777" w:rsidR="000B006C" w:rsidRPr="00786D4F" w:rsidRDefault="000B006C" w:rsidP="000B006C">
      <w:pPr>
        <w:pStyle w:val="Citas"/>
        <w:rPr>
          <w:lang w:eastAsia="es-MX"/>
        </w:rPr>
      </w:pPr>
      <w:r w:rsidRPr="00786D4F">
        <w:rPr>
          <w:b/>
          <w:lang w:eastAsia="es-MX"/>
        </w:rPr>
        <w:t>XX.</w:t>
      </w:r>
      <w:r w:rsidRPr="00786D4F">
        <w:rPr>
          <w:lang w:eastAsia="es-MX"/>
        </w:rPr>
        <w:t xml:space="preserve"> </w:t>
      </w:r>
      <w:r w:rsidRPr="00786D4F">
        <w:rPr>
          <w:b/>
          <w:lang w:eastAsia="es-MX"/>
        </w:rPr>
        <w:t>Información clasificada:</w:t>
      </w:r>
      <w:r w:rsidRPr="00786D4F">
        <w:rPr>
          <w:lang w:eastAsia="es-MX"/>
        </w:rPr>
        <w:t xml:space="preserve"> Aquella considerada por la presente Ley como reservada o confidencial; </w:t>
      </w:r>
    </w:p>
    <w:p w14:paraId="2CF37282" w14:textId="77777777" w:rsidR="000B006C" w:rsidRPr="00786D4F" w:rsidRDefault="000B006C" w:rsidP="000B006C">
      <w:pPr>
        <w:pStyle w:val="Citas"/>
        <w:rPr>
          <w:lang w:eastAsia="es-MX"/>
        </w:rPr>
      </w:pPr>
      <w:r w:rsidRPr="00786D4F">
        <w:rPr>
          <w:b/>
          <w:lang w:eastAsia="es-MX"/>
        </w:rPr>
        <w:t>XXI.</w:t>
      </w:r>
      <w:r w:rsidRPr="00786D4F">
        <w:rPr>
          <w:lang w:eastAsia="es-MX"/>
        </w:rPr>
        <w:t xml:space="preserve"> </w:t>
      </w:r>
      <w:r w:rsidRPr="00786D4F">
        <w:rPr>
          <w:b/>
          <w:lang w:eastAsia="es-MX"/>
        </w:rPr>
        <w:t>Información confidencial</w:t>
      </w:r>
      <w:r w:rsidRPr="00786D4F">
        <w:rPr>
          <w:lang w:eastAsia="es-MX"/>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 </w:t>
      </w:r>
    </w:p>
    <w:p w14:paraId="127CA43F" w14:textId="77777777" w:rsidR="000B006C" w:rsidRPr="00786D4F" w:rsidRDefault="000B006C" w:rsidP="000B006C">
      <w:pPr>
        <w:pStyle w:val="Citas"/>
        <w:rPr>
          <w:lang w:eastAsia="es-MX"/>
        </w:rPr>
      </w:pPr>
      <w:r w:rsidRPr="00786D4F">
        <w:rPr>
          <w:lang w:eastAsia="es-MX"/>
        </w:rPr>
        <w:t>(…)</w:t>
      </w:r>
    </w:p>
    <w:p w14:paraId="52B5AF25" w14:textId="77777777" w:rsidR="000B006C" w:rsidRPr="00786D4F" w:rsidRDefault="000B006C" w:rsidP="000B006C">
      <w:pPr>
        <w:pStyle w:val="Citas"/>
        <w:rPr>
          <w:lang w:eastAsia="es-MX"/>
        </w:rPr>
      </w:pPr>
      <w:r w:rsidRPr="00786D4F">
        <w:rPr>
          <w:b/>
          <w:lang w:eastAsia="es-MX"/>
        </w:rPr>
        <w:t>XLV. Versión pública:</w:t>
      </w:r>
      <w:r w:rsidRPr="00786D4F">
        <w:rPr>
          <w:lang w:eastAsia="es-MX"/>
        </w:rPr>
        <w:t xml:space="preserve"> Documento en el que se elimine, suprime o borra la información clasificada como reservada o confidencial para permitir su acceso. </w:t>
      </w:r>
    </w:p>
    <w:p w14:paraId="1F0D095E" w14:textId="77777777" w:rsidR="000B006C" w:rsidRPr="00786D4F" w:rsidRDefault="000B006C" w:rsidP="000B006C">
      <w:pPr>
        <w:pStyle w:val="Citas"/>
        <w:rPr>
          <w:bCs/>
          <w:lang w:eastAsia="es-MX"/>
        </w:rPr>
      </w:pPr>
      <w:r w:rsidRPr="00786D4F">
        <w:rPr>
          <w:bCs/>
          <w:lang w:eastAsia="es-MX"/>
        </w:rPr>
        <w:t>(…)</w:t>
      </w:r>
    </w:p>
    <w:p w14:paraId="522D1657" w14:textId="77777777" w:rsidR="000B006C" w:rsidRPr="00786D4F" w:rsidRDefault="000B006C" w:rsidP="000B006C">
      <w:pPr>
        <w:pStyle w:val="Citas"/>
        <w:rPr>
          <w:lang w:eastAsia="es-MX"/>
        </w:rPr>
      </w:pPr>
      <w:r w:rsidRPr="00786D4F">
        <w:rPr>
          <w:b/>
          <w:lang w:eastAsia="es-MX"/>
        </w:rPr>
        <w:t>Artículo 51.</w:t>
      </w:r>
      <w:r w:rsidRPr="00786D4F">
        <w:rPr>
          <w:lang w:eastAsia="es-MX"/>
        </w:rPr>
        <w:t xml:space="preserve"> Los sujetos obligados designaran a un responsable para atender la Unidad de Transparencia, quien fungirá como enlace entre éstos y los solicitantes. Dicha Unidad será la encargada de tramitar internamente la solicitud de información </w:t>
      </w:r>
      <w:r w:rsidRPr="00786D4F">
        <w:rPr>
          <w:b/>
          <w:lang w:eastAsia="es-MX"/>
        </w:rPr>
        <w:t xml:space="preserve">y tendrá la responsabilidad de verificar en cada caso que la misma no sea confidencial o reservada. </w:t>
      </w:r>
      <w:r w:rsidRPr="00786D4F">
        <w:rPr>
          <w:lang w:eastAsia="es-MX"/>
        </w:rPr>
        <w:t xml:space="preserve">Dicha Unidad contará con las facultades internas necesarias para gestionar la atención a las solicitudes de información en los términos de la Ley General y la presente Ley. </w:t>
      </w:r>
    </w:p>
    <w:p w14:paraId="26BEF47A" w14:textId="77777777" w:rsidR="000B006C" w:rsidRPr="00786D4F" w:rsidRDefault="000B006C" w:rsidP="000B006C">
      <w:pPr>
        <w:pStyle w:val="Citas"/>
        <w:rPr>
          <w:bCs/>
          <w:noProof/>
          <w:lang w:eastAsia="es-MX"/>
        </w:rPr>
      </w:pPr>
      <w:r w:rsidRPr="00786D4F">
        <w:rPr>
          <w:b/>
          <w:lang w:eastAsia="es-MX"/>
        </w:rPr>
        <w:lastRenderedPageBreak/>
        <w:t>Artículo 52.</w:t>
      </w:r>
      <w:r w:rsidRPr="00786D4F">
        <w:rPr>
          <w:lang w:eastAsia="es-MX"/>
        </w:rPr>
        <w:t xml:space="preserve"> Las solicitudes de acceso a la información y las respuestas que se les dé, incluyendo, en su caso, la información entregada, así como las resoluciones a los recursos que en su caso se promuevan serán públicas, y de ser el caso que contenga datos personales que deban ser protegidos se podrá dar su acceso en su versión pública, siempre y cuando la resolución de referencia se someta a un proceso de disociación, es decir, no haga identificable al titular de tales datos personales.</w:t>
      </w:r>
    </w:p>
    <w:p w14:paraId="06B5C33E" w14:textId="77777777" w:rsidR="000B006C" w:rsidRPr="00786D4F" w:rsidRDefault="000B006C" w:rsidP="000B006C">
      <w:pPr>
        <w:spacing w:line="360" w:lineRule="auto"/>
        <w:jc w:val="both"/>
        <w:rPr>
          <w:rFonts w:ascii="Palatino Linotype" w:eastAsia="Calibri" w:hAnsi="Palatino Linotype" w:cs="Calibri"/>
          <w:sz w:val="24"/>
          <w:szCs w:val="24"/>
          <w:lang w:eastAsia="es-MX"/>
        </w:rPr>
      </w:pPr>
    </w:p>
    <w:p w14:paraId="060FC99D" w14:textId="77777777" w:rsidR="000B006C" w:rsidRPr="00786D4F" w:rsidRDefault="000B006C" w:rsidP="000B006C">
      <w:pPr>
        <w:spacing w:line="360" w:lineRule="auto"/>
        <w:jc w:val="both"/>
        <w:rPr>
          <w:rFonts w:ascii="Palatino Linotype" w:eastAsia="Calibri" w:hAnsi="Palatino Linotype" w:cs="Calibri"/>
          <w:sz w:val="24"/>
          <w:szCs w:val="24"/>
          <w:lang w:eastAsia="es-MX"/>
        </w:rPr>
      </w:pPr>
      <w:r w:rsidRPr="00786D4F">
        <w:rPr>
          <w:rFonts w:ascii="Palatino Linotype" w:eastAsia="Calibri" w:hAnsi="Palatino Linotype" w:cs="Calibri"/>
          <w:sz w:val="24"/>
          <w:szCs w:val="24"/>
          <w:lang w:eastAsia="es-MX"/>
        </w:rPr>
        <w:t xml:space="preserve">Así, los datos personales que obren en poder de los sujetos obligados deben estar protegidos, adoptando las medidas de seguridad administrativas, físicas y técnicas necesarias para garantizar la integridad, confidencialidad y disponibilidad de los datos personales, considerando además, que conforme al principio de finalidad, todo tratamiento de datos personales que efectúen deberá estar justificado en la Ley, lo anterior, en términos de lo dispuesto por el artículo 22, con relación con el 38, de la Ley de Protección de Datos Personales en Posesión de Sujetos Obligados del Estado de México y Municipios, los cuales se transcriben para mayor referencia: </w:t>
      </w:r>
    </w:p>
    <w:p w14:paraId="26B64655" w14:textId="77777777" w:rsidR="000B006C" w:rsidRPr="00786D4F" w:rsidRDefault="000B006C" w:rsidP="000B006C">
      <w:pPr>
        <w:pStyle w:val="Citas"/>
        <w:rPr>
          <w:lang w:eastAsia="es-MX"/>
        </w:rPr>
      </w:pPr>
      <w:r w:rsidRPr="00786D4F">
        <w:rPr>
          <w:b/>
          <w:lang w:eastAsia="es-MX"/>
        </w:rPr>
        <w:t>“Artículo</w:t>
      </w:r>
      <w:r w:rsidRPr="00786D4F">
        <w:rPr>
          <w:lang w:eastAsia="es-MX"/>
        </w:rPr>
        <w:t xml:space="preserve"> </w:t>
      </w:r>
      <w:r w:rsidRPr="00786D4F">
        <w:rPr>
          <w:b/>
          <w:lang w:eastAsia="es-MX"/>
        </w:rPr>
        <w:t>22</w:t>
      </w:r>
      <w:r w:rsidRPr="00786D4F">
        <w:rPr>
          <w:lang w:eastAsia="es-MX"/>
        </w:rPr>
        <w:t>. Todo tratamiento de datos personales que efectúe el responsable deberá estar justificado por finalidades concretas, lícitas, explícitas y legítimas, relacionadas con las atribuciones que la normatividad aplicable les confiera.</w:t>
      </w:r>
    </w:p>
    <w:p w14:paraId="39B4EA7E" w14:textId="77777777" w:rsidR="000B006C" w:rsidRPr="00786D4F" w:rsidRDefault="000B006C" w:rsidP="000B006C">
      <w:pPr>
        <w:pStyle w:val="Citas"/>
        <w:rPr>
          <w:lang w:eastAsia="es-MX"/>
        </w:rPr>
      </w:pPr>
      <w:r w:rsidRPr="00786D4F">
        <w:rPr>
          <w:lang w:eastAsia="es-MX"/>
        </w:rPr>
        <w:t>El responsable podrá tratar datos personales para finalidades distintas a aquéllas establecidas en el aviso de privacidad, en los casos siguientes:</w:t>
      </w:r>
    </w:p>
    <w:p w14:paraId="6C94C5C7" w14:textId="77777777" w:rsidR="000B006C" w:rsidRPr="00786D4F" w:rsidRDefault="000B006C" w:rsidP="000B006C">
      <w:pPr>
        <w:pStyle w:val="Citas"/>
        <w:rPr>
          <w:lang w:eastAsia="es-MX"/>
        </w:rPr>
      </w:pPr>
      <w:r w:rsidRPr="00786D4F">
        <w:rPr>
          <w:lang w:eastAsia="es-MX"/>
        </w:rPr>
        <w:t>I. Cuente con atribuciones conferidas en ley y medie el consentimiento del titular.</w:t>
      </w:r>
    </w:p>
    <w:p w14:paraId="2274539D" w14:textId="77777777" w:rsidR="000B006C" w:rsidRPr="00786D4F" w:rsidRDefault="000B006C" w:rsidP="000B006C">
      <w:pPr>
        <w:pStyle w:val="Citas"/>
        <w:rPr>
          <w:lang w:eastAsia="es-MX"/>
        </w:rPr>
      </w:pPr>
      <w:r w:rsidRPr="00786D4F">
        <w:rPr>
          <w:lang w:eastAsia="es-MX"/>
        </w:rPr>
        <w:t>II. Se trate de una persona reportada como desaparecida, en los términos previstos en la presente Ley y demás disposiciones legales aplicables...</w:t>
      </w:r>
    </w:p>
    <w:p w14:paraId="63B86C4C" w14:textId="77777777" w:rsidR="000B006C" w:rsidRPr="00786D4F" w:rsidRDefault="000B006C" w:rsidP="000B006C">
      <w:pPr>
        <w:pStyle w:val="Citas"/>
        <w:rPr>
          <w:b/>
          <w:bCs/>
          <w:lang w:eastAsia="es-MX"/>
        </w:rPr>
      </w:pPr>
      <w:r w:rsidRPr="00786D4F">
        <w:rPr>
          <w:b/>
          <w:lang w:eastAsia="es-MX"/>
        </w:rPr>
        <w:lastRenderedPageBreak/>
        <w:t>Artículo</w:t>
      </w:r>
      <w:r w:rsidRPr="00786D4F">
        <w:rPr>
          <w:lang w:eastAsia="es-MX"/>
        </w:rPr>
        <w:t xml:space="preserve"> </w:t>
      </w:r>
      <w:r w:rsidRPr="00786D4F">
        <w:rPr>
          <w:b/>
          <w:lang w:eastAsia="es-MX"/>
        </w:rPr>
        <w:t>38</w:t>
      </w:r>
      <w:r w:rsidRPr="00786D4F">
        <w:rPr>
          <w:lang w:eastAsia="es-MX"/>
        </w:rPr>
        <w:t xml:space="preserve">. Con independencia del tipo de sistema y base de datos en el que se encuentren los datos personales o el tipo de tratamiento que se efectúe, el responsable adoptará, establecerá, mantendrá y documentará las medidas de seguridad administrativas, físicas y técnicas para garantizar la integridad, confidencialidad y disponibilidad de los datos personales, a través de controles y acciones que eviten su daño, alteración, pérdida, destrucción, o el uso, transferencia, acceso o cualquier tratamiento no autorizado o ilícito, de conformidad con lo dispuesto en los lineamientos que al efecto se expidan.” </w:t>
      </w:r>
      <w:r w:rsidRPr="00786D4F">
        <w:rPr>
          <w:b/>
          <w:bCs/>
          <w:lang w:eastAsia="es-MX"/>
        </w:rPr>
        <w:t>(Sic)</w:t>
      </w:r>
    </w:p>
    <w:p w14:paraId="351F9DA4" w14:textId="77777777" w:rsidR="000B006C" w:rsidRPr="00786D4F" w:rsidRDefault="000B006C" w:rsidP="000B006C">
      <w:pPr>
        <w:spacing w:line="360" w:lineRule="auto"/>
        <w:ind w:left="567" w:right="616"/>
        <w:jc w:val="both"/>
        <w:rPr>
          <w:rFonts w:ascii="Palatino Linotype" w:eastAsia="Arial Unicode MS" w:hAnsi="Palatino Linotype" w:cs="Arial"/>
          <w:i/>
          <w:lang w:eastAsia="es-MX"/>
        </w:rPr>
      </w:pPr>
    </w:p>
    <w:p w14:paraId="18EF63FD" w14:textId="77777777" w:rsidR="000B006C" w:rsidRPr="00786D4F" w:rsidRDefault="000B006C" w:rsidP="000B006C">
      <w:pPr>
        <w:spacing w:line="360" w:lineRule="auto"/>
        <w:jc w:val="both"/>
        <w:rPr>
          <w:rFonts w:ascii="Palatino Linotype" w:eastAsia="Calibri" w:hAnsi="Palatino Linotype" w:cs="Calibri"/>
          <w:sz w:val="24"/>
          <w:szCs w:val="24"/>
          <w:lang w:eastAsia="es-MX"/>
        </w:rPr>
      </w:pPr>
      <w:r w:rsidRPr="00786D4F">
        <w:rPr>
          <w:rFonts w:ascii="Palatino Linotype" w:eastAsia="Calibri" w:hAnsi="Palatino Linotype" w:cs="Calibri"/>
          <w:sz w:val="24"/>
          <w:szCs w:val="24"/>
          <w:lang w:eastAsia="es-MX"/>
        </w:rPr>
        <w:t xml:space="preserve">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 toda vez que ésta tiene por objeto proteger datos personales, entendiéndose por tales, aquéllos que hacen identificable a una persona. </w:t>
      </w:r>
    </w:p>
    <w:p w14:paraId="32DB985C" w14:textId="77777777" w:rsidR="000B006C" w:rsidRPr="00786D4F" w:rsidRDefault="000B006C" w:rsidP="000B006C">
      <w:pPr>
        <w:spacing w:line="360" w:lineRule="auto"/>
        <w:jc w:val="both"/>
        <w:rPr>
          <w:rFonts w:ascii="Palatino Linotype" w:eastAsia="Arial Unicode MS" w:hAnsi="Palatino Linotype" w:cs="Calibri"/>
          <w:sz w:val="24"/>
          <w:szCs w:val="24"/>
          <w:lang w:eastAsia="es-MX"/>
        </w:rPr>
      </w:pPr>
      <w:r w:rsidRPr="00786D4F">
        <w:rPr>
          <w:rFonts w:ascii="Palatino Linotype" w:eastAsia="Arial Unicode MS" w:hAnsi="Palatino Linotype" w:cs="Calibri"/>
          <w:sz w:val="24"/>
          <w:szCs w:val="24"/>
          <w:lang w:eastAsia="es-MX"/>
        </w:rPr>
        <w:t xml:space="preserve">En efecto, toda la información relativa a una persona física que le pueda hacer identificada o identificable constituye un dato personal en términos del artículo 4 fracción XI, de la Ley de Protección de Datos Personales en Posesión de Sujetos Obligados del Estado de México y Municipios; por consiguiente, se trata de información confidencial, que debe ser protegida por </w:t>
      </w:r>
      <w:r w:rsidRPr="00786D4F">
        <w:rPr>
          <w:rFonts w:ascii="Palatino Linotype" w:eastAsia="Arial Unicode MS" w:hAnsi="Palatino Linotype" w:cs="Calibri"/>
          <w:color w:val="000000"/>
          <w:sz w:val="24"/>
          <w:szCs w:val="24"/>
          <w:lang w:eastAsia="es-MX"/>
        </w:rPr>
        <w:t>el Sujeto Obligado</w:t>
      </w:r>
      <w:r w:rsidRPr="00786D4F">
        <w:rPr>
          <w:rFonts w:ascii="Palatino Linotype" w:eastAsia="Arial Unicode MS" w:hAnsi="Palatino Linotype" w:cs="Calibri"/>
          <w:sz w:val="24"/>
          <w:szCs w:val="24"/>
          <w:lang w:eastAsia="es-MX"/>
        </w:rPr>
        <w:t xml:space="preserve">, en ese contexto, todo dato personal susceptible de clasificación debe ser protegido. </w:t>
      </w:r>
    </w:p>
    <w:p w14:paraId="2D70C4C9" w14:textId="77777777" w:rsidR="000B006C" w:rsidRPr="00786D4F" w:rsidRDefault="000B006C" w:rsidP="000B006C">
      <w:pPr>
        <w:spacing w:line="360" w:lineRule="auto"/>
        <w:jc w:val="both"/>
        <w:rPr>
          <w:rFonts w:ascii="Palatino Linotype" w:eastAsia="Arial Unicode MS" w:hAnsi="Palatino Linotype" w:cs="Calibri"/>
          <w:sz w:val="24"/>
          <w:szCs w:val="24"/>
          <w:lang w:eastAsia="es-MX"/>
        </w:rPr>
      </w:pPr>
      <w:r w:rsidRPr="00786D4F">
        <w:rPr>
          <w:rFonts w:ascii="Palatino Linotype" w:eastAsia="Arial Unicode MS" w:hAnsi="Palatino Linotype" w:cs="Calibri"/>
          <w:sz w:val="24"/>
          <w:szCs w:val="24"/>
          <w:lang w:eastAsia="es-MX"/>
        </w:rPr>
        <w:t>Asimismo, de la versión pública deberá dejarse a la vista de la Recurrente</w:t>
      </w:r>
      <w:r w:rsidRPr="00786D4F">
        <w:rPr>
          <w:rFonts w:ascii="Palatino Linotype" w:eastAsia="Arial Unicode MS" w:hAnsi="Palatino Linotype" w:cs="Calibri"/>
          <w:b/>
          <w:sz w:val="24"/>
          <w:szCs w:val="24"/>
          <w:lang w:eastAsia="es-MX"/>
        </w:rPr>
        <w:t xml:space="preserve"> </w:t>
      </w:r>
      <w:r w:rsidRPr="00786D4F">
        <w:rPr>
          <w:rFonts w:ascii="Palatino Linotype" w:eastAsia="Arial Unicode MS" w:hAnsi="Palatino Linotype" w:cs="Calibri"/>
          <w:sz w:val="24"/>
          <w:szCs w:val="24"/>
          <w:lang w:eastAsia="es-MX"/>
        </w:rPr>
        <w:t xml:space="preserve">los siguientes elementos de información pública: monto total del sueldo neto y bruto, compensaciones, prestaciones, aguinaldos, bonos, pagos por concepto de gasolina, de </w:t>
      </w:r>
      <w:r w:rsidRPr="00786D4F">
        <w:rPr>
          <w:rFonts w:ascii="Palatino Linotype" w:eastAsia="Arial Unicode MS" w:hAnsi="Palatino Linotype" w:cs="Calibri"/>
          <w:sz w:val="24"/>
          <w:szCs w:val="24"/>
          <w:lang w:eastAsia="es-MX"/>
        </w:rPr>
        <w:lastRenderedPageBreak/>
        <w:t xml:space="preserve">servicio de telefonía celular, el nombre de los servidores públicos, el cargo que desempeña, área de adscripción, número de empleado (sólo en caso de no arrojar datos personales) y el período de la nómina respectiva, básicamente.  </w:t>
      </w:r>
    </w:p>
    <w:p w14:paraId="5A3A11CF" w14:textId="77777777" w:rsidR="000B006C" w:rsidRPr="00786D4F" w:rsidRDefault="000B006C" w:rsidP="000B006C">
      <w:pPr>
        <w:spacing w:line="360" w:lineRule="auto"/>
        <w:jc w:val="both"/>
        <w:rPr>
          <w:rFonts w:ascii="Palatino Linotype" w:eastAsia="Calibri" w:hAnsi="Palatino Linotype" w:cs="Calibri"/>
          <w:lang w:eastAsia="es-MX"/>
        </w:rPr>
      </w:pPr>
    </w:p>
    <w:p w14:paraId="00CA1449" w14:textId="77777777" w:rsidR="000B006C" w:rsidRPr="00786D4F" w:rsidRDefault="000B006C" w:rsidP="000B006C">
      <w:pPr>
        <w:spacing w:line="360" w:lineRule="auto"/>
        <w:jc w:val="both"/>
        <w:rPr>
          <w:rFonts w:ascii="Palatino Linotype" w:eastAsia="Calibri" w:hAnsi="Palatino Linotype" w:cs="Calibri"/>
          <w:sz w:val="24"/>
          <w:szCs w:val="24"/>
          <w:lang w:eastAsia="es-MX"/>
        </w:rPr>
      </w:pPr>
      <w:r w:rsidRPr="00786D4F">
        <w:rPr>
          <w:rFonts w:ascii="Palatino Linotype" w:eastAsia="Calibri" w:hAnsi="Palatino Linotype" w:cs="Calibri"/>
          <w:sz w:val="24"/>
          <w:szCs w:val="24"/>
          <w:lang w:eastAsia="es-MX"/>
        </w:rPr>
        <w:t>Robustece lo anterior, el criterio sustentado por la Segunda Sala de la Suprema Corte de Justicia de la Nación, visible en la página 2518 del Tomo XXII, de la Novena Época del Semanario Judicial de la Federación y su Gaceta, Julio de 2008, de rubro y texto siguientes:</w:t>
      </w:r>
    </w:p>
    <w:p w14:paraId="6378DF14" w14:textId="77777777" w:rsidR="000B006C" w:rsidRPr="00786D4F" w:rsidRDefault="000B006C" w:rsidP="000B006C">
      <w:pPr>
        <w:pStyle w:val="Citas"/>
        <w:rPr>
          <w:b/>
          <w:bCs/>
        </w:rPr>
      </w:pPr>
      <w:r w:rsidRPr="00786D4F">
        <w:rPr>
          <w:b/>
          <w:bCs/>
        </w:rPr>
        <w:t xml:space="preserve">“TRANSPARENCIA Y ACCESO A LA INFORMACIÓN PÚBLICA GUBERNAMENTAL. LOS ARTÍCULOS 3o., FRACCIÓN II, Y 18, FRACCIÓN II, DE LA LEY FEDERAL RELATIVA, NO VIOLAN LA GARANTÍA DE IGUALDAD, AL TUTELAR EL DERECHO A LA PROTECCIÓN DE DATOS PERSONALES SÓLO DE LAS PERSONAS FÍSICAS. </w:t>
      </w:r>
    </w:p>
    <w:p w14:paraId="2F12E2B3" w14:textId="77777777" w:rsidR="000B006C" w:rsidRPr="00786D4F" w:rsidRDefault="000B006C" w:rsidP="000B006C">
      <w:pPr>
        <w:pStyle w:val="Citas"/>
        <w:rPr>
          <w:b/>
          <w:bCs/>
        </w:rPr>
      </w:pPr>
      <w:r w:rsidRPr="00786D4F">
        <w:t xml:space="preserve">Si se toma en cuenta que la garantía constitucional indicada no implica que todos los sujetos de la norma siempre se encuentren en condiciones de absoluta igualdad, sino que gocen de una igualdad jurídica traducida en la seguridad de no tener que soportar un perjuicio (o privarse de un beneficio) desigual e injustificado, se concluye que los artículos 3o., fracción II, y 18, fracción II, de la Ley Federal de Transparencia y Acceso a la Información Pública Gubernamental, al tutelar sólo el derecho a la protección de datos personales de las personas físicas y no de las morales, colectivas o jurídicas privadas, no violan la indicada garantía contenida en el artículo 1o. de la Constitución Política de los Estados Unidos Mexicanos, pues tal distinción se justifica porque el derecho a la protección de los datos personales se refiere </w:t>
      </w:r>
      <w:r w:rsidRPr="00786D4F">
        <w:lastRenderedPageBreak/>
        <w:t xml:space="preserve">únicamente a las personas físicas por estar encausado al respeto de un derecho personalísimo, como es el de la intimidad, del cual derivó aquél. Esto es, en el apuntado supuesto no se actualiza una igualdad jurídica entre las personas físicas y las morales porque ambas están en situaciones de derecho dispares, ya que la protección de datos personales, entre ellos el del patrimonio y su confidencialidad, es una derivación del derecho a la intimidad, del cual únicamente goza el individuo, entendido como la persona humana.” </w:t>
      </w:r>
      <w:r w:rsidRPr="00786D4F">
        <w:rPr>
          <w:b/>
          <w:bCs/>
        </w:rPr>
        <w:t>(Sic)</w:t>
      </w:r>
    </w:p>
    <w:p w14:paraId="028FC991" w14:textId="77777777" w:rsidR="000B006C" w:rsidRPr="00786D4F" w:rsidRDefault="000B006C" w:rsidP="000B006C">
      <w:pPr>
        <w:spacing w:line="360" w:lineRule="auto"/>
        <w:jc w:val="both"/>
        <w:rPr>
          <w:rFonts w:ascii="Palatino Linotype" w:eastAsia="Calibri" w:hAnsi="Palatino Linotype" w:cs="Calibri"/>
          <w:lang w:eastAsia="es-MX"/>
        </w:rPr>
      </w:pPr>
    </w:p>
    <w:p w14:paraId="61347FAA" w14:textId="77777777" w:rsidR="000B006C" w:rsidRPr="00786D4F" w:rsidRDefault="000B006C" w:rsidP="000B006C">
      <w:pPr>
        <w:spacing w:line="360" w:lineRule="auto"/>
        <w:jc w:val="both"/>
        <w:rPr>
          <w:rFonts w:ascii="Palatino Linotype" w:eastAsia="Calibri" w:hAnsi="Palatino Linotype" w:cs="Calibri"/>
          <w:sz w:val="24"/>
          <w:szCs w:val="24"/>
          <w:lang w:eastAsia="es-MX"/>
        </w:rPr>
      </w:pPr>
      <w:r w:rsidRPr="00786D4F">
        <w:rPr>
          <w:rFonts w:ascii="Palatino Linotype" w:eastAsia="Calibri" w:hAnsi="Palatino Linotype" w:cs="Calibri"/>
          <w:sz w:val="24"/>
          <w:szCs w:val="24"/>
          <w:lang w:eastAsia="es-MX"/>
        </w:rPr>
        <w:t xml:space="preserve">Por ende, en el presente caso el Sujeto Obligado sólo podrá testar los datos referidos con antelación, clasificación que tiene que efectuar mediante las formalidades que la Ley impone, es decir, resulta necesario que el Comité de Transparencia del Sujeto Obligado emita el Acuerdo de Clasificación correspondiente debidamente fundado y motivado, que sustente la versión pública, el cual deberá cumplir cabalmente con las formalidades previstas en el artículo 137, de la Ley de Transparencia y Acceso a la Información Pública del Estado de México y Municipios, así como con los numerales aplicables de los </w:t>
      </w:r>
      <w:r w:rsidRPr="00786D4F">
        <w:rPr>
          <w:rFonts w:ascii="Palatino Linotype" w:eastAsia="Calibri" w:hAnsi="Palatino Linotype" w:cs="Calibri"/>
          <w:b/>
          <w:sz w:val="24"/>
          <w:szCs w:val="24"/>
          <w:lang w:eastAsia="es-MX"/>
        </w:rPr>
        <w:t>Lineamientos Generales en Materia de Clasificación y Desclasificación de la Información, así como para la Elaboración de Versiones Públicas</w:t>
      </w:r>
      <w:r w:rsidRPr="00786D4F">
        <w:rPr>
          <w:rFonts w:ascii="Palatino Linotype" w:eastAsia="Calibri" w:hAnsi="Palatino Linotype" w:cs="Calibri"/>
          <w:sz w:val="24"/>
          <w:szCs w:val="24"/>
          <w:lang w:eastAsia="es-MX"/>
        </w:rPr>
        <w:t>, publicados en el Diario Oficial de la Federación en fecha quince de abril del año dos mil dieciséis, mediante Acuerdo del Consejo Nacional del Sistema Nacional de Transparencia, Acceso a la Información Pública y Protección de Datos Personales.</w:t>
      </w:r>
    </w:p>
    <w:p w14:paraId="36127B3F" w14:textId="77777777" w:rsidR="000B006C" w:rsidRPr="00786D4F" w:rsidRDefault="000B006C" w:rsidP="000B006C">
      <w:pPr>
        <w:spacing w:line="360" w:lineRule="auto"/>
        <w:jc w:val="both"/>
        <w:rPr>
          <w:rFonts w:ascii="Palatino Linotype" w:eastAsia="Calibri" w:hAnsi="Palatino Linotype" w:cs="Calibri"/>
          <w:sz w:val="24"/>
          <w:szCs w:val="24"/>
          <w:lang w:eastAsia="es-MX"/>
        </w:rPr>
      </w:pPr>
    </w:p>
    <w:p w14:paraId="7E0EEC3C" w14:textId="77777777" w:rsidR="000B006C" w:rsidRPr="00786D4F" w:rsidRDefault="000B006C" w:rsidP="000B006C">
      <w:pPr>
        <w:spacing w:line="360" w:lineRule="auto"/>
        <w:jc w:val="both"/>
        <w:rPr>
          <w:rFonts w:ascii="Palatino Linotype" w:eastAsia="Calibri" w:hAnsi="Palatino Linotype" w:cs="Calibri"/>
          <w:sz w:val="24"/>
          <w:szCs w:val="24"/>
          <w:lang w:eastAsia="es-MX"/>
        </w:rPr>
      </w:pPr>
      <w:r w:rsidRPr="00786D4F">
        <w:rPr>
          <w:rFonts w:ascii="Palatino Linotype" w:eastAsia="Calibri" w:hAnsi="Palatino Linotype" w:cs="Arial"/>
          <w:sz w:val="24"/>
          <w:szCs w:val="24"/>
          <w:lang w:eastAsia="es-MX"/>
        </w:rPr>
        <w:t xml:space="preserve">En el mismo sentido, en el </w:t>
      </w:r>
      <w:r w:rsidRPr="00786D4F">
        <w:rPr>
          <w:rFonts w:ascii="Palatino Linotype" w:eastAsia="Calibri" w:hAnsi="Palatino Linotype" w:cs="Calibri"/>
          <w:sz w:val="24"/>
          <w:szCs w:val="24"/>
          <w:lang w:eastAsia="es-MX"/>
        </w:rPr>
        <w:t xml:space="preserve">caso específico, </w:t>
      </w:r>
      <w:r w:rsidRPr="00786D4F">
        <w:rPr>
          <w:rFonts w:ascii="Palatino Linotype" w:eastAsia="Calibri" w:hAnsi="Palatino Linotype" w:cs="Arial"/>
          <w:sz w:val="24"/>
          <w:szCs w:val="24"/>
          <w:lang w:eastAsia="es-MX"/>
        </w:rPr>
        <w:t xml:space="preserve">se advierte que </w:t>
      </w:r>
      <w:r w:rsidRPr="00786D4F">
        <w:rPr>
          <w:rFonts w:ascii="Palatino Linotype" w:eastAsia="Calibri" w:hAnsi="Palatino Linotype" w:cs="Calibri"/>
          <w:sz w:val="24"/>
          <w:szCs w:val="24"/>
          <w:lang w:eastAsia="es-MX"/>
        </w:rPr>
        <w:t xml:space="preserve">en los documentos solicitados obran datos que son considerados confidenciales, cuyo acceso debe ser </w:t>
      </w:r>
      <w:r w:rsidRPr="00786D4F">
        <w:rPr>
          <w:rFonts w:ascii="Palatino Linotype" w:eastAsia="Calibri" w:hAnsi="Palatino Linotype" w:cs="Calibri"/>
          <w:sz w:val="24"/>
          <w:szCs w:val="24"/>
          <w:lang w:eastAsia="es-MX"/>
        </w:rPr>
        <w:lastRenderedPageBreak/>
        <w:t xml:space="preserve">restringido, los cuales deben testarse al momento de la elaboración de versiones públicas, como es el caso del </w:t>
      </w:r>
      <w:r w:rsidRPr="00786D4F">
        <w:rPr>
          <w:rFonts w:ascii="Palatino Linotype" w:eastAsia="Calibri" w:hAnsi="Palatino Linotype" w:cs="Calibri"/>
          <w:b/>
          <w:sz w:val="24"/>
          <w:szCs w:val="24"/>
          <w:lang w:eastAsia="es-MX"/>
        </w:rPr>
        <w:t>Registro Federal de Contribuyentes</w:t>
      </w:r>
      <w:r w:rsidRPr="00786D4F">
        <w:rPr>
          <w:rFonts w:ascii="Palatino Linotype" w:eastAsia="Calibri" w:hAnsi="Palatino Linotype" w:cs="Calibri"/>
          <w:sz w:val="24"/>
          <w:szCs w:val="24"/>
          <w:lang w:eastAsia="es-MX"/>
        </w:rPr>
        <w:t xml:space="preserve"> (RFC), la </w:t>
      </w:r>
      <w:r w:rsidRPr="00786D4F">
        <w:rPr>
          <w:rFonts w:ascii="Palatino Linotype" w:eastAsia="Calibri" w:hAnsi="Palatino Linotype" w:cs="Calibri"/>
          <w:b/>
          <w:sz w:val="24"/>
          <w:szCs w:val="24"/>
          <w:lang w:eastAsia="es-MX"/>
        </w:rPr>
        <w:t>Clave Única de Registro de Población</w:t>
      </w:r>
      <w:r w:rsidRPr="00786D4F">
        <w:rPr>
          <w:rFonts w:ascii="Palatino Linotype" w:eastAsia="Calibri" w:hAnsi="Palatino Linotype" w:cs="Calibri"/>
          <w:sz w:val="24"/>
          <w:szCs w:val="24"/>
          <w:lang w:eastAsia="es-MX"/>
        </w:rPr>
        <w:t xml:space="preserve"> (CURP), la </w:t>
      </w:r>
      <w:r w:rsidRPr="00786D4F">
        <w:rPr>
          <w:rFonts w:ascii="Palatino Linotype" w:eastAsia="Calibri" w:hAnsi="Palatino Linotype" w:cs="Calibri"/>
          <w:b/>
          <w:sz w:val="24"/>
          <w:szCs w:val="24"/>
          <w:lang w:eastAsia="es-MX"/>
        </w:rPr>
        <w:t>Clave de cualquier tipo de seguridad social</w:t>
      </w:r>
      <w:r w:rsidRPr="00786D4F">
        <w:rPr>
          <w:rFonts w:ascii="Palatino Linotype" w:eastAsia="Calibri" w:hAnsi="Palatino Linotype" w:cs="Calibri"/>
          <w:sz w:val="24"/>
          <w:szCs w:val="24"/>
          <w:lang w:eastAsia="es-MX"/>
        </w:rPr>
        <w:t xml:space="preserve"> (ISSEMYM, u otros), así como, los </w:t>
      </w:r>
      <w:r w:rsidRPr="00786D4F">
        <w:rPr>
          <w:rFonts w:ascii="Palatino Linotype" w:eastAsia="Calibri" w:hAnsi="Palatino Linotype" w:cs="Calibri"/>
          <w:b/>
          <w:sz w:val="24"/>
          <w:szCs w:val="24"/>
          <w:lang w:eastAsia="es-MX"/>
        </w:rPr>
        <w:t xml:space="preserve">préstamos o descuentos </w:t>
      </w:r>
      <w:r w:rsidRPr="00786D4F">
        <w:rPr>
          <w:rFonts w:ascii="Palatino Linotype" w:eastAsia="Calibri" w:hAnsi="Palatino Linotype" w:cs="Calibri"/>
          <w:sz w:val="24"/>
          <w:szCs w:val="24"/>
          <w:lang w:eastAsia="es-MX"/>
        </w:rPr>
        <w:t xml:space="preserve">que se le hagan al servidor público, que no se encuentren relacionados con </w:t>
      </w:r>
      <w:r w:rsidRPr="00786D4F">
        <w:rPr>
          <w:rFonts w:ascii="Palatino Linotype" w:eastAsia="Calibri" w:hAnsi="Palatino Linotype" w:cs="Calibri"/>
          <w:b/>
          <w:sz w:val="24"/>
          <w:szCs w:val="24"/>
          <w:lang w:eastAsia="es-MX"/>
        </w:rPr>
        <w:t>los impuestos o las cuotas por seguridad social, sellos digitales del emisor y del Servicio de Administración Tributaria y cadena original del complemento de certificación digital del órgano previamente señalado, números de serie de los certificados de los sellos digitales, folio fiscal, número de serie o folio interno y fecha y hora de emisión</w:t>
      </w:r>
      <w:r w:rsidRPr="00786D4F">
        <w:rPr>
          <w:rFonts w:ascii="Palatino Linotype" w:eastAsia="Calibri" w:hAnsi="Palatino Linotype" w:cs="Calibri"/>
          <w:sz w:val="24"/>
          <w:szCs w:val="24"/>
          <w:lang w:eastAsia="es-MX"/>
        </w:rPr>
        <w:t>, cuando de estos se desprendan o sean visibles datos personales correspondientes a los servidores públicos.</w:t>
      </w:r>
    </w:p>
    <w:p w14:paraId="1D89BD86" w14:textId="77777777" w:rsidR="000B006C" w:rsidRPr="00786D4F" w:rsidRDefault="000B006C" w:rsidP="000B006C">
      <w:pPr>
        <w:spacing w:line="360" w:lineRule="auto"/>
        <w:jc w:val="both"/>
        <w:rPr>
          <w:rFonts w:ascii="Palatino Linotype" w:eastAsia="Calibri" w:hAnsi="Palatino Linotype" w:cs="Calibri"/>
          <w:sz w:val="24"/>
          <w:szCs w:val="24"/>
          <w:lang w:eastAsia="es-MX"/>
        </w:rPr>
      </w:pPr>
      <w:r w:rsidRPr="00786D4F">
        <w:rPr>
          <w:rFonts w:ascii="Palatino Linotype" w:eastAsia="Calibri" w:hAnsi="Palatino Linotype" w:cs="Calibri"/>
          <w:b/>
          <w:sz w:val="24"/>
          <w:szCs w:val="24"/>
          <w:lang w:eastAsia="es-MX"/>
        </w:rPr>
        <w:t>Cuando de la secuencia de números y letras no se advierta un Registro Federal de Contribuyentes o una Clave Única de Registro de Población, que pueda hacer identificable al titular del dato personal, no puede tenerse como dato personal y por ende información confidencial</w:t>
      </w:r>
      <w:r w:rsidRPr="00786D4F">
        <w:rPr>
          <w:rFonts w:ascii="Palatino Linotype" w:eastAsia="Calibri" w:hAnsi="Palatino Linotype" w:cs="Calibri"/>
          <w:sz w:val="24"/>
          <w:szCs w:val="24"/>
          <w:lang w:eastAsia="es-MX"/>
        </w:rPr>
        <w:t>. Por el contrario, debe considerarse que esta información incluida en los documentos fiscales, constituyen un elemento adicional que permite a cualquier persona verificar la legitimidad del documento entregado en una solicitud de acceso a la información y, por sí solos no contienen datos personales susceptibles de clasificación, ya que no hacen identificado o identificable a su titular, pues dichos datos sólo son de utilidad de manera directa a la Secretaria de Hacienda y Crédito Público y si bien, dichas cadenas sí derivan de la información personal de los contribuyentes, esta se encuentra encriptada como se verá a continuación.</w:t>
      </w:r>
    </w:p>
    <w:p w14:paraId="48387DBE" w14:textId="77777777" w:rsidR="000B006C" w:rsidRPr="00786D4F" w:rsidRDefault="000B006C" w:rsidP="000B006C">
      <w:pPr>
        <w:spacing w:line="360" w:lineRule="auto"/>
        <w:jc w:val="both"/>
        <w:rPr>
          <w:rFonts w:ascii="Palatino Linotype" w:eastAsia="Calibri" w:hAnsi="Palatino Linotype" w:cs="Calibri"/>
          <w:sz w:val="24"/>
          <w:szCs w:val="24"/>
          <w:lang w:eastAsia="es-MX"/>
        </w:rPr>
      </w:pPr>
      <w:r w:rsidRPr="00786D4F">
        <w:rPr>
          <w:rFonts w:ascii="Palatino Linotype" w:eastAsia="Calibri" w:hAnsi="Palatino Linotype" w:cs="Calibri"/>
          <w:sz w:val="24"/>
          <w:szCs w:val="24"/>
          <w:lang w:eastAsia="es-MX"/>
        </w:rPr>
        <w:lastRenderedPageBreak/>
        <w:t xml:space="preserve">Por cuanto hace al </w:t>
      </w:r>
      <w:r w:rsidRPr="00786D4F">
        <w:rPr>
          <w:rFonts w:ascii="Palatino Linotype" w:eastAsia="Calibri" w:hAnsi="Palatino Linotype" w:cs="Calibri"/>
          <w:b/>
          <w:sz w:val="24"/>
          <w:szCs w:val="24"/>
          <w:lang w:eastAsia="es-MX"/>
        </w:rPr>
        <w:t>Registro Federal de Contribuyentes</w:t>
      </w:r>
      <w:r w:rsidRPr="00786D4F">
        <w:rPr>
          <w:rFonts w:ascii="Palatino Linotype" w:eastAsia="Calibri" w:hAnsi="Palatino Linotype" w:cs="Calibri"/>
          <w:sz w:val="24"/>
          <w:szCs w:val="24"/>
          <w:lang w:eastAsia="es-MX"/>
        </w:rPr>
        <w:t xml:space="preserve"> </w:t>
      </w:r>
      <w:r w:rsidRPr="00786D4F">
        <w:rPr>
          <w:rFonts w:ascii="Palatino Linotype" w:eastAsia="Calibri" w:hAnsi="Palatino Linotype" w:cs="Calibri"/>
          <w:b/>
          <w:sz w:val="24"/>
          <w:szCs w:val="24"/>
          <w:lang w:eastAsia="es-MX"/>
        </w:rPr>
        <w:t>de las personas físicas</w:t>
      </w:r>
      <w:r w:rsidRPr="00786D4F">
        <w:rPr>
          <w:rFonts w:ascii="Palatino Linotype" w:eastAsia="Calibri" w:hAnsi="Palatino Linotype" w:cs="Calibri"/>
          <w:sz w:val="24"/>
          <w:szCs w:val="24"/>
          <w:lang w:eastAsia="es-MX"/>
        </w:rPr>
        <w:t xml:space="preserve"> constituye un dato personal, ya que se genera con caracteres alfanuméricos obtenidos a partir del nombre en mayúsculas sin acentos ni diéresis y la fecha de nacimiento de cada persona; es decir la primera letra del apellido paterno; seguida de la primera letra vocal del primer apellido; seguida de la primera letra del segundo apellido y por último la primera letra del nombre, posterior la fecha de nacimiento año/mes/día y finalmente la homoclave; la cual para su obtención es necesario acreditar personalidad, fecha de nacimiento entre otros con documentos oficiales.</w:t>
      </w:r>
    </w:p>
    <w:p w14:paraId="3A3CC77A" w14:textId="77777777" w:rsidR="000B006C" w:rsidRPr="00786D4F" w:rsidRDefault="000B006C" w:rsidP="000B006C">
      <w:pPr>
        <w:spacing w:line="360" w:lineRule="auto"/>
        <w:jc w:val="both"/>
        <w:rPr>
          <w:rFonts w:ascii="Palatino Linotype" w:eastAsia="Calibri" w:hAnsi="Palatino Linotype" w:cs="Calibri"/>
          <w:sz w:val="24"/>
          <w:szCs w:val="24"/>
          <w:lang w:eastAsia="es-MX"/>
        </w:rPr>
      </w:pPr>
      <w:r w:rsidRPr="00786D4F">
        <w:rPr>
          <w:rFonts w:ascii="Palatino Linotype" w:eastAsia="Calibri" w:hAnsi="Palatino Linotype" w:cs="Calibri"/>
          <w:sz w:val="24"/>
          <w:szCs w:val="24"/>
          <w:lang w:eastAsia="es-MX"/>
        </w:rPr>
        <w:t>Al respecto, el Instituto Nacional Transparencia, Acceso a la Información y Protección de Datos Personales (INAI) a través del Criterio 19/17, señala literalmente lo siguiente:</w:t>
      </w:r>
    </w:p>
    <w:p w14:paraId="48BD6AE9" w14:textId="77777777" w:rsidR="000B006C" w:rsidRPr="00786D4F" w:rsidRDefault="000B006C" w:rsidP="000B006C">
      <w:pPr>
        <w:pStyle w:val="Citas"/>
        <w:rPr>
          <w:b/>
          <w:bCs/>
          <w:lang w:eastAsia="es-MX"/>
        </w:rPr>
      </w:pPr>
      <w:r w:rsidRPr="00786D4F">
        <w:rPr>
          <w:b/>
          <w:bCs/>
          <w:lang w:eastAsia="es-MX"/>
        </w:rPr>
        <w:t xml:space="preserve">“REGISTRO FEDERAL DE CONTRIBUYENTES (RFC) DE PERSONAS FÍSICAS. </w:t>
      </w:r>
    </w:p>
    <w:p w14:paraId="25BB5373" w14:textId="77777777" w:rsidR="000B006C" w:rsidRPr="00786D4F" w:rsidRDefault="000B006C" w:rsidP="000B006C">
      <w:pPr>
        <w:pStyle w:val="Citas"/>
        <w:rPr>
          <w:b/>
          <w:bCs/>
          <w:lang w:eastAsia="es-MX"/>
        </w:rPr>
      </w:pPr>
      <w:r w:rsidRPr="00786D4F">
        <w:rPr>
          <w:lang w:eastAsia="es-MX"/>
        </w:rPr>
        <w:t xml:space="preserve">El RFC es una clave de carácter fiscal, única e irrepetible, que permite identificar al titular, su edad y fecha de nacimiento, por lo que es un dato personal de carácter confidencial.” </w:t>
      </w:r>
      <w:r w:rsidRPr="00786D4F">
        <w:rPr>
          <w:b/>
          <w:bCs/>
          <w:lang w:eastAsia="es-MX"/>
        </w:rPr>
        <w:t>(Sic)</w:t>
      </w:r>
    </w:p>
    <w:p w14:paraId="1E7D1E59" w14:textId="77777777" w:rsidR="000B006C" w:rsidRPr="00786D4F" w:rsidRDefault="000B006C" w:rsidP="000B006C">
      <w:pPr>
        <w:spacing w:line="360" w:lineRule="auto"/>
        <w:rPr>
          <w:rFonts w:ascii="Palatino Linotype" w:eastAsia="Calibri" w:hAnsi="Palatino Linotype" w:cs="Calibri"/>
          <w:lang w:eastAsia="es-MX"/>
        </w:rPr>
      </w:pPr>
    </w:p>
    <w:p w14:paraId="4101FF51" w14:textId="77777777" w:rsidR="000B006C" w:rsidRPr="00786D4F" w:rsidRDefault="000B006C" w:rsidP="000B006C">
      <w:pPr>
        <w:spacing w:line="360" w:lineRule="auto"/>
        <w:jc w:val="both"/>
        <w:rPr>
          <w:rFonts w:ascii="Palatino Linotype" w:eastAsia="Calibri" w:hAnsi="Palatino Linotype" w:cs="Calibri"/>
          <w:sz w:val="24"/>
          <w:szCs w:val="24"/>
          <w:lang w:eastAsia="es-MX"/>
        </w:rPr>
      </w:pPr>
      <w:r w:rsidRPr="00786D4F">
        <w:rPr>
          <w:rFonts w:ascii="Palatino Linotype" w:eastAsia="Calibri" w:hAnsi="Palatino Linotype" w:cs="Calibri"/>
          <w:sz w:val="24"/>
          <w:szCs w:val="24"/>
          <w:lang w:eastAsia="es-MX"/>
        </w:rPr>
        <w:t xml:space="preserve">De lo anterior, se desprende que el Registro Federal de Contribuyentes se vincula al nombre de su titular, permitiendo identificar la edad de la persona, fecha de nacimiento, así como su homoclave, determinando la identificación de dicha persona para efectos fiscales, por lo que éste constituye un dato personal que concierne a una persona física identificada e identificable en términos de los artículos 2 fracción II de la Ley de Transparencia y Acceso a la Información Pública del Estado de México y </w:t>
      </w:r>
      <w:r w:rsidRPr="00786D4F">
        <w:rPr>
          <w:rFonts w:ascii="Palatino Linotype" w:eastAsia="Calibri" w:hAnsi="Palatino Linotype" w:cs="Calibri"/>
          <w:sz w:val="24"/>
          <w:szCs w:val="24"/>
          <w:lang w:eastAsia="es-MX"/>
        </w:rPr>
        <w:lastRenderedPageBreak/>
        <w:t xml:space="preserve">Municipios y  </w:t>
      </w:r>
      <w:r w:rsidRPr="00786D4F">
        <w:rPr>
          <w:rFonts w:ascii="Palatino Linotype" w:eastAsia="Arial Unicode MS" w:hAnsi="Palatino Linotype" w:cs="Calibri"/>
          <w:sz w:val="24"/>
          <w:szCs w:val="24"/>
          <w:lang w:eastAsia="es-MX"/>
        </w:rPr>
        <w:t>4 fracción XI de la Ley de Protección de Datos Personales en Posesión de los Sujetos Obligados del Estado de México y Municipios</w:t>
      </w:r>
      <w:r w:rsidRPr="00786D4F">
        <w:rPr>
          <w:rFonts w:ascii="Palatino Linotype" w:eastAsia="Calibri" w:hAnsi="Palatino Linotype" w:cs="Calibri"/>
          <w:sz w:val="24"/>
          <w:szCs w:val="24"/>
          <w:lang w:eastAsia="es-MX"/>
        </w:rPr>
        <w:t>.</w:t>
      </w:r>
    </w:p>
    <w:p w14:paraId="04ACAF1B" w14:textId="77777777" w:rsidR="000B006C" w:rsidRPr="00786D4F" w:rsidRDefault="000B006C" w:rsidP="000B006C">
      <w:pPr>
        <w:spacing w:line="360" w:lineRule="auto"/>
        <w:jc w:val="both"/>
        <w:rPr>
          <w:rFonts w:ascii="Palatino Linotype" w:eastAsia="Calibri" w:hAnsi="Palatino Linotype" w:cs="Calibri"/>
          <w:sz w:val="24"/>
          <w:szCs w:val="24"/>
          <w:lang w:eastAsia="es-MX"/>
        </w:rPr>
      </w:pPr>
      <w:r w:rsidRPr="00786D4F">
        <w:rPr>
          <w:rFonts w:ascii="Palatino Linotype" w:eastAsia="Calibri" w:hAnsi="Palatino Linotype" w:cs="Calibri"/>
          <w:sz w:val="24"/>
          <w:szCs w:val="24"/>
          <w:lang w:eastAsia="es-MX"/>
        </w:rPr>
        <w:t xml:space="preserve">Por cuanto hace a la </w:t>
      </w:r>
      <w:r w:rsidRPr="00786D4F">
        <w:rPr>
          <w:rFonts w:ascii="Palatino Linotype" w:eastAsia="Calibri" w:hAnsi="Palatino Linotype" w:cs="Calibri"/>
          <w:b/>
          <w:sz w:val="24"/>
          <w:szCs w:val="24"/>
          <w:lang w:eastAsia="es-MX"/>
        </w:rPr>
        <w:t xml:space="preserve">Clave Única de Registro de Población, </w:t>
      </w:r>
      <w:r w:rsidRPr="00786D4F">
        <w:rPr>
          <w:rFonts w:ascii="Palatino Linotype" w:eastAsia="Calibri" w:hAnsi="Palatino Linotype" w:cs="Calibri"/>
          <w:sz w:val="24"/>
          <w:szCs w:val="24"/>
          <w:lang w:eastAsia="es-MX"/>
        </w:rPr>
        <w:t>constituye un dato personal, ya que tiene como finalidad registrar a cada una de las personas que integran la población del país, con los datos que permitan certificar y acreditar fehacientemente su identidad, la cual servirá para identificarla de manera individual.</w:t>
      </w:r>
    </w:p>
    <w:p w14:paraId="6FC648C4" w14:textId="77777777" w:rsidR="000B006C" w:rsidRPr="00786D4F" w:rsidRDefault="000B006C" w:rsidP="000B006C">
      <w:pPr>
        <w:spacing w:line="360" w:lineRule="auto"/>
        <w:jc w:val="both"/>
        <w:rPr>
          <w:rFonts w:ascii="Palatino Linotype" w:eastAsia="Calibri" w:hAnsi="Palatino Linotype" w:cs="Calibri"/>
          <w:sz w:val="24"/>
          <w:szCs w:val="24"/>
          <w:lang w:eastAsia="es-MX"/>
        </w:rPr>
      </w:pPr>
      <w:r w:rsidRPr="00786D4F">
        <w:rPr>
          <w:rFonts w:ascii="Palatino Linotype" w:eastAsia="Calibri" w:hAnsi="Palatino Linotype" w:cs="Calibri"/>
          <w:sz w:val="24"/>
          <w:szCs w:val="24"/>
          <w:lang w:eastAsia="es-MX"/>
        </w:rPr>
        <w:t>Lo anterior, tiene sustento en los artículos 86 y 91, de la Ley General de Población, la cual señala lo siguiente:</w:t>
      </w:r>
    </w:p>
    <w:p w14:paraId="24E27C9E" w14:textId="77777777" w:rsidR="000B006C" w:rsidRPr="00786D4F" w:rsidRDefault="000B006C" w:rsidP="000B006C">
      <w:pPr>
        <w:pStyle w:val="Citas"/>
        <w:rPr>
          <w:lang w:eastAsia="es-MX"/>
        </w:rPr>
      </w:pPr>
      <w:r w:rsidRPr="00786D4F">
        <w:rPr>
          <w:rFonts w:cs="Arial,Bold"/>
          <w:b/>
          <w:bCs/>
          <w:lang w:eastAsia="es-MX"/>
        </w:rPr>
        <w:t xml:space="preserve">“Artículo 86. </w:t>
      </w:r>
      <w:r w:rsidRPr="00786D4F">
        <w:rPr>
          <w:lang w:eastAsia="es-MX"/>
        </w:rPr>
        <w:t>El Registro Nacional de Población tiene como finalidad registrar a cada una de las personas que integran la población del país, con los datos que permitan certificar y acreditar fehacientemente su identidad.</w:t>
      </w:r>
    </w:p>
    <w:p w14:paraId="1FD38527" w14:textId="77777777" w:rsidR="000B006C" w:rsidRPr="00786D4F" w:rsidRDefault="000B006C" w:rsidP="000B006C">
      <w:pPr>
        <w:pStyle w:val="Citas"/>
        <w:rPr>
          <w:b/>
          <w:bCs/>
          <w:lang w:eastAsia="es-MX"/>
        </w:rPr>
      </w:pPr>
      <w:r w:rsidRPr="00786D4F">
        <w:rPr>
          <w:rFonts w:cs="Arial,Bold"/>
          <w:b/>
          <w:bCs/>
          <w:lang w:eastAsia="es-MX"/>
        </w:rPr>
        <w:t xml:space="preserve">Artículo 91. </w:t>
      </w:r>
      <w:r w:rsidRPr="00786D4F">
        <w:rPr>
          <w:lang w:eastAsia="es-MX"/>
        </w:rPr>
        <w:t xml:space="preserve">Al incorporar a una persona en el Registro Nacional de Población, se le asignará una clave que se denominará Clave Única de Registro de Población. Esta servirá para registrarla e identificarla en forma individual.” </w:t>
      </w:r>
      <w:r w:rsidRPr="00786D4F">
        <w:rPr>
          <w:b/>
          <w:bCs/>
          <w:lang w:eastAsia="es-MX"/>
        </w:rPr>
        <w:t>(Sic)</w:t>
      </w:r>
    </w:p>
    <w:p w14:paraId="10A7F526" w14:textId="77777777" w:rsidR="000B006C" w:rsidRPr="00786D4F" w:rsidRDefault="000B006C" w:rsidP="000B006C">
      <w:pPr>
        <w:spacing w:line="360" w:lineRule="auto"/>
        <w:rPr>
          <w:rFonts w:ascii="Palatino Linotype" w:eastAsia="Calibri" w:hAnsi="Palatino Linotype" w:cs="Calibri"/>
          <w:lang w:eastAsia="es-MX"/>
        </w:rPr>
      </w:pPr>
    </w:p>
    <w:p w14:paraId="16746D54" w14:textId="77777777" w:rsidR="000B006C" w:rsidRPr="00786D4F" w:rsidRDefault="000B006C" w:rsidP="000B006C">
      <w:pPr>
        <w:spacing w:line="360" w:lineRule="auto"/>
        <w:jc w:val="both"/>
        <w:rPr>
          <w:rFonts w:ascii="Palatino Linotype" w:eastAsia="Calibri" w:hAnsi="Palatino Linotype" w:cs="Calibri"/>
          <w:sz w:val="24"/>
          <w:szCs w:val="24"/>
          <w:lang w:eastAsia="es-MX"/>
        </w:rPr>
      </w:pPr>
      <w:r w:rsidRPr="00786D4F">
        <w:rPr>
          <w:rFonts w:ascii="Palatino Linotype" w:eastAsia="Calibri" w:hAnsi="Palatino Linotype" w:cs="Calibri"/>
          <w:sz w:val="24"/>
          <w:szCs w:val="24"/>
          <w:lang w:eastAsia="es-MX"/>
        </w:rPr>
        <w:t xml:space="preserve">Ahora bien, la Clave Única de Registro de Población, está integrada de 18 elementos representados por letras y números, que se generan a partir de los datos contenidos en un documento probatorio de identidad (acta de nacimiento, carta de naturalización o documento migratorio), la cual se integra de la primera letra del apellido paterno; seguida de la primera letra vocal del primer apellido; seguida de la primera letra del segundo apellido y por último la primera letra del nombre; fecha de nacimiento año/mes/día; sexo; Entidad Federativa o lugar de nacimiento; finalmente un digito </w:t>
      </w:r>
      <w:r w:rsidRPr="00786D4F">
        <w:rPr>
          <w:rFonts w:ascii="Palatino Linotype" w:eastAsia="Calibri" w:hAnsi="Palatino Linotype" w:cs="Calibri"/>
          <w:sz w:val="24"/>
          <w:szCs w:val="24"/>
          <w:lang w:eastAsia="es-MX"/>
        </w:rPr>
        <w:lastRenderedPageBreak/>
        <w:t xml:space="preserve">verificador, compuesto de dos elementos, con el que se evitan duplicaciones en la Clave, identifican el cambio de siglo y garantizan la correcta integración. </w:t>
      </w:r>
    </w:p>
    <w:p w14:paraId="0B92DDAD" w14:textId="77777777" w:rsidR="000B006C" w:rsidRPr="00786D4F" w:rsidRDefault="000B006C" w:rsidP="000B006C">
      <w:pPr>
        <w:spacing w:line="360" w:lineRule="auto"/>
        <w:jc w:val="both"/>
        <w:rPr>
          <w:rFonts w:ascii="Palatino Linotype" w:eastAsia="Calibri" w:hAnsi="Palatino Linotype" w:cs="Calibri"/>
          <w:sz w:val="24"/>
          <w:szCs w:val="24"/>
          <w:lang w:eastAsia="es-MX"/>
        </w:rPr>
      </w:pPr>
      <w:r w:rsidRPr="00786D4F">
        <w:rPr>
          <w:rFonts w:ascii="Palatino Linotype" w:eastAsia="Calibri" w:hAnsi="Palatino Linotype" w:cs="Calibri"/>
          <w:sz w:val="24"/>
          <w:szCs w:val="24"/>
          <w:lang w:eastAsia="es-MX"/>
        </w:rPr>
        <w:t>Al respecto, el Instituto Nacional de Transparencia, Acceso a la Información y Protección de Datos Personales (INAI) a través del Criterio 18/17, señala literalmente lo siguiente:</w:t>
      </w:r>
    </w:p>
    <w:p w14:paraId="1C4EE521" w14:textId="77777777" w:rsidR="000B006C" w:rsidRPr="00786D4F" w:rsidRDefault="000B006C" w:rsidP="000B006C">
      <w:pPr>
        <w:pStyle w:val="Citas"/>
        <w:rPr>
          <w:b/>
          <w:bCs/>
          <w:lang w:eastAsia="es-MX"/>
        </w:rPr>
      </w:pPr>
      <w:r w:rsidRPr="00786D4F">
        <w:rPr>
          <w:b/>
          <w:bCs/>
          <w:lang w:eastAsia="es-MX"/>
        </w:rPr>
        <w:t xml:space="preserve">“CLAVE ÚNICA DE REGISTRO DE POBLACIÓN (CURP). </w:t>
      </w:r>
    </w:p>
    <w:p w14:paraId="19B8EE12" w14:textId="77777777" w:rsidR="000B006C" w:rsidRPr="00786D4F" w:rsidRDefault="000B006C" w:rsidP="000B006C">
      <w:pPr>
        <w:pStyle w:val="Citas"/>
        <w:rPr>
          <w:b/>
          <w:bCs/>
          <w:lang w:eastAsia="es-MX"/>
        </w:rPr>
      </w:pPr>
      <w:r w:rsidRPr="00786D4F">
        <w:rPr>
          <w:lang w:eastAsia="es-MX"/>
        </w:rPr>
        <w:t xml:space="preserve">La Clave Única de Registro de Población 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 país, por lo que la CURP está considerada como información confidencial.” </w:t>
      </w:r>
      <w:r w:rsidRPr="00786D4F">
        <w:rPr>
          <w:b/>
          <w:bCs/>
          <w:lang w:eastAsia="es-MX"/>
        </w:rPr>
        <w:t>(Sic)</w:t>
      </w:r>
    </w:p>
    <w:p w14:paraId="6691DC2A" w14:textId="77777777" w:rsidR="000B006C" w:rsidRPr="00786D4F" w:rsidRDefault="000B006C" w:rsidP="000B006C">
      <w:pPr>
        <w:spacing w:line="360" w:lineRule="auto"/>
        <w:ind w:right="616"/>
        <w:jc w:val="both"/>
        <w:rPr>
          <w:rFonts w:ascii="Palatino Linotype" w:eastAsia="Calibri" w:hAnsi="Palatino Linotype" w:cs="Arial"/>
          <w:bCs/>
          <w:i/>
          <w:lang w:eastAsia="es-MX"/>
        </w:rPr>
      </w:pPr>
    </w:p>
    <w:p w14:paraId="04B816DF" w14:textId="77777777" w:rsidR="000B006C" w:rsidRPr="00786D4F" w:rsidRDefault="000B006C" w:rsidP="000B006C">
      <w:pPr>
        <w:spacing w:line="360" w:lineRule="auto"/>
        <w:jc w:val="both"/>
        <w:rPr>
          <w:rFonts w:ascii="Palatino Linotype" w:eastAsia="Calibri" w:hAnsi="Palatino Linotype" w:cs="Calibri"/>
          <w:sz w:val="24"/>
          <w:szCs w:val="24"/>
          <w:lang w:eastAsia="es-MX"/>
        </w:rPr>
      </w:pPr>
      <w:r w:rsidRPr="00786D4F">
        <w:rPr>
          <w:rFonts w:ascii="Palatino Linotype" w:eastAsia="Calibri" w:hAnsi="Palatino Linotype" w:cs="Calibri"/>
          <w:sz w:val="24"/>
          <w:szCs w:val="24"/>
          <w:lang w:eastAsia="es-MX"/>
        </w:rPr>
        <w:t>De lo anterior, se desprende que la Clave Única de Registro de Población, se encuentra vinculada al nombre de la persona, permitiendo identificar la edad, fecha de nacimiento, sexo, lugar de nacimiento, así como el código identificador; datos que únicamente le atañen a un particular, por lo que ésta constituye un dato personal que concierne a una persona física identificada e identificable en términos de los artículos 2 fracción II de la Ley de Transparencia y Acceso a la Información Pública del Estado de México y Municipios y  4 fracción XI de la Ley de Protección de Datos Personales en Posesión de Sujetos Obligados del Estado de México y Municipios.</w:t>
      </w:r>
    </w:p>
    <w:p w14:paraId="255213CC" w14:textId="77777777" w:rsidR="000B006C" w:rsidRPr="00786D4F" w:rsidRDefault="000B006C" w:rsidP="000B006C">
      <w:pPr>
        <w:spacing w:line="360" w:lineRule="auto"/>
        <w:jc w:val="both"/>
        <w:rPr>
          <w:rFonts w:ascii="Palatino Linotype" w:eastAsia="Calibri" w:hAnsi="Palatino Linotype" w:cs="Calibri"/>
          <w:sz w:val="24"/>
          <w:szCs w:val="24"/>
          <w:lang w:eastAsia="es-MX"/>
        </w:rPr>
      </w:pPr>
    </w:p>
    <w:p w14:paraId="58CE4815" w14:textId="77777777" w:rsidR="000B006C" w:rsidRPr="00786D4F" w:rsidRDefault="000B006C" w:rsidP="000B006C">
      <w:pPr>
        <w:spacing w:line="360" w:lineRule="auto"/>
        <w:jc w:val="both"/>
        <w:rPr>
          <w:rFonts w:ascii="Palatino Linotype" w:eastAsia="Calibri" w:hAnsi="Palatino Linotype" w:cs="Calibri"/>
          <w:sz w:val="24"/>
          <w:szCs w:val="24"/>
          <w:lang w:eastAsia="es-MX"/>
        </w:rPr>
      </w:pPr>
      <w:r w:rsidRPr="00786D4F">
        <w:rPr>
          <w:rFonts w:ascii="Palatino Linotype" w:eastAsia="Calibri" w:hAnsi="Palatino Linotype" w:cs="Calibri"/>
          <w:sz w:val="24"/>
          <w:szCs w:val="24"/>
          <w:lang w:eastAsia="es-MX"/>
        </w:rPr>
        <w:lastRenderedPageBreak/>
        <w:t xml:space="preserve">Por cuanto hace a la </w:t>
      </w:r>
      <w:r w:rsidRPr="00786D4F">
        <w:rPr>
          <w:rFonts w:ascii="Palatino Linotype" w:eastAsia="Calibri" w:hAnsi="Palatino Linotype" w:cs="Calibri"/>
          <w:b/>
          <w:sz w:val="24"/>
          <w:szCs w:val="24"/>
          <w:lang w:eastAsia="es-MX"/>
        </w:rPr>
        <w:t>Clave de cualquier tipo de seguridad social</w:t>
      </w:r>
      <w:r w:rsidRPr="00786D4F">
        <w:rPr>
          <w:rFonts w:ascii="Palatino Linotype" w:eastAsia="Calibri" w:hAnsi="Palatino Linotype" w:cs="Calibri"/>
          <w:sz w:val="24"/>
          <w:szCs w:val="24"/>
          <w:lang w:eastAsia="es-MX"/>
        </w:rPr>
        <w:t xml:space="preserve"> (ISSEMYM u otros), está integrado por una </w:t>
      </w:r>
      <w:r w:rsidRPr="00786D4F">
        <w:rPr>
          <w:rFonts w:ascii="Palatino Linotype" w:eastAsia="Calibri" w:hAnsi="Palatino Linotype" w:cs="Calibri"/>
          <w:bCs/>
          <w:sz w:val="24"/>
          <w:szCs w:val="24"/>
          <w:lang w:eastAsia="es-MX"/>
        </w:rPr>
        <w:t xml:space="preserve">secuencia de números con los que se identifica a los trabajadores que cubren las cuotas respectivas, asimismo, lo identifica con la fuente de trabajo; por lo que al ser una clave de identificación de los trabajadores, constituye información confidencial, </w:t>
      </w:r>
      <w:r w:rsidRPr="00786D4F">
        <w:rPr>
          <w:rFonts w:ascii="Palatino Linotype" w:eastAsia="Calibri" w:hAnsi="Palatino Linotype" w:cs="Calibri"/>
          <w:sz w:val="24"/>
          <w:szCs w:val="24"/>
          <w:lang w:eastAsia="es-MX"/>
        </w:rPr>
        <w:t xml:space="preserve">dato que únicamente le atañe al servidor público, por lo que constituye un dato personal que concierne a una persona física identificada e identificable en términos de los artículos 2 fracción II de la Ley de Transparencia y Acceso a la Información Pública del Estado de México y Municipios y  </w:t>
      </w:r>
      <w:r w:rsidRPr="00786D4F">
        <w:rPr>
          <w:rFonts w:ascii="Palatino Linotype" w:eastAsia="Arial Unicode MS" w:hAnsi="Palatino Linotype" w:cs="Calibri"/>
          <w:sz w:val="24"/>
          <w:szCs w:val="24"/>
          <w:lang w:eastAsia="es-MX"/>
        </w:rPr>
        <w:t>4 fracción XI de la Ley de Protección de Datos Personales en Posesión de Sujetos Obligados del Estado de México y Municipios</w:t>
      </w:r>
      <w:r w:rsidRPr="00786D4F">
        <w:rPr>
          <w:rFonts w:ascii="Palatino Linotype" w:eastAsia="Calibri" w:hAnsi="Palatino Linotype" w:cs="Calibri"/>
          <w:sz w:val="24"/>
          <w:szCs w:val="24"/>
          <w:lang w:eastAsia="es-MX"/>
        </w:rPr>
        <w:t>.</w:t>
      </w:r>
    </w:p>
    <w:p w14:paraId="7CB038B3" w14:textId="77777777" w:rsidR="000B006C" w:rsidRPr="00786D4F" w:rsidRDefault="000B006C" w:rsidP="000B006C">
      <w:pPr>
        <w:spacing w:line="360" w:lineRule="auto"/>
        <w:jc w:val="both"/>
        <w:rPr>
          <w:rFonts w:ascii="Palatino Linotype" w:eastAsia="Calibri" w:hAnsi="Palatino Linotype" w:cs="Calibri"/>
          <w:sz w:val="24"/>
          <w:szCs w:val="24"/>
          <w:lang w:eastAsia="es-MX"/>
        </w:rPr>
      </w:pPr>
      <w:r w:rsidRPr="00786D4F">
        <w:rPr>
          <w:rFonts w:ascii="Palatino Linotype" w:eastAsia="Calibri" w:hAnsi="Palatino Linotype" w:cs="Calibri"/>
          <w:sz w:val="24"/>
          <w:szCs w:val="24"/>
          <w:lang w:eastAsia="es-MX"/>
        </w:rPr>
        <w:t xml:space="preserve">Respecto de los </w:t>
      </w:r>
      <w:r w:rsidRPr="00786D4F">
        <w:rPr>
          <w:rFonts w:ascii="Palatino Linotype" w:eastAsia="Calibri" w:hAnsi="Palatino Linotype" w:cs="Calibri"/>
          <w:b/>
          <w:sz w:val="24"/>
          <w:szCs w:val="24"/>
          <w:lang w:eastAsia="es-MX"/>
        </w:rPr>
        <w:t>préstamos o descuentos</w:t>
      </w:r>
      <w:r w:rsidRPr="00786D4F">
        <w:rPr>
          <w:rFonts w:ascii="Palatino Linotype" w:eastAsia="Calibri" w:hAnsi="Palatino Linotype" w:cs="Calibri"/>
          <w:sz w:val="24"/>
          <w:szCs w:val="24"/>
          <w:lang w:eastAsia="es-MX"/>
        </w:rPr>
        <w:t xml:space="preserve"> </w:t>
      </w:r>
      <w:r w:rsidRPr="00786D4F">
        <w:rPr>
          <w:rFonts w:ascii="Palatino Linotype" w:eastAsia="Calibri" w:hAnsi="Palatino Linotype" w:cs="Calibri"/>
          <w:b/>
          <w:sz w:val="24"/>
          <w:szCs w:val="24"/>
          <w:lang w:eastAsia="es-MX"/>
        </w:rPr>
        <w:t>de carácter personal</w:t>
      </w:r>
      <w:r w:rsidRPr="00786D4F">
        <w:rPr>
          <w:rFonts w:ascii="Palatino Linotype" w:eastAsia="Calibri" w:hAnsi="Palatino Linotype" w:cs="Calibri"/>
          <w:sz w:val="24"/>
          <w:szCs w:val="24"/>
          <w:lang w:eastAsia="es-MX"/>
        </w:rPr>
        <w:t>, éstos no deben tener relación con la prestación del servicio; es decir, son confidenciales los préstamos o descuentos que se le hagan a la persona en los que no se involucren instituciones públicas, en virtud de no favorecer en la transparencia y rendición de cuentas, sino, por el contrario con ello se violentaría la protección de información confidencial, porque incide en la intimidad de un individuo identificado.</w:t>
      </w:r>
    </w:p>
    <w:p w14:paraId="0F7C1A86" w14:textId="77777777" w:rsidR="000B006C" w:rsidRPr="00786D4F" w:rsidRDefault="000B006C" w:rsidP="000B006C">
      <w:pPr>
        <w:spacing w:line="360" w:lineRule="auto"/>
        <w:jc w:val="both"/>
        <w:rPr>
          <w:rFonts w:ascii="Palatino Linotype" w:eastAsia="Calibri" w:hAnsi="Palatino Linotype" w:cs="Calibri"/>
          <w:sz w:val="24"/>
          <w:szCs w:val="24"/>
          <w:lang w:eastAsia="es-MX"/>
        </w:rPr>
      </w:pPr>
      <w:r w:rsidRPr="00786D4F">
        <w:rPr>
          <w:rFonts w:ascii="Palatino Linotype" w:eastAsia="Calibri" w:hAnsi="Palatino Linotype" w:cs="Calibri"/>
          <w:sz w:val="24"/>
          <w:szCs w:val="24"/>
          <w:lang w:eastAsia="es-MX"/>
        </w:rPr>
        <w:t>Por su parte, el artículo 84 de la Ley del Trabajo de los Servidores Públicos del Estado y Municipios, señala:</w:t>
      </w:r>
    </w:p>
    <w:p w14:paraId="271244F2" w14:textId="77777777" w:rsidR="000B006C" w:rsidRPr="00786D4F" w:rsidRDefault="000B006C" w:rsidP="000B006C">
      <w:pPr>
        <w:pStyle w:val="Citas"/>
        <w:rPr>
          <w:noProof/>
          <w:lang w:eastAsia="es-MX"/>
        </w:rPr>
      </w:pPr>
      <w:r w:rsidRPr="00786D4F">
        <w:rPr>
          <w:b/>
          <w:noProof/>
          <w:lang w:eastAsia="es-MX"/>
        </w:rPr>
        <w:t>“ARTÍCULO 84.</w:t>
      </w:r>
      <w:r w:rsidRPr="00786D4F">
        <w:rPr>
          <w:noProof/>
          <w:lang w:eastAsia="es-MX"/>
        </w:rPr>
        <w:t xml:space="preserve"> Sólo podrán hacerse retenciones, descuentos o deducciones al sueldo de los servidores públicos por concepto de:</w:t>
      </w:r>
    </w:p>
    <w:p w14:paraId="02EBCF96" w14:textId="77777777" w:rsidR="000B006C" w:rsidRPr="00786D4F" w:rsidRDefault="000B006C" w:rsidP="000B006C">
      <w:pPr>
        <w:pStyle w:val="Citas"/>
        <w:rPr>
          <w:noProof/>
          <w:lang w:eastAsia="es-MX"/>
        </w:rPr>
      </w:pPr>
      <w:r w:rsidRPr="00786D4F">
        <w:rPr>
          <w:noProof/>
          <w:lang w:eastAsia="es-MX"/>
        </w:rPr>
        <w:t>I. Gravámenes fiscales relacionados con el sueldo;</w:t>
      </w:r>
    </w:p>
    <w:p w14:paraId="2B874E8A" w14:textId="77777777" w:rsidR="000B006C" w:rsidRPr="00786D4F" w:rsidRDefault="000B006C" w:rsidP="000B006C">
      <w:pPr>
        <w:pStyle w:val="Citas"/>
        <w:rPr>
          <w:noProof/>
          <w:lang w:eastAsia="es-MX"/>
        </w:rPr>
      </w:pPr>
      <w:r w:rsidRPr="00786D4F">
        <w:rPr>
          <w:noProof/>
          <w:lang w:eastAsia="es-MX"/>
        </w:rPr>
        <w:lastRenderedPageBreak/>
        <w:t>II. Deudas contraídas con las instituciones públicas o dependencias por concepto de anticipos de sueldo, pagos hechos con exceso, errores o pérdidas debidamente comprobados;</w:t>
      </w:r>
    </w:p>
    <w:p w14:paraId="00DCBB96" w14:textId="77777777" w:rsidR="000B006C" w:rsidRPr="00786D4F" w:rsidRDefault="000B006C" w:rsidP="000B006C">
      <w:pPr>
        <w:pStyle w:val="Citas"/>
        <w:rPr>
          <w:noProof/>
          <w:lang w:eastAsia="es-MX"/>
        </w:rPr>
      </w:pPr>
      <w:r w:rsidRPr="00786D4F">
        <w:rPr>
          <w:noProof/>
          <w:lang w:eastAsia="es-MX"/>
        </w:rPr>
        <w:t>III. Cuotas sindicales;</w:t>
      </w:r>
    </w:p>
    <w:p w14:paraId="2F151D7E" w14:textId="77777777" w:rsidR="000B006C" w:rsidRPr="00786D4F" w:rsidRDefault="000B006C" w:rsidP="000B006C">
      <w:pPr>
        <w:pStyle w:val="Citas"/>
        <w:rPr>
          <w:noProof/>
          <w:lang w:eastAsia="es-MX"/>
        </w:rPr>
      </w:pPr>
      <w:r w:rsidRPr="00786D4F">
        <w:rPr>
          <w:noProof/>
          <w:lang w:eastAsia="es-MX"/>
        </w:rPr>
        <w:t>IV. Cuotas de aportación a fondos para la constitución de cooperativas y de cajas de ahorro, siempre que el servidor público hubiese manifestado previamente, de manera expresa, su conformidad;</w:t>
      </w:r>
    </w:p>
    <w:p w14:paraId="581946DC" w14:textId="77777777" w:rsidR="000B006C" w:rsidRPr="00786D4F" w:rsidRDefault="000B006C" w:rsidP="000B006C">
      <w:pPr>
        <w:pStyle w:val="Citas"/>
        <w:rPr>
          <w:noProof/>
          <w:lang w:eastAsia="es-MX"/>
        </w:rPr>
      </w:pPr>
      <w:r w:rsidRPr="00786D4F">
        <w:rPr>
          <w:noProof/>
          <w:lang w:eastAsia="es-MX"/>
        </w:rPr>
        <w:t>V. Descuentos ordenados por el Instituto de Seguridad Social del Estado de México y Municipios, con motivo de cuotas y obligaciones contraídas con éste por los servidores públicos;</w:t>
      </w:r>
    </w:p>
    <w:p w14:paraId="5CC05454" w14:textId="77777777" w:rsidR="000B006C" w:rsidRPr="00786D4F" w:rsidRDefault="000B006C" w:rsidP="000B006C">
      <w:pPr>
        <w:pStyle w:val="Citas"/>
        <w:rPr>
          <w:noProof/>
          <w:lang w:eastAsia="es-MX"/>
        </w:rPr>
      </w:pPr>
      <w:r w:rsidRPr="00786D4F">
        <w:rPr>
          <w:noProof/>
          <w:lang w:eastAsia="es-MX"/>
        </w:rPr>
        <w:t>VI. Obligaciones a cargo del servidor público con las que haya consentido, derivadas de la adquisición o del uso de habitaciones consideradas como de interés social;</w:t>
      </w:r>
    </w:p>
    <w:p w14:paraId="596FF9F9" w14:textId="77777777" w:rsidR="000B006C" w:rsidRPr="00786D4F" w:rsidRDefault="000B006C" w:rsidP="000B006C">
      <w:pPr>
        <w:pStyle w:val="Citas"/>
        <w:rPr>
          <w:noProof/>
          <w:lang w:eastAsia="es-MX"/>
        </w:rPr>
      </w:pPr>
      <w:r w:rsidRPr="00786D4F">
        <w:rPr>
          <w:noProof/>
          <w:lang w:eastAsia="es-MX"/>
        </w:rPr>
        <w:t>VII. Faltas de puntualidad o de asistencia injustificadas;</w:t>
      </w:r>
    </w:p>
    <w:p w14:paraId="37D5AF08" w14:textId="77777777" w:rsidR="000B006C" w:rsidRPr="00786D4F" w:rsidRDefault="000B006C" w:rsidP="000B006C">
      <w:pPr>
        <w:pStyle w:val="Citas"/>
        <w:rPr>
          <w:noProof/>
          <w:lang w:eastAsia="es-MX"/>
        </w:rPr>
      </w:pPr>
      <w:r w:rsidRPr="00786D4F">
        <w:rPr>
          <w:noProof/>
          <w:lang w:eastAsia="es-MX"/>
        </w:rPr>
        <w:t>VIII. Pensiones alimenticias ordenadas por la autoridad judicial; o</w:t>
      </w:r>
    </w:p>
    <w:p w14:paraId="1BA89D20" w14:textId="77777777" w:rsidR="000B006C" w:rsidRPr="00786D4F" w:rsidRDefault="000B006C" w:rsidP="000B006C">
      <w:pPr>
        <w:pStyle w:val="Citas"/>
        <w:rPr>
          <w:noProof/>
          <w:lang w:eastAsia="es-MX"/>
        </w:rPr>
      </w:pPr>
      <w:r w:rsidRPr="00786D4F">
        <w:rPr>
          <w:noProof/>
          <w:lang w:eastAsia="es-MX"/>
        </w:rPr>
        <w:t>IX. Cualquier otro convenido con instituciones de servicios y aceptado por el servidor público.</w:t>
      </w:r>
    </w:p>
    <w:p w14:paraId="2EA09896" w14:textId="77777777" w:rsidR="000B006C" w:rsidRPr="00786D4F" w:rsidRDefault="000B006C" w:rsidP="000B006C">
      <w:pPr>
        <w:pStyle w:val="Citas"/>
        <w:rPr>
          <w:b/>
          <w:bCs/>
          <w:lang w:eastAsia="es-MX"/>
        </w:rPr>
      </w:pPr>
      <w:r w:rsidRPr="00786D4F">
        <w:rPr>
          <w:noProof/>
          <w:lang w:eastAsia="es-MX"/>
        </w:rPr>
        <w:t xml:space="preserve">El monto total de las retenciones, descuentos o deducciones no podrá exceder del 30% de la remuneración total, excepto en los casos a que se refieren las fracciones IV, V y VI de este artículo, en que podrán ser de hasta el 50%, salvo en los casos en que se demuestre que el crédito se concedió con base en los ingresos familiares para hacer posible el derecho constitucional a una vivienda digna, o se refieran a lo establecido </w:t>
      </w:r>
      <w:r w:rsidRPr="00786D4F">
        <w:rPr>
          <w:noProof/>
          <w:lang w:eastAsia="es-MX"/>
        </w:rPr>
        <w:lastRenderedPageBreak/>
        <w:t xml:space="preserve">en la fracción VIII de este artículo, en que se ajustará a lo determinado por la autoridad judicial.” </w:t>
      </w:r>
      <w:r w:rsidRPr="00786D4F">
        <w:rPr>
          <w:b/>
          <w:bCs/>
          <w:noProof/>
          <w:lang w:eastAsia="es-MX"/>
        </w:rPr>
        <w:t>(Sic)</w:t>
      </w:r>
    </w:p>
    <w:p w14:paraId="620A82AA" w14:textId="77777777" w:rsidR="000B006C" w:rsidRPr="00786D4F" w:rsidRDefault="000B006C" w:rsidP="000B006C">
      <w:pPr>
        <w:spacing w:line="360" w:lineRule="auto"/>
        <w:jc w:val="both"/>
        <w:rPr>
          <w:rFonts w:ascii="Palatino Linotype" w:eastAsia="Calibri" w:hAnsi="Palatino Linotype" w:cs="Calibri"/>
          <w:lang w:eastAsia="es-MX"/>
        </w:rPr>
      </w:pPr>
    </w:p>
    <w:p w14:paraId="48439B3C" w14:textId="77777777" w:rsidR="000B006C" w:rsidRPr="00786D4F" w:rsidRDefault="000B006C" w:rsidP="000B006C">
      <w:pPr>
        <w:spacing w:line="360" w:lineRule="auto"/>
        <w:jc w:val="both"/>
        <w:rPr>
          <w:rFonts w:ascii="Palatino Linotype" w:eastAsia="Calibri" w:hAnsi="Palatino Linotype" w:cs="Calibri"/>
          <w:sz w:val="24"/>
          <w:szCs w:val="24"/>
          <w:lang w:eastAsia="es-MX"/>
        </w:rPr>
      </w:pPr>
      <w:r w:rsidRPr="00786D4F">
        <w:rPr>
          <w:rFonts w:ascii="Palatino Linotype" w:eastAsia="Calibri" w:hAnsi="Palatino Linotype" w:cs="Calibri"/>
          <w:sz w:val="24"/>
          <w:szCs w:val="24"/>
          <w:lang w:eastAsia="es-MX"/>
        </w:rPr>
        <w:t>Derivado de lo anterior, la Ley establece claramente cuáles son esos descuentos o gravámenes que directamente se relacionan con las obligaciones adquiridas como servidores públicos y aquéllos que únicamente inciden en su vida privada. De este modo, descuentos por pensiones alimenticias o créditos adquiridos con instituciones privadas o públicas pero que fueron contraídas en forma individual, son información que debe clasificarse como confidencial.</w:t>
      </w:r>
    </w:p>
    <w:p w14:paraId="64A720B7" w14:textId="77777777" w:rsidR="000B006C" w:rsidRPr="00786D4F" w:rsidRDefault="000B006C" w:rsidP="000B006C">
      <w:pPr>
        <w:spacing w:line="360" w:lineRule="auto"/>
        <w:jc w:val="both"/>
        <w:rPr>
          <w:rFonts w:ascii="Palatino Linotype" w:eastAsia="Calibri" w:hAnsi="Palatino Linotype" w:cs="Calibri"/>
          <w:sz w:val="24"/>
          <w:szCs w:val="24"/>
          <w:lang w:eastAsia="es-MX"/>
        </w:rPr>
      </w:pPr>
      <w:r w:rsidRPr="00786D4F">
        <w:rPr>
          <w:rFonts w:ascii="Palatino Linotype" w:eastAsia="Calibri" w:hAnsi="Palatino Linotype" w:cs="Calibri"/>
          <w:sz w:val="24"/>
          <w:szCs w:val="24"/>
          <w:lang w:eastAsia="es-MX"/>
        </w:rPr>
        <w:t xml:space="preserve">No obstante, el denominado </w:t>
      </w:r>
      <w:r w:rsidRPr="00786D4F">
        <w:rPr>
          <w:rFonts w:ascii="Palatino Linotype" w:eastAsia="Calibri" w:hAnsi="Palatino Linotype" w:cs="Calibri"/>
          <w:b/>
          <w:sz w:val="24"/>
          <w:szCs w:val="24"/>
          <w:lang w:eastAsia="es-MX"/>
        </w:rPr>
        <w:t>Sistema de Capitalización Individual</w:t>
      </w:r>
      <w:r w:rsidRPr="00786D4F">
        <w:rPr>
          <w:rFonts w:ascii="Palatino Linotype" w:eastAsia="Calibri" w:hAnsi="Palatino Linotype" w:cs="Calibri"/>
          <w:sz w:val="24"/>
          <w:szCs w:val="24"/>
          <w:lang w:eastAsia="es-MX"/>
        </w:rPr>
        <w:t xml:space="preserve"> se define como el mecanismo de ahorro mediante el cual los servidores públicos y las instituciones públicas acumulan recursos para la etapa de retiro, adicionales a la pensión y que serán entregados conforme a lo establecido en la Ley de Seguridad Social para los Servidores Públicos del Estado de México y Municipios; por ende, se considera que es un descuento establecido por Ley y no debe considerarse como un dato personal, ya que no encuadra en ninguno de los supuestos referidos en el párrafo anterior.</w:t>
      </w:r>
    </w:p>
    <w:p w14:paraId="7A9EF71A" w14:textId="77777777" w:rsidR="000B006C" w:rsidRPr="00786D4F" w:rsidRDefault="000B006C" w:rsidP="000B006C">
      <w:pPr>
        <w:spacing w:line="360" w:lineRule="auto"/>
        <w:jc w:val="both"/>
        <w:rPr>
          <w:rFonts w:ascii="Palatino Linotype" w:eastAsia="Calibri" w:hAnsi="Palatino Linotype" w:cs="Calibri"/>
          <w:sz w:val="24"/>
          <w:szCs w:val="24"/>
          <w:lang w:eastAsia="es-MX"/>
        </w:rPr>
      </w:pPr>
      <w:r w:rsidRPr="00786D4F">
        <w:rPr>
          <w:rFonts w:ascii="Palatino Linotype" w:eastAsia="Arial Unicode MS" w:hAnsi="Palatino Linotype" w:cs="Calibri"/>
          <w:sz w:val="24"/>
          <w:szCs w:val="24"/>
          <w:lang w:eastAsia="es-MX"/>
        </w:rPr>
        <w:t xml:space="preserve">Por otra parte, </w:t>
      </w:r>
      <w:r w:rsidRPr="00786D4F">
        <w:rPr>
          <w:rFonts w:ascii="Palatino Linotype" w:eastAsia="Calibri" w:hAnsi="Palatino Linotype" w:cs="Calibri"/>
          <w:sz w:val="24"/>
          <w:szCs w:val="24"/>
          <w:lang w:eastAsia="es-MX"/>
        </w:rPr>
        <w:t xml:space="preserve">las </w:t>
      </w:r>
      <w:r w:rsidRPr="00786D4F">
        <w:rPr>
          <w:rFonts w:ascii="Palatino Linotype" w:eastAsia="Calibri" w:hAnsi="Palatino Linotype" w:cs="Calibri"/>
          <w:b/>
          <w:sz w:val="24"/>
          <w:szCs w:val="24"/>
          <w:lang w:eastAsia="es-MX"/>
        </w:rPr>
        <w:t xml:space="preserve">Cadenas Originales </w:t>
      </w:r>
      <w:r w:rsidRPr="00786D4F">
        <w:rPr>
          <w:rFonts w:ascii="Palatino Linotype" w:eastAsia="Calibri" w:hAnsi="Palatino Linotype" w:cs="Calibri"/>
          <w:sz w:val="24"/>
          <w:szCs w:val="24"/>
          <w:lang w:eastAsia="es-MX"/>
        </w:rPr>
        <w:t xml:space="preserve">y </w:t>
      </w:r>
      <w:r w:rsidRPr="00786D4F">
        <w:rPr>
          <w:rFonts w:ascii="Palatino Linotype" w:eastAsia="Calibri" w:hAnsi="Palatino Linotype" w:cs="Calibri"/>
          <w:b/>
          <w:sz w:val="24"/>
          <w:szCs w:val="24"/>
          <w:lang w:eastAsia="es-MX"/>
        </w:rPr>
        <w:t>Sellos</w:t>
      </w:r>
      <w:r w:rsidRPr="00786D4F">
        <w:rPr>
          <w:rFonts w:ascii="Palatino Linotype" w:eastAsia="Calibri" w:hAnsi="Palatino Linotype" w:cs="Calibri"/>
          <w:sz w:val="24"/>
          <w:szCs w:val="24"/>
          <w:lang w:eastAsia="es-MX"/>
        </w:rPr>
        <w:t xml:space="preserve"> </w:t>
      </w:r>
      <w:r w:rsidRPr="00786D4F">
        <w:rPr>
          <w:rFonts w:ascii="Palatino Linotype" w:eastAsia="Calibri" w:hAnsi="Palatino Linotype" w:cs="Calibri"/>
          <w:b/>
          <w:sz w:val="24"/>
          <w:szCs w:val="24"/>
          <w:lang w:eastAsia="es-MX"/>
        </w:rPr>
        <w:t>Digitales</w:t>
      </w:r>
      <w:r w:rsidRPr="00786D4F">
        <w:rPr>
          <w:rFonts w:ascii="Palatino Linotype" w:eastAsia="Calibri" w:hAnsi="Palatino Linotype" w:cs="Calibri"/>
          <w:sz w:val="24"/>
          <w:szCs w:val="24"/>
          <w:lang w:eastAsia="es-MX"/>
        </w:rPr>
        <w:t xml:space="preserve"> forman parte del certificado de sello digital, los cuales son documentos electrónicos que de conformidad con el artículo 17-G y 29 del Código Fiscal de la Federación le permiten a la autoridad hacendaria federal garantizar una </w:t>
      </w:r>
      <w:r w:rsidRPr="00786D4F">
        <w:rPr>
          <w:rFonts w:ascii="Palatino Linotype" w:eastAsia="Calibri" w:hAnsi="Palatino Linotype" w:cs="Calibri"/>
          <w:b/>
          <w:sz w:val="24"/>
          <w:szCs w:val="24"/>
          <w:lang w:eastAsia="es-MX"/>
        </w:rPr>
        <w:t xml:space="preserve">vinculación </w:t>
      </w:r>
      <w:r w:rsidRPr="00786D4F">
        <w:rPr>
          <w:rFonts w:ascii="Palatino Linotype" w:eastAsia="Calibri" w:hAnsi="Palatino Linotype" w:cs="Calibri"/>
          <w:sz w:val="24"/>
          <w:szCs w:val="24"/>
          <w:lang w:eastAsia="es-MX"/>
        </w:rPr>
        <w:t xml:space="preserve">entre la </w:t>
      </w:r>
      <w:r w:rsidRPr="00786D4F">
        <w:rPr>
          <w:rFonts w:ascii="Palatino Linotype" w:eastAsia="Calibri" w:hAnsi="Palatino Linotype" w:cs="Calibri"/>
          <w:b/>
          <w:sz w:val="24"/>
          <w:szCs w:val="24"/>
          <w:lang w:eastAsia="es-MX"/>
        </w:rPr>
        <w:t>identidad de un sujeto o entidad</w:t>
      </w:r>
      <w:r w:rsidRPr="00786D4F">
        <w:rPr>
          <w:rFonts w:ascii="Palatino Linotype" w:eastAsia="Calibri" w:hAnsi="Palatino Linotype" w:cs="Calibri"/>
          <w:sz w:val="24"/>
          <w:szCs w:val="24"/>
          <w:lang w:eastAsia="es-MX"/>
        </w:rPr>
        <w:t xml:space="preserve"> con su clave pública, lo que hace identificable a una persona o entidad, además de que dichos certificados tienen como finalidad o propósito específico firmar digitalmente las facturas electrónicas </w:t>
      </w:r>
      <w:r w:rsidRPr="00786D4F">
        <w:rPr>
          <w:rFonts w:ascii="Palatino Linotype" w:eastAsia="Calibri" w:hAnsi="Palatino Linotype" w:cs="Calibri"/>
          <w:b/>
          <w:sz w:val="24"/>
          <w:szCs w:val="24"/>
          <w:lang w:eastAsia="es-MX"/>
        </w:rPr>
        <w:t xml:space="preserve">para acreditar la autoría de los comprobantes </w:t>
      </w:r>
      <w:r w:rsidRPr="00786D4F">
        <w:rPr>
          <w:rFonts w:ascii="Palatino Linotype" w:eastAsia="Calibri" w:hAnsi="Palatino Linotype" w:cs="Calibri"/>
          <w:b/>
          <w:sz w:val="24"/>
          <w:szCs w:val="24"/>
          <w:lang w:eastAsia="es-MX"/>
        </w:rPr>
        <w:lastRenderedPageBreak/>
        <w:t>fiscales digitales</w:t>
      </w:r>
      <w:r w:rsidRPr="00786D4F">
        <w:rPr>
          <w:rFonts w:ascii="Palatino Linotype" w:eastAsia="Calibri" w:hAnsi="Palatino Linotype" w:cs="Calibri"/>
          <w:sz w:val="24"/>
          <w:szCs w:val="24"/>
          <w:lang w:eastAsia="es-MX"/>
        </w:rPr>
        <w:t>. En ese tenor se transcriben los artículos señalados con antelación para mejor ilustración:</w:t>
      </w:r>
    </w:p>
    <w:p w14:paraId="3F7A8C7E" w14:textId="77777777" w:rsidR="000B006C" w:rsidRPr="00786D4F" w:rsidRDefault="000B006C" w:rsidP="000B006C">
      <w:pPr>
        <w:pStyle w:val="Citas"/>
        <w:rPr>
          <w:noProof/>
          <w:lang w:eastAsia="es-MX"/>
        </w:rPr>
      </w:pPr>
      <w:r w:rsidRPr="00786D4F">
        <w:rPr>
          <w:b/>
          <w:noProof/>
          <w:lang w:eastAsia="es-MX"/>
        </w:rPr>
        <w:t xml:space="preserve">“Artículo 17-G.- </w:t>
      </w:r>
      <w:r w:rsidRPr="00786D4F">
        <w:rPr>
          <w:noProof/>
          <w:lang w:eastAsia="es-MX"/>
        </w:rPr>
        <w:t xml:space="preserve">Los certificados que emita el Servicio de Administración Tributaria para ser considerados válidos deberán contener los datos siguientes: </w:t>
      </w:r>
    </w:p>
    <w:p w14:paraId="5B6C94EA" w14:textId="77777777" w:rsidR="000B006C" w:rsidRPr="00786D4F" w:rsidRDefault="000B006C" w:rsidP="000B006C">
      <w:pPr>
        <w:pStyle w:val="Citas"/>
        <w:rPr>
          <w:noProof/>
          <w:lang w:eastAsia="es-MX"/>
        </w:rPr>
      </w:pPr>
      <w:r w:rsidRPr="00786D4F">
        <w:rPr>
          <w:noProof/>
          <w:lang w:eastAsia="es-MX"/>
        </w:rPr>
        <w:t>I. La mención de que se expiden como tales. Tratándose de certificados de sellos digitales, se deberán especificar las limitantes que tengan para su uso.</w:t>
      </w:r>
    </w:p>
    <w:p w14:paraId="6F99B85C" w14:textId="77777777" w:rsidR="000B006C" w:rsidRPr="00786D4F" w:rsidRDefault="000B006C" w:rsidP="000B006C">
      <w:pPr>
        <w:pStyle w:val="Citas"/>
        <w:rPr>
          <w:noProof/>
          <w:lang w:eastAsia="es-MX"/>
        </w:rPr>
      </w:pPr>
      <w:r w:rsidRPr="00786D4F">
        <w:rPr>
          <w:b/>
          <w:noProof/>
          <w:lang w:eastAsia="es-MX"/>
        </w:rPr>
        <w:t>Artículo 29.</w:t>
      </w:r>
      <w:r w:rsidRPr="00786D4F">
        <w:rPr>
          <w:noProof/>
          <w:lang w:eastAsia="es-MX"/>
        </w:rPr>
        <w:t xml:space="preserve"> Cuando las leyes fiscales establezcan la obligación de expedir comprobantes fiscales por los actos o actividades que realicen, por los ingresos que se perciban o por las retenciones de contribuciones que efectúen, los contribuyentes deberán emitirlos mediante documentos digitales a través de la página de Internet del Servicio de Administración Tributaria. Las personas que adquieran bienes, disfruten de su uso o goce temporal, reciban servicios o aquéllas a las que les hubieren retenido contribuciones deberán solicitar el comprobante fiscal digital por Internet respectivo.</w:t>
      </w:r>
    </w:p>
    <w:p w14:paraId="77429C14" w14:textId="77777777" w:rsidR="000B006C" w:rsidRPr="00786D4F" w:rsidRDefault="000B006C" w:rsidP="000B006C">
      <w:pPr>
        <w:pStyle w:val="Citas"/>
        <w:rPr>
          <w:noProof/>
          <w:lang w:eastAsia="es-MX"/>
        </w:rPr>
      </w:pPr>
      <w:r w:rsidRPr="00786D4F">
        <w:rPr>
          <w:noProof/>
          <w:lang w:eastAsia="es-MX"/>
        </w:rPr>
        <w:t>Los contribuyentes a que se refiere el párrafo anterior deberán cumplir con las obligaciones siguientes:</w:t>
      </w:r>
    </w:p>
    <w:p w14:paraId="516A9271" w14:textId="77777777" w:rsidR="000B006C" w:rsidRPr="00786D4F" w:rsidRDefault="000B006C" w:rsidP="000B006C">
      <w:pPr>
        <w:pStyle w:val="Citas"/>
        <w:rPr>
          <w:noProof/>
          <w:lang w:eastAsia="es-MX"/>
        </w:rPr>
      </w:pPr>
      <w:r w:rsidRPr="00786D4F">
        <w:rPr>
          <w:noProof/>
          <w:lang w:eastAsia="es-MX"/>
        </w:rPr>
        <w:t>(…)</w:t>
      </w:r>
    </w:p>
    <w:p w14:paraId="0080D78A" w14:textId="77777777" w:rsidR="000B006C" w:rsidRPr="00786D4F" w:rsidRDefault="000B006C" w:rsidP="000B006C">
      <w:pPr>
        <w:pStyle w:val="Citas"/>
        <w:rPr>
          <w:noProof/>
          <w:lang w:eastAsia="es-MX"/>
        </w:rPr>
      </w:pPr>
      <w:r w:rsidRPr="00786D4F">
        <w:rPr>
          <w:noProof/>
          <w:lang w:eastAsia="es-MX"/>
        </w:rPr>
        <w:t>II. Tramitar ante el Servicio de Administración Tributaria el certificado para el uso de los sellos digitales.</w:t>
      </w:r>
    </w:p>
    <w:p w14:paraId="69D97E7B" w14:textId="77777777" w:rsidR="000B006C" w:rsidRPr="00786D4F" w:rsidRDefault="000B006C" w:rsidP="000B006C">
      <w:pPr>
        <w:pStyle w:val="Citas"/>
        <w:rPr>
          <w:b/>
          <w:bCs/>
          <w:noProof/>
          <w:lang w:eastAsia="es-MX"/>
        </w:rPr>
      </w:pPr>
      <w:r w:rsidRPr="00786D4F">
        <w:rPr>
          <w:noProof/>
          <w:lang w:eastAsia="es-MX"/>
        </w:rPr>
        <w:t xml:space="preserve">Los contribuyentes podrán optar por el uso de uno o más certificados de sellos digitales que se utilizarán exclusivamente para la expedición de los comprobantes fiscales mediante documentos digitales. El sello digital permitirá acreditar la autoría </w:t>
      </w:r>
      <w:r w:rsidRPr="00786D4F">
        <w:rPr>
          <w:noProof/>
          <w:lang w:eastAsia="es-MX"/>
        </w:rPr>
        <w:lastRenderedPageBreak/>
        <w:t xml:space="preserve">de los comprobantes fiscales digitales por Internet que expidan las personas físicas y morales, el cual queda sujeto a la regulación aplicable al uso de la firma electrónica avanzada.” </w:t>
      </w:r>
      <w:r w:rsidRPr="00786D4F">
        <w:rPr>
          <w:b/>
          <w:bCs/>
          <w:noProof/>
          <w:lang w:eastAsia="es-MX"/>
        </w:rPr>
        <w:t>(Sic)</w:t>
      </w:r>
    </w:p>
    <w:p w14:paraId="57D61B1C" w14:textId="77777777" w:rsidR="000B006C" w:rsidRPr="00786D4F" w:rsidRDefault="000B006C" w:rsidP="000B006C">
      <w:pPr>
        <w:spacing w:line="360" w:lineRule="auto"/>
        <w:jc w:val="both"/>
        <w:rPr>
          <w:rFonts w:ascii="Palatino Linotype" w:eastAsia="Calibri" w:hAnsi="Palatino Linotype" w:cs="Calibri"/>
          <w:lang w:eastAsia="es-MX"/>
        </w:rPr>
      </w:pPr>
    </w:p>
    <w:p w14:paraId="4BDAF217" w14:textId="77777777" w:rsidR="000B006C" w:rsidRPr="00786D4F" w:rsidRDefault="000B006C" w:rsidP="000B006C">
      <w:pPr>
        <w:spacing w:line="360" w:lineRule="auto"/>
        <w:jc w:val="both"/>
        <w:rPr>
          <w:rFonts w:ascii="Palatino Linotype" w:eastAsia="Calibri" w:hAnsi="Palatino Linotype" w:cs="Calibri"/>
          <w:sz w:val="24"/>
          <w:szCs w:val="24"/>
          <w:lang w:eastAsia="es-MX"/>
        </w:rPr>
      </w:pPr>
      <w:r w:rsidRPr="00786D4F">
        <w:rPr>
          <w:rFonts w:ascii="Palatino Linotype" w:eastAsia="Calibri" w:hAnsi="Palatino Linotype" w:cs="Calibri"/>
          <w:sz w:val="24"/>
          <w:szCs w:val="24"/>
          <w:lang w:eastAsia="es-MX"/>
        </w:rPr>
        <w:t xml:space="preserve">Por lo que hace a los </w:t>
      </w:r>
      <w:r w:rsidRPr="00786D4F">
        <w:rPr>
          <w:rFonts w:ascii="Palatino Linotype" w:eastAsia="Calibri" w:hAnsi="Palatino Linotype" w:cs="Calibri"/>
          <w:b/>
          <w:sz w:val="24"/>
          <w:szCs w:val="24"/>
          <w:lang w:eastAsia="es-MX"/>
        </w:rPr>
        <w:t>Códigos Bidimensionales</w:t>
      </w:r>
      <w:r w:rsidRPr="00786D4F">
        <w:rPr>
          <w:rFonts w:ascii="Palatino Linotype" w:eastAsia="Calibri" w:hAnsi="Palatino Linotype" w:cs="Calibri"/>
          <w:sz w:val="24"/>
          <w:szCs w:val="24"/>
          <w:lang w:eastAsia="es-MX"/>
        </w:rPr>
        <w:t xml:space="preserve"> y los denominados </w:t>
      </w:r>
      <w:r w:rsidRPr="00786D4F">
        <w:rPr>
          <w:rFonts w:ascii="Palatino Linotype" w:eastAsia="Calibri" w:hAnsi="Palatino Linotype" w:cs="Calibri"/>
          <w:b/>
          <w:sz w:val="24"/>
          <w:szCs w:val="24"/>
          <w:lang w:eastAsia="es-MX"/>
        </w:rPr>
        <w:t>Códigos QR</w:t>
      </w:r>
      <w:r w:rsidRPr="00786D4F">
        <w:rPr>
          <w:rFonts w:ascii="Palatino Linotype" w:eastAsia="Calibri" w:hAnsi="Palatino Linotype" w:cs="Calibri"/>
          <w:sz w:val="24"/>
          <w:szCs w:val="24"/>
          <w:lang w:eastAsia="es-MX"/>
        </w:rPr>
        <w:t xml:space="preserve">, se trata de barras en dos dimensiones que al igual a los códigos de barras o códigos unidimensionales, son utilizados para almacenar diversos tipos datos de manera codificada, los cuales a través de lectores que pueden ser obtenidos por cualquier persona, teniendo acceso a dichos datos almacenados, los que al tratarse de recibos de nómina, generalmente, corresponde a datos personales como lo son el </w:t>
      </w:r>
      <w:r w:rsidRPr="00786D4F">
        <w:rPr>
          <w:rFonts w:ascii="Palatino Linotype" w:eastAsia="Calibri" w:hAnsi="Palatino Linotype" w:cs="Calibri"/>
          <w:b/>
          <w:sz w:val="24"/>
          <w:szCs w:val="24"/>
          <w:lang w:eastAsia="es-MX"/>
        </w:rPr>
        <w:t>Registro Federal de Contribuyentes</w:t>
      </w:r>
      <w:r w:rsidRPr="00786D4F">
        <w:rPr>
          <w:rFonts w:ascii="Palatino Linotype" w:eastAsia="Calibri" w:hAnsi="Palatino Linotype" w:cs="Calibri"/>
          <w:sz w:val="24"/>
          <w:szCs w:val="24"/>
          <w:lang w:eastAsia="es-MX"/>
        </w:rPr>
        <w:t xml:space="preserve"> (RFC) y la </w:t>
      </w:r>
      <w:r w:rsidRPr="00786D4F">
        <w:rPr>
          <w:rFonts w:ascii="Palatino Linotype" w:eastAsia="Calibri" w:hAnsi="Palatino Linotype" w:cs="Calibri"/>
          <w:b/>
          <w:sz w:val="24"/>
          <w:szCs w:val="24"/>
          <w:lang w:eastAsia="es-MX"/>
        </w:rPr>
        <w:t>Clave Única de Registro de Población</w:t>
      </w:r>
      <w:r w:rsidRPr="00786D4F">
        <w:rPr>
          <w:rFonts w:ascii="Palatino Linotype" w:eastAsia="Calibri" w:hAnsi="Palatino Linotype" w:cs="Calibri"/>
          <w:sz w:val="24"/>
          <w:szCs w:val="24"/>
          <w:lang w:eastAsia="es-MX"/>
        </w:rPr>
        <w:t xml:space="preserve"> (CURP), por lo cual, deberán ser protegidos.</w:t>
      </w:r>
    </w:p>
    <w:p w14:paraId="29862BEE" w14:textId="77777777" w:rsidR="000B006C" w:rsidRPr="00786D4F" w:rsidRDefault="000B006C" w:rsidP="000B006C">
      <w:pPr>
        <w:spacing w:line="360" w:lineRule="auto"/>
        <w:jc w:val="both"/>
        <w:rPr>
          <w:rFonts w:ascii="Palatino Linotype" w:eastAsia="Calibri" w:hAnsi="Palatino Linotype" w:cs="Calibri"/>
          <w:sz w:val="24"/>
          <w:szCs w:val="24"/>
          <w:lang w:eastAsia="es-MX"/>
        </w:rPr>
      </w:pPr>
    </w:p>
    <w:p w14:paraId="1B501F8E" w14:textId="77777777" w:rsidR="000B006C" w:rsidRPr="00786D4F" w:rsidRDefault="000B006C" w:rsidP="000B006C">
      <w:pPr>
        <w:spacing w:line="360" w:lineRule="auto"/>
        <w:jc w:val="both"/>
        <w:rPr>
          <w:rFonts w:ascii="Palatino Linotype" w:eastAsia="Calibri" w:hAnsi="Palatino Linotype" w:cs="Calibri"/>
          <w:sz w:val="24"/>
          <w:szCs w:val="24"/>
          <w:lang w:eastAsia="es-MX"/>
        </w:rPr>
      </w:pPr>
      <w:r w:rsidRPr="00786D4F">
        <w:rPr>
          <w:rFonts w:ascii="Palatino Linotype" w:eastAsia="Calibri" w:hAnsi="Palatino Linotype" w:cs="Calibri"/>
          <w:sz w:val="24"/>
          <w:szCs w:val="24"/>
          <w:lang w:eastAsia="es-MX"/>
        </w:rPr>
        <w:t>Ahora bien, por lo que hace Folio Fiscal, cabe precisar que conforme al ANEXO 20 de la Segunda Resolución de modificaciones a la Resolución Miscelánea Fiscal para dos mil diecisiete, el folio fiscal se conforma de treinta seis caracteres alfanuméricos; además, que conforme al documento denominado “Como ubicar el Folio Fiscal en una factura”, el dato se ubica dentro de los datos del emisor o en el recuadro de los datos de identificación del comprobante fiscal. Es un número consecutivo contenido en los comprobantes fiscales digitales, compuesto por 5 grupos de números y letras separados por guiones.</w:t>
      </w:r>
    </w:p>
    <w:p w14:paraId="6BD7591C" w14:textId="77777777" w:rsidR="000B006C" w:rsidRPr="00786D4F" w:rsidRDefault="000B006C" w:rsidP="000B006C">
      <w:pPr>
        <w:spacing w:line="360" w:lineRule="auto"/>
        <w:jc w:val="both"/>
        <w:rPr>
          <w:rFonts w:ascii="Palatino Linotype" w:eastAsia="Calibri" w:hAnsi="Palatino Linotype" w:cs="Calibri"/>
          <w:sz w:val="24"/>
          <w:szCs w:val="24"/>
          <w:lang w:eastAsia="es-MX"/>
        </w:rPr>
      </w:pPr>
      <w:r w:rsidRPr="00786D4F">
        <w:rPr>
          <w:rFonts w:ascii="Palatino Linotype" w:eastAsia="Calibri" w:hAnsi="Palatino Linotype" w:cs="Calibri"/>
          <w:sz w:val="24"/>
          <w:szCs w:val="24"/>
          <w:lang w:eastAsia="es-MX"/>
        </w:rPr>
        <w:t xml:space="preserve">En ese contexto, de la misma manera que en los casos previamente analizados, el folio fiscal, no contiene datos personales del emisor y tampoco se puede obtener </w:t>
      </w:r>
      <w:r w:rsidRPr="00786D4F">
        <w:rPr>
          <w:rFonts w:ascii="Palatino Linotype" w:eastAsia="Calibri" w:hAnsi="Palatino Linotype" w:cs="Calibri"/>
          <w:sz w:val="24"/>
          <w:szCs w:val="24"/>
          <w:lang w:eastAsia="es-MX"/>
        </w:rPr>
        <w:lastRenderedPageBreak/>
        <w:t>información confidencial con el mismo, pues solamente es un identificador del emisor, del cual su transparencia ayuda a legitimar que el documento cumple con todos los requisitos establecidos en la normatividad aplicable, sin necesidad algún dato personal, por lo que, tampoco actualiza la clasificación, en términos del artículo 143, fracción I de la Ley de la materia.</w:t>
      </w:r>
    </w:p>
    <w:p w14:paraId="09E16A0B" w14:textId="77777777" w:rsidR="000B006C" w:rsidRPr="00786D4F" w:rsidRDefault="000B006C" w:rsidP="000B006C">
      <w:pPr>
        <w:spacing w:line="360" w:lineRule="auto"/>
        <w:jc w:val="both"/>
        <w:rPr>
          <w:rFonts w:ascii="Palatino Linotype" w:eastAsia="Calibri" w:hAnsi="Palatino Linotype" w:cs="Calibri"/>
          <w:sz w:val="24"/>
          <w:szCs w:val="24"/>
          <w:lang w:eastAsia="es-MX"/>
        </w:rPr>
      </w:pPr>
      <w:r w:rsidRPr="00786D4F">
        <w:rPr>
          <w:rFonts w:ascii="Palatino Linotype" w:eastAsia="Calibri" w:hAnsi="Palatino Linotype" w:cs="Calibri"/>
          <w:sz w:val="24"/>
          <w:szCs w:val="24"/>
          <w:lang w:eastAsia="es-MX"/>
        </w:rPr>
        <w:t>Ahora bien, por lo que hace al número de serie y folio interno, la Guía de llenado del CFDI global Versión 3.3 del CFDI, emitida por el Servicio de Administración Tributaria prevé́ que es el número que utiliza el contribuyente para control interno de su información; mientras que el segundo es el número de control que se le asigna al comprobante; por lo que no se advierte que contenga datos confidenciales de los servidores públicos y por lo tanto, no actualizan la causal de clasificación establecida en el artículo 143, fracción I, de la Ley de Transparencia y Acceso a la Información Pública del Estado de México y Municipios.</w:t>
      </w:r>
    </w:p>
    <w:p w14:paraId="27ADEAFC" w14:textId="77777777" w:rsidR="000B006C" w:rsidRPr="00786D4F" w:rsidRDefault="000B006C" w:rsidP="000B006C">
      <w:pPr>
        <w:spacing w:line="360" w:lineRule="auto"/>
        <w:jc w:val="both"/>
        <w:rPr>
          <w:rFonts w:ascii="Palatino Linotype" w:eastAsia="Calibri" w:hAnsi="Palatino Linotype" w:cs="Calibri"/>
          <w:sz w:val="24"/>
          <w:szCs w:val="24"/>
          <w:lang w:eastAsia="es-MX"/>
        </w:rPr>
      </w:pPr>
      <w:r w:rsidRPr="00786D4F">
        <w:rPr>
          <w:rFonts w:ascii="Palatino Linotype" w:eastAsia="Calibri" w:hAnsi="Palatino Linotype" w:cs="Calibri"/>
          <w:sz w:val="24"/>
          <w:szCs w:val="24"/>
          <w:lang w:eastAsia="es-MX"/>
        </w:rPr>
        <w:t>Además, por lo que hace a la fecha y hora de emisión, la Guía de llenado del CFDI global Versión 3.3 del CFDI, previamente referida, establece que los datos mencionados corresponden a la fecha y hora de emisión y certificación del comprobante fiscal, los cuales se expresan de la siguiente manera: AAAA-MM-DDThh:mm:ss.</w:t>
      </w:r>
    </w:p>
    <w:p w14:paraId="561C87DB" w14:textId="77777777" w:rsidR="000B006C" w:rsidRPr="00786D4F" w:rsidRDefault="000B006C" w:rsidP="000B006C">
      <w:pPr>
        <w:spacing w:line="360" w:lineRule="auto"/>
        <w:jc w:val="both"/>
        <w:rPr>
          <w:rFonts w:ascii="Palatino Linotype" w:eastAsia="Calibri" w:hAnsi="Palatino Linotype" w:cs="Calibri"/>
          <w:sz w:val="24"/>
          <w:szCs w:val="24"/>
          <w:lang w:eastAsia="es-MX"/>
        </w:rPr>
      </w:pPr>
      <w:r w:rsidRPr="00786D4F">
        <w:rPr>
          <w:rFonts w:ascii="Palatino Linotype" w:eastAsia="Calibri" w:hAnsi="Palatino Linotype" w:cs="Calibri"/>
          <w:sz w:val="24"/>
          <w:szCs w:val="24"/>
          <w:lang w:eastAsia="es-MX"/>
        </w:rPr>
        <w:t>Conforme a lo anterior, se logra observar que la fecha y hora de emisión, no contienen información que, dé acceso a datos personales, ni contiene datos confidenciales, por lo que, se considera que no actualiza la causal de clasificación establecida en el artículo 143, fracción I, de la Ley de Transparencia y Acceso a la Información Pública del Estado de México y Municipios.</w:t>
      </w:r>
    </w:p>
    <w:p w14:paraId="1F94D33F" w14:textId="77777777" w:rsidR="000B006C" w:rsidRPr="00786D4F" w:rsidRDefault="000B006C" w:rsidP="000B006C">
      <w:pPr>
        <w:spacing w:line="360" w:lineRule="auto"/>
        <w:jc w:val="both"/>
        <w:rPr>
          <w:rFonts w:ascii="Palatino Linotype" w:eastAsia="Calibri" w:hAnsi="Palatino Linotype" w:cs="Calibri"/>
          <w:sz w:val="24"/>
          <w:szCs w:val="24"/>
          <w:lang w:eastAsia="es-MX"/>
        </w:rPr>
      </w:pPr>
      <w:r w:rsidRPr="00786D4F">
        <w:rPr>
          <w:rFonts w:ascii="Palatino Linotype" w:eastAsia="Calibri" w:hAnsi="Palatino Linotype" w:cs="Calibri"/>
          <w:sz w:val="24"/>
          <w:szCs w:val="24"/>
          <w:lang w:eastAsia="es-MX"/>
        </w:rPr>
        <w:lastRenderedPageBreak/>
        <w:t>Por ende, en el presente caso el Sujeto Obligado debe atender las disposiciones en materia de protección de datos, a fin de salvaguardar los datos de particulares testando estos y emitir el debido Acuerdo que sustente la versión pública que se genere, ya que la clasificación de la información no se da por el simple mandato de la Ley, sino que es necesario que el Sujeto Obligado cuando clasifique un documento, ya sea en todo o en parte, debe atender lo dispuesto por la Ley de la materia, siendo que dicha clasificación es un trabajo en conjunto tanto de los Servidores Públicos Habilitados, de las Unidades de Transparencia y del Comité de Transparencia del Sujeto Obligado, teniendo el deber los primeros, de presentar ante la Unidad de Transparencia la propuesta de clasificación de la información, para que luego ésta se presente ante el Comité de Transparencia de así resultar procedente el proyecto de clasificación de la información y finalmente sea éste último quien apruebe, modifique o revoque la clasificación de la información solicitada.</w:t>
      </w:r>
    </w:p>
    <w:p w14:paraId="2B78E6F0" w14:textId="77777777" w:rsidR="000B006C" w:rsidRPr="00786D4F" w:rsidRDefault="000B006C" w:rsidP="000B006C">
      <w:pPr>
        <w:spacing w:line="360" w:lineRule="auto"/>
        <w:jc w:val="both"/>
        <w:rPr>
          <w:rFonts w:ascii="Palatino Linotype" w:eastAsia="Calibri" w:hAnsi="Palatino Linotype" w:cs="Calibri"/>
          <w:sz w:val="24"/>
          <w:szCs w:val="24"/>
          <w:lang w:eastAsia="es-MX"/>
        </w:rPr>
      </w:pPr>
      <w:r w:rsidRPr="00786D4F">
        <w:rPr>
          <w:rFonts w:ascii="Palatino Linotype" w:eastAsia="Calibri" w:hAnsi="Palatino Linotype" w:cs="Calibri"/>
          <w:sz w:val="24"/>
          <w:szCs w:val="24"/>
          <w:lang w:eastAsia="es-MX"/>
        </w:rPr>
        <w:t>Así, es que el Sujeto Obligado deberá cumplir con todos y cada uno de los requisitos señalados en la Ley de Protección de Datos Personales en Posesión de Sujetos Obligados del Estado de México y Municipios, en la Ley de Transparencia y Acceso a la Información Pública del Estado de México y Municipios, y con los Lineamientos Generales en Materia de Clasificación y Desclasificación de la información, así como para la elaboración de Versiones Públicas; máxime que de conformidad con lo establecido en las Leyes y Lineamientos citados, para fundar la clasificación de la información se debe señalar el artículo, fracción, inciso, párrafo o numeral de la Ley que expresamente le otorga el carácter de confidencial.</w:t>
      </w:r>
    </w:p>
    <w:p w14:paraId="584050DD" w14:textId="77777777" w:rsidR="000B006C" w:rsidRPr="00786D4F" w:rsidRDefault="000B006C" w:rsidP="000B006C">
      <w:pPr>
        <w:spacing w:line="360" w:lineRule="auto"/>
        <w:jc w:val="both"/>
        <w:rPr>
          <w:rFonts w:ascii="Palatino Linotype" w:eastAsia="Calibri" w:hAnsi="Palatino Linotype" w:cs="Calibri"/>
          <w:sz w:val="24"/>
          <w:szCs w:val="24"/>
          <w:lang w:eastAsia="es-MX"/>
        </w:rPr>
      </w:pPr>
      <w:r w:rsidRPr="00786D4F">
        <w:rPr>
          <w:rFonts w:ascii="Palatino Linotype" w:eastAsia="Calibri" w:hAnsi="Palatino Linotype" w:cs="Calibri"/>
          <w:sz w:val="24"/>
          <w:szCs w:val="24"/>
          <w:lang w:eastAsia="es-MX"/>
        </w:rPr>
        <w:lastRenderedPageBreak/>
        <w:t>Ello, sin pasar por alto que la clasificación respectiva tiene que cumplirse mediante las formalidades impuestas por la ley; es decir, mediante Acuerdo debidamente fundado y motivado, en términos de los numerales 49, fracción VIII, y 132, fracciones I, II y III, de la Ley de la materia en vigor, así como los numerales Segundo, fracción XVIII, y del Cuarto al Décimo Primero de los Lineamientos Generales en materia de Clasificación y Desclasificación de la Información, así como para la elaboración de Versiones Públicas, que literalmente establecen lo siguiente:</w:t>
      </w:r>
    </w:p>
    <w:p w14:paraId="366B19A9" w14:textId="77777777" w:rsidR="000B006C" w:rsidRPr="00786D4F" w:rsidRDefault="000B006C" w:rsidP="000B006C">
      <w:pPr>
        <w:pStyle w:val="Citas"/>
        <w:rPr>
          <w:lang w:eastAsia="es-MX"/>
        </w:rPr>
      </w:pPr>
      <w:r w:rsidRPr="00786D4F">
        <w:rPr>
          <w:b/>
          <w:lang w:eastAsia="es-MX"/>
        </w:rPr>
        <w:t xml:space="preserve">“Artículo 49. </w:t>
      </w:r>
      <w:r w:rsidRPr="00786D4F">
        <w:rPr>
          <w:lang w:eastAsia="es-MX"/>
        </w:rPr>
        <w:t>Los Comités de Transparencia tendrán las siguientes atribuciones:</w:t>
      </w:r>
    </w:p>
    <w:p w14:paraId="45C42709" w14:textId="77777777" w:rsidR="000B006C" w:rsidRPr="00786D4F" w:rsidRDefault="000B006C" w:rsidP="000B006C">
      <w:pPr>
        <w:pStyle w:val="Citas"/>
        <w:rPr>
          <w:bCs/>
          <w:lang w:eastAsia="es-MX"/>
        </w:rPr>
      </w:pPr>
      <w:r w:rsidRPr="00786D4F">
        <w:rPr>
          <w:bCs/>
          <w:lang w:eastAsia="es-MX"/>
        </w:rPr>
        <w:t>(…)</w:t>
      </w:r>
    </w:p>
    <w:p w14:paraId="111A586B" w14:textId="77777777" w:rsidR="000B006C" w:rsidRPr="00786D4F" w:rsidRDefault="000B006C" w:rsidP="000B006C">
      <w:pPr>
        <w:pStyle w:val="Citas"/>
        <w:rPr>
          <w:lang w:eastAsia="es-MX"/>
        </w:rPr>
      </w:pPr>
      <w:r w:rsidRPr="00786D4F">
        <w:rPr>
          <w:b/>
          <w:lang w:eastAsia="es-MX"/>
        </w:rPr>
        <w:t>VIII.</w:t>
      </w:r>
      <w:r w:rsidRPr="00786D4F">
        <w:rPr>
          <w:lang w:eastAsia="es-MX"/>
        </w:rPr>
        <w:t xml:space="preserve"> Aprobar, modificar o revocar la clasificación de la información;</w:t>
      </w:r>
    </w:p>
    <w:p w14:paraId="3ABEB3AC" w14:textId="77777777" w:rsidR="000B006C" w:rsidRPr="00786D4F" w:rsidRDefault="000B006C" w:rsidP="000B006C">
      <w:pPr>
        <w:pStyle w:val="Citas"/>
        <w:rPr>
          <w:bCs/>
          <w:lang w:eastAsia="es-MX"/>
        </w:rPr>
      </w:pPr>
      <w:r w:rsidRPr="00786D4F">
        <w:rPr>
          <w:bCs/>
          <w:lang w:eastAsia="es-MX"/>
        </w:rPr>
        <w:t>(…)</w:t>
      </w:r>
    </w:p>
    <w:p w14:paraId="40FFAD2B" w14:textId="77777777" w:rsidR="000B006C" w:rsidRPr="00786D4F" w:rsidRDefault="000B006C" w:rsidP="000B006C">
      <w:pPr>
        <w:pStyle w:val="Citas"/>
        <w:rPr>
          <w:lang w:eastAsia="es-MX"/>
        </w:rPr>
      </w:pPr>
      <w:r w:rsidRPr="00786D4F">
        <w:rPr>
          <w:b/>
          <w:lang w:eastAsia="es-MX"/>
        </w:rPr>
        <w:t>Artículo 132.</w:t>
      </w:r>
      <w:r w:rsidRPr="00786D4F">
        <w:rPr>
          <w:lang w:eastAsia="es-MX"/>
        </w:rPr>
        <w:t xml:space="preserve"> La clasificación de la información se llevará a cabo en el momento en que:</w:t>
      </w:r>
    </w:p>
    <w:p w14:paraId="2BA322BD" w14:textId="77777777" w:rsidR="000B006C" w:rsidRPr="00786D4F" w:rsidRDefault="000B006C" w:rsidP="000B006C">
      <w:pPr>
        <w:pStyle w:val="Citas"/>
        <w:rPr>
          <w:lang w:eastAsia="es-MX"/>
        </w:rPr>
      </w:pPr>
      <w:r w:rsidRPr="00786D4F">
        <w:rPr>
          <w:b/>
          <w:lang w:eastAsia="es-MX"/>
        </w:rPr>
        <w:t>I.</w:t>
      </w:r>
      <w:r w:rsidRPr="00786D4F">
        <w:rPr>
          <w:lang w:eastAsia="es-MX"/>
        </w:rPr>
        <w:t xml:space="preserve"> Se reciba una solicitud de acceso a la información;</w:t>
      </w:r>
    </w:p>
    <w:p w14:paraId="2C787784" w14:textId="77777777" w:rsidR="000B006C" w:rsidRPr="00786D4F" w:rsidRDefault="000B006C" w:rsidP="000B006C">
      <w:pPr>
        <w:pStyle w:val="Citas"/>
        <w:rPr>
          <w:lang w:eastAsia="es-MX"/>
        </w:rPr>
      </w:pPr>
      <w:r w:rsidRPr="00786D4F">
        <w:rPr>
          <w:b/>
          <w:lang w:eastAsia="es-MX"/>
        </w:rPr>
        <w:t>II.</w:t>
      </w:r>
      <w:r w:rsidRPr="00786D4F">
        <w:rPr>
          <w:lang w:eastAsia="es-MX"/>
        </w:rPr>
        <w:t xml:space="preserve"> Se determine mediante resolución de autoridad competente; o</w:t>
      </w:r>
    </w:p>
    <w:p w14:paraId="248DC80A" w14:textId="77777777" w:rsidR="000B006C" w:rsidRPr="00786D4F" w:rsidRDefault="000B006C" w:rsidP="000B006C">
      <w:pPr>
        <w:pStyle w:val="Citas"/>
        <w:rPr>
          <w:b/>
          <w:lang w:eastAsia="es-MX"/>
        </w:rPr>
      </w:pPr>
      <w:r w:rsidRPr="00786D4F">
        <w:rPr>
          <w:b/>
          <w:bCs/>
          <w:lang w:eastAsia="es-MX"/>
        </w:rPr>
        <w:t>III.</w:t>
      </w:r>
      <w:r w:rsidRPr="00786D4F">
        <w:rPr>
          <w:lang w:eastAsia="es-MX"/>
        </w:rPr>
        <w:t xml:space="preserve"> Se generen versiones públicas para dar cumplimiento a las obligaciones de transparencia previstas en esta Ley.</w:t>
      </w:r>
      <w:r w:rsidRPr="00786D4F">
        <w:rPr>
          <w:b/>
          <w:lang w:eastAsia="es-MX"/>
        </w:rPr>
        <w:t>”</w:t>
      </w:r>
    </w:p>
    <w:p w14:paraId="6E3FED3D" w14:textId="77777777" w:rsidR="000B006C" w:rsidRPr="00786D4F" w:rsidRDefault="000B006C" w:rsidP="000B006C">
      <w:pPr>
        <w:pStyle w:val="Citas"/>
        <w:rPr>
          <w:lang w:eastAsia="es-MX"/>
        </w:rPr>
      </w:pPr>
      <w:r w:rsidRPr="00786D4F">
        <w:rPr>
          <w:b/>
          <w:lang w:eastAsia="es-MX"/>
        </w:rPr>
        <w:t>Segundo.-</w:t>
      </w:r>
      <w:r w:rsidRPr="00786D4F">
        <w:rPr>
          <w:lang w:eastAsia="es-MX"/>
        </w:rPr>
        <w:t xml:space="preserve"> Para efectos de los presentes Lineamientos Generales, se entenderá por:</w:t>
      </w:r>
    </w:p>
    <w:p w14:paraId="257D338C" w14:textId="77777777" w:rsidR="000B006C" w:rsidRPr="00786D4F" w:rsidRDefault="000B006C" w:rsidP="000B006C">
      <w:pPr>
        <w:pStyle w:val="Citas"/>
        <w:rPr>
          <w:lang w:eastAsia="es-MX"/>
        </w:rPr>
      </w:pPr>
      <w:r w:rsidRPr="00786D4F">
        <w:rPr>
          <w:lang w:eastAsia="es-MX"/>
        </w:rPr>
        <w:t>(…)</w:t>
      </w:r>
    </w:p>
    <w:p w14:paraId="4F2F5B66" w14:textId="77777777" w:rsidR="000B006C" w:rsidRPr="00786D4F" w:rsidRDefault="000B006C" w:rsidP="000B006C">
      <w:pPr>
        <w:pStyle w:val="Citas"/>
        <w:rPr>
          <w:lang w:eastAsia="es-MX"/>
        </w:rPr>
      </w:pPr>
      <w:r w:rsidRPr="00786D4F">
        <w:rPr>
          <w:b/>
          <w:lang w:eastAsia="es-MX"/>
        </w:rPr>
        <w:lastRenderedPageBreak/>
        <w:t>XVIII.</w:t>
      </w:r>
      <w:r w:rsidRPr="00786D4F">
        <w:rPr>
          <w:lang w:eastAsia="es-MX"/>
        </w:rPr>
        <w:t xml:space="preserve"> </w:t>
      </w:r>
      <w:r w:rsidRPr="00786D4F">
        <w:rPr>
          <w:b/>
          <w:lang w:eastAsia="es-MX"/>
        </w:rPr>
        <w:t>Versión pública:</w:t>
      </w:r>
      <w:r w:rsidRPr="00786D4F">
        <w:rPr>
          <w:lang w:eastAsia="es-MX"/>
        </w:rPr>
        <w:t xml:space="preserve"> El documento a partir del que se otorga acceso a la información, en el que se testan partes o secciones clasificadas, indicando el contenido de éstas de manera genérica, fundando y motivando la reserva o confidencialidad, a través de la resolución que para tal efecto emita el Comité de Transparencia.</w:t>
      </w:r>
    </w:p>
    <w:p w14:paraId="66D23437" w14:textId="77777777" w:rsidR="000B006C" w:rsidRPr="00786D4F" w:rsidRDefault="000B006C" w:rsidP="000B006C">
      <w:pPr>
        <w:pStyle w:val="Citas"/>
        <w:rPr>
          <w:b/>
          <w:lang w:eastAsia="es-MX"/>
        </w:rPr>
      </w:pPr>
    </w:p>
    <w:p w14:paraId="292A0BDB" w14:textId="77777777" w:rsidR="000B006C" w:rsidRPr="00786D4F" w:rsidRDefault="000B006C" w:rsidP="000B006C">
      <w:pPr>
        <w:pStyle w:val="Citas"/>
        <w:rPr>
          <w:lang w:eastAsia="es-MX"/>
        </w:rPr>
      </w:pPr>
      <w:r w:rsidRPr="00786D4F">
        <w:rPr>
          <w:b/>
          <w:lang w:eastAsia="es-MX"/>
        </w:rPr>
        <w:t>Cuarto.</w:t>
      </w:r>
      <w:r w:rsidRPr="00786D4F">
        <w:rPr>
          <w:lang w:eastAsia="es-MX"/>
        </w:rPr>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4D159D49" w14:textId="77777777" w:rsidR="000B006C" w:rsidRPr="00786D4F" w:rsidRDefault="000B006C" w:rsidP="000B006C">
      <w:pPr>
        <w:pStyle w:val="Citas"/>
        <w:rPr>
          <w:lang w:eastAsia="es-MX"/>
        </w:rPr>
      </w:pPr>
      <w:r w:rsidRPr="00786D4F">
        <w:rPr>
          <w:lang w:eastAsia="es-MX"/>
        </w:rPr>
        <w:t>Los sujetos obligados deberán aplicar, de manera estricta, las excepciones al derecho de acceso a la información y sólo podrán invocarlas cuando acrediten su procedencia.</w:t>
      </w:r>
    </w:p>
    <w:p w14:paraId="513FD35C" w14:textId="77777777" w:rsidR="000B006C" w:rsidRPr="00786D4F" w:rsidRDefault="000B006C" w:rsidP="000B006C">
      <w:pPr>
        <w:pStyle w:val="Citas"/>
        <w:rPr>
          <w:lang w:eastAsia="es-MX"/>
        </w:rPr>
      </w:pPr>
      <w:r w:rsidRPr="00786D4F">
        <w:rPr>
          <w:b/>
          <w:lang w:eastAsia="es-MX"/>
        </w:rPr>
        <w:t>Quinto.</w:t>
      </w:r>
      <w:r w:rsidRPr="00786D4F">
        <w:rPr>
          <w:lang w:eastAsia="es-MX"/>
        </w:rPr>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189C4219" w14:textId="77777777" w:rsidR="000B006C" w:rsidRPr="00786D4F" w:rsidRDefault="000B006C" w:rsidP="000B006C">
      <w:pPr>
        <w:pStyle w:val="Citas"/>
        <w:rPr>
          <w:lang w:eastAsia="es-MX"/>
        </w:rPr>
      </w:pPr>
      <w:r w:rsidRPr="00786D4F">
        <w:rPr>
          <w:b/>
          <w:lang w:eastAsia="es-MX"/>
        </w:rPr>
        <w:t>Séptimo.</w:t>
      </w:r>
      <w:r w:rsidRPr="00786D4F">
        <w:rPr>
          <w:lang w:eastAsia="es-MX"/>
        </w:rPr>
        <w:t xml:space="preserve"> La clasificación de la información se llevará a cabo en el momento en que:</w:t>
      </w:r>
    </w:p>
    <w:p w14:paraId="3DA06C1C" w14:textId="77777777" w:rsidR="000B006C" w:rsidRPr="00786D4F" w:rsidRDefault="000B006C" w:rsidP="000B006C">
      <w:pPr>
        <w:pStyle w:val="Citas"/>
        <w:rPr>
          <w:lang w:eastAsia="es-MX"/>
        </w:rPr>
      </w:pPr>
      <w:r w:rsidRPr="00786D4F">
        <w:rPr>
          <w:b/>
          <w:lang w:eastAsia="es-MX"/>
        </w:rPr>
        <w:t>I.</w:t>
      </w:r>
      <w:r w:rsidRPr="00786D4F">
        <w:rPr>
          <w:lang w:eastAsia="es-MX"/>
        </w:rPr>
        <w:t xml:space="preserve"> Se reciba una solicitud de acceso a la información;</w:t>
      </w:r>
    </w:p>
    <w:p w14:paraId="4E603C65" w14:textId="77777777" w:rsidR="000B006C" w:rsidRPr="00786D4F" w:rsidRDefault="000B006C" w:rsidP="000B006C">
      <w:pPr>
        <w:pStyle w:val="Citas"/>
        <w:rPr>
          <w:lang w:eastAsia="es-MX"/>
        </w:rPr>
      </w:pPr>
      <w:r w:rsidRPr="00786D4F">
        <w:rPr>
          <w:b/>
          <w:lang w:eastAsia="es-MX"/>
        </w:rPr>
        <w:lastRenderedPageBreak/>
        <w:t>II.</w:t>
      </w:r>
      <w:r w:rsidRPr="00786D4F">
        <w:rPr>
          <w:lang w:eastAsia="es-MX"/>
        </w:rPr>
        <w:t xml:space="preserve"> Se determine mediante resolución del Comité de Transparnecia, el órgano garante competente, o en cumplimiento a una sentencia del Poder Judicial; o</w:t>
      </w:r>
    </w:p>
    <w:p w14:paraId="5CF9E0CE" w14:textId="77777777" w:rsidR="000B006C" w:rsidRPr="00786D4F" w:rsidRDefault="000B006C" w:rsidP="000B006C">
      <w:pPr>
        <w:pStyle w:val="Citas"/>
        <w:rPr>
          <w:lang w:eastAsia="es-MX"/>
        </w:rPr>
      </w:pPr>
      <w:r w:rsidRPr="00786D4F">
        <w:rPr>
          <w:b/>
          <w:lang w:eastAsia="es-MX"/>
        </w:rPr>
        <w:t>III.</w:t>
      </w:r>
      <w:r w:rsidRPr="00786D4F">
        <w:rPr>
          <w:lang w:eastAsia="es-MX"/>
        </w:rPr>
        <w:t xml:space="preserve"> Se generen versiones públicas para dar cumplimiento a las obligaciones de transparencia previstas en la Ley General, la Ley Federal y las correspondientes de las entidades federativas.</w:t>
      </w:r>
    </w:p>
    <w:p w14:paraId="7932312C" w14:textId="77777777" w:rsidR="000B006C" w:rsidRPr="00786D4F" w:rsidRDefault="000B006C" w:rsidP="000B006C">
      <w:pPr>
        <w:pStyle w:val="Citas"/>
        <w:rPr>
          <w:lang w:eastAsia="es-MX"/>
        </w:rPr>
      </w:pPr>
    </w:p>
    <w:p w14:paraId="15956C3C" w14:textId="77777777" w:rsidR="000B006C" w:rsidRPr="00786D4F" w:rsidRDefault="000B006C" w:rsidP="000B006C">
      <w:pPr>
        <w:pStyle w:val="Citas"/>
        <w:rPr>
          <w:lang w:eastAsia="es-MX"/>
        </w:rPr>
      </w:pPr>
      <w:r w:rsidRPr="00786D4F">
        <w:rPr>
          <w:lang w:eastAsia="es-MX"/>
        </w:rPr>
        <w:t>Los titulares de las áreas deberán revisar la información requerida al momento de la recepción de una solicitud de acceso, para verificar si encuadra en una causal de reserva o de confidencialidad.</w:t>
      </w:r>
    </w:p>
    <w:p w14:paraId="2065E808" w14:textId="77777777" w:rsidR="000B006C" w:rsidRPr="00786D4F" w:rsidRDefault="000B006C" w:rsidP="000B006C">
      <w:pPr>
        <w:pStyle w:val="Citas"/>
        <w:rPr>
          <w:lang w:eastAsia="es-MX"/>
        </w:rPr>
      </w:pPr>
      <w:r w:rsidRPr="00786D4F">
        <w:rPr>
          <w:b/>
          <w:lang w:eastAsia="es-MX"/>
        </w:rPr>
        <w:t>Octavo.</w:t>
      </w:r>
      <w:r w:rsidRPr="00786D4F">
        <w:rPr>
          <w:lang w:eastAsia="es-MX"/>
        </w:rPr>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00833129" w14:textId="77777777" w:rsidR="000B006C" w:rsidRPr="00786D4F" w:rsidRDefault="000B006C" w:rsidP="000B006C">
      <w:pPr>
        <w:pStyle w:val="Citas"/>
        <w:rPr>
          <w:lang w:eastAsia="es-MX"/>
        </w:rPr>
      </w:pPr>
      <w:r w:rsidRPr="00786D4F">
        <w:rPr>
          <w:lang w:eastAsia="es-MX"/>
        </w:rPr>
        <w:t>Para motivar la clasificación se deberán señalar las razones o circunstancias especiales que lo llevaron a concluir que el caso particular se ajusta al supuesto previsto por la norma legal invocada como fundamento.</w:t>
      </w:r>
    </w:p>
    <w:p w14:paraId="4401927D" w14:textId="77777777" w:rsidR="000B006C" w:rsidRPr="00786D4F" w:rsidRDefault="000B006C" w:rsidP="000B006C">
      <w:pPr>
        <w:pStyle w:val="Citas"/>
        <w:rPr>
          <w:lang w:eastAsia="es-MX"/>
        </w:rPr>
      </w:pPr>
      <w:r w:rsidRPr="00786D4F">
        <w:rPr>
          <w:lang w:eastAsia="es-MX"/>
        </w:rPr>
        <w:t>En caso de referirse a información reservada, la motivación de la clasificación deberá comprender el análisis de la prueba de daño a que hace referencia el artículo 104 de la Ley General, en relación con el artículo trigésimo tercero de los presentes lineamientos, así como las circunstancias que justifican el establecimiento de determinado plazo de reserva.</w:t>
      </w:r>
    </w:p>
    <w:p w14:paraId="0B5D9FC7" w14:textId="77777777" w:rsidR="000B006C" w:rsidRPr="00786D4F" w:rsidRDefault="000B006C" w:rsidP="000B006C">
      <w:pPr>
        <w:pStyle w:val="Citas"/>
        <w:rPr>
          <w:lang w:eastAsia="es-MX"/>
        </w:rPr>
      </w:pPr>
      <w:r w:rsidRPr="00786D4F">
        <w:rPr>
          <w:b/>
          <w:lang w:eastAsia="es-MX"/>
        </w:rPr>
        <w:t>Noveno.</w:t>
      </w:r>
      <w:r w:rsidRPr="00786D4F">
        <w:rPr>
          <w:lang w:eastAsia="es-MX"/>
        </w:rPr>
        <w:t xml:space="preserve"> En los casos en que se solicite un documento o expediente que contenga partes o secciones clasificadas, los titulares de las áreas deberán elaborar una versión pública fundando y motivando la clasificación de las partes o secciones que se testen, </w:t>
      </w:r>
      <w:r w:rsidRPr="00786D4F">
        <w:rPr>
          <w:lang w:eastAsia="es-MX"/>
        </w:rPr>
        <w:lastRenderedPageBreak/>
        <w:t>siguiendo los procedimientos establecidos en el Capítulo IX de los presentes lineamientos.</w:t>
      </w:r>
    </w:p>
    <w:p w14:paraId="21C7567C" w14:textId="77777777" w:rsidR="000B006C" w:rsidRPr="00786D4F" w:rsidRDefault="000B006C" w:rsidP="000B006C">
      <w:pPr>
        <w:pStyle w:val="Citas"/>
        <w:rPr>
          <w:lang w:eastAsia="es-MX"/>
        </w:rPr>
      </w:pPr>
      <w:r w:rsidRPr="00786D4F">
        <w:rPr>
          <w:b/>
          <w:lang w:eastAsia="es-MX"/>
        </w:rPr>
        <w:t>Décimo.</w:t>
      </w:r>
      <w:r w:rsidRPr="00786D4F">
        <w:rPr>
          <w:lang w:eastAsia="es-MX"/>
        </w:rPr>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la Ley General de Archivos, Lineamientos para la Organización y Conservación de Archivos y demás normatividad aplicable.</w:t>
      </w:r>
    </w:p>
    <w:p w14:paraId="774D8792" w14:textId="77777777" w:rsidR="000B006C" w:rsidRPr="00786D4F" w:rsidRDefault="000B006C" w:rsidP="000B006C">
      <w:pPr>
        <w:pStyle w:val="Citas"/>
        <w:rPr>
          <w:lang w:eastAsia="es-MX"/>
        </w:rPr>
      </w:pPr>
      <w:r w:rsidRPr="00786D4F">
        <w:rPr>
          <w:lang w:eastAsia="es-MX"/>
        </w:rPr>
        <w:t>En ausencia de los titulares de las áreas, la información será clasificada o desclasificada por la persona que lo supla, en términos de la normativa que rija la actuación del sujeto obligado.</w:t>
      </w:r>
    </w:p>
    <w:p w14:paraId="7456D28A" w14:textId="77777777" w:rsidR="000B006C" w:rsidRPr="00786D4F" w:rsidRDefault="000B006C" w:rsidP="000B006C">
      <w:pPr>
        <w:pStyle w:val="Citas"/>
        <w:rPr>
          <w:b/>
          <w:bCs/>
          <w:lang w:eastAsia="es-MX"/>
        </w:rPr>
      </w:pPr>
      <w:r w:rsidRPr="00786D4F">
        <w:rPr>
          <w:b/>
          <w:lang w:eastAsia="es-MX"/>
        </w:rPr>
        <w:t>Décimo primero.</w:t>
      </w:r>
      <w:r w:rsidRPr="00786D4F">
        <w:rPr>
          <w:lang w:eastAsia="es-MX"/>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 </w:t>
      </w:r>
      <w:r w:rsidRPr="00786D4F">
        <w:rPr>
          <w:b/>
          <w:bCs/>
          <w:lang w:eastAsia="es-MX"/>
        </w:rPr>
        <w:t>(Sic)</w:t>
      </w:r>
    </w:p>
    <w:p w14:paraId="41D7E48E" w14:textId="77777777" w:rsidR="000B006C" w:rsidRPr="00786D4F" w:rsidRDefault="000B006C" w:rsidP="000B006C">
      <w:pPr>
        <w:spacing w:line="360" w:lineRule="auto"/>
        <w:jc w:val="both"/>
        <w:rPr>
          <w:rFonts w:ascii="Palatino Linotype" w:eastAsia="Calibri" w:hAnsi="Palatino Linotype" w:cs="Arial"/>
          <w:i/>
          <w:lang w:eastAsia="es-MX"/>
        </w:rPr>
      </w:pPr>
    </w:p>
    <w:p w14:paraId="1267EF22" w14:textId="77777777" w:rsidR="000B006C" w:rsidRPr="00786D4F" w:rsidRDefault="000B006C" w:rsidP="000B006C">
      <w:pPr>
        <w:spacing w:line="360" w:lineRule="auto"/>
        <w:jc w:val="both"/>
        <w:rPr>
          <w:rFonts w:ascii="Palatino Linotype" w:eastAsia="Calibri" w:hAnsi="Palatino Linotype" w:cs="Calibri"/>
          <w:sz w:val="24"/>
          <w:szCs w:val="24"/>
          <w:lang w:eastAsia="es-MX"/>
        </w:rPr>
      </w:pPr>
      <w:r w:rsidRPr="00786D4F">
        <w:rPr>
          <w:rFonts w:ascii="Palatino Linotype" w:eastAsia="Calibri" w:hAnsi="Palatino Linotype" w:cs="Calibri"/>
          <w:sz w:val="24"/>
          <w:szCs w:val="24"/>
          <w:lang w:eastAsia="es-MX"/>
        </w:rPr>
        <w:t xml:space="preserve">De este modo, como ha sido señalado en la presente resolución, en armonía entre los principios constitucionales de máxima publicidad y de protección de datos personales, la Ley de Transparencia y Acceso a la Información Pública del Estado de México y Municipios permite la elaboración de versiones públicas en las que se suprima aquella información relacionada con la vida privada de particulares mediante el debido Acuerdo fundado y motivado en el que el Sujeto Obligado precise las razones objetivas por las que la apertura de la información generaría una afectación, asimismo, es claro </w:t>
      </w:r>
      <w:r w:rsidRPr="00786D4F">
        <w:rPr>
          <w:rFonts w:ascii="Palatino Linotype" w:eastAsia="Calibri" w:hAnsi="Palatino Linotype" w:cs="Calibri"/>
          <w:sz w:val="24"/>
          <w:szCs w:val="24"/>
          <w:lang w:eastAsia="es-MX"/>
        </w:rPr>
        <w:lastRenderedPageBreak/>
        <w:t>que éste debe aplicar de manera restrictiva y limitada las hipótesis de clasificación y no hacerlas valer de manera general. Es importante señalar que, para acreditar dichos supuestos jurídicos se debe fundar y motivar correctamente la categorización de la información.</w:t>
      </w:r>
    </w:p>
    <w:p w14:paraId="384DB322" w14:textId="77777777" w:rsidR="000B006C" w:rsidRPr="00786D4F" w:rsidRDefault="000B006C" w:rsidP="000B006C">
      <w:pPr>
        <w:spacing w:line="360" w:lineRule="auto"/>
        <w:jc w:val="both"/>
        <w:rPr>
          <w:rFonts w:ascii="Palatino Linotype" w:eastAsia="Calibri" w:hAnsi="Palatino Linotype" w:cs="Calibri"/>
          <w:sz w:val="24"/>
          <w:szCs w:val="24"/>
          <w:lang w:eastAsia="es-MX"/>
        </w:rPr>
      </w:pPr>
      <w:r w:rsidRPr="00786D4F">
        <w:rPr>
          <w:rFonts w:ascii="Palatino Linotype" w:eastAsia="Calibri" w:hAnsi="Palatino Linotype" w:cs="Calibri"/>
          <w:sz w:val="24"/>
          <w:szCs w:val="24"/>
          <w:lang w:eastAsia="es-MX"/>
        </w:rPr>
        <w:t>Por tanto, la fundamentación y motivación consiste en la obligación que tiene todo ente público de expresar los preceptos jurídicos aplicables al asunto motivo del acto y las razones o argumentos de su actuar.</w:t>
      </w:r>
    </w:p>
    <w:p w14:paraId="17DDF9A5" w14:textId="77777777" w:rsidR="000B006C" w:rsidRPr="00786D4F" w:rsidRDefault="000B006C" w:rsidP="000B006C">
      <w:pPr>
        <w:spacing w:line="360" w:lineRule="auto"/>
        <w:jc w:val="both"/>
        <w:rPr>
          <w:rFonts w:ascii="Palatino Linotype" w:eastAsia="Calibri" w:hAnsi="Palatino Linotype" w:cs="Calibri"/>
          <w:sz w:val="24"/>
          <w:szCs w:val="24"/>
          <w:lang w:eastAsia="es-MX"/>
        </w:rPr>
      </w:pPr>
      <w:r w:rsidRPr="00786D4F">
        <w:rPr>
          <w:rFonts w:ascii="Palatino Linotype" w:eastAsia="Calibri" w:hAnsi="Palatino Linotype" w:cs="Calibri"/>
          <w:sz w:val="24"/>
          <w:szCs w:val="24"/>
          <w:lang w:eastAsia="es-MX"/>
        </w:rPr>
        <w:t>Al respecto, el máximo tribunal del país ha establecido jurisprudencia respecto a qué debe entenderse por fundamentación y motivación, en los siguientes términos:</w:t>
      </w:r>
    </w:p>
    <w:p w14:paraId="39BEDDB3" w14:textId="77777777" w:rsidR="000B006C" w:rsidRPr="00786D4F" w:rsidRDefault="000B006C" w:rsidP="000B006C">
      <w:pPr>
        <w:pStyle w:val="Citas"/>
        <w:rPr>
          <w:b/>
          <w:bCs/>
          <w:lang w:eastAsia="es-MX"/>
        </w:rPr>
      </w:pPr>
      <w:r w:rsidRPr="00786D4F">
        <w:rPr>
          <w:b/>
          <w:bCs/>
          <w:lang w:eastAsia="es-MX"/>
        </w:rPr>
        <w:t xml:space="preserve">“FUNDAMENTACIÓN Y MOTIVACIÓN. </w:t>
      </w:r>
    </w:p>
    <w:p w14:paraId="6A4BDCB0" w14:textId="77777777" w:rsidR="000B006C" w:rsidRPr="00786D4F" w:rsidRDefault="000B006C" w:rsidP="000B006C">
      <w:pPr>
        <w:pStyle w:val="Citas"/>
        <w:rPr>
          <w:b/>
          <w:bCs/>
          <w:lang w:eastAsia="es-MX"/>
        </w:rPr>
      </w:pPr>
      <w:r w:rsidRPr="00786D4F">
        <w:rPr>
          <w:lang w:eastAsia="es-MX"/>
        </w:rPr>
        <w:t xml:space="preserve">La debida fundamentación y motivación legal, deben entenderse, por lo primero, la cita del precepto legal aplicable al caso, y por lo segundo, las razones, motivos o circunstancias especiales que llevaron a la autoridad a concluir que el caso particular encuadra en el supuesto previsto por la norma legal invocada como fundamento.” </w:t>
      </w:r>
      <w:r w:rsidRPr="00786D4F">
        <w:rPr>
          <w:b/>
          <w:bCs/>
          <w:lang w:eastAsia="es-MX"/>
        </w:rPr>
        <w:t>(Sic)</w:t>
      </w:r>
    </w:p>
    <w:p w14:paraId="7B5E42C5" w14:textId="77777777" w:rsidR="000B006C" w:rsidRPr="00786D4F" w:rsidRDefault="000B006C" w:rsidP="000B006C">
      <w:pPr>
        <w:spacing w:line="360" w:lineRule="auto"/>
        <w:rPr>
          <w:rFonts w:ascii="Palatino Linotype" w:eastAsia="Calibri" w:hAnsi="Palatino Linotype" w:cs="Calibri"/>
          <w:lang w:eastAsia="es-MX"/>
        </w:rPr>
      </w:pPr>
    </w:p>
    <w:p w14:paraId="6A3482EA" w14:textId="77777777" w:rsidR="000B006C" w:rsidRPr="00786D4F" w:rsidRDefault="000B006C" w:rsidP="000B006C">
      <w:pPr>
        <w:spacing w:line="360" w:lineRule="auto"/>
        <w:jc w:val="both"/>
        <w:rPr>
          <w:rFonts w:ascii="Palatino Linotype" w:eastAsia="Calibri" w:hAnsi="Palatino Linotype" w:cs="Calibri"/>
          <w:sz w:val="24"/>
          <w:szCs w:val="24"/>
          <w:lang w:eastAsia="es-MX"/>
        </w:rPr>
      </w:pPr>
      <w:r w:rsidRPr="00786D4F">
        <w:rPr>
          <w:rFonts w:ascii="Palatino Linotype" w:eastAsia="Calibri" w:hAnsi="Palatino Linotype" w:cs="Calibri"/>
          <w:sz w:val="24"/>
          <w:szCs w:val="24"/>
          <w:lang w:eastAsia="es-MX"/>
        </w:rPr>
        <w:t>Así, en un acto de autoridad se surte la debida fundamentación cuando se cita el precepto legal aplicable al caso concreto y la debida motivación cuando se expresan las razones, motivos o circunstancias que tomó en cuenta la autoridad para adecuar el hecho a los fundamentos de derecho.</w:t>
      </w:r>
    </w:p>
    <w:p w14:paraId="7B8F34E1" w14:textId="77777777" w:rsidR="000B006C" w:rsidRPr="00786D4F" w:rsidRDefault="000B006C" w:rsidP="000B006C">
      <w:pPr>
        <w:spacing w:line="360" w:lineRule="auto"/>
        <w:jc w:val="both"/>
        <w:rPr>
          <w:rFonts w:ascii="Palatino Linotype" w:eastAsia="Calibri" w:hAnsi="Palatino Linotype" w:cs="Calibri"/>
          <w:sz w:val="24"/>
          <w:szCs w:val="24"/>
          <w:lang w:eastAsia="es-MX"/>
        </w:rPr>
      </w:pPr>
      <w:r w:rsidRPr="00786D4F">
        <w:rPr>
          <w:rFonts w:ascii="Palatino Linotype" w:eastAsia="Calibri" w:hAnsi="Palatino Linotype" w:cs="Calibri"/>
          <w:sz w:val="24"/>
          <w:szCs w:val="24"/>
          <w:lang w:eastAsia="es-MX"/>
        </w:rPr>
        <w:lastRenderedPageBreak/>
        <w:t>Más aún, a través de diversa jurisprudencia dictada por el Poder Judicial de la Federación se sostiene que la finalidad de la fundamentación o motivación es la de explicar, justificar, posibilitar la defensa y comunicar la decisión de la autoridad:</w:t>
      </w:r>
    </w:p>
    <w:p w14:paraId="3FEC8ED4" w14:textId="77777777" w:rsidR="000B006C" w:rsidRPr="00786D4F" w:rsidRDefault="000B006C" w:rsidP="000B006C">
      <w:pPr>
        <w:pStyle w:val="Citas"/>
        <w:rPr>
          <w:b/>
          <w:bCs/>
          <w:lang w:eastAsia="es-MX"/>
        </w:rPr>
      </w:pPr>
      <w:r w:rsidRPr="00786D4F">
        <w:rPr>
          <w:b/>
          <w:bCs/>
          <w:lang w:eastAsia="es-MX"/>
        </w:rPr>
        <w:t xml:space="preserve">“FUNDAMENTACIÓN Y MOTIVACIÓN. EL ASPECTO FORMAL DE LA GARANTÍA Y SU FINALIDAD SE TRADUCEN EN EXPLICAR, JUSTIFICAR, POSIBILITAR LA DEFENSA Y COMUNICAR LA DECISIÓN. </w:t>
      </w:r>
    </w:p>
    <w:p w14:paraId="713034DA" w14:textId="77777777" w:rsidR="000B006C" w:rsidRPr="00786D4F" w:rsidRDefault="000B006C" w:rsidP="000B006C">
      <w:pPr>
        <w:pStyle w:val="Citas"/>
        <w:rPr>
          <w:b/>
          <w:bCs/>
          <w:lang w:eastAsia="es-MX"/>
        </w:rPr>
      </w:pPr>
      <w:r w:rsidRPr="00786D4F">
        <w:rPr>
          <w:lang w:eastAsia="es-MX"/>
        </w:rPr>
        <w:t xml:space="preserve">El contenido formal de la garantía de legalidad prevista en el artículo 16 constitucional relativa a la fundamentación y motivación tiene como propósito primordial y ratio que el justiciable conozca el "para qué" de la conducta de la autoridad, lo que se traduce en darle a conocer en detalle y de manera completa la esencia de todas las circunstancias y condiciones que determinaron el acto de voluntad, de manera que sea evidente y muy claro para el afectado poder cuestionar y controvertir el mérito de la decisión, permitiéndole una real y auténtica defensa. Por tanto, no basta que el acto de autoridad apenas observe una motivación pro forma pero de una manera incongruente, insuficiente o imprecisa, que impida la finalidad del conocimiento, comprobación y defensa pertinente, ni es válido exigirle una amplitud o abundancia superflua, pues es suficiente la expresión de lo estrictamente necesario para explicar, justificar y posibilitar la defensa, así como para comunicar la decisión a efecto de que se considere debidamente fundado y motivado, exponiendo los hechos relevantes para decidir, citando la norma habilitante y un argumento mínimo pero suficiente para acreditar el razonamiento del que se deduzca la relación de pertenencia lógica de los hechos al derecho invocado, que es la subsunción.” </w:t>
      </w:r>
      <w:r w:rsidRPr="00786D4F">
        <w:rPr>
          <w:b/>
          <w:bCs/>
          <w:lang w:eastAsia="es-MX"/>
        </w:rPr>
        <w:t>(Sic)</w:t>
      </w:r>
    </w:p>
    <w:p w14:paraId="6168873B" w14:textId="77777777" w:rsidR="000B006C" w:rsidRPr="00786D4F" w:rsidRDefault="000B006C" w:rsidP="000B006C">
      <w:pPr>
        <w:spacing w:line="360" w:lineRule="auto"/>
        <w:jc w:val="both"/>
        <w:rPr>
          <w:rFonts w:ascii="Palatino Linotype" w:eastAsia="Calibri" w:hAnsi="Palatino Linotype" w:cs="Calibri"/>
          <w:lang w:eastAsia="es-MX"/>
        </w:rPr>
      </w:pPr>
    </w:p>
    <w:p w14:paraId="0218BBFA" w14:textId="77777777" w:rsidR="000B006C" w:rsidRPr="00786D4F" w:rsidRDefault="000B006C" w:rsidP="000B006C">
      <w:pPr>
        <w:spacing w:line="360" w:lineRule="auto"/>
        <w:jc w:val="both"/>
        <w:rPr>
          <w:rFonts w:ascii="Palatino Linotype" w:eastAsia="Calibri" w:hAnsi="Palatino Linotype" w:cs="Calibri"/>
          <w:sz w:val="24"/>
          <w:szCs w:val="24"/>
          <w:lang w:eastAsia="es-MX"/>
        </w:rPr>
      </w:pPr>
      <w:r w:rsidRPr="00786D4F">
        <w:rPr>
          <w:rFonts w:ascii="Palatino Linotype" w:eastAsia="Calibri" w:hAnsi="Palatino Linotype" w:cs="Calibri"/>
          <w:sz w:val="24"/>
          <w:szCs w:val="24"/>
          <w:lang w:eastAsia="es-MX"/>
        </w:rPr>
        <w:lastRenderedPageBreak/>
        <w:t>En consecuencia, la fundamentación y motivación implica que, en el acto de autoridad, además de contenerse los supuestos jurídicos aplicables se expliquen claramente, por qué, a través de la utilización de la norma se emitió el acto. De este modo, la persona que se siente afectada pueda impugnar la decisión, permitiéndole una real y auténtica defensa.</w:t>
      </w:r>
    </w:p>
    <w:p w14:paraId="09F01B9F" w14:textId="77777777" w:rsidR="000B006C" w:rsidRPr="00786D4F" w:rsidRDefault="000B006C" w:rsidP="000B006C">
      <w:pPr>
        <w:spacing w:line="360" w:lineRule="auto"/>
        <w:jc w:val="both"/>
        <w:rPr>
          <w:rFonts w:ascii="Palatino Linotype" w:eastAsia="Calibri" w:hAnsi="Palatino Linotype" w:cs="Calibri"/>
          <w:sz w:val="24"/>
          <w:szCs w:val="24"/>
          <w:lang w:eastAsia="es-MX"/>
        </w:rPr>
      </w:pPr>
      <w:r w:rsidRPr="00786D4F">
        <w:rPr>
          <w:rFonts w:ascii="Palatino Linotype" w:eastAsia="Calibri" w:hAnsi="Palatino Linotype" w:cs="Calibri"/>
          <w:sz w:val="24"/>
          <w:szCs w:val="24"/>
          <w:lang w:eastAsia="es-MX"/>
        </w:rPr>
        <w:t>Por lo tanto, la entrega de documentos en su versión pública debe acompañarse necesariamente del Acuerdo del Comité de Transparencia del Sujeto Obligado</w:t>
      </w:r>
      <w:r w:rsidRPr="00786D4F">
        <w:rPr>
          <w:rFonts w:ascii="Palatino Linotype" w:eastAsia="Calibri" w:hAnsi="Palatino Linotype" w:cs="Calibri"/>
          <w:b/>
          <w:sz w:val="24"/>
          <w:szCs w:val="24"/>
          <w:lang w:eastAsia="es-MX"/>
        </w:rPr>
        <w:t xml:space="preserve"> </w:t>
      </w:r>
      <w:r w:rsidRPr="00786D4F">
        <w:rPr>
          <w:rFonts w:ascii="Palatino Linotype" w:eastAsia="Calibri" w:hAnsi="Palatino Linotype" w:cs="Calibri"/>
          <w:sz w:val="24"/>
          <w:szCs w:val="24"/>
          <w:lang w:eastAsia="es-MX"/>
        </w:rPr>
        <w:t>que la sustente, en el que se expongan los fundamentos y razones que llevaron a la autoridad a testar, suprimir o eliminar datos de dicho soporte documental, ya que el no hacerlo 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en la documentación respectiva, es decir, si no se exponen de manera puntual las razones de ello se estaría violentando desde un inicio el derecho de acceso a la información de la solicitante.</w:t>
      </w:r>
    </w:p>
    <w:p w14:paraId="5B3A8971" w14:textId="5F4BCF65" w:rsidR="00B14A17" w:rsidRPr="00786D4F" w:rsidRDefault="00B14A17" w:rsidP="00B14A17">
      <w:pPr>
        <w:tabs>
          <w:tab w:val="left" w:pos="709"/>
        </w:tabs>
        <w:spacing w:before="240" w:line="360" w:lineRule="auto"/>
        <w:ind w:right="51"/>
        <w:jc w:val="both"/>
        <w:rPr>
          <w:rFonts w:ascii="Palatino Linotype" w:hAnsi="Palatino Linotype"/>
          <w:b/>
          <w:sz w:val="24"/>
          <w:szCs w:val="24"/>
        </w:rPr>
      </w:pPr>
      <w:r w:rsidRPr="00786D4F">
        <w:rPr>
          <w:rFonts w:ascii="Palatino Linotype" w:eastAsia="Times New Roman" w:hAnsi="Palatino Linotype" w:cs="Times New Roman"/>
          <w:sz w:val="24"/>
          <w:szCs w:val="24"/>
          <w:lang w:eastAsia="es-ES"/>
        </w:rPr>
        <w:t>En mérito de lo expuesto en líneas anteriores,</w:t>
      </w:r>
      <w:r w:rsidRPr="00786D4F">
        <w:rPr>
          <w:rFonts w:ascii="Palatino Linotype" w:eastAsia="Times New Roman" w:hAnsi="Palatino Linotype" w:cs="Times New Roman"/>
          <w:b/>
          <w:sz w:val="24"/>
          <w:szCs w:val="24"/>
          <w:lang w:eastAsia="es-ES"/>
        </w:rPr>
        <w:t xml:space="preserve"> </w:t>
      </w:r>
      <w:r w:rsidRPr="00786D4F">
        <w:rPr>
          <w:rFonts w:ascii="Palatino Linotype" w:hAnsi="Palatino Linotype"/>
          <w:sz w:val="24"/>
          <w:szCs w:val="24"/>
        </w:rPr>
        <w:t xml:space="preserve">resultan parcialmente fundados los motivos de inconformidad vertidos por </w:t>
      </w:r>
      <w:r w:rsidRPr="00786D4F">
        <w:rPr>
          <w:rFonts w:ascii="Palatino Linotype" w:hAnsi="Palatino Linotype"/>
          <w:b/>
          <w:sz w:val="24"/>
          <w:szCs w:val="24"/>
        </w:rPr>
        <w:t xml:space="preserve">El Recurrente, </w:t>
      </w:r>
      <w:r w:rsidRPr="00786D4F">
        <w:rPr>
          <w:rFonts w:ascii="Palatino Linotype" w:hAnsi="Palatino Linotype"/>
          <w:sz w:val="24"/>
          <w:szCs w:val="24"/>
        </w:rPr>
        <w:t xml:space="preserve">por ello con fundamento en el artículo 186 fracción III de la Ley de Transparencia y Acceso a la Información Pública del Estado de México y Municipios, se </w:t>
      </w:r>
      <w:r w:rsidRPr="00786D4F">
        <w:rPr>
          <w:rFonts w:ascii="Palatino Linotype" w:hAnsi="Palatino Linotype"/>
          <w:b/>
          <w:sz w:val="24"/>
          <w:szCs w:val="24"/>
        </w:rPr>
        <w:t xml:space="preserve">MODIFICA </w:t>
      </w:r>
      <w:r w:rsidRPr="00786D4F">
        <w:rPr>
          <w:rFonts w:ascii="Palatino Linotype" w:hAnsi="Palatino Linotype"/>
          <w:bCs/>
          <w:sz w:val="24"/>
          <w:szCs w:val="24"/>
        </w:rPr>
        <w:t xml:space="preserve">la respuesta a la solicitud de información </w:t>
      </w:r>
      <w:r w:rsidR="000B006C" w:rsidRPr="00786D4F">
        <w:rPr>
          <w:rFonts w:ascii="Palatino Linotype" w:hAnsi="Palatino Linotype"/>
          <w:b/>
          <w:sz w:val="24"/>
          <w:szCs w:val="24"/>
        </w:rPr>
        <w:t xml:space="preserve">00480/SMOV/IP/2025. </w:t>
      </w:r>
      <w:r w:rsidRPr="00786D4F">
        <w:rPr>
          <w:rFonts w:ascii="Palatino Linotype" w:hAnsi="Palatino Linotype"/>
          <w:b/>
          <w:sz w:val="24"/>
          <w:szCs w:val="24"/>
        </w:rPr>
        <w:t xml:space="preserve">  </w:t>
      </w:r>
    </w:p>
    <w:p w14:paraId="6FB79BF9" w14:textId="77777777" w:rsidR="00B14A17" w:rsidRPr="00786D4F" w:rsidRDefault="00B14A17" w:rsidP="00B14A17">
      <w:pPr>
        <w:pStyle w:val="Prrafodelista"/>
        <w:spacing w:before="240" w:after="240" w:line="360" w:lineRule="auto"/>
        <w:ind w:left="0"/>
        <w:jc w:val="both"/>
        <w:rPr>
          <w:rFonts w:ascii="Palatino Linotype" w:hAnsi="Palatino Linotype"/>
        </w:rPr>
      </w:pPr>
      <w:r w:rsidRPr="00786D4F">
        <w:rPr>
          <w:rFonts w:ascii="Palatino Linotype" w:hAnsi="Palatino Linotype"/>
        </w:rPr>
        <w:t xml:space="preserve">Por lo antes expuesto y fundado es de resolverse y, </w:t>
      </w:r>
    </w:p>
    <w:p w14:paraId="5D860C7C" w14:textId="77777777" w:rsidR="00B14A17" w:rsidRPr="00786D4F" w:rsidRDefault="00B14A17" w:rsidP="00B14A17">
      <w:pPr>
        <w:spacing w:before="240" w:line="360" w:lineRule="auto"/>
        <w:jc w:val="center"/>
        <w:rPr>
          <w:rFonts w:ascii="Palatino Linotype" w:eastAsia="Times New Roman" w:hAnsi="Palatino Linotype"/>
          <w:b/>
          <w:bCs/>
          <w:spacing w:val="60"/>
          <w:sz w:val="24"/>
          <w:szCs w:val="24"/>
          <w:lang w:val="es-ES_tradnl"/>
        </w:rPr>
      </w:pPr>
      <w:r w:rsidRPr="00786D4F">
        <w:rPr>
          <w:rFonts w:ascii="Palatino Linotype" w:eastAsia="Times New Roman" w:hAnsi="Palatino Linotype"/>
          <w:b/>
          <w:bCs/>
          <w:spacing w:val="60"/>
          <w:sz w:val="24"/>
          <w:szCs w:val="24"/>
          <w:lang w:val="es-ES_tradnl"/>
        </w:rPr>
        <w:lastRenderedPageBreak/>
        <w:t>SE    RESUELVE</w:t>
      </w:r>
    </w:p>
    <w:p w14:paraId="7A99C6FD" w14:textId="714FE50E" w:rsidR="00B14A17" w:rsidRPr="00786D4F" w:rsidRDefault="00B14A17" w:rsidP="00B14A17">
      <w:pPr>
        <w:tabs>
          <w:tab w:val="left" w:pos="8647"/>
        </w:tabs>
        <w:spacing w:line="360" w:lineRule="auto"/>
        <w:ind w:right="51"/>
        <w:jc w:val="both"/>
        <w:rPr>
          <w:rFonts w:ascii="Palatino Linotype" w:hAnsi="Palatino Linotype" w:cs="Arial"/>
          <w:sz w:val="24"/>
        </w:rPr>
      </w:pPr>
      <w:r w:rsidRPr="00786D4F">
        <w:rPr>
          <w:rFonts w:ascii="Palatino Linotype" w:eastAsiaTheme="minorEastAsia" w:hAnsi="Palatino Linotype" w:cs="Arial"/>
          <w:b/>
          <w:sz w:val="24"/>
          <w:szCs w:val="24"/>
          <w:lang w:val="es-ES_tradnl"/>
        </w:rPr>
        <w:t>PRIMERO.</w:t>
      </w:r>
      <w:r w:rsidRPr="00786D4F">
        <w:rPr>
          <w:rFonts w:ascii="Palatino Linotype" w:eastAsiaTheme="minorEastAsia" w:hAnsi="Palatino Linotype" w:cs="Arial"/>
          <w:sz w:val="24"/>
          <w:szCs w:val="24"/>
          <w:lang w:val="es-ES_tradnl"/>
        </w:rPr>
        <w:t xml:space="preserve"> </w:t>
      </w:r>
      <w:r w:rsidRPr="00786D4F">
        <w:rPr>
          <w:rFonts w:ascii="Palatino Linotype" w:hAnsi="Palatino Linotype" w:cs="Arial"/>
          <w:sz w:val="24"/>
          <w:szCs w:val="24"/>
        </w:rPr>
        <w:t xml:space="preserve">Se </w:t>
      </w:r>
      <w:r w:rsidRPr="00786D4F">
        <w:rPr>
          <w:rFonts w:ascii="Palatino Linotype" w:hAnsi="Palatino Linotype" w:cs="Arial"/>
          <w:b/>
          <w:sz w:val="24"/>
          <w:szCs w:val="24"/>
        </w:rPr>
        <w:t xml:space="preserve">MODIFICA </w:t>
      </w:r>
      <w:r w:rsidRPr="00786D4F">
        <w:rPr>
          <w:rFonts w:ascii="Palatino Linotype" w:hAnsi="Palatino Linotype" w:cs="Arial"/>
          <w:sz w:val="24"/>
          <w:szCs w:val="24"/>
        </w:rPr>
        <w:t xml:space="preserve">la respuesta entregada por </w:t>
      </w:r>
      <w:r w:rsidRPr="00786D4F">
        <w:rPr>
          <w:rFonts w:ascii="Palatino Linotype" w:hAnsi="Palatino Linotype" w:cs="Arial"/>
          <w:b/>
          <w:sz w:val="24"/>
          <w:szCs w:val="24"/>
        </w:rPr>
        <w:t xml:space="preserve">EL SUJETO OBLIGADO, </w:t>
      </w:r>
      <w:r w:rsidRPr="00786D4F">
        <w:rPr>
          <w:rFonts w:ascii="Palatino Linotype" w:hAnsi="Palatino Linotype" w:cs="Arial"/>
          <w:sz w:val="24"/>
          <w:szCs w:val="24"/>
        </w:rPr>
        <w:t xml:space="preserve">a la solicitud de información número </w:t>
      </w:r>
      <w:r w:rsidR="000B006C" w:rsidRPr="00786D4F">
        <w:rPr>
          <w:rFonts w:ascii="Palatino Linotype" w:hAnsi="Palatino Linotype"/>
          <w:b/>
          <w:sz w:val="24"/>
          <w:szCs w:val="24"/>
        </w:rPr>
        <w:t>00480/SMOV/IP/2025</w:t>
      </w:r>
      <w:r w:rsidRPr="00786D4F">
        <w:rPr>
          <w:rFonts w:ascii="Palatino Linotype" w:hAnsi="Palatino Linotype"/>
          <w:b/>
          <w:bCs/>
          <w:sz w:val="24"/>
          <w:szCs w:val="24"/>
        </w:rPr>
        <w:t xml:space="preserve">, </w:t>
      </w:r>
      <w:r w:rsidRPr="00786D4F">
        <w:rPr>
          <w:rFonts w:ascii="Palatino Linotype" w:hAnsi="Palatino Linotype" w:cs="Arial"/>
          <w:sz w:val="24"/>
          <w:szCs w:val="24"/>
        </w:rPr>
        <w:t xml:space="preserve">por resultar parcialmente fundados los motivos de inconformidad que arguye </w:t>
      </w:r>
      <w:r w:rsidRPr="00786D4F">
        <w:rPr>
          <w:rFonts w:ascii="Palatino Linotype" w:hAnsi="Palatino Linotype" w:cs="Arial"/>
          <w:b/>
          <w:bCs/>
          <w:sz w:val="24"/>
          <w:szCs w:val="24"/>
        </w:rPr>
        <w:t xml:space="preserve">EL RECURRENTE, </w:t>
      </w:r>
      <w:r w:rsidRPr="00786D4F">
        <w:rPr>
          <w:rFonts w:ascii="Palatino Linotype" w:hAnsi="Palatino Linotype" w:cs="Arial"/>
          <w:sz w:val="24"/>
        </w:rPr>
        <w:t xml:space="preserve">en términos del </w:t>
      </w:r>
      <w:r w:rsidRPr="00786D4F">
        <w:rPr>
          <w:rFonts w:ascii="Palatino Linotype" w:hAnsi="Palatino Linotype" w:cs="Arial"/>
          <w:b/>
          <w:sz w:val="24"/>
        </w:rPr>
        <w:t xml:space="preserve">Considerando CUARTO </w:t>
      </w:r>
      <w:r w:rsidRPr="00786D4F">
        <w:rPr>
          <w:rFonts w:ascii="Palatino Linotype" w:hAnsi="Palatino Linotype" w:cs="Arial"/>
          <w:sz w:val="24"/>
        </w:rPr>
        <w:t xml:space="preserve">de la presente resolución. </w:t>
      </w:r>
    </w:p>
    <w:p w14:paraId="3C77173A" w14:textId="77777777" w:rsidR="009624B9" w:rsidRPr="00786D4F" w:rsidRDefault="009624B9" w:rsidP="00B14A17">
      <w:pPr>
        <w:tabs>
          <w:tab w:val="left" w:pos="8647"/>
        </w:tabs>
        <w:spacing w:line="360" w:lineRule="auto"/>
        <w:ind w:right="51"/>
        <w:jc w:val="both"/>
        <w:rPr>
          <w:rFonts w:ascii="Palatino Linotype" w:hAnsi="Palatino Linotype" w:cs="Arial"/>
          <w:sz w:val="24"/>
        </w:rPr>
      </w:pPr>
    </w:p>
    <w:p w14:paraId="30B1CD95" w14:textId="77777777" w:rsidR="000B006C" w:rsidRPr="00786D4F" w:rsidRDefault="000B006C" w:rsidP="000B006C">
      <w:pPr>
        <w:autoSpaceDE w:val="0"/>
        <w:autoSpaceDN w:val="0"/>
        <w:adjustRightInd w:val="0"/>
        <w:spacing w:before="240" w:line="360" w:lineRule="auto"/>
        <w:ind w:right="49"/>
        <w:jc w:val="both"/>
        <w:rPr>
          <w:rFonts w:ascii="Palatino Linotype" w:hAnsi="Palatino Linotype" w:cs="Arial"/>
          <w:sz w:val="24"/>
          <w:szCs w:val="24"/>
        </w:rPr>
      </w:pPr>
      <w:r w:rsidRPr="00786D4F">
        <w:rPr>
          <w:rFonts w:ascii="Palatino Linotype" w:hAnsi="Palatino Linotype" w:cs="Arial"/>
          <w:b/>
          <w:sz w:val="24"/>
          <w:szCs w:val="24"/>
          <w:lang w:val="es-ES_tradnl"/>
        </w:rPr>
        <w:t>SEGUNDO.</w:t>
      </w:r>
      <w:r w:rsidRPr="00786D4F">
        <w:rPr>
          <w:rFonts w:ascii="Palatino Linotype" w:hAnsi="Palatino Linotype" w:cs="Arial"/>
          <w:sz w:val="24"/>
          <w:szCs w:val="24"/>
        </w:rPr>
        <w:t xml:space="preserve"> Se </w:t>
      </w:r>
      <w:r w:rsidRPr="00786D4F">
        <w:rPr>
          <w:rFonts w:ascii="Palatino Linotype" w:hAnsi="Palatino Linotype" w:cs="Arial"/>
          <w:b/>
          <w:sz w:val="24"/>
          <w:szCs w:val="24"/>
        </w:rPr>
        <w:t>ORDENA</w:t>
      </w:r>
      <w:r w:rsidRPr="00786D4F">
        <w:rPr>
          <w:rFonts w:ascii="Palatino Linotype" w:hAnsi="Palatino Linotype" w:cs="Arial"/>
          <w:sz w:val="24"/>
          <w:szCs w:val="24"/>
        </w:rPr>
        <w:t xml:space="preserve"> al </w:t>
      </w:r>
      <w:r w:rsidRPr="00786D4F">
        <w:rPr>
          <w:rFonts w:ascii="Palatino Linotype" w:hAnsi="Palatino Linotype" w:cs="Arial"/>
          <w:b/>
          <w:sz w:val="24"/>
          <w:szCs w:val="24"/>
        </w:rPr>
        <w:t>SUJETO OBLIGADO</w:t>
      </w:r>
      <w:r w:rsidRPr="00786D4F">
        <w:rPr>
          <w:rFonts w:ascii="Palatino Linotype" w:hAnsi="Palatino Linotype" w:cs="Arial"/>
          <w:sz w:val="24"/>
          <w:szCs w:val="24"/>
        </w:rPr>
        <w:t xml:space="preserve"> realizar una búsqueda exhaustiva y razonable a fin de entregar al </w:t>
      </w:r>
      <w:r w:rsidRPr="00786D4F">
        <w:rPr>
          <w:rFonts w:ascii="Palatino Linotype" w:hAnsi="Palatino Linotype" w:cs="Arial"/>
          <w:b/>
          <w:bCs/>
          <w:sz w:val="24"/>
          <w:szCs w:val="24"/>
        </w:rPr>
        <w:t xml:space="preserve">RECURRENTE, </w:t>
      </w:r>
      <w:r w:rsidRPr="00786D4F">
        <w:rPr>
          <w:rFonts w:ascii="Palatino Linotype" w:hAnsi="Palatino Linotype" w:cs="Arial"/>
          <w:sz w:val="24"/>
          <w:szCs w:val="24"/>
        </w:rPr>
        <w:t xml:space="preserve">en términos del Considerando </w:t>
      </w:r>
      <w:r w:rsidRPr="00786D4F">
        <w:rPr>
          <w:rFonts w:ascii="Palatino Linotype" w:hAnsi="Palatino Linotype" w:cs="Arial"/>
          <w:b/>
          <w:sz w:val="24"/>
          <w:szCs w:val="24"/>
        </w:rPr>
        <w:t xml:space="preserve">CUARTO </w:t>
      </w:r>
      <w:r w:rsidRPr="00786D4F">
        <w:rPr>
          <w:rFonts w:ascii="Palatino Linotype" w:hAnsi="Palatino Linotype" w:cs="Arial"/>
          <w:sz w:val="24"/>
          <w:szCs w:val="24"/>
        </w:rPr>
        <w:t>de esta resolución</w:t>
      </w:r>
      <w:r w:rsidRPr="00786D4F">
        <w:rPr>
          <w:rFonts w:ascii="Palatino Linotype" w:hAnsi="Palatino Linotype" w:cs="Arial"/>
          <w:b/>
          <w:sz w:val="24"/>
          <w:szCs w:val="24"/>
        </w:rPr>
        <w:t xml:space="preserve">, </w:t>
      </w:r>
      <w:r w:rsidRPr="00786D4F">
        <w:rPr>
          <w:rFonts w:ascii="Palatino Linotype" w:hAnsi="Palatino Linotype" w:cs="Arial"/>
          <w:sz w:val="24"/>
          <w:szCs w:val="24"/>
        </w:rPr>
        <w:t xml:space="preserve">en versión pública de ser procedente, a través del Sistema de Acceso a la Información Mexiquense </w:t>
      </w:r>
      <w:r w:rsidRPr="00786D4F">
        <w:rPr>
          <w:rFonts w:ascii="Palatino Linotype" w:hAnsi="Palatino Linotype" w:cs="Arial"/>
          <w:b/>
          <w:sz w:val="24"/>
          <w:szCs w:val="24"/>
        </w:rPr>
        <w:t xml:space="preserve">(SAIMEX), </w:t>
      </w:r>
      <w:r w:rsidRPr="00786D4F">
        <w:rPr>
          <w:rFonts w:ascii="Palatino Linotype" w:hAnsi="Palatino Linotype" w:cs="Arial"/>
          <w:sz w:val="24"/>
          <w:szCs w:val="24"/>
        </w:rPr>
        <w:t xml:space="preserve">de lo siguiente: </w:t>
      </w:r>
    </w:p>
    <w:p w14:paraId="32C375C7" w14:textId="77777777" w:rsidR="00822BC6" w:rsidRPr="00786D4F" w:rsidRDefault="00822BC6" w:rsidP="00822BC6">
      <w:pPr>
        <w:spacing w:before="240" w:line="360" w:lineRule="auto"/>
        <w:jc w:val="both"/>
        <w:rPr>
          <w:rFonts w:ascii="Palatino Linotype" w:hAnsi="Palatino Linotype"/>
          <w:b/>
          <w:bCs/>
          <w:i/>
          <w:iCs/>
          <w:sz w:val="24"/>
          <w:szCs w:val="24"/>
        </w:rPr>
      </w:pPr>
      <w:r w:rsidRPr="00786D4F">
        <w:rPr>
          <w:rFonts w:ascii="Palatino Linotype" w:hAnsi="Palatino Linotype"/>
          <w:b/>
          <w:bCs/>
          <w:i/>
          <w:iCs/>
          <w:sz w:val="24"/>
          <w:szCs w:val="24"/>
        </w:rPr>
        <w:t>Del servidor público referido en la solicitud de información</w:t>
      </w:r>
      <w:r w:rsidRPr="00786D4F">
        <w:rPr>
          <w:rFonts w:ascii="Palatino Linotype" w:hAnsi="Palatino Linotype"/>
          <w:i/>
          <w:iCs/>
          <w:sz w:val="24"/>
          <w:szCs w:val="24"/>
        </w:rPr>
        <w:t xml:space="preserve"> </w:t>
      </w:r>
      <w:r w:rsidRPr="00786D4F">
        <w:rPr>
          <w:rFonts w:ascii="Palatino Linotype" w:hAnsi="Palatino Linotype"/>
          <w:b/>
          <w:bCs/>
          <w:i/>
          <w:iCs/>
          <w:sz w:val="24"/>
          <w:szCs w:val="24"/>
        </w:rPr>
        <w:t>00480/SMOV/IP/2025</w:t>
      </w:r>
    </w:p>
    <w:p w14:paraId="0F8A305B" w14:textId="77777777" w:rsidR="00822BC6" w:rsidRPr="00786D4F" w:rsidRDefault="00822BC6" w:rsidP="00822BC6">
      <w:pPr>
        <w:pStyle w:val="Prrafodelista"/>
        <w:numPr>
          <w:ilvl w:val="0"/>
          <w:numId w:val="6"/>
        </w:numPr>
        <w:autoSpaceDE w:val="0"/>
        <w:autoSpaceDN w:val="0"/>
        <w:adjustRightInd w:val="0"/>
        <w:spacing w:before="240" w:line="360" w:lineRule="auto"/>
        <w:jc w:val="both"/>
        <w:rPr>
          <w:rFonts w:ascii="Palatino Linotype" w:hAnsi="Palatino Linotype" w:cs="Arial"/>
          <w:i/>
          <w:iCs/>
        </w:rPr>
      </w:pPr>
      <w:r w:rsidRPr="00786D4F">
        <w:rPr>
          <w:rFonts w:ascii="Palatino Linotype" w:hAnsi="Palatino Linotype" w:cs="Arial"/>
          <w:i/>
          <w:iCs/>
        </w:rPr>
        <w:t>El o los documentos donde consten las prestaciones por cualquier concepto, al dieciocho de agosto de dos mil veinticinco.</w:t>
      </w:r>
    </w:p>
    <w:p w14:paraId="436DDD76" w14:textId="77777777" w:rsidR="00822BC6" w:rsidRPr="00786D4F" w:rsidRDefault="00822BC6" w:rsidP="00822BC6">
      <w:pPr>
        <w:pStyle w:val="Prrafodelista"/>
        <w:numPr>
          <w:ilvl w:val="0"/>
          <w:numId w:val="6"/>
        </w:numPr>
        <w:autoSpaceDE w:val="0"/>
        <w:autoSpaceDN w:val="0"/>
        <w:adjustRightInd w:val="0"/>
        <w:spacing w:before="240" w:after="240" w:line="360" w:lineRule="auto"/>
        <w:jc w:val="both"/>
        <w:rPr>
          <w:rFonts w:ascii="Palatino Linotype" w:hAnsi="Palatino Linotype"/>
          <w:i/>
          <w:iCs/>
          <w:lang w:val="es-MX"/>
        </w:rPr>
      </w:pPr>
      <w:r w:rsidRPr="00786D4F">
        <w:rPr>
          <w:rFonts w:ascii="Palatino Linotype" w:hAnsi="Palatino Linotype" w:cs="Tahoma"/>
          <w:i/>
          <w:iCs/>
          <w:lang w:val="es-ES_tradnl"/>
        </w:rPr>
        <w:t xml:space="preserve">El o los documentos donde conste la remuneración bruta y neta, </w:t>
      </w:r>
      <w:r w:rsidRPr="00786D4F">
        <w:rPr>
          <w:rFonts w:ascii="Palatino Linotype" w:hAnsi="Palatino Linotype" w:cs="Arial"/>
          <w:i/>
          <w:iCs/>
        </w:rPr>
        <w:t xml:space="preserve">del periodo comprendido del </w:t>
      </w:r>
      <w:r w:rsidRPr="00786D4F">
        <w:rPr>
          <w:rFonts w:ascii="Palatino Linotype" w:hAnsi="Palatino Linotype"/>
          <w:i/>
          <w:iCs/>
          <w:lang w:val="es-MX"/>
        </w:rPr>
        <w:t xml:space="preserve">uno de enero al treinta y uno de julio de dos mil veinticinco. </w:t>
      </w:r>
    </w:p>
    <w:p w14:paraId="779A43E7" w14:textId="77777777" w:rsidR="000B006C" w:rsidRPr="00786D4F" w:rsidRDefault="000B006C" w:rsidP="000B006C">
      <w:pPr>
        <w:pStyle w:val="Sinespaciado"/>
        <w:spacing w:line="360" w:lineRule="auto"/>
        <w:ind w:left="720"/>
        <w:jc w:val="both"/>
        <w:rPr>
          <w:rFonts w:ascii="Palatino Linotype" w:hAnsi="Palatino Linotype" w:cs="Arial"/>
          <w:i/>
        </w:rPr>
      </w:pPr>
      <w:r w:rsidRPr="00786D4F">
        <w:rPr>
          <w:rFonts w:ascii="Palatino Linotype" w:hAnsi="Palatino Linotype" w:cs="Arial"/>
          <w:i/>
        </w:rPr>
        <w:t>Para la entrega en versión pública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y se ponga a disposición del Recurrente.</w:t>
      </w:r>
    </w:p>
    <w:p w14:paraId="12BD91EA" w14:textId="77777777" w:rsidR="00B14A17" w:rsidRPr="00786D4F" w:rsidRDefault="00B14A17" w:rsidP="00B14A17">
      <w:pPr>
        <w:autoSpaceDE w:val="0"/>
        <w:autoSpaceDN w:val="0"/>
        <w:adjustRightInd w:val="0"/>
        <w:spacing w:line="360" w:lineRule="auto"/>
        <w:ind w:right="49"/>
        <w:jc w:val="both"/>
        <w:rPr>
          <w:rFonts w:ascii="Palatino Linotype" w:hAnsi="Palatino Linotype" w:cstheme="minorHAnsi"/>
          <w:sz w:val="24"/>
          <w:szCs w:val="24"/>
        </w:rPr>
      </w:pPr>
      <w:r w:rsidRPr="00786D4F">
        <w:rPr>
          <w:rFonts w:ascii="Palatino Linotype" w:hAnsi="Palatino Linotype" w:cs="Arial"/>
          <w:b/>
          <w:sz w:val="28"/>
          <w:szCs w:val="28"/>
        </w:rPr>
        <w:lastRenderedPageBreak/>
        <w:t>TERCERO.</w:t>
      </w:r>
      <w:r w:rsidRPr="00786D4F">
        <w:rPr>
          <w:rFonts w:ascii="Palatino Linotype" w:hAnsi="Palatino Linotype" w:cs="Arial"/>
          <w:b/>
          <w:sz w:val="24"/>
          <w:szCs w:val="24"/>
        </w:rPr>
        <w:t xml:space="preserve"> </w:t>
      </w:r>
      <w:r w:rsidRPr="00786D4F">
        <w:rPr>
          <w:rFonts w:ascii="Palatino Linotype" w:hAnsi="Palatino Linotype" w:cstheme="minorHAnsi"/>
          <w:b/>
          <w:sz w:val="24"/>
          <w:szCs w:val="24"/>
        </w:rPr>
        <w:t>NOTIFÍQUESE</w:t>
      </w:r>
      <w:r w:rsidRPr="00786D4F">
        <w:rPr>
          <w:rFonts w:ascii="Palatino Linotype" w:hAnsi="Palatino Linotype" w:cstheme="minorHAnsi"/>
          <w:i/>
          <w:sz w:val="24"/>
          <w:szCs w:val="24"/>
        </w:rPr>
        <w:t xml:space="preserve"> </w:t>
      </w:r>
      <w:r w:rsidRPr="00786D4F">
        <w:rPr>
          <w:rFonts w:ascii="Palatino Linotype" w:hAnsi="Palatino Linotype" w:cstheme="minorHAnsi"/>
          <w:sz w:val="24"/>
          <w:szCs w:val="24"/>
        </w:rPr>
        <w:t xml:space="preserve">la presente resolución al Titular de la Unidad de Transparencia del Sujeto Obligado, </w:t>
      </w:r>
      <w:r w:rsidRPr="00786D4F">
        <w:rPr>
          <w:rFonts w:ascii="Palatino Linotype" w:eastAsia="Times New Roman" w:hAnsi="Palatino Linotype" w:cs="Arial"/>
          <w:b/>
          <w:sz w:val="24"/>
          <w:szCs w:val="24"/>
          <w:lang w:eastAsia="es-ES"/>
        </w:rPr>
        <w:t xml:space="preserve">vía </w:t>
      </w:r>
      <w:r w:rsidRPr="00786D4F">
        <w:rPr>
          <w:rFonts w:ascii="Palatino Linotype" w:hAnsi="Palatino Linotype" w:cs="Arial"/>
          <w:sz w:val="24"/>
          <w:szCs w:val="24"/>
        </w:rPr>
        <w:t xml:space="preserve">Sistema de Acceso a la Información Mexiquense </w:t>
      </w:r>
      <w:r w:rsidRPr="00786D4F">
        <w:rPr>
          <w:rFonts w:ascii="Palatino Linotype" w:hAnsi="Palatino Linotype" w:cs="Arial"/>
          <w:b/>
          <w:sz w:val="24"/>
          <w:szCs w:val="24"/>
        </w:rPr>
        <w:t xml:space="preserve">(SAIMEX), </w:t>
      </w:r>
      <w:r w:rsidRPr="00786D4F">
        <w:rPr>
          <w:rFonts w:ascii="Palatino Linotype" w:hAnsi="Palatino Linotype" w:cstheme="minorHAnsi"/>
          <w:sz w:val="24"/>
          <w:szCs w:val="24"/>
        </w:rPr>
        <w:t xml:space="preserve">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5DE3D6EC" w14:textId="77777777" w:rsidR="00596C62" w:rsidRPr="00786D4F" w:rsidRDefault="00596C62" w:rsidP="00B14A17">
      <w:pPr>
        <w:autoSpaceDE w:val="0"/>
        <w:autoSpaceDN w:val="0"/>
        <w:adjustRightInd w:val="0"/>
        <w:spacing w:line="360" w:lineRule="auto"/>
        <w:ind w:right="49"/>
        <w:jc w:val="both"/>
        <w:rPr>
          <w:rFonts w:ascii="Palatino Linotype" w:hAnsi="Palatino Linotype" w:cstheme="minorHAnsi"/>
          <w:sz w:val="24"/>
          <w:szCs w:val="24"/>
        </w:rPr>
      </w:pPr>
    </w:p>
    <w:p w14:paraId="0D936CEB" w14:textId="77777777" w:rsidR="00B14A17" w:rsidRPr="00786D4F" w:rsidRDefault="00B14A17" w:rsidP="00B14A17">
      <w:pPr>
        <w:autoSpaceDE w:val="0"/>
        <w:autoSpaceDN w:val="0"/>
        <w:adjustRightInd w:val="0"/>
        <w:spacing w:after="0" w:line="360" w:lineRule="auto"/>
        <w:jc w:val="both"/>
        <w:rPr>
          <w:rFonts w:ascii="Palatino Linotype" w:eastAsia="Times New Roman" w:hAnsi="Palatino Linotype" w:cs="Arial"/>
          <w:sz w:val="24"/>
          <w:szCs w:val="24"/>
          <w:lang w:eastAsia="es-ES"/>
        </w:rPr>
      </w:pPr>
      <w:r w:rsidRPr="00786D4F">
        <w:rPr>
          <w:rFonts w:ascii="Palatino Linotype" w:eastAsia="Times New Roman" w:hAnsi="Palatino Linotype" w:cs="Arial"/>
          <w:b/>
          <w:sz w:val="28"/>
          <w:szCs w:val="28"/>
          <w:lang w:eastAsia="es-ES"/>
        </w:rPr>
        <w:t>CUARTO.</w:t>
      </w:r>
      <w:r w:rsidRPr="00786D4F">
        <w:rPr>
          <w:rFonts w:ascii="Palatino Linotype" w:eastAsia="Times New Roman" w:hAnsi="Palatino Linotype" w:cs="Arial"/>
          <w:b/>
          <w:sz w:val="24"/>
          <w:szCs w:val="24"/>
          <w:lang w:eastAsia="es-ES"/>
        </w:rPr>
        <w:t xml:space="preserve"> </w:t>
      </w:r>
      <w:r w:rsidRPr="00786D4F">
        <w:rPr>
          <w:rFonts w:ascii="Palatino Linotype" w:eastAsia="Times New Roman" w:hAnsi="Palatino Linotype" w:cs="Arial"/>
          <w:sz w:val="24"/>
          <w:szCs w:val="24"/>
          <w:lang w:eastAsia="es-ES"/>
        </w:rPr>
        <w:t xml:space="preserve">De conformidad con el artículo 198 de la Ley de Transparencia y Acceso a la Información Pública del Estado de México y Municipios, de considerarlo procedente, el </w:t>
      </w:r>
      <w:r w:rsidRPr="00786D4F">
        <w:rPr>
          <w:rFonts w:ascii="Palatino Linotype" w:eastAsia="Times New Roman" w:hAnsi="Palatino Linotype" w:cs="Arial"/>
          <w:b/>
          <w:sz w:val="24"/>
          <w:szCs w:val="24"/>
          <w:lang w:eastAsia="es-ES"/>
        </w:rPr>
        <w:t>Sujeto Obligado</w:t>
      </w:r>
      <w:r w:rsidRPr="00786D4F">
        <w:rPr>
          <w:rFonts w:ascii="Palatino Linotype" w:eastAsia="Times New Roman" w:hAnsi="Palatino Linotype" w:cs="Arial"/>
          <w:sz w:val="24"/>
          <w:szCs w:val="24"/>
          <w:lang w:eastAsia="es-ES"/>
        </w:rPr>
        <w:t xml:space="preserve"> de manera fundada y motivada, podrá solicitar una ampliación de plazo para el cumplimiento de la presente resolución.</w:t>
      </w:r>
    </w:p>
    <w:p w14:paraId="6BC61B9B" w14:textId="77777777" w:rsidR="00B14A17" w:rsidRPr="00786D4F" w:rsidRDefault="00B14A17" w:rsidP="00B14A17">
      <w:pPr>
        <w:autoSpaceDE w:val="0"/>
        <w:autoSpaceDN w:val="0"/>
        <w:adjustRightInd w:val="0"/>
        <w:spacing w:after="0" w:line="360" w:lineRule="auto"/>
        <w:jc w:val="both"/>
        <w:rPr>
          <w:rFonts w:ascii="Palatino Linotype" w:eastAsia="Times New Roman" w:hAnsi="Palatino Linotype" w:cs="Arial"/>
          <w:sz w:val="24"/>
          <w:szCs w:val="24"/>
          <w:lang w:eastAsia="es-ES"/>
        </w:rPr>
      </w:pPr>
    </w:p>
    <w:p w14:paraId="2A1DF7E8" w14:textId="77777777" w:rsidR="00B14A17" w:rsidRPr="00786D4F" w:rsidRDefault="00B14A17" w:rsidP="00B14A17">
      <w:pPr>
        <w:spacing w:after="0" w:line="360" w:lineRule="auto"/>
        <w:jc w:val="both"/>
        <w:rPr>
          <w:rFonts w:ascii="Palatino Linotype" w:hAnsi="Palatino Linotype"/>
          <w:sz w:val="24"/>
          <w:szCs w:val="24"/>
        </w:rPr>
      </w:pPr>
      <w:r w:rsidRPr="00786D4F">
        <w:rPr>
          <w:rFonts w:ascii="Palatino Linotype" w:eastAsia="Times New Roman" w:hAnsi="Palatino Linotype" w:cs="Arial"/>
          <w:b/>
          <w:sz w:val="28"/>
          <w:szCs w:val="28"/>
          <w:lang w:eastAsia="es-ES"/>
        </w:rPr>
        <w:t>QUINTO.</w:t>
      </w:r>
      <w:r w:rsidRPr="00786D4F">
        <w:rPr>
          <w:rFonts w:ascii="Palatino Linotype" w:eastAsia="Times New Roman" w:hAnsi="Palatino Linotype" w:cs="Arial"/>
          <w:b/>
          <w:sz w:val="24"/>
          <w:szCs w:val="24"/>
          <w:lang w:eastAsia="es-ES"/>
        </w:rPr>
        <w:t xml:space="preserve"> NOTIFÍQUESE </w:t>
      </w:r>
      <w:r w:rsidRPr="00786D4F">
        <w:rPr>
          <w:rFonts w:ascii="Palatino Linotype" w:eastAsia="Times New Roman" w:hAnsi="Palatino Linotype" w:cs="Arial"/>
          <w:sz w:val="24"/>
          <w:szCs w:val="24"/>
          <w:lang w:eastAsia="es-ES"/>
        </w:rPr>
        <w:t xml:space="preserve">la presente resolución al </w:t>
      </w:r>
      <w:r w:rsidRPr="00786D4F">
        <w:rPr>
          <w:rFonts w:ascii="Palatino Linotype" w:eastAsia="Times New Roman" w:hAnsi="Palatino Linotype" w:cs="Arial"/>
          <w:b/>
          <w:sz w:val="24"/>
          <w:szCs w:val="24"/>
          <w:lang w:eastAsia="es-ES"/>
        </w:rPr>
        <w:t xml:space="preserve">RECURRENTE vía </w:t>
      </w:r>
      <w:r w:rsidRPr="00786D4F">
        <w:rPr>
          <w:rFonts w:ascii="Palatino Linotype" w:hAnsi="Palatino Linotype" w:cs="Arial"/>
          <w:sz w:val="24"/>
          <w:szCs w:val="24"/>
        </w:rPr>
        <w:t xml:space="preserve">Sistema de Acceso a la Información Mexiquense </w:t>
      </w:r>
      <w:r w:rsidRPr="00786D4F">
        <w:rPr>
          <w:rFonts w:ascii="Palatino Linotype" w:hAnsi="Palatino Linotype" w:cs="Arial"/>
          <w:b/>
          <w:sz w:val="24"/>
          <w:szCs w:val="24"/>
        </w:rPr>
        <w:t xml:space="preserve">(SAIMEX) </w:t>
      </w:r>
      <w:r w:rsidRPr="00786D4F">
        <w:rPr>
          <w:rFonts w:ascii="Palatino Linotype" w:eastAsia="Times New Roman" w:hAnsi="Palatino Linotype" w:cs="Arial"/>
          <w:sz w:val="24"/>
          <w:szCs w:val="24"/>
          <w:lang w:eastAsia="es-ES"/>
        </w:rPr>
        <w:t xml:space="preserve">y hágase de su conocimiento que, </w:t>
      </w:r>
      <w:r w:rsidRPr="00786D4F">
        <w:rPr>
          <w:rFonts w:ascii="Palatino Linotype" w:eastAsia="Times New Roman" w:hAnsi="Palatino Linotype" w:cs="Times New Roman"/>
          <w:color w:val="222222"/>
          <w:sz w:val="24"/>
          <w:szCs w:val="24"/>
          <w:shd w:val="clear" w:color="auto" w:fill="FFFFFF"/>
          <w:lang w:eastAsia="es-ES"/>
        </w:rPr>
        <w:t xml:space="preserve">de conformidad con lo </w:t>
      </w:r>
      <w:r w:rsidRPr="00786D4F">
        <w:rPr>
          <w:rFonts w:ascii="Palatino Linotype" w:eastAsia="Times New Roman" w:hAnsi="Palatino Linotype" w:cs="Times New Roman"/>
          <w:color w:val="222222"/>
          <w:sz w:val="24"/>
          <w:szCs w:val="24"/>
          <w:lang w:eastAsia="es-ES"/>
        </w:rPr>
        <w:t xml:space="preserve">establecido en el artículo 196, de la Ley de Transparencia y Acceso a la Información Pública del Estado de México y Municipios, podrá promover el Juicio de Amparo en los términos de las </w:t>
      </w:r>
      <w:r w:rsidRPr="00786D4F">
        <w:rPr>
          <w:rFonts w:ascii="Palatino Linotype" w:eastAsia="Times New Roman" w:hAnsi="Palatino Linotype" w:cs="Times New Roman"/>
          <w:color w:val="222222"/>
          <w:sz w:val="24"/>
          <w:szCs w:val="24"/>
          <w:shd w:val="clear" w:color="auto" w:fill="FFFFFF"/>
          <w:lang w:eastAsia="es-ES"/>
        </w:rPr>
        <w:t xml:space="preserve">leyes </w:t>
      </w:r>
      <w:r w:rsidRPr="00786D4F">
        <w:rPr>
          <w:rFonts w:ascii="Palatino Linotype" w:eastAsia="Times New Roman" w:hAnsi="Palatino Linotype" w:cs="Times New Roman"/>
          <w:color w:val="222222"/>
          <w:sz w:val="24"/>
          <w:szCs w:val="24"/>
          <w:lang w:eastAsia="es-ES"/>
        </w:rPr>
        <w:t>aplicables.</w:t>
      </w:r>
    </w:p>
    <w:p w14:paraId="5ABC36A7" w14:textId="77777777" w:rsidR="00B14A17" w:rsidRPr="00786D4F" w:rsidRDefault="00B14A17" w:rsidP="00B14A17">
      <w:pPr>
        <w:pStyle w:val="Citas"/>
        <w:ind w:left="0" w:right="-18"/>
        <w:rPr>
          <w:bCs/>
          <w:i w:val="0"/>
          <w:iCs/>
          <w:sz w:val="18"/>
          <w:szCs w:val="18"/>
        </w:rPr>
      </w:pPr>
    </w:p>
    <w:bookmarkEnd w:id="3"/>
    <w:p w14:paraId="770BA2A8" w14:textId="1547C755" w:rsidR="00253DCD" w:rsidRPr="00786D4F" w:rsidRDefault="00786D4F" w:rsidP="00253DCD">
      <w:pPr>
        <w:pStyle w:val="Prrafodelista"/>
        <w:autoSpaceDE w:val="0"/>
        <w:autoSpaceDN w:val="0"/>
        <w:adjustRightInd w:val="0"/>
        <w:spacing w:before="240" w:after="160" w:line="360" w:lineRule="auto"/>
        <w:ind w:left="0"/>
        <w:jc w:val="both"/>
        <w:rPr>
          <w:rFonts w:ascii="Palatino Linotype" w:hAnsi="Palatino Linotype" w:cs="Arial"/>
          <w:sz w:val="23"/>
          <w:szCs w:val="23"/>
          <w:lang w:val="es-MX"/>
        </w:rPr>
      </w:pPr>
      <w:r w:rsidRPr="00786D4F">
        <w:rPr>
          <w:rFonts w:ascii="Palatino Linotype" w:eastAsiaTheme="minorHAnsi" w:hAnsi="Palatino Linotype" w:cs="Arial"/>
          <w:lang w:val="es-MX" w:eastAsia="en-US"/>
        </w:rPr>
        <w:lastRenderedPageBreak/>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(AUSENCIA JUSTIFICADA) Y GUADALUPE RAMÍREZ PEÑA (AUSENCIA JUSTIFICADA); EN LA DÉCIMA SÉPTIMA SESIÓN ORDINARIA CELEBRADA EL TRECE DE MAYO DE DOS MIL VEINTISÉIS, ANTE EL SECRETARIO TÉCNICO DEL PLENO, ALEXIS TAPIA RAMÍREZ</w:t>
      </w:r>
      <w:r w:rsidR="00253DCD" w:rsidRPr="00786D4F">
        <w:rPr>
          <w:rFonts w:ascii="Palatino Linotype" w:hAnsi="Palatino Linotype" w:cs="Arial"/>
          <w:sz w:val="23"/>
          <w:szCs w:val="23"/>
        </w:rPr>
        <w:t xml:space="preserve">. </w:t>
      </w:r>
    </w:p>
    <w:p w14:paraId="146BFE8B" w14:textId="77777777" w:rsidR="00253DCD" w:rsidRPr="00786D4F" w:rsidRDefault="00253DCD" w:rsidP="00253DCD">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r w:rsidRPr="00786D4F">
        <w:rPr>
          <w:rFonts w:ascii="Palatino Linotype" w:hAnsi="Palatino Linotype"/>
          <w:bCs/>
          <w:sz w:val="18"/>
          <w:szCs w:val="18"/>
          <w:lang w:val="es-MX"/>
        </w:rPr>
        <w:t>CCR/JCMA</w:t>
      </w:r>
    </w:p>
    <w:p w14:paraId="01E91246" w14:textId="77777777" w:rsidR="006329AB" w:rsidRPr="00786D4F" w:rsidRDefault="006329AB" w:rsidP="00787D06">
      <w:pPr>
        <w:spacing w:line="360" w:lineRule="auto"/>
        <w:contextualSpacing/>
        <w:jc w:val="both"/>
        <w:rPr>
          <w:rFonts w:ascii="Palatino Linotype" w:eastAsia="MS Mincho" w:hAnsi="Palatino Linotype"/>
        </w:rPr>
      </w:pPr>
    </w:p>
    <w:p w14:paraId="656EAE9D" w14:textId="5655E553" w:rsidR="006329AB" w:rsidRDefault="00253DCD" w:rsidP="00787D06">
      <w:pPr>
        <w:spacing w:line="360" w:lineRule="auto"/>
        <w:contextualSpacing/>
        <w:jc w:val="both"/>
        <w:rPr>
          <w:rFonts w:ascii="Palatino Linotype" w:eastAsia="MS Mincho" w:hAnsi="Palatino Linotype"/>
        </w:rPr>
      </w:pPr>
      <w:r w:rsidRPr="00786D4F">
        <w:rPr>
          <w:rFonts w:ascii="Palatino Linotype" w:eastAsia="MS Mincho" w:hAnsi="Palatino Linotype"/>
          <w:noProof/>
          <w:lang w:eastAsia="es-MX"/>
        </w:rPr>
        <mc:AlternateContent>
          <mc:Choice Requires="wps">
            <w:drawing>
              <wp:anchor distT="0" distB="0" distL="114300" distR="114300" simplePos="0" relativeHeight="251808758" behindDoc="0" locked="0" layoutInCell="1" allowOverlap="1" wp14:anchorId="384B9226" wp14:editId="17D80D56">
                <wp:simplePos x="0" y="0"/>
                <wp:positionH relativeFrom="column">
                  <wp:posOffset>217036</wp:posOffset>
                </wp:positionH>
                <wp:positionV relativeFrom="paragraph">
                  <wp:posOffset>78015</wp:posOffset>
                </wp:positionV>
                <wp:extent cx="5762847" cy="4019107"/>
                <wp:effectExtent l="0" t="0" r="28575" b="19685"/>
                <wp:wrapNone/>
                <wp:docPr id="1573074512" name="Conector recto 5"/>
                <wp:cNvGraphicFramePr/>
                <a:graphic xmlns:a="http://schemas.openxmlformats.org/drawingml/2006/main">
                  <a:graphicData uri="http://schemas.microsoft.com/office/word/2010/wordprocessingShape">
                    <wps:wsp>
                      <wps:cNvCnPr/>
                      <wps:spPr>
                        <a:xfrm>
                          <a:off x="0" y="0"/>
                          <a:ext cx="5762847" cy="4019107"/>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29524C9C" id="Conector recto 5" o:spid="_x0000_s1026" style="position:absolute;z-index:251808758;visibility:visible;mso-wrap-style:square;mso-wrap-distance-left:9pt;mso-wrap-distance-top:0;mso-wrap-distance-right:9pt;mso-wrap-distance-bottom:0;mso-position-horizontal:absolute;mso-position-horizontal-relative:text;mso-position-vertical:absolute;mso-position-vertical-relative:text" from="17.1pt,6.15pt" to="470.85pt,32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" strokecolor="#5b9bd5 [3204]" strokeweight=".5pt">
                <v:stroke joinstyle="miter"/>
              </v:line>
            </w:pict>
          </mc:Fallback>
        </mc:AlternateContent>
      </w:r>
    </w:p>
    <w:p w14:paraId="622DBD2A" w14:textId="77777777" w:rsidR="006329AB" w:rsidRDefault="006329AB" w:rsidP="00787D06">
      <w:pPr>
        <w:spacing w:line="360" w:lineRule="auto"/>
        <w:contextualSpacing/>
        <w:jc w:val="both"/>
        <w:rPr>
          <w:rFonts w:ascii="Palatino Linotype" w:eastAsia="MS Mincho" w:hAnsi="Palatino Linotype"/>
        </w:rPr>
      </w:pPr>
    </w:p>
    <w:p w14:paraId="0FBED5F8" w14:textId="77777777" w:rsidR="006329AB" w:rsidRDefault="006329AB" w:rsidP="00787D06">
      <w:pPr>
        <w:spacing w:line="360" w:lineRule="auto"/>
        <w:contextualSpacing/>
        <w:jc w:val="both"/>
        <w:rPr>
          <w:rFonts w:ascii="Palatino Linotype" w:eastAsia="MS Mincho" w:hAnsi="Palatino Linotype"/>
        </w:rPr>
      </w:pPr>
    </w:p>
    <w:p w14:paraId="2723392D" w14:textId="77777777" w:rsidR="006329AB" w:rsidRDefault="006329AB" w:rsidP="00787D06">
      <w:pPr>
        <w:spacing w:line="360" w:lineRule="auto"/>
        <w:contextualSpacing/>
        <w:jc w:val="both"/>
        <w:rPr>
          <w:rFonts w:ascii="Palatino Linotype" w:eastAsia="MS Mincho" w:hAnsi="Palatino Linotype"/>
        </w:rPr>
      </w:pPr>
    </w:p>
    <w:p w14:paraId="0D554207" w14:textId="77777777" w:rsidR="006329AB" w:rsidRDefault="006329AB" w:rsidP="00787D06">
      <w:pPr>
        <w:spacing w:line="360" w:lineRule="auto"/>
        <w:contextualSpacing/>
        <w:jc w:val="both"/>
        <w:rPr>
          <w:rFonts w:ascii="Palatino Linotype" w:eastAsia="MS Mincho" w:hAnsi="Palatino Linotype"/>
        </w:rPr>
      </w:pPr>
    </w:p>
    <w:p w14:paraId="1AD2AF62" w14:textId="77777777" w:rsidR="006329AB" w:rsidRDefault="006329AB" w:rsidP="00787D06">
      <w:pPr>
        <w:spacing w:line="360" w:lineRule="auto"/>
        <w:contextualSpacing/>
        <w:jc w:val="both"/>
        <w:rPr>
          <w:rFonts w:ascii="Palatino Linotype" w:eastAsia="MS Mincho" w:hAnsi="Palatino Linotype"/>
        </w:rPr>
      </w:pPr>
    </w:p>
    <w:p w14:paraId="0061F441" w14:textId="77777777" w:rsidR="009950AD" w:rsidRDefault="009950AD" w:rsidP="00787D06">
      <w:pPr>
        <w:spacing w:line="360" w:lineRule="auto"/>
        <w:contextualSpacing/>
        <w:jc w:val="both"/>
        <w:rPr>
          <w:rFonts w:ascii="Palatino Linotype" w:eastAsia="MS Mincho" w:hAnsi="Palatino Linotype"/>
        </w:rPr>
      </w:pPr>
    </w:p>
    <w:p w14:paraId="1F9EF5DB" w14:textId="77777777" w:rsidR="006329AB" w:rsidRDefault="006329AB" w:rsidP="00787D06">
      <w:pPr>
        <w:spacing w:line="360" w:lineRule="auto"/>
        <w:contextualSpacing/>
        <w:jc w:val="both"/>
        <w:rPr>
          <w:rFonts w:ascii="Palatino Linotype" w:eastAsia="MS Mincho" w:hAnsi="Palatino Linotype"/>
        </w:rPr>
      </w:pPr>
    </w:p>
    <w:p w14:paraId="304A8F54" w14:textId="77777777" w:rsidR="006329AB" w:rsidRDefault="006329AB" w:rsidP="00787D06">
      <w:pPr>
        <w:spacing w:line="360" w:lineRule="auto"/>
        <w:contextualSpacing/>
        <w:jc w:val="both"/>
        <w:rPr>
          <w:rFonts w:ascii="Palatino Linotype" w:eastAsia="MS Mincho" w:hAnsi="Palatino Linotype"/>
        </w:rPr>
      </w:pPr>
    </w:p>
    <w:p w14:paraId="3779BDD3" w14:textId="77777777" w:rsidR="00253DCD" w:rsidRDefault="00253DCD" w:rsidP="00787D06">
      <w:pPr>
        <w:spacing w:line="360" w:lineRule="auto"/>
        <w:contextualSpacing/>
        <w:jc w:val="both"/>
        <w:rPr>
          <w:rFonts w:ascii="Palatino Linotype" w:eastAsia="MS Mincho" w:hAnsi="Palatino Linotype"/>
        </w:rPr>
      </w:pPr>
    </w:p>
    <w:p w14:paraId="0452C62D" w14:textId="77777777" w:rsidR="00253DCD" w:rsidRDefault="00253DCD" w:rsidP="00787D06">
      <w:pPr>
        <w:spacing w:line="360" w:lineRule="auto"/>
        <w:contextualSpacing/>
        <w:jc w:val="both"/>
        <w:rPr>
          <w:rFonts w:ascii="Palatino Linotype" w:eastAsia="MS Mincho" w:hAnsi="Palatino Linotype"/>
        </w:rPr>
      </w:pPr>
    </w:p>
    <w:p w14:paraId="0F61B100" w14:textId="77777777" w:rsidR="00253DCD" w:rsidRDefault="00253DCD" w:rsidP="00787D06">
      <w:pPr>
        <w:spacing w:line="360" w:lineRule="auto"/>
        <w:contextualSpacing/>
        <w:jc w:val="both"/>
        <w:rPr>
          <w:rFonts w:ascii="Palatino Linotype" w:eastAsia="MS Mincho" w:hAnsi="Palatino Linotype"/>
        </w:rPr>
      </w:pPr>
    </w:p>
    <w:p w14:paraId="13FF9660" w14:textId="77777777" w:rsidR="00253DCD" w:rsidRDefault="00253DCD" w:rsidP="00787D06">
      <w:pPr>
        <w:spacing w:line="360" w:lineRule="auto"/>
        <w:contextualSpacing/>
        <w:jc w:val="both"/>
        <w:rPr>
          <w:rFonts w:ascii="Palatino Linotype" w:eastAsia="MS Mincho" w:hAnsi="Palatino Linotype"/>
        </w:rPr>
      </w:pPr>
    </w:p>
    <w:p w14:paraId="488353A9" w14:textId="77777777" w:rsidR="00253DCD" w:rsidRDefault="00253DCD" w:rsidP="00787D06">
      <w:pPr>
        <w:spacing w:line="360" w:lineRule="auto"/>
        <w:contextualSpacing/>
        <w:jc w:val="both"/>
        <w:rPr>
          <w:rFonts w:ascii="Palatino Linotype" w:eastAsia="MS Mincho" w:hAnsi="Palatino Linotype"/>
        </w:rPr>
      </w:pPr>
    </w:p>
    <w:p w14:paraId="73614F54" w14:textId="77777777" w:rsidR="00253DCD" w:rsidRDefault="00253DCD" w:rsidP="00787D06">
      <w:pPr>
        <w:spacing w:line="360" w:lineRule="auto"/>
        <w:contextualSpacing/>
        <w:jc w:val="both"/>
        <w:rPr>
          <w:rFonts w:ascii="Palatino Linotype" w:eastAsia="MS Mincho" w:hAnsi="Palatino Linotype"/>
        </w:rPr>
      </w:pPr>
    </w:p>
    <w:p w14:paraId="1CE28714" w14:textId="77777777" w:rsidR="00253DCD" w:rsidRDefault="00253DCD" w:rsidP="00787D06">
      <w:pPr>
        <w:spacing w:line="360" w:lineRule="auto"/>
        <w:contextualSpacing/>
        <w:jc w:val="both"/>
        <w:rPr>
          <w:rFonts w:ascii="Palatino Linotype" w:eastAsia="MS Mincho" w:hAnsi="Palatino Linotype"/>
        </w:rPr>
      </w:pPr>
    </w:p>
    <w:p w14:paraId="6CA147B9" w14:textId="77777777" w:rsidR="00253DCD" w:rsidRDefault="00253DCD" w:rsidP="00787D06">
      <w:pPr>
        <w:spacing w:line="360" w:lineRule="auto"/>
        <w:contextualSpacing/>
        <w:jc w:val="both"/>
        <w:rPr>
          <w:rFonts w:ascii="Palatino Linotype" w:eastAsia="MS Mincho" w:hAnsi="Palatino Linotype"/>
        </w:rPr>
      </w:pPr>
    </w:p>
    <w:sectPr w:rsidR="00253DCD" w:rsidSect="00FB4AAD">
      <w:headerReference w:type="default" r:id="rId15"/>
      <w:footerReference w:type="default" r:id="rId16"/>
      <w:headerReference w:type="first" r:id="rId17"/>
      <w:footerReference w:type="first" r:id="rId18"/>
      <w:pgSz w:w="12240" w:h="15840"/>
      <w:pgMar w:top="1417" w:right="1467"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326786" w14:textId="77777777" w:rsidR="0048744D" w:rsidRDefault="0048744D" w:rsidP="006168E4">
      <w:pPr>
        <w:spacing w:after="0" w:line="240" w:lineRule="auto"/>
      </w:pPr>
      <w:r>
        <w:separator/>
      </w:r>
    </w:p>
  </w:endnote>
  <w:endnote w:type="continuationSeparator" w:id="0">
    <w:p w14:paraId="04A1C528" w14:textId="77777777" w:rsidR="0048744D" w:rsidRDefault="0048744D" w:rsidP="00616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Bold">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62E2BC" w14:textId="77777777" w:rsidR="00D338F0" w:rsidRPr="000B69FA" w:rsidRDefault="00D338F0" w:rsidP="00FB4AAD">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E66AF3">
      <w:rPr>
        <w:rFonts w:ascii="Palatino Linotype" w:hAnsi="Palatino Linotype"/>
        <w:bCs/>
        <w:noProof/>
        <w:sz w:val="20"/>
      </w:rPr>
      <w:t>5</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E66AF3">
      <w:rPr>
        <w:rFonts w:ascii="Palatino Linotype" w:hAnsi="Palatino Linotype"/>
        <w:bCs/>
        <w:noProof/>
        <w:sz w:val="20"/>
      </w:rPr>
      <w:t>65</w:t>
    </w:r>
    <w:r w:rsidRPr="000B69FA">
      <w:rPr>
        <w:rFonts w:ascii="Palatino Linotype" w:hAnsi="Palatino Linotype"/>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D5FBE9" w14:textId="77777777" w:rsidR="00D338F0" w:rsidRPr="000B69FA" w:rsidRDefault="00D338F0" w:rsidP="00FB4AAD">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E66AF3">
      <w:rPr>
        <w:rFonts w:ascii="Palatino Linotype" w:hAnsi="Palatino Linotype"/>
        <w:bCs/>
        <w:noProof/>
        <w:sz w:val="20"/>
      </w:rPr>
      <w:t>1</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E66AF3">
      <w:rPr>
        <w:rFonts w:ascii="Palatino Linotype" w:hAnsi="Palatino Linotype"/>
        <w:bCs/>
        <w:noProof/>
        <w:sz w:val="20"/>
      </w:rPr>
      <w:t>65</w:t>
    </w:r>
    <w:r w:rsidRPr="000B69FA">
      <w:rPr>
        <w:rFonts w:ascii="Palatino Linotype" w:hAnsi="Palatino Linotype"/>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991979" w14:textId="77777777" w:rsidR="0048744D" w:rsidRDefault="0048744D" w:rsidP="006168E4">
      <w:pPr>
        <w:spacing w:after="0" w:line="240" w:lineRule="auto"/>
      </w:pPr>
      <w:r>
        <w:separator/>
      </w:r>
    </w:p>
  </w:footnote>
  <w:footnote w:type="continuationSeparator" w:id="0">
    <w:p w14:paraId="76201272" w14:textId="77777777" w:rsidR="0048744D" w:rsidRDefault="0048744D" w:rsidP="006168E4">
      <w:pPr>
        <w:spacing w:after="0" w:line="240" w:lineRule="auto"/>
      </w:pPr>
      <w:r>
        <w:continuationSeparator/>
      </w:r>
    </w:p>
  </w:footnote>
  <w:footnote w:id="1">
    <w:p w14:paraId="56BCBA3C" w14:textId="77777777" w:rsidR="00B45924" w:rsidRPr="005552A8" w:rsidRDefault="00B45924" w:rsidP="00B45924">
      <w:pPr>
        <w:jc w:val="both"/>
        <w:rPr>
          <w:rFonts w:ascii="Palatino Linotype" w:hAnsi="Palatino Linotype"/>
          <w:b/>
          <w:bCs/>
          <w:i/>
          <w:sz w:val="16"/>
          <w:szCs w:val="16"/>
          <w:lang w:eastAsia="es-MX"/>
        </w:rPr>
      </w:pPr>
      <w:r>
        <w:rPr>
          <w:rStyle w:val="Refdenotaalpie"/>
        </w:rPr>
        <w:footnoteRef/>
      </w:r>
      <w:r>
        <w:t xml:space="preserve"> </w:t>
      </w:r>
      <w:r w:rsidRPr="005552A8">
        <w:rPr>
          <w:rFonts w:ascii="Palatino Linotype" w:hAnsi="Palatino Linotype"/>
          <w:b/>
          <w:bCs/>
          <w:i/>
          <w:sz w:val="16"/>
          <w:szCs w:val="16"/>
        </w:rPr>
        <w:t>IMPROCEDENCIA Y SOBRESEIMIENTO EN EL JUICIO DE AMPARO. LAS CAUSAS PREVISTAS EN LOS ARTÍCULOS 73 Y 74 DE LA LEY DE LA MATERIA, RESPECTIVAMENTE, NO SON INCOMPATIBLES CON EL ARTÍCULO 25.1 DE LA CONVENCIÓN AMERICANA SOBRE DERECHOS HUMANOS.</w:t>
      </w:r>
    </w:p>
    <w:p w14:paraId="214180B7" w14:textId="77777777" w:rsidR="00B45924" w:rsidRPr="005552A8" w:rsidRDefault="00B45924" w:rsidP="00B45924">
      <w:pPr>
        <w:jc w:val="both"/>
        <w:rPr>
          <w:rFonts w:ascii="Palatino Linotype" w:hAnsi="Palatino Linotype"/>
          <w:i/>
          <w:sz w:val="16"/>
          <w:szCs w:val="16"/>
        </w:rPr>
      </w:pPr>
      <w:r w:rsidRPr="005552A8">
        <w:rPr>
          <w:rFonts w:ascii="Palatino Linotype" w:hAnsi="Palatino Linotype"/>
          <w:i/>
          <w:sz w:val="16"/>
          <w:szCs w:val="16"/>
        </w:rPr>
        <w:t>Del examen de compatibilidad de los artículos</w:t>
      </w:r>
      <w:r w:rsidRPr="005552A8">
        <w:rPr>
          <w:rStyle w:val="apple-converted-space"/>
          <w:rFonts w:ascii="Palatino Linotype" w:hAnsi="Palatino Linotype"/>
          <w:i/>
          <w:sz w:val="16"/>
          <w:szCs w:val="16"/>
        </w:rPr>
        <w:t> </w:t>
      </w:r>
      <w:hyperlink r:id="rId1" w:history="1">
        <w:r w:rsidRPr="005552A8">
          <w:rPr>
            <w:rStyle w:val="Hipervnculo"/>
            <w:rFonts w:ascii="Palatino Linotype" w:hAnsi="Palatino Linotype"/>
            <w:i/>
            <w:sz w:val="16"/>
            <w:szCs w:val="16"/>
          </w:rPr>
          <w:t>73 y 74 de la Ley de Amparo</w:t>
        </w:r>
      </w:hyperlink>
      <w:r w:rsidRPr="005552A8">
        <w:rPr>
          <w:rStyle w:val="apple-converted-space"/>
          <w:rFonts w:ascii="Palatino Linotype" w:hAnsi="Palatino Linotype"/>
          <w:i/>
          <w:sz w:val="16"/>
          <w:szCs w:val="16"/>
        </w:rPr>
        <w:t> </w:t>
      </w:r>
      <w:r w:rsidRPr="005552A8">
        <w:rPr>
          <w:rFonts w:ascii="Palatino Linotype" w:hAnsi="Palatino Linotype"/>
          <w:i/>
          <w:sz w:val="16"/>
          <w:szCs w:val="16"/>
        </w:rPr>
        <w:t>con el artículo</w:t>
      </w:r>
      <w:r w:rsidRPr="005552A8">
        <w:rPr>
          <w:rStyle w:val="apple-converted-space"/>
          <w:rFonts w:ascii="Palatino Linotype" w:hAnsi="Palatino Linotype"/>
          <w:i/>
          <w:sz w:val="16"/>
          <w:szCs w:val="16"/>
        </w:rPr>
        <w:t> </w:t>
      </w:r>
      <w:hyperlink r:id="rId2" w:history="1">
        <w:r w:rsidRPr="005552A8">
          <w:rPr>
            <w:rStyle w:val="Hipervnculo"/>
            <w:rFonts w:ascii="Palatino Linotype" w:hAnsi="Palatino Linotype"/>
            <w:i/>
            <w:sz w:val="16"/>
            <w:szCs w:val="16"/>
          </w:rPr>
          <w:t>25.1 de la Convención Americana sobre Derechos Humanos</w:t>
        </w:r>
      </w:hyperlink>
      <w:r w:rsidRPr="005552A8">
        <w:rPr>
          <w:rStyle w:val="apple-converted-space"/>
          <w:rFonts w:ascii="Palatino Linotype" w:hAnsi="Palatino Linotype"/>
          <w:i/>
          <w:sz w:val="16"/>
          <w:szCs w:val="16"/>
        </w:rPr>
        <w:t> </w:t>
      </w:r>
      <w:r w:rsidRPr="005552A8">
        <w:rPr>
          <w:rFonts w:ascii="Palatino Linotype" w:hAnsi="Palatino Linotype"/>
          <w:b/>
          <w:i/>
          <w:sz w:val="16"/>
          <w:szCs w:val="16"/>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5552A8">
        <w:rPr>
          <w:rFonts w:ascii="Palatino Linotype" w:hAnsi="Palatino Linotype"/>
          <w:i/>
          <w:sz w:val="16"/>
          <w:szCs w:val="16"/>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B88AE9" w14:textId="2523050D" w:rsidR="00D338F0" w:rsidRDefault="00D338F0">
    <w:pPr>
      <w:pStyle w:val="Encabezado"/>
    </w:pPr>
    <w:r>
      <w:rPr>
        <w:rFonts w:ascii="Palatino Linotype" w:hAnsi="Palatino Linotype" w:cs="Arial"/>
        <w:b/>
        <w:noProof/>
        <w:szCs w:val="20"/>
        <w:lang w:val="es-MX" w:eastAsia="es-MX"/>
      </w:rPr>
      <w:drawing>
        <wp:anchor distT="0" distB="0" distL="114300" distR="114300" simplePos="0" relativeHeight="251661312" behindDoc="1" locked="0" layoutInCell="0" allowOverlap="1" wp14:anchorId="3B20C00A" wp14:editId="1CC8AE94">
          <wp:simplePos x="0" y="0"/>
          <wp:positionH relativeFrom="page">
            <wp:posOffset>635</wp:posOffset>
          </wp:positionH>
          <wp:positionV relativeFrom="page">
            <wp:posOffset>48260</wp:posOffset>
          </wp:positionV>
          <wp:extent cx="7705725" cy="10048875"/>
          <wp:effectExtent l="0" t="0" r="9525" b="9525"/>
          <wp:wrapNone/>
          <wp:docPr id="4" name="Imagen 4"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tbl>
    <w:tblPr>
      <w:tblW w:w="10065" w:type="dxa"/>
      <w:tblInd w:w="-85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70" w:type="dxa"/>
        <w:right w:w="70" w:type="dxa"/>
      </w:tblCellMar>
      <w:tblLook w:val="04A0" w:firstRow="1" w:lastRow="0" w:firstColumn="1" w:lastColumn="0" w:noHBand="0" w:noVBand="1"/>
    </w:tblPr>
    <w:tblGrid>
      <w:gridCol w:w="5529"/>
      <w:gridCol w:w="4536"/>
    </w:tblGrid>
    <w:tr w:rsidR="00D338F0" w14:paraId="46A8AAF9" w14:textId="77777777" w:rsidTr="0065263E">
      <w:trPr>
        <w:trHeight w:val="227"/>
      </w:trPr>
      <w:tc>
        <w:tcPr>
          <w:tcW w:w="5529" w:type="dxa"/>
          <w:hideMark/>
        </w:tcPr>
        <w:p w14:paraId="26B5EE34" w14:textId="3BF445B5" w:rsidR="00D338F0" w:rsidRDefault="00D338F0" w:rsidP="009A686F">
          <w:pPr>
            <w:spacing w:after="120" w:line="256" w:lineRule="auto"/>
            <w:ind w:right="204"/>
            <w:jc w:val="right"/>
            <w:rPr>
              <w:rFonts w:ascii="Palatino Linotype" w:hAnsi="Palatino Linotype" w:cs="Arial"/>
              <w:b/>
              <w:szCs w:val="20"/>
            </w:rPr>
          </w:pPr>
          <w:r>
            <w:rPr>
              <w:rFonts w:ascii="Palatino Linotype" w:hAnsi="Palatino Linotype" w:cs="Arial"/>
              <w:b/>
              <w:szCs w:val="20"/>
            </w:rPr>
            <w:t>Recurso de Revisión N°:</w:t>
          </w:r>
        </w:p>
      </w:tc>
      <w:tc>
        <w:tcPr>
          <w:tcW w:w="4536" w:type="dxa"/>
          <w:hideMark/>
        </w:tcPr>
        <w:p w14:paraId="2C800766" w14:textId="59270F08" w:rsidR="00D338F0" w:rsidRPr="00B4142F" w:rsidRDefault="00F75C0A" w:rsidP="00C25084">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10710</w:t>
          </w:r>
          <w:r w:rsidR="00D338F0">
            <w:rPr>
              <w:rFonts w:ascii="Palatino Linotype" w:hAnsi="Palatino Linotype" w:cs="Arial"/>
              <w:bCs/>
              <w:sz w:val="24"/>
              <w:lang w:eastAsia="es-MX"/>
            </w:rPr>
            <w:t>/INFOEM/IP/RR/202</w:t>
          </w:r>
          <w:r w:rsidR="008602F9">
            <w:rPr>
              <w:rFonts w:ascii="Palatino Linotype" w:hAnsi="Palatino Linotype" w:cs="Arial"/>
              <w:bCs/>
              <w:sz w:val="24"/>
              <w:lang w:eastAsia="es-MX"/>
            </w:rPr>
            <w:t>5</w:t>
          </w:r>
        </w:p>
      </w:tc>
    </w:tr>
    <w:tr w:rsidR="00D338F0" w14:paraId="0E72512B" w14:textId="77777777" w:rsidTr="0065263E">
      <w:trPr>
        <w:trHeight w:val="242"/>
      </w:trPr>
      <w:tc>
        <w:tcPr>
          <w:tcW w:w="5529" w:type="dxa"/>
          <w:hideMark/>
        </w:tcPr>
        <w:p w14:paraId="4FB3E0E8" w14:textId="77777777" w:rsidR="00D338F0" w:rsidRDefault="00D338F0" w:rsidP="009A686F">
          <w:pPr>
            <w:spacing w:after="120" w:line="256" w:lineRule="auto"/>
            <w:ind w:right="204"/>
            <w:jc w:val="right"/>
            <w:rPr>
              <w:rFonts w:ascii="Palatino Linotype" w:hAnsi="Palatino Linotype" w:cs="Arial"/>
              <w:b/>
              <w:szCs w:val="20"/>
            </w:rPr>
          </w:pPr>
          <w:r>
            <w:rPr>
              <w:rFonts w:ascii="Palatino Linotype" w:hAnsi="Palatino Linotype" w:cs="Arial"/>
              <w:b/>
              <w:szCs w:val="20"/>
            </w:rPr>
            <w:t>Sujeto Obligado:</w:t>
          </w:r>
        </w:p>
      </w:tc>
      <w:tc>
        <w:tcPr>
          <w:tcW w:w="4536" w:type="dxa"/>
          <w:hideMark/>
        </w:tcPr>
        <w:p w14:paraId="42C804F0" w14:textId="79B1F324" w:rsidR="00D338F0" w:rsidRPr="00F06FED" w:rsidRDefault="00736C2C" w:rsidP="00F4623D">
          <w:pPr>
            <w:spacing w:after="120" w:line="256" w:lineRule="auto"/>
            <w:ind w:left="639" w:right="214"/>
            <w:jc w:val="both"/>
            <w:rPr>
              <w:rFonts w:ascii="Palatino Linotype" w:hAnsi="Palatino Linotype" w:cs="Arial"/>
            </w:rPr>
          </w:pPr>
          <w:r>
            <w:rPr>
              <w:rFonts w:ascii="Palatino Linotype" w:hAnsi="Palatino Linotype" w:cs="Arial"/>
              <w:szCs w:val="20"/>
            </w:rPr>
            <w:t xml:space="preserve">Secretaría de </w:t>
          </w:r>
          <w:r w:rsidR="008602F9">
            <w:rPr>
              <w:rFonts w:ascii="Palatino Linotype" w:hAnsi="Palatino Linotype" w:cs="Arial"/>
              <w:szCs w:val="20"/>
            </w:rPr>
            <w:t>Movilidad</w:t>
          </w:r>
        </w:p>
      </w:tc>
    </w:tr>
    <w:tr w:rsidR="00D338F0" w14:paraId="3365CD96" w14:textId="77777777" w:rsidTr="0065263E">
      <w:trPr>
        <w:trHeight w:val="342"/>
      </w:trPr>
      <w:tc>
        <w:tcPr>
          <w:tcW w:w="5529" w:type="dxa"/>
          <w:hideMark/>
        </w:tcPr>
        <w:p w14:paraId="52A09A43" w14:textId="77777777" w:rsidR="00D338F0" w:rsidRDefault="00D338F0" w:rsidP="009A686F">
          <w:pPr>
            <w:tabs>
              <w:tab w:val="left" w:pos="4892"/>
            </w:tabs>
            <w:spacing w:after="120" w:line="256" w:lineRule="auto"/>
            <w:ind w:right="204"/>
            <w:jc w:val="right"/>
            <w:rPr>
              <w:rFonts w:ascii="Palatino Linotype" w:hAnsi="Palatino Linotype" w:cs="Arial"/>
              <w:b/>
              <w:szCs w:val="20"/>
            </w:rPr>
          </w:pPr>
          <w:r>
            <w:rPr>
              <w:rFonts w:ascii="Palatino Linotype" w:hAnsi="Palatino Linotype" w:cs="Arial"/>
              <w:b/>
              <w:szCs w:val="20"/>
            </w:rPr>
            <w:t>Comisionado Ponente:</w:t>
          </w:r>
        </w:p>
      </w:tc>
      <w:tc>
        <w:tcPr>
          <w:tcW w:w="4536" w:type="dxa"/>
          <w:hideMark/>
        </w:tcPr>
        <w:p w14:paraId="764AECA8" w14:textId="70DC65D6" w:rsidR="00D338F0" w:rsidRDefault="00D338F0" w:rsidP="009A686F">
          <w:pPr>
            <w:spacing w:after="120" w:line="256" w:lineRule="auto"/>
            <w:ind w:left="497" w:right="214" w:firstLine="142"/>
            <w:jc w:val="both"/>
            <w:rPr>
              <w:rFonts w:ascii="Palatino Linotype" w:hAnsi="Palatino Linotype" w:cs="Arial"/>
              <w:szCs w:val="20"/>
            </w:rPr>
          </w:pPr>
          <w:r>
            <w:rPr>
              <w:rFonts w:ascii="Palatino Linotype" w:hAnsi="Palatino Linotype" w:cs="Arial"/>
              <w:szCs w:val="20"/>
            </w:rPr>
            <w:t xml:space="preserve">José Martínez Vilchis </w:t>
          </w:r>
        </w:p>
      </w:tc>
    </w:tr>
  </w:tbl>
  <w:p w14:paraId="638CC457" w14:textId="77777777" w:rsidR="00D338F0" w:rsidRDefault="00D338F0">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65" w:type="dxa"/>
      <w:tblInd w:w="-85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70" w:type="dxa"/>
        <w:right w:w="70" w:type="dxa"/>
      </w:tblCellMar>
      <w:tblLook w:val="04A0" w:firstRow="1" w:lastRow="0" w:firstColumn="1" w:lastColumn="0" w:noHBand="0" w:noVBand="1"/>
    </w:tblPr>
    <w:tblGrid>
      <w:gridCol w:w="5529"/>
      <w:gridCol w:w="4536"/>
    </w:tblGrid>
    <w:tr w:rsidR="00D338F0" w14:paraId="02D9F2E3" w14:textId="77777777" w:rsidTr="0065263E">
      <w:trPr>
        <w:trHeight w:val="227"/>
      </w:trPr>
      <w:tc>
        <w:tcPr>
          <w:tcW w:w="5529" w:type="dxa"/>
          <w:hideMark/>
        </w:tcPr>
        <w:p w14:paraId="3EA02FD0" w14:textId="3139CF90" w:rsidR="00D338F0" w:rsidRDefault="00D338F0"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Recurso de Revisión N°:</w:t>
          </w:r>
        </w:p>
      </w:tc>
      <w:tc>
        <w:tcPr>
          <w:tcW w:w="4536" w:type="dxa"/>
          <w:hideMark/>
        </w:tcPr>
        <w:p w14:paraId="22571C00" w14:textId="3B68EE15" w:rsidR="00D338F0" w:rsidRPr="00B4142F" w:rsidRDefault="00F75C0A" w:rsidP="00C25084">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10710</w:t>
          </w:r>
          <w:r w:rsidR="00D338F0">
            <w:rPr>
              <w:rFonts w:ascii="Palatino Linotype" w:hAnsi="Palatino Linotype" w:cs="Arial"/>
              <w:bCs/>
              <w:sz w:val="24"/>
              <w:lang w:eastAsia="es-MX"/>
            </w:rPr>
            <w:t>/INFOEM/IP/RR/202</w:t>
          </w:r>
          <w:r w:rsidR="008602F9">
            <w:rPr>
              <w:rFonts w:ascii="Palatino Linotype" w:hAnsi="Palatino Linotype" w:cs="Arial"/>
              <w:bCs/>
              <w:sz w:val="24"/>
              <w:lang w:eastAsia="es-MX"/>
            </w:rPr>
            <w:t>5</w:t>
          </w:r>
        </w:p>
      </w:tc>
    </w:tr>
    <w:tr w:rsidR="00D338F0" w14:paraId="5AC92493" w14:textId="77777777" w:rsidTr="0065263E">
      <w:trPr>
        <w:trHeight w:val="196"/>
      </w:trPr>
      <w:tc>
        <w:tcPr>
          <w:tcW w:w="5529" w:type="dxa"/>
          <w:hideMark/>
        </w:tcPr>
        <w:p w14:paraId="7E479B7E" w14:textId="77777777" w:rsidR="00D338F0" w:rsidRDefault="00D338F0"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Recurrente:</w:t>
          </w:r>
        </w:p>
      </w:tc>
      <w:tc>
        <w:tcPr>
          <w:tcW w:w="4536" w:type="dxa"/>
          <w:hideMark/>
        </w:tcPr>
        <w:p w14:paraId="1C253759" w14:textId="4E7264DA" w:rsidR="00D338F0" w:rsidRPr="00F06FED" w:rsidRDefault="00E66AF3" w:rsidP="00CC0C5F">
          <w:pPr>
            <w:spacing w:after="120" w:line="256" w:lineRule="auto"/>
            <w:ind w:left="639" w:right="214"/>
            <w:jc w:val="both"/>
            <w:rPr>
              <w:rFonts w:ascii="Palatino Linotype" w:hAnsi="Palatino Linotype" w:cs="Arial"/>
            </w:rPr>
          </w:pPr>
          <w:r>
            <w:rPr>
              <w:rFonts w:ascii="Palatino Linotype" w:hAnsi="Palatino Linotype" w:cs="Arial"/>
            </w:rPr>
            <w:t>XXXXXXXXXXXX</w:t>
          </w:r>
          <w:r w:rsidR="00F75C0A">
            <w:rPr>
              <w:rFonts w:ascii="Palatino Linotype" w:hAnsi="Palatino Linotype" w:cs="Arial"/>
            </w:rPr>
            <w:t xml:space="preserve"> </w:t>
          </w:r>
        </w:p>
      </w:tc>
    </w:tr>
    <w:tr w:rsidR="00D338F0" w14:paraId="48DDE1B1" w14:textId="77777777" w:rsidTr="0065263E">
      <w:trPr>
        <w:trHeight w:val="242"/>
      </w:trPr>
      <w:tc>
        <w:tcPr>
          <w:tcW w:w="5529" w:type="dxa"/>
          <w:hideMark/>
        </w:tcPr>
        <w:p w14:paraId="718D1409" w14:textId="77777777" w:rsidR="00D338F0" w:rsidRDefault="00D338F0"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Sujeto Obligado:</w:t>
          </w:r>
        </w:p>
      </w:tc>
      <w:tc>
        <w:tcPr>
          <w:tcW w:w="4536" w:type="dxa"/>
          <w:hideMark/>
        </w:tcPr>
        <w:p w14:paraId="4C46880B" w14:textId="1F639146" w:rsidR="00D338F0" w:rsidRDefault="00736C2C" w:rsidP="00F4623D">
          <w:pPr>
            <w:spacing w:after="120" w:line="256" w:lineRule="auto"/>
            <w:ind w:left="639" w:right="214"/>
            <w:jc w:val="both"/>
            <w:rPr>
              <w:rFonts w:ascii="Palatino Linotype" w:hAnsi="Palatino Linotype" w:cs="Arial"/>
              <w:szCs w:val="20"/>
            </w:rPr>
          </w:pPr>
          <w:r>
            <w:rPr>
              <w:rFonts w:ascii="Palatino Linotype" w:hAnsi="Palatino Linotype" w:cs="Arial"/>
              <w:szCs w:val="20"/>
            </w:rPr>
            <w:t>Secretaría de</w:t>
          </w:r>
          <w:r w:rsidR="008602F9">
            <w:rPr>
              <w:rFonts w:ascii="Palatino Linotype" w:hAnsi="Palatino Linotype" w:cs="Arial"/>
              <w:szCs w:val="20"/>
            </w:rPr>
            <w:t xml:space="preserve"> Movilidad</w:t>
          </w:r>
        </w:p>
      </w:tc>
    </w:tr>
    <w:tr w:rsidR="00D338F0" w14:paraId="2E924228" w14:textId="77777777" w:rsidTr="0065263E">
      <w:trPr>
        <w:trHeight w:val="342"/>
      </w:trPr>
      <w:tc>
        <w:tcPr>
          <w:tcW w:w="5529" w:type="dxa"/>
          <w:hideMark/>
        </w:tcPr>
        <w:p w14:paraId="03281906" w14:textId="77777777" w:rsidR="00D338F0" w:rsidRDefault="00D338F0" w:rsidP="00FB4AAD">
          <w:pPr>
            <w:tabs>
              <w:tab w:val="left" w:pos="4892"/>
            </w:tabs>
            <w:spacing w:after="120" w:line="256" w:lineRule="auto"/>
            <w:ind w:right="204"/>
            <w:jc w:val="right"/>
            <w:rPr>
              <w:rFonts w:ascii="Palatino Linotype" w:hAnsi="Palatino Linotype" w:cs="Arial"/>
              <w:b/>
              <w:szCs w:val="20"/>
            </w:rPr>
          </w:pPr>
          <w:r>
            <w:rPr>
              <w:rFonts w:ascii="Palatino Linotype" w:hAnsi="Palatino Linotype" w:cs="Arial"/>
              <w:b/>
              <w:szCs w:val="20"/>
            </w:rPr>
            <w:t>Comisionado Ponente:</w:t>
          </w:r>
        </w:p>
      </w:tc>
      <w:tc>
        <w:tcPr>
          <w:tcW w:w="4536" w:type="dxa"/>
          <w:hideMark/>
        </w:tcPr>
        <w:p w14:paraId="3454A6DD" w14:textId="2B5A7C0F" w:rsidR="00D338F0" w:rsidRDefault="00D338F0" w:rsidP="007D1F15">
          <w:pPr>
            <w:spacing w:after="120" w:line="256" w:lineRule="auto"/>
            <w:ind w:left="639" w:right="214"/>
            <w:jc w:val="both"/>
            <w:rPr>
              <w:rFonts w:ascii="Palatino Linotype" w:hAnsi="Palatino Linotype" w:cs="Arial"/>
              <w:szCs w:val="20"/>
            </w:rPr>
          </w:pPr>
          <w:r>
            <w:rPr>
              <w:rFonts w:ascii="Palatino Linotype" w:hAnsi="Palatino Linotype" w:cs="Arial"/>
              <w:szCs w:val="20"/>
            </w:rPr>
            <w:t>José Martínez Vilchis</w:t>
          </w:r>
        </w:p>
      </w:tc>
    </w:tr>
  </w:tbl>
  <w:p w14:paraId="3C00C928" w14:textId="0FC045F3" w:rsidR="00D338F0" w:rsidRDefault="00D338F0">
    <w:pPr>
      <w:pStyle w:val="Encabezado"/>
    </w:pPr>
    <w:r>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14759219" wp14:editId="17B9B680">
          <wp:simplePos x="0" y="0"/>
          <wp:positionH relativeFrom="page">
            <wp:posOffset>19685</wp:posOffset>
          </wp:positionH>
          <wp:positionV relativeFrom="page">
            <wp:posOffset>25400</wp:posOffset>
          </wp:positionV>
          <wp:extent cx="7705725" cy="10048875"/>
          <wp:effectExtent l="0" t="0" r="9525" b="9525"/>
          <wp:wrapNone/>
          <wp:docPr id="2" name="Imagen 2"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C5337A"/>
    <w:multiLevelType w:val="hybridMultilevel"/>
    <w:tmpl w:val="3056AEBA"/>
    <w:lvl w:ilvl="0" w:tplc="080A000F">
      <w:start w:val="1"/>
      <w:numFmt w:val="decimal"/>
      <w:lvlText w:val="%1."/>
      <w:lvlJc w:val="left"/>
      <w:pPr>
        <w:ind w:left="784" w:hanging="360"/>
      </w:pPr>
    </w:lvl>
    <w:lvl w:ilvl="1" w:tplc="080A0019" w:tentative="1">
      <w:start w:val="1"/>
      <w:numFmt w:val="lowerLetter"/>
      <w:lvlText w:val="%2."/>
      <w:lvlJc w:val="left"/>
      <w:pPr>
        <w:ind w:left="1504" w:hanging="360"/>
      </w:pPr>
    </w:lvl>
    <w:lvl w:ilvl="2" w:tplc="080A001B" w:tentative="1">
      <w:start w:val="1"/>
      <w:numFmt w:val="lowerRoman"/>
      <w:lvlText w:val="%3."/>
      <w:lvlJc w:val="right"/>
      <w:pPr>
        <w:ind w:left="2224" w:hanging="180"/>
      </w:pPr>
    </w:lvl>
    <w:lvl w:ilvl="3" w:tplc="080A000F" w:tentative="1">
      <w:start w:val="1"/>
      <w:numFmt w:val="decimal"/>
      <w:lvlText w:val="%4."/>
      <w:lvlJc w:val="left"/>
      <w:pPr>
        <w:ind w:left="2944" w:hanging="360"/>
      </w:pPr>
    </w:lvl>
    <w:lvl w:ilvl="4" w:tplc="080A0019" w:tentative="1">
      <w:start w:val="1"/>
      <w:numFmt w:val="lowerLetter"/>
      <w:lvlText w:val="%5."/>
      <w:lvlJc w:val="left"/>
      <w:pPr>
        <w:ind w:left="3664" w:hanging="360"/>
      </w:pPr>
    </w:lvl>
    <w:lvl w:ilvl="5" w:tplc="080A001B" w:tentative="1">
      <w:start w:val="1"/>
      <w:numFmt w:val="lowerRoman"/>
      <w:lvlText w:val="%6."/>
      <w:lvlJc w:val="right"/>
      <w:pPr>
        <w:ind w:left="4384" w:hanging="180"/>
      </w:pPr>
    </w:lvl>
    <w:lvl w:ilvl="6" w:tplc="080A000F" w:tentative="1">
      <w:start w:val="1"/>
      <w:numFmt w:val="decimal"/>
      <w:lvlText w:val="%7."/>
      <w:lvlJc w:val="left"/>
      <w:pPr>
        <w:ind w:left="5104" w:hanging="360"/>
      </w:pPr>
    </w:lvl>
    <w:lvl w:ilvl="7" w:tplc="080A0019" w:tentative="1">
      <w:start w:val="1"/>
      <w:numFmt w:val="lowerLetter"/>
      <w:lvlText w:val="%8."/>
      <w:lvlJc w:val="left"/>
      <w:pPr>
        <w:ind w:left="5824" w:hanging="360"/>
      </w:pPr>
    </w:lvl>
    <w:lvl w:ilvl="8" w:tplc="080A001B" w:tentative="1">
      <w:start w:val="1"/>
      <w:numFmt w:val="lowerRoman"/>
      <w:lvlText w:val="%9."/>
      <w:lvlJc w:val="right"/>
      <w:pPr>
        <w:ind w:left="6544" w:hanging="180"/>
      </w:pPr>
    </w:lvl>
  </w:abstractNum>
  <w:abstractNum w:abstractNumId="1" w15:restartNumberingAfterBreak="0">
    <w:nsid w:val="1F023D3A"/>
    <w:multiLevelType w:val="hybridMultilevel"/>
    <w:tmpl w:val="17B84788"/>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 w15:restartNumberingAfterBreak="0">
    <w:nsid w:val="3376665B"/>
    <w:multiLevelType w:val="hybridMultilevel"/>
    <w:tmpl w:val="475CE3D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AC55C57"/>
    <w:multiLevelType w:val="hybridMultilevel"/>
    <w:tmpl w:val="58229E58"/>
    <w:lvl w:ilvl="0" w:tplc="6BD2B146">
      <w:start w:val="1"/>
      <w:numFmt w:val="bullet"/>
      <w:lvlText w:val="-"/>
      <w:lvlJc w:val="left"/>
      <w:pPr>
        <w:ind w:left="1080" w:hanging="360"/>
      </w:pPr>
      <w:rPr>
        <w:rFonts w:ascii="Palatino Linotype" w:eastAsia="Times New Roman" w:hAnsi="Palatino Linotype" w:cs="Aria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4" w15:restartNumberingAfterBreak="0">
    <w:nsid w:val="3FDA4CB3"/>
    <w:multiLevelType w:val="hybridMultilevel"/>
    <w:tmpl w:val="A192F5C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FFD1136"/>
    <w:multiLevelType w:val="hybridMultilevel"/>
    <w:tmpl w:val="E26C0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7610E5D"/>
    <w:multiLevelType w:val="hybridMultilevel"/>
    <w:tmpl w:val="45D2DB94"/>
    <w:lvl w:ilvl="0" w:tplc="4FB672F8">
      <w:start w:val="1"/>
      <w:numFmt w:val="decimal"/>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58B859AF"/>
    <w:multiLevelType w:val="hybridMultilevel"/>
    <w:tmpl w:val="5770F9C2"/>
    <w:lvl w:ilvl="0" w:tplc="39E22658">
      <w:start w:val="11"/>
      <w:numFmt w:val="bullet"/>
      <w:lvlText w:val="-"/>
      <w:lvlJc w:val="left"/>
      <w:pPr>
        <w:ind w:left="1080" w:hanging="360"/>
      </w:pPr>
      <w:rPr>
        <w:rFonts w:ascii="Palatino Linotype" w:eastAsia="Times New Roman" w:hAnsi="Palatino Linotype" w:cs="Arial" w:hint="default"/>
        <w:b/>
        <w:color w:val="000000"/>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8" w15:restartNumberingAfterBreak="0">
    <w:nsid w:val="650F4BE2"/>
    <w:multiLevelType w:val="hybridMultilevel"/>
    <w:tmpl w:val="0F14E1AA"/>
    <w:lvl w:ilvl="0" w:tplc="080A000F">
      <w:start w:val="1"/>
      <w:numFmt w:val="decimal"/>
      <w:lvlText w:val="%1."/>
      <w:lvlJc w:val="left"/>
      <w:pPr>
        <w:ind w:left="782" w:hanging="360"/>
      </w:pPr>
    </w:lvl>
    <w:lvl w:ilvl="1" w:tplc="080A0019" w:tentative="1">
      <w:start w:val="1"/>
      <w:numFmt w:val="lowerLetter"/>
      <w:lvlText w:val="%2."/>
      <w:lvlJc w:val="left"/>
      <w:pPr>
        <w:ind w:left="1502" w:hanging="360"/>
      </w:pPr>
    </w:lvl>
    <w:lvl w:ilvl="2" w:tplc="080A001B" w:tentative="1">
      <w:start w:val="1"/>
      <w:numFmt w:val="lowerRoman"/>
      <w:lvlText w:val="%3."/>
      <w:lvlJc w:val="right"/>
      <w:pPr>
        <w:ind w:left="2222" w:hanging="180"/>
      </w:pPr>
    </w:lvl>
    <w:lvl w:ilvl="3" w:tplc="080A000F" w:tentative="1">
      <w:start w:val="1"/>
      <w:numFmt w:val="decimal"/>
      <w:lvlText w:val="%4."/>
      <w:lvlJc w:val="left"/>
      <w:pPr>
        <w:ind w:left="2942" w:hanging="360"/>
      </w:pPr>
    </w:lvl>
    <w:lvl w:ilvl="4" w:tplc="080A0019" w:tentative="1">
      <w:start w:val="1"/>
      <w:numFmt w:val="lowerLetter"/>
      <w:lvlText w:val="%5."/>
      <w:lvlJc w:val="left"/>
      <w:pPr>
        <w:ind w:left="3662" w:hanging="360"/>
      </w:pPr>
    </w:lvl>
    <w:lvl w:ilvl="5" w:tplc="080A001B" w:tentative="1">
      <w:start w:val="1"/>
      <w:numFmt w:val="lowerRoman"/>
      <w:lvlText w:val="%6."/>
      <w:lvlJc w:val="right"/>
      <w:pPr>
        <w:ind w:left="4382" w:hanging="180"/>
      </w:pPr>
    </w:lvl>
    <w:lvl w:ilvl="6" w:tplc="080A000F" w:tentative="1">
      <w:start w:val="1"/>
      <w:numFmt w:val="decimal"/>
      <w:lvlText w:val="%7."/>
      <w:lvlJc w:val="left"/>
      <w:pPr>
        <w:ind w:left="5102" w:hanging="360"/>
      </w:pPr>
    </w:lvl>
    <w:lvl w:ilvl="7" w:tplc="080A0019" w:tentative="1">
      <w:start w:val="1"/>
      <w:numFmt w:val="lowerLetter"/>
      <w:lvlText w:val="%8."/>
      <w:lvlJc w:val="left"/>
      <w:pPr>
        <w:ind w:left="5822" w:hanging="360"/>
      </w:pPr>
    </w:lvl>
    <w:lvl w:ilvl="8" w:tplc="080A001B" w:tentative="1">
      <w:start w:val="1"/>
      <w:numFmt w:val="lowerRoman"/>
      <w:lvlText w:val="%9."/>
      <w:lvlJc w:val="right"/>
      <w:pPr>
        <w:ind w:left="6542" w:hanging="180"/>
      </w:pPr>
    </w:lvl>
  </w:abstractNum>
  <w:abstractNum w:abstractNumId="9" w15:restartNumberingAfterBreak="0">
    <w:nsid w:val="66A460B4"/>
    <w:multiLevelType w:val="hybridMultilevel"/>
    <w:tmpl w:val="774655C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6CBA7216"/>
    <w:multiLevelType w:val="hybridMultilevel"/>
    <w:tmpl w:val="755A6D1E"/>
    <w:lvl w:ilvl="0" w:tplc="A2287596">
      <w:start w:val="1"/>
      <w:numFmt w:val="low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7338044B"/>
    <w:multiLevelType w:val="hybridMultilevel"/>
    <w:tmpl w:val="B5AE5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A6B2308"/>
    <w:multiLevelType w:val="hybridMultilevel"/>
    <w:tmpl w:val="46164458"/>
    <w:lvl w:ilvl="0" w:tplc="080A0001">
      <w:start w:val="1"/>
      <w:numFmt w:val="bullet"/>
      <w:lvlText w:val=""/>
      <w:lvlJc w:val="left"/>
      <w:pPr>
        <w:ind w:left="784" w:hanging="360"/>
      </w:pPr>
      <w:rPr>
        <w:rFonts w:ascii="Symbol" w:hAnsi="Symbol" w:hint="default"/>
      </w:rPr>
    </w:lvl>
    <w:lvl w:ilvl="1" w:tplc="FFFFFFFF" w:tentative="1">
      <w:start w:val="1"/>
      <w:numFmt w:val="lowerLetter"/>
      <w:lvlText w:val="%2."/>
      <w:lvlJc w:val="left"/>
      <w:pPr>
        <w:ind w:left="1504" w:hanging="360"/>
      </w:pPr>
    </w:lvl>
    <w:lvl w:ilvl="2" w:tplc="FFFFFFFF" w:tentative="1">
      <w:start w:val="1"/>
      <w:numFmt w:val="lowerRoman"/>
      <w:lvlText w:val="%3."/>
      <w:lvlJc w:val="right"/>
      <w:pPr>
        <w:ind w:left="2224" w:hanging="180"/>
      </w:pPr>
    </w:lvl>
    <w:lvl w:ilvl="3" w:tplc="FFFFFFFF" w:tentative="1">
      <w:start w:val="1"/>
      <w:numFmt w:val="decimal"/>
      <w:lvlText w:val="%4."/>
      <w:lvlJc w:val="left"/>
      <w:pPr>
        <w:ind w:left="2944" w:hanging="360"/>
      </w:pPr>
    </w:lvl>
    <w:lvl w:ilvl="4" w:tplc="FFFFFFFF" w:tentative="1">
      <w:start w:val="1"/>
      <w:numFmt w:val="lowerLetter"/>
      <w:lvlText w:val="%5."/>
      <w:lvlJc w:val="left"/>
      <w:pPr>
        <w:ind w:left="3664" w:hanging="360"/>
      </w:pPr>
    </w:lvl>
    <w:lvl w:ilvl="5" w:tplc="FFFFFFFF" w:tentative="1">
      <w:start w:val="1"/>
      <w:numFmt w:val="lowerRoman"/>
      <w:lvlText w:val="%6."/>
      <w:lvlJc w:val="right"/>
      <w:pPr>
        <w:ind w:left="4384" w:hanging="180"/>
      </w:pPr>
    </w:lvl>
    <w:lvl w:ilvl="6" w:tplc="FFFFFFFF" w:tentative="1">
      <w:start w:val="1"/>
      <w:numFmt w:val="decimal"/>
      <w:lvlText w:val="%7."/>
      <w:lvlJc w:val="left"/>
      <w:pPr>
        <w:ind w:left="5104" w:hanging="360"/>
      </w:pPr>
    </w:lvl>
    <w:lvl w:ilvl="7" w:tplc="FFFFFFFF" w:tentative="1">
      <w:start w:val="1"/>
      <w:numFmt w:val="lowerLetter"/>
      <w:lvlText w:val="%8."/>
      <w:lvlJc w:val="left"/>
      <w:pPr>
        <w:ind w:left="5824" w:hanging="360"/>
      </w:pPr>
    </w:lvl>
    <w:lvl w:ilvl="8" w:tplc="FFFFFFFF" w:tentative="1">
      <w:start w:val="1"/>
      <w:numFmt w:val="lowerRoman"/>
      <w:lvlText w:val="%9."/>
      <w:lvlJc w:val="right"/>
      <w:pPr>
        <w:ind w:left="6544" w:hanging="180"/>
      </w:pPr>
    </w:lvl>
  </w:abstractNum>
  <w:num w:numId="1">
    <w:abstractNumId w:val="5"/>
  </w:num>
  <w:num w:numId="2">
    <w:abstractNumId w:val="0"/>
  </w:num>
  <w:num w:numId="3">
    <w:abstractNumId w:val="4"/>
  </w:num>
  <w:num w:numId="4">
    <w:abstractNumId w:val="10"/>
  </w:num>
  <w:num w:numId="5">
    <w:abstractNumId w:val="3"/>
  </w:num>
  <w:num w:numId="6">
    <w:abstractNumId w:val="2"/>
  </w:num>
  <w:num w:numId="7">
    <w:abstractNumId w:val="1"/>
  </w:num>
  <w:num w:numId="8">
    <w:abstractNumId w:val="11"/>
  </w:num>
  <w:num w:numId="9">
    <w:abstractNumId w:val="9"/>
  </w:num>
  <w:num w:numId="10">
    <w:abstractNumId w:val="6"/>
  </w:num>
  <w:num w:numId="11">
    <w:abstractNumId w:val="7"/>
  </w:num>
  <w:num w:numId="12">
    <w:abstractNumId w:val="12"/>
  </w:num>
  <w:num w:numId="13">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8E4"/>
    <w:rsid w:val="00001AB0"/>
    <w:rsid w:val="000026CF"/>
    <w:rsid w:val="00002B15"/>
    <w:rsid w:val="00003C82"/>
    <w:rsid w:val="00006FB9"/>
    <w:rsid w:val="000114DC"/>
    <w:rsid w:val="00012201"/>
    <w:rsid w:val="00012220"/>
    <w:rsid w:val="00014FD1"/>
    <w:rsid w:val="00015D83"/>
    <w:rsid w:val="000213BA"/>
    <w:rsid w:val="00022EAF"/>
    <w:rsid w:val="00023875"/>
    <w:rsid w:val="000271CC"/>
    <w:rsid w:val="000306A7"/>
    <w:rsid w:val="00031605"/>
    <w:rsid w:val="00032CE7"/>
    <w:rsid w:val="0004190A"/>
    <w:rsid w:val="00041F04"/>
    <w:rsid w:val="000426E3"/>
    <w:rsid w:val="00045379"/>
    <w:rsid w:val="00045B3C"/>
    <w:rsid w:val="0004682D"/>
    <w:rsid w:val="00047EAF"/>
    <w:rsid w:val="00055224"/>
    <w:rsid w:val="00061821"/>
    <w:rsid w:val="000623F9"/>
    <w:rsid w:val="00063A10"/>
    <w:rsid w:val="00063AE3"/>
    <w:rsid w:val="000662F8"/>
    <w:rsid w:val="00066B01"/>
    <w:rsid w:val="00071571"/>
    <w:rsid w:val="00073CC6"/>
    <w:rsid w:val="00073E78"/>
    <w:rsid w:val="00077635"/>
    <w:rsid w:val="00090745"/>
    <w:rsid w:val="00091552"/>
    <w:rsid w:val="00091B14"/>
    <w:rsid w:val="00091C3A"/>
    <w:rsid w:val="00092586"/>
    <w:rsid w:val="00094155"/>
    <w:rsid w:val="00094C05"/>
    <w:rsid w:val="00096CA4"/>
    <w:rsid w:val="000A03E0"/>
    <w:rsid w:val="000A04D9"/>
    <w:rsid w:val="000A3486"/>
    <w:rsid w:val="000A378C"/>
    <w:rsid w:val="000A79DA"/>
    <w:rsid w:val="000B006C"/>
    <w:rsid w:val="000B3E98"/>
    <w:rsid w:val="000B426F"/>
    <w:rsid w:val="000B4B51"/>
    <w:rsid w:val="000B6D7D"/>
    <w:rsid w:val="000B7158"/>
    <w:rsid w:val="000B7D23"/>
    <w:rsid w:val="000C06C3"/>
    <w:rsid w:val="000C0F57"/>
    <w:rsid w:val="000C3714"/>
    <w:rsid w:val="000C51A0"/>
    <w:rsid w:val="000C5B8B"/>
    <w:rsid w:val="000D1B34"/>
    <w:rsid w:val="000D1B55"/>
    <w:rsid w:val="000D3C75"/>
    <w:rsid w:val="000D6422"/>
    <w:rsid w:val="000E0F23"/>
    <w:rsid w:val="000E2252"/>
    <w:rsid w:val="000E365E"/>
    <w:rsid w:val="000E5F05"/>
    <w:rsid w:val="000E686B"/>
    <w:rsid w:val="000F1FAB"/>
    <w:rsid w:val="000F2554"/>
    <w:rsid w:val="000F4793"/>
    <w:rsid w:val="0010372C"/>
    <w:rsid w:val="00105C41"/>
    <w:rsid w:val="00111DCD"/>
    <w:rsid w:val="00113D3E"/>
    <w:rsid w:val="00114CF9"/>
    <w:rsid w:val="001159A6"/>
    <w:rsid w:val="00115A39"/>
    <w:rsid w:val="00115F16"/>
    <w:rsid w:val="001164A1"/>
    <w:rsid w:val="001179DB"/>
    <w:rsid w:val="00121ED7"/>
    <w:rsid w:val="00122EC2"/>
    <w:rsid w:val="00124855"/>
    <w:rsid w:val="001254F5"/>
    <w:rsid w:val="001257F6"/>
    <w:rsid w:val="001269A0"/>
    <w:rsid w:val="00136FAD"/>
    <w:rsid w:val="0014029B"/>
    <w:rsid w:val="00146C08"/>
    <w:rsid w:val="00146F0A"/>
    <w:rsid w:val="00152C2B"/>
    <w:rsid w:val="0015319B"/>
    <w:rsid w:val="0015468D"/>
    <w:rsid w:val="00156EC9"/>
    <w:rsid w:val="001602EE"/>
    <w:rsid w:val="001611CC"/>
    <w:rsid w:val="001612E6"/>
    <w:rsid w:val="00161D54"/>
    <w:rsid w:val="00162A4D"/>
    <w:rsid w:val="001649A0"/>
    <w:rsid w:val="001678DF"/>
    <w:rsid w:val="00172C77"/>
    <w:rsid w:val="00172CEE"/>
    <w:rsid w:val="00173E45"/>
    <w:rsid w:val="00175897"/>
    <w:rsid w:val="00176157"/>
    <w:rsid w:val="00180B9F"/>
    <w:rsid w:val="00181CC5"/>
    <w:rsid w:val="00182911"/>
    <w:rsid w:val="001852EA"/>
    <w:rsid w:val="0018726A"/>
    <w:rsid w:val="00193784"/>
    <w:rsid w:val="0019396C"/>
    <w:rsid w:val="00194B4C"/>
    <w:rsid w:val="001957D7"/>
    <w:rsid w:val="001A02EC"/>
    <w:rsid w:val="001A1D9B"/>
    <w:rsid w:val="001A1FF5"/>
    <w:rsid w:val="001A318E"/>
    <w:rsid w:val="001A577E"/>
    <w:rsid w:val="001A7C9B"/>
    <w:rsid w:val="001B05B9"/>
    <w:rsid w:val="001B48E2"/>
    <w:rsid w:val="001B7B88"/>
    <w:rsid w:val="001C01B7"/>
    <w:rsid w:val="001C1363"/>
    <w:rsid w:val="001C2D1E"/>
    <w:rsid w:val="001C378D"/>
    <w:rsid w:val="001C3E7E"/>
    <w:rsid w:val="001C5B3C"/>
    <w:rsid w:val="001C7319"/>
    <w:rsid w:val="001C7D87"/>
    <w:rsid w:val="001D3DE9"/>
    <w:rsid w:val="001D3E87"/>
    <w:rsid w:val="001D4438"/>
    <w:rsid w:val="001D4669"/>
    <w:rsid w:val="001D5BCA"/>
    <w:rsid w:val="001D67B5"/>
    <w:rsid w:val="001D7575"/>
    <w:rsid w:val="001E456C"/>
    <w:rsid w:val="001E672B"/>
    <w:rsid w:val="001F3F3C"/>
    <w:rsid w:val="001F4025"/>
    <w:rsid w:val="00211C66"/>
    <w:rsid w:val="0021296D"/>
    <w:rsid w:val="00212CB5"/>
    <w:rsid w:val="0021501E"/>
    <w:rsid w:val="00215A83"/>
    <w:rsid w:val="00216ABF"/>
    <w:rsid w:val="00217852"/>
    <w:rsid w:val="00220339"/>
    <w:rsid w:val="002205C0"/>
    <w:rsid w:val="00226760"/>
    <w:rsid w:val="002303A7"/>
    <w:rsid w:val="00231D77"/>
    <w:rsid w:val="002324F1"/>
    <w:rsid w:val="0023373D"/>
    <w:rsid w:val="0023423C"/>
    <w:rsid w:val="00236C82"/>
    <w:rsid w:val="0024530E"/>
    <w:rsid w:val="0024638F"/>
    <w:rsid w:val="00246807"/>
    <w:rsid w:val="00247537"/>
    <w:rsid w:val="00247D10"/>
    <w:rsid w:val="00250470"/>
    <w:rsid w:val="00252985"/>
    <w:rsid w:val="00253DCD"/>
    <w:rsid w:val="002577FE"/>
    <w:rsid w:val="00263024"/>
    <w:rsid w:val="00266DEC"/>
    <w:rsid w:val="00266E00"/>
    <w:rsid w:val="002674C9"/>
    <w:rsid w:val="00271EED"/>
    <w:rsid w:val="002725E3"/>
    <w:rsid w:val="00273D0E"/>
    <w:rsid w:val="00283BF1"/>
    <w:rsid w:val="00285A23"/>
    <w:rsid w:val="0028788A"/>
    <w:rsid w:val="002915F2"/>
    <w:rsid w:val="00292885"/>
    <w:rsid w:val="002942AD"/>
    <w:rsid w:val="00296A44"/>
    <w:rsid w:val="00297140"/>
    <w:rsid w:val="00297368"/>
    <w:rsid w:val="00297870"/>
    <w:rsid w:val="002A0104"/>
    <w:rsid w:val="002A2034"/>
    <w:rsid w:val="002A24F4"/>
    <w:rsid w:val="002A38BF"/>
    <w:rsid w:val="002A597E"/>
    <w:rsid w:val="002B1410"/>
    <w:rsid w:val="002B1C1D"/>
    <w:rsid w:val="002B5069"/>
    <w:rsid w:val="002B5DBD"/>
    <w:rsid w:val="002B70DD"/>
    <w:rsid w:val="002C51F7"/>
    <w:rsid w:val="002C72D2"/>
    <w:rsid w:val="002D17E9"/>
    <w:rsid w:val="002D29D7"/>
    <w:rsid w:val="002D4C5A"/>
    <w:rsid w:val="002D64A8"/>
    <w:rsid w:val="002D662C"/>
    <w:rsid w:val="002E0A1A"/>
    <w:rsid w:val="002E1E52"/>
    <w:rsid w:val="002E2D7B"/>
    <w:rsid w:val="002E3488"/>
    <w:rsid w:val="002E5721"/>
    <w:rsid w:val="002E5E6A"/>
    <w:rsid w:val="002F06D1"/>
    <w:rsid w:val="002F0D76"/>
    <w:rsid w:val="002F37BE"/>
    <w:rsid w:val="002F5A7C"/>
    <w:rsid w:val="002F5BA9"/>
    <w:rsid w:val="002F700B"/>
    <w:rsid w:val="00300689"/>
    <w:rsid w:val="00300D0B"/>
    <w:rsid w:val="00301522"/>
    <w:rsid w:val="003017CB"/>
    <w:rsid w:val="0030471E"/>
    <w:rsid w:val="00306096"/>
    <w:rsid w:val="00306848"/>
    <w:rsid w:val="00311566"/>
    <w:rsid w:val="003135F0"/>
    <w:rsid w:val="0031645D"/>
    <w:rsid w:val="00317CA2"/>
    <w:rsid w:val="00317F87"/>
    <w:rsid w:val="00320A67"/>
    <w:rsid w:val="0032220E"/>
    <w:rsid w:val="00324C2A"/>
    <w:rsid w:val="003266DA"/>
    <w:rsid w:val="00326AAA"/>
    <w:rsid w:val="003272FB"/>
    <w:rsid w:val="00330F3C"/>
    <w:rsid w:val="00334158"/>
    <w:rsid w:val="003349F3"/>
    <w:rsid w:val="003406C5"/>
    <w:rsid w:val="003410F2"/>
    <w:rsid w:val="0035016E"/>
    <w:rsid w:val="00350426"/>
    <w:rsid w:val="003507D3"/>
    <w:rsid w:val="00353C25"/>
    <w:rsid w:val="00356E3E"/>
    <w:rsid w:val="00357457"/>
    <w:rsid w:val="0036022B"/>
    <w:rsid w:val="00361B9C"/>
    <w:rsid w:val="0036339F"/>
    <w:rsid w:val="00364209"/>
    <w:rsid w:val="00365DA0"/>
    <w:rsid w:val="00367CC7"/>
    <w:rsid w:val="00370C1D"/>
    <w:rsid w:val="003733F5"/>
    <w:rsid w:val="003749D9"/>
    <w:rsid w:val="00375BBA"/>
    <w:rsid w:val="00376CEC"/>
    <w:rsid w:val="00380010"/>
    <w:rsid w:val="00380758"/>
    <w:rsid w:val="00381214"/>
    <w:rsid w:val="003812E0"/>
    <w:rsid w:val="003869DF"/>
    <w:rsid w:val="00394A1E"/>
    <w:rsid w:val="003969CB"/>
    <w:rsid w:val="00397C0C"/>
    <w:rsid w:val="003A378D"/>
    <w:rsid w:val="003A61F9"/>
    <w:rsid w:val="003B0669"/>
    <w:rsid w:val="003B171C"/>
    <w:rsid w:val="003B1E88"/>
    <w:rsid w:val="003B4030"/>
    <w:rsid w:val="003B5FD0"/>
    <w:rsid w:val="003C4F65"/>
    <w:rsid w:val="003C5DEB"/>
    <w:rsid w:val="003D08E9"/>
    <w:rsid w:val="003D2D99"/>
    <w:rsid w:val="003D78A3"/>
    <w:rsid w:val="003E05A5"/>
    <w:rsid w:val="003E128A"/>
    <w:rsid w:val="003E16E1"/>
    <w:rsid w:val="003E5144"/>
    <w:rsid w:val="003F0C01"/>
    <w:rsid w:val="003F3A54"/>
    <w:rsid w:val="003F6C61"/>
    <w:rsid w:val="004012CF"/>
    <w:rsid w:val="00402831"/>
    <w:rsid w:val="00402A46"/>
    <w:rsid w:val="00402FF3"/>
    <w:rsid w:val="00403A1E"/>
    <w:rsid w:val="004069EB"/>
    <w:rsid w:val="004071A7"/>
    <w:rsid w:val="00410789"/>
    <w:rsid w:val="00412901"/>
    <w:rsid w:val="00417E4F"/>
    <w:rsid w:val="00423213"/>
    <w:rsid w:val="00423ECD"/>
    <w:rsid w:val="0042416D"/>
    <w:rsid w:val="00426B98"/>
    <w:rsid w:val="0042798A"/>
    <w:rsid w:val="00433D7C"/>
    <w:rsid w:val="00433F2D"/>
    <w:rsid w:val="00442582"/>
    <w:rsid w:val="00442C1A"/>
    <w:rsid w:val="004469CB"/>
    <w:rsid w:val="00447864"/>
    <w:rsid w:val="004512DF"/>
    <w:rsid w:val="004516EB"/>
    <w:rsid w:val="004529B6"/>
    <w:rsid w:val="00453DBD"/>
    <w:rsid w:val="00454CE6"/>
    <w:rsid w:val="00455C30"/>
    <w:rsid w:val="00462881"/>
    <w:rsid w:val="004639CF"/>
    <w:rsid w:val="004668C1"/>
    <w:rsid w:val="00472678"/>
    <w:rsid w:val="00473342"/>
    <w:rsid w:val="00475F48"/>
    <w:rsid w:val="00477CC2"/>
    <w:rsid w:val="0048180A"/>
    <w:rsid w:val="00481C7A"/>
    <w:rsid w:val="00484B24"/>
    <w:rsid w:val="004855D1"/>
    <w:rsid w:val="004857CF"/>
    <w:rsid w:val="0048744D"/>
    <w:rsid w:val="0049054A"/>
    <w:rsid w:val="004906C8"/>
    <w:rsid w:val="004924B8"/>
    <w:rsid w:val="004967E2"/>
    <w:rsid w:val="004A290F"/>
    <w:rsid w:val="004A5FFD"/>
    <w:rsid w:val="004A7CE2"/>
    <w:rsid w:val="004B15D1"/>
    <w:rsid w:val="004B38AC"/>
    <w:rsid w:val="004B7109"/>
    <w:rsid w:val="004C39DC"/>
    <w:rsid w:val="004D08EB"/>
    <w:rsid w:val="004D0C64"/>
    <w:rsid w:val="004D2B23"/>
    <w:rsid w:val="004D2C8F"/>
    <w:rsid w:val="004D2D18"/>
    <w:rsid w:val="004D5AD4"/>
    <w:rsid w:val="004E0136"/>
    <w:rsid w:val="004E1318"/>
    <w:rsid w:val="004E2371"/>
    <w:rsid w:val="004E5994"/>
    <w:rsid w:val="004E6BE9"/>
    <w:rsid w:val="004E7234"/>
    <w:rsid w:val="004F17FE"/>
    <w:rsid w:val="00503655"/>
    <w:rsid w:val="005037B3"/>
    <w:rsid w:val="005039A0"/>
    <w:rsid w:val="00504FB2"/>
    <w:rsid w:val="00505B5B"/>
    <w:rsid w:val="00506846"/>
    <w:rsid w:val="00512DA7"/>
    <w:rsid w:val="00514719"/>
    <w:rsid w:val="00515090"/>
    <w:rsid w:val="005202C4"/>
    <w:rsid w:val="00520D7E"/>
    <w:rsid w:val="005211D9"/>
    <w:rsid w:val="00521E57"/>
    <w:rsid w:val="00522FD2"/>
    <w:rsid w:val="005245A9"/>
    <w:rsid w:val="00524E8D"/>
    <w:rsid w:val="005305C0"/>
    <w:rsid w:val="005305EA"/>
    <w:rsid w:val="00530F74"/>
    <w:rsid w:val="00531170"/>
    <w:rsid w:val="00531E18"/>
    <w:rsid w:val="00535F50"/>
    <w:rsid w:val="005371E7"/>
    <w:rsid w:val="005404AB"/>
    <w:rsid w:val="00540538"/>
    <w:rsid w:val="00540ACB"/>
    <w:rsid w:val="00545E93"/>
    <w:rsid w:val="005472FB"/>
    <w:rsid w:val="0054773D"/>
    <w:rsid w:val="00547D93"/>
    <w:rsid w:val="00550E2E"/>
    <w:rsid w:val="005520FE"/>
    <w:rsid w:val="005523D5"/>
    <w:rsid w:val="00556513"/>
    <w:rsid w:val="005575CB"/>
    <w:rsid w:val="0056015B"/>
    <w:rsid w:val="0056134C"/>
    <w:rsid w:val="00562653"/>
    <w:rsid w:val="00567998"/>
    <w:rsid w:val="00572979"/>
    <w:rsid w:val="005733EB"/>
    <w:rsid w:val="00575651"/>
    <w:rsid w:val="005759BB"/>
    <w:rsid w:val="00576BCC"/>
    <w:rsid w:val="005803A1"/>
    <w:rsid w:val="00580802"/>
    <w:rsid w:val="00581A22"/>
    <w:rsid w:val="00582A33"/>
    <w:rsid w:val="0058505F"/>
    <w:rsid w:val="0058671A"/>
    <w:rsid w:val="00590020"/>
    <w:rsid w:val="00593E91"/>
    <w:rsid w:val="00596C62"/>
    <w:rsid w:val="005A0B49"/>
    <w:rsid w:val="005A5930"/>
    <w:rsid w:val="005A6D57"/>
    <w:rsid w:val="005A7F1F"/>
    <w:rsid w:val="005B36D5"/>
    <w:rsid w:val="005B5B70"/>
    <w:rsid w:val="005B5F05"/>
    <w:rsid w:val="005B60F0"/>
    <w:rsid w:val="005C04BB"/>
    <w:rsid w:val="005C123F"/>
    <w:rsid w:val="005C6605"/>
    <w:rsid w:val="005C6782"/>
    <w:rsid w:val="005C6982"/>
    <w:rsid w:val="005D15A3"/>
    <w:rsid w:val="005D1602"/>
    <w:rsid w:val="005D2B59"/>
    <w:rsid w:val="005D362F"/>
    <w:rsid w:val="005D370F"/>
    <w:rsid w:val="005E2749"/>
    <w:rsid w:val="005E46D0"/>
    <w:rsid w:val="005E48E4"/>
    <w:rsid w:val="005E4D7C"/>
    <w:rsid w:val="005E5834"/>
    <w:rsid w:val="005E65F2"/>
    <w:rsid w:val="005F048E"/>
    <w:rsid w:val="005F4734"/>
    <w:rsid w:val="005F57F0"/>
    <w:rsid w:val="005F7598"/>
    <w:rsid w:val="00607168"/>
    <w:rsid w:val="0061042F"/>
    <w:rsid w:val="00610C37"/>
    <w:rsid w:val="006114BA"/>
    <w:rsid w:val="0061519E"/>
    <w:rsid w:val="006168E4"/>
    <w:rsid w:val="00624EB5"/>
    <w:rsid w:val="00626A70"/>
    <w:rsid w:val="006323CA"/>
    <w:rsid w:val="006329AB"/>
    <w:rsid w:val="00633DE8"/>
    <w:rsid w:val="006360F3"/>
    <w:rsid w:val="00636327"/>
    <w:rsid w:val="006369B4"/>
    <w:rsid w:val="00637512"/>
    <w:rsid w:val="00640EE4"/>
    <w:rsid w:val="00641150"/>
    <w:rsid w:val="006466F5"/>
    <w:rsid w:val="0064761A"/>
    <w:rsid w:val="00650C5E"/>
    <w:rsid w:val="00651322"/>
    <w:rsid w:val="0065263E"/>
    <w:rsid w:val="00652A6B"/>
    <w:rsid w:val="00654718"/>
    <w:rsid w:val="00657DAD"/>
    <w:rsid w:val="00660C59"/>
    <w:rsid w:val="00661753"/>
    <w:rsid w:val="006620AC"/>
    <w:rsid w:val="00667DD9"/>
    <w:rsid w:val="00677379"/>
    <w:rsid w:val="006816EF"/>
    <w:rsid w:val="006848B7"/>
    <w:rsid w:val="00686FD5"/>
    <w:rsid w:val="00697278"/>
    <w:rsid w:val="006A02AC"/>
    <w:rsid w:val="006A04CA"/>
    <w:rsid w:val="006A2BEC"/>
    <w:rsid w:val="006A4785"/>
    <w:rsid w:val="006B10D7"/>
    <w:rsid w:val="006B13DA"/>
    <w:rsid w:val="006B1953"/>
    <w:rsid w:val="006B1BF1"/>
    <w:rsid w:val="006B26E3"/>
    <w:rsid w:val="006B34A6"/>
    <w:rsid w:val="006B35BE"/>
    <w:rsid w:val="006B4B63"/>
    <w:rsid w:val="006B5DDC"/>
    <w:rsid w:val="006B68FC"/>
    <w:rsid w:val="006B7294"/>
    <w:rsid w:val="006B7444"/>
    <w:rsid w:val="006C698B"/>
    <w:rsid w:val="006D1F6B"/>
    <w:rsid w:val="006D23FC"/>
    <w:rsid w:val="006D7FD9"/>
    <w:rsid w:val="006E21BB"/>
    <w:rsid w:val="006E7563"/>
    <w:rsid w:val="006F3C14"/>
    <w:rsid w:val="006F5F55"/>
    <w:rsid w:val="00701033"/>
    <w:rsid w:val="00701B61"/>
    <w:rsid w:val="00702C82"/>
    <w:rsid w:val="00703614"/>
    <w:rsid w:val="007155D0"/>
    <w:rsid w:val="007164CD"/>
    <w:rsid w:val="007172F5"/>
    <w:rsid w:val="00717E41"/>
    <w:rsid w:val="007205AE"/>
    <w:rsid w:val="00725A90"/>
    <w:rsid w:val="0072689F"/>
    <w:rsid w:val="007316B6"/>
    <w:rsid w:val="00732104"/>
    <w:rsid w:val="00736C2C"/>
    <w:rsid w:val="00736D41"/>
    <w:rsid w:val="00741327"/>
    <w:rsid w:val="00742EAF"/>
    <w:rsid w:val="00744EEF"/>
    <w:rsid w:val="007456B7"/>
    <w:rsid w:val="0075076D"/>
    <w:rsid w:val="00750AAB"/>
    <w:rsid w:val="00754CAE"/>
    <w:rsid w:val="007550F3"/>
    <w:rsid w:val="007568AD"/>
    <w:rsid w:val="00763C1A"/>
    <w:rsid w:val="0076529A"/>
    <w:rsid w:val="00767B16"/>
    <w:rsid w:val="00770CD1"/>
    <w:rsid w:val="00770FCE"/>
    <w:rsid w:val="00771AC2"/>
    <w:rsid w:val="00772E31"/>
    <w:rsid w:val="007748C4"/>
    <w:rsid w:val="00774A9C"/>
    <w:rsid w:val="007770C2"/>
    <w:rsid w:val="00777164"/>
    <w:rsid w:val="00780B57"/>
    <w:rsid w:val="00780EB3"/>
    <w:rsid w:val="00781530"/>
    <w:rsid w:val="007830E9"/>
    <w:rsid w:val="007835B9"/>
    <w:rsid w:val="00783A07"/>
    <w:rsid w:val="007851D5"/>
    <w:rsid w:val="00786D4F"/>
    <w:rsid w:val="00787D06"/>
    <w:rsid w:val="007929FA"/>
    <w:rsid w:val="0079486A"/>
    <w:rsid w:val="00794F80"/>
    <w:rsid w:val="0079735D"/>
    <w:rsid w:val="007A1C9E"/>
    <w:rsid w:val="007A3206"/>
    <w:rsid w:val="007A4692"/>
    <w:rsid w:val="007B0046"/>
    <w:rsid w:val="007B2303"/>
    <w:rsid w:val="007B2C77"/>
    <w:rsid w:val="007B3414"/>
    <w:rsid w:val="007B403C"/>
    <w:rsid w:val="007B68F7"/>
    <w:rsid w:val="007C1116"/>
    <w:rsid w:val="007C4168"/>
    <w:rsid w:val="007C45D8"/>
    <w:rsid w:val="007D1A27"/>
    <w:rsid w:val="007D1B24"/>
    <w:rsid w:val="007D1F15"/>
    <w:rsid w:val="007D25B1"/>
    <w:rsid w:val="007D2878"/>
    <w:rsid w:val="007D3203"/>
    <w:rsid w:val="007D4303"/>
    <w:rsid w:val="007D43D3"/>
    <w:rsid w:val="007E14BD"/>
    <w:rsid w:val="007E6161"/>
    <w:rsid w:val="007E7BAB"/>
    <w:rsid w:val="007E7DCE"/>
    <w:rsid w:val="007F1441"/>
    <w:rsid w:val="007F20AC"/>
    <w:rsid w:val="007F53A0"/>
    <w:rsid w:val="007F7A92"/>
    <w:rsid w:val="00800649"/>
    <w:rsid w:val="0080158F"/>
    <w:rsid w:val="008024BA"/>
    <w:rsid w:val="00802C56"/>
    <w:rsid w:val="00807A3D"/>
    <w:rsid w:val="00811205"/>
    <w:rsid w:val="0081126B"/>
    <w:rsid w:val="00811D55"/>
    <w:rsid w:val="00812C48"/>
    <w:rsid w:val="0081447E"/>
    <w:rsid w:val="008146F9"/>
    <w:rsid w:val="008179AA"/>
    <w:rsid w:val="00817A08"/>
    <w:rsid w:val="00822215"/>
    <w:rsid w:val="00822BC6"/>
    <w:rsid w:val="00824DCD"/>
    <w:rsid w:val="008301AC"/>
    <w:rsid w:val="00832CE7"/>
    <w:rsid w:val="00833011"/>
    <w:rsid w:val="00836B8D"/>
    <w:rsid w:val="008427E4"/>
    <w:rsid w:val="00843314"/>
    <w:rsid w:val="00844569"/>
    <w:rsid w:val="008466EC"/>
    <w:rsid w:val="008474E1"/>
    <w:rsid w:val="00847D23"/>
    <w:rsid w:val="0085196B"/>
    <w:rsid w:val="00851E76"/>
    <w:rsid w:val="00853BED"/>
    <w:rsid w:val="00855266"/>
    <w:rsid w:val="008602F9"/>
    <w:rsid w:val="00863327"/>
    <w:rsid w:val="00866F25"/>
    <w:rsid w:val="00870F44"/>
    <w:rsid w:val="00871DC1"/>
    <w:rsid w:val="008724F6"/>
    <w:rsid w:val="00884054"/>
    <w:rsid w:val="00887CDA"/>
    <w:rsid w:val="00891C7A"/>
    <w:rsid w:val="008936E7"/>
    <w:rsid w:val="00895089"/>
    <w:rsid w:val="008951ED"/>
    <w:rsid w:val="008A0A23"/>
    <w:rsid w:val="008A68CA"/>
    <w:rsid w:val="008A75BE"/>
    <w:rsid w:val="008B02FB"/>
    <w:rsid w:val="008B0679"/>
    <w:rsid w:val="008B1E28"/>
    <w:rsid w:val="008B3A59"/>
    <w:rsid w:val="008B42B1"/>
    <w:rsid w:val="008B5224"/>
    <w:rsid w:val="008B7382"/>
    <w:rsid w:val="008C0375"/>
    <w:rsid w:val="008C32A8"/>
    <w:rsid w:val="008C55A3"/>
    <w:rsid w:val="008C5A03"/>
    <w:rsid w:val="008C5E94"/>
    <w:rsid w:val="008D038F"/>
    <w:rsid w:val="008D1D2A"/>
    <w:rsid w:val="008D3703"/>
    <w:rsid w:val="008D4154"/>
    <w:rsid w:val="008D4EB7"/>
    <w:rsid w:val="008D6297"/>
    <w:rsid w:val="008D6D04"/>
    <w:rsid w:val="008E3791"/>
    <w:rsid w:val="008E6375"/>
    <w:rsid w:val="008F0117"/>
    <w:rsid w:val="008F4C65"/>
    <w:rsid w:val="00905422"/>
    <w:rsid w:val="00913133"/>
    <w:rsid w:val="00913221"/>
    <w:rsid w:val="0091548A"/>
    <w:rsid w:val="00920128"/>
    <w:rsid w:val="00921DB9"/>
    <w:rsid w:val="0092403D"/>
    <w:rsid w:val="009268BB"/>
    <w:rsid w:val="00926D4D"/>
    <w:rsid w:val="00927858"/>
    <w:rsid w:val="00935D2F"/>
    <w:rsid w:val="00936B04"/>
    <w:rsid w:val="00940116"/>
    <w:rsid w:val="009402DB"/>
    <w:rsid w:val="009449B8"/>
    <w:rsid w:val="00944DC9"/>
    <w:rsid w:val="00945479"/>
    <w:rsid w:val="00946380"/>
    <w:rsid w:val="009464B0"/>
    <w:rsid w:val="00947A9B"/>
    <w:rsid w:val="009502C8"/>
    <w:rsid w:val="009517DA"/>
    <w:rsid w:val="0095731A"/>
    <w:rsid w:val="009611E0"/>
    <w:rsid w:val="00961369"/>
    <w:rsid w:val="009624B9"/>
    <w:rsid w:val="00964DA7"/>
    <w:rsid w:val="00965B02"/>
    <w:rsid w:val="00965FEE"/>
    <w:rsid w:val="0096643B"/>
    <w:rsid w:val="00967320"/>
    <w:rsid w:val="009706B5"/>
    <w:rsid w:val="00970CB5"/>
    <w:rsid w:val="00972BDF"/>
    <w:rsid w:val="0098182D"/>
    <w:rsid w:val="00990C92"/>
    <w:rsid w:val="00991F20"/>
    <w:rsid w:val="009923E0"/>
    <w:rsid w:val="009950AD"/>
    <w:rsid w:val="00996BFF"/>
    <w:rsid w:val="00997E87"/>
    <w:rsid w:val="009A0AF8"/>
    <w:rsid w:val="009A1139"/>
    <w:rsid w:val="009A3D4D"/>
    <w:rsid w:val="009A49FE"/>
    <w:rsid w:val="009A686F"/>
    <w:rsid w:val="009A77EC"/>
    <w:rsid w:val="009A7DBA"/>
    <w:rsid w:val="009B33A8"/>
    <w:rsid w:val="009B3487"/>
    <w:rsid w:val="009B5FB5"/>
    <w:rsid w:val="009B7C61"/>
    <w:rsid w:val="009C2422"/>
    <w:rsid w:val="009C2AE5"/>
    <w:rsid w:val="009C3793"/>
    <w:rsid w:val="009C5799"/>
    <w:rsid w:val="009C5DB9"/>
    <w:rsid w:val="009C7074"/>
    <w:rsid w:val="009D25FE"/>
    <w:rsid w:val="009D26D2"/>
    <w:rsid w:val="009E0867"/>
    <w:rsid w:val="009E0A25"/>
    <w:rsid w:val="009E1411"/>
    <w:rsid w:val="009E45A0"/>
    <w:rsid w:val="009E4969"/>
    <w:rsid w:val="009E49A3"/>
    <w:rsid w:val="009E52F2"/>
    <w:rsid w:val="009E560D"/>
    <w:rsid w:val="009E6CE0"/>
    <w:rsid w:val="009F00BC"/>
    <w:rsid w:val="009F0515"/>
    <w:rsid w:val="009F1A4C"/>
    <w:rsid w:val="009F231C"/>
    <w:rsid w:val="009F3C1F"/>
    <w:rsid w:val="009F4998"/>
    <w:rsid w:val="009F51E1"/>
    <w:rsid w:val="009F614E"/>
    <w:rsid w:val="009F6571"/>
    <w:rsid w:val="009F762B"/>
    <w:rsid w:val="00A00E96"/>
    <w:rsid w:val="00A02047"/>
    <w:rsid w:val="00A029FC"/>
    <w:rsid w:val="00A036BE"/>
    <w:rsid w:val="00A12205"/>
    <w:rsid w:val="00A155B9"/>
    <w:rsid w:val="00A214B4"/>
    <w:rsid w:val="00A32D63"/>
    <w:rsid w:val="00A334E0"/>
    <w:rsid w:val="00A345F6"/>
    <w:rsid w:val="00A348B5"/>
    <w:rsid w:val="00A34DDD"/>
    <w:rsid w:val="00A37DAA"/>
    <w:rsid w:val="00A4436A"/>
    <w:rsid w:val="00A453DC"/>
    <w:rsid w:val="00A45721"/>
    <w:rsid w:val="00A457D1"/>
    <w:rsid w:val="00A47E87"/>
    <w:rsid w:val="00A516E8"/>
    <w:rsid w:val="00A520C9"/>
    <w:rsid w:val="00A525D9"/>
    <w:rsid w:val="00A52BA3"/>
    <w:rsid w:val="00A565E7"/>
    <w:rsid w:val="00A6118E"/>
    <w:rsid w:val="00A6185A"/>
    <w:rsid w:val="00A625E2"/>
    <w:rsid w:val="00A67B13"/>
    <w:rsid w:val="00A71080"/>
    <w:rsid w:val="00A72465"/>
    <w:rsid w:val="00A72DCB"/>
    <w:rsid w:val="00A75001"/>
    <w:rsid w:val="00A75790"/>
    <w:rsid w:val="00A80C92"/>
    <w:rsid w:val="00A82461"/>
    <w:rsid w:val="00A83323"/>
    <w:rsid w:val="00A85006"/>
    <w:rsid w:val="00A851D8"/>
    <w:rsid w:val="00A86352"/>
    <w:rsid w:val="00A90295"/>
    <w:rsid w:val="00A91E94"/>
    <w:rsid w:val="00A9227B"/>
    <w:rsid w:val="00A93540"/>
    <w:rsid w:val="00A953BA"/>
    <w:rsid w:val="00AA1A2C"/>
    <w:rsid w:val="00AA207C"/>
    <w:rsid w:val="00AA5D62"/>
    <w:rsid w:val="00AB3710"/>
    <w:rsid w:val="00AB37EB"/>
    <w:rsid w:val="00AB43FC"/>
    <w:rsid w:val="00AB4B0F"/>
    <w:rsid w:val="00AB6C3B"/>
    <w:rsid w:val="00AB7525"/>
    <w:rsid w:val="00AC1971"/>
    <w:rsid w:val="00AC5D43"/>
    <w:rsid w:val="00AD15A7"/>
    <w:rsid w:val="00AD5AEE"/>
    <w:rsid w:val="00AD6BEE"/>
    <w:rsid w:val="00AE008F"/>
    <w:rsid w:val="00AE1EF2"/>
    <w:rsid w:val="00AE33FE"/>
    <w:rsid w:val="00AF0335"/>
    <w:rsid w:val="00AF1248"/>
    <w:rsid w:val="00AF2D26"/>
    <w:rsid w:val="00AF3136"/>
    <w:rsid w:val="00AF549F"/>
    <w:rsid w:val="00AF55AC"/>
    <w:rsid w:val="00B07D6D"/>
    <w:rsid w:val="00B1003A"/>
    <w:rsid w:val="00B103E0"/>
    <w:rsid w:val="00B11E08"/>
    <w:rsid w:val="00B12E48"/>
    <w:rsid w:val="00B13C33"/>
    <w:rsid w:val="00B14A17"/>
    <w:rsid w:val="00B2478C"/>
    <w:rsid w:val="00B26C37"/>
    <w:rsid w:val="00B27983"/>
    <w:rsid w:val="00B32CD3"/>
    <w:rsid w:val="00B35834"/>
    <w:rsid w:val="00B35A93"/>
    <w:rsid w:val="00B3635B"/>
    <w:rsid w:val="00B3672D"/>
    <w:rsid w:val="00B36D2B"/>
    <w:rsid w:val="00B452AF"/>
    <w:rsid w:val="00B45924"/>
    <w:rsid w:val="00B47192"/>
    <w:rsid w:val="00B4745C"/>
    <w:rsid w:val="00B477AC"/>
    <w:rsid w:val="00B6107A"/>
    <w:rsid w:val="00B61D75"/>
    <w:rsid w:val="00B62F0D"/>
    <w:rsid w:val="00B66DB3"/>
    <w:rsid w:val="00B7258D"/>
    <w:rsid w:val="00B72B0F"/>
    <w:rsid w:val="00B72D1B"/>
    <w:rsid w:val="00B741B2"/>
    <w:rsid w:val="00B75A86"/>
    <w:rsid w:val="00B7668E"/>
    <w:rsid w:val="00B80028"/>
    <w:rsid w:val="00B833EA"/>
    <w:rsid w:val="00B85271"/>
    <w:rsid w:val="00B85EF3"/>
    <w:rsid w:val="00B9223B"/>
    <w:rsid w:val="00B97604"/>
    <w:rsid w:val="00BA11EC"/>
    <w:rsid w:val="00BA4D1F"/>
    <w:rsid w:val="00BA7AD1"/>
    <w:rsid w:val="00BB04EC"/>
    <w:rsid w:val="00BB2250"/>
    <w:rsid w:val="00BB4A68"/>
    <w:rsid w:val="00BB58EE"/>
    <w:rsid w:val="00BB739A"/>
    <w:rsid w:val="00BC0FDD"/>
    <w:rsid w:val="00BC14E6"/>
    <w:rsid w:val="00BC22E0"/>
    <w:rsid w:val="00BD001D"/>
    <w:rsid w:val="00BD30FE"/>
    <w:rsid w:val="00BD65B1"/>
    <w:rsid w:val="00BE0E4A"/>
    <w:rsid w:val="00BE0F79"/>
    <w:rsid w:val="00BE21EF"/>
    <w:rsid w:val="00BE28ED"/>
    <w:rsid w:val="00BE3165"/>
    <w:rsid w:val="00BE3E18"/>
    <w:rsid w:val="00BE673B"/>
    <w:rsid w:val="00BE688D"/>
    <w:rsid w:val="00BE7C9B"/>
    <w:rsid w:val="00BF01A7"/>
    <w:rsid w:val="00BF0A4C"/>
    <w:rsid w:val="00BF0D34"/>
    <w:rsid w:val="00BF1ECA"/>
    <w:rsid w:val="00BF3A47"/>
    <w:rsid w:val="00BF3F7C"/>
    <w:rsid w:val="00C00463"/>
    <w:rsid w:val="00C0147E"/>
    <w:rsid w:val="00C03F20"/>
    <w:rsid w:val="00C04FE4"/>
    <w:rsid w:val="00C1588F"/>
    <w:rsid w:val="00C219E6"/>
    <w:rsid w:val="00C25084"/>
    <w:rsid w:val="00C30A4F"/>
    <w:rsid w:val="00C31401"/>
    <w:rsid w:val="00C378D4"/>
    <w:rsid w:val="00C41665"/>
    <w:rsid w:val="00C41758"/>
    <w:rsid w:val="00C429E1"/>
    <w:rsid w:val="00C462F8"/>
    <w:rsid w:val="00C70B66"/>
    <w:rsid w:val="00C70E6A"/>
    <w:rsid w:val="00C71CD1"/>
    <w:rsid w:val="00C721BE"/>
    <w:rsid w:val="00C73143"/>
    <w:rsid w:val="00C77685"/>
    <w:rsid w:val="00C77815"/>
    <w:rsid w:val="00C80100"/>
    <w:rsid w:val="00C8239D"/>
    <w:rsid w:val="00C84901"/>
    <w:rsid w:val="00C8491D"/>
    <w:rsid w:val="00C85378"/>
    <w:rsid w:val="00C928F1"/>
    <w:rsid w:val="00C9297C"/>
    <w:rsid w:val="00C9700F"/>
    <w:rsid w:val="00CA201A"/>
    <w:rsid w:val="00CA621B"/>
    <w:rsid w:val="00CA6FDA"/>
    <w:rsid w:val="00CB0AFB"/>
    <w:rsid w:val="00CB266D"/>
    <w:rsid w:val="00CB3B6F"/>
    <w:rsid w:val="00CC0C5F"/>
    <w:rsid w:val="00CC14B6"/>
    <w:rsid w:val="00CC2164"/>
    <w:rsid w:val="00CC2F3D"/>
    <w:rsid w:val="00CC3508"/>
    <w:rsid w:val="00CC5144"/>
    <w:rsid w:val="00CC5FF3"/>
    <w:rsid w:val="00CD08E2"/>
    <w:rsid w:val="00CD3078"/>
    <w:rsid w:val="00CD422C"/>
    <w:rsid w:val="00CD783C"/>
    <w:rsid w:val="00CE2766"/>
    <w:rsid w:val="00CE2ADF"/>
    <w:rsid w:val="00CE3713"/>
    <w:rsid w:val="00CF0807"/>
    <w:rsid w:val="00CF1976"/>
    <w:rsid w:val="00CF1D7D"/>
    <w:rsid w:val="00CF45D3"/>
    <w:rsid w:val="00CF5787"/>
    <w:rsid w:val="00CF6B6C"/>
    <w:rsid w:val="00D01197"/>
    <w:rsid w:val="00D021DD"/>
    <w:rsid w:val="00D042BB"/>
    <w:rsid w:val="00D058B0"/>
    <w:rsid w:val="00D05C8E"/>
    <w:rsid w:val="00D06CA0"/>
    <w:rsid w:val="00D11F7D"/>
    <w:rsid w:val="00D11FC3"/>
    <w:rsid w:val="00D1275E"/>
    <w:rsid w:val="00D13098"/>
    <w:rsid w:val="00D161C6"/>
    <w:rsid w:val="00D17789"/>
    <w:rsid w:val="00D1789C"/>
    <w:rsid w:val="00D17B5C"/>
    <w:rsid w:val="00D17EDC"/>
    <w:rsid w:val="00D20AC2"/>
    <w:rsid w:val="00D21565"/>
    <w:rsid w:val="00D226BE"/>
    <w:rsid w:val="00D25860"/>
    <w:rsid w:val="00D26091"/>
    <w:rsid w:val="00D2737E"/>
    <w:rsid w:val="00D274A9"/>
    <w:rsid w:val="00D32347"/>
    <w:rsid w:val="00D32644"/>
    <w:rsid w:val="00D33229"/>
    <w:rsid w:val="00D33619"/>
    <w:rsid w:val="00D338F0"/>
    <w:rsid w:val="00D40FD4"/>
    <w:rsid w:val="00D4693D"/>
    <w:rsid w:val="00D52AC7"/>
    <w:rsid w:val="00D53772"/>
    <w:rsid w:val="00D54CA9"/>
    <w:rsid w:val="00D556EC"/>
    <w:rsid w:val="00D56D67"/>
    <w:rsid w:val="00D6340F"/>
    <w:rsid w:val="00D72D16"/>
    <w:rsid w:val="00D72EAA"/>
    <w:rsid w:val="00D74213"/>
    <w:rsid w:val="00D747F4"/>
    <w:rsid w:val="00D758A9"/>
    <w:rsid w:val="00D7792E"/>
    <w:rsid w:val="00D8049E"/>
    <w:rsid w:val="00D804D4"/>
    <w:rsid w:val="00D81032"/>
    <w:rsid w:val="00D81914"/>
    <w:rsid w:val="00D8195B"/>
    <w:rsid w:val="00D8561C"/>
    <w:rsid w:val="00D8619F"/>
    <w:rsid w:val="00D86764"/>
    <w:rsid w:val="00D90DA7"/>
    <w:rsid w:val="00D91093"/>
    <w:rsid w:val="00D924C9"/>
    <w:rsid w:val="00D92F0C"/>
    <w:rsid w:val="00D957E3"/>
    <w:rsid w:val="00D970E2"/>
    <w:rsid w:val="00DA5ABC"/>
    <w:rsid w:val="00DB0873"/>
    <w:rsid w:val="00DB235D"/>
    <w:rsid w:val="00DB2772"/>
    <w:rsid w:val="00DB54BF"/>
    <w:rsid w:val="00DB5528"/>
    <w:rsid w:val="00DB5C0A"/>
    <w:rsid w:val="00DB5E40"/>
    <w:rsid w:val="00DC0C93"/>
    <w:rsid w:val="00DC0E09"/>
    <w:rsid w:val="00DC168A"/>
    <w:rsid w:val="00DC56A5"/>
    <w:rsid w:val="00DC68EB"/>
    <w:rsid w:val="00DD13E2"/>
    <w:rsid w:val="00DD4351"/>
    <w:rsid w:val="00DD74DC"/>
    <w:rsid w:val="00DE153B"/>
    <w:rsid w:val="00DE3B70"/>
    <w:rsid w:val="00DE44CD"/>
    <w:rsid w:val="00DF003C"/>
    <w:rsid w:val="00DF4501"/>
    <w:rsid w:val="00DF719A"/>
    <w:rsid w:val="00DF723C"/>
    <w:rsid w:val="00DF783E"/>
    <w:rsid w:val="00DF78AE"/>
    <w:rsid w:val="00E01ADB"/>
    <w:rsid w:val="00E029A8"/>
    <w:rsid w:val="00E117EC"/>
    <w:rsid w:val="00E11E2E"/>
    <w:rsid w:val="00E15602"/>
    <w:rsid w:val="00E173AC"/>
    <w:rsid w:val="00E20084"/>
    <w:rsid w:val="00E24CF4"/>
    <w:rsid w:val="00E26A43"/>
    <w:rsid w:val="00E27279"/>
    <w:rsid w:val="00E31699"/>
    <w:rsid w:val="00E316D8"/>
    <w:rsid w:val="00E32707"/>
    <w:rsid w:val="00E32BF3"/>
    <w:rsid w:val="00E348A5"/>
    <w:rsid w:val="00E371EC"/>
    <w:rsid w:val="00E422D7"/>
    <w:rsid w:val="00E469E1"/>
    <w:rsid w:val="00E6063A"/>
    <w:rsid w:val="00E62A59"/>
    <w:rsid w:val="00E64A3C"/>
    <w:rsid w:val="00E65AC5"/>
    <w:rsid w:val="00E66AF3"/>
    <w:rsid w:val="00E679CA"/>
    <w:rsid w:val="00E703E8"/>
    <w:rsid w:val="00E71E1C"/>
    <w:rsid w:val="00E72AE3"/>
    <w:rsid w:val="00E72D4B"/>
    <w:rsid w:val="00E73B0B"/>
    <w:rsid w:val="00E73B51"/>
    <w:rsid w:val="00E743B7"/>
    <w:rsid w:val="00E75CF5"/>
    <w:rsid w:val="00E76D3D"/>
    <w:rsid w:val="00E81B17"/>
    <w:rsid w:val="00E8308B"/>
    <w:rsid w:val="00E83125"/>
    <w:rsid w:val="00E83F26"/>
    <w:rsid w:val="00E86A13"/>
    <w:rsid w:val="00E86A60"/>
    <w:rsid w:val="00E86CA7"/>
    <w:rsid w:val="00E94A60"/>
    <w:rsid w:val="00EA1F89"/>
    <w:rsid w:val="00EA5BCC"/>
    <w:rsid w:val="00EB117B"/>
    <w:rsid w:val="00EB15E0"/>
    <w:rsid w:val="00EB39C0"/>
    <w:rsid w:val="00EB40D6"/>
    <w:rsid w:val="00EB5F75"/>
    <w:rsid w:val="00EB79CD"/>
    <w:rsid w:val="00EB7F18"/>
    <w:rsid w:val="00EC305D"/>
    <w:rsid w:val="00EC3BF2"/>
    <w:rsid w:val="00EC3C36"/>
    <w:rsid w:val="00EC49AF"/>
    <w:rsid w:val="00ED6131"/>
    <w:rsid w:val="00EE0578"/>
    <w:rsid w:val="00EE0F2E"/>
    <w:rsid w:val="00EE1454"/>
    <w:rsid w:val="00EE2A41"/>
    <w:rsid w:val="00EE2C8C"/>
    <w:rsid w:val="00EE3054"/>
    <w:rsid w:val="00EE3257"/>
    <w:rsid w:val="00EE575D"/>
    <w:rsid w:val="00EE5F8D"/>
    <w:rsid w:val="00EF09FB"/>
    <w:rsid w:val="00EF22EE"/>
    <w:rsid w:val="00EF5956"/>
    <w:rsid w:val="00F02923"/>
    <w:rsid w:val="00F02B2C"/>
    <w:rsid w:val="00F0351B"/>
    <w:rsid w:val="00F04E34"/>
    <w:rsid w:val="00F06472"/>
    <w:rsid w:val="00F06F04"/>
    <w:rsid w:val="00F0721E"/>
    <w:rsid w:val="00F0754E"/>
    <w:rsid w:val="00F110DB"/>
    <w:rsid w:val="00F13693"/>
    <w:rsid w:val="00F16026"/>
    <w:rsid w:val="00F21242"/>
    <w:rsid w:val="00F22566"/>
    <w:rsid w:val="00F22963"/>
    <w:rsid w:val="00F259B7"/>
    <w:rsid w:val="00F25D50"/>
    <w:rsid w:val="00F2654F"/>
    <w:rsid w:val="00F37993"/>
    <w:rsid w:val="00F403EA"/>
    <w:rsid w:val="00F42753"/>
    <w:rsid w:val="00F4623D"/>
    <w:rsid w:val="00F47DEC"/>
    <w:rsid w:val="00F510DB"/>
    <w:rsid w:val="00F54525"/>
    <w:rsid w:val="00F56B30"/>
    <w:rsid w:val="00F64643"/>
    <w:rsid w:val="00F647F3"/>
    <w:rsid w:val="00F7260C"/>
    <w:rsid w:val="00F727B0"/>
    <w:rsid w:val="00F72B5D"/>
    <w:rsid w:val="00F750BE"/>
    <w:rsid w:val="00F75C0A"/>
    <w:rsid w:val="00F84FFF"/>
    <w:rsid w:val="00F90E93"/>
    <w:rsid w:val="00F91F36"/>
    <w:rsid w:val="00F946D3"/>
    <w:rsid w:val="00F94BD5"/>
    <w:rsid w:val="00F95A73"/>
    <w:rsid w:val="00F97F52"/>
    <w:rsid w:val="00FA036A"/>
    <w:rsid w:val="00FA2545"/>
    <w:rsid w:val="00FA3EA0"/>
    <w:rsid w:val="00FA5036"/>
    <w:rsid w:val="00FA5363"/>
    <w:rsid w:val="00FB21FA"/>
    <w:rsid w:val="00FB2CFE"/>
    <w:rsid w:val="00FB4AAD"/>
    <w:rsid w:val="00FB4E3D"/>
    <w:rsid w:val="00FB5348"/>
    <w:rsid w:val="00FB5F2A"/>
    <w:rsid w:val="00FB6049"/>
    <w:rsid w:val="00FC02ED"/>
    <w:rsid w:val="00FC4E89"/>
    <w:rsid w:val="00FC4F9B"/>
    <w:rsid w:val="00FC59F0"/>
    <w:rsid w:val="00FC5E56"/>
    <w:rsid w:val="00FD2899"/>
    <w:rsid w:val="00FD4599"/>
    <w:rsid w:val="00FD4784"/>
    <w:rsid w:val="00FD4D25"/>
    <w:rsid w:val="00FD5391"/>
    <w:rsid w:val="00FD65FE"/>
    <w:rsid w:val="00FD68C0"/>
    <w:rsid w:val="00FD6B1B"/>
    <w:rsid w:val="00FE08B8"/>
    <w:rsid w:val="00FE0C67"/>
    <w:rsid w:val="00FE3D5E"/>
    <w:rsid w:val="00FE4640"/>
    <w:rsid w:val="00FF14EB"/>
    <w:rsid w:val="00FF1EF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057C1D"/>
  <w15:chartTrackingRefBased/>
  <w15:docId w15:val="{6391A97A-2FE7-4525-83FC-FAD562D86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6C3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EncabezadoCar">
    <w:name w:val="Encabezado Car"/>
    <w:basedOn w:val="Fuentedeprrafopredeter"/>
    <w:link w:val="Encabezado"/>
    <w:uiPriority w:val="99"/>
    <w:rsid w:val="006168E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6168E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168E4"/>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168E4"/>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6168E4"/>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6168E4"/>
    <w:rPr>
      <w:vertAlign w:val="superscript"/>
    </w:rPr>
  </w:style>
  <w:style w:type="character" w:styleId="Hipervnculo">
    <w:name w:val="Hyperlink"/>
    <w:aliases w:val="Hipervínculo1,Hipervínculo11,Hipervínculo12,Hipervínculo13,Hipervínculo14,Hipervínculo15"/>
    <w:basedOn w:val="Fuentedeprrafopredeter"/>
    <w:uiPriority w:val="99"/>
    <w:unhideWhenUsed/>
    <w:rsid w:val="006168E4"/>
    <w:rPr>
      <w:color w:val="0563C1" w:themeColor="hyperlink"/>
      <w:u w:val="single"/>
    </w:rPr>
  </w:style>
  <w:style w:type="paragraph" w:styleId="Sinespaciado">
    <w:name w:val="No Spacing"/>
    <w:aliases w:val="Francesa,INAI"/>
    <w:link w:val="SinespaciadoCar"/>
    <w:uiPriority w:val="1"/>
    <w:qFormat/>
    <w:rsid w:val="006168E4"/>
    <w:pPr>
      <w:spacing w:after="0" w:line="240" w:lineRule="auto"/>
    </w:pPr>
    <w:rPr>
      <w:rFonts w:ascii="Times New Roman" w:eastAsia="Times New Roman" w:hAnsi="Times New Roman" w:cs="Times New Roman"/>
      <w:sz w:val="24"/>
      <w:szCs w:val="24"/>
      <w:lang w:eastAsia="es-ES"/>
    </w:rPr>
  </w:style>
  <w:style w:type="character" w:styleId="Textoennegrita">
    <w:name w:val="Strong"/>
    <w:uiPriority w:val="22"/>
    <w:qFormat/>
    <w:rsid w:val="006168E4"/>
    <w:rPr>
      <w:b/>
      <w:bCs/>
    </w:rPr>
  </w:style>
  <w:style w:type="character" w:customStyle="1" w:styleId="SinespaciadoCar">
    <w:name w:val="Sin espaciado Car"/>
    <w:aliases w:val="Francesa Car,INAI Car"/>
    <w:link w:val="Sinespaciado"/>
    <w:uiPriority w:val="1"/>
    <w:locked/>
    <w:rsid w:val="006168E4"/>
    <w:rPr>
      <w:rFonts w:ascii="Times New Roman" w:eastAsia="Times New Roman" w:hAnsi="Times New Roman" w:cs="Times New Roman"/>
      <w:sz w:val="24"/>
      <w:szCs w:val="24"/>
      <w:lang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8C55A3"/>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8C55A3"/>
    <w:rPr>
      <w:sz w:val="20"/>
      <w:szCs w:val="20"/>
    </w:rPr>
  </w:style>
  <w:style w:type="paragraph" w:customStyle="1" w:styleId="Default">
    <w:name w:val="Default"/>
    <w:rsid w:val="00BA7AD1"/>
    <w:pPr>
      <w:autoSpaceDE w:val="0"/>
      <w:autoSpaceDN w:val="0"/>
      <w:adjustRightInd w:val="0"/>
      <w:spacing w:after="0" w:line="240" w:lineRule="auto"/>
    </w:pPr>
    <w:rPr>
      <w:rFonts w:ascii="Arial" w:hAnsi="Arial" w:cs="Arial"/>
      <w:color w:val="000000"/>
      <w:sz w:val="24"/>
      <w:szCs w:val="24"/>
    </w:rPr>
  </w:style>
  <w:style w:type="table" w:styleId="Tabladecuadrcula1clara">
    <w:name w:val="Grid Table 1 Light"/>
    <w:basedOn w:val="Tablanormal"/>
    <w:uiPriority w:val="46"/>
    <w:rsid w:val="00870F4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extodeglobo">
    <w:name w:val="Balloon Text"/>
    <w:basedOn w:val="Normal"/>
    <w:link w:val="TextodegloboCar"/>
    <w:uiPriority w:val="99"/>
    <w:semiHidden/>
    <w:unhideWhenUsed/>
    <w:rsid w:val="000662F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662F8"/>
    <w:rPr>
      <w:rFonts w:ascii="Segoe UI" w:hAnsi="Segoe UI" w:cs="Segoe UI"/>
      <w:sz w:val="18"/>
      <w:szCs w:val="18"/>
    </w:rPr>
  </w:style>
  <w:style w:type="character" w:customStyle="1" w:styleId="Mencinsinresolver1">
    <w:name w:val="Mención sin resolver1"/>
    <w:basedOn w:val="Fuentedeprrafopredeter"/>
    <w:uiPriority w:val="99"/>
    <w:semiHidden/>
    <w:unhideWhenUsed/>
    <w:rsid w:val="00770FCE"/>
    <w:rPr>
      <w:color w:val="605E5C"/>
      <w:shd w:val="clear" w:color="auto" w:fill="E1DFDD"/>
    </w:rPr>
  </w:style>
  <w:style w:type="character" w:styleId="Hipervnculovisitado">
    <w:name w:val="FollowedHyperlink"/>
    <w:basedOn w:val="Fuentedeprrafopredeter"/>
    <w:uiPriority w:val="99"/>
    <w:semiHidden/>
    <w:unhideWhenUsed/>
    <w:rsid w:val="00770FCE"/>
    <w:rPr>
      <w:color w:val="954F72" w:themeColor="followedHyperlink"/>
      <w:u w:val="single"/>
    </w:rPr>
  </w:style>
  <w:style w:type="paragraph" w:customStyle="1" w:styleId="INFOEM">
    <w:name w:val="INFOEM"/>
    <w:basedOn w:val="Normal"/>
    <w:qFormat/>
    <w:rsid w:val="00217852"/>
    <w:pPr>
      <w:spacing w:before="240" w:line="360" w:lineRule="auto"/>
      <w:ind w:left="851" w:right="851"/>
      <w:jc w:val="both"/>
    </w:pPr>
    <w:rPr>
      <w:rFonts w:ascii="Palatino Linotype" w:hAnsi="Palatino Linotype"/>
      <w:i/>
      <w:szCs w:val="14"/>
    </w:rPr>
  </w:style>
  <w:style w:type="character" w:customStyle="1" w:styleId="Mencinsinresolver2">
    <w:name w:val="Mención sin resolver2"/>
    <w:basedOn w:val="Fuentedeprrafopredeter"/>
    <w:uiPriority w:val="99"/>
    <w:semiHidden/>
    <w:unhideWhenUsed/>
    <w:rsid w:val="007B2303"/>
    <w:rPr>
      <w:color w:val="605E5C"/>
      <w:shd w:val="clear" w:color="auto" w:fill="E1DFDD"/>
    </w:rPr>
  </w:style>
  <w:style w:type="character" w:customStyle="1" w:styleId="highlight">
    <w:name w:val="highlight"/>
    <w:basedOn w:val="Fuentedeprrafopredeter"/>
    <w:rsid w:val="005E48E4"/>
  </w:style>
  <w:style w:type="table" w:styleId="Tablaconcuadrcula">
    <w:name w:val="Table Grid"/>
    <w:basedOn w:val="Tablanormal"/>
    <w:uiPriority w:val="39"/>
    <w:rsid w:val="00DB55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tas">
    <w:name w:val="Citas"/>
    <w:basedOn w:val="Normal"/>
    <w:qFormat/>
    <w:rsid w:val="00247D10"/>
    <w:pPr>
      <w:spacing w:before="240" w:line="360" w:lineRule="auto"/>
      <w:ind w:left="851" w:right="851"/>
      <w:jc w:val="both"/>
    </w:pPr>
    <w:rPr>
      <w:rFonts w:ascii="Palatino Linotype" w:hAnsi="Palatino Linotype" w:cs="Arial"/>
      <w:i/>
    </w:rPr>
  </w:style>
  <w:style w:type="character" w:styleId="Refdecomentario">
    <w:name w:val="annotation reference"/>
    <w:basedOn w:val="Fuentedeprrafopredeter"/>
    <w:uiPriority w:val="99"/>
    <w:semiHidden/>
    <w:unhideWhenUsed/>
    <w:rsid w:val="00C8239D"/>
    <w:rPr>
      <w:sz w:val="16"/>
      <w:szCs w:val="16"/>
    </w:rPr>
  </w:style>
  <w:style w:type="paragraph" w:styleId="Textocomentario">
    <w:name w:val="annotation text"/>
    <w:basedOn w:val="Normal"/>
    <w:link w:val="TextocomentarioCar"/>
    <w:uiPriority w:val="99"/>
    <w:unhideWhenUsed/>
    <w:rsid w:val="00C8239D"/>
    <w:pPr>
      <w:spacing w:line="240" w:lineRule="auto"/>
    </w:pPr>
    <w:rPr>
      <w:sz w:val="20"/>
      <w:szCs w:val="20"/>
    </w:rPr>
  </w:style>
  <w:style w:type="character" w:customStyle="1" w:styleId="TextocomentarioCar">
    <w:name w:val="Texto comentario Car"/>
    <w:basedOn w:val="Fuentedeprrafopredeter"/>
    <w:link w:val="Textocomentario"/>
    <w:uiPriority w:val="99"/>
    <w:rsid w:val="00C8239D"/>
    <w:rPr>
      <w:sz w:val="20"/>
      <w:szCs w:val="20"/>
    </w:rPr>
  </w:style>
  <w:style w:type="paragraph" w:styleId="Asuntodelcomentario">
    <w:name w:val="annotation subject"/>
    <w:basedOn w:val="Textocomentario"/>
    <w:next w:val="Textocomentario"/>
    <w:link w:val="AsuntodelcomentarioCar"/>
    <w:uiPriority w:val="99"/>
    <w:semiHidden/>
    <w:unhideWhenUsed/>
    <w:rsid w:val="00C8239D"/>
    <w:rPr>
      <w:b/>
      <w:bCs/>
    </w:rPr>
  </w:style>
  <w:style w:type="character" w:customStyle="1" w:styleId="AsuntodelcomentarioCar">
    <w:name w:val="Asunto del comentario Car"/>
    <w:basedOn w:val="TextocomentarioCar"/>
    <w:link w:val="Asuntodelcomentario"/>
    <w:uiPriority w:val="99"/>
    <w:semiHidden/>
    <w:rsid w:val="00C8239D"/>
    <w:rPr>
      <w:b/>
      <w:bCs/>
      <w:sz w:val="20"/>
      <w:szCs w:val="20"/>
    </w:rPr>
  </w:style>
  <w:style w:type="character" w:styleId="nfasis">
    <w:name w:val="Emphasis"/>
    <w:basedOn w:val="Fuentedeprrafopredeter"/>
    <w:uiPriority w:val="20"/>
    <w:qFormat/>
    <w:rsid w:val="00E703E8"/>
    <w:rPr>
      <w:i/>
      <w:iCs/>
    </w:rPr>
  </w:style>
  <w:style w:type="paragraph" w:customStyle="1" w:styleId="infoem0">
    <w:name w:val="infoem"/>
    <w:basedOn w:val="Sinespaciado"/>
    <w:qFormat/>
    <w:rsid w:val="00EF22EE"/>
    <w:pPr>
      <w:spacing w:before="240" w:after="160" w:line="360" w:lineRule="auto"/>
      <w:ind w:left="851" w:right="851"/>
      <w:jc w:val="both"/>
    </w:pPr>
    <w:rPr>
      <w:rFonts w:ascii="Palatino Linotype" w:eastAsiaTheme="minorHAnsi" w:hAnsi="Palatino Linotype" w:cs="Arial"/>
      <w:i/>
      <w:sz w:val="22"/>
      <w:lang w:eastAsia="en-US"/>
    </w:rPr>
  </w:style>
  <w:style w:type="paragraph" w:styleId="NormalWeb">
    <w:name w:val="Normal (Web)"/>
    <w:basedOn w:val="Normal"/>
    <w:uiPriority w:val="99"/>
    <w:semiHidden/>
    <w:unhideWhenUsed/>
    <w:rsid w:val="00096CA4"/>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j">
    <w:name w:val="j"/>
    <w:basedOn w:val="Normal"/>
    <w:rsid w:val="005523D5"/>
    <w:pPr>
      <w:spacing w:before="100" w:beforeAutospacing="1" w:after="100" w:afterAutospacing="1" w:line="240" w:lineRule="auto"/>
    </w:pPr>
    <w:rPr>
      <w:rFonts w:ascii="Times New Roman" w:hAnsi="Times New Roman" w:cs="Times New Roman"/>
      <w:sz w:val="24"/>
      <w:szCs w:val="24"/>
      <w:lang w:val="es-ES_tradnl" w:eastAsia="es-ES_tradnl"/>
    </w:rPr>
  </w:style>
  <w:style w:type="character" w:customStyle="1" w:styleId="Mencinsinresolver3">
    <w:name w:val="Mención sin resolver3"/>
    <w:basedOn w:val="Fuentedeprrafopredeter"/>
    <w:uiPriority w:val="99"/>
    <w:semiHidden/>
    <w:unhideWhenUsed/>
    <w:rsid w:val="0056134C"/>
    <w:rPr>
      <w:color w:val="605E5C"/>
      <w:shd w:val="clear" w:color="auto" w:fill="E1DFDD"/>
    </w:rPr>
  </w:style>
  <w:style w:type="character" w:customStyle="1" w:styleId="markedcontent">
    <w:name w:val="markedcontent"/>
    <w:basedOn w:val="Fuentedeprrafopredeter"/>
    <w:rsid w:val="000F2554"/>
  </w:style>
  <w:style w:type="paragraph" w:customStyle="1" w:styleId="infoemcitas">
    <w:name w:val="infoem citas"/>
    <w:basedOn w:val="Normal"/>
    <w:qFormat/>
    <w:rsid w:val="00BE0F79"/>
    <w:pPr>
      <w:spacing w:before="240" w:line="360" w:lineRule="auto"/>
      <w:ind w:left="851" w:right="851"/>
      <w:jc w:val="both"/>
    </w:pPr>
    <w:rPr>
      <w:rFonts w:ascii="Palatino Linotype" w:hAnsi="Palatino Linotype"/>
      <w:i/>
    </w:rPr>
  </w:style>
  <w:style w:type="character" w:customStyle="1" w:styleId="UnresolvedMention">
    <w:name w:val="Unresolved Mention"/>
    <w:basedOn w:val="Fuentedeprrafopredeter"/>
    <w:uiPriority w:val="99"/>
    <w:semiHidden/>
    <w:unhideWhenUsed/>
    <w:rsid w:val="00D1275E"/>
    <w:rPr>
      <w:color w:val="605E5C"/>
      <w:shd w:val="clear" w:color="auto" w:fill="E1DFDD"/>
    </w:rPr>
  </w:style>
  <w:style w:type="paragraph" w:customStyle="1" w:styleId="CitasINFOEM">
    <w:name w:val="Citas INFOEM"/>
    <w:basedOn w:val="Normal"/>
    <w:qFormat/>
    <w:rsid w:val="00A334E0"/>
    <w:pPr>
      <w:spacing w:before="240" w:line="360" w:lineRule="auto"/>
      <w:ind w:left="851" w:right="851"/>
      <w:jc w:val="both"/>
    </w:pPr>
    <w:rPr>
      <w:rFonts w:ascii="Palatino Linotype" w:eastAsia="Times New Roman" w:hAnsi="Palatino Linotype" w:cs="Times New Roman"/>
      <w: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539902">
      <w:bodyDiv w:val="1"/>
      <w:marLeft w:val="0"/>
      <w:marRight w:val="0"/>
      <w:marTop w:val="0"/>
      <w:marBottom w:val="0"/>
      <w:divBdr>
        <w:top w:val="none" w:sz="0" w:space="0" w:color="auto"/>
        <w:left w:val="none" w:sz="0" w:space="0" w:color="auto"/>
        <w:bottom w:val="none" w:sz="0" w:space="0" w:color="auto"/>
        <w:right w:val="none" w:sz="0" w:space="0" w:color="auto"/>
      </w:divBdr>
    </w:div>
    <w:div w:id="179663290">
      <w:bodyDiv w:val="1"/>
      <w:marLeft w:val="0"/>
      <w:marRight w:val="0"/>
      <w:marTop w:val="0"/>
      <w:marBottom w:val="0"/>
      <w:divBdr>
        <w:top w:val="none" w:sz="0" w:space="0" w:color="auto"/>
        <w:left w:val="none" w:sz="0" w:space="0" w:color="auto"/>
        <w:bottom w:val="none" w:sz="0" w:space="0" w:color="auto"/>
        <w:right w:val="none" w:sz="0" w:space="0" w:color="auto"/>
      </w:divBdr>
    </w:div>
    <w:div w:id="209584679">
      <w:bodyDiv w:val="1"/>
      <w:marLeft w:val="0"/>
      <w:marRight w:val="0"/>
      <w:marTop w:val="0"/>
      <w:marBottom w:val="0"/>
      <w:divBdr>
        <w:top w:val="none" w:sz="0" w:space="0" w:color="auto"/>
        <w:left w:val="none" w:sz="0" w:space="0" w:color="auto"/>
        <w:bottom w:val="none" w:sz="0" w:space="0" w:color="auto"/>
        <w:right w:val="none" w:sz="0" w:space="0" w:color="auto"/>
      </w:divBdr>
    </w:div>
    <w:div w:id="375473416">
      <w:bodyDiv w:val="1"/>
      <w:marLeft w:val="0"/>
      <w:marRight w:val="0"/>
      <w:marTop w:val="0"/>
      <w:marBottom w:val="0"/>
      <w:divBdr>
        <w:top w:val="none" w:sz="0" w:space="0" w:color="auto"/>
        <w:left w:val="none" w:sz="0" w:space="0" w:color="auto"/>
        <w:bottom w:val="none" w:sz="0" w:space="0" w:color="auto"/>
        <w:right w:val="none" w:sz="0" w:space="0" w:color="auto"/>
      </w:divBdr>
    </w:div>
    <w:div w:id="435758327">
      <w:bodyDiv w:val="1"/>
      <w:marLeft w:val="0"/>
      <w:marRight w:val="0"/>
      <w:marTop w:val="0"/>
      <w:marBottom w:val="0"/>
      <w:divBdr>
        <w:top w:val="none" w:sz="0" w:space="0" w:color="auto"/>
        <w:left w:val="none" w:sz="0" w:space="0" w:color="auto"/>
        <w:bottom w:val="none" w:sz="0" w:space="0" w:color="auto"/>
        <w:right w:val="none" w:sz="0" w:space="0" w:color="auto"/>
      </w:divBdr>
    </w:div>
    <w:div w:id="483010731">
      <w:bodyDiv w:val="1"/>
      <w:marLeft w:val="0"/>
      <w:marRight w:val="0"/>
      <w:marTop w:val="0"/>
      <w:marBottom w:val="0"/>
      <w:divBdr>
        <w:top w:val="none" w:sz="0" w:space="0" w:color="auto"/>
        <w:left w:val="none" w:sz="0" w:space="0" w:color="auto"/>
        <w:bottom w:val="none" w:sz="0" w:space="0" w:color="auto"/>
        <w:right w:val="none" w:sz="0" w:space="0" w:color="auto"/>
      </w:divBdr>
    </w:div>
    <w:div w:id="484666848">
      <w:bodyDiv w:val="1"/>
      <w:marLeft w:val="0"/>
      <w:marRight w:val="0"/>
      <w:marTop w:val="0"/>
      <w:marBottom w:val="0"/>
      <w:divBdr>
        <w:top w:val="none" w:sz="0" w:space="0" w:color="auto"/>
        <w:left w:val="none" w:sz="0" w:space="0" w:color="auto"/>
        <w:bottom w:val="none" w:sz="0" w:space="0" w:color="auto"/>
        <w:right w:val="none" w:sz="0" w:space="0" w:color="auto"/>
      </w:divBdr>
    </w:div>
    <w:div w:id="507137243">
      <w:bodyDiv w:val="1"/>
      <w:marLeft w:val="0"/>
      <w:marRight w:val="0"/>
      <w:marTop w:val="0"/>
      <w:marBottom w:val="0"/>
      <w:divBdr>
        <w:top w:val="none" w:sz="0" w:space="0" w:color="auto"/>
        <w:left w:val="none" w:sz="0" w:space="0" w:color="auto"/>
        <w:bottom w:val="none" w:sz="0" w:space="0" w:color="auto"/>
        <w:right w:val="none" w:sz="0" w:space="0" w:color="auto"/>
      </w:divBdr>
    </w:div>
    <w:div w:id="518932729">
      <w:bodyDiv w:val="1"/>
      <w:marLeft w:val="0"/>
      <w:marRight w:val="0"/>
      <w:marTop w:val="0"/>
      <w:marBottom w:val="0"/>
      <w:divBdr>
        <w:top w:val="none" w:sz="0" w:space="0" w:color="auto"/>
        <w:left w:val="none" w:sz="0" w:space="0" w:color="auto"/>
        <w:bottom w:val="none" w:sz="0" w:space="0" w:color="auto"/>
        <w:right w:val="none" w:sz="0" w:space="0" w:color="auto"/>
      </w:divBdr>
    </w:div>
    <w:div w:id="532428847">
      <w:bodyDiv w:val="1"/>
      <w:marLeft w:val="0"/>
      <w:marRight w:val="0"/>
      <w:marTop w:val="0"/>
      <w:marBottom w:val="0"/>
      <w:divBdr>
        <w:top w:val="none" w:sz="0" w:space="0" w:color="auto"/>
        <w:left w:val="none" w:sz="0" w:space="0" w:color="auto"/>
        <w:bottom w:val="none" w:sz="0" w:space="0" w:color="auto"/>
        <w:right w:val="none" w:sz="0" w:space="0" w:color="auto"/>
      </w:divBdr>
    </w:div>
    <w:div w:id="554245668">
      <w:bodyDiv w:val="1"/>
      <w:marLeft w:val="0"/>
      <w:marRight w:val="0"/>
      <w:marTop w:val="0"/>
      <w:marBottom w:val="0"/>
      <w:divBdr>
        <w:top w:val="none" w:sz="0" w:space="0" w:color="auto"/>
        <w:left w:val="none" w:sz="0" w:space="0" w:color="auto"/>
        <w:bottom w:val="none" w:sz="0" w:space="0" w:color="auto"/>
        <w:right w:val="none" w:sz="0" w:space="0" w:color="auto"/>
      </w:divBdr>
    </w:div>
    <w:div w:id="623273245">
      <w:bodyDiv w:val="1"/>
      <w:marLeft w:val="0"/>
      <w:marRight w:val="0"/>
      <w:marTop w:val="0"/>
      <w:marBottom w:val="0"/>
      <w:divBdr>
        <w:top w:val="none" w:sz="0" w:space="0" w:color="auto"/>
        <w:left w:val="none" w:sz="0" w:space="0" w:color="auto"/>
        <w:bottom w:val="none" w:sz="0" w:space="0" w:color="auto"/>
        <w:right w:val="none" w:sz="0" w:space="0" w:color="auto"/>
      </w:divBdr>
    </w:div>
    <w:div w:id="642465649">
      <w:bodyDiv w:val="1"/>
      <w:marLeft w:val="0"/>
      <w:marRight w:val="0"/>
      <w:marTop w:val="0"/>
      <w:marBottom w:val="0"/>
      <w:divBdr>
        <w:top w:val="none" w:sz="0" w:space="0" w:color="auto"/>
        <w:left w:val="none" w:sz="0" w:space="0" w:color="auto"/>
        <w:bottom w:val="none" w:sz="0" w:space="0" w:color="auto"/>
        <w:right w:val="none" w:sz="0" w:space="0" w:color="auto"/>
      </w:divBdr>
    </w:div>
    <w:div w:id="728041959">
      <w:bodyDiv w:val="1"/>
      <w:marLeft w:val="0"/>
      <w:marRight w:val="0"/>
      <w:marTop w:val="0"/>
      <w:marBottom w:val="0"/>
      <w:divBdr>
        <w:top w:val="none" w:sz="0" w:space="0" w:color="auto"/>
        <w:left w:val="none" w:sz="0" w:space="0" w:color="auto"/>
        <w:bottom w:val="none" w:sz="0" w:space="0" w:color="auto"/>
        <w:right w:val="none" w:sz="0" w:space="0" w:color="auto"/>
      </w:divBdr>
    </w:div>
    <w:div w:id="754670175">
      <w:bodyDiv w:val="1"/>
      <w:marLeft w:val="0"/>
      <w:marRight w:val="0"/>
      <w:marTop w:val="0"/>
      <w:marBottom w:val="0"/>
      <w:divBdr>
        <w:top w:val="none" w:sz="0" w:space="0" w:color="auto"/>
        <w:left w:val="none" w:sz="0" w:space="0" w:color="auto"/>
        <w:bottom w:val="none" w:sz="0" w:space="0" w:color="auto"/>
        <w:right w:val="none" w:sz="0" w:space="0" w:color="auto"/>
      </w:divBdr>
    </w:div>
    <w:div w:id="755592802">
      <w:bodyDiv w:val="1"/>
      <w:marLeft w:val="0"/>
      <w:marRight w:val="0"/>
      <w:marTop w:val="0"/>
      <w:marBottom w:val="0"/>
      <w:divBdr>
        <w:top w:val="none" w:sz="0" w:space="0" w:color="auto"/>
        <w:left w:val="none" w:sz="0" w:space="0" w:color="auto"/>
        <w:bottom w:val="none" w:sz="0" w:space="0" w:color="auto"/>
        <w:right w:val="none" w:sz="0" w:space="0" w:color="auto"/>
      </w:divBdr>
    </w:div>
    <w:div w:id="780732998">
      <w:bodyDiv w:val="1"/>
      <w:marLeft w:val="0"/>
      <w:marRight w:val="0"/>
      <w:marTop w:val="0"/>
      <w:marBottom w:val="0"/>
      <w:divBdr>
        <w:top w:val="none" w:sz="0" w:space="0" w:color="auto"/>
        <w:left w:val="none" w:sz="0" w:space="0" w:color="auto"/>
        <w:bottom w:val="none" w:sz="0" w:space="0" w:color="auto"/>
        <w:right w:val="none" w:sz="0" w:space="0" w:color="auto"/>
      </w:divBdr>
    </w:div>
    <w:div w:id="783614496">
      <w:bodyDiv w:val="1"/>
      <w:marLeft w:val="0"/>
      <w:marRight w:val="0"/>
      <w:marTop w:val="0"/>
      <w:marBottom w:val="0"/>
      <w:divBdr>
        <w:top w:val="none" w:sz="0" w:space="0" w:color="auto"/>
        <w:left w:val="none" w:sz="0" w:space="0" w:color="auto"/>
        <w:bottom w:val="none" w:sz="0" w:space="0" w:color="auto"/>
        <w:right w:val="none" w:sz="0" w:space="0" w:color="auto"/>
      </w:divBdr>
    </w:div>
    <w:div w:id="791435863">
      <w:bodyDiv w:val="1"/>
      <w:marLeft w:val="0"/>
      <w:marRight w:val="0"/>
      <w:marTop w:val="0"/>
      <w:marBottom w:val="0"/>
      <w:divBdr>
        <w:top w:val="none" w:sz="0" w:space="0" w:color="auto"/>
        <w:left w:val="none" w:sz="0" w:space="0" w:color="auto"/>
        <w:bottom w:val="none" w:sz="0" w:space="0" w:color="auto"/>
        <w:right w:val="none" w:sz="0" w:space="0" w:color="auto"/>
      </w:divBdr>
    </w:div>
    <w:div w:id="804542210">
      <w:bodyDiv w:val="1"/>
      <w:marLeft w:val="0"/>
      <w:marRight w:val="0"/>
      <w:marTop w:val="0"/>
      <w:marBottom w:val="0"/>
      <w:divBdr>
        <w:top w:val="none" w:sz="0" w:space="0" w:color="auto"/>
        <w:left w:val="none" w:sz="0" w:space="0" w:color="auto"/>
        <w:bottom w:val="none" w:sz="0" w:space="0" w:color="auto"/>
        <w:right w:val="none" w:sz="0" w:space="0" w:color="auto"/>
      </w:divBdr>
    </w:div>
    <w:div w:id="807625324">
      <w:bodyDiv w:val="1"/>
      <w:marLeft w:val="0"/>
      <w:marRight w:val="0"/>
      <w:marTop w:val="0"/>
      <w:marBottom w:val="0"/>
      <w:divBdr>
        <w:top w:val="none" w:sz="0" w:space="0" w:color="auto"/>
        <w:left w:val="none" w:sz="0" w:space="0" w:color="auto"/>
        <w:bottom w:val="none" w:sz="0" w:space="0" w:color="auto"/>
        <w:right w:val="none" w:sz="0" w:space="0" w:color="auto"/>
      </w:divBdr>
    </w:div>
    <w:div w:id="809516213">
      <w:bodyDiv w:val="1"/>
      <w:marLeft w:val="0"/>
      <w:marRight w:val="0"/>
      <w:marTop w:val="0"/>
      <w:marBottom w:val="0"/>
      <w:divBdr>
        <w:top w:val="none" w:sz="0" w:space="0" w:color="auto"/>
        <w:left w:val="none" w:sz="0" w:space="0" w:color="auto"/>
        <w:bottom w:val="none" w:sz="0" w:space="0" w:color="auto"/>
        <w:right w:val="none" w:sz="0" w:space="0" w:color="auto"/>
      </w:divBdr>
    </w:div>
    <w:div w:id="811411869">
      <w:bodyDiv w:val="1"/>
      <w:marLeft w:val="0"/>
      <w:marRight w:val="0"/>
      <w:marTop w:val="0"/>
      <w:marBottom w:val="0"/>
      <w:divBdr>
        <w:top w:val="none" w:sz="0" w:space="0" w:color="auto"/>
        <w:left w:val="none" w:sz="0" w:space="0" w:color="auto"/>
        <w:bottom w:val="none" w:sz="0" w:space="0" w:color="auto"/>
        <w:right w:val="none" w:sz="0" w:space="0" w:color="auto"/>
      </w:divBdr>
    </w:div>
    <w:div w:id="833648718">
      <w:bodyDiv w:val="1"/>
      <w:marLeft w:val="0"/>
      <w:marRight w:val="0"/>
      <w:marTop w:val="0"/>
      <w:marBottom w:val="0"/>
      <w:divBdr>
        <w:top w:val="none" w:sz="0" w:space="0" w:color="auto"/>
        <w:left w:val="none" w:sz="0" w:space="0" w:color="auto"/>
        <w:bottom w:val="none" w:sz="0" w:space="0" w:color="auto"/>
        <w:right w:val="none" w:sz="0" w:space="0" w:color="auto"/>
      </w:divBdr>
    </w:div>
    <w:div w:id="857044212">
      <w:bodyDiv w:val="1"/>
      <w:marLeft w:val="0"/>
      <w:marRight w:val="0"/>
      <w:marTop w:val="0"/>
      <w:marBottom w:val="0"/>
      <w:divBdr>
        <w:top w:val="none" w:sz="0" w:space="0" w:color="auto"/>
        <w:left w:val="none" w:sz="0" w:space="0" w:color="auto"/>
        <w:bottom w:val="none" w:sz="0" w:space="0" w:color="auto"/>
        <w:right w:val="none" w:sz="0" w:space="0" w:color="auto"/>
      </w:divBdr>
    </w:div>
    <w:div w:id="892816050">
      <w:bodyDiv w:val="1"/>
      <w:marLeft w:val="0"/>
      <w:marRight w:val="0"/>
      <w:marTop w:val="0"/>
      <w:marBottom w:val="0"/>
      <w:divBdr>
        <w:top w:val="none" w:sz="0" w:space="0" w:color="auto"/>
        <w:left w:val="none" w:sz="0" w:space="0" w:color="auto"/>
        <w:bottom w:val="none" w:sz="0" w:space="0" w:color="auto"/>
        <w:right w:val="none" w:sz="0" w:space="0" w:color="auto"/>
      </w:divBdr>
    </w:div>
    <w:div w:id="900870464">
      <w:bodyDiv w:val="1"/>
      <w:marLeft w:val="0"/>
      <w:marRight w:val="0"/>
      <w:marTop w:val="0"/>
      <w:marBottom w:val="0"/>
      <w:divBdr>
        <w:top w:val="none" w:sz="0" w:space="0" w:color="auto"/>
        <w:left w:val="none" w:sz="0" w:space="0" w:color="auto"/>
        <w:bottom w:val="none" w:sz="0" w:space="0" w:color="auto"/>
        <w:right w:val="none" w:sz="0" w:space="0" w:color="auto"/>
      </w:divBdr>
    </w:div>
    <w:div w:id="905720805">
      <w:bodyDiv w:val="1"/>
      <w:marLeft w:val="0"/>
      <w:marRight w:val="0"/>
      <w:marTop w:val="0"/>
      <w:marBottom w:val="0"/>
      <w:divBdr>
        <w:top w:val="none" w:sz="0" w:space="0" w:color="auto"/>
        <w:left w:val="none" w:sz="0" w:space="0" w:color="auto"/>
        <w:bottom w:val="none" w:sz="0" w:space="0" w:color="auto"/>
        <w:right w:val="none" w:sz="0" w:space="0" w:color="auto"/>
      </w:divBdr>
    </w:div>
    <w:div w:id="932979146">
      <w:bodyDiv w:val="1"/>
      <w:marLeft w:val="0"/>
      <w:marRight w:val="0"/>
      <w:marTop w:val="0"/>
      <w:marBottom w:val="0"/>
      <w:divBdr>
        <w:top w:val="none" w:sz="0" w:space="0" w:color="auto"/>
        <w:left w:val="none" w:sz="0" w:space="0" w:color="auto"/>
        <w:bottom w:val="none" w:sz="0" w:space="0" w:color="auto"/>
        <w:right w:val="none" w:sz="0" w:space="0" w:color="auto"/>
      </w:divBdr>
    </w:div>
    <w:div w:id="966080722">
      <w:bodyDiv w:val="1"/>
      <w:marLeft w:val="0"/>
      <w:marRight w:val="0"/>
      <w:marTop w:val="0"/>
      <w:marBottom w:val="0"/>
      <w:divBdr>
        <w:top w:val="none" w:sz="0" w:space="0" w:color="auto"/>
        <w:left w:val="none" w:sz="0" w:space="0" w:color="auto"/>
        <w:bottom w:val="none" w:sz="0" w:space="0" w:color="auto"/>
        <w:right w:val="none" w:sz="0" w:space="0" w:color="auto"/>
      </w:divBdr>
    </w:div>
    <w:div w:id="1002928978">
      <w:bodyDiv w:val="1"/>
      <w:marLeft w:val="0"/>
      <w:marRight w:val="0"/>
      <w:marTop w:val="0"/>
      <w:marBottom w:val="0"/>
      <w:divBdr>
        <w:top w:val="none" w:sz="0" w:space="0" w:color="auto"/>
        <w:left w:val="none" w:sz="0" w:space="0" w:color="auto"/>
        <w:bottom w:val="none" w:sz="0" w:space="0" w:color="auto"/>
        <w:right w:val="none" w:sz="0" w:space="0" w:color="auto"/>
      </w:divBdr>
    </w:div>
    <w:div w:id="1107895878">
      <w:bodyDiv w:val="1"/>
      <w:marLeft w:val="0"/>
      <w:marRight w:val="0"/>
      <w:marTop w:val="0"/>
      <w:marBottom w:val="0"/>
      <w:divBdr>
        <w:top w:val="none" w:sz="0" w:space="0" w:color="auto"/>
        <w:left w:val="none" w:sz="0" w:space="0" w:color="auto"/>
        <w:bottom w:val="none" w:sz="0" w:space="0" w:color="auto"/>
        <w:right w:val="none" w:sz="0" w:space="0" w:color="auto"/>
      </w:divBdr>
    </w:div>
    <w:div w:id="1112242907">
      <w:bodyDiv w:val="1"/>
      <w:marLeft w:val="0"/>
      <w:marRight w:val="0"/>
      <w:marTop w:val="0"/>
      <w:marBottom w:val="0"/>
      <w:divBdr>
        <w:top w:val="none" w:sz="0" w:space="0" w:color="auto"/>
        <w:left w:val="none" w:sz="0" w:space="0" w:color="auto"/>
        <w:bottom w:val="none" w:sz="0" w:space="0" w:color="auto"/>
        <w:right w:val="none" w:sz="0" w:space="0" w:color="auto"/>
      </w:divBdr>
    </w:div>
    <w:div w:id="1176841482">
      <w:bodyDiv w:val="1"/>
      <w:marLeft w:val="0"/>
      <w:marRight w:val="0"/>
      <w:marTop w:val="0"/>
      <w:marBottom w:val="0"/>
      <w:divBdr>
        <w:top w:val="none" w:sz="0" w:space="0" w:color="auto"/>
        <w:left w:val="none" w:sz="0" w:space="0" w:color="auto"/>
        <w:bottom w:val="none" w:sz="0" w:space="0" w:color="auto"/>
        <w:right w:val="none" w:sz="0" w:space="0" w:color="auto"/>
      </w:divBdr>
    </w:div>
    <w:div w:id="1212613041">
      <w:bodyDiv w:val="1"/>
      <w:marLeft w:val="0"/>
      <w:marRight w:val="0"/>
      <w:marTop w:val="0"/>
      <w:marBottom w:val="0"/>
      <w:divBdr>
        <w:top w:val="none" w:sz="0" w:space="0" w:color="auto"/>
        <w:left w:val="none" w:sz="0" w:space="0" w:color="auto"/>
        <w:bottom w:val="none" w:sz="0" w:space="0" w:color="auto"/>
        <w:right w:val="none" w:sz="0" w:space="0" w:color="auto"/>
      </w:divBdr>
    </w:div>
    <w:div w:id="1213077593">
      <w:bodyDiv w:val="1"/>
      <w:marLeft w:val="0"/>
      <w:marRight w:val="0"/>
      <w:marTop w:val="0"/>
      <w:marBottom w:val="0"/>
      <w:divBdr>
        <w:top w:val="none" w:sz="0" w:space="0" w:color="auto"/>
        <w:left w:val="none" w:sz="0" w:space="0" w:color="auto"/>
        <w:bottom w:val="none" w:sz="0" w:space="0" w:color="auto"/>
        <w:right w:val="none" w:sz="0" w:space="0" w:color="auto"/>
      </w:divBdr>
    </w:div>
    <w:div w:id="1245067843">
      <w:bodyDiv w:val="1"/>
      <w:marLeft w:val="0"/>
      <w:marRight w:val="0"/>
      <w:marTop w:val="0"/>
      <w:marBottom w:val="0"/>
      <w:divBdr>
        <w:top w:val="none" w:sz="0" w:space="0" w:color="auto"/>
        <w:left w:val="none" w:sz="0" w:space="0" w:color="auto"/>
        <w:bottom w:val="none" w:sz="0" w:space="0" w:color="auto"/>
        <w:right w:val="none" w:sz="0" w:space="0" w:color="auto"/>
      </w:divBdr>
    </w:div>
    <w:div w:id="1335113774">
      <w:bodyDiv w:val="1"/>
      <w:marLeft w:val="0"/>
      <w:marRight w:val="0"/>
      <w:marTop w:val="0"/>
      <w:marBottom w:val="0"/>
      <w:divBdr>
        <w:top w:val="none" w:sz="0" w:space="0" w:color="auto"/>
        <w:left w:val="none" w:sz="0" w:space="0" w:color="auto"/>
        <w:bottom w:val="none" w:sz="0" w:space="0" w:color="auto"/>
        <w:right w:val="none" w:sz="0" w:space="0" w:color="auto"/>
      </w:divBdr>
    </w:div>
    <w:div w:id="1345286716">
      <w:bodyDiv w:val="1"/>
      <w:marLeft w:val="0"/>
      <w:marRight w:val="0"/>
      <w:marTop w:val="0"/>
      <w:marBottom w:val="0"/>
      <w:divBdr>
        <w:top w:val="none" w:sz="0" w:space="0" w:color="auto"/>
        <w:left w:val="none" w:sz="0" w:space="0" w:color="auto"/>
        <w:bottom w:val="none" w:sz="0" w:space="0" w:color="auto"/>
        <w:right w:val="none" w:sz="0" w:space="0" w:color="auto"/>
      </w:divBdr>
    </w:div>
    <w:div w:id="1426148782">
      <w:bodyDiv w:val="1"/>
      <w:marLeft w:val="0"/>
      <w:marRight w:val="0"/>
      <w:marTop w:val="0"/>
      <w:marBottom w:val="0"/>
      <w:divBdr>
        <w:top w:val="none" w:sz="0" w:space="0" w:color="auto"/>
        <w:left w:val="none" w:sz="0" w:space="0" w:color="auto"/>
        <w:bottom w:val="none" w:sz="0" w:space="0" w:color="auto"/>
        <w:right w:val="none" w:sz="0" w:space="0" w:color="auto"/>
      </w:divBdr>
    </w:div>
    <w:div w:id="1483280349">
      <w:bodyDiv w:val="1"/>
      <w:marLeft w:val="0"/>
      <w:marRight w:val="0"/>
      <w:marTop w:val="0"/>
      <w:marBottom w:val="0"/>
      <w:divBdr>
        <w:top w:val="none" w:sz="0" w:space="0" w:color="auto"/>
        <w:left w:val="none" w:sz="0" w:space="0" w:color="auto"/>
        <w:bottom w:val="none" w:sz="0" w:space="0" w:color="auto"/>
        <w:right w:val="none" w:sz="0" w:space="0" w:color="auto"/>
      </w:divBdr>
    </w:div>
    <w:div w:id="1486050785">
      <w:bodyDiv w:val="1"/>
      <w:marLeft w:val="0"/>
      <w:marRight w:val="0"/>
      <w:marTop w:val="0"/>
      <w:marBottom w:val="0"/>
      <w:divBdr>
        <w:top w:val="none" w:sz="0" w:space="0" w:color="auto"/>
        <w:left w:val="none" w:sz="0" w:space="0" w:color="auto"/>
        <w:bottom w:val="none" w:sz="0" w:space="0" w:color="auto"/>
        <w:right w:val="none" w:sz="0" w:space="0" w:color="auto"/>
      </w:divBdr>
    </w:div>
    <w:div w:id="1504511205">
      <w:bodyDiv w:val="1"/>
      <w:marLeft w:val="0"/>
      <w:marRight w:val="0"/>
      <w:marTop w:val="0"/>
      <w:marBottom w:val="0"/>
      <w:divBdr>
        <w:top w:val="none" w:sz="0" w:space="0" w:color="auto"/>
        <w:left w:val="none" w:sz="0" w:space="0" w:color="auto"/>
        <w:bottom w:val="none" w:sz="0" w:space="0" w:color="auto"/>
        <w:right w:val="none" w:sz="0" w:space="0" w:color="auto"/>
      </w:divBdr>
    </w:div>
    <w:div w:id="1583561149">
      <w:bodyDiv w:val="1"/>
      <w:marLeft w:val="0"/>
      <w:marRight w:val="0"/>
      <w:marTop w:val="0"/>
      <w:marBottom w:val="0"/>
      <w:divBdr>
        <w:top w:val="none" w:sz="0" w:space="0" w:color="auto"/>
        <w:left w:val="none" w:sz="0" w:space="0" w:color="auto"/>
        <w:bottom w:val="none" w:sz="0" w:space="0" w:color="auto"/>
        <w:right w:val="none" w:sz="0" w:space="0" w:color="auto"/>
      </w:divBdr>
    </w:div>
    <w:div w:id="1598977937">
      <w:bodyDiv w:val="1"/>
      <w:marLeft w:val="0"/>
      <w:marRight w:val="0"/>
      <w:marTop w:val="0"/>
      <w:marBottom w:val="0"/>
      <w:divBdr>
        <w:top w:val="none" w:sz="0" w:space="0" w:color="auto"/>
        <w:left w:val="none" w:sz="0" w:space="0" w:color="auto"/>
        <w:bottom w:val="none" w:sz="0" w:space="0" w:color="auto"/>
        <w:right w:val="none" w:sz="0" w:space="0" w:color="auto"/>
      </w:divBdr>
    </w:div>
    <w:div w:id="1626812807">
      <w:bodyDiv w:val="1"/>
      <w:marLeft w:val="0"/>
      <w:marRight w:val="0"/>
      <w:marTop w:val="0"/>
      <w:marBottom w:val="0"/>
      <w:divBdr>
        <w:top w:val="none" w:sz="0" w:space="0" w:color="auto"/>
        <w:left w:val="none" w:sz="0" w:space="0" w:color="auto"/>
        <w:bottom w:val="none" w:sz="0" w:space="0" w:color="auto"/>
        <w:right w:val="none" w:sz="0" w:space="0" w:color="auto"/>
      </w:divBdr>
    </w:div>
    <w:div w:id="1627930448">
      <w:bodyDiv w:val="1"/>
      <w:marLeft w:val="0"/>
      <w:marRight w:val="0"/>
      <w:marTop w:val="0"/>
      <w:marBottom w:val="0"/>
      <w:divBdr>
        <w:top w:val="none" w:sz="0" w:space="0" w:color="auto"/>
        <w:left w:val="none" w:sz="0" w:space="0" w:color="auto"/>
        <w:bottom w:val="none" w:sz="0" w:space="0" w:color="auto"/>
        <w:right w:val="none" w:sz="0" w:space="0" w:color="auto"/>
      </w:divBdr>
    </w:div>
    <w:div w:id="1639187770">
      <w:bodyDiv w:val="1"/>
      <w:marLeft w:val="0"/>
      <w:marRight w:val="0"/>
      <w:marTop w:val="0"/>
      <w:marBottom w:val="0"/>
      <w:divBdr>
        <w:top w:val="none" w:sz="0" w:space="0" w:color="auto"/>
        <w:left w:val="none" w:sz="0" w:space="0" w:color="auto"/>
        <w:bottom w:val="none" w:sz="0" w:space="0" w:color="auto"/>
        <w:right w:val="none" w:sz="0" w:space="0" w:color="auto"/>
      </w:divBdr>
    </w:div>
    <w:div w:id="1769035463">
      <w:bodyDiv w:val="1"/>
      <w:marLeft w:val="0"/>
      <w:marRight w:val="0"/>
      <w:marTop w:val="0"/>
      <w:marBottom w:val="0"/>
      <w:divBdr>
        <w:top w:val="none" w:sz="0" w:space="0" w:color="auto"/>
        <w:left w:val="none" w:sz="0" w:space="0" w:color="auto"/>
        <w:bottom w:val="none" w:sz="0" w:space="0" w:color="auto"/>
        <w:right w:val="none" w:sz="0" w:space="0" w:color="auto"/>
      </w:divBdr>
    </w:div>
    <w:div w:id="1783112882">
      <w:bodyDiv w:val="1"/>
      <w:marLeft w:val="0"/>
      <w:marRight w:val="0"/>
      <w:marTop w:val="0"/>
      <w:marBottom w:val="0"/>
      <w:divBdr>
        <w:top w:val="none" w:sz="0" w:space="0" w:color="auto"/>
        <w:left w:val="none" w:sz="0" w:space="0" w:color="auto"/>
        <w:bottom w:val="none" w:sz="0" w:space="0" w:color="auto"/>
        <w:right w:val="none" w:sz="0" w:space="0" w:color="auto"/>
      </w:divBdr>
    </w:div>
    <w:div w:id="1812406106">
      <w:bodyDiv w:val="1"/>
      <w:marLeft w:val="0"/>
      <w:marRight w:val="0"/>
      <w:marTop w:val="0"/>
      <w:marBottom w:val="0"/>
      <w:divBdr>
        <w:top w:val="none" w:sz="0" w:space="0" w:color="auto"/>
        <w:left w:val="none" w:sz="0" w:space="0" w:color="auto"/>
        <w:bottom w:val="none" w:sz="0" w:space="0" w:color="auto"/>
        <w:right w:val="none" w:sz="0" w:space="0" w:color="auto"/>
      </w:divBdr>
    </w:div>
    <w:div w:id="1886408271">
      <w:bodyDiv w:val="1"/>
      <w:marLeft w:val="0"/>
      <w:marRight w:val="0"/>
      <w:marTop w:val="0"/>
      <w:marBottom w:val="0"/>
      <w:divBdr>
        <w:top w:val="none" w:sz="0" w:space="0" w:color="auto"/>
        <w:left w:val="none" w:sz="0" w:space="0" w:color="auto"/>
        <w:bottom w:val="none" w:sz="0" w:space="0" w:color="auto"/>
        <w:right w:val="none" w:sz="0" w:space="0" w:color="auto"/>
      </w:divBdr>
    </w:div>
    <w:div w:id="1906256901">
      <w:bodyDiv w:val="1"/>
      <w:marLeft w:val="0"/>
      <w:marRight w:val="0"/>
      <w:marTop w:val="0"/>
      <w:marBottom w:val="0"/>
      <w:divBdr>
        <w:top w:val="none" w:sz="0" w:space="0" w:color="auto"/>
        <w:left w:val="none" w:sz="0" w:space="0" w:color="auto"/>
        <w:bottom w:val="none" w:sz="0" w:space="0" w:color="auto"/>
        <w:right w:val="none" w:sz="0" w:space="0" w:color="auto"/>
      </w:divBdr>
    </w:div>
    <w:div w:id="1957321820">
      <w:bodyDiv w:val="1"/>
      <w:marLeft w:val="0"/>
      <w:marRight w:val="0"/>
      <w:marTop w:val="0"/>
      <w:marBottom w:val="0"/>
      <w:divBdr>
        <w:top w:val="none" w:sz="0" w:space="0" w:color="auto"/>
        <w:left w:val="none" w:sz="0" w:space="0" w:color="auto"/>
        <w:bottom w:val="none" w:sz="0" w:space="0" w:color="auto"/>
        <w:right w:val="none" w:sz="0" w:space="0" w:color="auto"/>
      </w:divBdr>
    </w:div>
    <w:div w:id="2028870846">
      <w:bodyDiv w:val="1"/>
      <w:marLeft w:val="0"/>
      <w:marRight w:val="0"/>
      <w:marTop w:val="0"/>
      <w:marBottom w:val="0"/>
      <w:divBdr>
        <w:top w:val="none" w:sz="0" w:space="0" w:color="auto"/>
        <w:left w:val="none" w:sz="0" w:space="0" w:color="auto"/>
        <w:bottom w:val="none" w:sz="0" w:space="0" w:color="auto"/>
        <w:right w:val="none" w:sz="0" w:space="0" w:color="auto"/>
      </w:divBdr>
    </w:div>
    <w:div w:id="2038970081">
      <w:bodyDiv w:val="1"/>
      <w:marLeft w:val="0"/>
      <w:marRight w:val="0"/>
      <w:marTop w:val="0"/>
      <w:marBottom w:val="0"/>
      <w:divBdr>
        <w:top w:val="none" w:sz="0" w:space="0" w:color="auto"/>
        <w:left w:val="none" w:sz="0" w:space="0" w:color="auto"/>
        <w:bottom w:val="none" w:sz="0" w:space="0" w:color="auto"/>
        <w:right w:val="none" w:sz="0" w:space="0" w:color="auto"/>
      </w:divBdr>
    </w:div>
    <w:div w:id="2041936191">
      <w:bodyDiv w:val="1"/>
      <w:marLeft w:val="0"/>
      <w:marRight w:val="0"/>
      <w:marTop w:val="0"/>
      <w:marBottom w:val="0"/>
      <w:divBdr>
        <w:top w:val="none" w:sz="0" w:space="0" w:color="auto"/>
        <w:left w:val="none" w:sz="0" w:space="0" w:color="auto"/>
        <w:bottom w:val="none" w:sz="0" w:space="0" w:color="auto"/>
        <w:right w:val="none" w:sz="0" w:space="0" w:color="auto"/>
      </w:divBdr>
    </w:div>
    <w:div w:id="2053535162">
      <w:bodyDiv w:val="1"/>
      <w:marLeft w:val="0"/>
      <w:marRight w:val="0"/>
      <w:marTop w:val="0"/>
      <w:marBottom w:val="0"/>
      <w:divBdr>
        <w:top w:val="none" w:sz="0" w:space="0" w:color="auto"/>
        <w:left w:val="none" w:sz="0" w:space="0" w:color="auto"/>
        <w:bottom w:val="none" w:sz="0" w:space="0" w:color="auto"/>
        <w:right w:val="none" w:sz="0" w:space="0" w:color="auto"/>
      </w:divBdr>
    </w:div>
    <w:div w:id="2057851788">
      <w:bodyDiv w:val="1"/>
      <w:marLeft w:val="0"/>
      <w:marRight w:val="0"/>
      <w:marTop w:val="0"/>
      <w:marBottom w:val="0"/>
      <w:divBdr>
        <w:top w:val="none" w:sz="0" w:space="0" w:color="auto"/>
        <w:left w:val="none" w:sz="0" w:space="0" w:color="auto"/>
        <w:bottom w:val="none" w:sz="0" w:space="0" w:color="auto"/>
        <w:right w:val="none" w:sz="0" w:space="0" w:color="auto"/>
      </w:divBdr>
    </w:div>
    <w:div w:id="2079593076">
      <w:bodyDiv w:val="1"/>
      <w:marLeft w:val="0"/>
      <w:marRight w:val="0"/>
      <w:marTop w:val="0"/>
      <w:marBottom w:val="0"/>
      <w:divBdr>
        <w:top w:val="none" w:sz="0" w:space="0" w:color="auto"/>
        <w:left w:val="none" w:sz="0" w:space="0" w:color="auto"/>
        <w:bottom w:val="none" w:sz="0" w:space="0" w:color="auto"/>
        <w:right w:val="none" w:sz="0" w:space="0" w:color="auto"/>
      </w:divBdr>
    </w:div>
    <w:div w:id="2090230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_rels/header2.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0749EF-38D0-4C77-9C6C-53EC08B264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1071</TotalTime>
  <Pages>65</Pages>
  <Words>13619</Words>
  <Characters>74909</Characters>
  <Application>Microsoft Office Word</Application>
  <DocSecurity>0</DocSecurity>
  <Lines>624</Lines>
  <Paragraphs>176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88352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41</cp:revision>
  <cp:lastPrinted>2026-05-14T18:18:00Z</cp:lastPrinted>
  <dcterms:created xsi:type="dcterms:W3CDTF">2025-02-24T16:46:00Z</dcterms:created>
  <dcterms:modified xsi:type="dcterms:W3CDTF">2026-05-19T16:57:00Z</dcterms:modified>
</cp:coreProperties>
</file>