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780931">
        <w:rPr>
          <w:rFonts w:ascii="Palatino Linotype" w:eastAsia="Palatino Linotype" w:hAnsi="Palatino Linotype" w:cs="Palatino Linotype"/>
          <w:color w:val="000000"/>
          <w:sz w:val="24"/>
          <w:szCs w:val="24"/>
        </w:rPr>
        <w:t>veinticinco</w:t>
      </w:r>
      <w:r w:rsidR="00C72DE0">
        <w:rPr>
          <w:rFonts w:ascii="Palatino Linotype" w:eastAsia="Palatino Linotype" w:hAnsi="Palatino Linotype" w:cs="Palatino Linotype"/>
          <w:color w:val="000000"/>
          <w:sz w:val="24"/>
          <w:szCs w:val="24"/>
        </w:rPr>
        <w:t xml:space="preserve"> de </w:t>
      </w:r>
      <w:r w:rsidR="00CF5FC5">
        <w:rPr>
          <w:rFonts w:ascii="Palatino Linotype" w:eastAsia="Palatino Linotype" w:hAnsi="Palatino Linotype" w:cs="Palatino Linotype"/>
          <w:color w:val="000000"/>
          <w:sz w:val="24"/>
          <w:szCs w:val="24"/>
        </w:rPr>
        <w:t>marzo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C31E4E">
        <w:rPr>
          <w:rFonts w:ascii="Palatino Linotype" w:eastAsia="Palatino Linotype" w:hAnsi="Palatino Linotype" w:cs="Palatino Linotype"/>
          <w:b/>
          <w:sz w:val="24"/>
          <w:szCs w:val="24"/>
        </w:rPr>
        <w:t>271</w:t>
      </w:r>
      <w:r w:rsidR="00780931">
        <w:rPr>
          <w:rFonts w:ascii="Palatino Linotype" w:eastAsia="Palatino Linotype" w:hAnsi="Palatino Linotype" w:cs="Palatino Linotype"/>
          <w:b/>
          <w:sz w:val="24"/>
          <w:szCs w:val="24"/>
        </w:rPr>
        <w:t>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CB10C1">
        <w:rPr>
          <w:rFonts w:ascii="Palatino Linotype" w:eastAsia="Palatino Linotype" w:hAnsi="Palatino Linotype" w:cs="Palatino Linotype"/>
          <w:b/>
          <w:sz w:val="24"/>
        </w:rPr>
        <w:t>una persona que no proporcionó datos de identificación</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CB10C1">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C31E4E">
        <w:rPr>
          <w:rFonts w:ascii="Palatino Linotype" w:eastAsia="Palatino Linotype" w:hAnsi="Palatino Linotype" w:cs="Palatino Linotype"/>
          <w:b/>
          <w:color w:val="000000"/>
          <w:sz w:val="24"/>
          <w:szCs w:val="24"/>
        </w:rPr>
        <w:t>veintidós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313A16">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C31E4E">
        <w:rPr>
          <w:rFonts w:ascii="Palatino Linotype" w:eastAsia="Palatino Linotype" w:hAnsi="Palatino Linotype" w:cs="Palatino Linotype"/>
          <w:b/>
          <w:color w:val="000000"/>
          <w:sz w:val="24"/>
          <w:szCs w:val="24"/>
        </w:rPr>
        <w:t>0333</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780931">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C31E4E"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0333/TEPOTZOT/IP/2026</w:t>
      </w:r>
      <w:r w:rsidR="00656D21" w:rsidRPr="00463865">
        <w:rPr>
          <w:rFonts w:ascii="Palatino Linotype" w:eastAsia="Palatino Linotype" w:hAnsi="Palatino Linotype" w:cs="Palatino Linotype"/>
          <w:b/>
          <w:color w:val="000000"/>
          <w:sz w:val="24"/>
          <w:szCs w:val="24"/>
        </w:rPr>
        <w:t>:</w:t>
      </w:r>
    </w:p>
    <w:p w:rsidR="009A0E57" w:rsidRPr="00C31E4E"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C31E4E">
        <w:rPr>
          <w:rFonts w:ascii="Palatino Linotype" w:eastAsia="Palatino Linotype" w:hAnsi="Palatino Linotype" w:cs="Palatino Linotype"/>
          <w:i/>
          <w:color w:val="000000"/>
          <w:sz w:val="24"/>
          <w:szCs w:val="24"/>
        </w:rPr>
        <w:t>“</w:t>
      </w:r>
      <w:r w:rsidR="00C31E4E" w:rsidRPr="00C31E4E">
        <w:rPr>
          <w:rFonts w:ascii="Palatino Linotype" w:hAnsi="Palatino Linotype"/>
          <w:i/>
          <w:color w:val="000000"/>
          <w:sz w:val="24"/>
          <w:szCs w:val="24"/>
        </w:rPr>
        <w:t>Todos los recibos de pago de sueldo y pagos hechos a Patricia Flores Reyes del año 2024 y en imagen PDF, solo ocultando los datos de la cadena original, el QR, CURP, RFC, y R. ISSEMYM, dejando completamente visibles las percepciones y deducciones.</w:t>
      </w:r>
      <w:r w:rsidR="00FC3C5B" w:rsidRPr="00C31E4E">
        <w:rPr>
          <w:rFonts w:ascii="Palatino Linotype" w:hAnsi="Palatino Linotype"/>
          <w:i/>
          <w:color w:val="000000"/>
          <w:sz w:val="24"/>
          <w:szCs w:val="24"/>
        </w:rPr>
        <w:t xml:space="preserve">” </w:t>
      </w:r>
      <w:r w:rsidR="003B3AF6" w:rsidRPr="00C31E4E">
        <w:rPr>
          <w:rFonts w:ascii="Palatino Linotype" w:hAnsi="Palatino Linotype"/>
          <w:i/>
          <w:color w:val="000000"/>
          <w:sz w:val="24"/>
          <w:szCs w:val="24"/>
        </w:rPr>
        <w:t>(</w:t>
      </w:r>
      <w:r w:rsidRPr="00C31E4E">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CB10C1">
        <w:rPr>
          <w:rFonts w:ascii="Palatino Linotype" w:eastAsia="Palatino Linotype" w:hAnsi="Palatino Linotype" w:cs="Palatino Linotype"/>
          <w:b/>
          <w:color w:val="000000"/>
          <w:sz w:val="24"/>
          <w:szCs w:val="24"/>
        </w:rPr>
        <w:t>veintiséis</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C31E4E">
        <w:rPr>
          <w:rFonts w:ascii="Palatino Linotype" w:eastAsia="Palatino Linotype" w:hAnsi="Palatino Linotype" w:cs="Palatino Linotype"/>
          <w:b/>
          <w:sz w:val="24"/>
          <w:szCs w:val="24"/>
        </w:rPr>
        <w:t>2713</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CB10C1" w:rsidRDefault="00331433" w:rsidP="006B375B">
      <w:pPr>
        <w:ind w:left="633"/>
        <w:jc w:val="both"/>
        <w:rPr>
          <w:rFonts w:ascii="Palatino Linotype" w:eastAsia="Times New Roman" w:hAnsi="Palatino Linotype" w:cs="Times New Roman"/>
          <w:i/>
          <w:sz w:val="24"/>
          <w:szCs w:val="24"/>
          <w:lang w:val="es-MX"/>
        </w:rPr>
      </w:pPr>
      <w:r w:rsidRPr="00CB10C1">
        <w:rPr>
          <w:rFonts w:ascii="Palatino Linotype" w:eastAsia="Palatino Linotype" w:hAnsi="Palatino Linotype" w:cs="Palatino Linotype"/>
          <w:i/>
          <w:color w:val="000000"/>
          <w:sz w:val="24"/>
          <w:szCs w:val="24"/>
        </w:rPr>
        <w:t>“</w:t>
      </w:r>
      <w:r w:rsidR="00CB10C1" w:rsidRPr="00CB10C1">
        <w:rPr>
          <w:rFonts w:ascii="Palatino Linotype" w:hAnsi="Palatino Linotype"/>
          <w:i/>
          <w:color w:val="000000"/>
          <w:sz w:val="24"/>
          <w:szCs w:val="24"/>
        </w:rPr>
        <w:t>La falta de respuesta a una solicitud de acceso a la información</w:t>
      </w:r>
      <w:r w:rsidR="00780F92" w:rsidRPr="00CB10C1">
        <w:rPr>
          <w:rFonts w:ascii="Palatino Linotype" w:hAnsi="Palatino Linotype"/>
          <w:i/>
          <w:color w:val="000000"/>
          <w:sz w:val="24"/>
          <w:szCs w:val="24"/>
        </w:rPr>
        <w:t xml:space="preserve">.” </w:t>
      </w:r>
      <w:r w:rsidR="009D2402" w:rsidRPr="00CB10C1">
        <w:rPr>
          <w:rFonts w:ascii="Palatino Linotype" w:hAnsi="Palatino Linotype"/>
          <w:i/>
          <w:color w:val="000000"/>
          <w:sz w:val="24"/>
          <w:szCs w:val="24"/>
        </w:rPr>
        <w:t>(</w:t>
      </w:r>
      <w:r w:rsidRPr="00CB10C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CB10C1" w:rsidRDefault="00CB10C1" w:rsidP="008F132A">
      <w:pPr>
        <w:pStyle w:val="Prrafodelista"/>
        <w:ind w:left="720"/>
        <w:jc w:val="both"/>
        <w:rPr>
          <w:rFonts w:ascii="Palatino Linotype" w:hAnsi="Palatino Linotype"/>
          <w:i/>
          <w:lang w:val="es-MX"/>
        </w:rPr>
      </w:pPr>
      <w:r w:rsidRPr="00CB10C1">
        <w:rPr>
          <w:rFonts w:ascii="Palatino Linotype" w:hAnsi="Palatino Linotype"/>
          <w:i/>
          <w:color w:val="000000"/>
        </w:rPr>
        <w:t>“La falta de respuesta a una solicitud de acceso a la información.</w:t>
      </w:r>
      <w:r w:rsidR="008F132A" w:rsidRPr="00CB10C1">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780931">
        <w:rPr>
          <w:rFonts w:ascii="Palatino Linotype" w:eastAsia="Palatino Linotype" w:hAnsi="Palatino Linotype" w:cs="Palatino Linotype"/>
          <w:b/>
          <w:color w:val="000000"/>
          <w:sz w:val="24"/>
          <w:szCs w:val="24"/>
        </w:rPr>
        <w:t>tres</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780931">
        <w:rPr>
          <w:rFonts w:ascii="Palatino Linotype" w:eastAsia="Palatino Linotype" w:hAnsi="Palatino Linotype" w:cs="Palatino Linotype"/>
          <w:b/>
          <w:color w:val="000000"/>
          <w:sz w:val="24"/>
          <w:szCs w:val="24"/>
        </w:rPr>
        <w:t>marzo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780931">
        <w:rPr>
          <w:rFonts w:ascii="Palatino Linotype" w:eastAsia="Palatino Linotype" w:hAnsi="Palatino Linotype" w:cs="Palatino Linotype"/>
          <w:b/>
          <w:color w:val="000000"/>
          <w:sz w:val="24"/>
          <w:szCs w:val="24"/>
        </w:rPr>
        <w:t>dieciocho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w:t>
      </w:r>
      <w:r w:rsidRPr="00463865">
        <w:rPr>
          <w:rFonts w:ascii="Palatino Linotype" w:eastAsia="Palatino Linotype" w:hAnsi="Palatino Linotype" w:cs="Palatino Linotype"/>
          <w:color w:val="000000"/>
          <w:sz w:val="24"/>
          <w:szCs w:val="24"/>
        </w:rPr>
        <w:lastRenderedPageBreak/>
        <w:t>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w:t>
      </w:r>
      <w:r w:rsidRPr="00463865">
        <w:rPr>
          <w:rFonts w:ascii="Palatino Linotype" w:eastAsia="Palatino Linotype" w:hAnsi="Palatino Linotype" w:cs="Palatino Linotype"/>
          <w:color w:val="000000"/>
          <w:sz w:val="24"/>
          <w:szCs w:val="24"/>
        </w:rPr>
        <w:lastRenderedPageBreak/>
        <w:t>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53, fracciones II, IV y V de la Ley de Transparencia Local establece que </w:t>
      </w:r>
      <w:r w:rsidRPr="00463865">
        <w:rPr>
          <w:rFonts w:ascii="Palatino Linotype" w:eastAsia="Palatino Linotype" w:hAnsi="Palatino Linotype" w:cs="Palatino Linotype"/>
          <w:color w:val="000000"/>
          <w:sz w:val="24"/>
          <w:szCs w:val="24"/>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w:t>
      </w:r>
      <w:r w:rsidRPr="00463865">
        <w:rPr>
          <w:rFonts w:ascii="Palatino Linotype" w:eastAsia="Palatino Linotype" w:hAnsi="Palatino Linotype" w:cs="Palatino Linotype"/>
          <w:color w:val="000000"/>
          <w:sz w:val="24"/>
          <w:szCs w:val="24"/>
        </w:rPr>
        <w:lastRenderedPageBreak/>
        <w:t xml:space="preserve">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C31E4E" w:rsidRPr="00463865">
        <w:rPr>
          <w:rFonts w:ascii="Palatino Linotype" w:eastAsia="Palatino Linotype" w:hAnsi="Palatino Linotype" w:cs="Palatino Linotype"/>
          <w:b/>
          <w:color w:val="000000"/>
          <w:sz w:val="24"/>
          <w:szCs w:val="24"/>
        </w:rPr>
        <w:t>0</w:t>
      </w:r>
      <w:r w:rsidR="00C31E4E">
        <w:rPr>
          <w:rFonts w:ascii="Palatino Linotype" w:eastAsia="Palatino Linotype" w:hAnsi="Palatino Linotype" w:cs="Palatino Linotype"/>
          <w:b/>
          <w:color w:val="000000"/>
          <w:sz w:val="24"/>
          <w:szCs w:val="24"/>
        </w:rPr>
        <w:t>0333/TEPOTZOT/IP/2026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C31E4E" w:rsidRPr="00463865">
        <w:rPr>
          <w:rFonts w:ascii="Palatino Linotype" w:eastAsia="Palatino Linotype" w:hAnsi="Palatino Linotype" w:cs="Palatino Linotype"/>
          <w:b/>
          <w:color w:val="000000"/>
          <w:sz w:val="24"/>
          <w:szCs w:val="24"/>
        </w:rPr>
        <w:t>0</w:t>
      </w:r>
      <w:r w:rsidR="00C31E4E">
        <w:rPr>
          <w:rFonts w:ascii="Palatino Linotype" w:eastAsia="Palatino Linotype" w:hAnsi="Palatino Linotype" w:cs="Palatino Linotype"/>
          <w:b/>
          <w:color w:val="000000"/>
          <w:sz w:val="24"/>
          <w:szCs w:val="24"/>
        </w:rPr>
        <w:t>0333/TEPOTZOT/IP/2026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w:t>
      </w:r>
      <w:r w:rsidRPr="00463865">
        <w:rPr>
          <w:rFonts w:ascii="Palatino Linotype" w:eastAsia="Palatino Linotype" w:hAnsi="Palatino Linotype" w:cs="Palatino Linotype"/>
          <w:sz w:val="24"/>
          <w:szCs w:val="24"/>
        </w:rPr>
        <w:lastRenderedPageBreak/>
        <w:t>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36D54" w:rsidRPr="00F36D54">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AC6DBC" w:rsidRPr="00AC6DBC" w:rsidRDefault="00AC6DBC" w:rsidP="00AC6DBC">
      <w:pPr>
        <w:spacing w:before="240" w:after="240" w:line="360" w:lineRule="auto"/>
        <w:ind w:firstLine="1"/>
        <w:jc w:val="both"/>
        <w:rPr>
          <w:rFonts w:ascii="Palatino Linotype" w:hAnsi="Palatino Linotype"/>
          <w:sz w:val="24"/>
        </w:rPr>
      </w:pPr>
      <w:bookmarkStart w:id="1" w:name="_Hlk99014733"/>
      <w:r w:rsidRPr="00AC6DBC">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AC6DBC">
        <w:rPr>
          <w:rFonts w:ascii="Palatino Linotype" w:hAnsi="Palatino Linotype" w:cs="Palatino Linotype"/>
          <w:sz w:val="24"/>
        </w:rPr>
        <w:lastRenderedPageBreak/>
        <w:t xml:space="preserve">NORIEGA Y GUADALUPE RAMÍREZ PEÑA; EN LA DÉCIMA PRIMERA SESIÓN ORDINARIA, CELEBRADA EL VEINTICINCO (25) DE MARZO DE DOS MIL VEINTISÉIS, ANTE EL SECRETARIO TÉCNICO DEL PLENO </w:t>
      </w:r>
      <w:r w:rsidRPr="00AC6DBC">
        <w:rPr>
          <w:rFonts w:ascii="Palatino Linotype" w:hAnsi="Palatino Linotype" w:cs="Palatino Linotype"/>
          <w:color w:val="000000" w:themeColor="text1"/>
          <w:sz w:val="24"/>
        </w:rPr>
        <w:t>ALEXIS TAPIA RAMÍREZ.</w:t>
      </w:r>
    </w:p>
    <w:bookmarkEnd w:id="1"/>
    <w:p w:rsidR="002F1167" w:rsidRPr="00AC6DBC" w:rsidRDefault="002F116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51FB9">
      <w:headerReference w:type="default" r:id="rId9"/>
      <w:footerReference w:type="default" r:id="rId10"/>
      <w:headerReference w:type="first" r:id="rId11"/>
      <w:footerReference w:type="first" r:id="rId12"/>
      <w:pgSz w:w="12240" w:h="15840"/>
      <w:pgMar w:top="340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94F" w:rsidRDefault="002A294F">
      <w:pPr>
        <w:spacing w:after="0" w:line="240" w:lineRule="auto"/>
      </w:pPr>
      <w:r>
        <w:separator/>
      </w:r>
    </w:p>
  </w:endnote>
  <w:endnote w:type="continuationSeparator" w:id="0">
    <w:p w:rsidR="002A294F" w:rsidRDefault="002A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80AE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80AE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80AE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80AE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94F" w:rsidRDefault="002A294F">
      <w:pPr>
        <w:spacing w:after="0" w:line="240" w:lineRule="auto"/>
      </w:pPr>
      <w:r>
        <w:separator/>
      </w:r>
    </w:p>
  </w:footnote>
  <w:footnote w:type="continuationSeparator" w:id="0">
    <w:p w:rsidR="002A294F" w:rsidRDefault="002A2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C31E4E"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2713/INFOEM/IP/RR/2026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C31E4E"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271</w:t>
          </w:r>
          <w:r w:rsidR="00780931">
            <w:rPr>
              <w:rFonts w:ascii="Palatino Linotype" w:eastAsia="Palatino Linotype" w:hAnsi="Palatino Linotype" w:cs="Palatino Linotype"/>
            </w:rPr>
            <w:t>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9E4B39" w:rsidP="003B6725">
          <w:pPr>
            <w:spacing w:after="120" w:line="256" w:lineRule="auto"/>
            <w:ind w:right="214"/>
            <w:rPr>
              <w:rFonts w:ascii="Palatino Linotype" w:eastAsia="Palatino Linotype" w:hAnsi="Palatino Linotype" w:cs="Palatino Linotype"/>
            </w:rPr>
          </w:pP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94F"/>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C0129"/>
    <w:rsid w:val="004C0FD5"/>
    <w:rsid w:val="004C1DCC"/>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938FE"/>
    <w:rsid w:val="007A1B10"/>
    <w:rsid w:val="007A55E1"/>
    <w:rsid w:val="007B11F7"/>
    <w:rsid w:val="007B1BE9"/>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0AED"/>
    <w:rsid w:val="00A826DE"/>
    <w:rsid w:val="00A82E50"/>
    <w:rsid w:val="00A84C6D"/>
    <w:rsid w:val="00A85894"/>
    <w:rsid w:val="00A93F9D"/>
    <w:rsid w:val="00A96A78"/>
    <w:rsid w:val="00AA23B4"/>
    <w:rsid w:val="00AA6CDA"/>
    <w:rsid w:val="00AB7344"/>
    <w:rsid w:val="00AC11A9"/>
    <w:rsid w:val="00AC3228"/>
    <w:rsid w:val="00AC6DBC"/>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3739B"/>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D99A58-A269-466A-B682-A86C0F6A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15</Pages>
  <Words>2988</Words>
  <Characters>16437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572</cp:revision>
  <cp:lastPrinted>2026-03-26T21:12:00Z</cp:lastPrinted>
  <dcterms:created xsi:type="dcterms:W3CDTF">2025-04-24T19:37:00Z</dcterms:created>
  <dcterms:modified xsi:type="dcterms:W3CDTF">2026-04-08T17:37:00Z</dcterms:modified>
</cp:coreProperties>
</file>