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E4ADD" w14:textId="769B5439" w:rsidR="003F528B" w:rsidRPr="00AC6BA1" w:rsidRDefault="007020AD" w:rsidP="005F6DFA">
      <w:pPr>
        <w:spacing w:line="360" w:lineRule="auto"/>
        <w:ind w:right="-28"/>
        <w:jc w:val="both"/>
        <w:rPr>
          <w:rFonts w:ascii="Palatino Linotype" w:eastAsia="Palatino Linotype" w:hAnsi="Palatino Linotype" w:cs="Palatino Linotype"/>
          <w:b/>
          <w:color w:val="000000" w:themeColor="text1"/>
        </w:rPr>
      </w:pPr>
      <w:r w:rsidRPr="00AC6BA1">
        <w:rPr>
          <w:rFonts w:ascii="Palatino Linotype" w:eastAsia="Palatino Linotype" w:hAnsi="Palatino Linotype" w:cs="Palatino Linotype"/>
          <w:color w:val="000000" w:themeColor="text1"/>
        </w:rPr>
        <w:t xml:space="preserve">Resolución del Pleno del Instituto de Transparencia, Acceso a la Información Pública y Protección de Datos Personales del Estado de México y Municipios, con domicilio en Metepec, Estado de México; </w:t>
      </w:r>
      <w:r w:rsidRPr="00AC6BA1">
        <w:rPr>
          <w:rFonts w:ascii="Palatino Linotype" w:eastAsia="Palatino Linotype" w:hAnsi="Palatino Linotype" w:cs="Palatino Linotype"/>
          <w:b/>
          <w:color w:val="000000" w:themeColor="text1"/>
        </w:rPr>
        <w:t xml:space="preserve">de fecha </w:t>
      </w:r>
      <w:r w:rsidR="009D6825" w:rsidRPr="00AC6BA1">
        <w:rPr>
          <w:rFonts w:ascii="Palatino Linotype" w:eastAsia="Palatino Linotype" w:hAnsi="Palatino Linotype" w:cs="Palatino Linotype"/>
          <w:b/>
          <w:color w:val="000000" w:themeColor="text1"/>
        </w:rPr>
        <w:t>uno</w:t>
      </w:r>
      <w:r w:rsidR="00AC6BA1" w:rsidRPr="00AC6BA1">
        <w:rPr>
          <w:rFonts w:ascii="Palatino Linotype" w:eastAsia="Palatino Linotype" w:hAnsi="Palatino Linotype" w:cs="Palatino Linotype"/>
          <w:b/>
          <w:color w:val="000000" w:themeColor="text1"/>
        </w:rPr>
        <w:t xml:space="preserve"> (01)</w:t>
      </w:r>
      <w:r w:rsidR="009D6825" w:rsidRPr="00AC6BA1">
        <w:rPr>
          <w:rFonts w:ascii="Palatino Linotype" w:eastAsia="Palatino Linotype" w:hAnsi="Palatino Linotype" w:cs="Palatino Linotype"/>
          <w:b/>
          <w:color w:val="000000" w:themeColor="text1"/>
        </w:rPr>
        <w:t xml:space="preserve"> de jul</w:t>
      </w:r>
      <w:r w:rsidR="00D60BA2" w:rsidRPr="00AC6BA1">
        <w:rPr>
          <w:rFonts w:ascii="Palatino Linotype" w:eastAsia="Palatino Linotype" w:hAnsi="Palatino Linotype" w:cs="Palatino Linotype"/>
          <w:b/>
          <w:color w:val="000000" w:themeColor="text1"/>
        </w:rPr>
        <w:t>i</w:t>
      </w:r>
      <w:r w:rsidR="00187560" w:rsidRPr="00AC6BA1">
        <w:rPr>
          <w:rFonts w:ascii="Palatino Linotype" w:eastAsia="Palatino Linotype" w:hAnsi="Palatino Linotype" w:cs="Palatino Linotype"/>
          <w:b/>
          <w:color w:val="000000" w:themeColor="text1"/>
        </w:rPr>
        <w:t>o</w:t>
      </w:r>
      <w:r w:rsidRPr="00AC6BA1">
        <w:rPr>
          <w:rFonts w:ascii="Palatino Linotype" w:eastAsia="Palatino Linotype" w:hAnsi="Palatino Linotype" w:cs="Palatino Linotype"/>
          <w:b/>
          <w:color w:val="000000" w:themeColor="text1"/>
        </w:rPr>
        <w:t xml:space="preserve"> de </w:t>
      </w:r>
      <w:r w:rsidR="00187560" w:rsidRPr="00AC6BA1">
        <w:rPr>
          <w:rFonts w:ascii="Palatino Linotype" w:eastAsia="Palatino Linotype" w:hAnsi="Palatino Linotype" w:cs="Palatino Linotype"/>
          <w:b/>
          <w:color w:val="000000" w:themeColor="text1"/>
        </w:rPr>
        <w:t>dos mil veintiséis</w:t>
      </w:r>
      <w:r w:rsidRPr="00AC6BA1">
        <w:rPr>
          <w:rFonts w:ascii="Palatino Linotype" w:eastAsia="Palatino Linotype" w:hAnsi="Palatino Linotype" w:cs="Palatino Linotype"/>
          <w:b/>
          <w:color w:val="000000" w:themeColor="text1"/>
        </w:rPr>
        <w:t>.</w:t>
      </w:r>
    </w:p>
    <w:p w14:paraId="172AC3F3" w14:textId="77777777" w:rsidR="003F528B" w:rsidRPr="00AC6BA1" w:rsidRDefault="003F528B" w:rsidP="005F6DFA">
      <w:pPr>
        <w:spacing w:line="360" w:lineRule="auto"/>
        <w:ind w:right="-28"/>
        <w:jc w:val="both"/>
        <w:rPr>
          <w:rFonts w:ascii="Palatino Linotype" w:eastAsia="Palatino Linotype" w:hAnsi="Palatino Linotype" w:cs="Palatino Linotype"/>
          <w:color w:val="000000" w:themeColor="text1"/>
        </w:rPr>
      </w:pPr>
    </w:p>
    <w:p w14:paraId="5EABF593" w14:textId="5115A909" w:rsidR="003F528B" w:rsidRPr="00AC6BA1" w:rsidRDefault="007020AD" w:rsidP="005F6DFA">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themeColor="text1"/>
        </w:rPr>
      </w:pPr>
      <w:bookmarkStart w:id="0" w:name="_heading=h.gjdgxs" w:colFirst="0" w:colLast="0"/>
      <w:bookmarkEnd w:id="0"/>
      <w:r w:rsidRPr="00AC6BA1">
        <w:rPr>
          <w:rFonts w:ascii="Palatino Linotype" w:eastAsia="Palatino Linotype" w:hAnsi="Palatino Linotype" w:cs="Palatino Linotype"/>
          <w:b/>
          <w:color w:val="000000" w:themeColor="text1"/>
        </w:rPr>
        <w:t xml:space="preserve">VISTOS </w:t>
      </w:r>
      <w:r w:rsidRPr="00AC6BA1">
        <w:rPr>
          <w:rFonts w:ascii="Palatino Linotype" w:eastAsia="Palatino Linotype" w:hAnsi="Palatino Linotype" w:cs="Palatino Linotype"/>
          <w:color w:val="000000" w:themeColor="text1"/>
        </w:rPr>
        <w:t xml:space="preserve">los expedientes electrónicos formados con motivo de los recursos de revisión </w:t>
      </w:r>
      <w:r w:rsidR="00D60BA2" w:rsidRPr="00AC6BA1">
        <w:rPr>
          <w:rFonts w:ascii="Palatino Linotype" w:eastAsia="Calibri" w:hAnsi="Palatino Linotype" w:cs="Tahoma"/>
          <w:b/>
          <w:color w:val="000000" w:themeColor="text1"/>
        </w:rPr>
        <w:t>03453/INFOEM/IP/RR/2026</w:t>
      </w:r>
      <w:r w:rsidR="006A1036" w:rsidRPr="00AC6BA1">
        <w:rPr>
          <w:rFonts w:ascii="Palatino Linotype" w:eastAsia="Calibri" w:hAnsi="Palatino Linotype" w:cs="Tahoma"/>
          <w:color w:val="000000" w:themeColor="text1"/>
        </w:rPr>
        <w:t>,</w:t>
      </w:r>
      <w:r w:rsidR="006A1036" w:rsidRPr="00AC6BA1">
        <w:rPr>
          <w:rFonts w:ascii="Palatino Linotype" w:eastAsia="Calibri" w:hAnsi="Palatino Linotype" w:cs="Tahoma"/>
          <w:b/>
          <w:color w:val="000000" w:themeColor="text1"/>
        </w:rPr>
        <w:t xml:space="preserve"> </w:t>
      </w:r>
      <w:r w:rsidRPr="00AC6BA1">
        <w:rPr>
          <w:rFonts w:ascii="Palatino Linotype" w:eastAsia="Palatino Linotype" w:hAnsi="Palatino Linotype" w:cs="Palatino Linotype"/>
          <w:color w:val="000000" w:themeColor="text1"/>
        </w:rPr>
        <w:t xml:space="preserve">promovidos por </w:t>
      </w:r>
      <w:r w:rsidR="005E093C">
        <w:rPr>
          <w:rFonts w:ascii="Palatino Linotype" w:eastAsia="Palatino Linotype" w:hAnsi="Palatino Linotype" w:cs="Palatino Linotype"/>
          <w:b/>
          <w:color w:val="000000" w:themeColor="text1"/>
        </w:rPr>
        <w:t>XXXX</w:t>
      </w:r>
      <w:r w:rsidR="00504FF1" w:rsidRPr="00AC6BA1">
        <w:rPr>
          <w:rFonts w:ascii="Palatino Linotype" w:eastAsia="Palatino Linotype" w:hAnsi="Palatino Linotype" w:cs="Palatino Linotype"/>
          <w:b/>
          <w:color w:val="000000" w:themeColor="text1"/>
        </w:rPr>
        <w:t>,</w:t>
      </w:r>
      <w:r w:rsidRPr="00AC6BA1">
        <w:rPr>
          <w:rFonts w:ascii="Palatino Linotype" w:eastAsia="Palatino Linotype" w:hAnsi="Palatino Linotype" w:cs="Palatino Linotype"/>
          <w:color w:val="000000" w:themeColor="text1"/>
        </w:rPr>
        <w:t xml:space="preserve"> a quien en lo sucesivo se le identificara como el </w:t>
      </w:r>
      <w:r w:rsidRPr="00AC6BA1">
        <w:rPr>
          <w:rFonts w:ascii="Palatino Linotype" w:eastAsia="Palatino Linotype" w:hAnsi="Palatino Linotype" w:cs="Palatino Linotype"/>
          <w:b/>
          <w:color w:val="000000" w:themeColor="text1"/>
        </w:rPr>
        <w:t>RECURRENTE</w:t>
      </w:r>
      <w:r w:rsidR="009D6825" w:rsidRPr="00AC6BA1">
        <w:rPr>
          <w:rFonts w:ascii="Palatino Linotype" w:eastAsia="Palatino Linotype" w:hAnsi="Palatino Linotype" w:cs="Palatino Linotype"/>
          <w:color w:val="000000" w:themeColor="text1"/>
        </w:rPr>
        <w:t>, en contra de la respuesta</w:t>
      </w:r>
      <w:r w:rsidRPr="00AC6BA1">
        <w:rPr>
          <w:rFonts w:ascii="Palatino Linotype" w:eastAsia="Palatino Linotype" w:hAnsi="Palatino Linotype" w:cs="Palatino Linotype"/>
          <w:color w:val="000000" w:themeColor="text1"/>
        </w:rPr>
        <w:t xml:space="preserve"> del </w:t>
      </w:r>
      <w:r w:rsidR="00D60BA2" w:rsidRPr="00AC6BA1">
        <w:rPr>
          <w:rFonts w:ascii="Palatino Linotype" w:eastAsia="Palatino Linotype" w:hAnsi="Palatino Linotype" w:cs="Palatino Linotype"/>
          <w:b/>
          <w:color w:val="000000" w:themeColor="text1"/>
        </w:rPr>
        <w:t>Ayuntamiento de Juchitepec</w:t>
      </w:r>
      <w:r w:rsidRPr="00AC6BA1">
        <w:rPr>
          <w:rFonts w:ascii="Palatino Linotype" w:eastAsia="Palatino Linotype" w:hAnsi="Palatino Linotype" w:cs="Palatino Linotype"/>
          <w:color w:val="000000" w:themeColor="text1"/>
        </w:rPr>
        <w:t>,</w:t>
      </w:r>
      <w:r w:rsidRPr="00AC6BA1">
        <w:rPr>
          <w:rFonts w:ascii="Palatino Linotype" w:eastAsia="Palatino Linotype" w:hAnsi="Palatino Linotype" w:cs="Palatino Linotype"/>
          <w:b/>
          <w:color w:val="000000" w:themeColor="text1"/>
        </w:rPr>
        <w:t xml:space="preserve"> </w:t>
      </w:r>
      <w:r w:rsidRPr="00AC6BA1">
        <w:rPr>
          <w:rFonts w:ascii="Palatino Linotype" w:eastAsia="Palatino Linotype" w:hAnsi="Palatino Linotype" w:cs="Palatino Linotype"/>
          <w:color w:val="000000" w:themeColor="text1"/>
        </w:rPr>
        <w:t>en adelante el</w:t>
      </w:r>
      <w:r w:rsidRPr="00AC6BA1">
        <w:rPr>
          <w:rFonts w:ascii="Palatino Linotype" w:eastAsia="Palatino Linotype" w:hAnsi="Palatino Linotype" w:cs="Palatino Linotype"/>
          <w:b/>
          <w:color w:val="000000" w:themeColor="text1"/>
        </w:rPr>
        <w:t xml:space="preserve"> SUJETO OBLIGADO, </w:t>
      </w:r>
      <w:r w:rsidRPr="00AC6BA1">
        <w:rPr>
          <w:rFonts w:ascii="Palatino Linotype" w:eastAsia="Palatino Linotype" w:hAnsi="Palatino Linotype" w:cs="Palatino Linotype"/>
          <w:color w:val="000000" w:themeColor="text1"/>
        </w:rPr>
        <w:t xml:space="preserve">se procede a dictar la presente </w:t>
      </w:r>
      <w:r w:rsidR="00431103" w:rsidRPr="00AC6BA1">
        <w:rPr>
          <w:rFonts w:ascii="Palatino Linotype" w:eastAsia="Palatino Linotype" w:hAnsi="Palatino Linotype" w:cs="Palatino Linotype"/>
          <w:color w:val="000000" w:themeColor="text1"/>
        </w:rPr>
        <w:t>R</w:t>
      </w:r>
      <w:r w:rsidRPr="00AC6BA1">
        <w:rPr>
          <w:rFonts w:ascii="Palatino Linotype" w:eastAsia="Palatino Linotype" w:hAnsi="Palatino Linotype" w:cs="Palatino Linotype"/>
          <w:color w:val="000000" w:themeColor="text1"/>
        </w:rPr>
        <w:t>esolución, con base en los siguientes:</w:t>
      </w:r>
    </w:p>
    <w:p w14:paraId="05F9005E" w14:textId="77777777" w:rsidR="003F528B" w:rsidRPr="00AC6BA1" w:rsidRDefault="003F528B" w:rsidP="005F6DFA">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themeColor="text1"/>
        </w:rPr>
      </w:pPr>
    </w:p>
    <w:p w14:paraId="3C8FC235" w14:textId="77777777" w:rsidR="003F528B" w:rsidRPr="00AC6BA1" w:rsidRDefault="007020AD" w:rsidP="005F6DFA">
      <w:pPr>
        <w:pStyle w:val="Ttulo1"/>
        <w:spacing w:before="0" w:line="360" w:lineRule="auto"/>
        <w:ind w:right="-28"/>
        <w:jc w:val="center"/>
        <w:rPr>
          <w:rFonts w:ascii="Palatino Linotype" w:eastAsia="Palatino Linotype" w:hAnsi="Palatino Linotype" w:cs="Palatino Linotype"/>
          <w:b/>
          <w:color w:val="000000" w:themeColor="text1"/>
          <w:sz w:val="24"/>
          <w:szCs w:val="24"/>
        </w:rPr>
      </w:pPr>
      <w:r w:rsidRPr="00AC6BA1">
        <w:rPr>
          <w:rFonts w:ascii="Palatino Linotype" w:eastAsia="Palatino Linotype" w:hAnsi="Palatino Linotype" w:cs="Palatino Linotype"/>
          <w:b/>
          <w:color w:val="000000" w:themeColor="text1"/>
          <w:sz w:val="24"/>
          <w:szCs w:val="24"/>
        </w:rPr>
        <w:t>A N T E C E D E N T E S</w:t>
      </w:r>
    </w:p>
    <w:p w14:paraId="721A3D99" w14:textId="77777777" w:rsidR="003F528B" w:rsidRPr="00AC6BA1" w:rsidRDefault="003F528B" w:rsidP="005F6DFA">
      <w:pPr>
        <w:spacing w:line="360" w:lineRule="auto"/>
        <w:ind w:right="-28"/>
        <w:rPr>
          <w:rFonts w:ascii="Palatino Linotype" w:eastAsia="Palatino Linotype" w:hAnsi="Palatino Linotype" w:cs="Palatino Linotype"/>
          <w:color w:val="000000" w:themeColor="text1"/>
        </w:rPr>
      </w:pPr>
    </w:p>
    <w:p w14:paraId="73BA0852" w14:textId="42396338" w:rsidR="003F528B" w:rsidRPr="00AC6BA1" w:rsidRDefault="007020AD"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C6BA1">
        <w:rPr>
          <w:rFonts w:ascii="Palatino Linotype" w:eastAsia="Palatino Linotype" w:hAnsi="Palatino Linotype" w:cs="Palatino Linotype"/>
          <w:color w:val="000000" w:themeColor="text1"/>
        </w:rPr>
        <w:t xml:space="preserve">El </w:t>
      </w:r>
      <w:r w:rsidR="00287FA0" w:rsidRPr="00AC6BA1">
        <w:rPr>
          <w:rFonts w:ascii="Palatino Linotype" w:eastAsia="Palatino Linotype" w:hAnsi="Palatino Linotype" w:cs="Palatino Linotype"/>
          <w:b/>
          <w:color w:val="000000" w:themeColor="text1"/>
        </w:rPr>
        <w:t>tres de marzo</w:t>
      </w:r>
      <w:r w:rsidR="00187560" w:rsidRPr="00AC6BA1">
        <w:rPr>
          <w:rFonts w:ascii="Palatino Linotype" w:eastAsia="Palatino Linotype" w:hAnsi="Palatino Linotype" w:cs="Palatino Linotype"/>
          <w:b/>
          <w:color w:val="000000" w:themeColor="text1"/>
        </w:rPr>
        <w:t xml:space="preserve"> de</w:t>
      </w:r>
      <w:r w:rsidRPr="00AC6BA1">
        <w:rPr>
          <w:rFonts w:ascii="Palatino Linotype" w:eastAsia="Palatino Linotype" w:hAnsi="Palatino Linotype" w:cs="Palatino Linotype"/>
          <w:b/>
          <w:color w:val="000000" w:themeColor="text1"/>
        </w:rPr>
        <w:t xml:space="preserve"> dos mil </w:t>
      </w:r>
      <w:r w:rsidR="00D60BA2" w:rsidRPr="00AC6BA1">
        <w:rPr>
          <w:rFonts w:ascii="Palatino Linotype" w:eastAsia="Palatino Linotype" w:hAnsi="Palatino Linotype" w:cs="Palatino Linotype"/>
          <w:b/>
          <w:color w:val="000000" w:themeColor="text1"/>
        </w:rPr>
        <w:t>veintiséis</w:t>
      </w:r>
      <w:r w:rsidRPr="00AC6BA1">
        <w:rPr>
          <w:rFonts w:ascii="Palatino Linotype" w:eastAsia="Palatino Linotype" w:hAnsi="Palatino Linotype" w:cs="Palatino Linotype"/>
          <w:color w:val="000000" w:themeColor="text1"/>
        </w:rPr>
        <w:t xml:space="preserve">, </w:t>
      </w:r>
      <w:r w:rsidRPr="00AC6BA1">
        <w:rPr>
          <w:rFonts w:ascii="Palatino Linotype" w:eastAsia="Palatino Linotype" w:hAnsi="Palatino Linotype" w:cs="Palatino Linotype"/>
          <w:b/>
          <w:color w:val="000000" w:themeColor="text1"/>
        </w:rPr>
        <w:t xml:space="preserve">EL RECURRENTE </w:t>
      </w:r>
      <w:r w:rsidRPr="00AC6BA1">
        <w:rPr>
          <w:rFonts w:ascii="Palatino Linotype" w:eastAsia="Palatino Linotype" w:hAnsi="Palatino Linotype" w:cs="Palatino Linotype"/>
          <w:color w:val="000000" w:themeColor="text1"/>
        </w:rPr>
        <w:t>presentó</w:t>
      </w:r>
      <w:r w:rsidRPr="00AC6BA1">
        <w:rPr>
          <w:rFonts w:ascii="Palatino Linotype" w:eastAsia="Palatino Linotype" w:hAnsi="Palatino Linotype" w:cs="Palatino Linotype"/>
          <w:b/>
          <w:color w:val="000000" w:themeColor="text1"/>
        </w:rPr>
        <w:t>,</w:t>
      </w:r>
      <w:r w:rsidRPr="00AC6BA1">
        <w:rPr>
          <w:rFonts w:ascii="Palatino Linotype" w:eastAsia="Palatino Linotype" w:hAnsi="Palatino Linotype" w:cs="Palatino Linotype"/>
          <w:color w:val="000000" w:themeColor="text1"/>
        </w:rPr>
        <w:t xml:space="preserve"> ante el </w:t>
      </w:r>
      <w:r w:rsidRPr="00AC6BA1">
        <w:rPr>
          <w:rFonts w:ascii="Palatino Linotype" w:eastAsia="Palatino Linotype" w:hAnsi="Palatino Linotype" w:cs="Palatino Linotype"/>
          <w:b/>
          <w:color w:val="000000" w:themeColor="text1"/>
        </w:rPr>
        <w:t>SUJETO OBLIGADO</w:t>
      </w:r>
      <w:r w:rsidRPr="00AC6BA1">
        <w:rPr>
          <w:rFonts w:ascii="Palatino Linotype" w:eastAsia="Palatino Linotype" w:hAnsi="Palatino Linotype" w:cs="Palatino Linotype"/>
          <w:color w:val="000000" w:themeColor="text1"/>
        </w:rPr>
        <w:t xml:space="preserve"> vía Sistema de Acceso a la Información Mexiquense (</w:t>
      </w:r>
      <w:r w:rsidRPr="00AC6BA1">
        <w:rPr>
          <w:rFonts w:ascii="Palatino Linotype" w:eastAsia="Palatino Linotype" w:hAnsi="Palatino Linotype" w:cs="Palatino Linotype"/>
          <w:b/>
          <w:color w:val="000000" w:themeColor="text1"/>
        </w:rPr>
        <w:t>SAIMEX)</w:t>
      </w:r>
      <w:r w:rsidRPr="00AC6BA1">
        <w:rPr>
          <w:rFonts w:ascii="Palatino Linotype" w:eastAsia="Palatino Linotype" w:hAnsi="Palatino Linotype" w:cs="Palatino Linotype"/>
          <w:color w:val="000000" w:themeColor="text1"/>
        </w:rPr>
        <w:t xml:space="preserve">, la solicitud de información pública registrada con </w:t>
      </w:r>
      <w:r w:rsidR="00187560" w:rsidRPr="00AC6BA1">
        <w:rPr>
          <w:rFonts w:ascii="Palatino Linotype" w:eastAsia="Palatino Linotype" w:hAnsi="Palatino Linotype" w:cs="Palatino Linotype"/>
          <w:color w:val="000000" w:themeColor="text1"/>
        </w:rPr>
        <w:t>e</w:t>
      </w:r>
      <w:r w:rsidRPr="00AC6BA1">
        <w:rPr>
          <w:rFonts w:ascii="Palatino Linotype" w:eastAsia="Palatino Linotype" w:hAnsi="Palatino Linotype" w:cs="Palatino Linotype"/>
          <w:color w:val="000000" w:themeColor="text1"/>
        </w:rPr>
        <w:t xml:space="preserve">l </w:t>
      </w:r>
      <w:r w:rsidR="00187560" w:rsidRPr="00AC6BA1">
        <w:rPr>
          <w:rFonts w:ascii="Palatino Linotype" w:eastAsia="Palatino Linotype" w:hAnsi="Palatino Linotype" w:cs="Palatino Linotype"/>
          <w:color w:val="000000" w:themeColor="text1"/>
        </w:rPr>
        <w:t>número</w:t>
      </w:r>
      <w:r w:rsidR="00431103" w:rsidRPr="00AC6BA1">
        <w:rPr>
          <w:rFonts w:ascii="Palatino Linotype" w:eastAsia="Palatino Linotype" w:hAnsi="Palatino Linotype" w:cs="Palatino Linotype"/>
          <w:color w:val="000000" w:themeColor="text1"/>
        </w:rPr>
        <w:t xml:space="preserve"> </w:t>
      </w:r>
      <w:r w:rsidR="00D60BA2" w:rsidRPr="00AC6BA1">
        <w:rPr>
          <w:rFonts w:ascii="Palatino Linotype" w:eastAsia="Palatino Linotype" w:hAnsi="Palatino Linotype" w:cs="Palatino Linotype"/>
          <w:b/>
          <w:color w:val="000000" w:themeColor="text1"/>
        </w:rPr>
        <w:t>00150/JUCHITE/IP/2026</w:t>
      </w:r>
      <w:r w:rsidRPr="00AC6BA1">
        <w:rPr>
          <w:rFonts w:ascii="Palatino Linotype" w:eastAsia="Palatino Linotype" w:hAnsi="Palatino Linotype" w:cs="Palatino Linotype"/>
          <w:b/>
          <w:color w:val="000000" w:themeColor="text1"/>
        </w:rPr>
        <w:t xml:space="preserve">, </w:t>
      </w:r>
      <w:r w:rsidR="00AC6BA1">
        <w:rPr>
          <w:rFonts w:ascii="Palatino Linotype" w:eastAsia="Palatino Linotype" w:hAnsi="Palatino Linotype" w:cs="Palatino Linotype"/>
          <w:color w:val="000000" w:themeColor="text1"/>
        </w:rPr>
        <w:t xml:space="preserve">en la </w:t>
      </w:r>
      <w:r w:rsidRPr="00AC6BA1">
        <w:rPr>
          <w:rFonts w:ascii="Palatino Linotype" w:eastAsia="Palatino Linotype" w:hAnsi="Palatino Linotype" w:cs="Palatino Linotype"/>
          <w:color w:val="000000" w:themeColor="text1"/>
        </w:rPr>
        <w:t>que se solicitó lo siguiente:</w:t>
      </w:r>
    </w:p>
    <w:p w14:paraId="42DE27CD" w14:textId="77777777" w:rsidR="008B24AE" w:rsidRPr="00AC6BA1" w:rsidRDefault="008B24AE" w:rsidP="005F6DFA">
      <w:pPr>
        <w:pBdr>
          <w:top w:val="nil"/>
          <w:left w:val="nil"/>
          <w:bottom w:val="nil"/>
          <w:right w:val="nil"/>
          <w:between w:val="nil"/>
        </w:pBdr>
        <w:spacing w:line="360" w:lineRule="auto"/>
        <w:ind w:right="-28"/>
        <w:jc w:val="both"/>
        <w:rPr>
          <w:rFonts w:ascii="Palatino Linotype" w:hAnsi="Palatino Linotype"/>
          <w:color w:val="000000" w:themeColor="text1"/>
        </w:rPr>
      </w:pPr>
    </w:p>
    <w:p w14:paraId="0E4EF20C" w14:textId="15DF48B2" w:rsidR="005B006F" w:rsidRPr="00AC6BA1" w:rsidRDefault="00776D43" w:rsidP="005F6DFA">
      <w:pPr>
        <w:pBdr>
          <w:top w:val="nil"/>
          <w:left w:val="nil"/>
          <w:bottom w:val="nil"/>
          <w:right w:val="nil"/>
          <w:between w:val="nil"/>
        </w:pBdr>
        <w:spacing w:line="360" w:lineRule="auto"/>
        <w:ind w:left="720" w:right="680"/>
        <w:jc w:val="both"/>
        <w:rPr>
          <w:rFonts w:ascii="Palatino Linotype" w:eastAsia="Palatino Linotype" w:hAnsi="Palatino Linotype" w:cs="Palatino Linotype"/>
          <w:i/>
          <w:color w:val="000000" w:themeColor="text1"/>
        </w:rPr>
      </w:pPr>
      <w:r w:rsidRPr="00AC6BA1">
        <w:rPr>
          <w:rFonts w:ascii="Palatino Linotype" w:eastAsia="Palatino Linotype" w:hAnsi="Palatino Linotype" w:cs="Palatino Linotype"/>
          <w:i/>
          <w:color w:val="000000" w:themeColor="text1"/>
        </w:rPr>
        <w:t xml:space="preserve"> </w:t>
      </w:r>
      <w:r w:rsidR="005B006F" w:rsidRPr="00AC6BA1">
        <w:rPr>
          <w:rFonts w:ascii="Palatino Linotype" w:eastAsia="Palatino Linotype" w:hAnsi="Palatino Linotype" w:cs="Palatino Linotype"/>
          <w:i/>
          <w:color w:val="000000" w:themeColor="text1"/>
        </w:rPr>
        <w:t>“</w:t>
      </w:r>
      <w:r w:rsidR="00D60BA2" w:rsidRPr="00AC6BA1">
        <w:rPr>
          <w:rFonts w:ascii="Palatino Linotype" w:eastAsia="Palatino Linotype" w:hAnsi="Palatino Linotype" w:cs="Palatino Linotype"/>
          <w:i/>
          <w:color w:val="000000" w:themeColor="text1"/>
        </w:rPr>
        <w:t>SOLICITO A LA DIRECCION DE SEGURIDAD PUBLICA, A LA SECRETARIA TECNICA DEL CONSEJOMUNICIPAL DE SEGURIDAD PUBLICA O AL ÁREA QUE TENGA EN SU PODER LOS DOCUMENTOS QUE ACREDITEN LA INTEGRACION DE LA COMISION DE HONOR Y JUSTICIA,</w:t>
      </w:r>
      <w:r w:rsidR="005B006F" w:rsidRPr="00AC6BA1">
        <w:rPr>
          <w:rFonts w:ascii="Palatino Linotype" w:eastAsia="Palatino Linotype" w:hAnsi="Palatino Linotype" w:cs="Palatino Linotype"/>
          <w:i/>
          <w:color w:val="000000" w:themeColor="text1"/>
        </w:rPr>
        <w:t>”</w:t>
      </w:r>
    </w:p>
    <w:p w14:paraId="05A873E1" w14:textId="77777777" w:rsidR="00187560" w:rsidRPr="00AC6BA1" w:rsidRDefault="00187560" w:rsidP="005F6DFA">
      <w:pPr>
        <w:pBdr>
          <w:top w:val="nil"/>
          <w:left w:val="nil"/>
          <w:bottom w:val="nil"/>
          <w:right w:val="nil"/>
          <w:between w:val="nil"/>
        </w:pBdr>
        <w:spacing w:line="360" w:lineRule="auto"/>
        <w:ind w:left="720" w:right="-28"/>
        <w:jc w:val="both"/>
        <w:rPr>
          <w:rFonts w:ascii="Palatino Linotype" w:hAnsi="Palatino Linotype"/>
          <w:color w:val="000000" w:themeColor="text1"/>
          <w:lang w:val="es-ES_tradnl" w:eastAsia="es-ES"/>
        </w:rPr>
      </w:pPr>
    </w:p>
    <w:p w14:paraId="467FA6E5" w14:textId="7C624AB1" w:rsidR="00EA3D48" w:rsidRPr="00AC6BA1" w:rsidRDefault="00EA3D48" w:rsidP="005F6DFA">
      <w:pPr>
        <w:numPr>
          <w:ilvl w:val="0"/>
          <w:numId w:val="1"/>
        </w:numPr>
        <w:pBdr>
          <w:top w:val="nil"/>
          <w:left w:val="nil"/>
          <w:bottom w:val="nil"/>
          <w:right w:val="nil"/>
          <w:between w:val="nil"/>
        </w:pBdr>
        <w:spacing w:line="360" w:lineRule="auto"/>
        <w:ind w:right="-28"/>
        <w:jc w:val="both"/>
        <w:rPr>
          <w:rFonts w:ascii="Palatino Linotype" w:hAnsi="Palatino Linotype" w:cs="Arial"/>
          <w:color w:val="000000" w:themeColor="text1"/>
          <w:lang w:val="es-ES"/>
        </w:rPr>
      </w:pPr>
      <w:r w:rsidRPr="00AC6BA1">
        <w:rPr>
          <w:rFonts w:ascii="Palatino Linotype" w:hAnsi="Palatino Linotype" w:cs="Arial"/>
          <w:color w:val="000000" w:themeColor="text1"/>
          <w:lang w:val="es-ES"/>
        </w:rPr>
        <w:t xml:space="preserve">Señaló como </w:t>
      </w:r>
      <w:r w:rsidRPr="00AC6BA1">
        <w:rPr>
          <w:rFonts w:ascii="Palatino Linotype" w:eastAsia="Palatino Linotype" w:hAnsi="Palatino Linotype" w:cs="Palatino Linotype"/>
          <w:color w:val="000000" w:themeColor="text1"/>
        </w:rPr>
        <w:t>modalidad</w:t>
      </w:r>
      <w:r w:rsidRPr="00AC6BA1">
        <w:rPr>
          <w:rFonts w:ascii="Palatino Linotype" w:hAnsi="Palatino Linotype" w:cs="Arial"/>
          <w:color w:val="000000" w:themeColor="text1"/>
          <w:lang w:val="es-ES"/>
        </w:rPr>
        <w:t xml:space="preserve"> de entrega de la información a través del </w:t>
      </w:r>
      <w:r w:rsidR="00187560" w:rsidRPr="00AC6BA1">
        <w:rPr>
          <w:rFonts w:ascii="Palatino Linotype" w:hAnsi="Palatino Linotype" w:cs="Arial"/>
          <w:b/>
          <w:color w:val="000000" w:themeColor="text1"/>
          <w:lang w:val="es-ES"/>
        </w:rPr>
        <w:t xml:space="preserve">SAIMEX </w:t>
      </w:r>
    </w:p>
    <w:p w14:paraId="045884B8" w14:textId="53F37D30" w:rsidR="00CD6DD6" w:rsidRPr="00AC6BA1" w:rsidRDefault="00CD6DD6"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color w:val="000000" w:themeColor="text1"/>
          <w:lang w:val="es-ES"/>
        </w:rPr>
      </w:pPr>
      <w:r w:rsidRPr="00AC6BA1">
        <w:rPr>
          <w:rFonts w:ascii="Palatino Linotype" w:hAnsi="Palatino Linotype" w:cs="Arial"/>
          <w:color w:val="000000" w:themeColor="text1"/>
          <w:lang w:val="es-ES"/>
        </w:rPr>
        <w:lastRenderedPageBreak/>
        <w:t xml:space="preserve">El </w:t>
      </w:r>
      <w:r w:rsidRPr="00AC6BA1">
        <w:rPr>
          <w:rFonts w:ascii="Palatino Linotype" w:hAnsi="Palatino Linotype" w:cs="Arial"/>
          <w:b/>
          <w:color w:val="000000" w:themeColor="text1"/>
          <w:lang w:val="es-ES"/>
        </w:rPr>
        <w:t>SUJETO OBLIGADO</w:t>
      </w:r>
      <w:r w:rsidRPr="00AC6BA1">
        <w:rPr>
          <w:rFonts w:ascii="Palatino Linotype" w:hAnsi="Palatino Linotype" w:cs="Arial"/>
          <w:color w:val="000000" w:themeColor="text1"/>
          <w:lang w:val="es-ES"/>
        </w:rPr>
        <w:t xml:space="preserve"> emitió una respuesta, el </w:t>
      </w:r>
      <w:r w:rsidR="00D60BA2" w:rsidRPr="00AC6BA1">
        <w:rPr>
          <w:rFonts w:ascii="Palatino Linotype" w:hAnsi="Palatino Linotype" w:cs="Arial"/>
          <w:b/>
          <w:color w:val="000000" w:themeColor="text1"/>
          <w:lang w:val="es-ES"/>
        </w:rPr>
        <w:t>once de marzo</w:t>
      </w:r>
      <w:r w:rsidRPr="00AC6BA1">
        <w:rPr>
          <w:rFonts w:ascii="Palatino Linotype" w:hAnsi="Palatino Linotype" w:cs="Arial"/>
          <w:b/>
          <w:color w:val="000000" w:themeColor="text1"/>
          <w:lang w:val="es-ES"/>
        </w:rPr>
        <w:t xml:space="preserve"> dos mil </w:t>
      </w:r>
      <w:r w:rsidR="00D60BA2" w:rsidRPr="00AC6BA1">
        <w:rPr>
          <w:rFonts w:ascii="Palatino Linotype" w:hAnsi="Palatino Linotype" w:cs="Arial"/>
          <w:b/>
          <w:color w:val="000000" w:themeColor="text1"/>
          <w:lang w:val="es-ES"/>
        </w:rPr>
        <w:t>veintiséis</w:t>
      </w:r>
      <w:r w:rsidRPr="00AC6BA1">
        <w:rPr>
          <w:rFonts w:ascii="Palatino Linotype" w:hAnsi="Palatino Linotype" w:cs="Arial"/>
          <w:color w:val="000000" w:themeColor="text1"/>
          <w:lang w:val="es-ES"/>
        </w:rPr>
        <w:t xml:space="preserve">, a través de dos documentos denominados </w:t>
      </w:r>
      <w:r w:rsidR="00D60BA2" w:rsidRPr="00AC6BA1">
        <w:rPr>
          <w:rFonts w:ascii="Palatino Linotype" w:hAnsi="Palatino Linotype" w:cs="Consolas"/>
          <w:b/>
          <w:i/>
          <w:color w:val="000000" w:themeColor="text1"/>
        </w:rPr>
        <w:t xml:space="preserve">Acta Juc.pdf </w:t>
      </w:r>
      <w:r w:rsidR="00D60BA2" w:rsidRPr="00AC6BA1">
        <w:rPr>
          <w:rFonts w:ascii="Palatino Linotype" w:hAnsi="Palatino Linotype" w:cs="Consolas"/>
          <w:color w:val="000000" w:themeColor="text1"/>
        </w:rPr>
        <w:t xml:space="preserve">y </w:t>
      </w:r>
      <w:r w:rsidR="00D60BA2" w:rsidRPr="00AC6BA1">
        <w:rPr>
          <w:rFonts w:ascii="Palatino Linotype" w:hAnsi="Palatino Linotype" w:cs="Consolas"/>
          <w:b/>
          <w:i/>
          <w:color w:val="000000" w:themeColor="text1"/>
        </w:rPr>
        <w:t>00150JUCHITEIP2026TSP0001.pdf</w:t>
      </w:r>
      <w:r w:rsidR="0008560D" w:rsidRPr="00AC6BA1">
        <w:rPr>
          <w:rFonts w:ascii="Palatino Linotype" w:hAnsi="Palatino Linotype" w:cs="Consolas"/>
          <w:color w:val="000000" w:themeColor="text1"/>
        </w:rPr>
        <w:t xml:space="preserve">, </w:t>
      </w:r>
      <w:r w:rsidR="00D60BA2" w:rsidRPr="00AC6BA1">
        <w:rPr>
          <w:rFonts w:ascii="Palatino Linotype" w:hAnsi="Palatino Linotype" w:cs="Consolas"/>
          <w:color w:val="000000" w:themeColor="text1"/>
        </w:rPr>
        <w:t>que corresponde al Acta de Instalación y Primera Sesión Ordinaria del Consejo Municipal de Seguridad Pública de Juchitepec y un oficio suscrito por el Director de Seguridad Pública y Tránsito Municipal, en el que manifiesta que la Comisión de Honor y Justicia rindió la protesta de ley correspondiente durante la Primera Sesión Ordinaria de dicho Consejo, asimismo informa de su integración.</w:t>
      </w:r>
      <w:r w:rsidR="0008560D" w:rsidRPr="00AC6BA1">
        <w:rPr>
          <w:rFonts w:ascii="Palatino Linotype" w:hAnsi="Palatino Linotype" w:cs="Consolas"/>
          <w:color w:val="000000" w:themeColor="text1"/>
        </w:rPr>
        <w:t>.</w:t>
      </w:r>
    </w:p>
    <w:p w14:paraId="52E8378C" w14:textId="77777777" w:rsidR="00CD6DD6" w:rsidRPr="00AC6BA1" w:rsidRDefault="00CD6DD6" w:rsidP="005F6DFA">
      <w:pPr>
        <w:pBdr>
          <w:top w:val="nil"/>
          <w:left w:val="nil"/>
          <w:bottom w:val="nil"/>
          <w:right w:val="nil"/>
          <w:between w:val="nil"/>
        </w:pBdr>
        <w:spacing w:line="360" w:lineRule="auto"/>
        <w:ind w:right="-28"/>
        <w:jc w:val="both"/>
        <w:rPr>
          <w:rFonts w:ascii="Palatino Linotype" w:hAnsi="Palatino Linotype" w:cs="Arial"/>
          <w:color w:val="000000" w:themeColor="text1"/>
          <w:lang w:val="es-ES"/>
        </w:rPr>
      </w:pPr>
    </w:p>
    <w:p w14:paraId="6B6B8FD2" w14:textId="380DA2F7" w:rsidR="00EA3D48" w:rsidRPr="00AC6BA1" w:rsidRDefault="00CD6DD6"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color w:val="000000" w:themeColor="text1"/>
          <w:lang w:val="es-ES"/>
        </w:rPr>
      </w:pPr>
      <w:r w:rsidRPr="00AC6BA1">
        <w:rPr>
          <w:rFonts w:ascii="Palatino Linotype" w:hAnsi="Palatino Linotype" w:cs="Arial"/>
          <w:color w:val="000000" w:themeColor="text1"/>
          <w:lang w:val="es-ES"/>
        </w:rPr>
        <w:t>Inconforme con la respuesta, el solicitante i</w:t>
      </w:r>
      <w:r w:rsidR="00B327A5" w:rsidRPr="00AC6BA1">
        <w:rPr>
          <w:rFonts w:ascii="Palatino Linotype" w:hAnsi="Palatino Linotype" w:cs="Arial"/>
          <w:color w:val="000000" w:themeColor="text1"/>
          <w:lang w:val="es-ES"/>
        </w:rPr>
        <w:t>nterpuso recurso de revisión, e</w:t>
      </w:r>
      <w:r w:rsidR="00EA3D48" w:rsidRPr="00AC6BA1">
        <w:rPr>
          <w:rFonts w:ascii="Palatino Linotype" w:hAnsi="Palatino Linotype" w:cs="Arial"/>
          <w:color w:val="000000" w:themeColor="text1"/>
          <w:lang w:val="es-ES"/>
        </w:rPr>
        <w:t xml:space="preserve">l </w:t>
      </w:r>
      <w:r w:rsidR="00D60BA2" w:rsidRPr="00AC6BA1">
        <w:rPr>
          <w:rFonts w:ascii="Palatino Linotype" w:hAnsi="Palatino Linotype" w:cs="Arial"/>
          <w:b/>
          <w:color w:val="000000" w:themeColor="text1"/>
          <w:lang w:val="es-ES"/>
        </w:rPr>
        <w:t>veintitrés</w:t>
      </w:r>
      <w:r w:rsidR="00890AE8" w:rsidRPr="00AC6BA1">
        <w:rPr>
          <w:rFonts w:ascii="Palatino Linotype" w:hAnsi="Palatino Linotype" w:cs="Arial"/>
          <w:b/>
          <w:color w:val="000000" w:themeColor="text1"/>
          <w:lang w:val="es-ES"/>
        </w:rPr>
        <w:t xml:space="preserve"> de </w:t>
      </w:r>
      <w:r w:rsidR="00D60BA2" w:rsidRPr="00AC6BA1">
        <w:rPr>
          <w:rFonts w:ascii="Palatino Linotype" w:hAnsi="Palatino Linotype" w:cs="Arial"/>
          <w:b/>
          <w:color w:val="000000" w:themeColor="text1"/>
          <w:lang w:val="es-ES"/>
        </w:rPr>
        <w:t>marzo</w:t>
      </w:r>
      <w:r w:rsidR="00EA3D48" w:rsidRPr="00AC6BA1">
        <w:rPr>
          <w:rFonts w:ascii="Palatino Linotype" w:hAnsi="Palatino Linotype" w:cs="Arial"/>
          <w:b/>
          <w:color w:val="000000" w:themeColor="text1"/>
          <w:lang w:val="es-ES"/>
        </w:rPr>
        <w:t xml:space="preserve"> dos mil </w:t>
      </w:r>
      <w:r w:rsidR="00D60BA2" w:rsidRPr="00AC6BA1">
        <w:rPr>
          <w:rFonts w:ascii="Palatino Linotype" w:hAnsi="Palatino Linotype" w:cs="Arial"/>
          <w:b/>
          <w:color w:val="000000" w:themeColor="text1"/>
          <w:lang w:val="es-ES"/>
        </w:rPr>
        <w:t>veintiséis</w:t>
      </w:r>
      <w:r w:rsidR="00EA3D48" w:rsidRPr="00AC6BA1">
        <w:rPr>
          <w:rFonts w:ascii="Palatino Linotype" w:hAnsi="Palatino Linotype" w:cs="Arial"/>
          <w:color w:val="000000" w:themeColor="text1"/>
          <w:lang w:val="es-ES"/>
        </w:rPr>
        <w:t>, en el cual hace</w:t>
      </w:r>
      <w:r w:rsidR="008145C3" w:rsidRPr="00AC6BA1">
        <w:rPr>
          <w:rFonts w:ascii="Palatino Linotype" w:hAnsi="Palatino Linotype" w:cs="Arial"/>
          <w:color w:val="000000" w:themeColor="text1"/>
          <w:lang w:val="es-ES"/>
        </w:rPr>
        <w:t>n</w:t>
      </w:r>
      <w:r w:rsidR="00EA3D48" w:rsidRPr="00AC6BA1">
        <w:rPr>
          <w:rFonts w:ascii="Palatino Linotype" w:hAnsi="Palatino Linotype" w:cs="Arial"/>
          <w:color w:val="000000" w:themeColor="text1"/>
          <w:lang w:val="es-ES"/>
        </w:rPr>
        <w:t xml:space="preserve"> valer los siguientes motivos de inconformidad:</w:t>
      </w:r>
    </w:p>
    <w:p w14:paraId="187956F7" w14:textId="77777777" w:rsidR="00EA3D48" w:rsidRPr="00AC6BA1" w:rsidRDefault="00EA3D48" w:rsidP="005F6DFA">
      <w:pPr>
        <w:pStyle w:val="Prrafodelista"/>
        <w:spacing w:line="360" w:lineRule="auto"/>
        <w:ind w:left="0"/>
        <w:jc w:val="both"/>
        <w:rPr>
          <w:rFonts w:ascii="Palatino Linotype" w:hAnsi="Palatino Linotype" w:cs="Arial"/>
          <w:color w:val="000000" w:themeColor="text1"/>
          <w:lang w:val="es-ES"/>
        </w:rPr>
      </w:pPr>
    </w:p>
    <w:p w14:paraId="532D82A2" w14:textId="77777777" w:rsidR="008145C3" w:rsidRPr="00AC6BA1" w:rsidRDefault="008145C3" w:rsidP="00AC6BA1">
      <w:pPr>
        <w:pStyle w:val="Prrafodelista"/>
        <w:numPr>
          <w:ilvl w:val="0"/>
          <w:numId w:val="21"/>
        </w:numPr>
        <w:tabs>
          <w:tab w:val="left" w:pos="426"/>
        </w:tabs>
        <w:spacing w:line="360" w:lineRule="auto"/>
        <w:ind w:left="851" w:right="539"/>
        <w:jc w:val="both"/>
        <w:rPr>
          <w:rFonts w:ascii="Palatino Linotype" w:hAnsi="Palatino Linotype" w:cs="Arial"/>
          <w:b/>
          <w:iCs/>
          <w:color w:val="000000" w:themeColor="text1"/>
          <w:lang w:val="es-ES"/>
        </w:rPr>
      </w:pPr>
      <w:r w:rsidRPr="00AC6BA1">
        <w:rPr>
          <w:rFonts w:ascii="Palatino Linotype" w:hAnsi="Palatino Linotype" w:cs="Arial"/>
          <w:b/>
          <w:iCs/>
          <w:color w:val="000000" w:themeColor="text1"/>
          <w:lang w:val="es-ES"/>
        </w:rPr>
        <w:t>ACTO IMPUGNADO</w:t>
      </w:r>
      <w:r w:rsidRPr="00AC6BA1">
        <w:rPr>
          <w:rFonts w:ascii="Palatino Linotype" w:hAnsi="Palatino Linotype" w:cs="Arial"/>
          <w:b/>
          <w:iCs/>
          <w:color w:val="000000" w:themeColor="text1"/>
          <w:lang w:val="es-ES"/>
        </w:rPr>
        <w:tab/>
      </w:r>
    </w:p>
    <w:p w14:paraId="13F95766" w14:textId="75C7BFAC" w:rsidR="008145C3" w:rsidRDefault="00187560" w:rsidP="005F6DFA">
      <w:pPr>
        <w:pStyle w:val="Prrafodelista"/>
        <w:tabs>
          <w:tab w:val="left" w:pos="426"/>
        </w:tabs>
        <w:spacing w:line="360" w:lineRule="auto"/>
        <w:ind w:left="709" w:right="539"/>
        <w:jc w:val="both"/>
        <w:rPr>
          <w:rFonts w:ascii="Palatino Linotype" w:hAnsi="Palatino Linotype" w:cs="Arial"/>
          <w:i/>
          <w:iCs/>
          <w:color w:val="000000" w:themeColor="text1"/>
          <w:lang w:val="es-ES"/>
        </w:rPr>
      </w:pPr>
      <w:r w:rsidRPr="00AC6BA1">
        <w:rPr>
          <w:rFonts w:ascii="Palatino Linotype" w:hAnsi="Palatino Linotype" w:cs="Arial"/>
          <w:i/>
          <w:iCs/>
          <w:color w:val="000000" w:themeColor="text1"/>
          <w:lang w:val="es-ES"/>
        </w:rPr>
        <w:t>“</w:t>
      </w:r>
      <w:r w:rsidR="00D70457" w:rsidRPr="00AC6BA1">
        <w:rPr>
          <w:rFonts w:ascii="Palatino Linotype" w:hAnsi="Palatino Linotype" w:cs="Arial"/>
          <w:i/>
          <w:iCs/>
          <w:color w:val="000000" w:themeColor="text1"/>
          <w:lang w:val="es-ES"/>
        </w:rPr>
        <w:t>NO SE ENTREGA LA INFORMACION SOLICITADA</w:t>
      </w:r>
      <w:r w:rsidRPr="00AC6BA1">
        <w:rPr>
          <w:rFonts w:ascii="Palatino Linotype" w:hAnsi="Palatino Linotype" w:cs="Arial"/>
          <w:i/>
          <w:iCs/>
          <w:color w:val="000000" w:themeColor="text1"/>
          <w:lang w:val="es-ES"/>
        </w:rPr>
        <w:t>”</w:t>
      </w:r>
    </w:p>
    <w:p w14:paraId="271F448F" w14:textId="77777777" w:rsidR="00AC6BA1" w:rsidRPr="00AC6BA1" w:rsidRDefault="00AC6BA1" w:rsidP="005F6DFA">
      <w:pPr>
        <w:pStyle w:val="Prrafodelista"/>
        <w:tabs>
          <w:tab w:val="left" w:pos="426"/>
        </w:tabs>
        <w:spacing w:line="360" w:lineRule="auto"/>
        <w:ind w:left="709" w:right="539"/>
        <w:jc w:val="both"/>
        <w:rPr>
          <w:rFonts w:ascii="Palatino Linotype" w:hAnsi="Palatino Linotype" w:cs="Arial"/>
          <w:i/>
          <w:iCs/>
          <w:color w:val="000000" w:themeColor="text1"/>
          <w:lang w:val="es-ES"/>
        </w:rPr>
      </w:pPr>
    </w:p>
    <w:p w14:paraId="4AF8B3F4" w14:textId="77777777" w:rsidR="008145C3" w:rsidRPr="00AC6BA1" w:rsidRDefault="008145C3" w:rsidP="00AC6BA1">
      <w:pPr>
        <w:pStyle w:val="Prrafodelista"/>
        <w:numPr>
          <w:ilvl w:val="0"/>
          <w:numId w:val="21"/>
        </w:numPr>
        <w:tabs>
          <w:tab w:val="left" w:pos="426"/>
        </w:tabs>
        <w:spacing w:line="360" w:lineRule="auto"/>
        <w:ind w:left="709" w:right="539"/>
        <w:jc w:val="both"/>
        <w:rPr>
          <w:rFonts w:ascii="Palatino Linotype" w:hAnsi="Palatino Linotype" w:cs="Arial"/>
          <w:b/>
          <w:iCs/>
          <w:color w:val="000000" w:themeColor="text1"/>
          <w:lang w:val="es-ES"/>
        </w:rPr>
      </w:pPr>
      <w:r w:rsidRPr="00AC6BA1">
        <w:rPr>
          <w:rFonts w:ascii="Palatino Linotype" w:hAnsi="Palatino Linotype" w:cs="Arial"/>
          <w:b/>
          <w:iCs/>
          <w:color w:val="000000" w:themeColor="text1"/>
          <w:lang w:val="es-ES"/>
        </w:rPr>
        <w:t>RAZONES O MOTIVOS DE LA INCONFORMIDAD</w:t>
      </w:r>
      <w:r w:rsidRPr="00AC6BA1">
        <w:rPr>
          <w:rFonts w:ascii="Palatino Linotype" w:hAnsi="Palatino Linotype" w:cs="Arial"/>
          <w:b/>
          <w:iCs/>
          <w:color w:val="000000" w:themeColor="text1"/>
          <w:lang w:val="es-ES"/>
        </w:rPr>
        <w:tab/>
      </w:r>
    </w:p>
    <w:p w14:paraId="421C7C92" w14:textId="0DC658BB" w:rsidR="008145C3" w:rsidRPr="00AC6BA1" w:rsidRDefault="00187560" w:rsidP="005F6DFA">
      <w:pPr>
        <w:pStyle w:val="Prrafodelista"/>
        <w:tabs>
          <w:tab w:val="left" w:pos="426"/>
        </w:tabs>
        <w:spacing w:line="360" w:lineRule="auto"/>
        <w:ind w:left="709" w:right="539"/>
        <w:jc w:val="both"/>
        <w:rPr>
          <w:rFonts w:ascii="Palatino Linotype" w:hAnsi="Palatino Linotype" w:cs="Arial"/>
          <w:i/>
          <w:iCs/>
          <w:color w:val="000000" w:themeColor="text1"/>
          <w:lang w:val="es-ES"/>
        </w:rPr>
      </w:pPr>
      <w:r w:rsidRPr="00AC6BA1">
        <w:rPr>
          <w:rFonts w:ascii="Palatino Linotype" w:hAnsi="Palatino Linotype" w:cs="Arial"/>
          <w:i/>
          <w:iCs/>
          <w:color w:val="000000" w:themeColor="text1"/>
          <w:lang w:val="es-ES"/>
        </w:rPr>
        <w:t>“</w:t>
      </w:r>
      <w:r w:rsidR="00D60BA2" w:rsidRPr="00AC6BA1">
        <w:rPr>
          <w:rFonts w:ascii="Palatino Linotype" w:hAnsi="Palatino Linotype" w:cs="Consolas"/>
          <w:i/>
          <w:color w:val="000000" w:themeColor="text1"/>
        </w:rPr>
        <w:t>HAN TRANSCURRIDO CASI TRES MESES DEL 2026, EN LA RESPUESTA SE MANIFIESTA QUE LAS ACTAS DE CABILDO SE ENCUENTRAN EN TRAMITES ADMINISTRATIVOS PARA SU INTEGRACION Y VALIDACION LO QUE RESULTA POCO CREIBLE, ENTONCES COMO EJECUTAN LOS ACUERDOS SI EL ORIGEN QUE SON LAS ACTAS NO ESTAN LISTAS</w:t>
      </w:r>
      <w:r w:rsidRPr="00AC6BA1">
        <w:rPr>
          <w:rFonts w:ascii="Palatino Linotype" w:hAnsi="Palatino Linotype" w:cs="Arial"/>
          <w:i/>
          <w:iCs/>
          <w:color w:val="000000" w:themeColor="text1"/>
          <w:lang w:val="es-ES"/>
        </w:rPr>
        <w:t>”</w:t>
      </w:r>
      <w:r w:rsidR="00B327A5" w:rsidRPr="00AC6BA1">
        <w:rPr>
          <w:rFonts w:ascii="Palatino Linotype" w:hAnsi="Palatino Linotype" w:cs="Arial"/>
          <w:i/>
          <w:iCs/>
          <w:color w:val="000000" w:themeColor="text1"/>
          <w:lang w:val="es-ES"/>
        </w:rPr>
        <w:t xml:space="preserve"> </w:t>
      </w:r>
    </w:p>
    <w:p w14:paraId="59E3BA37" w14:textId="77777777" w:rsidR="00EA3D48" w:rsidRPr="00AC6BA1" w:rsidRDefault="00EA3D48" w:rsidP="005F6DFA">
      <w:pPr>
        <w:pStyle w:val="Prrafodelista"/>
        <w:tabs>
          <w:tab w:val="left" w:pos="426"/>
        </w:tabs>
        <w:spacing w:line="360" w:lineRule="auto"/>
        <w:ind w:left="0"/>
        <w:jc w:val="both"/>
        <w:rPr>
          <w:rFonts w:ascii="Palatino Linotype" w:eastAsia="Calibri" w:hAnsi="Palatino Linotype" w:cs="Arial"/>
          <w:color w:val="000000" w:themeColor="text1"/>
          <w:lang w:val="es-AR"/>
        </w:rPr>
      </w:pPr>
    </w:p>
    <w:p w14:paraId="106BAD45" w14:textId="5C2A1E0B" w:rsidR="00EA3D48" w:rsidRPr="00AC6BA1" w:rsidRDefault="005E5584" w:rsidP="005F6DFA">
      <w:pPr>
        <w:numPr>
          <w:ilvl w:val="0"/>
          <w:numId w:val="2"/>
        </w:numPr>
        <w:pBdr>
          <w:top w:val="nil"/>
          <w:left w:val="nil"/>
          <w:bottom w:val="nil"/>
          <w:right w:val="nil"/>
          <w:between w:val="nil"/>
        </w:pBdr>
        <w:spacing w:line="360" w:lineRule="auto"/>
        <w:ind w:left="0" w:right="-28" w:firstLine="0"/>
        <w:jc w:val="both"/>
        <w:rPr>
          <w:rFonts w:ascii="Palatino Linotype" w:eastAsiaTheme="minorEastAsia" w:hAnsi="Palatino Linotype"/>
          <w:i/>
          <w:color w:val="000000" w:themeColor="text1"/>
          <w:lang w:val="es-ES_tradnl"/>
        </w:rPr>
      </w:pPr>
      <w:r w:rsidRPr="00AC6BA1">
        <w:rPr>
          <w:rFonts w:ascii="Palatino Linotype" w:eastAsia="Calibri" w:hAnsi="Palatino Linotype" w:cs="Arial"/>
          <w:color w:val="000000" w:themeColor="text1"/>
          <w:lang w:val="es-ES"/>
        </w:rPr>
        <w:t>La</w:t>
      </w:r>
      <w:r w:rsidR="00EA3D48" w:rsidRPr="00AC6BA1">
        <w:rPr>
          <w:rFonts w:ascii="Palatino Linotype" w:eastAsia="Calibri" w:hAnsi="Palatino Linotype" w:cs="Arial"/>
          <w:color w:val="000000" w:themeColor="text1"/>
          <w:lang w:val="es-ES"/>
        </w:rPr>
        <w:t xml:space="preserve"> </w:t>
      </w:r>
      <w:r w:rsidR="00EA3D48" w:rsidRPr="00AC6BA1">
        <w:rPr>
          <w:rFonts w:ascii="Palatino Linotype" w:hAnsi="Palatino Linotype" w:cs="Arial"/>
          <w:color w:val="000000" w:themeColor="text1"/>
          <w:lang w:val="es-ES"/>
        </w:rPr>
        <w:t>Comisionad</w:t>
      </w:r>
      <w:r w:rsidRPr="00AC6BA1">
        <w:rPr>
          <w:rFonts w:ascii="Palatino Linotype" w:hAnsi="Palatino Linotype" w:cs="Arial"/>
          <w:color w:val="000000" w:themeColor="text1"/>
          <w:lang w:val="es-ES"/>
        </w:rPr>
        <w:t>a</w:t>
      </w:r>
      <w:r w:rsidR="00EA3D48" w:rsidRPr="00AC6BA1">
        <w:rPr>
          <w:rFonts w:ascii="Palatino Linotype" w:eastAsia="Calibri" w:hAnsi="Palatino Linotype" w:cs="Arial"/>
          <w:color w:val="000000" w:themeColor="text1"/>
          <w:lang w:val="es-ES"/>
        </w:rPr>
        <w:t xml:space="preserve"> Ponente con fundamento en lo dispuesto por el artículo 185 fracción II de la ley de la materia, a través del acuerdo de admisión de</w:t>
      </w:r>
      <w:r w:rsidR="00E01D38" w:rsidRPr="00AC6BA1">
        <w:rPr>
          <w:rFonts w:ascii="Palatino Linotype" w:eastAsia="Calibri" w:hAnsi="Palatino Linotype" w:cs="Arial"/>
          <w:color w:val="000000" w:themeColor="text1"/>
          <w:lang w:val="es-ES"/>
        </w:rPr>
        <w:t xml:space="preserve"> día</w:t>
      </w:r>
      <w:r w:rsidR="00EA3D48" w:rsidRPr="00AC6BA1">
        <w:rPr>
          <w:rFonts w:ascii="Palatino Linotype" w:eastAsia="Calibri" w:hAnsi="Palatino Linotype" w:cs="Arial"/>
          <w:color w:val="000000" w:themeColor="text1"/>
          <w:lang w:val="es-ES"/>
        </w:rPr>
        <w:t xml:space="preserve"> </w:t>
      </w:r>
      <w:r w:rsidR="00D70457" w:rsidRPr="00AC6BA1">
        <w:rPr>
          <w:rFonts w:ascii="Palatino Linotype" w:eastAsia="Calibri" w:hAnsi="Palatino Linotype" w:cs="Arial"/>
          <w:b/>
          <w:color w:val="000000" w:themeColor="text1"/>
          <w:lang w:val="es-ES"/>
        </w:rPr>
        <w:t>seis</w:t>
      </w:r>
      <w:r w:rsidR="00EA3D48" w:rsidRPr="00AC6BA1">
        <w:rPr>
          <w:rFonts w:ascii="Palatino Linotype" w:eastAsia="Calibri" w:hAnsi="Palatino Linotype" w:cs="Arial"/>
          <w:b/>
          <w:color w:val="000000" w:themeColor="text1"/>
          <w:lang w:val="es-ES"/>
        </w:rPr>
        <w:t xml:space="preserve"> de</w:t>
      </w:r>
      <w:r w:rsidR="00D70457" w:rsidRPr="00AC6BA1">
        <w:rPr>
          <w:rFonts w:ascii="Palatino Linotype" w:eastAsia="Calibri" w:hAnsi="Palatino Linotype" w:cs="Arial"/>
          <w:b/>
          <w:color w:val="000000" w:themeColor="text1"/>
          <w:lang w:val="es-ES"/>
        </w:rPr>
        <w:t xml:space="preserve"> abril</w:t>
      </w:r>
      <w:r w:rsidR="00890AE8" w:rsidRPr="00AC6BA1">
        <w:rPr>
          <w:rFonts w:ascii="Palatino Linotype" w:eastAsia="Calibri" w:hAnsi="Palatino Linotype" w:cs="Arial"/>
          <w:b/>
          <w:color w:val="000000" w:themeColor="text1"/>
          <w:lang w:val="es-ES"/>
        </w:rPr>
        <w:t xml:space="preserve"> de dos mil </w:t>
      </w:r>
      <w:r w:rsidR="00890AE8" w:rsidRPr="00AC6BA1">
        <w:rPr>
          <w:rFonts w:ascii="Palatino Linotype" w:eastAsia="Calibri" w:hAnsi="Palatino Linotype" w:cs="Arial"/>
          <w:b/>
          <w:color w:val="000000" w:themeColor="text1"/>
          <w:lang w:val="es-ES"/>
        </w:rPr>
        <w:lastRenderedPageBreak/>
        <w:t>veintiséis</w:t>
      </w:r>
      <w:r w:rsidR="00E01D38" w:rsidRPr="00AC6BA1">
        <w:rPr>
          <w:rFonts w:ascii="Palatino Linotype" w:eastAsia="Calibri" w:hAnsi="Palatino Linotype" w:cs="Arial"/>
          <w:color w:val="000000" w:themeColor="text1"/>
          <w:lang w:val="es-ES"/>
        </w:rPr>
        <w:t xml:space="preserve">, puso a </w:t>
      </w:r>
      <w:r w:rsidR="00E448A9" w:rsidRPr="00AC6BA1">
        <w:rPr>
          <w:rFonts w:ascii="Palatino Linotype" w:eastAsia="Calibri" w:hAnsi="Palatino Linotype" w:cs="Arial"/>
          <w:color w:val="000000" w:themeColor="text1"/>
          <w:lang w:val="es-ES"/>
        </w:rPr>
        <w:t>disposición</w:t>
      </w:r>
      <w:r w:rsidR="00EA3D48" w:rsidRPr="00AC6BA1">
        <w:rPr>
          <w:rFonts w:ascii="Palatino Linotype" w:eastAsia="Calibri" w:hAnsi="Palatino Linotype" w:cs="Arial"/>
          <w:color w:val="000000" w:themeColor="text1"/>
          <w:lang w:val="es-ES"/>
        </w:rPr>
        <w:t xml:space="preserve"> de las partes l</w:t>
      </w:r>
      <w:r w:rsidR="00E01D38" w:rsidRPr="00AC6BA1">
        <w:rPr>
          <w:rFonts w:ascii="Palatino Linotype" w:eastAsia="Calibri" w:hAnsi="Palatino Linotype" w:cs="Arial"/>
          <w:color w:val="000000" w:themeColor="text1"/>
          <w:lang w:val="es-ES"/>
        </w:rPr>
        <w:t>os</w:t>
      </w:r>
      <w:r w:rsidR="00EA3D48" w:rsidRPr="00AC6BA1">
        <w:rPr>
          <w:rFonts w:ascii="Palatino Linotype" w:eastAsia="Calibri" w:hAnsi="Palatino Linotype" w:cs="Arial"/>
          <w:color w:val="000000" w:themeColor="text1"/>
          <w:lang w:val="es-ES"/>
        </w:rPr>
        <w:t xml:space="preserve"> expediente</w:t>
      </w:r>
      <w:r w:rsidR="00E01D38" w:rsidRPr="00AC6BA1">
        <w:rPr>
          <w:rFonts w:ascii="Palatino Linotype" w:eastAsia="Calibri" w:hAnsi="Palatino Linotype" w:cs="Arial"/>
          <w:color w:val="000000" w:themeColor="text1"/>
          <w:lang w:val="es-ES"/>
        </w:rPr>
        <w:t>s</w:t>
      </w:r>
      <w:r w:rsidR="00EA3D48" w:rsidRPr="00AC6BA1">
        <w:rPr>
          <w:rFonts w:ascii="Palatino Linotype" w:eastAsia="Calibri" w:hAnsi="Palatino Linotype" w:cs="Arial"/>
          <w:color w:val="000000" w:themeColor="text1"/>
          <w:lang w:val="es-ES"/>
        </w:rPr>
        <w:t xml:space="preserve"> electrónico</w:t>
      </w:r>
      <w:r w:rsidR="00E01D38" w:rsidRPr="00AC6BA1">
        <w:rPr>
          <w:rFonts w:ascii="Palatino Linotype" w:eastAsia="Calibri" w:hAnsi="Palatino Linotype" w:cs="Arial"/>
          <w:color w:val="000000" w:themeColor="text1"/>
          <w:lang w:val="es-ES"/>
        </w:rPr>
        <w:t>s</w:t>
      </w:r>
      <w:r w:rsidR="00EA3D48" w:rsidRPr="00AC6BA1">
        <w:rPr>
          <w:rFonts w:ascii="Palatino Linotype" w:eastAsia="Calibri" w:hAnsi="Palatino Linotype" w:cs="Arial"/>
          <w:color w:val="000000" w:themeColor="text1"/>
          <w:lang w:val="es-ES"/>
        </w:rPr>
        <w:t xml:space="preserve"> </w:t>
      </w:r>
      <w:r w:rsidR="00EA3D48" w:rsidRPr="00AC6BA1">
        <w:rPr>
          <w:rFonts w:ascii="Palatino Linotype" w:eastAsia="Calibri" w:hAnsi="Palatino Linotype" w:cs="Arial"/>
          <w:color w:val="000000" w:themeColor="text1"/>
        </w:rPr>
        <w:t xml:space="preserve">vía </w:t>
      </w:r>
      <w:r w:rsidR="00EA3D48" w:rsidRPr="00AC6BA1">
        <w:rPr>
          <w:rFonts w:ascii="Palatino Linotype" w:eastAsia="Calibri" w:hAnsi="Palatino Linotype" w:cs="Arial"/>
          <w:b/>
          <w:color w:val="000000" w:themeColor="text1"/>
          <w:lang w:val="es-ES"/>
        </w:rPr>
        <w:t xml:space="preserve">SAIMEX </w:t>
      </w:r>
      <w:r w:rsidR="00EA3D48" w:rsidRPr="00AC6BA1">
        <w:rPr>
          <w:rFonts w:ascii="Palatino Linotype" w:eastAsia="Calibri" w:hAnsi="Palatino Linotype" w:cs="Arial"/>
          <w:color w:val="000000" w:themeColor="text1"/>
          <w:lang w:val="es-ES"/>
        </w:rPr>
        <w:t xml:space="preserve">a efecto de que en un plazo máximo de siete días manifestaran lo que a derecho convinieran, ofrecieran pruebas y alegatos según corresponda al caso concreto, de esta forma para que el </w:t>
      </w:r>
      <w:r w:rsidR="00EA3D48" w:rsidRPr="00AC6BA1">
        <w:rPr>
          <w:rFonts w:ascii="Palatino Linotype" w:eastAsia="Calibri" w:hAnsi="Palatino Linotype" w:cs="Arial"/>
          <w:b/>
          <w:color w:val="000000" w:themeColor="text1"/>
          <w:lang w:val="es-ES"/>
        </w:rPr>
        <w:t>SUJETO OBLIGADO</w:t>
      </w:r>
      <w:r w:rsidR="00EA3D48" w:rsidRPr="00AC6BA1">
        <w:rPr>
          <w:rFonts w:ascii="Palatino Linotype" w:eastAsia="Calibri" w:hAnsi="Palatino Linotype" w:cs="Arial"/>
          <w:color w:val="000000" w:themeColor="text1"/>
          <w:lang w:val="es-ES"/>
        </w:rPr>
        <w:t xml:space="preserve"> presentara el informe justificado procedente.</w:t>
      </w:r>
    </w:p>
    <w:p w14:paraId="0DE2E904" w14:textId="77777777" w:rsidR="00EA3D48" w:rsidRPr="00AC6BA1" w:rsidRDefault="00EA3D48" w:rsidP="005F6DFA">
      <w:pPr>
        <w:pStyle w:val="Prrafodelista"/>
        <w:tabs>
          <w:tab w:val="left" w:pos="284"/>
          <w:tab w:val="left" w:pos="426"/>
        </w:tabs>
        <w:spacing w:line="360" w:lineRule="auto"/>
        <w:ind w:left="0"/>
        <w:jc w:val="both"/>
        <w:rPr>
          <w:rFonts w:ascii="Palatino Linotype" w:eastAsiaTheme="minorEastAsia" w:hAnsi="Palatino Linotype"/>
          <w:i/>
          <w:color w:val="000000" w:themeColor="text1"/>
          <w:lang w:val="es-ES_tradnl"/>
        </w:rPr>
      </w:pPr>
    </w:p>
    <w:p w14:paraId="5511F3BA" w14:textId="44D2F069" w:rsidR="00EA3D48" w:rsidRPr="00AC6BA1" w:rsidRDefault="00EA3D48"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C6BA1">
        <w:rPr>
          <w:rFonts w:ascii="Palatino Linotype" w:eastAsiaTheme="minorEastAsia" w:hAnsi="Palatino Linotype"/>
          <w:color w:val="000000" w:themeColor="text1"/>
          <w:lang w:val="es-ES_tradnl"/>
        </w:rPr>
        <w:t xml:space="preserve">El </w:t>
      </w:r>
      <w:r w:rsidRPr="00AC6BA1">
        <w:rPr>
          <w:rFonts w:ascii="Palatino Linotype" w:eastAsia="Calibri" w:hAnsi="Palatino Linotype" w:cs="Arial"/>
          <w:color w:val="000000" w:themeColor="text1"/>
          <w:lang w:val="es-ES"/>
        </w:rPr>
        <w:t>particular</w:t>
      </w:r>
      <w:r w:rsidRPr="00AC6BA1">
        <w:rPr>
          <w:rFonts w:ascii="Palatino Linotype" w:eastAsiaTheme="minorEastAsia" w:hAnsi="Palatino Linotype"/>
          <w:color w:val="000000" w:themeColor="text1"/>
          <w:lang w:val="es-ES_tradnl"/>
        </w:rPr>
        <w:t xml:space="preserve"> fue omiso en realizar manifestaciones que a su derecho conviniera y </w:t>
      </w:r>
      <w:r w:rsidRPr="00AC6BA1">
        <w:rPr>
          <w:rFonts w:ascii="Palatino Linotype" w:eastAsia="Calibri" w:hAnsi="Palatino Linotype" w:cs="Arial"/>
          <w:color w:val="000000" w:themeColor="text1"/>
          <w:lang w:val="es-ES"/>
        </w:rPr>
        <w:t>asistiera</w:t>
      </w:r>
      <w:r w:rsidRPr="00AC6BA1">
        <w:rPr>
          <w:rFonts w:ascii="Palatino Linotype" w:eastAsiaTheme="minorEastAsia" w:hAnsi="Palatino Linotype"/>
          <w:color w:val="000000" w:themeColor="text1"/>
          <w:lang w:val="es-ES_tradnl"/>
        </w:rPr>
        <w:t xml:space="preserve">. Por su parte el </w:t>
      </w:r>
      <w:r w:rsidRPr="00AC6BA1">
        <w:rPr>
          <w:rFonts w:ascii="Palatino Linotype" w:eastAsiaTheme="minorEastAsia" w:hAnsi="Palatino Linotype"/>
          <w:b/>
          <w:color w:val="000000" w:themeColor="text1"/>
          <w:lang w:val="es-ES_tradnl"/>
        </w:rPr>
        <w:t xml:space="preserve">SUJETO OBLIGADO </w:t>
      </w:r>
      <w:r w:rsidR="00B327A5" w:rsidRPr="00AC6BA1">
        <w:rPr>
          <w:rFonts w:ascii="Palatino Linotype" w:eastAsiaTheme="minorEastAsia" w:hAnsi="Palatino Linotype"/>
          <w:color w:val="000000" w:themeColor="text1"/>
          <w:lang w:val="es-ES_tradnl"/>
        </w:rPr>
        <w:t>dejó de rendir el informe justificado correspondiente</w:t>
      </w:r>
    </w:p>
    <w:p w14:paraId="2CC00608" w14:textId="77777777" w:rsidR="00EA3D48" w:rsidRPr="00AC6BA1" w:rsidRDefault="00EA3D48" w:rsidP="005F6DFA">
      <w:pPr>
        <w:spacing w:line="360" w:lineRule="auto"/>
        <w:rPr>
          <w:rFonts w:ascii="Palatino Linotype" w:hAnsi="Palatino Linotype"/>
          <w:color w:val="000000" w:themeColor="text1"/>
        </w:rPr>
      </w:pPr>
    </w:p>
    <w:p w14:paraId="5DB4241E" w14:textId="715390B9" w:rsidR="003F528B" w:rsidRPr="00AC6BA1" w:rsidRDefault="007020AD"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C6BA1">
        <w:rPr>
          <w:rFonts w:ascii="Palatino Linotype" w:eastAsia="Palatino Linotype" w:hAnsi="Palatino Linotype" w:cs="Palatino Linotype"/>
          <w:color w:val="000000" w:themeColor="text1"/>
        </w:rPr>
        <w:t>Seguidamente, mediante acuerdo</w:t>
      </w:r>
      <w:r w:rsidR="00890AE8" w:rsidRPr="00AC6BA1">
        <w:rPr>
          <w:rFonts w:ascii="Palatino Linotype" w:eastAsia="Palatino Linotype" w:hAnsi="Palatino Linotype" w:cs="Palatino Linotype"/>
          <w:color w:val="000000" w:themeColor="text1"/>
        </w:rPr>
        <w:t>s</w:t>
      </w:r>
      <w:r w:rsidRPr="00AC6BA1">
        <w:rPr>
          <w:rFonts w:ascii="Palatino Linotype" w:eastAsia="Palatino Linotype" w:hAnsi="Palatino Linotype" w:cs="Palatino Linotype"/>
          <w:color w:val="000000" w:themeColor="text1"/>
        </w:rPr>
        <w:t xml:space="preserve"> de</w:t>
      </w:r>
      <w:r w:rsidR="00B62FF3" w:rsidRPr="00AC6BA1">
        <w:rPr>
          <w:rFonts w:ascii="Palatino Linotype" w:eastAsia="Palatino Linotype" w:hAnsi="Palatino Linotype" w:cs="Palatino Linotype"/>
          <w:color w:val="000000" w:themeColor="text1"/>
        </w:rPr>
        <w:t xml:space="preserve"> </w:t>
      </w:r>
      <w:r w:rsidRPr="00AC6BA1">
        <w:rPr>
          <w:rFonts w:ascii="Palatino Linotype" w:eastAsia="Palatino Linotype" w:hAnsi="Palatino Linotype" w:cs="Palatino Linotype"/>
          <w:color w:val="000000" w:themeColor="text1"/>
        </w:rPr>
        <w:t xml:space="preserve">fecha </w:t>
      </w:r>
      <w:r w:rsidR="00B424BF" w:rsidRPr="00AC6BA1">
        <w:rPr>
          <w:rFonts w:ascii="Palatino Linotype" w:eastAsia="Palatino Linotype" w:hAnsi="Palatino Linotype" w:cs="Palatino Linotype"/>
          <w:b/>
          <w:color w:val="000000" w:themeColor="text1"/>
        </w:rPr>
        <w:t>veinti</w:t>
      </w:r>
      <w:r w:rsidR="00287FA0" w:rsidRPr="00AC6BA1">
        <w:rPr>
          <w:rFonts w:ascii="Palatino Linotype" w:eastAsia="Palatino Linotype" w:hAnsi="Palatino Linotype" w:cs="Palatino Linotype"/>
          <w:b/>
          <w:color w:val="000000" w:themeColor="text1"/>
        </w:rPr>
        <w:t>nueve</w:t>
      </w:r>
      <w:r w:rsidR="003A7705" w:rsidRPr="00AC6BA1">
        <w:rPr>
          <w:rFonts w:ascii="Palatino Linotype" w:eastAsiaTheme="minorEastAsia" w:hAnsi="Palatino Linotype"/>
          <w:b/>
          <w:color w:val="000000" w:themeColor="text1"/>
          <w:lang w:val="es-ES_tradnl"/>
        </w:rPr>
        <w:t xml:space="preserve"> de </w:t>
      </w:r>
      <w:r w:rsidR="00B424BF" w:rsidRPr="00AC6BA1">
        <w:rPr>
          <w:rFonts w:ascii="Palatino Linotype" w:eastAsiaTheme="minorEastAsia" w:hAnsi="Palatino Linotype"/>
          <w:b/>
          <w:color w:val="000000" w:themeColor="text1"/>
          <w:lang w:val="es-ES_tradnl"/>
        </w:rPr>
        <w:t>juni</w:t>
      </w:r>
      <w:r w:rsidR="00742D11" w:rsidRPr="00AC6BA1">
        <w:rPr>
          <w:rFonts w:ascii="Palatino Linotype" w:eastAsiaTheme="minorEastAsia" w:hAnsi="Palatino Linotype"/>
          <w:b/>
          <w:color w:val="000000" w:themeColor="text1"/>
          <w:lang w:val="es-ES_tradnl"/>
        </w:rPr>
        <w:t>o</w:t>
      </w:r>
      <w:r w:rsidR="00742D11" w:rsidRPr="00AC6BA1">
        <w:rPr>
          <w:rFonts w:ascii="Palatino Linotype" w:hAnsi="Palatino Linotype"/>
          <w:b/>
          <w:color w:val="000000" w:themeColor="text1"/>
        </w:rPr>
        <w:t xml:space="preserve"> de dos mil veintiséis</w:t>
      </w:r>
      <w:r w:rsidR="00B9387A" w:rsidRPr="00AC6BA1">
        <w:rPr>
          <w:rFonts w:ascii="Palatino Linotype" w:eastAsia="Palatino Linotype" w:hAnsi="Palatino Linotype" w:cs="Palatino Linotype"/>
          <w:color w:val="000000" w:themeColor="text1"/>
        </w:rPr>
        <w:t xml:space="preserve">, </w:t>
      </w:r>
      <w:r w:rsidRPr="00AC6BA1">
        <w:rPr>
          <w:rFonts w:ascii="Palatino Linotype" w:eastAsia="Palatino Linotype" w:hAnsi="Palatino Linotype" w:cs="Palatino Linotype"/>
          <w:color w:val="000000" w:themeColor="text1"/>
        </w:rPr>
        <w:t xml:space="preserve">se </w:t>
      </w:r>
      <w:r w:rsidR="00B327A5" w:rsidRPr="00AC6BA1">
        <w:rPr>
          <w:rFonts w:ascii="Palatino Linotype" w:eastAsia="Palatino Linotype" w:hAnsi="Palatino Linotype" w:cs="Palatino Linotype"/>
          <w:color w:val="000000" w:themeColor="text1"/>
        </w:rPr>
        <w:t xml:space="preserve">amplió el </w:t>
      </w:r>
      <w:r w:rsidR="00890AE8" w:rsidRPr="00AC6BA1">
        <w:rPr>
          <w:rFonts w:ascii="Palatino Linotype" w:eastAsia="Palatino Linotype" w:hAnsi="Palatino Linotype" w:cs="Palatino Linotype"/>
          <w:color w:val="000000" w:themeColor="text1"/>
        </w:rPr>
        <w:t>término</w:t>
      </w:r>
      <w:r w:rsidR="00B327A5" w:rsidRPr="00AC6BA1">
        <w:rPr>
          <w:rFonts w:ascii="Palatino Linotype" w:eastAsia="Palatino Linotype" w:hAnsi="Palatino Linotype" w:cs="Palatino Linotype"/>
          <w:color w:val="000000" w:themeColor="text1"/>
        </w:rPr>
        <w:t xml:space="preserve"> para resolver</w:t>
      </w:r>
      <w:r w:rsidR="00890AE8" w:rsidRPr="00AC6BA1">
        <w:rPr>
          <w:rFonts w:ascii="Palatino Linotype" w:eastAsia="Palatino Linotype" w:hAnsi="Palatino Linotype" w:cs="Palatino Linotype"/>
          <w:color w:val="000000" w:themeColor="text1"/>
        </w:rPr>
        <w:t>.</w:t>
      </w:r>
      <w:r w:rsidR="00B327A5" w:rsidRPr="00AC6BA1">
        <w:rPr>
          <w:rFonts w:ascii="Palatino Linotype" w:eastAsia="Palatino Linotype" w:hAnsi="Palatino Linotype" w:cs="Palatino Linotype"/>
          <w:color w:val="000000" w:themeColor="text1"/>
        </w:rPr>
        <w:t xml:space="preserve"> </w:t>
      </w:r>
      <w:r w:rsidR="00890AE8" w:rsidRPr="00AC6BA1">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 asimismo</w:t>
      </w:r>
      <w:r w:rsidR="00B327A5" w:rsidRPr="00AC6BA1">
        <w:rPr>
          <w:rFonts w:ascii="Palatino Linotype" w:eastAsia="Palatino Linotype" w:hAnsi="Palatino Linotype" w:cs="Palatino Linotype"/>
          <w:color w:val="000000" w:themeColor="text1"/>
        </w:rPr>
        <w:t xml:space="preserve"> se </w:t>
      </w:r>
      <w:r w:rsidRPr="00AC6BA1">
        <w:rPr>
          <w:rFonts w:ascii="Palatino Linotype" w:eastAsia="Palatino Linotype" w:hAnsi="Palatino Linotype" w:cs="Palatino Linotype"/>
          <w:color w:val="000000" w:themeColor="text1"/>
        </w:rPr>
        <w:t>decretó el cierre de instrucción</w:t>
      </w:r>
      <w:r w:rsidR="00287FA0" w:rsidRPr="00AC6BA1">
        <w:rPr>
          <w:rFonts w:ascii="Palatino Linotype" w:eastAsia="Palatino Linotype" w:hAnsi="Palatino Linotype" w:cs="Palatino Linotype"/>
          <w:color w:val="000000" w:themeColor="text1"/>
        </w:rPr>
        <w:t xml:space="preserve"> mediante Acuerdo de misma fecha</w:t>
      </w:r>
      <w:r w:rsidRPr="00AC6BA1">
        <w:rPr>
          <w:rFonts w:ascii="Palatino Linotype" w:eastAsia="Palatino Linotype" w:hAnsi="Palatino Linotype" w:cs="Palatino Linotype"/>
          <w:color w:val="000000" w:themeColor="text1"/>
        </w:rPr>
        <w:t>, por lo que no ha</w:t>
      </w:r>
      <w:r w:rsidR="00AC6BA1">
        <w:rPr>
          <w:rFonts w:ascii="Palatino Linotype" w:eastAsia="Palatino Linotype" w:hAnsi="Palatino Linotype" w:cs="Palatino Linotype"/>
          <w:color w:val="000000" w:themeColor="text1"/>
        </w:rPr>
        <w:t>biendo más que hacer constar, y</w:t>
      </w:r>
    </w:p>
    <w:p w14:paraId="5A1F227A" w14:textId="77777777" w:rsidR="00890AE8" w:rsidRPr="00AC6BA1" w:rsidRDefault="00890AE8" w:rsidP="005F6DFA">
      <w:pPr>
        <w:pStyle w:val="Prrafodelista"/>
        <w:spacing w:line="360" w:lineRule="auto"/>
        <w:rPr>
          <w:rFonts w:ascii="Palatino Linotype" w:hAnsi="Palatino Linotype"/>
          <w:color w:val="000000" w:themeColor="text1"/>
        </w:rPr>
      </w:pPr>
    </w:p>
    <w:p w14:paraId="7025C4DB" w14:textId="77777777" w:rsidR="003F528B" w:rsidRPr="00AC6BA1" w:rsidRDefault="007020AD" w:rsidP="005F6DFA">
      <w:pPr>
        <w:pStyle w:val="Ttulo1"/>
        <w:spacing w:before="0" w:line="360" w:lineRule="auto"/>
        <w:ind w:right="-28"/>
        <w:jc w:val="center"/>
        <w:rPr>
          <w:rFonts w:ascii="Palatino Linotype" w:eastAsia="Palatino Linotype" w:hAnsi="Palatino Linotype" w:cs="Palatino Linotype"/>
          <w:b/>
          <w:color w:val="000000" w:themeColor="text1"/>
          <w:sz w:val="24"/>
          <w:szCs w:val="24"/>
        </w:rPr>
      </w:pPr>
      <w:bookmarkStart w:id="1" w:name="_heading=h.3znysh7" w:colFirst="0" w:colLast="0"/>
      <w:bookmarkEnd w:id="1"/>
      <w:r w:rsidRPr="00AC6BA1">
        <w:rPr>
          <w:rFonts w:ascii="Palatino Linotype" w:eastAsia="Palatino Linotype" w:hAnsi="Palatino Linotype" w:cs="Palatino Linotype"/>
          <w:b/>
          <w:color w:val="000000" w:themeColor="text1"/>
          <w:sz w:val="24"/>
          <w:szCs w:val="24"/>
        </w:rPr>
        <w:t xml:space="preserve">C O N S I D E R A N D O </w:t>
      </w:r>
    </w:p>
    <w:p w14:paraId="73FDFC18" w14:textId="77777777" w:rsidR="003F528B" w:rsidRPr="00AC6BA1" w:rsidRDefault="003F528B" w:rsidP="005F6DFA">
      <w:pPr>
        <w:spacing w:line="360" w:lineRule="auto"/>
        <w:ind w:right="-28"/>
        <w:rPr>
          <w:rFonts w:ascii="Palatino Linotype" w:eastAsia="Palatino Linotype" w:hAnsi="Palatino Linotype" w:cs="Palatino Linotype"/>
          <w:color w:val="000000" w:themeColor="text1"/>
        </w:rPr>
      </w:pPr>
    </w:p>
    <w:p w14:paraId="71BD0C58" w14:textId="77777777" w:rsidR="003F528B" w:rsidRPr="00AC6BA1" w:rsidRDefault="00A00935" w:rsidP="005F6DFA">
      <w:pPr>
        <w:pStyle w:val="Ttulo2"/>
        <w:spacing w:before="0" w:line="360" w:lineRule="auto"/>
        <w:ind w:right="-28"/>
        <w:rPr>
          <w:rFonts w:ascii="Palatino Linotype" w:eastAsia="Palatino Linotype" w:hAnsi="Palatino Linotype" w:cs="Palatino Linotype"/>
          <w:b/>
          <w:color w:val="000000" w:themeColor="text1"/>
          <w:sz w:val="24"/>
          <w:szCs w:val="24"/>
        </w:rPr>
      </w:pPr>
      <w:bookmarkStart w:id="2" w:name="_heading=h.2et92p0" w:colFirst="0" w:colLast="0"/>
      <w:bookmarkEnd w:id="2"/>
      <w:r w:rsidRPr="00AC6BA1">
        <w:rPr>
          <w:rFonts w:ascii="Palatino Linotype" w:eastAsia="Palatino Linotype" w:hAnsi="Palatino Linotype" w:cs="Palatino Linotype"/>
          <w:b/>
          <w:color w:val="000000" w:themeColor="text1"/>
          <w:sz w:val="24"/>
          <w:szCs w:val="24"/>
        </w:rPr>
        <w:t>PRIMERO. De la competencia</w:t>
      </w:r>
    </w:p>
    <w:p w14:paraId="7C8F6DE6" w14:textId="77777777" w:rsidR="003F528B" w:rsidRPr="00AC6BA1" w:rsidRDefault="00F56A08" w:rsidP="005F6D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bookmarkStart w:id="3" w:name="_heading=h.tyjcwt" w:colFirst="0" w:colLast="0"/>
      <w:bookmarkEnd w:id="3"/>
      <w:r w:rsidRPr="00AC6BA1">
        <w:rPr>
          <w:rFonts w:ascii="Palatino Linotype" w:hAnsi="Palatino Linotype" w:cs="Arial"/>
          <w:color w:val="000000" w:themeColor="text1"/>
        </w:rPr>
        <w:t xml:space="preserve">El Instituto de Transparencia, Acceso a la Información Pública y Protección de Datos Personales del Estado de México y Municipios, es competente para conocer y resolver el </w:t>
      </w:r>
      <w:r w:rsidRPr="00AC6BA1">
        <w:rPr>
          <w:rFonts w:ascii="Palatino Linotype" w:hAnsi="Palatino Linotype" w:cs="Arial"/>
          <w:color w:val="000000" w:themeColor="text1"/>
        </w:rPr>
        <w:lastRenderedPageBreak/>
        <w:t xml:space="preserve">presente recurso de revisión interpuesto por la parte </w:t>
      </w:r>
      <w:r w:rsidRPr="00AC6BA1">
        <w:rPr>
          <w:rFonts w:ascii="Palatino Linotype" w:eastAsia="Palatino Linotype" w:hAnsi="Palatino Linotype" w:cs="Palatino Linotype"/>
          <w:color w:val="000000" w:themeColor="text1"/>
        </w:rPr>
        <w:t>recurrente</w:t>
      </w:r>
      <w:r w:rsidRPr="00AC6BA1">
        <w:rPr>
          <w:rFonts w:ascii="Palatino Linotype" w:hAnsi="Palatino Linotype" w:cs="Arial"/>
          <w:color w:val="000000" w:themeColor="text1"/>
        </w:rPr>
        <w:t>,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577F9FB" w14:textId="77777777" w:rsidR="003F528B" w:rsidRPr="00AC6BA1" w:rsidRDefault="007020AD" w:rsidP="005F6DF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r w:rsidRPr="00AC6BA1">
        <w:rPr>
          <w:rFonts w:ascii="Palatino Linotype" w:eastAsia="Palatino Linotype" w:hAnsi="Palatino Linotype" w:cs="Palatino Linotype"/>
          <w:color w:val="000000" w:themeColor="text1"/>
        </w:rPr>
        <w:t xml:space="preserve"> </w:t>
      </w:r>
    </w:p>
    <w:p w14:paraId="06BDDB8B" w14:textId="77777777" w:rsidR="003F528B" w:rsidRPr="00AC6BA1" w:rsidRDefault="007020AD" w:rsidP="005F6DFA">
      <w:pPr>
        <w:pStyle w:val="Ttulo2"/>
        <w:spacing w:before="0" w:line="360" w:lineRule="auto"/>
        <w:ind w:right="-28"/>
        <w:rPr>
          <w:rFonts w:ascii="Palatino Linotype" w:eastAsia="Palatino Linotype" w:hAnsi="Palatino Linotype" w:cs="Palatino Linotype"/>
          <w:b/>
          <w:color w:val="000000" w:themeColor="text1"/>
          <w:sz w:val="24"/>
          <w:szCs w:val="24"/>
        </w:rPr>
      </w:pPr>
      <w:r w:rsidRPr="00AC6BA1">
        <w:rPr>
          <w:rFonts w:ascii="Palatino Linotype" w:eastAsia="Palatino Linotype" w:hAnsi="Palatino Linotype" w:cs="Palatino Linotype"/>
          <w:b/>
          <w:color w:val="000000" w:themeColor="text1"/>
          <w:sz w:val="24"/>
          <w:szCs w:val="24"/>
        </w:rPr>
        <w:t>SEGUNDO. De la oportunidad y procedencia.</w:t>
      </w:r>
    </w:p>
    <w:p w14:paraId="662B1129" w14:textId="77777777" w:rsidR="00B327A5" w:rsidRPr="00AC6BA1" w:rsidRDefault="00B327A5" w:rsidP="005F6D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bookmarkStart w:id="4" w:name="_heading=h.3dy6vkm" w:colFirst="0" w:colLast="0"/>
      <w:bookmarkEnd w:id="4"/>
      <w:r w:rsidRPr="00AC6BA1">
        <w:rPr>
          <w:rFonts w:ascii="Palatino Linotype" w:eastAsia="Palatino Linotype" w:hAnsi="Palatino Linotype" w:cs="Palatino Linotype"/>
          <w:color w:val="000000" w:themeColor="text1"/>
        </w:rPr>
        <w:t>Este Órgano Garante considera que el medio de impugnación reúne los requisitos de procedencia 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1D3E497C" w14:textId="77777777" w:rsidR="00B327A5" w:rsidRPr="00AC6BA1" w:rsidRDefault="00B327A5" w:rsidP="005F6DFA">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14:paraId="6388101F" w14:textId="0AD1075E" w:rsidR="000220CA" w:rsidRPr="00AC6BA1" w:rsidRDefault="00B327A5" w:rsidP="005F6DFA">
      <w:pPr>
        <w:numPr>
          <w:ilvl w:val="0"/>
          <w:numId w:val="2"/>
        </w:numPr>
        <w:pBdr>
          <w:top w:val="nil"/>
          <w:left w:val="nil"/>
          <w:bottom w:val="nil"/>
          <w:right w:val="nil"/>
          <w:between w:val="nil"/>
        </w:pBdr>
        <w:spacing w:line="360" w:lineRule="auto"/>
        <w:ind w:left="0" w:right="-28" w:firstLine="0"/>
        <w:jc w:val="both"/>
        <w:rPr>
          <w:rFonts w:ascii="Palatino Linotype" w:eastAsiaTheme="minorEastAsia" w:hAnsi="Palatino Linotype" w:cs="Arial"/>
          <w:b/>
          <w:color w:val="000000" w:themeColor="text1"/>
          <w:lang w:val="es-ES_tradnl"/>
        </w:rPr>
      </w:pPr>
      <w:r w:rsidRPr="00AC6BA1">
        <w:rPr>
          <w:rFonts w:ascii="Palatino Linotype" w:eastAsia="Palatino Linotype" w:hAnsi="Palatino Linotype" w:cs="Palatino Linotype"/>
          <w:color w:val="000000" w:themeColor="text1"/>
        </w:rPr>
        <w:t>Finalmente, el escrito contiene las formalidades previstas por el artículo 180 último párrafo de la citada Ley de la materia, por lo que es procedente que este Instituto conozca y resuelva el presente recurso.</w:t>
      </w:r>
    </w:p>
    <w:p w14:paraId="75DF5B9C" w14:textId="77777777" w:rsidR="003C0C31" w:rsidRPr="00AC6BA1" w:rsidRDefault="003C0C31" w:rsidP="005F6DFA">
      <w:pPr>
        <w:pStyle w:val="Prrafodelista"/>
        <w:spacing w:line="360" w:lineRule="auto"/>
        <w:rPr>
          <w:rFonts w:ascii="Palatino Linotype" w:eastAsia="Palatino Linotype" w:hAnsi="Palatino Linotype" w:cs="Palatino Linotype"/>
          <w:color w:val="000000" w:themeColor="text1"/>
        </w:rPr>
      </w:pPr>
    </w:p>
    <w:p w14:paraId="14CA7486" w14:textId="2F37A483" w:rsidR="003F528B" w:rsidRPr="00AC6BA1" w:rsidRDefault="007020AD" w:rsidP="005F6DFA">
      <w:pPr>
        <w:pStyle w:val="Ttulo1"/>
        <w:spacing w:before="0" w:line="360" w:lineRule="auto"/>
        <w:ind w:right="-28"/>
        <w:rPr>
          <w:rFonts w:ascii="Palatino Linotype" w:eastAsia="Palatino Linotype" w:hAnsi="Palatino Linotype" w:cs="Palatino Linotype"/>
          <w:b/>
          <w:color w:val="000000" w:themeColor="text1"/>
          <w:sz w:val="24"/>
          <w:szCs w:val="24"/>
        </w:rPr>
      </w:pPr>
      <w:r w:rsidRPr="00AC6BA1">
        <w:rPr>
          <w:rFonts w:ascii="Palatino Linotype" w:eastAsia="Palatino Linotype" w:hAnsi="Palatino Linotype" w:cs="Palatino Linotype"/>
          <w:b/>
          <w:color w:val="000000" w:themeColor="text1"/>
          <w:sz w:val="24"/>
          <w:szCs w:val="24"/>
        </w:rPr>
        <w:t xml:space="preserve">TERCERO. </w:t>
      </w:r>
      <w:r w:rsidR="005F6DFA" w:rsidRPr="00AC6BA1">
        <w:rPr>
          <w:rFonts w:ascii="Palatino Linotype" w:eastAsia="Palatino Linotype" w:hAnsi="Palatino Linotype" w:cs="Palatino Linotype"/>
          <w:b/>
          <w:color w:val="000000" w:themeColor="text1"/>
          <w:sz w:val="24"/>
          <w:szCs w:val="24"/>
        </w:rPr>
        <w:t>De las causales de sobreseimiento.</w:t>
      </w:r>
      <w:r w:rsidRPr="00AC6BA1">
        <w:rPr>
          <w:rFonts w:ascii="Palatino Linotype" w:eastAsia="Palatino Linotype" w:hAnsi="Palatino Linotype" w:cs="Palatino Linotype"/>
          <w:b/>
          <w:color w:val="000000" w:themeColor="text1"/>
          <w:sz w:val="24"/>
          <w:szCs w:val="24"/>
        </w:rPr>
        <w:t xml:space="preserve"> </w:t>
      </w:r>
    </w:p>
    <w:p w14:paraId="2A8F48D8" w14:textId="4DA4C925" w:rsidR="003F528B" w:rsidRPr="00AC6BA1" w:rsidRDefault="00B424BF"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C6BA1">
        <w:rPr>
          <w:rFonts w:ascii="Palatino Linotype" w:eastAsia="Palatino Linotype" w:hAnsi="Palatino Linotype" w:cs="Palatino Linotype"/>
          <w:color w:val="000000" w:themeColor="text1"/>
        </w:rPr>
        <w:t>La</w:t>
      </w:r>
      <w:r w:rsidR="007020AD" w:rsidRPr="00AC6BA1">
        <w:rPr>
          <w:rFonts w:ascii="Palatino Linotype" w:eastAsia="Palatino Linotype" w:hAnsi="Palatino Linotype" w:cs="Palatino Linotype"/>
          <w:color w:val="000000" w:themeColor="text1"/>
        </w:rPr>
        <w:t xml:space="preserve"> </w:t>
      </w:r>
      <w:r w:rsidR="00395B06" w:rsidRPr="00AC6BA1">
        <w:rPr>
          <w:rFonts w:ascii="Palatino Linotype" w:eastAsia="Palatino Linotype" w:hAnsi="Palatino Linotype" w:cs="Palatino Linotype"/>
          <w:color w:val="000000" w:themeColor="text1"/>
        </w:rPr>
        <w:t xml:space="preserve">ahora </w:t>
      </w:r>
      <w:r w:rsidR="00395B06" w:rsidRPr="00AC6BA1">
        <w:rPr>
          <w:rFonts w:ascii="Palatino Linotype" w:eastAsia="Palatino Linotype" w:hAnsi="Palatino Linotype" w:cs="Palatino Linotype"/>
          <w:b/>
          <w:color w:val="000000" w:themeColor="text1"/>
        </w:rPr>
        <w:t>RECURRENTE</w:t>
      </w:r>
      <w:r w:rsidR="007020AD" w:rsidRPr="00AC6BA1">
        <w:rPr>
          <w:rFonts w:ascii="Palatino Linotype" w:eastAsia="Palatino Linotype" w:hAnsi="Palatino Linotype" w:cs="Palatino Linotype"/>
          <w:color w:val="000000" w:themeColor="text1"/>
        </w:rPr>
        <w:t xml:space="preserve"> solicitó la siguiente información</w:t>
      </w:r>
      <w:r w:rsidR="00395B06" w:rsidRPr="00AC6BA1">
        <w:rPr>
          <w:rFonts w:ascii="Palatino Linotype" w:eastAsia="Palatino Linotype" w:hAnsi="Palatino Linotype" w:cs="Palatino Linotype"/>
          <w:color w:val="000000" w:themeColor="text1"/>
        </w:rPr>
        <w:t xml:space="preserve"> que se desagrega</w:t>
      </w:r>
      <w:r w:rsidR="007020AD" w:rsidRPr="00AC6BA1">
        <w:rPr>
          <w:rFonts w:ascii="Palatino Linotype" w:eastAsia="Palatino Linotype" w:hAnsi="Palatino Linotype" w:cs="Palatino Linotype"/>
          <w:color w:val="000000" w:themeColor="text1"/>
        </w:rPr>
        <w:t>:</w:t>
      </w:r>
    </w:p>
    <w:p w14:paraId="55EA4170" w14:textId="77777777" w:rsidR="00F37C81" w:rsidRPr="00AC6BA1" w:rsidRDefault="00F37C81" w:rsidP="005F6DFA">
      <w:pPr>
        <w:pBdr>
          <w:top w:val="nil"/>
          <w:left w:val="nil"/>
          <w:bottom w:val="nil"/>
          <w:right w:val="nil"/>
          <w:between w:val="nil"/>
        </w:pBdr>
        <w:spacing w:line="360" w:lineRule="auto"/>
        <w:ind w:left="709" w:right="539"/>
        <w:jc w:val="both"/>
        <w:rPr>
          <w:rFonts w:ascii="Palatino Linotype" w:hAnsi="Palatino Linotype"/>
          <w:color w:val="000000" w:themeColor="text1"/>
        </w:rPr>
      </w:pPr>
    </w:p>
    <w:p w14:paraId="11B4258A" w14:textId="03AF78D8" w:rsidR="004D532F" w:rsidRPr="00AC6BA1" w:rsidRDefault="00B424BF" w:rsidP="005F6DFA">
      <w:pPr>
        <w:pStyle w:val="Prrafodelista"/>
        <w:numPr>
          <w:ilvl w:val="0"/>
          <w:numId w:val="16"/>
        </w:numPr>
        <w:spacing w:line="360" w:lineRule="auto"/>
        <w:ind w:left="851"/>
        <w:jc w:val="both"/>
        <w:rPr>
          <w:rFonts w:ascii="Palatino Linotype" w:hAnsi="Palatino Linotype" w:cs="Consolas"/>
          <w:color w:val="000000" w:themeColor="text1"/>
        </w:rPr>
      </w:pPr>
      <w:r w:rsidRPr="00AC6BA1">
        <w:rPr>
          <w:rFonts w:ascii="Palatino Linotype" w:hAnsi="Palatino Linotype" w:cs="Consolas"/>
          <w:color w:val="000000" w:themeColor="text1"/>
        </w:rPr>
        <w:lastRenderedPageBreak/>
        <w:t>Los documentos que acrediten la integración de la Comisión de Honor y Justicia.</w:t>
      </w:r>
    </w:p>
    <w:p w14:paraId="34529C07" w14:textId="77777777" w:rsidR="00890AE8" w:rsidRPr="00AC6BA1" w:rsidRDefault="00890AE8" w:rsidP="005F6DFA">
      <w:pPr>
        <w:pStyle w:val="Prrafodelista"/>
        <w:spacing w:line="360" w:lineRule="auto"/>
        <w:rPr>
          <w:rFonts w:ascii="Palatino Linotype" w:eastAsia="Palatino Linotype" w:hAnsi="Palatino Linotype" w:cs="Palatino Linotype"/>
          <w:b/>
          <w:color w:val="000000" w:themeColor="text1"/>
        </w:rPr>
      </w:pPr>
    </w:p>
    <w:p w14:paraId="65D851B8" w14:textId="16B3FBB2" w:rsidR="00F53828" w:rsidRPr="00AC6BA1" w:rsidRDefault="00F53828" w:rsidP="005F6DF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C6BA1">
        <w:rPr>
          <w:rFonts w:ascii="Palatino Linotype" w:eastAsia="Palatino Linotype" w:hAnsi="Palatino Linotype" w:cs="Palatino Linotype"/>
          <w:color w:val="000000" w:themeColor="text1"/>
        </w:rPr>
        <w:t xml:space="preserve">En respuesta, el </w:t>
      </w:r>
      <w:r w:rsidRPr="00AC6BA1">
        <w:rPr>
          <w:rFonts w:ascii="Palatino Linotype" w:eastAsia="Palatino Linotype" w:hAnsi="Palatino Linotype" w:cs="Palatino Linotype"/>
          <w:b/>
          <w:color w:val="000000" w:themeColor="text1"/>
        </w:rPr>
        <w:t xml:space="preserve">SUJETO OBLIGADO </w:t>
      </w:r>
      <w:r w:rsidRPr="00AC6BA1">
        <w:rPr>
          <w:rFonts w:ascii="Palatino Linotype" w:eastAsia="Palatino Linotype" w:hAnsi="Palatino Linotype" w:cs="Palatino Linotype"/>
          <w:color w:val="000000" w:themeColor="text1"/>
        </w:rPr>
        <w:t xml:space="preserve">remitió la información ya descrita en el párrafo 2. </w:t>
      </w:r>
      <w:r w:rsidRPr="00AC6BA1">
        <w:rPr>
          <w:rFonts w:ascii="Palatino Linotype" w:eastAsia="MS Mincho" w:hAnsi="Palatino Linotype"/>
          <w:color w:val="000000" w:themeColor="text1"/>
          <w:lang w:val="es-ES" w:eastAsia="es-ES"/>
        </w:rPr>
        <w:t>Inconforme</w:t>
      </w:r>
      <w:r w:rsidRPr="00AC6BA1">
        <w:rPr>
          <w:rFonts w:ascii="Palatino Linotype" w:eastAsia="Palatino Linotype" w:hAnsi="Palatino Linotype" w:cs="Palatino Linotype"/>
          <w:color w:val="000000" w:themeColor="text1"/>
        </w:rPr>
        <w:t xml:space="preserve"> con la misma, se interpuso recurso de revisión de manera general en contra de la </w:t>
      </w:r>
      <w:r w:rsidR="00890AE8" w:rsidRPr="00AC6BA1">
        <w:rPr>
          <w:rFonts w:ascii="Palatino Linotype" w:eastAsia="Palatino Linotype" w:hAnsi="Palatino Linotype" w:cs="Palatino Linotype"/>
          <w:color w:val="000000" w:themeColor="text1"/>
        </w:rPr>
        <w:t xml:space="preserve">negativa a la </w:t>
      </w:r>
      <w:r w:rsidRPr="00AC6BA1">
        <w:rPr>
          <w:rFonts w:ascii="Palatino Linotype" w:eastAsia="Palatino Linotype" w:hAnsi="Palatino Linotype" w:cs="Palatino Linotype"/>
          <w:color w:val="000000" w:themeColor="text1"/>
        </w:rPr>
        <w:t xml:space="preserve">entrega de </w:t>
      </w:r>
      <w:r w:rsidR="00890AE8" w:rsidRPr="00AC6BA1">
        <w:rPr>
          <w:rFonts w:ascii="Palatino Linotype" w:eastAsia="Palatino Linotype" w:hAnsi="Palatino Linotype" w:cs="Palatino Linotype"/>
          <w:color w:val="000000" w:themeColor="text1"/>
        </w:rPr>
        <w:t>la información</w:t>
      </w:r>
      <w:r w:rsidRPr="00AC6BA1">
        <w:rPr>
          <w:rFonts w:ascii="Palatino Linotype" w:eastAsia="Palatino Linotype" w:hAnsi="Palatino Linotype" w:cs="Palatino Linotype"/>
          <w:color w:val="000000" w:themeColor="text1"/>
        </w:rPr>
        <w:t>.</w:t>
      </w:r>
    </w:p>
    <w:p w14:paraId="36C3EEF7" w14:textId="77777777" w:rsidR="00F53828" w:rsidRPr="00AC6BA1" w:rsidRDefault="00F53828" w:rsidP="005F6DFA">
      <w:pPr>
        <w:tabs>
          <w:tab w:val="left" w:pos="933"/>
        </w:tabs>
        <w:spacing w:line="360" w:lineRule="auto"/>
        <w:jc w:val="both"/>
        <w:rPr>
          <w:rFonts w:ascii="Palatino Linotype" w:eastAsia="Palatino Linotype" w:hAnsi="Palatino Linotype" w:cs="Palatino Linotype"/>
          <w:color w:val="000000" w:themeColor="text1"/>
        </w:rPr>
      </w:pPr>
    </w:p>
    <w:p w14:paraId="15B33B85" w14:textId="21799159" w:rsidR="00F53828" w:rsidRPr="00AC6BA1" w:rsidRDefault="00F53828" w:rsidP="005F6DFA">
      <w:pPr>
        <w:numPr>
          <w:ilvl w:val="0"/>
          <w:numId w:val="2"/>
        </w:numPr>
        <w:spacing w:line="360" w:lineRule="auto"/>
        <w:ind w:left="0" w:right="-28" w:firstLine="0"/>
        <w:jc w:val="both"/>
        <w:rPr>
          <w:rFonts w:ascii="Palatino Linotype" w:hAnsi="Palatino Linotype"/>
          <w:color w:val="000000" w:themeColor="text1"/>
        </w:rPr>
      </w:pPr>
      <w:r w:rsidRPr="00AC6BA1">
        <w:rPr>
          <w:rFonts w:ascii="Palatino Linotype" w:eastAsia="Palatino Linotype" w:hAnsi="Palatino Linotype" w:cs="Palatino Linotype"/>
          <w:color w:val="000000" w:themeColor="text1"/>
        </w:rPr>
        <w:t xml:space="preserve">En dichas condiciones la </w:t>
      </w:r>
      <w:r w:rsidRPr="00AC6BA1">
        <w:rPr>
          <w:rFonts w:ascii="Palatino Linotype" w:eastAsia="Palatino Linotype" w:hAnsi="Palatino Linotype" w:cs="Palatino Linotype"/>
          <w:i/>
          <w:color w:val="000000" w:themeColor="text1"/>
        </w:rPr>
        <w:t>Litis</w:t>
      </w:r>
      <w:r w:rsidRPr="00AC6BA1">
        <w:rPr>
          <w:rFonts w:ascii="Palatino Linotype" w:eastAsia="Palatino Linotype" w:hAnsi="Palatino Linotype" w:cs="Palatino Linotype"/>
          <w:color w:val="000000" w:themeColor="text1"/>
        </w:rPr>
        <w:t xml:space="preserve"> a resolver en este recurso se circunscribe a determinar si se actualiza la causal de procedencia prevista en el artículo 179, </w:t>
      </w:r>
      <w:r w:rsidRPr="00AC6BA1">
        <w:rPr>
          <w:rFonts w:ascii="Palatino Linotype" w:eastAsia="Palatino Linotype" w:hAnsi="Palatino Linotype" w:cs="Palatino Linotype"/>
          <w:b/>
          <w:color w:val="000000" w:themeColor="text1"/>
        </w:rPr>
        <w:t xml:space="preserve">fracción </w:t>
      </w:r>
      <w:r w:rsidR="00B424BF" w:rsidRPr="00AC6BA1">
        <w:rPr>
          <w:rFonts w:ascii="Palatino Linotype" w:eastAsia="Palatino Linotype" w:hAnsi="Palatino Linotype" w:cs="Palatino Linotype"/>
          <w:b/>
          <w:color w:val="000000" w:themeColor="text1"/>
        </w:rPr>
        <w:t>I</w:t>
      </w:r>
      <w:r w:rsidRPr="00AC6BA1">
        <w:rPr>
          <w:rFonts w:ascii="Palatino Linotype" w:eastAsia="Palatino Linotype" w:hAnsi="Palatino Linotype" w:cs="Palatino Linotype"/>
          <w:b/>
          <w:color w:val="000000" w:themeColor="text1"/>
        </w:rPr>
        <w:t xml:space="preserve"> </w:t>
      </w:r>
      <w:r w:rsidRPr="00AC6BA1">
        <w:rPr>
          <w:rFonts w:ascii="Palatino Linotype" w:eastAsia="Palatino Linotype" w:hAnsi="Palatino Linotype" w:cs="Palatino Linotype"/>
          <w:color w:val="000000" w:themeColor="text1"/>
        </w:rPr>
        <w:t xml:space="preserve">de la </w:t>
      </w:r>
      <w:r w:rsidRPr="00AC6BA1">
        <w:rPr>
          <w:rFonts w:ascii="Palatino Linotype" w:eastAsia="Palatino Linotype" w:hAnsi="Palatino Linotype" w:cs="Palatino Linotype"/>
          <w:b/>
          <w:color w:val="000000" w:themeColor="text1"/>
        </w:rPr>
        <w:t>Ley de Transparencia y Acceso a la Información Pública del Estado de México y Municipios</w:t>
      </w:r>
      <w:r w:rsidRPr="00AC6BA1">
        <w:rPr>
          <w:rFonts w:ascii="Palatino Linotype" w:eastAsia="Palatino Linotype" w:hAnsi="Palatino Linotype" w:cs="Palatino Linotype"/>
          <w:color w:val="000000" w:themeColor="text1"/>
        </w:rPr>
        <w:t>; fracción que determina la hipótesis jurídica relativa a la</w:t>
      </w:r>
      <w:r w:rsidR="00BD50FF" w:rsidRPr="00AC6BA1">
        <w:rPr>
          <w:rFonts w:ascii="Palatino Linotype" w:eastAsia="Palatino Linotype" w:hAnsi="Palatino Linotype" w:cs="Palatino Linotype"/>
          <w:color w:val="000000" w:themeColor="text1"/>
        </w:rPr>
        <w:t xml:space="preserve"> negativa de la</w:t>
      </w:r>
      <w:r w:rsidRPr="00AC6BA1">
        <w:rPr>
          <w:rFonts w:ascii="Palatino Linotype" w:eastAsia="Palatino Linotype" w:hAnsi="Palatino Linotype" w:cs="Palatino Linotype"/>
          <w:color w:val="000000" w:themeColor="text1"/>
        </w:rPr>
        <w:t xml:space="preserve"> entrega de la información; contexto del cual se dolió </w:t>
      </w:r>
      <w:r w:rsidRPr="00AC6BA1">
        <w:rPr>
          <w:rFonts w:ascii="Palatino Linotype" w:eastAsia="Palatino Linotype" w:hAnsi="Palatino Linotype" w:cs="Palatino Linotype"/>
          <w:b/>
          <w:color w:val="000000" w:themeColor="text1"/>
        </w:rPr>
        <w:t xml:space="preserve">EL RECURRENTE </w:t>
      </w:r>
      <w:r w:rsidRPr="00AC6BA1">
        <w:rPr>
          <w:rFonts w:ascii="Palatino Linotype" w:eastAsia="Palatino Linotype" w:hAnsi="Palatino Linotype" w:cs="Palatino Linotype"/>
          <w:color w:val="000000" w:themeColor="text1"/>
        </w:rPr>
        <w:t>al momento de interponer su inconformidad, a través de su escrito adjunto.</w:t>
      </w:r>
    </w:p>
    <w:p w14:paraId="17FF233A" w14:textId="77777777" w:rsidR="00F53828" w:rsidRPr="00AC6BA1" w:rsidRDefault="00F53828" w:rsidP="005F6DFA">
      <w:pPr>
        <w:spacing w:line="360" w:lineRule="auto"/>
        <w:rPr>
          <w:rFonts w:ascii="Palatino Linotype" w:hAnsi="Palatino Linotype"/>
          <w:color w:val="000000" w:themeColor="text1"/>
        </w:rPr>
      </w:pPr>
    </w:p>
    <w:p w14:paraId="31F72D9B" w14:textId="77777777" w:rsidR="00F53828" w:rsidRPr="00AC6BA1" w:rsidRDefault="00F53828" w:rsidP="005F6DFA">
      <w:pPr>
        <w:numPr>
          <w:ilvl w:val="0"/>
          <w:numId w:val="2"/>
        </w:numPr>
        <w:spacing w:line="360" w:lineRule="auto"/>
        <w:ind w:left="0" w:right="-28" w:firstLine="0"/>
        <w:jc w:val="both"/>
        <w:rPr>
          <w:rFonts w:ascii="Palatino Linotype" w:hAnsi="Palatino Linotype"/>
          <w:color w:val="000000" w:themeColor="text1"/>
        </w:rPr>
      </w:pPr>
      <w:r w:rsidRPr="00AC6BA1">
        <w:rPr>
          <w:rFonts w:ascii="Palatino Linotype" w:eastAsia="Palatino Linotype" w:hAnsi="Palatino Linotype" w:cs="Palatino Linotype"/>
          <w:color w:val="000000" w:themeColor="text1"/>
        </w:rPr>
        <w:t xml:space="preserve">De modo tal que el presente Recurso de Revisión se abocará en determinar si el </w:t>
      </w:r>
      <w:r w:rsidRPr="00AC6BA1">
        <w:rPr>
          <w:rFonts w:ascii="Palatino Linotype" w:eastAsia="Palatino Linotype" w:hAnsi="Palatino Linotype" w:cs="Palatino Linotype"/>
          <w:b/>
          <w:color w:val="000000" w:themeColor="text1"/>
        </w:rPr>
        <w:t>SUJETO</w:t>
      </w:r>
      <w:r w:rsidRPr="00AC6BA1">
        <w:rPr>
          <w:rFonts w:ascii="Palatino Linotype" w:eastAsia="Palatino Linotype" w:hAnsi="Palatino Linotype" w:cs="Palatino Linotype"/>
          <w:color w:val="000000" w:themeColor="text1"/>
        </w:rPr>
        <w:t xml:space="preserve"> </w:t>
      </w:r>
      <w:r w:rsidRPr="00AC6BA1">
        <w:rPr>
          <w:rFonts w:ascii="Palatino Linotype" w:eastAsia="Palatino Linotype" w:hAnsi="Palatino Linotype" w:cs="Palatino Linotype"/>
          <w:b/>
          <w:color w:val="000000" w:themeColor="text1"/>
        </w:rPr>
        <w:t>OBLIGADO</w:t>
      </w:r>
      <w:r w:rsidRPr="00AC6BA1">
        <w:rPr>
          <w:rFonts w:ascii="Palatino Linotype" w:eastAsia="Palatino Linotype" w:hAnsi="Palatino Linotype" w:cs="Palatino Linotype"/>
          <w:color w:val="000000" w:themeColor="text1"/>
        </w:rPr>
        <w:t xml:space="preserve"> con su respuesta ciertamente actualiza la causal de procedencia</w:t>
      </w:r>
      <w:r w:rsidRPr="00AC6BA1">
        <w:rPr>
          <w:rFonts w:ascii="Palatino Linotype" w:eastAsia="Palatino Linotype" w:hAnsi="Palatino Linotype" w:cs="Palatino Linotype"/>
          <w:b/>
          <w:color w:val="000000" w:themeColor="text1"/>
        </w:rPr>
        <w:t xml:space="preserve"> </w:t>
      </w:r>
      <w:r w:rsidRPr="00AC6BA1">
        <w:rPr>
          <w:rFonts w:ascii="Palatino Linotype" w:eastAsia="Palatino Linotype" w:hAnsi="Palatino Linotype" w:cs="Palatino Linotype"/>
          <w:color w:val="000000" w:themeColor="text1"/>
        </w:rPr>
        <w:t xml:space="preserve">antes señalada. </w:t>
      </w:r>
    </w:p>
    <w:p w14:paraId="69CE8EF7" w14:textId="77777777" w:rsidR="003F528B" w:rsidRPr="00AC6BA1" w:rsidRDefault="003F528B" w:rsidP="005F6DFA">
      <w:pPr>
        <w:pBdr>
          <w:top w:val="nil"/>
          <w:left w:val="nil"/>
          <w:bottom w:val="nil"/>
          <w:right w:val="nil"/>
          <w:between w:val="nil"/>
        </w:pBdr>
        <w:spacing w:line="360" w:lineRule="auto"/>
        <w:ind w:left="720" w:right="-28"/>
        <w:rPr>
          <w:rFonts w:ascii="Palatino Linotype" w:eastAsia="Palatino Linotype" w:hAnsi="Palatino Linotype" w:cs="Palatino Linotype"/>
          <w:color w:val="000000" w:themeColor="text1"/>
        </w:rPr>
      </w:pPr>
    </w:p>
    <w:p w14:paraId="4DD23586" w14:textId="77777777" w:rsidR="00F53828" w:rsidRPr="00AC6BA1" w:rsidRDefault="00F53828" w:rsidP="005F6DFA">
      <w:pPr>
        <w:numPr>
          <w:ilvl w:val="0"/>
          <w:numId w:val="2"/>
        </w:numPr>
        <w:spacing w:line="360" w:lineRule="auto"/>
        <w:ind w:left="0" w:right="-28" w:firstLine="0"/>
        <w:jc w:val="both"/>
        <w:rPr>
          <w:rFonts w:ascii="Palatino Linotype" w:eastAsia="Palatino Linotype" w:hAnsi="Palatino Linotype" w:cs="Palatino Linotype"/>
          <w:color w:val="000000" w:themeColor="text1"/>
        </w:rPr>
      </w:pPr>
      <w:bookmarkStart w:id="5" w:name="_heading=h.1t3h5sf" w:colFirst="0" w:colLast="0"/>
      <w:bookmarkEnd w:id="5"/>
      <w:r w:rsidRPr="00AC6BA1">
        <w:rPr>
          <w:rFonts w:ascii="Palatino Linotype" w:eastAsia="Palatino Linotype" w:hAnsi="Palatino Linotype" w:cs="Palatino Linotype"/>
          <w:color w:val="000000" w:themeColor="text1"/>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sidRPr="00AC6BA1">
        <w:rPr>
          <w:rFonts w:ascii="Palatino Linotype" w:eastAsia="Palatino Linotype" w:hAnsi="Palatino Linotype" w:cs="Palatino Linotype"/>
          <w:color w:val="000000" w:themeColor="text1"/>
        </w:rPr>
        <w:lastRenderedPageBreak/>
        <w:t>documentar todo acto que derive del ejercicio de sus facultades, competencias o funciones desde su origen la eventual publicidad y reutilización de la información que generen.</w:t>
      </w:r>
    </w:p>
    <w:p w14:paraId="145C2601" w14:textId="77777777" w:rsidR="00F53828" w:rsidRPr="00AC6BA1" w:rsidRDefault="00F53828" w:rsidP="005F6DFA">
      <w:pPr>
        <w:spacing w:line="360" w:lineRule="auto"/>
        <w:ind w:right="-929"/>
        <w:jc w:val="both"/>
        <w:rPr>
          <w:rFonts w:ascii="Palatino Linotype" w:eastAsia="Palatino Linotype" w:hAnsi="Palatino Linotype" w:cs="Palatino Linotype"/>
          <w:color w:val="000000" w:themeColor="text1"/>
        </w:rPr>
      </w:pPr>
    </w:p>
    <w:p w14:paraId="2E2AC36A" w14:textId="77777777" w:rsidR="00F53828" w:rsidRPr="00AC6BA1" w:rsidRDefault="00F53828" w:rsidP="005F6DF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C6BA1">
        <w:rPr>
          <w:rFonts w:ascii="Palatino Linotype" w:eastAsia="Palatino Linotype" w:hAnsi="Palatino Linotype" w:cs="Palatino Linotype"/>
          <w:color w:val="000000" w:themeColor="text1"/>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68AEA6A" w14:textId="77777777" w:rsidR="003977D6" w:rsidRPr="00AC6BA1" w:rsidRDefault="003977D6" w:rsidP="003977D6">
      <w:pPr>
        <w:pStyle w:val="Prrafodelista"/>
        <w:rPr>
          <w:rFonts w:ascii="Palatino Linotype" w:eastAsia="Palatino Linotype" w:hAnsi="Palatino Linotype" w:cs="Palatino Linotype"/>
          <w:color w:val="000000" w:themeColor="text1"/>
        </w:rPr>
      </w:pPr>
    </w:p>
    <w:p w14:paraId="04DD4773" w14:textId="77777777" w:rsidR="00F53828" w:rsidRPr="00AC6BA1" w:rsidRDefault="00F53828" w:rsidP="005F6DF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C6BA1">
        <w:rPr>
          <w:rFonts w:ascii="Palatino Linotype" w:eastAsia="Palatino Linotype" w:hAnsi="Palatino Linotype" w:cs="Palatino Linotype"/>
          <w:color w:val="000000" w:themeColor="text1"/>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16ED8926" w14:textId="77777777" w:rsidR="00BD50FF" w:rsidRPr="00AC6BA1" w:rsidRDefault="00BD50FF" w:rsidP="005F6DFA">
      <w:pPr>
        <w:pStyle w:val="Prrafodelista"/>
        <w:spacing w:line="360" w:lineRule="auto"/>
        <w:rPr>
          <w:rFonts w:ascii="Palatino Linotype" w:eastAsia="Palatino Linotype" w:hAnsi="Palatino Linotype" w:cs="Palatino Linotype"/>
          <w:color w:val="000000" w:themeColor="text1"/>
        </w:rPr>
      </w:pPr>
    </w:p>
    <w:p w14:paraId="29F2441D" w14:textId="77777777" w:rsidR="005F6DFA" w:rsidRPr="00AC6BA1" w:rsidRDefault="00F53828" w:rsidP="005F6DFA">
      <w:pPr>
        <w:numPr>
          <w:ilvl w:val="0"/>
          <w:numId w:val="2"/>
        </w:numPr>
        <w:spacing w:line="360" w:lineRule="auto"/>
        <w:ind w:left="0" w:right="-28" w:firstLine="0"/>
        <w:jc w:val="both"/>
        <w:rPr>
          <w:rFonts w:ascii="Palatino Linotype" w:hAnsi="Palatino Linotype"/>
        </w:rPr>
      </w:pPr>
      <w:r w:rsidRPr="00AC6BA1">
        <w:rPr>
          <w:rFonts w:ascii="Palatino Linotype" w:eastAsia="Palatino Linotype" w:hAnsi="Palatino Linotype" w:cs="Palatino Linotype"/>
          <w:color w:val="000000" w:themeColor="text1"/>
        </w:rPr>
        <w:t xml:space="preserve">Una vez sentado lo anterior, resulta oportuno </w:t>
      </w:r>
      <w:r w:rsidR="00BD50FF" w:rsidRPr="00AC6BA1">
        <w:rPr>
          <w:rFonts w:ascii="Palatino Linotype" w:eastAsia="Palatino Linotype" w:hAnsi="Palatino Linotype" w:cs="Palatino Linotype"/>
          <w:color w:val="000000" w:themeColor="text1"/>
        </w:rPr>
        <w:t xml:space="preserve">traer a contexto la solicitud de información inicial </w:t>
      </w:r>
      <w:r w:rsidR="006F1A7A" w:rsidRPr="00AC6BA1">
        <w:rPr>
          <w:rFonts w:ascii="Palatino Linotype" w:eastAsia="Palatino Linotype" w:hAnsi="Palatino Linotype" w:cs="Palatino Linotype"/>
          <w:color w:val="000000" w:themeColor="text1"/>
        </w:rPr>
        <w:t xml:space="preserve">de la que se desprende </w:t>
      </w:r>
      <w:r w:rsidR="00DD7718" w:rsidRPr="00AC6BA1">
        <w:rPr>
          <w:rFonts w:ascii="Palatino Linotype" w:eastAsia="Palatino Linotype" w:hAnsi="Palatino Linotype" w:cs="Palatino Linotype"/>
          <w:color w:val="000000" w:themeColor="text1"/>
        </w:rPr>
        <w:t xml:space="preserve">no </w:t>
      </w:r>
      <w:r w:rsidR="006F1A7A" w:rsidRPr="00AC6BA1">
        <w:rPr>
          <w:rFonts w:ascii="Palatino Linotype" w:hAnsi="Palatino Linotype"/>
        </w:rPr>
        <w:t xml:space="preserve">se está </w:t>
      </w:r>
      <w:r w:rsidR="00DD7718" w:rsidRPr="00AC6BA1">
        <w:rPr>
          <w:rFonts w:ascii="Palatino Linotype" w:hAnsi="Palatino Linotype"/>
        </w:rPr>
        <w:t xml:space="preserve">solicitando un documento en los particular; </w:t>
      </w:r>
      <w:r w:rsidR="00DD7718" w:rsidRPr="00AC6BA1">
        <w:rPr>
          <w:rFonts w:ascii="Palatino Linotype" w:eastAsia="Palatino Linotype" w:hAnsi="Palatino Linotype" w:cs="Palatino Linotype"/>
          <w:color w:val="000000" w:themeColor="text1"/>
        </w:rPr>
        <w:t>sino</w:t>
      </w:r>
      <w:r w:rsidR="00DD7718" w:rsidRPr="00AC6BA1">
        <w:rPr>
          <w:rFonts w:ascii="Palatino Linotype" w:hAnsi="Palatino Linotype"/>
        </w:rPr>
        <w:t xml:space="preserve"> los documento que acrediten la integración de la Comisión de Honor y Justicia; </w:t>
      </w:r>
      <w:r w:rsidR="00DD7718" w:rsidRPr="00AC6BA1">
        <w:rPr>
          <w:rFonts w:ascii="Palatino Linotype" w:hAnsi="Palatino Linotype"/>
        </w:rPr>
        <w:lastRenderedPageBreak/>
        <w:t xml:space="preserve">luego entonces, dichas documentales pueden corresponder al </w:t>
      </w:r>
      <w:r w:rsidR="005F6DFA" w:rsidRPr="00AC6BA1">
        <w:rPr>
          <w:rFonts w:ascii="Palatino Linotype" w:hAnsi="Palatino Linotype"/>
        </w:rPr>
        <w:t xml:space="preserve">acta de instalación de la comisión, donde consten los integrantes que la conforman, el acuerdo de creación o integración de la </w:t>
      </w:r>
      <w:r w:rsidR="005F6DFA" w:rsidRPr="00AC6BA1">
        <w:rPr>
          <w:rFonts w:ascii="Palatino Linotype" w:eastAsia="Palatino Linotype" w:hAnsi="Palatino Linotype" w:cs="Palatino Linotype"/>
          <w:color w:val="000000" w:themeColor="text1"/>
        </w:rPr>
        <w:t>comisión</w:t>
      </w:r>
      <w:r w:rsidR="005F6DFA" w:rsidRPr="00AC6BA1">
        <w:rPr>
          <w:rFonts w:ascii="Palatino Linotype" w:hAnsi="Palatino Linotype"/>
        </w:rPr>
        <w:t>, o el acta de</w:t>
      </w:r>
      <w:r w:rsidR="00DD7718" w:rsidRPr="00AC6BA1">
        <w:rPr>
          <w:rFonts w:ascii="Palatino Linotype" w:hAnsi="Palatino Linotype"/>
        </w:rPr>
        <w:t xml:space="preserve"> sesión en la que se </w:t>
      </w:r>
      <w:r w:rsidR="005F6DFA" w:rsidRPr="00AC6BA1">
        <w:rPr>
          <w:rFonts w:ascii="Palatino Linotype" w:hAnsi="Palatino Linotype"/>
        </w:rPr>
        <w:t>hubieren designado</w:t>
      </w:r>
      <w:r w:rsidR="00DD7718" w:rsidRPr="00AC6BA1">
        <w:rPr>
          <w:rFonts w:ascii="Palatino Linotype" w:hAnsi="Palatino Linotype"/>
        </w:rPr>
        <w:t xml:space="preserve"> o ratificó a sus integrantes. </w:t>
      </w:r>
    </w:p>
    <w:p w14:paraId="037FB614" w14:textId="77777777" w:rsidR="005F6DFA" w:rsidRPr="00AC6BA1" w:rsidRDefault="005F6DFA" w:rsidP="005F6DFA">
      <w:pPr>
        <w:pStyle w:val="Prrafodelista"/>
        <w:rPr>
          <w:rFonts w:ascii="Palatino Linotype" w:hAnsi="Palatino Linotype"/>
        </w:rPr>
      </w:pPr>
    </w:p>
    <w:p w14:paraId="6BC6E68C" w14:textId="4E2BDB0F" w:rsidR="00DD7718" w:rsidRPr="00AC6BA1" w:rsidRDefault="00DD7718" w:rsidP="005F6DFA">
      <w:pPr>
        <w:numPr>
          <w:ilvl w:val="0"/>
          <w:numId w:val="2"/>
        </w:numPr>
        <w:spacing w:line="360" w:lineRule="auto"/>
        <w:ind w:left="0" w:right="-28" w:firstLine="0"/>
        <w:jc w:val="both"/>
        <w:rPr>
          <w:rFonts w:ascii="Palatino Linotype" w:hAnsi="Palatino Linotype"/>
        </w:rPr>
      </w:pPr>
      <w:r w:rsidRPr="00AC6BA1">
        <w:rPr>
          <w:rFonts w:ascii="Palatino Linotype" w:hAnsi="Palatino Linotype"/>
        </w:rPr>
        <w:t xml:space="preserve">En el caso concreto se entregó el Acta de Instalación en los que se tomó la protesta de ley a sus integrantes, documental </w:t>
      </w:r>
      <w:r w:rsidR="005F6DFA" w:rsidRPr="00AC6BA1">
        <w:rPr>
          <w:rFonts w:ascii="Palatino Linotype" w:hAnsi="Palatino Linotype"/>
        </w:rPr>
        <w:t>de la que ciertamente se desprende su integración.</w:t>
      </w:r>
    </w:p>
    <w:p w14:paraId="5D698731" w14:textId="77777777" w:rsidR="005F6DFA" w:rsidRPr="00AC6BA1" w:rsidRDefault="005F6DFA" w:rsidP="005F6DFA">
      <w:pPr>
        <w:pStyle w:val="Prrafodelista"/>
        <w:spacing w:line="360" w:lineRule="auto"/>
        <w:rPr>
          <w:rFonts w:ascii="Palatino Linotype" w:hAnsi="Palatino Linotype"/>
        </w:rPr>
      </w:pPr>
    </w:p>
    <w:p w14:paraId="5578D8C2" w14:textId="77777777" w:rsidR="005F6DFA" w:rsidRPr="00AC6BA1" w:rsidRDefault="005F6DFA" w:rsidP="005F6DFA">
      <w:pPr>
        <w:numPr>
          <w:ilvl w:val="0"/>
          <w:numId w:val="2"/>
        </w:numPr>
        <w:spacing w:line="360" w:lineRule="auto"/>
        <w:ind w:left="0" w:right="-28" w:firstLine="0"/>
        <w:jc w:val="both"/>
        <w:rPr>
          <w:rFonts w:ascii="Palatino Linotype" w:hAnsi="Palatino Linotype"/>
        </w:rPr>
      </w:pPr>
      <w:r w:rsidRPr="00AC6BA1">
        <w:rPr>
          <w:rFonts w:ascii="Palatino Linotype" w:hAnsi="Palatino Linotype"/>
        </w:rPr>
        <w:t xml:space="preserve">No obstante, la ahora </w:t>
      </w:r>
      <w:r w:rsidRPr="00AC6BA1">
        <w:rPr>
          <w:rFonts w:ascii="Palatino Linotype" w:hAnsi="Palatino Linotype"/>
          <w:b/>
        </w:rPr>
        <w:t>RECURRENTE</w:t>
      </w:r>
      <w:r w:rsidRPr="00AC6BA1">
        <w:rPr>
          <w:rFonts w:ascii="Palatino Linotype" w:hAnsi="Palatino Linotype"/>
        </w:rPr>
        <w:t xml:space="preserve"> manifiesta su inconformidad al señalar que las actas de cabildo se encuentran sujetas a trámites administrativos para su integración y validación, circunstancia que resulta ajena a la materia de la solicitud de información y, por ende, carece de relación con la controversia planteada. </w:t>
      </w:r>
    </w:p>
    <w:p w14:paraId="2EFCFA5B" w14:textId="77777777" w:rsidR="005F6DFA" w:rsidRPr="00AC6BA1" w:rsidRDefault="005F6DFA" w:rsidP="005F6DFA">
      <w:pPr>
        <w:pStyle w:val="Prrafodelista"/>
        <w:rPr>
          <w:rFonts w:ascii="Palatino Linotype" w:hAnsi="Palatino Linotype"/>
        </w:rPr>
      </w:pPr>
    </w:p>
    <w:p w14:paraId="568FBFDB" w14:textId="66DB07A1" w:rsidR="005F6DFA" w:rsidRPr="00AC6BA1" w:rsidRDefault="005F6DFA" w:rsidP="005F6DFA">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hAnsi="Palatino Linotype"/>
        </w:rPr>
        <w:t xml:space="preserve">Lo anterior es así, toda vez que en la respuesta emitida por el </w:t>
      </w:r>
      <w:r w:rsidRPr="00AC6BA1">
        <w:rPr>
          <w:rFonts w:ascii="Palatino Linotype" w:hAnsi="Palatino Linotype"/>
          <w:b/>
        </w:rPr>
        <w:t>SUJETO OBLIGADO</w:t>
      </w:r>
      <w:r w:rsidRPr="00AC6BA1">
        <w:rPr>
          <w:rFonts w:ascii="Palatino Linotype" w:hAnsi="Palatino Linotype"/>
        </w:rPr>
        <w:t xml:space="preserve"> no se hizo referencia alguna a la existencia de actas de cabildo pendientes de integración o validación; asimismo, ni el contenido de la solicitud de información ni la respuesta proporcionada versan sobre actas de cabildo, por lo que los argumentos expuestos por la recurrente no controvierten la solicitud inicial ni la respuesta emitida por el </w:t>
      </w:r>
      <w:r w:rsidRPr="00AC6BA1">
        <w:rPr>
          <w:rFonts w:ascii="Palatino Linotype" w:hAnsi="Palatino Linotype"/>
          <w:b/>
        </w:rPr>
        <w:t>SUJETO OBLIGADO</w:t>
      </w:r>
      <w:r w:rsidRPr="00AC6BA1">
        <w:rPr>
          <w:rFonts w:ascii="Palatino Linotype" w:hAnsi="Palatino Linotype"/>
        </w:rPr>
        <w:t xml:space="preserve">, </w:t>
      </w:r>
      <w:r w:rsidRPr="00AC6BA1">
        <w:rPr>
          <w:rFonts w:ascii="Palatino Linotype" w:eastAsia="Palatino Linotype" w:hAnsi="Palatino Linotype" w:cs="Palatino Linotype"/>
        </w:rPr>
        <w:t xml:space="preserve">por lo tanto, se actualiza una causal de improcedencia </w:t>
      </w:r>
      <w:r w:rsidR="0017179F" w:rsidRPr="00AC6BA1">
        <w:rPr>
          <w:rFonts w:ascii="Palatino Linotype" w:eastAsia="Palatino Linotype" w:hAnsi="Palatino Linotype" w:cs="Palatino Linotype"/>
          <w:u w:val="single"/>
        </w:rPr>
        <w:t>al no guardar relación</w:t>
      </w:r>
      <w:r w:rsidR="0017179F" w:rsidRPr="00AC6BA1">
        <w:rPr>
          <w:rFonts w:ascii="Palatino Linotype" w:eastAsia="Palatino Linotype" w:hAnsi="Palatino Linotype" w:cs="Palatino Linotype"/>
        </w:rPr>
        <w:t xml:space="preserve">, </w:t>
      </w:r>
      <w:r w:rsidRPr="00AC6BA1">
        <w:rPr>
          <w:rFonts w:ascii="Palatino Linotype" w:eastAsia="Palatino Linotype" w:hAnsi="Palatino Linotype" w:cs="Palatino Linotype"/>
        </w:rPr>
        <w:t xml:space="preserve">como se determina en los siguientes párrafos. </w:t>
      </w:r>
    </w:p>
    <w:p w14:paraId="63C01F1B" w14:textId="77777777" w:rsidR="005F6DFA" w:rsidRPr="00AC6BA1" w:rsidRDefault="005F6DFA" w:rsidP="005F6DFA">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5C7633E3" w14:textId="02F5E910" w:rsidR="005F6DFA" w:rsidRPr="00AC6BA1" w:rsidRDefault="0017179F" w:rsidP="005F6DFA">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color w:val="000000"/>
        </w:rPr>
        <w:t>Al respecto, p</w:t>
      </w:r>
      <w:r w:rsidR="005F6DFA" w:rsidRPr="00AC6BA1">
        <w:rPr>
          <w:rFonts w:ascii="Palatino Linotype" w:eastAsia="Palatino Linotype" w:hAnsi="Palatino Linotype" w:cs="Palatino Linotype"/>
          <w:color w:val="000000"/>
        </w:rPr>
        <w:t xml:space="preserve">rimeramente resulta necesario traer a contexto la Jurisprudencia No. 29 visible a foja </w:t>
      </w:r>
      <w:r w:rsidR="005F6DFA" w:rsidRPr="00AC6BA1">
        <w:rPr>
          <w:rFonts w:ascii="Palatino Linotype" w:eastAsia="Palatino Linotype" w:hAnsi="Palatino Linotype" w:cs="Palatino Linotype"/>
        </w:rPr>
        <w:t>19</w:t>
      </w:r>
      <w:r w:rsidR="005F6DFA" w:rsidRPr="00AC6BA1">
        <w:rPr>
          <w:rFonts w:ascii="Palatino Linotype" w:eastAsia="Palatino Linotype" w:hAnsi="Palatino Linotype" w:cs="Palatino Linotype"/>
          <w:color w:val="000000"/>
        </w:rPr>
        <w:t xml:space="preserve"> del Apéndice al Semanario Judicial de la Federación 1917-1995, Torno VI, Materia Común, Primera Parte, Tesis de la Suprema Corte de Justicia, que contiene:</w:t>
      </w:r>
    </w:p>
    <w:p w14:paraId="3DB16694" w14:textId="77777777" w:rsidR="005F6DFA" w:rsidRPr="00AC6BA1" w:rsidRDefault="005F6DFA" w:rsidP="0017179F">
      <w:pPr>
        <w:spacing w:line="360" w:lineRule="auto"/>
        <w:ind w:left="426" w:right="680"/>
        <w:jc w:val="both"/>
        <w:rPr>
          <w:rFonts w:ascii="Palatino Linotype" w:eastAsia="Palatino Linotype" w:hAnsi="Palatino Linotype" w:cs="Palatino Linotype"/>
          <w:i/>
          <w:iCs/>
          <w:color w:val="000000"/>
        </w:rPr>
      </w:pPr>
      <w:bookmarkStart w:id="6" w:name="_GoBack"/>
      <w:bookmarkEnd w:id="6"/>
      <w:r w:rsidRPr="00AC6BA1">
        <w:rPr>
          <w:rFonts w:ascii="Palatino Linotype" w:eastAsia="Palatino Linotype" w:hAnsi="Palatino Linotype" w:cs="Palatino Linotype"/>
          <w:i/>
          <w:iCs/>
          <w:color w:val="000000"/>
        </w:rPr>
        <w:lastRenderedPageBreak/>
        <w:t>“</w:t>
      </w:r>
      <w:r w:rsidRPr="00AC6BA1">
        <w:rPr>
          <w:rFonts w:ascii="Palatino Linotype" w:eastAsia="Palatino Linotype" w:hAnsi="Palatino Linotype" w:cs="Palatino Linotype"/>
          <w:b/>
          <w:bCs/>
          <w:i/>
          <w:iCs/>
          <w:color w:val="000000"/>
        </w:rPr>
        <w:t>AGRAVIOS EN LA REVISION. DEBEN ESTAR EN RELACION DIRECTA CON LOS FUNDAMENTOS Y CONSIDERACIONES DE LA SENTENCIA</w:t>
      </w:r>
      <w:r w:rsidRPr="00AC6BA1">
        <w:rPr>
          <w:rFonts w:ascii="Palatino Linotype" w:eastAsia="Palatino Linotype" w:hAnsi="Palatino Linotype" w:cs="Palatino Linotype"/>
          <w:i/>
          <w:iCs/>
          <w:color w:val="000000"/>
        </w:rPr>
        <w:t>.-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14:paraId="59B910CF" w14:textId="77777777" w:rsidR="005F6DFA" w:rsidRPr="00AC6BA1" w:rsidRDefault="005F6DFA" w:rsidP="005F6DFA">
      <w:pPr>
        <w:shd w:val="clear" w:color="auto" w:fill="FFFFFF"/>
        <w:spacing w:line="360" w:lineRule="auto"/>
        <w:ind w:left="1134" w:right="-929"/>
        <w:jc w:val="both"/>
        <w:rPr>
          <w:rFonts w:ascii="Palatino Linotype" w:eastAsia="Palatino Linotype" w:hAnsi="Palatino Linotype" w:cs="Palatino Linotype"/>
          <w:i/>
          <w:iCs/>
          <w:color w:val="000000"/>
        </w:rPr>
      </w:pPr>
    </w:p>
    <w:p w14:paraId="2BC6B542" w14:textId="77777777" w:rsidR="005F6DFA" w:rsidRPr="00AC6BA1" w:rsidRDefault="005F6DFA" w:rsidP="0017179F">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color w:val="000000"/>
        </w:rPr>
        <w:t>Expuesto lo anterior, se determina que el recurso de revisión no actualiza ninguna causal de procedencia que se relacione con la solicitud o la respuesta. En consecuencia, l</w:t>
      </w:r>
      <w:r w:rsidRPr="00AC6BA1">
        <w:rPr>
          <w:rFonts w:ascii="Palatino Linotype" w:eastAsia="Palatino Linotype" w:hAnsi="Palatino Linotype" w:cs="Palatino Linotype"/>
        </w:rPr>
        <w:t>a falta de actualización de causal de procedencia trae consigo que el recurso de revisión sea desechado por improcedente, de acuerdo con el artículo 191 de la citada ley:</w:t>
      </w:r>
    </w:p>
    <w:p w14:paraId="01247993"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b/>
          <w:bCs/>
          <w:i/>
          <w:iCs/>
          <w:color w:val="000000"/>
        </w:rPr>
        <w:t>“Artículo 191.</w:t>
      </w:r>
      <w:r w:rsidRPr="00AC6BA1">
        <w:rPr>
          <w:rFonts w:ascii="Palatino Linotype" w:eastAsia="Palatino Linotype" w:hAnsi="Palatino Linotype" w:cs="Palatino Linotype"/>
          <w:i/>
          <w:iCs/>
          <w:color w:val="000000"/>
        </w:rPr>
        <w:t xml:space="preserve"> El recurso será desechado por improcedente cuando:</w:t>
      </w:r>
    </w:p>
    <w:p w14:paraId="6F58B2A6" w14:textId="77777777" w:rsidR="005F6DFA" w:rsidRPr="00AC6BA1" w:rsidRDefault="005F6DFA" w:rsidP="0017179F">
      <w:pP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14:paraId="38CA77A1"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14:paraId="4A5C1B1A"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i/>
          <w:iCs/>
          <w:color w:val="000000"/>
        </w:rPr>
      </w:pPr>
      <w:r w:rsidRPr="00AC6BA1">
        <w:rPr>
          <w:rFonts w:ascii="Palatino Linotype" w:eastAsia="Palatino Linotype" w:hAnsi="Palatino Linotype" w:cs="Palatino Linotype"/>
          <w:b/>
          <w:bCs/>
          <w:i/>
          <w:iCs/>
          <w:color w:val="000000"/>
        </w:rPr>
        <w:t xml:space="preserve">III. No actualice alguno de los supuestos previstos en la presente Ley; </w:t>
      </w:r>
    </w:p>
    <w:p w14:paraId="4A889674"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 xml:space="preserve">IV. No se haya desahogado la prevención en los términos establecidos en la presente Ley; </w:t>
      </w:r>
    </w:p>
    <w:p w14:paraId="7500AA18"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 xml:space="preserve">V. Se impugne la veracidad de la información proporcionada; </w:t>
      </w:r>
    </w:p>
    <w:p w14:paraId="358A3F46"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 xml:space="preserve">VI. Se trate de una consulta, o trámite en específico; y </w:t>
      </w:r>
    </w:p>
    <w:p w14:paraId="13AA3148" w14:textId="77777777" w:rsidR="005F6DFA" w:rsidRPr="00AC6BA1" w:rsidRDefault="005F6DFA" w:rsidP="0017179F">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lastRenderedPageBreak/>
        <w:t>VII. El recurrente amplíe su solicitud en el recurso de revisión, únicamente respecto de los nuevos contenidos.”</w:t>
      </w:r>
    </w:p>
    <w:p w14:paraId="03314A43" w14:textId="77777777" w:rsidR="005F6DFA" w:rsidRPr="00AC6BA1" w:rsidRDefault="005F6DFA" w:rsidP="005F6DFA">
      <w:pPr>
        <w:pBdr>
          <w:top w:val="nil"/>
          <w:left w:val="nil"/>
          <w:bottom w:val="nil"/>
          <w:right w:val="nil"/>
          <w:between w:val="nil"/>
        </w:pBdr>
        <w:spacing w:line="360" w:lineRule="auto"/>
        <w:ind w:left="1134" w:right="-929"/>
        <w:jc w:val="both"/>
        <w:rPr>
          <w:rFonts w:ascii="Palatino Linotype" w:eastAsia="Palatino Linotype" w:hAnsi="Palatino Linotype" w:cs="Palatino Linotype"/>
          <w:color w:val="000000"/>
        </w:rPr>
      </w:pPr>
    </w:p>
    <w:p w14:paraId="14FA9B2C" w14:textId="77777777" w:rsidR="005F6DFA" w:rsidRPr="00AC6BA1" w:rsidRDefault="005F6DFA" w:rsidP="0017179F">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rPr>
        <w:t xml:space="preserve">Al no actualizar ninguna causal de procedencia, el recurso de revisión debe ser </w:t>
      </w:r>
      <w:r w:rsidRPr="00AC6BA1">
        <w:rPr>
          <w:rFonts w:ascii="Palatino Linotype" w:eastAsia="Palatino Linotype" w:hAnsi="Palatino Linotype" w:cs="Palatino Linotype"/>
          <w:color w:val="000000"/>
        </w:rPr>
        <w:t>desechados</w:t>
      </w:r>
      <w:r w:rsidRPr="00AC6BA1">
        <w:rPr>
          <w:rFonts w:ascii="Palatino Linotype" w:eastAsia="Palatino Linotype" w:hAnsi="Palatino Linotype" w:cs="Palatino Linotype"/>
        </w:rPr>
        <w:t xml:space="preserve"> por </w:t>
      </w:r>
      <w:r w:rsidRPr="00AC6BA1">
        <w:rPr>
          <w:rFonts w:ascii="Palatino Linotype" w:eastAsia="Palatino Linotype" w:hAnsi="Palatino Linotype" w:cs="Palatino Linotype"/>
          <w:color w:val="000000"/>
        </w:rPr>
        <w:t>improcedentes</w:t>
      </w:r>
      <w:r w:rsidRPr="00AC6BA1">
        <w:rPr>
          <w:rFonts w:ascii="Palatino Linotype" w:eastAsia="Palatino Linotype" w:hAnsi="Palatino Linotype" w:cs="Palatino Linotype"/>
        </w:rPr>
        <w:t>; sin embargo, una vez admitido, procederá el sobreseimiento de acuerdo con lo que establece el artículo 192 fracción IV, de la multicitada Ley de Transparencia:</w:t>
      </w:r>
    </w:p>
    <w:p w14:paraId="6D1FAE9E" w14:textId="77777777" w:rsidR="005F6DFA" w:rsidRPr="00AC6BA1" w:rsidRDefault="005F6DFA" w:rsidP="0017179F">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b/>
          <w:bCs/>
          <w:i/>
          <w:iCs/>
          <w:color w:val="000000"/>
        </w:rPr>
        <w:t>“Artículo 192.</w:t>
      </w:r>
      <w:r w:rsidRPr="00AC6BA1">
        <w:rPr>
          <w:rFonts w:ascii="Palatino Linotype" w:eastAsia="Palatino Linotype" w:hAnsi="Palatino Linotype" w:cs="Palatino Linotype"/>
          <w:i/>
          <w:iCs/>
          <w:color w:val="000000"/>
        </w:rPr>
        <w:t xml:space="preserve"> El recurso será </w:t>
      </w:r>
      <w:r w:rsidRPr="00AC6BA1">
        <w:rPr>
          <w:rFonts w:ascii="Palatino Linotype" w:eastAsia="Palatino Linotype" w:hAnsi="Palatino Linotype" w:cs="Palatino Linotype"/>
          <w:b/>
          <w:i/>
          <w:iCs/>
          <w:color w:val="000000"/>
        </w:rPr>
        <w:t>sobreseído</w:t>
      </w:r>
      <w:r w:rsidRPr="00AC6BA1">
        <w:rPr>
          <w:rFonts w:ascii="Palatino Linotype" w:eastAsia="Palatino Linotype" w:hAnsi="Palatino Linotype" w:cs="Palatino Linotype"/>
          <w:i/>
          <w:iCs/>
          <w:color w:val="000000"/>
        </w:rPr>
        <w:t>, en todo o en parte, cuando una vez admitido, se actualicen alguno de los siguientes supuestos:</w:t>
      </w:r>
    </w:p>
    <w:p w14:paraId="737AC6C0" w14:textId="77777777" w:rsidR="005F6DFA" w:rsidRPr="00AC6BA1" w:rsidRDefault="005F6DFA" w:rsidP="0017179F">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rPr>
      </w:pPr>
      <w:r w:rsidRPr="00AC6BA1">
        <w:rPr>
          <w:rFonts w:ascii="Palatino Linotype" w:eastAsia="Palatino Linotype" w:hAnsi="Palatino Linotype" w:cs="Palatino Linotype"/>
          <w:i/>
          <w:iCs/>
          <w:color w:val="000000"/>
        </w:rPr>
        <w:t>(…)</w:t>
      </w:r>
    </w:p>
    <w:p w14:paraId="4827AE8F" w14:textId="77777777" w:rsidR="005F6DFA" w:rsidRPr="00AC6BA1" w:rsidRDefault="005F6DFA" w:rsidP="0017179F">
      <w:pPr>
        <w:pBdr>
          <w:top w:val="nil"/>
          <w:left w:val="nil"/>
          <w:bottom w:val="nil"/>
          <w:right w:val="nil"/>
          <w:between w:val="nil"/>
        </w:pBdr>
        <w:spacing w:line="360" w:lineRule="auto"/>
        <w:ind w:left="567" w:right="680"/>
        <w:jc w:val="both"/>
        <w:rPr>
          <w:rFonts w:ascii="Palatino Linotype" w:eastAsia="Palatino Linotype" w:hAnsi="Palatino Linotype" w:cs="Palatino Linotype"/>
          <w:b/>
          <w:bCs/>
          <w:i/>
          <w:iCs/>
          <w:color w:val="000000"/>
        </w:rPr>
      </w:pPr>
      <w:r w:rsidRPr="00AC6BA1">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14:paraId="356072B3" w14:textId="3A451D8F" w:rsidR="005F6DFA" w:rsidRPr="00AC6BA1" w:rsidRDefault="005F6DFA" w:rsidP="0017179F">
      <w:pPr>
        <w:pBdr>
          <w:top w:val="nil"/>
          <w:left w:val="nil"/>
          <w:bottom w:val="nil"/>
          <w:right w:val="nil"/>
          <w:between w:val="nil"/>
        </w:pBdr>
        <w:spacing w:line="360" w:lineRule="auto"/>
        <w:ind w:left="567" w:right="680"/>
        <w:jc w:val="both"/>
        <w:rPr>
          <w:rFonts w:ascii="Palatino Linotype" w:eastAsia="Palatino Linotype" w:hAnsi="Palatino Linotype" w:cs="Palatino Linotype"/>
          <w:iCs/>
          <w:color w:val="000000"/>
        </w:rPr>
      </w:pPr>
      <w:r w:rsidRPr="00AC6BA1">
        <w:rPr>
          <w:rFonts w:ascii="Palatino Linotype" w:eastAsia="Palatino Linotype" w:hAnsi="Palatino Linotype" w:cs="Palatino Linotype"/>
          <w:i/>
          <w:iCs/>
          <w:color w:val="000000"/>
        </w:rPr>
        <w:t xml:space="preserve">V. Cuando por cualquier motivo quede sin materia el recurso.” </w:t>
      </w:r>
      <w:r w:rsidR="003977D6" w:rsidRPr="00AC6BA1">
        <w:rPr>
          <w:rFonts w:ascii="Palatino Linotype" w:eastAsia="Palatino Linotype" w:hAnsi="Palatino Linotype" w:cs="Palatino Linotype"/>
          <w:iCs/>
          <w:color w:val="000000"/>
        </w:rPr>
        <w:t>Énfasis propio</w:t>
      </w:r>
    </w:p>
    <w:p w14:paraId="501D1332" w14:textId="77777777" w:rsidR="005F6DFA" w:rsidRPr="00AC6BA1" w:rsidRDefault="005F6DFA" w:rsidP="005F6DFA">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rPr>
      </w:pPr>
    </w:p>
    <w:p w14:paraId="05C2C4D9" w14:textId="77777777" w:rsidR="003977D6" w:rsidRPr="00AC6BA1" w:rsidRDefault="003977D6" w:rsidP="003977D6">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rPr>
        <w:t xml:space="preserve">Siendo el sobreseimiento un acto que da por terminado el procedimiento </w:t>
      </w:r>
      <w:r w:rsidRPr="00AC6BA1">
        <w:rPr>
          <w:rFonts w:ascii="Palatino Linotype" w:hAnsi="Palatino Linotype"/>
          <w:bCs/>
        </w:rPr>
        <w:t>administrativo</w:t>
      </w:r>
      <w:r w:rsidRPr="00AC6BA1">
        <w:rPr>
          <w:rFonts w:ascii="Palatino Linotype" w:eastAsia="Palatino Linotype" w:hAnsi="Palatino Linotype" w:cs="Palatino Linotype"/>
        </w:rPr>
        <w:t xml:space="preserve"> de </w:t>
      </w:r>
      <w:r w:rsidRPr="00AC6BA1">
        <w:rPr>
          <w:rFonts w:ascii="Palatino Linotype" w:hAnsi="Palatino Linotype"/>
        </w:rPr>
        <w:t>impugnación</w:t>
      </w:r>
      <w:r w:rsidRPr="00AC6BA1">
        <w:rPr>
          <w:rFonts w:ascii="Palatino Linotype" w:eastAsia="Palatino Linotype" w:hAnsi="Palatino Linotype" w:cs="Palatino Linotype"/>
        </w:rPr>
        <w:t xml:space="preserve"> sin resolver el fondo de la cuestión planteada, por presentarse causas que impiden a la autoridad referirse a lo sustancial de lo planteado por </w:t>
      </w:r>
      <w:r w:rsidRPr="00AC6BA1">
        <w:rPr>
          <w:rFonts w:ascii="Palatino Linotype" w:eastAsia="Palatino Linotype" w:hAnsi="Palatino Linotype" w:cs="Palatino Linotype"/>
          <w:b/>
        </w:rPr>
        <w:t>EL RECURRENTE</w:t>
      </w:r>
      <w:r w:rsidRPr="00AC6BA1">
        <w:rPr>
          <w:rFonts w:ascii="Palatino Linotype" w:eastAsia="Palatino Linotype" w:hAnsi="Palatino Linotype" w:cs="Palatino Linotype"/>
        </w:rPr>
        <w:t>, los efectos del sobreseimiento consisten en dar por concluido el recurso administrativo sin entrar al estudio de fondo del asunto de que se trate; lo anterior con apoyo en el criterio del Poder Judicial de la Federación con rubro:</w:t>
      </w:r>
    </w:p>
    <w:p w14:paraId="3CD7CB7C"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b/>
          <w:i/>
        </w:rPr>
      </w:pPr>
      <w:r w:rsidRPr="00AC6BA1">
        <w:rPr>
          <w:rFonts w:ascii="Palatino Linotype" w:eastAsia="Palatino Linotype" w:hAnsi="Palatino Linotype" w:cs="Palatino Linotype"/>
          <w:i/>
        </w:rPr>
        <w:t>“</w:t>
      </w:r>
      <w:r w:rsidRPr="00AC6BA1">
        <w:rPr>
          <w:rFonts w:ascii="Palatino Linotype" w:eastAsia="Palatino Linotype" w:hAnsi="Palatino Linotype" w:cs="Palatino Linotype"/>
          <w:b/>
          <w:i/>
        </w:rPr>
        <w:t>SOBRESEIMIENTO, NO PERMITE ENTRAR AL ESTUDIO DE LAS CUESTIONES DE FONDO</w:t>
      </w:r>
    </w:p>
    <w:p w14:paraId="3DA629EA"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i/>
        </w:rPr>
      </w:pPr>
      <w:r w:rsidRPr="00AC6BA1">
        <w:rPr>
          <w:rFonts w:ascii="Palatino Linotype" w:eastAsia="Palatino Linotype" w:hAnsi="Palatino Linotype" w:cs="Palatino Linotype"/>
          <w:i/>
        </w:rPr>
        <w:lastRenderedPageBreak/>
        <w:t>Localización: 213609. II.2o.183 K. Tribunales Colegiados de Circuito. Octava Época. Semanario Judicial de la Federación. Tomo XIII, Febrero de 1994, Pág. 420</w:t>
      </w:r>
    </w:p>
    <w:p w14:paraId="2AA2D5FE"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i/>
        </w:rPr>
      </w:pPr>
      <w:r w:rsidRPr="00AC6BA1">
        <w:rPr>
          <w:rFonts w:ascii="Palatino Linotype" w:eastAsia="Palatino Linotype" w:hAnsi="Palatino Linotype" w:cs="Palatino Linotype"/>
          <w:i/>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14:paraId="43F83EE6"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i/>
        </w:rPr>
      </w:pPr>
    </w:p>
    <w:p w14:paraId="2591DE4A" w14:textId="77777777" w:rsidR="003977D6" w:rsidRPr="00AC6BA1" w:rsidRDefault="003977D6" w:rsidP="003977D6">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50054A1D"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b/>
          <w:i/>
        </w:rPr>
      </w:pPr>
      <w:r w:rsidRPr="00AC6BA1">
        <w:rPr>
          <w:rFonts w:ascii="Palatino Linotype" w:eastAsia="Palatino Linotype" w:hAnsi="Palatino Linotype" w:cs="Palatino Linotype"/>
          <w:b/>
          <w:i/>
        </w:rPr>
        <w:t>“DESECHAMIENTO O SOBRESEIMIENTO EN EL JUICIO DE AMPARO. NO IMPLICA DENEGACIÓN DE JUSTICIA NI GENERA INSEGURIDAD JURÍDICA”</w:t>
      </w:r>
    </w:p>
    <w:p w14:paraId="75F92B39" w14:textId="77777777" w:rsidR="003977D6" w:rsidRPr="00AC6BA1" w:rsidRDefault="003977D6" w:rsidP="003977D6">
      <w:pPr>
        <w:pStyle w:val="Prrafodelista"/>
        <w:spacing w:line="360" w:lineRule="auto"/>
        <w:ind w:left="360" w:right="902"/>
        <w:jc w:val="both"/>
        <w:rPr>
          <w:rFonts w:ascii="Palatino Linotype" w:eastAsia="Palatino Linotype" w:hAnsi="Palatino Linotype" w:cs="Palatino Linotype"/>
          <w:i/>
        </w:rPr>
      </w:pPr>
      <w:r w:rsidRPr="00AC6BA1">
        <w:rPr>
          <w:rFonts w:ascii="Palatino Linotype" w:eastAsia="Palatino Linotype" w:hAnsi="Palatino Linotype" w:cs="Palatino Linotype"/>
          <w:i/>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w:t>
      </w:r>
      <w:r w:rsidRPr="00AC6BA1">
        <w:rPr>
          <w:rFonts w:ascii="Palatino Linotype" w:eastAsia="Palatino Linotype" w:hAnsi="Palatino Linotype" w:cs="Palatino Linotype"/>
          <w:i/>
        </w:rPr>
        <w:lastRenderedPageBreak/>
        <w:t xml:space="preserve">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4A67A8C7" w14:textId="77777777" w:rsidR="003977D6" w:rsidRPr="00AC6BA1" w:rsidRDefault="003977D6" w:rsidP="003977D6">
      <w:pPr>
        <w:spacing w:line="360" w:lineRule="auto"/>
        <w:ind w:right="-28"/>
        <w:jc w:val="both"/>
        <w:rPr>
          <w:rFonts w:ascii="Palatino Linotype" w:eastAsia="Palatino Linotype" w:hAnsi="Palatino Linotype" w:cs="Palatino Linotype"/>
        </w:rPr>
      </w:pPr>
    </w:p>
    <w:p w14:paraId="06763AA9" w14:textId="77777777" w:rsidR="005F6DFA" w:rsidRPr="00AC6BA1" w:rsidRDefault="005F6DFA" w:rsidP="0017179F">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rPr>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14:paraId="00B5228A" w14:textId="77777777" w:rsidR="005F6DFA" w:rsidRPr="00AC6BA1" w:rsidRDefault="005F6DFA" w:rsidP="005F6DFA">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3FFAC400" w14:textId="526A0E12" w:rsidR="005F6DFA" w:rsidRPr="00AC6BA1" w:rsidRDefault="005F6DFA" w:rsidP="0017179F">
      <w:pPr>
        <w:numPr>
          <w:ilvl w:val="0"/>
          <w:numId w:val="2"/>
        </w:numPr>
        <w:spacing w:line="360" w:lineRule="auto"/>
        <w:ind w:left="0" w:right="-28" w:firstLine="0"/>
        <w:jc w:val="both"/>
        <w:rPr>
          <w:rFonts w:ascii="Palatino Linotype" w:eastAsia="Palatino Linotype" w:hAnsi="Palatino Linotype" w:cs="Palatino Linotype"/>
        </w:rPr>
      </w:pPr>
      <w:r w:rsidRPr="00AC6BA1">
        <w:rPr>
          <w:rFonts w:ascii="Palatino Linotype" w:eastAsia="Palatino Linotype" w:hAnsi="Palatino Linotype" w:cs="Palatino Linotype"/>
        </w:rPr>
        <w:t xml:space="preserve">No obstante, a efecto de no vulnerar los derechos del particular, este Órgano Garante deja a salvo los derechos del particular, para que, si así lo desea, presente nuevas solicitudes de acceso a la información, requiriendo información que colme sus pretensiones, ante </w:t>
      </w:r>
      <w:r w:rsidRPr="00AC6BA1">
        <w:rPr>
          <w:rFonts w:ascii="Palatino Linotype" w:eastAsia="Palatino Linotype" w:hAnsi="Palatino Linotype" w:cs="Palatino Linotype"/>
          <w:color w:val="000000"/>
        </w:rPr>
        <w:t>los sujetos obligados que a sus intereses convenga</w:t>
      </w:r>
      <w:r w:rsidRPr="00AC6BA1">
        <w:rPr>
          <w:rFonts w:ascii="Palatino Linotype" w:eastAsia="Palatino Linotype" w:hAnsi="Palatino Linotype" w:cs="Palatino Linotype"/>
        </w:rPr>
        <w:t>.</w:t>
      </w:r>
    </w:p>
    <w:p w14:paraId="14C732E9" w14:textId="77777777" w:rsidR="0015080B" w:rsidRPr="00AC6BA1" w:rsidRDefault="0015080B" w:rsidP="005F6DF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p>
    <w:p w14:paraId="38F8C5CC" w14:textId="77777777" w:rsidR="003F528B" w:rsidRPr="00AC6BA1" w:rsidRDefault="007020AD" w:rsidP="005F6DF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bookmarkStart w:id="7" w:name="_heading=h.4d34og8" w:colFirst="0" w:colLast="0"/>
      <w:bookmarkEnd w:id="7"/>
      <w:r w:rsidRPr="00AC6BA1">
        <w:rPr>
          <w:rFonts w:ascii="Palatino Linotype" w:eastAsia="Palatino Linotype" w:hAnsi="Palatino Linotype" w:cs="Palatino Linotype"/>
          <w:color w:val="000000" w:themeColor="text1"/>
        </w:rPr>
        <w:t xml:space="preserve">Por lo anteriormente expuesto y fundado, este </w:t>
      </w:r>
      <w:r w:rsidRPr="00AC6BA1">
        <w:rPr>
          <w:rFonts w:ascii="Palatino Linotype" w:eastAsia="Palatino Linotype" w:hAnsi="Palatino Linotype" w:cs="Palatino Linotype"/>
          <w:b/>
          <w:color w:val="000000" w:themeColor="text1"/>
        </w:rPr>
        <w:t>ÓRGANO GARANTE</w:t>
      </w:r>
      <w:r w:rsidRPr="00AC6BA1">
        <w:rPr>
          <w:rFonts w:ascii="Palatino Linotype" w:eastAsia="Palatino Linotype" w:hAnsi="Palatino Linotype" w:cs="Palatino Linotype"/>
          <w:color w:val="000000" w:themeColor="text1"/>
        </w:rPr>
        <w:t xml:space="preserve"> emite los siguientes: </w:t>
      </w:r>
    </w:p>
    <w:p w14:paraId="3AC902F1" w14:textId="77777777" w:rsidR="003F528B" w:rsidRPr="00AC6BA1" w:rsidRDefault="007020AD" w:rsidP="005F6DFA">
      <w:pPr>
        <w:pStyle w:val="Ttulo1"/>
        <w:spacing w:before="0" w:line="360" w:lineRule="auto"/>
        <w:ind w:right="-28"/>
        <w:jc w:val="center"/>
        <w:rPr>
          <w:rFonts w:ascii="Palatino Linotype" w:eastAsia="Palatino Linotype" w:hAnsi="Palatino Linotype" w:cs="Palatino Linotype"/>
          <w:b/>
          <w:color w:val="000000" w:themeColor="text1"/>
          <w:sz w:val="24"/>
          <w:szCs w:val="24"/>
        </w:rPr>
      </w:pPr>
      <w:r w:rsidRPr="00AC6BA1">
        <w:rPr>
          <w:rFonts w:ascii="Palatino Linotype" w:eastAsia="Palatino Linotype" w:hAnsi="Palatino Linotype" w:cs="Palatino Linotype"/>
          <w:b/>
          <w:color w:val="000000" w:themeColor="text1"/>
          <w:sz w:val="24"/>
          <w:szCs w:val="24"/>
        </w:rPr>
        <w:t>R E S O L U T I V O S</w:t>
      </w:r>
    </w:p>
    <w:p w14:paraId="4C82BD9A" w14:textId="77777777" w:rsidR="003F528B" w:rsidRPr="00AC6BA1" w:rsidRDefault="003F528B" w:rsidP="005F6DFA">
      <w:pPr>
        <w:spacing w:line="360" w:lineRule="auto"/>
        <w:ind w:right="-28"/>
        <w:jc w:val="both"/>
        <w:rPr>
          <w:rFonts w:ascii="Palatino Linotype" w:eastAsia="Palatino Linotype" w:hAnsi="Palatino Linotype" w:cs="Palatino Linotype"/>
          <w:b/>
          <w:color w:val="000000" w:themeColor="text1"/>
        </w:rPr>
      </w:pPr>
    </w:p>
    <w:p w14:paraId="296A7EBF" w14:textId="585413E1" w:rsidR="003977D6" w:rsidRPr="00AC6BA1" w:rsidRDefault="003977D6" w:rsidP="003977D6">
      <w:pPr>
        <w:spacing w:line="360" w:lineRule="auto"/>
        <w:ind w:right="-28"/>
        <w:jc w:val="both"/>
        <w:rPr>
          <w:rFonts w:ascii="Palatino Linotype" w:eastAsia="Palatino Linotype" w:hAnsi="Palatino Linotype" w:cs="Palatino Linotype"/>
        </w:rPr>
      </w:pPr>
      <w:bookmarkStart w:id="8" w:name="_heading=h.30j0zll" w:colFirst="0" w:colLast="0"/>
      <w:bookmarkEnd w:id="8"/>
      <w:r w:rsidRPr="00AC6BA1">
        <w:rPr>
          <w:rFonts w:ascii="Palatino Linotype" w:eastAsia="Palatino Linotype" w:hAnsi="Palatino Linotype" w:cs="Palatino Linotype"/>
          <w:b/>
          <w:bCs/>
        </w:rPr>
        <w:t xml:space="preserve">PRIMERO. </w:t>
      </w:r>
      <w:r w:rsidRPr="00AC6BA1">
        <w:rPr>
          <w:rFonts w:ascii="Palatino Linotype" w:eastAsia="Palatino Linotype" w:hAnsi="Palatino Linotype" w:cs="Palatino Linotype"/>
        </w:rPr>
        <w:t xml:space="preserve">Se </w:t>
      </w:r>
      <w:r w:rsidRPr="00AC6BA1">
        <w:rPr>
          <w:rFonts w:ascii="Palatino Linotype" w:eastAsia="Palatino Linotype" w:hAnsi="Palatino Linotype" w:cs="Palatino Linotype"/>
          <w:b/>
          <w:bCs/>
        </w:rPr>
        <w:t xml:space="preserve">SOBRESEE </w:t>
      </w:r>
      <w:r w:rsidRPr="00AC6BA1">
        <w:rPr>
          <w:rFonts w:ascii="Palatino Linotype" w:eastAsia="Palatino Linotype" w:hAnsi="Palatino Linotype" w:cs="Palatino Linotype"/>
        </w:rPr>
        <w:t>el</w:t>
      </w:r>
      <w:r w:rsidRPr="00AC6BA1">
        <w:rPr>
          <w:rFonts w:ascii="Palatino Linotype" w:eastAsia="Palatino Linotype" w:hAnsi="Palatino Linotype" w:cs="Palatino Linotype"/>
          <w:b/>
          <w:bCs/>
        </w:rPr>
        <w:t xml:space="preserve"> </w:t>
      </w:r>
      <w:r w:rsidRPr="00AC6BA1">
        <w:rPr>
          <w:rFonts w:ascii="Palatino Linotype" w:eastAsia="Palatino Linotype" w:hAnsi="Palatino Linotype" w:cs="Palatino Linotype"/>
        </w:rPr>
        <w:t xml:space="preserve">Recurso de Revisión número </w:t>
      </w:r>
      <w:r w:rsidRPr="00AC6BA1">
        <w:rPr>
          <w:rFonts w:ascii="Palatino Linotype" w:eastAsia="Palatino Linotype" w:hAnsi="Palatino Linotype" w:cs="Palatino Linotype"/>
          <w:b/>
          <w:bCs/>
        </w:rPr>
        <w:t>03453/INFOEM/IP/RR/2026</w:t>
      </w:r>
      <w:r w:rsidRPr="00AC6BA1">
        <w:rPr>
          <w:rFonts w:ascii="Palatino Linotype" w:eastAsia="Palatino Linotype" w:hAnsi="Palatino Linotype" w:cs="Palatino Linotype"/>
        </w:rPr>
        <w:t xml:space="preserve">, conforme al artículo </w:t>
      </w:r>
      <w:r w:rsidRPr="00AC6BA1">
        <w:rPr>
          <w:rFonts w:ascii="Palatino Linotype" w:eastAsia="Palatino Linotype" w:hAnsi="Palatino Linotype" w:cs="Palatino Linotype"/>
          <w:b/>
          <w:bCs/>
        </w:rPr>
        <w:t>192 fracción IV</w:t>
      </w:r>
      <w:r w:rsidRPr="00AC6BA1">
        <w:rPr>
          <w:rFonts w:ascii="Palatino Linotype" w:eastAsia="Palatino Linotype" w:hAnsi="Palatino Linotype" w:cs="Palatino Linotype"/>
        </w:rPr>
        <w:t xml:space="preserve">, de la Ley de Transparencia y Acceso a la Información Pública del Estado de México y Municipios, en términos del </w:t>
      </w:r>
      <w:r w:rsidRPr="00AC6BA1">
        <w:rPr>
          <w:rFonts w:ascii="Palatino Linotype" w:eastAsia="Palatino Linotype" w:hAnsi="Palatino Linotype" w:cs="Palatino Linotype"/>
          <w:b/>
          <w:bCs/>
        </w:rPr>
        <w:t>Considerando TERCERO</w:t>
      </w:r>
      <w:r w:rsidRPr="00AC6BA1">
        <w:rPr>
          <w:rFonts w:ascii="Palatino Linotype" w:eastAsia="Palatino Linotype" w:hAnsi="Palatino Linotype" w:cs="Palatino Linotype"/>
        </w:rPr>
        <w:t xml:space="preserve"> de la presente Resolución.</w:t>
      </w:r>
    </w:p>
    <w:p w14:paraId="758D20E0" w14:textId="77777777" w:rsidR="003977D6" w:rsidRPr="00AC6BA1" w:rsidRDefault="003977D6" w:rsidP="003977D6">
      <w:pPr>
        <w:spacing w:line="360" w:lineRule="auto"/>
        <w:ind w:right="-28"/>
        <w:jc w:val="both"/>
        <w:rPr>
          <w:rFonts w:ascii="Palatino Linotype" w:eastAsia="Palatino Linotype" w:hAnsi="Palatino Linotype" w:cs="Palatino Linotype"/>
        </w:rPr>
      </w:pPr>
    </w:p>
    <w:p w14:paraId="42333A1F" w14:textId="142B5C5D" w:rsidR="003977D6" w:rsidRPr="00AC6BA1" w:rsidRDefault="003977D6" w:rsidP="003977D6">
      <w:pPr>
        <w:spacing w:line="360" w:lineRule="auto"/>
        <w:ind w:right="-28"/>
        <w:jc w:val="both"/>
        <w:rPr>
          <w:rFonts w:ascii="Palatino Linotype" w:eastAsia="Palatino Linotype" w:hAnsi="Palatino Linotype" w:cs="Palatino Linotype"/>
        </w:rPr>
      </w:pPr>
      <w:r w:rsidRPr="00AC6BA1">
        <w:rPr>
          <w:rFonts w:ascii="Palatino Linotype" w:eastAsia="Palatino Linotype" w:hAnsi="Palatino Linotype" w:cs="Palatino Linotype"/>
          <w:b/>
          <w:bCs/>
        </w:rPr>
        <w:lastRenderedPageBreak/>
        <w:t>SEGUNDO.</w:t>
      </w:r>
      <w:r w:rsidRPr="00AC6BA1">
        <w:rPr>
          <w:rFonts w:ascii="Palatino Linotype" w:eastAsia="Palatino Linotype" w:hAnsi="Palatino Linotype" w:cs="Palatino Linotype"/>
          <w:b/>
          <w:bCs/>
          <w:color w:val="2F5496"/>
        </w:rPr>
        <w:t xml:space="preserve"> </w:t>
      </w:r>
      <w:r w:rsidR="009D6825" w:rsidRPr="00AC6BA1">
        <w:rPr>
          <w:rFonts w:ascii="Palatino Linotype" w:eastAsia="Palatino Linotype" w:hAnsi="Palatino Linotype" w:cs="Palatino Linotype"/>
          <w:b/>
          <w:bCs/>
        </w:rPr>
        <w:t>Notifíquese</w:t>
      </w:r>
      <w:r w:rsidRPr="00AC6BA1">
        <w:rPr>
          <w:rFonts w:ascii="Palatino Linotype" w:eastAsia="Palatino Linotype" w:hAnsi="Palatino Linotype" w:cs="Palatino Linotype"/>
          <w:b/>
          <w:bCs/>
        </w:rPr>
        <w:t xml:space="preserve"> </w:t>
      </w:r>
      <w:r w:rsidRPr="00AC6BA1">
        <w:rPr>
          <w:rFonts w:ascii="Palatino Linotype" w:eastAsia="Palatino Linotype" w:hAnsi="Palatino Linotype" w:cs="Palatino Linotype"/>
        </w:rPr>
        <w:t xml:space="preserve">a través del Sistema de Acceso a la Información Mexiquense </w:t>
      </w:r>
      <w:r w:rsidRPr="00AC6BA1">
        <w:rPr>
          <w:rFonts w:ascii="Palatino Linotype" w:eastAsia="Palatino Linotype" w:hAnsi="Palatino Linotype" w:cs="Palatino Linotype"/>
          <w:b/>
          <w:bCs/>
        </w:rPr>
        <w:t xml:space="preserve">(SAIMEX) </w:t>
      </w:r>
      <w:r w:rsidRPr="00AC6BA1">
        <w:rPr>
          <w:rFonts w:ascii="Palatino Linotype" w:eastAsia="Palatino Linotype" w:hAnsi="Palatino Linotype" w:cs="Palatino Linotype"/>
        </w:rPr>
        <w:t>la presente Resolución al Titular de la Unidad de Transparencia del</w:t>
      </w:r>
      <w:r w:rsidRPr="00AC6BA1">
        <w:rPr>
          <w:rFonts w:ascii="Palatino Linotype" w:eastAsia="Palatino Linotype" w:hAnsi="Palatino Linotype" w:cs="Palatino Linotype"/>
          <w:b/>
          <w:bCs/>
        </w:rPr>
        <w:t xml:space="preserve"> SUJETO OBLIGADO</w:t>
      </w:r>
      <w:r w:rsidRPr="00AC6BA1">
        <w:rPr>
          <w:rFonts w:ascii="Palatino Linotype" w:eastAsia="Palatino Linotype" w:hAnsi="Palatino Linotype" w:cs="Palatino Linotype"/>
        </w:rPr>
        <w:t>, para su conocimiento.</w:t>
      </w:r>
    </w:p>
    <w:p w14:paraId="42497DC5" w14:textId="77777777" w:rsidR="003977D6" w:rsidRPr="00AC6BA1" w:rsidRDefault="003977D6" w:rsidP="003977D6">
      <w:pPr>
        <w:spacing w:line="360" w:lineRule="auto"/>
        <w:ind w:right="-28"/>
        <w:jc w:val="both"/>
        <w:rPr>
          <w:rFonts w:ascii="Palatino Linotype" w:eastAsia="Palatino Linotype" w:hAnsi="Palatino Linotype" w:cs="Palatino Linotype"/>
        </w:rPr>
      </w:pPr>
    </w:p>
    <w:p w14:paraId="186AC57C" w14:textId="748E61B7" w:rsidR="003977D6" w:rsidRPr="00AC6BA1" w:rsidRDefault="003977D6" w:rsidP="003977D6">
      <w:pPr>
        <w:tabs>
          <w:tab w:val="left" w:pos="8080"/>
        </w:tabs>
        <w:spacing w:line="360" w:lineRule="auto"/>
        <w:ind w:right="-28"/>
        <w:jc w:val="both"/>
        <w:rPr>
          <w:rFonts w:ascii="Palatino Linotype" w:eastAsia="Palatino Linotype" w:hAnsi="Palatino Linotype" w:cs="Palatino Linotype"/>
          <w:b/>
          <w:bCs/>
          <w:color w:val="000000"/>
        </w:rPr>
      </w:pPr>
      <w:r w:rsidRPr="00AC6BA1">
        <w:rPr>
          <w:rFonts w:ascii="Palatino Linotype" w:eastAsia="Palatino Linotype" w:hAnsi="Palatino Linotype" w:cs="Palatino Linotype"/>
          <w:b/>
          <w:bCs/>
        </w:rPr>
        <w:t xml:space="preserve">TERCERO. Notifíquese </w:t>
      </w:r>
      <w:r w:rsidRPr="00AC6BA1">
        <w:rPr>
          <w:rFonts w:ascii="Palatino Linotype" w:eastAsia="Palatino Linotype" w:hAnsi="Palatino Linotype" w:cs="Palatino Linotype"/>
        </w:rPr>
        <w:t xml:space="preserve">al </w:t>
      </w:r>
      <w:r w:rsidRPr="00AC6BA1">
        <w:rPr>
          <w:rFonts w:ascii="Palatino Linotype" w:eastAsia="Palatino Linotype" w:hAnsi="Palatino Linotype" w:cs="Palatino Linotype"/>
          <w:b/>
          <w:bCs/>
        </w:rPr>
        <w:t>RECURRENTE</w:t>
      </w:r>
      <w:r w:rsidRPr="00AC6BA1">
        <w:rPr>
          <w:rFonts w:ascii="Palatino Linotype" w:eastAsia="Palatino Linotype" w:hAnsi="Palatino Linotype" w:cs="Palatino Linotype"/>
        </w:rPr>
        <w:t xml:space="preserve"> la presente Resolución, a través del Sistema de Acceso a la Información Mexiquense </w:t>
      </w:r>
      <w:r w:rsidR="00287FA0" w:rsidRPr="00AC6BA1">
        <w:rPr>
          <w:rFonts w:ascii="Palatino Linotype" w:eastAsia="Palatino Linotype" w:hAnsi="Palatino Linotype" w:cs="Palatino Linotype"/>
          <w:b/>
          <w:bCs/>
        </w:rPr>
        <w:t>(SAIMEX)</w:t>
      </w:r>
      <w:r w:rsidRPr="00AC6BA1">
        <w:rPr>
          <w:rFonts w:ascii="Palatino Linotype" w:eastAsia="Palatino Linotype" w:hAnsi="Palatino Linotype" w:cs="Palatino Linotype"/>
          <w:b/>
          <w:bCs/>
        </w:rPr>
        <w:t>.</w:t>
      </w:r>
    </w:p>
    <w:p w14:paraId="5326F47F" w14:textId="77777777" w:rsidR="003977D6" w:rsidRPr="00AC6BA1" w:rsidRDefault="003977D6" w:rsidP="003977D6">
      <w:pPr>
        <w:tabs>
          <w:tab w:val="left" w:pos="8080"/>
        </w:tabs>
        <w:spacing w:line="360" w:lineRule="auto"/>
        <w:ind w:right="-28"/>
        <w:jc w:val="both"/>
        <w:rPr>
          <w:rFonts w:ascii="Palatino Linotype" w:eastAsia="Palatino Linotype" w:hAnsi="Palatino Linotype" w:cs="Palatino Linotype"/>
          <w:b/>
          <w:bCs/>
          <w:color w:val="000000"/>
        </w:rPr>
      </w:pPr>
      <w:bookmarkStart w:id="9" w:name="_heading=h.ulbeay3jpuxu" w:colFirst="0" w:colLast="0"/>
      <w:bookmarkEnd w:id="9"/>
    </w:p>
    <w:p w14:paraId="187E8CCC" w14:textId="77777777" w:rsidR="003977D6" w:rsidRPr="00AC6BA1" w:rsidRDefault="003977D6" w:rsidP="003977D6">
      <w:pPr>
        <w:shd w:val="clear" w:color="auto" w:fill="FFFFFF"/>
        <w:spacing w:line="360" w:lineRule="auto"/>
        <w:ind w:right="-28"/>
        <w:jc w:val="both"/>
        <w:rPr>
          <w:rFonts w:ascii="Palatino Linotype" w:eastAsia="Palatino Linotype" w:hAnsi="Palatino Linotype" w:cs="Palatino Linotype"/>
          <w:color w:val="000000"/>
        </w:rPr>
      </w:pPr>
      <w:r w:rsidRPr="00AC6BA1">
        <w:rPr>
          <w:rFonts w:ascii="Palatino Linotype" w:eastAsia="Palatino Linotype" w:hAnsi="Palatino Linotype" w:cs="Palatino Linotype"/>
          <w:b/>
          <w:bCs/>
          <w:color w:val="000000"/>
        </w:rPr>
        <w:t xml:space="preserve">CUARTO. </w:t>
      </w:r>
      <w:r w:rsidRPr="00AC6BA1">
        <w:rPr>
          <w:rFonts w:ascii="Palatino Linotype" w:eastAsia="Palatino Linotype" w:hAnsi="Palatino Linotype" w:cs="Palatino Linotype"/>
        </w:rPr>
        <w:t xml:space="preserve">Se hace del conocimiento del </w:t>
      </w:r>
      <w:r w:rsidRPr="00AC6BA1">
        <w:rPr>
          <w:rFonts w:ascii="Palatino Linotype" w:eastAsia="Palatino Linotype" w:hAnsi="Palatino Linotype" w:cs="Palatino Linotype"/>
          <w:b/>
          <w:bCs/>
        </w:rPr>
        <w:t>RECURRENTE</w:t>
      </w:r>
      <w:r w:rsidRPr="00AC6BA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72D083FD" w14:textId="77777777" w:rsidR="00E04D00" w:rsidRPr="00AC6BA1" w:rsidRDefault="00E04D00" w:rsidP="005F6DFA">
      <w:pPr>
        <w:shd w:val="clear" w:color="auto" w:fill="FFFFFF"/>
        <w:spacing w:line="360" w:lineRule="auto"/>
        <w:ind w:right="-28"/>
        <w:jc w:val="both"/>
        <w:rPr>
          <w:rFonts w:ascii="Palatino Linotype" w:eastAsia="Palatino Linotype" w:hAnsi="Palatino Linotype" w:cs="Palatino Linotype"/>
          <w:color w:val="000000" w:themeColor="text1"/>
        </w:rPr>
      </w:pPr>
    </w:p>
    <w:p w14:paraId="27B4137B" w14:textId="77777777" w:rsidR="009D6825" w:rsidRPr="00AC6BA1" w:rsidRDefault="009D6825" w:rsidP="009D6825">
      <w:pPr>
        <w:spacing w:before="240" w:after="240" w:line="360" w:lineRule="auto"/>
        <w:ind w:firstLine="1"/>
        <w:jc w:val="both"/>
        <w:rPr>
          <w:rFonts w:ascii="Palatino Linotype" w:hAnsi="Palatino Linotype"/>
        </w:rPr>
      </w:pPr>
      <w:bookmarkStart w:id="10" w:name="_Hlk99014733"/>
      <w:r w:rsidRPr="00AC6BA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AC6BA1">
        <w:rPr>
          <w:rFonts w:ascii="Palatino Linotype" w:hAnsi="Palatino Linotype" w:cs="Palatino Linotype"/>
          <w:color w:val="000000" w:themeColor="text1"/>
        </w:rPr>
        <w:t>ALEXIS TAPIA RAMÍREZ.</w:t>
      </w:r>
    </w:p>
    <w:bookmarkEnd w:id="10"/>
    <w:p w14:paraId="5470C678" w14:textId="77777777" w:rsidR="003F528B" w:rsidRPr="00AC6BA1" w:rsidRDefault="003F528B" w:rsidP="009D6825">
      <w:pPr>
        <w:spacing w:line="360" w:lineRule="auto"/>
        <w:jc w:val="both"/>
        <w:rPr>
          <w:rFonts w:ascii="Palatino Linotype" w:eastAsia="Palatino Linotype" w:hAnsi="Palatino Linotype" w:cs="Palatino Linotype"/>
          <w:color w:val="000000" w:themeColor="text1"/>
        </w:rPr>
      </w:pPr>
    </w:p>
    <w:p w14:paraId="057AD558" w14:textId="77777777" w:rsidR="003F528B" w:rsidRPr="00AC6BA1" w:rsidRDefault="003F528B" w:rsidP="009D6825">
      <w:pPr>
        <w:spacing w:line="360" w:lineRule="auto"/>
        <w:jc w:val="both"/>
        <w:rPr>
          <w:rFonts w:ascii="Palatino Linotype" w:eastAsia="Palatino Linotype" w:hAnsi="Palatino Linotype" w:cs="Palatino Linotype"/>
          <w:color w:val="000000" w:themeColor="text1"/>
        </w:rPr>
      </w:pPr>
    </w:p>
    <w:p w14:paraId="5086BCEF" w14:textId="77777777" w:rsidR="003F528B" w:rsidRPr="00AC6BA1" w:rsidRDefault="003F528B" w:rsidP="009D6825">
      <w:pPr>
        <w:spacing w:line="360" w:lineRule="auto"/>
        <w:rPr>
          <w:rFonts w:ascii="Palatino Linotype" w:eastAsia="Palatino Linotype" w:hAnsi="Palatino Linotype" w:cs="Palatino Linotype"/>
          <w:color w:val="000000" w:themeColor="text1"/>
        </w:rPr>
      </w:pPr>
    </w:p>
    <w:p w14:paraId="29454D21" w14:textId="77777777" w:rsidR="005F6DFA" w:rsidRPr="00AC6BA1" w:rsidRDefault="005F6DFA" w:rsidP="009D6825">
      <w:pPr>
        <w:spacing w:line="360" w:lineRule="auto"/>
        <w:rPr>
          <w:rFonts w:ascii="Palatino Linotype" w:eastAsia="Palatino Linotype" w:hAnsi="Palatino Linotype" w:cs="Palatino Linotype"/>
          <w:color w:val="000000" w:themeColor="text1"/>
        </w:rPr>
      </w:pPr>
    </w:p>
    <w:p w14:paraId="2C8B8E15" w14:textId="77777777" w:rsidR="003977D6" w:rsidRPr="00AC6BA1" w:rsidRDefault="003977D6" w:rsidP="009D6825">
      <w:pPr>
        <w:spacing w:line="360" w:lineRule="auto"/>
        <w:rPr>
          <w:rFonts w:ascii="Palatino Linotype" w:eastAsia="Palatino Linotype" w:hAnsi="Palatino Linotype" w:cs="Palatino Linotype"/>
          <w:color w:val="000000" w:themeColor="text1"/>
        </w:rPr>
      </w:pPr>
    </w:p>
    <w:p w14:paraId="00D69253"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42B833B3"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2FA420B0"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4686C9E4"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3BFC1462"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50A6C44C"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28C58981"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3D38D0F0"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47B44E12"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6B23DBEF"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59B94008"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p w14:paraId="32DA5570" w14:textId="77777777" w:rsidR="003977D6" w:rsidRPr="00AC6BA1" w:rsidRDefault="003977D6">
      <w:pPr>
        <w:spacing w:line="360" w:lineRule="auto"/>
        <w:ind w:right="-28"/>
        <w:rPr>
          <w:rFonts w:ascii="Palatino Linotype" w:eastAsia="Palatino Linotype" w:hAnsi="Palatino Linotype" w:cs="Palatino Linotype"/>
          <w:color w:val="000000" w:themeColor="text1"/>
        </w:rPr>
      </w:pPr>
    </w:p>
    <w:sectPr w:rsidR="003977D6" w:rsidRPr="00AC6BA1" w:rsidSect="00AC6BA1">
      <w:headerReference w:type="even" r:id="rId9"/>
      <w:headerReference w:type="default" r:id="rId10"/>
      <w:footerReference w:type="default" r:id="rId11"/>
      <w:headerReference w:type="first" r:id="rId12"/>
      <w:footerReference w:type="first" r:id="rId13"/>
      <w:pgSz w:w="12240" w:h="15840"/>
      <w:pgMar w:top="80" w:right="758" w:bottom="2269"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ED93B" w14:textId="77777777" w:rsidR="009C02BD" w:rsidRDefault="009C02BD">
      <w:r>
        <w:separator/>
      </w:r>
    </w:p>
  </w:endnote>
  <w:endnote w:type="continuationSeparator" w:id="0">
    <w:p w14:paraId="02378D24" w14:textId="77777777" w:rsidR="009C02BD" w:rsidRDefault="009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D0C2B" w14:textId="77777777" w:rsidR="00B217A1" w:rsidRDefault="00B217A1">
    <w:pPr>
      <w:pBdr>
        <w:top w:val="nil"/>
        <w:left w:val="nil"/>
        <w:bottom w:val="nil"/>
        <w:right w:val="nil"/>
        <w:between w:val="nil"/>
      </w:pBdr>
      <w:tabs>
        <w:tab w:val="center" w:pos="4419"/>
        <w:tab w:val="right" w:pos="8838"/>
      </w:tabs>
      <w:jc w:val="right"/>
      <w:rPr>
        <w:color w:val="000000"/>
      </w:rPr>
    </w:pPr>
  </w:p>
  <w:p w14:paraId="37388A9D" w14:textId="77777777" w:rsidR="00B217A1" w:rsidRPr="00AC6BA1" w:rsidRDefault="00B217A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C6BA1">
      <w:rPr>
        <w:rFonts w:ascii="Palatino Linotype" w:hAnsi="Palatino Linotype"/>
        <w:color w:val="000000"/>
        <w:sz w:val="22"/>
      </w:rPr>
      <w:t xml:space="preserve">Página </w:t>
    </w:r>
    <w:r w:rsidRPr="00AC6BA1">
      <w:rPr>
        <w:rFonts w:ascii="Palatino Linotype" w:hAnsi="Palatino Linotype"/>
        <w:b/>
        <w:color w:val="000000"/>
        <w:sz w:val="22"/>
      </w:rPr>
      <w:fldChar w:fldCharType="begin"/>
    </w:r>
    <w:r w:rsidRPr="00AC6BA1">
      <w:rPr>
        <w:rFonts w:ascii="Palatino Linotype" w:hAnsi="Palatino Linotype"/>
        <w:b/>
        <w:color w:val="000000"/>
        <w:sz w:val="22"/>
      </w:rPr>
      <w:instrText>PAGE</w:instrText>
    </w:r>
    <w:r w:rsidRPr="00AC6BA1">
      <w:rPr>
        <w:rFonts w:ascii="Palatino Linotype" w:hAnsi="Palatino Linotype"/>
        <w:b/>
        <w:color w:val="000000"/>
        <w:sz w:val="22"/>
      </w:rPr>
      <w:fldChar w:fldCharType="separate"/>
    </w:r>
    <w:r w:rsidR="00DF79E4">
      <w:rPr>
        <w:rFonts w:ascii="Palatino Linotype" w:hAnsi="Palatino Linotype"/>
        <w:b/>
        <w:noProof/>
        <w:color w:val="000000"/>
        <w:sz w:val="22"/>
      </w:rPr>
      <w:t>13</w:t>
    </w:r>
    <w:r w:rsidRPr="00AC6BA1">
      <w:rPr>
        <w:rFonts w:ascii="Palatino Linotype" w:hAnsi="Palatino Linotype"/>
        <w:b/>
        <w:color w:val="000000"/>
        <w:sz w:val="22"/>
      </w:rPr>
      <w:fldChar w:fldCharType="end"/>
    </w:r>
    <w:r w:rsidRPr="00AC6BA1">
      <w:rPr>
        <w:rFonts w:ascii="Palatino Linotype" w:hAnsi="Palatino Linotype"/>
        <w:color w:val="000000"/>
        <w:sz w:val="22"/>
      </w:rPr>
      <w:t xml:space="preserve"> de </w:t>
    </w:r>
    <w:r w:rsidRPr="00AC6BA1">
      <w:rPr>
        <w:rFonts w:ascii="Palatino Linotype" w:hAnsi="Palatino Linotype"/>
        <w:b/>
        <w:color w:val="000000"/>
        <w:sz w:val="22"/>
      </w:rPr>
      <w:fldChar w:fldCharType="begin"/>
    </w:r>
    <w:r w:rsidRPr="00AC6BA1">
      <w:rPr>
        <w:rFonts w:ascii="Palatino Linotype" w:hAnsi="Palatino Linotype"/>
        <w:b/>
        <w:color w:val="000000"/>
        <w:sz w:val="22"/>
      </w:rPr>
      <w:instrText>NUMPAGES</w:instrText>
    </w:r>
    <w:r w:rsidRPr="00AC6BA1">
      <w:rPr>
        <w:rFonts w:ascii="Palatino Linotype" w:hAnsi="Palatino Linotype"/>
        <w:b/>
        <w:color w:val="000000"/>
        <w:sz w:val="22"/>
      </w:rPr>
      <w:fldChar w:fldCharType="separate"/>
    </w:r>
    <w:r w:rsidR="00DF79E4">
      <w:rPr>
        <w:rFonts w:ascii="Palatino Linotype" w:hAnsi="Palatino Linotype"/>
        <w:b/>
        <w:noProof/>
        <w:color w:val="000000"/>
        <w:sz w:val="22"/>
      </w:rPr>
      <w:t>13</w:t>
    </w:r>
    <w:r w:rsidRPr="00AC6BA1">
      <w:rPr>
        <w:rFonts w:ascii="Palatino Linotype" w:hAnsi="Palatino Linotype"/>
        <w:b/>
        <w:color w:val="000000"/>
        <w:sz w:val="22"/>
      </w:rPr>
      <w:fldChar w:fldCharType="end"/>
    </w:r>
  </w:p>
  <w:p w14:paraId="0F2A7D55" w14:textId="77777777" w:rsidR="00B217A1" w:rsidRDefault="00B217A1">
    <w:pPr>
      <w:pBdr>
        <w:top w:val="nil"/>
        <w:left w:val="nil"/>
        <w:bottom w:val="nil"/>
        <w:right w:val="nil"/>
        <w:between w:val="nil"/>
      </w:pBdr>
      <w:tabs>
        <w:tab w:val="center" w:pos="4419"/>
        <w:tab w:val="right" w:pos="8838"/>
      </w:tabs>
      <w:rPr>
        <w:color w:val="000000"/>
      </w:rPr>
    </w:pPr>
  </w:p>
  <w:p w14:paraId="6C16E69D" w14:textId="77777777" w:rsidR="00B217A1" w:rsidRDefault="00B217A1"/>
  <w:p w14:paraId="459A12D7" w14:textId="77777777" w:rsidR="00B217A1" w:rsidRDefault="00B217A1"/>
  <w:p w14:paraId="42D19B0C" w14:textId="77777777" w:rsidR="00B217A1" w:rsidRDefault="00B21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6E22" w14:textId="77777777" w:rsidR="00B217A1" w:rsidRPr="00AC6BA1" w:rsidRDefault="00B217A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C6BA1">
      <w:rPr>
        <w:rFonts w:ascii="Palatino Linotype" w:hAnsi="Palatino Linotype"/>
        <w:color w:val="000000"/>
        <w:sz w:val="22"/>
      </w:rPr>
      <w:t xml:space="preserve">Página </w:t>
    </w:r>
    <w:r w:rsidRPr="00AC6BA1">
      <w:rPr>
        <w:rFonts w:ascii="Palatino Linotype" w:hAnsi="Palatino Linotype"/>
        <w:b/>
        <w:color w:val="000000"/>
        <w:sz w:val="22"/>
      </w:rPr>
      <w:fldChar w:fldCharType="begin"/>
    </w:r>
    <w:r w:rsidRPr="00AC6BA1">
      <w:rPr>
        <w:rFonts w:ascii="Palatino Linotype" w:hAnsi="Palatino Linotype"/>
        <w:b/>
        <w:color w:val="000000"/>
        <w:sz w:val="22"/>
      </w:rPr>
      <w:instrText>PAGE</w:instrText>
    </w:r>
    <w:r w:rsidRPr="00AC6BA1">
      <w:rPr>
        <w:rFonts w:ascii="Palatino Linotype" w:hAnsi="Palatino Linotype"/>
        <w:b/>
        <w:color w:val="000000"/>
        <w:sz w:val="22"/>
      </w:rPr>
      <w:fldChar w:fldCharType="separate"/>
    </w:r>
    <w:r w:rsidR="00DF79E4">
      <w:rPr>
        <w:rFonts w:ascii="Palatino Linotype" w:hAnsi="Palatino Linotype"/>
        <w:b/>
        <w:noProof/>
        <w:color w:val="000000"/>
        <w:sz w:val="22"/>
      </w:rPr>
      <w:t>1</w:t>
    </w:r>
    <w:r w:rsidRPr="00AC6BA1">
      <w:rPr>
        <w:rFonts w:ascii="Palatino Linotype" w:hAnsi="Palatino Linotype"/>
        <w:b/>
        <w:color w:val="000000"/>
        <w:sz w:val="22"/>
      </w:rPr>
      <w:fldChar w:fldCharType="end"/>
    </w:r>
    <w:r w:rsidRPr="00AC6BA1">
      <w:rPr>
        <w:rFonts w:ascii="Palatino Linotype" w:hAnsi="Palatino Linotype"/>
        <w:color w:val="000000"/>
        <w:sz w:val="22"/>
      </w:rPr>
      <w:t xml:space="preserve"> de </w:t>
    </w:r>
    <w:r w:rsidRPr="00AC6BA1">
      <w:rPr>
        <w:rFonts w:ascii="Palatino Linotype" w:hAnsi="Palatino Linotype"/>
        <w:b/>
        <w:color w:val="000000"/>
        <w:sz w:val="22"/>
      </w:rPr>
      <w:fldChar w:fldCharType="begin"/>
    </w:r>
    <w:r w:rsidRPr="00AC6BA1">
      <w:rPr>
        <w:rFonts w:ascii="Palatino Linotype" w:hAnsi="Palatino Linotype"/>
        <w:b/>
        <w:color w:val="000000"/>
        <w:sz w:val="22"/>
      </w:rPr>
      <w:instrText>NUMPAGES</w:instrText>
    </w:r>
    <w:r w:rsidRPr="00AC6BA1">
      <w:rPr>
        <w:rFonts w:ascii="Palatino Linotype" w:hAnsi="Palatino Linotype"/>
        <w:b/>
        <w:color w:val="000000"/>
        <w:sz w:val="22"/>
      </w:rPr>
      <w:fldChar w:fldCharType="separate"/>
    </w:r>
    <w:r w:rsidR="00DF79E4">
      <w:rPr>
        <w:rFonts w:ascii="Palatino Linotype" w:hAnsi="Palatino Linotype"/>
        <w:b/>
        <w:noProof/>
        <w:color w:val="000000"/>
        <w:sz w:val="22"/>
      </w:rPr>
      <w:t>13</w:t>
    </w:r>
    <w:r w:rsidRPr="00AC6BA1">
      <w:rPr>
        <w:rFonts w:ascii="Palatino Linotype" w:hAnsi="Palatino Linotype"/>
        <w:b/>
        <w:color w:val="000000"/>
        <w:sz w:val="22"/>
      </w:rPr>
      <w:fldChar w:fldCharType="end"/>
    </w:r>
  </w:p>
  <w:p w14:paraId="782FEBB6" w14:textId="77777777" w:rsidR="00B217A1" w:rsidRDefault="00B217A1">
    <w:pPr>
      <w:pBdr>
        <w:top w:val="nil"/>
        <w:left w:val="nil"/>
        <w:bottom w:val="nil"/>
        <w:right w:val="nil"/>
        <w:between w:val="nil"/>
      </w:pBdr>
      <w:tabs>
        <w:tab w:val="center" w:pos="4419"/>
        <w:tab w:val="right" w:pos="8838"/>
      </w:tabs>
      <w:rPr>
        <w:color w:val="000000"/>
      </w:rPr>
    </w:pPr>
  </w:p>
  <w:p w14:paraId="61728B65" w14:textId="77777777" w:rsidR="00B217A1" w:rsidRDefault="00B217A1"/>
  <w:p w14:paraId="025A7949" w14:textId="77777777" w:rsidR="00B217A1" w:rsidRDefault="00B217A1"/>
  <w:p w14:paraId="63EBA5F5" w14:textId="77777777" w:rsidR="00B217A1" w:rsidRDefault="00B21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4829E" w14:textId="77777777" w:rsidR="009C02BD" w:rsidRDefault="009C02BD">
      <w:r>
        <w:separator/>
      </w:r>
    </w:p>
  </w:footnote>
  <w:footnote w:type="continuationSeparator" w:id="0">
    <w:p w14:paraId="2EBE1C54" w14:textId="77777777" w:rsidR="009C02BD" w:rsidRDefault="009C0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CAB65" w14:textId="77777777" w:rsidR="00B217A1" w:rsidRDefault="009C02BD">
    <w:pPr>
      <w:pBdr>
        <w:top w:val="nil"/>
        <w:left w:val="nil"/>
        <w:bottom w:val="nil"/>
        <w:right w:val="nil"/>
        <w:between w:val="nil"/>
      </w:pBdr>
      <w:tabs>
        <w:tab w:val="center" w:pos="4419"/>
        <w:tab w:val="right" w:pos="8838"/>
      </w:tabs>
      <w:rPr>
        <w:color w:val="000000"/>
      </w:rPr>
    </w:pPr>
    <w:r>
      <w:rPr>
        <w:color w:val="000000"/>
      </w:rPr>
      <w:pict w14:anchorId="25801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0;margin-top:0;width:663.5pt;height:12in;z-index:-251657728;mso-position-horizontal:center;mso-position-horizontal-relative:margin;mso-position-vertical:center;mso-position-vertical-relative:margin">
          <v:imagedata r:id="rId1" o:title="image2"/>
          <w10:wrap anchorx="margin" anchory="margin"/>
        </v:shape>
      </w:pict>
    </w:r>
  </w:p>
  <w:p w14:paraId="03B80774" w14:textId="77777777" w:rsidR="00B217A1" w:rsidRDefault="00B217A1"/>
  <w:p w14:paraId="4602A4BD" w14:textId="77777777" w:rsidR="00B217A1" w:rsidRDefault="00B217A1"/>
  <w:p w14:paraId="6E76B7F4" w14:textId="77777777" w:rsidR="00B217A1" w:rsidRDefault="00B217A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4"/>
      <w:tblW w:w="10632" w:type="dxa"/>
      <w:tblInd w:w="0" w:type="dxa"/>
      <w:tblLayout w:type="fixed"/>
      <w:tblLook w:val="0400" w:firstRow="0" w:lastRow="0" w:firstColumn="0" w:lastColumn="0" w:noHBand="0" w:noVBand="1"/>
    </w:tblPr>
    <w:tblGrid>
      <w:gridCol w:w="1843"/>
      <w:gridCol w:w="8789"/>
    </w:tblGrid>
    <w:tr w:rsidR="00B217A1" w14:paraId="570E0ECD" w14:textId="77777777" w:rsidTr="00AC6BA1">
      <w:trPr>
        <w:trHeight w:val="1435"/>
      </w:trPr>
      <w:tc>
        <w:tcPr>
          <w:tcW w:w="1843" w:type="dxa"/>
          <w:shd w:val="clear" w:color="auto" w:fill="auto"/>
        </w:tcPr>
        <w:p w14:paraId="766746FB" w14:textId="4E84AE7E" w:rsidR="00B217A1" w:rsidRDefault="00B217A1">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89" w:type="dxa"/>
          <w:shd w:val="clear" w:color="auto" w:fill="auto"/>
        </w:tcPr>
        <w:tbl>
          <w:tblPr>
            <w:tblStyle w:val="3"/>
            <w:tblW w:w="7087" w:type="dxa"/>
            <w:tblInd w:w="1728" w:type="dxa"/>
            <w:tblBorders>
              <w:top w:val="nil"/>
              <w:left w:val="nil"/>
              <w:bottom w:val="nil"/>
              <w:right w:val="nil"/>
              <w:insideH w:val="nil"/>
              <w:insideV w:val="nil"/>
            </w:tblBorders>
            <w:tblLayout w:type="fixed"/>
            <w:tblLook w:val="0400" w:firstRow="0" w:lastRow="0" w:firstColumn="0" w:lastColumn="0" w:noHBand="0" w:noVBand="1"/>
          </w:tblPr>
          <w:tblGrid>
            <w:gridCol w:w="2693"/>
            <w:gridCol w:w="4394"/>
          </w:tblGrid>
          <w:tr w:rsidR="00B217A1" w14:paraId="5063C082" w14:textId="77777777" w:rsidTr="00AC6BA1">
            <w:trPr>
              <w:trHeight w:val="338"/>
            </w:trPr>
            <w:tc>
              <w:tcPr>
                <w:tcW w:w="2693" w:type="dxa"/>
              </w:tcPr>
              <w:p w14:paraId="7020603E" w14:textId="77777777" w:rsidR="00B217A1" w:rsidRPr="009D6825" w:rsidRDefault="00B217A1" w:rsidP="009D6825">
                <w:pPr>
                  <w:tabs>
                    <w:tab w:val="right" w:pos="8838"/>
                  </w:tabs>
                  <w:ind w:right="-105"/>
                  <w:rPr>
                    <w:rFonts w:ascii="Palatino Linotype" w:eastAsia="Palatino Linotype" w:hAnsi="Palatino Linotype" w:cs="Palatino Linotype"/>
                    <w:b/>
                    <w:szCs w:val="22"/>
                  </w:rPr>
                </w:pPr>
                <w:r w:rsidRPr="009D6825">
                  <w:rPr>
                    <w:rFonts w:ascii="Palatino Linotype" w:eastAsia="Palatino Linotype" w:hAnsi="Palatino Linotype" w:cs="Palatino Linotype"/>
                    <w:b/>
                    <w:szCs w:val="22"/>
                  </w:rPr>
                  <w:t>Recurso de Revisión:</w:t>
                </w:r>
              </w:p>
            </w:tc>
            <w:tc>
              <w:tcPr>
                <w:tcW w:w="4394" w:type="dxa"/>
              </w:tcPr>
              <w:p w14:paraId="25192316" w14:textId="2267765B" w:rsidR="00B217A1" w:rsidRPr="009D6825" w:rsidRDefault="00D60BA2" w:rsidP="009D6825">
                <w:pPr>
                  <w:tabs>
                    <w:tab w:val="right" w:pos="8838"/>
                  </w:tabs>
                  <w:ind w:right="-493"/>
                  <w:rPr>
                    <w:rFonts w:ascii="Palatino Linotype" w:eastAsia="Palatino Linotype" w:hAnsi="Palatino Linotype" w:cs="Palatino Linotype"/>
                    <w:szCs w:val="22"/>
                  </w:rPr>
                </w:pPr>
                <w:r w:rsidRPr="009D6825">
                  <w:rPr>
                    <w:rFonts w:ascii="Palatino Linotype" w:eastAsia="Palatino Linotype" w:hAnsi="Palatino Linotype" w:cs="Palatino Linotype"/>
                    <w:szCs w:val="22"/>
                  </w:rPr>
                  <w:t>03453/INFOEM/IP/RR/2026</w:t>
                </w:r>
              </w:p>
            </w:tc>
          </w:tr>
          <w:tr w:rsidR="00B217A1" w14:paraId="0D87871E" w14:textId="77777777" w:rsidTr="00AC6BA1">
            <w:trPr>
              <w:trHeight w:val="283"/>
            </w:trPr>
            <w:tc>
              <w:tcPr>
                <w:tcW w:w="2693" w:type="dxa"/>
              </w:tcPr>
              <w:p w14:paraId="1DDD19F0" w14:textId="77777777" w:rsidR="00B217A1" w:rsidRPr="009D6825" w:rsidRDefault="00B217A1" w:rsidP="009D6825">
                <w:pPr>
                  <w:tabs>
                    <w:tab w:val="right" w:pos="8838"/>
                  </w:tabs>
                  <w:ind w:right="-105"/>
                  <w:rPr>
                    <w:rFonts w:ascii="Palatino Linotype" w:eastAsia="Palatino Linotype" w:hAnsi="Palatino Linotype" w:cs="Palatino Linotype"/>
                    <w:b/>
                    <w:szCs w:val="22"/>
                  </w:rPr>
                </w:pPr>
                <w:bookmarkStart w:id="11" w:name="_heading=h.2s8eyo1" w:colFirst="0" w:colLast="0"/>
                <w:bookmarkEnd w:id="11"/>
                <w:r w:rsidRPr="009D6825">
                  <w:rPr>
                    <w:rFonts w:ascii="Palatino Linotype" w:eastAsia="Palatino Linotype" w:hAnsi="Palatino Linotype" w:cs="Palatino Linotype"/>
                    <w:b/>
                    <w:szCs w:val="22"/>
                  </w:rPr>
                  <w:t>Sujeto Obligado:</w:t>
                </w:r>
              </w:p>
            </w:tc>
            <w:tc>
              <w:tcPr>
                <w:tcW w:w="4394" w:type="dxa"/>
              </w:tcPr>
              <w:p w14:paraId="4638D671" w14:textId="3B485DA8" w:rsidR="00B217A1" w:rsidRPr="009D6825" w:rsidRDefault="00D60BA2" w:rsidP="009D6825">
                <w:pPr>
                  <w:ind w:right="-17"/>
                  <w:jc w:val="both"/>
                  <w:rPr>
                    <w:rFonts w:ascii="Palatino Linotype" w:eastAsia="Palatino Linotype" w:hAnsi="Palatino Linotype" w:cs="Palatino Linotype"/>
                    <w:szCs w:val="22"/>
                  </w:rPr>
                </w:pPr>
                <w:r w:rsidRPr="009D6825">
                  <w:rPr>
                    <w:rFonts w:ascii="Palatino Linotype" w:eastAsia="Palatino Linotype" w:hAnsi="Palatino Linotype" w:cs="Palatino Linotype"/>
                    <w:szCs w:val="22"/>
                  </w:rPr>
                  <w:t>Ayuntamiento de Juchitepec</w:t>
                </w:r>
              </w:p>
            </w:tc>
          </w:tr>
          <w:tr w:rsidR="00B217A1" w14:paraId="6305EEA9" w14:textId="77777777" w:rsidTr="00AC6BA1">
            <w:trPr>
              <w:trHeight w:val="283"/>
            </w:trPr>
            <w:tc>
              <w:tcPr>
                <w:tcW w:w="2693" w:type="dxa"/>
              </w:tcPr>
              <w:p w14:paraId="23574A1D" w14:textId="77777777" w:rsidR="00B217A1" w:rsidRPr="009D6825" w:rsidRDefault="00B217A1" w:rsidP="009D6825">
                <w:pPr>
                  <w:tabs>
                    <w:tab w:val="right" w:pos="8838"/>
                  </w:tabs>
                  <w:ind w:right="-105"/>
                  <w:rPr>
                    <w:rFonts w:ascii="Palatino Linotype" w:eastAsia="Palatino Linotype" w:hAnsi="Palatino Linotype" w:cs="Palatino Linotype"/>
                    <w:b/>
                    <w:szCs w:val="22"/>
                  </w:rPr>
                </w:pPr>
                <w:r w:rsidRPr="009D6825">
                  <w:rPr>
                    <w:rFonts w:ascii="Palatino Linotype" w:eastAsia="Palatino Linotype" w:hAnsi="Palatino Linotype" w:cs="Palatino Linotype"/>
                    <w:b/>
                    <w:szCs w:val="22"/>
                  </w:rPr>
                  <w:t>Comisionada Ponente:</w:t>
                </w:r>
              </w:p>
            </w:tc>
            <w:tc>
              <w:tcPr>
                <w:tcW w:w="4394" w:type="dxa"/>
              </w:tcPr>
              <w:p w14:paraId="66C3078F" w14:textId="77777777" w:rsidR="00B217A1" w:rsidRPr="009D6825" w:rsidRDefault="00B217A1" w:rsidP="009D6825">
                <w:pPr>
                  <w:ind w:right="-1545"/>
                  <w:rPr>
                    <w:rFonts w:ascii="Palatino Linotype" w:eastAsia="Palatino Linotype" w:hAnsi="Palatino Linotype" w:cs="Palatino Linotype"/>
                    <w:b/>
                    <w:szCs w:val="22"/>
                  </w:rPr>
                </w:pPr>
                <w:r w:rsidRPr="009D6825">
                  <w:rPr>
                    <w:rFonts w:ascii="Palatino Linotype" w:eastAsia="Palatino Linotype" w:hAnsi="Palatino Linotype" w:cs="Palatino Linotype"/>
                    <w:szCs w:val="22"/>
                  </w:rPr>
                  <w:t>María del Rosario Mejía Ayala</w:t>
                </w:r>
              </w:p>
            </w:tc>
          </w:tr>
        </w:tbl>
        <w:p w14:paraId="75A1B0F1" w14:textId="77777777" w:rsidR="00B217A1" w:rsidRDefault="00B217A1">
          <w:pPr>
            <w:tabs>
              <w:tab w:val="right" w:pos="8838"/>
            </w:tabs>
            <w:ind w:left="-28"/>
            <w:jc w:val="both"/>
            <w:rPr>
              <w:rFonts w:ascii="Arial" w:eastAsia="Arial" w:hAnsi="Arial" w:cs="Arial"/>
              <w:b/>
              <w:sz w:val="22"/>
              <w:szCs w:val="22"/>
            </w:rPr>
          </w:pPr>
        </w:p>
      </w:tc>
    </w:tr>
  </w:tbl>
  <w:p w14:paraId="6B0E47A1" w14:textId="193AEF43" w:rsidR="00B217A1" w:rsidRPr="00AC6BA1" w:rsidRDefault="009C02BD" w:rsidP="00AC6BA1">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EBD5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59.45pt;margin-top:-140.1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
      <w:tblW w:w="10560" w:type="dxa"/>
      <w:tblInd w:w="0" w:type="dxa"/>
      <w:tblLayout w:type="fixed"/>
      <w:tblLook w:val="0400" w:firstRow="0" w:lastRow="0" w:firstColumn="0" w:lastColumn="0" w:noHBand="0" w:noVBand="1"/>
    </w:tblPr>
    <w:tblGrid>
      <w:gridCol w:w="1560"/>
      <w:gridCol w:w="9000"/>
    </w:tblGrid>
    <w:tr w:rsidR="00B217A1" w14:paraId="4CA8899E" w14:textId="77777777">
      <w:trPr>
        <w:trHeight w:val="1435"/>
      </w:trPr>
      <w:tc>
        <w:tcPr>
          <w:tcW w:w="1560" w:type="dxa"/>
          <w:shd w:val="clear" w:color="auto" w:fill="auto"/>
        </w:tcPr>
        <w:p w14:paraId="1EFC94F9" w14:textId="4692D333" w:rsidR="00B217A1" w:rsidRDefault="00B217A1" w:rsidP="00AC6BA1">
          <w:pPr>
            <w:rPr>
              <w:rFonts w:ascii="Garamond" w:eastAsia="Garamond" w:hAnsi="Garamond" w:cs="Garamond"/>
              <w:sz w:val="22"/>
              <w:szCs w:val="22"/>
            </w:rPr>
          </w:pPr>
        </w:p>
      </w:tc>
      <w:tc>
        <w:tcPr>
          <w:tcW w:w="9000" w:type="dxa"/>
          <w:shd w:val="clear" w:color="auto" w:fill="auto"/>
        </w:tcPr>
        <w:tbl>
          <w:tblPr>
            <w:tblStyle w:val="1"/>
            <w:tblW w:w="7420" w:type="dxa"/>
            <w:tblInd w:w="1586" w:type="dxa"/>
            <w:tblBorders>
              <w:top w:val="nil"/>
              <w:left w:val="nil"/>
              <w:bottom w:val="nil"/>
              <w:right w:val="nil"/>
              <w:insideH w:val="nil"/>
              <w:insideV w:val="nil"/>
            </w:tblBorders>
            <w:tblLayout w:type="fixed"/>
            <w:tblLook w:val="0400" w:firstRow="0" w:lastRow="0" w:firstColumn="0" w:lastColumn="0" w:noHBand="0" w:noVBand="1"/>
          </w:tblPr>
          <w:tblGrid>
            <w:gridCol w:w="2835"/>
            <w:gridCol w:w="4335"/>
            <w:gridCol w:w="250"/>
          </w:tblGrid>
          <w:tr w:rsidR="00B217A1" w14:paraId="7F405C51" w14:textId="77777777" w:rsidTr="00AC6BA1">
            <w:trPr>
              <w:trHeight w:val="144"/>
            </w:trPr>
            <w:tc>
              <w:tcPr>
                <w:tcW w:w="2835" w:type="dxa"/>
              </w:tcPr>
              <w:p w14:paraId="21E932EE" w14:textId="77777777" w:rsidR="00B217A1" w:rsidRPr="009D6825" w:rsidRDefault="00B217A1" w:rsidP="00AC6BA1">
                <w:pPr>
                  <w:tabs>
                    <w:tab w:val="right" w:pos="8838"/>
                  </w:tabs>
                  <w:ind w:left="-115" w:right="-105" w:firstLine="41"/>
                  <w:rPr>
                    <w:rFonts w:ascii="Palatino Linotype" w:eastAsia="Palatino Linotype" w:hAnsi="Palatino Linotype" w:cs="Palatino Linotype"/>
                    <w:b/>
                    <w:szCs w:val="22"/>
                  </w:rPr>
                </w:pPr>
                <w:bookmarkStart w:id="12" w:name="_heading=h.17dp8vu" w:colFirst="0" w:colLast="0"/>
                <w:bookmarkEnd w:id="12"/>
                <w:r w:rsidRPr="009D6825">
                  <w:rPr>
                    <w:rFonts w:ascii="Palatino Linotype" w:eastAsia="Palatino Linotype" w:hAnsi="Palatino Linotype" w:cs="Palatino Linotype"/>
                    <w:b/>
                    <w:szCs w:val="22"/>
                  </w:rPr>
                  <w:t>Recurso de Revisión:</w:t>
                </w:r>
              </w:p>
            </w:tc>
            <w:tc>
              <w:tcPr>
                <w:tcW w:w="4335" w:type="dxa"/>
              </w:tcPr>
              <w:p w14:paraId="0A539B1F" w14:textId="746D121E" w:rsidR="00B217A1" w:rsidRPr="009D6825" w:rsidRDefault="00D60BA2" w:rsidP="00B014B1">
                <w:pPr>
                  <w:tabs>
                    <w:tab w:val="right" w:pos="8838"/>
                  </w:tabs>
                  <w:ind w:left="-3" w:right="-493"/>
                  <w:rPr>
                    <w:rFonts w:ascii="Palatino Linotype" w:eastAsia="Palatino Linotype" w:hAnsi="Palatino Linotype" w:cs="Palatino Linotype"/>
                    <w:szCs w:val="22"/>
                  </w:rPr>
                </w:pPr>
                <w:r w:rsidRPr="009D6825">
                  <w:rPr>
                    <w:rFonts w:ascii="Palatino Linotype" w:eastAsia="Palatino Linotype" w:hAnsi="Palatino Linotype" w:cs="Palatino Linotype"/>
                    <w:szCs w:val="22"/>
                  </w:rPr>
                  <w:t>03453/INFOEM/IP/RR/2026</w:t>
                </w:r>
              </w:p>
            </w:tc>
            <w:tc>
              <w:tcPr>
                <w:tcW w:w="250" w:type="dxa"/>
              </w:tcPr>
              <w:p w14:paraId="4472B2C1" w14:textId="77777777" w:rsidR="00B217A1" w:rsidRDefault="00B217A1">
                <w:pPr>
                  <w:tabs>
                    <w:tab w:val="right" w:pos="8838"/>
                  </w:tabs>
                  <w:ind w:left="-74" w:right="-105"/>
                  <w:jc w:val="both"/>
                  <w:rPr>
                    <w:rFonts w:ascii="Palatino Linotype" w:eastAsia="Palatino Linotype" w:hAnsi="Palatino Linotype" w:cs="Palatino Linotype"/>
                    <w:sz w:val="22"/>
                    <w:szCs w:val="22"/>
                  </w:rPr>
                </w:pPr>
              </w:p>
            </w:tc>
          </w:tr>
          <w:tr w:rsidR="00B217A1" w14:paraId="00DE763A" w14:textId="77777777" w:rsidTr="00AC6BA1">
            <w:trPr>
              <w:trHeight w:val="144"/>
            </w:trPr>
            <w:tc>
              <w:tcPr>
                <w:tcW w:w="2835" w:type="dxa"/>
              </w:tcPr>
              <w:p w14:paraId="63229732" w14:textId="77777777" w:rsidR="00B217A1" w:rsidRPr="009D6825" w:rsidRDefault="00B217A1">
                <w:pPr>
                  <w:tabs>
                    <w:tab w:val="right" w:pos="8838"/>
                  </w:tabs>
                  <w:ind w:left="-74" w:right="-105"/>
                  <w:rPr>
                    <w:rFonts w:ascii="Palatino Linotype" w:eastAsia="Palatino Linotype" w:hAnsi="Palatino Linotype" w:cs="Palatino Linotype"/>
                    <w:b/>
                    <w:szCs w:val="22"/>
                  </w:rPr>
                </w:pPr>
                <w:bookmarkStart w:id="13" w:name="_heading=h.3rdcrjn" w:colFirst="0" w:colLast="0"/>
                <w:bookmarkEnd w:id="13"/>
                <w:r w:rsidRPr="009D6825">
                  <w:rPr>
                    <w:rFonts w:ascii="Palatino Linotype" w:eastAsia="Palatino Linotype" w:hAnsi="Palatino Linotype" w:cs="Palatino Linotype"/>
                    <w:b/>
                    <w:szCs w:val="22"/>
                  </w:rPr>
                  <w:t>Recurrente:</w:t>
                </w:r>
              </w:p>
            </w:tc>
            <w:tc>
              <w:tcPr>
                <w:tcW w:w="4335" w:type="dxa"/>
              </w:tcPr>
              <w:p w14:paraId="410F3819" w14:textId="6A600D59" w:rsidR="00B217A1" w:rsidRPr="009D6825" w:rsidRDefault="005E093C">
                <w:pPr>
                  <w:tabs>
                    <w:tab w:val="left" w:pos="3122"/>
                    <w:tab w:val="right" w:pos="8838"/>
                  </w:tabs>
                  <w:ind w:right="-493"/>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c>
              <w:tcPr>
                <w:tcW w:w="250" w:type="dxa"/>
              </w:tcPr>
              <w:p w14:paraId="7FE7F63D" w14:textId="77777777" w:rsidR="00B217A1" w:rsidRDefault="00B217A1">
                <w:pPr>
                  <w:tabs>
                    <w:tab w:val="left" w:pos="3122"/>
                    <w:tab w:val="right" w:pos="8838"/>
                  </w:tabs>
                  <w:ind w:right="-105"/>
                  <w:jc w:val="both"/>
                  <w:rPr>
                    <w:rFonts w:ascii="Palatino Linotype" w:eastAsia="Palatino Linotype" w:hAnsi="Palatino Linotype" w:cs="Palatino Linotype"/>
                    <w:sz w:val="22"/>
                    <w:szCs w:val="22"/>
                  </w:rPr>
                </w:pPr>
              </w:p>
            </w:tc>
          </w:tr>
          <w:tr w:rsidR="00B217A1" w14:paraId="61CEDA22" w14:textId="77777777" w:rsidTr="00AC6BA1">
            <w:trPr>
              <w:trHeight w:val="283"/>
            </w:trPr>
            <w:tc>
              <w:tcPr>
                <w:tcW w:w="2835" w:type="dxa"/>
              </w:tcPr>
              <w:p w14:paraId="716A507B" w14:textId="77777777" w:rsidR="00B217A1" w:rsidRPr="009D6825" w:rsidRDefault="00B217A1">
                <w:pPr>
                  <w:tabs>
                    <w:tab w:val="right" w:pos="8838"/>
                  </w:tabs>
                  <w:ind w:left="-74" w:right="-105"/>
                  <w:rPr>
                    <w:rFonts w:ascii="Palatino Linotype" w:eastAsia="Palatino Linotype" w:hAnsi="Palatino Linotype" w:cs="Palatino Linotype"/>
                    <w:b/>
                    <w:szCs w:val="22"/>
                  </w:rPr>
                </w:pPr>
                <w:r w:rsidRPr="009D6825">
                  <w:rPr>
                    <w:rFonts w:ascii="Palatino Linotype" w:eastAsia="Palatino Linotype" w:hAnsi="Palatino Linotype" w:cs="Palatino Linotype"/>
                    <w:b/>
                    <w:szCs w:val="22"/>
                  </w:rPr>
                  <w:t>Sujeto Obligado:</w:t>
                </w:r>
              </w:p>
            </w:tc>
            <w:tc>
              <w:tcPr>
                <w:tcW w:w="4335" w:type="dxa"/>
              </w:tcPr>
              <w:p w14:paraId="169E6E7B" w14:textId="2B0FE9E3" w:rsidR="00B217A1" w:rsidRPr="009D6825" w:rsidRDefault="00D60BA2" w:rsidP="00187560">
                <w:pPr>
                  <w:tabs>
                    <w:tab w:val="left" w:pos="2834"/>
                    <w:tab w:val="right" w:pos="8838"/>
                  </w:tabs>
                  <w:ind w:left="-3" w:right="468"/>
                  <w:jc w:val="both"/>
                  <w:rPr>
                    <w:rFonts w:ascii="Palatino Linotype" w:eastAsia="Palatino Linotype" w:hAnsi="Palatino Linotype" w:cs="Palatino Linotype"/>
                    <w:szCs w:val="22"/>
                  </w:rPr>
                </w:pPr>
                <w:r w:rsidRPr="009D6825">
                  <w:rPr>
                    <w:rFonts w:ascii="Palatino Linotype" w:eastAsia="Palatino Linotype" w:hAnsi="Palatino Linotype" w:cs="Palatino Linotype"/>
                    <w:szCs w:val="22"/>
                  </w:rPr>
                  <w:t>Ayuntamiento de Juchitepec</w:t>
                </w:r>
              </w:p>
            </w:tc>
            <w:tc>
              <w:tcPr>
                <w:tcW w:w="250" w:type="dxa"/>
              </w:tcPr>
              <w:p w14:paraId="570123FF" w14:textId="77777777" w:rsidR="00B217A1" w:rsidRDefault="00B217A1">
                <w:pPr>
                  <w:tabs>
                    <w:tab w:val="left" w:pos="2834"/>
                    <w:tab w:val="right" w:pos="8838"/>
                  </w:tabs>
                  <w:ind w:left="-74" w:right="-105"/>
                  <w:jc w:val="both"/>
                  <w:rPr>
                    <w:rFonts w:ascii="Palatino Linotype" w:eastAsia="Palatino Linotype" w:hAnsi="Palatino Linotype" w:cs="Palatino Linotype"/>
                    <w:sz w:val="22"/>
                    <w:szCs w:val="22"/>
                  </w:rPr>
                </w:pPr>
              </w:p>
            </w:tc>
          </w:tr>
          <w:tr w:rsidR="00B217A1" w14:paraId="3B18BA2E" w14:textId="77777777" w:rsidTr="00AC6BA1">
            <w:trPr>
              <w:trHeight w:val="283"/>
            </w:trPr>
            <w:tc>
              <w:tcPr>
                <w:tcW w:w="2835" w:type="dxa"/>
              </w:tcPr>
              <w:p w14:paraId="579324CA" w14:textId="77777777" w:rsidR="00B217A1" w:rsidRPr="009D6825" w:rsidRDefault="00B217A1">
                <w:pPr>
                  <w:tabs>
                    <w:tab w:val="right" w:pos="8838"/>
                  </w:tabs>
                  <w:ind w:left="-74" w:right="-105"/>
                  <w:rPr>
                    <w:rFonts w:ascii="Palatino Linotype" w:eastAsia="Palatino Linotype" w:hAnsi="Palatino Linotype" w:cs="Palatino Linotype"/>
                    <w:b/>
                    <w:szCs w:val="22"/>
                  </w:rPr>
                </w:pPr>
                <w:r w:rsidRPr="009D6825">
                  <w:rPr>
                    <w:rFonts w:ascii="Palatino Linotype" w:eastAsia="Palatino Linotype" w:hAnsi="Palatino Linotype" w:cs="Palatino Linotype"/>
                    <w:b/>
                    <w:szCs w:val="22"/>
                  </w:rPr>
                  <w:t>Comisionada Ponente:</w:t>
                </w:r>
              </w:p>
            </w:tc>
            <w:tc>
              <w:tcPr>
                <w:tcW w:w="4335" w:type="dxa"/>
              </w:tcPr>
              <w:p w14:paraId="42F73C70" w14:textId="77777777" w:rsidR="00B217A1" w:rsidRPr="009D6825" w:rsidRDefault="00B217A1">
                <w:pPr>
                  <w:tabs>
                    <w:tab w:val="right" w:pos="8838"/>
                  </w:tabs>
                  <w:ind w:left="-3" w:right="-493"/>
                  <w:rPr>
                    <w:rFonts w:ascii="Palatino Linotype" w:eastAsia="Palatino Linotype" w:hAnsi="Palatino Linotype" w:cs="Palatino Linotype"/>
                    <w:szCs w:val="22"/>
                  </w:rPr>
                </w:pPr>
                <w:r w:rsidRPr="009D6825">
                  <w:rPr>
                    <w:rFonts w:ascii="Palatino Linotype" w:eastAsia="Palatino Linotype" w:hAnsi="Palatino Linotype" w:cs="Palatino Linotype"/>
                    <w:szCs w:val="22"/>
                  </w:rPr>
                  <w:t>María del Rosario Mejía Ayala</w:t>
                </w:r>
              </w:p>
            </w:tc>
            <w:tc>
              <w:tcPr>
                <w:tcW w:w="250" w:type="dxa"/>
              </w:tcPr>
              <w:p w14:paraId="21D67379" w14:textId="77777777" w:rsidR="00B217A1" w:rsidRDefault="00B217A1">
                <w:pPr>
                  <w:tabs>
                    <w:tab w:val="right" w:pos="8838"/>
                  </w:tabs>
                  <w:ind w:left="-74" w:right="-105"/>
                  <w:jc w:val="both"/>
                  <w:rPr>
                    <w:rFonts w:ascii="Palatino Linotype" w:eastAsia="Palatino Linotype" w:hAnsi="Palatino Linotype" w:cs="Palatino Linotype"/>
                    <w:sz w:val="22"/>
                    <w:szCs w:val="22"/>
                  </w:rPr>
                </w:pPr>
              </w:p>
            </w:tc>
          </w:tr>
        </w:tbl>
        <w:p w14:paraId="3EAB4CA7" w14:textId="77777777" w:rsidR="00B217A1" w:rsidRDefault="00B217A1">
          <w:pPr>
            <w:tabs>
              <w:tab w:val="right" w:pos="8838"/>
            </w:tabs>
            <w:ind w:left="-28"/>
            <w:jc w:val="both"/>
            <w:rPr>
              <w:rFonts w:ascii="Arial" w:eastAsia="Arial" w:hAnsi="Arial" w:cs="Arial"/>
              <w:b/>
              <w:sz w:val="22"/>
              <w:szCs w:val="22"/>
            </w:rPr>
          </w:pPr>
        </w:p>
      </w:tc>
    </w:tr>
  </w:tbl>
  <w:p w14:paraId="6F0E0D9F" w14:textId="53F08673" w:rsidR="00B217A1" w:rsidRPr="00AC6BA1" w:rsidRDefault="009C02BD">
    <w:pPr>
      <w:rPr>
        <w:color w:val="000000"/>
      </w:rPr>
    </w:pPr>
    <w:r>
      <w:rPr>
        <w:color w:val="000000"/>
        <w:sz w:val="14"/>
        <w:szCs w:val="14"/>
      </w:rPr>
      <w:pict w14:anchorId="00C54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80.2pt;margin-top:-137.4pt;width:663.5pt;height:12in;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6251A"/>
    <w:multiLevelType w:val="hybridMultilevel"/>
    <w:tmpl w:val="2BC0F3AE"/>
    <w:lvl w:ilvl="0" w:tplc="20A823AA">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34057"/>
    <w:multiLevelType w:val="hybridMultilevel"/>
    <w:tmpl w:val="051A3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FC7E6D"/>
    <w:multiLevelType w:val="hybridMultilevel"/>
    <w:tmpl w:val="CD28322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B2D5048"/>
    <w:multiLevelType w:val="multilevel"/>
    <w:tmpl w:val="4FACD004"/>
    <w:lvl w:ilvl="0">
      <w:start w:val="1"/>
      <w:numFmt w:val="decimal"/>
      <w:lvlText w:val="%1."/>
      <w:lvlJc w:val="left"/>
      <w:pPr>
        <w:ind w:left="643"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 w15:restartNumberingAfterBreak="0">
    <w:nsid w:val="1F03600C"/>
    <w:multiLevelType w:val="multilevel"/>
    <w:tmpl w:val="D6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365323"/>
    <w:multiLevelType w:val="multilevel"/>
    <w:tmpl w:val="4434E6B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E593A"/>
    <w:multiLevelType w:val="multilevel"/>
    <w:tmpl w:val="B7C24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2D0F3B"/>
    <w:multiLevelType w:val="hybridMultilevel"/>
    <w:tmpl w:val="19646982"/>
    <w:lvl w:ilvl="0" w:tplc="6072761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9F5515"/>
    <w:multiLevelType w:val="hybridMultilevel"/>
    <w:tmpl w:val="8D2C619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0" w15:restartNumberingAfterBreak="0">
    <w:nsid w:val="2FC427FE"/>
    <w:multiLevelType w:val="hybridMultilevel"/>
    <w:tmpl w:val="A7304FFC"/>
    <w:lvl w:ilvl="0" w:tplc="D736F4E2">
      <w:start w:val="1"/>
      <w:numFmt w:val="lowerLetter"/>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34317490"/>
    <w:multiLevelType w:val="hybridMultilevel"/>
    <w:tmpl w:val="BC66450E"/>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AA6FB4"/>
    <w:multiLevelType w:val="hybridMultilevel"/>
    <w:tmpl w:val="AF40D390"/>
    <w:lvl w:ilvl="0" w:tplc="37426352">
      <w:start w:val="1"/>
      <w:numFmt w:val="decimal"/>
      <w:lvlText w:val="%1."/>
      <w:lvlJc w:val="left"/>
      <w:pPr>
        <w:ind w:left="720" w:hanging="360"/>
      </w:pPr>
      <w:rPr>
        <w:rFonts w:eastAsiaTheme="minorHAnsi" w:cstheme="minorBidi" w:hint="default"/>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FF3877"/>
    <w:multiLevelType w:val="multilevel"/>
    <w:tmpl w:val="FA4E3B7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6"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377531"/>
    <w:multiLevelType w:val="hybridMultilevel"/>
    <w:tmpl w:val="384401A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665A5835"/>
    <w:multiLevelType w:val="multilevel"/>
    <w:tmpl w:val="BAD63276"/>
    <w:lvl w:ilvl="0">
      <w:start w:val="24"/>
      <w:numFmt w:val="decimal"/>
      <w:lvlText w:val="%1."/>
      <w:lvlJc w:val="left"/>
      <w:pPr>
        <w:ind w:left="502"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AC425A0"/>
    <w:multiLevelType w:val="hybridMultilevel"/>
    <w:tmpl w:val="49CC8404"/>
    <w:lvl w:ilvl="0" w:tplc="7DEE9378">
      <w:start w:val="1"/>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A067BDD"/>
    <w:multiLevelType w:val="hybridMultilevel"/>
    <w:tmpl w:val="22B86C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19"/>
  </w:num>
  <w:num w:numId="5">
    <w:abstractNumId w:val="1"/>
  </w:num>
  <w:num w:numId="6">
    <w:abstractNumId w:val="14"/>
  </w:num>
  <w:num w:numId="7">
    <w:abstractNumId w:val="2"/>
  </w:num>
  <w:num w:numId="8">
    <w:abstractNumId w:val="11"/>
  </w:num>
  <w:num w:numId="9">
    <w:abstractNumId w:val="5"/>
  </w:num>
  <w:num w:numId="10">
    <w:abstractNumId w:val="20"/>
  </w:num>
  <w:num w:numId="11">
    <w:abstractNumId w:val="0"/>
  </w:num>
  <w:num w:numId="12">
    <w:abstractNumId w:val="15"/>
  </w:num>
  <w:num w:numId="13">
    <w:abstractNumId w:val="6"/>
  </w:num>
  <w:num w:numId="14">
    <w:abstractNumId w:val="8"/>
  </w:num>
  <w:num w:numId="15">
    <w:abstractNumId w:val="12"/>
  </w:num>
  <w:num w:numId="16">
    <w:abstractNumId w:val="17"/>
  </w:num>
  <w:num w:numId="17">
    <w:abstractNumId w:val="4"/>
  </w:num>
  <w:num w:numId="18">
    <w:abstractNumId w:val="18"/>
  </w:num>
  <w:num w:numId="19">
    <w:abstractNumId w:val="13"/>
  </w:num>
  <w:num w:numId="20">
    <w:abstractNumId w:val="16"/>
  </w:num>
  <w:num w:numId="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8B"/>
    <w:rsid w:val="00002240"/>
    <w:rsid w:val="0001133D"/>
    <w:rsid w:val="00020F40"/>
    <w:rsid w:val="000220CA"/>
    <w:rsid w:val="0004147F"/>
    <w:rsid w:val="0004369A"/>
    <w:rsid w:val="00045168"/>
    <w:rsid w:val="000460F4"/>
    <w:rsid w:val="000523FA"/>
    <w:rsid w:val="00054778"/>
    <w:rsid w:val="00060DCC"/>
    <w:rsid w:val="00061CCE"/>
    <w:rsid w:val="000669B8"/>
    <w:rsid w:val="00076458"/>
    <w:rsid w:val="0008560D"/>
    <w:rsid w:val="000A1D6B"/>
    <w:rsid w:val="000A5DB9"/>
    <w:rsid w:val="000A7B5E"/>
    <w:rsid w:val="000B204F"/>
    <w:rsid w:val="000C195E"/>
    <w:rsid w:val="000D78BD"/>
    <w:rsid w:val="000E1100"/>
    <w:rsid w:val="00107DF4"/>
    <w:rsid w:val="00113EDF"/>
    <w:rsid w:val="00113FBD"/>
    <w:rsid w:val="00140862"/>
    <w:rsid w:val="00142D6D"/>
    <w:rsid w:val="001505B7"/>
    <w:rsid w:val="0015080B"/>
    <w:rsid w:val="00152AD8"/>
    <w:rsid w:val="00162A6F"/>
    <w:rsid w:val="0017179F"/>
    <w:rsid w:val="001718BA"/>
    <w:rsid w:val="00187560"/>
    <w:rsid w:val="001A427B"/>
    <w:rsid w:val="001A497F"/>
    <w:rsid w:val="001A5CAF"/>
    <w:rsid w:val="001A628D"/>
    <w:rsid w:val="001B432C"/>
    <w:rsid w:val="001C2792"/>
    <w:rsid w:val="001D35A0"/>
    <w:rsid w:val="001E5DCF"/>
    <w:rsid w:val="00213AF9"/>
    <w:rsid w:val="00225486"/>
    <w:rsid w:val="00226929"/>
    <w:rsid w:val="00256137"/>
    <w:rsid w:val="00265B3D"/>
    <w:rsid w:val="0028095F"/>
    <w:rsid w:val="00280E78"/>
    <w:rsid w:val="00281A3A"/>
    <w:rsid w:val="002829E1"/>
    <w:rsid w:val="0028484F"/>
    <w:rsid w:val="00287FA0"/>
    <w:rsid w:val="00291292"/>
    <w:rsid w:val="002A2431"/>
    <w:rsid w:val="002A38F8"/>
    <w:rsid w:val="002B27AC"/>
    <w:rsid w:val="002B7097"/>
    <w:rsid w:val="002C28A1"/>
    <w:rsid w:val="002C67AB"/>
    <w:rsid w:val="002C7DFB"/>
    <w:rsid w:val="002D6F7B"/>
    <w:rsid w:val="002E5057"/>
    <w:rsid w:val="002F44FD"/>
    <w:rsid w:val="002F6237"/>
    <w:rsid w:val="002F628F"/>
    <w:rsid w:val="002F68C2"/>
    <w:rsid w:val="002F6F5C"/>
    <w:rsid w:val="00301157"/>
    <w:rsid w:val="00333269"/>
    <w:rsid w:val="00340903"/>
    <w:rsid w:val="00355629"/>
    <w:rsid w:val="003558A5"/>
    <w:rsid w:val="003631A5"/>
    <w:rsid w:val="00367627"/>
    <w:rsid w:val="00374AA3"/>
    <w:rsid w:val="00395979"/>
    <w:rsid w:val="00395B06"/>
    <w:rsid w:val="0039649F"/>
    <w:rsid w:val="003977D6"/>
    <w:rsid w:val="003A1969"/>
    <w:rsid w:val="003A6433"/>
    <w:rsid w:val="003A7705"/>
    <w:rsid w:val="003A789B"/>
    <w:rsid w:val="003C0C31"/>
    <w:rsid w:val="003C1B18"/>
    <w:rsid w:val="003C7FBE"/>
    <w:rsid w:val="003D470B"/>
    <w:rsid w:val="003D68C2"/>
    <w:rsid w:val="003D6DEB"/>
    <w:rsid w:val="003E7CFB"/>
    <w:rsid w:val="003F132A"/>
    <w:rsid w:val="003F1B36"/>
    <w:rsid w:val="003F21FF"/>
    <w:rsid w:val="003F528B"/>
    <w:rsid w:val="003F5D6D"/>
    <w:rsid w:val="004013AF"/>
    <w:rsid w:val="00402E97"/>
    <w:rsid w:val="00406D21"/>
    <w:rsid w:val="00411E8C"/>
    <w:rsid w:val="0041272F"/>
    <w:rsid w:val="0041509E"/>
    <w:rsid w:val="00415D77"/>
    <w:rsid w:val="00420D77"/>
    <w:rsid w:val="004243BB"/>
    <w:rsid w:val="00424B8B"/>
    <w:rsid w:val="00430216"/>
    <w:rsid w:val="00430540"/>
    <w:rsid w:val="00431103"/>
    <w:rsid w:val="00433281"/>
    <w:rsid w:val="00447D61"/>
    <w:rsid w:val="00456918"/>
    <w:rsid w:val="00466933"/>
    <w:rsid w:val="00477AC7"/>
    <w:rsid w:val="004955C7"/>
    <w:rsid w:val="004A1219"/>
    <w:rsid w:val="004A3480"/>
    <w:rsid w:val="004C5CCF"/>
    <w:rsid w:val="004C7524"/>
    <w:rsid w:val="004D02D4"/>
    <w:rsid w:val="004D532F"/>
    <w:rsid w:val="0050324D"/>
    <w:rsid w:val="00504FF1"/>
    <w:rsid w:val="00515AAE"/>
    <w:rsid w:val="00517C69"/>
    <w:rsid w:val="00520BF1"/>
    <w:rsid w:val="005220D3"/>
    <w:rsid w:val="00523C5D"/>
    <w:rsid w:val="00525A04"/>
    <w:rsid w:val="00534BAA"/>
    <w:rsid w:val="00550850"/>
    <w:rsid w:val="00552490"/>
    <w:rsid w:val="005653D2"/>
    <w:rsid w:val="0057489F"/>
    <w:rsid w:val="00577420"/>
    <w:rsid w:val="005A15DE"/>
    <w:rsid w:val="005A4F11"/>
    <w:rsid w:val="005A67AD"/>
    <w:rsid w:val="005B006F"/>
    <w:rsid w:val="005C2C44"/>
    <w:rsid w:val="005D493A"/>
    <w:rsid w:val="005D7649"/>
    <w:rsid w:val="005E093C"/>
    <w:rsid w:val="005E0DED"/>
    <w:rsid w:val="005E5584"/>
    <w:rsid w:val="005E716B"/>
    <w:rsid w:val="005F4C3A"/>
    <w:rsid w:val="005F6795"/>
    <w:rsid w:val="005F6DFA"/>
    <w:rsid w:val="00603440"/>
    <w:rsid w:val="00615272"/>
    <w:rsid w:val="00620C1D"/>
    <w:rsid w:val="0062123D"/>
    <w:rsid w:val="00682032"/>
    <w:rsid w:val="00694B21"/>
    <w:rsid w:val="006A1036"/>
    <w:rsid w:val="006C17AA"/>
    <w:rsid w:val="006C366E"/>
    <w:rsid w:val="006D4128"/>
    <w:rsid w:val="006D63E4"/>
    <w:rsid w:val="006E2BD6"/>
    <w:rsid w:val="006E4C74"/>
    <w:rsid w:val="006F1A7A"/>
    <w:rsid w:val="006F351E"/>
    <w:rsid w:val="007020AD"/>
    <w:rsid w:val="007313EF"/>
    <w:rsid w:val="00740141"/>
    <w:rsid w:val="00742114"/>
    <w:rsid w:val="0074233C"/>
    <w:rsid w:val="00742D11"/>
    <w:rsid w:val="00746F4D"/>
    <w:rsid w:val="00755A1A"/>
    <w:rsid w:val="00774E27"/>
    <w:rsid w:val="00776D43"/>
    <w:rsid w:val="00782000"/>
    <w:rsid w:val="00793D6A"/>
    <w:rsid w:val="007B1340"/>
    <w:rsid w:val="007B15A6"/>
    <w:rsid w:val="007B7316"/>
    <w:rsid w:val="007C260C"/>
    <w:rsid w:val="007C4920"/>
    <w:rsid w:val="007E34FD"/>
    <w:rsid w:val="007E3A50"/>
    <w:rsid w:val="0080799B"/>
    <w:rsid w:val="00811254"/>
    <w:rsid w:val="00813FDE"/>
    <w:rsid w:val="008145C3"/>
    <w:rsid w:val="00814999"/>
    <w:rsid w:val="008202C6"/>
    <w:rsid w:val="008215C0"/>
    <w:rsid w:val="00822878"/>
    <w:rsid w:val="00826B91"/>
    <w:rsid w:val="00827B86"/>
    <w:rsid w:val="00836558"/>
    <w:rsid w:val="00845B4C"/>
    <w:rsid w:val="00845BD8"/>
    <w:rsid w:val="00867DCC"/>
    <w:rsid w:val="00871F7D"/>
    <w:rsid w:val="00877153"/>
    <w:rsid w:val="00882BB8"/>
    <w:rsid w:val="00890AE8"/>
    <w:rsid w:val="00891BDC"/>
    <w:rsid w:val="00891D06"/>
    <w:rsid w:val="00896187"/>
    <w:rsid w:val="008A640B"/>
    <w:rsid w:val="008B24AE"/>
    <w:rsid w:val="008B7F18"/>
    <w:rsid w:val="008C17A4"/>
    <w:rsid w:val="008C7769"/>
    <w:rsid w:val="008D0D2D"/>
    <w:rsid w:val="008D2490"/>
    <w:rsid w:val="008E1478"/>
    <w:rsid w:val="008E78AF"/>
    <w:rsid w:val="009052A3"/>
    <w:rsid w:val="0091762E"/>
    <w:rsid w:val="00937C2A"/>
    <w:rsid w:val="00942F8A"/>
    <w:rsid w:val="00952902"/>
    <w:rsid w:val="009565A1"/>
    <w:rsid w:val="009A18BF"/>
    <w:rsid w:val="009A203E"/>
    <w:rsid w:val="009C02BD"/>
    <w:rsid w:val="009D4323"/>
    <w:rsid w:val="009D468C"/>
    <w:rsid w:val="009D6825"/>
    <w:rsid w:val="009E1C4C"/>
    <w:rsid w:val="009F0294"/>
    <w:rsid w:val="00A00935"/>
    <w:rsid w:val="00A06612"/>
    <w:rsid w:val="00A14948"/>
    <w:rsid w:val="00A52F85"/>
    <w:rsid w:val="00A6203A"/>
    <w:rsid w:val="00A64A8B"/>
    <w:rsid w:val="00A91A90"/>
    <w:rsid w:val="00AA1224"/>
    <w:rsid w:val="00AA1383"/>
    <w:rsid w:val="00AB0C6C"/>
    <w:rsid w:val="00AC6BA1"/>
    <w:rsid w:val="00AC6D86"/>
    <w:rsid w:val="00AF0F95"/>
    <w:rsid w:val="00AF59AD"/>
    <w:rsid w:val="00B0093C"/>
    <w:rsid w:val="00B014B1"/>
    <w:rsid w:val="00B143D7"/>
    <w:rsid w:val="00B2024F"/>
    <w:rsid w:val="00B217A1"/>
    <w:rsid w:val="00B327A5"/>
    <w:rsid w:val="00B424BF"/>
    <w:rsid w:val="00B44C9B"/>
    <w:rsid w:val="00B4705D"/>
    <w:rsid w:val="00B47A0A"/>
    <w:rsid w:val="00B55321"/>
    <w:rsid w:val="00B55C5F"/>
    <w:rsid w:val="00B60133"/>
    <w:rsid w:val="00B62FF3"/>
    <w:rsid w:val="00B77196"/>
    <w:rsid w:val="00B775B9"/>
    <w:rsid w:val="00B9387A"/>
    <w:rsid w:val="00B97F2C"/>
    <w:rsid w:val="00BA249A"/>
    <w:rsid w:val="00BA7B45"/>
    <w:rsid w:val="00BA7DDB"/>
    <w:rsid w:val="00BC2ACD"/>
    <w:rsid w:val="00BC6E59"/>
    <w:rsid w:val="00BD074A"/>
    <w:rsid w:val="00BD4865"/>
    <w:rsid w:val="00BD50FF"/>
    <w:rsid w:val="00BF511F"/>
    <w:rsid w:val="00C00CF8"/>
    <w:rsid w:val="00C03B04"/>
    <w:rsid w:val="00C05953"/>
    <w:rsid w:val="00C07473"/>
    <w:rsid w:val="00C30572"/>
    <w:rsid w:val="00C33B4F"/>
    <w:rsid w:val="00C34CC2"/>
    <w:rsid w:val="00C52CED"/>
    <w:rsid w:val="00C712CF"/>
    <w:rsid w:val="00C811E0"/>
    <w:rsid w:val="00C827C1"/>
    <w:rsid w:val="00CA373F"/>
    <w:rsid w:val="00CA50A8"/>
    <w:rsid w:val="00CB7DCA"/>
    <w:rsid w:val="00CC5256"/>
    <w:rsid w:val="00CD6DD6"/>
    <w:rsid w:val="00D10980"/>
    <w:rsid w:val="00D14781"/>
    <w:rsid w:val="00D267F7"/>
    <w:rsid w:val="00D339FB"/>
    <w:rsid w:val="00D60BA2"/>
    <w:rsid w:val="00D6225D"/>
    <w:rsid w:val="00D70457"/>
    <w:rsid w:val="00D83A57"/>
    <w:rsid w:val="00D93B1A"/>
    <w:rsid w:val="00DA2A40"/>
    <w:rsid w:val="00DA3897"/>
    <w:rsid w:val="00DA555E"/>
    <w:rsid w:val="00DB67C8"/>
    <w:rsid w:val="00DB7623"/>
    <w:rsid w:val="00DD6ABF"/>
    <w:rsid w:val="00DD6D75"/>
    <w:rsid w:val="00DD6F0D"/>
    <w:rsid w:val="00DD7718"/>
    <w:rsid w:val="00DE3DDB"/>
    <w:rsid w:val="00DE4D96"/>
    <w:rsid w:val="00DE73FC"/>
    <w:rsid w:val="00DF18DF"/>
    <w:rsid w:val="00DF78EB"/>
    <w:rsid w:val="00DF79E4"/>
    <w:rsid w:val="00E01D38"/>
    <w:rsid w:val="00E04D00"/>
    <w:rsid w:val="00E06AEA"/>
    <w:rsid w:val="00E13899"/>
    <w:rsid w:val="00E1526B"/>
    <w:rsid w:val="00E158D6"/>
    <w:rsid w:val="00E20B70"/>
    <w:rsid w:val="00E40F5E"/>
    <w:rsid w:val="00E448A9"/>
    <w:rsid w:val="00E45783"/>
    <w:rsid w:val="00E52E55"/>
    <w:rsid w:val="00E62E0E"/>
    <w:rsid w:val="00E6763A"/>
    <w:rsid w:val="00E7246F"/>
    <w:rsid w:val="00E77F25"/>
    <w:rsid w:val="00E8533E"/>
    <w:rsid w:val="00EA3D48"/>
    <w:rsid w:val="00EA40CC"/>
    <w:rsid w:val="00ED3370"/>
    <w:rsid w:val="00ED3486"/>
    <w:rsid w:val="00EF230F"/>
    <w:rsid w:val="00EF23C0"/>
    <w:rsid w:val="00F002AA"/>
    <w:rsid w:val="00F2092C"/>
    <w:rsid w:val="00F35138"/>
    <w:rsid w:val="00F37C81"/>
    <w:rsid w:val="00F4128B"/>
    <w:rsid w:val="00F42A9F"/>
    <w:rsid w:val="00F46499"/>
    <w:rsid w:val="00F46DF8"/>
    <w:rsid w:val="00F52D7C"/>
    <w:rsid w:val="00F53828"/>
    <w:rsid w:val="00F56A08"/>
    <w:rsid w:val="00F61634"/>
    <w:rsid w:val="00F91498"/>
    <w:rsid w:val="00FA6885"/>
    <w:rsid w:val="00FC6CFD"/>
    <w:rsid w:val="00FE1215"/>
    <w:rsid w:val="00FE2512"/>
    <w:rsid w:val="00FE3145"/>
    <w:rsid w:val="00FE396F"/>
    <w:rsid w:val="00FF3C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34834D"/>
  <w15:docId w15:val="{86B80D69-52FF-414D-A060-6F253C06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79"/>
  </w:style>
  <w:style w:type="paragraph" w:styleId="Ttulo1">
    <w:name w:val="heading 1"/>
    <w:basedOn w:val="Normal"/>
    <w:next w:val="Normal"/>
    <w:link w:val="Ttulo1Car"/>
    <w:uiPriority w:val="9"/>
    <w:qFormat/>
    <w:rsid w:val="001C2C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2C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1C2C79"/>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1C2C79"/>
    <w:rPr>
      <w:rFonts w:asciiTheme="majorHAnsi" w:eastAsiaTheme="majorEastAsia" w:hAnsiTheme="majorHAnsi" w:cstheme="majorBidi"/>
      <w:color w:val="2E74B5" w:themeColor="accent1" w:themeShade="BF"/>
      <w:sz w:val="26"/>
      <w:szCs w:val="26"/>
      <w:lang w:eastAsia="es-MX"/>
    </w:rPr>
  </w:style>
  <w:style w:type="paragraph" w:styleId="Piedepgina">
    <w:name w:val="footer"/>
    <w:basedOn w:val="Normal"/>
    <w:link w:val="PiedepginaCar"/>
    <w:uiPriority w:val="99"/>
    <w:unhideWhenUsed/>
    <w:rsid w:val="001C2C79"/>
    <w:pPr>
      <w:tabs>
        <w:tab w:val="center" w:pos="4419"/>
        <w:tab w:val="right" w:pos="8838"/>
      </w:tabs>
    </w:pPr>
  </w:style>
  <w:style w:type="character" w:customStyle="1" w:styleId="PiedepginaCar">
    <w:name w:val="Pie de página Car"/>
    <w:basedOn w:val="Fuentedeprrafopredeter"/>
    <w:link w:val="Piedepgina"/>
    <w:uiPriority w:val="99"/>
    <w:rsid w:val="001C2C79"/>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5328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53281"/>
    <w:rPr>
      <w:rFonts w:ascii="Times New Roman" w:eastAsia="Times New Roman" w:hAnsi="Times New Roman" w:cs="Times New Roman"/>
      <w:sz w:val="24"/>
      <w:szCs w:val="24"/>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D37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D37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5D37F5"/>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D37F5"/>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9D578F"/>
    <w:rPr>
      <w:color w:val="0563C1" w:themeColor="hyperlink"/>
      <w:u w:val="single"/>
    </w:rPr>
  </w:style>
  <w:style w:type="paragraph" w:styleId="NormalWeb">
    <w:name w:val="Normal (Web)"/>
    <w:basedOn w:val="Normal"/>
    <w:uiPriority w:val="99"/>
    <w:rsid w:val="00596A43"/>
    <w:pPr>
      <w:spacing w:before="100" w:beforeAutospacing="1" w:after="100" w:afterAutospacing="1"/>
    </w:pPr>
    <w:rPr>
      <w:lang w:eastAsia="es-ES"/>
    </w:rPr>
  </w:style>
  <w:style w:type="table" w:customStyle="1" w:styleId="Tablanormal12">
    <w:name w:val="Tabla normal 12"/>
    <w:basedOn w:val="Tablanormal"/>
    <w:next w:val="Tablanormal1"/>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INFOEM">
    <w:name w:val="INFOEM"/>
    <w:basedOn w:val="Normal"/>
    <w:qFormat/>
    <w:rsid w:val="00226929"/>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styleId="Textoennegrita">
    <w:name w:val="Strong"/>
    <w:basedOn w:val="Fuentedeprrafopredeter"/>
    <w:uiPriority w:val="22"/>
    <w:qFormat/>
    <w:rsid w:val="006F351E"/>
    <w:rPr>
      <w:b/>
      <w:bCs/>
    </w:rPr>
  </w:style>
  <w:style w:type="paragraph" w:customStyle="1" w:styleId="Citas">
    <w:name w:val="Citas"/>
    <w:basedOn w:val="Normal"/>
    <w:qFormat/>
    <w:rsid w:val="006F351E"/>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inespaciado">
    <w:name w:val="No Spacing"/>
    <w:aliases w:val="Francesa,INAI"/>
    <w:link w:val="SinespaciadoCar"/>
    <w:uiPriority w:val="1"/>
    <w:qFormat/>
    <w:rsid w:val="00162A6F"/>
    <w:rPr>
      <w:rFonts w:ascii="Calibri" w:eastAsia="Calibri" w:hAnsi="Calibri" w:cs="Calibri"/>
      <w:lang w:val="es-ES_tradnl"/>
    </w:rPr>
  </w:style>
  <w:style w:type="character" w:customStyle="1" w:styleId="SinespaciadoCar">
    <w:name w:val="Sin espaciado Car"/>
    <w:aliases w:val="Francesa Car,INAI Car"/>
    <w:link w:val="Sinespaciado"/>
    <w:uiPriority w:val="1"/>
    <w:qFormat/>
    <w:locked/>
    <w:rsid w:val="00162A6F"/>
    <w:rPr>
      <w:rFonts w:ascii="Calibri" w:eastAsia="Calibri" w:hAnsi="Calibri" w:cs="Calibri"/>
      <w:lang w:val="es-ES_tradnl"/>
    </w:rPr>
  </w:style>
  <w:style w:type="paragraph" w:styleId="Sangradetextonormal">
    <w:name w:val="Body Text Indent"/>
    <w:basedOn w:val="Normal"/>
    <w:link w:val="SangradetextonormalCar"/>
    <w:uiPriority w:val="99"/>
    <w:semiHidden/>
    <w:unhideWhenUsed/>
    <w:rsid w:val="003A7705"/>
    <w:pPr>
      <w:spacing w:after="120"/>
      <w:ind w:left="283"/>
    </w:pPr>
  </w:style>
  <w:style w:type="character" w:customStyle="1" w:styleId="SangradetextonormalCar">
    <w:name w:val="Sangría de texto normal Car"/>
    <w:basedOn w:val="Fuentedeprrafopredeter"/>
    <w:link w:val="Sangradetextonormal"/>
    <w:uiPriority w:val="99"/>
    <w:semiHidden/>
    <w:rsid w:val="003A7705"/>
  </w:style>
  <w:style w:type="paragraph" w:styleId="Textoindependienteprimerasangra2">
    <w:name w:val="Body Text First Indent 2"/>
    <w:basedOn w:val="Sangradetextonormal"/>
    <w:link w:val="Textoindependienteprimerasangra2Car"/>
    <w:uiPriority w:val="99"/>
    <w:unhideWhenUsed/>
    <w:rsid w:val="003A770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A7705"/>
  </w:style>
  <w:style w:type="paragraph" w:customStyle="1" w:styleId="Default">
    <w:name w:val="Default"/>
    <w:rsid w:val="00742114"/>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857518">
      <w:bodyDiv w:val="1"/>
      <w:marLeft w:val="0"/>
      <w:marRight w:val="0"/>
      <w:marTop w:val="0"/>
      <w:marBottom w:val="0"/>
      <w:divBdr>
        <w:top w:val="none" w:sz="0" w:space="0" w:color="auto"/>
        <w:left w:val="none" w:sz="0" w:space="0" w:color="auto"/>
        <w:bottom w:val="none" w:sz="0" w:space="0" w:color="auto"/>
        <w:right w:val="none" w:sz="0" w:space="0" w:color="auto"/>
      </w:divBdr>
      <w:divsChild>
        <w:div w:id="1281837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500384">
      <w:bodyDiv w:val="1"/>
      <w:marLeft w:val="0"/>
      <w:marRight w:val="0"/>
      <w:marTop w:val="0"/>
      <w:marBottom w:val="0"/>
      <w:divBdr>
        <w:top w:val="none" w:sz="0" w:space="0" w:color="auto"/>
        <w:left w:val="none" w:sz="0" w:space="0" w:color="auto"/>
        <w:bottom w:val="none" w:sz="0" w:space="0" w:color="auto"/>
        <w:right w:val="none" w:sz="0" w:space="0" w:color="auto"/>
      </w:divBdr>
    </w:div>
    <w:div w:id="1705788151">
      <w:bodyDiv w:val="1"/>
      <w:marLeft w:val="0"/>
      <w:marRight w:val="0"/>
      <w:marTop w:val="0"/>
      <w:marBottom w:val="0"/>
      <w:divBdr>
        <w:top w:val="none" w:sz="0" w:space="0" w:color="auto"/>
        <w:left w:val="none" w:sz="0" w:space="0" w:color="auto"/>
        <w:bottom w:val="none" w:sz="0" w:space="0" w:color="auto"/>
        <w:right w:val="none" w:sz="0" w:space="0" w:color="auto"/>
      </w:divBdr>
    </w:div>
    <w:div w:id="1912620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tl3Mjr6jNgfh692Ev5f7dvPYQ==">CgMxLjAyCGguZ2pkZ3hzMghoLmdqZGd4czIJaC4zMGowemxsMgloLjFmb2I5dGUyCWguM3pueXNoNzIJaC4yZXQ5MnAwMghoLnR5amN3dDIJaC4zZHk2dmttMgloLjF0M2g1c2YyCWguNGQzNG9nODIJaC4zMGowemxsMgloLjFrc3Y0dXYyCWguMnM4ZXlvMTIJaC4xN2RwOHZ1MgloLjNyZGNyam44AHIhMS14MWM1WlpDejFNU0pNZGRLMlNqX25hTzNCT0QwdDQx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A24C55-60DC-4BF6-83A2-8E98387D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2668</Words>
  <Characters>14680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2026-07-03T16:01:00Z</cp:lastPrinted>
  <dcterms:created xsi:type="dcterms:W3CDTF">2026-06-29T19:34:00Z</dcterms:created>
  <dcterms:modified xsi:type="dcterms:W3CDTF">2026-07-07T23:42:00Z</dcterms:modified>
</cp:coreProperties>
</file>