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D9F4C" w14:textId="46AB6B35" w:rsidR="00C877F6" w:rsidRPr="003B775B" w:rsidRDefault="00F36565">
      <w:pPr>
        <w:spacing w:line="360" w:lineRule="auto"/>
        <w:ind w:right="49" w:hanging="22"/>
        <w:jc w:val="both"/>
        <w:rPr>
          <w:rFonts w:ascii="Palatino Linotype" w:eastAsia="Palatino Linotype" w:hAnsi="Palatino Linotype" w:cs="Palatino Linotype"/>
          <w:sz w:val="22"/>
          <w:szCs w:val="22"/>
        </w:rPr>
      </w:pPr>
      <w:bookmarkStart w:id="0" w:name="_GoBack"/>
      <w:bookmarkEnd w:id="0"/>
      <w:r w:rsidRPr="003B775B">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w:t>
      </w:r>
      <w:r w:rsidR="005957F2" w:rsidRPr="003B775B">
        <w:rPr>
          <w:rFonts w:ascii="Palatino Linotype" w:eastAsia="Palatino Linotype" w:hAnsi="Palatino Linotype" w:cs="Palatino Linotype"/>
          <w:b/>
          <w:sz w:val="22"/>
          <w:szCs w:val="22"/>
        </w:rPr>
        <w:t>veinticinco</w:t>
      </w:r>
      <w:r w:rsidR="00D52078" w:rsidRPr="003B775B">
        <w:rPr>
          <w:rFonts w:ascii="Palatino Linotype" w:eastAsia="Palatino Linotype" w:hAnsi="Palatino Linotype" w:cs="Palatino Linotype"/>
          <w:b/>
          <w:sz w:val="22"/>
          <w:szCs w:val="22"/>
        </w:rPr>
        <w:t xml:space="preserve"> de </w:t>
      </w:r>
      <w:r w:rsidR="005C2ED1" w:rsidRPr="003B775B">
        <w:rPr>
          <w:rFonts w:ascii="Palatino Linotype" w:eastAsia="Palatino Linotype" w:hAnsi="Palatino Linotype" w:cs="Palatino Linotype"/>
          <w:b/>
          <w:sz w:val="22"/>
          <w:szCs w:val="22"/>
        </w:rPr>
        <w:t>febrero</w:t>
      </w:r>
      <w:r w:rsidRPr="003B775B">
        <w:rPr>
          <w:rFonts w:ascii="Palatino Linotype" w:eastAsia="Palatino Linotype" w:hAnsi="Palatino Linotype" w:cs="Palatino Linotype"/>
          <w:sz w:val="22"/>
          <w:szCs w:val="22"/>
        </w:rPr>
        <w:t xml:space="preserve"> </w:t>
      </w:r>
      <w:r w:rsidR="000C6DFE" w:rsidRPr="003B775B">
        <w:rPr>
          <w:rFonts w:ascii="Palatino Linotype" w:eastAsia="Palatino Linotype" w:hAnsi="Palatino Linotype" w:cs="Palatino Linotype"/>
          <w:b/>
          <w:sz w:val="22"/>
          <w:szCs w:val="22"/>
        </w:rPr>
        <w:t>de dos mil veintiséis.</w:t>
      </w:r>
    </w:p>
    <w:p w14:paraId="7F051BA5" w14:textId="77777777" w:rsidR="00C877F6" w:rsidRPr="003B775B" w:rsidRDefault="00C877F6">
      <w:pPr>
        <w:spacing w:line="360" w:lineRule="auto"/>
        <w:ind w:right="49"/>
        <w:jc w:val="both"/>
        <w:rPr>
          <w:rFonts w:ascii="Palatino Linotype" w:eastAsia="Palatino Linotype" w:hAnsi="Palatino Linotype" w:cs="Palatino Linotype"/>
          <w:sz w:val="22"/>
          <w:szCs w:val="22"/>
        </w:rPr>
      </w:pPr>
    </w:p>
    <w:p w14:paraId="02027E82" w14:textId="67DC71FE" w:rsidR="00C877F6" w:rsidRPr="003B775B" w:rsidRDefault="00F36565">
      <w:pPr>
        <w:spacing w:line="360" w:lineRule="auto"/>
        <w:ind w:right="49"/>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 xml:space="preserve">VISTO </w:t>
      </w:r>
      <w:r w:rsidRPr="003B775B">
        <w:rPr>
          <w:rFonts w:ascii="Palatino Linotype" w:eastAsia="Palatino Linotype" w:hAnsi="Palatino Linotype" w:cs="Palatino Linotype"/>
          <w:sz w:val="22"/>
          <w:szCs w:val="22"/>
        </w:rPr>
        <w:t xml:space="preserve">el expediente relativo al recurso de revisión </w:t>
      </w:r>
      <w:r w:rsidR="00F94226" w:rsidRPr="003B775B">
        <w:rPr>
          <w:rFonts w:ascii="Palatino Linotype" w:eastAsia="Palatino Linotype" w:hAnsi="Palatino Linotype" w:cs="Palatino Linotype"/>
          <w:b/>
          <w:sz w:val="22"/>
          <w:szCs w:val="22"/>
        </w:rPr>
        <w:t>12014/INFOEM/IP/RR/2025</w:t>
      </w:r>
      <w:r w:rsidRPr="003B775B">
        <w:rPr>
          <w:rFonts w:ascii="Palatino Linotype" w:eastAsia="Palatino Linotype" w:hAnsi="Palatino Linotype" w:cs="Palatino Linotype"/>
          <w:b/>
          <w:sz w:val="22"/>
          <w:szCs w:val="22"/>
        </w:rPr>
        <w:t xml:space="preserve">, </w:t>
      </w:r>
      <w:r w:rsidRPr="003B775B">
        <w:rPr>
          <w:rFonts w:ascii="Palatino Linotype" w:eastAsia="Palatino Linotype" w:hAnsi="Palatino Linotype" w:cs="Palatino Linotype"/>
          <w:sz w:val="22"/>
          <w:szCs w:val="22"/>
        </w:rPr>
        <w:t>interpuesto por</w:t>
      </w:r>
      <w:r w:rsidR="00737A90" w:rsidRPr="003B775B">
        <w:rPr>
          <w:rFonts w:ascii="Palatino Linotype" w:eastAsia="Palatino Linotype" w:hAnsi="Palatino Linotype" w:cs="Palatino Linotype"/>
          <w:sz w:val="22"/>
          <w:szCs w:val="22"/>
        </w:rPr>
        <w:t xml:space="preserve"> un </w:t>
      </w:r>
      <w:r w:rsidR="00737A90" w:rsidRPr="003B775B">
        <w:rPr>
          <w:rFonts w:ascii="Palatino Linotype" w:eastAsia="Palatino Linotype" w:hAnsi="Palatino Linotype" w:cs="Palatino Linotype"/>
          <w:b/>
          <w:sz w:val="22"/>
          <w:szCs w:val="22"/>
        </w:rPr>
        <w:t>Usuario que no proporcionó su nombre</w:t>
      </w:r>
      <w:r w:rsidR="00737A90" w:rsidRPr="003B775B">
        <w:rPr>
          <w:rFonts w:ascii="Palatino Linotype" w:eastAsia="Palatino Linotype" w:hAnsi="Palatino Linotype" w:cs="Palatino Linotype"/>
          <w:sz w:val="22"/>
          <w:szCs w:val="22"/>
        </w:rPr>
        <w:t xml:space="preserve">, </w:t>
      </w:r>
      <w:r w:rsidRPr="003B775B">
        <w:rPr>
          <w:rFonts w:ascii="Palatino Linotype" w:eastAsia="Palatino Linotype" w:hAnsi="Palatino Linotype" w:cs="Palatino Linotype"/>
          <w:sz w:val="22"/>
          <w:szCs w:val="22"/>
        </w:rPr>
        <w:t xml:space="preserve">en lo sucesivo la parte </w:t>
      </w:r>
      <w:r w:rsidRPr="003B775B">
        <w:rPr>
          <w:rFonts w:ascii="Palatino Linotype" w:eastAsia="Palatino Linotype" w:hAnsi="Palatino Linotype" w:cs="Palatino Linotype"/>
          <w:b/>
          <w:sz w:val="22"/>
          <w:szCs w:val="22"/>
        </w:rPr>
        <w:t>Recurrente</w:t>
      </w:r>
      <w:r w:rsidRPr="003B775B">
        <w:rPr>
          <w:rFonts w:ascii="Palatino Linotype" w:eastAsia="Palatino Linotype" w:hAnsi="Palatino Linotype" w:cs="Palatino Linotype"/>
          <w:sz w:val="22"/>
          <w:szCs w:val="22"/>
        </w:rPr>
        <w:t xml:space="preserve">, en contra de la respuesta a la solicitud de información por parte del </w:t>
      </w:r>
      <w:r w:rsidR="000C6DFE" w:rsidRPr="003B775B">
        <w:rPr>
          <w:rFonts w:ascii="Palatino Linotype" w:eastAsia="Palatino Linotype" w:hAnsi="Palatino Linotype" w:cs="Palatino Linotype"/>
          <w:b/>
          <w:sz w:val="22"/>
          <w:szCs w:val="22"/>
        </w:rPr>
        <w:t>Ayuntamiento de Toluca</w:t>
      </w:r>
      <w:r w:rsidRPr="003B775B">
        <w:rPr>
          <w:rFonts w:ascii="Palatino Linotype" w:eastAsia="Palatino Linotype" w:hAnsi="Palatino Linotype" w:cs="Palatino Linotype"/>
          <w:sz w:val="22"/>
          <w:szCs w:val="22"/>
        </w:rPr>
        <w:t xml:space="preserve">, en lo sucesivo el </w:t>
      </w:r>
      <w:r w:rsidRPr="003B775B">
        <w:rPr>
          <w:rFonts w:ascii="Palatino Linotype" w:eastAsia="Palatino Linotype" w:hAnsi="Palatino Linotype" w:cs="Palatino Linotype"/>
          <w:b/>
          <w:sz w:val="22"/>
          <w:szCs w:val="22"/>
        </w:rPr>
        <w:t xml:space="preserve">Sujeto Obligado; </w:t>
      </w:r>
      <w:r w:rsidRPr="003B775B">
        <w:rPr>
          <w:rFonts w:ascii="Palatino Linotype" w:eastAsia="Palatino Linotype" w:hAnsi="Palatino Linotype" w:cs="Palatino Linotype"/>
          <w:sz w:val="22"/>
          <w:szCs w:val="22"/>
        </w:rPr>
        <w:t>se procede a dictar la presente resolución, con base en lo siguiente.</w:t>
      </w:r>
      <w:r w:rsidR="005C2ED1" w:rsidRPr="003B775B">
        <w:rPr>
          <w:rFonts w:ascii="Palatino Linotype" w:eastAsia="Palatino Linotype" w:hAnsi="Palatino Linotype" w:cs="Palatino Linotype"/>
          <w:sz w:val="22"/>
          <w:szCs w:val="22"/>
        </w:rPr>
        <w:t xml:space="preserve"> </w:t>
      </w:r>
    </w:p>
    <w:p w14:paraId="34BBF48E" w14:textId="77777777" w:rsidR="00C877F6" w:rsidRPr="003B775B" w:rsidRDefault="00C877F6">
      <w:pPr>
        <w:spacing w:line="360" w:lineRule="auto"/>
        <w:ind w:right="49"/>
        <w:jc w:val="both"/>
        <w:rPr>
          <w:rFonts w:ascii="Palatino Linotype" w:eastAsia="Palatino Linotype" w:hAnsi="Palatino Linotype" w:cs="Palatino Linotype"/>
          <w:sz w:val="22"/>
          <w:szCs w:val="22"/>
        </w:rPr>
      </w:pPr>
    </w:p>
    <w:p w14:paraId="29A1AF53" w14:textId="5EB2DA70" w:rsidR="00C877F6" w:rsidRPr="003B775B" w:rsidRDefault="00F36565">
      <w:pPr>
        <w:spacing w:line="360" w:lineRule="auto"/>
        <w:ind w:right="49"/>
        <w:jc w:val="center"/>
        <w:rPr>
          <w:rFonts w:ascii="Palatino Linotype" w:eastAsia="Palatino Linotype" w:hAnsi="Palatino Linotype" w:cs="Palatino Linotype"/>
          <w:b/>
          <w:sz w:val="22"/>
          <w:szCs w:val="22"/>
        </w:rPr>
      </w:pPr>
      <w:r w:rsidRPr="003B775B">
        <w:rPr>
          <w:rFonts w:ascii="Palatino Linotype" w:eastAsia="Palatino Linotype" w:hAnsi="Palatino Linotype" w:cs="Palatino Linotype"/>
          <w:b/>
          <w:sz w:val="22"/>
          <w:szCs w:val="22"/>
        </w:rPr>
        <w:t>I.</w:t>
      </w:r>
      <w:r w:rsidRPr="003B775B">
        <w:rPr>
          <w:rFonts w:ascii="Palatino Linotype" w:eastAsia="Palatino Linotype" w:hAnsi="Palatino Linotype" w:cs="Palatino Linotype"/>
          <w:b/>
          <w:sz w:val="22"/>
          <w:szCs w:val="22"/>
        </w:rPr>
        <w:tab/>
        <w:t>A N T E C E D E N T E S</w:t>
      </w:r>
      <w:r w:rsidR="005C74CB" w:rsidRPr="003B775B">
        <w:rPr>
          <w:rFonts w:ascii="Palatino Linotype" w:eastAsia="Palatino Linotype" w:hAnsi="Palatino Linotype" w:cs="Palatino Linotype"/>
          <w:b/>
          <w:sz w:val="22"/>
          <w:szCs w:val="22"/>
        </w:rPr>
        <w:t xml:space="preserve"> </w:t>
      </w:r>
    </w:p>
    <w:p w14:paraId="3ACFD56D" w14:textId="77777777" w:rsidR="00C877F6" w:rsidRPr="003B775B" w:rsidRDefault="00C877F6">
      <w:pPr>
        <w:spacing w:line="360" w:lineRule="auto"/>
        <w:ind w:right="49"/>
        <w:jc w:val="both"/>
        <w:rPr>
          <w:rFonts w:ascii="Palatino Linotype" w:eastAsia="Palatino Linotype" w:hAnsi="Palatino Linotype" w:cs="Palatino Linotype"/>
          <w:sz w:val="22"/>
          <w:szCs w:val="22"/>
        </w:rPr>
      </w:pPr>
    </w:p>
    <w:p w14:paraId="523B7B02" w14:textId="67E96144"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1.</w:t>
      </w:r>
      <w:r w:rsidRPr="003B775B">
        <w:rPr>
          <w:rFonts w:ascii="Palatino Linotype" w:eastAsia="Palatino Linotype" w:hAnsi="Palatino Linotype" w:cs="Palatino Linotype"/>
          <w:sz w:val="22"/>
          <w:szCs w:val="22"/>
        </w:rPr>
        <w:t xml:space="preserve"> </w:t>
      </w:r>
      <w:r w:rsidRPr="003B775B">
        <w:rPr>
          <w:rFonts w:ascii="Palatino Linotype" w:eastAsia="Palatino Linotype" w:hAnsi="Palatino Linotype" w:cs="Palatino Linotype"/>
          <w:b/>
          <w:sz w:val="22"/>
          <w:szCs w:val="22"/>
        </w:rPr>
        <w:t xml:space="preserve">Solicitud </w:t>
      </w:r>
      <w:r w:rsidR="00D3382D" w:rsidRPr="003B775B">
        <w:rPr>
          <w:rFonts w:ascii="Palatino Linotype" w:eastAsia="Palatino Linotype" w:hAnsi="Palatino Linotype" w:cs="Palatino Linotype"/>
          <w:b/>
          <w:sz w:val="22"/>
          <w:szCs w:val="22"/>
        </w:rPr>
        <w:t xml:space="preserve">de </w:t>
      </w:r>
      <w:r w:rsidR="009456FA" w:rsidRPr="003B775B">
        <w:rPr>
          <w:rFonts w:ascii="Palatino Linotype" w:eastAsia="Palatino Linotype" w:hAnsi="Palatino Linotype" w:cs="Palatino Linotype"/>
          <w:b/>
          <w:sz w:val="22"/>
          <w:szCs w:val="22"/>
        </w:rPr>
        <w:t xml:space="preserve">Acceso a la Información. El </w:t>
      </w:r>
      <w:r w:rsidR="00783979" w:rsidRPr="003B775B">
        <w:rPr>
          <w:rFonts w:ascii="Palatino Linotype" w:eastAsia="Palatino Linotype" w:hAnsi="Palatino Linotype" w:cs="Palatino Linotype"/>
          <w:b/>
          <w:sz w:val="22"/>
          <w:szCs w:val="22"/>
        </w:rPr>
        <w:t>veintiséis</w:t>
      </w:r>
      <w:r w:rsidR="00287278" w:rsidRPr="003B775B">
        <w:rPr>
          <w:rFonts w:ascii="Palatino Linotype" w:eastAsia="Palatino Linotype" w:hAnsi="Palatino Linotype" w:cs="Palatino Linotype"/>
          <w:b/>
          <w:sz w:val="22"/>
          <w:szCs w:val="22"/>
        </w:rPr>
        <w:t xml:space="preserve"> </w:t>
      </w:r>
      <w:r w:rsidR="00D3382D" w:rsidRPr="003B775B">
        <w:rPr>
          <w:rFonts w:ascii="Palatino Linotype" w:eastAsia="Palatino Linotype" w:hAnsi="Palatino Linotype" w:cs="Palatino Linotype"/>
          <w:b/>
          <w:sz w:val="22"/>
          <w:szCs w:val="22"/>
        </w:rPr>
        <w:t xml:space="preserve">de </w:t>
      </w:r>
      <w:r w:rsidR="00783979" w:rsidRPr="003B775B">
        <w:rPr>
          <w:rFonts w:ascii="Palatino Linotype" w:eastAsia="Palatino Linotype" w:hAnsi="Palatino Linotype" w:cs="Palatino Linotype"/>
          <w:b/>
          <w:sz w:val="22"/>
          <w:szCs w:val="22"/>
        </w:rPr>
        <w:t>septiembre</w:t>
      </w:r>
      <w:r w:rsidRPr="003B775B">
        <w:rPr>
          <w:rFonts w:ascii="Palatino Linotype" w:eastAsia="Palatino Linotype" w:hAnsi="Palatino Linotype" w:cs="Palatino Linotype"/>
          <w:b/>
          <w:sz w:val="22"/>
          <w:szCs w:val="22"/>
        </w:rPr>
        <w:t xml:space="preserve"> de dos mil veinticinco</w:t>
      </w:r>
      <w:r w:rsidRPr="003B775B">
        <w:rPr>
          <w:rFonts w:ascii="Palatino Linotype" w:eastAsia="Palatino Linotype" w:hAnsi="Palatino Linotype" w:cs="Palatino Linotype"/>
          <w:sz w:val="22"/>
          <w:szCs w:val="22"/>
        </w:rPr>
        <w:t xml:space="preserve">, </w:t>
      </w:r>
      <w:r w:rsidRPr="003B775B">
        <w:rPr>
          <w:rFonts w:ascii="Palatino Linotype" w:eastAsia="Palatino Linotype" w:hAnsi="Palatino Linotype" w:cs="Palatino Linotype"/>
          <w:b/>
          <w:sz w:val="22"/>
          <w:szCs w:val="22"/>
        </w:rPr>
        <w:t>LA PARTE</w:t>
      </w:r>
      <w:r w:rsidRPr="003B775B">
        <w:rPr>
          <w:rFonts w:ascii="Palatino Linotype" w:eastAsia="Palatino Linotype" w:hAnsi="Palatino Linotype" w:cs="Palatino Linotype"/>
          <w:sz w:val="22"/>
          <w:szCs w:val="22"/>
        </w:rPr>
        <w:t xml:space="preserve"> </w:t>
      </w:r>
      <w:r w:rsidRPr="003B775B">
        <w:rPr>
          <w:rFonts w:ascii="Palatino Linotype" w:eastAsia="Palatino Linotype" w:hAnsi="Palatino Linotype" w:cs="Palatino Linotype"/>
          <w:b/>
          <w:sz w:val="22"/>
          <w:szCs w:val="22"/>
        </w:rPr>
        <w:t>RECURRENTE</w:t>
      </w:r>
      <w:r w:rsidRPr="003B775B">
        <w:rPr>
          <w:rFonts w:ascii="Palatino Linotype" w:eastAsia="Palatino Linotype" w:hAnsi="Palatino Linotype" w:cs="Palatino Linotype"/>
          <w:sz w:val="22"/>
          <w:szCs w:val="22"/>
        </w:rPr>
        <w:t xml:space="preserve"> formuló solicitud de acceso a información pública a través del </w:t>
      </w:r>
      <w:r w:rsidRPr="003B775B">
        <w:rPr>
          <w:rFonts w:ascii="Palatino Linotype" w:eastAsia="Palatino Linotype" w:hAnsi="Palatino Linotype" w:cs="Palatino Linotype"/>
          <w:b/>
          <w:sz w:val="22"/>
          <w:szCs w:val="22"/>
        </w:rPr>
        <w:t>SAIMEX</w:t>
      </w:r>
      <w:r w:rsidRPr="003B775B">
        <w:rPr>
          <w:rFonts w:ascii="Palatino Linotype" w:eastAsia="Palatino Linotype" w:hAnsi="Palatino Linotype" w:cs="Palatino Linotype"/>
          <w:sz w:val="22"/>
          <w:szCs w:val="22"/>
        </w:rPr>
        <w:t xml:space="preserve">, en la que requirió lo siguiente: </w:t>
      </w:r>
    </w:p>
    <w:p w14:paraId="4EEACF59" w14:textId="77777777" w:rsidR="00C877F6" w:rsidRPr="003B775B" w:rsidRDefault="00C877F6">
      <w:pPr>
        <w:spacing w:line="360" w:lineRule="auto"/>
        <w:jc w:val="both"/>
        <w:rPr>
          <w:rFonts w:ascii="Palatino Linotype" w:eastAsia="Palatino Linotype" w:hAnsi="Palatino Linotype" w:cs="Palatino Linotype"/>
          <w:sz w:val="22"/>
          <w:szCs w:val="22"/>
        </w:rPr>
      </w:pPr>
    </w:p>
    <w:p w14:paraId="21215815" w14:textId="155EE824" w:rsidR="00C877F6" w:rsidRPr="003B775B" w:rsidRDefault="00F36565" w:rsidP="001244B6">
      <w:pPr>
        <w:numPr>
          <w:ilvl w:val="0"/>
          <w:numId w:val="2"/>
        </w:numPr>
        <w:pBdr>
          <w:top w:val="nil"/>
          <w:left w:val="nil"/>
          <w:bottom w:val="nil"/>
          <w:right w:val="nil"/>
          <w:between w:val="nil"/>
        </w:pBdr>
        <w:spacing w:line="360" w:lineRule="auto"/>
        <w:ind w:left="567" w:right="49"/>
        <w:jc w:val="both"/>
        <w:rPr>
          <w:rFonts w:ascii="Palatino Linotype" w:eastAsia="Palatino Linotype" w:hAnsi="Palatino Linotype" w:cs="Palatino Linotype"/>
          <w:b/>
          <w:sz w:val="22"/>
          <w:szCs w:val="22"/>
        </w:rPr>
      </w:pPr>
      <w:bookmarkStart w:id="1" w:name="_heading=h.3znysh7" w:colFirst="0" w:colLast="0"/>
      <w:bookmarkEnd w:id="1"/>
      <w:r w:rsidRPr="003B775B">
        <w:rPr>
          <w:rFonts w:ascii="Palatino Linotype" w:eastAsia="Palatino Linotype" w:hAnsi="Palatino Linotype" w:cs="Palatino Linotype"/>
          <w:b/>
          <w:sz w:val="22"/>
          <w:szCs w:val="22"/>
        </w:rPr>
        <w:t>0</w:t>
      </w:r>
      <w:r w:rsidR="00783979" w:rsidRPr="003B775B">
        <w:rPr>
          <w:rFonts w:ascii="Palatino Linotype" w:eastAsia="Palatino Linotype" w:hAnsi="Palatino Linotype" w:cs="Palatino Linotype"/>
          <w:b/>
          <w:sz w:val="22"/>
          <w:szCs w:val="22"/>
        </w:rPr>
        <w:t>4803</w:t>
      </w:r>
      <w:r w:rsidRPr="003B775B">
        <w:rPr>
          <w:rFonts w:ascii="Palatino Linotype" w:eastAsia="Palatino Linotype" w:hAnsi="Palatino Linotype" w:cs="Palatino Linotype"/>
          <w:b/>
          <w:sz w:val="22"/>
          <w:szCs w:val="22"/>
        </w:rPr>
        <w:t>/</w:t>
      </w:r>
      <w:r w:rsidR="000C6DFE" w:rsidRPr="003B775B">
        <w:rPr>
          <w:rFonts w:ascii="Palatino Linotype" w:eastAsia="Palatino Linotype" w:hAnsi="Palatino Linotype" w:cs="Palatino Linotype"/>
          <w:b/>
          <w:sz w:val="22"/>
          <w:szCs w:val="22"/>
        </w:rPr>
        <w:t>TOLUCA</w:t>
      </w:r>
      <w:r w:rsidRPr="003B775B">
        <w:rPr>
          <w:rFonts w:ascii="Palatino Linotype" w:eastAsia="Palatino Linotype" w:hAnsi="Palatino Linotype" w:cs="Palatino Linotype"/>
          <w:b/>
          <w:sz w:val="22"/>
          <w:szCs w:val="22"/>
        </w:rPr>
        <w:t>/IP/2025</w:t>
      </w:r>
    </w:p>
    <w:p w14:paraId="173CF3CD" w14:textId="7097124F" w:rsidR="00C877F6" w:rsidRPr="003B775B" w:rsidRDefault="00F36565">
      <w:pPr>
        <w:spacing w:line="276" w:lineRule="auto"/>
        <w:ind w:left="567" w:right="843"/>
        <w:jc w:val="both"/>
        <w:rPr>
          <w:rFonts w:ascii="Palatino Linotype" w:eastAsia="Palatino Linotype" w:hAnsi="Palatino Linotype" w:cs="Palatino Linotype"/>
          <w:b/>
          <w:i/>
          <w:sz w:val="22"/>
          <w:szCs w:val="22"/>
        </w:rPr>
      </w:pPr>
      <w:r w:rsidRPr="003B775B">
        <w:rPr>
          <w:rFonts w:ascii="Palatino Linotype" w:eastAsia="Palatino Linotype" w:hAnsi="Palatino Linotype" w:cs="Palatino Linotype"/>
          <w:i/>
          <w:sz w:val="22"/>
          <w:szCs w:val="22"/>
        </w:rPr>
        <w:t>"</w:t>
      </w:r>
      <w:r w:rsidR="00783979" w:rsidRPr="003B775B">
        <w:rPr>
          <w:rFonts w:ascii="Palatino Linotype" w:eastAsia="Palatino Linotype" w:hAnsi="Palatino Linotype" w:cs="Palatino Linotype"/>
          <w:i/>
          <w:sz w:val="22"/>
          <w:szCs w:val="22"/>
        </w:rPr>
        <w:t>Perfil de las personas que son titulares y directores del ayuntamiento, su expediente personal con currículo , recibos de nómina de todo el personal, nombramiento, gafete FUM fecha de alta alta de issemym</w:t>
      </w:r>
      <w:r w:rsidR="00D42C47"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rPr>
        <w:t>” (Sic.)</w:t>
      </w:r>
    </w:p>
    <w:p w14:paraId="1861AE9B" w14:textId="77777777" w:rsidR="00C877F6" w:rsidRPr="003B775B" w:rsidRDefault="00C877F6">
      <w:pPr>
        <w:spacing w:line="360" w:lineRule="auto"/>
        <w:ind w:left="567" w:right="843"/>
        <w:jc w:val="both"/>
        <w:rPr>
          <w:rFonts w:ascii="Palatino Linotype" w:eastAsia="Palatino Linotype" w:hAnsi="Palatino Linotype" w:cs="Palatino Linotype"/>
          <w:i/>
          <w:sz w:val="22"/>
          <w:szCs w:val="22"/>
        </w:rPr>
      </w:pPr>
    </w:p>
    <w:p w14:paraId="76742D72" w14:textId="77777777" w:rsidR="00C877F6" w:rsidRPr="003B775B" w:rsidRDefault="00F36565">
      <w:pPr>
        <w:spacing w:line="360" w:lineRule="auto"/>
        <w:ind w:right="49"/>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Modalidad elegida para la entrega de la información:</w:t>
      </w:r>
      <w:r w:rsidRPr="003B775B">
        <w:rPr>
          <w:rFonts w:ascii="Palatino Linotype" w:eastAsia="Palatino Linotype" w:hAnsi="Palatino Linotype" w:cs="Palatino Linotype"/>
          <w:sz w:val="22"/>
          <w:szCs w:val="22"/>
        </w:rPr>
        <w:t xml:space="preserve"> a través del Sistema de Acceso a la Información Mexiquense (SAIMEX).</w:t>
      </w:r>
    </w:p>
    <w:p w14:paraId="62007702" w14:textId="77777777" w:rsidR="00C877F6" w:rsidRPr="003B775B" w:rsidRDefault="00C877F6">
      <w:pPr>
        <w:widowControl w:val="0"/>
        <w:spacing w:line="360" w:lineRule="auto"/>
        <w:jc w:val="both"/>
        <w:rPr>
          <w:rFonts w:ascii="Palatino Linotype" w:eastAsia="Palatino Linotype" w:hAnsi="Palatino Linotype" w:cs="Palatino Linotype"/>
          <w:b/>
          <w:sz w:val="22"/>
          <w:szCs w:val="22"/>
        </w:rPr>
      </w:pPr>
    </w:p>
    <w:p w14:paraId="46E266A9" w14:textId="4E9049F8" w:rsidR="00C877F6" w:rsidRPr="003B775B" w:rsidRDefault="00F36565">
      <w:pPr>
        <w:widowControl w:val="0"/>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2. Respuesta.</w:t>
      </w:r>
      <w:r w:rsidRPr="003B775B">
        <w:rPr>
          <w:rFonts w:ascii="Palatino Linotype" w:eastAsia="Palatino Linotype" w:hAnsi="Palatino Linotype" w:cs="Palatino Linotype"/>
          <w:sz w:val="22"/>
          <w:szCs w:val="22"/>
        </w:rPr>
        <w:t xml:space="preserve"> El </w:t>
      </w:r>
      <w:r w:rsidR="00783979" w:rsidRPr="003B775B">
        <w:rPr>
          <w:rFonts w:ascii="Palatino Linotype" w:eastAsia="Palatino Linotype" w:hAnsi="Palatino Linotype" w:cs="Palatino Linotype"/>
          <w:b/>
          <w:sz w:val="22"/>
          <w:szCs w:val="22"/>
        </w:rPr>
        <w:t>dieciséis</w:t>
      </w:r>
      <w:r w:rsidRPr="003B775B">
        <w:rPr>
          <w:rFonts w:ascii="Palatino Linotype" w:eastAsia="Palatino Linotype" w:hAnsi="Palatino Linotype" w:cs="Palatino Linotype"/>
          <w:sz w:val="22"/>
          <w:szCs w:val="22"/>
        </w:rPr>
        <w:t xml:space="preserve"> </w:t>
      </w:r>
      <w:r w:rsidRPr="003B775B">
        <w:rPr>
          <w:rFonts w:ascii="Palatino Linotype" w:eastAsia="Palatino Linotype" w:hAnsi="Palatino Linotype" w:cs="Palatino Linotype"/>
          <w:b/>
          <w:sz w:val="22"/>
          <w:szCs w:val="22"/>
        </w:rPr>
        <w:t xml:space="preserve">de </w:t>
      </w:r>
      <w:r w:rsidR="00783979" w:rsidRPr="003B775B">
        <w:rPr>
          <w:rFonts w:ascii="Palatino Linotype" w:eastAsia="Palatino Linotype" w:hAnsi="Palatino Linotype" w:cs="Palatino Linotype"/>
          <w:b/>
          <w:sz w:val="22"/>
          <w:szCs w:val="22"/>
        </w:rPr>
        <w:t>octubre</w:t>
      </w:r>
      <w:r w:rsidR="009456FA" w:rsidRPr="003B775B">
        <w:rPr>
          <w:rFonts w:ascii="Palatino Linotype" w:eastAsia="Palatino Linotype" w:hAnsi="Palatino Linotype" w:cs="Palatino Linotype"/>
          <w:b/>
          <w:sz w:val="22"/>
          <w:szCs w:val="22"/>
        </w:rPr>
        <w:t xml:space="preserve"> </w:t>
      </w:r>
      <w:r w:rsidRPr="003B775B">
        <w:rPr>
          <w:rFonts w:ascii="Palatino Linotype" w:eastAsia="Palatino Linotype" w:hAnsi="Palatino Linotype" w:cs="Palatino Linotype"/>
          <w:b/>
          <w:sz w:val="22"/>
          <w:szCs w:val="22"/>
        </w:rPr>
        <w:t>de dos mil veinticinco</w:t>
      </w:r>
      <w:r w:rsidRPr="003B775B">
        <w:rPr>
          <w:rFonts w:ascii="Palatino Linotype" w:eastAsia="Palatino Linotype" w:hAnsi="Palatino Linotype" w:cs="Palatino Linotype"/>
          <w:sz w:val="22"/>
          <w:szCs w:val="22"/>
        </w:rPr>
        <w:t xml:space="preserve">, el Sujeto Obligado dio respuesta </w:t>
      </w:r>
      <w:r w:rsidRPr="003B775B">
        <w:rPr>
          <w:rFonts w:ascii="Palatino Linotype" w:eastAsia="Palatino Linotype" w:hAnsi="Palatino Linotype" w:cs="Palatino Linotype"/>
          <w:sz w:val="22"/>
          <w:szCs w:val="22"/>
        </w:rPr>
        <w:lastRenderedPageBreak/>
        <w:t>a la solicitud en los siguientes términos:</w:t>
      </w:r>
    </w:p>
    <w:p w14:paraId="7689408D" w14:textId="77777777" w:rsidR="00C877F6" w:rsidRPr="003B775B" w:rsidRDefault="00C877F6">
      <w:pPr>
        <w:widowControl w:val="0"/>
        <w:spacing w:line="360" w:lineRule="auto"/>
        <w:jc w:val="both"/>
        <w:rPr>
          <w:rFonts w:ascii="Palatino Linotype" w:eastAsia="Palatino Linotype" w:hAnsi="Palatino Linotype" w:cs="Palatino Linotype"/>
          <w:sz w:val="22"/>
          <w:szCs w:val="22"/>
        </w:rPr>
      </w:pPr>
    </w:p>
    <w:p w14:paraId="58258363" w14:textId="77777777" w:rsidR="00783979" w:rsidRPr="003B775B" w:rsidRDefault="00F36565" w:rsidP="00783979">
      <w:pPr>
        <w:widowControl w:val="0"/>
        <w:spacing w:line="360" w:lineRule="auto"/>
        <w:ind w:left="567" w:right="843"/>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r w:rsidR="00783979" w:rsidRPr="003B775B">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22E471B" w14:textId="77777777" w:rsidR="00783979" w:rsidRPr="003B775B" w:rsidRDefault="00783979" w:rsidP="00783979">
      <w:pPr>
        <w:widowControl w:val="0"/>
        <w:spacing w:line="360" w:lineRule="auto"/>
        <w:ind w:left="567" w:right="843"/>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En atención a la solicitud con folio 04803/TOLUCA/IP/2025, me permito adjuntar al presente la respuesta correspondiente, Sin más por el momento, reciba un saludo.</w:t>
      </w:r>
    </w:p>
    <w:p w14:paraId="346A9DFE" w14:textId="77777777" w:rsidR="00783979" w:rsidRPr="003B775B" w:rsidRDefault="00783979" w:rsidP="00783979">
      <w:pPr>
        <w:widowControl w:val="0"/>
        <w:spacing w:line="360" w:lineRule="auto"/>
        <w:ind w:left="567" w:right="843"/>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ATENTAMENTE</w:t>
      </w:r>
    </w:p>
    <w:p w14:paraId="7858BA1C" w14:textId="793BE22D" w:rsidR="00C877F6" w:rsidRPr="003B775B" w:rsidRDefault="00783979" w:rsidP="00783979">
      <w:pPr>
        <w:widowControl w:val="0"/>
        <w:spacing w:line="360" w:lineRule="auto"/>
        <w:ind w:left="567" w:right="843"/>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Dr. Nahum Miguel Mendoza Morales</w:t>
      </w:r>
      <w:r w:rsidR="00287278" w:rsidRPr="003B775B">
        <w:rPr>
          <w:rFonts w:ascii="Palatino Linotype" w:eastAsia="Palatino Linotype" w:hAnsi="Palatino Linotype" w:cs="Palatino Linotype"/>
          <w:i/>
          <w:sz w:val="22"/>
          <w:szCs w:val="22"/>
        </w:rPr>
        <w:t>”</w:t>
      </w:r>
    </w:p>
    <w:p w14:paraId="7C751FDF" w14:textId="77777777" w:rsidR="009456FA" w:rsidRPr="003B775B" w:rsidRDefault="009456FA" w:rsidP="009456FA">
      <w:pPr>
        <w:widowControl w:val="0"/>
        <w:spacing w:line="360" w:lineRule="auto"/>
        <w:ind w:left="567" w:right="843"/>
        <w:jc w:val="both"/>
        <w:rPr>
          <w:rFonts w:ascii="Palatino Linotype" w:eastAsia="Palatino Linotype" w:hAnsi="Palatino Linotype" w:cs="Palatino Linotype"/>
          <w:i/>
          <w:sz w:val="22"/>
          <w:szCs w:val="22"/>
        </w:rPr>
      </w:pPr>
    </w:p>
    <w:p w14:paraId="369D8218" w14:textId="77777777" w:rsidR="00D42C47" w:rsidRPr="003B775B" w:rsidRDefault="00F36565">
      <w:pPr>
        <w:widowControl w:val="0"/>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El Sujeto Obligado adjunt</w:t>
      </w:r>
      <w:r w:rsidR="000D6BF4" w:rsidRPr="003B775B">
        <w:rPr>
          <w:rFonts w:ascii="Palatino Linotype" w:eastAsia="Palatino Linotype" w:hAnsi="Palatino Linotype" w:cs="Palatino Linotype"/>
          <w:sz w:val="22"/>
          <w:szCs w:val="22"/>
        </w:rPr>
        <w:t xml:space="preserve">ó </w:t>
      </w:r>
      <w:r w:rsidR="00D42C47" w:rsidRPr="003B775B">
        <w:rPr>
          <w:rFonts w:ascii="Palatino Linotype" w:eastAsia="Palatino Linotype" w:hAnsi="Palatino Linotype" w:cs="Palatino Linotype"/>
          <w:sz w:val="22"/>
          <w:szCs w:val="22"/>
        </w:rPr>
        <w:t>los documentos electrónicos siguientes:</w:t>
      </w:r>
    </w:p>
    <w:p w14:paraId="05AA89CB" w14:textId="77777777" w:rsidR="00D42C47" w:rsidRPr="003B775B" w:rsidRDefault="00D42C47">
      <w:pPr>
        <w:widowControl w:val="0"/>
        <w:spacing w:line="360" w:lineRule="auto"/>
        <w:jc w:val="both"/>
        <w:rPr>
          <w:rFonts w:ascii="Palatino Linotype" w:eastAsia="Palatino Linotype" w:hAnsi="Palatino Linotype" w:cs="Palatino Linotype"/>
          <w:sz w:val="22"/>
          <w:szCs w:val="22"/>
        </w:rPr>
      </w:pPr>
    </w:p>
    <w:p w14:paraId="4AD3992C" w14:textId="2D2374F6" w:rsidR="00783979" w:rsidRPr="003B775B" w:rsidRDefault="00783979" w:rsidP="00DA22DE">
      <w:pPr>
        <w:pStyle w:val="Prrafodelista"/>
        <w:widowControl w:val="0"/>
        <w:numPr>
          <w:ilvl w:val="0"/>
          <w:numId w:val="5"/>
        </w:num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 xml:space="preserve">NOTF.CIUDADANO S 4803.pdf: </w:t>
      </w:r>
      <w:r w:rsidRPr="003B775B">
        <w:rPr>
          <w:rFonts w:ascii="Palatino Linotype" w:eastAsia="Palatino Linotype" w:hAnsi="Palatino Linotype" w:cs="Palatino Linotype"/>
          <w:sz w:val="22"/>
          <w:szCs w:val="22"/>
        </w:rPr>
        <w:t>Documento que contiene los siguientes oficios:</w:t>
      </w:r>
    </w:p>
    <w:p w14:paraId="444ACBFF" w14:textId="48E85DF2" w:rsidR="00783979" w:rsidRPr="003B775B" w:rsidRDefault="00783979" w:rsidP="00783979">
      <w:pPr>
        <w:pStyle w:val="Prrafodelista"/>
        <w:widowControl w:val="0"/>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-Oficio signado por la Directora General de Administración mediante el cual refiere que adjunta la respuesta emitida por la Dirección de Recursos Humanos del Ayuntamiento de Toluca.</w:t>
      </w:r>
    </w:p>
    <w:p w14:paraId="1568E196" w14:textId="01E455BF" w:rsidR="00783979" w:rsidRPr="003B775B" w:rsidRDefault="00783979" w:rsidP="00783979">
      <w:pPr>
        <w:pStyle w:val="Prrafodelista"/>
        <w:widowControl w:val="0"/>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 Oficio suscrito por la Directora de Recursos Humanos mediante el cual proporciona dos direcciones electrónicas que dirigen a la información curricular y remuneraciones correspondientemente; asimismo, refiere que sobre las credenciales o gafete de servidor público se encuentra en trámite de credencialización. </w:t>
      </w:r>
    </w:p>
    <w:p w14:paraId="73557A01" w14:textId="77777777" w:rsidR="00D42C47" w:rsidRPr="003B775B" w:rsidRDefault="00D42C47">
      <w:pPr>
        <w:widowControl w:val="0"/>
        <w:spacing w:line="360" w:lineRule="auto"/>
        <w:jc w:val="both"/>
        <w:rPr>
          <w:rFonts w:ascii="Palatino Linotype" w:eastAsia="Palatino Linotype" w:hAnsi="Palatino Linotype" w:cs="Palatino Linotype"/>
          <w:sz w:val="22"/>
          <w:szCs w:val="22"/>
        </w:rPr>
      </w:pPr>
    </w:p>
    <w:p w14:paraId="4DA0D391" w14:textId="7CA58F9A"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 xml:space="preserve">3. Del Recurso de Revisión. </w:t>
      </w:r>
      <w:r w:rsidRPr="003B775B">
        <w:rPr>
          <w:rFonts w:ascii="Palatino Linotype" w:eastAsia="Palatino Linotype" w:hAnsi="Palatino Linotype" w:cs="Palatino Linotype"/>
          <w:sz w:val="22"/>
          <w:szCs w:val="22"/>
        </w:rPr>
        <w:t>Inconforme con la respuesta del</w:t>
      </w:r>
      <w:r w:rsidRPr="003B775B">
        <w:rPr>
          <w:rFonts w:ascii="Palatino Linotype" w:eastAsia="Palatino Linotype" w:hAnsi="Palatino Linotype" w:cs="Palatino Linotype"/>
          <w:b/>
          <w:sz w:val="22"/>
          <w:szCs w:val="22"/>
        </w:rPr>
        <w:t xml:space="preserve"> SUJETO OBLIGADO, </w:t>
      </w:r>
      <w:r w:rsidRPr="003B775B">
        <w:rPr>
          <w:rFonts w:ascii="Palatino Linotype" w:eastAsia="Palatino Linotype" w:hAnsi="Palatino Linotype" w:cs="Palatino Linotype"/>
          <w:sz w:val="22"/>
          <w:szCs w:val="22"/>
        </w:rPr>
        <w:t xml:space="preserve">el </w:t>
      </w:r>
      <w:r w:rsidR="005B4F46" w:rsidRPr="003B775B">
        <w:rPr>
          <w:rFonts w:ascii="Palatino Linotype" w:eastAsia="Palatino Linotype" w:hAnsi="Palatino Linotype" w:cs="Palatino Linotype"/>
          <w:b/>
          <w:sz w:val="22"/>
          <w:szCs w:val="22"/>
        </w:rPr>
        <w:t xml:space="preserve">diecisiete </w:t>
      </w:r>
      <w:r w:rsidRPr="003B775B">
        <w:rPr>
          <w:rFonts w:ascii="Palatino Linotype" w:eastAsia="Palatino Linotype" w:hAnsi="Palatino Linotype" w:cs="Palatino Linotype"/>
          <w:sz w:val="22"/>
          <w:szCs w:val="22"/>
        </w:rPr>
        <w:t>d</w:t>
      </w:r>
      <w:r w:rsidRPr="003B775B">
        <w:rPr>
          <w:rFonts w:ascii="Palatino Linotype" w:eastAsia="Palatino Linotype" w:hAnsi="Palatino Linotype" w:cs="Palatino Linotype"/>
          <w:b/>
          <w:sz w:val="22"/>
          <w:szCs w:val="22"/>
        </w:rPr>
        <w:t xml:space="preserve">e </w:t>
      </w:r>
      <w:r w:rsidR="005B4F46" w:rsidRPr="003B775B">
        <w:rPr>
          <w:rFonts w:ascii="Palatino Linotype" w:eastAsia="Palatino Linotype" w:hAnsi="Palatino Linotype" w:cs="Palatino Linotype"/>
          <w:b/>
          <w:sz w:val="22"/>
          <w:szCs w:val="22"/>
        </w:rPr>
        <w:t>octubre</w:t>
      </w:r>
      <w:r w:rsidRPr="003B775B">
        <w:rPr>
          <w:rFonts w:ascii="Palatino Linotype" w:eastAsia="Palatino Linotype" w:hAnsi="Palatino Linotype" w:cs="Palatino Linotype"/>
          <w:b/>
          <w:sz w:val="22"/>
          <w:szCs w:val="22"/>
        </w:rPr>
        <w:t xml:space="preserve"> de dos mil veinticinco, LA PARTE RECURRENTE </w:t>
      </w:r>
      <w:r w:rsidRPr="003B775B">
        <w:rPr>
          <w:rFonts w:ascii="Palatino Linotype" w:eastAsia="Palatino Linotype" w:hAnsi="Palatino Linotype" w:cs="Palatino Linotype"/>
          <w:sz w:val="22"/>
          <w:szCs w:val="22"/>
        </w:rPr>
        <w:t xml:space="preserve">interpuso el recurso de revisión, mediante el cual y manifestó lo siguiente: </w:t>
      </w:r>
    </w:p>
    <w:p w14:paraId="36671519" w14:textId="04ED7E64" w:rsidR="00C877F6" w:rsidRPr="003B775B" w:rsidRDefault="00F36565" w:rsidP="005B4F46">
      <w:pPr>
        <w:pStyle w:val="Listaconvietas3"/>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Acto Impugnado:</w:t>
      </w:r>
      <w:r w:rsidRPr="003B775B">
        <w:rPr>
          <w:rFonts w:ascii="Palatino Linotype" w:eastAsia="Palatino Linotype" w:hAnsi="Palatino Linotype" w:cs="Palatino Linotype"/>
          <w:i/>
          <w:sz w:val="22"/>
          <w:szCs w:val="22"/>
        </w:rPr>
        <w:t xml:space="preserve"> “</w:t>
      </w:r>
      <w:r w:rsidR="005B4F46" w:rsidRPr="003B775B">
        <w:rPr>
          <w:rFonts w:ascii="Palatino Linotype" w:eastAsia="Palatino Linotype" w:hAnsi="Palatino Linotype" w:cs="Palatino Linotype"/>
          <w:i/>
          <w:sz w:val="22"/>
          <w:szCs w:val="22"/>
        </w:rPr>
        <w:t>La respuesta que dan no es lo solicitado en su link que es lo único que da no esta todo lo solicitado</w:t>
      </w:r>
      <w:r w:rsidRPr="003B775B">
        <w:rPr>
          <w:rFonts w:ascii="Palatino Linotype" w:eastAsia="Palatino Linotype" w:hAnsi="Palatino Linotype" w:cs="Palatino Linotype"/>
          <w:i/>
          <w:sz w:val="22"/>
          <w:szCs w:val="22"/>
        </w:rPr>
        <w:t>” (Sic.)</w:t>
      </w:r>
    </w:p>
    <w:p w14:paraId="2BA13102" w14:textId="77777777" w:rsidR="00C877F6" w:rsidRPr="003B775B" w:rsidRDefault="00C877F6">
      <w:pPr>
        <w:pBdr>
          <w:top w:val="nil"/>
          <w:left w:val="nil"/>
          <w:bottom w:val="nil"/>
          <w:right w:val="nil"/>
          <w:between w:val="nil"/>
        </w:pBdr>
        <w:spacing w:line="276" w:lineRule="auto"/>
        <w:ind w:left="720" w:right="560"/>
        <w:jc w:val="both"/>
        <w:rPr>
          <w:rFonts w:ascii="Palatino Linotype" w:eastAsia="Palatino Linotype" w:hAnsi="Palatino Linotype" w:cs="Palatino Linotype"/>
          <w:i/>
          <w:sz w:val="22"/>
          <w:szCs w:val="22"/>
        </w:rPr>
      </w:pPr>
    </w:p>
    <w:p w14:paraId="61E1D3CB" w14:textId="4642FB0B" w:rsidR="00C877F6" w:rsidRPr="003B775B" w:rsidRDefault="00F36565" w:rsidP="005B4F46">
      <w:pPr>
        <w:pStyle w:val="Listaconvietas3"/>
        <w:rPr>
          <w:rFonts w:eastAsia="Palatino Linotype"/>
        </w:rPr>
      </w:pPr>
      <w:r w:rsidRPr="003B775B">
        <w:rPr>
          <w:rFonts w:eastAsia="Palatino Linotype"/>
          <w:b/>
        </w:rPr>
        <w:t>Motivo de inconformidad:</w:t>
      </w:r>
      <w:r w:rsidRPr="003B775B">
        <w:rPr>
          <w:rFonts w:eastAsia="Palatino Linotype"/>
        </w:rPr>
        <w:t xml:space="preserve"> “</w:t>
      </w:r>
      <w:r w:rsidR="005B4F46" w:rsidRPr="003B775B">
        <w:rPr>
          <w:rFonts w:ascii="Palatino Linotype" w:eastAsia="Palatino Linotype" w:hAnsi="Palatino Linotype" w:cs="Palatino Linotype"/>
          <w:i/>
          <w:sz w:val="22"/>
          <w:szCs w:val="22"/>
        </w:rPr>
        <w:t>La respuesta que dan no es lo solicitado en su link que es lo único que da no esta todo lo solicitado</w:t>
      </w:r>
      <w:r w:rsidRPr="003B775B">
        <w:rPr>
          <w:rFonts w:eastAsia="Palatino Linotype"/>
        </w:rPr>
        <w:t>” (Sic.)</w:t>
      </w:r>
    </w:p>
    <w:p w14:paraId="5FFC28A4" w14:textId="77777777" w:rsidR="00422637" w:rsidRPr="003B775B" w:rsidRDefault="00422637" w:rsidP="00422637">
      <w:pPr>
        <w:pStyle w:val="Prrafodelista"/>
        <w:rPr>
          <w:rFonts w:ascii="Palatino Linotype" w:eastAsia="Palatino Linotype" w:hAnsi="Palatino Linotype" w:cs="Palatino Linotype"/>
          <w:i/>
          <w:sz w:val="22"/>
          <w:szCs w:val="22"/>
        </w:rPr>
      </w:pPr>
    </w:p>
    <w:p w14:paraId="2F870A2F" w14:textId="77777777" w:rsidR="00C877F6" w:rsidRPr="003B775B" w:rsidRDefault="00C877F6" w:rsidP="00422637">
      <w:pPr>
        <w:pBdr>
          <w:top w:val="nil"/>
          <w:left w:val="nil"/>
          <w:bottom w:val="nil"/>
          <w:right w:val="nil"/>
          <w:between w:val="nil"/>
        </w:pBdr>
        <w:ind w:left="720"/>
        <w:rPr>
          <w:rFonts w:ascii="Palatino Linotype" w:eastAsia="Palatino Linotype" w:hAnsi="Palatino Linotype" w:cs="Palatino Linotype"/>
          <w:i/>
          <w:sz w:val="22"/>
          <w:szCs w:val="22"/>
        </w:rPr>
      </w:pPr>
    </w:p>
    <w:p w14:paraId="6A9E7514" w14:textId="294EBCDC"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 xml:space="preserve">4. Turno. </w:t>
      </w:r>
      <w:r w:rsidRPr="003B775B">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00F94226" w:rsidRPr="003B775B">
        <w:rPr>
          <w:rFonts w:ascii="Palatino Linotype" w:eastAsia="Palatino Linotype" w:hAnsi="Palatino Linotype" w:cs="Palatino Linotype"/>
          <w:b/>
          <w:sz w:val="22"/>
          <w:szCs w:val="22"/>
        </w:rPr>
        <w:t>12014/INFOEM/IP/RR/2025</w:t>
      </w:r>
      <w:r w:rsidRPr="003B775B">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Comisionada </w:t>
      </w:r>
      <w:r w:rsidRPr="003B775B">
        <w:rPr>
          <w:rFonts w:ascii="Palatino Linotype" w:eastAsia="Palatino Linotype" w:hAnsi="Palatino Linotype" w:cs="Palatino Linotype"/>
          <w:b/>
          <w:sz w:val="22"/>
          <w:szCs w:val="22"/>
        </w:rPr>
        <w:t>Guadalupe Ramírez Peña</w:t>
      </w:r>
      <w:r w:rsidRPr="003B775B">
        <w:rPr>
          <w:rFonts w:ascii="Palatino Linotype" w:eastAsia="Palatino Linotype" w:hAnsi="Palatino Linotype" w:cs="Palatino Linotype"/>
          <w:sz w:val="22"/>
          <w:szCs w:val="22"/>
        </w:rPr>
        <w:t>, para su análisis, estudio, elaboración del proyecto y presentación ante el Pleno de este Instituto.</w:t>
      </w:r>
    </w:p>
    <w:p w14:paraId="5BFE6F75" w14:textId="77777777" w:rsidR="00C877F6" w:rsidRPr="003B775B" w:rsidRDefault="00C877F6">
      <w:pPr>
        <w:spacing w:line="360" w:lineRule="auto"/>
        <w:jc w:val="both"/>
        <w:rPr>
          <w:rFonts w:ascii="Palatino Linotype" w:eastAsia="Palatino Linotype" w:hAnsi="Palatino Linotype" w:cs="Palatino Linotype"/>
          <w:sz w:val="22"/>
          <w:szCs w:val="22"/>
        </w:rPr>
      </w:pPr>
    </w:p>
    <w:p w14:paraId="4B06CA9F" w14:textId="7112DE64" w:rsidR="00C877F6" w:rsidRPr="003B775B" w:rsidRDefault="00F36565">
      <w:pPr>
        <w:spacing w:line="360" w:lineRule="auto"/>
        <w:jc w:val="both"/>
        <w:rPr>
          <w:rFonts w:ascii="Palatino Linotype" w:eastAsia="Palatino Linotype" w:hAnsi="Palatino Linotype" w:cs="Palatino Linotype"/>
          <w:b/>
          <w:sz w:val="22"/>
          <w:szCs w:val="22"/>
        </w:rPr>
      </w:pPr>
      <w:r w:rsidRPr="003B775B">
        <w:rPr>
          <w:rFonts w:ascii="Palatino Linotype" w:eastAsia="Palatino Linotype" w:hAnsi="Palatino Linotype" w:cs="Palatino Linotype"/>
          <w:b/>
          <w:sz w:val="22"/>
          <w:szCs w:val="22"/>
        </w:rPr>
        <w:t xml:space="preserve">5. Admisión. </w:t>
      </w:r>
      <w:r w:rsidRPr="003B775B">
        <w:rPr>
          <w:rFonts w:ascii="Palatino Linotype" w:eastAsia="Palatino Linotype" w:hAnsi="Palatino Linotype" w:cs="Palatino Linotype"/>
          <w:sz w:val="22"/>
          <w:szCs w:val="22"/>
        </w:rPr>
        <w:t xml:space="preserve">El </w:t>
      </w:r>
      <w:r w:rsidR="000F3A18" w:rsidRPr="003B775B">
        <w:rPr>
          <w:rFonts w:ascii="Palatino Linotype" w:eastAsia="Palatino Linotype" w:hAnsi="Palatino Linotype" w:cs="Palatino Linotype"/>
          <w:b/>
          <w:sz w:val="22"/>
          <w:szCs w:val="22"/>
        </w:rPr>
        <w:t>veint</w:t>
      </w:r>
      <w:r w:rsidR="00F94226" w:rsidRPr="003B775B">
        <w:rPr>
          <w:rFonts w:ascii="Palatino Linotype" w:eastAsia="Palatino Linotype" w:hAnsi="Palatino Linotype" w:cs="Palatino Linotype"/>
          <w:b/>
          <w:sz w:val="22"/>
          <w:szCs w:val="22"/>
        </w:rPr>
        <w:t>idós</w:t>
      </w:r>
      <w:r w:rsidR="005A4875" w:rsidRPr="003B775B">
        <w:rPr>
          <w:rFonts w:ascii="Palatino Linotype" w:eastAsia="Palatino Linotype" w:hAnsi="Palatino Linotype" w:cs="Palatino Linotype"/>
          <w:b/>
          <w:sz w:val="22"/>
          <w:szCs w:val="22"/>
        </w:rPr>
        <w:t xml:space="preserve"> de </w:t>
      </w:r>
      <w:r w:rsidR="00F94226" w:rsidRPr="003B775B">
        <w:rPr>
          <w:rFonts w:ascii="Palatino Linotype" w:eastAsia="Palatino Linotype" w:hAnsi="Palatino Linotype" w:cs="Palatino Linotype"/>
          <w:b/>
          <w:sz w:val="22"/>
          <w:szCs w:val="22"/>
        </w:rPr>
        <w:t>octubre</w:t>
      </w:r>
      <w:r w:rsidRPr="003B775B">
        <w:rPr>
          <w:rFonts w:ascii="Palatino Linotype" w:eastAsia="Palatino Linotype" w:hAnsi="Palatino Linotype" w:cs="Palatino Linotype"/>
          <w:b/>
          <w:sz w:val="22"/>
          <w:szCs w:val="22"/>
        </w:rPr>
        <w:t xml:space="preserve"> de dos mil veinticinco</w:t>
      </w:r>
      <w:r w:rsidRPr="003B775B">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w:t>
      </w:r>
      <w:r w:rsidRPr="003B775B">
        <w:rPr>
          <w:rFonts w:ascii="Palatino Linotype" w:eastAsia="Palatino Linotype" w:hAnsi="Palatino Linotype" w:cs="Palatino Linotype"/>
          <w:b/>
          <w:sz w:val="22"/>
          <w:szCs w:val="22"/>
        </w:rPr>
        <w:t>.</w:t>
      </w:r>
      <w:r w:rsidR="005A668A" w:rsidRPr="003B775B">
        <w:rPr>
          <w:rFonts w:ascii="Palatino Linotype" w:eastAsia="Palatino Linotype" w:hAnsi="Palatino Linotype" w:cs="Palatino Linotype"/>
          <w:b/>
          <w:sz w:val="22"/>
          <w:szCs w:val="22"/>
        </w:rPr>
        <w:t xml:space="preserve"> </w:t>
      </w:r>
    </w:p>
    <w:p w14:paraId="5E981DE9" w14:textId="77777777" w:rsidR="00C877F6" w:rsidRPr="003B775B" w:rsidRDefault="00C877F6">
      <w:pPr>
        <w:spacing w:line="360" w:lineRule="auto"/>
        <w:jc w:val="both"/>
        <w:rPr>
          <w:rFonts w:ascii="Palatino Linotype" w:eastAsia="Palatino Linotype" w:hAnsi="Palatino Linotype" w:cs="Palatino Linotype"/>
          <w:b/>
          <w:sz w:val="22"/>
          <w:szCs w:val="22"/>
        </w:rPr>
      </w:pPr>
    </w:p>
    <w:p w14:paraId="58BDC998" w14:textId="442FDD00" w:rsidR="007861D5"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6. Manifestaciones.</w:t>
      </w:r>
      <w:r w:rsidRPr="003B775B">
        <w:rPr>
          <w:rFonts w:ascii="Palatino Linotype" w:eastAsia="Palatino Linotype" w:hAnsi="Palatino Linotype" w:cs="Palatino Linotype"/>
          <w:sz w:val="22"/>
          <w:szCs w:val="22"/>
        </w:rPr>
        <w:t xml:space="preserve"> De las constancias que obran en el expediente electrónico del SAIMEX, se advierte que el Sujeto Obligado rindió su informe justificado, el </w:t>
      </w:r>
      <w:r w:rsidR="00F94226" w:rsidRPr="003B775B">
        <w:rPr>
          <w:rFonts w:ascii="Palatino Linotype" w:eastAsia="Palatino Linotype" w:hAnsi="Palatino Linotype" w:cs="Palatino Linotype"/>
          <w:b/>
          <w:sz w:val="22"/>
          <w:szCs w:val="22"/>
        </w:rPr>
        <w:t>veintinueve y treinta y uno de octubre</w:t>
      </w:r>
      <w:r w:rsidR="007861D5" w:rsidRPr="003B775B">
        <w:rPr>
          <w:rFonts w:ascii="Palatino Linotype" w:eastAsia="Palatino Linotype" w:hAnsi="Palatino Linotype" w:cs="Palatino Linotype"/>
          <w:sz w:val="22"/>
          <w:szCs w:val="22"/>
        </w:rPr>
        <w:t xml:space="preserve"> </w:t>
      </w:r>
      <w:r w:rsidR="00E111DF" w:rsidRPr="003B775B">
        <w:rPr>
          <w:rFonts w:ascii="Palatino Linotype" w:eastAsia="Palatino Linotype" w:hAnsi="Palatino Linotype" w:cs="Palatino Linotype"/>
          <w:b/>
          <w:sz w:val="22"/>
          <w:szCs w:val="22"/>
        </w:rPr>
        <w:t>de</w:t>
      </w:r>
      <w:r w:rsidRPr="003B775B">
        <w:rPr>
          <w:rFonts w:ascii="Palatino Linotype" w:eastAsia="Palatino Linotype" w:hAnsi="Palatino Linotype" w:cs="Palatino Linotype"/>
          <w:b/>
          <w:sz w:val="22"/>
          <w:szCs w:val="22"/>
        </w:rPr>
        <w:t xml:space="preserve"> dos mil veinticinco,</w:t>
      </w:r>
      <w:r w:rsidRPr="003B775B">
        <w:rPr>
          <w:rFonts w:ascii="Palatino Linotype" w:eastAsia="Palatino Linotype" w:hAnsi="Palatino Linotype" w:cs="Palatino Linotype"/>
          <w:sz w:val="22"/>
          <w:szCs w:val="22"/>
        </w:rPr>
        <w:t xml:space="preserve"> a través del documento electrónico denominado</w:t>
      </w:r>
      <w:r w:rsidR="007861D5" w:rsidRPr="003B775B">
        <w:rPr>
          <w:rFonts w:ascii="Palatino Linotype" w:eastAsia="Palatino Linotype" w:hAnsi="Palatino Linotype" w:cs="Palatino Linotype"/>
          <w:sz w:val="22"/>
          <w:szCs w:val="22"/>
        </w:rPr>
        <w:t xml:space="preserve"> </w:t>
      </w:r>
      <w:r w:rsidR="00F94226" w:rsidRPr="003B775B">
        <w:rPr>
          <w:rFonts w:ascii="Palatino Linotype" w:eastAsia="Palatino Linotype" w:hAnsi="Palatino Linotype" w:cs="Palatino Linotype"/>
          <w:b/>
          <w:sz w:val="22"/>
          <w:szCs w:val="22"/>
        </w:rPr>
        <w:t>ANEXOS 12014-2025_1</w:t>
      </w:r>
      <w:r w:rsidR="000F3A18" w:rsidRPr="003B775B">
        <w:rPr>
          <w:rFonts w:ascii="Palatino Linotype" w:eastAsia="Palatino Linotype" w:hAnsi="Palatino Linotype" w:cs="Palatino Linotype"/>
          <w:b/>
          <w:sz w:val="22"/>
          <w:szCs w:val="22"/>
        </w:rPr>
        <w:t>.pdf</w:t>
      </w:r>
      <w:r w:rsidR="00F94226" w:rsidRPr="003B775B">
        <w:rPr>
          <w:rFonts w:ascii="Palatino Linotype" w:eastAsia="Palatino Linotype" w:hAnsi="Palatino Linotype" w:cs="Palatino Linotype"/>
          <w:sz w:val="22"/>
          <w:szCs w:val="22"/>
        </w:rPr>
        <w:t xml:space="preserve">; y </w:t>
      </w:r>
      <w:r w:rsidR="00F94226" w:rsidRPr="003B775B">
        <w:rPr>
          <w:rFonts w:ascii="Palatino Linotype" w:eastAsia="Palatino Linotype" w:hAnsi="Palatino Linotype" w:cs="Palatino Linotype"/>
          <w:b/>
          <w:sz w:val="22"/>
          <w:szCs w:val="22"/>
        </w:rPr>
        <w:t>Ratificación 12014.pdf</w:t>
      </w:r>
      <w:r w:rsidR="007861D5" w:rsidRPr="003B775B">
        <w:rPr>
          <w:rFonts w:ascii="Palatino Linotype" w:eastAsia="Palatino Linotype" w:hAnsi="Palatino Linotype" w:cs="Palatino Linotype"/>
          <w:sz w:val="22"/>
          <w:szCs w:val="22"/>
        </w:rPr>
        <w:t xml:space="preserve"> mediante el cual ratifica la respuesta inicial. EL informe justificado se puso a</w:t>
      </w:r>
      <w:r w:rsidR="000F3A18" w:rsidRPr="003B775B">
        <w:rPr>
          <w:rFonts w:ascii="Palatino Linotype" w:eastAsia="Palatino Linotype" w:hAnsi="Palatino Linotype" w:cs="Palatino Linotype"/>
          <w:sz w:val="22"/>
          <w:szCs w:val="22"/>
        </w:rPr>
        <w:t xml:space="preserve"> disposición del Recurrente el </w:t>
      </w:r>
      <w:r w:rsidR="00F94226" w:rsidRPr="003B775B">
        <w:rPr>
          <w:rFonts w:ascii="Palatino Linotype" w:eastAsia="Palatino Linotype" w:hAnsi="Palatino Linotype" w:cs="Palatino Linotype"/>
          <w:b/>
          <w:sz w:val="22"/>
          <w:szCs w:val="22"/>
        </w:rPr>
        <w:t>dieciséis</w:t>
      </w:r>
      <w:r w:rsidR="007861D5" w:rsidRPr="003B775B">
        <w:rPr>
          <w:rFonts w:ascii="Palatino Linotype" w:eastAsia="Palatino Linotype" w:hAnsi="Palatino Linotype" w:cs="Palatino Linotype"/>
          <w:b/>
          <w:sz w:val="22"/>
          <w:szCs w:val="22"/>
        </w:rPr>
        <w:t xml:space="preserve"> de </w:t>
      </w:r>
      <w:r w:rsidR="00CA0CC9" w:rsidRPr="003B775B">
        <w:rPr>
          <w:rFonts w:ascii="Palatino Linotype" w:eastAsia="Palatino Linotype" w:hAnsi="Palatino Linotype" w:cs="Palatino Linotype"/>
          <w:b/>
          <w:sz w:val="22"/>
          <w:szCs w:val="22"/>
        </w:rPr>
        <w:t>febrero</w:t>
      </w:r>
      <w:r w:rsidR="007861D5" w:rsidRPr="003B775B">
        <w:rPr>
          <w:rFonts w:ascii="Palatino Linotype" w:eastAsia="Palatino Linotype" w:hAnsi="Palatino Linotype" w:cs="Palatino Linotype"/>
          <w:b/>
          <w:sz w:val="22"/>
          <w:szCs w:val="22"/>
        </w:rPr>
        <w:t xml:space="preserve"> de dos mil veintiséis.</w:t>
      </w:r>
      <w:r w:rsidR="007861D5" w:rsidRPr="003B775B">
        <w:rPr>
          <w:rFonts w:ascii="Palatino Linotype" w:eastAsia="Palatino Linotype" w:hAnsi="Palatino Linotype" w:cs="Palatino Linotype"/>
          <w:sz w:val="22"/>
          <w:szCs w:val="22"/>
        </w:rPr>
        <w:t xml:space="preserve"> </w:t>
      </w:r>
    </w:p>
    <w:p w14:paraId="2048994A" w14:textId="77777777" w:rsidR="008360A2" w:rsidRPr="003B775B" w:rsidRDefault="008360A2">
      <w:pPr>
        <w:spacing w:line="360" w:lineRule="auto"/>
        <w:jc w:val="both"/>
        <w:rPr>
          <w:rFonts w:ascii="Palatino Linotype" w:eastAsia="Palatino Linotype" w:hAnsi="Palatino Linotype" w:cs="Palatino Linotype"/>
          <w:sz w:val="22"/>
          <w:szCs w:val="22"/>
        </w:rPr>
      </w:pPr>
    </w:p>
    <w:p w14:paraId="16288D25" w14:textId="7000B2A3" w:rsidR="008360A2" w:rsidRPr="003B775B" w:rsidRDefault="008360A2" w:rsidP="008360A2">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 xml:space="preserve">7. Ampliación de plazo. El </w:t>
      </w:r>
      <w:r w:rsidR="00F94226" w:rsidRPr="003B775B">
        <w:rPr>
          <w:rFonts w:ascii="Palatino Linotype" w:eastAsia="Palatino Linotype" w:hAnsi="Palatino Linotype" w:cs="Palatino Linotype"/>
          <w:b/>
          <w:sz w:val="22"/>
          <w:szCs w:val="22"/>
        </w:rPr>
        <w:t>dieciséis</w:t>
      </w:r>
      <w:r w:rsidRPr="003B775B">
        <w:rPr>
          <w:rFonts w:ascii="Palatino Linotype" w:eastAsia="Palatino Linotype" w:hAnsi="Palatino Linotype" w:cs="Palatino Linotype"/>
          <w:b/>
          <w:sz w:val="22"/>
          <w:szCs w:val="22"/>
        </w:rPr>
        <w:t xml:space="preserve"> de febrero de dos mil veintiséis</w:t>
      </w:r>
      <w:r w:rsidRPr="003B775B">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2CBB9434" w14:textId="77777777" w:rsidR="008360A2" w:rsidRPr="003B775B" w:rsidRDefault="008360A2" w:rsidP="008360A2">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33316339" w14:textId="77777777" w:rsidR="008360A2" w:rsidRPr="003B775B" w:rsidRDefault="008360A2" w:rsidP="008360A2">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08B8591D" w14:textId="77777777" w:rsidR="008360A2" w:rsidRPr="003B775B" w:rsidRDefault="008360A2" w:rsidP="008360A2">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233F6FBD" w14:textId="77777777" w:rsidR="008360A2" w:rsidRPr="003B775B" w:rsidRDefault="008360A2" w:rsidP="008360A2">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3AE5859" w14:textId="77777777" w:rsidR="008360A2" w:rsidRPr="003B775B" w:rsidRDefault="008360A2" w:rsidP="008360A2">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628036BE" w14:textId="77777777" w:rsidR="008360A2" w:rsidRPr="003B775B"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Complejidad del Asunto:</w:t>
      </w:r>
      <w:r w:rsidRPr="003B775B">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6BC10876" w14:textId="77777777" w:rsidR="008360A2" w:rsidRPr="003B775B"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Actividad Procesal del interesado</w:t>
      </w:r>
      <w:r w:rsidRPr="003B775B">
        <w:rPr>
          <w:rFonts w:ascii="Palatino Linotype" w:eastAsia="Palatino Linotype" w:hAnsi="Palatino Linotype" w:cs="Palatino Linotype"/>
          <w:sz w:val="22"/>
          <w:szCs w:val="22"/>
        </w:rPr>
        <w:t>. Acciones u omisiones del interesado.</w:t>
      </w:r>
    </w:p>
    <w:p w14:paraId="676E9738" w14:textId="77777777" w:rsidR="008360A2" w:rsidRPr="003B775B"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Conducta de la Autoridad:</w:t>
      </w:r>
      <w:r w:rsidRPr="003B775B">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18AC1F08" w14:textId="77777777" w:rsidR="008360A2" w:rsidRPr="003B775B"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La afectación generada en la situación jurídica de la persona involucrada en el proceso:</w:t>
      </w:r>
      <w:r w:rsidRPr="003B775B">
        <w:rPr>
          <w:rFonts w:ascii="Palatino Linotype" w:eastAsia="Palatino Linotype" w:hAnsi="Palatino Linotype" w:cs="Palatino Linotype"/>
          <w:sz w:val="22"/>
          <w:szCs w:val="22"/>
        </w:rPr>
        <w:t xml:space="preserve"> Violación a sus derechos humanos.</w:t>
      </w:r>
    </w:p>
    <w:p w14:paraId="1E2F27A9" w14:textId="77777777" w:rsidR="008360A2" w:rsidRPr="003B775B" w:rsidRDefault="008360A2" w:rsidP="008360A2">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2114940" w14:textId="77777777" w:rsidR="008360A2" w:rsidRPr="003B775B" w:rsidRDefault="008360A2" w:rsidP="008360A2">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3B775B">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3B775B">
        <w:rPr>
          <w:rFonts w:ascii="Palatino Linotype" w:eastAsia="Palatino Linotype" w:hAnsi="Palatino Linotype" w:cs="Palatino Linotype"/>
          <w:sz w:val="22"/>
          <w:szCs w:val="22"/>
        </w:rPr>
        <w:t>, visible en la Gaceta del Seminario Judicial de la Federación con el registro digital 205635.</w:t>
      </w:r>
    </w:p>
    <w:p w14:paraId="3C33E156" w14:textId="77777777" w:rsidR="008360A2" w:rsidRPr="003B775B" w:rsidRDefault="008360A2" w:rsidP="008360A2">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D5865DA" w14:textId="77777777" w:rsidR="008360A2" w:rsidRPr="003B775B" w:rsidRDefault="008360A2" w:rsidP="008360A2">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33482C38" w14:textId="77777777" w:rsidR="008360A2" w:rsidRPr="003B775B" w:rsidRDefault="008360A2" w:rsidP="008360A2">
      <w:pPr>
        <w:spacing w:before="240" w:after="240" w:line="360" w:lineRule="auto"/>
        <w:ind w:left="851" w:right="90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 </w:t>
      </w:r>
      <w:r w:rsidRPr="003B775B">
        <w:rPr>
          <w:rFonts w:ascii="Palatino Linotype" w:eastAsia="Palatino Linotype" w:hAnsi="Palatino Linotype" w:cs="Palatino Linotype"/>
          <w:b/>
          <w:i/>
          <w:sz w:val="22"/>
          <w:szCs w:val="22"/>
        </w:rPr>
        <w:t>“PLAZO RAZONABLE PARA RESOLVER. DIMENSIÓN Y EFECTOS DE ESTE CONCEPTO CUANDO SE ADUCE EXCESIVA CARGA DE TRABAJO</w:t>
      </w: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sz w:val="22"/>
          <w:szCs w:val="22"/>
        </w:rPr>
        <w:t xml:space="preserve"> consultable en el Seminario Judicial de la Federación y su gaceta, con el registro digital 2002351.</w:t>
      </w:r>
    </w:p>
    <w:p w14:paraId="72D539E1" w14:textId="77777777" w:rsidR="008360A2" w:rsidRPr="003B775B" w:rsidRDefault="008360A2" w:rsidP="008360A2">
      <w:pPr>
        <w:spacing w:before="240" w:after="240" w:line="360" w:lineRule="auto"/>
        <w:ind w:left="851" w:right="90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3B775B">
        <w:rPr>
          <w:rFonts w:ascii="Palatino Linotype" w:eastAsia="Palatino Linotype" w:hAnsi="Palatino Linotype" w:cs="Palatino Linotype"/>
          <w:sz w:val="22"/>
          <w:szCs w:val="22"/>
        </w:rPr>
        <w:t>, visible en el Seminario Judicial de la Federación y su gaceta, con el registro digital 2002350.</w:t>
      </w:r>
    </w:p>
    <w:p w14:paraId="791A6F43" w14:textId="77777777" w:rsidR="008360A2" w:rsidRPr="003B775B" w:rsidRDefault="008360A2" w:rsidP="008360A2">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646D2EDF" w14:textId="51529AD6" w:rsidR="00C877F6" w:rsidRPr="003B775B" w:rsidRDefault="008360A2">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8</w:t>
      </w:r>
      <w:r w:rsidR="00F36565" w:rsidRPr="003B775B">
        <w:rPr>
          <w:rFonts w:ascii="Palatino Linotype" w:eastAsia="Palatino Linotype" w:hAnsi="Palatino Linotype" w:cs="Palatino Linotype"/>
          <w:b/>
          <w:sz w:val="22"/>
          <w:szCs w:val="22"/>
        </w:rPr>
        <w:t>. Cierre de instrucción</w:t>
      </w:r>
      <w:r w:rsidR="00F36565" w:rsidRPr="003B775B">
        <w:rPr>
          <w:rFonts w:ascii="Palatino Linotype" w:eastAsia="Palatino Linotype" w:hAnsi="Palatino Linotype" w:cs="Palatino Linotype"/>
          <w:sz w:val="22"/>
          <w:szCs w:val="22"/>
        </w:rPr>
        <w:t xml:space="preserve">. En fecha </w:t>
      </w:r>
      <w:r w:rsidR="00F94226" w:rsidRPr="003B775B">
        <w:rPr>
          <w:rFonts w:ascii="Palatino Linotype" w:eastAsia="Palatino Linotype" w:hAnsi="Palatino Linotype" w:cs="Palatino Linotype"/>
          <w:b/>
          <w:sz w:val="22"/>
          <w:szCs w:val="22"/>
        </w:rPr>
        <w:t>vei</w:t>
      </w:r>
      <w:r w:rsidR="00530993" w:rsidRPr="003B775B">
        <w:rPr>
          <w:rFonts w:ascii="Palatino Linotype" w:eastAsia="Palatino Linotype" w:hAnsi="Palatino Linotype" w:cs="Palatino Linotype"/>
          <w:b/>
          <w:sz w:val="22"/>
          <w:szCs w:val="22"/>
        </w:rPr>
        <w:t>nticinco</w:t>
      </w:r>
      <w:r w:rsidR="00F94226" w:rsidRPr="003B775B">
        <w:rPr>
          <w:rFonts w:ascii="Palatino Linotype" w:eastAsia="Palatino Linotype" w:hAnsi="Palatino Linotype" w:cs="Palatino Linotype"/>
          <w:sz w:val="22"/>
          <w:szCs w:val="22"/>
        </w:rPr>
        <w:t xml:space="preserve"> </w:t>
      </w:r>
      <w:r w:rsidR="00F36565" w:rsidRPr="003B775B">
        <w:rPr>
          <w:rFonts w:ascii="Palatino Linotype" w:eastAsia="Palatino Linotype" w:hAnsi="Palatino Linotype" w:cs="Palatino Linotype"/>
          <w:b/>
          <w:sz w:val="22"/>
          <w:szCs w:val="22"/>
        </w:rPr>
        <w:t xml:space="preserve">de </w:t>
      </w:r>
      <w:r w:rsidR="000F3A18" w:rsidRPr="003B775B">
        <w:rPr>
          <w:rFonts w:ascii="Palatino Linotype" w:eastAsia="Palatino Linotype" w:hAnsi="Palatino Linotype" w:cs="Palatino Linotype"/>
          <w:b/>
          <w:sz w:val="22"/>
          <w:szCs w:val="22"/>
        </w:rPr>
        <w:t>febrero</w:t>
      </w:r>
      <w:r w:rsidR="00F36565" w:rsidRPr="003B775B">
        <w:rPr>
          <w:rFonts w:ascii="Palatino Linotype" w:eastAsia="Palatino Linotype" w:hAnsi="Palatino Linotype" w:cs="Palatino Linotype"/>
          <w:b/>
          <w:sz w:val="22"/>
          <w:szCs w:val="22"/>
        </w:rPr>
        <w:t xml:space="preserve"> de dos mil veinti</w:t>
      </w:r>
      <w:r w:rsidR="00E111DF" w:rsidRPr="003B775B">
        <w:rPr>
          <w:rFonts w:ascii="Palatino Linotype" w:eastAsia="Palatino Linotype" w:hAnsi="Palatino Linotype" w:cs="Palatino Linotype"/>
          <w:b/>
          <w:sz w:val="22"/>
          <w:szCs w:val="22"/>
        </w:rPr>
        <w:t>séis</w:t>
      </w:r>
      <w:r w:rsidR="00F36565" w:rsidRPr="003B775B">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BAC11C7" w14:textId="77777777" w:rsidR="00C877F6" w:rsidRPr="003B775B" w:rsidRDefault="00C877F6">
      <w:pPr>
        <w:spacing w:line="360" w:lineRule="auto"/>
        <w:ind w:right="49"/>
        <w:jc w:val="both"/>
        <w:rPr>
          <w:rFonts w:ascii="Palatino Linotype" w:eastAsia="Palatino Linotype" w:hAnsi="Palatino Linotype" w:cs="Palatino Linotype"/>
          <w:sz w:val="22"/>
          <w:szCs w:val="22"/>
        </w:rPr>
      </w:pPr>
    </w:p>
    <w:p w14:paraId="2332E74C" w14:textId="1BEBEA7B" w:rsidR="00C877F6" w:rsidRPr="003B775B" w:rsidRDefault="00F36565">
      <w:pPr>
        <w:spacing w:line="360" w:lineRule="auto"/>
        <w:ind w:right="49"/>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Debido a que fue</w:t>
      </w:r>
      <w:r w:rsidR="008D5D61" w:rsidRPr="003B775B">
        <w:rPr>
          <w:rFonts w:ascii="Palatino Linotype" w:eastAsia="Palatino Linotype" w:hAnsi="Palatino Linotype" w:cs="Palatino Linotype"/>
          <w:sz w:val="22"/>
          <w:szCs w:val="22"/>
        </w:rPr>
        <w:t xml:space="preserve"> debidamente sustanciado</w:t>
      </w:r>
      <w:r w:rsidRPr="003B775B">
        <w:rPr>
          <w:rFonts w:ascii="Palatino Linotype" w:eastAsia="Palatino Linotype" w:hAnsi="Palatino Linotype" w:cs="Palatino Linotype"/>
          <w:sz w:val="22"/>
          <w:szCs w:val="22"/>
        </w:rPr>
        <w:t xml:space="preserve"> </w:t>
      </w:r>
      <w:r w:rsidR="008D5D61" w:rsidRPr="003B775B">
        <w:rPr>
          <w:rFonts w:ascii="Palatino Linotype" w:eastAsia="Palatino Linotype" w:hAnsi="Palatino Linotype" w:cs="Palatino Linotype"/>
          <w:sz w:val="22"/>
          <w:szCs w:val="22"/>
        </w:rPr>
        <w:tab/>
        <w:t>el</w:t>
      </w:r>
      <w:r w:rsidRPr="003B775B">
        <w:rPr>
          <w:rFonts w:ascii="Palatino Linotype" w:eastAsia="Palatino Linotype" w:hAnsi="Palatino Linotype" w:cs="Palatino Linotype"/>
          <w:sz w:val="22"/>
          <w:szCs w:val="22"/>
        </w:rPr>
        <w:t xml:space="preserve"> expediente electrónico y no existe diligencia pendiente de desahogo, se emite la Resolución que conforme a Derecho proceda, de acuerdo con los siguientes: </w:t>
      </w:r>
    </w:p>
    <w:p w14:paraId="76DFC1EA" w14:textId="77777777" w:rsidR="008360A2" w:rsidRPr="003B775B" w:rsidRDefault="008360A2">
      <w:pPr>
        <w:spacing w:line="360" w:lineRule="auto"/>
        <w:ind w:right="49"/>
        <w:jc w:val="both"/>
        <w:rPr>
          <w:rFonts w:ascii="Palatino Linotype" w:eastAsia="Palatino Linotype" w:hAnsi="Palatino Linotype" w:cs="Palatino Linotype"/>
          <w:sz w:val="22"/>
          <w:szCs w:val="22"/>
        </w:rPr>
      </w:pPr>
    </w:p>
    <w:p w14:paraId="011F1BEF" w14:textId="77777777" w:rsidR="008360A2" w:rsidRPr="003B775B" w:rsidRDefault="008360A2">
      <w:pPr>
        <w:spacing w:line="360" w:lineRule="auto"/>
        <w:ind w:right="49"/>
        <w:jc w:val="both"/>
        <w:rPr>
          <w:rFonts w:ascii="Palatino Linotype" w:eastAsia="Palatino Linotype" w:hAnsi="Palatino Linotype" w:cs="Palatino Linotype"/>
          <w:sz w:val="22"/>
          <w:szCs w:val="22"/>
        </w:rPr>
      </w:pPr>
    </w:p>
    <w:p w14:paraId="217F3EEC" w14:textId="77777777" w:rsidR="008360A2" w:rsidRPr="003B775B" w:rsidRDefault="008360A2">
      <w:pPr>
        <w:spacing w:line="360" w:lineRule="auto"/>
        <w:ind w:right="49"/>
        <w:jc w:val="both"/>
        <w:rPr>
          <w:rFonts w:ascii="Palatino Linotype" w:eastAsia="Palatino Linotype" w:hAnsi="Palatino Linotype" w:cs="Palatino Linotype"/>
          <w:sz w:val="22"/>
          <w:szCs w:val="22"/>
        </w:rPr>
      </w:pPr>
    </w:p>
    <w:p w14:paraId="17694FE8" w14:textId="549072A2" w:rsidR="00C877F6" w:rsidRPr="003B775B" w:rsidRDefault="00F36565" w:rsidP="009A113E">
      <w:pPr>
        <w:spacing w:line="360" w:lineRule="auto"/>
        <w:ind w:left="720" w:right="49" w:hanging="720"/>
        <w:jc w:val="center"/>
        <w:rPr>
          <w:rFonts w:ascii="Palatino Linotype" w:eastAsia="Palatino Linotype" w:hAnsi="Palatino Linotype" w:cs="Palatino Linotype"/>
          <w:b/>
          <w:sz w:val="22"/>
          <w:szCs w:val="22"/>
        </w:rPr>
      </w:pPr>
      <w:r w:rsidRPr="003B775B">
        <w:rPr>
          <w:rFonts w:ascii="Palatino Linotype" w:eastAsia="Palatino Linotype" w:hAnsi="Palatino Linotype" w:cs="Palatino Linotype"/>
          <w:b/>
          <w:sz w:val="22"/>
          <w:szCs w:val="22"/>
        </w:rPr>
        <w:t>II.</w:t>
      </w:r>
      <w:r w:rsidRPr="003B775B">
        <w:rPr>
          <w:rFonts w:ascii="Palatino Linotype" w:eastAsia="Palatino Linotype" w:hAnsi="Palatino Linotype" w:cs="Palatino Linotype"/>
          <w:b/>
          <w:sz w:val="22"/>
          <w:szCs w:val="22"/>
        </w:rPr>
        <w:tab/>
        <w:t>C O N S I D E R A N D O:</w:t>
      </w:r>
      <w:r w:rsidR="00351E01" w:rsidRPr="003B775B">
        <w:rPr>
          <w:rFonts w:ascii="Palatino Linotype" w:eastAsia="Palatino Linotype" w:hAnsi="Palatino Linotype" w:cs="Palatino Linotype"/>
          <w:b/>
          <w:sz w:val="22"/>
          <w:szCs w:val="22"/>
        </w:rPr>
        <w:t xml:space="preserve"> </w:t>
      </w:r>
    </w:p>
    <w:p w14:paraId="3E2B3FBD" w14:textId="77777777" w:rsidR="00C877F6" w:rsidRPr="003B775B" w:rsidRDefault="00C877F6">
      <w:pPr>
        <w:spacing w:line="360" w:lineRule="auto"/>
        <w:ind w:right="49"/>
        <w:jc w:val="both"/>
        <w:rPr>
          <w:rFonts w:ascii="Palatino Linotype" w:eastAsia="Palatino Linotype" w:hAnsi="Palatino Linotype" w:cs="Palatino Linotype"/>
          <w:sz w:val="22"/>
          <w:szCs w:val="22"/>
        </w:rPr>
      </w:pPr>
    </w:p>
    <w:p w14:paraId="1C3901F1" w14:textId="77777777"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Primero. Competencia.</w:t>
      </w:r>
      <w:r w:rsidRPr="003B775B">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520C2A94" w14:textId="77777777" w:rsidR="00C877F6" w:rsidRPr="003B775B" w:rsidRDefault="00F36565">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 xml:space="preserve">Segundo. Oportunidad y Procedibilidad del Recurso de Revisión. </w:t>
      </w:r>
      <w:r w:rsidRPr="003B775B">
        <w:rPr>
          <w:rFonts w:ascii="Palatino Linotype" w:eastAsia="Palatino Linotype" w:hAnsi="Palatino Linotype" w:cs="Palatino Linotype"/>
          <w:sz w:val="22"/>
          <w:szCs w:val="22"/>
        </w:rPr>
        <w:t>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37CA5A2A" w14:textId="77777777" w:rsidR="00C877F6" w:rsidRPr="003B775B" w:rsidRDefault="00F36565">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Al respecto la Ley de Transparencia y Acceso a la Información Pública del Estado de México y Municipios, establece lo siguiente:</w:t>
      </w:r>
    </w:p>
    <w:p w14:paraId="68F1D466" w14:textId="77777777" w:rsidR="00C877F6" w:rsidRPr="003B775B" w:rsidRDefault="00F36565">
      <w:pPr>
        <w:spacing w:line="360" w:lineRule="auto"/>
        <w:ind w:left="851" w:right="900"/>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 xml:space="preserve">“Artículo 178. </w:t>
      </w:r>
      <w:r w:rsidRPr="003B775B">
        <w:rPr>
          <w:rFonts w:ascii="Palatino Linotype" w:eastAsia="Palatino Linotype" w:hAnsi="Palatino Linotype" w:cs="Palatino Linotype"/>
          <w:i/>
          <w:sz w:val="22"/>
          <w:szCs w:val="22"/>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206E3069" w14:textId="0506BD53" w:rsidR="00C877F6" w:rsidRPr="003B775B" w:rsidRDefault="00F36565">
      <w:pPr>
        <w:spacing w:before="240" w:after="240" w:line="360" w:lineRule="auto"/>
        <w:ind w:right="49"/>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Del precepto legal transcrito, se desprende que cuando los solicitantes de información en el ejercicio del derecho de acceso a la información no se encuentren satisfechos con la información entregada por los sujetos obligados, podrán interponer recurso de revisión de manera directa o por medios electrónicos dentro de los quince días hábiles siguientes a la fecha de notificación de la respuesta, y, toda vez que el </w:t>
      </w:r>
      <w:r w:rsidRPr="003B775B">
        <w:rPr>
          <w:rFonts w:ascii="Palatino Linotype" w:eastAsia="Palatino Linotype" w:hAnsi="Palatino Linotype" w:cs="Palatino Linotype"/>
          <w:b/>
          <w:sz w:val="22"/>
          <w:szCs w:val="22"/>
        </w:rPr>
        <w:t>SUJETO OBLIGADO</w:t>
      </w:r>
      <w:r w:rsidRPr="003B775B">
        <w:rPr>
          <w:rFonts w:ascii="Palatino Linotype" w:eastAsia="Palatino Linotype" w:hAnsi="Palatino Linotype" w:cs="Palatino Linotype"/>
          <w:sz w:val="22"/>
          <w:szCs w:val="22"/>
        </w:rPr>
        <w:t xml:space="preserve"> remitió la respuesta a la solicitud de información el día </w:t>
      </w:r>
      <w:r w:rsidR="00F94226" w:rsidRPr="003B775B">
        <w:rPr>
          <w:rFonts w:ascii="Palatino Linotype" w:eastAsia="Palatino Linotype" w:hAnsi="Palatino Linotype" w:cs="Palatino Linotype"/>
          <w:b/>
          <w:sz w:val="22"/>
          <w:szCs w:val="22"/>
        </w:rPr>
        <w:t>dieciséis de octubre</w:t>
      </w:r>
      <w:r w:rsidR="008E4A90" w:rsidRPr="003B775B">
        <w:rPr>
          <w:rFonts w:ascii="Palatino Linotype" w:eastAsia="Palatino Linotype" w:hAnsi="Palatino Linotype" w:cs="Palatino Linotype"/>
          <w:b/>
          <w:sz w:val="22"/>
          <w:szCs w:val="22"/>
        </w:rPr>
        <w:t xml:space="preserve"> </w:t>
      </w:r>
      <w:r w:rsidRPr="003B775B">
        <w:rPr>
          <w:rFonts w:ascii="Palatino Linotype" w:eastAsia="Palatino Linotype" w:hAnsi="Palatino Linotype" w:cs="Palatino Linotype"/>
          <w:b/>
          <w:sz w:val="22"/>
          <w:szCs w:val="22"/>
        </w:rPr>
        <w:t xml:space="preserve">de dos mil veinticinco, </w:t>
      </w:r>
      <w:r w:rsidRPr="003B775B">
        <w:rPr>
          <w:rFonts w:ascii="Palatino Linotype" w:eastAsia="Palatino Linotype" w:hAnsi="Palatino Linotype" w:cs="Palatino Linotype"/>
          <w:sz w:val="22"/>
          <w:szCs w:val="22"/>
        </w:rPr>
        <w:t xml:space="preserve">mientras que el recurso de revisión interpuesto por la parte </w:t>
      </w:r>
      <w:r w:rsidRPr="003B775B">
        <w:rPr>
          <w:rFonts w:ascii="Palatino Linotype" w:eastAsia="Palatino Linotype" w:hAnsi="Palatino Linotype" w:cs="Palatino Linotype"/>
          <w:b/>
          <w:sz w:val="22"/>
          <w:szCs w:val="22"/>
        </w:rPr>
        <w:t>RECURRENTE</w:t>
      </w:r>
      <w:r w:rsidRPr="003B775B">
        <w:rPr>
          <w:rFonts w:ascii="Palatino Linotype" w:eastAsia="Palatino Linotype" w:hAnsi="Palatino Linotype" w:cs="Palatino Linotype"/>
          <w:sz w:val="22"/>
          <w:szCs w:val="22"/>
        </w:rPr>
        <w:t xml:space="preserve">, se tuvo por presentado el </w:t>
      </w:r>
      <w:r w:rsidR="00F94226" w:rsidRPr="003B775B">
        <w:rPr>
          <w:rFonts w:ascii="Palatino Linotype" w:eastAsia="Palatino Linotype" w:hAnsi="Palatino Linotype" w:cs="Palatino Linotype"/>
          <w:b/>
          <w:sz w:val="22"/>
          <w:szCs w:val="22"/>
        </w:rPr>
        <w:t>diecisiete</w:t>
      </w:r>
      <w:r w:rsidRPr="003B775B">
        <w:rPr>
          <w:rFonts w:ascii="Palatino Linotype" w:eastAsia="Palatino Linotype" w:hAnsi="Palatino Linotype" w:cs="Palatino Linotype"/>
          <w:b/>
          <w:sz w:val="22"/>
          <w:szCs w:val="22"/>
        </w:rPr>
        <w:t xml:space="preserve"> de </w:t>
      </w:r>
      <w:r w:rsidR="00F94226" w:rsidRPr="003B775B">
        <w:rPr>
          <w:rFonts w:ascii="Palatino Linotype" w:eastAsia="Palatino Linotype" w:hAnsi="Palatino Linotype" w:cs="Palatino Linotype"/>
          <w:b/>
          <w:sz w:val="22"/>
          <w:szCs w:val="22"/>
        </w:rPr>
        <w:t>octubre</w:t>
      </w:r>
      <w:r w:rsidRPr="003B775B">
        <w:rPr>
          <w:rFonts w:ascii="Palatino Linotype" w:eastAsia="Palatino Linotype" w:hAnsi="Palatino Linotype" w:cs="Palatino Linotype"/>
          <w:b/>
          <w:sz w:val="22"/>
          <w:szCs w:val="22"/>
        </w:rPr>
        <w:t xml:space="preserve"> del año dos mil veinticinco</w:t>
      </w:r>
      <w:r w:rsidRPr="003B775B">
        <w:rPr>
          <w:rFonts w:ascii="Palatino Linotype" w:eastAsia="Palatino Linotype" w:hAnsi="Palatino Linotype" w:cs="Palatino Linotype"/>
          <w:sz w:val="22"/>
          <w:szCs w:val="22"/>
        </w:rPr>
        <w:t xml:space="preserve">; esto es, al </w:t>
      </w:r>
      <w:r w:rsidR="008360A2" w:rsidRPr="003B775B">
        <w:rPr>
          <w:rFonts w:ascii="Palatino Linotype" w:eastAsia="Palatino Linotype" w:hAnsi="Palatino Linotype" w:cs="Palatino Linotype"/>
          <w:b/>
          <w:sz w:val="22"/>
          <w:szCs w:val="22"/>
        </w:rPr>
        <w:t>primer</w:t>
      </w:r>
      <w:r w:rsidR="009D625A" w:rsidRPr="003B775B">
        <w:rPr>
          <w:rFonts w:ascii="Palatino Linotype" w:eastAsia="Palatino Linotype" w:hAnsi="Palatino Linotype" w:cs="Palatino Linotype"/>
          <w:b/>
          <w:sz w:val="22"/>
          <w:szCs w:val="22"/>
        </w:rPr>
        <w:t xml:space="preserve"> </w:t>
      </w:r>
      <w:r w:rsidRPr="003B775B">
        <w:rPr>
          <w:rFonts w:ascii="Palatino Linotype" w:eastAsia="Palatino Linotype" w:hAnsi="Palatino Linotype" w:cs="Palatino Linotype"/>
          <w:b/>
          <w:sz w:val="22"/>
          <w:szCs w:val="22"/>
        </w:rPr>
        <w:t xml:space="preserve">día hábil </w:t>
      </w:r>
      <w:r w:rsidRPr="003B775B">
        <w:rPr>
          <w:rFonts w:ascii="Palatino Linotype" w:eastAsia="Palatino Linotype" w:hAnsi="Palatino Linotype" w:cs="Palatino Linotype"/>
          <w:sz w:val="22"/>
          <w:szCs w:val="22"/>
        </w:rPr>
        <w:t>siguiente al que se tuvo conocimiento de la respuesta respectivamente.</w:t>
      </w:r>
    </w:p>
    <w:p w14:paraId="5976AB2D" w14:textId="77777777" w:rsidR="002D25A9" w:rsidRPr="003B775B" w:rsidRDefault="002D25A9" w:rsidP="002D25A9">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Por otro lado, es de suma importancia mencionar que, si bien la parte Recurrente no proporcionó nombre,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3891BA1C" w14:textId="77777777" w:rsidR="002D25A9" w:rsidRPr="003B775B" w:rsidRDefault="002D25A9" w:rsidP="002D25A9">
      <w:pPr>
        <w:ind w:left="426" w:right="701"/>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br/>
      </w:r>
      <w:r w:rsidRPr="003B775B">
        <w:rPr>
          <w:rFonts w:ascii="Palatino Linotype" w:eastAsia="Palatino Linotype" w:hAnsi="Palatino Linotype" w:cs="Palatino Linotype"/>
          <w:b/>
          <w:i/>
          <w:sz w:val="22"/>
          <w:szCs w:val="22"/>
        </w:rPr>
        <w:t xml:space="preserve">"Las solicitudes anónimas, </w:t>
      </w:r>
      <w:r w:rsidRPr="003B775B">
        <w:rPr>
          <w:rFonts w:ascii="Palatino Linotype" w:eastAsia="Palatino Linotype" w:hAnsi="Palatino Linotype" w:cs="Palatino Linotype"/>
          <w:i/>
          <w:sz w:val="22"/>
          <w:szCs w:val="22"/>
        </w:rPr>
        <w:t>con nombre incompleto o seudónimo </w:t>
      </w:r>
      <w:r w:rsidRPr="003B775B">
        <w:rPr>
          <w:rFonts w:ascii="Palatino Linotype" w:eastAsia="Palatino Linotype" w:hAnsi="Palatino Linotype" w:cs="Palatino Linotype"/>
          <w:b/>
          <w:i/>
          <w:sz w:val="22"/>
          <w:szCs w:val="22"/>
        </w:rPr>
        <w:t>serán procedentes para su trámite por parte del sujeto obligado ante quien se presente.</w:t>
      </w:r>
      <w:r w:rsidRPr="003B775B">
        <w:rPr>
          <w:rFonts w:ascii="Palatino Linotype" w:eastAsia="Palatino Linotype" w:hAnsi="Palatino Linotype" w:cs="Palatino Linotype"/>
          <w:i/>
          <w:sz w:val="22"/>
          <w:szCs w:val="22"/>
        </w:rPr>
        <w:t xml:space="preserve"> No podrá requerirse información adicional con motivo del nombre proporcionado por el solicitante."</w:t>
      </w:r>
    </w:p>
    <w:p w14:paraId="3E440070" w14:textId="77777777" w:rsidR="00C877F6" w:rsidRPr="003B775B" w:rsidRDefault="00F36565">
      <w:pPr>
        <w:spacing w:before="240" w:after="240" w:line="360" w:lineRule="auto"/>
        <w:ind w:right="49"/>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Así también, por cuanto hace a la procedibilidad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7CD30A84" w14:textId="6E99CB0D" w:rsidR="00C877F6" w:rsidRPr="003B775B" w:rsidRDefault="00F36565">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Asimismo, resulta procedente la interposición del recurso de revisión al rubro anotado, toda vez que se actualiza las hipótesis prevista</w:t>
      </w:r>
      <w:r w:rsidR="00923A7C" w:rsidRPr="003B775B">
        <w:rPr>
          <w:rFonts w:ascii="Palatino Linotype" w:eastAsia="Palatino Linotype" w:hAnsi="Palatino Linotype" w:cs="Palatino Linotype"/>
          <w:sz w:val="22"/>
          <w:szCs w:val="22"/>
        </w:rPr>
        <w:t xml:space="preserve">s en el artículo 179, fracción </w:t>
      </w:r>
      <w:r w:rsidR="00F94226" w:rsidRPr="003B775B">
        <w:rPr>
          <w:rFonts w:ascii="Palatino Linotype" w:eastAsia="Palatino Linotype" w:hAnsi="Palatino Linotype" w:cs="Palatino Linotype"/>
          <w:sz w:val="22"/>
          <w:szCs w:val="22"/>
        </w:rPr>
        <w:t>V</w:t>
      </w:r>
      <w:r w:rsidR="002D25A9" w:rsidRPr="003B775B">
        <w:rPr>
          <w:rFonts w:ascii="Palatino Linotype" w:eastAsia="Palatino Linotype" w:hAnsi="Palatino Linotype" w:cs="Palatino Linotype"/>
          <w:sz w:val="22"/>
          <w:szCs w:val="22"/>
        </w:rPr>
        <w:t>I</w:t>
      </w:r>
      <w:r w:rsidRPr="003B775B">
        <w:rPr>
          <w:rFonts w:ascii="Palatino Linotype" w:eastAsia="Palatino Linotype" w:hAnsi="Palatino Linotype" w:cs="Palatino Linotype"/>
          <w:sz w:val="22"/>
          <w:szCs w:val="22"/>
        </w:rPr>
        <w:t xml:space="preserve"> de la ley de la materia, que a la letra dice:</w:t>
      </w:r>
    </w:p>
    <w:p w14:paraId="47475447" w14:textId="77777777" w:rsidR="00C877F6" w:rsidRPr="003B775B" w:rsidRDefault="00F36565">
      <w:pPr>
        <w:spacing w:line="360" w:lineRule="auto"/>
        <w:ind w:left="851" w:right="104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rPr>
        <w:t xml:space="preserve">Artículo 179. </w:t>
      </w:r>
      <w:r w:rsidRPr="003B775B">
        <w:rPr>
          <w:rFonts w:ascii="Palatino Linotype" w:eastAsia="Palatino Linotype" w:hAnsi="Palatino Linotype" w:cs="Palatino Linotype"/>
          <w:i/>
          <w:sz w:val="22"/>
          <w:szCs w:val="22"/>
        </w:rPr>
        <w:t>El recurso de revisión es un medio de protección que la Ley otorga a los particulares, para hacer valer su derecho de acceso a la información pública, y procederá en contra de las siguientes causas:</w:t>
      </w:r>
    </w:p>
    <w:p w14:paraId="1678F80B" w14:textId="5BE81925" w:rsidR="00C877F6" w:rsidRPr="003B775B" w:rsidRDefault="00F36565">
      <w:pPr>
        <w:spacing w:line="360" w:lineRule="auto"/>
        <w:ind w:left="851" w:right="104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p>
    <w:p w14:paraId="1D0FB0E1" w14:textId="30383A55" w:rsidR="00F94226" w:rsidRPr="003B775B" w:rsidRDefault="00F94226">
      <w:pPr>
        <w:spacing w:line="360" w:lineRule="auto"/>
        <w:ind w:left="851" w:right="104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VI. La entrega de información que no corresponda con lo solicitad</w:t>
      </w:r>
      <w:r w:rsidR="006E19B5" w:rsidRPr="003B775B">
        <w:rPr>
          <w:rFonts w:ascii="Palatino Linotype" w:eastAsia="Palatino Linotype" w:hAnsi="Palatino Linotype" w:cs="Palatino Linotype"/>
          <w:i/>
          <w:sz w:val="22"/>
          <w:szCs w:val="22"/>
        </w:rPr>
        <w:t>o;</w:t>
      </w:r>
    </w:p>
    <w:p w14:paraId="17A8DE45" w14:textId="6F24199C" w:rsidR="00F94226" w:rsidRPr="003B775B" w:rsidRDefault="00F94226">
      <w:pPr>
        <w:spacing w:line="360" w:lineRule="auto"/>
        <w:ind w:left="851" w:right="104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p>
    <w:p w14:paraId="1A2EB9D0" w14:textId="77777777" w:rsidR="00C877F6" w:rsidRPr="003B775B" w:rsidRDefault="00F36565">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 xml:space="preserve">Tercero. Materia de la revisión. </w:t>
      </w:r>
      <w:r w:rsidRPr="003B775B">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3B775B">
        <w:rPr>
          <w:rFonts w:ascii="Palatino Linotype" w:eastAsia="Palatino Linotype" w:hAnsi="Palatino Linotype" w:cs="Palatino Linotype"/>
          <w:b/>
          <w:sz w:val="22"/>
          <w:szCs w:val="22"/>
        </w:rPr>
        <w:t xml:space="preserve">verificar si la respuesta otorgada por el Sujeto Obligado es adecuada y suficiente para satisfacer el derecho de acceso a la información pública </w:t>
      </w:r>
      <w:r w:rsidRPr="003B775B">
        <w:rPr>
          <w:rFonts w:ascii="Palatino Linotype" w:eastAsia="Palatino Linotype" w:hAnsi="Palatino Linotype" w:cs="Palatino Linotype"/>
          <w:sz w:val="22"/>
          <w:szCs w:val="22"/>
        </w:rPr>
        <w:t xml:space="preserve">de la parte </w:t>
      </w:r>
      <w:r w:rsidRPr="003B775B">
        <w:rPr>
          <w:rFonts w:ascii="Palatino Linotype" w:eastAsia="Palatino Linotype" w:hAnsi="Palatino Linotype" w:cs="Palatino Linotype"/>
          <w:b/>
          <w:sz w:val="22"/>
          <w:szCs w:val="22"/>
        </w:rPr>
        <w:t>Recurrente</w:t>
      </w:r>
      <w:r w:rsidRPr="003B775B">
        <w:rPr>
          <w:rFonts w:ascii="Palatino Linotype" w:eastAsia="Palatino Linotype" w:hAnsi="Palatino Linotype" w:cs="Palatino Linotype"/>
          <w:sz w:val="22"/>
          <w:szCs w:val="22"/>
        </w:rPr>
        <w:t>, o en su defecto, en caso de ser procedente, ordenar la entrega de información.</w:t>
      </w:r>
    </w:p>
    <w:p w14:paraId="0D9B22BA" w14:textId="77777777"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 xml:space="preserve">Cuarto. Estudio del asunto. </w:t>
      </w:r>
      <w:r w:rsidRPr="003B775B">
        <w:rPr>
          <w:rFonts w:ascii="Palatino Linotype" w:eastAsia="Palatino Linotype" w:hAnsi="Palatino Linotype" w:cs="Palatino Linotype"/>
          <w:sz w:val="22"/>
          <w:szCs w:val="22"/>
        </w:rPr>
        <w:t xml:space="preserve">En principio, es conveniente analizar si la respuesta del </w:t>
      </w:r>
      <w:r w:rsidRPr="003B775B">
        <w:rPr>
          <w:rFonts w:ascii="Palatino Linotype" w:eastAsia="Palatino Linotype" w:hAnsi="Palatino Linotype" w:cs="Palatino Linotype"/>
          <w:b/>
          <w:sz w:val="22"/>
          <w:szCs w:val="22"/>
        </w:rPr>
        <w:t>SUJETO OBLIGADO</w:t>
      </w:r>
      <w:r w:rsidRPr="003B775B">
        <w:rPr>
          <w:rFonts w:ascii="Palatino Linotype" w:eastAsia="Palatino Linotype" w:hAnsi="Palatino Linotype" w:cs="Palatino Linotype"/>
          <w:sz w:val="22"/>
          <w:szCs w:val="22"/>
        </w:rPr>
        <w:t xml:space="preserve"> 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trascribe para un mejor entendimiento:</w:t>
      </w:r>
    </w:p>
    <w:p w14:paraId="138FFBF6" w14:textId="77777777" w:rsidR="00C877F6" w:rsidRPr="003B775B" w:rsidRDefault="00C877F6">
      <w:pPr>
        <w:spacing w:line="360" w:lineRule="auto"/>
        <w:jc w:val="both"/>
        <w:rPr>
          <w:rFonts w:ascii="Palatino Linotype" w:eastAsia="Palatino Linotype" w:hAnsi="Palatino Linotype" w:cs="Palatino Linotype"/>
          <w:sz w:val="22"/>
          <w:szCs w:val="22"/>
        </w:rPr>
      </w:pPr>
    </w:p>
    <w:p w14:paraId="15C1BD4C" w14:textId="77777777" w:rsidR="00C877F6" w:rsidRPr="003B775B" w:rsidRDefault="00F36565">
      <w:pPr>
        <w:spacing w:line="276" w:lineRule="auto"/>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rPr>
        <w:t>Artículo 4</w:t>
      </w:r>
      <w:r w:rsidRPr="003B775B">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4487D78A" w14:textId="77777777" w:rsidR="00C877F6" w:rsidRPr="003B775B" w:rsidRDefault="00F36565">
      <w:pPr>
        <w:spacing w:line="276" w:lineRule="auto"/>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3B775B">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2A649530" w14:textId="77777777" w:rsidR="00C877F6" w:rsidRPr="003B775B" w:rsidRDefault="00F36565">
      <w:pPr>
        <w:spacing w:line="276" w:lineRule="auto"/>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3B775B">
        <w:rPr>
          <w:rFonts w:ascii="Palatino Linotype" w:eastAsia="Palatino Linotype" w:hAnsi="Palatino Linotype" w:cs="Palatino Linotype"/>
          <w:i/>
          <w:sz w:val="22"/>
          <w:szCs w:val="22"/>
        </w:rPr>
        <w:t>.”</w:t>
      </w:r>
    </w:p>
    <w:p w14:paraId="6FBC13EC" w14:textId="77777777" w:rsidR="00C877F6" w:rsidRPr="003B775B" w:rsidRDefault="00C877F6">
      <w:pPr>
        <w:spacing w:line="276" w:lineRule="auto"/>
        <w:jc w:val="both"/>
        <w:rPr>
          <w:rFonts w:ascii="Palatino Linotype" w:eastAsia="Palatino Linotype" w:hAnsi="Palatino Linotype" w:cs="Palatino Linotype"/>
          <w:sz w:val="22"/>
          <w:szCs w:val="22"/>
        </w:rPr>
      </w:pPr>
    </w:p>
    <w:p w14:paraId="1D553B80" w14:textId="77777777"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69D84D3A" w14:textId="77777777" w:rsidR="00C877F6" w:rsidRPr="003B775B" w:rsidRDefault="00C877F6">
      <w:pPr>
        <w:spacing w:line="360" w:lineRule="auto"/>
        <w:jc w:val="both"/>
        <w:rPr>
          <w:rFonts w:ascii="Palatino Linotype" w:eastAsia="Palatino Linotype" w:hAnsi="Palatino Linotype" w:cs="Palatino Linotype"/>
          <w:sz w:val="22"/>
          <w:szCs w:val="22"/>
        </w:rPr>
      </w:pPr>
    </w:p>
    <w:p w14:paraId="2A179EF6" w14:textId="77777777" w:rsidR="00C877F6" w:rsidRPr="003B775B" w:rsidRDefault="00F36565">
      <w:pPr>
        <w:spacing w:line="276" w:lineRule="auto"/>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“Artículo 12.-</w:t>
      </w:r>
      <w:r w:rsidRPr="003B775B">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673A04A1" w14:textId="77777777" w:rsidR="00C877F6" w:rsidRPr="003B775B" w:rsidRDefault="00C877F6">
      <w:pPr>
        <w:spacing w:line="276" w:lineRule="auto"/>
        <w:ind w:left="567" w:right="616"/>
        <w:jc w:val="both"/>
        <w:rPr>
          <w:rFonts w:ascii="Palatino Linotype" w:eastAsia="Palatino Linotype" w:hAnsi="Palatino Linotype" w:cs="Palatino Linotype"/>
          <w:i/>
          <w:sz w:val="22"/>
          <w:szCs w:val="22"/>
        </w:rPr>
      </w:pPr>
    </w:p>
    <w:p w14:paraId="37D07658" w14:textId="77777777" w:rsidR="00C877F6" w:rsidRPr="003B775B" w:rsidRDefault="00F36565">
      <w:pPr>
        <w:spacing w:line="276" w:lineRule="auto"/>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3B775B">
        <w:rPr>
          <w:rFonts w:ascii="Palatino Linotype" w:eastAsia="Palatino Linotype" w:hAnsi="Palatino Linotype" w:cs="Palatino Linotype"/>
          <w:i/>
          <w:sz w:val="22"/>
          <w:szCs w:val="22"/>
        </w:rPr>
        <w:t xml:space="preserve">. </w:t>
      </w:r>
      <w:r w:rsidRPr="003B775B">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5358F059" w14:textId="77777777" w:rsidR="00C877F6" w:rsidRPr="003B775B" w:rsidRDefault="00C877F6">
      <w:pPr>
        <w:spacing w:line="360" w:lineRule="auto"/>
        <w:ind w:right="-93"/>
        <w:jc w:val="both"/>
        <w:rPr>
          <w:rFonts w:ascii="Palatino Linotype" w:eastAsia="Palatino Linotype" w:hAnsi="Palatino Linotype" w:cs="Palatino Linotype"/>
          <w:sz w:val="22"/>
          <w:szCs w:val="22"/>
        </w:rPr>
      </w:pPr>
    </w:p>
    <w:p w14:paraId="16097321" w14:textId="77777777" w:rsidR="00C877F6" w:rsidRPr="003B775B" w:rsidRDefault="00F36565">
      <w:pPr>
        <w:spacing w:line="360" w:lineRule="auto"/>
        <w:ind w:right="-93"/>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039288F1" w14:textId="77777777" w:rsidR="00C877F6" w:rsidRPr="003B775B" w:rsidRDefault="00C877F6">
      <w:pPr>
        <w:spacing w:line="360" w:lineRule="auto"/>
        <w:ind w:right="-93"/>
        <w:jc w:val="both"/>
        <w:rPr>
          <w:rFonts w:ascii="Palatino Linotype" w:eastAsia="Palatino Linotype" w:hAnsi="Palatino Linotype" w:cs="Palatino Linotype"/>
          <w:sz w:val="22"/>
          <w:szCs w:val="22"/>
        </w:rPr>
      </w:pPr>
    </w:p>
    <w:p w14:paraId="279C31C3" w14:textId="77777777" w:rsidR="00C877F6" w:rsidRPr="003B775B" w:rsidRDefault="00F36565">
      <w:pPr>
        <w:spacing w:line="360" w:lineRule="auto"/>
        <w:ind w:right="-93"/>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3B775B">
        <w:rPr>
          <w:rFonts w:ascii="Palatino Linotype" w:eastAsia="Palatino Linotype" w:hAnsi="Palatino Linotype" w:cs="Palatino Linotype"/>
          <w:b/>
          <w:sz w:val="22"/>
          <w:szCs w:val="22"/>
        </w:rPr>
        <w:t xml:space="preserve"> </w:t>
      </w:r>
    </w:p>
    <w:p w14:paraId="2E2DBFC3" w14:textId="77777777" w:rsidR="00C877F6" w:rsidRPr="003B775B" w:rsidRDefault="00C877F6">
      <w:pPr>
        <w:spacing w:line="360" w:lineRule="auto"/>
        <w:jc w:val="both"/>
        <w:rPr>
          <w:rFonts w:ascii="Palatino Linotype" w:eastAsia="Palatino Linotype" w:hAnsi="Palatino Linotype" w:cs="Palatino Linotype"/>
          <w:b/>
          <w:sz w:val="22"/>
          <w:szCs w:val="22"/>
        </w:rPr>
      </w:pPr>
    </w:p>
    <w:p w14:paraId="2C225EFA"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rPr>
        <w:t>No existe obligación de elaborar documentos ad hoc para atender las solicitudes de acceso a la información.</w:t>
      </w:r>
      <w:r w:rsidRPr="003B775B">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DA26D12" w14:textId="77777777" w:rsidR="00C877F6" w:rsidRPr="003B775B" w:rsidRDefault="00C877F6">
      <w:pPr>
        <w:spacing w:line="360" w:lineRule="auto"/>
        <w:ind w:right="-93"/>
        <w:jc w:val="both"/>
        <w:rPr>
          <w:rFonts w:ascii="Palatino Linotype" w:eastAsia="Palatino Linotype" w:hAnsi="Palatino Linotype" w:cs="Palatino Linotype"/>
          <w:sz w:val="22"/>
          <w:szCs w:val="22"/>
        </w:rPr>
      </w:pPr>
    </w:p>
    <w:p w14:paraId="1B3F139F" w14:textId="77777777"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DE08A8F" w14:textId="77777777" w:rsidR="00C877F6" w:rsidRPr="003B775B" w:rsidRDefault="00C877F6">
      <w:pPr>
        <w:spacing w:line="360" w:lineRule="auto"/>
        <w:jc w:val="both"/>
        <w:rPr>
          <w:rFonts w:ascii="Palatino Linotype" w:eastAsia="Palatino Linotype" w:hAnsi="Palatino Linotype" w:cs="Palatino Linotype"/>
          <w:sz w:val="22"/>
          <w:szCs w:val="22"/>
        </w:rPr>
      </w:pPr>
    </w:p>
    <w:p w14:paraId="0A307AF3" w14:textId="77777777" w:rsidR="00C877F6" w:rsidRPr="003B775B" w:rsidRDefault="00F36565">
      <w:pPr>
        <w:spacing w:line="360" w:lineRule="auto"/>
        <w:ind w:right="49"/>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0E97E71" w14:textId="77777777" w:rsidR="00C877F6" w:rsidRPr="003B775B" w:rsidRDefault="00C877F6">
      <w:pPr>
        <w:spacing w:line="360" w:lineRule="auto"/>
        <w:ind w:right="49"/>
        <w:jc w:val="both"/>
        <w:rPr>
          <w:rFonts w:ascii="Palatino Linotype" w:eastAsia="Palatino Linotype" w:hAnsi="Palatino Linotype" w:cs="Palatino Linotype"/>
          <w:sz w:val="22"/>
          <w:szCs w:val="22"/>
        </w:rPr>
      </w:pPr>
    </w:p>
    <w:p w14:paraId="18A47771" w14:textId="77777777"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886DAFA" w14:textId="77777777" w:rsidR="00C877F6" w:rsidRPr="003B775B" w:rsidRDefault="00C877F6">
      <w:pPr>
        <w:spacing w:line="360" w:lineRule="auto"/>
        <w:ind w:left="567" w:right="616"/>
        <w:jc w:val="both"/>
        <w:rPr>
          <w:rFonts w:ascii="Palatino Linotype" w:eastAsia="Palatino Linotype" w:hAnsi="Palatino Linotype" w:cs="Palatino Linotype"/>
          <w:i/>
          <w:sz w:val="22"/>
          <w:szCs w:val="22"/>
        </w:rPr>
      </w:pPr>
    </w:p>
    <w:p w14:paraId="688BA59C"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rPr>
        <w:t xml:space="preserve">Artículo 3. </w:t>
      </w:r>
      <w:r w:rsidRPr="003B775B">
        <w:rPr>
          <w:rFonts w:ascii="Palatino Linotype" w:eastAsia="Palatino Linotype" w:hAnsi="Palatino Linotype" w:cs="Palatino Linotype"/>
          <w:i/>
          <w:sz w:val="22"/>
          <w:szCs w:val="22"/>
        </w:rPr>
        <w:t>Para los efectos de la presente Ley se entenderá por:</w:t>
      </w:r>
    </w:p>
    <w:p w14:paraId="505D52C6"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p>
    <w:p w14:paraId="273D4E7F"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XI. Documento:</w:t>
      </w:r>
      <w:r w:rsidRPr="003B775B">
        <w:rPr>
          <w:rFonts w:ascii="Palatino Linotype" w:eastAsia="Palatino Linotype" w:hAnsi="Palatino Linotype" w:cs="Palatino Linotype"/>
          <w:i/>
          <w:sz w:val="22"/>
          <w:szCs w:val="22"/>
        </w:rPr>
        <w:t xml:space="preserve"> Los expedientes, reportes, estudios, actas</w:t>
      </w:r>
      <w:r w:rsidRPr="003B775B">
        <w:rPr>
          <w:rFonts w:ascii="Palatino Linotype" w:eastAsia="Palatino Linotype" w:hAnsi="Palatino Linotype" w:cs="Palatino Linotype"/>
          <w:b/>
          <w:i/>
          <w:sz w:val="22"/>
          <w:szCs w:val="22"/>
        </w:rPr>
        <w:t>,</w:t>
      </w:r>
      <w:r w:rsidRPr="003B775B">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75F92C6F" w14:textId="77777777" w:rsidR="00C877F6" w:rsidRPr="003B775B" w:rsidRDefault="00C877F6">
      <w:pPr>
        <w:spacing w:line="360" w:lineRule="auto"/>
        <w:ind w:left="851" w:right="899"/>
        <w:jc w:val="both"/>
        <w:rPr>
          <w:rFonts w:ascii="Palatino Linotype" w:eastAsia="Palatino Linotype" w:hAnsi="Palatino Linotype" w:cs="Palatino Linotype"/>
          <w:sz w:val="22"/>
          <w:szCs w:val="22"/>
        </w:rPr>
      </w:pPr>
    </w:p>
    <w:p w14:paraId="732A9768" w14:textId="77777777"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43FF5F00" w14:textId="77777777" w:rsidR="00C877F6" w:rsidRPr="003B775B" w:rsidRDefault="00C877F6">
      <w:pPr>
        <w:spacing w:line="360" w:lineRule="auto"/>
        <w:jc w:val="both"/>
        <w:rPr>
          <w:rFonts w:ascii="Palatino Linotype" w:eastAsia="Palatino Linotype" w:hAnsi="Palatino Linotype" w:cs="Palatino Linotype"/>
          <w:sz w:val="22"/>
          <w:szCs w:val="22"/>
        </w:rPr>
      </w:pPr>
    </w:p>
    <w:p w14:paraId="36EC6455" w14:textId="77777777" w:rsidR="00C877F6" w:rsidRPr="003B775B" w:rsidRDefault="00F36565">
      <w:pPr>
        <w:ind w:left="567" w:right="616"/>
        <w:jc w:val="both"/>
        <w:rPr>
          <w:rFonts w:ascii="Palatino Linotype" w:eastAsia="Palatino Linotype" w:hAnsi="Palatino Linotype" w:cs="Palatino Linotype"/>
          <w:b/>
          <w:i/>
          <w:sz w:val="22"/>
          <w:szCs w:val="22"/>
        </w:rPr>
      </w:pPr>
      <w:r w:rsidRPr="003B775B">
        <w:rPr>
          <w:rFonts w:ascii="Palatino Linotype" w:eastAsia="Palatino Linotype" w:hAnsi="Palatino Linotype" w:cs="Palatino Linotype"/>
          <w:b/>
          <w:sz w:val="22"/>
          <w:szCs w:val="22"/>
        </w:rPr>
        <w:t>“</w:t>
      </w:r>
      <w:r w:rsidRPr="003B775B">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3B775B">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5D1E8D9"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00DE89C1"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4575813" w14:textId="77777777" w:rsidR="00C877F6" w:rsidRPr="003B775B" w:rsidRDefault="00F36565">
      <w:pPr>
        <w:ind w:left="567" w:right="616"/>
        <w:jc w:val="both"/>
        <w:rPr>
          <w:rFonts w:ascii="Palatino Linotype" w:eastAsia="Palatino Linotype" w:hAnsi="Palatino Linotype" w:cs="Palatino Linotype"/>
          <w:b/>
          <w:i/>
          <w:sz w:val="22"/>
          <w:szCs w:val="22"/>
        </w:rPr>
      </w:pPr>
      <w:r w:rsidRPr="003B775B">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55DABC20" w14:textId="77777777" w:rsidR="00C877F6" w:rsidRPr="003B775B" w:rsidRDefault="00F36565">
      <w:pPr>
        <w:ind w:left="567" w:right="616"/>
        <w:jc w:val="both"/>
        <w:rPr>
          <w:rFonts w:ascii="Palatino Linotype" w:eastAsia="Palatino Linotype" w:hAnsi="Palatino Linotype" w:cs="Palatino Linotype"/>
          <w:b/>
          <w:i/>
          <w:sz w:val="22"/>
          <w:szCs w:val="22"/>
        </w:rPr>
      </w:pPr>
      <w:r w:rsidRPr="003B775B">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436FFA4E" w14:textId="77777777" w:rsidR="00C877F6" w:rsidRPr="003B775B" w:rsidRDefault="00C877F6">
      <w:pPr>
        <w:tabs>
          <w:tab w:val="left" w:pos="8647"/>
        </w:tabs>
        <w:spacing w:line="360" w:lineRule="auto"/>
        <w:jc w:val="both"/>
        <w:rPr>
          <w:rFonts w:ascii="Palatino Linotype" w:eastAsia="Palatino Linotype" w:hAnsi="Palatino Linotype" w:cs="Palatino Linotype"/>
          <w:b/>
          <w:sz w:val="22"/>
          <w:szCs w:val="22"/>
        </w:rPr>
      </w:pPr>
    </w:p>
    <w:p w14:paraId="28414BC4" w14:textId="77777777" w:rsidR="00697BED" w:rsidRPr="003B775B" w:rsidRDefault="00F36565">
      <w:pPr>
        <w:spacing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Del análisis de la solicitud de información motivo del recurso de revisión que ahora se resuelve, </w:t>
      </w:r>
      <w:r w:rsidR="008E4A90" w:rsidRPr="003B775B">
        <w:rPr>
          <w:rFonts w:ascii="Palatino Linotype" w:eastAsia="Palatino Linotype" w:hAnsi="Palatino Linotype" w:cs="Palatino Linotype"/>
          <w:sz w:val="22"/>
          <w:szCs w:val="22"/>
        </w:rPr>
        <w:t xml:space="preserve">se tiene que el Recurrente solicitó al </w:t>
      </w:r>
      <w:r w:rsidR="000C6DFE" w:rsidRPr="003B775B">
        <w:rPr>
          <w:rFonts w:ascii="Palatino Linotype" w:eastAsia="Palatino Linotype" w:hAnsi="Palatino Linotype" w:cs="Palatino Linotype"/>
          <w:b/>
          <w:sz w:val="22"/>
          <w:szCs w:val="22"/>
        </w:rPr>
        <w:t>Ayuntamiento de Toluca</w:t>
      </w:r>
      <w:r w:rsidR="00697BED" w:rsidRPr="003B775B">
        <w:rPr>
          <w:rFonts w:ascii="Palatino Linotype" w:eastAsia="Palatino Linotype" w:hAnsi="Palatino Linotype" w:cs="Palatino Linotype"/>
          <w:sz w:val="22"/>
          <w:szCs w:val="22"/>
        </w:rPr>
        <w:t xml:space="preserve"> la siguiente información:</w:t>
      </w:r>
    </w:p>
    <w:p w14:paraId="565F1436" w14:textId="77777777" w:rsidR="006E19B5" w:rsidRPr="003B775B" w:rsidRDefault="006E19B5" w:rsidP="006E19B5">
      <w:pPr>
        <w:pStyle w:val="Prrafodelista"/>
        <w:numPr>
          <w:ilvl w:val="0"/>
          <w:numId w:val="5"/>
        </w:numPr>
        <w:spacing w:after="240" w:line="360" w:lineRule="auto"/>
        <w:ind w:left="284"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De los Servidores Públicos Titulares y Directores del Ayuntamiento:</w:t>
      </w:r>
    </w:p>
    <w:p w14:paraId="02E9EB65" w14:textId="77777777" w:rsidR="006E19B5" w:rsidRPr="003B775B" w:rsidRDefault="006E19B5" w:rsidP="006E19B5">
      <w:pPr>
        <w:pStyle w:val="Prrafodelista"/>
        <w:numPr>
          <w:ilvl w:val="0"/>
          <w:numId w:val="8"/>
        </w:numPr>
        <w:spacing w:after="240" w:line="360" w:lineRule="auto"/>
        <w:ind w:left="426"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Perfil;</w:t>
      </w:r>
    </w:p>
    <w:p w14:paraId="6802AA96" w14:textId="77777777" w:rsidR="006E19B5" w:rsidRPr="003B775B" w:rsidRDefault="006E19B5" w:rsidP="006E19B5">
      <w:pPr>
        <w:pStyle w:val="Prrafodelista"/>
        <w:numPr>
          <w:ilvl w:val="0"/>
          <w:numId w:val="8"/>
        </w:numPr>
        <w:spacing w:after="240" w:line="360" w:lineRule="auto"/>
        <w:ind w:left="426"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Expediente personal;</w:t>
      </w:r>
    </w:p>
    <w:p w14:paraId="7A7C2BC9" w14:textId="77777777" w:rsidR="006E19B5" w:rsidRPr="003B775B" w:rsidRDefault="006E19B5" w:rsidP="006E19B5">
      <w:pPr>
        <w:pStyle w:val="Prrafodelista"/>
        <w:numPr>
          <w:ilvl w:val="0"/>
          <w:numId w:val="8"/>
        </w:numPr>
        <w:spacing w:after="240" w:line="360" w:lineRule="auto"/>
        <w:ind w:left="426"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Currículum vitae,</w:t>
      </w:r>
    </w:p>
    <w:p w14:paraId="2FECE41F" w14:textId="77777777" w:rsidR="006E19B5" w:rsidRPr="003B775B" w:rsidRDefault="006E19B5" w:rsidP="006E19B5">
      <w:pPr>
        <w:pStyle w:val="Prrafodelista"/>
        <w:numPr>
          <w:ilvl w:val="0"/>
          <w:numId w:val="5"/>
        </w:numPr>
        <w:spacing w:after="240" w:line="360" w:lineRule="auto"/>
        <w:ind w:left="284" w:right="843" w:hanging="284"/>
        <w:jc w:val="both"/>
        <w:rPr>
          <w:rFonts w:ascii="Palatino Linotype" w:eastAsia="Palatino Linotype" w:hAnsi="Palatino Linotype" w:cs="Palatino Linotype"/>
          <w:b/>
          <w:sz w:val="36"/>
          <w:szCs w:val="22"/>
        </w:rPr>
      </w:pPr>
      <w:r w:rsidRPr="003B775B">
        <w:rPr>
          <w:rFonts w:ascii="Palatino Linotype" w:hAnsi="Palatino Linotype"/>
          <w:b/>
          <w:sz w:val="22"/>
          <w:szCs w:val="14"/>
        </w:rPr>
        <w:t>De todo el personal del Ayuntamiento:</w:t>
      </w:r>
    </w:p>
    <w:p w14:paraId="690EC2FC" w14:textId="4DC6D05B" w:rsidR="006E19B5" w:rsidRPr="003B775B" w:rsidRDefault="006E19B5" w:rsidP="006E19B5">
      <w:pPr>
        <w:pStyle w:val="Prrafodelista"/>
        <w:numPr>
          <w:ilvl w:val="0"/>
          <w:numId w:val="8"/>
        </w:numPr>
        <w:spacing w:after="240" w:line="360" w:lineRule="auto"/>
        <w:ind w:left="426"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Recibos de nómina;</w:t>
      </w:r>
    </w:p>
    <w:p w14:paraId="69BB8720" w14:textId="1F3746C6" w:rsidR="006E19B5" w:rsidRPr="003B775B" w:rsidRDefault="006E19B5" w:rsidP="006E19B5">
      <w:pPr>
        <w:pStyle w:val="Prrafodelista"/>
        <w:numPr>
          <w:ilvl w:val="0"/>
          <w:numId w:val="8"/>
        </w:numPr>
        <w:spacing w:after="240" w:line="360" w:lineRule="auto"/>
        <w:ind w:left="426"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 xml:space="preserve">Nombramientos, </w:t>
      </w:r>
      <w:r w:rsidR="00407432" w:rsidRPr="003B775B">
        <w:rPr>
          <w:rFonts w:ascii="Palatino Linotype" w:hAnsi="Palatino Linotype"/>
          <w:b/>
          <w:sz w:val="22"/>
          <w:szCs w:val="14"/>
        </w:rPr>
        <w:t xml:space="preserve"> </w:t>
      </w:r>
    </w:p>
    <w:p w14:paraId="4C073ED6" w14:textId="77777777" w:rsidR="006E19B5" w:rsidRPr="003B775B" w:rsidRDefault="006E19B5" w:rsidP="006E19B5">
      <w:pPr>
        <w:pStyle w:val="Prrafodelista"/>
        <w:numPr>
          <w:ilvl w:val="0"/>
          <w:numId w:val="8"/>
        </w:numPr>
        <w:spacing w:after="240" w:line="360" w:lineRule="auto"/>
        <w:ind w:left="426"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Gafete;</w:t>
      </w:r>
    </w:p>
    <w:p w14:paraId="59BBF305" w14:textId="77777777" w:rsidR="006E19B5" w:rsidRPr="003B775B" w:rsidRDefault="006E19B5" w:rsidP="006E19B5">
      <w:pPr>
        <w:pStyle w:val="Prrafodelista"/>
        <w:numPr>
          <w:ilvl w:val="0"/>
          <w:numId w:val="8"/>
        </w:numPr>
        <w:spacing w:after="240" w:line="360" w:lineRule="auto"/>
        <w:ind w:left="426"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Formato Único de Movimientos de personal;</w:t>
      </w:r>
    </w:p>
    <w:p w14:paraId="0BE1CFE6" w14:textId="65E4A5AA" w:rsidR="006E19B5" w:rsidRPr="003B775B" w:rsidRDefault="006E19B5" w:rsidP="006E19B5">
      <w:pPr>
        <w:pStyle w:val="Prrafodelista"/>
        <w:numPr>
          <w:ilvl w:val="0"/>
          <w:numId w:val="8"/>
        </w:numPr>
        <w:spacing w:after="240" w:line="360" w:lineRule="auto"/>
        <w:ind w:left="426"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Fecha de alta de ISSEMyM</w:t>
      </w:r>
    </w:p>
    <w:p w14:paraId="17EC3A15" w14:textId="77777777" w:rsidR="00402094" w:rsidRPr="003B775B" w:rsidRDefault="00402094" w:rsidP="000D0009">
      <w:pPr>
        <w:pStyle w:val="Prrafodelista"/>
        <w:spacing w:line="360" w:lineRule="auto"/>
        <w:ind w:left="284"/>
        <w:jc w:val="both"/>
        <w:rPr>
          <w:rFonts w:ascii="Palatino Linotype" w:hAnsi="Palatino Linotype"/>
          <w:sz w:val="22"/>
          <w:szCs w:val="22"/>
        </w:rPr>
      </w:pPr>
    </w:p>
    <w:p w14:paraId="79B3FC72" w14:textId="2BC1A246" w:rsidR="000414EC" w:rsidRPr="003B775B" w:rsidRDefault="006E19B5" w:rsidP="006E19B5">
      <w:pPr>
        <w:spacing w:line="360" w:lineRule="auto"/>
        <w:jc w:val="both"/>
        <w:rPr>
          <w:rFonts w:ascii="Palatino Linotype" w:hAnsi="Palatino Linotype"/>
          <w:sz w:val="22"/>
          <w:szCs w:val="22"/>
        </w:rPr>
      </w:pPr>
      <w:r w:rsidRPr="003B775B">
        <w:rPr>
          <w:rFonts w:ascii="Palatino Linotype" w:hAnsi="Palatino Linotype"/>
          <w:sz w:val="22"/>
          <w:szCs w:val="22"/>
        </w:rPr>
        <w:t>El Sujeto Obligado</w:t>
      </w:r>
      <w:r w:rsidR="000414EC" w:rsidRPr="003B775B">
        <w:rPr>
          <w:rFonts w:ascii="Palatino Linotype" w:hAnsi="Palatino Linotype"/>
          <w:sz w:val="22"/>
          <w:szCs w:val="22"/>
        </w:rPr>
        <w:t>, a través de la Dirección de Recursos Humanos refirió que las credenciales o gafete de servidor público, se encuentra en trámite de credencialización. Además, señaló que las remuneraciones e información curricular se encuentran en las siguientes direcciones electrónicas:</w:t>
      </w:r>
    </w:p>
    <w:p w14:paraId="57F51128" w14:textId="77777777" w:rsidR="000414EC" w:rsidRPr="003B775B" w:rsidRDefault="000414EC" w:rsidP="006E19B5">
      <w:pPr>
        <w:spacing w:line="360" w:lineRule="auto"/>
        <w:jc w:val="both"/>
        <w:rPr>
          <w:rFonts w:ascii="Palatino Linotype" w:hAnsi="Palatino Linotype"/>
          <w:sz w:val="22"/>
          <w:szCs w:val="22"/>
        </w:rPr>
      </w:pPr>
    </w:p>
    <w:p w14:paraId="6FA00F42" w14:textId="0B4D4ACC" w:rsidR="000414EC" w:rsidRPr="003B775B" w:rsidRDefault="000414EC" w:rsidP="006E19B5">
      <w:pPr>
        <w:spacing w:line="360" w:lineRule="auto"/>
        <w:jc w:val="both"/>
        <w:rPr>
          <w:rFonts w:ascii="Palatino Linotype" w:hAnsi="Palatino Linotype"/>
          <w:sz w:val="22"/>
          <w:szCs w:val="22"/>
        </w:rPr>
      </w:pPr>
      <w:r w:rsidRPr="003B775B">
        <w:rPr>
          <w:rFonts w:ascii="Palatino Linotype" w:hAnsi="Palatino Linotype"/>
          <w:noProof/>
          <w:sz w:val="22"/>
          <w:szCs w:val="22"/>
        </w:rPr>
        <w:drawing>
          <wp:inline distT="0" distB="0" distL="0" distR="0" wp14:anchorId="2F3B24AA" wp14:editId="47CC2AC5">
            <wp:extent cx="5756275" cy="10102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275" cy="1010285"/>
                    </a:xfrm>
                    <a:prstGeom prst="rect">
                      <a:avLst/>
                    </a:prstGeom>
                  </pic:spPr>
                </pic:pic>
              </a:graphicData>
            </a:graphic>
          </wp:inline>
        </w:drawing>
      </w:r>
    </w:p>
    <w:p w14:paraId="6A764E1C" w14:textId="77777777" w:rsidR="000414EC" w:rsidRPr="003B775B" w:rsidRDefault="000414EC" w:rsidP="006E19B5">
      <w:pPr>
        <w:spacing w:line="360" w:lineRule="auto"/>
        <w:jc w:val="both"/>
        <w:rPr>
          <w:rFonts w:ascii="Palatino Linotype" w:hAnsi="Palatino Linotype"/>
          <w:sz w:val="22"/>
          <w:szCs w:val="22"/>
        </w:rPr>
      </w:pPr>
    </w:p>
    <w:p w14:paraId="3E7B1E89" w14:textId="68C4F0A0" w:rsidR="000414EC" w:rsidRPr="003B775B" w:rsidRDefault="000414EC" w:rsidP="006E19B5">
      <w:pPr>
        <w:spacing w:line="360" w:lineRule="auto"/>
        <w:jc w:val="both"/>
        <w:rPr>
          <w:rFonts w:ascii="Palatino Linotype" w:hAnsi="Palatino Linotype"/>
          <w:sz w:val="22"/>
          <w:szCs w:val="22"/>
        </w:rPr>
      </w:pPr>
      <w:r w:rsidRPr="003B775B">
        <w:rPr>
          <w:rFonts w:ascii="Palatino Linotype" w:hAnsi="Palatino Linotype"/>
          <w:sz w:val="22"/>
          <w:szCs w:val="22"/>
        </w:rPr>
        <w:t>El Recurrente presentó su recurso de revisión manifestando que la respuesta que dan no es lo solicitado y en el link no está todo lo requerido.</w:t>
      </w:r>
      <w:r w:rsidR="006D4025" w:rsidRPr="003B775B">
        <w:rPr>
          <w:rFonts w:ascii="Palatino Linotype" w:hAnsi="Palatino Linotype"/>
          <w:sz w:val="22"/>
          <w:szCs w:val="22"/>
        </w:rPr>
        <w:t xml:space="preserve"> </w:t>
      </w:r>
    </w:p>
    <w:p w14:paraId="057AFE51" w14:textId="77777777" w:rsidR="00AC3FEF" w:rsidRPr="003B775B" w:rsidRDefault="00AC3FEF" w:rsidP="006E19B5">
      <w:pPr>
        <w:spacing w:line="360" w:lineRule="auto"/>
        <w:jc w:val="both"/>
        <w:rPr>
          <w:rFonts w:ascii="Palatino Linotype" w:hAnsi="Palatino Linotype"/>
          <w:sz w:val="22"/>
          <w:szCs w:val="22"/>
        </w:rPr>
      </w:pPr>
    </w:p>
    <w:p w14:paraId="5A7B0F90" w14:textId="7B1EB254" w:rsidR="00AC3FEF" w:rsidRPr="003B775B" w:rsidRDefault="00AC3FEF" w:rsidP="006E19B5">
      <w:pPr>
        <w:spacing w:line="360" w:lineRule="auto"/>
        <w:jc w:val="both"/>
        <w:rPr>
          <w:rFonts w:ascii="Palatino Linotype" w:hAnsi="Palatino Linotype"/>
          <w:sz w:val="22"/>
          <w:szCs w:val="22"/>
        </w:rPr>
      </w:pPr>
      <w:r w:rsidRPr="003B775B">
        <w:rPr>
          <w:rFonts w:ascii="Palatino Linotype" w:hAnsi="Palatino Linotype"/>
          <w:sz w:val="22"/>
          <w:szCs w:val="22"/>
        </w:rPr>
        <w:t>Mediante informe justificado el Sujeto Obligado ratificó su respuesta inicial.</w:t>
      </w:r>
    </w:p>
    <w:p w14:paraId="63AC36FA" w14:textId="77777777" w:rsidR="00AC3FEF" w:rsidRPr="003B775B" w:rsidRDefault="00AC3FEF" w:rsidP="006E19B5">
      <w:pPr>
        <w:spacing w:line="360" w:lineRule="auto"/>
        <w:jc w:val="both"/>
        <w:rPr>
          <w:rFonts w:ascii="Palatino Linotype" w:hAnsi="Palatino Linotype"/>
          <w:sz w:val="22"/>
          <w:szCs w:val="22"/>
        </w:rPr>
      </w:pPr>
    </w:p>
    <w:p w14:paraId="60C5F567" w14:textId="7971A2EA" w:rsidR="00AC3FEF" w:rsidRPr="003B775B" w:rsidRDefault="00AC3FEF" w:rsidP="006E19B5">
      <w:pPr>
        <w:spacing w:line="360" w:lineRule="auto"/>
        <w:jc w:val="both"/>
        <w:rPr>
          <w:rFonts w:ascii="Palatino Linotype" w:hAnsi="Palatino Linotype"/>
          <w:sz w:val="22"/>
          <w:szCs w:val="22"/>
        </w:rPr>
      </w:pPr>
      <w:r w:rsidRPr="003B775B">
        <w:rPr>
          <w:rFonts w:ascii="Palatino Linotype" w:hAnsi="Palatino Linotype"/>
          <w:sz w:val="22"/>
          <w:szCs w:val="22"/>
        </w:rPr>
        <w:t>Derivado de la naturaleza de la información requerida, es necesario analizar los siguientes elementos:</w:t>
      </w:r>
    </w:p>
    <w:p w14:paraId="279D95FD" w14:textId="77777777" w:rsidR="00AC3FEF" w:rsidRPr="003B775B" w:rsidRDefault="00AC3FEF" w:rsidP="006E19B5">
      <w:pPr>
        <w:spacing w:line="360" w:lineRule="auto"/>
        <w:jc w:val="both"/>
        <w:rPr>
          <w:rFonts w:ascii="Palatino Linotype" w:hAnsi="Palatino Linotype"/>
          <w:b/>
          <w:sz w:val="22"/>
          <w:szCs w:val="22"/>
        </w:rPr>
      </w:pPr>
    </w:p>
    <w:p w14:paraId="5FE979A4" w14:textId="59BECA5A" w:rsidR="00CB4251" w:rsidRPr="003B775B" w:rsidRDefault="00CB4251" w:rsidP="006E19B5">
      <w:pPr>
        <w:spacing w:line="360" w:lineRule="auto"/>
        <w:jc w:val="both"/>
        <w:rPr>
          <w:rFonts w:ascii="Palatino Linotype" w:hAnsi="Palatino Linotype"/>
          <w:b/>
          <w:sz w:val="22"/>
          <w:szCs w:val="22"/>
        </w:rPr>
      </w:pPr>
      <w:r w:rsidRPr="003B775B">
        <w:rPr>
          <w:rFonts w:ascii="Palatino Linotype" w:hAnsi="Palatino Linotype"/>
          <w:b/>
          <w:sz w:val="22"/>
          <w:szCs w:val="22"/>
        </w:rPr>
        <w:t>Perfil de puestos.</w:t>
      </w:r>
    </w:p>
    <w:p w14:paraId="0765BC6F" w14:textId="77777777" w:rsidR="00CB4251" w:rsidRPr="003B775B" w:rsidRDefault="00CB4251" w:rsidP="006E19B5">
      <w:pPr>
        <w:spacing w:line="360" w:lineRule="auto"/>
        <w:jc w:val="both"/>
        <w:rPr>
          <w:rFonts w:ascii="Palatino Linotype" w:hAnsi="Palatino Linotype"/>
          <w:sz w:val="22"/>
          <w:szCs w:val="22"/>
        </w:rPr>
      </w:pPr>
    </w:p>
    <w:p w14:paraId="55BDE9F3" w14:textId="77777777" w:rsidR="00AD391C" w:rsidRPr="003B775B" w:rsidRDefault="00AD391C" w:rsidP="00AD391C">
      <w:pPr>
        <w:spacing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Derivado de la naturaleza de la información requerida, es importante </w:t>
      </w:r>
      <w:r w:rsidRPr="003B775B">
        <w:rPr>
          <w:rFonts w:ascii="Palatino Linotype" w:hAnsi="Palatino Linotype"/>
          <w:sz w:val="22"/>
          <w:szCs w:val="22"/>
        </w:rPr>
        <w:t>traer a colación lo que establece el artículo 92, fracción XII de la Ley de Transparencia y Acceso a la Información Pública del Estado de México y Municipios, el cual contempla las obligaciones de transparencia común que los sujetos obligados deben poner a disposición del público de manera permanente y actualizada y que a la literalidad establece lo siguiente: </w:t>
      </w:r>
    </w:p>
    <w:p w14:paraId="71C4E046" w14:textId="77777777" w:rsidR="00AD391C" w:rsidRPr="003B775B" w:rsidRDefault="00AD391C" w:rsidP="00AD391C">
      <w:pPr>
        <w:rPr>
          <w:rFonts w:ascii="Palatino Linotype" w:hAnsi="Palatino Linotype"/>
          <w:sz w:val="22"/>
          <w:szCs w:val="22"/>
        </w:rPr>
      </w:pPr>
    </w:p>
    <w:p w14:paraId="28DCC4D5" w14:textId="77777777" w:rsidR="00AD391C" w:rsidRPr="003B775B" w:rsidRDefault="00AD391C" w:rsidP="00AD391C">
      <w:pPr>
        <w:pStyle w:val="NormalWeb"/>
        <w:spacing w:before="0" w:beforeAutospacing="0" w:after="0" w:afterAutospacing="0"/>
        <w:ind w:left="709" w:right="757"/>
        <w:jc w:val="both"/>
        <w:rPr>
          <w:rFonts w:ascii="Palatino Linotype" w:hAnsi="Palatino Linotype"/>
          <w:sz w:val="22"/>
          <w:szCs w:val="22"/>
        </w:rPr>
      </w:pPr>
      <w:r w:rsidRPr="003B775B">
        <w:rPr>
          <w:rFonts w:ascii="Palatino Linotype" w:hAnsi="Palatino Linotype"/>
          <w:i/>
          <w:iCs/>
          <w:sz w:val="22"/>
          <w:szCs w:val="22"/>
        </w:rPr>
        <w:t>“</w:t>
      </w:r>
      <w:r w:rsidRPr="003B775B">
        <w:rPr>
          <w:rFonts w:ascii="Palatino Linotype" w:hAnsi="Palatino Linotype"/>
          <w:b/>
          <w:bCs/>
          <w:i/>
          <w:iCs/>
          <w:sz w:val="22"/>
          <w:szCs w:val="22"/>
        </w:rPr>
        <w:t>Artículo 92</w:t>
      </w:r>
      <w:r w:rsidRPr="003B775B">
        <w:rPr>
          <w:rFonts w:ascii="Palatino Linotype" w:hAnsi="Palatino Linotype"/>
          <w:i/>
          <w:iCs/>
          <w:sz w:val="22"/>
          <w:szCs w:val="22"/>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877EC55" w14:textId="77777777" w:rsidR="00AD391C" w:rsidRPr="003B775B" w:rsidRDefault="00AD391C" w:rsidP="00AD391C">
      <w:pPr>
        <w:rPr>
          <w:rFonts w:ascii="Palatino Linotype" w:hAnsi="Palatino Linotype"/>
          <w:sz w:val="22"/>
          <w:szCs w:val="22"/>
        </w:rPr>
      </w:pPr>
    </w:p>
    <w:p w14:paraId="6BB24142" w14:textId="77777777" w:rsidR="00AD391C" w:rsidRPr="003B775B" w:rsidRDefault="00AD391C" w:rsidP="00AD391C">
      <w:pPr>
        <w:pStyle w:val="NormalWeb"/>
        <w:spacing w:before="0" w:beforeAutospacing="0" w:after="0" w:afterAutospacing="0"/>
        <w:ind w:left="709" w:right="757"/>
        <w:jc w:val="both"/>
        <w:rPr>
          <w:rFonts w:ascii="Palatino Linotype" w:hAnsi="Palatino Linotype"/>
          <w:sz w:val="22"/>
          <w:szCs w:val="22"/>
        </w:rPr>
      </w:pPr>
      <w:r w:rsidRPr="003B775B">
        <w:rPr>
          <w:rFonts w:ascii="Palatino Linotype" w:hAnsi="Palatino Linotype"/>
          <w:i/>
          <w:iCs/>
          <w:sz w:val="22"/>
          <w:szCs w:val="22"/>
        </w:rPr>
        <w:t>…</w:t>
      </w:r>
    </w:p>
    <w:p w14:paraId="307E6CA6" w14:textId="77777777" w:rsidR="00AD391C" w:rsidRPr="003B775B" w:rsidRDefault="00AD391C" w:rsidP="00AD391C">
      <w:pPr>
        <w:pStyle w:val="NormalWeb"/>
        <w:spacing w:before="0" w:beforeAutospacing="0" w:after="0" w:afterAutospacing="0"/>
        <w:ind w:left="709" w:right="757"/>
        <w:jc w:val="both"/>
        <w:rPr>
          <w:rFonts w:ascii="Palatino Linotype" w:hAnsi="Palatino Linotype"/>
          <w:sz w:val="22"/>
          <w:szCs w:val="22"/>
        </w:rPr>
      </w:pPr>
      <w:r w:rsidRPr="003B775B">
        <w:rPr>
          <w:rFonts w:ascii="Palatino Linotype" w:hAnsi="Palatino Linotype"/>
          <w:b/>
          <w:bCs/>
          <w:i/>
          <w:iCs/>
          <w:sz w:val="22"/>
          <w:szCs w:val="22"/>
        </w:rPr>
        <w:t>XII. El perfil de los puestos de los servidores públicos a su servicio en los casos que aplique; </w:t>
      </w:r>
    </w:p>
    <w:p w14:paraId="7D1AF6E4" w14:textId="77777777" w:rsidR="00AD391C" w:rsidRPr="003B775B" w:rsidRDefault="00AD391C" w:rsidP="00AD391C">
      <w:pPr>
        <w:pStyle w:val="NormalWeb"/>
        <w:spacing w:before="0" w:beforeAutospacing="0" w:after="0" w:afterAutospacing="0"/>
        <w:ind w:left="709" w:right="757"/>
        <w:jc w:val="both"/>
        <w:rPr>
          <w:rFonts w:ascii="Palatino Linotype" w:hAnsi="Palatino Linotype"/>
          <w:sz w:val="22"/>
          <w:szCs w:val="22"/>
        </w:rPr>
      </w:pPr>
      <w:r w:rsidRPr="003B775B">
        <w:rPr>
          <w:rFonts w:ascii="Palatino Linotype" w:hAnsi="Palatino Linotype"/>
          <w:i/>
          <w:iCs/>
          <w:sz w:val="22"/>
          <w:szCs w:val="22"/>
        </w:rPr>
        <w:t>…”</w:t>
      </w:r>
    </w:p>
    <w:p w14:paraId="0E7E79D3" w14:textId="77777777" w:rsidR="00AD391C" w:rsidRPr="003B775B" w:rsidRDefault="00AD391C" w:rsidP="00AD391C">
      <w:pPr>
        <w:rPr>
          <w:rFonts w:ascii="Palatino Linotype" w:hAnsi="Palatino Linotype"/>
          <w:sz w:val="22"/>
          <w:szCs w:val="22"/>
        </w:rPr>
      </w:pPr>
    </w:p>
    <w:p w14:paraId="251443D5" w14:textId="77777777" w:rsidR="00AD391C" w:rsidRPr="003B775B" w:rsidRDefault="00AD391C" w:rsidP="00AD391C">
      <w:pPr>
        <w:pStyle w:val="NormalWeb"/>
        <w:spacing w:before="0" w:beforeAutospacing="0" w:after="0" w:afterAutospacing="0" w:line="360" w:lineRule="auto"/>
        <w:ind w:right="49"/>
        <w:jc w:val="both"/>
        <w:rPr>
          <w:rFonts w:ascii="Palatino Linotype" w:hAnsi="Palatino Linotype"/>
          <w:sz w:val="22"/>
          <w:szCs w:val="22"/>
        </w:rPr>
      </w:pPr>
      <w:r w:rsidRPr="003B775B">
        <w:rPr>
          <w:rFonts w:ascii="Palatino Linotype" w:hAnsi="Palatino Linotype"/>
          <w:sz w:val="22"/>
          <w:szCs w:val="22"/>
        </w:rPr>
        <w:t>Del precepto anterior se aduce que el Sujeto Obligado tiene el deber de poner, de manera permanente, completa y actualizada en su portal de transparencia electrónico, el perfil de puestos en los casos que aplique.</w:t>
      </w:r>
    </w:p>
    <w:p w14:paraId="7F7417C0" w14:textId="77777777" w:rsidR="00CB4251" w:rsidRPr="003B775B" w:rsidRDefault="00CB4251" w:rsidP="006E19B5">
      <w:pPr>
        <w:spacing w:line="360" w:lineRule="auto"/>
        <w:jc w:val="both"/>
        <w:rPr>
          <w:rFonts w:ascii="Palatino Linotype" w:hAnsi="Palatino Linotype"/>
          <w:sz w:val="22"/>
          <w:szCs w:val="22"/>
        </w:rPr>
      </w:pPr>
    </w:p>
    <w:p w14:paraId="28DAA507" w14:textId="29168047" w:rsidR="00E649BA" w:rsidRPr="003B775B" w:rsidRDefault="00AD391C" w:rsidP="006E19B5">
      <w:pPr>
        <w:spacing w:line="360" w:lineRule="auto"/>
        <w:jc w:val="both"/>
        <w:rPr>
          <w:rFonts w:ascii="Palatino Linotype" w:hAnsi="Palatino Linotype"/>
          <w:b/>
          <w:sz w:val="22"/>
          <w:szCs w:val="22"/>
        </w:rPr>
      </w:pPr>
      <w:r w:rsidRPr="003B775B">
        <w:rPr>
          <w:rFonts w:ascii="Palatino Linotype" w:hAnsi="Palatino Linotype"/>
          <w:b/>
          <w:sz w:val="22"/>
          <w:szCs w:val="22"/>
        </w:rPr>
        <w:t>Expediente laboral.</w:t>
      </w:r>
    </w:p>
    <w:p w14:paraId="5F43E474" w14:textId="77777777" w:rsidR="00AD391C" w:rsidRPr="003B775B" w:rsidRDefault="00AD391C" w:rsidP="006E19B5">
      <w:pPr>
        <w:spacing w:line="360" w:lineRule="auto"/>
        <w:jc w:val="both"/>
        <w:rPr>
          <w:rFonts w:ascii="Palatino Linotype" w:hAnsi="Palatino Linotype"/>
          <w:b/>
          <w:sz w:val="22"/>
          <w:szCs w:val="22"/>
        </w:rPr>
      </w:pPr>
    </w:p>
    <w:p w14:paraId="1FC4AEA6" w14:textId="77777777" w:rsidR="0004101C" w:rsidRPr="003B775B" w:rsidRDefault="0004101C" w:rsidP="0004101C">
      <w:pPr>
        <w:tabs>
          <w:tab w:val="left" w:pos="709"/>
        </w:tabs>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En cuanto a la materia de los documentos que integran los expedientes laborales de servidores públicos, se procede a señalar los requisitos generales contenidos en los articulados 47, 48 y 49, de la Ley del Trabado de los Servidores Públicos del Estado de México y Municipios, así como el documento idóneo con el que se pudiera acreditar, son los siguientes:</w:t>
      </w:r>
    </w:p>
    <w:p w14:paraId="576CEC79" w14:textId="77777777" w:rsidR="0004101C" w:rsidRPr="003B775B" w:rsidRDefault="0004101C" w:rsidP="0004101C"/>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7"/>
        <w:gridCol w:w="2607"/>
        <w:gridCol w:w="2410"/>
      </w:tblGrid>
      <w:tr w:rsidR="00530993" w:rsidRPr="003B775B" w14:paraId="1F3A06D4" w14:textId="77777777" w:rsidTr="001F52E8">
        <w:trPr>
          <w:tblHeader/>
        </w:trPr>
        <w:tc>
          <w:tcPr>
            <w:tcW w:w="3767" w:type="dxa"/>
            <w:shd w:val="clear" w:color="auto" w:fill="DDD9C4"/>
            <w:vAlign w:val="center"/>
          </w:tcPr>
          <w:p w14:paraId="08B8B374"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b/>
                <w:sz w:val="20"/>
                <w:szCs w:val="20"/>
              </w:rPr>
            </w:pPr>
            <w:r w:rsidRPr="003B775B">
              <w:rPr>
                <w:rFonts w:ascii="Palatino Linotype" w:eastAsia="Palatino Linotype" w:hAnsi="Palatino Linotype" w:cs="Palatino Linotype"/>
                <w:b/>
                <w:sz w:val="20"/>
                <w:szCs w:val="20"/>
              </w:rPr>
              <w:t>Requisito establecido en la Ley del Trabajo de los Servidores Públicos del Estado y Municipios</w:t>
            </w:r>
          </w:p>
        </w:tc>
        <w:tc>
          <w:tcPr>
            <w:tcW w:w="2607" w:type="dxa"/>
            <w:shd w:val="clear" w:color="auto" w:fill="DDD9C4"/>
            <w:vAlign w:val="center"/>
          </w:tcPr>
          <w:p w14:paraId="30C92649"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b/>
                <w:sz w:val="20"/>
                <w:szCs w:val="20"/>
              </w:rPr>
            </w:pPr>
            <w:r w:rsidRPr="003B775B">
              <w:rPr>
                <w:rFonts w:ascii="Palatino Linotype" w:eastAsia="Palatino Linotype" w:hAnsi="Palatino Linotype" w:cs="Palatino Linotype"/>
                <w:b/>
                <w:sz w:val="20"/>
                <w:szCs w:val="20"/>
              </w:rPr>
              <w:t>Documento que lo acredita</w:t>
            </w:r>
          </w:p>
        </w:tc>
        <w:tc>
          <w:tcPr>
            <w:tcW w:w="2410" w:type="dxa"/>
            <w:shd w:val="clear" w:color="auto" w:fill="DDD9C4"/>
            <w:vAlign w:val="center"/>
          </w:tcPr>
          <w:p w14:paraId="2FCE7A63"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b/>
                <w:sz w:val="20"/>
                <w:szCs w:val="20"/>
              </w:rPr>
            </w:pPr>
            <w:r w:rsidRPr="003B775B">
              <w:rPr>
                <w:rFonts w:ascii="Palatino Linotype" w:eastAsia="Palatino Linotype" w:hAnsi="Palatino Linotype" w:cs="Palatino Linotype"/>
                <w:b/>
                <w:sz w:val="20"/>
                <w:szCs w:val="20"/>
              </w:rPr>
              <w:t>Clasificación de la Información</w:t>
            </w:r>
          </w:p>
        </w:tc>
      </w:tr>
      <w:tr w:rsidR="00530993" w:rsidRPr="003B775B" w14:paraId="2242079A" w14:textId="77777777" w:rsidTr="001F52E8">
        <w:tc>
          <w:tcPr>
            <w:tcW w:w="3767" w:type="dxa"/>
            <w:vAlign w:val="center"/>
          </w:tcPr>
          <w:p w14:paraId="1024A4D9"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Presentar una solicitud utilizando la forma oficial que se autorice por la institución pública o dependencia correspondiente.</w:t>
            </w:r>
          </w:p>
        </w:tc>
        <w:tc>
          <w:tcPr>
            <w:tcW w:w="2607" w:type="dxa"/>
            <w:vAlign w:val="center"/>
          </w:tcPr>
          <w:p w14:paraId="68D4C44A"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Solicitud de empleo, ficha curricular, curriculum vitae o documento análogo</w:t>
            </w:r>
          </w:p>
        </w:tc>
        <w:tc>
          <w:tcPr>
            <w:tcW w:w="2410" w:type="dxa"/>
            <w:vAlign w:val="center"/>
          </w:tcPr>
          <w:p w14:paraId="457B3235"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En versión pública.</w:t>
            </w:r>
          </w:p>
        </w:tc>
      </w:tr>
      <w:tr w:rsidR="00530993" w:rsidRPr="003B775B" w14:paraId="75F9DB6E" w14:textId="77777777" w:rsidTr="001F52E8">
        <w:trPr>
          <w:trHeight w:val="517"/>
        </w:trPr>
        <w:tc>
          <w:tcPr>
            <w:tcW w:w="3767" w:type="dxa"/>
            <w:vAlign w:val="center"/>
          </w:tcPr>
          <w:p w14:paraId="5A2A6B72"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Ser de nacionalidad mexicana.</w:t>
            </w:r>
          </w:p>
        </w:tc>
        <w:tc>
          <w:tcPr>
            <w:tcW w:w="2607" w:type="dxa"/>
            <w:vAlign w:val="center"/>
          </w:tcPr>
          <w:p w14:paraId="2868DFB7"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Acta de nacimiento</w:t>
            </w:r>
          </w:p>
        </w:tc>
        <w:tc>
          <w:tcPr>
            <w:tcW w:w="2410" w:type="dxa"/>
            <w:vAlign w:val="center"/>
          </w:tcPr>
          <w:p w14:paraId="5A5B2727"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Confidencial</w:t>
            </w:r>
          </w:p>
        </w:tc>
      </w:tr>
      <w:tr w:rsidR="00530993" w:rsidRPr="003B775B" w14:paraId="2D924A79" w14:textId="77777777" w:rsidTr="001F52E8">
        <w:tc>
          <w:tcPr>
            <w:tcW w:w="3767" w:type="dxa"/>
            <w:vAlign w:val="center"/>
          </w:tcPr>
          <w:p w14:paraId="0D640A1E"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Estar en pleno ejercicio de sus derechos civiles y políticos.</w:t>
            </w:r>
          </w:p>
        </w:tc>
        <w:tc>
          <w:tcPr>
            <w:tcW w:w="2607" w:type="dxa"/>
            <w:vAlign w:val="center"/>
          </w:tcPr>
          <w:p w14:paraId="51E4DDD0"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Credencial de elector e Informe o certificado de no antecedentes penales.</w:t>
            </w:r>
          </w:p>
        </w:tc>
        <w:tc>
          <w:tcPr>
            <w:tcW w:w="2410" w:type="dxa"/>
            <w:vAlign w:val="center"/>
          </w:tcPr>
          <w:p w14:paraId="541E6840"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En versión pública.</w:t>
            </w:r>
          </w:p>
        </w:tc>
      </w:tr>
      <w:tr w:rsidR="00530993" w:rsidRPr="003B775B" w14:paraId="01D05916" w14:textId="77777777" w:rsidTr="001F52E8">
        <w:tc>
          <w:tcPr>
            <w:tcW w:w="3767" w:type="dxa"/>
            <w:vAlign w:val="center"/>
          </w:tcPr>
          <w:p w14:paraId="603FDB06"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Acreditar, cuando proceda, el cumplimiento de la Ley del Servicio Militar Nacional.</w:t>
            </w:r>
          </w:p>
        </w:tc>
        <w:tc>
          <w:tcPr>
            <w:tcW w:w="2607" w:type="dxa"/>
            <w:vAlign w:val="center"/>
          </w:tcPr>
          <w:p w14:paraId="0CC25192"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Cartilla del Servicio Militar</w:t>
            </w:r>
          </w:p>
        </w:tc>
        <w:tc>
          <w:tcPr>
            <w:tcW w:w="2410" w:type="dxa"/>
            <w:vAlign w:val="center"/>
          </w:tcPr>
          <w:p w14:paraId="15C00018"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N/A</w:t>
            </w:r>
          </w:p>
        </w:tc>
      </w:tr>
      <w:tr w:rsidR="00530993" w:rsidRPr="003B775B" w14:paraId="30CDCD5C" w14:textId="77777777" w:rsidTr="001F52E8">
        <w:tc>
          <w:tcPr>
            <w:tcW w:w="3767" w:type="dxa"/>
            <w:vAlign w:val="center"/>
          </w:tcPr>
          <w:p w14:paraId="30F65598"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No haber sido separado anteriormente del servicio por las causas previstas en el artículo 93 de la presente ley.</w:t>
            </w:r>
          </w:p>
        </w:tc>
        <w:tc>
          <w:tcPr>
            <w:tcW w:w="2607" w:type="dxa"/>
            <w:vAlign w:val="center"/>
          </w:tcPr>
          <w:p w14:paraId="753E6F53"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Constancia de no inhabilitación.</w:t>
            </w:r>
          </w:p>
        </w:tc>
        <w:tc>
          <w:tcPr>
            <w:tcW w:w="2410" w:type="dxa"/>
            <w:vAlign w:val="center"/>
          </w:tcPr>
          <w:p w14:paraId="7741C274"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En versión pública</w:t>
            </w:r>
          </w:p>
        </w:tc>
      </w:tr>
      <w:tr w:rsidR="00530993" w:rsidRPr="003B775B" w14:paraId="18B0A8F3" w14:textId="77777777" w:rsidTr="001F52E8">
        <w:tc>
          <w:tcPr>
            <w:tcW w:w="3767" w:type="dxa"/>
            <w:vAlign w:val="center"/>
          </w:tcPr>
          <w:p w14:paraId="624C0794"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Tener buena salud, lo que se comprobará con los certificados médicos.</w:t>
            </w:r>
          </w:p>
        </w:tc>
        <w:tc>
          <w:tcPr>
            <w:tcW w:w="2607" w:type="dxa"/>
            <w:vAlign w:val="center"/>
          </w:tcPr>
          <w:p w14:paraId="19CBABB5"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Certificado Médico</w:t>
            </w:r>
          </w:p>
        </w:tc>
        <w:tc>
          <w:tcPr>
            <w:tcW w:w="2410" w:type="dxa"/>
            <w:vAlign w:val="center"/>
          </w:tcPr>
          <w:p w14:paraId="35870AA8"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Confidencial</w:t>
            </w:r>
          </w:p>
        </w:tc>
      </w:tr>
      <w:tr w:rsidR="00530993" w:rsidRPr="003B775B" w14:paraId="23E7324F" w14:textId="77777777" w:rsidTr="001F52E8">
        <w:tc>
          <w:tcPr>
            <w:tcW w:w="3767" w:type="dxa"/>
            <w:vAlign w:val="center"/>
          </w:tcPr>
          <w:p w14:paraId="4C4E248E"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Cumplir con los requisitos que se establezcan para los diferentes puestos.</w:t>
            </w:r>
          </w:p>
        </w:tc>
        <w:tc>
          <w:tcPr>
            <w:tcW w:w="2607" w:type="dxa"/>
            <w:vAlign w:val="center"/>
          </w:tcPr>
          <w:p w14:paraId="6CDD30DA"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hAnsi="Palatino Linotype"/>
                <w:sz w:val="18"/>
                <w:szCs w:val="18"/>
              </w:rPr>
              <w:t>De la consulta al Ipomex del Sujeto Obligado no se advierte que este tenga publicado un perfil de puestos de los servidores públicos; no obstante, no se descarta que cuente con uno.</w:t>
            </w:r>
          </w:p>
        </w:tc>
        <w:tc>
          <w:tcPr>
            <w:tcW w:w="2410" w:type="dxa"/>
            <w:vAlign w:val="center"/>
          </w:tcPr>
          <w:p w14:paraId="7CA81028"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En versión pública</w:t>
            </w:r>
          </w:p>
          <w:p w14:paraId="5680BD33"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sz w:val="20"/>
                <w:szCs w:val="20"/>
              </w:rPr>
            </w:pPr>
          </w:p>
        </w:tc>
      </w:tr>
      <w:tr w:rsidR="00530993" w:rsidRPr="003B775B" w14:paraId="235FF830" w14:textId="77777777" w:rsidTr="001F52E8">
        <w:tc>
          <w:tcPr>
            <w:tcW w:w="3767" w:type="dxa"/>
            <w:vAlign w:val="center"/>
          </w:tcPr>
          <w:p w14:paraId="7781BFF0"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Acreditar por medio de los exámenes correspondientes los conocimientos y aptitudes necesarios para el desempeño del puesto.</w:t>
            </w:r>
          </w:p>
        </w:tc>
        <w:tc>
          <w:tcPr>
            <w:tcW w:w="2607" w:type="dxa"/>
            <w:vAlign w:val="center"/>
          </w:tcPr>
          <w:p w14:paraId="47AD3FB7"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hAnsi="Palatino Linotype"/>
                <w:sz w:val="18"/>
                <w:szCs w:val="18"/>
              </w:rPr>
              <w:t>No se localizó que los servidores públicos adscritos al Sujeto Obligado se encuentren constreñidos a presentar examen de conocimientos y aptitudes para ostentar algún cargo; no obstante, no se descarta la posibilidad de que si cuente con ellos, por lo que, de ser así se deberá entregar el documento que demuestre el resultado global, como aprobado/no aprobado.</w:t>
            </w:r>
          </w:p>
        </w:tc>
        <w:tc>
          <w:tcPr>
            <w:tcW w:w="2410" w:type="dxa"/>
            <w:vAlign w:val="center"/>
          </w:tcPr>
          <w:p w14:paraId="5C722E1D"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sz w:val="18"/>
                <w:szCs w:val="18"/>
              </w:rPr>
            </w:pPr>
            <w:r w:rsidRPr="003B775B">
              <w:rPr>
                <w:rFonts w:ascii="Palatino Linotype" w:hAnsi="Palatino Linotype"/>
                <w:sz w:val="18"/>
                <w:szCs w:val="18"/>
              </w:rPr>
              <w:t>En versión pública el resultado global.</w:t>
            </w:r>
          </w:p>
        </w:tc>
      </w:tr>
      <w:tr w:rsidR="00530993" w:rsidRPr="003B775B" w14:paraId="4AB127EE" w14:textId="77777777" w:rsidTr="001F52E8">
        <w:tc>
          <w:tcPr>
            <w:tcW w:w="3767" w:type="dxa"/>
            <w:vAlign w:val="center"/>
          </w:tcPr>
          <w:p w14:paraId="33C10143"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No estar inhabilitado para el ejercicio del servicio público.</w:t>
            </w:r>
          </w:p>
        </w:tc>
        <w:tc>
          <w:tcPr>
            <w:tcW w:w="2607" w:type="dxa"/>
            <w:vAlign w:val="center"/>
          </w:tcPr>
          <w:p w14:paraId="0E5A272F"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Constancia de no inhabilitación.</w:t>
            </w:r>
          </w:p>
        </w:tc>
        <w:tc>
          <w:tcPr>
            <w:tcW w:w="2410" w:type="dxa"/>
            <w:vAlign w:val="center"/>
          </w:tcPr>
          <w:p w14:paraId="339DE043"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En versión Pública.</w:t>
            </w:r>
          </w:p>
        </w:tc>
      </w:tr>
      <w:tr w:rsidR="00530993" w:rsidRPr="003B775B" w14:paraId="175E5025" w14:textId="77777777" w:rsidTr="001F52E8">
        <w:tc>
          <w:tcPr>
            <w:tcW w:w="3767" w:type="dxa"/>
            <w:vAlign w:val="center"/>
          </w:tcPr>
          <w:p w14:paraId="0955BB24"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Presentar certificado expedido por la Unidad del Registro de Deudores Alimentarios Morosos en el que conste, si se encuentra inscrito o no en el mismo.</w:t>
            </w:r>
          </w:p>
        </w:tc>
        <w:tc>
          <w:tcPr>
            <w:tcW w:w="2607" w:type="dxa"/>
            <w:vAlign w:val="center"/>
          </w:tcPr>
          <w:p w14:paraId="38F91A36"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Certificado de No Deudor Alimentario Moroso.</w:t>
            </w:r>
          </w:p>
        </w:tc>
        <w:tc>
          <w:tcPr>
            <w:tcW w:w="2410" w:type="dxa"/>
            <w:vAlign w:val="center"/>
          </w:tcPr>
          <w:p w14:paraId="476F640E"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En versión Pública.</w:t>
            </w:r>
          </w:p>
        </w:tc>
      </w:tr>
      <w:tr w:rsidR="0004101C" w:rsidRPr="003B775B" w14:paraId="5E3D0B92" w14:textId="77777777" w:rsidTr="001F52E8">
        <w:tc>
          <w:tcPr>
            <w:tcW w:w="3767" w:type="dxa"/>
            <w:shd w:val="clear" w:color="auto" w:fill="auto"/>
            <w:vAlign w:val="center"/>
          </w:tcPr>
          <w:p w14:paraId="183553DD"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Para iniciar la prestación de los servicios</w:t>
            </w:r>
          </w:p>
        </w:tc>
        <w:tc>
          <w:tcPr>
            <w:tcW w:w="2607" w:type="dxa"/>
            <w:shd w:val="clear" w:color="auto" w:fill="auto"/>
            <w:vAlign w:val="center"/>
          </w:tcPr>
          <w:p w14:paraId="50DF1682" w14:textId="77777777" w:rsidR="0004101C" w:rsidRPr="003B775B" w:rsidRDefault="0004101C" w:rsidP="001F52E8">
            <w:pPr>
              <w:tabs>
                <w:tab w:val="left" w:pos="284"/>
                <w:tab w:val="left" w:pos="426"/>
              </w:tabs>
              <w:ind w:right="49"/>
              <w:jc w:val="both"/>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Nombramiento, contrato o formato único de Movimientos de Personal.</w:t>
            </w:r>
          </w:p>
        </w:tc>
        <w:tc>
          <w:tcPr>
            <w:tcW w:w="2410" w:type="dxa"/>
            <w:vAlign w:val="center"/>
          </w:tcPr>
          <w:p w14:paraId="196F4F2C" w14:textId="77777777" w:rsidR="0004101C" w:rsidRPr="003B775B" w:rsidRDefault="0004101C" w:rsidP="001F52E8">
            <w:pPr>
              <w:tabs>
                <w:tab w:val="left" w:pos="284"/>
                <w:tab w:val="left" w:pos="426"/>
              </w:tabs>
              <w:ind w:right="49"/>
              <w:jc w:val="center"/>
              <w:rPr>
                <w:rFonts w:ascii="Palatino Linotype" w:eastAsia="Palatino Linotype" w:hAnsi="Palatino Linotype" w:cs="Palatino Linotype"/>
                <w:sz w:val="18"/>
                <w:szCs w:val="18"/>
              </w:rPr>
            </w:pPr>
            <w:r w:rsidRPr="003B775B">
              <w:rPr>
                <w:rFonts w:ascii="Palatino Linotype" w:eastAsia="Palatino Linotype" w:hAnsi="Palatino Linotype" w:cs="Palatino Linotype"/>
                <w:sz w:val="18"/>
                <w:szCs w:val="18"/>
              </w:rPr>
              <w:t>En versión Pública.</w:t>
            </w:r>
          </w:p>
        </w:tc>
      </w:tr>
    </w:tbl>
    <w:p w14:paraId="66F1CFE8" w14:textId="77777777" w:rsidR="0004101C" w:rsidRPr="003B775B" w:rsidRDefault="0004101C" w:rsidP="0004101C">
      <w:pPr>
        <w:tabs>
          <w:tab w:val="left" w:pos="8222"/>
        </w:tabs>
        <w:spacing w:line="360" w:lineRule="auto"/>
        <w:ind w:right="49"/>
        <w:jc w:val="both"/>
        <w:rPr>
          <w:rFonts w:ascii="Palatino Linotype" w:eastAsia="Palatino Linotype" w:hAnsi="Palatino Linotype" w:cs="Palatino Linotype"/>
          <w:sz w:val="22"/>
          <w:szCs w:val="22"/>
        </w:rPr>
      </w:pPr>
    </w:p>
    <w:p w14:paraId="65C1D863" w14:textId="77777777" w:rsidR="0004101C" w:rsidRPr="003B775B" w:rsidRDefault="0004101C" w:rsidP="0004101C">
      <w:pPr>
        <w:tabs>
          <w:tab w:val="left" w:pos="8222"/>
        </w:tabs>
        <w:spacing w:line="360" w:lineRule="auto"/>
        <w:ind w:right="49"/>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De este modo, es de referir que es de interés público de la ciudadanía, conocer que los trabajadores gubernamentales cumplen con todos los requisitos establecidos en la  normatividad respectiva, pues solo así, se puede saber, si los empleados, son aptos para ocupar determinados puestos; por otra parte, la publicidad de la información ayuda a rendir cuentas a la población, respecto a que las dependencias gubernamentales cumplen con lo establecido en los ordenamientos jurídicos, ya que permite a las personas verificar que una Dependencia o Ayuntamiento, contrata a servidores públicos capaces e idóneos para cumplir con sus funciones y cumplen con los requisitos respectivos.</w:t>
      </w:r>
    </w:p>
    <w:p w14:paraId="58973763" w14:textId="77777777" w:rsidR="0004101C" w:rsidRPr="003B775B" w:rsidRDefault="0004101C" w:rsidP="0004101C">
      <w:pPr>
        <w:tabs>
          <w:tab w:val="left" w:pos="8222"/>
        </w:tabs>
        <w:spacing w:line="360" w:lineRule="auto"/>
        <w:ind w:right="49"/>
        <w:jc w:val="both"/>
        <w:rPr>
          <w:rFonts w:ascii="Palatino Linotype" w:eastAsia="Palatino Linotype" w:hAnsi="Palatino Linotype" w:cs="Palatino Linotype"/>
          <w:sz w:val="22"/>
          <w:szCs w:val="22"/>
        </w:rPr>
      </w:pPr>
    </w:p>
    <w:p w14:paraId="3C34C09C" w14:textId="77777777" w:rsidR="0004101C" w:rsidRPr="003B775B" w:rsidRDefault="0004101C" w:rsidP="0004101C">
      <w:pPr>
        <w:tabs>
          <w:tab w:val="left" w:pos="8222"/>
        </w:tabs>
        <w:spacing w:line="360" w:lineRule="auto"/>
        <w:ind w:right="49"/>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En atención a lo anterior, se procede al análisis pormenorizado de las documentales que conforman los expedientes laborales del personal, para efecto de determinar la procedencia de su entrega:</w:t>
      </w:r>
    </w:p>
    <w:p w14:paraId="4ECDECE0"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4D051CCC" w14:textId="77777777" w:rsidR="0004101C" w:rsidRPr="003B775B" w:rsidRDefault="0004101C" w:rsidP="0004101C">
      <w:pPr>
        <w:numPr>
          <w:ilvl w:val="0"/>
          <w:numId w:val="12"/>
        </w:numPr>
        <w:pBdr>
          <w:top w:val="nil"/>
          <w:left w:val="nil"/>
          <w:bottom w:val="nil"/>
          <w:right w:val="nil"/>
          <w:between w:val="nil"/>
        </w:pBdr>
        <w:tabs>
          <w:tab w:val="left" w:pos="8222"/>
        </w:tabs>
        <w:spacing w:after="160" w:line="360" w:lineRule="auto"/>
        <w:ind w:right="49"/>
        <w:jc w:val="both"/>
        <w:rPr>
          <w:rFonts w:ascii="Palatino Linotype" w:eastAsia="Palatino Linotype" w:hAnsi="Palatino Linotype" w:cs="Palatino Linotype"/>
          <w:b/>
          <w:sz w:val="22"/>
          <w:szCs w:val="22"/>
          <w:u w:val="single"/>
        </w:rPr>
      </w:pPr>
      <w:r w:rsidRPr="003B775B">
        <w:rPr>
          <w:rFonts w:ascii="Palatino Linotype" w:eastAsia="Palatino Linotype" w:hAnsi="Palatino Linotype" w:cs="Palatino Linotype"/>
          <w:b/>
          <w:sz w:val="22"/>
          <w:szCs w:val="22"/>
          <w:u w:val="single"/>
        </w:rPr>
        <w:t>Solicitud de empleo.</w:t>
      </w:r>
    </w:p>
    <w:p w14:paraId="582EACA1" w14:textId="77777777" w:rsidR="0004101C" w:rsidRPr="003B775B" w:rsidRDefault="0004101C" w:rsidP="0004101C">
      <w:pPr>
        <w:tabs>
          <w:tab w:val="left" w:pos="8222"/>
        </w:tabs>
        <w:spacing w:line="360" w:lineRule="auto"/>
        <w:ind w:right="49"/>
        <w:jc w:val="both"/>
        <w:rPr>
          <w:rFonts w:ascii="Palatino Linotype" w:eastAsia="Palatino Linotype" w:hAnsi="Palatino Linotype" w:cs="Palatino Linotype"/>
          <w:b/>
          <w:sz w:val="22"/>
          <w:szCs w:val="22"/>
        </w:rPr>
      </w:pPr>
    </w:p>
    <w:p w14:paraId="11A17342" w14:textId="77777777" w:rsidR="0004101C" w:rsidRPr="003B775B" w:rsidRDefault="0004101C" w:rsidP="0004101C">
      <w:pPr>
        <w:tabs>
          <w:tab w:val="left" w:pos="8222"/>
        </w:tabs>
        <w:spacing w:line="360" w:lineRule="auto"/>
        <w:ind w:right="49"/>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La solicitud de empleo es un documento físico o digital, que se estructura a modo de formulario y tiene como finalidad recoger información que el empleador requiere conocer del aspirante. En ese sentido, es importante mencionar que este documento se constituye por diversos datos personales como: nombre, domicilio particular, correo electrónico y número de teléfono particular e incluso, en ciertos formatos, información de estado de salud, hábitos personales o de consanguíneos, sin embargo, también da cuenta de información que en el presente caso resulta ser de interés público, como experiencia laboral y grados de estudio.</w:t>
      </w:r>
    </w:p>
    <w:p w14:paraId="79CF6B7D" w14:textId="77777777" w:rsidR="0004101C" w:rsidRPr="003B775B" w:rsidRDefault="0004101C" w:rsidP="0004101C">
      <w:pPr>
        <w:tabs>
          <w:tab w:val="left" w:pos="8222"/>
        </w:tabs>
        <w:spacing w:line="360" w:lineRule="auto"/>
        <w:ind w:right="49"/>
        <w:jc w:val="both"/>
        <w:rPr>
          <w:rFonts w:ascii="Palatino Linotype" w:eastAsia="Palatino Linotype" w:hAnsi="Palatino Linotype" w:cs="Palatino Linotype"/>
          <w:sz w:val="22"/>
          <w:szCs w:val="22"/>
        </w:rPr>
      </w:pPr>
    </w:p>
    <w:p w14:paraId="255B8350" w14:textId="77777777" w:rsidR="0004101C" w:rsidRPr="003B775B" w:rsidRDefault="0004101C" w:rsidP="0004101C">
      <w:pPr>
        <w:tabs>
          <w:tab w:val="left" w:pos="8222"/>
        </w:tabs>
        <w:spacing w:line="360" w:lineRule="auto"/>
        <w:ind w:right="49"/>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Por otro lado, es necesario referir que de acuerdo con el artículo 47 de la Ley de Trabajo de los Servidores Públicos del Estado de México, establece que para ingresar al servicio público se requiere presentar una solicitud de empleo, es decir, la entrega de este documento resulta ser un requisito indispensable para poder prestar servicios dentro de la Administración Pública del Estado de México.</w:t>
      </w:r>
    </w:p>
    <w:p w14:paraId="42C952ED" w14:textId="77777777" w:rsidR="0004101C" w:rsidRPr="003B775B" w:rsidRDefault="0004101C" w:rsidP="0004101C">
      <w:pPr>
        <w:tabs>
          <w:tab w:val="left" w:pos="8222"/>
        </w:tabs>
        <w:spacing w:line="360" w:lineRule="auto"/>
        <w:ind w:right="49"/>
        <w:jc w:val="both"/>
        <w:rPr>
          <w:rFonts w:ascii="Palatino Linotype" w:eastAsia="Palatino Linotype" w:hAnsi="Palatino Linotype" w:cs="Palatino Linotype"/>
          <w:sz w:val="22"/>
          <w:szCs w:val="22"/>
        </w:rPr>
      </w:pPr>
    </w:p>
    <w:p w14:paraId="407F3726" w14:textId="77777777" w:rsidR="0004101C" w:rsidRPr="003B775B" w:rsidRDefault="0004101C" w:rsidP="0004101C">
      <w:pPr>
        <w:tabs>
          <w:tab w:val="left" w:pos="8222"/>
        </w:tabs>
        <w:spacing w:line="360" w:lineRule="auto"/>
        <w:ind w:right="49"/>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Bajo este orden de ideas, este documento si bien, cuenta con datos personales que en nada abonan a la transparencia y rendición de cuentas, ya que atañen únicamente a la esfera privada del servidor público, también lo es que además de contener información que acredita el nivel académico o preparación de los servidores públicos, es un requisito indispensable de ingreso al servicio público, por lo que, su acceso toma relevancia al guardar relación directa con la contratación del servidor público y con el ejercicio de sus atribuciones.</w:t>
      </w:r>
    </w:p>
    <w:p w14:paraId="6B73799B" w14:textId="77777777" w:rsidR="0004101C" w:rsidRPr="003B775B" w:rsidRDefault="0004101C" w:rsidP="0004101C">
      <w:pPr>
        <w:tabs>
          <w:tab w:val="left" w:pos="8222"/>
        </w:tabs>
        <w:spacing w:line="360" w:lineRule="auto"/>
        <w:ind w:right="49"/>
        <w:jc w:val="both"/>
        <w:rPr>
          <w:rFonts w:ascii="Palatino Linotype" w:eastAsia="Palatino Linotype" w:hAnsi="Palatino Linotype" w:cs="Palatino Linotype"/>
          <w:sz w:val="22"/>
          <w:szCs w:val="22"/>
        </w:rPr>
      </w:pPr>
    </w:p>
    <w:p w14:paraId="480D101E" w14:textId="77777777" w:rsidR="0004101C" w:rsidRPr="003B775B" w:rsidRDefault="0004101C" w:rsidP="0004101C">
      <w:pPr>
        <w:tabs>
          <w:tab w:val="left" w:pos="8222"/>
        </w:tabs>
        <w:spacing w:line="360" w:lineRule="auto"/>
        <w:ind w:right="49"/>
        <w:jc w:val="both"/>
        <w:rPr>
          <w:rFonts w:ascii="Palatino Linotype" w:eastAsia="Palatino Linotype" w:hAnsi="Palatino Linotype" w:cs="Palatino Linotype"/>
          <w:b/>
          <w:sz w:val="22"/>
          <w:szCs w:val="22"/>
        </w:rPr>
      </w:pPr>
      <w:r w:rsidRPr="003B775B">
        <w:rPr>
          <w:rFonts w:ascii="Palatino Linotype" w:eastAsia="Palatino Linotype" w:hAnsi="Palatino Linotype" w:cs="Palatino Linotype"/>
          <w:sz w:val="22"/>
          <w:szCs w:val="22"/>
        </w:rPr>
        <w:t xml:space="preserve">De esta manera, se trata de un documento de interés público, que contiene datos que actualizan la causal de clasificación parcial de información confidencial establecida en el artículo 143, fracción I, de la Ley de Transparencia y Acceso a la Información Pública del Estado de México y Municipios, </w:t>
      </w:r>
      <w:r w:rsidRPr="003B775B">
        <w:rPr>
          <w:rFonts w:ascii="Palatino Linotype" w:eastAsia="Palatino Linotype" w:hAnsi="Palatino Linotype" w:cs="Palatino Linotype"/>
          <w:b/>
          <w:sz w:val="22"/>
          <w:szCs w:val="22"/>
        </w:rPr>
        <w:t>por lo tanto, procede su entrega en versión pública.</w:t>
      </w:r>
    </w:p>
    <w:p w14:paraId="38301C73" w14:textId="77777777" w:rsidR="0004101C" w:rsidRPr="003B775B" w:rsidRDefault="0004101C" w:rsidP="0004101C">
      <w:pPr>
        <w:tabs>
          <w:tab w:val="left" w:pos="8222"/>
        </w:tabs>
        <w:spacing w:line="360" w:lineRule="auto"/>
        <w:ind w:right="49"/>
        <w:jc w:val="both"/>
        <w:rPr>
          <w:rFonts w:ascii="Palatino Linotype" w:eastAsia="Palatino Linotype" w:hAnsi="Palatino Linotype" w:cs="Palatino Linotype"/>
          <w:sz w:val="22"/>
          <w:szCs w:val="22"/>
        </w:rPr>
      </w:pPr>
    </w:p>
    <w:p w14:paraId="28C0418B" w14:textId="77777777" w:rsidR="0004101C" w:rsidRPr="003B775B" w:rsidRDefault="0004101C" w:rsidP="0004101C">
      <w:pPr>
        <w:numPr>
          <w:ilvl w:val="0"/>
          <w:numId w:val="12"/>
        </w:numPr>
        <w:pBdr>
          <w:top w:val="nil"/>
          <w:left w:val="nil"/>
          <w:bottom w:val="nil"/>
          <w:right w:val="nil"/>
          <w:between w:val="nil"/>
        </w:pBdr>
        <w:tabs>
          <w:tab w:val="left" w:pos="8222"/>
        </w:tabs>
        <w:spacing w:after="160" w:line="360" w:lineRule="auto"/>
        <w:ind w:right="49"/>
        <w:jc w:val="both"/>
        <w:rPr>
          <w:rFonts w:ascii="Palatino Linotype" w:eastAsia="Palatino Linotype" w:hAnsi="Palatino Linotype" w:cs="Palatino Linotype"/>
          <w:b/>
          <w:sz w:val="22"/>
          <w:szCs w:val="22"/>
          <w:u w:val="single"/>
        </w:rPr>
      </w:pPr>
      <w:r w:rsidRPr="003B775B">
        <w:rPr>
          <w:rFonts w:ascii="Palatino Linotype" w:eastAsia="Palatino Linotype" w:hAnsi="Palatino Linotype" w:cs="Palatino Linotype"/>
          <w:b/>
          <w:sz w:val="22"/>
          <w:szCs w:val="22"/>
          <w:u w:val="single"/>
        </w:rPr>
        <w:t>Curriculum vitae.</w:t>
      </w:r>
    </w:p>
    <w:p w14:paraId="729F3C32"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61D54E09" w14:textId="77777777" w:rsidR="0004101C" w:rsidRPr="003B775B" w:rsidRDefault="0004101C" w:rsidP="0004101C">
      <w:pPr>
        <w:spacing w:line="360" w:lineRule="auto"/>
        <w:jc w:val="both"/>
        <w:rPr>
          <w:rFonts w:ascii="Palatino Linotype" w:eastAsia="Palatino Linotype" w:hAnsi="Palatino Linotype" w:cs="Palatino Linotype"/>
          <w:sz w:val="22"/>
          <w:szCs w:val="22"/>
          <w:lang w:eastAsia="en-US"/>
        </w:rPr>
      </w:pPr>
      <w:r w:rsidRPr="003B775B">
        <w:rPr>
          <w:rFonts w:ascii="Palatino Linotype" w:eastAsia="Palatino Linotype" w:hAnsi="Palatino Linotype" w:cs="Palatino Linotype"/>
          <w:sz w:val="22"/>
          <w:szCs w:val="22"/>
          <w:lang w:eastAsia="en-US"/>
        </w:rPr>
        <w:t xml:space="preserve">El </w:t>
      </w:r>
      <w:r w:rsidRPr="003B775B">
        <w:rPr>
          <w:rFonts w:ascii="Palatino Linotype" w:eastAsia="Palatino Linotype" w:hAnsi="Palatino Linotype" w:cs="Palatino Linotype"/>
          <w:i/>
          <w:sz w:val="22"/>
          <w:szCs w:val="22"/>
          <w:lang w:eastAsia="en-US"/>
        </w:rPr>
        <w:t>curriculum vitae</w:t>
      </w:r>
      <w:r w:rsidRPr="003B775B">
        <w:rPr>
          <w:rFonts w:ascii="Palatino Linotype" w:eastAsia="Palatino Linotype" w:hAnsi="Palatino Linotype" w:cs="Palatino Linotype"/>
          <w:sz w:val="22"/>
          <w:szCs w:val="22"/>
          <w:lang w:eastAsia="en-US"/>
        </w:rPr>
        <w:t>, es el documento que las personas elaboran con los datos de identificación y contacto</w:t>
      </w:r>
      <w:r w:rsidRPr="003B775B">
        <w:rPr>
          <w:rFonts w:ascii="Palatino Linotype" w:eastAsia="Palatino Linotype" w:hAnsi="Palatino Linotype" w:cs="Palatino Linotype"/>
          <w:sz w:val="22"/>
          <w:szCs w:val="22"/>
          <w:u w:val="single"/>
          <w:lang w:eastAsia="en-US"/>
        </w:rPr>
        <w:t xml:space="preserve">, </w:t>
      </w:r>
      <w:r w:rsidRPr="003B775B">
        <w:rPr>
          <w:rFonts w:ascii="Palatino Linotype" w:eastAsia="Palatino Linotype" w:hAnsi="Palatino Linotype" w:cs="Palatino Linotype"/>
          <w:b/>
          <w:sz w:val="22"/>
          <w:szCs w:val="22"/>
          <w:u w:val="single"/>
          <w:lang w:eastAsia="en-US"/>
        </w:rPr>
        <w:t>preparación académica y experiencia profesion</w:t>
      </w:r>
      <w:r w:rsidRPr="003B775B">
        <w:rPr>
          <w:rFonts w:ascii="Palatino Linotype" w:eastAsia="Palatino Linotype" w:hAnsi="Palatino Linotype" w:cs="Palatino Linotype"/>
          <w:b/>
          <w:sz w:val="22"/>
          <w:szCs w:val="22"/>
          <w:lang w:eastAsia="en-US"/>
        </w:rPr>
        <w:t>al,</w:t>
      </w:r>
      <w:r w:rsidRPr="003B775B">
        <w:rPr>
          <w:rFonts w:ascii="Palatino Linotype" w:eastAsia="Palatino Linotype" w:hAnsi="Palatino Linotype" w:cs="Palatino Linotype"/>
          <w:sz w:val="22"/>
          <w:szCs w:val="22"/>
          <w:lang w:eastAsia="en-US"/>
        </w:rPr>
        <w:t xml:space="preserve"> para presentarse ante un posible empleador. En este sentido, los documentos que dan cuenta de la preparación académica sirven como medios de identificación para que a su titular lo relacionen con el nivel de estudios con que cuenta y, por lo que hace al </w:t>
      </w:r>
      <w:r w:rsidRPr="003B775B">
        <w:rPr>
          <w:rFonts w:ascii="Palatino Linotype" w:eastAsia="Palatino Linotype" w:hAnsi="Palatino Linotype" w:cs="Palatino Linotype"/>
          <w:i/>
          <w:sz w:val="22"/>
          <w:szCs w:val="22"/>
          <w:lang w:eastAsia="en-US"/>
        </w:rPr>
        <w:t>curriculum vitae</w:t>
      </w:r>
      <w:r w:rsidRPr="003B775B">
        <w:rPr>
          <w:rFonts w:ascii="Palatino Linotype" w:eastAsia="Palatino Linotype" w:hAnsi="Palatino Linotype" w:cs="Palatino Linotype"/>
          <w:b/>
          <w:sz w:val="22"/>
          <w:szCs w:val="22"/>
          <w:u w:val="single"/>
          <w:lang w:eastAsia="en-US"/>
        </w:rPr>
        <w:t>, se le suma la experiencia laboral</w:t>
      </w:r>
      <w:r w:rsidRPr="003B775B">
        <w:rPr>
          <w:rFonts w:ascii="Palatino Linotype" w:eastAsia="Palatino Linotype" w:hAnsi="Palatino Linotype" w:cs="Palatino Linotype"/>
          <w:sz w:val="22"/>
          <w:szCs w:val="22"/>
          <w:lang w:eastAsia="en-US"/>
        </w:rPr>
        <w:t xml:space="preserve"> </w:t>
      </w:r>
      <w:r w:rsidRPr="003B775B">
        <w:rPr>
          <w:rFonts w:ascii="Palatino Linotype" w:eastAsia="Palatino Linotype" w:hAnsi="Palatino Linotype" w:cs="Palatino Linotype"/>
          <w:b/>
          <w:sz w:val="22"/>
          <w:szCs w:val="22"/>
          <w:u w:val="single"/>
          <w:lang w:eastAsia="en-US"/>
        </w:rPr>
        <w:t xml:space="preserve">pues permiten identificar el nivel y tipo de preparación de su titular y en su caso su perfil </w:t>
      </w:r>
      <w:r w:rsidRPr="003B775B">
        <w:rPr>
          <w:rFonts w:ascii="Palatino Linotype" w:eastAsia="Palatino Linotype" w:hAnsi="Palatino Linotype" w:cs="Palatino Linotype"/>
          <w:b/>
          <w:sz w:val="22"/>
          <w:szCs w:val="22"/>
          <w:lang w:eastAsia="en-US"/>
        </w:rPr>
        <w:t xml:space="preserve">profesional </w:t>
      </w:r>
      <w:r w:rsidRPr="003B775B">
        <w:rPr>
          <w:rFonts w:ascii="Palatino Linotype" w:eastAsia="Palatino Linotype" w:hAnsi="Palatino Linotype" w:cs="Palatino Linotype"/>
          <w:b/>
          <w:sz w:val="22"/>
          <w:szCs w:val="22"/>
          <w:u w:val="single"/>
          <w:lang w:eastAsia="en-US"/>
        </w:rPr>
        <w:t>o laboral.</w:t>
      </w:r>
    </w:p>
    <w:p w14:paraId="4F1FA37C" w14:textId="77777777" w:rsidR="0004101C" w:rsidRPr="003B775B" w:rsidRDefault="0004101C" w:rsidP="0004101C">
      <w:pPr>
        <w:spacing w:line="360" w:lineRule="auto"/>
        <w:jc w:val="both"/>
        <w:rPr>
          <w:rFonts w:ascii="Palatino Linotype" w:eastAsia="Palatino Linotype" w:hAnsi="Palatino Linotype" w:cs="Palatino Linotype"/>
          <w:sz w:val="22"/>
          <w:lang w:eastAsia="en-US"/>
        </w:rPr>
      </w:pPr>
    </w:p>
    <w:p w14:paraId="0BCF9B53" w14:textId="77777777" w:rsidR="0004101C" w:rsidRPr="003B775B" w:rsidRDefault="0004101C" w:rsidP="0004101C">
      <w:pPr>
        <w:spacing w:line="360" w:lineRule="auto"/>
        <w:jc w:val="both"/>
        <w:rPr>
          <w:rFonts w:ascii="Palatino Linotype" w:eastAsia="Palatino Linotype" w:hAnsi="Palatino Linotype" w:cs="Palatino Linotype"/>
          <w:sz w:val="22"/>
          <w:lang w:eastAsia="en-US"/>
        </w:rPr>
      </w:pPr>
      <w:r w:rsidRPr="003B775B">
        <w:rPr>
          <w:rFonts w:ascii="Palatino Linotype" w:eastAsia="Palatino Linotype" w:hAnsi="Palatino Linotype" w:cs="Palatino Linotype"/>
          <w:sz w:val="22"/>
          <w:lang w:eastAsia="en-US"/>
        </w:rPr>
        <w:t xml:space="preserve">Desde esta perspectiva, a través del currículum vite la persona solicitante puede advertir los estudios realizados o bien el nivel académico, así como la experiencia laboral de los servidores públicos que se encuentran adscritos al </w:t>
      </w:r>
      <w:r w:rsidRPr="003B775B">
        <w:rPr>
          <w:rFonts w:ascii="Palatino Linotype" w:eastAsia="Palatino Linotype" w:hAnsi="Palatino Linotype" w:cs="Palatino Linotype"/>
          <w:b/>
          <w:sz w:val="22"/>
          <w:lang w:eastAsia="en-US"/>
        </w:rPr>
        <w:t>Sujeto Obligado</w:t>
      </w:r>
      <w:r w:rsidRPr="003B775B">
        <w:rPr>
          <w:rFonts w:ascii="Palatino Linotype" w:eastAsia="Palatino Linotype" w:hAnsi="Palatino Linotype" w:cs="Palatino Linotype"/>
          <w:sz w:val="22"/>
          <w:lang w:eastAsia="en-US"/>
        </w:rPr>
        <w:t xml:space="preserve">, información que es de carácter público de conformidad con el criterio orientador 03/2009, emitido por el entonces Instituto Nacional de Transparencia Acceso a la Información Pública y Protección de Datos Personales (INAI), que establece que una de las formas en que los ciudadanos puedan evaluar las aptitudes de los servidores públicos para desempeñar el cargo público que les ha sido encomendado, </w:t>
      </w:r>
      <w:r w:rsidRPr="003B775B">
        <w:rPr>
          <w:rFonts w:ascii="Palatino Linotype" w:eastAsia="Palatino Linotype" w:hAnsi="Palatino Linotype" w:cs="Palatino Linotype"/>
          <w:b/>
          <w:sz w:val="22"/>
          <w:u w:val="single"/>
          <w:lang w:eastAsia="en-US"/>
        </w:rPr>
        <w:t>es mediante la publicidad de ciertos datos contenidos en los currículos, o bien en las solicitudes de empleo,</w:t>
      </w:r>
      <w:r w:rsidRPr="003B775B">
        <w:rPr>
          <w:rFonts w:ascii="Palatino Linotype" w:eastAsia="Palatino Linotype" w:hAnsi="Palatino Linotype" w:cs="Palatino Linotype"/>
          <w:sz w:val="22"/>
          <w:lang w:eastAsia="en-US"/>
        </w:rPr>
        <w:t xml:space="preserve"> el cual, para mayor ilustración se transcribe a continuación:</w:t>
      </w:r>
    </w:p>
    <w:p w14:paraId="3686795F" w14:textId="77777777" w:rsidR="0004101C" w:rsidRPr="003B775B" w:rsidRDefault="0004101C" w:rsidP="0004101C">
      <w:pPr>
        <w:spacing w:line="360" w:lineRule="auto"/>
        <w:jc w:val="both"/>
        <w:rPr>
          <w:rFonts w:ascii="Palatino Linotype" w:eastAsia="Palatino Linotype" w:hAnsi="Palatino Linotype" w:cs="Palatino Linotype"/>
          <w:sz w:val="22"/>
          <w:lang w:eastAsia="en-US"/>
        </w:rPr>
      </w:pPr>
    </w:p>
    <w:p w14:paraId="5FEB1085" w14:textId="77777777" w:rsidR="0004101C" w:rsidRPr="003B775B" w:rsidRDefault="0004101C" w:rsidP="0004101C">
      <w:pPr>
        <w:ind w:left="567" w:right="612"/>
        <w:jc w:val="both"/>
        <w:rPr>
          <w:rFonts w:ascii="Palatino Linotype" w:eastAsia="Palatino Linotype" w:hAnsi="Palatino Linotype" w:cs="Palatino Linotype"/>
          <w:i/>
          <w:sz w:val="20"/>
          <w:szCs w:val="22"/>
          <w:lang w:eastAsia="en-US"/>
        </w:rPr>
      </w:pPr>
      <w:r w:rsidRPr="003B775B">
        <w:rPr>
          <w:rFonts w:ascii="Palatino Linotype" w:eastAsia="Palatino Linotype" w:hAnsi="Palatino Linotype" w:cs="Palatino Linotype"/>
          <w:i/>
          <w:sz w:val="22"/>
          <w:lang w:eastAsia="en-US"/>
        </w:rPr>
        <w:t xml:space="preserve"> “</w:t>
      </w:r>
      <w:r w:rsidRPr="003B775B">
        <w:rPr>
          <w:rFonts w:ascii="Palatino Linotype" w:eastAsia="Palatino Linotype" w:hAnsi="Palatino Linotype" w:cs="Palatino Linotype"/>
          <w:b/>
          <w:i/>
          <w:sz w:val="22"/>
          <w:lang w:eastAsia="en-US"/>
        </w:rPr>
        <w:t>Curriculum Vitae de servidores públicos.</w:t>
      </w:r>
      <w:r w:rsidRPr="003B775B">
        <w:rPr>
          <w:rFonts w:ascii="Palatino Linotype" w:eastAsia="Palatino Linotype" w:hAnsi="Palatino Linotype" w:cs="Palatino Linotype"/>
          <w:i/>
          <w:sz w:val="22"/>
          <w:lang w:eastAsia="en-US"/>
        </w:rPr>
        <w:t xml:space="preserve"> Es obligación de los sujetos obligados otorgar acceso a versiones públicas de los mismos ante una solicitud de acceso. 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curriculum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 (Sic)</w:t>
      </w:r>
    </w:p>
    <w:p w14:paraId="57E5A471" w14:textId="77777777" w:rsidR="0004101C" w:rsidRPr="003B775B" w:rsidRDefault="0004101C" w:rsidP="0004101C">
      <w:pPr>
        <w:spacing w:line="276" w:lineRule="auto"/>
        <w:jc w:val="both"/>
        <w:rPr>
          <w:rFonts w:ascii="Palatino Linotype" w:eastAsia="Palatino Linotype" w:hAnsi="Palatino Linotype" w:cs="Palatino Linotype"/>
          <w:i/>
          <w:sz w:val="22"/>
          <w:lang w:eastAsia="en-US"/>
        </w:rPr>
      </w:pPr>
    </w:p>
    <w:p w14:paraId="1FE272FF" w14:textId="77777777" w:rsidR="0004101C" w:rsidRPr="003B775B" w:rsidRDefault="0004101C" w:rsidP="0004101C">
      <w:pPr>
        <w:spacing w:line="360" w:lineRule="auto"/>
        <w:jc w:val="both"/>
        <w:rPr>
          <w:rFonts w:ascii="Palatino Linotype" w:eastAsia="Palatino Linotype" w:hAnsi="Palatino Linotype" w:cs="Palatino Linotype"/>
          <w:b/>
          <w:sz w:val="22"/>
          <w:lang w:eastAsia="en-US"/>
        </w:rPr>
      </w:pPr>
      <w:r w:rsidRPr="003B775B">
        <w:rPr>
          <w:rFonts w:ascii="Palatino Linotype" w:eastAsia="Palatino Linotype" w:hAnsi="Palatino Linotype" w:cs="Palatino Linotype"/>
          <w:sz w:val="22"/>
          <w:lang w:eastAsia="en-US"/>
        </w:rPr>
        <w:t xml:space="preserve">Del cual se advierte que si bien en el currículum vitae se describe información de una persona relacionada con su formación académica, trayectoria profesional y datos de contacto entre otros que pudieran constituir datos personales; tratándose de servidores públicos, el conocimiento de los mismos por los gobernados contribuye a la evaluación de sus aptitudes </w:t>
      </w:r>
      <w:r w:rsidRPr="003B775B">
        <w:rPr>
          <w:rFonts w:ascii="Palatino Linotype" w:eastAsia="Palatino Linotype" w:hAnsi="Palatino Linotype" w:cs="Palatino Linotype"/>
          <w:b/>
          <w:sz w:val="22"/>
          <w:lang w:eastAsia="en-US"/>
        </w:rPr>
        <w:t>de acuerdo a su nivel profesional y laboral</w:t>
      </w:r>
      <w:r w:rsidRPr="003B775B">
        <w:rPr>
          <w:rFonts w:ascii="Palatino Linotype" w:eastAsia="Palatino Linotype" w:hAnsi="Palatino Linotype" w:cs="Palatino Linotype"/>
          <w:sz w:val="22"/>
          <w:lang w:eastAsia="en-US"/>
        </w:rPr>
        <w:t xml:space="preserve">, para el desempeño de sus funciones en el cargo que ostenten, razón que resulta suficiente para que sean de conocimiento público </w:t>
      </w:r>
      <w:r w:rsidRPr="003B775B">
        <w:rPr>
          <w:rFonts w:ascii="Palatino Linotype" w:eastAsia="Palatino Linotype" w:hAnsi="Palatino Linotype" w:cs="Palatino Linotype"/>
          <w:sz w:val="22"/>
          <w:u w:val="single"/>
          <w:lang w:eastAsia="en-US"/>
        </w:rPr>
        <w:t>y si bien es cierto que no existe disposición legal que ordene de manera expresa que el sujeto obligado, deba contar en sus archivos con un documento denominado “currículum vitae”</w:t>
      </w:r>
      <w:r w:rsidRPr="003B775B">
        <w:rPr>
          <w:rFonts w:ascii="Palatino Linotype" w:eastAsia="Palatino Linotype" w:hAnsi="Palatino Linotype" w:cs="Palatino Linotype"/>
          <w:sz w:val="22"/>
          <w:lang w:eastAsia="en-US"/>
        </w:rPr>
        <w:t xml:space="preserve"> de sus servidores públicos, </w:t>
      </w:r>
      <w:r w:rsidRPr="003B775B">
        <w:rPr>
          <w:rFonts w:ascii="Palatino Linotype" w:eastAsia="Palatino Linotype" w:hAnsi="Palatino Linotype" w:cs="Palatino Linotype"/>
          <w:b/>
          <w:sz w:val="22"/>
          <w:lang w:eastAsia="en-US"/>
        </w:rPr>
        <w:t>también lo es que para el desempeño de un empleo, cargo o comisión en el servicio público sí es requisito, entre otros, presentar una solicitud del empleo, como se desprende del artículo 47 fracción I de la Ley del Trabajo para los Servidores Públicos del Estado y Municipios, a saber:</w:t>
      </w:r>
    </w:p>
    <w:p w14:paraId="4D626259" w14:textId="77777777" w:rsidR="0004101C" w:rsidRPr="003B775B" w:rsidRDefault="0004101C" w:rsidP="0004101C">
      <w:pPr>
        <w:spacing w:line="360" w:lineRule="auto"/>
        <w:jc w:val="both"/>
        <w:rPr>
          <w:rFonts w:ascii="Palatino Linotype" w:eastAsia="Palatino Linotype" w:hAnsi="Palatino Linotype" w:cs="Palatino Linotype"/>
          <w:b/>
          <w:sz w:val="22"/>
          <w:lang w:eastAsia="en-US"/>
        </w:rPr>
      </w:pPr>
    </w:p>
    <w:p w14:paraId="5263D5A2"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lang w:eastAsia="en-US"/>
        </w:rPr>
      </w:pPr>
      <w:r w:rsidRPr="003B775B">
        <w:rPr>
          <w:rFonts w:ascii="Palatino Linotype" w:eastAsia="Palatino Linotype" w:hAnsi="Palatino Linotype" w:cs="Palatino Linotype"/>
          <w:i/>
          <w:sz w:val="22"/>
          <w:lang w:eastAsia="en-US"/>
        </w:rPr>
        <w:t xml:space="preserve">“ARTÍCULO 47. Para ingresar al servicio público se requiere: </w:t>
      </w:r>
    </w:p>
    <w:p w14:paraId="5B0797DE"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lang w:eastAsia="en-US"/>
        </w:rPr>
      </w:pPr>
      <w:r w:rsidRPr="003B775B">
        <w:rPr>
          <w:rFonts w:ascii="Palatino Linotype" w:eastAsia="Palatino Linotype" w:hAnsi="Palatino Linotype" w:cs="Palatino Linotype"/>
          <w:i/>
          <w:sz w:val="22"/>
          <w:lang w:eastAsia="en-US"/>
        </w:rPr>
        <w:t>I. Presentar una solicitud utilizando la forma oficial que se autorice por la institución pública o dependencia correspondiente, a la cual se le prohíbe incluir la fotografía de quien solicita el empleo;[…]”</w:t>
      </w:r>
    </w:p>
    <w:p w14:paraId="4D5A0EB1" w14:textId="77777777" w:rsidR="0004101C" w:rsidRPr="003B775B" w:rsidRDefault="0004101C" w:rsidP="0004101C">
      <w:pPr>
        <w:spacing w:line="360" w:lineRule="auto"/>
        <w:jc w:val="both"/>
        <w:rPr>
          <w:rFonts w:ascii="Palatino Linotype" w:eastAsia="Palatino Linotype" w:hAnsi="Palatino Linotype" w:cs="Palatino Linotype"/>
          <w:sz w:val="22"/>
          <w:lang w:eastAsia="en-US"/>
        </w:rPr>
      </w:pPr>
    </w:p>
    <w:p w14:paraId="12F27D7C" w14:textId="77777777" w:rsidR="0004101C" w:rsidRPr="003B775B" w:rsidRDefault="0004101C" w:rsidP="0004101C">
      <w:pPr>
        <w:spacing w:line="360" w:lineRule="auto"/>
        <w:jc w:val="both"/>
        <w:rPr>
          <w:rFonts w:ascii="Palatino Linotype" w:eastAsia="Palatino Linotype" w:hAnsi="Palatino Linotype" w:cs="Palatino Linotype"/>
          <w:sz w:val="22"/>
          <w:lang w:eastAsia="en-US"/>
        </w:rPr>
      </w:pPr>
      <w:r w:rsidRPr="003B775B">
        <w:rPr>
          <w:rFonts w:ascii="Palatino Linotype" w:eastAsia="Palatino Linotype" w:hAnsi="Palatino Linotype" w:cs="Palatino Linotype"/>
          <w:b/>
          <w:sz w:val="22"/>
          <w:lang w:eastAsia="en-US"/>
        </w:rPr>
        <w:t>Por lo que es posible determinar que, el currículum vítae, ficha curricular, solicitud de empleo o documento análogo, contienen información relacionada con la trayectoria académica, profesional y laboral,</w:t>
      </w:r>
      <w:r w:rsidRPr="003B775B">
        <w:rPr>
          <w:rFonts w:ascii="Palatino Linotype" w:eastAsia="Palatino Linotype" w:hAnsi="Palatino Linotype" w:cs="Palatino Linotype"/>
          <w:sz w:val="22"/>
          <w:lang w:eastAsia="en-US"/>
        </w:rPr>
        <w:t xml:space="preserve"> por medio del cual se acredita la capacidad, habilidades, experiencia o pericia de una persona para ocupar un cargo, puesto o comisión, que permitan realizar una comparación de las actividades que ha realizado con las que habrá de desarrollar, y determinar si cumple con el perfil del cargo a ocupar.</w:t>
      </w:r>
    </w:p>
    <w:p w14:paraId="7BC4C813" w14:textId="77777777" w:rsidR="0004101C" w:rsidRPr="003B775B" w:rsidRDefault="0004101C" w:rsidP="0004101C">
      <w:pPr>
        <w:spacing w:line="360" w:lineRule="auto"/>
        <w:jc w:val="both"/>
        <w:rPr>
          <w:rFonts w:ascii="Palatino Linotype" w:eastAsia="Palatino Linotype" w:hAnsi="Palatino Linotype" w:cs="Palatino Linotype"/>
          <w:sz w:val="22"/>
          <w:lang w:eastAsia="en-US"/>
        </w:rPr>
      </w:pPr>
    </w:p>
    <w:p w14:paraId="473C6C6D" w14:textId="77777777" w:rsidR="0004101C" w:rsidRPr="003B775B" w:rsidRDefault="0004101C" w:rsidP="0004101C">
      <w:pPr>
        <w:spacing w:line="360" w:lineRule="auto"/>
        <w:jc w:val="both"/>
        <w:rPr>
          <w:rFonts w:ascii="Palatino Linotype" w:eastAsia="Palatino Linotype" w:hAnsi="Palatino Linotype" w:cs="Palatino Linotype"/>
          <w:sz w:val="22"/>
          <w:lang w:eastAsia="en-US"/>
        </w:rPr>
      </w:pPr>
      <w:r w:rsidRPr="003B775B">
        <w:rPr>
          <w:rFonts w:ascii="Palatino Linotype" w:eastAsia="Palatino Linotype" w:hAnsi="Palatino Linotype" w:cs="Palatino Linotype"/>
          <w:sz w:val="22"/>
          <w:lang w:eastAsia="en-US"/>
        </w:rPr>
        <w:t xml:space="preserve">En esa tesitura, debe apuntarse que la información curricular constituye una obligación de transparencia, pues </w:t>
      </w:r>
      <w:r w:rsidRPr="003B775B">
        <w:rPr>
          <w:rFonts w:ascii="Palatino Linotype" w:eastAsia="Palatino Linotype" w:hAnsi="Palatino Linotype" w:cs="Palatino Linotype"/>
          <w:b/>
          <w:sz w:val="22"/>
          <w:lang w:eastAsia="en-US"/>
        </w:rPr>
        <w:t>el Sujeto Obligado</w:t>
      </w:r>
      <w:r w:rsidRPr="003B775B">
        <w:rPr>
          <w:rFonts w:ascii="Palatino Linotype" w:eastAsia="Palatino Linotype" w:hAnsi="Palatino Linotype" w:cs="Palatino Linotype"/>
          <w:sz w:val="22"/>
          <w:lang w:eastAsia="en-US"/>
        </w:rPr>
        <w:t xml:space="preserve"> se encuentra constreñido a poner a disposición del público en su portal de Información Pública de Oficio Mexiquense (IPOMEX), la información curricular de sus servidores públicos, ello con la finalidad de enaltecer los principios de máxima publicidad, transparencia y certeza, como lo estipula  el artículo 92, fracción XXI de la ley aplicable a la materia, que es del tenor literal siguiente: </w:t>
      </w:r>
    </w:p>
    <w:p w14:paraId="74185E3F" w14:textId="77777777" w:rsidR="0004101C" w:rsidRPr="003B775B" w:rsidRDefault="0004101C" w:rsidP="0004101C">
      <w:pPr>
        <w:spacing w:line="360" w:lineRule="auto"/>
        <w:jc w:val="both"/>
        <w:rPr>
          <w:rFonts w:ascii="Palatino Linotype" w:eastAsia="Palatino Linotype" w:hAnsi="Palatino Linotype" w:cs="Palatino Linotype"/>
          <w:sz w:val="22"/>
          <w:lang w:eastAsia="en-US"/>
        </w:rPr>
      </w:pPr>
    </w:p>
    <w:p w14:paraId="65E4901E" w14:textId="77777777" w:rsidR="0004101C" w:rsidRPr="003B775B" w:rsidRDefault="0004101C" w:rsidP="0004101C">
      <w:pPr>
        <w:ind w:left="567" w:right="612"/>
        <w:jc w:val="both"/>
        <w:rPr>
          <w:rFonts w:ascii="Palatino Linotype" w:eastAsia="Palatino Linotype" w:hAnsi="Palatino Linotype" w:cs="Palatino Linotype"/>
          <w:i/>
          <w:sz w:val="20"/>
          <w:szCs w:val="22"/>
          <w:lang w:eastAsia="en-US"/>
        </w:rPr>
      </w:pPr>
      <w:r w:rsidRPr="003B775B">
        <w:rPr>
          <w:rFonts w:ascii="Palatino Linotype" w:eastAsia="Palatino Linotype" w:hAnsi="Palatino Linotype" w:cs="Palatino Linotype"/>
          <w:i/>
          <w:sz w:val="22"/>
          <w:lang w:eastAsia="en-US"/>
        </w:rPr>
        <w:t xml:space="preserve"> “Artículo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C79CB35" w14:textId="77777777" w:rsidR="0004101C" w:rsidRPr="003B775B" w:rsidRDefault="0004101C" w:rsidP="0004101C">
      <w:pPr>
        <w:ind w:left="567" w:right="612"/>
        <w:jc w:val="both"/>
        <w:rPr>
          <w:rFonts w:ascii="Palatino Linotype" w:eastAsia="Palatino Linotype" w:hAnsi="Palatino Linotype" w:cs="Palatino Linotype"/>
          <w:i/>
          <w:sz w:val="20"/>
          <w:szCs w:val="22"/>
          <w:lang w:eastAsia="en-US"/>
        </w:rPr>
      </w:pPr>
      <w:r w:rsidRPr="003B775B">
        <w:rPr>
          <w:rFonts w:ascii="Palatino Linotype" w:eastAsia="Palatino Linotype" w:hAnsi="Palatino Linotype" w:cs="Palatino Linotype"/>
          <w:i/>
          <w:sz w:val="22"/>
          <w:lang w:eastAsia="en-US"/>
        </w:rPr>
        <w:t>...</w:t>
      </w:r>
    </w:p>
    <w:p w14:paraId="377570D8" w14:textId="77777777" w:rsidR="0004101C" w:rsidRPr="003B775B" w:rsidRDefault="0004101C" w:rsidP="0004101C">
      <w:pPr>
        <w:ind w:left="567" w:right="612"/>
        <w:jc w:val="both"/>
        <w:rPr>
          <w:rFonts w:ascii="Palatino Linotype" w:eastAsia="Palatino Linotype" w:hAnsi="Palatino Linotype" w:cs="Palatino Linotype"/>
          <w:i/>
          <w:sz w:val="20"/>
          <w:szCs w:val="22"/>
          <w:lang w:eastAsia="en-US"/>
        </w:rPr>
      </w:pPr>
      <w:r w:rsidRPr="003B775B">
        <w:rPr>
          <w:rFonts w:ascii="Palatino Linotype" w:eastAsia="Palatino Linotype" w:hAnsi="Palatino Linotype" w:cs="Palatino Linotype"/>
          <w:i/>
          <w:sz w:val="22"/>
          <w:lang w:eastAsia="en-US"/>
        </w:rPr>
        <w:t>XXI. La información curricular, desde el nivel de jefe de departamento o equivalente, hasta el titular del sujeto obligado, así como, en su caso, las sanciones administrativas de que haya sido objeto;”</w:t>
      </w:r>
    </w:p>
    <w:p w14:paraId="2F76D7FA" w14:textId="77777777" w:rsidR="0004101C" w:rsidRPr="003B775B" w:rsidRDefault="0004101C" w:rsidP="0004101C">
      <w:pPr>
        <w:spacing w:line="360" w:lineRule="auto"/>
        <w:ind w:right="49"/>
        <w:jc w:val="both"/>
        <w:rPr>
          <w:rFonts w:ascii="Palatino Linotype" w:eastAsia="Palatino Linotype" w:hAnsi="Palatino Linotype" w:cs="Palatino Linotype"/>
          <w:sz w:val="22"/>
          <w:szCs w:val="22"/>
          <w:lang w:eastAsia="en-US"/>
        </w:rPr>
      </w:pPr>
    </w:p>
    <w:p w14:paraId="7D484C90" w14:textId="77777777" w:rsidR="0004101C" w:rsidRPr="003B775B" w:rsidRDefault="0004101C" w:rsidP="0004101C">
      <w:pPr>
        <w:spacing w:line="360" w:lineRule="auto"/>
        <w:jc w:val="both"/>
        <w:rPr>
          <w:rFonts w:ascii="Palatino Linotype" w:eastAsia="Palatino Linotype" w:hAnsi="Palatino Linotype" w:cs="Palatino Linotype"/>
          <w:b/>
          <w:sz w:val="22"/>
          <w:szCs w:val="22"/>
          <w:lang w:eastAsia="en-US"/>
        </w:rPr>
      </w:pPr>
      <w:r w:rsidRPr="003B775B">
        <w:rPr>
          <w:rFonts w:ascii="Palatino Linotype" w:eastAsia="Palatino Linotype" w:hAnsi="Palatino Linotype" w:cs="Palatino Linotype"/>
          <w:sz w:val="22"/>
          <w:szCs w:val="22"/>
          <w:lang w:eastAsia="en-US"/>
        </w:rPr>
        <w:t xml:space="preserve">En ese contexto, según Islas, Jorge (2016), en la “Ley General de Transparencia y Acceso a la Información Pública Comentada” (p. 244), refirió que el </w:t>
      </w:r>
      <w:r w:rsidRPr="003B775B">
        <w:rPr>
          <w:rFonts w:ascii="Palatino Linotype" w:eastAsia="Palatino Linotype" w:hAnsi="Palatino Linotype" w:cs="Palatino Linotype"/>
          <w:b/>
          <w:i/>
          <w:sz w:val="22"/>
          <w:szCs w:val="22"/>
          <w:lang w:eastAsia="en-US"/>
        </w:rPr>
        <w:t>curriculum vitae</w:t>
      </w:r>
      <w:r w:rsidRPr="003B775B">
        <w:rPr>
          <w:rFonts w:ascii="Palatino Linotype" w:eastAsia="Palatino Linotype" w:hAnsi="Palatino Linotype" w:cs="Palatino Linotype"/>
          <w:b/>
          <w:sz w:val="22"/>
          <w:szCs w:val="22"/>
          <w:lang w:eastAsia="en-US"/>
        </w:rPr>
        <w:t xml:space="preserve"> </w:t>
      </w:r>
      <w:r w:rsidRPr="003B775B">
        <w:rPr>
          <w:rFonts w:ascii="Palatino Linotype" w:eastAsia="Palatino Linotype" w:hAnsi="Palatino Linotype" w:cs="Palatino Linotype"/>
          <w:sz w:val="22"/>
          <w:szCs w:val="22"/>
          <w:lang w:eastAsia="en-US"/>
        </w:rPr>
        <w:t>d</w:t>
      </w:r>
      <w:r w:rsidRPr="003B775B">
        <w:rPr>
          <w:rFonts w:ascii="Palatino Linotype" w:eastAsia="Palatino Linotype" w:hAnsi="Palatino Linotype" w:cs="Palatino Linotype"/>
          <w:b/>
          <w:sz w:val="22"/>
          <w:szCs w:val="22"/>
          <w:lang w:eastAsia="en-US"/>
        </w:rPr>
        <w:t>e un servidor público, justifica que su formación académica resulta viable para el desempeño eficiente y correcto de su encargo; lo anterior, con el fin de acreditar que dichos trabajadores sean los más capacitados acordes al área solicitada.</w:t>
      </w:r>
    </w:p>
    <w:p w14:paraId="59AE19BC" w14:textId="77777777" w:rsidR="0004101C" w:rsidRPr="003B775B" w:rsidRDefault="0004101C" w:rsidP="0004101C">
      <w:pPr>
        <w:spacing w:line="360" w:lineRule="auto"/>
        <w:jc w:val="both"/>
        <w:rPr>
          <w:rFonts w:ascii="Palatino Linotype" w:eastAsia="Palatino Linotype" w:hAnsi="Palatino Linotype" w:cs="Palatino Linotype"/>
          <w:sz w:val="22"/>
          <w:szCs w:val="22"/>
          <w:lang w:eastAsia="en-US"/>
        </w:rPr>
      </w:pPr>
    </w:p>
    <w:p w14:paraId="071E3105" w14:textId="77777777" w:rsidR="0004101C" w:rsidRPr="003B775B" w:rsidRDefault="0004101C" w:rsidP="0004101C">
      <w:pPr>
        <w:spacing w:line="360" w:lineRule="auto"/>
        <w:jc w:val="both"/>
        <w:rPr>
          <w:rFonts w:ascii="Palatino Linotype" w:eastAsia="Palatino Linotype" w:hAnsi="Palatino Linotype" w:cs="Palatino Linotype"/>
          <w:sz w:val="22"/>
          <w:szCs w:val="22"/>
          <w:lang w:eastAsia="en-US"/>
        </w:rPr>
      </w:pPr>
      <w:r w:rsidRPr="003B775B">
        <w:rPr>
          <w:rFonts w:ascii="Palatino Linotype" w:eastAsia="Palatino Linotype" w:hAnsi="Palatino Linotype" w:cs="Palatino Linotype"/>
          <w:sz w:val="22"/>
          <w:szCs w:val="22"/>
          <w:lang w:eastAsia="en-US"/>
        </w:rPr>
        <w:t xml:space="preserve">De esta manera, con la entrega que se realice del curriculum vitae, ficha curricular, solicitud de empleo o documento análogo, se colmaría el requisito previsto en la fracción I del artículo 47 de la Ley del Trabajo de la Entidad; </w:t>
      </w:r>
      <w:r w:rsidRPr="003B775B">
        <w:rPr>
          <w:rFonts w:ascii="Palatino Linotype" w:eastAsia="Palatino Linotype" w:hAnsi="Palatino Linotype" w:cs="Palatino Linotype"/>
          <w:b/>
          <w:sz w:val="22"/>
          <w:szCs w:val="22"/>
          <w:u w:val="single"/>
          <w:lang w:eastAsia="en-US"/>
        </w:rPr>
        <w:t>y por tanto,  procede su entrega en versión pública de advertirse datos de índole confidencial.</w:t>
      </w:r>
    </w:p>
    <w:p w14:paraId="2C4B39A0"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5CEE7A6D" w14:textId="77777777" w:rsidR="0004101C" w:rsidRPr="003B775B" w:rsidRDefault="0004101C" w:rsidP="0004101C">
      <w:pPr>
        <w:numPr>
          <w:ilvl w:val="0"/>
          <w:numId w:val="12"/>
        </w:numPr>
        <w:pBdr>
          <w:top w:val="nil"/>
          <w:left w:val="nil"/>
          <w:bottom w:val="nil"/>
          <w:right w:val="nil"/>
          <w:between w:val="nil"/>
        </w:pBdr>
        <w:tabs>
          <w:tab w:val="left" w:pos="8222"/>
        </w:tabs>
        <w:spacing w:after="160" w:line="360" w:lineRule="auto"/>
        <w:ind w:right="49"/>
        <w:jc w:val="both"/>
        <w:rPr>
          <w:rFonts w:ascii="Palatino Linotype" w:eastAsia="Palatino Linotype" w:hAnsi="Palatino Linotype" w:cs="Palatino Linotype"/>
          <w:b/>
          <w:sz w:val="22"/>
          <w:szCs w:val="22"/>
          <w:u w:val="single"/>
        </w:rPr>
      </w:pPr>
      <w:r w:rsidRPr="003B775B">
        <w:rPr>
          <w:rFonts w:ascii="Palatino Linotype" w:eastAsia="Palatino Linotype" w:hAnsi="Palatino Linotype" w:cs="Palatino Linotype"/>
          <w:b/>
          <w:sz w:val="22"/>
          <w:szCs w:val="22"/>
          <w:u w:val="single"/>
        </w:rPr>
        <w:t>Documento que acredite la nacionalidad (acta de nacimiento)</w:t>
      </w:r>
    </w:p>
    <w:p w14:paraId="5A293304"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Dentro de la fracción II del artículo 47 de la Ley del Trabajo de los Servidores Públicos del Estado de México, el requisito consiste en ser de nacionalidad mexicana, por lo que el documento que colmaría este punto de la solicitud de manera enunciativa más no limitativa sería </w:t>
      </w:r>
      <w:r w:rsidRPr="003B775B">
        <w:rPr>
          <w:rFonts w:ascii="Palatino Linotype" w:eastAsia="Palatino Linotype" w:hAnsi="Palatino Linotype" w:cs="Palatino Linotype"/>
          <w:b/>
          <w:sz w:val="22"/>
          <w:szCs w:val="22"/>
          <w:u w:val="single"/>
        </w:rPr>
        <w:t>el acta de nacimiento</w:t>
      </w:r>
      <w:r w:rsidRPr="003B775B">
        <w:rPr>
          <w:rFonts w:ascii="Palatino Linotype" w:eastAsia="Palatino Linotype" w:hAnsi="Palatino Linotype" w:cs="Palatino Linotype"/>
          <w:sz w:val="22"/>
          <w:szCs w:val="22"/>
        </w:rPr>
        <w:t xml:space="preserve">, es por ello que conviene precisar que las actas emitidas por el Registro Civil dan cuenta de un atributo de la personalidad, tal como lo establece el artículo 2.3 del Código Civil del Estado México. En ese orden de ideas, el artículo 3.5 del citado Código Civil establece que el estado civil de las personas sólo se comprueba con las constancias relativas del Registro Civil, tal como lo es el Acta de Nacimiento. </w:t>
      </w:r>
    </w:p>
    <w:p w14:paraId="79971916"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34AA4BC4"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Ahora bien, de acuerdo con el Formato Único del Acta de Nacimiento publicado por la Secretaría de Gobernación en el enlace </w:t>
      </w:r>
      <w:hyperlink r:id="rId9">
        <w:r w:rsidRPr="003B775B">
          <w:rPr>
            <w:rFonts w:ascii="Palatino Linotype" w:eastAsia="Palatino Linotype" w:hAnsi="Palatino Linotype" w:cs="Palatino Linotype"/>
            <w:sz w:val="22"/>
            <w:szCs w:val="22"/>
            <w:u w:val="single"/>
          </w:rPr>
          <w:t>http://www.diputados.gob.mx/documentos/N_Acta_Nacimiento.pdf</w:t>
        </w:r>
      </w:hyperlink>
      <w:r w:rsidRPr="003B775B">
        <w:rPr>
          <w:rFonts w:ascii="Palatino Linotype" w:eastAsia="Palatino Linotype" w:hAnsi="Palatino Linotype" w:cs="Palatino Linotype"/>
          <w:sz w:val="22"/>
          <w:szCs w:val="22"/>
        </w:rPr>
        <w:t xml:space="preserve"> , se advierte que el Acta de Nacimiento se componte de quince elementos siendo los siguientes: </w:t>
      </w:r>
    </w:p>
    <w:p w14:paraId="042971E7"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45035A46"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 Folio de Impresión.</w:t>
      </w:r>
    </w:p>
    <w:p w14:paraId="2CAB017A"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b) Denominación del Documento.</w:t>
      </w:r>
    </w:p>
    <w:p w14:paraId="37647B30"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c) Identificador Electrónico. </w:t>
      </w:r>
    </w:p>
    <w:p w14:paraId="24D6C06C"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d) Elementos del Registro. </w:t>
      </w:r>
    </w:p>
    <w:p w14:paraId="5DA0BCDC"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 Datos de la Persona Registrada. </w:t>
      </w:r>
    </w:p>
    <w:p w14:paraId="7A7A24A7"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f) Datos de Filiación de la Persona Registrada. </w:t>
      </w:r>
    </w:p>
    <w:p w14:paraId="3ADD079D"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g) Anotaciones Marginales. </w:t>
      </w:r>
    </w:p>
    <w:p w14:paraId="4C79F012"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h) Certificación. </w:t>
      </w:r>
    </w:p>
    <w:p w14:paraId="7CFBBACD"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i) Código Bidimensional QR que contiene información encriptada del acta. </w:t>
      </w:r>
    </w:p>
    <w:p w14:paraId="603A49A0"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j) Leyenda “Soy México” </w:t>
      </w:r>
    </w:p>
    <w:p w14:paraId="37276268"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k) Firma Electrónica Avanzada. </w:t>
      </w:r>
    </w:p>
    <w:p w14:paraId="7CF6FD1B"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l) Firma y datos de la autoridad emisora. </w:t>
      </w:r>
    </w:p>
    <w:p w14:paraId="2A58E008"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m) Código QR. </w:t>
      </w:r>
    </w:p>
    <w:p w14:paraId="2E976A0D"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n) Código de Verificación.</w:t>
      </w:r>
    </w:p>
    <w:p w14:paraId="01CC31B8"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o) Leyenda de instrucciones para la verificación del documento. </w:t>
      </w:r>
    </w:p>
    <w:p w14:paraId="119C0DC7"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2AC94C09"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Siendo de suma importancia mencionar que la información relativa a los incisos </w:t>
      </w:r>
      <w:r w:rsidRPr="003B775B">
        <w:rPr>
          <w:rFonts w:ascii="Palatino Linotype" w:eastAsia="Palatino Linotype" w:hAnsi="Palatino Linotype" w:cs="Palatino Linotype"/>
          <w:b/>
          <w:sz w:val="22"/>
          <w:szCs w:val="22"/>
        </w:rPr>
        <w:t>d) elementos de registro, e) datos de la persona registrada, f) datos de filiación de la persona registrada</w:t>
      </w:r>
      <w:r w:rsidRPr="003B775B">
        <w:rPr>
          <w:rFonts w:ascii="Palatino Linotype" w:eastAsia="Palatino Linotype" w:hAnsi="Palatino Linotype" w:cs="Palatino Linotype"/>
          <w:sz w:val="22"/>
          <w:szCs w:val="22"/>
        </w:rPr>
        <w:t xml:space="preserve">, </w:t>
      </w:r>
      <w:r w:rsidRPr="003B775B">
        <w:rPr>
          <w:rFonts w:ascii="Palatino Linotype" w:eastAsia="Palatino Linotype" w:hAnsi="Palatino Linotype" w:cs="Palatino Linotype"/>
          <w:b/>
          <w:sz w:val="22"/>
          <w:szCs w:val="22"/>
        </w:rPr>
        <w:t xml:space="preserve">g), anotaciones marginales </w:t>
      </w:r>
      <w:r w:rsidRPr="003B775B">
        <w:rPr>
          <w:rFonts w:ascii="Palatino Linotype" w:eastAsia="Palatino Linotype" w:hAnsi="Palatino Linotype" w:cs="Palatino Linotype"/>
          <w:sz w:val="22"/>
          <w:szCs w:val="22"/>
        </w:rPr>
        <w:t>y</w:t>
      </w:r>
      <w:r w:rsidRPr="003B775B">
        <w:rPr>
          <w:rFonts w:ascii="Palatino Linotype" w:eastAsia="Palatino Linotype" w:hAnsi="Palatino Linotype" w:cs="Palatino Linotype"/>
          <w:b/>
          <w:sz w:val="22"/>
          <w:szCs w:val="22"/>
        </w:rPr>
        <w:t xml:space="preserve"> m) Código QR, </w:t>
      </w:r>
      <w:r w:rsidRPr="003B775B">
        <w:rPr>
          <w:rFonts w:ascii="Palatino Linotype" w:eastAsia="Palatino Linotype" w:hAnsi="Palatino Linotype" w:cs="Palatino Linotype"/>
          <w:sz w:val="22"/>
          <w:szCs w:val="22"/>
        </w:rPr>
        <w:t>se encuentra intrínsecamente relacionada con la esfera privada de una persona haciéndole identificada o identificable, como al contener los siguientes datos:</w:t>
      </w:r>
    </w:p>
    <w:p w14:paraId="0776BD5B" w14:textId="77777777" w:rsidR="0004101C" w:rsidRPr="003B775B" w:rsidRDefault="0004101C" w:rsidP="0004101C">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noProof/>
          <w:sz w:val="22"/>
          <w:szCs w:val="22"/>
        </w:rPr>
        <w:drawing>
          <wp:inline distT="0" distB="0" distL="0" distR="0" wp14:anchorId="0853FE8E" wp14:editId="19595286">
            <wp:extent cx="5610225" cy="1476375"/>
            <wp:effectExtent l="0" t="0" r="0" b="0"/>
            <wp:docPr id="214310826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610225" cy="1476375"/>
                    </a:xfrm>
                    <a:prstGeom prst="rect">
                      <a:avLst/>
                    </a:prstGeom>
                    <a:ln/>
                  </pic:spPr>
                </pic:pic>
              </a:graphicData>
            </a:graphic>
          </wp:inline>
        </w:drawing>
      </w:r>
    </w:p>
    <w:p w14:paraId="714AF57E" w14:textId="77777777" w:rsidR="0004101C" w:rsidRPr="003B775B" w:rsidRDefault="0004101C" w:rsidP="0004101C">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noProof/>
          <w:sz w:val="22"/>
          <w:szCs w:val="22"/>
        </w:rPr>
        <w:drawing>
          <wp:inline distT="0" distB="0" distL="0" distR="0" wp14:anchorId="12BF965B" wp14:editId="5AF7D2F6">
            <wp:extent cx="5610225" cy="1695450"/>
            <wp:effectExtent l="0" t="0" r="0" b="0"/>
            <wp:docPr id="214310826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b="60179"/>
                    <a:stretch>
                      <a:fillRect/>
                    </a:stretch>
                  </pic:blipFill>
                  <pic:spPr>
                    <a:xfrm>
                      <a:off x="0" y="0"/>
                      <a:ext cx="5610225" cy="1695450"/>
                    </a:xfrm>
                    <a:prstGeom prst="rect">
                      <a:avLst/>
                    </a:prstGeom>
                    <a:ln/>
                  </pic:spPr>
                </pic:pic>
              </a:graphicData>
            </a:graphic>
          </wp:inline>
        </w:drawing>
      </w:r>
    </w:p>
    <w:p w14:paraId="63B8CDC5" w14:textId="77777777" w:rsidR="0004101C" w:rsidRPr="003B775B" w:rsidRDefault="0004101C" w:rsidP="0004101C">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noProof/>
          <w:sz w:val="22"/>
          <w:szCs w:val="22"/>
        </w:rPr>
        <w:drawing>
          <wp:inline distT="0" distB="0" distL="0" distR="0" wp14:anchorId="70650028" wp14:editId="6DC3E1BC">
            <wp:extent cx="5610225" cy="1543050"/>
            <wp:effectExtent l="0" t="0" r="0" b="0"/>
            <wp:docPr id="21431082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t="42281" b="-222"/>
                    <a:stretch>
                      <a:fillRect/>
                    </a:stretch>
                  </pic:blipFill>
                  <pic:spPr>
                    <a:xfrm>
                      <a:off x="0" y="0"/>
                      <a:ext cx="5610225" cy="1543050"/>
                    </a:xfrm>
                    <a:prstGeom prst="rect">
                      <a:avLst/>
                    </a:prstGeom>
                    <a:ln/>
                  </pic:spPr>
                </pic:pic>
              </a:graphicData>
            </a:graphic>
          </wp:inline>
        </w:drawing>
      </w:r>
    </w:p>
    <w:p w14:paraId="43BAE717" w14:textId="77777777" w:rsidR="0004101C" w:rsidRPr="003B775B" w:rsidRDefault="0004101C" w:rsidP="0004101C">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noProof/>
          <w:sz w:val="22"/>
          <w:szCs w:val="22"/>
        </w:rPr>
        <w:drawing>
          <wp:inline distT="0" distB="0" distL="0" distR="0" wp14:anchorId="0EB7D605" wp14:editId="3D9A46DF">
            <wp:extent cx="5577840" cy="914400"/>
            <wp:effectExtent l="0" t="0" r="0" b="0"/>
            <wp:docPr id="214310826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5577840" cy="914400"/>
                    </a:xfrm>
                    <a:prstGeom prst="rect">
                      <a:avLst/>
                    </a:prstGeom>
                    <a:ln/>
                  </pic:spPr>
                </pic:pic>
              </a:graphicData>
            </a:graphic>
          </wp:inline>
        </w:drawing>
      </w:r>
    </w:p>
    <w:p w14:paraId="7440461A"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Dada esta relevancia, al ser el acta de nacimiento un documento mediante el cual se le otorga identidad a una persona, además de tratarse de información que no se encuentra relacionada con el ejercicio de un cargo público, sino con el ejercicio de los derechos personales de su titular, </w:t>
      </w:r>
      <w:r w:rsidRPr="003B775B">
        <w:rPr>
          <w:rFonts w:ascii="Palatino Linotype" w:eastAsia="Palatino Linotype" w:hAnsi="Palatino Linotype" w:cs="Palatino Linotype"/>
          <w:b/>
          <w:sz w:val="22"/>
          <w:szCs w:val="22"/>
        </w:rPr>
        <w:t>se estima que dicho documento debe ser clasificado como información confidencial en su totalidad,</w:t>
      </w:r>
      <w:r w:rsidRPr="003B775B">
        <w:rPr>
          <w:rFonts w:ascii="Palatino Linotype" w:eastAsia="Palatino Linotype" w:hAnsi="Palatino Linotype" w:cs="Palatino Linotype"/>
          <w:sz w:val="22"/>
          <w:szCs w:val="22"/>
        </w:rPr>
        <w:t xml:space="preserve"> al considerar que actualiza la causal de clasificación establecida en el artículo 143, fracción I, de la Ley de Transparencia y Acceso a la Información Pública del Estado de México y Municipios.</w:t>
      </w:r>
    </w:p>
    <w:p w14:paraId="60CE5119" w14:textId="77777777" w:rsidR="0004101C" w:rsidRPr="003B775B" w:rsidRDefault="0004101C" w:rsidP="0004101C">
      <w:pPr>
        <w:spacing w:line="360" w:lineRule="auto"/>
        <w:jc w:val="both"/>
        <w:rPr>
          <w:rFonts w:ascii="Palatino Linotype" w:eastAsia="Palatino Linotype" w:hAnsi="Palatino Linotype" w:cs="Palatino Linotype"/>
          <w:b/>
          <w:sz w:val="22"/>
          <w:szCs w:val="22"/>
        </w:rPr>
      </w:pPr>
    </w:p>
    <w:p w14:paraId="660A1D72"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De esta manera, en cumplimiento a la presente se deberá hacer entrega del acuerdo que sustente la clasificación del acta de nacimiento en su totalidad del servidor público en cuestión.</w:t>
      </w:r>
    </w:p>
    <w:p w14:paraId="2D1897CD"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238450D7" w14:textId="77777777" w:rsidR="0004101C" w:rsidRPr="003B775B" w:rsidRDefault="0004101C" w:rsidP="0004101C">
      <w:pPr>
        <w:numPr>
          <w:ilvl w:val="0"/>
          <w:numId w:val="11"/>
        </w:numPr>
        <w:pBdr>
          <w:top w:val="nil"/>
          <w:left w:val="nil"/>
          <w:bottom w:val="nil"/>
          <w:right w:val="nil"/>
          <w:between w:val="nil"/>
        </w:pBdr>
        <w:spacing w:after="160" w:line="360" w:lineRule="auto"/>
        <w:jc w:val="both"/>
        <w:rPr>
          <w:rFonts w:ascii="Palatino Linotype" w:eastAsia="Palatino Linotype" w:hAnsi="Palatino Linotype" w:cs="Palatino Linotype"/>
          <w:b/>
          <w:sz w:val="22"/>
          <w:szCs w:val="22"/>
          <w:u w:val="single"/>
        </w:rPr>
      </w:pPr>
      <w:r w:rsidRPr="003B775B">
        <w:rPr>
          <w:rFonts w:ascii="Palatino Linotype" w:eastAsia="Palatino Linotype" w:hAnsi="Palatino Linotype" w:cs="Palatino Linotype"/>
          <w:b/>
          <w:sz w:val="22"/>
          <w:szCs w:val="22"/>
          <w:u w:val="single"/>
        </w:rPr>
        <w:t>La credencial para votar:</w:t>
      </w:r>
    </w:p>
    <w:p w14:paraId="6BAD423B"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Por lo que corresponde a dicha documental, se considera que la misma puede colmar el requisito previsto en el artículo 47 fracción III de la Ley del Trabajo de los Servidores Públicos del Estado y Municipios, relativo a “</w:t>
      </w:r>
      <w:r w:rsidRPr="003B775B">
        <w:rPr>
          <w:rFonts w:ascii="Palatino Linotype" w:eastAsia="Palatino Linotype" w:hAnsi="Palatino Linotype" w:cs="Palatino Linotype"/>
          <w:b/>
          <w:i/>
          <w:sz w:val="22"/>
          <w:szCs w:val="22"/>
        </w:rPr>
        <w:t>Estar en pleno ejercicio de sus derechos civiles y políticos, en su caso</w:t>
      </w:r>
      <w:r w:rsidRPr="003B775B">
        <w:rPr>
          <w:rFonts w:ascii="Palatino Linotype" w:eastAsia="Palatino Linotype" w:hAnsi="Palatino Linotype" w:cs="Palatino Linotype"/>
          <w:sz w:val="22"/>
          <w:szCs w:val="22"/>
        </w:rPr>
        <w:t>”.</w:t>
      </w:r>
    </w:p>
    <w:p w14:paraId="70D2D11C"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62AD0CCA"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Se afirma lo anterior, pues los derechos civiles y políticos son aquellos que garantizan las libertades individuales y la participación de las personas en la vida política y social, en igualdad y sin discriminación.</w:t>
      </w:r>
    </w:p>
    <w:p w14:paraId="23D097B2"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14585A3D"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Para efectos de garantizar el ejercicio de dichos derechos, la credencial de elector cumple un papel importante, pues dicha documental al obtenerse a partir de que los ciudadanos mexicanos cumplen la mayoría de edad que es a los 18 años, por tanto, estos últimos adquieren derechos establecidos en nuestra Constitución Política de los Estados Unidos Mexicanos, entre ellos el </w:t>
      </w:r>
      <w:r w:rsidRPr="003B775B">
        <w:rPr>
          <w:rFonts w:ascii="Palatino Linotype" w:eastAsia="Palatino Linotype" w:hAnsi="Palatino Linotype" w:cs="Palatino Linotype"/>
          <w:b/>
          <w:sz w:val="22"/>
          <w:szCs w:val="22"/>
        </w:rPr>
        <w:t>derecho al voto.</w:t>
      </w:r>
    </w:p>
    <w:p w14:paraId="1C8A9015"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0AC638C5"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De ahí que la credencial de elector es una documental que puede colmar el requisito antes señalado.</w:t>
      </w:r>
    </w:p>
    <w:p w14:paraId="717C8773"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51653539"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No obstante, no debe perderse de vista que la credencial para votar se constituye de diversos datos personales como el nombre, domicilio, huella digital, fotografía del elector, clave de registro o elector, Clave Única del Registro de Población y firma, tal como se refiere en el artículo 156 numeral 1, incisos d), g) e i) de la Ley General de Instituciones y Procedimientos Electorales que enlista los datos que, cuando menos, debe contener la credencial para votar, como son: </w:t>
      </w:r>
    </w:p>
    <w:p w14:paraId="32B79BA8"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48DB4E9A" w14:textId="77777777" w:rsidR="0004101C" w:rsidRPr="003B775B" w:rsidRDefault="0004101C" w:rsidP="0004101C">
      <w:pPr>
        <w:tabs>
          <w:tab w:val="left" w:pos="8222"/>
        </w:tabs>
        <w:spacing w:line="276" w:lineRule="auto"/>
        <w:ind w:left="851" w:right="85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rPr>
        <w:t>Artículo 156</w:t>
      </w:r>
      <w:r w:rsidRPr="003B775B">
        <w:rPr>
          <w:rFonts w:ascii="Palatino Linotype" w:eastAsia="Palatino Linotype" w:hAnsi="Palatino Linotype" w:cs="Palatino Linotype"/>
          <w:i/>
          <w:sz w:val="22"/>
          <w:szCs w:val="22"/>
        </w:rPr>
        <w:t>.</w:t>
      </w:r>
    </w:p>
    <w:p w14:paraId="20634A3B" w14:textId="77777777" w:rsidR="0004101C" w:rsidRPr="003B775B" w:rsidRDefault="0004101C" w:rsidP="0004101C">
      <w:pPr>
        <w:tabs>
          <w:tab w:val="left" w:pos="8222"/>
        </w:tabs>
        <w:spacing w:line="276" w:lineRule="auto"/>
        <w:ind w:left="851" w:right="85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1.</w:t>
      </w:r>
      <w:r w:rsidRPr="003B775B">
        <w:rPr>
          <w:rFonts w:ascii="Palatino Linotype" w:eastAsia="Palatino Linotype" w:hAnsi="Palatino Linotype" w:cs="Palatino Linotype"/>
          <w:i/>
          <w:sz w:val="22"/>
          <w:szCs w:val="22"/>
        </w:rPr>
        <w:t xml:space="preserve"> </w:t>
      </w:r>
      <w:r w:rsidRPr="003B775B">
        <w:rPr>
          <w:rFonts w:ascii="Palatino Linotype" w:eastAsia="Palatino Linotype" w:hAnsi="Palatino Linotype" w:cs="Palatino Linotype"/>
          <w:b/>
          <w:i/>
          <w:sz w:val="22"/>
          <w:szCs w:val="22"/>
          <w:u w:val="single"/>
        </w:rPr>
        <w:t>La credencial para votar deberá contener, cuando menos, los siguientes datos del elector</w:t>
      </w:r>
      <w:r w:rsidRPr="003B775B">
        <w:rPr>
          <w:rFonts w:ascii="Palatino Linotype" w:eastAsia="Palatino Linotype" w:hAnsi="Palatino Linotype" w:cs="Palatino Linotype"/>
          <w:i/>
          <w:sz w:val="22"/>
          <w:szCs w:val="22"/>
        </w:rPr>
        <w:t>:</w:t>
      </w:r>
    </w:p>
    <w:p w14:paraId="1C237C92" w14:textId="77777777" w:rsidR="0004101C" w:rsidRPr="003B775B" w:rsidRDefault="0004101C" w:rsidP="0004101C">
      <w:pPr>
        <w:tabs>
          <w:tab w:val="left" w:pos="8222"/>
        </w:tabs>
        <w:spacing w:line="276" w:lineRule="auto"/>
        <w:ind w:left="851" w:right="85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p>
    <w:p w14:paraId="186EBD4A" w14:textId="77777777" w:rsidR="0004101C" w:rsidRPr="003B775B" w:rsidRDefault="0004101C" w:rsidP="0004101C">
      <w:pPr>
        <w:tabs>
          <w:tab w:val="left" w:pos="8222"/>
        </w:tabs>
        <w:spacing w:line="276" w:lineRule="auto"/>
        <w:ind w:left="851" w:right="85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d) </w:t>
      </w:r>
      <w:r w:rsidRPr="003B775B">
        <w:rPr>
          <w:rFonts w:ascii="Palatino Linotype" w:eastAsia="Palatino Linotype" w:hAnsi="Palatino Linotype" w:cs="Palatino Linotype"/>
          <w:b/>
          <w:i/>
          <w:sz w:val="22"/>
          <w:szCs w:val="22"/>
          <w:u w:val="single"/>
        </w:rPr>
        <w:t>Domicilio</w:t>
      </w:r>
      <w:r w:rsidRPr="003B775B">
        <w:rPr>
          <w:rFonts w:ascii="Palatino Linotype" w:eastAsia="Palatino Linotype" w:hAnsi="Palatino Linotype" w:cs="Palatino Linotype"/>
          <w:i/>
          <w:sz w:val="22"/>
          <w:szCs w:val="22"/>
        </w:rPr>
        <w:t>;</w:t>
      </w:r>
    </w:p>
    <w:p w14:paraId="6B6087F6" w14:textId="77777777" w:rsidR="0004101C" w:rsidRPr="003B775B" w:rsidRDefault="0004101C" w:rsidP="0004101C">
      <w:pPr>
        <w:tabs>
          <w:tab w:val="left" w:pos="8222"/>
        </w:tabs>
        <w:spacing w:line="276" w:lineRule="auto"/>
        <w:ind w:left="851" w:right="85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p>
    <w:p w14:paraId="714CDE87" w14:textId="77777777" w:rsidR="0004101C" w:rsidRPr="003B775B" w:rsidRDefault="0004101C" w:rsidP="0004101C">
      <w:pPr>
        <w:tabs>
          <w:tab w:val="left" w:pos="8222"/>
        </w:tabs>
        <w:spacing w:line="276" w:lineRule="auto"/>
        <w:ind w:left="851" w:right="85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g) </w:t>
      </w:r>
      <w:r w:rsidRPr="003B775B">
        <w:rPr>
          <w:rFonts w:ascii="Palatino Linotype" w:eastAsia="Palatino Linotype" w:hAnsi="Palatino Linotype" w:cs="Palatino Linotype"/>
          <w:b/>
          <w:i/>
          <w:sz w:val="22"/>
          <w:szCs w:val="22"/>
        </w:rPr>
        <w:t>Firma</w:t>
      </w:r>
      <w:r w:rsidRPr="003B775B">
        <w:rPr>
          <w:rFonts w:ascii="Palatino Linotype" w:eastAsia="Palatino Linotype" w:hAnsi="Palatino Linotype" w:cs="Palatino Linotype"/>
          <w:i/>
          <w:sz w:val="22"/>
          <w:szCs w:val="22"/>
        </w:rPr>
        <w:t xml:space="preserve">, </w:t>
      </w:r>
      <w:r w:rsidRPr="003B775B">
        <w:rPr>
          <w:rFonts w:ascii="Palatino Linotype" w:eastAsia="Palatino Linotype" w:hAnsi="Palatino Linotype" w:cs="Palatino Linotype"/>
          <w:b/>
          <w:i/>
          <w:sz w:val="22"/>
          <w:szCs w:val="22"/>
          <w:u w:val="single"/>
        </w:rPr>
        <w:t>huella digital</w:t>
      </w:r>
      <w:r w:rsidRPr="003B775B">
        <w:rPr>
          <w:rFonts w:ascii="Palatino Linotype" w:eastAsia="Palatino Linotype" w:hAnsi="Palatino Linotype" w:cs="Palatino Linotype"/>
          <w:i/>
          <w:sz w:val="22"/>
          <w:szCs w:val="22"/>
        </w:rPr>
        <w:t xml:space="preserve"> y </w:t>
      </w:r>
      <w:r w:rsidRPr="003B775B">
        <w:rPr>
          <w:rFonts w:ascii="Palatino Linotype" w:eastAsia="Palatino Linotype" w:hAnsi="Palatino Linotype" w:cs="Palatino Linotype"/>
          <w:b/>
          <w:i/>
          <w:sz w:val="22"/>
          <w:szCs w:val="22"/>
          <w:u w:val="single"/>
        </w:rPr>
        <w:t>fotografía del elector</w:t>
      </w:r>
      <w:r w:rsidRPr="003B775B">
        <w:rPr>
          <w:rFonts w:ascii="Palatino Linotype" w:eastAsia="Palatino Linotype" w:hAnsi="Palatino Linotype" w:cs="Palatino Linotype"/>
          <w:i/>
          <w:sz w:val="22"/>
          <w:szCs w:val="22"/>
        </w:rPr>
        <w:t>;</w:t>
      </w:r>
    </w:p>
    <w:p w14:paraId="2D01CC1E" w14:textId="77777777" w:rsidR="0004101C" w:rsidRPr="003B775B" w:rsidRDefault="0004101C" w:rsidP="0004101C">
      <w:pPr>
        <w:tabs>
          <w:tab w:val="left" w:pos="8222"/>
        </w:tabs>
        <w:spacing w:line="276" w:lineRule="auto"/>
        <w:ind w:left="851" w:right="85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p>
    <w:p w14:paraId="3900641B" w14:textId="77777777" w:rsidR="0004101C" w:rsidRPr="003B775B" w:rsidRDefault="0004101C" w:rsidP="0004101C">
      <w:pPr>
        <w:tabs>
          <w:tab w:val="left" w:pos="8222"/>
        </w:tabs>
        <w:spacing w:line="276" w:lineRule="auto"/>
        <w:ind w:left="851" w:right="85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 </w:t>
      </w:r>
      <w:r w:rsidRPr="003B775B">
        <w:rPr>
          <w:rFonts w:ascii="Palatino Linotype" w:eastAsia="Palatino Linotype" w:hAnsi="Palatino Linotype" w:cs="Palatino Linotype"/>
          <w:b/>
          <w:i/>
          <w:sz w:val="22"/>
          <w:szCs w:val="22"/>
          <w:u w:val="single"/>
        </w:rPr>
        <w:t>Clave Única del Registro de Población</w:t>
      </w:r>
      <w:r w:rsidRPr="003B775B">
        <w:rPr>
          <w:rFonts w:ascii="Palatino Linotype" w:eastAsia="Palatino Linotype" w:hAnsi="Palatino Linotype" w:cs="Palatino Linotype"/>
          <w:i/>
          <w:sz w:val="22"/>
          <w:szCs w:val="22"/>
        </w:rPr>
        <w:t>. ” (Sic)</w:t>
      </w:r>
    </w:p>
    <w:p w14:paraId="5F0D250A" w14:textId="77777777" w:rsidR="0004101C" w:rsidRPr="003B775B" w:rsidRDefault="0004101C" w:rsidP="0004101C">
      <w:pPr>
        <w:tabs>
          <w:tab w:val="left" w:pos="8222"/>
        </w:tabs>
        <w:spacing w:line="276" w:lineRule="auto"/>
        <w:ind w:left="851" w:right="851"/>
        <w:jc w:val="both"/>
        <w:rPr>
          <w:rFonts w:ascii="Palatino Linotype" w:eastAsia="Palatino Linotype" w:hAnsi="Palatino Linotype" w:cs="Palatino Linotype"/>
          <w:i/>
          <w:sz w:val="22"/>
          <w:szCs w:val="22"/>
        </w:rPr>
      </w:pPr>
    </w:p>
    <w:p w14:paraId="1652EA8B"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Por tanto, el conocimiento de dichos datos afecta la esfera más íntima de su Titular, en razón de que su utilización indebida pueda dar origen a un riesgo grave para éste.</w:t>
      </w:r>
    </w:p>
    <w:p w14:paraId="05FC9E48"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4750E415"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Asimismo, en el caso particular de la clave de elector, debe precisarse que es un código alfa numérico compuesto por letras de los apellidos y nombre de la persona, seguido de la fecha de nacimiento y finalmente una serie de números indispensables para su inscripción en el Registro Federal de Electores que, a su vez, hace identificable a la persona que corresponde dicha credencial para votar, tan es así, que el Sistema de Administración Tributaria en su catálogo de trámites contempla como identificación oficial la credencial para votar expedida por el Instituto Nacional Electoral.</w:t>
      </w:r>
    </w:p>
    <w:p w14:paraId="054ACEC0"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21EA5C6A"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Respecto a la edad, número identificador (OCR) y código de barras bidimensional y cifrado contenidos en las credenciales para votar, se advierte que se trata de elementos de información, control y presentación, de conformidad a lo señalado por el Instituto Nacional Electoral, en la página de Internet Institucional, http://portalanterior.ine.mx/archivos2/portal/credencial/pdf credencial/ABC_credenciales_ INE_2015.pdf, como se muestra a continuación, en su parte medular: </w:t>
      </w:r>
    </w:p>
    <w:p w14:paraId="36E81EFB" w14:textId="77777777" w:rsidR="0004101C" w:rsidRPr="003B775B" w:rsidRDefault="0004101C" w:rsidP="0004101C">
      <w:pPr>
        <w:spacing w:before="240" w:after="240" w:line="360" w:lineRule="auto"/>
        <w:jc w:val="center"/>
        <w:rPr>
          <w:rFonts w:ascii="Palatino Linotype" w:eastAsia="Palatino Linotype" w:hAnsi="Palatino Linotype" w:cs="Palatino Linotype"/>
          <w:sz w:val="22"/>
          <w:szCs w:val="22"/>
        </w:rPr>
      </w:pPr>
      <w:r w:rsidRPr="003B775B">
        <w:rPr>
          <w:rFonts w:ascii="Palatino Linotype" w:eastAsia="Palatino Linotype" w:hAnsi="Palatino Linotype" w:cs="Palatino Linotype"/>
          <w:noProof/>
          <w:sz w:val="22"/>
          <w:szCs w:val="22"/>
        </w:rPr>
        <w:drawing>
          <wp:inline distT="0" distB="0" distL="0" distR="0" wp14:anchorId="629DB6AC" wp14:editId="5775C045">
            <wp:extent cx="5726099" cy="1553002"/>
            <wp:effectExtent l="0" t="0" r="0" b="0"/>
            <wp:docPr id="214310826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5726099" cy="1553002"/>
                    </a:xfrm>
                    <a:prstGeom prst="rect">
                      <a:avLst/>
                    </a:prstGeom>
                    <a:ln/>
                  </pic:spPr>
                </pic:pic>
              </a:graphicData>
            </a:graphic>
          </wp:inline>
        </w:drawing>
      </w:r>
      <w:r w:rsidRPr="003B775B">
        <w:rPr>
          <w:noProof/>
        </w:rPr>
        <mc:AlternateContent>
          <mc:Choice Requires="wps">
            <w:drawing>
              <wp:anchor distT="0" distB="0" distL="114300" distR="114300" simplePos="0" relativeHeight="251659264" behindDoc="0" locked="0" layoutInCell="1" hidden="0" allowOverlap="1" wp14:anchorId="5B5E0476" wp14:editId="40DE0433">
                <wp:simplePos x="0" y="0"/>
                <wp:positionH relativeFrom="column">
                  <wp:posOffset>1260475</wp:posOffset>
                </wp:positionH>
                <wp:positionV relativeFrom="paragraph">
                  <wp:posOffset>269875</wp:posOffset>
                </wp:positionV>
                <wp:extent cx="2745759" cy="355600"/>
                <wp:effectExtent l="0" t="0" r="0" b="0"/>
                <wp:wrapNone/>
                <wp:docPr id="2143108249" name="Rectángulo 2143108249"/>
                <wp:cNvGraphicFramePr/>
                <a:graphic xmlns:a="http://schemas.openxmlformats.org/drawingml/2006/main">
                  <a:graphicData uri="http://schemas.microsoft.com/office/word/2010/wordprocessingShape">
                    <wps:wsp>
                      <wps:cNvSpPr/>
                      <wps:spPr>
                        <a:xfrm>
                          <a:off x="4001696" y="3630775"/>
                          <a:ext cx="2688609" cy="298450"/>
                        </a:xfrm>
                        <a:prstGeom prst="rect">
                          <a:avLst/>
                        </a:prstGeom>
                        <a:noFill/>
                        <a:ln w="19050" cap="flat" cmpd="sng">
                          <a:solidFill>
                            <a:srgbClr val="FF0000"/>
                          </a:solidFill>
                          <a:prstDash val="solid"/>
                          <a:miter lim="800000"/>
                          <a:headEnd type="none" w="sm" len="sm"/>
                          <a:tailEnd type="none" w="sm" len="sm"/>
                        </a:ln>
                      </wps:spPr>
                      <wps:txbx>
                        <w:txbxContent>
                          <w:p w14:paraId="46217E46" w14:textId="77777777" w:rsidR="001F52E8" w:rsidRDefault="001F52E8" w:rsidP="0004101C">
                            <w:pPr>
                              <w:textDirection w:val="btLr"/>
                            </w:pPr>
                          </w:p>
                        </w:txbxContent>
                      </wps:txbx>
                      <wps:bodyPr spcFirstLastPara="1" wrap="square" lIns="91425" tIns="91425" rIns="91425" bIns="91425" anchor="ctr"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B5E0476" id="Rectángulo 2143108249" o:spid="_x0000_s1026" style="position:absolute;left:0;text-align:left;margin-left:99.25pt;margin-top:21.25pt;width:216.2pt;height:2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" filled="f" strokecolor="red" strokeweight="1.5pt">
                <v:stroke startarrowwidth="narrow" startarrowlength="short" endarrowwidth="narrow" endarrowlength="short"/>
                <v:textbox inset="2.53958mm,2.53958mm,2.53958mm,2.53958mm">
                  <w:txbxContent>
                    <w:p w14:paraId="46217E46" w14:textId="77777777" w:rsidR="001F52E8" w:rsidRDefault="001F52E8" w:rsidP="0004101C">
                      <w:pPr>
                        <w:textDirection w:val="btLr"/>
                      </w:pPr>
                    </w:p>
                  </w:txbxContent>
                </v:textbox>
              </v:rect>
            </w:pict>
          </mc:Fallback>
        </mc:AlternateContent>
      </w:r>
      <w:r w:rsidRPr="003B775B">
        <w:rPr>
          <w:noProof/>
        </w:rPr>
        <mc:AlternateContent>
          <mc:Choice Requires="wps">
            <w:drawing>
              <wp:anchor distT="0" distB="0" distL="114300" distR="114300" simplePos="0" relativeHeight="251660288" behindDoc="0" locked="0" layoutInCell="1" hidden="0" allowOverlap="1" wp14:anchorId="2053F07F" wp14:editId="4F3DF50E">
                <wp:simplePos x="0" y="0"/>
                <wp:positionH relativeFrom="column">
                  <wp:posOffset>180975</wp:posOffset>
                </wp:positionH>
                <wp:positionV relativeFrom="paragraph">
                  <wp:posOffset>777875</wp:posOffset>
                </wp:positionV>
                <wp:extent cx="821424" cy="582589"/>
                <wp:effectExtent l="0" t="0" r="0" b="0"/>
                <wp:wrapNone/>
                <wp:docPr id="2143108252" name="Rectángulo 2143108252"/>
                <wp:cNvGraphicFramePr/>
                <a:graphic xmlns:a="http://schemas.openxmlformats.org/drawingml/2006/main">
                  <a:graphicData uri="http://schemas.microsoft.com/office/word/2010/wordprocessingShape">
                    <wps:wsp>
                      <wps:cNvSpPr/>
                      <wps:spPr>
                        <a:xfrm>
                          <a:off x="4963863" y="3517281"/>
                          <a:ext cx="764274" cy="525439"/>
                        </a:xfrm>
                        <a:prstGeom prst="rect">
                          <a:avLst/>
                        </a:prstGeom>
                        <a:noFill/>
                        <a:ln w="19050" cap="flat" cmpd="sng">
                          <a:solidFill>
                            <a:srgbClr val="FF0000"/>
                          </a:solidFill>
                          <a:prstDash val="solid"/>
                          <a:miter lim="800000"/>
                          <a:headEnd type="none" w="sm" len="sm"/>
                          <a:tailEnd type="none" w="sm" len="sm"/>
                        </a:ln>
                      </wps:spPr>
                      <wps:txbx>
                        <w:txbxContent>
                          <w:p w14:paraId="333B6F5B" w14:textId="77777777" w:rsidR="001F52E8" w:rsidRDefault="001F52E8" w:rsidP="0004101C">
                            <w:pPr>
                              <w:textDirection w:val="btLr"/>
                            </w:pPr>
                          </w:p>
                        </w:txbxContent>
                      </wps:txbx>
                      <wps:bodyPr spcFirstLastPara="1" wrap="square" lIns="91425" tIns="91425" rIns="91425" bIns="91425" anchor="ctr"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053F07F" id="Rectángulo 2143108252" o:spid="_x0000_s1027" style="position:absolute;left:0;text-align:left;margin-left:14.25pt;margin-top:61.25pt;width:64.7pt;height:45.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" filled="f" strokecolor="red" strokeweight="1.5pt">
                <v:stroke startarrowwidth="narrow" startarrowlength="short" endarrowwidth="narrow" endarrowlength="short"/>
                <v:textbox inset="2.53958mm,2.53958mm,2.53958mm,2.53958mm">
                  <w:txbxContent>
                    <w:p w14:paraId="333B6F5B" w14:textId="77777777" w:rsidR="001F52E8" w:rsidRDefault="001F52E8" w:rsidP="0004101C">
                      <w:pPr>
                        <w:textDirection w:val="btLr"/>
                      </w:pPr>
                    </w:p>
                  </w:txbxContent>
                </v:textbox>
              </v:rect>
            </w:pict>
          </mc:Fallback>
        </mc:AlternateContent>
      </w:r>
    </w:p>
    <w:p w14:paraId="01F9602C" w14:textId="77777777" w:rsidR="0004101C" w:rsidRPr="003B775B" w:rsidRDefault="0004101C" w:rsidP="0004101C">
      <w:pPr>
        <w:widowControl w:val="0"/>
        <w:spacing w:before="240" w:after="240" w:line="360" w:lineRule="auto"/>
        <w:jc w:val="center"/>
        <w:rPr>
          <w:rFonts w:ascii="Palatino Linotype" w:eastAsia="Palatino Linotype" w:hAnsi="Palatino Linotype" w:cs="Palatino Linotype"/>
          <w:sz w:val="22"/>
          <w:szCs w:val="22"/>
        </w:rPr>
      </w:pPr>
      <w:r w:rsidRPr="003B775B">
        <w:rPr>
          <w:noProof/>
        </w:rPr>
        <mc:AlternateContent>
          <mc:Choice Requires="wps">
            <w:drawing>
              <wp:anchor distT="0" distB="0" distL="114300" distR="114300" simplePos="0" relativeHeight="251662336" behindDoc="0" locked="0" layoutInCell="1" hidden="0" allowOverlap="1" wp14:anchorId="16EEE76A" wp14:editId="6630925D">
                <wp:simplePos x="0" y="0"/>
                <wp:positionH relativeFrom="column">
                  <wp:posOffset>1131929</wp:posOffset>
                </wp:positionH>
                <wp:positionV relativeFrom="paragraph">
                  <wp:posOffset>987038</wp:posOffset>
                </wp:positionV>
                <wp:extent cx="2561514" cy="393700"/>
                <wp:effectExtent l="0" t="0" r="0" b="0"/>
                <wp:wrapNone/>
                <wp:docPr id="2143108251" name="Rectángulo 2143108251"/>
                <wp:cNvGraphicFramePr/>
                <a:graphic xmlns:a="http://schemas.openxmlformats.org/drawingml/2006/main">
                  <a:graphicData uri="http://schemas.microsoft.com/office/word/2010/wordprocessingShape">
                    <wps:wsp>
                      <wps:cNvSpPr/>
                      <wps:spPr>
                        <a:xfrm>
                          <a:off x="0" y="0"/>
                          <a:ext cx="2561514" cy="393700"/>
                        </a:xfrm>
                        <a:prstGeom prst="rect">
                          <a:avLst/>
                        </a:prstGeom>
                        <a:noFill/>
                        <a:ln w="19050" cap="flat" cmpd="sng">
                          <a:solidFill>
                            <a:srgbClr val="FF0000"/>
                          </a:solidFill>
                          <a:prstDash val="solid"/>
                          <a:miter lim="800000"/>
                          <a:headEnd type="none" w="sm" len="sm"/>
                          <a:tailEnd type="none" w="sm" len="sm"/>
                        </a:ln>
                      </wps:spPr>
                      <wps:txbx>
                        <w:txbxContent>
                          <w:p w14:paraId="4B74F784" w14:textId="77777777" w:rsidR="001F52E8" w:rsidRDefault="001F52E8" w:rsidP="0004101C">
                            <w:pPr>
                              <w:textDirection w:val="btLr"/>
                            </w:pPr>
                          </w:p>
                        </w:txbxContent>
                      </wps:txbx>
                      <wps:bodyPr spcFirstLastPara="1" wrap="square" lIns="91425" tIns="91425" rIns="91425" bIns="91425" anchor="ctr"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6EEE76A" id="Rectángulo 2143108251" o:spid="_x0000_s1028" style="position:absolute;left:0;text-align:left;margin-left:89.15pt;margin-top:77.7pt;width:201.7pt;height:3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" filled="f" strokecolor="red" strokeweight="1.5pt">
                <v:stroke startarrowwidth="narrow" startarrowlength="short" endarrowwidth="narrow" endarrowlength="short"/>
                <v:textbox inset="2.53958mm,2.53958mm,2.53958mm,2.53958mm">
                  <w:txbxContent>
                    <w:p w14:paraId="4B74F784" w14:textId="77777777" w:rsidR="001F52E8" w:rsidRDefault="001F52E8" w:rsidP="0004101C">
                      <w:pPr>
                        <w:textDirection w:val="btLr"/>
                      </w:pPr>
                    </w:p>
                  </w:txbxContent>
                </v:textbox>
              </v:rect>
            </w:pict>
          </mc:Fallback>
        </mc:AlternateContent>
      </w:r>
      <w:r w:rsidRPr="003B775B">
        <w:rPr>
          <w:noProof/>
        </w:rPr>
        <mc:AlternateContent>
          <mc:Choice Requires="wps">
            <w:drawing>
              <wp:anchor distT="0" distB="0" distL="114300" distR="114300" simplePos="0" relativeHeight="251663360" behindDoc="0" locked="0" layoutInCell="1" hidden="0" allowOverlap="1" wp14:anchorId="706BF736" wp14:editId="78F7D55D">
                <wp:simplePos x="0" y="0"/>
                <wp:positionH relativeFrom="column">
                  <wp:posOffset>343148</wp:posOffset>
                </wp:positionH>
                <wp:positionV relativeFrom="paragraph">
                  <wp:posOffset>348008</wp:posOffset>
                </wp:positionV>
                <wp:extent cx="375285" cy="1280160"/>
                <wp:effectExtent l="0" t="0" r="24765" b="15240"/>
                <wp:wrapNone/>
                <wp:docPr id="2143108248" name="Rectángulo 2143108248"/>
                <wp:cNvGraphicFramePr/>
                <a:graphic xmlns:a="http://schemas.openxmlformats.org/drawingml/2006/main">
                  <a:graphicData uri="http://schemas.microsoft.com/office/word/2010/wordprocessingShape">
                    <wps:wsp>
                      <wps:cNvSpPr/>
                      <wps:spPr>
                        <a:xfrm>
                          <a:off x="0" y="0"/>
                          <a:ext cx="375285" cy="1280160"/>
                        </a:xfrm>
                        <a:prstGeom prst="rect">
                          <a:avLst/>
                        </a:prstGeom>
                        <a:noFill/>
                        <a:ln w="19050" cap="flat" cmpd="sng">
                          <a:solidFill>
                            <a:srgbClr val="FF0000"/>
                          </a:solidFill>
                          <a:prstDash val="solid"/>
                          <a:miter lim="800000"/>
                          <a:headEnd type="none" w="sm" len="sm"/>
                          <a:tailEnd type="none" w="sm" len="sm"/>
                        </a:ln>
                      </wps:spPr>
                      <wps:txbx>
                        <w:txbxContent>
                          <w:p w14:paraId="2E1FE04F" w14:textId="77777777" w:rsidR="001F52E8" w:rsidRDefault="001F52E8" w:rsidP="0004101C">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06BF736" id="Rectángulo 2143108248" o:spid="_x0000_s1029" style="position:absolute;left:0;text-align:left;margin-left:27pt;margin-top:27.4pt;width:29.55pt;height:10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" filled="f" strokecolor="red" strokeweight="1.5pt">
                <v:stroke startarrowwidth="narrow" startarrowlength="short" endarrowwidth="narrow" endarrowlength="short"/>
                <v:textbox inset="2.53958mm,2.53958mm,2.53958mm,2.53958mm">
                  <w:txbxContent>
                    <w:p w14:paraId="2E1FE04F" w14:textId="77777777" w:rsidR="001F52E8" w:rsidRDefault="001F52E8" w:rsidP="0004101C">
                      <w:pPr>
                        <w:textDirection w:val="btLr"/>
                      </w:pPr>
                    </w:p>
                  </w:txbxContent>
                </v:textbox>
              </v:rect>
            </w:pict>
          </mc:Fallback>
        </mc:AlternateContent>
      </w:r>
      <w:r w:rsidRPr="003B775B">
        <w:rPr>
          <w:rFonts w:ascii="Palatino Linotype" w:eastAsia="Palatino Linotype" w:hAnsi="Palatino Linotype" w:cs="Palatino Linotype"/>
          <w:noProof/>
          <w:sz w:val="22"/>
          <w:szCs w:val="22"/>
        </w:rPr>
        <w:drawing>
          <wp:inline distT="0" distB="0" distL="0" distR="0" wp14:anchorId="56C14FA3" wp14:editId="51190DFC">
            <wp:extent cx="5844472" cy="2075290"/>
            <wp:effectExtent l="0" t="0" r="4445" b="1270"/>
            <wp:docPr id="214310826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5871618" cy="2084929"/>
                    </a:xfrm>
                    <a:prstGeom prst="rect">
                      <a:avLst/>
                    </a:prstGeom>
                    <a:ln/>
                  </pic:spPr>
                </pic:pic>
              </a:graphicData>
            </a:graphic>
          </wp:inline>
        </w:drawing>
      </w:r>
      <w:r w:rsidRPr="003B775B">
        <w:rPr>
          <w:noProof/>
        </w:rPr>
        <mc:AlternateContent>
          <mc:Choice Requires="wps">
            <w:drawing>
              <wp:anchor distT="0" distB="0" distL="114300" distR="114300" simplePos="0" relativeHeight="251661312" behindDoc="0" locked="0" layoutInCell="1" hidden="0" allowOverlap="1" wp14:anchorId="493A5A5B" wp14:editId="5EA93EC8">
                <wp:simplePos x="0" y="0"/>
                <wp:positionH relativeFrom="column">
                  <wp:posOffset>1108075</wp:posOffset>
                </wp:positionH>
                <wp:positionV relativeFrom="paragraph">
                  <wp:posOffset>168275</wp:posOffset>
                </wp:positionV>
                <wp:extent cx="2561514" cy="507526"/>
                <wp:effectExtent l="0" t="0" r="0" b="0"/>
                <wp:wrapNone/>
                <wp:docPr id="2143108250" name="Rectángulo 2143108250"/>
                <wp:cNvGraphicFramePr/>
                <a:graphic xmlns:a="http://schemas.openxmlformats.org/drawingml/2006/main">
                  <a:graphicData uri="http://schemas.microsoft.com/office/word/2010/wordprocessingShape">
                    <wps:wsp>
                      <wps:cNvSpPr/>
                      <wps:spPr>
                        <a:xfrm>
                          <a:off x="4093818" y="3554812"/>
                          <a:ext cx="2504364" cy="450376"/>
                        </a:xfrm>
                        <a:prstGeom prst="rect">
                          <a:avLst/>
                        </a:prstGeom>
                        <a:noFill/>
                        <a:ln w="19050" cap="flat" cmpd="sng">
                          <a:solidFill>
                            <a:srgbClr val="FF0000"/>
                          </a:solidFill>
                          <a:prstDash val="solid"/>
                          <a:miter lim="800000"/>
                          <a:headEnd type="none" w="sm" len="sm"/>
                          <a:tailEnd type="none" w="sm" len="sm"/>
                        </a:ln>
                      </wps:spPr>
                      <wps:txbx>
                        <w:txbxContent>
                          <w:p w14:paraId="7CA32FAC" w14:textId="77777777" w:rsidR="001F52E8" w:rsidRDefault="001F52E8" w:rsidP="0004101C">
                            <w:pPr>
                              <w:textDirection w:val="btLr"/>
                            </w:pPr>
                          </w:p>
                        </w:txbxContent>
                      </wps:txbx>
                      <wps:bodyPr spcFirstLastPara="1" wrap="square" lIns="91425" tIns="91425" rIns="91425" bIns="91425" anchor="ctr"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93A5A5B" id="Rectángulo 2143108250" o:spid="_x0000_s1030" style="position:absolute;left:0;text-align:left;margin-left:87.25pt;margin-top:13.25pt;width:201.7pt;height:39.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" filled="f" strokecolor="red" strokeweight="1.5pt">
                <v:stroke startarrowwidth="narrow" startarrowlength="short" endarrowwidth="narrow" endarrowlength="short"/>
                <v:textbox inset="2.53958mm,2.53958mm,2.53958mm,2.53958mm">
                  <w:txbxContent>
                    <w:p w14:paraId="7CA32FAC" w14:textId="77777777" w:rsidR="001F52E8" w:rsidRDefault="001F52E8" w:rsidP="0004101C">
                      <w:pPr>
                        <w:textDirection w:val="btLr"/>
                      </w:pPr>
                    </w:p>
                  </w:txbxContent>
                </v:textbox>
              </v:rect>
            </w:pict>
          </mc:Fallback>
        </mc:AlternateContent>
      </w:r>
    </w:p>
    <w:p w14:paraId="56EB3B6B" w14:textId="77777777" w:rsidR="0004101C" w:rsidRPr="003B775B" w:rsidRDefault="0004101C" w:rsidP="0004101C">
      <w:pPr>
        <w:widowControl w:val="0"/>
        <w:spacing w:before="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En esa tesitura, en el caso del número identificador (OCR), debe precisarse que éste es generalmente utilizado en la realización de diversas operaciones bancarias y, en algunos casos, como un medio de identificación de las personas, por lo cual, su conocimiento y utilización, concierne únicamente a su titular. </w:t>
      </w:r>
    </w:p>
    <w:p w14:paraId="195363FF" w14:textId="77777777" w:rsidR="0004101C" w:rsidRPr="003B775B" w:rsidRDefault="0004101C" w:rsidP="0004101C">
      <w:pPr>
        <w:widowControl w:val="0"/>
        <w:spacing w:line="360" w:lineRule="auto"/>
        <w:jc w:val="both"/>
        <w:rPr>
          <w:rFonts w:ascii="Palatino Linotype" w:eastAsia="Palatino Linotype" w:hAnsi="Palatino Linotype" w:cs="Palatino Linotype"/>
          <w:sz w:val="22"/>
          <w:szCs w:val="22"/>
        </w:rPr>
      </w:pPr>
    </w:p>
    <w:p w14:paraId="2F2FFC3D" w14:textId="77777777" w:rsidR="0004101C" w:rsidRPr="003B775B" w:rsidRDefault="0004101C" w:rsidP="0004101C">
      <w:pPr>
        <w:widowControl w:val="0"/>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En el caso de la edad, se trata de un dato personal sensible que concierne únicamente a su titular, al corresponder a su esfera más íntima. </w:t>
      </w:r>
    </w:p>
    <w:p w14:paraId="5EEC7864" w14:textId="77777777" w:rsidR="0004101C" w:rsidRPr="003B775B" w:rsidRDefault="0004101C" w:rsidP="0004101C">
      <w:pPr>
        <w:widowControl w:val="0"/>
        <w:spacing w:line="360" w:lineRule="auto"/>
        <w:jc w:val="both"/>
        <w:rPr>
          <w:rFonts w:ascii="Palatino Linotype" w:eastAsia="Palatino Linotype" w:hAnsi="Palatino Linotype" w:cs="Palatino Linotype"/>
          <w:sz w:val="22"/>
          <w:szCs w:val="22"/>
        </w:rPr>
      </w:pPr>
    </w:p>
    <w:p w14:paraId="30D37211" w14:textId="77777777" w:rsidR="0004101C" w:rsidRPr="003B775B" w:rsidRDefault="0004101C" w:rsidP="0004101C">
      <w:pPr>
        <w:widowControl w:val="0"/>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El código de barras bidimensional y cifrado, como fue anteriormente mencionado, se trata de un medio de almacenamiento de información, que en el caso de las credenciales para votar, contiene datos e información, utilizada para efectos electorales, misma, que únicamente concierne a las autoridades competentes en la materia y a su propio titular.</w:t>
      </w:r>
    </w:p>
    <w:p w14:paraId="3ACBB292" w14:textId="77777777" w:rsidR="0004101C" w:rsidRPr="003B775B" w:rsidRDefault="0004101C" w:rsidP="0004101C">
      <w:pPr>
        <w:widowControl w:val="0"/>
        <w:spacing w:line="360" w:lineRule="auto"/>
        <w:jc w:val="both"/>
        <w:rPr>
          <w:rFonts w:ascii="Palatino Linotype" w:eastAsia="Palatino Linotype" w:hAnsi="Palatino Linotype" w:cs="Palatino Linotype"/>
          <w:sz w:val="22"/>
          <w:szCs w:val="22"/>
        </w:rPr>
      </w:pPr>
    </w:p>
    <w:p w14:paraId="338E4DF3" w14:textId="77777777" w:rsidR="0004101C" w:rsidRPr="003B775B" w:rsidRDefault="0004101C" w:rsidP="0004101C">
      <w:pPr>
        <w:widowControl w:val="0"/>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Por lo tanto, aún y cuando la credencial de elector puede dar cuenta del requisito previsto en la fracción III del artículo 47 de la Ley del Trabajo de la Entidad, atendiendo los datos personales que la conforman, procede su clasificación en su totalidad.</w:t>
      </w:r>
    </w:p>
    <w:p w14:paraId="755144FB" w14:textId="77777777" w:rsidR="0004101C" w:rsidRPr="003B775B" w:rsidRDefault="0004101C" w:rsidP="0004101C">
      <w:pPr>
        <w:widowControl w:val="0"/>
        <w:spacing w:line="360" w:lineRule="auto"/>
        <w:jc w:val="both"/>
        <w:rPr>
          <w:rFonts w:ascii="Palatino Linotype" w:eastAsia="Palatino Linotype" w:hAnsi="Palatino Linotype" w:cs="Palatino Linotype"/>
          <w:sz w:val="22"/>
          <w:szCs w:val="22"/>
        </w:rPr>
      </w:pPr>
    </w:p>
    <w:p w14:paraId="49D04BFE" w14:textId="77777777" w:rsidR="0004101C" w:rsidRPr="003B775B" w:rsidRDefault="0004101C" w:rsidP="0004101C">
      <w:pPr>
        <w:numPr>
          <w:ilvl w:val="0"/>
          <w:numId w:val="12"/>
        </w:numPr>
        <w:pBdr>
          <w:top w:val="nil"/>
          <w:left w:val="nil"/>
          <w:bottom w:val="nil"/>
          <w:right w:val="nil"/>
          <w:between w:val="nil"/>
        </w:pBdr>
        <w:spacing w:after="240" w:line="360" w:lineRule="auto"/>
        <w:jc w:val="both"/>
        <w:rPr>
          <w:rFonts w:ascii="Palatino Linotype" w:eastAsia="Palatino Linotype" w:hAnsi="Palatino Linotype" w:cs="Palatino Linotype"/>
          <w:b/>
          <w:sz w:val="22"/>
          <w:szCs w:val="22"/>
          <w:u w:val="single"/>
        </w:rPr>
      </w:pPr>
      <w:r w:rsidRPr="003B775B">
        <w:rPr>
          <w:rFonts w:ascii="Palatino Linotype" w:eastAsia="Palatino Linotype" w:hAnsi="Palatino Linotype" w:cs="Palatino Linotype"/>
          <w:b/>
          <w:sz w:val="22"/>
          <w:szCs w:val="22"/>
          <w:u w:val="single"/>
        </w:rPr>
        <w:t>Informe o Certificado de no antecedentes penales.</w:t>
      </w:r>
    </w:p>
    <w:p w14:paraId="57001E06"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Al respecto, mediante el Decreto Número 109, publicado en el periódico oficial “Gaceta de Gobierno” el 3 de agosto de 2016, se derogó la fracción V del artículo 47 de la Ley del Trabajo de los Servidores Públicos del Estado y Municipios, por lo que derivado de esta reforma ya no se mandata a las personas que deseen ingresar al servicio público a presentar el documento en el que acrediten “no contar con antecedentes penales por delitos intencionales”, lo anterior en virtud de que se contempla como una forma de discriminación, dicha premisa encuentra sustento en el dictamen que obra en la exposición de motivos de dicho decreto, mismo que se inserta a continuación: </w:t>
      </w:r>
    </w:p>
    <w:p w14:paraId="3A8CA259"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403D05D3" w14:textId="77777777" w:rsidR="0004101C" w:rsidRPr="003B775B" w:rsidRDefault="0004101C" w:rsidP="0004101C">
      <w:pPr>
        <w:spacing w:line="276" w:lineRule="auto"/>
        <w:ind w:left="567" w:right="85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u w:val="single"/>
        </w:rPr>
        <w:t>Por otra parte, como se menciona en la iniciativa de decreto, reconocemos que el artículo 47 de la Ley del Trabajo para los Servidores Públicos del Estado y Municipios contempla una forma de discriminación que se traduce en lo dispuesto por su fracción V, en virtud que  dicho precepto establece como requisito para ingresar al servicio público el no contar con antecedentes penales por delitos intencionales</w:t>
      </w:r>
      <w:r w:rsidRPr="003B775B">
        <w:rPr>
          <w:rFonts w:ascii="Palatino Linotype" w:eastAsia="Palatino Linotype" w:hAnsi="Palatino Linotype" w:cs="Palatino Linotype"/>
          <w:i/>
          <w:sz w:val="22"/>
          <w:szCs w:val="22"/>
        </w:rPr>
        <w:t>, lo que se traduce en una violación de derecho y libertades consagrados en nuestra Carta Magna y en la propia Ley Federal para Prevenir y Eliminar la Discriminación, específicamente en su artículo 1, fracción III.</w:t>
      </w:r>
    </w:p>
    <w:p w14:paraId="00155329" w14:textId="77777777" w:rsidR="0004101C" w:rsidRPr="003B775B" w:rsidRDefault="0004101C" w:rsidP="0004101C">
      <w:pPr>
        <w:spacing w:line="276" w:lineRule="auto"/>
        <w:ind w:left="567" w:right="851"/>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u w:val="single"/>
        </w:rPr>
        <w:t>Por ello, resulta procedente derogar la fracción del citado precepto normativo de la Ley del Trabajo de los Servidores Públicos del Estado y Municipios, y suprimir este requisito, y de esta manera, no se distinga negativamente a las personas que deseen ingresar a laborar al  servicio público, ya que quienes hayan compurgado una pena son aptos de reinserción social y deben contar con la oportunidad de obtener  un trabajo que les permita ejercer una forma digna de vida, sin ningún tipo de distinción o discriminación y con ello garantizar el pleno respeto de sus derechos de igualdad y trabajo…</w:t>
      </w:r>
      <w:r w:rsidRPr="003B775B">
        <w:rPr>
          <w:rFonts w:ascii="Palatino Linotype" w:eastAsia="Palatino Linotype" w:hAnsi="Palatino Linotype" w:cs="Palatino Linotype"/>
          <w:i/>
          <w:sz w:val="22"/>
          <w:szCs w:val="22"/>
        </w:rPr>
        <w:t>” (Énfasis añadido)</w:t>
      </w:r>
    </w:p>
    <w:p w14:paraId="4D2407C3"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A4AA2B2"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En tal caso, es a partir de la publicación de la derogación de este precepto legal en el periódico oficial “Gaceta de Gobierno”, que la obligación de requerir a los servidores públicos el documento referido como condicionante para ingresar al servicio público es inexistente.</w:t>
      </w:r>
    </w:p>
    <w:p w14:paraId="1C5092DB"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A1EAFB4"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No obstante lo anterior, debe tenerse en cuenta que el artículo 47 de la Ley del Trabajo de los Servidores Públicos del Estado y Municipios, refiere en la fracción III que para ingresar al servicio público, se requiere, estar en pleno ejercicio de sus derechos civiles y políticos, en su caso. </w:t>
      </w:r>
    </w:p>
    <w:p w14:paraId="6647658E"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C0FD845"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Bajo este orden de ideas, se tiene que en el caso particular, si bien es cierto, la presentación del certificado de no antecedentes penales ya no es una condicionante para ingresar al servicio público, no menos cierto es que como se refirió anteriormente, el artículo 47 fracción III de la Ley del Trabajo de los Servidores Públicos del Estado de México y Municipios, contempla la acreditación del ejercicio de los derechos civiles y políticos, el cual se puede acreditar de manera enunciativa más no limitativa, mediante el informe o certificado de no antecedentes penales.</w:t>
      </w:r>
    </w:p>
    <w:p w14:paraId="66E8A72E"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066280EE"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u w:val="single"/>
        </w:rPr>
      </w:pPr>
      <w:r w:rsidRPr="003B775B">
        <w:rPr>
          <w:rFonts w:ascii="Palatino Linotype" w:eastAsia="Palatino Linotype" w:hAnsi="Palatino Linotype" w:cs="Palatino Linotype"/>
          <w:sz w:val="22"/>
          <w:szCs w:val="22"/>
          <w:u w:val="single"/>
        </w:rPr>
        <w:t>Máxime que dichas documentales también dan cuenta del cumplimiento del requisito en cuestión, pues en materia de derecho penal, una persona que tiene la imputación de un delito del cual ha resultado responsable mediante sentencia ejecutoriada y cuya pena haya sido la prisión, por tanto, sus derechos civiles y políticos pueden verse suspendidos.</w:t>
      </w:r>
    </w:p>
    <w:p w14:paraId="0BF8EF8C"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680A9377"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Por lo que, </w:t>
      </w:r>
      <w:r w:rsidRPr="003B775B">
        <w:rPr>
          <w:rFonts w:ascii="Palatino Linotype" w:eastAsia="Palatino Linotype" w:hAnsi="Palatino Linotype" w:cs="Palatino Linotype"/>
          <w:b/>
          <w:sz w:val="22"/>
          <w:szCs w:val="22"/>
        </w:rPr>
        <w:t>para colmar el requisito de mérito, procede ordenarse la entrega del informe o certificado de no antecedentes penales del servidor público en cuestión</w:t>
      </w:r>
      <w:r w:rsidRPr="003B775B">
        <w:rPr>
          <w:rFonts w:ascii="Palatino Linotype" w:eastAsia="Palatino Linotype" w:hAnsi="Palatino Linotype" w:cs="Palatino Linotype"/>
          <w:sz w:val="22"/>
          <w:szCs w:val="22"/>
        </w:rPr>
        <w:t>, en versión pública, en virtud de que puede contener datos personales de índole confidencial tales como: el Registro Federal de Contribuyentes y Clave Única de Registro de Población.</w:t>
      </w:r>
    </w:p>
    <w:p w14:paraId="78C8329D"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334AB0F0" w14:textId="77777777"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Sin embargo, en el supuesto de que la información ordenada no obre en los archivos del </w:t>
      </w:r>
      <w:r w:rsidRPr="003B775B">
        <w:rPr>
          <w:rFonts w:ascii="Palatino Linotype" w:eastAsia="Palatino Linotype" w:hAnsi="Palatino Linotype" w:cs="Palatino Linotype"/>
          <w:b/>
          <w:sz w:val="22"/>
          <w:szCs w:val="22"/>
        </w:rPr>
        <w:t>Sujeto Obligado</w:t>
      </w:r>
      <w:r w:rsidRPr="003B775B">
        <w:rPr>
          <w:rFonts w:ascii="Palatino Linotype" w:eastAsia="Palatino Linotype" w:hAnsi="Palatino Linotype" w:cs="Palatino Linotype"/>
          <w:sz w:val="22"/>
          <w:szCs w:val="22"/>
        </w:rPr>
        <w:t xml:space="preserve"> </w:t>
      </w:r>
      <w:r w:rsidRPr="003B775B">
        <w:rPr>
          <w:rFonts w:ascii="Palatino Linotype" w:eastAsia="Palatino Linotype" w:hAnsi="Palatino Linotype" w:cs="Palatino Linotype"/>
          <w:b/>
          <w:sz w:val="22"/>
          <w:szCs w:val="22"/>
        </w:rPr>
        <w:t>por no haber sido requerido al servidor público al momento de su ingreso al servicio público</w:t>
      </w:r>
      <w:r w:rsidRPr="003B775B">
        <w:rPr>
          <w:rFonts w:ascii="Palatino Linotype" w:eastAsia="Palatino Linotype" w:hAnsi="Palatino Linotype" w:cs="Palatino Linotype"/>
          <w:sz w:val="22"/>
          <w:szCs w:val="22"/>
        </w:rPr>
        <w:t>, bastará con que así lo haga del conocimiento de la parte Recurrente, de manera fundada y motivada, en términos del artículo 19, párrafo segundo de la Ley de Transparencia y Acceso a la Información Pública del Estado de México y Municipios, para tener por colmado el requerimiento de información.</w:t>
      </w:r>
    </w:p>
    <w:p w14:paraId="5372C36C" w14:textId="77777777" w:rsidR="0004101C" w:rsidRPr="003B775B" w:rsidRDefault="0004101C" w:rsidP="0004101C">
      <w:pPr>
        <w:numPr>
          <w:ilvl w:val="0"/>
          <w:numId w:val="12"/>
        </w:num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b/>
          <w:sz w:val="22"/>
          <w:szCs w:val="22"/>
        </w:rPr>
      </w:pPr>
      <w:r w:rsidRPr="003B775B">
        <w:rPr>
          <w:rFonts w:ascii="Palatino Linotype" w:eastAsia="Palatino Linotype" w:hAnsi="Palatino Linotype" w:cs="Palatino Linotype"/>
          <w:b/>
          <w:sz w:val="22"/>
          <w:szCs w:val="22"/>
          <w:u w:val="single"/>
        </w:rPr>
        <w:t xml:space="preserve">Constancia o certificado médico: </w:t>
      </w:r>
    </w:p>
    <w:p w14:paraId="74BFF713" w14:textId="77777777" w:rsidR="0004101C" w:rsidRPr="003B775B" w:rsidRDefault="0004101C" w:rsidP="0004101C">
      <w:pPr>
        <w:spacing w:before="240" w:after="240" w:line="360" w:lineRule="auto"/>
        <w:ind w:right="51"/>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En principio, es de señalar que cualquier información que dé cuenta del estado de salud de una persona, concierne a su vida íntima y privada; lo anterior, pues el artículo 4°, fracción XII, de la Ley de Protección de Datos Personales en Posesión de Sujetos Obligados del Estado de México y Municipios, establece que los datos personales sensibles, son aquellos cuya utilización indebida, puedan dar origen a discriminación o conlleven a un riesgo grave para éste, entre los cuales se encuentran los que den cuenta del estado de salud, ya sea físico o mental.</w:t>
      </w:r>
    </w:p>
    <w:p w14:paraId="037682E0" w14:textId="77777777" w:rsidR="0004101C" w:rsidRPr="003B775B" w:rsidRDefault="0004101C" w:rsidP="0004101C">
      <w:pPr>
        <w:spacing w:before="240" w:after="240" w:line="360" w:lineRule="auto"/>
        <w:ind w:right="51"/>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De tales circunstancias, se considera que la información contenida en el certificado médico únicamente identifica el estado de salud físico y mental del servidor público, lo cual guarda el carácter confidencial, en términos del artículo 143, fracción I, de la Ley de Transparencia y Acceso a la Información Pública del Estado de México y Municipios, por lo que si bien es requisito tener buena salud, no se prevé como requisito obligatorio para ingresar al servicio público la entrega de certificado o constancia médica, sino sólo su comprobación mediante dichos documentos.</w:t>
      </w:r>
    </w:p>
    <w:p w14:paraId="74877F4C" w14:textId="77777777" w:rsidR="0004101C" w:rsidRPr="003B775B" w:rsidRDefault="0004101C" w:rsidP="0004101C">
      <w:pPr>
        <w:spacing w:before="240" w:after="240" w:line="360" w:lineRule="auto"/>
        <w:ind w:right="51"/>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De ahí que el servidor público de quien se requiere no está constreñido en hacer entrega de dicho documento.</w:t>
      </w:r>
    </w:p>
    <w:p w14:paraId="0D2B8218" w14:textId="77777777" w:rsidR="0004101C" w:rsidRPr="003B775B" w:rsidRDefault="0004101C" w:rsidP="0004101C">
      <w:pPr>
        <w:spacing w:before="240" w:after="240" w:line="360" w:lineRule="auto"/>
        <w:ind w:right="51"/>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Por lo que, de obrar en los archivos dicha información, </w:t>
      </w:r>
      <w:r w:rsidRPr="003B775B">
        <w:rPr>
          <w:rFonts w:ascii="Palatino Linotype" w:eastAsia="Palatino Linotype" w:hAnsi="Palatino Linotype" w:cs="Palatino Linotype"/>
          <w:b/>
          <w:sz w:val="22"/>
          <w:szCs w:val="22"/>
        </w:rPr>
        <w:t>para colmar el  mismo deberá entregar el acuerdo que sustente la clasificación en su totalidad del certificado médico del servidor público requerido.</w:t>
      </w:r>
    </w:p>
    <w:p w14:paraId="592A9361" w14:textId="77777777" w:rsidR="0004101C" w:rsidRPr="003B775B" w:rsidRDefault="0004101C" w:rsidP="0004101C">
      <w:pPr>
        <w:numPr>
          <w:ilvl w:val="0"/>
          <w:numId w:val="12"/>
        </w:numPr>
        <w:pBdr>
          <w:top w:val="nil"/>
          <w:left w:val="nil"/>
          <w:bottom w:val="nil"/>
          <w:right w:val="nil"/>
          <w:between w:val="nil"/>
        </w:pBdr>
        <w:spacing w:before="240" w:after="240" w:line="360" w:lineRule="auto"/>
        <w:jc w:val="both"/>
        <w:rPr>
          <w:rFonts w:ascii="Palatino Linotype" w:eastAsia="Palatino Linotype" w:hAnsi="Palatino Linotype" w:cs="Palatino Linotype"/>
          <w:b/>
          <w:sz w:val="22"/>
          <w:szCs w:val="22"/>
          <w:u w:val="single"/>
        </w:rPr>
      </w:pPr>
      <w:r w:rsidRPr="003B775B">
        <w:rPr>
          <w:rFonts w:ascii="Palatino Linotype" w:eastAsia="Palatino Linotype" w:hAnsi="Palatino Linotype" w:cs="Palatino Linotype"/>
          <w:b/>
          <w:sz w:val="22"/>
          <w:szCs w:val="22"/>
          <w:u w:val="single"/>
        </w:rPr>
        <w:t>Constancia de no inhabilitación.</w:t>
      </w:r>
    </w:p>
    <w:p w14:paraId="5164E713"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Al respecto dicho documento se encuentra regulado en el artículo 27 y 28 de la Ley General de Responsabilidades Administrativas, 28 de la Ley de Responsabilidades Administrativas, 28 quinto párrafo de la Ley de Responsabilidades Administrativas del Estado de México, con relación al 47, fracción X de la Ley del Trabajo de los Servidores públicos del Estado de México y Municipios. </w:t>
      </w:r>
    </w:p>
    <w:p w14:paraId="2701A0E4"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04860E44"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Es el documento que expide la Secretaría de la Contraloría del Estado de México por medio del sistema electrónico extranet </w:t>
      </w:r>
      <w:hyperlink r:id="rId15">
        <w:r w:rsidRPr="003B775B">
          <w:rPr>
            <w:rFonts w:ascii="Palatino Linotype" w:eastAsia="Palatino Linotype" w:hAnsi="Palatino Linotype" w:cs="Palatino Linotype"/>
            <w:sz w:val="22"/>
            <w:szCs w:val="22"/>
            <w:u w:val="single"/>
          </w:rPr>
          <w:t>www.secogem.gob.mx/constancias/</w:t>
        </w:r>
      </w:hyperlink>
      <w:r w:rsidRPr="003B775B">
        <w:rPr>
          <w:rFonts w:ascii="Palatino Linotype" w:eastAsia="Palatino Linotype" w:hAnsi="Palatino Linotype" w:cs="Palatino Linotype"/>
          <w:sz w:val="22"/>
          <w:szCs w:val="22"/>
        </w:rPr>
        <w:t xml:space="preserve"> en el cual se informa si las personas físicas cuentan con alguna sanción o inhabilitación para ocupar un empleo, cargo o comisión de carácter público. </w:t>
      </w:r>
    </w:p>
    <w:p w14:paraId="25DE0C77"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5290E8D4"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Por lo anterior, este documento es de naturaleza pública, sin embargo, no pasa desapercibido mencionar que puede contener datos que actualizan la causal prevista en la fracción I del artículo 143 de la Ley de Transparencia del Estado de México y Municipios, ya que puede contener datos como la CURP y RFC; y, por tanto, procede su entrega en versión pública.</w:t>
      </w:r>
    </w:p>
    <w:p w14:paraId="1C40DE51"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7F9D7FF8" w14:textId="77777777" w:rsidR="0004101C" w:rsidRPr="003B775B" w:rsidRDefault="0004101C" w:rsidP="0004101C">
      <w:pPr>
        <w:spacing w:line="360" w:lineRule="auto"/>
        <w:ind w:right="51"/>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Además, es de precisar que con la entrega de dicha constancias de no inhabilitación se colma el requisito relativo a “</w:t>
      </w:r>
      <w:r w:rsidRPr="003B775B">
        <w:rPr>
          <w:rFonts w:ascii="Palatino Linotype" w:eastAsia="Palatino Linotype" w:hAnsi="Palatino Linotype" w:cs="Palatino Linotype"/>
          <w:b/>
          <w:i/>
          <w:sz w:val="22"/>
          <w:szCs w:val="22"/>
        </w:rPr>
        <w:t>No haber sido separado anteriormente del servicio por las causas previstas en el artículo 93 de la Ley de Trabajo de los Servidores Públicos de la Entidad</w:t>
      </w:r>
      <w:r w:rsidRPr="003B775B">
        <w:rPr>
          <w:rFonts w:ascii="Palatino Linotype" w:eastAsia="Palatino Linotype" w:hAnsi="Palatino Linotype" w:cs="Palatino Linotype"/>
          <w:sz w:val="22"/>
          <w:szCs w:val="22"/>
        </w:rPr>
        <w:t>”.</w:t>
      </w:r>
    </w:p>
    <w:p w14:paraId="58435649" w14:textId="77777777" w:rsidR="0004101C" w:rsidRPr="003B775B" w:rsidRDefault="0004101C" w:rsidP="0004101C">
      <w:pPr>
        <w:spacing w:line="360" w:lineRule="auto"/>
        <w:jc w:val="both"/>
        <w:rPr>
          <w:rFonts w:ascii="Palatino Linotype" w:eastAsia="Palatino Linotype" w:hAnsi="Palatino Linotype" w:cs="Palatino Linotype"/>
          <w:b/>
          <w:sz w:val="22"/>
          <w:szCs w:val="22"/>
        </w:rPr>
      </w:pPr>
    </w:p>
    <w:p w14:paraId="2A521ED7"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Conviene citar el contenido del artículo 93 de la Ley del Trabajo de la Entidad, en la parte de nuestro interés:</w:t>
      </w:r>
    </w:p>
    <w:p w14:paraId="2B75DC4C" w14:textId="77777777" w:rsidR="0004101C" w:rsidRPr="003B775B" w:rsidRDefault="0004101C" w:rsidP="0004101C">
      <w:pPr>
        <w:spacing w:line="360" w:lineRule="auto"/>
        <w:jc w:val="both"/>
        <w:rPr>
          <w:rFonts w:ascii="Palatino Linotype" w:eastAsia="Palatino Linotype" w:hAnsi="Palatino Linotype" w:cs="Palatino Linotype"/>
          <w:b/>
          <w:sz w:val="22"/>
          <w:szCs w:val="22"/>
        </w:rPr>
      </w:pPr>
    </w:p>
    <w:p w14:paraId="6391204E"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rPr>
        <w:t>ARTÍCULO 93. Son causas de rescisión de la relación laboral, sin responsabilidad para las instituciones públicas:</w:t>
      </w:r>
      <w:r w:rsidRPr="003B775B">
        <w:rPr>
          <w:rFonts w:ascii="Palatino Linotype" w:eastAsia="Palatino Linotype" w:hAnsi="Palatino Linotype" w:cs="Palatino Linotype"/>
          <w:i/>
          <w:sz w:val="22"/>
          <w:szCs w:val="22"/>
        </w:rPr>
        <w:t xml:space="preserve"> </w:t>
      </w:r>
    </w:p>
    <w:p w14:paraId="5191423A"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p>
    <w:p w14:paraId="4CA68881"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 Engañar el servidor público con documentación o referencias falsas que le atribuyan capacidad, aptitudes o grados académicos de los que carezca. Esta causa dejará de tener efecto después de treinta días naturales de conocido el hecho; </w:t>
      </w:r>
    </w:p>
    <w:p w14:paraId="2BCFAA1C"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p>
    <w:p w14:paraId="58BDC791"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II. Tener asignada más de una plaza en la misma o en diferentes instituciones públicas o dependencias, con las excepciones que esta ley señala, o bien cobrar un sueldo sin desempeñar funciones; </w:t>
      </w:r>
    </w:p>
    <w:p w14:paraId="039DE5E3"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p>
    <w:p w14:paraId="5B88F1A2"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III. Incurrir durante sus labores en faltas de probidad u honradez, o bien en actos de violencia, amenazas, injurias o malos tratos en contra de sus superiores, compañeros o familiares de unos u otros, ya sea dentro o fuera de las horas de servicio, salvo que obre en defensa propia; </w:t>
      </w:r>
    </w:p>
    <w:p w14:paraId="2FAAA839"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p>
    <w:p w14:paraId="41045A6A"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IV. Incurrir en cuatro o más faltas de asistencia a sus labores sin causa justificada, dentro de un lapso de treinta días; V. Abandonar las labores sin autorización previa o razón plenamente justificada, en contravención a lo establecido en las condiciones generales de trabajo; </w:t>
      </w:r>
    </w:p>
    <w:p w14:paraId="5F0D67D4"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p>
    <w:p w14:paraId="20550942"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VI. Causar daños intencionalmente a edificios, obras, equipo, maquinaria, instrumentos, materias primas y demás objetos relacionados con el trabajo, o por sustraerlos en beneficio propio; </w:t>
      </w:r>
    </w:p>
    <w:p w14:paraId="7950E943"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p>
    <w:p w14:paraId="3011A9B3"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VII. Cometer actos inmorales durante el trabajo; </w:t>
      </w:r>
    </w:p>
    <w:p w14:paraId="30A80355"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p>
    <w:p w14:paraId="38949C69"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VIII. Revelar los asuntos confidenciales o reservados así calificados por la institución pública o dependencia donde labore, de los cuales tuviese conocimiento con motivo de su trabajo; […]”</w:t>
      </w:r>
    </w:p>
    <w:p w14:paraId="38413B64" w14:textId="77777777" w:rsidR="0004101C" w:rsidRPr="003B775B" w:rsidRDefault="0004101C" w:rsidP="0004101C">
      <w:pPr>
        <w:spacing w:line="276" w:lineRule="auto"/>
        <w:ind w:left="567" w:right="560"/>
        <w:jc w:val="both"/>
        <w:rPr>
          <w:rFonts w:ascii="Palatino Linotype" w:eastAsia="Palatino Linotype" w:hAnsi="Palatino Linotype" w:cs="Palatino Linotype"/>
          <w:i/>
          <w:sz w:val="22"/>
          <w:szCs w:val="22"/>
        </w:rPr>
      </w:pPr>
    </w:p>
    <w:p w14:paraId="39903D9A" w14:textId="77777777" w:rsidR="0004101C" w:rsidRPr="003B775B" w:rsidRDefault="0004101C" w:rsidP="0004101C">
      <w:pPr>
        <w:spacing w:line="276" w:lineRule="auto"/>
        <w:ind w:left="567" w:right="560"/>
        <w:jc w:val="right"/>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(Énfasis añadido)</w:t>
      </w:r>
    </w:p>
    <w:p w14:paraId="6D98015A" w14:textId="7FC44862" w:rsidR="0004101C" w:rsidRPr="003B775B" w:rsidRDefault="0004101C" w:rsidP="0004101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Por lo que, en el caso, procede, en versión pública, en virtud de que puede contener datos personales de índole confidencial tales como: el Registro Federal de Contribuyentes.</w:t>
      </w:r>
    </w:p>
    <w:p w14:paraId="655D88F5" w14:textId="77777777" w:rsidR="0004101C" w:rsidRPr="003B775B" w:rsidRDefault="0004101C" w:rsidP="0004101C">
      <w:pPr>
        <w:numPr>
          <w:ilvl w:val="0"/>
          <w:numId w:val="12"/>
        </w:numPr>
        <w:pBdr>
          <w:top w:val="nil"/>
          <w:left w:val="nil"/>
          <w:bottom w:val="nil"/>
          <w:right w:val="nil"/>
          <w:between w:val="nil"/>
        </w:pBdr>
        <w:spacing w:before="240" w:after="160" w:line="360" w:lineRule="auto"/>
        <w:jc w:val="both"/>
        <w:rPr>
          <w:rFonts w:ascii="Palatino Linotype" w:eastAsia="Palatino Linotype" w:hAnsi="Palatino Linotype" w:cs="Palatino Linotype"/>
          <w:b/>
          <w:sz w:val="22"/>
          <w:szCs w:val="22"/>
        </w:rPr>
      </w:pPr>
      <w:r w:rsidRPr="003B775B">
        <w:rPr>
          <w:rFonts w:ascii="Palatino Linotype" w:eastAsia="Palatino Linotype" w:hAnsi="Palatino Linotype" w:cs="Palatino Linotype"/>
          <w:b/>
          <w:sz w:val="22"/>
          <w:szCs w:val="22"/>
        </w:rPr>
        <w:t>Certificado de no deudor alimentario moroso:</w:t>
      </w:r>
    </w:p>
    <w:p w14:paraId="789C0C21"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Por lo que hace los certificados de no deudor alimentario moroso, es de indicar que la Ley General de los Derechos de las Niñas, Niños y Adolescentes </w:t>
      </w:r>
      <w:hyperlink r:id="rId16">
        <w:r w:rsidRPr="003B775B">
          <w:rPr>
            <w:rFonts w:ascii="Palatino Linotype" w:eastAsia="Palatino Linotype" w:hAnsi="Palatino Linotype" w:cs="Palatino Linotype"/>
            <w:sz w:val="22"/>
            <w:szCs w:val="22"/>
          </w:rPr>
          <w:t>https://www.diputados.gob.mx/LeyesBiblio/pdf/LGDNNA.pdf</w:t>
        </w:r>
      </w:hyperlink>
      <w:r w:rsidRPr="003B775B">
        <w:rPr>
          <w:rFonts w:ascii="Palatino Linotype" w:eastAsia="Palatino Linotype" w:hAnsi="Palatino Linotype" w:cs="Palatino Linotype"/>
          <w:sz w:val="22"/>
          <w:szCs w:val="22"/>
        </w:rPr>
        <w:t xml:space="preserve"> en sus artículos 1, 13, 18 y 46, regula de manera enunciativa y no limitativa, entre otros derechos, garantizar el pleno ejercicio, respeto, protección y promoción de los derechos humanos, derecho a la vida, a la paz, a la supervivencia y al desarrollo, el recibir alimentos para lograr el sano desarrollo del menor en su ámbito, bio-psico-social, y establece como obligación de los progenitores para con sus hijos, el proporcionarles, apoyo, cuidados, educación y protección a su salud.</w:t>
      </w:r>
    </w:p>
    <w:p w14:paraId="158A53BD"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76BB35F9"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De ahí que, se crea el Registro Nacional de Obligaciones Alimentarias cuyo objeto es concentrar la información de deudores y acreedores de obligaciones alimentarias, a fin de dar efectiva protección y restitución de los derechos de niñas, niños y adolescentes. Los Tribunales Superiores de las entidades federativas y de la Ciudad de México suministrarán, intercambiarán, sistematizarán, consultarán, analizarán y actualizarán, la información que se genere sobre el incumplimiento de las obligaciones alimentarias en el ámbito de sus competencias utilizando los sistemas e instrumentos tecnológicos del Sistema Nacional DIF para que con ella integre al Registro Nacional de Obligaciones.</w:t>
      </w:r>
    </w:p>
    <w:p w14:paraId="07129A21"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6FAFA373"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La calidad de deudor moroso se difundirá en el Registro Nacional de Obligaciones Alimentarias, el cual, será público con base en lo dispuesto en la Ley General de Protección de Datos Personales en Posesión de Sujetos Obligados.</w:t>
      </w:r>
      <w:r w:rsidRPr="003B775B">
        <w:rPr>
          <w:rFonts w:ascii="Palatino Linotype" w:eastAsia="Palatino Linotype" w:hAnsi="Palatino Linotype" w:cs="Palatino Linotype"/>
          <w:sz w:val="22"/>
          <w:szCs w:val="22"/>
        </w:rPr>
        <w:t xml:space="preserve"> Es de recalcar que las Autoridades de los tres órdenes de gobierno (Federal, Estatal y Municipal) en el ámbito de sus competencias, dispondrán lo necesario a fin de establecer como requisito la presentación del certificado de no inscripción en el Registro Nacional de Obligaciones Alimentarias; es decir, la denominación que se le dio fue el de Registro de Deudores Alimentarios Morosos, ya que, la palabra moroso deriva de mora; la mora es el retraso en el cumplimiento de las obligaciones y se incurre en ella desde el momento en que feneció el plazo que se señaló para el cumplimiento de una obligación.</w:t>
      </w:r>
    </w:p>
    <w:p w14:paraId="401E6D36" w14:textId="77777777" w:rsidR="0004101C" w:rsidRPr="003B775B" w:rsidRDefault="0004101C" w:rsidP="0004101C">
      <w:pPr>
        <w:tabs>
          <w:tab w:val="left" w:pos="4962"/>
        </w:tabs>
        <w:spacing w:line="360" w:lineRule="auto"/>
        <w:jc w:val="both"/>
        <w:rPr>
          <w:rFonts w:ascii="Palatino Linotype" w:eastAsia="Palatino Linotype" w:hAnsi="Palatino Linotype" w:cs="Palatino Linotype"/>
          <w:sz w:val="22"/>
          <w:szCs w:val="22"/>
        </w:rPr>
      </w:pPr>
    </w:p>
    <w:p w14:paraId="6A5082F6"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Al respecto, en el Proyecto de Decreto por el que se Reforman y Adicionan Diversas Disposiciones para crear el Registro de Deudores Alimentarios del Estado de México, disponible en la dirección electrónica </w:t>
      </w:r>
      <w:hyperlink r:id="rId17">
        <w:r w:rsidRPr="003B775B">
          <w:rPr>
            <w:rFonts w:ascii="Palatino Linotype" w:eastAsia="Palatino Linotype" w:hAnsi="Palatino Linotype" w:cs="Palatino Linotype"/>
            <w:sz w:val="22"/>
            <w:szCs w:val="22"/>
          </w:rPr>
          <w:t>https://legislacion.edomex.gob.mx/sites/legislacion.edomex.gob.mx/files/files/pdf/gct/2014/nov144.PDF</w:t>
        </w:r>
      </w:hyperlink>
      <w:r w:rsidRPr="003B775B">
        <w:rPr>
          <w:rFonts w:ascii="Palatino Linotype" w:eastAsia="Palatino Linotype" w:hAnsi="Palatino Linotype" w:cs="Palatino Linotype"/>
          <w:sz w:val="22"/>
          <w:szCs w:val="22"/>
        </w:rPr>
        <w:t xml:space="preserve">, advierte lo siguiente: </w:t>
      </w:r>
    </w:p>
    <w:p w14:paraId="2DBD091C" w14:textId="77777777" w:rsidR="0004101C" w:rsidRPr="003B775B" w:rsidRDefault="0004101C" w:rsidP="0004101C">
      <w:pPr>
        <w:spacing w:line="360" w:lineRule="auto"/>
        <w:ind w:left="567" w:right="567"/>
        <w:jc w:val="both"/>
        <w:rPr>
          <w:rFonts w:ascii="Palatino Linotype" w:eastAsia="Palatino Linotype" w:hAnsi="Palatino Linotype" w:cs="Palatino Linotype"/>
          <w:b/>
          <w:i/>
          <w:sz w:val="22"/>
          <w:szCs w:val="22"/>
        </w:rPr>
      </w:pPr>
    </w:p>
    <w:p w14:paraId="481346AC"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w:t>
      </w:r>
      <w:r w:rsidRPr="003B775B">
        <w:rPr>
          <w:rFonts w:ascii="Palatino Linotype" w:eastAsia="Palatino Linotype" w:hAnsi="Palatino Linotype" w:cs="Palatino Linotype"/>
          <w:i/>
          <w:sz w:val="22"/>
          <w:szCs w:val="22"/>
        </w:rPr>
        <w:t xml:space="preserve">4.146 Bis.- El área del Registro de Deudores Alimentarios Morosos, es una unidad administrativa del Registro Civil. Actos inscribibles en el Registro de Deudores Alimentarios Morosos </w:t>
      </w:r>
    </w:p>
    <w:p w14:paraId="268B039C" w14:textId="77777777" w:rsidR="0004101C" w:rsidRPr="003B775B" w:rsidRDefault="0004101C" w:rsidP="0004101C">
      <w:pPr>
        <w:ind w:left="567" w:right="567"/>
        <w:jc w:val="both"/>
        <w:rPr>
          <w:rFonts w:ascii="Palatino Linotype" w:eastAsia="Palatino Linotype" w:hAnsi="Palatino Linotype" w:cs="Palatino Linotype"/>
          <w:i/>
          <w:sz w:val="22"/>
          <w:szCs w:val="22"/>
        </w:rPr>
      </w:pPr>
    </w:p>
    <w:p w14:paraId="3E164A51"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4.146 Ter.- En el Registro de Deudores Alimentarios Morosos se inscriben a las personas que el Juez de lo Familiar determina en términos del artículo 4.136 del presente Código. </w:t>
      </w:r>
    </w:p>
    <w:p w14:paraId="782DECAD"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Serán objeto de registro los empleadores que incumplan una orden de descuento para alimentos ordenada por el órgano jurisdiccional.</w:t>
      </w:r>
    </w:p>
    <w:p w14:paraId="14DD8E3B" w14:textId="77777777" w:rsidR="0004101C" w:rsidRPr="003B775B" w:rsidRDefault="0004101C" w:rsidP="0004101C">
      <w:pPr>
        <w:ind w:left="567" w:right="567"/>
        <w:jc w:val="both"/>
        <w:rPr>
          <w:rFonts w:ascii="Palatino Linotype" w:eastAsia="Palatino Linotype" w:hAnsi="Palatino Linotype" w:cs="Palatino Linotype"/>
          <w:i/>
          <w:sz w:val="22"/>
          <w:szCs w:val="22"/>
        </w:rPr>
      </w:pPr>
    </w:p>
    <w:p w14:paraId="12A617C5"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De los datos que contendrá el Registro de Deudores Alimentarios Morosos </w:t>
      </w:r>
    </w:p>
    <w:p w14:paraId="08EAAC19" w14:textId="77777777" w:rsidR="0004101C" w:rsidRPr="003B775B" w:rsidRDefault="0004101C" w:rsidP="0004101C">
      <w:pPr>
        <w:ind w:left="567" w:right="567"/>
        <w:jc w:val="both"/>
        <w:rPr>
          <w:rFonts w:ascii="Palatino Linotype" w:eastAsia="Palatino Linotype" w:hAnsi="Palatino Linotype" w:cs="Palatino Linotype"/>
          <w:i/>
          <w:sz w:val="22"/>
          <w:szCs w:val="22"/>
        </w:rPr>
      </w:pPr>
    </w:p>
    <w:p w14:paraId="2DD8F228"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Artículo. 4.146 Quáter.- El Registro de Deudores Alimentarios Morosos contendrá: </w:t>
      </w:r>
    </w:p>
    <w:p w14:paraId="76CEAF69" w14:textId="77777777" w:rsidR="0004101C" w:rsidRPr="003B775B" w:rsidRDefault="0004101C" w:rsidP="0004101C">
      <w:pPr>
        <w:ind w:left="567" w:right="567"/>
        <w:jc w:val="both"/>
        <w:rPr>
          <w:rFonts w:ascii="Palatino Linotype" w:eastAsia="Palatino Linotype" w:hAnsi="Palatino Linotype" w:cs="Palatino Linotype"/>
          <w:i/>
          <w:sz w:val="22"/>
          <w:szCs w:val="22"/>
        </w:rPr>
      </w:pPr>
    </w:p>
    <w:p w14:paraId="722C48E6"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 Nombre y Clave Única del Registro de Población del deudor alimentario; </w:t>
      </w:r>
    </w:p>
    <w:p w14:paraId="27F5A634"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II. Nombre del acreedor o acreedores alimentarios; </w:t>
      </w:r>
    </w:p>
    <w:p w14:paraId="15F5DC1B"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III. Datos del acta que acredite el vínculo entre deudor y acreedor alimentario, en su caso; </w:t>
      </w:r>
    </w:p>
    <w:p w14:paraId="1409A8AA"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IV. Monto de la pensión decretada o convenida, en su caso, número de pagos incumplidos y monto del adeudo alimentario; </w:t>
      </w:r>
    </w:p>
    <w:p w14:paraId="519845B8"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V. Órgano jurisdiccional que ordenó el registro; </w:t>
      </w:r>
    </w:p>
    <w:p w14:paraId="59B77404"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VI. Datos del expediente jurisdiccional de la que deriva su inscripción. </w:t>
      </w:r>
    </w:p>
    <w:p w14:paraId="6DEAA4ED" w14:textId="77777777" w:rsidR="0004101C" w:rsidRPr="003B775B" w:rsidRDefault="0004101C" w:rsidP="0004101C">
      <w:pPr>
        <w:ind w:left="567" w:right="567"/>
        <w:jc w:val="both"/>
        <w:rPr>
          <w:rFonts w:ascii="Palatino Linotype" w:eastAsia="Palatino Linotype" w:hAnsi="Palatino Linotype" w:cs="Palatino Linotype"/>
          <w:i/>
          <w:sz w:val="22"/>
          <w:szCs w:val="22"/>
        </w:rPr>
      </w:pPr>
    </w:p>
    <w:p w14:paraId="5DC61261"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Una vez hecha la inscripción a que se refiere el párrafo anterior se girará oficio al Instituto de la Función Registral del Estado de México, a efecto de que se anote el certificado de deudor alimentario en los folios reales de que sea propietario el deudor alimentario. El Instituto de la Función Registral informará al Registro Civil si fue procedente la anotación, en cuyo caso dará aviso al Juez del conocimiento para que el acreedor alimentario haga cobrable las cantidades adeudadas en la vía judicial respectiva.</w:t>
      </w:r>
    </w:p>
    <w:p w14:paraId="12BBFDDD" w14:textId="77777777" w:rsidR="0004101C" w:rsidRPr="003B775B" w:rsidRDefault="0004101C" w:rsidP="0004101C">
      <w:pPr>
        <w:ind w:left="567" w:right="567"/>
        <w:jc w:val="both"/>
        <w:rPr>
          <w:rFonts w:ascii="Palatino Linotype" w:eastAsia="Palatino Linotype" w:hAnsi="Palatino Linotype" w:cs="Palatino Linotype"/>
          <w:i/>
          <w:sz w:val="22"/>
          <w:szCs w:val="22"/>
        </w:rPr>
      </w:pPr>
    </w:p>
    <w:p w14:paraId="5106CCF8" w14:textId="77777777" w:rsidR="0004101C" w:rsidRPr="003B775B" w:rsidRDefault="0004101C" w:rsidP="0004101C">
      <w:pPr>
        <w:ind w:left="567" w:right="567"/>
        <w:jc w:val="both"/>
        <w:rPr>
          <w:rFonts w:ascii="Palatino Linotype" w:eastAsia="Palatino Linotype" w:hAnsi="Palatino Linotype" w:cs="Palatino Linotype"/>
          <w:b/>
          <w:i/>
          <w:sz w:val="22"/>
          <w:szCs w:val="22"/>
        </w:rPr>
      </w:pPr>
      <w:r w:rsidRPr="003B775B">
        <w:rPr>
          <w:rFonts w:ascii="Palatino Linotype" w:eastAsia="Palatino Linotype" w:hAnsi="Palatino Linotype" w:cs="Palatino Linotype"/>
          <w:b/>
          <w:i/>
          <w:sz w:val="22"/>
          <w:szCs w:val="22"/>
        </w:rPr>
        <w:t xml:space="preserve">Datos del Certificado expedido por la Unidad del Registro de Deudores Alimentarios Morosos </w:t>
      </w:r>
    </w:p>
    <w:p w14:paraId="0CF21D17" w14:textId="77777777" w:rsidR="0004101C" w:rsidRPr="003B775B" w:rsidRDefault="0004101C" w:rsidP="0004101C">
      <w:pPr>
        <w:ind w:left="567" w:right="567"/>
        <w:jc w:val="both"/>
        <w:rPr>
          <w:rFonts w:ascii="Palatino Linotype" w:eastAsia="Palatino Linotype" w:hAnsi="Palatino Linotype" w:cs="Palatino Linotype"/>
          <w:i/>
          <w:sz w:val="22"/>
          <w:szCs w:val="22"/>
        </w:rPr>
      </w:pPr>
    </w:p>
    <w:p w14:paraId="3F52AA69"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Artículo 4.146 Quinquies.- </w:t>
      </w:r>
      <w:r w:rsidRPr="003B775B">
        <w:rPr>
          <w:rFonts w:ascii="Palatino Linotype" w:eastAsia="Palatino Linotype" w:hAnsi="Palatino Linotype" w:cs="Palatino Linotype"/>
          <w:b/>
          <w:i/>
          <w:sz w:val="22"/>
          <w:szCs w:val="22"/>
        </w:rPr>
        <w:t>El Certificado expedido por la Unidad del Registro de Deudores Alimentarios Morosos contendrá lo siguiente:</w:t>
      </w:r>
      <w:r w:rsidRPr="003B775B">
        <w:rPr>
          <w:rFonts w:ascii="Palatino Linotype" w:eastAsia="Palatino Linotype" w:hAnsi="Palatino Linotype" w:cs="Palatino Linotype"/>
          <w:i/>
          <w:sz w:val="22"/>
          <w:szCs w:val="22"/>
        </w:rPr>
        <w:t xml:space="preserve"> </w:t>
      </w:r>
    </w:p>
    <w:p w14:paraId="61605AAE" w14:textId="77777777" w:rsidR="0004101C" w:rsidRPr="003B775B" w:rsidRDefault="0004101C" w:rsidP="0004101C">
      <w:pPr>
        <w:ind w:left="567" w:right="567"/>
        <w:jc w:val="both"/>
        <w:rPr>
          <w:rFonts w:ascii="Palatino Linotype" w:eastAsia="Palatino Linotype" w:hAnsi="Palatino Linotype" w:cs="Palatino Linotype"/>
          <w:i/>
          <w:sz w:val="22"/>
          <w:szCs w:val="22"/>
        </w:rPr>
      </w:pPr>
    </w:p>
    <w:p w14:paraId="4883AB90"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 Nombre y Clave Única de Registro de Población del solicitante; </w:t>
      </w:r>
    </w:p>
    <w:p w14:paraId="7E5991CB"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II. La información sobre su inscripción o no en el registro de deudores alimentarios morosos.</w:t>
      </w:r>
    </w:p>
    <w:p w14:paraId="4D3B1AD2" w14:textId="77777777" w:rsidR="0004101C" w:rsidRPr="003B775B" w:rsidRDefault="0004101C" w:rsidP="0004101C">
      <w:pPr>
        <w:ind w:left="567" w:right="567"/>
        <w:jc w:val="both"/>
        <w:rPr>
          <w:rFonts w:ascii="Palatino Linotype" w:eastAsia="Palatino Linotype" w:hAnsi="Palatino Linotype" w:cs="Palatino Linotype"/>
          <w:i/>
          <w:sz w:val="22"/>
          <w:szCs w:val="22"/>
        </w:rPr>
      </w:pPr>
    </w:p>
    <w:p w14:paraId="6F80D0B7"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De ser el caso que el solicitante se encuentre inscrito en el registro, la constancia incluirá además lo siguiente:</w:t>
      </w:r>
    </w:p>
    <w:p w14:paraId="3BD3E1EF" w14:textId="77777777" w:rsidR="0004101C" w:rsidRPr="003B775B" w:rsidRDefault="0004101C" w:rsidP="0004101C">
      <w:pPr>
        <w:ind w:left="567" w:right="567"/>
        <w:jc w:val="both"/>
        <w:rPr>
          <w:rFonts w:ascii="Palatino Linotype" w:eastAsia="Palatino Linotype" w:hAnsi="Palatino Linotype" w:cs="Palatino Linotype"/>
          <w:i/>
          <w:sz w:val="22"/>
          <w:szCs w:val="22"/>
        </w:rPr>
      </w:pPr>
    </w:p>
    <w:p w14:paraId="4A8F6591"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 Número de acreedores alimentarios;</w:t>
      </w:r>
    </w:p>
    <w:p w14:paraId="7A383A0C"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II. Monto de la pensión alimenticia decretada o convenida;</w:t>
      </w:r>
    </w:p>
    <w:p w14:paraId="5A17DE69"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III. Órgano jurisdiccional que ordenó el registro;</w:t>
      </w:r>
    </w:p>
    <w:p w14:paraId="60BC4C51"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IV. Datos del expediente jurisdiccional de la que deriva su inscripción.</w:t>
      </w:r>
    </w:p>
    <w:p w14:paraId="32C8A807" w14:textId="77777777" w:rsidR="0004101C" w:rsidRPr="003B775B" w:rsidRDefault="0004101C" w:rsidP="0004101C">
      <w:pPr>
        <w:ind w:left="567" w:right="567"/>
        <w:jc w:val="both"/>
        <w:rPr>
          <w:rFonts w:ascii="Palatino Linotype" w:eastAsia="Palatino Linotype" w:hAnsi="Palatino Linotype" w:cs="Palatino Linotype"/>
          <w:i/>
          <w:sz w:val="22"/>
          <w:szCs w:val="22"/>
        </w:rPr>
      </w:pPr>
    </w:p>
    <w:p w14:paraId="56E2DDE6"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El Certificado a que se refiere el presente artículo será expedido el mismo día hábil de su solicitud.</w:t>
      </w:r>
    </w:p>
    <w:p w14:paraId="586793B9" w14:textId="77777777" w:rsidR="0004101C" w:rsidRPr="003B775B" w:rsidRDefault="0004101C" w:rsidP="0004101C">
      <w:pPr>
        <w:ind w:left="567" w:right="567"/>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p>
    <w:p w14:paraId="189B11E0"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100986E9"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Ahora bien, respecto a aquellos servidores públicos que se encuentren o no inscritos en dicho registro, procede su entrega en versión pública, ya que al ser un requisito </w:t>
      </w:r>
      <w:r w:rsidRPr="003B775B">
        <w:rPr>
          <w:rFonts w:ascii="Palatino Linotype" w:eastAsia="Palatino Linotype" w:hAnsi="Palatino Linotype" w:cs="Palatino Linotype"/>
          <w:b/>
          <w:i/>
          <w:sz w:val="22"/>
          <w:szCs w:val="22"/>
        </w:rPr>
        <w:t xml:space="preserve">sine qua non </w:t>
      </w:r>
      <w:r w:rsidRPr="003B775B">
        <w:rPr>
          <w:rFonts w:ascii="Palatino Linotype" w:eastAsia="Palatino Linotype" w:hAnsi="Palatino Linotype" w:cs="Palatino Linotype"/>
          <w:sz w:val="22"/>
          <w:szCs w:val="22"/>
        </w:rPr>
        <w:t xml:space="preserve">para ingresar al servicio público, se convierte en información que da certeza a la ciudadanía de que el Servidor Público que ostenta un cargo de Titular cumplió con los requisitos señalados en la Ley del Trabajo de los Servidores Públicos del Estado y Municipios, tan es así, que se trae a colación lo señalado en la nota periodística </w:t>
      </w:r>
      <w:hyperlink r:id="rId18">
        <w:r w:rsidRPr="003B775B">
          <w:rPr>
            <w:rFonts w:ascii="Palatino Linotype" w:eastAsia="Palatino Linotype" w:hAnsi="Palatino Linotype" w:cs="Palatino Linotype"/>
            <w:sz w:val="22"/>
            <w:szCs w:val="22"/>
          </w:rPr>
          <w:t>https://www.unionedomex.mx/2023/03/24/busqueda-de-deudores-alimentarios-morosos-estado-de-mexico-2023/</w:t>
        </w:r>
      </w:hyperlink>
      <w:r w:rsidRPr="003B775B">
        <w:rPr>
          <w:rFonts w:ascii="Palatino Linotype" w:eastAsia="Palatino Linotype" w:hAnsi="Palatino Linotype" w:cs="Palatino Linotype"/>
          <w:sz w:val="22"/>
          <w:szCs w:val="22"/>
        </w:rPr>
        <w:t>, que a manera de referencia, se inserta:</w:t>
      </w:r>
    </w:p>
    <w:p w14:paraId="58894587"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253D1E51"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noProof/>
          <w:sz w:val="22"/>
          <w:szCs w:val="22"/>
        </w:rPr>
        <w:drawing>
          <wp:inline distT="0" distB="0" distL="0" distR="0" wp14:anchorId="1DDA63D0" wp14:editId="5E33DE47">
            <wp:extent cx="5706296" cy="2171700"/>
            <wp:effectExtent l="19050" t="19050" r="27940" b="19050"/>
            <wp:docPr id="21431082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t="19894"/>
                    <a:stretch>
                      <a:fillRect/>
                    </a:stretch>
                  </pic:blipFill>
                  <pic:spPr>
                    <a:xfrm>
                      <a:off x="0" y="0"/>
                      <a:ext cx="5708780" cy="2172645"/>
                    </a:xfrm>
                    <a:prstGeom prst="rect">
                      <a:avLst/>
                    </a:prstGeom>
                    <a:ln w="3175">
                      <a:solidFill>
                        <a:srgbClr val="000000"/>
                      </a:solidFill>
                      <a:prstDash val="solid"/>
                    </a:ln>
                  </pic:spPr>
                </pic:pic>
              </a:graphicData>
            </a:graphic>
          </wp:inline>
        </w:drawing>
      </w:r>
    </w:p>
    <w:p w14:paraId="34C0CDD6"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63A55E5C"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Derivado de lo anterior, cualquier ciudadano que desee obtener dicha información, podrá ingresar a la Ventanilla Electrónica Única, en la que accederá con su CUTS y contraseña, capturando los datos como son CURP, nombre, primer y segundo apellido, y se comenzará la búsqueda de lo solicitado, en el que arrojará si se encuentra en calidad de deudor o no. </w:t>
      </w:r>
    </w:p>
    <w:p w14:paraId="5A21E489"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614931EF"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Ahora, no pasa desapercibido, que el Certificado de No Deudor Alimentario pudiera contener información confidencial, como lo es de manera enunciativa más no limitativa el CURP; por lo tanto, procede su entrega en versión pública.</w:t>
      </w:r>
    </w:p>
    <w:p w14:paraId="34CD8BB7" w14:textId="77777777" w:rsidR="0004101C" w:rsidRPr="003B775B" w:rsidRDefault="0004101C" w:rsidP="0004101C">
      <w:pPr>
        <w:numPr>
          <w:ilvl w:val="0"/>
          <w:numId w:val="12"/>
        </w:numPr>
        <w:pBdr>
          <w:top w:val="nil"/>
          <w:left w:val="nil"/>
          <w:bottom w:val="nil"/>
          <w:right w:val="nil"/>
          <w:between w:val="nil"/>
        </w:pBdr>
        <w:spacing w:after="160" w:line="360" w:lineRule="auto"/>
        <w:jc w:val="both"/>
        <w:rPr>
          <w:rFonts w:ascii="Palatino Linotype" w:eastAsia="Palatino Linotype" w:hAnsi="Palatino Linotype" w:cs="Palatino Linotype"/>
          <w:b/>
          <w:sz w:val="22"/>
          <w:szCs w:val="22"/>
          <w:u w:val="single"/>
        </w:rPr>
      </w:pPr>
      <w:r w:rsidRPr="003B775B">
        <w:rPr>
          <w:rFonts w:ascii="Palatino Linotype" w:eastAsia="Palatino Linotype" w:hAnsi="Palatino Linotype" w:cs="Palatino Linotype"/>
          <w:b/>
          <w:sz w:val="22"/>
          <w:szCs w:val="22"/>
          <w:u w:val="single"/>
        </w:rPr>
        <w:t>Nombramiento, contrato o formato único de movimientos de personal:</w:t>
      </w:r>
    </w:p>
    <w:p w14:paraId="5E619DFA"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Conforme los artículos 48 fracción I y 49 de la Ley del Trabajo de los Servidores Públicos del Estado de México y Municipios, se indica que las Instituciones Públicas entre ellas la Secretaría de Movilidad, para acreditar su relación laboral con sus Servidores Públicos, se establecerá mediante </w:t>
      </w:r>
      <w:r w:rsidRPr="003B775B">
        <w:rPr>
          <w:rFonts w:ascii="Palatino Linotype" w:eastAsia="Palatino Linotype" w:hAnsi="Palatino Linotype" w:cs="Palatino Linotype"/>
          <w:b/>
          <w:sz w:val="22"/>
          <w:szCs w:val="22"/>
        </w:rPr>
        <w:t>nombramiento, formato único de movimiento de personal, contrato</w:t>
      </w:r>
      <w:r w:rsidRPr="003B775B">
        <w:rPr>
          <w:rFonts w:ascii="Palatino Linotype" w:eastAsia="Palatino Linotype" w:hAnsi="Palatino Linotype" w:cs="Palatino Linotype"/>
          <w:sz w:val="22"/>
          <w:szCs w:val="22"/>
        </w:rPr>
        <w:t xml:space="preserve"> o por cualquier otro acto que tenga como consecuencia la prestación personal subordinada del servicio y la percepción de un sueldo.</w:t>
      </w:r>
    </w:p>
    <w:p w14:paraId="61F65802"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429B3CE9" w14:textId="77777777" w:rsidR="0004101C" w:rsidRPr="003B775B" w:rsidRDefault="0004101C" w:rsidP="0004101C">
      <w:pPr>
        <w:tabs>
          <w:tab w:val="left" w:pos="4962"/>
        </w:tabs>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 mayor abundamiento, con relación al Formato Único de Personal, se indica que el servidor público al iniciar la prestación de los servicios se le confiere un formato único de personal (de alta), el cual contiene, entre otra información, el cargo para el que es designado, la fecha de inicio de sus servicios y el lugar de adscripción; asimismo, dicho formato se emite con relación a las bajas en el servicio público, como en cambios de adscripción.</w:t>
      </w:r>
    </w:p>
    <w:p w14:paraId="587C9DF8" w14:textId="77777777" w:rsidR="0004101C" w:rsidRPr="003B775B" w:rsidRDefault="0004101C" w:rsidP="0004101C">
      <w:pPr>
        <w:tabs>
          <w:tab w:val="left" w:pos="4962"/>
        </w:tabs>
        <w:spacing w:line="360" w:lineRule="auto"/>
        <w:jc w:val="both"/>
        <w:rPr>
          <w:rFonts w:ascii="Palatino Linotype" w:eastAsia="Palatino Linotype" w:hAnsi="Palatino Linotype" w:cs="Palatino Linotype"/>
          <w:sz w:val="22"/>
          <w:szCs w:val="22"/>
        </w:rPr>
      </w:pPr>
    </w:p>
    <w:p w14:paraId="3FC51F71" w14:textId="6FEA12BB"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Por tanto, para colmar el requisito de mérito, procede la entrega </w:t>
      </w:r>
      <w:r w:rsidRPr="003B775B">
        <w:rPr>
          <w:rFonts w:ascii="Palatino Linotype" w:eastAsia="Palatino Linotype" w:hAnsi="Palatino Linotype" w:cs="Palatino Linotype"/>
          <w:b/>
          <w:sz w:val="22"/>
          <w:szCs w:val="22"/>
        </w:rPr>
        <w:t>del nombramiento, contrato o formato único de movimientos de personal o documento análogo, de</w:t>
      </w:r>
      <w:r w:rsidR="00E218CB" w:rsidRPr="003B775B">
        <w:rPr>
          <w:rFonts w:ascii="Palatino Linotype" w:eastAsia="Palatino Linotype" w:hAnsi="Palatino Linotype" w:cs="Palatino Linotype"/>
          <w:b/>
          <w:sz w:val="22"/>
          <w:szCs w:val="22"/>
        </w:rPr>
        <w:t xml:space="preserve"> </w:t>
      </w:r>
      <w:r w:rsidRPr="003B775B">
        <w:rPr>
          <w:rFonts w:ascii="Palatino Linotype" w:eastAsia="Palatino Linotype" w:hAnsi="Palatino Linotype" w:cs="Palatino Linotype"/>
          <w:b/>
          <w:sz w:val="22"/>
          <w:szCs w:val="22"/>
        </w:rPr>
        <w:t>l</w:t>
      </w:r>
      <w:r w:rsidR="00E218CB" w:rsidRPr="003B775B">
        <w:rPr>
          <w:rFonts w:ascii="Palatino Linotype" w:eastAsia="Palatino Linotype" w:hAnsi="Palatino Linotype" w:cs="Palatino Linotype"/>
          <w:b/>
          <w:sz w:val="22"/>
          <w:szCs w:val="22"/>
        </w:rPr>
        <w:t>os servidores públicos</w:t>
      </w:r>
      <w:r w:rsidRPr="003B775B">
        <w:rPr>
          <w:rFonts w:ascii="Palatino Linotype" w:eastAsia="Palatino Linotype" w:hAnsi="Palatino Linotype" w:cs="Palatino Linotype"/>
          <w:b/>
          <w:sz w:val="22"/>
          <w:szCs w:val="22"/>
        </w:rPr>
        <w:t>, en versión pública.</w:t>
      </w:r>
    </w:p>
    <w:p w14:paraId="4AA02CFA" w14:textId="77777777" w:rsidR="00AD391C" w:rsidRPr="003B775B" w:rsidRDefault="00AD391C" w:rsidP="006E19B5">
      <w:pPr>
        <w:spacing w:line="360" w:lineRule="auto"/>
        <w:jc w:val="both"/>
        <w:rPr>
          <w:rFonts w:ascii="Palatino Linotype" w:hAnsi="Palatino Linotype"/>
          <w:b/>
          <w:sz w:val="22"/>
          <w:szCs w:val="22"/>
        </w:rPr>
      </w:pPr>
    </w:p>
    <w:p w14:paraId="308B78CA" w14:textId="7FB351BB" w:rsidR="0004101C" w:rsidRPr="003B775B" w:rsidRDefault="0004101C" w:rsidP="006E19B5">
      <w:pPr>
        <w:spacing w:line="360" w:lineRule="auto"/>
        <w:jc w:val="both"/>
        <w:rPr>
          <w:rFonts w:ascii="Palatino Linotype" w:hAnsi="Palatino Linotype"/>
          <w:b/>
          <w:sz w:val="22"/>
          <w:szCs w:val="22"/>
        </w:rPr>
      </w:pPr>
      <w:r w:rsidRPr="003B775B">
        <w:rPr>
          <w:rFonts w:ascii="Palatino Linotype" w:hAnsi="Palatino Linotype"/>
          <w:b/>
          <w:sz w:val="22"/>
          <w:szCs w:val="22"/>
        </w:rPr>
        <w:t xml:space="preserve">Recibos de nómina. </w:t>
      </w:r>
    </w:p>
    <w:p w14:paraId="1D537922" w14:textId="77777777" w:rsidR="0004101C" w:rsidRPr="003B775B" w:rsidRDefault="0004101C" w:rsidP="006E19B5">
      <w:pPr>
        <w:spacing w:line="360" w:lineRule="auto"/>
        <w:jc w:val="both"/>
        <w:rPr>
          <w:rFonts w:ascii="Palatino Linotype" w:hAnsi="Palatino Linotype"/>
          <w:b/>
          <w:sz w:val="22"/>
          <w:szCs w:val="22"/>
        </w:rPr>
      </w:pPr>
    </w:p>
    <w:p w14:paraId="404080ED"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En lo relativo a la materia de la revisión, la Ley del Trabajo de los Servidores Públicos del Estado y Municipios hace referencia a los comprobantes que las instituciones públicas realizan </w:t>
      </w:r>
      <w:r w:rsidRPr="003B775B">
        <w:rPr>
          <w:rFonts w:ascii="Palatino Linotype" w:eastAsia="Palatino Linotype" w:hAnsi="Palatino Linotype" w:cs="Palatino Linotype"/>
          <w:b/>
          <w:sz w:val="22"/>
          <w:szCs w:val="22"/>
          <w:u w:val="single"/>
        </w:rPr>
        <w:t>para documentar el pago de salarios y demás prestaciones otorgadas a un servidor público</w:t>
      </w:r>
      <w:r w:rsidRPr="003B775B">
        <w:rPr>
          <w:rFonts w:ascii="Palatino Linotype" w:eastAsia="Palatino Linotype" w:hAnsi="Palatino Linotype" w:cs="Palatino Linotype"/>
          <w:sz w:val="22"/>
          <w:szCs w:val="22"/>
        </w:rPr>
        <w:t>, denominándose "</w:t>
      </w:r>
      <w:r w:rsidRPr="003B775B">
        <w:rPr>
          <w:rFonts w:ascii="Palatino Linotype" w:eastAsia="Palatino Linotype" w:hAnsi="Palatino Linotype" w:cs="Palatino Linotype"/>
          <w:i/>
          <w:sz w:val="22"/>
          <w:szCs w:val="22"/>
        </w:rPr>
        <w:t>recibos o comprobantes de pago</w:t>
      </w:r>
      <w:r w:rsidRPr="003B775B">
        <w:rPr>
          <w:rFonts w:ascii="Palatino Linotype" w:eastAsia="Palatino Linotype" w:hAnsi="Palatino Linotype" w:cs="Palatino Linotype"/>
          <w:sz w:val="22"/>
          <w:szCs w:val="22"/>
        </w:rPr>
        <w:t>", los cuales constituyen un instrumento mediante el cual el sujeto obligado acredita las remuneraciones al personal y, que de acuerdo al uso implantado en la colectividad se denominan "recibos de nómina".</w:t>
      </w:r>
    </w:p>
    <w:p w14:paraId="059EEBA7" w14:textId="77777777" w:rsidR="0004101C" w:rsidRPr="003B775B" w:rsidRDefault="0004101C" w:rsidP="0004101C">
      <w:pPr>
        <w:spacing w:line="360" w:lineRule="auto"/>
        <w:rPr>
          <w:rFonts w:ascii="Palatino Linotype" w:eastAsia="Palatino Linotype" w:hAnsi="Palatino Linotype" w:cs="Palatino Linotype"/>
          <w:sz w:val="22"/>
          <w:szCs w:val="22"/>
        </w:rPr>
      </w:pPr>
    </w:p>
    <w:p w14:paraId="3CC31A31"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A efecto de robustecer lo anterior, es preciso hacer alusión, en primera instancia, a lo establecido en las normas de carácter general del </w:t>
      </w:r>
      <w:r w:rsidRPr="003B775B">
        <w:rPr>
          <w:rFonts w:ascii="Palatino Linotype" w:eastAsia="Palatino Linotype" w:hAnsi="Palatino Linotype" w:cs="Palatino Linotype"/>
          <w:b/>
          <w:sz w:val="22"/>
          <w:szCs w:val="22"/>
        </w:rPr>
        <w:t>Manual Único de Contabilidad Gubernamental para las Dependencias y Entidades Públicas del Gobierno y Municipios del Estado de México</w:t>
      </w:r>
      <w:r w:rsidRPr="003B775B">
        <w:rPr>
          <w:rFonts w:ascii="Palatino Linotype" w:eastAsia="Palatino Linotype" w:hAnsi="Palatino Linotype" w:cs="Palatino Linotype"/>
          <w:i/>
          <w:sz w:val="22"/>
          <w:szCs w:val="22"/>
        </w:rPr>
        <w:t xml:space="preserve">,  </w:t>
      </w:r>
      <w:r w:rsidRPr="003B775B">
        <w:rPr>
          <w:rFonts w:ascii="Palatino Linotype" w:eastAsia="Palatino Linotype" w:hAnsi="Palatino Linotype" w:cs="Palatino Linotype"/>
          <w:sz w:val="22"/>
          <w:szCs w:val="22"/>
        </w:rPr>
        <w:t xml:space="preserve">en donde se señala que el Régimen Fiscal para las entidades públicas es el correspondiente a </w:t>
      </w:r>
      <w:r w:rsidRPr="003B775B">
        <w:rPr>
          <w:rFonts w:ascii="Palatino Linotype" w:eastAsia="Palatino Linotype" w:hAnsi="Palatino Linotype" w:cs="Palatino Linotype"/>
          <w:i/>
          <w:sz w:val="22"/>
          <w:szCs w:val="22"/>
        </w:rPr>
        <w:t xml:space="preserve">personas morales con fines no lucrativos, </w:t>
      </w:r>
      <w:r w:rsidRPr="003B775B">
        <w:rPr>
          <w:rFonts w:ascii="Palatino Linotype" w:eastAsia="Palatino Linotype" w:hAnsi="Palatino Linotype" w:cs="Palatino Linotype"/>
          <w:sz w:val="22"/>
          <w:szCs w:val="22"/>
        </w:rPr>
        <w:t xml:space="preserve">y en segundo lugar remitirnos al párrafo séptimo del artículo 86 del Título III del Régimen de las Personas Morales con fines no lucrativos, de la </w:t>
      </w:r>
      <w:r w:rsidRPr="003B775B">
        <w:rPr>
          <w:rFonts w:ascii="Palatino Linotype" w:eastAsia="Palatino Linotype" w:hAnsi="Palatino Linotype" w:cs="Palatino Linotype"/>
          <w:b/>
          <w:sz w:val="22"/>
          <w:szCs w:val="22"/>
        </w:rPr>
        <w:t>Ley del Impuesto Sobre la Renta</w:t>
      </w:r>
      <w:r w:rsidRPr="003B775B">
        <w:rPr>
          <w:rFonts w:ascii="Palatino Linotype" w:eastAsia="Palatino Linotype" w:hAnsi="Palatino Linotype" w:cs="Palatino Linotype"/>
          <w:i/>
          <w:sz w:val="22"/>
          <w:szCs w:val="22"/>
        </w:rPr>
        <w:t xml:space="preserve">, </w:t>
      </w:r>
      <w:r w:rsidRPr="003B775B">
        <w:rPr>
          <w:rFonts w:ascii="Palatino Linotype" w:eastAsia="Palatino Linotype" w:hAnsi="Palatino Linotype" w:cs="Palatino Linotype"/>
          <w:sz w:val="22"/>
          <w:szCs w:val="22"/>
        </w:rPr>
        <w:t>que a la letra señala lo siguiente:</w:t>
      </w:r>
    </w:p>
    <w:p w14:paraId="23D0B04E" w14:textId="77777777" w:rsidR="0004101C" w:rsidRPr="003B775B" w:rsidRDefault="0004101C" w:rsidP="0004101C">
      <w:pPr>
        <w:spacing w:line="276" w:lineRule="auto"/>
        <w:ind w:left="851" w:right="616"/>
        <w:jc w:val="both"/>
        <w:rPr>
          <w:rFonts w:ascii="Palatino Linotype" w:eastAsia="Palatino Linotype" w:hAnsi="Palatino Linotype" w:cs="Palatino Linotype"/>
          <w:b/>
          <w:i/>
          <w:sz w:val="22"/>
          <w:szCs w:val="22"/>
        </w:rPr>
      </w:pPr>
    </w:p>
    <w:p w14:paraId="18086666"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“Artículo.- 86 </w:t>
      </w:r>
    </w:p>
    <w:p w14:paraId="154D042A"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w:t>
      </w:r>
      <w:r w:rsidRPr="003B775B">
        <w:rPr>
          <w:rFonts w:ascii="Palatino Linotype" w:eastAsia="Palatino Linotype" w:hAnsi="Palatino Linotype" w:cs="Palatino Linotype"/>
          <w:i/>
          <w:sz w:val="22"/>
          <w:szCs w:val="22"/>
        </w:rPr>
        <w:t>…)</w:t>
      </w:r>
    </w:p>
    <w:p w14:paraId="46A58012"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 xml:space="preserve">Los partidos y asociaciones políticas, legalmente reconocidos, la Federación, las entidades federativas, los municipios y las instituciones que por Ley estén obligadas a entregar al Gobierno Federal el importe íntegro de su remanente de operación y los organismos descentralizados que no tributen conforme al Título II de esta Ley </w:t>
      </w:r>
      <w:r w:rsidRPr="003B775B">
        <w:rPr>
          <w:rFonts w:ascii="Palatino Linotype" w:eastAsia="Palatino Linotype" w:hAnsi="Palatino Linotype" w:cs="Palatino Linotype"/>
          <w:b/>
          <w:i/>
          <w:sz w:val="22"/>
          <w:szCs w:val="22"/>
        </w:rPr>
        <w:t>están obligados a expedir y entregar comprobantes fiscales a las personas que reciban pagos por concepto de salarios y, en general, por la prestación de un servicio personal subordinado, en la fecha en que se realice la erogación correspondiente, los cuales podrán utilizarse como constancia o recibo de pago</w:t>
      </w:r>
      <w:r w:rsidRPr="003B775B">
        <w:rPr>
          <w:rFonts w:ascii="Palatino Linotype" w:eastAsia="Palatino Linotype" w:hAnsi="Palatino Linotype" w:cs="Palatino Linotype"/>
          <w:i/>
          <w:sz w:val="22"/>
          <w:szCs w:val="22"/>
        </w:rPr>
        <w:t xml:space="preserve"> para efectos de la legislación laboral a que se refieren los artículos 132 fracciones VII y VIII, y 804 primer párrafo fracciones II y IV de la Ley Federal del Trabajo…</w:t>
      </w:r>
      <w:r w:rsidRPr="003B775B">
        <w:rPr>
          <w:rFonts w:ascii="Palatino Linotype" w:eastAsia="Palatino Linotype" w:hAnsi="Palatino Linotype" w:cs="Palatino Linotype"/>
          <w:sz w:val="22"/>
          <w:szCs w:val="22"/>
        </w:rPr>
        <w:t>” </w:t>
      </w:r>
    </w:p>
    <w:p w14:paraId="562F10F3" w14:textId="77777777" w:rsidR="0004101C" w:rsidRPr="003B775B" w:rsidRDefault="0004101C" w:rsidP="0004101C">
      <w:pPr>
        <w:spacing w:line="276" w:lineRule="auto"/>
        <w:rPr>
          <w:rFonts w:ascii="Palatino Linotype" w:eastAsia="Palatino Linotype" w:hAnsi="Palatino Linotype" w:cs="Palatino Linotype"/>
          <w:sz w:val="22"/>
          <w:szCs w:val="22"/>
        </w:rPr>
      </w:pPr>
    </w:p>
    <w:p w14:paraId="66AA0F05"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Del precepto citado, se advierte que las entidades federativas al ser entes públicos se encuentran constreñidos a expedir y entregar los </w:t>
      </w:r>
      <w:r w:rsidRPr="003B775B">
        <w:rPr>
          <w:rFonts w:ascii="Palatino Linotype" w:eastAsia="Palatino Linotype" w:hAnsi="Palatino Linotype" w:cs="Palatino Linotype"/>
          <w:b/>
          <w:sz w:val="22"/>
          <w:szCs w:val="22"/>
        </w:rPr>
        <w:t xml:space="preserve">comprobantes fiscales correspondientes a las personas que reciban pagos por conceptos de salarios y demás prestaciones establecidas en la Ley, </w:t>
      </w:r>
      <w:r w:rsidRPr="003B775B">
        <w:rPr>
          <w:rFonts w:ascii="Palatino Linotype" w:eastAsia="Palatino Linotype" w:hAnsi="Palatino Linotype" w:cs="Palatino Linotype"/>
          <w:sz w:val="22"/>
          <w:szCs w:val="22"/>
        </w:rPr>
        <w:t xml:space="preserve">mismos que pueden ser utilizados como </w:t>
      </w:r>
      <w:r w:rsidRPr="003B775B">
        <w:rPr>
          <w:rFonts w:ascii="Palatino Linotype" w:eastAsia="Palatino Linotype" w:hAnsi="Palatino Linotype" w:cs="Palatino Linotype"/>
          <w:b/>
          <w:sz w:val="22"/>
          <w:szCs w:val="22"/>
        </w:rPr>
        <w:t>constancia o</w:t>
      </w:r>
      <w:r w:rsidRPr="003B775B">
        <w:rPr>
          <w:rFonts w:ascii="Palatino Linotype" w:eastAsia="Palatino Linotype" w:hAnsi="Palatino Linotype" w:cs="Palatino Linotype"/>
          <w:sz w:val="22"/>
          <w:szCs w:val="22"/>
        </w:rPr>
        <w:t xml:space="preserve"> </w:t>
      </w:r>
      <w:r w:rsidRPr="003B775B">
        <w:rPr>
          <w:rFonts w:ascii="Palatino Linotype" w:eastAsia="Palatino Linotype" w:hAnsi="Palatino Linotype" w:cs="Palatino Linotype"/>
          <w:b/>
          <w:sz w:val="22"/>
          <w:szCs w:val="22"/>
        </w:rPr>
        <w:t>recibo de pago</w:t>
      </w:r>
      <w:r w:rsidRPr="003B775B">
        <w:rPr>
          <w:rFonts w:ascii="Palatino Linotype" w:eastAsia="Palatino Linotype" w:hAnsi="Palatino Linotype" w:cs="Palatino Linotype"/>
          <w:sz w:val="22"/>
          <w:szCs w:val="22"/>
        </w:rPr>
        <w:t xml:space="preserve">. </w:t>
      </w:r>
    </w:p>
    <w:p w14:paraId="250F1D5E"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4FE65DDD"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Por su parte la Ley del Trabajo de los Servidores Públicos del Estado y Municipios, en su artículo 220-K fracciones II y IV y último párrafo, establecen lo siguiente:</w:t>
      </w:r>
    </w:p>
    <w:p w14:paraId="53ABC266" w14:textId="77777777" w:rsidR="0004101C" w:rsidRPr="003B775B" w:rsidRDefault="0004101C" w:rsidP="0004101C">
      <w:pPr>
        <w:spacing w:line="276" w:lineRule="auto"/>
        <w:ind w:left="851" w:right="616"/>
        <w:jc w:val="both"/>
        <w:rPr>
          <w:rFonts w:ascii="Palatino Linotype" w:eastAsia="Palatino Linotype" w:hAnsi="Palatino Linotype" w:cs="Palatino Linotype"/>
          <w:i/>
          <w:sz w:val="22"/>
          <w:szCs w:val="22"/>
        </w:rPr>
      </w:pPr>
    </w:p>
    <w:p w14:paraId="7F4D9818"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rPr>
        <w:t>ARTÍCULO 220 K.-</w:t>
      </w:r>
      <w:r w:rsidRPr="003B775B">
        <w:rPr>
          <w:rFonts w:ascii="Palatino Linotype" w:eastAsia="Palatino Linotype" w:hAnsi="Palatino Linotype" w:cs="Palatino Linotype"/>
          <w:i/>
          <w:sz w:val="22"/>
          <w:szCs w:val="22"/>
        </w:rPr>
        <w:t xml:space="preserve"> La institución o dependencia pública tiene la obligación de conservar y exhibir en el proceso los documentos que a continuación se precisan:</w:t>
      </w:r>
    </w:p>
    <w:p w14:paraId="5ED0D723"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w:t>
      </w:r>
    </w:p>
    <w:p w14:paraId="0CDA54D3"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 xml:space="preserve">II. </w:t>
      </w:r>
      <w:r w:rsidRPr="003B775B">
        <w:rPr>
          <w:rFonts w:ascii="Palatino Linotype" w:eastAsia="Palatino Linotype" w:hAnsi="Palatino Linotype" w:cs="Palatino Linotype"/>
          <w:b/>
          <w:i/>
          <w:sz w:val="22"/>
          <w:szCs w:val="22"/>
        </w:rPr>
        <w:t>Recibos de pagos de salarios</w:t>
      </w:r>
      <w:r w:rsidRPr="003B775B">
        <w:rPr>
          <w:rFonts w:ascii="Palatino Linotype" w:eastAsia="Palatino Linotype" w:hAnsi="Palatino Linotype" w:cs="Palatino Linotype"/>
          <w:i/>
          <w:sz w:val="22"/>
          <w:szCs w:val="22"/>
        </w:rPr>
        <w:t xml:space="preserve"> o las constancias documentales del pago de salario cuando sea por depósito o mediante información electrónica;</w:t>
      </w:r>
    </w:p>
    <w:p w14:paraId="2EF4E6D7"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w:t>
      </w:r>
    </w:p>
    <w:p w14:paraId="044884D3" w14:textId="77777777" w:rsidR="0004101C" w:rsidRPr="003B775B" w:rsidRDefault="0004101C" w:rsidP="0004101C">
      <w:pPr>
        <w:spacing w:line="276" w:lineRule="auto"/>
        <w:ind w:left="851" w:right="616"/>
        <w:rPr>
          <w:rFonts w:ascii="Palatino Linotype" w:eastAsia="Palatino Linotype" w:hAnsi="Palatino Linotype" w:cs="Palatino Linotype"/>
          <w:sz w:val="22"/>
          <w:szCs w:val="22"/>
        </w:rPr>
      </w:pPr>
    </w:p>
    <w:p w14:paraId="6D1C4766" w14:textId="77777777" w:rsidR="0004101C" w:rsidRPr="003B775B" w:rsidRDefault="0004101C" w:rsidP="0004101C">
      <w:pPr>
        <w:spacing w:line="276" w:lineRule="auto"/>
        <w:ind w:left="851"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IV. Recibos</w:t>
      </w:r>
      <w:r w:rsidRPr="003B775B">
        <w:rPr>
          <w:rFonts w:ascii="Palatino Linotype" w:eastAsia="Palatino Linotype" w:hAnsi="Palatino Linotype" w:cs="Palatino Linotype"/>
          <w:i/>
          <w:sz w:val="22"/>
          <w:szCs w:val="22"/>
        </w:rPr>
        <w:t xml:space="preserve"> o las constancias de depósito o del medio de información magnética o electrónica que sean utilizadas </w:t>
      </w:r>
      <w:r w:rsidRPr="003B775B">
        <w:rPr>
          <w:rFonts w:ascii="Palatino Linotype" w:eastAsia="Palatino Linotype" w:hAnsi="Palatino Linotype" w:cs="Palatino Linotype"/>
          <w:b/>
          <w:i/>
          <w:sz w:val="22"/>
          <w:szCs w:val="22"/>
        </w:rPr>
        <w:t>para el pago de salarios, prima vacacional, aguinaldo y demás prestaciones establecidas en la presente ley</w:t>
      </w:r>
      <w:r w:rsidRPr="003B775B">
        <w:rPr>
          <w:rFonts w:ascii="Palatino Linotype" w:eastAsia="Palatino Linotype" w:hAnsi="Palatino Linotype" w:cs="Palatino Linotype"/>
          <w:i/>
          <w:sz w:val="22"/>
          <w:szCs w:val="22"/>
        </w:rPr>
        <w:t>; y…</w:t>
      </w:r>
    </w:p>
    <w:p w14:paraId="70EC0F75"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p>
    <w:p w14:paraId="2B1A0200"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1FCB95A4"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60386DAC"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El incumplimiento por lo dispuesto por este artículo, establecerá la presunción de ser ciertos los hechos que el actor exprese en su demanda, en relación con tales documentos, salvo prueba en contrario.”</w:t>
      </w:r>
    </w:p>
    <w:p w14:paraId="6FD4490E"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3E039BAB"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Sobre la base del precepto legal citado, se advierte que toda institución pública o dependencia pública del Estado de México </w:t>
      </w:r>
      <w:r w:rsidRPr="003B775B">
        <w:rPr>
          <w:rFonts w:ascii="Palatino Linotype" w:eastAsia="Palatino Linotype" w:hAnsi="Palatino Linotype" w:cs="Palatino Linotype"/>
          <w:b/>
          <w:sz w:val="22"/>
          <w:szCs w:val="22"/>
        </w:rPr>
        <w:t>debe conservar las constancias de pago de salarios y demás prestaciones legales de acuerdo con la forma en que se haya realizado el pago;</w:t>
      </w:r>
      <w:r w:rsidRPr="003B775B">
        <w:rPr>
          <w:rFonts w:ascii="Palatino Linotype" w:eastAsia="Palatino Linotype" w:hAnsi="Palatino Linotype" w:cs="Palatino Linotype"/>
          <w:sz w:val="22"/>
          <w:szCs w:val="22"/>
        </w:rPr>
        <w:t xml:space="preserve"> es decir, en efectivo, cheque, depósito, transferencia u otra, debiendo conservar dicha documentación durante el último año y un año después de que se extingue la relación laboral a través de los sistemas de digitalización o de información magnética o electrónica.</w:t>
      </w:r>
    </w:p>
    <w:p w14:paraId="2B77B315" w14:textId="77777777" w:rsidR="0004101C" w:rsidRPr="003B775B" w:rsidRDefault="0004101C" w:rsidP="0004101C">
      <w:pPr>
        <w:spacing w:line="360" w:lineRule="auto"/>
        <w:rPr>
          <w:rFonts w:ascii="Palatino Linotype" w:eastAsia="Palatino Linotype" w:hAnsi="Palatino Linotype" w:cs="Palatino Linotype"/>
          <w:sz w:val="22"/>
          <w:szCs w:val="22"/>
        </w:rPr>
      </w:pPr>
    </w:p>
    <w:p w14:paraId="2A1DFCCE"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En estas condiciones, resulta claro que la información de mérito es generada en ejercicio de las atribuciones del </w:t>
      </w:r>
      <w:r w:rsidRPr="003B775B">
        <w:rPr>
          <w:rFonts w:ascii="Palatino Linotype" w:eastAsia="Palatino Linotype" w:hAnsi="Palatino Linotype" w:cs="Palatino Linotype"/>
          <w:b/>
          <w:sz w:val="22"/>
          <w:szCs w:val="22"/>
        </w:rPr>
        <w:t>Sujeto Obligado</w:t>
      </w:r>
      <w:r w:rsidRPr="003B775B">
        <w:rPr>
          <w:rFonts w:ascii="Palatino Linotype" w:eastAsia="Palatino Linotype" w:hAnsi="Palatino Linotype" w:cs="Palatino Linotype"/>
          <w:sz w:val="22"/>
          <w:szCs w:val="22"/>
        </w:rPr>
        <w:t xml:space="preserve"> de acuerdo a lo dispuesto por los artículos 4, segundo párrafo y 12, segundo párrafo de la Ley de Transparencia y Acceso a la Información Pública del Estado de México y Municipios; consecuentemente debe obrar en sus archivos de conformidad a lo que señala el artículo 19 de la Ley de Transparencia Local que establece que debe presumirse la existencia de la información, si se refiere a las facultades, competencias y funciones que los ordenamientos jurídicos aplicables otorgan a los Sujetos Obligados.</w:t>
      </w:r>
    </w:p>
    <w:p w14:paraId="5B782BF3" w14:textId="77777777" w:rsidR="0004101C" w:rsidRPr="003B775B" w:rsidRDefault="0004101C" w:rsidP="0004101C">
      <w:pPr>
        <w:spacing w:line="360" w:lineRule="auto"/>
        <w:rPr>
          <w:rFonts w:ascii="Palatino Linotype" w:eastAsia="Palatino Linotype" w:hAnsi="Palatino Linotype" w:cs="Palatino Linotype"/>
          <w:sz w:val="22"/>
          <w:szCs w:val="22"/>
        </w:rPr>
      </w:pPr>
    </w:p>
    <w:p w14:paraId="2C3ADD33"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Por lo tanto, se desprende que los recibos de nómina que amparen el pago de los sueldos, de los servidores públicos adscritos al Organismo, se encuentra dentro de las atribuciones del ente público.</w:t>
      </w:r>
    </w:p>
    <w:p w14:paraId="6944B1C9" w14:textId="77777777" w:rsidR="0004101C" w:rsidRPr="003B775B" w:rsidRDefault="0004101C" w:rsidP="0004101C">
      <w:pPr>
        <w:spacing w:line="360" w:lineRule="auto"/>
        <w:rPr>
          <w:rFonts w:ascii="Palatino Linotype" w:eastAsia="Palatino Linotype" w:hAnsi="Palatino Linotype" w:cs="Palatino Linotype"/>
          <w:sz w:val="22"/>
          <w:szCs w:val="22"/>
        </w:rPr>
      </w:pPr>
    </w:p>
    <w:p w14:paraId="0B655812"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Además, de que la información en análisis, es de interés general y de alcance público, puesto que la ciudadanía tiene derecho a saber cuál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los artículos 7 y 23 de la Ley de Transparencia y Acceso a la Información Pública del Estado de México y Municipios, que establece como deber de los Sujetos Obligados el hacer pública toda la información respecto a los montos y nombres de las personas a quienes se entreguen recursos públicos y con ello transparentar la forma, términos, causas y finalidad en la disposición de esos recursos; precepto legal que es del tenor siguiente:</w:t>
      </w:r>
    </w:p>
    <w:p w14:paraId="49F05B2B" w14:textId="77777777" w:rsidR="0004101C" w:rsidRPr="003B775B" w:rsidRDefault="0004101C" w:rsidP="0004101C">
      <w:pPr>
        <w:spacing w:line="276" w:lineRule="auto"/>
        <w:rPr>
          <w:rFonts w:ascii="Palatino Linotype" w:eastAsia="Palatino Linotype" w:hAnsi="Palatino Linotype" w:cs="Palatino Linotype"/>
          <w:sz w:val="22"/>
          <w:szCs w:val="22"/>
        </w:rPr>
      </w:pPr>
    </w:p>
    <w:p w14:paraId="24E6560B" w14:textId="77777777" w:rsidR="0004101C" w:rsidRPr="003B775B" w:rsidRDefault="0004101C" w:rsidP="0004101C">
      <w:pPr>
        <w:spacing w:line="276" w:lineRule="auto"/>
        <w:ind w:left="851"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u w:val="single"/>
        </w:rPr>
        <w:t>“</w:t>
      </w:r>
      <w:r w:rsidRPr="003B775B">
        <w:rPr>
          <w:rFonts w:ascii="Palatino Linotype" w:eastAsia="Palatino Linotype" w:hAnsi="Palatino Linotype" w:cs="Palatino Linotype"/>
          <w:b/>
          <w:i/>
          <w:sz w:val="22"/>
          <w:szCs w:val="22"/>
          <w:u w:val="single"/>
        </w:rPr>
        <w:t>Artículo 7. El Estado de México garantizará el efectivo acceso de toda persona a la información en posesión de cualquier entidad,</w:t>
      </w:r>
      <w:r w:rsidRPr="003B775B">
        <w:rPr>
          <w:rFonts w:ascii="Palatino Linotype" w:eastAsia="Palatino Linotype" w:hAnsi="Palatino Linotype" w:cs="Palatino Linotype"/>
          <w:i/>
          <w:sz w:val="22"/>
          <w:szCs w:val="22"/>
        </w:rPr>
        <w:t xml:space="preserve"> autoridad, órgano y organismo de los poderes Ejecutivo, Legislativo y Judicial, órganos autónomos, partidos políticos, fideicomisos y fondos públicos, así como de cualquier persona física, jurídico colectiva o sindicato </w:t>
      </w:r>
      <w:r w:rsidRPr="003B775B">
        <w:rPr>
          <w:rFonts w:ascii="Palatino Linotype" w:eastAsia="Palatino Linotype" w:hAnsi="Palatino Linotype" w:cs="Palatino Linotype"/>
          <w:b/>
          <w:i/>
          <w:sz w:val="22"/>
          <w:szCs w:val="22"/>
          <w:u w:val="single"/>
        </w:rPr>
        <w:t>que reciba y ejerza recursos públicos</w:t>
      </w:r>
      <w:r w:rsidRPr="003B775B">
        <w:rPr>
          <w:rFonts w:ascii="Palatino Linotype" w:eastAsia="Palatino Linotype" w:hAnsi="Palatino Linotype" w:cs="Palatino Linotype"/>
          <w:i/>
          <w:sz w:val="22"/>
          <w:szCs w:val="22"/>
        </w:rPr>
        <w:t xml:space="preserve"> o realice actos de autoridad </w:t>
      </w:r>
      <w:r w:rsidRPr="003B775B">
        <w:rPr>
          <w:rFonts w:ascii="Palatino Linotype" w:eastAsia="Palatino Linotype" w:hAnsi="Palatino Linotype" w:cs="Palatino Linotype"/>
          <w:b/>
          <w:i/>
          <w:sz w:val="22"/>
          <w:szCs w:val="22"/>
          <w:u w:val="single"/>
        </w:rPr>
        <w:t xml:space="preserve">en el ámbito de competencia del Estado de México </w:t>
      </w:r>
      <w:r w:rsidRPr="003B775B">
        <w:rPr>
          <w:rFonts w:ascii="Palatino Linotype" w:eastAsia="Palatino Linotype" w:hAnsi="Palatino Linotype" w:cs="Palatino Linotype"/>
          <w:i/>
          <w:sz w:val="22"/>
          <w:szCs w:val="22"/>
        </w:rPr>
        <w:t>y sus municipios.</w:t>
      </w:r>
    </w:p>
    <w:p w14:paraId="337F9A2C" w14:textId="77777777" w:rsidR="0004101C" w:rsidRPr="003B775B" w:rsidRDefault="0004101C" w:rsidP="0004101C">
      <w:pPr>
        <w:spacing w:line="276" w:lineRule="auto"/>
        <w:ind w:left="851"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Artículo 23</w:t>
      </w:r>
      <w:r w:rsidRPr="003B775B">
        <w:rPr>
          <w:rFonts w:ascii="Palatino Linotype" w:eastAsia="Palatino Linotype" w:hAnsi="Palatino Linotype" w:cs="Palatino Linotype"/>
          <w:i/>
          <w:sz w:val="22"/>
          <w:szCs w:val="22"/>
        </w:rPr>
        <w:t>. Son sujetos obligados a transparentar y permitir el acceso a su información y proteger los datos personales que obren en su poder:</w:t>
      </w:r>
    </w:p>
    <w:p w14:paraId="414A49F9" w14:textId="77777777" w:rsidR="0004101C" w:rsidRPr="003B775B" w:rsidRDefault="0004101C" w:rsidP="0004101C">
      <w:pPr>
        <w:spacing w:line="276" w:lineRule="auto"/>
        <w:ind w:left="851"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p>
    <w:p w14:paraId="5A04B3F1" w14:textId="77777777" w:rsidR="0004101C" w:rsidRPr="003B775B" w:rsidRDefault="0004101C" w:rsidP="0004101C">
      <w:pPr>
        <w:spacing w:line="276" w:lineRule="auto"/>
        <w:ind w:left="851" w:right="616"/>
        <w:jc w:val="both"/>
        <w:rPr>
          <w:rFonts w:ascii="Palatino Linotype" w:eastAsia="Palatino Linotype" w:hAnsi="Palatino Linotype" w:cs="Palatino Linotype"/>
          <w:b/>
          <w:i/>
          <w:sz w:val="22"/>
          <w:szCs w:val="22"/>
          <w:u w:val="single"/>
        </w:rPr>
      </w:pPr>
      <w:r w:rsidRPr="003B775B">
        <w:rPr>
          <w:rFonts w:ascii="Palatino Linotype" w:eastAsia="Palatino Linotype" w:hAnsi="Palatino Linotype" w:cs="Palatino Linotype"/>
          <w:b/>
          <w:i/>
          <w:sz w:val="22"/>
          <w:szCs w:val="22"/>
          <w:u w:val="single"/>
        </w:rPr>
        <w:t>IV. Los ayuntamientos y las dependencias, organismos, órganos y entidades de la administración municipal;</w:t>
      </w:r>
    </w:p>
    <w:p w14:paraId="01780044"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w:t>
      </w:r>
    </w:p>
    <w:p w14:paraId="73AEF0C4"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u w:val="single"/>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195774A9"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Los servidores públicos deberán transparentar sus acciones así como garantizar y respetar el derecho de acceso a la información pública.”</w:t>
      </w:r>
      <w:r w:rsidRPr="003B775B">
        <w:rPr>
          <w:rFonts w:ascii="Palatino Linotype" w:eastAsia="Palatino Linotype" w:hAnsi="Palatino Linotype" w:cs="Palatino Linotype"/>
          <w:b/>
          <w:i/>
          <w:sz w:val="22"/>
          <w:szCs w:val="22"/>
        </w:rPr>
        <w:t xml:space="preserve"> </w:t>
      </w:r>
    </w:p>
    <w:p w14:paraId="4B233429" w14:textId="77777777" w:rsidR="0004101C" w:rsidRPr="003B775B" w:rsidRDefault="0004101C" w:rsidP="0004101C">
      <w:pPr>
        <w:spacing w:line="276" w:lineRule="auto"/>
        <w:rPr>
          <w:rFonts w:ascii="Palatino Linotype" w:eastAsia="Palatino Linotype" w:hAnsi="Palatino Linotype" w:cs="Palatino Linotype"/>
          <w:sz w:val="22"/>
          <w:szCs w:val="22"/>
        </w:rPr>
      </w:pPr>
    </w:p>
    <w:p w14:paraId="2094EEA6"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Sirve de sustento por analogía, para justificar la publicidad sobre los datos relativos a los montos por concepto de pago de las remuneraciones, los criterios </w:t>
      </w:r>
      <w:r w:rsidRPr="003B775B">
        <w:rPr>
          <w:rFonts w:ascii="Palatino Linotype" w:eastAsia="Palatino Linotype" w:hAnsi="Palatino Linotype" w:cs="Palatino Linotype"/>
          <w:b/>
          <w:sz w:val="22"/>
          <w:szCs w:val="22"/>
        </w:rPr>
        <w:t>01/2003</w:t>
      </w:r>
      <w:r w:rsidRPr="003B775B">
        <w:rPr>
          <w:rFonts w:ascii="Palatino Linotype" w:eastAsia="Palatino Linotype" w:hAnsi="Palatino Linotype" w:cs="Palatino Linotype"/>
          <w:sz w:val="22"/>
          <w:szCs w:val="22"/>
        </w:rPr>
        <w:t xml:space="preserve"> y </w:t>
      </w:r>
      <w:r w:rsidRPr="003B775B">
        <w:rPr>
          <w:rFonts w:ascii="Palatino Linotype" w:eastAsia="Palatino Linotype" w:hAnsi="Palatino Linotype" w:cs="Palatino Linotype"/>
          <w:b/>
          <w:sz w:val="22"/>
          <w:szCs w:val="22"/>
        </w:rPr>
        <w:t>02/2003</w:t>
      </w:r>
      <w:r w:rsidRPr="003B775B">
        <w:rPr>
          <w:rFonts w:ascii="Palatino Linotype" w:eastAsia="Palatino Linotype" w:hAnsi="Palatino Linotype" w:cs="Palatino Linotype"/>
          <w:sz w:val="22"/>
          <w:szCs w:val="22"/>
        </w:rPr>
        <w:t xml:space="preserve"> emitidos por el Comité de Acceso a la Información Pública y Protección de Datos Personales de la Suprema Corte de Justicia de la Nación que a continuación se citan: </w:t>
      </w:r>
    </w:p>
    <w:p w14:paraId="0C942369"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2A1F231A" w14:textId="77777777" w:rsidR="0004101C" w:rsidRPr="003B775B" w:rsidRDefault="0004101C" w:rsidP="0004101C">
      <w:pPr>
        <w:tabs>
          <w:tab w:val="left" w:pos="7513"/>
        </w:tabs>
        <w:spacing w:line="276" w:lineRule="auto"/>
        <w:ind w:left="851" w:right="616"/>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rPr>
        <w:t>Criterio 01/2003.</w:t>
      </w:r>
    </w:p>
    <w:p w14:paraId="07925984" w14:textId="77777777" w:rsidR="0004101C" w:rsidRPr="003B775B" w:rsidRDefault="0004101C" w:rsidP="0004101C">
      <w:pPr>
        <w:tabs>
          <w:tab w:val="left" w:pos="7513"/>
        </w:tabs>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INGRESOS DE LOS SERVIDORES PÚBLICOS. CONSTITUYEN INFORMACIÓN PÚBLICA AÚN Y CUANDO SU DIFUSIÓN PUEDE AFECTAR LA VIDA O LA SEGURIDAD DE AQUELLOS.</w:t>
      </w:r>
      <w:r w:rsidRPr="003B775B">
        <w:rPr>
          <w:rFonts w:ascii="Palatino Linotype" w:eastAsia="Palatino Linotype" w:hAnsi="Palatino Linotype" w:cs="Palatino Linotype"/>
          <w:i/>
          <w:sz w:val="22"/>
          <w:szCs w:val="22"/>
        </w:rPr>
        <w:t> </w:t>
      </w:r>
    </w:p>
    <w:p w14:paraId="1480D1DB" w14:textId="77777777" w:rsidR="0004101C" w:rsidRPr="003B775B" w:rsidRDefault="0004101C" w:rsidP="0004101C">
      <w:pPr>
        <w:tabs>
          <w:tab w:val="left" w:pos="7513"/>
        </w:tabs>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3B775B">
        <w:rPr>
          <w:rFonts w:ascii="Palatino Linotype" w:eastAsia="Palatino Linotype" w:hAnsi="Palatino Linotype" w:cs="Palatino Linotype"/>
          <w:b/>
          <w:i/>
          <w:sz w:val="22"/>
          <w:szCs w:val="22"/>
          <w:u w:val="single"/>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3B775B">
        <w:rPr>
          <w:rFonts w:ascii="Palatino Linotype" w:eastAsia="Palatino Linotype" w:hAnsi="Palatino Linotype" w:cs="Palatino Linotype"/>
          <w:i/>
          <w:sz w:val="22"/>
          <w:szCs w:val="22"/>
          <w:u w:val="single"/>
        </w:rPr>
        <w:t>…”</w:t>
      </w:r>
    </w:p>
    <w:p w14:paraId="2CFF7B2D" w14:textId="77777777" w:rsidR="0004101C" w:rsidRPr="003B775B" w:rsidRDefault="0004101C" w:rsidP="0004101C">
      <w:pPr>
        <w:tabs>
          <w:tab w:val="left" w:pos="7513"/>
        </w:tabs>
        <w:spacing w:line="276" w:lineRule="auto"/>
        <w:ind w:left="851" w:right="616"/>
        <w:rPr>
          <w:rFonts w:ascii="Palatino Linotype" w:eastAsia="Palatino Linotype" w:hAnsi="Palatino Linotype" w:cs="Palatino Linotype"/>
          <w:sz w:val="22"/>
          <w:szCs w:val="22"/>
        </w:rPr>
      </w:pPr>
    </w:p>
    <w:p w14:paraId="60254529" w14:textId="77777777" w:rsidR="0004101C" w:rsidRPr="003B775B" w:rsidRDefault="0004101C" w:rsidP="0004101C">
      <w:pPr>
        <w:tabs>
          <w:tab w:val="left" w:pos="7513"/>
        </w:tabs>
        <w:spacing w:line="276" w:lineRule="auto"/>
        <w:ind w:left="851" w:right="616"/>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“Criterio 02/2003.</w:t>
      </w:r>
    </w:p>
    <w:p w14:paraId="10DB319B" w14:textId="77777777" w:rsidR="0004101C" w:rsidRPr="003B775B" w:rsidRDefault="0004101C" w:rsidP="0004101C">
      <w:pPr>
        <w:tabs>
          <w:tab w:val="left" w:pos="7513"/>
        </w:tabs>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INGRESOS DE LOS SERVIDORES PÚBLICOS, SON INFORMACIÓN PÚBLICA AÚN Y CUANDO CONSTITUYEN DATOS PERSONALES QUE SE REFIEREN AL PATRIMONIO DE AQUÉLLOS.</w:t>
      </w:r>
      <w:r w:rsidRPr="003B775B">
        <w:rPr>
          <w:rFonts w:ascii="Palatino Linotype" w:eastAsia="Palatino Linotype" w:hAnsi="Palatino Linotype" w:cs="Palatino Linotype"/>
          <w:i/>
          <w:sz w:val="22"/>
          <w:szCs w:val="22"/>
        </w:rPr>
        <w:t> </w:t>
      </w:r>
    </w:p>
    <w:p w14:paraId="440AB683" w14:textId="77777777" w:rsidR="0004101C" w:rsidRPr="003B775B" w:rsidRDefault="0004101C" w:rsidP="0004101C">
      <w:pPr>
        <w:tabs>
          <w:tab w:val="left" w:pos="7513"/>
        </w:tabs>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3B775B">
        <w:rPr>
          <w:rFonts w:ascii="Palatino Linotype" w:eastAsia="Palatino Linotype" w:hAnsi="Palatino Linotype" w:cs="Palatino Linotype"/>
          <w:b/>
          <w:i/>
          <w:sz w:val="22"/>
          <w:szCs w:val="22"/>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3B775B">
        <w:rPr>
          <w:rFonts w:ascii="Palatino Linotype" w:eastAsia="Palatino Linotype" w:hAnsi="Palatino Linotype" w:cs="Palatino Linotype"/>
          <w:i/>
          <w:sz w:val="22"/>
          <w:szCs w:val="22"/>
        </w:rPr>
        <w:t xml:space="preserve"> el sistema de compensación…”</w:t>
      </w:r>
    </w:p>
    <w:p w14:paraId="6A08AA10"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p>
    <w:p w14:paraId="697105EC" w14:textId="77777777" w:rsidR="0004101C" w:rsidRPr="003B775B" w:rsidRDefault="0004101C" w:rsidP="0004101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Máxime que lo solicitado está relacionado con la obligación de transparencia común prevista en el artículo 92, fracción VIII de la Ley de Transparencia y Acceso a la Información Pública del Estado de México y Municipios, </w:t>
      </w:r>
      <w:r w:rsidRPr="003B775B">
        <w:rPr>
          <w:rFonts w:ascii="Palatino Linotype" w:eastAsia="Palatino Linotype" w:hAnsi="Palatino Linotype" w:cs="Palatino Linotype"/>
          <w:b/>
          <w:sz w:val="22"/>
          <w:szCs w:val="22"/>
        </w:rPr>
        <w:t>relativa a las remuneraciones de los servidores públicos, que incluye, entre otros, sueldos y demás prestaciones</w:t>
      </w:r>
      <w:r w:rsidRPr="003B775B">
        <w:rPr>
          <w:rFonts w:ascii="Palatino Linotype" w:eastAsia="Palatino Linotype" w:hAnsi="Palatino Linotype" w:cs="Palatino Linotype"/>
          <w:sz w:val="22"/>
          <w:szCs w:val="22"/>
        </w:rPr>
        <w:t>, como se sigue: </w:t>
      </w:r>
    </w:p>
    <w:p w14:paraId="2FFD0DF8" w14:textId="77777777" w:rsidR="0004101C" w:rsidRPr="003B775B" w:rsidRDefault="0004101C" w:rsidP="0004101C">
      <w:pPr>
        <w:spacing w:line="276" w:lineRule="auto"/>
        <w:rPr>
          <w:rFonts w:ascii="Palatino Linotype" w:eastAsia="Palatino Linotype" w:hAnsi="Palatino Linotype" w:cs="Palatino Linotype"/>
          <w:sz w:val="22"/>
          <w:szCs w:val="22"/>
        </w:rPr>
      </w:pPr>
    </w:p>
    <w:p w14:paraId="1A0DB7C4"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rPr>
        <w:t>Artículo 92.</w:t>
      </w:r>
      <w:r w:rsidRPr="003B775B">
        <w:rPr>
          <w:rFonts w:ascii="Palatino Linotype" w:eastAsia="Palatino Linotype" w:hAnsi="Palatino Linotype" w:cs="Palatino Linotype"/>
          <w:i/>
          <w:sz w:val="22"/>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1B4F976C"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w:t>
      </w:r>
    </w:p>
    <w:p w14:paraId="5770CD12" w14:textId="77777777" w:rsidR="0004101C" w:rsidRPr="003B775B" w:rsidRDefault="0004101C" w:rsidP="0004101C">
      <w:pPr>
        <w:spacing w:line="276" w:lineRule="auto"/>
        <w:ind w:left="851" w:right="616"/>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VIII.</w:t>
      </w:r>
      <w:r w:rsidRPr="003B775B">
        <w:rPr>
          <w:rFonts w:ascii="Palatino Linotype" w:eastAsia="Palatino Linotype" w:hAnsi="Palatino Linotype" w:cs="Palatino Linotype"/>
          <w:i/>
          <w:sz w:val="22"/>
          <w:szCs w:val="22"/>
        </w:rPr>
        <w:t xml:space="preserve">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1D780648" w14:textId="77777777" w:rsidR="0004101C" w:rsidRPr="003B775B" w:rsidRDefault="0004101C" w:rsidP="0004101C">
      <w:pPr>
        <w:spacing w:line="360" w:lineRule="auto"/>
        <w:ind w:right="49"/>
        <w:jc w:val="both"/>
        <w:rPr>
          <w:rFonts w:ascii="Palatino Linotype" w:eastAsia="Palatino Linotype" w:hAnsi="Palatino Linotype" w:cs="Palatino Linotype"/>
          <w:sz w:val="22"/>
          <w:szCs w:val="22"/>
        </w:rPr>
      </w:pPr>
    </w:p>
    <w:p w14:paraId="2095AA5C" w14:textId="2FEEC315" w:rsidR="0004101C" w:rsidRPr="003B775B" w:rsidRDefault="0004101C" w:rsidP="0004101C">
      <w:pPr>
        <w:spacing w:line="360" w:lineRule="auto"/>
        <w:ind w:right="49"/>
        <w:jc w:val="both"/>
        <w:rPr>
          <w:rFonts w:ascii="Palatino Linotype" w:eastAsia="Palatino Linotype" w:hAnsi="Palatino Linotype" w:cs="Palatino Linotype"/>
          <w:b/>
          <w:sz w:val="22"/>
          <w:szCs w:val="22"/>
        </w:rPr>
      </w:pPr>
      <w:r w:rsidRPr="003B775B">
        <w:rPr>
          <w:rFonts w:ascii="Palatino Linotype" w:eastAsia="Palatino Linotype" w:hAnsi="Palatino Linotype" w:cs="Palatino Linotype"/>
          <w:sz w:val="22"/>
          <w:szCs w:val="22"/>
        </w:rPr>
        <w:t xml:space="preserve">De lo anterior, se colige que el </w:t>
      </w:r>
      <w:r w:rsidRPr="003B775B">
        <w:rPr>
          <w:rFonts w:ascii="Palatino Linotype" w:eastAsia="Palatino Linotype" w:hAnsi="Palatino Linotype" w:cs="Palatino Linotype"/>
          <w:b/>
          <w:sz w:val="22"/>
          <w:szCs w:val="22"/>
        </w:rPr>
        <w:t>Sujeto Obligado</w:t>
      </w:r>
      <w:r w:rsidRPr="003B775B">
        <w:rPr>
          <w:rFonts w:ascii="Palatino Linotype" w:eastAsia="Palatino Linotype" w:hAnsi="Palatino Linotype" w:cs="Palatino Linotype"/>
          <w:sz w:val="22"/>
          <w:szCs w:val="22"/>
        </w:rPr>
        <w:t xml:space="preserve">, cuenta con las competencias, facultades y atribuciones para conocer, administrar y generar la información relacionada con los </w:t>
      </w:r>
      <w:r w:rsidR="00EA2D40" w:rsidRPr="003B775B">
        <w:rPr>
          <w:rFonts w:ascii="Palatino Linotype" w:eastAsia="Palatino Linotype" w:hAnsi="Palatino Linotype" w:cs="Palatino Linotype"/>
          <w:b/>
          <w:sz w:val="22"/>
          <w:szCs w:val="22"/>
        </w:rPr>
        <w:t>recibos de nómina de los servidores públicos</w:t>
      </w:r>
      <w:r w:rsidRPr="003B775B">
        <w:rPr>
          <w:rFonts w:ascii="Palatino Linotype" w:eastAsia="Palatino Linotype" w:hAnsi="Palatino Linotype" w:cs="Palatino Linotype"/>
          <w:b/>
          <w:sz w:val="22"/>
          <w:szCs w:val="22"/>
        </w:rPr>
        <w:t>.</w:t>
      </w:r>
    </w:p>
    <w:p w14:paraId="28B559B9" w14:textId="77777777" w:rsidR="0004101C" w:rsidRPr="003B775B" w:rsidRDefault="0004101C" w:rsidP="0004101C">
      <w:pPr>
        <w:spacing w:line="360" w:lineRule="auto"/>
        <w:ind w:right="49"/>
        <w:jc w:val="both"/>
        <w:rPr>
          <w:rFonts w:ascii="Palatino Linotype" w:eastAsia="Palatino Linotype" w:hAnsi="Palatino Linotype" w:cs="Palatino Linotype"/>
          <w:sz w:val="22"/>
          <w:szCs w:val="22"/>
        </w:rPr>
      </w:pPr>
    </w:p>
    <w:p w14:paraId="7B3C8900" w14:textId="2AE13829" w:rsidR="001F52E8" w:rsidRPr="003B775B" w:rsidRDefault="00E218CB" w:rsidP="001F52E8">
      <w:p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r w:rsidRPr="003B775B">
        <w:rPr>
          <w:rFonts w:ascii="Palatino Linotype" w:eastAsia="Palatino Linotype" w:hAnsi="Palatino Linotype" w:cs="Palatino Linotype"/>
          <w:b/>
          <w:sz w:val="22"/>
          <w:szCs w:val="22"/>
        </w:rPr>
        <w:t xml:space="preserve">  </w:t>
      </w:r>
      <w:r w:rsidR="001F52E8" w:rsidRPr="003B775B">
        <w:rPr>
          <w:rFonts w:ascii="Palatino Linotype" w:eastAsia="Palatino Linotype" w:hAnsi="Palatino Linotype" w:cs="Palatino Linotype"/>
          <w:b/>
          <w:sz w:val="22"/>
          <w:szCs w:val="22"/>
        </w:rPr>
        <w:t>Credencial o Gafete Institucional</w:t>
      </w:r>
    </w:p>
    <w:p w14:paraId="5C60BC22" w14:textId="77777777" w:rsidR="001F52E8" w:rsidRPr="003B775B" w:rsidRDefault="001F52E8" w:rsidP="001F52E8">
      <w:pPr>
        <w:pStyle w:val="NormalWeb"/>
        <w:spacing w:before="240" w:beforeAutospacing="0" w:after="240" w:afterAutospacing="0" w:line="360" w:lineRule="auto"/>
        <w:ind w:right="51"/>
        <w:jc w:val="both"/>
        <w:rPr>
          <w:rFonts w:ascii="Palatino Linotype" w:hAnsi="Palatino Linotype"/>
          <w:sz w:val="22"/>
          <w:szCs w:val="22"/>
        </w:rPr>
      </w:pPr>
      <w:r w:rsidRPr="003B775B">
        <w:rPr>
          <w:rFonts w:ascii="Palatino Linotype" w:hAnsi="Palatino Linotype"/>
          <w:sz w:val="22"/>
          <w:szCs w:val="22"/>
        </w:rPr>
        <w:t>Conviene señalar que, de conformidad con el artículo 11.87 del Código Reglamentario Municipal de Toluca, las y los servidores públicos cuentan con la obligación de portar durante la jornada laboral, el Gafete / Credencial expedido por la Dirección General de Administración, tal y como se advierte a continuación: </w:t>
      </w:r>
    </w:p>
    <w:p w14:paraId="061E5D5D" w14:textId="77777777" w:rsidR="001F52E8" w:rsidRPr="003B775B" w:rsidRDefault="001F52E8" w:rsidP="001F52E8">
      <w:pPr>
        <w:pStyle w:val="NormalWeb"/>
        <w:spacing w:before="0" w:beforeAutospacing="0" w:after="0" w:afterAutospacing="0" w:line="360" w:lineRule="auto"/>
        <w:ind w:left="851" w:right="567"/>
        <w:jc w:val="both"/>
        <w:rPr>
          <w:rFonts w:ascii="Palatino Linotype" w:hAnsi="Palatino Linotype"/>
          <w:sz w:val="22"/>
          <w:szCs w:val="22"/>
        </w:rPr>
      </w:pPr>
      <w:r w:rsidRPr="003B775B">
        <w:rPr>
          <w:rFonts w:ascii="Palatino Linotype" w:hAnsi="Palatino Linotype"/>
          <w:i/>
          <w:iCs/>
          <w:sz w:val="22"/>
          <w:szCs w:val="22"/>
        </w:rPr>
        <w:t>“</w:t>
      </w:r>
      <w:r w:rsidRPr="003B775B">
        <w:rPr>
          <w:rFonts w:ascii="Palatino Linotype" w:hAnsi="Palatino Linotype"/>
          <w:b/>
          <w:bCs/>
          <w:i/>
          <w:iCs/>
          <w:sz w:val="22"/>
          <w:szCs w:val="22"/>
        </w:rPr>
        <w:t>Artículo 11.87</w:t>
      </w:r>
      <w:r w:rsidRPr="003B775B">
        <w:rPr>
          <w:rFonts w:ascii="Palatino Linotype" w:hAnsi="Palatino Linotype"/>
          <w:i/>
          <w:iCs/>
          <w:sz w:val="22"/>
          <w:szCs w:val="22"/>
        </w:rPr>
        <w:t>. Son obligaciones de las y los servidores públicos:</w:t>
      </w:r>
    </w:p>
    <w:p w14:paraId="55F079AC" w14:textId="77777777" w:rsidR="001F52E8" w:rsidRPr="003B775B" w:rsidRDefault="001F52E8" w:rsidP="001F52E8">
      <w:pPr>
        <w:pStyle w:val="NormalWeb"/>
        <w:spacing w:before="0" w:beforeAutospacing="0" w:after="0" w:afterAutospacing="0" w:line="360" w:lineRule="auto"/>
        <w:ind w:left="851" w:right="567"/>
        <w:jc w:val="both"/>
        <w:rPr>
          <w:rFonts w:ascii="Palatino Linotype" w:hAnsi="Palatino Linotype"/>
          <w:sz w:val="22"/>
          <w:szCs w:val="22"/>
        </w:rPr>
      </w:pPr>
      <w:r w:rsidRPr="003B775B">
        <w:rPr>
          <w:rFonts w:ascii="Palatino Linotype" w:hAnsi="Palatino Linotype"/>
          <w:i/>
          <w:iCs/>
          <w:sz w:val="22"/>
          <w:szCs w:val="22"/>
        </w:rPr>
        <w:t>…</w:t>
      </w:r>
    </w:p>
    <w:p w14:paraId="0578A0DE" w14:textId="77777777" w:rsidR="001F52E8" w:rsidRPr="003B775B" w:rsidRDefault="001F52E8" w:rsidP="001F52E8">
      <w:pPr>
        <w:pStyle w:val="NormalWeb"/>
        <w:spacing w:before="0" w:beforeAutospacing="0" w:after="0" w:afterAutospacing="0" w:line="360" w:lineRule="auto"/>
        <w:ind w:left="851" w:right="567"/>
        <w:jc w:val="both"/>
        <w:rPr>
          <w:rFonts w:ascii="Palatino Linotype" w:hAnsi="Palatino Linotype"/>
          <w:sz w:val="22"/>
          <w:szCs w:val="22"/>
        </w:rPr>
      </w:pPr>
      <w:r w:rsidRPr="003B775B">
        <w:rPr>
          <w:rFonts w:ascii="Palatino Linotype" w:hAnsi="Palatino Linotype"/>
          <w:i/>
          <w:iCs/>
          <w:sz w:val="22"/>
          <w:szCs w:val="22"/>
        </w:rPr>
        <w:t xml:space="preserve">XII. </w:t>
      </w:r>
      <w:r w:rsidRPr="003B775B">
        <w:rPr>
          <w:rFonts w:ascii="Palatino Linotype" w:hAnsi="Palatino Linotype"/>
          <w:b/>
          <w:bCs/>
          <w:i/>
          <w:iCs/>
          <w:sz w:val="22"/>
          <w:szCs w:val="22"/>
        </w:rPr>
        <w:t>Portar en lugar visible, durante la jornada laboral, el gafete/credencial expedido por la Dirección General de Administración</w:t>
      </w:r>
      <w:r w:rsidRPr="003B775B">
        <w:rPr>
          <w:rFonts w:ascii="Palatino Linotype" w:hAnsi="Palatino Linotype"/>
          <w:sz w:val="22"/>
          <w:szCs w:val="22"/>
        </w:rPr>
        <w:t>;</w:t>
      </w:r>
    </w:p>
    <w:p w14:paraId="7FC00EE8" w14:textId="77777777" w:rsidR="001F52E8" w:rsidRPr="003B775B" w:rsidRDefault="001F52E8" w:rsidP="001F52E8">
      <w:pPr>
        <w:pStyle w:val="NormalWeb"/>
        <w:spacing w:before="0" w:beforeAutospacing="0" w:after="0" w:afterAutospacing="0" w:line="360" w:lineRule="auto"/>
        <w:ind w:left="851" w:right="567"/>
        <w:jc w:val="both"/>
        <w:rPr>
          <w:rFonts w:ascii="Palatino Linotype" w:hAnsi="Palatino Linotype"/>
          <w:sz w:val="22"/>
          <w:szCs w:val="22"/>
        </w:rPr>
      </w:pPr>
      <w:r w:rsidRPr="003B775B">
        <w:rPr>
          <w:rFonts w:ascii="Palatino Linotype" w:hAnsi="Palatino Linotype"/>
          <w:sz w:val="22"/>
          <w:szCs w:val="22"/>
        </w:rPr>
        <w:t>…”</w:t>
      </w:r>
    </w:p>
    <w:p w14:paraId="0608C535" w14:textId="77777777" w:rsidR="001F52E8" w:rsidRPr="003B775B" w:rsidRDefault="001F52E8" w:rsidP="001F52E8">
      <w:pPr>
        <w:pStyle w:val="NormalWeb"/>
        <w:spacing w:before="240" w:beforeAutospacing="0" w:after="240" w:afterAutospacing="0" w:line="360" w:lineRule="auto"/>
        <w:jc w:val="both"/>
        <w:rPr>
          <w:rFonts w:ascii="Palatino Linotype" w:hAnsi="Palatino Linotype"/>
          <w:sz w:val="22"/>
          <w:szCs w:val="22"/>
        </w:rPr>
      </w:pPr>
      <w:r w:rsidRPr="003B775B">
        <w:rPr>
          <w:rFonts w:ascii="Palatino Linotype" w:hAnsi="Palatino Linotype"/>
          <w:sz w:val="22"/>
          <w:szCs w:val="22"/>
        </w:rPr>
        <w:t>Por su parte, el artículo 3.40 del Código Reglamentario Municipal de Toluca, refiere que la Dirección de Administración tiene conferidas las siguientes atribuciones en su parte conducente:</w:t>
      </w:r>
    </w:p>
    <w:p w14:paraId="19823D86" w14:textId="77777777" w:rsidR="001F52E8" w:rsidRPr="003B775B" w:rsidRDefault="001F52E8" w:rsidP="001F52E8">
      <w:pPr>
        <w:pStyle w:val="NormalWeb"/>
        <w:spacing w:before="0" w:beforeAutospacing="0" w:after="0" w:afterAutospacing="0" w:line="360" w:lineRule="auto"/>
        <w:ind w:left="851" w:right="567"/>
        <w:jc w:val="both"/>
        <w:rPr>
          <w:rFonts w:ascii="Palatino Linotype" w:hAnsi="Palatino Linotype"/>
          <w:sz w:val="22"/>
          <w:szCs w:val="22"/>
        </w:rPr>
      </w:pPr>
      <w:r w:rsidRPr="003B775B">
        <w:rPr>
          <w:rFonts w:ascii="Palatino Linotype" w:hAnsi="Palatino Linotype"/>
          <w:b/>
          <w:bCs/>
          <w:i/>
          <w:iCs/>
          <w:sz w:val="22"/>
          <w:szCs w:val="22"/>
        </w:rPr>
        <w:t> “Artículo 3.40.</w:t>
      </w:r>
      <w:r w:rsidRPr="003B775B">
        <w:rPr>
          <w:rFonts w:ascii="Palatino Linotype" w:hAnsi="Palatino Linotype"/>
          <w:i/>
          <w:iCs/>
          <w:sz w:val="22"/>
          <w:szCs w:val="22"/>
        </w:rPr>
        <w:t xml:space="preserve"> La o el titular de la </w:t>
      </w:r>
      <w:r w:rsidRPr="003B775B">
        <w:rPr>
          <w:rFonts w:ascii="Palatino Linotype" w:hAnsi="Palatino Linotype"/>
          <w:b/>
          <w:bCs/>
          <w:i/>
          <w:iCs/>
          <w:sz w:val="22"/>
          <w:szCs w:val="22"/>
        </w:rPr>
        <w:t>Dirección General de Administración</w:t>
      </w:r>
      <w:r w:rsidRPr="003B775B">
        <w:rPr>
          <w:rFonts w:ascii="Palatino Linotype" w:hAnsi="Palatino Linotype"/>
          <w:i/>
          <w:iCs/>
          <w:sz w:val="22"/>
          <w:szCs w:val="22"/>
        </w:rPr>
        <w:t>, tiene las siguientes atribuciones:</w:t>
      </w:r>
    </w:p>
    <w:p w14:paraId="347F0B28" w14:textId="77777777" w:rsidR="001F52E8" w:rsidRPr="003B775B" w:rsidRDefault="001F52E8" w:rsidP="001F52E8">
      <w:pPr>
        <w:pStyle w:val="NormalWeb"/>
        <w:spacing w:before="0" w:beforeAutospacing="0" w:after="0" w:afterAutospacing="0" w:line="360" w:lineRule="auto"/>
        <w:ind w:left="851" w:right="567"/>
        <w:jc w:val="both"/>
        <w:rPr>
          <w:rFonts w:ascii="Palatino Linotype" w:hAnsi="Palatino Linotype"/>
          <w:sz w:val="22"/>
          <w:szCs w:val="22"/>
        </w:rPr>
      </w:pPr>
      <w:r w:rsidRPr="003B775B">
        <w:rPr>
          <w:rFonts w:ascii="Palatino Linotype" w:hAnsi="Palatino Linotype"/>
          <w:b/>
          <w:bCs/>
          <w:i/>
          <w:iCs/>
          <w:sz w:val="22"/>
          <w:szCs w:val="22"/>
        </w:rPr>
        <w:t>I.</w:t>
      </w:r>
      <w:r w:rsidRPr="003B775B">
        <w:rPr>
          <w:rFonts w:ascii="Palatino Linotype" w:hAnsi="Palatino Linotype"/>
          <w:i/>
          <w:iCs/>
          <w:sz w:val="22"/>
          <w:szCs w:val="22"/>
        </w:rPr>
        <w:t xml:space="preserve"> Coordinar y dirigir los sistemas de reclutamiento, selección, contratación e inducción y desarrollo de personal;</w:t>
      </w:r>
    </w:p>
    <w:p w14:paraId="08DBD055" w14:textId="77777777" w:rsidR="001F52E8" w:rsidRPr="003B775B" w:rsidRDefault="001F52E8" w:rsidP="001F52E8">
      <w:pPr>
        <w:pStyle w:val="NormalWeb"/>
        <w:spacing w:before="0" w:beforeAutospacing="0" w:after="0" w:afterAutospacing="0" w:line="360" w:lineRule="auto"/>
        <w:ind w:left="851" w:right="567"/>
        <w:jc w:val="both"/>
        <w:rPr>
          <w:rFonts w:ascii="Palatino Linotype" w:hAnsi="Palatino Linotype"/>
          <w:sz w:val="22"/>
          <w:szCs w:val="22"/>
        </w:rPr>
      </w:pPr>
      <w:r w:rsidRPr="003B775B">
        <w:rPr>
          <w:rFonts w:ascii="Palatino Linotype" w:hAnsi="Palatino Linotype"/>
          <w:i/>
          <w:iCs/>
          <w:sz w:val="22"/>
          <w:szCs w:val="22"/>
        </w:rPr>
        <w:t xml:space="preserve">II. </w:t>
      </w:r>
      <w:r w:rsidRPr="003B775B">
        <w:rPr>
          <w:rFonts w:ascii="Palatino Linotype" w:hAnsi="Palatino Linotype"/>
          <w:b/>
          <w:bCs/>
          <w:i/>
          <w:iCs/>
          <w:sz w:val="22"/>
          <w:szCs w:val="22"/>
        </w:rPr>
        <w:t>Verificar que se cumplan las disposiciones</w:t>
      </w:r>
      <w:r w:rsidRPr="003B775B">
        <w:rPr>
          <w:rFonts w:ascii="Palatino Linotype" w:hAnsi="Palatino Linotype"/>
          <w:i/>
          <w:iCs/>
          <w:sz w:val="22"/>
          <w:szCs w:val="22"/>
        </w:rPr>
        <w:t xml:space="preserve"> en materia de trabajo, seguridad e higiene laboral, así como las </w:t>
      </w:r>
      <w:r w:rsidRPr="003B775B">
        <w:rPr>
          <w:rFonts w:ascii="Palatino Linotype" w:hAnsi="Palatino Linotype"/>
          <w:b/>
          <w:bCs/>
          <w:i/>
          <w:iCs/>
          <w:sz w:val="22"/>
          <w:szCs w:val="22"/>
        </w:rPr>
        <w:t>del Código Reglamentario, respecto de los derechos y obligaciones del personal;</w:t>
      </w:r>
    </w:p>
    <w:p w14:paraId="73D3F556" w14:textId="77777777" w:rsidR="001F52E8" w:rsidRPr="003B775B" w:rsidRDefault="001F52E8" w:rsidP="001F52E8">
      <w:pPr>
        <w:pStyle w:val="NormalWeb"/>
        <w:spacing w:before="0" w:beforeAutospacing="0" w:after="0" w:afterAutospacing="0" w:line="360" w:lineRule="auto"/>
        <w:ind w:left="851" w:right="567"/>
        <w:jc w:val="both"/>
        <w:rPr>
          <w:rFonts w:ascii="Palatino Linotype" w:hAnsi="Palatino Linotype"/>
          <w:sz w:val="22"/>
          <w:szCs w:val="22"/>
        </w:rPr>
      </w:pPr>
      <w:r w:rsidRPr="003B775B">
        <w:rPr>
          <w:rFonts w:ascii="Palatino Linotype" w:hAnsi="Palatino Linotype"/>
          <w:b/>
          <w:bCs/>
          <w:i/>
          <w:iCs/>
          <w:sz w:val="22"/>
          <w:szCs w:val="22"/>
        </w:rPr>
        <w:t>III.</w:t>
      </w:r>
      <w:r w:rsidRPr="003B775B">
        <w:rPr>
          <w:rFonts w:ascii="Palatino Linotype" w:hAnsi="Palatino Linotype"/>
          <w:i/>
          <w:iCs/>
          <w:sz w:val="22"/>
          <w:szCs w:val="22"/>
        </w:rPr>
        <w:t xml:space="preserve"> Autorizar las altas, bajas, cambios, permisos, licencias, comisiones del personal, entre otras, para su trámite y efectos;</w:t>
      </w:r>
    </w:p>
    <w:p w14:paraId="2577E7BE" w14:textId="77777777" w:rsidR="001F52E8" w:rsidRPr="003B775B" w:rsidRDefault="001F52E8" w:rsidP="001F52E8">
      <w:pPr>
        <w:pStyle w:val="NormalWeb"/>
        <w:spacing w:before="0" w:beforeAutospacing="0" w:after="0" w:afterAutospacing="0" w:line="360" w:lineRule="auto"/>
        <w:ind w:left="851" w:right="567"/>
        <w:jc w:val="both"/>
        <w:rPr>
          <w:rFonts w:ascii="Palatino Linotype" w:hAnsi="Palatino Linotype"/>
          <w:sz w:val="22"/>
          <w:szCs w:val="22"/>
        </w:rPr>
      </w:pPr>
      <w:r w:rsidRPr="003B775B">
        <w:rPr>
          <w:rFonts w:ascii="Palatino Linotype" w:hAnsi="Palatino Linotype"/>
          <w:b/>
          <w:bCs/>
          <w:i/>
          <w:iCs/>
          <w:sz w:val="22"/>
          <w:szCs w:val="22"/>
        </w:rPr>
        <w:t>IV.</w:t>
      </w:r>
      <w:r w:rsidRPr="003B775B">
        <w:rPr>
          <w:rFonts w:ascii="Palatino Linotype" w:hAnsi="Palatino Linotype"/>
          <w:i/>
          <w:iCs/>
          <w:sz w:val="22"/>
          <w:szCs w:val="22"/>
        </w:rPr>
        <w:t xml:space="preserve"> Autorizar la elaboración y distribución oportuna de la nómina al personal que labora en el Ayuntamiento, apegándose a la normatividad en la materia y al presupuesto autorizado; </w:t>
      </w:r>
    </w:p>
    <w:p w14:paraId="04023579" w14:textId="77777777" w:rsidR="001F52E8" w:rsidRPr="003B775B" w:rsidRDefault="001F52E8" w:rsidP="001F52E8">
      <w:pPr>
        <w:pStyle w:val="NormalWeb"/>
        <w:spacing w:before="0" w:beforeAutospacing="0" w:after="0" w:afterAutospacing="0" w:line="360" w:lineRule="auto"/>
        <w:ind w:left="851" w:right="567"/>
        <w:jc w:val="both"/>
        <w:rPr>
          <w:rFonts w:ascii="Palatino Linotype" w:hAnsi="Palatino Linotype"/>
          <w:sz w:val="22"/>
          <w:szCs w:val="22"/>
        </w:rPr>
      </w:pPr>
      <w:r w:rsidRPr="003B775B">
        <w:rPr>
          <w:rFonts w:ascii="Palatino Linotype" w:hAnsi="Palatino Linotype"/>
          <w:b/>
          <w:bCs/>
          <w:i/>
          <w:iCs/>
          <w:sz w:val="22"/>
          <w:szCs w:val="22"/>
        </w:rPr>
        <w:t>V</w:t>
      </w:r>
      <w:r w:rsidRPr="003B775B">
        <w:rPr>
          <w:rFonts w:ascii="Palatino Linotype" w:hAnsi="Palatino Linotype"/>
          <w:i/>
          <w:iCs/>
          <w:sz w:val="22"/>
          <w:szCs w:val="22"/>
        </w:rPr>
        <w:t>. Coordinar, programar y establecer las políticas de capacitación y adiestramiento para el desarrollo adecuado de personal, conforme a las necesidades institucionales y a las propias del personal; </w:t>
      </w:r>
    </w:p>
    <w:p w14:paraId="63CA2771" w14:textId="77777777" w:rsidR="001F52E8" w:rsidRPr="003B775B" w:rsidRDefault="001F52E8" w:rsidP="001F52E8">
      <w:pPr>
        <w:pStyle w:val="NormalWeb"/>
        <w:spacing w:before="0" w:beforeAutospacing="0" w:after="0" w:afterAutospacing="0" w:line="360" w:lineRule="auto"/>
        <w:ind w:left="851" w:right="567"/>
        <w:jc w:val="both"/>
        <w:rPr>
          <w:rFonts w:ascii="Palatino Linotype" w:hAnsi="Palatino Linotype"/>
          <w:sz w:val="22"/>
          <w:szCs w:val="22"/>
        </w:rPr>
      </w:pPr>
      <w:r w:rsidRPr="003B775B">
        <w:rPr>
          <w:rFonts w:ascii="Palatino Linotype" w:hAnsi="Palatino Linotype"/>
          <w:b/>
          <w:bCs/>
          <w:i/>
          <w:iCs/>
          <w:sz w:val="22"/>
          <w:szCs w:val="22"/>
        </w:rPr>
        <w:t>VI</w:t>
      </w:r>
      <w:r w:rsidRPr="003B775B">
        <w:rPr>
          <w:rFonts w:ascii="Palatino Linotype" w:hAnsi="Palatino Linotype"/>
          <w:i/>
          <w:iCs/>
          <w:sz w:val="22"/>
          <w:szCs w:val="22"/>
        </w:rPr>
        <w:t>. Vigilar y verificar el cumplimiento de las cláusulas establecidas en los convenios sindicales, para mantener y fortalecer las relaciones con las instituciones, y a su vez buscar el beneficio en cuanto a las prestaciones y condiciones laborales de los trabajadores agremiados</w:t>
      </w:r>
      <w:r w:rsidRPr="003B775B">
        <w:rPr>
          <w:rFonts w:ascii="Palatino Linotype" w:hAnsi="Palatino Linotype"/>
          <w:sz w:val="22"/>
          <w:szCs w:val="22"/>
        </w:rPr>
        <w:t>;</w:t>
      </w:r>
      <w:r w:rsidRPr="003B775B">
        <w:rPr>
          <w:rFonts w:ascii="Palatino Linotype" w:hAnsi="Palatino Linotype"/>
          <w:i/>
          <w:iCs/>
          <w:sz w:val="22"/>
          <w:szCs w:val="22"/>
        </w:rPr>
        <w:t>”</w:t>
      </w:r>
    </w:p>
    <w:p w14:paraId="5D57F4A3" w14:textId="77777777" w:rsidR="001F52E8" w:rsidRPr="003B775B" w:rsidRDefault="001F52E8" w:rsidP="001F52E8">
      <w:pPr>
        <w:pStyle w:val="NormalWeb"/>
        <w:spacing w:before="240" w:beforeAutospacing="0" w:after="240" w:afterAutospacing="0" w:line="360" w:lineRule="auto"/>
        <w:ind w:right="51"/>
        <w:jc w:val="both"/>
        <w:rPr>
          <w:rFonts w:ascii="Palatino Linotype" w:hAnsi="Palatino Linotype"/>
          <w:sz w:val="22"/>
          <w:szCs w:val="22"/>
        </w:rPr>
      </w:pPr>
      <w:r w:rsidRPr="003B775B">
        <w:rPr>
          <w:rFonts w:ascii="Palatino Linotype" w:hAnsi="Palatino Linotype"/>
          <w:sz w:val="22"/>
          <w:szCs w:val="22"/>
        </w:rPr>
        <w:t>Del precepto citado se desprende que la Dirección General de Administración tiene a su cargo la de coordinar y dirigir los sistemas de reclutamiento, selección y contratación de personal, así como verificar que se cumplan las disposiciones en materia de trabajo, seguridad e higiene laboral, así como las del Código Reglamentario, respecto de los derechos y obligaciones del personal, entre otras atribuciones.</w:t>
      </w:r>
    </w:p>
    <w:p w14:paraId="66F9B6B6" w14:textId="4EA5C948" w:rsidR="00E649BA" w:rsidRPr="003B775B" w:rsidRDefault="00E218CB" w:rsidP="006E19B5">
      <w:pPr>
        <w:spacing w:line="360" w:lineRule="auto"/>
        <w:jc w:val="both"/>
        <w:rPr>
          <w:rFonts w:ascii="Palatino Linotype" w:hAnsi="Palatino Linotype"/>
          <w:sz w:val="22"/>
          <w:szCs w:val="22"/>
        </w:rPr>
      </w:pPr>
      <w:r w:rsidRPr="003B775B">
        <w:rPr>
          <w:rFonts w:ascii="Palatino Linotype" w:hAnsi="Palatino Linotype"/>
          <w:sz w:val="22"/>
          <w:szCs w:val="22"/>
        </w:rPr>
        <w:t xml:space="preserve">Dicho lo anterior, se tiene que </w:t>
      </w:r>
      <w:r w:rsidR="00E649BA" w:rsidRPr="003B775B">
        <w:rPr>
          <w:rFonts w:ascii="Palatino Linotype" w:hAnsi="Palatino Linotype"/>
          <w:sz w:val="22"/>
          <w:szCs w:val="22"/>
        </w:rPr>
        <w:t>el Sujeto Obligado turnó la solicitud a la Dirección General de Administración y la Dirección de Recursos Humanos</w:t>
      </w:r>
      <w:r w:rsidR="00943908" w:rsidRPr="003B775B">
        <w:rPr>
          <w:rFonts w:ascii="Palatino Linotype" w:hAnsi="Palatino Linotype"/>
          <w:sz w:val="22"/>
          <w:szCs w:val="22"/>
        </w:rPr>
        <w:t xml:space="preserve">. </w:t>
      </w:r>
    </w:p>
    <w:p w14:paraId="3F575EB4" w14:textId="77777777" w:rsidR="00943908" w:rsidRPr="003B775B" w:rsidRDefault="00943908" w:rsidP="006E19B5">
      <w:pPr>
        <w:spacing w:line="360" w:lineRule="auto"/>
        <w:jc w:val="both"/>
        <w:rPr>
          <w:rFonts w:ascii="Palatino Linotype" w:hAnsi="Palatino Linotype"/>
          <w:sz w:val="22"/>
          <w:szCs w:val="22"/>
        </w:rPr>
      </w:pPr>
    </w:p>
    <w:p w14:paraId="15D8F0D7" w14:textId="77777777" w:rsidR="00943908" w:rsidRPr="003B775B" w:rsidRDefault="00943908" w:rsidP="006E19B5">
      <w:pPr>
        <w:spacing w:line="360" w:lineRule="auto"/>
        <w:jc w:val="both"/>
        <w:rPr>
          <w:rFonts w:ascii="Palatino Linotype" w:hAnsi="Palatino Linotype"/>
          <w:sz w:val="22"/>
          <w:szCs w:val="22"/>
        </w:rPr>
      </w:pPr>
    </w:p>
    <w:p w14:paraId="045E1B0C" w14:textId="77777777" w:rsidR="00943908" w:rsidRPr="003B775B" w:rsidRDefault="00943908" w:rsidP="00943908">
      <w:pPr>
        <w:pStyle w:val="Prrafodelista"/>
        <w:ind w:left="567" w:right="843"/>
        <w:jc w:val="center"/>
        <w:rPr>
          <w:rFonts w:ascii="Palatino Linotype" w:hAnsi="Palatino Linotype"/>
          <w:b/>
          <w:i/>
          <w:sz w:val="22"/>
          <w:szCs w:val="22"/>
        </w:rPr>
      </w:pPr>
      <w:r w:rsidRPr="003B775B">
        <w:rPr>
          <w:rFonts w:ascii="Palatino Linotype" w:hAnsi="Palatino Linotype"/>
          <w:b/>
          <w:i/>
          <w:sz w:val="22"/>
          <w:szCs w:val="22"/>
        </w:rPr>
        <w:t>CAPÍTULO DÉCIMO</w:t>
      </w:r>
    </w:p>
    <w:p w14:paraId="29404B8A" w14:textId="77777777" w:rsidR="00943908" w:rsidRPr="003B775B" w:rsidRDefault="00943908" w:rsidP="00943908">
      <w:pPr>
        <w:ind w:left="567" w:right="843"/>
        <w:jc w:val="center"/>
        <w:rPr>
          <w:rFonts w:ascii="Palatino Linotype" w:hAnsi="Palatino Linotype"/>
          <w:b/>
          <w:i/>
          <w:sz w:val="22"/>
          <w:szCs w:val="22"/>
        </w:rPr>
      </w:pPr>
      <w:r w:rsidRPr="003B775B">
        <w:rPr>
          <w:rFonts w:ascii="Palatino Linotype" w:hAnsi="Palatino Linotype"/>
          <w:b/>
          <w:i/>
          <w:sz w:val="22"/>
          <w:szCs w:val="22"/>
        </w:rPr>
        <w:t>PRIMERO DE LA DIRECCIÓN DE ADMINISTRACIÓN</w:t>
      </w:r>
    </w:p>
    <w:p w14:paraId="229EBF1B" w14:textId="77777777" w:rsidR="00943908" w:rsidRPr="003B775B" w:rsidRDefault="00943908" w:rsidP="00943908">
      <w:pPr>
        <w:pStyle w:val="Prrafodelista"/>
        <w:ind w:left="567" w:right="843"/>
        <w:jc w:val="both"/>
        <w:rPr>
          <w:rFonts w:ascii="Palatino Linotype" w:hAnsi="Palatino Linotype"/>
          <w:i/>
          <w:sz w:val="22"/>
          <w:szCs w:val="22"/>
        </w:rPr>
      </w:pPr>
      <w:r w:rsidRPr="003B775B">
        <w:rPr>
          <w:rFonts w:ascii="Palatino Linotype" w:hAnsi="Palatino Linotype"/>
          <w:i/>
          <w:sz w:val="22"/>
          <w:szCs w:val="22"/>
        </w:rPr>
        <w:t>Artículo 50. La Dirección de Administración es la Unidad Administrativa encargada de brindar apoyo administrativo, técnico y humano, a los servidores públicos que conforman la Administración Pública Municipal, a fin de proporcionarles un espacio digno de trabajo y optimizar las funciones de cada Unidad Administrativa, en beneficio de la ciudadanía.</w:t>
      </w:r>
    </w:p>
    <w:p w14:paraId="3F163DB5" w14:textId="77777777" w:rsidR="00943908" w:rsidRPr="003B775B" w:rsidRDefault="00943908" w:rsidP="00943908">
      <w:pPr>
        <w:pStyle w:val="Prrafodelista"/>
        <w:ind w:left="567" w:right="843"/>
        <w:jc w:val="both"/>
        <w:rPr>
          <w:rFonts w:ascii="Palatino Linotype" w:hAnsi="Palatino Linotype"/>
          <w:i/>
          <w:sz w:val="22"/>
          <w:szCs w:val="22"/>
        </w:rPr>
      </w:pPr>
    </w:p>
    <w:p w14:paraId="534A2CDB" w14:textId="77777777" w:rsidR="00943908" w:rsidRPr="003B775B" w:rsidRDefault="00943908" w:rsidP="00943908">
      <w:pPr>
        <w:pStyle w:val="Prrafodelista"/>
        <w:ind w:left="567" w:right="843"/>
        <w:jc w:val="both"/>
        <w:rPr>
          <w:rFonts w:ascii="Palatino Linotype" w:hAnsi="Palatino Linotype"/>
          <w:i/>
          <w:sz w:val="22"/>
          <w:szCs w:val="22"/>
        </w:rPr>
      </w:pPr>
      <w:r w:rsidRPr="003B775B">
        <w:rPr>
          <w:rFonts w:ascii="Palatino Linotype" w:hAnsi="Palatino Linotype"/>
          <w:i/>
          <w:sz w:val="22"/>
          <w:szCs w:val="22"/>
        </w:rPr>
        <w:t>Artículo 51. Además de las previstas en las disposiciones normativas y administrativas en la materia, la Dirección de Administración tiene las siguientes funciones y atribuciones:</w:t>
      </w:r>
    </w:p>
    <w:p w14:paraId="5FA7C12C" w14:textId="77777777" w:rsidR="00943908" w:rsidRPr="003B775B" w:rsidRDefault="00943908" w:rsidP="00943908">
      <w:pPr>
        <w:pStyle w:val="Prrafodelista"/>
        <w:ind w:left="567" w:right="843"/>
        <w:jc w:val="both"/>
        <w:rPr>
          <w:rFonts w:ascii="Palatino Linotype" w:hAnsi="Palatino Linotype"/>
          <w:b/>
          <w:i/>
          <w:sz w:val="22"/>
          <w:szCs w:val="22"/>
        </w:rPr>
      </w:pPr>
      <w:r w:rsidRPr="003B775B">
        <w:rPr>
          <w:rFonts w:ascii="Palatino Linotype" w:hAnsi="Palatino Linotype"/>
          <w:b/>
          <w:i/>
          <w:sz w:val="22"/>
          <w:szCs w:val="22"/>
        </w:rPr>
        <w:t xml:space="preserve">I. Vigilar el cumplimiento de los lineamientos sobre los procesos de selección, adquisición y mantenimiento del mobiliario y recursos materiales, así como en el reclutamiento y selección de personal; </w:t>
      </w:r>
    </w:p>
    <w:p w14:paraId="41AA993D" w14:textId="77777777" w:rsidR="00943908" w:rsidRPr="003B775B" w:rsidRDefault="00943908" w:rsidP="00943908">
      <w:pPr>
        <w:pStyle w:val="Prrafodelista"/>
        <w:ind w:left="567" w:right="843"/>
        <w:jc w:val="both"/>
        <w:rPr>
          <w:rFonts w:ascii="Palatino Linotype" w:hAnsi="Palatino Linotype"/>
          <w:b/>
          <w:i/>
          <w:sz w:val="22"/>
          <w:szCs w:val="22"/>
        </w:rPr>
      </w:pPr>
      <w:r w:rsidRPr="003B775B">
        <w:rPr>
          <w:rFonts w:ascii="Palatino Linotype" w:hAnsi="Palatino Linotype"/>
          <w:b/>
          <w:i/>
          <w:sz w:val="22"/>
          <w:szCs w:val="22"/>
        </w:rPr>
        <w:t xml:space="preserve">II. Mantener el resguardo y actualización del Archivo de personal del Ayuntamiento; </w:t>
      </w:r>
    </w:p>
    <w:p w14:paraId="48C59459" w14:textId="77777777" w:rsidR="00943908" w:rsidRPr="003B775B" w:rsidRDefault="00943908" w:rsidP="00943908">
      <w:pPr>
        <w:pStyle w:val="Prrafodelista"/>
        <w:ind w:left="567" w:right="843"/>
        <w:jc w:val="both"/>
        <w:rPr>
          <w:rFonts w:ascii="Palatino Linotype" w:hAnsi="Palatino Linotype"/>
          <w:i/>
          <w:sz w:val="22"/>
          <w:szCs w:val="22"/>
        </w:rPr>
      </w:pPr>
      <w:r w:rsidRPr="003B775B">
        <w:rPr>
          <w:rFonts w:ascii="Palatino Linotype" w:hAnsi="Palatino Linotype"/>
          <w:i/>
          <w:sz w:val="22"/>
          <w:szCs w:val="22"/>
        </w:rPr>
        <w:t>…</w:t>
      </w:r>
    </w:p>
    <w:p w14:paraId="5ED8F658" w14:textId="77777777" w:rsidR="00943908" w:rsidRPr="003B775B" w:rsidRDefault="00943908" w:rsidP="00943908">
      <w:pPr>
        <w:pStyle w:val="Prrafodelista"/>
        <w:ind w:left="567" w:right="843"/>
        <w:jc w:val="both"/>
        <w:rPr>
          <w:rFonts w:ascii="Palatino Linotype" w:hAnsi="Palatino Linotype"/>
          <w:b/>
          <w:i/>
          <w:sz w:val="22"/>
          <w:szCs w:val="22"/>
        </w:rPr>
      </w:pPr>
      <w:r w:rsidRPr="003B775B">
        <w:rPr>
          <w:rFonts w:ascii="Palatino Linotype" w:hAnsi="Palatino Linotype"/>
          <w:b/>
          <w:i/>
          <w:sz w:val="22"/>
          <w:szCs w:val="22"/>
        </w:rPr>
        <w:t xml:space="preserve">V. Reclutar y asignar a las diversas áreas de la Administración Pública Municipal, el personal que se requiera para llevar a cabo sus objetivos; </w:t>
      </w:r>
    </w:p>
    <w:p w14:paraId="446F69E8" w14:textId="77777777" w:rsidR="00943908" w:rsidRPr="003B775B" w:rsidRDefault="00943908" w:rsidP="00943908">
      <w:pPr>
        <w:pStyle w:val="Prrafodelista"/>
        <w:ind w:left="567" w:right="843"/>
        <w:jc w:val="both"/>
        <w:rPr>
          <w:rFonts w:ascii="Palatino Linotype" w:hAnsi="Palatino Linotype"/>
          <w:i/>
          <w:sz w:val="22"/>
          <w:szCs w:val="22"/>
        </w:rPr>
      </w:pPr>
      <w:r w:rsidRPr="003B775B">
        <w:rPr>
          <w:rFonts w:ascii="Palatino Linotype" w:hAnsi="Palatino Linotype"/>
          <w:i/>
          <w:sz w:val="22"/>
          <w:szCs w:val="22"/>
        </w:rPr>
        <w:t>…</w:t>
      </w:r>
    </w:p>
    <w:p w14:paraId="013EBE41" w14:textId="77777777" w:rsidR="00943908" w:rsidRPr="003B775B" w:rsidRDefault="00943908" w:rsidP="00943908">
      <w:pPr>
        <w:pStyle w:val="Prrafodelista"/>
        <w:ind w:left="567" w:right="843"/>
        <w:jc w:val="both"/>
        <w:rPr>
          <w:rFonts w:ascii="Palatino Linotype" w:hAnsi="Palatino Linotype"/>
          <w:b/>
          <w:i/>
          <w:sz w:val="22"/>
          <w:szCs w:val="22"/>
        </w:rPr>
      </w:pPr>
      <w:r w:rsidRPr="003B775B">
        <w:rPr>
          <w:rFonts w:ascii="Palatino Linotype" w:hAnsi="Palatino Linotype"/>
          <w:b/>
          <w:i/>
          <w:sz w:val="22"/>
          <w:szCs w:val="22"/>
        </w:rPr>
        <w:t>IX. Implementar programas, procesos y procedimientos para la elaboración y pago de nómina;</w:t>
      </w:r>
    </w:p>
    <w:p w14:paraId="5F157657" w14:textId="77777777" w:rsidR="00943908" w:rsidRPr="003B775B" w:rsidRDefault="00943908" w:rsidP="00943908">
      <w:pPr>
        <w:pStyle w:val="Prrafodelista"/>
        <w:ind w:left="567" w:right="843"/>
        <w:jc w:val="both"/>
        <w:rPr>
          <w:rFonts w:ascii="Palatino Linotype" w:hAnsi="Palatino Linotype"/>
          <w:i/>
          <w:sz w:val="22"/>
          <w:szCs w:val="22"/>
        </w:rPr>
      </w:pPr>
      <w:r w:rsidRPr="003B775B">
        <w:rPr>
          <w:rFonts w:ascii="Palatino Linotype" w:hAnsi="Palatino Linotype"/>
          <w:i/>
          <w:sz w:val="22"/>
          <w:szCs w:val="22"/>
        </w:rPr>
        <w:t>…</w:t>
      </w:r>
    </w:p>
    <w:p w14:paraId="3E9C2C97" w14:textId="77777777" w:rsidR="00943908" w:rsidRPr="003B775B" w:rsidRDefault="00943908" w:rsidP="00943908">
      <w:pPr>
        <w:spacing w:line="360" w:lineRule="auto"/>
        <w:ind w:left="720" w:hanging="720"/>
        <w:jc w:val="both"/>
        <w:rPr>
          <w:rFonts w:ascii="Palatino Linotype" w:hAnsi="Palatino Linotype"/>
          <w:sz w:val="22"/>
          <w:szCs w:val="22"/>
        </w:rPr>
      </w:pPr>
    </w:p>
    <w:p w14:paraId="5E547F63" w14:textId="77777777" w:rsidR="00943908" w:rsidRPr="003B775B" w:rsidRDefault="00943908" w:rsidP="00943908">
      <w:pPr>
        <w:spacing w:line="360" w:lineRule="auto"/>
        <w:ind w:left="567" w:hanging="11"/>
        <w:jc w:val="center"/>
        <w:rPr>
          <w:rFonts w:ascii="Palatino Linotype" w:hAnsi="Palatino Linotype"/>
          <w:b/>
          <w:i/>
          <w:sz w:val="22"/>
        </w:rPr>
      </w:pPr>
      <w:r w:rsidRPr="003B775B">
        <w:rPr>
          <w:rFonts w:ascii="Palatino Linotype" w:hAnsi="Palatino Linotype"/>
          <w:b/>
          <w:i/>
          <w:sz w:val="22"/>
        </w:rPr>
        <w:t>SUBSECCIÓN PRIMERA</w:t>
      </w:r>
    </w:p>
    <w:p w14:paraId="7F00CD01" w14:textId="049E93B8" w:rsidR="00943908" w:rsidRPr="003B775B" w:rsidRDefault="00943908" w:rsidP="00943908">
      <w:pPr>
        <w:spacing w:line="360" w:lineRule="auto"/>
        <w:ind w:left="567" w:hanging="11"/>
        <w:jc w:val="center"/>
        <w:rPr>
          <w:rFonts w:ascii="Palatino Linotype" w:hAnsi="Palatino Linotype"/>
          <w:b/>
          <w:i/>
          <w:sz w:val="22"/>
        </w:rPr>
      </w:pPr>
      <w:r w:rsidRPr="003B775B">
        <w:rPr>
          <w:rFonts w:ascii="Palatino Linotype" w:hAnsi="Palatino Linotype"/>
          <w:b/>
          <w:i/>
          <w:sz w:val="22"/>
        </w:rPr>
        <w:t>DE LA DIRECCIÓN DE RECURSOS HUMANOS</w:t>
      </w:r>
    </w:p>
    <w:p w14:paraId="24A40E22" w14:textId="77777777" w:rsidR="00943908" w:rsidRPr="003B775B" w:rsidRDefault="00943908" w:rsidP="00943908">
      <w:pPr>
        <w:spacing w:line="360" w:lineRule="auto"/>
        <w:ind w:left="567" w:hanging="11"/>
        <w:jc w:val="both"/>
        <w:rPr>
          <w:rFonts w:ascii="Palatino Linotype" w:hAnsi="Palatino Linotype"/>
          <w:i/>
          <w:sz w:val="22"/>
        </w:rPr>
      </w:pPr>
      <w:r w:rsidRPr="003B775B">
        <w:rPr>
          <w:rFonts w:ascii="Palatino Linotype" w:hAnsi="Palatino Linotype"/>
          <w:i/>
          <w:sz w:val="22"/>
        </w:rPr>
        <w:t xml:space="preserve">Artículo 3.33. La o el titular de la Dirección de Recursos Humanos cuenta con las siguientes atribuciones: </w:t>
      </w:r>
    </w:p>
    <w:p w14:paraId="6A772D59" w14:textId="77777777" w:rsidR="00943908" w:rsidRPr="003B775B" w:rsidRDefault="00943908" w:rsidP="00943908">
      <w:pPr>
        <w:spacing w:line="360" w:lineRule="auto"/>
        <w:ind w:left="567" w:hanging="11"/>
        <w:jc w:val="both"/>
        <w:rPr>
          <w:rFonts w:ascii="Palatino Linotype" w:hAnsi="Palatino Linotype"/>
          <w:i/>
          <w:sz w:val="22"/>
        </w:rPr>
      </w:pPr>
      <w:r w:rsidRPr="003B775B">
        <w:rPr>
          <w:rFonts w:ascii="Palatino Linotype" w:hAnsi="Palatino Linotype"/>
          <w:i/>
          <w:sz w:val="22"/>
        </w:rPr>
        <w:t xml:space="preserve">I. Elaborar, operar y mejorar los procedimientos administrativos para la selección, reclutamiento, contratación, escalafón, inducción, evaluación del desempeño, capacitación, baja, comisión, licencias prejubilatorias, y desarrollo del personal al servicio del Municipio de acuerdo a lo dispuesto en la normatividad aplicable; </w:t>
      </w:r>
    </w:p>
    <w:p w14:paraId="6658355A" w14:textId="77777777" w:rsidR="00943908" w:rsidRPr="003B775B" w:rsidRDefault="00943908" w:rsidP="00943908">
      <w:pPr>
        <w:spacing w:line="360" w:lineRule="auto"/>
        <w:ind w:left="567" w:hanging="11"/>
        <w:jc w:val="both"/>
        <w:rPr>
          <w:rFonts w:ascii="Palatino Linotype" w:hAnsi="Palatino Linotype"/>
          <w:i/>
          <w:sz w:val="22"/>
        </w:rPr>
      </w:pPr>
      <w:r w:rsidRPr="003B775B">
        <w:rPr>
          <w:rFonts w:ascii="Palatino Linotype" w:hAnsi="Palatino Linotype"/>
          <w:i/>
          <w:sz w:val="22"/>
        </w:rPr>
        <w:t xml:space="preserve">II. Vigilar que se cumplan las disposiciones en materia de trabajo, seguridad e higiene, igualdad laboral, así como las demás normas aplicables a la institución respecto de los derechos y obligaciones del personal; </w:t>
      </w:r>
    </w:p>
    <w:p w14:paraId="649C54A0" w14:textId="77777777" w:rsidR="00943908" w:rsidRPr="003B775B" w:rsidRDefault="00943908" w:rsidP="00943908">
      <w:pPr>
        <w:spacing w:line="360" w:lineRule="auto"/>
        <w:ind w:left="567" w:hanging="11"/>
        <w:jc w:val="both"/>
        <w:rPr>
          <w:rFonts w:ascii="Palatino Linotype" w:hAnsi="Palatino Linotype"/>
          <w:i/>
          <w:sz w:val="22"/>
        </w:rPr>
      </w:pPr>
      <w:r w:rsidRPr="003B775B">
        <w:rPr>
          <w:rFonts w:ascii="Palatino Linotype" w:hAnsi="Palatino Linotype"/>
          <w:i/>
          <w:sz w:val="22"/>
        </w:rPr>
        <w:t xml:space="preserve">III. Garantizar que no se soliciten documentos que se consideren discriminatorios, como condicionantes para la contratación del personal; </w:t>
      </w:r>
    </w:p>
    <w:p w14:paraId="06E24B29" w14:textId="77777777" w:rsidR="00943908" w:rsidRPr="003B775B" w:rsidRDefault="00943908" w:rsidP="00943908">
      <w:pPr>
        <w:spacing w:line="360" w:lineRule="auto"/>
        <w:ind w:left="567" w:hanging="11"/>
        <w:jc w:val="both"/>
        <w:rPr>
          <w:rFonts w:ascii="Palatino Linotype" w:hAnsi="Palatino Linotype"/>
          <w:i/>
          <w:sz w:val="22"/>
        </w:rPr>
      </w:pPr>
      <w:r w:rsidRPr="003B775B">
        <w:rPr>
          <w:rFonts w:ascii="Palatino Linotype" w:hAnsi="Palatino Linotype"/>
          <w:i/>
          <w:sz w:val="22"/>
        </w:rPr>
        <w:t xml:space="preserve">IV. Aplicar las disposiciones legales laborales que rigen al personal del Ayuntamiento; </w:t>
      </w:r>
    </w:p>
    <w:p w14:paraId="2B5A25D3" w14:textId="77777777" w:rsidR="00943908" w:rsidRPr="003B775B" w:rsidRDefault="00943908" w:rsidP="00943908">
      <w:pPr>
        <w:spacing w:line="360" w:lineRule="auto"/>
        <w:ind w:left="567" w:hanging="11"/>
        <w:jc w:val="both"/>
        <w:rPr>
          <w:rFonts w:ascii="Palatino Linotype" w:hAnsi="Palatino Linotype"/>
          <w:b/>
          <w:i/>
          <w:sz w:val="22"/>
        </w:rPr>
      </w:pPr>
      <w:r w:rsidRPr="003B775B">
        <w:rPr>
          <w:rFonts w:ascii="Palatino Linotype" w:hAnsi="Palatino Linotype"/>
          <w:b/>
          <w:i/>
          <w:sz w:val="22"/>
        </w:rPr>
        <w:t xml:space="preserve">V. Registrar, controlar y dar seguimiento a los movimientos de personal como, altas, reingresos, bajas, remociones, renuncias, retiro, cambios de categoría y adscripción, promociones, comisiones, entre otras; </w:t>
      </w:r>
    </w:p>
    <w:p w14:paraId="418F0DBA" w14:textId="77777777" w:rsidR="00943908" w:rsidRPr="003B775B" w:rsidRDefault="00943908" w:rsidP="00943908">
      <w:pPr>
        <w:spacing w:line="360" w:lineRule="auto"/>
        <w:ind w:left="567" w:hanging="11"/>
        <w:jc w:val="both"/>
        <w:rPr>
          <w:rFonts w:ascii="Palatino Linotype" w:hAnsi="Palatino Linotype"/>
          <w:i/>
          <w:sz w:val="22"/>
        </w:rPr>
      </w:pPr>
      <w:r w:rsidRPr="003B775B">
        <w:rPr>
          <w:rFonts w:ascii="Palatino Linotype" w:hAnsi="Palatino Linotype"/>
          <w:b/>
          <w:i/>
          <w:sz w:val="22"/>
        </w:rPr>
        <w:t>VI. Coadyuvar con la Tesorería Municipal en la elaboración y distribución oportuna de la nómina para el pago al personal que labora en el Ayuntamiento</w:t>
      </w:r>
      <w:r w:rsidRPr="003B775B">
        <w:rPr>
          <w:rFonts w:ascii="Palatino Linotype" w:hAnsi="Palatino Linotype"/>
          <w:i/>
          <w:sz w:val="22"/>
        </w:rPr>
        <w:t xml:space="preserve">, por concepto de sueldos, prestaciones, liquidaciones y finiquitos apegándose al presupuesto autorizado aplicado a través del capítulo 1000; así como en lo relativo a las determinaciones de los impuestos y la emisión de los CFDI correspondientes una vez realizado el pago; </w:t>
      </w:r>
    </w:p>
    <w:p w14:paraId="4EB22785" w14:textId="77777777" w:rsidR="00943908" w:rsidRPr="003B775B" w:rsidRDefault="00943908" w:rsidP="00943908">
      <w:pPr>
        <w:spacing w:line="360" w:lineRule="auto"/>
        <w:ind w:left="567" w:hanging="11"/>
        <w:jc w:val="both"/>
        <w:rPr>
          <w:rFonts w:ascii="Palatino Linotype" w:hAnsi="Palatino Linotype"/>
          <w:i/>
          <w:sz w:val="22"/>
        </w:rPr>
      </w:pPr>
      <w:r w:rsidRPr="003B775B">
        <w:rPr>
          <w:rFonts w:ascii="Palatino Linotype" w:hAnsi="Palatino Linotype"/>
          <w:i/>
          <w:sz w:val="22"/>
        </w:rPr>
        <w:t xml:space="preserve">VII. Elaborar programas de capacitación, basados en una detección de necesidades de capacitación con el objeto de profesionalizar a las y los servidores públicos conforme a las necesidades institucionales promoviendo el desarrollo del personal y del propio ayuntamiento; </w:t>
      </w:r>
    </w:p>
    <w:p w14:paraId="3FF1F933" w14:textId="77777777" w:rsidR="00943908" w:rsidRPr="003B775B" w:rsidRDefault="00943908" w:rsidP="00943908">
      <w:pPr>
        <w:spacing w:line="360" w:lineRule="auto"/>
        <w:ind w:left="567" w:hanging="11"/>
        <w:jc w:val="both"/>
        <w:rPr>
          <w:rFonts w:ascii="Palatino Linotype" w:hAnsi="Palatino Linotype"/>
          <w:i/>
          <w:sz w:val="22"/>
        </w:rPr>
      </w:pPr>
      <w:r w:rsidRPr="003B775B">
        <w:rPr>
          <w:rFonts w:ascii="Palatino Linotype" w:hAnsi="Palatino Linotype"/>
          <w:i/>
          <w:sz w:val="22"/>
        </w:rPr>
        <w:t xml:space="preserve">VIII. Coadyuvar en el ámbito de sus atribuciones el cumplimento de las cláusulas establecidas en los convenios sindicales suscritos con el gobierno municipal, así como de las condiciones generales de trabajo del personal sindicalizado; </w:t>
      </w:r>
    </w:p>
    <w:p w14:paraId="1D73EA6D" w14:textId="77777777" w:rsidR="00943908" w:rsidRPr="003B775B" w:rsidRDefault="00943908" w:rsidP="00943908">
      <w:pPr>
        <w:spacing w:line="360" w:lineRule="auto"/>
        <w:ind w:left="567" w:hanging="11"/>
        <w:jc w:val="both"/>
        <w:rPr>
          <w:rFonts w:ascii="Palatino Linotype" w:hAnsi="Palatino Linotype"/>
          <w:i/>
          <w:sz w:val="22"/>
        </w:rPr>
      </w:pPr>
      <w:r w:rsidRPr="003B775B">
        <w:rPr>
          <w:rFonts w:ascii="Palatino Linotype" w:hAnsi="Palatino Linotype"/>
          <w:i/>
          <w:sz w:val="22"/>
        </w:rPr>
        <w:t xml:space="preserve">IX. Registrar, controlar y dar seguimiento a las sanciones e incidencias de personal tales como faltas, permisos, licencias por incapacidad, por maternidad, por paternidad, días económicos, entre otras y verificar que se registren en el Formato Único de Justificación; y </w:t>
      </w:r>
    </w:p>
    <w:p w14:paraId="5569C052" w14:textId="02F517F7" w:rsidR="00943908" w:rsidRPr="003B775B" w:rsidRDefault="00943908" w:rsidP="00943908">
      <w:pPr>
        <w:spacing w:line="360" w:lineRule="auto"/>
        <w:ind w:left="567" w:hanging="11"/>
        <w:jc w:val="both"/>
        <w:rPr>
          <w:rFonts w:ascii="Palatino Linotype" w:hAnsi="Palatino Linotype"/>
          <w:i/>
          <w:sz w:val="20"/>
          <w:szCs w:val="22"/>
        </w:rPr>
      </w:pPr>
      <w:r w:rsidRPr="003B775B">
        <w:rPr>
          <w:rFonts w:ascii="Palatino Linotype" w:hAnsi="Palatino Linotype"/>
          <w:i/>
          <w:sz w:val="22"/>
        </w:rPr>
        <w:t>X. Las demás que le asignen otros ordenamientos, la Presidenta o Presidente Municipal y la o el Director General de Administración.</w:t>
      </w:r>
    </w:p>
    <w:p w14:paraId="5503F17D" w14:textId="77777777" w:rsidR="00943908" w:rsidRPr="003B775B" w:rsidRDefault="00943908" w:rsidP="00943908">
      <w:pPr>
        <w:spacing w:line="360" w:lineRule="auto"/>
        <w:ind w:left="720" w:hanging="720"/>
        <w:jc w:val="both"/>
        <w:rPr>
          <w:rFonts w:ascii="Palatino Linotype" w:hAnsi="Palatino Linotype"/>
          <w:sz w:val="22"/>
          <w:szCs w:val="22"/>
        </w:rPr>
      </w:pPr>
    </w:p>
    <w:p w14:paraId="4746E7BC" w14:textId="2FEA6FF5" w:rsidR="00AA5D5B" w:rsidRPr="003B775B" w:rsidRDefault="00943908" w:rsidP="00CB4251">
      <w:pPr>
        <w:spacing w:line="360" w:lineRule="auto"/>
        <w:jc w:val="both"/>
        <w:rPr>
          <w:rFonts w:ascii="Palatino Linotype" w:hAnsi="Palatino Linotype"/>
          <w:sz w:val="22"/>
          <w:szCs w:val="22"/>
        </w:rPr>
      </w:pPr>
      <w:r w:rsidRPr="003B775B">
        <w:rPr>
          <w:rFonts w:ascii="Palatino Linotype" w:hAnsi="Palatino Linotype"/>
          <w:sz w:val="22"/>
          <w:szCs w:val="22"/>
        </w:rPr>
        <w:t>De lo anterior, se advierte que la Dirección General de Administración y la Dirección de Recursos Humanos son las áreas competentes para administrar y poseer información relacionada con el personal del Sujeto Obligado</w:t>
      </w:r>
      <w:r w:rsidR="008D57B1" w:rsidRPr="003B775B">
        <w:rPr>
          <w:rFonts w:ascii="Palatino Linotype" w:hAnsi="Palatino Linotype"/>
          <w:sz w:val="22"/>
          <w:szCs w:val="22"/>
        </w:rPr>
        <w:t>; sin embargo, en cuanto a los recibos de nómina, se tiene que es atrib</w:t>
      </w:r>
      <w:r w:rsidR="00CB4251" w:rsidRPr="003B775B">
        <w:rPr>
          <w:rFonts w:ascii="Palatino Linotype" w:hAnsi="Palatino Linotype"/>
          <w:sz w:val="22"/>
          <w:szCs w:val="22"/>
        </w:rPr>
        <w:t>ución de la Tesorería Municipal, por lo que al no haber turnado la solicitud a tal unidad administrativa,</w:t>
      </w:r>
      <w:r w:rsidR="00D06EB7" w:rsidRPr="003B775B">
        <w:t xml:space="preserve"> </w:t>
      </w:r>
      <w:r w:rsidR="00D561F5" w:rsidRPr="003B775B">
        <w:rPr>
          <w:rFonts w:ascii="Palatino Linotype" w:eastAsia="Palatino Linotype" w:hAnsi="Palatino Linotype" w:cs="Palatino Linotype"/>
          <w:sz w:val="22"/>
          <w:szCs w:val="22"/>
        </w:rPr>
        <w:t xml:space="preserve">se tiene que </w:t>
      </w:r>
      <w:r w:rsidR="009E6D1D" w:rsidRPr="003B775B">
        <w:rPr>
          <w:rFonts w:ascii="Palatino Linotype" w:eastAsia="Palatino Linotype" w:hAnsi="Palatino Linotype" w:cs="Palatino Linotype"/>
          <w:sz w:val="22"/>
          <w:szCs w:val="22"/>
        </w:rPr>
        <w:t xml:space="preserve">no </w:t>
      </w:r>
      <w:r w:rsidR="00D561F5" w:rsidRPr="003B775B">
        <w:rPr>
          <w:rFonts w:ascii="Palatino Linotype" w:eastAsia="Palatino Linotype" w:hAnsi="Palatino Linotype" w:cs="Palatino Linotype"/>
          <w:sz w:val="22"/>
          <w:szCs w:val="22"/>
        </w:rPr>
        <w:t>se</w:t>
      </w:r>
      <w:r w:rsidR="00AA5D5B" w:rsidRPr="003B775B">
        <w:rPr>
          <w:rFonts w:ascii="Palatino Linotype" w:eastAsia="Palatino Linotype" w:hAnsi="Palatino Linotype" w:cs="Palatino Linotype"/>
          <w:sz w:val="22"/>
          <w:szCs w:val="22"/>
        </w:rPr>
        <w:t xml:space="preserve"> siguió con ello el procedimiento para la atención a las solicitudes de acceso a la información, establecido en los artículos 151, 160, 162, 163, 164, 165 y 166, de la Ley de Transparencia y Acceso a la Información Pública del Estado de México y Municipios: </w:t>
      </w:r>
    </w:p>
    <w:p w14:paraId="374D4650" w14:textId="77777777" w:rsidR="00AA5D5B" w:rsidRPr="003B775B" w:rsidRDefault="00AA5D5B" w:rsidP="00AA5D5B">
      <w:pPr>
        <w:spacing w:after="240" w:line="360" w:lineRule="auto"/>
        <w:ind w:left="284"/>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 Las Unidades de Transparencia de los sujetos obligados deben garantizar las medidas y condiciones de accesibilidad para que toda persona pueda ejercer el derecho de acceso a la información; por lo que, son las responsables de hacer las notificaciones correspondientes, además de llevar a cabo todas las gestiones necesarias para facilitar el acceso de la información; </w:t>
      </w:r>
    </w:p>
    <w:p w14:paraId="2A8F2DE6" w14:textId="6EF62DC9" w:rsidR="00AA5D5B" w:rsidRPr="003B775B" w:rsidRDefault="00AA5D5B" w:rsidP="00AA5D5B">
      <w:pPr>
        <w:spacing w:after="240" w:line="360" w:lineRule="auto"/>
        <w:ind w:left="284"/>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La respuesta a los requerimientos informativos, deberá notificarse al interesado en el menor tiempo posible, que no podrá exceder de quince días hábiles, contados a partir del día siguie</w:t>
      </w:r>
      <w:r w:rsidR="00602DB8" w:rsidRPr="003B775B">
        <w:rPr>
          <w:rFonts w:ascii="Palatino Linotype" w:eastAsia="Palatino Linotype" w:hAnsi="Palatino Linotype" w:cs="Palatino Linotype"/>
          <w:sz w:val="22"/>
          <w:szCs w:val="22"/>
        </w:rPr>
        <w:t xml:space="preserve">nte a la presentación de esta. </w:t>
      </w:r>
    </w:p>
    <w:p w14:paraId="51E0AB4B" w14:textId="77777777" w:rsidR="00AA5D5B" w:rsidRPr="003B775B" w:rsidRDefault="00AA5D5B" w:rsidP="00AA5D5B">
      <w:pPr>
        <w:spacing w:after="240" w:line="360" w:lineRule="auto"/>
        <w:ind w:left="284"/>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Excepcionalmente, el plazo referido podrá ampliarse por siete días hábiles más, cuando existan razones fundadas y motivadas, a través del Comité de Transparencia; </w:t>
      </w:r>
    </w:p>
    <w:p w14:paraId="331834D0" w14:textId="77777777" w:rsidR="00AA5D5B" w:rsidRPr="003B775B" w:rsidRDefault="00AA5D5B" w:rsidP="00AA5D5B">
      <w:pPr>
        <w:spacing w:after="240" w:line="360" w:lineRule="auto"/>
        <w:ind w:left="284"/>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 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 </w:t>
      </w:r>
    </w:p>
    <w:p w14:paraId="42AEDDDD" w14:textId="77777777" w:rsidR="00AA5D5B" w:rsidRPr="003B775B" w:rsidRDefault="00AA5D5B" w:rsidP="00AA5D5B">
      <w:pPr>
        <w:spacing w:after="240" w:line="360" w:lineRule="auto"/>
        <w:ind w:left="284"/>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 El acceso se dará en la modalidad de entrega y en su caso, de envío elegido por la solicitante, cuando no pueda entregarse en dicha modalidad, el Sujeto Obligado deberá ofrecer otras; por lo cual, deberá fundar y motivar la necesidad de modificar el medio de entrega; y </w:t>
      </w:r>
    </w:p>
    <w:p w14:paraId="49823A01" w14:textId="77777777" w:rsidR="00AA5D5B" w:rsidRPr="003B775B" w:rsidRDefault="00AA5D5B" w:rsidP="00AA5D5B">
      <w:pPr>
        <w:spacing w:after="240" w:line="360" w:lineRule="auto"/>
        <w:ind w:left="284"/>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 Las Unidades de Transparencia, tendrán disponible la información requerida durante un plazo mínimo de sesenta días hábiles, contados a partir de que la solicitante hubiere realizado, en su caso, el pago respectivo, el cual deberá efectuarse en un plazo no mayor a treinta días hábiles; por lo que, una vez transcurrida dicha temporalidad, los Sujetos Obligados darán por concluida la solicitud y procederán de ser el caso, a la destrucción del material; </w:t>
      </w:r>
    </w:p>
    <w:p w14:paraId="5C84FFDC" w14:textId="47907936" w:rsidR="009E6D1D" w:rsidRPr="003B775B" w:rsidRDefault="00AA5D5B" w:rsidP="00AA5D5B">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En este orden de ideas, se reitera que </w:t>
      </w:r>
      <w:r w:rsidR="009E6D1D" w:rsidRPr="003B775B">
        <w:rPr>
          <w:rFonts w:ascii="Palatino Linotype" w:eastAsia="Palatino Linotype" w:hAnsi="Palatino Linotype" w:cs="Palatino Linotype"/>
          <w:sz w:val="22"/>
          <w:szCs w:val="22"/>
        </w:rPr>
        <w:t>la solicitud no se turnó la solicitud a todas las unidades administrativas competentes, por lo que no se acreditó la búsqueda exhaustiva y razonable de la información.</w:t>
      </w:r>
    </w:p>
    <w:p w14:paraId="17EA7FFA" w14:textId="75BA3418" w:rsidR="0092733C" w:rsidRPr="003B775B" w:rsidRDefault="0092733C" w:rsidP="00E218CB">
      <w:pPr>
        <w:pStyle w:val="NormalWeb"/>
        <w:spacing w:before="240" w:beforeAutospacing="0" w:after="240" w:afterAutospacing="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Dicho lo anterior, es de recordar la manifestación del Sujeto Obligado, el cual refirió lo siguiente:</w:t>
      </w:r>
    </w:p>
    <w:p w14:paraId="036D6C38" w14:textId="033EC6E4" w:rsidR="0092733C" w:rsidRPr="003B775B" w:rsidRDefault="0092733C" w:rsidP="00E218CB">
      <w:pPr>
        <w:pStyle w:val="NormalWeb"/>
        <w:spacing w:before="240" w:beforeAutospacing="0" w:after="240" w:afterAutospacing="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noProof/>
          <w:sz w:val="22"/>
          <w:szCs w:val="22"/>
        </w:rPr>
        <w:drawing>
          <wp:inline distT="0" distB="0" distL="0" distR="0" wp14:anchorId="1A60BC92" wp14:editId="0C2EF92C">
            <wp:extent cx="5163271" cy="60968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63271" cy="609685"/>
                    </a:xfrm>
                    <a:prstGeom prst="rect">
                      <a:avLst/>
                    </a:prstGeom>
                  </pic:spPr>
                </pic:pic>
              </a:graphicData>
            </a:graphic>
          </wp:inline>
        </w:drawing>
      </w:r>
    </w:p>
    <w:p w14:paraId="758D4BAD" w14:textId="77777777" w:rsidR="0092733C" w:rsidRPr="003B775B" w:rsidRDefault="0092733C" w:rsidP="0092733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Al respecto es necesario precisar que la Ley de Transparencia y Acceso a la Información Pública del Estado de México y Municipios establece en su artículo 11 que en </w:t>
      </w:r>
      <w:r w:rsidRPr="003B775B">
        <w:rPr>
          <w:rFonts w:ascii="Palatino Linotype" w:eastAsia="Palatino Linotype" w:hAnsi="Palatino Linotype" w:cs="Palatino Linotype"/>
          <w:i/>
          <w:iCs/>
          <w:sz w:val="22"/>
          <w:szCs w:val="22"/>
        </w:rPr>
        <w:t xml:space="preserve">la entrega de la información se deberá garantizar que ésta sea </w:t>
      </w:r>
      <w:r w:rsidRPr="003B775B">
        <w:rPr>
          <w:rFonts w:ascii="Palatino Linotype" w:eastAsia="Palatino Linotype" w:hAnsi="Palatino Linotype" w:cs="Palatino Linotype"/>
          <w:b/>
          <w:bCs/>
          <w:i/>
          <w:iCs/>
          <w:sz w:val="22"/>
          <w:szCs w:val="22"/>
        </w:rPr>
        <w:t>accesible</w:t>
      </w:r>
      <w:r w:rsidRPr="003B775B">
        <w:rPr>
          <w:rFonts w:ascii="Palatino Linotype" w:eastAsia="Palatino Linotype" w:hAnsi="Palatino Linotype" w:cs="Palatino Linotype"/>
          <w:i/>
          <w:iCs/>
          <w:sz w:val="22"/>
          <w:szCs w:val="22"/>
        </w:rPr>
        <w:t xml:space="preserve">, </w:t>
      </w:r>
      <w:r w:rsidRPr="003B775B">
        <w:rPr>
          <w:rFonts w:ascii="Palatino Linotype" w:eastAsia="Palatino Linotype" w:hAnsi="Palatino Linotype" w:cs="Palatino Linotype"/>
          <w:b/>
          <w:bCs/>
          <w:i/>
          <w:iCs/>
          <w:sz w:val="22"/>
          <w:szCs w:val="22"/>
        </w:rPr>
        <w:t>actualizada, completa,</w:t>
      </w:r>
      <w:r w:rsidRPr="003B775B">
        <w:rPr>
          <w:rFonts w:ascii="Palatino Linotype" w:eastAsia="Palatino Linotype" w:hAnsi="Palatino Linotype" w:cs="Palatino Linotype"/>
          <w:i/>
          <w:iCs/>
          <w:sz w:val="22"/>
          <w:szCs w:val="22"/>
        </w:rPr>
        <w:t xml:space="preserve"> congruente, confiable, </w:t>
      </w:r>
      <w:r w:rsidRPr="003B775B">
        <w:rPr>
          <w:rFonts w:ascii="Palatino Linotype" w:eastAsia="Palatino Linotype" w:hAnsi="Palatino Linotype" w:cs="Palatino Linotype"/>
          <w:b/>
          <w:bCs/>
          <w:i/>
          <w:iCs/>
          <w:sz w:val="22"/>
          <w:szCs w:val="22"/>
        </w:rPr>
        <w:t>verificable</w:t>
      </w:r>
      <w:r w:rsidRPr="003B775B">
        <w:rPr>
          <w:rFonts w:ascii="Palatino Linotype" w:eastAsia="Palatino Linotype" w:hAnsi="Palatino Linotype" w:cs="Palatino Linotype"/>
          <w:i/>
          <w:iCs/>
          <w:sz w:val="22"/>
          <w:szCs w:val="22"/>
        </w:rPr>
        <w:t xml:space="preserve">, veraz, integral, oportuna y expedita. </w:t>
      </w:r>
      <w:r w:rsidRPr="003B775B">
        <w:rPr>
          <w:rFonts w:ascii="Palatino Linotype" w:eastAsia="Palatino Linotype" w:hAnsi="Palatino Linotype" w:cs="Palatino Linotype"/>
          <w:sz w:val="22"/>
          <w:szCs w:val="22"/>
        </w:rPr>
        <w:t>Asimismo, el artículo 161 de la Ley en comento, refiere lo siguiente:</w:t>
      </w:r>
    </w:p>
    <w:p w14:paraId="489D2ED2" w14:textId="77777777" w:rsidR="0092733C" w:rsidRPr="003B775B" w:rsidRDefault="0092733C" w:rsidP="0092733C">
      <w:pPr>
        <w:pBdr>
          <w:top w:val="nil"/>
          <w:left w:val="nil"/>
          <w:bottom w:val="nil"/>
          <w:right w:val="nil"/>
          <w:between w:val="nil"/>
        </w:pBdr>
        <w:ind w:left="708"/>
        <w:jc w:val="both"/>
        <w:rPr>
          <w:rFonts w:ascii="Palatino Linotype" w:eastAsia="Palatino Linotype" w:hAnsi="Palatino Linotype" w:cs="Palatino Linotype"/>
          <w:sz w:val="22"/>
          <w:szCs w:val="22"/>
        </w:rPr>
      </w:pPr>
    </w:p>
    <w:p w14:paraId="511A1B9C" w14:textId="77777777" w:rsidR="0092733C" w:rsidRPr="003B775B" w:rsidRDefault="0092733C" w:rsidP="0092733C">
      <w:pPr>
        <w:spacing w:line="360" w:lineRule="auto"/>
        <w:ind w:left="567" w:right="567"/>
        <w:jc w:val="both"/>
        <w:rPr>
          <w:rFonts w:ascii="Palatino Linotype" w:eastAsia="Palatino Linotype" w:hAnsi="Palatino Linotype" w:cs="Palatino Linotype"/>
          <w:b/>
          <w:bCs/>
          <w:i/>
          <w:iCs/>
          <w:sz w:val="22"/>
          <w:szCs w:val="22"/>
        </w:rPr>
      </w:pPr>
      <w:r w:rsidRPr="003B775B">
        <w:rPr>
          <w:rFonts w:ascii="Palatino Linotype" w:eastAsia="Palatino Linotype" w:hAnsi="Palatino Linotype" w:cs="Palatino Linotype"/>
          <w:b/>
          <w:bCs/>
          <w:i/>
          <w:iCs/>
          <w:sz w:val="22"/>
          <w:szCs w:val="22"/>
        </w:rPr>
        <w:t xml:space="preserve">Artículo 161. Cuando la información requerida por el solicitante ya esté disponible al público </w:t>
      </w:r>
      <w:r w:rsidRPr="003B775B">
        <w:rPr>
          <w:rFonts w:ascii="Palatino Linotype" w:eastAsia="Palatino Linotype" w:hAnsi="Palatino Linotype" w:cs="Palatino Linotype"/>
          <w:i/>
          <w:iCs/>
          <w:sz w:val="22"/>
          <w:szCs w:val="22"/>
        </w:rPr>
        <w:t xml:space="preserve">en medios impresos, tales como libros, compendios, trípticos, registros públicos, </w:t>
      </w:r>
      <w:r w:rsidRPr="003B775B">
        <w:rPr>
          <w:rFonts w:ascii="Palatino Linotype" w:eastAsia="Palatino Linotype" w:hAnsi="Palatino Linotype" w:cs="Palatino Linotype"/>
          <w:b/>
          <w:bCs/>
          <w:i/>
          <w:iCs/>
          <w:sz w:val="22"/>
          <w:szCs w:val="22"/>
        </w:rPr>
        <w:t>en formatos electrónicos</w:t>
      </w:r>
      <w:r w:rsidRPr="003B775B">
        <w:rPr>
          <w:rFonts w:ascii="Palatino Linotype" w:eastAsia="Palatino Linotype" w:hAnsi="Palatino Linotype" w:cs="Palatino Linotype"/>
          <w:i/>
          <w:iCs/>
          <w:sz w:val="22"/>
          <w:szCs w:val="22"/>
        </w:rPr>
        <w:t xml:space="preserve"> disponibles en Internet o en cualquier otro medio, </w:t>
      </w:r>
      <w:r w:rsidRPr="003B775B">
        <w:rPr>
          <w:rFonts w:ascii="Palatino Linotype" w:eastAsia="Palatino Linotype" w:hAnsi="Palatino Linotype" w:cs="Palatino Linotype"/>
          <w:b/>
          <w:bCs/>
          <w:i/>
          <w:iCs/>
          <w:sz w:val="22"/>
          <w:szCs w:val="22"/>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71A20A08" w14:textId="77777777" w:rsidR="0092733C" w:rsidRPr="003B775B" w:rsidRDefault="0092733C" w:rsidP="0092733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067D75B" w14:textId="77777777" w:rsidR="0092733C" w:rsidRPr="003B775B" w:rsidRDefault="0092733C" w:rsidP="0092733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Es así que, toda aquella información que sea requerida por los particulares que, previamente se encuentre disponible en sitios electrónicos, como puede ser de manera enunciativa más no limitativa, el sitio oficial del Sujeto Obligado o el portal IPOMEX o las páginas institucionales. Los Sujetos Obligado deben indicar la dirección electrónica donde obra la información solicitada. </w:t>
      </w:r>
      <w:r w:rsidRPr="003B775B">
        <w:rPr>
          <w:rFonts w:ascii="Palatino Linotype" w:eastAsia="Palatino Linotype" w:hAnsi="Palatino Linotype" w:cs="Palatino Linotype"/>
          <w:b/>
          <w:bCs/>
          <w:sz w:val="22"/>
          <w:szCs w:val="22"/>
        </w:rPr>
        <w:t>Esta dirección electrónica debe ser precisa, de tal modo que no implique realizar una búsqueda en toda la información que ahí se encuentre, debiendo cumplir</w:t>
      </w:r>
      <w:r w:rsidRPr="003B775B">
        <w:rPr>
          <w:rFonts w:ascii="Palatino Linotype" w:eastAsia="Palatino Linotype" w:hAnsi="Palatino Linotype" w:cs="Palatino Linotype"/>
          <w:sz w:val="22"/>
          <w:szCs w:val="22"/>
        </w:rPr>
        <w:t xml:space="preserve"> una serie de requisitos, a saber:</w:t>
      </w:r>
    </w:p>
    <w:p w14:paraId="5ABDA10A" w14:textId="77777777" w:rsidR="0092733C" w:rsidRPr="003B775B" w:rsidRDefault="0092733C" w:rsidP="0092733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7D7D486" w14:textId="77777777" w:rsidR="0092733C" w:rsidRPr="003B775B" w:rsidRDefault="0092733C" w:rsidP="0092733C">
      <w:pPr>
        <w:numPr>
          <w:ilvl w:val="0"/>
          <w:numId w:val="17"/>
        </w:numPr>
        <w:pBdr>
          <w:top w:val="nil"/>
          <w:left w:val="nil"/>
          <w:bottom w:val="nil"/>
          <w:right w:val="nil"/>
          <w:between w:val="nil"/>
        </w:pBdr>
        <w:spacing w:line="360" w:lineRule="auto"/>
        <w:ind w:right="48"/>
        <w:jc w:val="both"/>
        <w:rPr>
          <w:rFonts w:ascii="Palatino Linotype" w:eastAsia="Palatino Linotype" w:hAnsi="Palatino Linotype" w:cs="Palatino Linotype"/>
          <w:b/>
          <w:bCs/>
          <w:sz w:val="22"/>
          <w:szCs w:val="22"/>
        </w:rPr>
      </w:pPr>
      <w:r w:rsidRPr="003B775B">
        <w:rPr>
          <w:rFonts w:ascii="Palatino Linotype" w:eastAsia="Palatino Linotype" w:hAnsi="Palatino Linotype" w:cs="Palatino Linotype"/>
          <w:b/>
          <w:bCs/>
          <w:sz w:val="22"/>
          <w:szCs w:val="22"/>
        </w:rPr>
        <w:t>La dirección electrónica debe señalarse en un plazo no mayor a cinco días hábiles;</w:t>
      </w:r>
    </w:p>
    <w:p w14:paraId="6E00F4FD" w14:textId="77777777" w:rsidR="0092733C" w:rsidRPr="003B775B" w:rsidRDefault="0092733C" w:rsidP="0092733C">
      <w:pPr>
        <w:numPr>
          <w:ilvl w:val="0"/>
          <w:numId w:val="17"/>
        </w:numPr>
        <w:pBdr>
          <w:top w:val="nil"/>
          <w:left w:val="nil"/>
          <w:bottom w:val="nil"/>
          <w:right w:val="nil"/>
          <w:between w:val="nil"/>
        </w:pBdr>
        <w:spacing w:line="360" w:lineRule="auto"/>
        <w:ind w:right="48"/>
        <w:jc w:val="both"/>
        <w:rPr>
          <w:rFonts w:ascii="Palatino Linotype" w:eastAsia="Palatino Linotype" w:hAnsi="Palatino Linotype" w:cs="Palatino Linotype"/>
          <w:b/>
          <w:bCs/>
          <w:sz w:val="22"/>
          <w:szCs w:val="22"/>
        </w:rPr>
      </w:pPr>
      <w:r w:rsidRPr="003B775B">
        <w:rPr>
          <w:rFonts w:ascii="Palatino Linotype" w:eastAsia="Palatino Linotype" w:hAnsi="Palatino Linotype" w:cs="Palatino Linotype"/>
          <w:b/>
          <w:bCs/>
          <w:sz w:val="22"/>
          <w:szCs w:val="22"/>
        </w:rPr>
        <w:t>La dirección electrónica debe ser precisa, de tal modo que no implique realizar una búsqueda en toda la información que ahí se encuentre; y,</w:t>
      </w:r>
    </w:p>
    <w:p w14:paraId="35C385B9" w14:textId="77777777" w:rsidR="0092733C" w:rsidRPr="003B775B" w:rsidRDefault="0092733C" w:rsidP="0092733C">
      <w:pPr>
        <w:numPr>
          <w:ilvl w:val="0"/>
          <w:numId w:val="17"/>
        </w:numPr>
        <w:pBdr>
          <w:top w:val="nil"/>
          <w:left w:val="nil"/>
          <w:bottom w:val="nil"/>
          <w:right w:val="nil"/>
          <w:between w:val="nil"/>
        </w:pBdr>
        <w:spacing w:line="360" w:lineRule="auto"/>
        <w:ind w:right="48"/>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bCs/>
          <w:sz w:val="22"/>
          <w:szCs w:val="22"/>
        </w:rPr>
        <w:t>La dirección electrónica debe ir acompañada del procedimiento a seguir, en caso de que la información se encuentre en distintos puntos del sitio electrónico referido; y,</w:t>
      </w:r>
    </w:p>
    <w:p w14:paraId="28EDCEC5" w14:textId="77777777" w:rsidR="0092733C" w:rsidRPr="003B775B" w:rsidRDefault="0092733C" w:rsidP="0092733C">
      <w:pPr>
        <w:numPr>
          <w:ilvl w:val="0"/>
          <w:numId w:val="17"/>
        </w:numPr>
        <w:pBdr>
          <w:top w:val="nil"/>
          <w:left w:val="nil"/>
          <w:bottom w:val="nil"/>
          <w:right w:val="nil"/>
          <w:between w:val="nil"/>
        </w:pBdr>
        <w:spacing w:line="360" w:lineRule="auto"/>
        <w:ind w:right="48"/>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bCs/>
          <w:sz w:val="22"/>
          <w:szCs w:val="22"/>
          <w:u w:val="single"/>
        </w:rPr>
        <w:t>La dirección electrónica se debe entregar en formato abierto,</w:t>
      </w:r>
      <w:r w:rsidRPr="003B775B">
        <w:rPr>
          <w:rFonts w:ascii="Palatino Linotype" w:eastAsia="Palatino Linotype" w:hAnsi="Palatino Linotype" w:cs="Palatino Linotype"/>
          <w:b/>
          <w:bCs/>
          <w:sz w:val="22"/>
          <w:szCs w:val="22"/>
        </w:rPr>
        <w:t xml:space="preserve"> para que el Recurrente pueda copiar y pegar sin la necesidad de transcribir la liga electrónica.</w:t>
      </w:r>
    </w:p>
    <w:p w14:paraId="462216C2" w14:textId="77777777" w:rsidR="0092733C" w:rsidRPr="003B775B" w:rsidRDefault="0092733C" w:rsidP="0092733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24CFFD59" w14:textId="77777777" w:rsidR="0092733C" w:rsidRPr="003B775B" w:rsidRDefault="0092733C" w:rsidP="0092733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5A37163F" w14:textId="77777777" w:rsidR="0092733C" w:rsidRPr="003B775B" w:rsidRDefault="0092733C" w:rsidP="0092733C">
      <w:pPr>
        <w:spacing w:line="360" w:lineRule="auto"/>
        <w:jc w:val="both"/>
        <w:rPr>
          <w:rFonts w:ascii="Palatino Linotype" w:eastAsia="Palatino Linotype" w:hAnsi="Palatino Linotype" w:cs="Palatino Linotype"/>
          <w:sz w:val="22"/>
          <w:szCs w:val="22"/>
        </w:rPr>
      </w:pPr>
    </w:p>
    <w:p w14:paraId="0E5D63B4" w14:textId="77777777" w:rsidR="0092733C" w:rsidRPr="003B775B" w:rsidRDefault="0092733C" w:rsidP="0092733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2FC6AAB0" w14:textId="77777777" w:rsidR="0092733C" w:rsidRPr="003B775B" w:rsidRDefault="0092733C" w:rsidP="0092733C">
      <w:pPr>
        <w:spacing w:line="360" w:lineRule="auto"/>
        <w:jc w:val="both"/>
        <w:rPr>
          <w:rFonts w:ascii="Palatino Linotype" w:eastAsia="Palatino Linotype" w:hAnsi="Palatino Linotype" w:cs="Palatino Linotype"/>
          <w:sz w:val="22"/>
          <w:szCs w:val="22"/>
        </w:rPr>
      </w:pPr>
    </w:p>
    <w:p w14:paraId="738EE18C" w14:textId="77777777" w:rsidR="0092733C" w:rsidRPr="003B775B" w:rsidRDefault="0092733C" w:rsidP="0092733C">
      <w:pPr>
        <w:numPr>
          <w:ilvl w:val="0"/>
          <w:numId w:val="16"/>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B775B">
        <w:rPr>
          <w:rFonts w:ascii="Palatino Linotype" w:eastAsia="Palatino Linotype" w:hAnsi="Palatino Linotype" w:cs="Palatino Linotype"/>
          <w:b/>
          <w:bCs/>
          <w:sz w:val="22"/>
          <w:szCs w:val="22"/>
        </w:rPr>
        <w:t xml:space="preserve">Dato abierto: </w:t>
      </w:r>
      <w:r w:rsidRPr="003B775B">
        <w:rPr>
          <w:rFonts w:ascii="Palatino Linotype" w:eastAsia="Palatino Linotype" w:hAnsi="Palatino Linotype" w:cs="Palatino Linotype"/>
          <w:sz w:val="22"/>
          <w:szCs w:val="22"/>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4B6FC03A" w14:textId="77777777" w:rsidR="0092733C" w:rsidRPr="003B775B" w:rsidRDefault="0092733C" w:rsidP="0092733C">
      <w:pPr>
        <w:numPr>
          <w:ilvl w:val="0"/>
          <w:numId w:val="16"/>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B775B">
        <w:rPr>
          <w:rFonts w:ascii="Palatino Linotype" w:eastAsia="Palatino Linotype" w:hAnsi="Palatino Linotype" w:cs="Palatino Linotype"/>
          <w:b/>
          <w:bCs/>
          <w:sz w:val="22"/>
          <w:szCs w:val="22"/>
        </w:rPr>
        <w:t xml:space="preserve">Formato accesible: </w:t>
      </w:r>
      <w:r w:rsidRPr="003B775B">
        <w:rPr>
          <w:rFonts w:ascii="Palatino Linotype" w:eastAsia="Palatino Linotype" w:hAnsi="Palatino Linotype" w:cs="Palatino Linotype"/>
          <w:sz w:val="22"/>
          <w:szCs w:val="22"/>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192E6164" w14:textId="77777777" w:rsidR="0092733C" w:rsidRPr="003B775B" w:rsidRDefault="0092733C" w:rsidP="0092733C">
      <w:pPr>
        <w:spacing w:line="360" w:lineRule="auto"/>
        <w:jc w:val="both"/>
        <w:rPr>
          <w:rFonts w:ascii="Palatino Linotype" w:eastAsia="Palatino Linotype" w:hAnsi="Palatino Linotype" w:cs="Palatino Linotype"/>
          <w:sz w:val="22"/>
          <w:szCs w:val="22"/>
        </w:rPr>
      </w:pPr>
    </w:p>
    <w:p w14:paraId="0ECBB286" w14:textId="55422DB4" w:rsidR="00AE6C8D" w:rsidRPr="003B775B" w:rsidRDefault="0092733C" w:rsidP="0092733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El Sujeto Obligado entregó la información en formato </w:t>
      </w:r>
      <w:r w:rsidR="00AE6C8D" w:rsidRPr="003B775B">
        <w:rPr>
          <w:rFonts w:ascii="Palatino Linotype" w:eastAsia="Palatino Linotype" w:hAnsi="Palatino Linotype" w:cs="Palatino Linotype"/>
          <w:sz w:val="22"/>
          <w:szCs w:val="22"/>
        </w:rPr>
        <w:t xml:space="preserve">cerrado, lo que impide que el Recurrente pueda acceder de manera directa </w:t>
      </w:r>
      <w:r w:rsidR="002D4381" w:rsidRPr="003B775B">
        <w:rPr>
          <w:rFonts w:ascii="Palatino Linotype" w:eastAsia="Palatino Linotype" w:hAnsi="Palatino Linotype" w:cs="Palatino Linotype"/>
          <w:sz w:val="22"/>
          <w:szCs w:val="22"/>
        </w:rPr>
        <w:t>a la información de su interés; sin embargo, derivado de los agravios del particular, se determina que el Recurrente pudo tener acceso a la información al señalar que no está todo lo solicitado.</w:t>
      </w:r>
    </w:p>
    <w:p w14:paraId="66E02855" w14:textId="77777777" w:rsidR="002D4381" w:rsidRPr="003B775B" w:rsidRDefault="002D4381" w:rsidP="0092733C">
      <w:pPr>
        <w:spacing w:line="360" w:lineRule="auto"/>
        <w:jc w:val="both"/>
        <w:rPr>
          <w:rFonts w:ascii="Palatino Linotype" w:eastAsia="Palatino Linotype" w:hAnsi="Palatino Linotype" w:cs="Palatino Linotype"/>
          <w:sz w:val="22"/>
          <w:szCs w:val="22"/>
        </w:rPr>
      </w:pPr>
    </w:p>
    <w:p w14:paraId="40782BD5" w14:textId="4A1D1780" w:rsidR="002D4381" w:rsidRPr="003B775B" w:rsidRDefault="002D4381" w:rsidP="0092733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Al ingresar a las direcciones electrónicas se localiza lo siguiente:</w:t>
      </w:r>
    </w:p>
    <w:p w14:paraId="591B63F0" w14:textId="77777777" w:rsidR="002D4381" w:rsidRPr="003B775B" w:rsidRDefault="002D4381" w:rsidP="0092733C">
      <w:pPr>
        <w:spacing w:line="360" w:lineRule="auto"/>
        <w:jc w:val="both"/>
        <w:rPr>
          <w:rFonts w:ascii="Palatino Linotype" w:eastAsia="Palatino Linotype" w:hAnsi="Palatino Linotype" w:cs="Palatino Linotype"/>
          <w:sz w:val="22"/>
          <w:szCs w:val="22"/>
        </w:rPr>
      </w:pPr>
    </w:p>
    <w:p w14:paraId="0AD5D13F" w14:textId="20E07635" w:rsidR="002D4381" w:rsidRPr="003B775B" w:rsidRDefault="009A2FA2" w:rsidP="0092733C">
      <w:pPr>
        <w:spacing w:line="360" w:lineRule="auto"/>
        <w:jc w:val="both"/>
        <w:rPr>
          <w:rFonts w:ascii="Palatino Linotype" w:eastAsia="Palatino Linotype" w:hAnsi="Palatino Linotype" w:cs="Palatino Linotype"/>
          <w:sz w:val="22"/>
          <w:szCs w:val="22"/>
        </w:rPr>
      </w:pPr>
      <w:hyperlink r:id="rId21" w:anchor="/info-fraccion/28/197/12" w:history="1">
        <w:r w:rsidR="002D4381" w:rsidRPr="003B775B">
          <w:rPr>
            <w:rStyle w:val="Hipervnculo"/>
            <w:rFonts w:ascii="Palatino Linotype" w:eastAsia="Palatino Linotype" w:hAnsi="Palatino Linotype" w:cs="Palatino Linotype"/>
            <w:color w:val="auto"/>
            <w:sz w:val="22"/>
            <w:szCs w:val="22"/>
          </w:rPr>
          <w:t>https://ipomex.org.mx/ipomex/#/info-fraccion/28/197/12</w:t>
        </w:r>
      </w:hyperlink>
    </w:p>
    <w:p w14:paraId="46D0E986" w14:textId="5604BE76" w:rsidR="00AE6C8D" w:rsidRPr="003B775B" w:rsidRDefault="002D4381" w:rsidP="0092733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noProof/>
          <w:sz w:val="22"/>
          <w:szCs w:val="22"/>
        </w:rPr>
        <w:drawing>
          <wp:inline distT="0" distB="0" distL="0" distR="0" wp14:anchorId="0F0BA364" wp14:editId="1D2EC342">
            <wp:extent cx="4591050" cy="326666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93924" cy="3268705"/>
                    </a:xfrm>
                    <a:prstGeom prst="rect">
                      <a:avLst/>
                    </a:prstGeom>
                  </pic:spPr>
                </pic:pic>
              </a:graphicData>
            </a:graphic>
          </wp:inline>
        </w:drawing>
      </w:r>
    </w:p>
    <w:p w14:paraId="4A2220C0" w14:textId="77777777" w:rsidR="002D4381" w:rsidRPr="003B775B" w:rsidRDefault="002D4381" w:rsidP="0092733C">
      <w:pPr>
        <w:spacing w:line="360" w:lineRule="auto"/>
        <w:jc w:val="both"/>
        <w:rPr>
          <w:rFonts w:ascii="Palatino Linotype" w:eastAsia="Palatino Linotype" w:hAnsi="Palatino Linotype" w:cs="Palatino Linotype"/>
          <w:sz w:val="22"/>
          <w:szCs w:val="22"/>
        </w:rPr>
      </w:pPr>
    </w:p>
    <w:p w14:paraId="5486A985" w14:textId="77777777" w:rsidR="002D4381" w:rsidRPr="003B775B" w:rsidRDefault="002D4381" w:rsidP="0092733C">
      <w:pPr>
        <w:spacing w:line="360" w:lineRule="auto"/>
        <w:jc w:val="both"/>
        <w:rPr>
          <w:rFonts w:ascii="Palatino Linotype" w:eastAsia="Palatino Linotype" w:hAnsi="Palatino Linotype" w:cs="Palatino Linotype"/>
          <w:sz w:val="22"/>
          <w:szCs w:val="22"/>
        </w:rPr>
      </w:pPr>
    </w:p>
    <w:p w14:paraId="322594F9" w14:textId="77777777" w:rsidR="002D4381" w:rsidRPr="003B775B" w:rsidRDefault="002D4381" w:rsidP="0092733C">
      <w:pPr>
        <w:spacing w:line="360" w:lineRule="auto"/>
        <w:jc w:val="both"/>
        <w:rPr>
          <w:rFonts w:ascii="Palatino Linotype" w:eastAsia="Palatino Linotype" w:hAnsi="Palatino Linotype" w:cs="Palatino Linotype"/>
          <w:sz w:val="22"/>
          <w:szCs w:val="22"/>
        </w:rPr>
      </w:pPr>
    </w:p>
    <w:p w14:paraId="1A4F328E" w14:textId="3E45FE03" w:rsidR="002D4381" w:rsidRPr="003B775B" w:rsidRDefault="009A2FA2" w:rsidP="0092733C">
      <w:pPr>
        <w:spacing w:line="360" w:lineRule="auto"/>
        <w:jc w:val="both"/>
        <w:rPr>
          <w:rFonts w:ascii="Palatino Linotype" w:eastAsia="Palatino Linotype" w:hAnsi="Palatino Linotype" w:cs="Palatino Linotype"/>
          <w:sz w:val="22"/>
          <w:szCs w:val="22"/>
        </w:rPr>
      </w:pPr>
      <w:hyperlink r:id="rId23" w:anchor="/info-fraccion/11/197/28" w:history="1">
        <w:r w:rsidR="002D4381" w:rsidRPr="003B775B">
          <w:rPr>
            <w:rStyle w:val="Hipervnculo"/>
            <w:rFonts w:ascii="Palatino Linotype" w:eastAsia="Palatino Linotype" w:hAnsi="Palatino Linotype" w:cs="Palatino Linotype"/>
            <w:color w:val="auto"/>
            <w:sz w:val="22"/>
            <w:szCs w:val="22"/>
          </w:rPr>
          <w:t>https://ipomex.org.mx/ipomex/#/info-fraccion/11/197/28</w:t>
        </w:r>
      </w:hyperlink>
    </w:p>
    <w:p w14:paraId="48262436" w14:textId="77777777" w:rsidR="002D4381" w:rsidRPr="003B775B" w:rsidRDefault="002D4381" w:rsidP="0092733C">
      <w:pPr>
        <w:spacing w:line="360" w:lineRule="auto"/>
        <w:jc w:val="both"/>
        <w:rPr>
          <w:rFonts w:ascii="Palatino Linotype" w:eastAsia="Palatino Linotype" w:hAnsi="Palatino Linotype" w:cs="Palatino Linotype"/>
          <w:sz w:val="22"/>
          <w:szCs w:val="22"/>
        </w:rPr>
      </w:pPr>
    </w:p>
    <w:p w14:paraId="6B532C07" w14:textId="5E9965BC" w:rsidR="002D4381" w:rsidRPr="003B775B" w:rsidRDefault="002D4381" w:rsidP="002D4381">
      <w:pPr>
        <w:spacing w:line="360" w:lineRule="auto"/>
        <w:jc w:val="center"/>
        <w:rPr>
          <w:rFonts w:ascii="Palatino Linotype" w:eastAsia="Palatino Linotype" w:hAnsi="Palatino Linotype" w:cs="Palatino Linotype"/>
          <w:sz w:val="22"/>
          <w:szCs w:val="22"/>
        </w:rPr>
      </w:pPr>
      <w:r w:rsidRPr="003B775B">
        <w:rPr>
          <w:rFonts w:ascii="Palatino Linotype" w:eastAsia="Palatino Linotype" w:hAnsi="Palatino Linotype" w:cs="Palatino Linotype"/>
          <w:noProof/>
          <w:sz w:val="22"/>
          <w:szCs w:val="22"/>
        </w:rPr>
        <w:drawing>
          <wp:inline distT="0" distB="0" distL="0" distR="0" wp14:anchorId="3DE0C213" wp14:editId="76AF1761">
            <wp:extent cx="5559975" cy="6276975"/>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84246" cy="6304376"/>
                    </a:xfrm>
                    <a:prstGeom prst="rect">
                      <a:avLst/>
                    </a:prstGeom>
                  </pic:spPr>
                </pic:pic>
              </a:graphicData>
            </a:graphic>
          </wp:inline>
        </w:drawing>
      </w:r>
    </w:p>
    <w:p w14:paraId="70CCFC74" w14:textId="6EF5EF34" w:rsidR="002D4381" w:rsidRPr="003B775B" w:rsidRDefault="002D4381" w:rsidP="0092733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Tal y como se advierte, en las direcciones electrónicas, si bien dirigen al apartado de información curricular y remuneraciones respectivamente, lo cierto es que, respecto a las primeras, únicamente se encuentra un registro que no contiene información; mientras que el segundo corresponde a remuneraciones y no así a los recibos de nómina, por lo que es información que no solicitó el particular.</w:t>
      </w:r>
    </w:p>
    <w:p w14:paraId="6BE6831E" w14:textId="77777777" w:rsidR="002D4381" w:rsidRPr="003B775B" w:rsidRDefault="002D4381" w:rsidP="0092733C">
      <w:pPr>
        <w:spacing w:line="360" w:lineRule="auto"/>
        <w:jc w:val="both"/>
        <w:rPr>
          <w:rFonts w:ascii="Palatino Linotype" w:eastAsia="Palatino Linotype" w:hAnsi="Palatino Linotype" w:cs="Palatino Linotype"/>
          <w:sz w:val="22"/>
          <w:szCs w:val="22"/>
        </w:rPr>
      </w:pPr>
    </w:p>
    <w:p w14:paraId="0540FF07" w14:textId="43997D3E" w:rsidR="002D4381" w:rsidRPr="003B775B" w:rsidRDefault="002D4381" w:rsidP="0092733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Ahora bien, por lo que corresponde a los gafetes, el </w:t>
      </w:r>
      <w:r w:rsidR="009A3CFC" w:rsidRPr="003B775B">
        <w:rPr>
          <w:rFonts w:ascii="Palatino Linotype" w:eastAsia="Palatino Linotype" w:hAnsi="Palatino Linotype" w:cs="Palatino Linotype"/>
          <w:sz w:val="22"/>
          <w:szCs w:val="22"/>
        </w:rPr>
        <w:t xml:space="preserve">Sujeto Obligado indicó que </w:t>
      </w:r>
      <w:r w:rsidR="009A3CFC" w:rsidRPr="003B775B">
        <w:rPr>
          <w:rFonts w:ascii="Palatino Linotype" w:hAnsi="Palatino Linotype"/>
          <w:b/>
          <w:sz w:val="22"/>
          <w:szCs w:val="22"/>
        </w:rPr>
        <w:t>n</w:t>
      </w:r>
      <w:r w:rsidR="009A3CFC" w:rsidRPr="003B775B">
        <w:rPr>
          <w:rFonts w:ascii="Palatino Linotype" w:eastAsia="Palatino Linotype" w:hAnsi="Palatino Linotype" w:cs="Palatino Linotype"/>
          <w:b/>
          <w:sz w:val="22"/>
          <w:szCs w:val="22"/>
        </w:rPr>
        <w:t>o se envían debido a que se está llevando a cabo el trámite de credencialización por lo que aún no se cuenta con ellas.</w:t>
      </w:r>
    </w:p>
    <w:p w14:paraId="55A79E4A" w14:textId="77777777" w:rsidR="002D4381" w:rsidRPr="003B775B" w:rsidRDefault="002D4381" w:rsidP="0092733C">
      <w:pPr>
        <w:spacing w:line="360" w:lineRule="auto"/>
        <w:jc w:val="both"/>
        <w:rPr>
          <w:rFonts w:ascii="Palatino Linotype" w:eastAsia="Palatino Linotype" w:hAnsi="Palatino Linotype" w:cs="Palatino Linotype"/>
          <w:sz w:val="22"/>
          <w:szCs w:val="22"/>
        </w:rPr>
      </w:pPr>
    </w:p>
    <w:p w14:paraId="0DEB4B80" w14:textId="77777777" w:rsidR="009A3CFC" w:rsidRPr="003B775B" w:rsidRDefault="009A3CFC" w:rsidP="009A3CFC">
      <w:pPr>
        <w:spacing w:line="360" w:lineRule="auto"/>
        <w:jc w:val="both"/>
        <w:rPr>
          <w:rFonts w:ascii="Palatino Linotype" w:eastAsia="Palatino Linotype" w:hAnsi="Palatino Linotype" w:cs="Palatino Linotype"/>
          <w:sz w:val="22"/>
          <w:szCs w:val="22"/>
          <w:lang w:eastAsia="es-ES"/>
        </w:rPr>
      </w:pPr>
      <w:r w:rsidRPr="003B775B">
        <w:rPr>
          <w:rFonts w:ascii="Palatino Linotype" w:eastAsia="Palatino Linotype" w:hAnsi="Palatino Linotype" w:cs="Palatino Linotype"/>
          <w:sz w:val="22"/>
          <w:szCs w:val="22"/>
          <w:lang w:eastAsia="es-ES"/>
        </w:rPr>
        <w:t>No obstante, este Órgano Garante localizó la circular 206010000/026/2025 de fecha 19 de marzo de 2025, de la Dirección General de Administración, por medio de la cual se les hace su conocimiento a Servidores Públicos en General, que deberán de portar en un lugar visible, durante la jornada laboral, y sólo en actividades propias del servicio el gafete institucional (credencial) a partir del 19 de marzo del presente año, tal y como se ilustra enseguida:</w:t>
      </w:r>
    </w:p>
    <w:p w14:paraId="16BC2493" w14:textId="77777777" w:rsidR="009A3CFC" w:rsidRPr="003B775B" w:rsidRDefault="009A3CFC" w:rsidP="009A3CFC">
      <w:pPr>
        <w:spacing w:line="360" w:lineRule="auto"/>
        <w:jc w:val="both"/>
        <w:rPr>
          <w:rFonts w:ascii="Palatino Linotype" w:eastAsia="Palatino Linotype" w:hAnsi="Palatino Linotype" w:cs="Palatino Linotype"/>
          <w:sz w:val="22"/>
          <w:szCs w:val="22"/>
          <w:lang w:val="es-ES" w:eastAsia="es-ES"/>
        </w:rPr>
      </w:pPr>
    </w:p>
    <w:p w14:paraId="4AD3E249" w14:textId="77777777" w:rsidR="009A3CFC" w:rsidRPr="003B775B" w:rsidRDefault="009A3CFC" w:rsidP="009A3CFC">
      <w:pPr>
        <w:spacing w:line="360" w:lineRule="auto"/>
        <w:jc w:val="both"/>
        <w:rPr>
          <w:rFonts w:ascii="Palatino Linotype" w:eastAsia="Palatino Linotype" w:hAnsi="Palatino Linotype" w:cs="Palatino Linotype"/>
          <w:sz w:val="22"/>
          <w:szCs w:val="22"/>
          <w:lang w:val="es-ES" w:eastAsia="es-ES"/>
        </w:rPr>
      </w:pPr>
      <w:r w:rsidRPr="003B775B">
        <w:rPr>
          <w:noProof/>
        </w:rPr>
        <w:drawing>
          <wp:inline distT="0" distB="0" distL="0" distR="0" wp14:anchorId="2CC36813" wp14:editId="5F7C7439">
            <wp:extent cx="5612130" cy="3944979"/>
            <wp:effectExtent l="19050" t="19050" r="26670" b="1778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5612130" cy="3944979"/>
                    </a:xfrm>
                    <a:prstGeom prst="rect">
                      <a:avLst/>
                    </a:prstGeom>
                    <a:ln w="3175">
                      <a:solidFill>
                        <a:srgbClr val="000000"/>
                      </a:solidFill>
                      <a:prstDash val="solid"/>
                    </a:ln>
                  </pic:spPr>
                </pic:pic>
              </a:graphicData>
            </a:graphic>
          </wp:inline>
        </w:drawing>
      </w:r>
    </w:p>
    <w:p w14:paraId="3D9CDDEA" w14:textId="77777777" w:rsidR="009A3CFC" w:rsidRPr="003B775B" w:rsidRDefault="009A3CFC" w:rsidP="009A3CFC">
      <w:pPr>
        <w:spacing w:line="360" w:lineRule="auto"/>
        <w:jc w:val="both"/>
        <w:rPr>
          <w:rFonts w:ascii="Palatino Linotype" w:eastAsia="Palatino Linotype" w:hAnsi="Palatino Linotype" w:cs="Palatino Linotype"/>
          <w:sz w:val="22"/>
          <w:szCs w:val="22"/>
          <w:lang w:val="es-ES" w:eastAsia="es-ES"/>
        </w:rPr>
      </w:pPr>
    </w:p>
    <w:p w14:paraId="45FA3A37" w14:textId="77777777" w:rsidR="009A3CFC" w:rsidRPr="003B775B" w:rsidRDefault="009A3CFC" w:rsidP="009A3CFC">
      <w:pPr>
        <w:spacing w:line="360" w:lineRule="auto"/>
        <w:jc w:val="both"/>
        <w:rPr>
          <w:rFonts w:ascii="Palatino Linotype" w:eastAsia="Palatino Linotype" w:hAnsi="Palatino Linotype" w:cs="Palatino Linotype"/>
          <w:sz w:val="22"/>
          <w:szCs w:val="22"/>
          <w:lang w:eastAsia="es-ES"/>
        </w:rPr>
      </w:pPr>
      <w:r w:rsidRPr="003B775B">
        <w:rPr>
          <w:rFonts w:ascii="Palatino Linotype" w:eastAsia="Palatino Linotype" w:hAnsi="Palatino Linotype" w:cs="Palatino Linotype"/>
          <w:sz w:val="22"/>
          <w:szCs w:val="22"/>
          <w:lang w:eastAsia="es-ES"/>
        </w:rPr>
        <w:t xml:space="preserve">De esta manera, se presume que la información a la que se pretende acceder debe existir; aunado a que, tomando en consideración que la solicitud de información fue interpuesta en fecha seis de junio de dos mil veinticinco y la fecha de emisión de la circular es del diecinueve de marzo de dos mil veinticinco, resulta indudable que la información ya debió haberse generado. </w:t>
      </w:r>
    </w:p>
    <w:p w14:paraId="2B983283" w14:textId="77777777" w:rsidR="009A3CFC" w:rsidRPr="003B775B" w:rsidRDefault="009A3CFC" w:rsidP="009A3CFC">
      <w:pPr>
        <w:spacing w:line="360" w:lineRule="auto"/>
        <w:jc w:val="both"/>
        <w:rPr>
          <w:rFonts w:ascii="Palatino Linotype" w:eastAsia="Palatino Linotype" w:hAnsi="Palatino Linotype" w:cs="Palatino Linotype"/>
          <w:sz w:val="22"/>
          <w:szCs w:val="22"/>
          <w:lang w:eastAsia="es-ES"/>
        </w:rPr>
      </w:pPr>
    </w:p>
    <w:p w14:paraId="08D69FF6" w14:textId="1265A3A1" w:rsidR="009A3CFC" w:rsidRPr="003B775B" w:rsidRDefault="009A3CFC" w:rsidP="009A3CFC">
      <w:pPr>
        <w:spacing w:line="360" w:lineRule="auto"/>
        <w:jc w:val="both"/>
        <w:rPr>
          <w:rFonts w:ascii="Palatino Linotype" w:eastAsia="Palatino Linotype" w:hAnsi="Palatino Linotype" w:cs="Palatino Linotype"/>
          <w:sz w:val="22"/>
          <w:szCs w:val="22"/>
          <w:lang w:eastAsia="es-ES"/>
        </w:rPr>
      </w:pPr>
      <w:r w:rsidRPr="003B775B">
        <w:rPr>
          <w:rFonts w:ascii="Palatino Linotype" w:eastAsia="Palatino Linotype" w:hAnsi="Palatino Linotype" w:cs="Palatino Linotype"/>
          <w:sz w:val="22"/>
          <w:szCs w:val="22"/>
          <w:lang w:eastAsia="es-ES"/>
        </w:rPr>
        <w:t>Entonces, al haber manifestado el Servidor Público habilitado que no se cuenta con los gafetes o credenciales de los servidores públicos adscritos a la Unidad de Transparencia, es que se ORDENA que emita el acuerdo del Comité de Transparencia mediante el cual se declare formalmente la inexistencia, en términos de los siguientes elementos.</w:t>
      </w:r>
    </w:p>
    <w:p w14:paraId="1A706868" w14:textId="77777777" w:rsidR="002D4381" w:rsidRPr="003B775B" w:rsidRDefault="002D4381" w:rsidP="0092733C">
      <w:pPr>
        <w:spacing w:line="360" w:lineRule="auto"/>
        <w:jc w:val="both"/>
        <w:rPr>
          <w:rFonts w:ascii="Palatino Linotype" w:eastAsia="Palatino Linotype" w:hAnsi="Palatino Linotype" w:cs="Palatino Linotype"/>
          <w:sz w:val="22"/>
          <w:szCs w:val="22"/>
        </w:rPr>
      </w:pPr>
    </w:p>
    <w:p w14:paraId="2FA13A55" w14:textId="77777777" w:rsidR="009A3CFC" w:rsidRPr="003B775B" w:rsidRDefault="009A3CFC" w:rsidP="009A3CFC">
      <w:pPr>
        <w:pStyle w:val="NormalWeb"/>
        <w:spacing w:before="240" w:beforeAutospacing="0" w:after="240" w:afterAutospacing="0" w:line="360" w:lineRule="auto"/>
        <w:jc w:val="both"/>
        <w:rPr>
          <w:rFonts w:ascii="Palatino Linotype" w:hAnsi="Palatino Linotype"/>
          <w:b/>
          <w:sz w:val="22"/>
          <w:szCs w:val="22"/>
        </w:rPr>
      </w:pPr>
      <w:r w:rsidRPr="003B775B">
        <w:rPr>
          <w:rFonts w:ascii="Palatino Linotype" w:hAnsi="Palatino Linotype"/>
          <w:b/>
          <w:sz w:val="22"/>
          <w:szCs w:val="22"/>
        </w:rPr>
        <w:t>De la inexistencia.</w:t>
      </w:r>
    </w:p>
    <w:p w14:paraId="57479E9A" w14:textId="4E8B6E16" w:rsidR="009A3CFC" w:rsidRPr="003B775B" w:rsidRDefault="009A3CFC" w:rsidP="009A3CFC">
      <w:pPr>
        <w:pStyle w:val="NormalWeb"/>
        <w:spacing w:before="240" w:beforeAutospacing="0" w:after="240" w:afterAutospacing="0" w:line="360" w:lineRule="auto"/>
        <w:jc w:val="both"/>
        <w:rPr>
          <w:rFonts w:ascii="Palatino Linotype" w:hAnsi="Palatino Linotype"/>
          <w:sz w:val="22"/>
          <w:szCs w:val="22"/>
        </w:rPr>
      </w:pPr>
      <w:r w:rsidRPr="003B775B">
        <w:rPr>
          <w:rFonts w:ascii="Palatino Linotype" w:hAnsi="Palatino Linotype"/>
          <w:sz w:val="22"/>
          <w:szCs w:val="22"/>
        </w:rPr>
        <w:t xml:space="preserve">Por lo que, para el caso de que derivado de la búsqueda exhaustiva y razonable, no se localicen los gafetes o credenciales institucionales, deberá emitir el Acuerdo de Inexistencia en términos de los artículos 19, párrafo tercero, 49, fracciones II y XIII, 169 y 170 de la Ley de Transparencia y Acceso a la Información Pública del Estado de México y Municipios, debiendo notificarlo a la parte </w:t>
      </w:r>
      <w:r w:rsidRPr="003B775B">
        <w:rPr>
          <w:rFonts w:ascii="Palatino Linotype" w:hAnsi="Palatino Linotype"/>
          <w:b/>
          <w:bCs/>
          <w:sz w:val="22"/>
          <w:szCs w:val="22"/>
        </w:rPr>
        <w:t>Recurrente</w:t>
      </w:r>
      <w:r w:rsidRPr="003B775B">
        <w:rPr>
          <w:rFonts w:ascii="Palatino Linotype" w:hAnsi="Palatino Linotype"/>
          <w:sz w:val="22"/>
          <w:szCs w:val="22"/>
        </w:rPr>
        <w:t xml:space="preserve"> al momento de dar cumplimiento a la presente resolución.</w:t>
      </w:r>
    </w:p>
    <w:p w14:paraId="719C5DF9" w14:textId="77777777" w:rsidR="009A3CFC" w:rsidRPr="003B775B" w:rsidRDefault="009A3CFC" w:rsidP="009A3CFC">
      <w:pPr>
        <w:pBdr>
          <w:top w:val="nil"/>
          <w:left w:val="nil"/>
          <w:bottom w:val="nil"/>
          <w:right w:val="nil"/>
          <w:between w:val="nil"/>
        </w:pBdr>
        <w:spacing w:line="360" w:lineRule="auto"/>
        <w:ind w:right="141"/>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En ese orden de ideas, es de destacar que las actas que sustenten la inexistencia de la información, deberán observar ciertas formalidades exigidas por la Ley de Transparencia y Acceso a la Información Pública del Estado de México y Municipios</w:t>
      </w:r>
      <w:r w:rsidRPr="003B775B">
        <w:rPr>
          <w:rFonts w:ascii="Palatino Linotype" w:eastAsia="Palatino Linotype" w:hAnsi="Palatino Linotype" w:cs="Palatino Linotype"/>
          <w:i/>
          <w:sz w:val="22"/>
          <w:szCs w:val="22"/>
        </w:rPr>
        <w:t xml:space="preserve">, </w:t>
      </w:r>
      <w:r w:rsidRPr="003B775B">
        <w:rPr>
          <w:rFonts w:ascii="Palatino Linotype" w:eastAsia="Palatino Linotype" w:hAnsi="Palatino Linotype" w:cs="Palatino Linotype"/>
          <w:sz w:val="22"/>
          <w:szCs w:val="22"/>
        </w:rPr>
        <w:t>la Ley General de Transparencia y Acceso a la Información Pública, y el numeral trigésimo fracción I de los Lineamientos Generales en Materia de Clasificación y Desclasificación de la Información así como por los criterios orientadores aprobados por el Pleno de este Instituto, que establecen el criterio de inexistencia y en qué circunstancia debe emitirse la declaratoria de la misma:</w:t>
      </w:r>
    </w:p>
    <w:p w14:paraId="16CE061B" w14:textId="77777777" w:rsidR="009A3CFC" w:rsidRPr="003B775B" w:rsidRDefault="009A3CFC" w:rsidP="009A3CFC">
      <w:pPr>
        <w:spacing w:line="360" w:lineRule="auto"/>
        <w:rPr>
          <w:rFonts w:ascii="Palatino Linotype" w:eastAsia="Palatino Linotype" w:hAnsi="Palatino Linotype" w:cs="Palatino Linotype"/>
          <w:sz w:val="22"/>
          <w:szCs w:val="22"/>
        </w:rPr>
      </w:pPr>
    </w:p>
    <w:p w14:paraId="78CCFBF8" w14:textId="77777777" w:rsidR="009A3CFC" w:rsidRPr="003B775B" w:rsidRDefault="009A3CFC" w:rsidP="009A3CFC">
      <w:pPr>
        <w:pBdr>
          <w:top w:val="nil"/>
          <w:left w:val="nil"/>
          <w:bottom w:val="nil"/>
          <w:right w:val="nil"/>
          <w:between w:val="nil"/>
        </w:pBdr>
        <w:ind w:left="567" w:right="709"/>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INEXISTENCIA, CONCEPTO DE, EN MATERIA DE TRANSPARENCIA</w:t>
      </w:r>
      <w:r w:rsidRPr="003B775B">
        <w:rPr>
          <w:rFonts w:ascii="Palatino Linotype" w:eastAsia="Palatino Linotype" w:hAnsi="Palatino Linotype" w:cs="Palatino Linotype"/>
          <w:i/>
          <w:sz w:val="22"/>
          <w:szCs w:val="22"/>
        </w:rPr>
        <w:t>.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supuestos:</w:t>
      </w:r>
    </w:p>
    <w:p w14:paraId="6AEB41D7" w14:textId="77777777" w:rsidR="009A3CFC" w:rsidRPr="003B775B" w:rsidRDefault="009A3CFC" w:rsidP="009A3CFC">
      <w:pPr>
        <w:rPr>
          <w:rFonts w:ascii="Palatino Linotype" w:eastAsia="Palatino Linotype" w:hAnsi="Palatino Linotype" w:cs="Palatino Linotype"/>
          <w:sz w:val="22"/>
          <w:szCs w:val="22"/>
        </w:rPr>
      </w:pPr>
    </w:p>
    <w:p w14:paraId="5E49D2E9"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a) 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w:t>
      </w:r>
    </w:p>
    <w:p w14:paraId="512D0D95"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b) En los casos en que por las atribuciones conferidas al Sujeto Obligado éste debió generar, administrar o poseer la información, pero en incumplimiento a la normatividad respectiva no llevó a cabo ninguna de esas acciones.</w:t>
      </w:r>
    </w:p>
    <w:p w14:paraId="486EFE45" w14:textId="77777777" w:rsidR="009A3CFC" w:rsidRPr="003B775B" w:rsidRDefault="009A3CFC" w:rsidP="009A3CFC">
      <w:pPr>
        <w:rPr>
          <w:rFonts w:ascii="Palatino Linotype" w:eastAsia="Palatino Linotype" w:hAnsi="Palatino Linotype" w:cs="Palatino Linotype"/>
          <w:sz w:val="22"/>
          <w:szCs w:val="22"/>
        </w:rPr>
      </w:pPr>
    </w:p>
    <w:p w14:paraId="651D818B"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37FFA197" w14:textId="77777777" w:rsidR="009A3CFC" w:rsidRPr="003B775B" w:rsidRDefault="009A3CFC" w:rsidP="009A3CFC">
      <w:pPr>
        <w:rPr>
          <w:rFonts w:ascii="Palatino Linotype" w:eastAsia="Palatino Linotype" w:hAnsi="Palatino Linotype" w:cs="Palatino Linotype"/>
          <w:sz w:val="22"/>
          <w:szCs w:val="22"/>
        </w:rPr>
      </w:pPr>
    </w:p>
    <w:p w14:paraId="64E6ED81" w14:textId="77777777" w:rsidR="009A3CFC" w:rsidRPr="003B775B" w:rsidRDefault="009A3CFC" w:rsidP="009A3CFC">
      <w:pPr>
        <w:pBdr>
          <w:top w:val="nil"/>
          <w:left w:val="nil"/>
          <w:bottom w:val="nil"/>
          <w:right w:val="nil"/>
          <w:between w:val="nil"/>
        </w:pBdr>
        <w:ind w:left="567" w:right="567"/>
        <w:jc w:val="center"/>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CRITERIO 0004-11</w:t>
      </w:r>
    </w:p>
    <w:p w14:paraId="0A324AEE" w14:textId="77777777" w:rsidR="009A3CFC" w:rsidRPr="003B775B" w:rsidRDefault="009A3CFC" w:rsidP="009A3CFC">
      <w:pPr>
        <w:rPr>
          <w:rFonts w:ascii="Palatino Linotype" w:eastAsia="Palatino Linotype" w:hAnsi="Palatino Linotype" w:cs="Palatino Linotype"/>
          <w:sz w:val="22"/>
          <w:szCs w:val="22"/>
        </w:rPr>
      </w:pPr>
    </w:p>
    <w:p w14:paraId="46713080"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INEXISTENCIA. DECLARATORIA DE LA. ALCANCES Y PROCEDIMIENTOS</w:t>
      </w:r>
      <w:r w:rsidRPr="003B775B">
        <w:rPr>
          <w:rFonts w:ascii="Palatino Linotype" w:eastAsia="Palatino Linotype" w:hAnsi="Palatino Linotype" w:cs="Palatino Linotype"/>
          <w:i/>
          <w:sz w:val="22"/>
          <w:szCs w:val="22"/>
        </w:rPr>
        <w:t>.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14:paraId="7F5E867F" w14:textId="77777777" w:rsidR="009A3CFC" w:rsidRPr="003B775B" w:rsidRDefault="009A3CFC" w:rsidP="009A3CFC">
      <w:pPr>
        <w:rPr>
          <w:rFonts w:ascii="Palatino Linotype" w:eastAsia="Palatino Linotype" w:hAnsi="Palatino Linotype" w:cs="Palatino Linotype"/>
          <w:sz w:val="22"/>
          <w:szCs w:val="22"/>
        </w:rPr>
      </w:pPr>
    </w:p>
    <w:p w14:paraId="685ABAD5"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Bajo el entendido de que dicha búsqueda exhaustiva permitirá dos determinaciones:</w:t>
      </w:r>
    </w:p>
    <w:p w14:paraId="7BBE7197" w14:textId="77777777" w:rsidR="009A3CFC" w:rsidRPr="003B775B" w:rsidRDefault="009A3CFC" w:rsidP="009A3CFC">
      <w:pPr>
        <w:rPr>
          <w:rFonts w:ascii="Palatino Linotype" w:eastAsia="Palatino Linotype" w:hAnsi="Palatino Linotype" w:cs="Palatino Linotype"/>
          <w:sz w:val="22"/>
          <w:szCs w:val="22"/>
        </w:rPr>
      </w:pPr>
    </w:p>
    <w:p w14:paraId="5418A37E"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1ª) Que se localice la documentación que contenga la información solicitada y de ser así la información pueda entregarse al solicitante en la forma en que se encuentra disponible, o</w:t>
      </w:r>
    </w:p>
    <w:p w14:paraId="5044F981"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14:paraId="0124B6D0"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78860115" w14:textId="77777777" w:rsidR="009A3CFC" w:rsidRPr="003B775B" w:rsidRDefault="009A3CFC" w:rsidP="009A3CFC">
      <w:pPr>
        <w:spacing w:line="360" w:lineRule="auto"/>
        <w:rPr>
          <w:rFonts w:ascii="Palatino Linotype" w:eastAsia="Palatino Linotype" w:hAnsi="Palatino Linotype" w:cs="Palatino Linotype"/>
          <w:sz w:val="22"/>
          <w:szCs w:val="22"/>
        </w:rPr>
      </w:pPr>
    </w:p>
    <w:p w14:paraId="47E47352" w14:textId="77777777" w:rsidR="009A3CFC" w:rsidRPr="003B775B" w:rsidRDefault="009A3CFC" w:rsidP="009A3C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De lo que, se colige que, el Comité de Transparencia deberá emitir el correspondiente Acuerdo de Inexistencia de la Información y notificarlo al </w:t>
      </w:r>
      <w:r w:rsidRPr="003B775B">
        <w:rPr>
          <w:rFonts w:ascii="Palatino Linotype" w:eastAsia="Palatino Linotype" w:hAnsi="Palatino Linotype" w:cs="Palatino Linotype"/>
          <w:b/>
          <w:sz w:val="22"/>
          <w:szCs w:val="22"/>
        </w:rPr>
        <w:t>Recurrente</w:t>
      </w:r>
      <w:r w:rsidRPr="003B775B">
        <w:rPr>
          <w:rFonts w:ascii="Palatino Linotype" w:eastAsia="Palatino Linotype" w:hAnsi="Palatino Linotype" w:cs="Palatino Linotype"/>
          <w:sz w:val="22"/>
          <w:szCs w:val="22"/>
        </w:rPr>
        <w:t>. </w:t>
      </w:r>
    </w:p>
    <w:p w14:paraId="2228FD5D" w14:textId="77777777" w:rsidR="009A3CFC" w:rsidRPr="003B775B" w:rsidRDefault="009A3CFC" w:rsidP="009A3CFC">
      <w:pPr>
        <w:spacing w:line="360" w:lineRule="auto"/>
        <w:rPr>
          <w:rFonts w:ascii="Palatino Linotype" w:eastAsia="Palatino Linotype" w:hAnsi="Palatino Linotype" w:cs="Palatino Linotype"/>
          <w:sz w:val="22"/>
          <w:szCs w:val="22"/>
        </w:rPr>
      </w:pPr>
    </w:p>
    <w:p w14:paraId="198C93D5" w14:textId="77777777" w:rsidR="009A3CFC" w:rsidRPr="003B775B" w:rsidRDefault="009A3CFC" w:rsidP="009A3C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Dicho acuerdo deberá exponer las razones por las que se buscó la información, las áreas en las que se instruyó la búsqueda, los criterios y los métodos de búsqueda de la información utilizados, las respuestas otorgadas por los Servidores Públicos Habilitados y en general, todas aquellas circunstancias de modo, tiempo y lugar que se tomaron en cuenta para llegar a determinar que no obra en sus archivos la información requerida. </w:t>
      </w:r>
    </w:p>
    <w:p w14:paraId="41100AF3" w14:textId="77777777" w:rsidR="009A3CFC" w:rsidRPr="003B775B" w:rsidRDefault="009A3CFC" w:rsidP="009A3CFC">
      <w:pPr>
        <w:spacing w:line="360" w:lineRule="auto"/>
        <w:rPr>
          <w:rFonts w:ascii="Palatino Linotype" w:eastAsia="Palatino Linotype" w:hAnsi="Palatino Linotype" w:cs="Palatino Linotype"/>
          <w:sz w:val="22"/>
          <w:szCs w:val="22"/>
        </w:rPr>
      </w:pPr>
    </w:p>
    <w:p w14:paraId="1F80EB70" w14:textId="77777777" w:rsidR="009A3CFC" w:rsidRPr="003B775B" w:rsidRDefault="009A3CFC" w:rsidP="009A3C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De este modo, el particular puede tener la certeza de que se hizo una búsqueda exhaustiva de la información solicitada y de que se le dio la adecuada atención a su solicitud por lo que, de manera fundada y motivada, sustente las razones por las cuales no se tiene la información para hacer entrega de ella es una facultad que le corresponde al Comité de Transparencia del Sujeto Obligado correspondiente, de acuerdo con los artículos 47 y 49, fracciones II y XIII, de la Ley en estudio:</w:t>
      </w:r>
    </w:p>
    <w:p w14:paraId="2FD4F564" w14:textId="77777777" w:rsidR="009A3CFC" w:rsidRPr="003B775B" w:rsidRDefault="009A3CFC" w:rsidP="009A3CFC">
      <w:pPr>
        <w:spacing w:line="360" w:lineRule="auto"/>
        <w:rPr>
          <w:rFonts w:ascii="Palatino Linotype" w:eastAsia="Palatino Linotype" w:hAnsi="Palatino Linotype" w:cs="Palatino Linotype"/>
          <w:sz w:val="22"/>
          <w:szCs w:val="22"/>
        </w:rPr>
      </w:pPr>
    </w:p>
    <w:p w14:paraId="17D6BEAB"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Artículo 47.</w:t>
      </w:r>
      <w:r w:rsidRPr="003B775B">
        <w:rPr>
          <w:rFonts w:ascii="Palatino Linotype" w:eastAsia="Palatino Linotype" w:hAnsi="Palatino Linotype" w:cs="Palatino Linotype"/>
          <w:i/>
          <w:sz w:val="22"/>
          <w:szCs w:val="22"/>
        </w:rPr>
        <w:t xml:space="preserve"> El Comité de Transparencia será la autoridad máxima al interior del sujeto obligado en materia del derecho de acceso a la información.</w:t>
      </w:r>
    </w:p>
    <w:p w14:paraId="245D6896" w14:textId="77777777" w:rsidR="009A3CFC" w:rsidRPr="003B775B" w:rsidRDefault="009A3CFC" w:rsidP="009A3CFC">
      <w:pPr>
        <w:rPr>
          <w:rFonts w:ascii="Palatino Linotype" w:eastAsia="Palatino Linotype" w:hAnsi="Palatino Linotype" w:cs="Palatino Linotype"/>
          <w:sz w:val="22"/>
          <w:szCs w:val="22"/>
        </w:rPr>
      </w:pPr>
    </w:p>
    <w:p w14:paraId="2E81FA64"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El Comité de Transparencia adoptará sus resoluciones por mayoría de votos. En caso de empate, la o el Presidente tendrá voto de calidad. A sus sesiones podrán asistir como invitados aquellos que sus integrantes consideren necesarios, quienes tendrán voz pero no voto.</w:t>
      </w:r>
    </w:p>
    <w:p w14:paraId="4B6F9523"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El Comité se reunirá en sesión ordinaria o extraordinaria las veces que estime necesario. El tipo de sesión se precisará en la convocatoria emitida.</w:t>
      </w:r>
    </w:p>
    <w:p w14:paraId="12B92C25" w14:textId="77777777" w:rsidR="009A3CFC" w:rsidRPr="003B775B" w:rsidRDefault="009A3CFC" w:rsidP="009A3CFC">
      <w:pPr>
        <w:rPr>
          <w:rFonts w:ascii="Palatino Linotype" w:eastAsia="Palatino Linotype" w:hAnsi="Palatino Linotype" w:cs="Palatino Linotype"/>
          <w:sz w:val="22"/>
          <w:szCs w:val="22"/>
        </w:rPr>
      </w:pPr>
    </w:p>
    <w:p w14:paraId="64DF4568"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Los integrantes del Comité de Transparencia tendrán acceso a la información para determinar su clasificación, conforme a la normatividad aplicable previamente establecida por los sujetos obligados para el resguardo o salvaguarda de la información.</w:t>
      </w:r>
    </w:p>
    <w:p w14:paraId="647688EF" w14:textId="77777777" w:rsidR="009A3CFC" w:rsidRPr="003B775B" w:rsidRDefault="009A3CFC" w:rsidP="009A3CFC">
      <w:pPr>
        <w:rPr>
          <w:rFonts w:ascii="Palatino Linotype" w:eastAsia="Palatino Linotype" w:hAnsi="Palatino Linotype" w:cs="Palatino Linotype"/>
          <w:sz w:val="22"/>
          <w:szCs w:val="22"/>
        </w:rPr>
      </w:pPr>
    </w:p>
    <w:p w14:paraId="32703714"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En las sesiones y trabajos del Comité, podrán participar como invitados permanentes, los representantes de las áreas que decida el Comité, y contará con derecho de voz, pero no voto.</w:t>
      </w:r>
    </w:p>
    <w:p w14:paraId="15FDD695" w14:textId="77777777" w:rsidR="009A3CFC" w:rsidRPr="003B775B" w:rsidRDefault="009A3CFC" w:rsidP="009A3CFC">
      <w:pPr>
        <w:rPr>
          <w:rFonts w:ascii="Palatino Linotype" w:eastAsia="Palatino Linotype" w:hAnsi="Palatino Linotype" w:cs="Palatino Linotype"/>
          <w:sz w:val="22"/>
          <w:szCs w:val="22"/>
        </w:rPr>
      </w:pPr>
    </w:p>
    <w:p w14:paraId="461DBD36"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 xml:space="preserve">Los titulares de las unidades administrativas que propongan la reserva, confidencialidad o declaren la </w:t>
      </w:r>
      <w:r w:rsidRPr="003B775B">
        <w:rPr>
          <w:rFonts w:ascii="Palatino Linotype" w:eastAsia="Palatino Linotype" w:hAnsi="Palatino Linotype" w:cs="Palatino Linotype"/>
          <w:i/>
          <w:sz w:val="22"/>
          <w:szCs w:val="22"/>
          <w:u w:val="single"/>
        </w:rPr>
        <w:t>inexistencia</w:t>
      </w:r>
      <w:r w:rsidRPr="003B775B">
        <w:rPr>
          <w:rFonts w:ascii="Palatino Linotype" w:eastAsia="Palatino Linotype" w:hAnsi="Palatino Linotype" w:cs="Palatino Linotype"/>
          <w:i/>
          <w:sz w:val="22"/>
          <w:szCs w:val="22"/>
        </w:rPr>
        <w:t xml:space="preserve"> de información, acudirán a las sesiones de dicho Comité donde se discuta la propuesta correspondiente.”</w:t>
      </w:r>
    </w:p>
    <w:p w14:paraId="7DF0AB76" w14:textId="77777777" w:rsidR="009A3CFC" w:rsidRPr="003B775B" w:rsidRDefault="009A3CFC" w:rsidP="009A3CFC">
      <w:pPr>
        <w:rPr>
          <w:rFonts w:ascii="Palatino Linotype" w:eastAsia="Palatino Linotype" w:hAnsi="Palatino Linotype" w:cs="Palatino Linotype"/>
          <w:sz w:val="22"/>
          <w:szCs w:val="22"/>
        </w:rPr>
      </w:pPr>
    </w:p>
    <w:p w14:paraId="14EECED2"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rPr>
        <w:t>Artículo 49.</w:t>
      </w:r>
      <w:r w:rsidRPr="003B775B">
        <w:rPr>
          <w:rFonts w:ascii="Palatino Linotype" w:eastAsia="Palatino Linotype" w:hAnsi="Palatino Linotype" w:cs="Palatino Linotype"/>
          <w:i/>
          <w:sz w:val="22"/>
          <w:szCs w:val="22"/>
        </w:rPr>
        <w:t xml:space="preserve"> Los Comités de Transparencia tendrán las siguientes atribuciones:</w:t>
      </w:r>
    </w:p>
    <w:p w14:paraId="288118FF"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w:t>
      </w:r>
    </w:p>
    <w:p w14:paraId="7BA8A5C8"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 xml:space="preserve">II. Confirmar, modificar o revocar las determinaciones que en materia de ampliación del plazo de respuesta, clasificación de la información y </w:t>
      </w:r>
      <w:r w:rsidRPr="003B775B">
        <w:rPr>
          <w:rFonts w:ascii="Palatino Linotype" w:eastAsia="Palatino Linotype" w:hAnsi="Palatino Linotype" w:cs="Palatino Linotype"/>
          <w:i/>
          <w:sz w:val="22"/>
          <w:szCs w:val="22"/>
          <w:u w:val="single"/>
        </w:rPr>
        <w:t xml:space="preserve">declaración de inexistencia </w:t>
      </w:r>
      <w:r w:rsidRPr="003B775B">
        <w:rPr>
          <w:rFonts w:ascii="Palatino Linotype" w:eastAsia="Palatino Linotype" w:hAnsi="Palatino Linotype" w:cs="Palatino Linotype"/>
          <w:i/>
          <w:sz w:val="22"/>
          <w:szCs w:val="22"/>
        </w:rPr>
        <w:t>o de incompetencia realicen los titulares de las áreas de los sujetos obligados;</w:t>
      </w:r>
    </w:p>
    <w:p w14:paraId="0FECDDE0"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w:t>
      </w:r>
    </w:p>
    <w:p w14:paraId="0D08835D"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XIII. Dictaminar las declaratorias de inexistencia de la información que les remitan las unidades administrativas y resolver en consecuencia;</w:t>
      </w:r>
    </w:p>
    <w:p w14:paraId="1AA447FA" w14:textId="77777777" w:rsidR="009A3CFC" w:rsidRPr="003B775B" w:rsidRDefault="009A3CFC" w:rsidP="009A3CFC">
      <w:pPr>
        <w:spacing w:line="360" w:lineRule="auto"/>
        <w:rPr>
          <w:rFonts w:ascii="Palatino Linotype" w:eastAsia="Palatino Linotype" w:hAnsi="Palatino Linotype" w:cs="Palatino Linotype"/>
          <w:sz w:val="22"/>
          <w:szCs w:val="22"/>
        </w:rPr>
      </w:pPr>
    </w:p>
    <w:p w14:paraId="2B69F659" w14:textId="77777777" w:rsidR="009A3CFC" w:rsidRPr="003B775B" w:rsidRDefault="009A3CFC" w:rsidP="009A3C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Asimismo, el acuerdo de inexistencia deberá apegarse a lo dispuesto por los artículos 169 y 170, de la Ley de la materia que ordenan: </w:t>
      </w:r>
    </w:p>
    <w:p w14:paraId="1B1C7479" w14:textId="77777777" w:rsidR="009A3CFC" w:rsidRPr="003B775B" w:rsidRDefault="009A3CFC" w:rsidP="009A3CFC">
      <w:pPr>
        <w:spacing w:line="360" w:lineRule="auto"/>
        <w:rPr>
          <w:rFonts w:ascii="Palatino Linotype" w:eastAsia="Palatino Linotype" w:hAnsi="Palatino Linotype" w:cs="Palatino Linotype"/>
          <w:sz w:val="22"/>
          <w:szCs w:val="22"/>
        </w:rPr>
      </w:pPr>
    </w:p>
    <w:p w14:paraId="2DAD0C04"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Artículo 169.</w:t>
      </w:r>
      <w:r w:rsidRPr="003B775B">
        <w:rPr>
          <w:rFonts w:ascii="Palatino Linotype" w:eastAsia="Palatino Linotype" w:hAnsi="Palatino Linotype" w:cs="Palatino Linotype"/>
          <w:i/>
          <w:sz w:val="22"/>
          <w:szCs w:val="22"/>
        </w:rPr>
        <w:t xml:space="preserve"> Cuando la información no se encuentre en los archivos del sujeto obligado, el Comité de Transparencia:</w:t>
      </w:r>
    </w:p>
    <w:p w14:paraId="62B2C8EC" w14:textId="77777777" w:rsidR="009A3CFC" w:rsidRPr="003B775B" w:rsidRDefault="009A3CFC" w:rsidP="009A3CFC">
      <w:pPr>
        <w:rPr>
          <w:rFonts w:ascii="Palatino Linotype" w:eastAsia="Palatino Linotype" w:hAnsi="Palatino Linotype" w:cs="Palatino Linotype"/>
          <w:sz w:val="22"/>
          <w:szCs w:val="22"/>
        </w:rPr>
      </w:pPr>
    </w:p>
    <w:p w14:paraId="7FD2ECE8"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I. Analizará el caso y tomará las medidas necesarias para localizar la información;</w:t>
      </w:r>
    </w:p>
    <w:p w14:paraId="59D7850E" w14:textId="77777777" w:rsidR="009A3CFC" w:rsidRPr="003B775B" w:rsidRDefault="009A3CFC" w:rsidP="009A3CFC">
      <w:pPr>
        <w:rPr>
          <w:rFonts w:ascii="Palatino Linotype" w:eastAsia="Palatino Linotype" w:hAnsi="Palatino Linotype" w:cs="Palatino Linotype"/>
          <w:sz w:val="22"/>
          <w:szCs w:val="22"/>
        </w:rPr>
      </w:pPr>
    </w:p>
    <w:p w14:paraId="3C183ED5"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II. Expedirá una resolución que confirme la inexistencia del documento;</w:t>
      </w:r>
    </w:p>
    <w:p w14:paraId="092F3591"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7326BA63" w14:textId="77777777" w:rsidR="009A3CFC" w:rsidRPr="003B775B" w:rsidRDefault="009A3CFC" w:rsidP="009A3CFC">
      <w:pPr>
        <w:rPr>
          <w:rFonts w:ascii="Palatino Linotype" w:eastAsia="Palatino Linotype" w:hAnsi="Palatino Linotype" w:cs="Palatino Linotype"/>
          <w:sz w:val="22"/>
          <w:szCs w:val="22"/>
        </w:rPr>
      </w:pPr>
    </w:p>
    <w:p w14:paraId="2FC96971"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IV. Notificará al órgano interno de control o equivalente del sujeto obligado quien, en su caso, deberá iniciar el procedimiento de responsabilidad administrativa que corresponda</w:t>
      </w:r>
      <w:r w:rsidRPr="003B775B">
        <w:rPr>
          <w:rFonts w:ascii="Palatino Linotype" w:eastAsia="Palatino Linotype" w:hAnsi="Palatino Linotype" w:cs="Palatino Linotype"/>
          <w:i/>
          <w:sz w:val="22"/>
          <w:szCs w:val="22"/>
        </w:rPr>
        <w:t>.</w:t>
      </w:r>
    </w:p>
    <w:p w14:paraId="5CDEE918" w14:textId="77777777" w:rsidR="009A3CFC" w:rsidRPr="003B775B" w:rsidRDefault="009A3CFC" w:rsidP="009A3CFC">
      <w:pPr>
        <w:rPr>
          <w:rFonts w:ascii="Palatino Linotype" w:eastAsia="Palatino Linotype" w:hAnsi="Palatino Linotype" w:cs="Palatino Linotype"/>
          <w:sz w:val="22"/>
          <w:szCs w:val="22"/>
        </w:rPr>
      </w:pPr>
    </w:p>
    <w:p w14:paraId="6EA11DC6"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La Unidad de Transparencia deberá notificarlo al solicitante por escrito, en un plazo que no exceda de quince días hábiles contados a partir del día siguiente a la presentación de la solicitud.</w:t>
      </w:r>
    </w:p>
    <w:p w14:paraId="36002FE3" w14:textId="77777777" w:rsidR="009A3CFC" w:rsidRPr="003B775B" w:rsidRDefault="009A3CFC" w:rsidP="009A3CFC">
      <w:pPr>
        <w:rPr>
          <w:rFonts w:ascii="Palatino Linotype" w:eastAsia="Palatino Linotype" w:hAnsi="Palatino Linotype" w:cs="Palatino Linotype"/>
          <w:sz w:val="22"/>
          <w:szCs w:val="22"/>
        </w:rPr>
      </w:pPr>
    </w:p>
    <w:p w14:paraId="4039F427"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i/>
          <w:sz w:val="22"/>
          <w:szCs w:val="22"/>
        </w:rPr>
        <w:t>Este plazo podrá ampliarse hasta por otros siete días hábiles, siempre que existan razones para ello, debiendo notificarse por escrito al solicitante.</w:t>
      </w:r>
    </w:p>
    <w:p w14:paraId="0A584A19" w14:textId="77777777" w:rsidR="009A3CFC" w:rsidRPr="003B775B" w:rsidRDefault="009A3CFC" w:rsidP="009A3CFC">
      <w:pPr>
        <w:rPr>
          <w:rFonts w:ascii="Palatino Linotype" w:eastAsia="Palatino Linotype" w:hAnsi="Palatino Linotype" w:cs="Palatino Linotype"/>
          <w:sz w:val="22"/>
          <w:szCs w:val="22"/>
        </w:rPr>
      </w:pPr>
    </w:p>
    <w:p w14:paraId="781F50F5" w14:textId="77777777" w:rsidR="009A3CFC" w:rsidRPr="003B775B" w:rsidRDefault="009A3CFC" w:rsidP="009A3CFC">
      <w:pPr>
        <w:pBdr>
          <w:top w:val="nil"/>
          <w:left w:val="nil"/>
          <w:bottom w:val="nil"/>
          <w:right w:val="nil"/>
          <w:between w:val="nil"/>
        </w:pBdr>
        <w:ind w:left="567" w:right="567"/>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i/>
          <w:sz w:val="22"/>
          <w:szCs w:val="22"/>
        </w:rPr>
        <w:t>Artículo 170.</w:t>
      </w:r>
      <w:r w:rsidRPr="003B775B">
        <w:rPr>
          <w:rFonts w:ascii="Palatino Linotype" w:eastAsia="Palatino Linotype" w:hAnsi="Palatino Linotype" w:cs="Palatino Linotype"/>
          <w:i/>
          <w:sz w:val="22"/>
          <w:szCs w:val="22"/>
        </w:rPr>
        <w:t xml:space="preserve">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 </w:t>
      </w:r>
    </w:p>
    <w:p w14:paraId="6471C9D4" w14:textId="77777777" w:rsidR="009A3CFC" w:rsidRPr="003B775B" w:rsidRDefault="009A3CFC" w:rsidP="009A3CFC">
      <w:pPr>
        <w:spacing w:line="360" w:lineRule="auto"/>
        <w:rPr>
          <w:rFonts w:ascii="Palatino Linotype" w:eastAsia="Palatino Linotype" w:hAnsi="Palatino Linotype" w:cs="Palatino Linotype"/>
          <w:sz w:val="22"/>
          <w:szCs w:val="22"/>
        </w:rPr>
      </w:pPr>
    </w:p>
    <w:p w14:paraId="7C58A98C" w14:textId="77777777" w:rsidR="009A3CFC" w:rsidRPr="003B775B" w:rsidRDefault="009A3CFC" w:rsidP="009A3CFC">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706D5066" w14:textId="77777777" w:rsidR="009A3CFC" w:rsidRPr="003B775B" w:rsidRDefault="009A3CFC" w:rsidP="009A3CFC">
      <w:pPr>
        <w:spacing w:line="360" w:lineRule="auto"/>
        <w:rPr>
          <w:rFonts w:ascii="Palatino Linotype" w:eastAsia="Palatino Linotype" w:hAnsi="Palatino Linotype" w:cs="Palatino Linotype"/>
          <w:sz w:val="22"/>
          <w:szCs w:val="22"/>
        </w:rPr>
      </w:pPr>
    </w:p>
    <w:p w14:paraId="2CB252AA" w14:textId="77777777" w:rsidR="009A3CFC" w:rsidRPr="003B775B" w:rsidRDefault="009A3CFC" w:rsidP="009A3C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En ese contexto, de conformidad con los </w:t>
      </w:r>
      <w:r w:rsidRPr="003B775B">
        <w:rPr>
          <w:rFonts w:ascii="Palatino Linotype" w:eastAsia="Palatino Linotype" w:hAnsi="Palatino Linotype" w:cs="Palatino Linotype"/>
          <w:b/>
          <w:sz w:val="22"/>
          <w:szCs w:val="22"/>
        </w:rPr>
        <w:t>criterios orientadores 12/10 y 04/19</w:t>
      </w:r>
      <w:r w:rsidRPr="003B775B">
        <w:rPr>
          <w:rFonts w:ascii="Palatino Linotype" w:eastAsia="Palatino Linotype" w:hAnsi="Palatino Linotype" w:cs="Palatino Linotype"/>
          <w:sz w:val="22"/>
          <w:szCs w:val="22"/>
        </w:rPr>
        <w:t>, emitidos por el entonces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501A161A" w14:textId="77777777" w:rsidR="009A3CFC" w:rsidRPr="003B775B" w:rsidRDefault="009A3CFC" w:rsidP="009A3CFC">
      <w:pPr>
        <w:spacing w:line="360" w:lineRule="auto"/>
        <w:rPr>
          <w:rFonts w:ascii="Palatino Linotype" w:eastAsia="Palatino Linotype" w:hAnsi="Palatino Linotype" w:cs="Palatino Linotype"/>
          <w:sz w:val="22"/>
          <w:szCs w:val="22"/>
        </w:rPr>
      </w:pPr>
    </w:p>
    <w:p w14:paraId="13CED531" w14:textId="77777777" w:rsidR="009A3CFC" w:rsidRPr="003B775B" w:rsidRDefault="009A3CFC" w:rsidP="009A3CFC">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Motivación por las que se buscó la información, en determinadas unidades administrativas;</w:t>
      </w:r>
    </w:p>
    <w:p w14:paraId="00D561F1" w14:textId="77777777" w:rsidR="009A3CFC" w:rsidRPr="003B775B" w:rsidRDefault="009A3CFC" w:rsidP="009A3CFC">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Los criterios de búsqueda utilizados, y</w:t>
      </w:r>
    </w:p>
    <w:p w14:paraId="151B0351" w14:textId="77777777" w:rsidR="009A3CFC" w:rsidRPr="003B775B" w:rsidRDefault="009A3CFC" w:rsidP="009A3CFC">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Las circunstancias que fueron tomadas en cuenta.</w:t>
      </w:r>
    </w:p>
    <w:p w14:paraId="485AE6B6" w14:textId="77777777" w:rsidR="009A3CFC" w:rsidRPr="003B775B" w:rsidRDefault="009A3CFC" w:rsidP="009A3CFC">
      <w:pPr>
        <w:spacing w:line="360" w:lineRule="auto"/>
        <w:rPr>
          <w:rFonts w:ascii="Palatino Linotype" w:eastAsia="Palatino Linotype" w:hAnsi="Palatino Linotype" w:cs="Palatino Linotype"/>
          <w:sz w:val="22"/>
          <w:szCs w:val="22"/>
        </w:rPr>
      </w:pPr>
    </w:p>
    <w:p w14:paraId="6251A081" w14:textId="77777777" w:rsidR="009A3CFC" w:rsidRPr="003B775B" w:rsidRDefault="009A3CFC" w:rsidP="009A3C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De tales circunstancias, se considera que para que los Sujetos Obligados justifiquen que realizaron una búsqueda exhaustiva y razonable, deben indicar de manera clara, lo siguiente:</w:t>
      </w:r>
    </w:p>
    <w:p w14:paraId="708768DA" w14:textId="77777777" w:rsidR="009A3CFC" w:rsidRPr="003B775B" w:rsidRDefault="009A3CFC" w:rsidP="009A3CFC">
      <w:pPr>
        <w:spacing w:line="360" w:lineRule="auto"/>
        <w:rPr>
          <w:rFonts w:ascii="Palatino Linotype" w:eastAsia="Palatino Linotype" w:hAnsi="Palatino Linotype" w:cs="Palatino Linotype"/>
          <w:sz w:val="22"/>
          <w:szCs w:val="22"/>
        </w:rPr>
      </w:pPr>
    </w:p>
    <w:p w14:paraId="15CE53EE" w14:textId="77777777" w:rsidR="009A3CFC" w:rsidRPr="003B775B" w:rsidRDefault="009A3CFC" w:rsidP="009A3CFC">
      <w:pPr>
        <w:numPr>
          <w:ilvl w:val="0"/>
          <w:numId w:val="19"/>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3B775B">
        <w:rPr>
          <w:rFonts w:ascii="Palatino Linotype" w:eastAsia="Palatino Linotype" w:hAnsi="Palatino Linotype" w:cs="Palatino Linotype"/>
          <w:sz w:val="22"/>
          <w:szCs w:val="22"/>
        </w:rPr>
        <w:t>Las áreas donde se buscó la información;</w:t>
      </w:r>
    </w:p>
    <w:p w14:paraId="2776981F" w14:textId="77777777" w:rsidR="009A3CFC" w:rsidRPr="003B775B" w:rsidRDefault="009A3CFC" w:rsidP="009A3CFC">
      <w:pPr>
        <w:numPr>
          <w:ilvl w:val="0"/>
          <w:numId w:val="20"/>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3B775B">
        <w:rPr>
          <w:rFonts w:ascii="Palatino Linotype" w:eastAsia="Palatino Linotype" w:hAnsi="Palatino Linotype" w:cs="Palatino Linotype"/>
          <w:sz w:val="22"/>
          <w:szCs w:val="22"/>
        </w:rPr>
        <w:t>Tipo de archivos buscados (físicos o electrónicos);</w:t>
      </w:r>
    </w:p>
    <w:p w14:paraId="0BB69BC1" w14:textId="77777777" w:rsidR="009A3CFC" w:rsidRPr="003B775B" w:rsidRDefault="009A3CFC" w:rsidP="009A3CFC">
      <w:pPr>
        <w:numPr>
          <w:ilvl w:val="0"/>
          <w:numId w:val="21"/>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3B775B">
        <w:rPr>
          <w:rFonts w:ascii="Palatino Linotype" w:eastAsia="Palatino Linotype" w:hAnsi="Palatino Linotype" w:cs="Palatino Linotype"/>
          <w:sz w:val="22"/>
          <w:szCs w:val="22"/>
        </w:rPr>
        <w:t>Los criterios de búsqueda utilizados, y </w:t>
      </w:r>
    </w:p>
    <w:p w14:paraId="77820151" w14:textId="77777777" w:rsidR="009A3CFC" w:rsidRPr="003B775B" w:rsidRDefault="009A3CFC" w:rsidP="009A3CFC">
      <w:pPr>
        <w:numPr>
          <w:ilvl w:val="0"/>
          <w:numId w:val="22"/>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3B775B">
        <w:rPr>
          <w:rFonts w:ascii="Palatino Linotype" w:eastAsia="Palatino Linotype" w:hAnsi="Palatino Linotype" w:cs="Palatino Linotype"/>
          <w:sz w:val="22"/>
          <w:szCs w:val="22"/>
        </w:rPr>
        <w:t>Las circunstancias que fueron tomadas en cuenta.</w:t>
      </w:r>
    </w:p>
    <w:p w14:paraId="51798832" w14:textId="77777777" w:rsidR="009A3CFC" w:rsidRPr="003B775B" w:rsidRDefault="009A3CFC" w:rsidP="009A3CFC">
      <w:pPr>
        <w:spacing w:line="360" w:lineRule="auto"/>
        <w:rPr>
          <w:rFonts w:ascii="Palatino Linotype" w:eastAsia="Palatino Linotype" w:hAnsi="Palatino Linotype" w:cs="Palatino Linotype"/>
          <w:sz w:val="22"/>
          <w:szCs w:val="22"/>
        </w:rPr>
      </w:pPr>
    </w:p>
    <w:p w14:paraId="3E6AC519" w14:textId="77777777" w:rsidR="009A3CFC" w:rsidRPr="003B775B" w:rsidRDefault="009A3CFC" w:rsidP="009A3CFC">
      <w:pPr>
        <w:pStyle w:val="NormalWeb"/>
        <w:spacing w:before="240" w:beforeAutospacing="0" w:after="240" w:afterAutospacing="0" w:line="360" w:lineRule="auto"/>
        <w:jc w:val="both"/>
        <w:rPr>
          <w:rFonts w:ascii="Palatino Linotype" w:hAnsi="Palatino Linotype"/>
          <w:sz w:val="22"/>
          <w:szCs w:val="22"/>
        </w:rPr>
      </w:pPr>
      <w:r w:rsidRPr="003B775B">
        <w:rPr>
          <w:rFonts w:ascii="Palatino Linotype" w:eastAsia="Palatino Linotype" w:hAnsi="Palatino Linotype" w:cs="Palatino Linotype"/>
          <w:sz w:val="22"/>
          <w:szCs w:val="22"/>
        </w:rPr>
        <w:t>Los elementos antes mencionados son los que debe acreditar el Sujeto Obligado mediante el acuerdo del Comité de Transparencia, a efecto de brindar total certeza al Recurrente, en el que deberá declarar formalmente la inexistencia de la información requerida a través de su Comité de Transparencia en términos de los artículos 19, 49, fracciones II y XIII, 169 y 170 de la Ley de Transparencia y Acceso a la Información Pública del Estado de México y Municipios.</w:t>
      </w:r>
    </w:p>
    <w:p w14:paraId="5FC8A650" w14:textId="77777777" w:rsidR="009A3CFC" w:rsidRPr="003B775B" w:rsidRDefault="009A3CFC" w:rsidP="0092733C">
      <w:pPr>
        <w:spacing w:line="360" w:lineRule="auto"/>
        <w:jc w:val="both"/>
        <w:rPr>
          <w:rFonts w:ascii="Palatino Linotype" w:eastAsia="Palatino Linotype" w:hAnsi="Palatino Linotype" w:cs="Palatino Linotype"/>
          <w:sz w:val="22"/>
          <w:szCs w:val="22"/>
        </w:rPr>
      </w:pPr>
    </w:p>
    <w:p w14:paraId="6119E46A" w14:textId="77777777" w:rsidR="00E53604" w:rsidRPr="003B775B" w:rsidRDefault="00E53604" w:rsidP="00D632AD">
      <w:pPr>
        <w:spacing w:line="360" w:lineRule="auto"/>
        <w:jc w:val="both"/>
        <w:rPr>
          <w:rFonts w:ascii="Palatino Linotype" w:hAnsi="Palatino Linotype"/>
          <w:sz w:val="22"/>
          <w:szCs w:val="22"/>
        </w:rPr>
      </w:pPr>
    </w:p>
    <w:p w14:paraId="2246F67C" w14:textId="77777777"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 xml:space="preserve">Quinto. Versión Pública. </w:t>
      </w:r>
      <w:r w:rsidRPr="003B775B">
        <w:rPr>
          <w:rFonts w:ascii="Palatino Linotype" w:eastAsia="Palatino Linotype" w:hAnsi="Palatino Linotype" w:cs="Palatino Linotype"/>
          <w:sz w:val="22"/>
          <w:szCs w:val="22"/>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14:paraId="176AC7A5" w14:textId="77777777" w:rsidR="00C877F6" w:rsidRPr="003B775B" w:rsidRDefault="00C877F6">
      <w:pPr>
        <w:spacing w:line="360" w:lineRule="auto"/>
        <w:jc w:val="both"/>
        <w:rPr>
          <w:rFonts w:ascii="Palatino Linotype" w:eastAsia="Palatino Linotype" w:hAnsi="Palatino Linotype" w:cs="Palatino Linotype"/>
          <w:sz w:val="22"/>
          <w:szCs w:val="22"/>
        </w:rPr>
      </w:pPr>
    </w:p>
    <w:p w14:paraId="7679BB30" w14:textId="77777777"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En ese sentido, el Sujeto Obligado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 </w:t>
      </w:r>
    </w:p>
    <w:p w14:paraId="370F0DC2" w14:textId="77777777" w:rsidR="00C877F6" w:rsidRPr="003B775B" w:rsidRDefault="00C877F6">
      <w:pPr>
        <w:spacing w:line="360" w:lineRule="auto"/>
        <w:jc w:val="both"/>
        <w:rPr>
          <w:rFonts w:ascii="Palatino Linotype" w:eastAsia="Palatino Linotype" w:hAnsi="Palatino Linotype" w:cs="Palatino Linotype"/>
          <w:sz w:val="22"/>
          <w:szCs w:val="22"/>
        </w:rPr>
      </w:pPr>
    </w:p>
    <w:p w14:paraId="578FA5EA" w14:textId="77777777" w:rsidR="00C877F6" w:rsidRPr="003B775B" w:rsidRDefault="00F36565">
      <w:pPr>
        <w:spacing w:line="360" w:lineRule="auto"/>
        <w:ind w:right="50"/>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Lo anterior, de conformidad con lo que señalan los artículos 3 fracciones IX, XX, XXI y XLV, 91, 132 fracciones II y III, y 143 de la Ley de Transparencia y Acceso a la Información Pública del Estado de México y Municipios que establecen: </w:t>
      </w:r>
    </w:p>
    <w:p w14:paraId="3CDCE510" w14:textId="77777777" w:rsidR="00C877F6" w:rsidRPr="003B775B" w:rsidRDefault="00C877F6">
      <w:pPr>
        <w:spacing w:line="360" w:lineRule="auto"/>
        <w:ind w:right="50"/>
        <w:jc w:val="both"/>
        <w:rPr>
          <w:rFonts w:ascii="Palatino Linotype" w:eastAsia="Palatino Linotype" w:hAnsi="Palatino Linotype" w:cs="Palatino Linotype"/>
          <w:sz w:val="22"/>
          <w:szCs w:val="22"/>
        </w:rPr>
      </w:pPr>
    </w:p>
    <w:p w14:paraId="014C759A"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rPr>
        <w:t>Artículo 3.</w:t>
      </w:r>
      <w:r w:rsidRPr="003B775B">
        <w:rPr>
          <w:rFonts w:ascii="Palatino Linotype" w:eastAsia="Palatino Linotype" w:hAnsi="Palatino Linotype" w:cs="Palatino Linotype"/>
          <w:i/>
          <w:sz w:val="22"/>
          <w:szCs w:val="22"/>
        </w:rPr>
        <w:t xml:space="preserve"> Para los efectos de la presente Ley se entenderá por:</w:t>
      </w:r>
    </w:p>
    <w:p w14:paraId="6D483FCD"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p>
    <w:p w14:paraId="07C497C9"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IX. Datos personales: La información concerniente a una persona, identificada o identificable según lo dispuesto por la Ley de Protección de Datos Personales del Estado de México; </w:t>
      </w:r>
    </w:p>
    <w:p w14:paraId="1BFF9FDC"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XX. Información clasificada: Aquella considerada por la presente Ley como reservada o confidencial;</w:t>
      </w:r>
    </w:p>
    <w:p w14:paraId="38A48A59"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B5C407E"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XLV. Versión pública: Documento en el que se elimine, suprime o borra la información clasificada como reservada o confidencial para permitir su acceso.</w:t>
      </w:r>
    </w:p>
    <w:p w14:paraId="3D22D22D"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p>
    <w:p w14:paraId="7BE5EF39"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Artículo 91.</w:t>
      </w:r>
      <w:r w:rsidRPr="003B775B">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p>
    <w:p w14:paraId="3F17469B"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Artículo 132.</w:t>
      </w:r>
      <w:r w:rsidRPr="003B775B">
        <w:rPr>
          <w:rFonts w:ascii="Palatino Linotype" w:eastAsia="Palatino Linotype" w:hAnsi="Palatino Linotype" w:cs="Palatino Linotype"/>
          <w:i/>
          <w:sz w:val="22"/>
          <w:szCs w:val="22"/>
        </w:rPr>
        <w:t xml:space="preserve"> La clasificación de la información se llevará a cabo en el momento en que:</w:t>
      </w:r>
    </w:p>
    <w:p w14:paraId="7AFC8D89" w14:textId="77777777" w:rsidR="00C877F6" w:rsidRPr="003B775B" w:rsidRDefault="00F36565">
      <w:pPr>
        <w:tabs>
          <w:tab w:val="left" w:pos="1134"/>
        </w:tabs>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 Se reciba una solicitud de acceso a la información;</w:t>
      </w:r>
    </w:p>
    <w:p w14:paraId="45CEA9D2" w14:textId="77777777" w:rsidR="00C877F6" w:rsidRPr="003B775B" w:rsidRDefault="00F36565">
      <w:pPr>
        <w:tabs>
          <w:tab w:val="left" w:pos="1134"/>
        </w:tabs>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II. Se determine mediante resolución de autoridad competente; o</w:t>
      </w:r>
    </w:p>
    <w:p w14:paraId="2455AA3E" w14:textId="77777777" w:rsidR="00C877F6" w:rsidRPr="003B775B" w:rsidRDefault="00F36565">
      <w:pPr>
        <w:tabs>
          <w:tab w:val="left" w:pos="1134"/>
        </w:tabs>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III. Se generen versiones públicas para dar cumplimiento a las obligaciones de transparencia previstas en esta Ley.</w:t>
      </w:r>
    </w:p>
    <w:p w14:paraId="0570D4E8"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p>
    <w:p w14:paraId="54A48D97"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Artículo 143</w:t>
      </w:r>
      <w:r w:rsidRPr="003B775B">
        <w:rPr>
          <w:rFonts w:ascii="Palatino Linotype" w:eastAsia="Palatino Linotype" w:hAnsi="Palatino Linotype" w:cs="Palatino Linotype"/>
          <w:i/>
          <w:sz w:val="22"/>
          <w:szCs w:val="22"/>
        </w:rPr>
        <w:t>. Para los efectos de esta Ley se considera información confidencial, la clasificada como tal, de manera permanente, por su naturaleza, cuando:</w:t>
      </w:r>
    </w:p>
    <w:p w14:paraId="47D8B45E"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 Se refiera a la información privada y los datos personales concernientes a una persona física o jurídico colectiva identificada o identificable;</w:t>
      </w:r>
    </w:p>
    <w:p w14:paraId="5F8C642C"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27EBC6A6"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III. La que presenten los particulares a los sujetos obligados, de conformidad con lo dispuesto por las leyes o los tratados internacionales.</w:t>
      </w:r>
    </w:p>
    <w:p w14:paraId="1B309FE7"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33733357"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658562F3" w14:textId="77777777" w:rsidR="00C877F6" w:rsidRPr="003B775B" w:rsidRDefault="00C877F6">
      <w:pPr>
        <w:ind w:left="567" w:right="616"/>
        <w:jc w:val="both"/>
        <w:rPr>
          <w:rFonts w:ascii="Palatino Linotype" w:eastAsia="Palatino Linotype" w:hAnsi="Palatino Linotype" w:cs="Palatino Linotype"/>
          <w:i/>
          <w:sz w:val="22"/>
          <w:szCs w:val="22"/>
        </w:rPr>
      </w:pPr>
    </w:p>
    <w:p w14:paraId="4931F605" w14:textId="12F467C1"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vigentes a la fecha de la solicitud de información,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r w:rsidR="0083209D" w:rsidRPr="003B775B">
        <w:rPr>
          <w:rFonts w:ascii="Palatino Linotype" w:eastAsia="Palatino Linotype" w:hAnsi="Palatino Linotype" w:cs="Palatino Linotype"/>
          <w:sz w:val="22"/>
          <w:szCs w:val="22"/>
        </w:rPr>
        <w:t xml:space="preserve"> </w:t>
      </w:r>
    </w:p>
    <w:p w14:paraId="6446A1E9" w14:textId="77777777" w:rsidR="009A3CFC" w:rsidRPr="003B775B" w:rsidRDefault="009A3CFC">
      <w:pPr>
        <w:spacing w:line="360" w:lineRule="auto"/>
        <w:jc w:val="both"/>
        <w:rPr>
          <w:rFonts w:ascii="Palatino Linotype" w:eastAsia="Palatino Linotype" w:hAnsi="Palatino Linotype" w:cs="Palatino Linotype"/>
          <w:sz w:val="22"/>
          <w:szCs w:val="22"/>
        </w:rPr>
      </w:pPr>
    </w:p>
    <w:p w14:paraId="04BE5618" w14:textId="77777777" w:rsidR="009A3CFC" w:rsidRPr="003B775B" w:rsidRDefault="009A3CFC">
      <w:pPr>
        <w:spacing w:line="360" w:lineRule="auto"/>
        <w:jc w:val="both"/>
        <w:rPr>
          <w:rFonts w:ascii="Palatino Linotype" w:eastAsia="Palatino Linotype" w:hAnsi="Palatino Linotype" w:cs="Palatino Linotype"/>
          <w:sz w:val="22"/>
          <w:szCs w:val="22"/>
        </w:rPr>
      </w:pPr>
    </w:p>
    <w:p w14:paraId="42B6432A" w14:textId="77777777" w:rsidR="009A3CFC" w:rsidRPr="003B775B" w:rsidRDefault="009A3CFC" w:rsidP="009A3CFC">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Ahora bien, es necesario destacar que para el caso que ahora nos ocupa, resulta indispensable, analizar lo siguiente: </w:t>
      </w:r>
    </w:p>
    <w:p w14:paraId="653B8AC8" w14:textId="77777777" w:rsidR="009A3CFC" w:rsidRPr="003B775B" w:rsidRDefault="009A3CFC" w:rsidP="009A3CFC">
      <w:pPr>
        <w:spacing w:line="360" w:lineRule="auto"/>
        <w:jc w:val="both"/>
        <w:rPr>
          <w:rFonts w:ascii="Palatino Linotype" w:eastAsia="Palatino Linotype" w:hAnsi="Palatino Linotype" w:cs="Palatino Linotype"/>
          <w:sz w:val="22"/>
          <w:szCs w:val="22"/>
        </w:rPr>
      </w:pPr>
    </w:p>
    <w:p w14:paraId="38480368" w14:textId="77777777" w:rsidR="009A3CFC" w:rsidRPr="003B775B" w:rsidRDefault="009A3CFC" w:rsidP="009A3CFC">
      <w:pPr>
        <w:pStyle w:val="Prrafodelista"/>
        <w:widowControl w:val="0"/>
        <w:numPr>
          <w:ilvl w:val="0"/>
          <w:numId w:val="23"/>
        </w:numPr>
        <w:autoSpaceDE w:val="0"/>
        <w:autoSpaceDN w:val="0"/>
        <w:adjustRightInd w:val="0"/>
        <w:spacing w:line="360" w:lineRule="auto"/>
        <w:ind w:left="567"/>
        <w:jc w:val="both"/>
        <w:rPr>
          <w:rFonts w:ascii="Palatino Linotype" w:hAnsi="Palatino Linotype"/>
          <w:sz w:val="22"/>
          <w:szCs w:val="22"/>
        </w:rPr>
      </w:pPr>
      <w:r w:rsidRPr="003B775B">
        <w:rPr>
          <w:rFonts w:ascii="Palatino Linotype" w:eastAsia="Calibri" w:hAnsi="Palatino Linotype" w:cs="Tahoma"/>
          <w:b/>
          <w:bCs/>
          <w:sz w:val="22"/>
          <w:szCs w:val="22"/>
        </w:rPr>
        <w:t xml:space="preserve">Fotografías de los servidores públicos. </w:t>
      </w:r>
      <w:r w:rsidRPr="003B775B">
        <w:rPr>
          <w:rFonts w:ascii="Palatino Linotype" w:hAnsi="Palatino Linotype"/>
          <w:sz w:val="22"/>
          <w:szCs w:val="22"/>
        </w:rPr>
        <w:t>Fotografía en documento que acredite el último grado de estudios. 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3DB78413" w14:textId="77777777" w:rsidR="009A3CFC" w:rsidRPr="003B775B" w:rsidRDefault="009A3CFC" w:rsidP="009A3CFC">
      <w:pPr>
        <w:pStyle w:val="Prrafodelista"/>
        <w:widowControl w:val="0"/>
        <w:autoSpaceDE w:val="0"/>
        <w:autoSpaceDN w:val="0"/>
        <w:adjustRightInd w:val="0"/>
        <w:spacing w:line="360" w:lineRule="auto"/>
        <w:ind w:left="567"/>
        <w:jc w:val="both"/>
        <w:rPr>
          <w:rFonts w:ascii="Palatino Linotype" w:hAnsi="Palatino Linotype"/>
          <w:sz w:val="22"/>
          <w:szCs w:val="22"/>
        </w:rPr>
      </w:pPr>
      <w:r w:rsidRPr="003B775B">
        <w:rPr>
          <w:rFonts w:ascii="Palatino Linotype" w:hAnsi="Palatino Linotype"/>
          <w:sz w:val="22"/>
          <w:szCs w:val="22"/>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445297D5" w14:textId="77777777" w:rsidR="009A3CFC" w:rsidRPr="003B775B" w:rsidRDefault="009A3CFC" w:rsidP="009A3CFC">
      <w:pPr>
        <w:pStyle w:val="Prrafodelista"/>
        <w:widowControl w:val="0"/>
        <w:autoSpaceDE w:val="0"/>
        <w:autoSpaceDN w:val="0"/>
        <w:adjustRightInd w:val="0"/>
        <w:spacing w:line="360" w:lineRule="auto"/>
        <w:ind w:left="567"/>
        <w:jc w:val="both"/>
        <w:rPr>
          <w:rFonts w:ascii="Palatino Linotype" w:hAnsi="Palatino Linotype"/>
          <w:sz w:val="22"/>
          <w:szCs w:val="22"/>
        </w:rPr>
      </w:pPr>
      <w:r w:rsidRPr="003B775B">
        <w:rPr>
          <w:rFonts w:ascii="Palatino Linotype" w:hAnsi="Palatino Linotype"/>
          <w:sz w:val="22"/>
          <w:szCs w:val="22"/>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2F97926F" w14:textId="77777777" w:rsidR="009A3CFC" w:rsidRPr="003B775B" w:rsidRDefault="009A3CFC" w:rsidP="009A3CFC">
      <w:pPr>
        <w:pStyle w:val="Prrafodelista"/>
        <w:widowControl w:val="0"/>
        <w:autoSpaceDE w:val="0"/>
        <w:autoSpaceDN w:val="0"/>
        <w:adjustRightInd w:val="0"/>
        <w:spacing w:line="360" w:lineRule="auto"/>
        <w:ind w:left="567"/>
        <w:jc w:val="both"/>
        <w:rPr>
          <w:rFonts w:ascii="Palatino Linotype" w:hAnsi="Palatino Linotype"/>
          <w:sz w:val="22"/>
          <w:szCs w:val="22"/>
        </w:rPr>
      </w:pPr>
      <w:r w:rsidRPr="003B775B">
        <w:rPr>
          <w:rFonts w:ascii="Palatino Linotype" w:hAnsi="Palatino Linotype"/>
          <w:sz w:val="22"/>
          <w:szCs w:val="22"/>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64D96DCF" w14:textId="77777777" w:rsidR="009A3CFC" w:rsidRPr="003B775B" w:rsidRDefault="009A3CFC" w:rsidP="009A3CFC">
      <w:pPr>
        <w:pStyle w:val="Prrafodelista"/>
        <w:widowControl w:val="0"/>
        <w:autoSpaceDE w:val="0"/>
        <w:autoSpaceDN w:val="0"/>
        <w:adjustRightInd w:val="0"/>
        <w:spacing w:line="360" w:lineRule="auto"/>
        <w:ind w:left="567"/>
        <w:jc w:val="both"/>
        <w:rPr>
          <w:rFonts w:ascii="Palatino Linotype" w:hAnsi="Palatino Linotype"/>
          <w:sz w:val="22"/>
          <w:szCs w:val="22"/>
        </w:rPr>
      </w:pPr>
      <w:r w:rsidRPr="003B775B">
        <w:rPr>
          <w:rFonts w:ascii="Palatino Linotype" w:hAnsi="Palatino Linotype"/>
          <w:sz w:val="22"/>
          <w:szCs w:val="22"/>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045694F7" w14:textId="77777777" w:rsidR="009A3CFC" w:rsidRPr="003B775B" w:rsidRDefault="009A3CFC" w:rsidP="009A3CFC">
      <w:pPr>
        <w:pStyle w:val="Prrafodelista"/>
        <w:widowControl w:val="0"/>
        <w:autoSpaceDE w:val="0"/>
        <w:autoSpaceDN w:val="0"/>
        <w:adjustRightInd w:val="0"/>
        <w:spacing w:line="360" w:lineRule="auto"/>
        <w:ind w:left="567"/>
        <w:jc w:val="both"/>
        <w:rPr>
          <w:rFonts w:ascii="Palatino Linotype" w:hAnsi="Palatino Linotype"/>
          <w:sz w:val="22"/>
          <w:szCs w:val="22"/>
        </w:rPr>
      </w:pPr>
      <w:r w:rsidRPr="003B775B">
        <w:rPr>
          <w:rFonts w:ascii="Palatino Linotype" w:hAnsi="Palatino Linotype"/>
          <w:sz w:val="22"/>
          <w:szCs w:val="22"/>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089D7763" w14:textId="77777777" w:rsidR="009A3CFC" w:rsidRPr="003B775B" w:rsidRDefault="009A3CFC" w:rsidP="009A3CFC">
      <w:pPr>
        <w:pStyle w:val="Prrafodelista"/>
        <w:widowControl w:val="0"/>
        <w:autoSpaceDE w:val="0"/>
        <w:autoSpaceDN w:val="0"/>
        <w:adjustRightInd w:val="0"/>
        <w:spacing w:line="360" w:lineRule="auto"/>
        <w:ind w:left="567"/>
        <w:jc w:val="both"/>
        <w:rPr>
          <w:rFonts w:ascii="Palatino Linotype" w:hAnsi="Palatino Linotype"/>
          <w:sz w:val="22"/>
          <w:szCs w:val="22"/>
        </w:rPr>
      </w:pPr>
      <w:r w:rsidRPr="003B775B">
        <w:rPr>
          <w:rFonts w:ascii="Palatino Linotype" w:hAnsi="Palatino Linotype"/>
          <w:sz w:val="22"/>
          <w:szCs w:val="22"/>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1BF9D886" w14:textId="77777777" w:rsidR="009A3CFC" w:rsidRPr="003B775B" w:rsidRDefault="009A3CFC" w:rsidP="009A3CFC">
      <w:pPr>
        <w:pStyle w:val="Prrafodelista"/>
        <w:widowControl w:val="0"/>
        <w:autoSpaceDE w:val="0"/>
        <w:autoSpaceDN w:val="0"/>
        <w:adjustRightInd w:val="0"/>
        <w:spacing w:line="360" w:lineRule="auto"/>
        <w:ind w:left="567"/>
        <w:jc w:val="both"/>
        <w:rPr>
          <w:rFonts w:ascii="Palatino Linotype" w:hAnsi="Palatino Linotype"/>
          <w:sz w:val="22"/>
          <w:szCs w:val="22"/>
        </w:rPr>
      </w:pPr>
      <w:r w:rsidRPr="003B775B">
        <w:rPr>
          <w:rFonts w:ascii="Palatino Linotype" w:hAnsi="Palatino Linotype"/>
          <w:sz w:val="22"/>
          <w:szCs w:val="22"/>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 versión pública que se ordena, no podrá clasificarse esa información. Cabe hacer la aclaración que aquellos documentos que sean clasificados en su totalidad por no revestir de interés público, como lo es la credencial de elector, la fotografía correrá la misma suerte que el documento en cuestión, únicamente para dicha expresión documental. </w:t>
      </w:r>
    </w:p>
    <w:p w14:paraId="5AF45210" w14:textId="77777777" w:rsidR="009A3CFC" w:rsidRPr="003B775B" w:rsidRDefault="009A3CFC" w:rsidP="009A3CFC">
      <w:pPr>
        <w:numPr>
          <w:ilvl w:val="0"/>
          <w:numId w:val="24"/>
        </w:numPr>
        <w:spacing w:line="360" w:lineRule="auto"/>
        <w:ind w:left="567"/>
        <w:jc w:val="both"/>
        <w:rPr>
          <w:rFonts w:ascii="Palatino Linotype" w:eastAsia="Calibri" w:hAnsi="Palatino Linotype" w:cs="Tahoma"/>
          <w:bCs/>
          <w:sz w:val="22"/>
          <w:szCs w:val="22"/>
        </w:rPr>
      </w:pPr>
      <w:r w:rsidRPr="003B775B">
        <w:rPr>
          <w:rFonts w:ascii="Palatino Linotype" w:eastAsia="Calibri" w:hAnsi="Palatino Linotype" w:cs="Tahoma"/>
          <w:b/>
          <w:sz w:val="22"/>
          <w:szCs w:val="22"/>
        </w:rPr>
        <w:t>Firma de servidores públicos.</w:t>
      </w:r>
      <w:r w:rsidRPr="003B775B">
        <w:rPr>
          <w:rFonts w:ascii="Palatino Linotype" w:eastAsia="Calibri" w:hAnsi="Palatino Linotype" w:cs="Tahoma"/>
          <w:bCs/>
          <w:sz w:val="22"/>
          <w:szCs w:val="22"/>
        </w:rPr>
        <w:t xml:space="preserve"> </w:t>
      </w:r>
      <w:r w:rsidRPr="003B775B">
        <w:rPr>
          <w:rFonts w:ascii="Palatino Linotype" w:hAnsi="Palatino Linotype" w:cs="Arial"/>
          <w:sz w:val="22"/>
          <w:szCs w:val="22"/>
        </w:rPr>
        <w:t xml:space="preserve">Tocante al tema de la firma, al tratarse de </w:t>
      </w:r>
      <w:r w:rsidRPr="003B775B">
        <w:rPr>
          <w:rFonts w:ascii="Palatino Linotype" w:hAnsi="Palatino Linotype"/>
          <w:sz w:val="22"/>
          <w:szCs w:val="22"/>
        </w:rPr>
        <w:t xml:space="preserve">la escritura gráfica o grafo manuscrito que representa al nombre y apellido(s), o título, que una persona escribe de su propia mano, que tiene fines de identificación, jurídicos, </w:t>
      </w:r>
      <w:r w:rsidRPr="003B775B">
        <w:rPr>
          <w:rFonts w:ascii="Palatino Linotype" w:hAnsi="Palatino Linotype" w:cs="Tahoma"/>
          <w:bCs/>
          <w:iCs/>
          <w:sz w:val="22"/>
          <w:szCs w:val="22"/>
        </w:rPr>
        <w:t>representativos</w:t>
      </w:r>
      <w:r w:rsidRPr="003B775B">
        <w:rPr>
          <w:rFonts w:ascii="Palatino Linotype" w:hAnsi="Palatino Linotype"/>
          <w:sz w:val="22"/>
          <w:szCs w:val="22"/>
        </w:rPr>
        <w:t xml:space="preserve"> y diplomáticos, a través de los cuales es posible identificar o hacer identificable a su titular, constituye un dato personal que debe ser protegido, sin embargo, en el caso de los servidores públicos, dicho dato es público cuando, en ejercicio de las atribuciones que les fueron conferidas, emiten un acto de autoridad, siendo la firma el medio por el cual se le da validez a dicho acto.</w:t>
      </w:r>
      <w:bookmarkStart w:id="2" w:name="_Hlk96499674"/>
    </w:p>
    <w:p w14:paraId="69FD114B" w14:textId="77777777" w:rsidR="009A3CFC" w:rsidRPr="003B775B" w:rsidRDefault="009A3CFC" w:rsidP="009A3CFC">
      <w:pPr>
        <w:spacing w:line="360" w:lineRule="auto"/>
        <w:ind w:left="567"/>
        <w:jc w:val="both"/>
        <w:rPr>
          <w:rFonts w:ascii="Palatino Linotype" w:eastAsia="Calibri" w:hAnsi="Palatino Linotype" w:cs="Tahoma"/>
          <w:bCs/>
          <w:sz w:val="22"/>
          <w:szCs w:val="22"/>
        </w:rPr>
      </w:pPr>
      <w:r w:rsidRPr="003B775B">
        <w:rPr>
          <w:rFonts w:ascii="Palatino Linotype" w:hAnsi="Palatino Linotype"/>
          <w:sz w:val="22"/>
          <w:szCs w:val="22"/>
        </w:rPr>
        <w:t xml:space="preserve">Robustece lo anterior el criterio orientador 02-19 emitido por el Instituto </w:t>
      </w:r>
      <w:r w:rsidRPr="003B775B">
        <w:rPr>
          <w:rFonts w:ascii="Palatino Linotype" w:hAnsi="Palatino Linotype" w:cs="Arial"/>
          <w:sz w:val="22"/>
          <w:szCs w:val="22"/>
        </w:rPr>
        <w:t>Nacional</w:t>
      </w:r>
      <w:r w:rsidRPr="003B775B">
        <w:rPr>
          <w:rFonts w:ascii="Palatino Linotype" w:hAnsi="Palatino Linotype"/>
          <w:sz w:val="22"/>
          <w:szCs w:val="22"/>
        </w:rPr>
        <w:t xml:space="preserve"> de Transparencia, Acceso a la Información y Protección de Datos Personales, INAI, el cual refiere:</w:t>
      </w:r>
    </w:p>
    <w:p w14:paraId="2C8D5026" w14:textId="77777777" w:rsidR="009A3CFC" w:rsidRPr="003B775B" w:rsidRDefault="009A3CFC" w:rsidP="009A3CFC">
      <w:pPr>
        <w:pStyle w:val="Prrafodelista"/>
        <w:ind w:left="567" w:right="-7"/>
        <w:jc w:val="both"/>
        <w:rPr>
          <w:rFonts w:ascii="Palatino Linotype" w:hAnsi="Palatino Linotype" w:cs="Arial"/>
          <w:i/>
          <w:iCs/>
          <w:sz w:val="22"/>
          <w:szCs w:val="22"/>
        </w:rPr>
      </w:pPr>
      <w:r w:rsidRPr="003B775B">
        <w:rPr>
          <w:rFonts w:ascii="Palatino Linotype" w:hAnsi="Palatino Linotype"/>
          <w:i/>
          <w:iCs/>
          <w:sz w:val="22"/>
          <w:szCs w:val="22"/>
        </w:rPr>
        <w:t>“</w:t>
      </w:r>
      <w:r w:rsidRPr="003B775B">
        <w:rPr>
          <w:rFonts w:ascii="Palatino Linotype" w:hAnsi="Palatino Linotype" w:cs="Arial"/>
          <w:b/>
          <w:i/>
          <w:iCs/>
          <w:sz w:val="22"/>
          <w:szCs w:val="22"/>
        </w:rPr>
        <w:t>Firma y rúbrica de servidores públicos.</w:t>
      </w:r>
      <w:r w:rsidRPr="003B775B">
        <w:rPr>
          <w:rFonts w:ascii="Palatino Linotype" w:hAnsi="Palatino Linotype" w:cs="Arial"/>
          <w:i/>
          <w:iCs/>
          <w:sz w:val="22"/>
          <w:szCs w:val="22"/>
        </w:rPr>
        <w:t xml:space="preserve"> Si bien la firma y la rúbrica son datos personales confidenciales, cuando un servidor público emite un acto como autoridad, en ejercicio de las funciones que tiene conferidas, la firma o rúbrica mediante la cual se valida dicho acto es pública.</w:t>
      </w:r>
      <w:r w:rsidRPr="003B775B">
        <w:rPr>
          <w:rFonts w:ascii="Palatino Linotype" w:hAnsi="Palatino Linotype"/>
          <w:i/>
          <w:iCs/>
          <w:sz w:val="22"/>
          <w:szCs w:val="22"/>
        </w:rPr>
        <w:t>”</w:t>
      </w:r>
      <w:bookmarkEnd w:id="2"/>
    </w:p>
    <w:p w14:paraId="44489CD8" w14:textId="77777777" w:rsidR="009A3CFC" w:rsidRPr="003B775B" w:rsidRDefault="009A3CFC" w:rsidP="009A3CFC">
      <w:pPr>
        <w:spacing w:line="360" w:lineRule="auto"/>
        <w:ind w:left="567" w:right="-7"/>
        <w:jc w:val="both"/>
        <w:rPr>
          <w:rFonts w:ascii="Palatino Linotype" w:hAnsi="Palatino Linotype" w:cs="Arial"/>
          <w:sz w:val="22"/>
          <w:szCs w:val="22"/>
        </w:rPr>
      </w:pPr>
      <w:r w:rsidRPr="003B775B">
        <w:rPr>
          <w:rFonts w:ascii="Palatino Linotype" w:hAnsi="Palatino Linotype"/>
          <w:sz w:val="22"/>
          <w:szCs w:val="22"/>
        </w:rPr>
        <w:t>Contexto que en el presente asunto no se actualiza por no realizarse en ejercicio de sus funciones de derecho público; toda vez que e</w:t>
      </w:r>
      <w:r w:rsidRPr="003B775B">
        <w:rPr>
          <w:rFonts w:ascii="Palatino Linotype" w:hAnsi="Palatino Linotype" w:cs="Arial"/>
          <w:sz w:val="22"/>
          <w:szCs w:val="22"/>
        </w:rPr>
        <w:t>l título profesional o el certificado de estudios corresponden a documentos emitidos por instituciones del Estado, Autónomas, Descentralizadas y Particulares, que tengan reconocimiento de validez oficial de estudios, a favor de una persona que haya concluido sus estudios correspondientes o demostrado tener determinados conocimientos, en términos de los artículos 1° y 8° de la Ley Reglamentaria del Artículo 5° Constitucional, Relativo al Ejercicio de las Profesiones en la Ciudad de México.</w:t>
      </w:r>
    </w:p>
    <w:p w14:paraId="30B5D88C" w14:textId="77777777" w:rsidR="009A3CFC" w:rsidRPr="003B775B" w:rsidRDefault="009A3CFC" w:rsidP="009A3CFC">
      <w:pPr>
        <w:spacing w:line="360" w:lineRule="auto"/>
        <w:ind w:left="567" w:right="-7"/>
        <w:jc w:val="both"/>
        <w:rPr>
          <w:rFonts w:ascii="Palatino Linotype" w:hAnsi="Palatino Linotype" w:cs="Arial"/>
          <w:sz w:val="22"/>
          <w:szCs w:val="22"/>
        </w:rPr>
      </w:pPr>
      <w:r w:rsidRPr="003B775B">
        <w:rPr>
          <w:rFonts w:ascii="Palatino Linotype" w:hAnsi="Palatino Linotype" w:cs="Arial"/>
          <w:sz w:val="22"/>
          <w:szCs w:val="22"/>
        </w:rPr>
        <w:t xml:space="preserve">Por su parte la cédula profesional, es el documento que toda persona a quien legalmente se le haya expedido título profesional o grado académico equivalente, podrá obtener </w:t>
      </w:r>
      <w:r w:rsidRPr="003B775B">
        <w:rPr>
          <w:rFonts w:ascii="Palatino Linotype" w:hAnsi="Palatino Linotype"/>
          <w:sz w:val="22"/>
          <w:szCs w:val="22"/>
        </w:rPr>
        <w:t>con</w:t>
      </w:r>
      <w:r w:rsidRPr="003B775B">
        <w:rPr>
          <w:rFonts w:ascii="Palatino Linotype" w:hAnsi="Palatino Linotype" w:cs="Arial"/>
          <w:b/>
          <w:sz w:val="22"/>
          <w:szCs w:val="22"/>
        </w:rPr>
        <w:t xml:space="preserve"> </w:t>
      </w:r>
      <w:r w:rsidRPr="003B775B">
        <w:rPr>
          <w:rFonts w:ascii="Palatino Linotype" w:hAnsi="Palatino Linotype" w:cs="Arial"/>
          <w:sz w:val="22"/>
          <w:szCs w:val="22"/>
        </w:rPr>
        <w:t>efectos de patente; esta es otorgada por la Dirección General de Profesiones, para identidad en todas las actividades profesionales, de conformidad con los artículos 3° y 23, fracción IV de la Ley Reglamentaria del Artículo 5° Constitucional, Relativo al Ejercicio de las Profesiones en la Ciudad de México. Así, los documentos que dan cuenta de la preparación académica sirven como medios de identificación, para que a su titular lo relacionen con el nivel de estudios con que cuenta independientemente de que estos sean o no medios de identificación oficiales. Luego entonces, no es necesario que el ciudadano acceda a dicho dato personal, ya que actualiza la fracción I, del artículo 143 de la Ley de Transparencia y Acceso a la Información Pública del Estado de México y Municipios.</w:t>
      </w:r>
    </w:p>
    <w:p w14:paraId="4B4130AD" w14:textId="77777777" w:rsidR="009A3CFC" w:rsidRPr="003B775B" w:rsidRDefault="009A3CFC" w:rsidP="009A3CFC">
      <w:pPr>
        <w:pStyle w:val="Prrafodelista"/>
        <w:numPr>
          <w:ilvl w:val="0"/>
          <w:numId w:val="23"/>
        </w:numPr>
        <w:spacing w:line="360" w:lineRule="auto"/>
        <w:ind w:left="567"/>
        <w:jc w:val="both"/>
        <w:rPr>
          <w:rFonts w:ascii="Palatino Linotype" w:eastAsia="Palatino Linotype" w:hAnsi="Palatino Linotype" w:cs="Palatino Linotype"/>
          <w:sz w:val="22"/>
          <w:szCs w:val="22"/>
        </w:rPr>
      </w:pPr>
      <w:r w:rsidRPr="003B775B">
        <w:rPr>
          <w:rFonts w:ascii="Palatino Linotype" w:hAnsi="Palatino Linotype"/>
          <w:b/>
          <w:sz w:val="22"/>
          <w:szCs w:val="22"/>
        </w:rPr>
        <w:t>Calificaciones y promedio (para el caso de los documentos que dan cuenta de nivel escolar).</w:t>
      </w:r>
      <w:r w:rsidRPr="003B775B">
        <w:rPr>
          <w:rFonts w:ascii="Palatino Linotype" w:hAnsi="Palatino Linotype"/>
          <w:sz w:val="22"/>
          <w:szCs w:val="22"/>
        </w:rPr>
        <w:t xml:space="preserve"> Por lo que hace a la calificación, cabe precisar que dicho dato da cuenta del grado de conocimientos adquiridos, en una materia o durante el desarrollo escolar, los cuales únicamente corresponden únicamente a cuestiones relacionadas con el ámbito privado de las personas, al dar cuenta del desempeño de los alumnos durante el curso de las diversas carreras con las que cuenta el Sujeto Obligado. </w:t>
      </w:r>
    </w:p>
    <w:p w14:paraId="1EF53112" w14:textId="77777777" w:rsidR="009A3CFC" w:rsidRPr="003B775B" w:rsidRDefault="009A3CFC" w:rsidP="009A3CFC">
      <w:pPr>
        <w:pStyle w:val="Prrafodelista"/>
        <w:spacing w:line="360" w:lineRule="auto"/>
        <w:ind w:left="567"/>
        <w:jc w:val="both"/>
        <w:rPr>
          <w:rFonts w:ascii="Palatino Linotype" w:eastAsia="Palatino Linotype" w:hAnsi="Palatino Linotype" w:cs="Palatino Linotype"/>
          <w:sz w:val="22"/>
          <w:szCs w:val="22"/>
        </w:rPr>
      </w:pPr>
      <w:r w:rsidRPr="003B775B">
        <w:rPr>
          <w:rFonts w:ascii="Palatino Linotype" w:hAnsi="Palatino Linotype"/>
          <w:sz w:val="22"/>
          <w:szCs w:val="22"/>
        </w:rPr>
        <w:t>En ese contexto, se trae a colación la tesis aislada número 2a. LXIII/2008, emitida por la Segunda Sala de la Suprema Corte de Justicia de la Nación, publicada en la Gaceta del Semanario Judicial de la Federación, Tomo XXVII, de mayo de 2008, página 229, de la Novena Época, materia constitucional, que prevé la garantía de seguridad jurídica de los individuos a no ser molestados en su persona, familia, papeles o posesiones, salvo cuando medie mandato de autoridad competente debidamente fundado y motivado, de lo que deriva la inviolabilidad del domicilio, y cuya finalidad primordial es el respeto a un ámbito de la vida privada personal y familiar que debe quedar excluido del conocimiento ajeno y de las intromisiones de los demás, con la limitante prevista en la Constitución Política de los Estados Unidos Mexicanos. En atención con lo anterior, se considera que las calificaciones obtenidas por un servidor público, es información íntima de los alumnos, pues corresponde a su desempeño escolar, lo cual únicamente atañe a estos, por lo que se considera que es un dato confidencial. Ahora bien, sobre el promedio es la suma de las calificaciones que obtuvo una persona, durante un determinado curso, carrera, entre otros, por lo que, refleja el grado de conocimientos adquiridos durante el desarrollo escolar, lo cual, corresponde a una cuestión privada del servidor público. Conforme a lo anterior y lo expuesto, se advierte que el desempeño escolar de una persona, es información íntima de este, lo cual concierne también a su vida privada; por lo cual, se considera que las calificaciones, créditos y promedio, son confidenciales, en términos del artículo 143, fracción I, de la Ley de Transparencia y Acceso a la Información Pública del Estado de México y Municipios.</w:t>
      </w:r>
    </w:p>
    <w:p w14:paraId="3F68394F" w14:textId="77777777" w:rsidR="009A3CFC" w:rsidRPr="003B775B" w:rsidRDefault="009A3CFC" w:rsidP="009A3CFC">
      <w:pPr>
        <w:numPr>
          <w:ilvl w:val="0"/>
          <w:numId w:val="23"/>
        </w:numPr>
        <w:spacing w:line="360" w:lineRule="auto"/>
        <w:ind w:left="567"/>
        <w:contextualSpacing/>
        <w:jc w:val="both"/>
        <w:rPr>
          <w:rFonts w:ascii="Palatino Linotype" w:eastAsia="Calibri" w:hAnsi="Palatino Linotype" w:cs="Tahoma"/>
          <w:b/>
          <w:bCs/>
          <w:iCs/>
          <w:sz w:val="22"/>
          <w:szCs w:val="22"/>
          <w:lang w:eastAsia="es-ES_tradnl"/>
        </w:rPr>
      </w:pPr>
      <w:r w:rsidRPr="003B775B">
        <w:rPr>
          <w:rFonts w:ascii="Palatino Linotype" w:eastAsia="Calibri" w:hAnsi="Palatino Linotype" w:cs="Tahoma"/>
          <w:b/>
          <w:bCs/>
          <w:iCs/>
          <w:sz w:val="22"/>
          <w:szCs w:val="22"/>
          <w:lang w:val="es-ES" w:eastAsia="es-ES_tradnl"/>
        </w:rPr>
        <w:t>Matrícula o número de cuenta, de expediente o de control.</w:t>
      </w:r>
      <w:r w:rsidRPr="003B775B">
        <w:rPr>
          <w:rFonts w:ascii="Palatino Linotype" w:eastAsia="Calibri" w:hAnsi="Palatino Linotype" w:cs="Tahoma"/>
          <w:b/>
          <w:bCs/>
          <w:iCs/>
          <w:sz w:val="22"/>
          <w:szCs w:val="22"/>
          <w:lang w:eastAsia="es-ES_tradnl"/>
        </w:rPr>
        <w:t xml:space="preserve"> </w:t>
      </w:r>
      <w:r w:rsidRPr="003B775B">
        <w:rPr>
          <w:rFonts w:ascii="Palatino Linotype" w:eastAsia="Calibri" w:hAnsi="Palatino Linotype" w:cs="Tahoma"/>
          <w:bCs/>
          <w:iCs/>
          <w:sz w:val="22"/>
          <w:szCs w:val="22"/>
          <w:lang w:eastAsia="es-ES_tradnl"/>
        </w:rPr>
        <w:t>Ahora bien, por lo que hace a la matrícula, corresponde a un medio de identificación dentro de una institución educativa o bien, en una materia o asignatura en específico, por lo que, solo le atañe a la Institución Escolar y alumno dicha información, al ser datos meramente administrativos y académicos; además, que pudieran hacer identificables a los estudiantes, con la vinculación de otros datos.</w:t>
      </w:r>
      <w:r w:rsidRPr="003B775B">
        <w:rPr>
          <w:rFonts w:ascii="Palatino Linotype" w:eastAsia="Calibri" w:hAnsi="Palatino Linotype" w:cs="Tahoma"/>
          <w:b/>
          <w:bCs/>
          <w:iCs/>
          <w:sz w:val="22"/>
          <w:szCs w:val="22"/>
          <w:lang w:eastAsia="es-ES_tradnl"/>
        </w:rPr>
        <w:t xml:space="preserve"> </w:t>
      </w:r>
      <w:r w:rsidRPr="003B775B">
        <w:rPr>
          <w:rFonts w:ascii="Palatino Linotype" w:eastAsia="Calibri" w:hAnsi="Palatino Linotype" w:cs="Tahoma"/>
          <w:bCs/>
          <w:iCs/>
          <w:sz w:val="22"/>
          <w:szCs w:val="22"/>
          <w:lang w:eastAsia="es-ES_tradnl"/>
        </w:rPr>
        <w:t>De tales circunstancias, se considera que el dato en comento es información confidencial lo cual atañe únicamente a los alumnos y a la institución educativa, por lo que, es clasificado en términos del artículo 143, fracción I de la Ley de la materia.</w:t>
      </w:r>
    </w:p>
    <w:p w14:paraId="57180B8D" w14:textId="77777777"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Por otro lado, es de destacar que los artículos Quincuagésimo, Quincuagésimo primero, Quincuagésimo segundo, de los Lineamientos Generales en Materia de Clasificación y Desclasificación de la Información, así como para la Elaboración de Versiones Públicas vigentes a la fecha de la solicitud señalan las formalidades que deberá llevar el acuerdo de clasificación que deberá emitir el Sujeto Obligado, siendo estas las siguientes:</w:t>
      </w:r>
    </w:p>
    <w:p w14:paraId="507FF2DE" w14:textId="77777777" w:rsidR="00C877F6" w:rsidRPr="003B775B" w:rsidRDefault="00C877F6">
      <w:pPr>
        <w:spacing w:line="360" w:lineRule="auto"/>
        <w:jc w:val="both"/>
        <w:rPr>
          <w:rFonts w:ascii="Palatino Linotype" w:eastAsia="Palatino Linotype" w:hAnsi="Palatino Linotype" w:cs="Palatino Linotype"/>
          <w:sz w:val="22"/>
          <w:szCs w:val="22"/>
        </w:rPr>
      </w:pPr>
    </w:p>
    <w:p w14:paraId="579515E6"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 “</w:t>
      </w:r>
      <w:r w:rsidRPr="003B775B">
        <w:rPr>
          <w:rFonts w:ascii="Palatino Linotype" w:eastAsia="Palatino Linotype" w:hAnsi="Palatino Linotype" w:cs="Palatino Linotype"/>
          <w:b/>
          <w:i/>
          <w:sz w:val="22"/>
          <w:szCs w:val="22"/>
        </w:rPr>
        <w:t>Quincuagésimo</w:t>
      </w:r>
      <w:r w:rsidRPr="003B775B">
        <w:rPr>
          <w:rFonts w:ascii="Palatino Linotype" w:eastAsia="Palatino Linotype" w:hAnsi="Palatino Linotype" w:cs="Palatino Linotype"/>
          <w:i/>
          <w:sz w:val="22"/>
          <w:szCs w:val="22"/>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D75FDF0"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Quincuagésimo primero.</w:t>
      </w:r>
      <w:r w:rsidRPr="003B775B">
        <w:rPr>
          <w:rFonts w:ascii="Palatino Linotype" w:eastAsia="Palatino Linotype" w:hAnsi="Palatino Linotype" w:cs="Palatino Linotype"/>
          <w:i/>
          <w:sz w:val="22"/>
          <w:szCs w:val="22"/>
        </w:rPr>
        <w:t xml:space="preserve"> Toda acta del Comité de Transparencia deberá contener: </w:t>
      </w:r>
    </w:p>
    <w:p w14:paraId="029B8A73"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 El número de sesión y fecha; </w:t>
      </w:r>
    </w:p>
    <w:p w14:paraId="241B2257"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II. El nombre del área que solicitó la clasificación de información; </w:t>
      </w:r>
    </w:p>
    <w:p w14:paraId="40011ECD"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III. La fundamentación legal y motivación correspondiente; </w:t>
      </w:r>
    </w:p>
    <w:p w14:paraId="06077BFD"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IV. La resolución o resoluciones aprobadas; y </w:t>
      </w:r>
    </w:p>
    <w:p w14:paraId="682C4065"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V. La rúbrica o firma digital de cada integrante del Comité de Transparencia. </w:t>
      </w:r>
    </w:p>
    <w:p w14:paraId="04AF5855"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55DC6F19"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 Los motivos y razonamientos que sustenten la confirmación o modificación de la prueba de daño;</w:t>
      </w:r>
    </w:p>
    <w:p w14:paraId="049EF118"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II. Descripción de las partes o secciones reservadas, en caso de clasificación parcial; </w:t>
      </w:r>
    </w:p>
    <w:p w14:paraId="6093E57B"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III. El periodo por el que mantendrá su clasificación y fecha de expiración; y </w:t>
      </w:r>
    </w:p>
    <w:p w14:paraId="24D78FA1"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IV. El nombre del titular y área encargada de realizar la versión pública del documento, en su caso. </w:t>
      </w:r>
    </w:p>
    <w:p w14:paraId="7CADD532"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33D8EAD5"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3B5B709"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Quincuagésimo segundo.</w:t>
      </w:r>
      <w:r w:rsidRPr="003B775B">
        <w:rPr>
          <w:rFonts w:ascii="Palatino Linotype" w:eastAsia="Palatino Linotype" w:hAnsi="Palatino Linotype" w:cs="Palatino Linotype"/>
          <w:i/>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0D3B9CF4"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4300F776"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 Fijar la fecha en que se elaboró la versión pública y la fecha en la cual el Comité de Transparencia confirmó dicha versión;</w:t>
      </w:r>
    </w:p>
    <w:p w14:paraId="172233E6"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II. Señalar dentro del documento el tipo de información confidencial que fue testada en cada caso específico, de conformidad con el lineamiento trigésimo octavo; y</w:t>
      </w:r>
    </w:p>
    <w:p w14:paraId="162DC3B7"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III. Señalar las personas o instancias autorizadas a acceder a la información clasificada.</w:t>
      </w:r>
    </w:p>
    <w:p w14:paraId="74BA100E"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2106DB5B" w14:textId="77777777" w:rsidR="00C877F6" w:rsidRPr="003B775B" w:rsidRDefault="00C877F6">
      <w:pPr>
        <w:spacing w:line="360" w:lineRule="auto"/>
        <w:jc w:val="both"/>
        <w:rPr>
          <w:rFonts w:ascii="Palatino Linotype" w:eastAsia="Palatino Linotype" w:hAnsi="Palatino Linotype" w:cs="Palatino Linotype"/>
          <w:sz w:val="22"/>
          <w:szCs w:val="22"/>
        </w:rPr>
      </w:pPr>
    </w:p>
    <w:p w14:paraId="1F19E5B0" w14:textId="77777777"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De igual forma, deberá observar los Lineamientos Quincuagésimo cuarto, Quincuagésimo quinto, Quincuagésimo séptimo y Quincuagésimo octavo, vigentes a la fecha de la solicitud de información establecen lo siguiente: </w:t>
      </w:r>
    </w:p>
    <w:p w14:paraId="3F8D4A2F" w14:textId="77777777" w:rsidR="00C877F6" w:rsidRPr="003B775B" w:rsidRDefault="00C877F6">
      <w:pPr>
        <w:spacing w:line="360" w:lineRule="auto"/>
        <w:jc w:val="both"/>
        <w:rPr>
          <w:rFonts w:ascii="Palatino Linotype" w:eastAsia="Palatino Linotype" w:hAnsi="Palatino Linotype" w:cs="Palatino Linotype"/>
          <w:sz w:val="22"/>
          <w:szCs w:val="22"/>
        </w:rPr>
      </w:pPr>
    </w:p>
    <w:p w14:paraId="2A63BE39" w14:textId="77777777" w:rsidR="00C877F6" w:rsidRPr="003B775B"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r w:rsidRPr="003B775B">
        <w:rPr>
          <w:rFonts w:ascii="Palatino Linotype" w:eastAsia="Palatino Linotype" w:hAnsi="Palatino Linotype" w:cs="Palatino Linotype"/>
          <w:b/>
          <w:i/>
          <w:sz w:val="22"/>
          <w:szCs w:val="22"/>
        </w:rPr>
        <w:t>Quincuagésimo cuarto.</w:t>
      </w:r>
      <w:r w:rsidRPr="003B775B">
        <w:rPr>
          <w:rFonts w:ascii="Palatino Linotype" w:eastAsia="Palatino Linotype" w:hAnsi="Palatino Linotype" w:cs="Palatino Linotype"/>
          <w:i/>
          <w:sz w:val="22"/>
          <w:szCs w:val="22"/>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4F855FAE"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Quincuagésimo quinto.</w:t>
      </w:r>
      <w:r w:rsidRPr="003B775B">
        <w:rPr>
          <w:rFonts w:ascii="Palatino Linotype" w:eastAsia="Palatino Linotype" w:hAnsi="Palatino Linotype" w:cs="Palatino Linotype"/>
          <w:i/>
          <w:sz w:val="22"/>
          <w:szCs w:val="22"/>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AB48148"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w:t>
      </w:r>
    </w:p>
    <w:p w14:paraId="09D096A7"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b/>
          <w:i/>
          <w:sz w:val="22"/>
          <w:szCs w:val="22"/>
        </w:rPr>
        <w:t>Quincuagésimo séptimo.</w:t>
      </w:r>
      <w:r w:rsidRPr="003B775B">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223042EF"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 La relativa a las Obligaciones de Transparencia que contempla el Título V de la Ley General y las demás disposiciones legales aplicables; </w:t>
      </w:r>
    </w:p>
    <w:p w14:paraId="3084A27E"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II. El nombre de los integrantes de los sujetos obligados en los documentos, y sus firmas autógrafas o digitales, cuando sean utilizados en el ejercicio de las facultades conferidas para el desempeño del servicio público, y</w:t>
      </w:r>
    </w:p>
    <w:p w14:paraId="6B5A832E"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A675986"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39E22D0A" w14:textId="77777777" w:rsidR="00C877F6" w:rsidRPr="003B775B" w:rsidRDefault="00F36565">
      <w:pPr>
        <w:ind w:left="567" w:right="616"/>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Quincuagésimo octavo. Los sujetos obligados garantizarán que los sistemas o medios empleados para eliminar la información en las versiones públicas sean irreversibles, de tal forma que no permitan su recuperación o la visualización de la misma.”</w:t>
      </w:r>
    </w:p>
    <w:p w14:paraId="34E6BDC9" w14:textId="77777777" w:rsidR="00C877F6" w:rsidRPr="003B775B" w:rsidRDefault="00C877F6">
      <w:pPr>
        <w:spacing w:line="360" w:lineRule="auto"/>
        <w:ind w:left="567" w:right="616"/>
        <w:jc w:val="both"/>
        <w:rPr>
          <w:rFonts w:ascii="Palatino Linotype" w:eastAsia="Palatino Linotype" w:hAnsi="Palatino Linotype" w:cs="Palatino Linotype"/>
          <w:i/>
          <w:sz w:val="22"/>
          <w:szCs w:val="22"/>
        </w:rPr>
      </w:pPr>
    </w:p>
    <w:p w14:paraId="130BAA1B" w14:textId="77777777" w:rsidR="00C877F6" w:rsidRPr="003B775B" w:rsidRDefault="00F36565">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126872BB" w14:textId="77777777" w:rsidR="003E62A8" w:rsidRPr="003B775B" w:rsidRDefault="003E62A8">
      <w:pPr>
        <w:spacing w:line="360" w:lineRule="auto"/>
        <w:jc w:val="both"/>
        <w:rPr>
          <w:rFonts w:ascii="Palatino Linotype" w:eastAsia="Palatino Linotype" w:hAnsi="Palatino Linotype" w:cs="Palatino Linotype"/>
          <w:sz w:val="22"/>
          <w:szCs w:val="22"/>
        </w:rPr>
      </w:pPr>
    </w:p>
    <w:p w14:paraId="265D78B8" w14:textId="77777777" w:rsidR="003E62A8" w:rsidRPr="003B775B" w:rsidRDefault="003E62A8" w:rsidP="003E62A8">
      <w:pPr>
        <w:pStyle w:val="NormalWeb"/>
        <w:spacing w:before="0" w:beforeAutospacing="0" w:after="0" w:afterAutospacing="0" w:line="360" w:lineRule="auto"/>
        <w:jc w:val="both"/>
        <w:rPr>
          <w:rFonts w:ascii="Palatino Linotype" w:hAnsi="Palatino Linotype"/>
          <w:sz w:val="22"/>
          <w:szCs w:val="22"/>
        </w:rPr>
      </w:pPr>
      <w:r w:rsidRPr="003B775B">
        <w:rPr>
          <w:rFonts w:ascii="Palatino Linotype" w:hAnsi="Palatino Linotype"/>
          <w:sz w:val="22"/>
          <w:szCs w:val="22"/>
        </w:rPr>
        <w:t xml:space="preserve">Por otro lado, derivado de la información que se ordena entregar pudiera existir información de la </w:t>
      </w:r>
      <w:r w:rsidRPr="003B775B">
        <w:rPr>
          <w:rFonts w:ascii="Palatino Linotype" w:hAnsi="Palatino Linotype"/>
          <w:b/>
          <w:bCs/>
          <w:sz w:val="22"/>
          <w:szCs w:val="22"/>
        </w:rPr>
        <w:t>Dirección de Seguridad Pública del Ayuntamiento o su equivalente,</w:t>
      </w:r>
      <w:r w:rsidRPr="003B775B">
        <w:rPr>
          <w:rFonts w:ascii="Palatino Linotype" w:hAnsi="Palatino Linotype"/>
          <w:sz w:val="22"/>
          <w:szCs w:val="22"/>
        </w:rPr>
        <w:t xml:space="preserve"> la cual ponga en riesgo los integrantes de las corporaciones policiacas, esto es así derivado de las funciones encomendadas en términos del artículo 21 párrafo noveno de la Constitución Política de los Estados Unidos Mexicanos, de las cuales comprende la prevención de los delitos, investigación y persecución para hacerla efectiva, lo cual permite a esta Ponencia proteger los datos de los servidores públicos que integran dicha Dirección, por lo que deberá testarse de igual manera sólo el nombre de los servidores públicos de la Policía Municipal </w:t>
      </w:r>
      <w:r w:rsidRPr="003B775B">
        <w:rPr>
          <w:rFonts w:ascii="Palatino Linotype" w:hAnsi="Palatino Linotype"/>
          <w:b/>
          <w:bCs/>
          <w:sz w:val="22"/>
          <w:szCs w:val="22"/>
        </w:rPr>
        <w:t>que desempeñen funciones operativas</w:t>
      </w:r>
      <w:r w:rsidRPr="003B775B">
        <w:rPr>
          <w:rFonts w:ascii="Palatino Linotype" w:hAnsi="Palatino Linotype"/>
          <w:sz w:val="22"/>
          <w:szCs w:val="22"/>
        </w:rPr>
        <w:t>.</w:t>
      </w:r>
    </w:p>
    <w:p w14:paraId="6AECEC07" w14:textId="77777777" w:rsidR="003E62A8" w:rsidRPr="003B775B" w:rsidRDefault="003E62A8" w:rsidP="003E62A8">
      <w:pPr>
        <w:spacing w:line="360" w:lineRule="auto"/>
        <w:rPr>
          <w:rFonts w:ascii="Palatino Linotype" w:hAnsi="Palatino Linotype"/>
          <w:sz w:val="22"/>
          <w:szCs w:val="22"/>
        </w:rPr>
      </w:pPr>
    </w:p>
    <w:p w14:paraId="1E27C9CC" w14:textId="77777777" w:rsidR="003E62A8" w:rsidRPr="003B775B" w:rsidRDefault="003E62A8" w:rsidP="003E62A8">
      <w:pPr>
        <w:pStyle w:val="NormalWeb"/>
        <w:spacing w:before="0" w:beforeAutospacing="0" w:after="0" w:afterAutospacing="0" w:line="360" w:lineRule="auto"/>
        <w:jc w:val="both"/>
        <w:rPr>
          <w:rFonts w:ascii="Palatino Linotype" w:hAnsi="Palatino Linotype"/>
          <w:sz w:val="22"/>
          <w:szCs w:val="22"/>
        </w:rPr>
      </w:pPr>
      <w:r w:rsidRPr="003B775B">
        <w:rPr>
          <w:rFonts w:ascii="Palatino Linotype" w:hAnsi="Palatino Linotype"/>
          <w:sz w:val="22"/>
          <w:szCs w:val="22"/>
        </w:rPr>
        <w:t xml:space="preserve">Al respecto, la información </w:t>
      </w:r>
      <w:r w:rsidRPr="003B775B">
        <w:rPr>
          <w:rFonts w:ascii="Palatino Linotype" w:hAnsi="Palatino Linotype"/>
          <w:b/>
          <w:bCs/>
          <w:sz w:val="22"/>
          <w:szCs w:val="22"/>
        </w:rPr>
        <w:t>de los elementos que realizan funciones operativas, entre ellos su nombre debe ser protegido</w:t>
      </w:r>
      <w:r w:rsidRPr="003B775B">
        <w:rPr>
          <w:rFonts w:ascii="Palatino Linotype" w:hAnsi="Palatino Linotype"/>
          <w:sz w:val="22"/>
          <w:szCs w:val="22"/>
        </w:rPr>
        <w:t xml:space="preserve"> con la finalidad de evitar la identificación de las personas al amparo de la protección a la vida, salud y seguridad; porque los miembros de las instituciones policiales o que realizan actividades operativas en materia de seguridad pública, se encuentran en un régimen de excepción a diferencia de los servidores públicos con funciones administrativas, ello obedece a que el sólo ejercicio de las funciones que tienen encomendadas lleva implícito el riesgo a su integridad, toda vez que son responsables de procurar el orden, la estabilidad y la defensa de la sociedad a la que pertenecen, lo que se traduce en la prevención de delitos y combate a los delincuentes.</w:t>
      </w:r>
    </w:p>
    <w:p w14:paraId="77755752" w14:textId="77777777" w:rsidR="003E62A8" w:rsidRPr="003B775B" w:rsidRDefault="003E62A8" w:rsidP="003E62A8">
      <w:pPr>
        <w:spacing w:line="360" w:lineRule="auto"/>
        <w:rPr>
          <w:rFonts w:ascii="Palatino Linotype" w:hAnsi="Palatino Linotype"/>
          <w:sz w:val="22"/>
          <w:szCs w:val="22"/>
        </w:rPr>
      </w:pPr>
    </w:p>
    <w:p w14:paraId="6BA3D82D" w14:textId="77777777" w:rsidR="003E62A8" w:rsidRPr="003B775B" w:rsidRDefault="003E62A8" w:rsidP="003E62A8">
      <w:pPr>
        <w:pStyle w:val="NormalWeb"/>
        <w:spacing w:before="0" w:beforeAutospacing="0" w:after="0" w:afterAutospacing="0" w:line="360" w:lineRule="auto"/>
        <w:jc w:val="both"/>
        <w:rPr>
          <w:rFonts w:ascii="Palatino Linotype" w:hAnsi="Palatino Linotype"/>
          <w:sz w:val="22"/>
          <w:szCs w:val="22"/>
        </w:rPr>
      </w:pPr>
      <w:r w:rsidRPr="003B775B">
        <w:rPr>
          <w:rFonts w:ascii="Palatino Linotype" w:hAnsi="Palatino Linotype"/>
          <w:sz w:val="22"/>
          <w:szCs w:val="22"/>
        </w:rPr>
        <w:t>Es importante mencionar que la causal de reserva antes señalada, puede ubicarse en los supuestos previstos por los artículos 140 fracción IV de la Ley de Transparencia y  Acceso a la Información Pública del Estado de México y Municipios, vigente a la fecha de la solicitud, así como los requisitos previstos por los numerales Vigésimo tercero y Trigésimo tercero, de los Lineamientos generales en materia de clasificación y desclasificación de la información, así como para la elaboración de versiones públicas, al aplicar la prueba de daño correspondiente.</w:t>
      </w:r>
    </w:p>
    <w:p w14:paraId="07A92C10" w14:textId="77777777" w:rsidR="003E62A8" w:rsidRPr="003B775B" w:rsidRDefault="003E62A8" w:rsidP="003E62A8">
      <w:pPr>
        <w:spacing w:line="360" w:lineRule="auto"/>
        <w:rPr>
          <w:rFonts w:ascii="Palatino Linotype" w:hAnsi="Palatino Linotype"/>
          <w:sz w:val="22"/>
          <w:szCs w:val="22"/>
        </w:rPr>
      </w:pPr>
    </w:p>
    <w:p w14:paraId="000C2314" w14:textId="77777777" w:rsidR="003E62A8" w:rsidRPr="003B775B" w:rsidRDefault="003E62A8" w:rsidP="003E62A8">
      <w:pPr>
        <w:pStyle w:val="NormalWeb"/>
        <w:spacing w:before="0" w:beforeAutospacing="0" w:after="0" w:afterAutospacing="0" w:line="360" w:lineRule="auto"/>
        <w:jc w:val="both"/>
        <w:rPr>
          <w:rFonts w:ascii="Palatino Linotype" w:hAnsi="Palatino Linotype"/>
          <w:sz w:val="22"/>
          <w:szCs w:val="22"/>
        </w:rPr>
      </w:pPr>
      <w:r w:rsidRPr="003B775B">
        <w:rPr>
          <w:rFonts w:ascii="Palatino Linotype" w:hAnsi="Palatino Linotype"/>
          <w:sz w:val="22"/>
          <w:szCs w:val="22"/>
        </w:rPr>
        <w:t>Como se ha referido es procedente la clasificación de la información como reservada, con el fin de no poner en riesgo su vida, salud y seguridad, dado que los hace identificables, y para no comprometer el cumplimiento de los objetivos en materia de seguridad pública, o bien, la consecución de la investigación de probables hechos delictivos y/o faltas administrativas; así como evitar que células delictivas neutralizar las acciones en materia de seguridad pública para la preservación del orden y la paz pública, por lo que, no se trata de una medida desproporcional, ni excesiva.</w:t>
      </w:r>
    </w:p>
    <w:p w14:paraId="6CAA71C2" w14:textId="77777777" w:rsidR="003E62A8" w:rsidRPr="003B775B" w:rsidRDefault="003E62A8" w:rsidP="003E62A8">
      <w:pPr>
        <w:spacing w:line="360" w:lineRule="auto"/>
        <w:rPr>
          <w:rFonts w:ascii="Palatino Linotype" w:hAnsi="Palatino Linotype"/>
          <w:sz w:val="22"/>
          <w:szCs w:val="22"/>
        </w:rPr>
      </w:pPr>
    </w:p>
    <w:p w14:paraId="61DB01DB" w14:textId="77777777" w:rsidR="003E62A8" w:rsidRPr="003B775B" w:rsidRDefault="003E62A8" w:rsidP="003E62A8">
      <w:pPr>
        <w:pStyle w:val="NormalWeb"/>
        <w:spacing w:before="0" w:beforeAutospacing="0" w:after="0" w:afterAutospacing="0" w:line="360" w:lineRule="auto"/>
        <w:jc w:val="both"/>
        <w:rPr>
          <w:rFonts w:ascii="Palatino Linotype" w:hAnsi="Palatino Linotype"/>
          <w:sz w:val="22"/>
          <w:szCs w:val="22"/>
        </w:rPr>
      </w:pPr>
      <w:r w:rsidRPr="003B775B">
        <w:rPr>
          <w:rFonts w:ascii="Palatino Linotype" w:hAnsi="Palatino Linotype"/>
          <w:sz w:val="22"/>
          <w:szCs w:val="22"/>
        </w:rPr>
        <w:t>En ese entendido, la leyenda de clasificación que se genere, deberá establecer ambos supuestos de clasificación: reserva y confidencialidad, en congruencia con los requisitos establecidos en los lineamientos citados.</w:t>
      </w:r>
    </w:p>
    <w:p w14:paraId="29E32911" w14:textId="77777777" w:rsidR="003E62A8" w:rsidRPr="003B775B" w:rsidRDefault="003E62A8" w:rsidP="003E62A8">
      <w:pPr>
        <w:spacing w:line="360" w:lineRule="auto"/>
        <w:rPr>
          <w:rFonts w:ascii="Palatino Linotype" w:hAnsi="Palatino Linotype"/>
          <w:sz w:val="22"/>
          <w:szCs w:val="22"/>
        </w:rPr>
      </w:pPr>
    </w:p>
    <w:p w14:paraId="0AAB4A58" w14:textId="77777777" w:rsidR="003E62A8" w:rsidRPr="003B775B" w:rsidRDefault="003E62A8" w:rsidP="003E62A8">
      <w:pPr>
        <w:pStyle w:val="NormalWeb"/>
        <w:spacing w:before="0" w:beforeAutospacing="0" w:after="0" w:afterAutospacing="0" w:line="360" w:lineRule="auto"/>
        <w:jc w:val="both"/>
        <w:rPr>
          <w:rFonts w:ascii="Palatino Linotype" w:hAnsi="Palatino Linotype"/>
          <w:sz w:val="22"/>
          <w:szCs w:val="22"/>
        </w:rPr>
      </w:pPr>
      <w:r w:rsidRPr="003B775B">
        <w:rPr>
          <w:rFonts w:ascii="Palatino Linotype" w:hAnsi="Palatino Linotype"/>
          <w:sz w:val="22"/>
          <w:szCs w:val="22"/>
        </w:rPr>
        <w:t>En este marco, cabe señalar que, si bien es cierto este Instituto de Transparencia, Acceso a la Información Pública y Protección de Datos Personales del Estado de México y Municipios tiene la misión de garantizar el derecho de acceso a la información pública de los particulares; también lo es que debe cuidar la protección de datos personales y sobre todo cuando traen implícito que se ponga en riesgo la vida o integridad de una persona, resulta necesario traer por analogía, el criterio de interpretación histórico 06/09, emitido por el entonces Instituto Federal de Acceso a la Información y Protección de Datos, que establece lo siguiente:</w:t>
      </w:r>
    </w:p>
    <w:p w14:paraId="684FCB49" w14:textId="77777777" w:rsidR="003E62A8" w:rsidRPr="003B775B" w:rsidRDefault="003E62A8" w:rsidP="003E62A8">
      <w:pPr>
        <w:pStyle w:val="NormalWeb"/>
        <w:spacing w:before="0" w:beforeAutospacing="0" w:after="0" w:afterAutospacing="0"/>
        <w:ind w:left="567" w:right="616"/>
        <w:jc w:val="both"/>
        <w:rPr>
          <w:rFonts w:ascii="Palatino Linotype" w:hAnsi="Palatino Linotype"/>
          <w:sz w:val="22"/>
          <w:szCs w:val="22"/>
        </w:rPr>
      </w:pPr>
      <w:r w:rsidRPr="003B775B">
        <w:rPr>
          <w:rFonts w:ascii="Palatino Linotype" w:hAnsi="Palatino Linotype"/>
          <w:b/>
          <w:bCs/>
          <w:i/>
          <w:iCs/>
          <w:sz w:val="22"/>
          <w:szCs w:val="22"/>
        </w:rPr>
        <w:t>Nombres de servidores públicos dedicados a actividades en materia de seguridad, por excepción pueden considerarse información reservada.</w:t>
      </w:r>
      <w:r w:rsidRPr="003B775B">
        <w:rPr>
          <w:rFonts w:ascii="Palatino Linotype" w:hAnsi="Palatino Linotype"/>
          <w:i/>
          <w:iCs/>
          <w:sz w:val="22"/>
          <w:szCs w:val="22"/>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5836ADFF" w14:textId="77777777" w:rsidR="003E62A8" w:rsidRPr="003B775B" w:rsidRDefault="003E62A8" w:rsidP="003E62A8">
      <w:pPr>
        <w:spacing w:line="360" w:lineRule="auto"/>
        <w:rPr>
          <w:rFonts w:ascii="Palatino Linotype" w:hAnsi="Palatino Linotype"/>
          <w:sz w:val="22"/>
          <w:szCs w:val="22"/>
        </w:rPr>
      </w:pPr>
    </w:p>
    <w:p w14:paraId="44BE00DA" w14:textId="77777777" w:rsidR="003E62A8" w:rsidRPr="003B775B" w:rsidRDefault="003E62A8" w:rsidP="003E62A8">
      <w:pPr>
        <w:pStyle w:val="NormalWeb"/>
        <w:spacing w:before="0" w:beforeAutospacing="0" w:after="0" w:afterAutospacing="0" w:line="360" w:lineRule="auto"/>
        <w:jc w:val="both"/>
        <w:rPr>
          <w:rFonts w:ascii="Palatino Linotype" w:hAnsi="Palatino Linotype"/>
          <w:sz w:val="22"/>
          <w:szCs w:val="22"/>
        </w:rPr>
      </w:pPr>
      <w:r w:rsidRPr="003B775B">
        <w:rPr>
          <w:rFonts w:ascii="Palatino Linotype" w:hAnsi="Palatino Linotype"/>
          <w:sz w:val="22"/>
          <w:szCs w:val="22"/>
        </w:rPr>
        <w:t xml:space="preserve">De dicho criterio, se desprende que existen funciones a cargo de servidores públicos, tendentes a garantizar de manera directa la seguridad pública, a través de acciones preventivas y correctivas, encaminadas a combatir a la delincuencia en sus diferentes manifestaciones; por lo que, una forma en que la delincuencia puede llegar a poner en riesgo la seguridad del País, Estado y Municipio, anulando, impidiendo u obstaculizando la actuación de los servidores públicos que realizan </w:t>
      </w:r>
      <w:r w:rsidRPr="003B775B">
        <w:rPr>
          <w:rFonts w:ascii="Palatino Linotype" w:hAnsi="Palatino Linotype"/>
          <w:b/>
          <w:bCs/>
          <w:sz w:val="22"/>
          <w:szCs w:val="22"/>
        </w:rPr>
        <w:t>funciones de carácter operativo.</w:t>
      </w:r>
    </w:p>
    <w:p w14:paraId="483396A4" w14:textId="77777777" w:rsidR="003E62A8" w:rsidRPr="003B775B" w:rsidRDefault="003E62A8" w:rsidP="003E62A8">
      <w:pPr>
        <w:spacing w:line="360" w:lineRule="auto"/>
        <w:rPr>
          <w:rFonts w:ascii="Palatino Linotype" w:hAnsi="Palatino Linotype"/>
          <w:sz w:val="22"/>
          <w:szCs w:val="22"/>
        </w:rPr>
      </w:pPr>
    </w:p>
    <w:p w14:paraId="7E26FD8C" w14:textId="77777777" w:rsidR="003E62A8" w:rsidRPr="003B775B" w:rsidRDefault="003E62A8" w:rsidP="003E62A8">
      <w:pPr>
        <w:pStyle w:val="NormalWeb"/>
        <w:spacing w:before="0" w:beforeAutospacing="0" w:after="0" w:afterAutospacing="0" w:line="360" w:lineRule="auto"/>
        <w:jc w:val="both"/>
        <w:rPr>
          <w:rFonts w:ascii="Palatino Linotype" w:hAnsi="Palatino Linotype"/>
          <w:sz w:val="22"/>
          <w:szCs w:val="22"/>
        </w:rPr>
      </w:pPr>
      <w:r w:rsidRPr="003B775B">
        <w:rPr>
          <w:rFonts w:ascii="Palatino Linotype" w:hAnsi="Palatino Linotype"/>
          <w:sz w:val="22"/>
          <w:szCs w:val="22"/>
        </w:rPr>
        <w:t>Sirven de sustento a lo anterior las tesis jurisprudenciales emitidas por la Suprema corte de Justicia de la Nación, que son del literal siguiente:</w:t>
      </w:r>
    </w:p>
    <w:p w14:paraId="38D9DA3F" w14:textId="77777777" w:rsidR="003E62A8" w:rsidRPr="003B775B" w:rsidRDefault="003E62A8" w:rsidP="003E62A8">
      <w:pPr>
        <w:spacing w:line="360" w:lineRule="auto"/>
        <w:rPr>
          <w:rFonts w:ascii="Palatino Linotype" w:hAnsi="Palatino Linotype"/>
          <w:sz w:val="22"/>
          <w:szCs w:val="22"/>
        </w:rPr>
      </w:pPr>
    </w:p>
    <w:p w14:paraId="18967C6E" w14:textId="77777777" w:rsidR="003E62A8" w:rsidRPr="003B775B" w:rsidRDefault="003E62A8" w:rsidP="003E62A8">
      <w:pPr>
        <w:pStyle w:val="NormalWeb"/>
        <w:spacing w:before="0" w:beforeAutospacing="0" w:after="0" w:afterAutospacing="0"/>
        <w:ind w:left="567" w:right="616"/>
        <w:jc w:val="both"/>
        <w:rPr>
          <w:rFonts w:ascii="Palatino Linotype" w:hAnsi="Palatino Linotype"/>
          <w:sz w:val="22"/>
          <w:szCs w:val="22"/>
        </w:rPr>
      </w:pPr>
      <w:r w:rsidRPr="003B775B">
        <w:rPr>
          <w:rFonts w:ascii="Palatino Linotype" w:hAnsi="Palatino Linotype"/>
          <w:b/>
          <w:bCs/>
          <w:i/>
          <w:iCs/>
          <w:sz w:val="22"/>
          <w:szCs w:val="22"/>
        </w:rPr>
        <w:t xml:space="preserve">DERECHO A LA INFORMACIÓN. SU EJERCICIO SE ENCUENTRA LIMITADO TANTO POR LOS INTERESES NACIONALES Y DE LA SOCIEDAD, COMO POR LOS DERECHOS DE TERCEROS. </w:t>
      </w:r>
      <w:r w:rsidRPr="003B775B">
        <w:rPr>
          <w:rFonts w:ascii="Palatino Linotype" w:hAnsi="Palatino Linotype"/>
          <w:i/>
          <w:iCs/>
          <w:sz w:val="22"/>
          <w:szCs w:val="22"/>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3B775B">
        <w:rPr>
          <w:rFonts w:ascii="Palatino Linotype" w:hAnsi="Palatino Linotype"/>
          <w:b/>
          <w:bCs/>
          <w:i/>
          <w:iCs/>
          <w:sz w:val="22"/>
          <w:szCs w:val="22"/>
        </w:rPr>
        <w:t>restringen el acceso a la información en esta materia, en razón de que su conocimiento público puede generar daños a los intereses nacionales y, por el otro, sancionan la inobservancia de esa reserva;</w:t>
      </w:r>
      <w:r w:rsidRPr="003B775B">
        <w:rPr>
          <w:rFonts w:ascii="Palatino Linotype" w:hAnsi="Palatino Linotype"/>
          <w:i/>
          <w:iCs/>
          <w:sz w:val="22"/>
          <w:szCs w:val="22"/>
        </w:rPr>
        <w:t xml:space="preserve"> por lo que hace al interés social, se cuenta con normas que tienden a proteger la averiguación de los delitos, la salud y la moral públicas, </w:t>
      </w:r>
      <w:r w:rsidRPr="003B775B">
        <w:rPr>
          <w:rFonts w:ascii="Palatino Linotype" w:hAnsi="Palatino Linotype"/>
          <w:b/>
          <w:bCs/>
          <w:i/>
          <w:iCs/>
          <w:sz w:val="22"/>
          <w:szCs w:val="22"/>
        </w:rPr>
        <w:t>mientras que por lo que respecta a la protección de la persona existen normas que protegen el derecho a la vida o a la privacidad de los gobernados.</w:t>
      </w:r>
    </w:p>
    <w:p w14:paraId="60303DC2" w14:textId="77777777" w:rsidR="003E62A8" w:rsidRPr="003B775B" w:rsidRDefault="003E62A8" w:rsidP="003E62A8">
      <w:pPr>
        <w:rPr>
          <w:rFonts w:ascii="Palatino Linotype" w:hAnsi="Palatino Linotype"/>
          <w:sz w:val="22"/>
          <w:szCs w:val="22"/>
        </w:rPr>
      </w:pPr>
    </w:p>
    <w:p w14:paraId="35BE255A" w14:textId="77777777" w:rsidR="003E62A8" w:rsidRPr="003B775B" w:rsidRDefault="003E62A8" w:rsidP="003E62A8">
      <w:pPr>
        <w:pStyle w:val="NormalWeb"/>
        <w:spacing w:before="0" w:beforeAutospacing="0" w:after="0" w:afterAutospacing="0"/>
        <w:ind w:left="567" w:right="616"/>
        <w:jc w:val="both"/>
        <w:rPr>
          <w:rFonts w:ascii="Palatino Linotype" w:hAnsi="Palatino Linotype"/>
          <w:sz w:val="22"/>
          <w:szCs w:val="22"/>
        </w:rPr>
      </w:pPr>
      <w:r w:rsidRPr="003B775B">
        <w:rPr>
          <w:rFonts w:ascii="Palatino Linotype" w:hAnsi="Palatino Linotype"/>
          <w:b/>
          <w:bCs/>
          <w:i/>
          <w:iCs/>
          <w:sz w:val="22"/>
          <w:szCs w:val="22"/>
        </w:rPr>
        <w:t>TRANSPARENCIA Y ACCESO A LA INFORMACIÓN PÚBLICA GUBERNAMENTAL. EL ARTÍCULO 14, FRACCIÓN I, DE LA LEY FEDERAL RELATIVA, NO VIOLA LA GARANTÍA DE ACCESO A LA INFORMACIÓN.</w:t>
      </w:r>
      <w:r w:rsidRPr="003B775B">
        <w:rPr>
          <w:rFonts w:ascii="Palatino Linotype" w:hAnsi="Palatino Linotype"/>
          <w:i/>
          <w:iCs/>
          <w:sz w:val="22"/>
          <w:szCs w:val="22"/>
        </w:rPr>
        <w:t xml:space="preserve"> 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3B775B">
        <w:rPr>
          <w:rFonts w:ascii="Palatino Linotype" w:hAnsi="Palatino Linotype"/>
          <w:b/>
          <w:bCs/>
          <w:i/>
          <w:iCs/>
          <w:sz w:val="22"/>
          <w:szCs w:val="22"/>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3B775B">
        <w:rPr>
          <w:rFonts w:ascii="Palatino Linotype" w:hAnsi="Palatino Linotype"/>
          <w:i/>
          <w:iCs/>
          <w:sz w:val="22"/>
          <w:szCs w:val="22"/>
        </w:rPr>
        <w:t>, la cual debe ser adecuada y necesaria para alcanzar el fin perseguido, de manera que las ventajas obtenidas con la reserva compensen el sacrificio que ésta implique para los titulares de la garantía individual mencionada o para la sociedad en general.</w:t>
      </w:r>
    </w:p>
    <w:p w14:paraId="5AABBA6C" w14:textId="77777777" w:rsidR="003E62A8" w:rsidRPr="003B775B" w:rsidRDefault="003E62A8" w:rsidP="003E62A8">
      <w:pPr>
        <w:spacing w:line="360" w:lineRule="auto"/>
        <w:jc w:val="both"/>
        <w:rPr>
          <w:rFonts w:ascii="Palatino Linotype" w:eastAsia="Palatino Linotype" w:hAnsi="Palatino Linotype" w:cs="Palatino Linotype"/>
          <w:sz w:val="22"/>
          <w:szCs w:val="22"/>
        </w:rPr>
      </w:pPr>
    </w:p>
    <w:p w14:paraId="091B9B14" w14:textId="77777777" w:rsidR="003E62A8" w:rsidRPr="003B775B" w:rsidRDefault="003E62A8" w:rsidP="003E62A8">
      <w:pPr>
        <w:spacing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4189785E" w14:textId="77777777" w:rsidR="00C877F6" w:rsidRPr="003B775B" w:rsidRDefault="00F36565">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Por lo anteriormente expuesto y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y 186 fracción III de la Ley de Transparencia y Acceso a la Información Pública del Estado de México y Municipios, este Pleno:</w:t>
      </w:r>
    </w:p>
    <w:p w14:paraId="51DB8E95" w14:textId="77777777" w:rsidR="00C877F6" w:rsidRPr="003B775B" w:rsidRDefault="00F36565">
      <w:pPr>
        <w:pBdr>
          <w:top w:val="nil"/>
          <w:left w:val="nil"/>
          <w:bottom w:val="nil"/>
          <w:right w:val="nil"/>
          <w:between w:val="nil"/>
        </w:pBdr>
        <w:spacing w:before="240" w:after="240" w:line="360" w:lineRule="auto"/>
        <w:ind w:left="567"/>
        <w:jc w:val="center"/>
        <w:rPr>
          <w:rFonts w:ascii="Palatino Linotype" w:eastAsia="Palatino Linotype" w:hAnsi="Palatino Linotype" w:cs="Palatino Linotype"/>
          <w:b/>
          <w:sz w:val="22"/>
          <w:szCs w:val="22"/>
        </w:rPr>
      </w:pPr>
      <w:r w:rsidRPr="003B775B">
        <w:rPr>
          <w:rFonts w:ascii="Palatino Linotype" w:eastAsia="Palatino Linotype" w:hAnsi="Palatino Linotype" w:cs="Palatino Linotype"/>
          <w:b/>
          <w:sz w:val="22"/>
          <w:szCs w:val="22"/>
        </w:rPr>
        <w:t>R E S U E L V E:</w:t>
      </w:r>
    </w:p>
    <w:p w14:paraId="6EF9BB33" w14:textId="1342F5E5" w:rsidR="00C877F6" w:rsidRPr="003B775B" w:rsidRDefault="00F36565">
      <w:pPr>
        <w:spacing w:before="240" w:after="240" w:line="360" w:lineRule="auto"/>
        <w:jc w:val="both"/>
        <w:rPr>
          <w:rFonts w:ascii="Palatino Linotype" w:eastAsia="Palatino Linotype" w:hAnsi="Palatino Linotype" w:cs="Palatino Linotype"/>
          <w:b/>
          <w:sz w:val="22"/>
          <w:szCs w:val="22"/>
        </w:rPr>
      </w:pPr>
      <w:r w:rsidRPr="003B775B">
        <w:rPr>
          <w:rFonts w:ascii="Palatino Linotype" w:eastAsia="Palatino Linotype" w:hAnsi="Palatino Linotype" w:cs="Palatino Linotype"/>
          <w:b/>
          <w:sz w:val="22"/>
          <w:szCs w:val="22"/>
        </w:rPr>
        <w:t xml:space="preserve">Primero. </w:t>
      </w:r>
      <w:r w:rsidRPr="003B775B">
        <w:rPr>
          <w:rFonts w:ascii="Palatino Linotype" w:eastAsia="Palatino Linotype" w:hAnsi="Palatino Linotype" w:cs="Palatino Linotype"/>
          <w:sz w:val="22"/>
          <w:szCs w:val="22"/>
        </w:rPr>
        <w:t>Resultan</w:t>
      </w:r>
      <w:r w:rsidRPr="003B775B">
        <w:rPr>
          <w:rFonts w:ascii="Palatino Linotype" w:eastAsia="Palatino Linotype" w:hAnsi="Palatino Linotype" w:cs="Palatino Linotype"/>
          <w:b/>
          <w:sz w:val="22"/>
          <w:szCs w:val="22"/>
        </w:rPr>
        <w:t xml:space="preserve"> fundados </w:t>
      </w:r>
      <w:r w:rsidRPr="003B775B">
        <w:rPr>
          <w:rFonts w:ascii="Palatino Linotype" w:eastAsia="Palatino Linotype" w:hAnsi="Palatino Linotype" w:cs="Palatino Linotype"/>
          <w:sz w:val="22"/>
          <w:szCs w:val="22"/>
        </w:rPr>
        <w:t xml:space="preserve">los motivos de inconformidad hechos valer por </w:t>
      </w:r>
      <w:r w:rsidRPr="003B775B">
        <w:rPr>
          <w:rFonts w:ascii="Palatino Linotype" w:eastAsia="Palatino Linotype" w:hAnsi="Palatino Linotype" w:cs="Palatino Linotype"/>
          <w:b/>
          <w:sz w:val="22"/>
          <w:szCs w:val="22"/>
        </w:rPr>
        <w:t>la parte Recurrente</w:t>
      </w:r>
      <w:r w:rsidRPr="003B775B">
        <w:rPr>
          <w:rFonts w:ascii="Palatino Linotype" w:eastAsia="Palatino Linotype" w:hAnsi="Palatino Linotype" w:cs="Palatino Linotype"/>
          <w:sz w:val="22"/>
          <w:szCs w:val="22"/>
        </w:rPr>
        <w:t xml:space="preserve"> en el Recurso de Revisión</w:t>
      </w:r>
      <w:r w:rsidRPr="003B775B">
        <w:rPr>
          <w:rFonts w:ascii="Palatino Linotype" w:eastAsia="Palatino Linotype" w:hAnsi="Palatino Linotype" w:cs="Palatino Linotype"/>
          <w:b/>
          <w:sz w:val="22"/>
          <w:szCs w:val="22"/>
        </w:rPr>
        <w:t xml:space="preserve"> </w:t>
      </w:r>
      <w:r w:rsidR="00F94226" w:rsidRPr="003B775B">
        <w:rPr>
          <w:rFonts w:ascii="Palatino Linotype" w:eastAsia="Palatino Linotype" w:hAnsi="Palatino Linotype" w:cs="Palatino Linotype"/>
          <w:b/>
          <w:sz w:val="22"/>
          <w:szCs w:val="22"/>
        </w:rPr>
        <w:t>12014/INFOEM/IP/RR/2025</w:t>
      </w:r>
      <w:r w:rsidRPr="003B775B">
        <w:rPr>
          <w:rFonts w:ascii="Palatino Linotype" w:eastAsia="Palatino Linotype" w:hAnsi="Palatino Linotype" w:cs="Palatino Linotype"/>
          <w:b/>
          <w:sz w:val="22"/>
          <w:szCs w:val="22"/>
        </w:rPr>
        <w:t xml:space="preserve">, </w:t>
      </w:r>
      <w:r w:rsidRPr="003B775B">
        <w:rPr>
          <w:rFonts w:ascii="Palatino Linotype" w:eastAsia="Palatino Linotype" w:hAnsi="Palatino Linotype" w:cs="Palatino Linotype"/>
          <w:sz w:val="22"/>
          <w:szCs w:val="22"/>
        </w:rPr>
        <w:t>por lo que</w:t>
      </w:r>
      <w:r w:rsidRPr="003B775B">
        <w:rPr>
          <w:rFonts w:ascii="Palatino Linotype" w:eastAsia="Palatino Linotype" w:hAnsi="Palatino Linotype" w:cs="Palatino Linotype"/>
          <w:b/>
          <w:sz w:val="22"/>
          <w:szCs w:val="22"/>
        </w:rPr>
        <w:t xml:space="preserve">, en términos del Considerando Cuarto </w:t>
      </w:r>
      <w:r w:rsidRPr="003B775B">
        <w:rPr>
          <w:rFonts w:ascii="Palatino Linotype" w:eastAsia="Palatino Linotype" w:hAnsi="Palatino Linotype" w:cs="Palatino Linotype"/>
          <w:sz w:val="22"/>
          <w:szCs w:val="22"/>
        </w:rPr>
        <w:t>de la presente resolución</w:t>
      </w:r>
      <w:r w:rsidRPr="003B775B">
        <w:rPr>
          <w:rFonts w:ascii="Palatino Linotype" w:eastAsia="Palatino Linotype" w:hAnsi="Palatino Linotype" w:cs="Palatino Linotype"/>
          <w:b/>
          <w:sz w:val="22"/>
          <w:szCs w:val="22"/>
        </w:rPr>
        <w:t xml:space="preserve">, se </w:t>
      </w:r>
      <w:r w:rsidR="0009354C" w:rsidRPr="003B775B">
        <w:rPr>
          <w:rFonts w:ascii="Palatino Linotype" w:eastAsia="Palatino Linotype" w:hAnsi="Palatino Linotype" w:cs="Palatino Linotype"/>
          <w:b/>
          <w:sz w:val="22"/>
          <w:szCs w:val="22"/>
        </w:rPr>
        <w:t>REVOCA</w:t>
      </w:r>
      <w:r w:rsidRPr="003B775B">
        <w:rPr>
          <w:rFonts w:ascii="Palatino Linotype" w:eastAsia="Palatino Linotype" w:hAnsi="Palatino Linotype" w:cs="Palatino Linotype"/>
          <w:b/>
          <w:sz w:val="22"/>
          <w:szCs w:val="22"/>
        </w:rPr>
        <w:t xml:space="preserve"> l</w:t>
      </w:r>
      <w:r w:rsidRPr="003B775B">
        <w:rPr>
          <w:rFonts w:ascii="Palatino Linotype" w:eastAsia="Palatino Linotype" w:hAnsi="Palatino Linotype" w:cs="Palatino Linotype"/>
          <w:sz w:val="22"/>
          <w:szCs w:val="22"/>
        </w:rPr>
        <w:t>a respuesta del</w:t>
      </w:r>
      <w:r w:rsidRPr="003B775B">
        <w:rPr>
          <w:rFonts w:ascii="Palatino Linotype" w:eastAsia="Palatino Linotype" w:hAnsi="Palatino Linotype" w:cs="Palatino Linotype"/>
          <w:b/>
          <w:sz w:val="22"/>
          <w:szCs w:val="22"/>
        </w:rPr>
        <w:t xml:space="preserve"> Sujeto Obligado.</w:t>
      </w:r>
    </w:p>
    <w:p w14:paraId="7D8F81E5" w14:textId="1E33E4D7" w:rsidR="00C877F6" w:rsidRPr="003B775B" w:rsidRDefault="00F36565">
      <w:pPr>
        <w:spacing w:before="240" w:after="240" w:line="360" w:lineRule="auto"/>
        <w:jc w:val="both"/>
        <w:rPr>
          <w:rFonts w:ascii="Palatino Linotype" w:eastAsia="Palatino Linotype" w:hAnsi="Palatino Linotype" w:cs="Palatino Linotype"/>
          <w:b/>
          <w:sz w:val="22"/>
          <w:szCs w:val="22"/>
        </w:rPr>
      </w:pPr>
      <w:bookmarkStart w:id="3" w:name="_heading=h.j3ppyxwlb1s2" w:colFirst="0" w:colLast="0"/>
      <w:bookmarkEnd w:id="3"/>
      <w:r w:rsidRPr="003B775B">
        <w:rPr>
          <w:rFonts w:ascii="Palatino Linotype" w:eastAsia="Palatino Linotype" w:hAnsi="Palatino Linotype" w:cs="Palatino Linotype"/>
          <w:b/>
          <w:sz w:val="22"/>
          <w:szCs w:val="22"/>
        </w:rPr>
        <w:t xml:space="preserve">Segundo. Se Ordena al Sujeto Obligado </w:t>
      </w:r>
      <w:r w:rsidRPr="003B775B">
        <w:rPr>
          <w:rFonts w:ascii="Palatino Linotype" w:eastAsia="Palatino Linotype" w:hAnsi="Palatino Linotype" w:cs="Palatino Linotype"/>
          <w:sz w:val="22"/>
          <w:szCs w:val="22"/>
        </w:rPr>
        <w:t>que en términos de los</w:t>
      </w:r>
      <w:r w:rsidRPr="003B775B">
        <w:rPr>
          <w:rFonts w:ascii="Palatino Linotype" w:eastAsia="Palatino Linotype" w:hAnsi="Palatino Linotype" w:cs="Palatino Linotype"/>
          <w:b/>
          <w:sz w:val="22"/>
          <w:szCs w:val="22"/>
        </w:rPr>
        <w:t xml:space="preserve"> Considerandos Cuarto y Quinto </w:t>
      </w:r>
      <w:r w:rsidRPr="003B775B">
        <w:rPr>
          <w:rFonts w:ascii="Palatino Linotype" w:eastAsia="Palatino Linotype" w:hAnsi="Palatino Linotype" w:cs="Palatino Linotype"/>
          <w:sz w:val="22"/>
          <w:szCs w:val="22"/>
        </w:rPr>
        <w:t xml:space="preserve">de esta resolución, haga entrega a </w:t>
      </w:r>
      <w:r w:rsidRPr="003B775B">
        <w:rPr>
          <w:rFonts w:ascii="Palatino Linotype" w:eastAsia="Palatino Linotype" w:hAnsi="Palatino Linotype" w:cs="Palatino Linotype"/>
          <w:b/>
          <w:sz w:val="22"/>
          <w:szCs w:val="22"/>
        </w:rPr>
        <w:t xml:space="preserve">la parte Recurrente a través del SAIMEX, </w:t>
      </w:r>
      <w:r w:rsidR="00D35935" w:rsidRPr="003B775B">
        <w:rPr>
          <w:rFonts w:ascii="Palatino Linotype" w:eastAsia="Palatino Linotype" w:hAnsi="Palatino Linotype" w:cs="Palatino Linotype"/>
          <w:b/>
          <w:sz w:val="22"/>
          <w:szCs w:val="22"/>
        </w:rPr>
        <w:t xml:space="preserve">en versión pública, </w:t>
      </w:r>
      <w:r w:rsidRPr="003B775B">
        <w:rPr>
          <w:rFonts w:ascii="Palatino Linotype" w:eastAsia="Palatino Linotype" w:hAnsi="Palatino Linotype" w:cs="Palatino Linotype"/>
          <w:sz w:val="22"/>
          <w:szCs w:val="22"/>
        </w:rPr>
        <w:t>la siguiente información:</w:t>
      </w:r>
    </w:p>
    <w:p w14:paraId="05A93F58" w14:textId="709D16E6" w:rsidR="001F52E8" w:rsidRPr="003B775B" w:rsidRDefault="001F52E8" w:rsidP="001F52E8">
      <w:pPr>
        <w:pStyle w:val="Prrafodelista"/>
        <w:numPr>
          <w:ilvl w:val="0"/>
          <w:numId w:val="13"/>
        </w:numPr>
        <w:spacing w:after="240" w:line="360" w:lineRule="auto"/>
        <w:ind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De los Servidores Públicos Titulares y Directores de área en funciones al veintiséis de septiembre de dos mil veinticinco, adscritos al Ayuntamiento</w:t>
      </w:r>
      <w:r w:rsidR="002A7958" w:rsidRPr="003B775B">
        <w:rPr>
          <w:rFonts w:ascii="Palatino Linotype" w:hAnsi="Palatino Linotype"/>
          <w:b/>
          <w:sz w:val="22"/>
          <w:szCs w:val="14"/>
        </w:rPr>
        <w:t xml:space="preserve"> los documentos donde conste</w:t>
      </w:r>
      <w:r w:rsidRPr="003B775B">
        <w:rPr>
          <w:rFonts w:ascii="Palatino Linotype" w:hAnsi="Palatino Linotype"/>
          <w:b/>
          <w:sz w:val="22"/>
          <w:szCs w:val="14"/>
        </w:rPr>
        <w:t>:</w:t>
      </w:r>
    </w:p>
    <w:p w14:paraId="48EFD44E" w14:textId="2DDB8C96" w:rsidR="001F52E8" w:rsidRPr="003B775B" w:rsidRDefault="001F52E8" w:rsidP="001F52E8">
      <w:pPr>
        <w:pStyle w:val="Prrafodelista"/>
        <w:numPr>
          <w:ilvl w:val="0"/>
          <w:numId w:val="14"/>
        </w:numPr>
        <w:spacing w:after="240" w:line="360" w:lineRule="auto"/>
        <w:ind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Perfil de puestos;</w:t>
      </w:r>
    </w:p>
    <w:p w14:paraId="33B09D29" w14:textId="2FCEFD35" w:rsidR="001F52E8" w:rsidRPr="003B775B" w:rsidRDefault="001F52E8" w:rsidP="001F52E8">
      <w:pPr>
        <w:pStyle w:val="Prrafodelista"/>
        <w:numPr>
          <w:ilvl w:val="0"/>
          <w:numId w:val="14"/>
        </w:numPr>
        <w:spacing w:after="240" w:line="360" w:lineRule="auto"/>
        <w:ind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Expediente personal; y,</w:t>
      </w:r>
    </w:p>
    <w:p w14:paraId="198A0C28" w14:textId="44600487" w:rsidR="001F52E8" w:rsidRPr="003B775B" w:rsidRDefault="001F52E8" w:rsidP="001F52E8">
      <w:pPr>
        <w:pStyle w:val="Prrafodelista"/>
        <w:numPr>
          <w:ilvl w:val="0"/>
          <w:numId w:val="14"/>
        </w:numPr>
        <w:spacing w:after="240" w:line="360" w:lineRule="auto"/>
        <w:ind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Currículum vitae</w:t>
      </w:r>
      <w:r w:rsidR="00405804" w:rsidRPr="003B775B">
        <w:rPr>
          <w:rFonts w:ascii="Palatino Linotype" w:hAnsi="Palatino Linotype"/>
          <w:b/>
          <w:sz w:val="22"/>
          <w:szCs w:val="14"/>
        </w:rPr>
        <w:t xml:space="preserve"> o ficha curricular</w:t>
      </w:r>
      <w:r w:rsidRPr="003B775B">
        <w:rPr>
          <w:rFonts w:ascii="Palatino Linotype" w:hAnsi="Palatino Linotype"/>
          <w:b/>
          <w:sz w:val="22"/>
          <w:szCs w:val="14"/>
        </w:rPr>
        <w:t>.</w:t>
      </w:r>
    </w:p>
    <w:p w14:paraId="60012156" w14:textId="558466FF" w:rsidR="001F52E8" w:rsidRPr="003B775B" w:rsidRDefault="001F52E8" w:rsidP="001F52E8">
      <w:pPr>
        <w:pStyle w:val="Prrafodelista"/>
        <w:numPr>
          <w:ilvl w:val="0"/>
          <w:numId w:val="13"/>
        </w:numPr>
        <w:spacing w:after="240" w:line="360" w:lineRule="auto"/>
        <w:ind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De los servidores públicos adscritos al Sujeto Obligado al veintiséis de septiembre de dos mil veinticinco:</w:t>
      </w:r>
    </w:p>
    <w:p w14:paraId="2668D309" w14:textId="7456DD51" w:rsidR="001F52E8" w:rsidRPr="003B775B" w:rsidRDefault="001F52E8" w:rsidP="001F52E8">
      <w:pPr>
        <w:pStyle w:val="Prrafodelista"/>
        <w:numPr>
          <w:ilvl w:val="0"/>
          <w:numId w:val="15"/>
        </w:numPr>
        <w:spacing w:after="240" w:line="360" w:lineRule="auto"/>
        <w:ind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Recibos de nómina de la segunda quincena de agosto y primera quincena de septiembre de dos mil veinticinco;</w:t>
      </w:r>
    </w:p>
    <w:p w14:paraId="1E74BE3D" w14:textId="7F079092" w:rsidR="001F52E8" w:rsidRPr="003B775B" w:rsidRDefault="001F52E8" w:rsidP="001F52E8">
      <w:pPr>
        <w:pStyle w:val="Prrafodelista"/>
        <w:numPr>
          <w:ilvl w:val="0"/>
          <w:numId w:val="15"/>
        </w:numPr>
        <w:spacing w:after="240" w:line="360" w:lineRule="auto"/>
        <w:ind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 xml:space="preserve">Nombramientos o Formato Único de Movimiento de Personal;  </w:t>
      </w:r>
    </w:p>
    <w:p w14:paraId="030AD2CC" w14:textId="354B1425" w:rsidR="001F52E8" w:rsidRPr="003B775B" w:rsidRDefault="002A7958" w:rsidP="001F52E8">
      <w:pPr>
        <w:pStyle w:val="Prrafodelista"/>
        <w:numPr>
          <w:ilvl w:val="0"/>
          <w:numId w:val="15"/>
        </w:numPr>
        <w:spacing w:after="240" w:line="360" w:lineRule="auto"/>
        <w:ind w:right="843"/>
        <w:jc w:val="both"/>
        <w:rPr>
          <w:rFonts w:ascii="Palatino Linotype" w:eastAsia="Palatino Linotype" w:hAnsi="Palatino Linotype" w:cs="Palatino Linotype"/>
          <w:b/>
          <w:sz w:val="36"/>
          <w:szCs w:val="22"/>
        </w:rPr>
      </w:pPr>
      <w:r w:rsidRPr="003B775B">
        <w:rPr>
          <w:rFonts w:ascii="Palatino Linotype" w:hAnsi="Palatino Linotype"/>
          <w:b/>
          <w:sz w:val="22"/>
          <w:szCs w:val="14"/>
        </w:rPr>
        <w:t>Documento donde conste la fecha</w:t>
      </w:r>
      <w:r w:rsidR="0009354C" w:rsidRPr="003B775B">
        <w:rPr>
          <w:rFonts w:ascii="Palatino Linotype" w:hAnsi="Palatino Linotype"/>
          <w:b/>
          <w:sz w:val="22"/>
          <w:szCs w:val="14"/>
        </w:rPr>
        <w:t xml:space="preserve"> de alta </w:t>
      </w:r>
      <w:r w:rsidRPr="003B775B">
        <w:rPr>
          <w:rFonts w:ascii="Palatino Linotype" w:hAnsi="Palatino Linotype"/>
          <w:b/>
          <w:sz w:val="22"/>
          <w:szCs w:val="14"/>
        </w:rPr>
        <w:t>en el</w:t>
      </w:r>
      <w:r w:rsidR="0009354C" w:rsidRPr="003B775B">
        <w:rPr>
          <w:rFonts w:ascii="Palatino Linotype" w:hAnsi="Palatino Linotype"/>
          <w:b/>
          <w:sz w:val="22"/>
          <w:szCs w:val="14"/>
        </w:rPr>
        <w:t xml:space="preserve"> ISSEMyM;</w:t>
      </w:r>
    </w:p>
    <w:p w14:paraId="60A0DAAA" w14:textId="6EAFE36C" w:rsidR="0009354C" w:rsidRPr="003B775B" w:rsidRDefault="0009354C" w:rsidP="0009354C">
      <w:pPr>
        <w:pStyle w:val="Prrafodelista"/>
        <w:numPr>
          <w:ilvl w:val="0"/>
          <w:numId w:val="13"/>
        </w:numPr>
        <w:spacing w:after="240" w:line="360" w:lineRule="auto"/>
        <w:ind w:right="843"/>
        <w:jc w:val="both"/>
        <w:rPr>
          <w:rFonts w:ascii="Palatino Linotype" w:eastAsia="Palatino Linotype" w:hAnsi="Palatino Linotype" w:cs="Palatino Linotype"/>
          <w:b/>
          <w:sz w:val="36"/>
          <w:szCs w:val="22"/>
        </w:rPr>
      </w:pPr>
      <w:r w:rsidRPr="003B775B">
        <w:rPr>
          <w:rFonts w:ascii="Palatino Linotype" w:eastAsia="Palatino Linotype" w:hAnsi="Palatino Linotype" w:cs="Palatino Linotype"/>
          <w:b/>
          <w:sz w:val="22"/>
          <w:szCs w:val="22"/>
        </w:rPr>
        <w:t>Acuerdo del Comité de Transparencia mediante el cual se declare formalmente la inexistencia de las credenciales o gafetes institucionales,</w:t>
      </w:r>
      <w:r w:rsidRPr="003B775B">
        <w:rPr>
          <w:rFonts w:ascii="Palatino Linotype" w:hAnsi="Palatino Linotype"/>
          <w:i/>
          <w:iCs/>
          <w:sz w:val="22"/>
          <w:szCs w:val="22"/>
        </w:rPr>
        <w:t xml:space="preserve"> </w:t>
      </w:r>
      <w:r w:rsidRPr="003B775B">
        <w:rPr>
          <w:rFonts w:ascii="Palatino Linotype" w:hAnsi="Palatino Linotype"/>
          <w:b/>
          <w:iCs/>
          <w:sz w:val="22"/>
          <w:szCs w:val="22"/>
        </w:rPr>
        <w:t>conforme a lo establecido en el artículo 19, párrafo tercero, 169 y 170 de la Ley de Transparencia y Acceso a la Información Pública del Estado de México y Municipios.</w:t>
      </w:r>
    </w:p>
    <w:p w14:paraId="09EFB991" w14:textId="77777777" w:rsidR="00602DB8" w:rsidRPr="003B775B" w:rsidRDefault="00F36565" w:rsidP="00602DB8">
      <w:pPr>
        <w:pBdr>
          <w:top w:val="nil"/>
          <w:left w:val="nil"/>
          <w:bottom w:val="nil"/>
          <w:right w:val="nil"/>
          <w:between w:val="nil"/>
        </w:pBdr>
        <w:spacing w:line="360" w:lineRule="auto"/>
        <w:ind w:left="284" w:right="560"/>
        <w:jc w:val="both"/>
        <w:rPr>
          <w:rFonts w:ascii="Palatino Linotype" w:eastAsia="Palatino Linotype" w:hAnsi="Palatino Linotype" w:cs="Palatino Linotype"/>
          <w:i/>
          <w:sz w:val="22"/>
          <w:szCs w:val="22"/>
        </w:rPr>
      </w:pPr>
      <w:r w:rsidRPr="003B775B">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la parte Recurrente. </w:t>
      </w:r>
    </w:p>
    <w:p w14:paraId="2ABA00F7" w14:textId="77777777" w:rsidR="00C877F6" w:rsidRPr="003B775B" w:rsidRDefault="00F36565">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 xml:space="preserve">Tercero.  Notifíquese vía SAIMEX, </w:t>
      </w:r>
      <w:r w:rsidRPr="003B775B">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C3DB06" w14:textId="77777777" w:rsidR="00C877F6" w:rsidRPr="003B775B" w:rsidRDefault="00F36565">
      <w:pPr>
        <w:spacing w:before="240" w:after="240" w:line="360" w:lineRule="auto"/>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b/>
          <w:sz w:val="22"/>
          <w:szCs w:val="22"/>
        </w:rPr>
        <w:t xml:space="preserve">Cuarto. </w:t>
      </w:r>
      <w:r w:rsidRPr="003B775B">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3B775B">
        <w:rPr>
          <w:rFonts w:ascii="Palatino Linotype" w:eastAsia="Palatino Linotype" w:hAnsi="Palatino Linotype" w:cs="Palatino Linotype"/>
          <w:b/>
          <w:sz w:val="22"/>
          <w:szCs w:val="22"/>
        </w:rPr>
        <w:t>Sujeto Obligado</w:t>
      </w:r>
      <w:r w:rsidRPr="003B775B">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40B6401C" w14:textId="77777777" w:rsidR="00C877F6" w:rsidRPr="003B775B" w:rsidRDefault="00F36565">
      <w:pPr>
        <w:spacing w:line="360" w:lineRule="auto"/>
        <w:jc w:val="both"/>
        <w:rPr>
          <w:rFonts w:ascii="Palatino Linotype" w:eastAsia="Palatino Linotype" w:hAnsi="Palatino Linotype" w:cs="Palatino Linotype"/>
          <w:sz w:val="22"/>
          <w:szCs w:val="22"/>
        </w:rPr>
      </w:pPr>
      <w:bookmarkStart w:id="4" w:name="_heading=h.tyjcwt" w:colFirst="0" w:colLast="0"/>
      <w:bookmarkEnd w:id="4"/>
      <w:r w:rsidRPr="003B775B">
        <w:rPr>
          <w:rFonts w:ascii="Palatino Linotype" w:eastAsia="Palatino Linotype" w:hAnsi="Palatino Linotype" w:cs="Palatino Linotype"/>
          <w:b/>
          <w:sz w:val="22"/>
          <w:szCs w:val="22"/>
        </w:rPr>
        <w:t xml:space="preserve">Quinto. Notifíquese vía SAIMEX, </w:t>
      </w:r>
      <w:r w:rsidRPr="003B775B">
        <w:rPr>
          <w:rFonts w:ascii="Palatino Linotype" w:eastAsia="Palatino Linotype" w:hAnsi="Palatino Linotype" w:cs="Palatino Linotype"/>
          <w:sz w:val="22"/>
          <w:szCs w:val="22"/>
        </w:rPr>
        <w:t>a</w:t>
      </w:r>
      <w:r w:rsidRPr="003B775B">
        <w:rPr>
          <w:rFonts w:ascii="Palatino Linotype" w:eastAsia="Palatino Linotype" w:hAnsi="Palatino Linotype" w:cs="Palatino Linotype"/>
          <w:b/>
          <w:sz w:val="22"/>
          <w:szCs w:val="22"/>
        </w:rPr>
        <w:t xml:space="preserve"> la parte Recurrente</w:t>
      </w:r>
      <w:r w:rsidRPr="003B775B">
        <w:rPr>
          <w:rFonts w:ascii="Palatino Linotype" w:eastAsia="Palatino Linotype" w:hAnsi="Palatino Linotype" w:cs="Palatino Linotype"/>
          <w:sz w:val="22"/>
          <w:szCs w:val="22"/>
        </w:rPr>
        <w:t xml:space="preserve"> la presente resolución, así como que podrá impugnar vía Juicio de Amparo en los términos de las leyes aplicables, de conformidad con lo establecido en el artículo 196 de la Ley de Transparencia y Acceso a la Información Pública del Estado de México y Municipios.</w:t>
      </w:r>
    </w:p>
    <w:p w14:paraId="04B27B0A" w14:textId="77777777" w:rsidR="005509CC" w:rsidRPr="003B775B" w:rsidRDefault="005509CC">
      <w:pPr>
        <w:spacing w:line="360" w:lineRule="auto"/>
        <w:ind w:right="-93"/>
        <w:jc w:val="both"/>
        <w:rPr>
          <w:rFonts w:ascii="Palatino Linotype" w:eastAsia="Palatino Linotype" w:hAnsi="Palatino Linotype" w:cs="Palatino Linotype"/>
          <w:sz w:val="22"/>
          <w:szCs w:val="22"/>
        </w:rPr>
      </w:pPr>
      <w:bookmarkStart w:id="5" w:name="_heading=h.jl0dlasot4f" w:colFirst="0" w:colLast="0"/>
      <w:bookmarkEnd w:id="5"/>
    </w:p>
    <w:p w14:paraId="124DF890" w14:textId="04A68BAC" w:rsidR="00C877F6" w:rsidRPr="00530993" w:rsidRDefault="00F36565">
      <w:pPr>
        <w:spacing w:line="360" w:lineRule="auto"/>
        <w:ind w:right="-93"/>
        <w:jc w:val="both"/>
        <w:rPr>
          <w:rFonts w:ascii="Palatino Linotype" w:eastAsia="Palatino Linotype" w:hAnsi="Palatino Linotype" w:cs="Palatino Linotype"/>
          <w:sz w:val="22"/>
          <w:szCs w:val="22"/>
        </w:rPr>
      </w:pPr>
      <w:r w:rsidRPr="003B775B">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00F36FEB" w:rsidRPr="003B775B">
        <w:rPr>
          <w:rFonts w:ascii="Palatino Linotype" w:eastAsia="Palatino Linotype" w:hAnsi="Palatino Linotype" w:cs="Palatino Linotype"/>
          <w:sz w:val="22"/>
          <w:szCs w:val="22"/>
        </w:rPr>
        <w:t xml:space="preserve">EMITIENDO VOTO PARTICULAR, </w:t>
      </w:r>
      <w:r w:rsidRPr="003B775B">
        <w:rPr>
          <w:rFonts w:ascii="Palatino Linotype" w:eastAsia="Palatino Linotype" w:hAnsi="Palatino Linotype" w:cs="Palatino Linotype"/>
          <w:sz w:val="22"/>
          <w:szCs w:val="22"/>
        </w:rPr>
        <w:t>SHARON CRISTINA MORALES MARTÍNEZ, LUIS GUSTAVO PARRA NORIEGA</w:t>
      </w:r>
      <w:r w:rsidR="00F36FEB" w:rsidRPr="003B775B">
        <w:rPr>
          <w:rFonts w:ascii="Palatino Linotype" w:eastAsia="Palatino Linotype" w:hAnsi="Palatino Linotype" w:cs="Palatino Linotype"/>
          <w:sz w:val="22"/>
          <w:szCs w:val="22"/>
        </w:rPr>
        <w:t>, EMITIENDO VOTO PARTICULAR</w:t>
      </w:r>
      <w:r w:rsidRPr="003B775B">
        <w:rPr>
          <w:rFonts w:ascii="Palatino Linotype" w:eastAsia="Palatino Linotype" w:hAnsi="Palatino Linotype" w:cs="Palatino Linotype"/>
          <w:sz w:val="22"/>
          <w:szCs w:val="22"/>
        </w:rPr>
        <w:t xml:space="preserve"> Y GUADALUPE RAMÍREZ PEÑA</w:t>
      </w:r>
      <w:r w:rsidR="00F36FEB" w:rsidRPr="003B775B">
        <w:rPr>
          <w:rFonts w:ascii="Palatino Linotype" w:eastAsia="Palatino Linotype" w:hAnsi="Palatino Linotype" w:cs="Palatino Linotype"/>
          <w:sz w:val="22"/>
          <w:szCs w:val="22"/>
        </w:rPr>
        <w:t>, EMITIEDO VOTO PARTICULAR</w:t>
      </w:r>
      <w:r w:rsidRPr="003B775B">
        <w:rPr>
          <w:rFonts w:ascii="Palatino Linotype" w:eastAsia="Palatino Linotype" w:hAnsi="Palatino Linotype" w:cs="Palatino Linotype"/>
          <w:sz w:val="22"/>
          <w:szCs w:val="22"/>
        </w:rPr>
        <w:t xml:space="preserve">; EN LA </w:t>
      </w:r>
      <w:r w:rsidR="005957F2" w:rsidRPr="003B775B">
        <w:rPr>
          <w:rFonts w:ascii="Palatino Linotype" w:eastAsia="Palatino Linotype" w:hAnsi="Palatino Linotype" w:cs="Palatino Linotype"/>
          <w:sz w:val="22"/>
          <w:szCs w:val="22"/>
        </w:rPr>
        <w:t>SÉPTIMA</w:t>
      </w:r>
      <w:r w:rsidRPr="003B775B">
        <w:rPr>
          <w:rFonts w:ascii="Palatino Linotype" w:eastAsia="Palatino Linotype" w:hAnsi="Palatino Linotype" w:cs="Palatino Linotype"/>
          <w:sz w:val="22"/>
          <w:szCs w:val="22"/>
        </w:rPr>
        <w:t xml:space="preserve"> S</w:t>
      </w:r>
      <w:r w:rsidR="001244B6" w:rsidRPr="003B775B">
        <w:rPr>
          <w:rFonts w:ascii="Palatino Linotype" w:eastAsia="Palatino Linotype" w:hAnsi="Palatino Linotype" w:cs="Palatino Linotype"/>
          <w:sz w:val="22"/>
          <w:szCs w:val="22"/>
        </w:rPr>
        <w:t xml:space="preserve">ESIÓN ORDINARIA CELEBRADA EL </w:t>
      </w:r>
      <w:r w:rsidR="005957F2" w:rsidRPr="003B775B">
        <w:rPr>
          <w:rFonts w:ascii="Palatino Linotype" w:eastAsia="Palatino Linotype" w:hAnsi="Palatino Linotype" w:cs="Palatino Linotype"/>
          <w:sz w:val="22"/>
          <w:szCs w:val="22"/>
        </w:rPr>
        <w:t>VEINTICINCO</w:t>
      </w:r>
      <w:r w:rsidRPr="003B775B">
        <w:rPr>
          <w:rFonts w:ascii="Palatino Linotype" w:eastAsia="Palatino Linotype" w:hAnsi="Palatino Linotype" w:cs="Palatino Linotype"/>
          <w:sz w:val="22"/>
          <w:szCs w:val="22"/>
        </w:rPr>
        <w:t xml:space="preserve"> DE </w:t>
      </w:r>
      <w:r w:rsidR="005C2ED1" w:rsidRPr="003B775B">
        <w:rPr>
          <w:rFonts w:ascii="Palatino Linotype" w:eastAsia="Palatino Linotype" w:hAnsi="Palatino Linotype" w:cs="Palatino Linotype"/>
          <w:sz w:val="22"/>
          <w:szCs w:val="22"/>
        </w:rPr>
        <w:t>FEBRERO</w:t>
      </w:r>
      <w:r w:rsidRPr="003B775B">
        <w:rPr>
          <w:rFonts w:ascii="Palatino Linotype" w:eastAsia="Palatino Linotype" w:hAnsi="Palatino Linotype" w:cs="Palatino Linotype"/>
          <w:sz w:val="22"/>
          <w:szCs w:val="22"/>
        </w:rPr>
        <w:t xml:space="preserve"> DE DOS MIL VEINTI</w:t>
      </w:r>
      <w:r w:rsidR="000C6DFE" w:rsidRPr="003B775B">
        <w:rPr>
          <w:rFonts w:ascii="Palatino Linotype" w:eastAsia="Palatino Linotype" w:hAnsi="Palatino Linotype" w:cs="Palatino Linotype"/>
          <w:sz w:val="22"/>
          <w:szCs w:val="22"/>
        </w:rPr>
        <w:t>SÉIS</w:t>
      </w:r>
      <w:r w:rsidRPr="003B775B">
        <w:rPr>
          <w:rFonts w:ascii="Palatino Linotype" w:eastAsia="Palatino Linotype" w:hAnsi="Palatino Linotype" w:cs="Palatino Linotype"/>
          <w:sz w:val="22"/>
          <w:szCs w:val="22"/>
        </w:rPr>
        <w:t>, ANTE EL SECRETARIO TÉCNICO DEL PLENO ALEXIS TAPIA RAMÍREZ.</w:t>
      </w:r>
    </w:p>
    <w:p w14:paraId="54455659" w14:textId="77777777" w:rsidR="00C877F6" w:rsidRPr="00530993" w:rsidRDefault="00C877F6">
      <w:pPr>
        <w:spacing w:line="360" w:lineRule="auto"/>
        <w:ind w:right="-93"/>
        <w:jc w:val="both"/>
        <w:rPr>
          <w:rFonts w:ascii="Palatino Linotype" w:eastAsia="Palatino Linotype" w:hAnsi="Palatino Linotype" w:cs="Palatino Linotype"/>
          <w:sz w:val="22"/>
          <w:szCs w:val="22"/>
        </w:rPr>
      </w:pPr>
    </w:p>
    <w:p w14:paraId="030E6A5B" w14:textId="77777777" w:rsidR="00C877F6" w:rsidRPr="00530993" w:rsidRDefault="00C877F6">
      <w:pPr>
        <w:spacing w:line="360" w:lineRule="auto"/>
        <w:ind w:right="-93"/>
        <w:jc w:val="both"/>
        <w:rPr>
          <w:rFonts w:ascii="Palatino Linotype" w:eastAsia="Palatino Linotype" w:hAnsi="Palatino Linotype" w:cs="Palatino Linotype"/>
          <w:sz w:val="22"/>
          <w:szCs w:val="22"/>
        </w:rPr>
      </w:pPr>
    </w:p>
    <w:p w14:paraId="5B12C640" w14:textId="77777777" w:rsidR="00C877F6" w:rsidRPr="00530993" w:rsidRDefault="00C877F6">
      <w:pPr>
        <w:spacing w:line="360" w:lineRule="auto"/>
        <w:ind w:right="-93"/>
        <w:jc w:val="both"/>
        <w:rPr>
          <w:rFonts w:ascii="Palatino Linotype" w:eastAsia="Palatino Linotype" w:hAnsi="Palatino Linotype" w:cs="Palatino Linotype"/>
          <w:sz w:val="22"/>
          <w:szCs w:val="22"/>
        </w:rPr>
      </w:pPr>
    </w:p>
    <w:p w14:paraId="7A4C70FF" w14:textId="77777777" w:rsidR="00C877F6" w:rsidRPr="00530993" w:rsidRDefault="00C877F6">
      <w:pPr>
        <w:spacing w:line="360" w:lineRule="auto"/>
        <w:ind w:right="-93"/>
        <w:jc w:val="both"/>
        <w:rPr>
          <w:rFonts w:ascii="Palatino Linotype" w:eastAsia="Palatino Linotype" w:hAnsi="Palatino Linotype" w:cs="Palatino Linotype"/>
          <w:sz w:val="22"/>
          <w:szCs w:val="22"/>
        </w:rPr>
      </w:pPr>
    </w:p>
    <w:p w14:paraId="6197DF1F" w14:textId="77777777" w:rsidR="00C877F6" w:rsidRPr="00530993" w:rsidRDefault="00C877F6">
      <w:pPr>
        <w:spacing w:line="360" w:lineRule="auto"/>
        <w:ind w:right="-93"/>
        <w:jc w:val="both"/>
        <w:rPr>
          <w:rFonts w:ascii="Palatino Linotype" w:eastAsia="Palatino Linotype" w:hAnsi="Palatino Linotype" w:cs="Palatino Linotype"/>
          <w:sz w:val="22"/>
          <w:szCs w:val="22"/>
        </w:rPr>
      </w:pPr>
    </w:p>
    <w:p w14:paraId="1A57851A" w14:textId="690ADC9B" w:rsidR="00C877F6" w:rsidRPr="00530993" w:rsidRDefault="00C877F6">
      <w:pPr>
        <w:spacing w:line="360" w:lineRule="auto"/>
        <w:ind w:right="49"/>
        <w:jc w:val="both"/>
        <w:rPr>
          <w:rFonts w:ascii="Palatino Linotype" w:eastAsia="Palatino Linotype" w:hAnsi="Palatino Linotype" w:cs="Palatino Linotype"/>
          <w:sz w:val="22"/>
          <w:szCs w:val="22"/>
        </w:rPr>
      </w:pPr>
    </w:p>
    <w:p w14:paraId="60BE107B" w14:textId="768B2748" w:rsidR="00530993" w:rsidRPr="00530993" w:rsidRDefault="00530993">
      <w:pPr>
        <w:spacing w:line="360" w:lineRule="auto"/>
        <w:ind w:right="49"/>
        <w:jc w:val="both"/>
        <w:rPr>
          <w:rFonts w:ascii="Palatino Linotype" w:eastAsia="Palatino Linotype" w:hAnsi="Palatino Linotype" w:cs="Palatino Linotype"/>
          <w:sz w:val="22"/>
          <w:szCs w:val="22"/>
        </w:rPr>
      </w:pPr>
    </w:p>
    <w:p w14:paraId="536EE4E0" w14:textId="604F389E" w:rsidR="00530993" w:rsidRPr="00530993" w:rsidRDefault="00530993">
      <w:pPr>
        <w:spacing w:line="360" w:lineRule="auto"/>
        <w:ind w:right="49"/>
        <w:jc w:val="both"/>
        <w:rPr>
          <w:rFonts w:ascii="Palatino Linotype" w:eastAsia="Palatino Linotype" w:hAnsi="Palatino Linotype" w:cs="Palatino Linotype"/>
          <w:sz w:val="22"/>
          <w:szCs w:val="22"/>
        </w:rPr>
      </w:pPr>
    </w:p>
    <w:p w14:paraId="5A3BFE08" w14:textId="4A8D63AE" w:rsidR="00530993" w:rsidRPr="00530993" w:rsidRDefault="00530993">
      <w:pPr>
        <w:spacing w:line="360" w:lineRule="auto"/>
        <w:ind w:right="49"/>
        <w:jc w:val="both"/>
        <w:rPr>
          <w:rFonts w:ascii="Palatino Linotype" w:eastAsia="Palatino Linotype" w:hAnsi="Palatino Linotype" w:cs="Palatino Linotype"/>
          <w:sz w:val="22"/>
          <w:szCs w:val="22"/>
        </w:rPr>
      </w:pPr>
    </w:p>
    <w:p w14:paraId="2D35DDD5" w14:textId="068C0322" w:rsidR="00530993" w:rsidRPr="00530993" w:rsidRDefault="00530993">
      <w:pPr>
        <w:spacing w:line="360" w:lineRule="auto"/>
        <w:ind w:right="49"/>
        <w:jc w:val="both"/>
        <w:rPr>
          <w:rFonts w:ascii="Palatino Linotype" w:eastAsia="Palatino Linotype" w:hAnsi="Palatino Linotype" w:cs="Palatino Linotype"/>
          <w:sz w:val="22"/>
          <w:szCs w:val="22"/>
        </w:rPr>
      </w:pPr>
    </w:p>
    <w:p w14:paraId="4460DF28" w14:textId="535DD706" w:rsidR="00530993" w:rsidRPr="00530993" w:rsidRDefault="00530993">
      <w:pPr>
        <w:spacing w:line="360" w:lineRule="auto"/>
        <w:ind w:right="49"/>
        <w:jc w:val="both"/>
        <w:rPr>
          <w:rFonts w:ascii="Palatino Linotype" w:eastAsia="Palatino Linotype" w:hAnsi="Palatino Linotype" w:cs="Palatino Linotype"/>
          <w:sz w:val="22"/>
          <w:szCs w:val="22"/>
        </w:rPr>
      </w:pPr>
    </w:p>
    <w:p w14:paraId="520EE4AF" w14:textId="2067EFCF" w:rsidR="00530993" w:rsidRPr="00530993" w:rsidRDefault="00530993">
      <w:pPr>
        <w:spacing w:line="360" w:lineRule="auto"/>
        <w:ind w:right="49"/>
        <w:jc w:val="both"/>
        <w:rPr>
          <w:rFonts w:ascii="Palatino Linotype" w:eastAsia="Palatino Linotype" w:hAnsi="Palatino Linotype" w:cs="Palatino Linotype"/>
          <w:sz w:val="22"/>
          <w:szCs w:val="22"/>
        </w:rPr>
      </w:pPr>
    </w:p>
    <w:p w14:paraId="4E6790B2" w14:textId="7626D4DA" w:rsidR="00530993" w:rsidRPr="00530993" w:rsidRDefault="00530993">
      <w:pPr>
        <w:spacing w:line="360" w:lineRule="auto"/>
        <w:ind w:right="49"/>
        <w:jc w:val="both"/>
        <w:rPr>
          <w:rFonts w:ascii="Palatino Linotype" w:eastAsia="Palatino Linotype" w:hAnsi="Palatino Linotype" w:cs="Palatino Linotype"/>
          <w:sz w:val="22"/>
          <w:szCs w:val="22"/>
        </w:rPr>
      </w:pPr>
    </w:p>
    <w:p w14:paraId="4AC0A761" w14:textId="5BE21B90" w:rsidR="00530993" w:rsidRPr="00530993" w:rsidRDefault="00530993">
      <w:pPr>
        <w:spacing w:line="360" w:lineRule="auto"/>
        <w:ind w:right="49"/>
        <w:jc w:val="both"/>
        <w:rPr>
          <w:rFonts w:ascii="Palatino Linotype" w:eastAsia="Palatino Linotype" w:hAnsi="Palatino Linotype" w:cs="Palatino Linotype"/>
          <w:sz w:val="22"/>
          <w:szCs w:val="22"/>
        </w:rPr>
      </w:pPr>
    </w:p>
    <w:p w14:paraId="0C484FAA" w14:textId="4D24D2E5" w:rsidR="00530993" w:rsidRPr="00530993" w:rsidRDefault="00530993">
      <w:pPr>
        <w:spacing w:line="360" w:lineRule="auto"/>
        <w:ind w:right="49"/>
        <w:jc w:val="both"/>
        <w:rPr>
          <w:rFonts w:ascii="Palatino Linotype" w:eastAsia="Palatino Linotype" w:hAnsi="Palatino Linotype" w:cs="Palatino Linotype"/>
          <w:sz w:val="22"/>
          <w:szCs w:val="22"/>
        </w:rPr>
      </w:pPr>
    </w:p>
    <w:p w14:paraId="18BB867E" w14:textId="6D234771" w:rsidR="00530993" w:rsidRPr="00530993" w:rsidRDefault="00530993">
      <w:pPr>
        <w:spacing w:line="360" w:lineRule="auto"/>
        <w:ind w:right="49"/>
        <w:jc w:val="both"/>
        <w:rPr>
          <w:rFonts w:ascii="Palatino Linotype" w:eastAsia="Palatino Linotype" w:hAnsi="Palatino Linotype" w:cs="Palatino Linotype"/>
          <w:sz w:val="22"/>
          <w:szCs w:val="22"/>
        </w:rPr>
      </w:pPr>
    </w:p>
    <w:p w14:paraId="7D78B8AD" w14:textId="1B51C427" w:rsidR="00530993" w:rsidRPr="00530993" w:rsidRDefault="00530993">
      <w:pPr>
        <w:spacing w:line="360" w:lineRule="auto"/>
        <w:ind w:right="49"/>
        <w:jc w:val="both"/>
        <w:rPr>
          <w:rFonts w:ascii="Palatino Linotype" w:eastAsia="Palatino Linotype" w:hAnsi="Palatino Linotype" w:cs="Palatino Linotype"/>
          <w:sz w:val="22"/>
          <w:szCs w:val="22"/>
        </w:rPr>
      </w:pPr>
    </w:p>
    <w:p w14:paraId="2ADED706" w14:textId="41EBC644" w:rsidR="00530993" w:rsidRPr="00530993" w:rsidRDefault="00530993">
      <w:pPr>
        <w:spacing w:line="360" w:lineRule="auto"/>
        <w:ind w:right="49"/>
        <w:jc w:val="both"/>
        <w:rPr>
          <w:rFonts w:ascii="Palatino Linotype" w:eastAsia="Palatino Linotype" w:hAnsi="Palatino Linotype" w:cs="Palatino Linotype"/>
          <w:sz w:val="22"/>
          <w:szCs w:val="22"/>
        </w:rPr>
      </w:pPr>
    </w:p>
    <w:p w14:paraId="0D21E451" w14:textId="6840A115" w:rsidR="00530993" w:rsidRPr="00530993" w:rsidRDefault="00530993">
      <w:pPr>
        <w:spacing w:line="360" w:lineRule="auto"/>
        <w:ind w:right="49"/>
        <w:jc w:val="both"/>
        <w:rPr>
          <w:rFonts w:ascii="Palatino Linotype" w:eastAsia="Palatino Linotype" w:hAnsi="Palatino Linotype" w:cs="Palatino Linotype"/>
          <w:sz w:val="22"/>
          <w:szCs w:val="22"/>
        </w:rPr>
      </w:pPr>
    </w:p>
    <w:p w14:paraId="1270A289" w14:textId="06181792" w:rsidR="00530993" w:rsidRPr="00530993" w:rsidRDefault="00530993">
      <w:pPr>
        <w:spacing w:line="360" w:lineRule="auto"/>
        <w:ind w:right="49"/>
        <w:jc w:val="both"/>
        <w:rPr>
          <w:rFonts w:ascii="Palatino Linotype" w:eastAsia="Palatino Linotype" w:hAnsi="Palatino Linotype" w:cs="Palatino Linotype"/>
          <w:sz w:val="22"/>
          <w:szCs w:val="22"/>
        </w:rPr>
      </w:pPr>
    </w:p>
    <w:p w14:paraId="654CFF8C" w14:textId="55F490F3" w:rsidR="00530993" w:rsidRPr="00530993" w:rsidRDefault="00530993">
      <w:pPr>
        <w:spacing w:line="360" w:lineRule="auto"/>
        <w:ind w:right="49"/>
        <w:jc w:val="both"/>
        <w:rPr>
          <w:rFonts w:ascii="Palatino Linotype" w:eastAsia="Palatino Linotype" w:hAnsi="Palatino Linotype" w:cs="Palatino Linotype"/>
          <w:sz w:val="22"/>
          <w:szCs w:val="22"/>
        </w:rPr>
      </w:pPr>
    </w:p>
    <w:p w14:paraId="2269941E" w14:textId="47641492" w:rsidR="00530993" w:rsidRPr="00530993" w:rsidRDefault="00530993">
      <w:pPr>
        <w:spacing w:line="360" w:lineRule="auto"/>
        <w:ind w:right="49"/>
        <w:jc w:val="both"/>
        <w:rPr>
          <w:rFonts w:ascii="Palatino Linotype" w:eastAsia="Palatino Linotype" w:hAnsi="Palatino Linotype" w:cs="Palatino Linotype"/>
          <w:sz w:val="22"/>
          <w:szCs w:val="22"/>
        </w:rPr>
      </w:pPr>
    </w:p>
    <w:p w14:paraId="6575FE6D" w14:textId="7AAE902F" w:rsidR="00530993" w:rsidRPr="00530993" w:rsidRDefault="00530993">
      <w:pPr>
        <w:spacing w:line="360" w:lineRule="auto"/>
        <w:ind w:right="49"/>
        <w:jc w:val="both"/>
        <w:rPr>
          <w:rFonts w:ascii="Palatino Linotype" w:eastAsia="Palatino Linotype" w:hAnsi="Palatino Linotype" w:cs="Palatino Linotype"/>
          <w:sz w:val="22"/>
          <w:szCs w:val="22"/>
        </w:rPr>
      </w:pPr>
    </w:p>
    <w:p w14:paraId="15DE4D31" w14:textId="0C441CDB" w:rsidR="00530993" w:rsidRPr="00530993" w:rsidRDefault="00530993">
      <w:pPr>
        <w:spacing w:line="360" w:lineRule="auto"/>
        <w:ind w:right="49"/>
        <w:jc w:val="both"/>
        <w:rPr>
          <w:rFonts w:ascii="Palatino Linotype" w:eastAsia="Palatino Linotype" w:hAnsi="Palatino Linotype" w:cs="Palatino Linotype"/>
          <w:sz w:val="22"/>
          <w:szCs w:val="22"/>
        </w:rPr>
      </w:pPr>
    </w:p>
    <w:p w14:paraId="2C13BF0C" w14:textId="0C94FFC3" w:rsidR="00530993" w:rsidRPr="00530993" w:rsidRDefault="00530993">
      <w:pPr>
        <w:spacing w:line="360" w:lineRule="auto"/>
        <w:ind w:right="49"/>
        <w:jc w:val="both"/>
        <w:rPr>
          <w:rFonts w:ascii="Palatino Linotype" w:eastAsia="Palatino Linotype" w:hAnsi="Palatino Linotype" w:cs="Palatino Linotype"/>
          <w:sz w:val="22"/>
          <w:szCs w:val="22"/>
        </w:rPr>
      </w:pPr>
    </w:p>
    <w:p w14:paraId="4B248B7E" w14:textId="54084EB1" w:rsidR="00530993" w:rsidRPr="00530993" w:rsidRDefault="00530993">
      <w:pPr>
        <w:spacing w:line="360" w:lineRule="auto"/>
        <w:ind w:right="49"/>
        <w:jc w:val="both"/>
        <w:rPr>
          <w:rFonts w:ascii="Palatino Linotype" w:eastAsia="Palatino Linotype" w:hAnsi="Palatino Linotype" w:cs="Palatino Linotype"/>
          <w:sz w:val="22"/>
          <w:szCs w:val="22"/>
        </w:rPr>
      </w:pPr>
    </w:p>
    <w:p w14:paraId="5DBFC80C" w14:textId="216A55D8" w:rsidR="00530993" w:rsidRPr="00530993" w:rsidRDefault="00530993">
      <w:pPr>
        <w:spacing w:line="360" w:lineRule="auto"/>
        <w:ind w:right="49"/>
        <w:jc w:val="both"/>
        <w:rPr>
          <w:rFonts w:ascii="Palatino Linotype" w:eastAsia="Palatino Linotype" w:hAnsi="Palatino Linotype" w:cs="Palatino Linotype"/>
          <w:sz w:val="22"/>
          <w:szCs w:val="22"/>
        </w:rPr>
      </w:pPr>
    </w:p>
    <w:p w14:paraId="076BFF03" w14:textId="5522CAC3" w:rsidR="00530993" w:rsidRPr="00530993" w:rsidRDefault="00530993">
      <w:pPr>
        <w:spacing w:line="360" w:lineRule="auto"/>
        <w:ind w:right="49"/>
        <w:jc w:val="both"/>
        <w:rPr>
          <w:rFonts w:ascii="Palatino Linotype" w:eastAsia="Palatino Linotype" w:hAnsi="Palatino Linotype" w:cs="Palatino Linotype"/>
          <w:sz w:val="22"/>
          <w:szCs w:val="22"/>
        </w:rPr>
      </w:pPr>
    </w:p>
    <w:p w14:paraId="32C98F48" w14:textId="798A7AF8" w:rsidR="00530993" w:rsidRPr="00530993" w:rsidRDefault="00530993">
      <w:pPr>
        <w:spacing w:line="360" w:lineRule="auto"/>
        <w:ind w:right="49"/>
        <w:jc w:val="both"/>
        <w:rPr>
          <w:rFonts w:ascii="Palatino Linotype" w:eastAsia="Palatino Linotype" w:hAnsi="Palatino Linotype" w:cs="Palatino Linotype"/>
          <w:sz w:val="22"/>
          <w:szCs w:val="22"/>
        </w:rPr>
      </w:pPr>
    </w:p>
    <w:p w14:paraId="509C76AD" w14:textId="77777777" w:rsidR="00530993" w:rsidRPr="00530993" w:rsidRDefault="00530993">
      <w:pPr>
        <w:spacing w:line="360" w:lineRule="auto"/>
        <w:ind w:right="49"/>
        <w:jc w:val="both"/>
        <w:rPr>
          <w:rFonts w:ascii="Palatino Linotype" w:eastAsia="Palatino Linotype" w:hAnsi="Palatino Linotype" w:cs="Palatino Linotype"/>
          <w:sz w:val="22"/>
          <w:szCs w:val="22"/>
        </w:rPr>
      </w:pPr>
    </w:p>
    <w:sectPr w:rsidR="00530993" w:rsidRPr="00530993">
      <w:headerReference w:type="default" r:id="rId26"/>
      <w:footerReference w:type="default" r:id="rId27"/>
      <w:headerReference w:type="first" r:id="rId28"/>
      <w:footerReference w:type="first" r:id="rId29"/>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7BA62" w14:textId="77777777" w:rsidR="005C7C0C" w:rsidRDefault="005C7C0C">
      <w:r>
        <w:separator/>
      </w:r>
    </w:p>
  </w:endnote>
  <w:endnote w:type="continuationSeparator" w:id="0">
    <w:p w14:paraId="6F03CDCC" w14:textId="77777777" w:rsidR="005C7C0C" w:rsidRDefault="005C7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embedRegular r:id="rId1" w:fontKey="{6D4A996B-FF3B-4597-B0E8-697D3B53D004}"/>
    <w:embedBold r:id="rId2" w:fontKey="{28228661-F29F-4510-B6D4-21BCEF62141C}"/>
    <w:embedItalic r:id="rId3" w:fontKey="{D52BC927-1A23-477B-9333-C2896F29FB47}"/>
    <w:embedBoldItalic r:id="rId4" w:fontKey="{039188D3-544E-47DD-B087-72C1D9EE54C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5" w:fontKey="{C4E642B0-9E2E-490A-AC6E-83B39A5B3A16}"/>
    <w:embedBold r:id="rId6" w:fontKey="{8B03ADA4-40DB-4B98-A93F-0B850472B97D}"/>
  </w:font>
  <w:font w:name="Tahoma">
    <w:panose1 w:val="020B0604030504040204"/>
    <w:charset w:val="00"/>
    <w:family w:val="swiss"/>
    <w:pitch w:val="variable"/>
    <w:sig w:usb0="E1002EFF" w:usb1="C000605B" w:usb2="00000029" w:usb3="00000000" w:csb0="000101FF" w:csb1="00000000"/>
    <w:embedRegular r:id="rId7" w:fontKey="{830AE9E2-521F-4A0B-9C82-9880D669A753}"/>
    <w:embedBold r:id="rId8" w:fontKey="{317A60F1-8AF2-4062-917B-5773F388A32F}"/>
    <w:embedBoldItalic r:id="rId9" w:fontKey="{7A1F77E7-7F39-48BF-B3B6-616E0A27848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0" w:fontKey="{D9AD1790-9545-4BE6-8841-2CBB274ED614}"/>
    <w:embedBold r:id="rId11" w:fontKey="{2E938AE3-2A33-48B6-B98E-A7818F4337A2}"/>
    <w:embedItalic r:id="rId12" w:fontKey="{74A688EC-C4F8-401D-92F2-397AB2705F0E}"/>
  </w:font>
  <w:font w:name="Georgia">
    <w:panose1 w:val="02040502050405020303"/>
    <w:charset w:val="00"/>
    <w:family w:val="roman"/>
    <w:pitch w:val="variable"/>
    <w:sig w:usb0="00000287" w:usb1="00000000" w:usb2="00000000" w:usb3="00000000" w:csb0="0000009F" w:csb1="00000000"/>
    <w:embedRegular r:id="rId13" w:fontKey="{DE2F6E1F-AAD5-4E53-BDFE-4C7266178DD1}"/>
    <w:embedItalic r:id="rId14" w:fontKey="{781C429C-DDDB-4AC8-8812-BF6A70154705}"/>
  </w:font>
  <w:font w:name="Calibri Light">
    <w:panose1 w:val="020F0302020204030204"/>
    <w:charset w:val="00"/>
    <w:family w:val="swiss"/>
    <w:pitch w:val="variable"/>
    <w:sig w:usb0="E4002EFF" w:usb1="C200247B" w:usb2="00000009" w:usb3="00000000" w:csb0="000001FF" w:csb1="00000000"/>
    <w:embedRegular r:id="rId15" w:fontKey="{9BCDBD07-B4C5-4AFB-9423-776EFD501E3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27024" w14:textId="1F7CC4E8" w:rsidR="001F52E8" w:rsidRDefault="001F52E8">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9A2FA2">
      <w:rPr>
        <w:b/>
        <w:noProof/>
        <w:color w:val="000000"/>
      </w:rPr>
      <w:t>2</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9A2FA2">
      <w:rPr>
        <w:b/>
        <w:noProof/>
        <w:color w:val="000000"/>
      </w:rPr>
      <w:t>78</w:t>
    </w:r>
    <w:r>
      <w:rPr>
        <w:b/>
        <w:color w:val="000000"/>
      </w:rPr>
      <w:fldChar w:fldCharType="end"/>
    </w:r>
  </w:p>
  <w:p w14:paraId="7AE4EEFD" w14:textId="77777777" w:rsidR="001F52E8" w:rsidRDefault="001F52E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1E332" w14:textId="015D7419" w:rsidR="001F52E8" w:rsidRDefault="001F52E8">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9A2FA2">
      <w:rPr>
        <w:b/>
        <w:noProof/>
        <w:color w:val="000000"/>
      </w:rPr>
      <w:t>1</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9A2FA2">
      <w:rPr>
        <w:b/>
        <w:noProof/>
        <w:color w:val="000000"/>
      </w:rPr>
      <w:t>78</w:t>
    </w:r>
    <w:r>
      <w:rPr>
        <w:b/>
        <w:color w:val="000000"/>
      </w:rPr>
      <w:fldChar w:fldCharType="end"/>
    </w:r>
  </w:p>
  <w:p w14:paraId="6675DA9D" w14:textId="77777777" w:rsidR="001F52E8" w:rsidRDefault="001F52E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19238" w14:textId="77777777" w:rsidR="005C7C0C" w:rsidRDefault="005C7C0C">
      <w:r>
        <w:separator/>
      </w:r>
    </w:p>
  </w:footnote>
  <w:footnote w:type="continuationSeparator" w:id="0">
    <w:p w14:paraId="1B85C358" w14:textId="77777777" w:rsidR="005C7C0C" w:rsidRDefault="005C7C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7457D" w14:textId="77777777" w:rsidR="001F52E8" w:rsidRDefault="001F52E8">
    <w:pPr>
      <w:widowControl w:val="0"/>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14:anchorId="093A9E0D" wp14:editId="28CE1BC9">
          <wp:simplePos x="0" y="0"/>
          <wp:positionH relativeFrom="column">
            <wp:posOffset>0</wp:posOffset>
          </wp:positionH>
          <wp:positionV relativeFrom="paragraph">
            <wp:posOffset>-401953</wp:posOffset>
          </wp:positionV>
          <wp:extent cx="7809876" cy="10165823"/>
          <wp:effectExtent l="0" t="0" r="0" b="0"/>
          <wp:wrapNone/>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6"/>
      <w:tblW w:w="5603" w:type="dxa"/>
      <w:tblInd w:w="3611" w:type="dxa"/>
      <w:tblLayout w:type="fixed"/>
      <w:tblLook w:val="0400" w:firstRow="0" w:lastRow="0" w:firstColumn="0" w:lastColumn="0" w:noHBand="0" w:noVBand="1"/>
    </w:tblPr>
    <w:tblGrid>
      <w:gridCol w:w="2551"/>
      <w:gridCol w:w="3052"/>
    </w:tblGrid>
    <w:tr w:rsidR="001F52E8" w14:paraId="3DE1F927" w14:textId="77777777">
      <w:tc>
        <w:tcPr>
          <w:tcW w:w="2551" w:type="dxa"/>
          <w:vAlign w:val="center"/>
        </w:tcPr>
        <w:p w14:paraId="27218DF9" w14:textId="77777777" w:rsidR="001F52E8" w:rsidRDefault="001F52E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Recurso de Revisión:</w:t>
          </w:r>
        </w:p>
        <w:p w14:paraId="4D5060D3" w14:textId="77777777" w:rsidR="001F52E8" w:rsidRDefault="001F52E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p>
      </w:tc>
      <w:tc>
        <w:tcPr>
          <w:tcW w:w="3052" w:type="dxa"/>
          <w:vAlign w:val="center"/>
        </w:tcPr>
        <w:p w14:paraId="1F9F508D" w14:textId="0E98FFB3" w:rsidR="001F52E8" w:rsidRDefault="001F52E8" w:rsidP="00F9422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sz w:val="22"/>
              <w:szCs w:val="22"/>
            </w:rPr>
            <w:t>12014</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/IP/RR/2025</w:t>
          </w:r>
        </w:p>
      </w:tc>
    </w:tr>
    <w:tr w:rsidR="001F52E8" w14:paraId="6E2D1273" w14:textId="77777777">
      <w:trPr>
        <w:trHeight w:val="217"/>
      </w:trPr>
      <w:tc>
        <w:tcPr>
          <w:tcW w:w="2551" w:type="dxa"/>
          <w:vAlign w:val="center"/>
        </w:tcPr>
        <w:p w14:paraId="21203565" w14:textId="77777777" w:rsidR="001F52E8" w:rsidRDefault="001F52E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Sujeto obligado:</w:t>
          </w:r>
        </w:p>
      </w:tc>
      <w:tc>
        <w:tcPr>
          <w:tcW w:w="3052" w:type="dxa"/>
          <w:vAlign w:val="center"/>
        </w:tcPr>
        <w:p w14:paraId="6BAD3091" w14:textId="31A6824B" w:rsidR="001F52E8" w:rsidRDefault="001F52E8" w:rsidP="00287278">
          <w:pPr>
            <w:pBdr>
              <w:top w:val="nil"/>
              <w:left w:val="nil"/>
              <w:bottom w:val="nil"/>
              <w:right w:val="nil"/>
              <w:between w:val="nil"/>
            </w:pBdr>
            <w:tabs>
              <w:tab w:val="center" w:pos="4419"/>
              <w:tab w:val="right" w:pos="8838"/>
            </w:tabs>
            <w:ind w:right="168"/>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Ayuntamiento de Toluca</w:t>
          </w:r>
        </w:p>
      </w:tc>
    </w:tr>
    <w:tr w:rsidR="001F52E8" w14:paraId="651D01A7" w14:textId="77777777">
      <w:tc>
        <w:tcPr>
          <w:tcW w:w="2551" w:type="dxa"/>
          <w:vAlign w:val="center"/>
        </w:tcPr>
        <w:p w14:paraId="5229B5A5" w14:textId="77777777" w:rsidR="001F52E8" w:rsidRDefault="001F52E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Comisionada ponente:</w:t>
          </w:r>
        </w:p>
      </w:tc>
      <w:tc>
        <w:tcPr>
          <w:tcW w:w="3052" w:type="dxa"/>
          <w:vAlign w:val="center"/>
        </w:tcPr>
        <w:p w14:paraId="252A5C20" w14:textId="77777777" w:rsidR="001F52E8" w:rsidRDefault="001F52E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Guadalupe Ramírez Peña</w:t>
          </w:r>
        </w:p>
      </w:tc>
    </w:tr>
  </w:tbl>
  <w:p w14:paraId="24D54F31" w14:textId="77777777" w:rsidR="001F52E8" w:rsidRDefault="001F52E8">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30C5A" w14:textId="77777777" w:rsidR="001F52E8" w:rsidRDefault="001F52E8">
    <w:pPr>
      <w:widowControl w:val="0"/>
      <w:pBdr>
        <w:top w:val="nil"/>
        <w:left w:val="nil"/>
        <w:bottom w:val="nil"/>
        <w:right w:val="nil"/>
        <w:between w:val="nil"/>
      </w:pBdr>
      <w:rPr>
        <w:rFonts w:ascii="Palatino Linotype" w:eastAsia="Palatino Linotype" w:hAnsi="Palatino Linotype" w:cs="Palatino Linotype"/>
        <w:sz w:val="22"/>
        <w:szCs w:val="22"/>
      </w:rPr>
    </w:pPr>
    <w:r>
      <w:rPr>
        <w:noProof/>
      </w:rPr>
      <w:drawing>
        <wp:anchor distT="0" distB="0" distL="0" distR="0" simplePos="0" relativeHeight="251659264" behindDoc="1" locked="0" layoutInCell="1" hidden="0" allowOverlap="1" wp14:anchorId="060CB74E" wp14:editId="30E0D12D">
          <wp:simplePos x="0" y="0"/>
          <wp:positionH relativeFrom="column">
            <wp:posOffset>-929004</wp:posOffset>
          </wp:positionH>
          <wp:positionV relativeFrom="paragraph">
            <wp:posOffset>-644524</wp:posOffset>
          </wp:positionV>
          <wp:extent cx="7809865" cy="10165715"/>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7"/>
      <w:tblW w:w="5461" w:type="dxa"/>
      <w:tblInd w:w="3611" w:type="dxa"/>
      <w:tblLayout w:type="fixed"/>
      <w:tblLook w:val="0400" w:firstRow="0" w:lastRow="0" w:firstColumn="0" w:lastColumn="0" w:noHBand="0" w:noVBand="1"/>
    </w:tblPr>
    <w:tblGrid>
      <w:gridCol w:w="2343"/>
      <w:gridCol w:w="3118"/>
    </w:tblGrid>
    <w:tr w:rsidR="001F52E8" w14:paraId="1419E4B9" w14:textId="77777777">
      <w:tc>
        <w:tcPr>
          <w:tcW w:w="2343" w:type="dxa"/>
          <w:vAlign w:val="center"/>
        </w:tcPr>
        <w:p w14:paraId="0A4DAE44" w14:textId="77777777" w:rsidR="001F52E8" w:rsidRDefault="001F52E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Recurso de Revisión:</w:t>
          </w:r>
        </w:p>
        <w:p w14:paraId="61232AD0" w14:textId="77777777" w:rsidR="001F52E8" w:rsidRDefault="001F52E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1D2E4BAD" w14:textId="619A01DE" w:rsidR="001F52E8" w:rsidRDefault="001F52E8" w:rsidP="00244C94">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sz w:val="22"/>
              <w:szCs w:val="22"/>
            </w:rPr>
            <w:t>12014</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/IP/RR/2025</w:t>
          </w:r>
        </w:p>
      </w:tc>
    </w:tr>
    <w:tr w:rsidR="001F52E8" w14:paraId="5406FED2" w14:textId="77777777">
      <w:tc>
        <w:tcPr>
          <w:tcW w:w="2343" w:type="dxa"/>
          <w:vAlign w:val="center"/>
        </w:tcPr>
        <w:p w14:paraId="40683B83" w14:textId="77777777" w:rsidR="001F52E8" w:rsidRDefault="001F52E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Recurrente:</w:t>
          </w:r>
        </w:p>
      </w:tc>
      <w:tc>
        <w:tcPr>
          <w:tcW w:w="3118" w:type="dxa"/>
          <w:vAlign w:val="center"/>
        </w:tcPr>
        <w:p w14:paraId="79BFF42B" w14:textId="34E43315" w:rsidR="001F52E8" w:rsidRDefault="001F52E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r>
    <w:tr w:rsidR="001F52E8" w14:paraId="0CE2BEAE" w14:textId="77777777">
      <w:trPr>
        <w:trHeight w:val="152"/>
      </w:trPr>
      <w:tc>
        <w:tcPr>
          <w:tcW w:w="2343" w:type="dxa"/>
          <w:vAlign w:val="center"/>
        </w:tcPr>
        <w:p w14:paraId="2B6A9907" w14:textId="77777777" w:rsidR="001F52E8" w:rsidRDefault="001F52E8">
          <w:pP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Sujeto obligado:</w:t>
          </w:r>
        </w:p>
        <w:p w14:paraId="337D7A1C" w14:textId="77777777" w:rsidR="001F52E8" w:rsidRDefault="001F52E8">
          <w:pP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6FC25278" w14:textId="55A72DC7" w:rsidR="001F52E8" w:rsidRDefault="001F52E8" w:rsidP="000C6DFE">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2"/>
              <w:szCs w:val="22"/>
            </w:rPr>
            <w:t>Ayuntamiento de Toluca</w:t>
          </w:r>
        </w:p>
      </w:tc>
    </w:tr>
    <w:tr w:rsidR="001F52E8" w14:paraId="1EF4B579" w14:textId="77777777">
      <w:tc>
        <w:tcPr>
          <w:tcW w:w="2343" w:type="dxa"/>
          <w:vAlign w:val="center"/>
        </w:tcPr>
        <w:p w14:paraId="71B9E111" w14:textId="77777777" w:rsidR="001F52E8" w:rsidRDefault="001F52E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Comisionada ponente:</w:t>
          </w:r>
        </w:p>
      </w:tc>
      <w:tc>
        <w:tcPr>
          <w:tcW w:w="3118" w:type="dxa"/>
          <w:vAlign w:val="center"/>
        </w:tcPr>
        <w:p w14:paraId="02FC2A70" w14:textId="77777777" w:rsidR="001F52E8" w:rsidRDefault="001F52E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Guadalupe Ramírez Peña</w:t>
          </w:r>
        </w:p>
      </w:tc>
    </w:tr>
  </w:tbl>
  <w:p w14:paraId="2CE2B1EF" w14:textId="77777777" w:rsidR="001F52E8" w:rsidRDefault="001F52E8">
    <w:pPr>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52D9"/>
    <w:multiLevelType w:val="hybridMultilevel"/>
    <w:tmpl w:val="40626B42"/>
    <w:lvl w:ilvl="0" w:tplc="3C3C5B4E">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D8054D"/>
    <w:multiLevelType w:val="multilevel"/>
    <w:tmpl w:val="F5348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801CE9"/>
    <w:multiLevelType w:val="multilevel"/>
    <w:tmpl w:val="96B62F4E"/>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A433EBA"/>
    <w:multiLevelType w:val="multilevel"/>
    <w:tmpl w:val="4D760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861DC7"/>
    <w:multiLevelType w:val="hybridMultilevel"/>
    <w:tmpl w:val="DD661264"/>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1C1C17CE"/>
    <w:multiLevelType w:val="hybridMultilevel"/>
    <w:tmpl w:val="E3B29E8A"/>
    <w:lvl w:ilvl="0" w:tplc="AC00FD0C">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0E1769"/>
    <w:multiLevelType w:val="hybridMultilevel"/>
    <w:tmpl w:val="7C1CCCF2"/>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BA60E1"/>
    <w:multiLevelType w:val="hybridMultilevel"/>
    <w:tmpl w:val="833C01C6"/>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3130A81"/>
    <w:multiLevelType w:val="multilevel"/>
    <w:tmpl w:val="6D783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4E74C6D"/>
    <w:multiLevelType w:val="multilevel"/>
    <w:tmpl w:val="61E029E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7DD64BD"/>
    <w:multiLevelType w:val="hybridMultilevel"/>
    <w:tmpl w:val="D1B48FD6"/>
    <w:lvl w:ilvl="0" w:tplc="70C24986">
      <w:start w:val="1"/>
      <w:numFmt w:val="lowerLetter"/>
      <w:lvlText w:val="%1)"/>
      <w:lvlJc w:val="left"/>
      <w:pPr>
        <w:ind w:left="720" w:hanging="360"/>
      </w:pPr>
      <w:rPr>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5F05287"/>
    <w:multiLevelType w:val="hybridMultilevel"/>
    <w:tmpl w:val="883039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6B12C71"/>
    <w:multiLevelType w:val="hybridMultilevel"/>
    <w:tmpl w:val="270EA23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499D408D"/>
    <w:multiLevelType w:val="hybridMultilevel"/>
    <w:tmpl w:val="5372B9D2"/>
    <w:lvl w:ilvl="0" w:tplc="080A000F">
      <w:start w:val="1"/>
      <w:numFmt w:val="decimal"/>
      <w:lvlText w:val="%1."/>
      <w:lvlJc w:val="left"/>
      <w:pPr>
        <w:ind w:left="1287" w:hanging="360"/>
      </w:pPr>
      <w:rPr>
        <w:rFont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6" w15:restartNumberingAfterBreak="0">
    <w:nsid w:val="50691881"/>
    <w:multiLevelType w:val="multilevel"/>
    <w:tmpl w:val="9208DD3A"/>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2B53A72"/>
    <w:multiLevelType w:val="hybridMultilevel"/>
    <w:tmpl w:val="B0647A12"/>
    <w:lvl w:ilvl="0" w:tplc="080A0017">
      <w:start w:val="1"/>
      <w:numFmt w:val="lowerLetter"/>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18" w15:restartNumberingAfterBreak="0">
    <w:nsid w:val="5A7573AA"/>
    <w:multiLevelType w:val="hybridMultilevel"/>
    <w:tmpl w:val="2A2C282C"/>
    <w:lvl w:ilvl="0" w:tplc="080A0011">
      <w:start w:val="1"/>
      <w:numFmt w:val="decimal"/>
      <w:lvlText w:val="%1)"/>
      <w:lvlJc w:val="left"/>
      <w:pPr>
        <w:ind w:left="1287" w:hanging="360"/>
      </w:pPr>
      <w:rPr>
        <w:rFont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9" w15:restartNumberingAfterBreak="0">
    <w:nsid w:val="65070C84"/>
    <w:multiLevelType w:val="multilevel"/>
    <w:tmpl w:val="8A2A1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7142C49"/>
    <w:multiLevelType w:val="multilevel"/>
    <w:tmpl w:val="30B4AF1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68717A16"/>
    <w:multiLevelType w:val="multilevel"/>
    <w:tmpl w:val="FE0A5F9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79C01BB5"/>
    <w:multiLevelType w:val="multilevel"/>
    <w:tmpl w:val="5D2CB75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7B083A9B"/>
    <w:multiLevelType w:val="multilevel"/>
    <w:tmpl w:val="01A0AE9C"/>
    <w:lvl w:ilvl="0">
      <w:start w:val="2"/>
      <w:numFmt w:val="bullet"/>
      <w:pStyle w:val="Listaconvietas"/>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4" w15:restartNumberingAfterBreak="0">
    <w:nsid w:val="7B2C08A8"/>
    <w:multiLevelType w:val="hybridMultilevel"/>
    <w:tmpl w:val="708873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
  </w:num>
  <w:num w:numId="3">
    <w:abstractNumId w:val="23"/>
  </w:num>
  <w:num w:numId="4">
    <w:abstractNumId w:val="12"/>
  </w:num>
  <w:num w:numId="5">
    <w:abstractNumId w:val="5"/>
  </w:num>
  <w:num w:numId="6">
    <w:abstractNumId w:val="13"/>
  </w:num>
  <w:num w:numId="7">
    <w:abstractNumId w:val="2"/>
  </w:num>
  <w:num w:numId="8">
    <w:abstractNumId w:val="4"/>
  </w:num>
  <w:num w:numId="9">
    <w:abstractNumId w:val="6"/>
  </w:num>
  <w:num w:numId="10">
    <w:abstractNumId w:val="24"/>
  </w:num>
  <w:num w:numId="11">
    <w:abstractNumId w:val="8"/>
  </w:num>
  <w:num w:numId="12">
    <w:abstractNumId w:val="14"/>
  </w:num>
  <w:num w:numId="13">
    <w:abstractNumId w:val="11"/>
  </w:num>
  <w:num w:numId="14">
    <w:abstractNumId w:val="15"/>
  </w:num>
  <w:num w:numId="15">
    <w:abstractNumId w:val="18"/>
  </w:num>
  <w:num w:numId="16">
    <w:abstractNumId w:val="19"/>
  </w:num>
  <w:num w:numId="17">
    <w:abstractNumId w:val="3"/>
  </w:num>
  <w:num w:numId="18">
    <w:abstractNumId w:val="9"/>
  </w:num>
  <w:num w:numId="19">
    <w:abstractNumId w:val="22"/>
  </w:num>
  <w:num w:numId="20">
    <w:abstractNumId w:val="21"/>
  </w:num>
  <w:num w:numId="21">
    <w:abstractNumId w:val="10"/>
  </w:num>
  <w:num w:numId="22">
    <w:abstractNumId w:val="20"/>
  </w:num>
  <w:num w:numId="23">
    <w:abstractNumId w:val="0"/>
  </w:num>
  <w:num w:numId="24">
    <w:abstractNumId w:val="7"/>
  </w:num>
  <w:num w:numId="2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F6"/>
    <w:rsid w:val="00003CC0"/>
    <w:rsid w:val="00011BB7"/>
    <w:rsid w:val="000140E9"/>
    <w:rsid w:val="00022FF0"/>
    <w:rsid w:val="00035362"/>
    <w:rsid w:val="0004101C"/>
    <w:rsid w:val="000414EC"/>
    <w:rsid w:val="000472DB"/>
    <w:rsid w:val="000505A2"/>
    <w:rsid w:val="00050C84"/>
    <w:rsid w:val="00085E1F"/>
    <w:rsid w:val="0009354C"/>
    <w:rsid w:val="000C2D35"/>
    <w:rsid w:val="000C6DFE"/>
    <w:rsid w:val="000D0009"/>
    <w:rsid w:val="000D6BF4"/>
    <w:rsid w:val="000E264E"/>
    <w:rsid w:val="000F3A18"/>
    <w:rsid w:val="000F461B"/>
    <w:rsid w:val="00102B00"/>
    <w:rsid w:val="00104A39"/>
    <w:rsid w:val="00106A63"/>
    <w:rsid w:val="00106CF0"/>
    <w:rsid w:val="0010766B"/>
    <w:rsid w:val="0011572F"/>
    <w:rsid w:val="00115C81"/>
    <w:rsid w:val="0012241A"/>
    <w:rsid w:val="001244B6"/>
    <w:rsid w:val="0012725B"/>
    <w:rsid w:val="00137C81"/>
    <w:rsid w:val="00167CFB"/>
    <w:rsid w:val="00177120"/>
    <w:rsid w:val="001775F5"/>
    <w:rsid w:val="00195613"/>
    <w:rsid w:val="001A2C55"/>
    <w:rsid w:val="001F52E8"/>
    <w:rsid w:val="00215433"/>
    <w:rsid w:val="00220962"/>
    <w:rsid w:val="0022312E"/>
    <w:rsid w:val="00240A2A"/>
    <w:rsid w:val="00241C45"/>
    <w:rsid w:val="00244C94"/>
    <w:rsid w:val="002460CA"/>
    <w:rsid w:val="00251552"/>
    <w:rsid w:val="00261424"/>
    <w:rsid w:val="00271603"/>
    <w:rsid w:val="00272A31"/>
    <w:rsid w:val="00282A93"/>
    <w:rsid w:val="00283C9F"/>
    <w:rsid w:val="00287278"/>
    <w:rsid w:val="00294BBE"/>
    <w:rsid w:val="002A38A5"/>
    <w:rsid w:val="002A4A12"/>
    <w:rsid w:val="002A642E"/>
    <w:rsid w:val="002A7958"/>
    <w:rsid w:val="002B39AC"/>
    <w:rsid w:val="002C4916"/>
    <w:rsid w:val="002C63CA"/>
    <w:rsid w:val="002D25A9"/>
    <w:rsid w:val="002D4381"/>
    <w:rsid w:val="002E51A0"/>
    <w:rsid w:val="002F289C"/>
    <w:rsid w:val="00301A49"/>
    <w:rsid w:val="00336C8D"/>
    <w:rsid w:val="003412FF"/>
    <w:rsid w:val="00351E01"/>
    <w:rsid w:val="003535F7"/>
    <w:rsid w:val="00357E62"/>
    <w:rsid w:val="003610C8"/>
    <w:rsid w:val="00374863"/>
    <w:rsid w:val="00381615"/>
    <w:rsid w:val="00382B63"/>
    <w:rsid w:val="003A539C"/>
    <w:rsid w:val="003B746B"/>
    <w:rsid w:val="003B775B"/>
    <w:rsid w:val="003C0D60"/>
    <w:rsid w:val="003D17CE"/>
    <w:rsid w:val="003E151E"/>
    <w:rsid w:val="003E62A8"/>
    <w:rsid w:val="003F6A2A"/>
    <w:rsid w:val="003F7967"/>
    <w:rsid w:val="00402094"/>
    <w:rsid w:val="00405804"/>
    <w:rsid w:val="004066C2"/>
    <w:rsid w:val="00407432"/>
    <w:rsid w:val="00413D80"/>
    <w:rsid w:val="00420E52"/>
    <w:rsid w:val="00421C3A"/>
    <w:rsid w:val="00422637"/>
    <w:rsid w:val="00431AFC"/>
    <w:rsid w:val="004422C9"/>
    <w:rsid w:val="00443D93"/>
    <w:rsid w:val="0045016F"/>
    <w:rsid w:val="00477E95"/>
    <w:rsid w:val="004A4D59"/>
    <w:rsid w:val="004B37BF"/>
    <w:rsid w:val="004B699A"/>
    <w:rsid w:val="004C6A5F"/>
    <w:rsid w:val="004D64F1"/>
    <w:rsid w:val="004F40D3"/>
    <w:rsid w:val="00507CDE"/>
    <w:rsid w:val="005116B7"/>
    <w:rsid w:val="00521904"/>
    <w:rsid w:val="00524582"/>
    <w:rsid w:val="00530993"/>
    <w:rsid w:val="0053486A"/>
    <w:rsid w:val="00541989"/>
    <w:rsid w:val="005509CC"/>
    <w:rsid w:val="005644E2"/>
    <w:rsid w:val="00571BF7"/>
    <w:rsid w:val="005764D6"/>
    <w:rsid w:val="0058244A"/>
    <w:rsid w:val="00590594"/>
    <w:rsid w:val="005957F2"/>
    <w:rsid w:val="0059705D"/>
    <w:rsid w:val="005A4875"/>
    <w:rsid w:val="005A668A"/>
    <w:rsid w:val="005B15F7"/>
    <w:rsid w:val="005B4F46"/>
    <w:rsid w:val="005B79A1"/>
    <w:rsid w:val="005C2ED1"/>
    <w:rsid w:val="005C3FA2"/>
    <w:rsid w:val="005C74CB"/>
    <w:rsid w:val="005C7C0C"/>
    <w:rsid w:val="005D08E7"/>
    <w:rsid w:val="005D28FA"/>
    <w:rsid w:val="005D6395"/>
    <w:rsid w:val="005E009A"/>
    <w:rsid w:val="005F460A"/>
    <w:rsid w:val="005F6923"/>
    <w:rsid w:val="00602DB8"/>
    <w:rsid w:val="0060454F"/>
    <w:rsid w:val="00605693"/>
    <w:rsid w:val="00605991"/>
    <w:rsid w:val="00607DE9"/>
    <w:rsid w:val="00612CCA"/>
    <w:rsid w:val="00617B63"/>
    <w:rsid w:val="00641C48"/>
    <w:rsid w:val="0065110C"/>
    <w:rsid w:val="0067251B"/>
    <w:rsid w:val="006949BC"/>
    <w:rsid w:val="00697BED"/>
    <w:rsid w:val="006B413C"/>
    <w:rsid w:val="006C5268"/>
    <w:rsid w:val="006D2F09"/>
    <w:rsid w:val="006D4025"/>
    <w:rsid w:val="006D4A7D"/>
    <w:rsid w:val="006E19B5"/>
    <w:rsid w:val="00707E5B"/>
    <w:rsid w:val="0071796C"/>
    <w:rsid w:val="00730751"/>
    <w:rsid w:val="00737A90"/>
    <w:rsid w:val="00740429"/>
    <w:rsid w:val="007425E8"/>
    <w:rsid w:val="00745DF3"/>
    <w:rsid w:val="007668BD"/>
    <w:rsid w:val="007671AC"/>
    <w:rsid w:val="00776154"/>
    <w:rsid w:val="00783979"/>
    <w:rsid w:val="007861D5"/>
    <w:rsid w:val="007A250C"/>
    <w:rsid w:val="007A4352"/>
    <w:rsid w:val="007A6122"/>
    <w:rsid w:val="007B023D"/>
    <w:rsid w:val="007C365E"/>
    <w:rsid w:val="008012C6"/>
    <w:rsid w:val="008120F9"/>
    <w:rsid w:val="00816709"/>
    <w:rsid w:val="00822722"/>
    <w:rsid w:val="00822FC6"/>
    <w:rsid w:val="0083209D"/>
    <w:rsid w:val="008360A2"/>
    <w:rsid w:val="00843597"/>
    <w:rsid w:val="00847CD8"/>
    <w:rsid w:val="00850987"/>
    <w:rsid w:val="0085476E"/>
    <w:rsid w:val="008626D6"/>
    <w:rsid w:val="008655BD"/>
    <w:rsid w:val="00874AC1"/>
    <w:rsid w:val="008903B9"/>
    <w:rsid w:val="0089595B"/>
    <w:rsid w:val="008A3B54"/>
    <w:rsid w:val="008D57B1"/>
    <w:rsid w:val="008D5D61"/>
    <w:rsid w:val="008D6E2B"/>
    <w:rsid w:val="008E4A90"/>
    <w:rsid w:val="008E5996"/>
    <w:rsid w:val="008E5C4C"/>
    <w:rsid w:val="00923A7C"/>
    <w:rsid w:val="0092733C"/>
    <w:rsid w:val="00943813"/>
    <w:rsid w:val="00943908"/>
    <w:rsid w:val="00944A08"/>
    <w:rsid w:val="009456FA"/>
    <w:rsid w:val="009653D4"/>
    <w:rsid w:val="00980F4D"/>
    <w:rsid w:val="00992177"/>
    <w:rsid w:val="00992C9D"/>
    <w:rsid w:val="009A113E"/>
    <w:rsid w:val="009A2FA2"/>
    <w:rsid w:val="009A3CFC"/>
    <w:rsid w:val="009C5423"/>
    <w:rsid w:val="009D0B8C"/>
    <w:rsid w:val="009D1375"/>
    <w:rsid w:val="009D625A"/>
    <w:rsid w:val="009D7455"/>
    <w:rsid w:val="009E3BCC"/>
    <w:rsid w:val="009E6D1D"/>
    <w:rsid w:val="00A04074"/>
    <w:rsid w:val="00A330C2"/>
    <w:rsid w:val="00A91027"/>
    <w:rsid w:val="00AA08AE"/>
    <w:rsid w:val="00AA5D5B"/>
    <w:rsid w:val="00AB4893"/>
    <w:rsid w:val="00AB6007"/>
    <w:rsid w:val="00AC3FEF"/>
    <w:rsid w:val="00AD35BC"/>
    <w:rsid w:val="00AD391C"/>
    <w:rsid w:val="00AE1500"/>
    <w:rsid w:val="00AE181D"/>
    <w:rsid w:val="00AE34F4"/>
    <w:rsid w:val="00AE4C99"/>
    <w:rsid w:val="00AE6C8D"/>
    <w:rsid w:val="00AF516B"/>
    <w:rsid w:val="00AF6459"/>
    <w:rsid w:val="00AF6A93"/>
    <w:rsid w:val="00B01B4E"/>
    <w:rsid w:val="00B01F31"/>
    <w:rsid w:val="00B0784B"/>
    <w:rsid w:val="00B11D16"/>
    <w:rsid w:val="00B21479"/>
    <w:rsid w:val="00B230A4"/>
    <w:rsid w:val="00B27D30"/>
    <w:rsid w:val="00B4317F"/>
    <w:rsid w:val="00B50137"/>
    <w:rsid w:val="00B5111D"/>
    <w:rsid w:val="00B64821"/>
    <w:rsid w:val="00B67B0F"/>
    <w:rsid w:val="00B705EB"/>
    <w:rsid w:val="00B8230E"/>
    <w:rsid w:val="00BA12AE"/>
    <w:rsid w:val="00BF7077"/>
    <w:rsid w:val="00C2497E"/>
    <w:rsid w:val="00C26595"/>
    <w:rsid w:val="00C36B10"/>
    <w:rsid w:val="00C4295C"/>
    <w:rsid w:val="00C5418E"/>
    <w:rsid w:val="00C64701"/>
    <w:rsid w:val="00C877F6"/>
    <w:rsid w:val="00C93CB2"/>
    <w:rsid w:val="00C94A83"/>
    <w:rsid w:val="00C975DF"/>
    <w:rsid w:val="00C9792E"/>
    <w:rsid w:val="00CA0CC9"/>
    <w:rsid w:val="00CB4251"/>
    <w:rsid w:val="00CC4BBA"/>
    <w:rsid w:val="00CC63A3"/>
    <w:rsid w:val="00CD4BE9"/>
    <w:rsid w:val="00CF57A2"/>
    <w:rsid w:val="00CF6480"/>
    <w:rsid w:val="00CF66BE"/>
    <w:rsid w:val="00CF7200"/>
    <w:rsid w:val="00D06EB7"/>
    <w:rsid w:val="00D261B6"/>
    <w:rsid w:val="00D3382D"/>
    <w:rsid w:val="00D35935"/>
    <w:rsid w:val="00D42C47"/>
    <w:rsid w:val="00D47A86"/>
    <w:rsid w:val="00D501D9"/>
    <w:rsid w:val="00D503A7"/>
    <w:rsid w:val="00D5108C"/>
    <w:rsid w:val="00D52078"/>
    <w:rsid w:val="00D548D9"/>
    <w:rsid w:val="00D561F5"/>
    <w:rsid w:val="00D632AD"/>
    <w:rsid w:val="00D63364"/>
    <w:rsid w:val="00D71419"/>
    <w:rsid w:val="00D86E05"/>
    <w:rsid w:val="00DA22DE"/>
    <w:rsid w:val="00DA6825"/>
    <w:rsid w:val="00DB08DD"/>
    <w:rsid w:val="00DB20F5"/>
    <w:rsid w:val="00DB2ED8"/>
    <w:rsid w:val="00DB3E69"/>
    <w:rsid w:val="00DC2CE2"/>
    <w:rsid w:val="00DC5898"/>
    <w:rsid w:val="00DF2ABD"/>
    <w:rsid w:val="00DF4BF2"/>
    <w:rsid w:val="00DF7C85"/>
    <w:rsid w:val="00E111DF"/>
    <w:rsid w:val="00E218CB"/>
    <w:rsid w:val="00E21C9B"/>
    <w:rsid w:val="00E26AFB"/>
    <w:rsid w:val="00E3411D"/>
    <w:rsid w:val="00E34B63"/>
    <w:rsid w:val="00E36FCB"/>
    <w:rsid w:val="00E40539"/>
    <w:rsid w:val="00E41166"/>
    <w:rsid w:val="00E45568"/>
    <w:rsid w:val="00E53604"/>
    <w:rsid w:val="00E542DD"/>
    <w:rsid w:val="00E649BA"/>
    <w:rsid w:val="00E70C81"/>
    <w:rsid w:val="00E90A7F"/>
    <w:rsid w:val="00E97AD5"/>
    <w:rsid w:val="00EA2D40"/>
    <w:rsid w:val="00EB1F6C"/>
    <w:rsid w:val="00EB6FCF"/>
    <w:rsid w:val="00EC1F60"/>
    <w:rsid w:val="00EC3DA1"/>
    <w:rsid w:val="00EC7027"/>
    <w:rsid w:val="00ED1F46"/>
    <w:rsid w:val="00EE30D8"/>
    <w:rsid w:val="00F0001E"/>
    <w:rsid w:val="00F0041B"/>
    <w:rsid w:val="00F11903"/>
    <w:rsid w:val="00F2348E"/>
    <w:rsid w:val="00F36565"/>
    <w:rsid w:val="00F36FEB"/>
    <w:rsid w:val="00F60B31"/>
    <w:rsid w:val="00F63FA8"/>
    <w:rsid w:val="00F6784D"/>
    <w:rsid w:val="00F80CD2"/>
    <w:rsid w:val="00F90408"/>
    <w:rsid w:val="00F94226"/>
    <w:rsid w:val="00FA6C9F"/>
    <w:rsid w:val="00FB389B"/>
    <w:rsid w:val="00FF4F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03C616"/>
  <w15:docId w15:val="{9B6F5DC6-6478-4D7C-BEBD-2CE44165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CD74AE"/>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CD74AE"/>
    <w:rPr>
      <w:color w:val="0563C1" w:themeColor="hyperlink"/>
      <w:u w:val="single"/>
    </w:rPr>
  </w:style>
  <w:style w:type="table" w:styleId="Tablaconcuadrcula">
    <w:name w:val="Table Grid"/>
    <w:basedOn w:val="Tablanormal"/>
    <w:uiPriority w:val="39"/>
    <w:rsid w:val="009C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6">
    <w:name w:val="6"/>
    <w:basedOn w:val="TableNormal10"/>
    <w:tblPr>
      <w:tblStyleRowBandSize w:val="1"/>
      <w:tblStyleColBandSize w:val="1"/>
      <w:tblCellMar>
        <w:top w:w="15" w:type="dxa"/>
        <w:left w:w="15" w:type="dxa"/>
        <w:bottom w:w="15" w:type="dxa"/>
        <w:right w:w="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top w:w="15" w:type="dxa"/>
        <w:left w:w="115" w:type="dxa"/>
        <w:bottom w:w="15" w:type="dxa"/>
        <w:right w:w="115" w:type="dxa"/>
      </w:tblCellMar>
    </w:tblPr>
  </w:style>
  <w:style w:type="table" w:customStyle="1" w:styleId="2">
    <w:name w:val="2"/>
    <w:basedOn w:val="TableNormal10"/>
    <w:tblPr>
      <w:tblStyleRowBandSize w:val="1"/>
      <w:tblStyleColBandSize w:val="1"/>
      <w:tblCellMar>
        <w:top w:w="15" w:type="dxa"/>
        <w:left w:w="115" w:type="dxa"/>
        <w:bottom w:w="15" w:type="dxa"/>
        <w:right w:w="115" w:type="dxa"/>
      </w:tblCellMar>
    </w:tblPr>
  </w:style>
  <w:style w:type="table" w:customStyle="1" w:styleId="1">
    <w:name w:val="1"/>
    <w:basedOn w:val="TableNormal10"/>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character" w:customStyle="1" w:styleId="Mencinsinresolver2">
    <w:name w:val="Mención sin resolver2"/>
    <w:basedOn w:val="Fuentedeprrafopredeter"/>
    <w:uiPriority w:val="99"/>
    <w:semiHidden/>
    <w:unhideWhenUsed/>
    <w:rsid w:val="00AC79ED"/>
    <w:rPr>
      <w:color w:val="605E5C"/>
      <w:shd w:val="clear" w:color="auto" w:fill="E1DFDD"/>
    </w:rPr>
  </w:style>
  <w:style w:type="paragraph" w:customStyle="1" w:styleId="Default">
    <w:name w:val="Default"/>
    <w:rsid w:val="00A27592"/>
    <w:pPr>
      <w:autoSpaceDE w:val="0"/>
      <w:autoSpaceDN w:val="0"/>
      <w:adjustRightInd w:val="0"/>
    </w:pPr>
    <w:rPr>
      <w:rFonts w:ascii="Arial" w:hAnsi="Arial" w:cs="Arial"/>
      <w:color w:val="000000"/>
    </w:rPr>
  </w:style>
  <w:style w:type="character" w:customStyle="1" w:styleId="normaltextrun">
    <w:name w:val="normaltextrun"/>
    <w:basedOn w:val="Fuentedeprrafopredeter"/>
    <w:rsid w:val="002F3C2D"/>
  </w:style>
  <w:style w:type="paragraph" w:styleId="Sinespaciado">
    <w:name w:val="No Spacing"/>
    <w:aliases w:val="Francesa,INAI"/>
    <w:link w:val="SinespaciadoCar"/>
    <w:uiPriority w:val="1"/>
    <w:qFormat/>
    <w:rsid w:val="00F01E4E"/>
    <w:rPr>
      <w:lang w:val="es-ES" w:eastAsia="es-ES"/>
    </w:rPr>
  </w:style>
  <w:style w:type="character" w:customStyle="1" w:styleId="SinespaciadoCar">
    <w:name w:val="Sin espaciado Car"/>
    <w:aliases w:val="Francesa Car,INAI Car"/>
    <w:link w:val="Sinespaciado"/>
    <w:uiPriority w:val="1"/>
    <w:locked/>
    <w:rsid w:val="00F01E4E"/>
    <w:rPr>
      <w:rFonts w:ascii="Times New Roman" w:eastAsia="Times New Roman" w:hAnsi="Times New Roman" w:cs="Times New Roman"/>
      <w:sz w:val="24"/>
      <w:szCs w:val="24"/>
      <w:lang w:val="es-ES" w:eastAsia="es-ES"/>
    </w:rPr>
  </w:style>
  <w:style w:type="table" w:customStyle="1" w:styleId="9">
    <w:name w:val="9"/>
    <w:basedOn w:val="TableNormal20"/>
    <w:tblPr>
      <w:tblStyleRowBandSize w:val="1"/>
      <w:tblStyleColBandSize w:val="1"/>
      <w:tblCellMar>
        <w:left w:w="108" w:type="dxa"/>
        <w:right w:w="108" w:type="dxa"/>
      </w:tblCellMar>
    </w:tblPr>
  </w:style>
  <w:style w:type="table" w:customStyle="1" w:styleId="8">
    <w:name w:val="8"/>
    <w:basedOn w:val="TableNormal20"/>
    <w:tblPr>
      <w:tblStyleRowBandSize w:val="1"/>
      <w:tblStyleColBandSize w:val="1"/>
      <w:tblCellMar>
        <w:top w:w="15" w:type="dxa"/>
        <w:left w:w="115" w:type="dxa"/>
        <w:bottom w:w="15" w:type="dxa"/>
        <w:right w:w="115" w:type="dxa"/>
      </w:tblCellMar>
    </w:tblPr>
  </w:style>
  <w:style w:type="table" w:customStyle="1" w:styleId="7">
    <w:name w:val="7"/>
    <w:basedOn w:val="TableNormal20"/>
    <w:tblPr>
      <w:tblStyleRowBandSize w:val="1"/>
      <w:tblStyleColBandSize w:val="1"/>
      <w:tblCellMar>
        <w:top w:w="15" w:type="dxa"/>
        <w:left w:w="115" w:type="dxa"/>
        <w:bottom w:w="15" w:type="dxa"/>
        <w:right w:w="115" w:type="dxa"/>
      </w:tblCellMar>
    </w:tblPr>
  </w:style>
  <w:style w:type="character" w:customStyle="1" w:styleId="Mencinsinresolver3">
    <w:name w:val="Mención sin resolver3"/>
    <w:basedOn w:val="Fuentedeprrafopredeter"/>
    <w:uiPriority w:val="99"/>
    <w:semiHidden/>
    <w:unhideWhenUsed/>
    <w:rsid w:val="00B91EC4"/>
    <w:rPr>
      <w:color w:val="605E5C"/>
      <w:shd w:val="clear" w:color="auto" w:fill="E1DFDD"/>
    </w:rPr>
  </w:style>
  <w:style w:type="character" w:styleId="Refdecomentario">
    <w:name w:val="annotation reference"/>
    <w:basedOn w:val="Fuentedeprrafopredeter"/>
    <w:uiPriority w:val="99"/>
    <w:semiHidden/>
    <w:unhideWhenUsed/>
    <w:rsid w:val="007266CA"/>
    <w:rPr>
      <w:sz w:val="16"/>
      <w:szCs w:val="16"/>
    </w:rPr>
  </w:style>
  <w:style w:type="paragraph" w:styleId="Textocomentario">
    <w:name w:val="annotation text"/>
    <w:basedOn w:val="Normal"/>
    <w:link w:val="TextocomentarioCar"/>
    <w:uiPriority w:val="99"/>
    <w:semiHidden/>
    <w:unhideWhenUsed/>
    <w:rsid w:val="007266CA"/>
    <w:rPr>
      <w:sz w:val="20"/>
      <w:szCs w:val="20"/>
    </w:rPr>
  </w:style>
  <w:style w:type="character" w:customStyle="1" w:styleId="TextocomentarioCar">
    <w:name w:val="Texto comentario Car"/>
    <w:basedOn w:val="Fuentedeprrafopredeter"/>
    <w:link w:val="Textocomentario"/>
    <w:uiPriority w:val="99"/>
    <w:semiHidden/>
    <w:rsid w:val="007266CA"/>
    <w:rPr>
      <w:rFonts w:eastAsia="Times New Roman"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266CA"/>
    <w:rPr>
      <w:b/>
      <w:bCs/>
    </w:rPr>
  </w:style>
  <w:style w:type="character" w:customStyle="1" w:styleId="AsuntodelcomentarioCar">
    <w:name w:val="Asunto del comentario Car"/>
    <w:basedOn w:val="TextocomentarioCar"/>
    <w:link w:val="Asuntodelcomentario"/>
    <w:uiPriority w:val="99"/>
    <w:semiHidden/>
    <w:rsid w:val="007266CA"/>
    <w:rPr>
      <w:rFonts w:eastAsia="Times New Roman" w:cs="Times New Roman"/>
      <w:b/>
      <w:bCs/>
      <w:sz w:val="20"/>
      <w:szCs w:val="20"/>
      <w:lang w:eastAsia="en-US"/>
    </w:rPr>
  </w:style>
  <w:style w:type="character" w:styleId="Textodelmarcadordeposicin">
    <w:name w:val="Placeholder Text"/>
    <w:basedOn w:val="Fuentedeprrafopredeter"/>
    <w:uiPriority w:val="99"/>
    <w:semiHidden/>
    <w:rsid w:val="007266CA"/>
    <w:rPr>
      <w:color w:val="808080"/>
    </w:rPr>
  </w:style>
  <w:style w:type="character" w:styleId="Hipervnculovisitado">
    <w:name w:val="FollowedHyperlink"/>
    <w:basedOn w:val="Fuentedeprrafopredeter"/>
    <w:uiPriority w:val="99"/>
    <w:semiHidden/>
    <w:unhideWhenUsed/>
    <w:rsid w:val="00FC1F2B"/>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C1F2B"/>
    <w:rPr>
      <w:rFonts w:asciiTheme="minorHAnsi" w:eastAsiaTheme="minorHAnsi" w:hAnsiTheme="minorHAnsi" w:cstheme="minorBidi"/>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C1F2B"/>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1F2B"/>
    <w:rPr>
      <w:vertAlign w:val="superscript"/>
    </w:rPr>
  </w:style>
  <w:style w:type="character" w:customStyle="1" w:styleId="PuestoCar">
    <w:name w:val="Puesto Car"/>
    <w:aliases w:val="Cita textual Car"/>
    <w:basedOn w:val="Fuentedeprrafopredeter"/>
    <w:uiPriority w:val="10"/>
    <w:rsid w:val="00EC101D"/>
    <w:rPr>
      <w:rFonts w:eastAsia="Times New Roman" w:cs="Times New Roman"/>
      <w:b/>
      <w:sz w:val="72"/>
      <w:szCs w:val="72"/>
      <w:lang w:eastAsia="en-US"/>
    </w:rPr>
  </w:style>
  <w:style w:type="table" w:customStyle="1" w:styleId="Tablanormal11">
    <w:name w:val="Tabla normal 11"/>
    <w:basedOn w:val="Tablanormal"/>
    <w:uiPriority w:val="41"/>
    <w:rsid w:val="009A0A8D"/>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top w:w="15" w:type="dxa"/>
        <w:left w:w="115" w:type="dxa"/>
        <w:bottom w:w="15" w:type="dxa"/>
        <w:right w:w="115" w:type="dxa"/>
      </w:tblCellMar>
    </w:tblPr>
  </w:style>
  <w:style w:type="table" w:customStyle="1" w:styleId="a4">
    <w:basedOn w:val="TableNormal4"/>
    <w:tblPr>
      <w:tblStyleRowBandSize w:val="1"/>
      <w:tblStyleColBandSize w:val="1"/>
      <w:tblCellMar>
        <w:top w:w="15" w:type="dxa"/>
        <w:left w:w="115" w:type="dxa"/>
        <w:bottom w:w="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top w:w="15" w:type="dxa"/>
        <w:left w:w="115" w:type="dxa"/>
        <w:bottom w:w="15" w:type="dxa"/>
        <w:right w:w="115" w:type="dxa"/>
      </w:tblCellMar>
    </w:tblPr>
  </w:style>
  <w:style w:type="table" w:customStyle="1" w:styleId="aa">
    <w:basedOn w:val="TableNormal3"/>
    <w:tblPr>
      <w:tblStyleRowBandSize w:val="1"/>
      <w:tblStyleColBandSize w:val="1"/>
      <w:tblCellMar>
        <w:top w:w="15" w:type="dxa"/>
        <w:left w:w="115" w:type="dxa"/>
        <w:bottom w:w="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top w:w="15" w:type="dxa"/>
        <w:left w:w="115" w:type="dxa"/>
        <w:bottom w:w="15" w:type="dxa"/>
        <w:right w:w="115" w:type="dxa"/>
      </w:tblCellMar>
    </w:tblPr>
  </w:style>
  <w:style w:type="table" w:customStyle="1" w:styleId="af2">
    <w:basedOn w:val="TableNormal2"/>
    <w:tblPr>
      <w:tblStyleRowBandSize w:val="1"/>
      <w:tblStyleColBandSize w:val="1"/>
      <w:tblCellMar>
        <w:top w:w="15" w:type="dxa"/>
        <w:left w:w="115" w:type="dxa"/>
        <w:bottom w:w="15" w:type="dxa"/>
        <w:right w:w="115" w:type="dxa"/>
      </w:tblCellMar>
    </w:tblPr>
  </w:style>
  <w:style w:type="character" w:styleId="Textoennegrita">
    <w:name w:val="Strong"/>
    <w:basedOn w:val="Fuentedeprrafopredeter"/>
    <w:uiPriority w:val="22"/>
    <w:qFormat/>
    <w:rsid w:val="00AC6527"/>
    <w:rPr>
      <w:b/>
      <w:bCs/>
    </w:rPr>
  </w:style>
  <w:style w:type="character" w:customStyle="1" w:styleId="apple-tab-span">
    <w:name w:val="apple-tab-span"/>
    <w:basedOn w:val="Fuentedeprrafopredeter"/>
    <w:rsid w:val="00EB58F7"/>
  </w:style>
  <w:style w:type="paragraph" w:styleId="Listaconvietas3">
    <w:name w:val="List Bullet 3"/>
    <w:basedOn w:val="Normal"/>
    <w:uiPriority w:val="99"/>
    <w:unhideWhenUsed/>
    <w:rsid w:val="00AF720B"/>
    <w:pPr>
      <w:numPr>
        <w:numId w:val="1"/>
      </w:numPr>
      <w:contextualSpacing/>
    </w:p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top w:w="15" w:type="dxa"/>
        <w:left w:w="115" w:type="dxa"/>
        <w:bottom w:w="15" w:type="dxa"/>
        <w:right w:w="115" w:type="dxa"/>
      </w:tblCellMar>
    </w:tblPr>
  </w:style>
  <w:style w:type="table" w:customStyle="1" w:styleId="af5">
    <w:basedOn w:val="TableNormal1"/>
    <w:tblPr>
      <w:tblStyleRowBandSize w:val="1"/>
      <w:tblStyleColBandSize w:val="1"/>
      <w:tblCellMar>
        <w:top w:w="15" w:type="dxa"/>
        <w:left w:w="115" w:type="dxa"/>
        <w:bottom w:w="15" w:type="dxa"/>
        <w:right w:w="115" w:type="dxa"/>
      </w:tblCellMar>
    </w:tblPr>
  </w:style>
  <w:style w:type="paragraph" w:styleId="Listaconvietas">
    <w:name w:val="List Bullet"/>
    <w:basedOn w:val="Normal"/>
    <w:uiPriority w:val="99"/>
    <w:unhideWhenUsed/>
    <w:rsid w:val="00E97D6F"/>
    <w:pPr>
      <w:numPr>
        <w:numId w:val="3"/>
      </w:numPr>
      <w:contextualSpacing/>
    </w:pPr>
    <w:rPr>
      <w:lang w:val="es-ES"/>
    </w:rPr>
  </w:style>
  <w:style w:type="character" w:customStyle="1" w:styleId="Mencinsinresolver4">
    <w:name w:val="Mención sin resolver4"/>
    <w:basedOn w:val="Fuentedeprrafopredeter"/>
    <w:uiPriority w:val="99"/>
    <w:semiHidden/>
    <w:unhideWhenUsed/>
    <w:rsid w:val="00E8288F"/>
    <w:rPr>
      <w:color w:val="605E5C"/>
      <w:shd w:val="clear" w:color="auto" w:fill="E1DFDD"/>
    </w:rPr>
  </w:style>
  <w:style w:type="paragraph" w:customStyle="1" w:styleId="xgmail-msonormal">
    <w:name w:val="x_gmail-msonormal"/>
    <w:basedOn w:val="Normal"/>
    <w:rsid w:val="009B2050"/>
    <w:pPr>
      <w:spacing w:before="100" w:beforeAutospacing="1" w:after="100" w:afterAutospacing="1"/>
    </w:pPr>
    <w:rPr>
      <w:lang w:val="en-US" w:eastAsia="en-US"/>
    </w:rPr>
  </w:style>
  <w:style w:type="table" w:customStyle="1" w:styleId="11">
    <w:name w:val="11"/>
    <w:basedOn w:val="Tablanormal"/>
    <w:rsid w:val="0087332C"/>
    <w:rPr>
      <w:lang w:val="es-ES"/>
    </w:rPr>
    <w:tblPr>
      <w:tblStyleRowBandSize w:val="1"/>
      <w:tblStyleColBandSize w:val="1"/>
      <w:tblInd w:w="0" w:type="nil"/>
      <w:tblCellMar>
        <w:left w:w="115" w:type="dxa"/>
        <w:right w:w="115" w:type="dxa"/>
      </w:tblCellMar>
    </w:tblPr>
  </w:style>
  <w:style w:type="table" w:customStyle="1" w:styleId="10">
    <w:name w:val="10"/>
    <w:basedOn w:val="Tablanormal"/>
    <w:rsid w:val="0087332C"/>
    <w:rPr>
      <w:lang w:val="es-ES"/>
    </w:rPr>
    <w:tblPr>
      <w:tblStyleRowBandSize w:val="1"/>
      <w:tblStyleColBandSize w:val="1"/>
      <w:tblInd w:w="0" w:type="nil"/>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0"/>
    <w:tblPr>
      <w:tblStyleRowBandSize w:val="1"/>
      <w:tblStyleColBandSize w:val="1"/>
      <w:tblCellMar>
        <w:top w:w="15" w:type="dxa"/>
        <w:left w:w="115" w:type="dxa"/>
        <w:bottom w:w="15" w:type="dxa"/>
        <w:right w:w="115" w:type="dxa"/>
      </w:tblCellMar>
    </w:tblPr>
  </w:style>
  <w:style w:type="table" w:customStyle="1" w:styleId="af7">
    <w:basedOn w:val="TableNormal0"/>
    <w:tblPr>
      <w:tblStyleRowBandSize w:val="1"/>
      <w:tblStyleColBandSize w:val="1"/>
      <w:tblCellMar>
        <w:top w:w="15" w:type="dxa"/>
        <w:left w:w="115" w:type="dxa"/>
        <w:bottom w:w="15" w:type="dxa"/>
        <w:right w:w="115" w:type="dxa"/>
      </w:tblCellMar>
    </w:tblPr>
  </w:style>
  <w:style w:type="paragraph" w:styleId="Textoindependiente">
    <w:name w:val="Body Text"/>
    <w:basedOn w:val="Normal"/>
    <w:link w:val="TextoindependienteCar"/>
    <w:uiPriority w:val="99"/>
    <w:unhideWhenUsed/>
    <w:rsid w:val="00FB389B"/>
    <w:pPr>
      <w:spacing w:after="120"/>
    </w:pPr>
    <w:rPr>
      <w:lang w:val="es-ES" w:eastAsia="es-ES"/>
    </w:rPr>
  </w:style>
  <w:style w:type="character" w:customStyle="1" w:styleId="TextoindependienteCar">
    <w:name w:val="Texto independiente Car"/>
    <w:basedOn w:val="Fuentedeprrafopredeter"/>
    <w:link w:val="Textoindependiente"/>
    <w:uiPriority w:val="99"/>
    <w:rsid w:val="00FB389B"/>
    <w:rPr>
      <w:lang w:val="es-ES" w:eastAsia="es-ES"/>
    </w:rPr>
  </w:style>
  <w:style w:type="paragraph" w:customStyle="1" w:styleId="INFOEM">
    <w:name w:val="INFOEM"/>
    <w:basedOn w:val="Normal"/>
    <w:qFormat/>
    <w:rsid w:val="00D5108C"/>
    <w:pPr>
      <w:spacing w:before="240" w:after="160" w:line="360" w:lineRule="auto"/>
      <w:ind w:left="851" w:right="851"/>
      <w:jc w:val="both"/>
    </w:pPr>
    <w:rPr>
      <w:rFonts w:ascii="Palatino Linotype" w:eastAsiaTheme="minorHAnsi" w:hAnsi="Palatino Linotype" w:cstheme="minorBidi"/>
      <w:i/>
      <w:sz w:val="22"/>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859">
      <w:bodyDiv w:val="1"/>
      <w:marLeft w:val="0"/>
      <w:marRight w:val="0"/>
      <w:marTop w:val="0"/>
      <w:marBottom w:val="0"/>
      <w:divBdr>
        <w:top w:val="none" w:sz="0" w:space="0" w:color="auto"/>
        <w:left w:val="none" w:sz="0" w:space="0" w:color="auto"/>
        <w:bottom w:val="none" w:sz="0" w:space="0" w:color="auto"/>
        <w:right w:val="none" w:sz="0" w:space="0" w:color="auto"/>
      </w:divBdr>
    </w:div>
    <w:div w:id="65151976">
      <w:bodyDiv w:val="1"/>
      <w:marLeft w:val="0"/>
      <w:marRight w:val="0"/>
      <w:marTop w:val="0"/>
      <w:marBottom w:val="0"/>
      <w:divBdr>
        <w:top w:val="none" w:sz="0" w:space="0" w:color="auto"/>
        <w:left w:val="none" w:sz="0" w:space="0" w:color="auto"/>
        <w:bottom w:val="none" w:sz="0" w:space="0" w:color="auto"/>
        <w:right w:val="none" w:sz="0" w:space="0" w:color="auto"/>
      </w:divBdr>
    </w:div>
    <w:div w:id="85078891">
      <w:bodyDiv w:val="1"/>
      <w:marLeft w:val="0"/>
      <w:marRight w:val="0"/>
      <w:marTop w:val="0"/>
      <w:marBottom w:val="0"/>
      <w:divBdr>
        <w:top w:val="none" w:sz="0" w:space="0" w:color="auto"/>
        <w:left w:val="none" w:sz="0" w:space="0" w:color="auto"/>
        <w:bottom w:val="none" w:sz="0" w:space="0" w:color="auto"/>
        <w:right w:val="none" w:sz="0" w:space="0" w:color="auto"/>
      </w:divBdr>
    </w:div>
    <w:div w:id="155191324">
      <w:bodyDiv w:val="1"/>
      <w:marLeft w:val="0"/>
      <w:marRight w:val="0"/>
      <w:marTop w:val="0"/>
      <w:marBottom w:val="0"/>
      <w:divBdr>
        <w:top w:val="none" w:sz="0" w:space="0" w:color="auto"/>
        <w:left w:val="none" w:sz="0" w:space="0" w:color="auto"/>
        <w:bottom w:val="none" w:sz="0" w:space="0" w:color="auto"/>
        <w:right w:val="none" w:sz="0" w:space="0" w:color="auto"/>
      </w:divBdr>
    </w:div>
    <w:div w:id="177890315">
      <w:bodyDiv w:val="1"/>
      <w:marLeft w:val="0"/>
      <w:marRight w:val="0"/>
      <w:marTop w:val="0"/>
      <w:marBottom w:val="0"/>
      <w:divBdr>
        <w:top w:val="none" w:sz="0" w:space="0" w:color="auto"/>
        <w:left w:val="none" w:sz="0" w:space="0" w:color="auto"/>
        <w:bottom w:val="none" w:sz="0" w:space="0" w:color="auto"/>
        <w:right w:val="none" w:sz="0" w:space="0" w:color="auto"/>
      </w:divBdr>
    </w:div>
    <w:div w:id="202131205">
      <w:bodyDiv w:val="1"/>
      <w:marLeft w:val="0"/>
      <w:marRight w:val="0"/>
      <w:marTop w:val="0"/>
      <w:marBottom w:val="0"/>
      <w:divBdr>
        <w:top w:val="none" w:sz="0" w:space="0" w:color="auto"/>
        <w:left w:val="none" w:sz="0" w:space="0" w:color="auto"/>
        <w:bottom w:val="none" w:sz="0" w:space="0" w:color="auto"/>
        <w:right w:val="none" w:sz="0" w:space="0" w:color="auto"/>
      </w:divBdr>
    </w:div>
    <w:div w:id="325672825">
      <w:bodyDiv w:val="1"/>
      <w:marLeft w:val="0"/>
      <w:marRight w:val="0"/>
      <w:marTop w:val="0"/>
      <w:marBottom w:val="0"/>
      <w:divBdr>
        <w:top w:val="none" w:sz="0" w:space="0" w:color="auto"/>
        <w:left w:val="none" w:sz="0" w:space="0" w:color="auto"/>
        <w:bottom w:val="none" w:sz="0" w:space="0" w:color="auto"/>
        <w:right w:val="none" w:sz="0" w:space="0" w:color="auto"/>
      </w:divBdr>
    </w:div>
    <w:div w:id="372192082">
      <w:bodyDiv w:val="1"/>
      <w:marLeft w:val="0"/>
      <w:marRight w:val="0"/>
      <w:marTop w:val="0"/>
      <w:marBottom w:val="0"/>
      <w:divBdr>
        <w:top w:val="none" w:sz="0" w:space="0" w:color="auto"/>
        <w:left w:val="none" w:sz="0" w:space="0" w:color="auto"/>
        <w:bottom w:val="none" w:sz="0" w:space="0" w:color="auto"/>
        <w:right w:val="none" w:sz="0" w:space="0" w:color="auto"/>
      </w:divBdr>
    </w:div>
    <w:div w:id="387192999">
      <w:bodyDiv w:val="1"/>
      <w:marLeft w:val="0"/>
      <w:marRight w:val="0"/>
      <w:marTop w:val="0"/>
      <w:marBottom w:val="0"/>
      <w:divBdr>
        <w:top w:val="none" w:sz="0" w:space="0" w:color="auto"/>
        <w:left w:val="none" w:sz="0" w:space="0" w:color="auto"/>
        <w:bottom w:val="none" w:sz="0" w:space="0" w:color="auto"/>
        <w:right w:val="none" w:sz="0" w:space="0" w:color="auto"/>
      </w:divBdr>
    </w:div>
    <w:div w:id="423452016">
      <w:bodyDiv w:val="1"/>
      <w:marLeft w:val="0"/>
      <w:marRight w:val="0"/>
      <w:marTop w:val="0"/>
      <w:marBottom w:val="0"/>
      <w:divBdr>
        <w:top w:val="none" w:sz="0" w:space="0" w:color="auto"/>
        <w:left w:val="none" w:sz="0" w:space="0" w:color="auto"/>
        <w:bottom w:val="none" w:sz="0" w:space="0" w:color="auto"/>
        <w:right w:val="none" w:sz="0" w:space="0" w:color="auto"/>
      </w:divBdr>
    </w:div>
    <w:div w:id="424571006">
      <w:bodyDiv w:val="1"/>
      <w:marLeft w:val="0"/>
      <w:marRight w:val="0"/>
      <w:marTop w:val="0"/>
      <w:marBottom w:val="0"/>
      <w:divBdr>
        <w:top w:val="none" w:sz="0" w:space="0" w:color="auto"/>
        <w:left w:val="none" w:sz="0" w:space="0" w:color="auto"/>
        <w:bottom w:val="none" w:sz="0" w:space="0" w:color="auto"/>
        <w:right w:val="none" w:sz="0" w:space="0" w:color="auto"/>
      </w:divBdr>
    </w:div>
    <w:div w:id="435564847">
      <w:bodyDiv w:val="1"/>
      <w:marLeft w:val="0"/>
      <w:marRight w:val="0"/>
      <w:marTop w:val="0"/>
      <w:marBottom w:val="0"/>
      <w:divBdr>
        <w:top w:val="none" w:sz="0" w:space="0" w:color="auto"/>
        <w:left w:val="none" w:sz="0" w:space="0" w:color="auto"/>
        <w:bottom w:val="none" w:sz="0" w:space="0" w:color="auto"/>
        <w:right w:val="none" w:sz="0" w:space="0" w:color="auto"/>
      </w:divBdr>
    </w:div>
    <w:div w:id="453137758">
      <w:bodyDiv w:val="1"/>
      <w:marLeft w:val="0"/>
      <w:marRight w:val="0"/>
      <w:marTop w:val="0"/>
      <w:marBottom w:val="0"/>
      <w:divBdr>
        <w:top w:val="none" w:sz="0" w:space="0" w:color="auto"/>
        <w:left w:val="none" w:sz="0" w:space="0" w:color="auto"/>
        <w:bottom w:val="none" w:sz="0" w:space="0" w:color="auto"/>
        <w:right w:val="none" w:sz="0" w:space="0" w:color="auto"/>
      </w:divBdr>
    </w:div>
    <w:div w:id="475949336">
      <w:bodyDiv w:val="1"/>
      <w:marLeft w:val="0"/>
      <w:marRight w:val="0"/>
      <w:marTop w:val="0"/>
      <w:marBottom w:val="0"/>
      <w:divBdr>
        <w:top w:val="none" w:sz="0" w:space="0" w:color="auto"/>
        <w:left w:val="none" w:sz="0" w:space="0" w:color="auto"/>
        <w:bottom w:val="none" w:sz="0" w:space="0" w:color="auto"/>
        <w:right w:val="none" w:sz="0" w:space="0" w:color="auto"/>
      </w:divBdr>
    </w:div>
    <w:div w:id="493766585">
      <w:bodyDiv w:val="1"/>
      <w:marLeft w:val="0"/>
      <w:marRight w:val="0"/>
      <w:marTop w:val="0"/>
      <w:marBottom w:val="0"/>
      <w:divBdr>
        <w:top w:val="none" w:sz="0" w:space="0" w:color="auto"/>
        <w:left w:val="none" w:sz="0" w:space="0" w:color="auto"/>
        <w:bottom w:val="none" w:sz="0" w:space="0" w:color="auto"/>
        <w:right w:val="none" w:sz="0" w:space="0" w:color="auto"/>
      </w:divBdr>
    </w:div>
    <w:div w:id="544413487">
      <w:bodyDiv w:val="1"/>
      <w:marLeft w:val="0"/>
      <w:marRight w:val="0"/>
      <w:marTop w:val="0"/>
      <w:marBottom w:val="0"/>
      <w:divBdr>
        <w:top w:val="none" w:sz="0" w:space="0" w:color="auto"/>
        <w:left w:val="none" w:sz="0" w:space="0" w:color="auto"/>
        <w:bottom w:val="none" w:sz="0" w:space="0" w:color="auto"/>
        <w:right w:val="none" w:sz="0" w:space="0" w:color="auto"/>
      </w:divBdr>
    </w:div>
    <w:div w:id="652173721">
      <w:bodyDiv w:val="1"/>
      <w:marLeft w:val="0"/>
      <w:marRight w:val="0"/>
      <w:marTop w:val="0"/>
      <w:marBottom w:val="0"/>
      <w:divBdr>
        <w:top w:val="none" w:sz="0" w:space="0" w:color="auto"/>
        <w:left w:val="none" w:sz="0" w:space="0" w:color="auto"/>
        <w:bottom w:val="none" w:sz="0" w:space="0" w:color="auto"/>
        <w:right w:val="none" w:sz="0" w:space="0" w:color="auto"/>
      </w:divBdr>
    </w:div>
    <w:div w:id="690185658">
      <w:bodyDiv w:val="1"/>
      <w:marLeft w:val="0"/>
      <w:marRight w:val="0"/>
      <w:marTop w:val="0"/>
      <w:marBottom w:val="0"/>
      <w:divBdr>
        <w:top w:val="none" w:sz="0" w:space="0" w:color="auto"/>
        <w:left w:val="none" w:sz="0" w:space="0" w:color="auto"/>
        <w:bottom w:val="none" w:sz="0" w:space="0" w:color="auto"/>
        <w:right w:val="none" w:sz="0" w:space="0" w:color="auto"/>
      </w:divBdr>
    </w:div>
    <w:div w:id="718289741">
      <w:bodyDiv w:val="1"/>
      <w:marLeft w:val="0"/>
      <w:marRight w:val="0"/>
      <w:marTop w:val="0"/>
      <w:marBottom w:val="0"/>
      <w:divBdr>
        <w:top w:val="none" w:sz="0" w:space="0" w:color="auto"/>
        <w:left w:val="none" w:sz="0" w:space="0" w:color="auto"/>
        <w:bottom w:val="none" w:sz="0" w:space="0" w:color="auto"/>
        <w:right w:val="none" w:sz="0" w:space="0" w:color="auto"/>
      </w:divBdr>
    </w:div>
    <w:div w:id="787360933">
      <w:bodyDiv w:val="1"/>
      <w:marLeft w:val="0"/>
      <w:marRight w:val="0"/>
      <w:marTop w:val="0"/>
      <w:marBottom w:val="0"/>
      <w:divBdr>
        <w:top w:val="none" w:sz="0" w:space="0" w:color="auto"/>
        <w:left w:val="none" w:sz="0" w:space="0" w:color="auto"/>
        <w:bottom w:val="none" w:sz="0" w:space="0" w:color="auto"/>
        <w:right w:val="none" w:sz="0" w:space="0" w:color="auto"/>
      </w:divBdr>
    </w:div>
    <w:div w:id="873923322">
      <w:bodyDiv w:val="1"/>
      <w:marLeft w:val="0"/>
      <w:marRight w:val="0"/>
      <w:marTop w:val="0"/>
      <w:marBottom w:val="0"/>
      <w:divBdr>
        <w:top w:val="none" w:sz="0" w:space="0" w:color="auto"/>
        <w:left w:val="none" w:sz="0" w:space="0" w:color="auto"/>
        <w:bottom w:val="none" w:sz="0" w:space="0" w:color="auto"/>
        <w:right w:val="none" w:sz="0" w:space="0" w:color="auto"/>
      </w:divBdr>
    </w:div>
    <w:div w:id="920993389">
      <w:bodyDiv w:val="1"/>
      <w:marLeft w:val="0"/>
      <w:marRight w:val="0"/>
      <w:marTop w:val="0"/>
      <w:marBottom w:val="0"/>
      <w:divBdr>
        <w:top w:val="none" w:sz="0" w:space="0" w:color="auto"/>
        <w:left w:val="none" w:sz="0" w:space="0" w:color="auto"/>
        <w:bottom w:val="none" w:sz="0" w:space="0" w:color="auto"/>
        <w:right w:val="none" w:sz="0" w:space="0" w:color="auto"/>
      </w:divBdr>
    </w:div>
    <w:div w:id="942223247">
      <w:bodyDiv w:val="1"/>
      <w:marLeft w:val="0"/>
      <w:marRight w:val="0"/>
      <w:marTop w:val="0"/>
      <w:marBottom w:val="0"/>
      <w:divBdr>
        <w:top w:val="none" w:sz="0" w:space="0" w:color="auto"/>
        <w:left w:val="none" w:sz="0" w:space="0" w:color="auto"/>
        <w:bottom w:val="none" w:sz="0" w:space="0" w:color="auto"/>
        <w:right w:val="none" w:sz="0" w:space="0" w:color="auto"/>
      </w:divBdr>
    </w:div>
    <w:div w:id="1051925407">
      <w:bodyDiv w:val="1"/>
      <w:marLeft w:val="0"/>
      <w:marRight w:val="0"/>
      <w:marTop w:val="0"/>
      <w:marBottom w:val="0"/>
      <w:divBdr>
        <w:top w:val="none" w:sz="0" w:space="0" w:color="auto"/>
        <w:left w:val="none" w:sz="0" w:space="0" w:color="auto"/>
        <w:bottom w:val="none" w:sz="0" w:space="0" w:color="auto"/>
        <w:right w:val="none" w:sz="0" w:space="0" w:color="auto"/>
      </w:divBdr>
    </w:div>
    <w:div w:id="1055548714">
      <w:bodyDiv w:val="1"/>
      <w:marLeft w:val="0"/>
      <w:marRight w:val="0"/>
      <w:marTop w:val="0"/>
      <w:marBottom w:val="0"/>
      <w:divBdr>
        <w:top w:val="none" w:sz="0" w:space="0" w:color="auto"/>
        <w:left w:val="none" w:sz="0" w:space="0" w:color="auto"/>
        <w:bottom w:val="none" w:sz="0" w:space="0" w:color="auto"/>
        <w:right w:val="none" w:sz="0" w:space="0" w:color="auto"/>
      </w:divBdr>
    </w:div>
    <w:div w:id="1073239938">
      <w:bodyDiv w:val="1"/>
      <w:marLeft w:val="0"/>
      <w:marRight w:val="0"/>
      <w:marTop w:val="0"/>
      <w:marBottom w:val="0"/>
      <w:divBdr>
        <w:top w:val="none" w:sz="0" w:space="0" w:color="auto"/>
        <w:left w:val="none" w:sz="0" w:space="0" w:color="auto"/>
        <w:bottom w:val="none" w:sz="0" w:space="0" w:color="auto"/>
        <w:right w:val="none" w:sz="0" w:space="0" w:color="auto"/>
      </w:divBdr>
    </w:div>
    <w:div w:id="1119957017">
      <w:bodyDiv w:val="1"/>
      <w:marLeft w:val="0"/>
      <w:marRight w:val="0"/>
      <w:marTop w:val="0"/>
      <w:marBottom w:val="0"/>
      <w:divBdr>
        <w:top w:val="none" w:sz="0" w:space="0" w:color="auto"/>
        <w:left w:val="none" w:sz="0" w:space="0" w:color="auto"/>
        <w:bottom w:val="none" w:sz="0" w:space="0" w:color="auto"/>
        <w:right w:val="none" w:sz="0" w:space="0" w:color="auto"/>
      </w:divBdr>
    </w:div>
    <w:div w:id="1159809554">
      <w:bodyDiv w:val="1"/>
      <w:marLeft w:val="0"/>
      <w:marRight w:val="0"/>
      <w:marTop w:val="0"/>
      <w:marBottom w:val="0"/>
      <w:divBdr>
        <w:top w:val="none" w:sz="0" w:space="0" w:color="auto"/>
        <w:left w:val="none" w:sz="0" w:space="0" w:color="auto"/>
        <w:bottom w:val="none" w:sz="0" w:space="0" w:color="auto"/>
        <w:right w:val="none" w:sz="0" w:space="0" w:color="auto"/>
      </w:divBdr>
    </w:div>
    <w:div w:id="1268462703">
      <w:bodyDiv w:val="1"/>
      <w:marLeft w:val="0"/>
      <w:marRight w:val="0"/>
      <w:marTop w:val="0"/>
      <w:marBottom w:val="0"/>
      <w:divBdr>
        <w:top w:val="none" w:sz="0" w:space="0" w:color="auto"/>
        <w:left w:val="none" w:sz="0" w:space="0" w:color="auto"/>
        <w:bottom w:val="none" w:sz="0" w:space="0" w:color="auto"/>
        <w:right w:val="none" w:sz="0" w:space="0" w:color="auto"/>
      </w:divBdr>
    </w:div>
    <w:div w:id="1271425973">
      <w:bodyDiv w:val="1"/>
      <w:marLeft w:val="0"/>
      <w:marRight w:val="0"/>
      <w:marTop w:val="0"/>
      <w:marBottom w:val="0"/>
      <w:divBdr>
        <w:top w:val="none" w:sz="0" w:space="0" w:color="auto"/>
        <w:left w:val="none" w:sz="0" w:space="0" w:color="auto"/>
        <w:bottom w:val="none" w:sz="0" w:space="0" w:color="auto"/>
        <w:right w:val="none" w:sz="0" w:space="0" w:color="auto"/>
      </w:divBdr>
    </w:div>
    <w:div w:id="1338843004">
      <w:bodyDiv w:val="1"/>
      <w:marLeft w:val="0"/>
      <w:marRight w:val="0"/>
      <w:marTop w:val="0"/>
      <w:marBottom w:val="0"/>
      <w:divBdr>
        <w:top w:val="none" w:sz="0" w:space="0" w:color="auto"/>
        <w:left w:val="none" w:sz="0" w:space="0" w:color="auto"/>
        <w:bottom w:val="none" w:sz="0" w:space="0" w:color="auto"/>
        <w:right w:val="none" w:sz="0" w:space="0" w:color="auto"/>
      </w:divBdr>
    </w:div>
    <w:div w:id="1416324621">
      <w:bodyDiv w:val="1"/>
      <w:marLeft w:val="0"/>
      <w:marRight w:val="0"/>
      <w:marTop w:val="0"/>
      <w:marBottom w:val="0"/>
      <w:divBdr>
        <w:top w:val="none" w:sz="0" w:space="0" w:color="auto"/>
        <w:left w:val="none" w:sz="0" w:space="0" w:color="auto"/>
        <w:bottom w:val="none" w:sz="0" w:space="0" w:color="auto"/>
        <w:right w:val="none" w:sz="0" w:space="0" w:color="auto"/>
      </w:divBdr>
    </w:div>
    <w:div w:id="1461847975">
      <w:bodyDiv w:val="1"/>
      <w:marLeft w:val="0"/>
      <w:marRight w:val="0"/>
      <w:marTop w:val="0"/>
      <w:marBottom w:val="0"/>
      <w:divBdr>
        <w:top w:val="none" w:sz="0" w:space="0" w:color="auto"/>
        <w:left w:val="none" w:sz="0" w:space="0" w:color="auto"/>
        <w:bottom w:val="none" w:sz="0" w:space="0" w:color="auto"/>
        <w:right w:val="none" w:sz="0" w:space="0" w:color="auto"/>
      </w:divBdr>
    </w:div>
    <w:div w:id="1473593885">
      <w:bodyDiv w:val="1"/>
      <w:marLeft w:val="0"/>
      <w:marRight w:val="0"/>
      <w:marTop w:val="0"/>
      <w:marBottom w:val="0"/>
      <w:divBdr>
        <w:top w:val="none" w:sz="0" w:space="0" w:color="auto"/>
        <w:left w:val="none" w:sz="0" w:space="0" w:color="auto"/>
        <w:bottom w:val="none" w:sz="0" w:space="0" w:color="auto"/>
        <w:right w:val="none" w:sz="0" w:space="0" w:color="auto"/>
      </w:divBdr>
    </w:div>
    <w:div w:id="1513911030">
      <w:bodyDiv w:val="1"/>
      <w:marLeft w:val="0"/>
      <w:marRight w:val="0"/>
      <w:marTop w:val="0"/>
      <w:marBottom w:val="0"/>
      <w:divBdr>
        <w:top w:val="none" w:sz="0" w:space="0" w:color="auto"/>
        <w:left w:val="none" w:sz="0" w:space="0" w:color="auto"/>
        <w:bottom w:val="none" w:sz="0" w:space="0" w:color="auto"/>
        <w:right w:val="none" w:sz="0" w:space="0" w:color="auto"/>
      </w:divBdr>
    </w:div>
    <w:div w:id="1597059607">
      <w:bodyDiv w:val="1"/>
      <w:marLeft w:val="0"/>
      <w:marRight w:val="0"/>
      <w:marTop w:val="0"/>
      <w:marBottom w:val="0"/>
      <w:divBdr>
        <w:top w:val="none" w:sz="0" w:space="0" w:color="auto"/>
        <w:left w:val="none" w:sz="0" w:space="0" w:color="auto"/>
        <w:bottom w:val="none" w:sz="0" w:space="0" w:color="auto"/>
        <w:right w:val="none" w:sz="0" w:space="0" w:color="auto"/>
      </w:divBdr>
    </w:div>
    <w:div w:id="1600870388">
      <w:bodyDiv w:val="1"/>
      <w:marLeft w:val="0"/>
      <w:marRight w:val="0"/>
      <w:marTop w:val="0"/>
      <w:marBottom w:val="0"/>
      <w:divBdr>
        <w:top w:val="none" w:sz="0" w:space="0" w:color="auto"/>
        <w:left w:val="none" w:sz="0" w:space="0" w:color="auto"/>
        <w:bottom w:val="none" w:sz="0" w:space="0" w:color="auto"/>
        <w:right w:val="none" w:sz="0" w:space="0" w:color="auto"/>
      </w:divBdr>
    </w:div>
    <w:div w:id="1832330758">
      <w:bodyDiv w:val="1"/>
      <w:marLeft w:val="0"/>
      <w:marRight w:val="0"/>
      <w:marTop w:val="0"/>
      <w:marBottom w:val="0"/>
      <w:divBdr>
        <w:top w:val="none" w:sz="0" w:space="0" w:color="auto"/>
        <w:left w:val="none" w:sz="0" w:space="0" w:color="auto"/>
        <w:bottom w:val="none" w:sz="0" w:space="0" w:color="auto"/>
        <w:right w:val="none" w:sz="0" w:space="0" w:color="auto"/>
      </w:divBdr>
    </w:div>
    <w:div w:id="1925145090">
      <w:bodyDiv w:val="1"/>
      <w:marLeft w:val="0"/>
      <w:marRight w:val="0"/>
      <w:marTop w:val="0"/>
      <w:marBottom w:val="0"/>
      <w:divBdr>
        <w:top w:val="none" w:sz="0" w:space="0" w:color="auto"/>
        <w:left w:val="none" w:sz="0" w:space="0" w:color="auto"/>
        <w:bottom w:val="none" w:sz="0" w:space="0" w:color="auto"/>
        <w:right w:val="none" w:sz="0" w:space="0" w:color="auto"/>
      </w:divBdr>
    </w:div>
    <w:div w:id="2013333216">
      <w:bodyDiv w:val="1"/>
      <w:marLeft w:val="0"/>
      <w:marRight w:val="0"/>
      <w:marTop w:val="0"/>
      <w:marBottom w:val="0"/>
      <w:divBdr>
        <w:top w:val="none" w:sz="0" w:space="0" w:color="auto"/>
        <w:left w:val="none" w:sz="0" w:space="0" w:color="auto"/>
        <w:bottom w:val="none" w:sz="0" w:space="0" w:color="auto"/>
        <w:right w:val="none" w:sz="0" w:space="0" w:color="auto"/>
      </w:divBdr>
    </w:div>
    <w:div w:id="2029284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unionedomex.mx/2023/03/24/busqueda-de-deudores-alimentarios-morosos-estado-de-mexico-2023/"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ipomex.org.mx/ipomex/"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legislacion.edomex.gob.mx/sites/legislacion.edomex.gob.mx/files/files/pdf/gct/2014/nov144.PDF" TargetMode="Externa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www.diputados.gob.mx/LeyesBiblio/pdf/LGDNNA.pdf" TargetMode="External"/><Relationship Id="rId20" Type="http://schemas.openxmlformats.org/officeDocument/2006/relationships/image" Target="media/image8.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www.secogem.gob.mx/constancias/" TargetMode="External"/><Relationship Id="rId23" Type="http://schemas.openxmlformats.org/officeDocument/2006/relationships/hyperlink" Target="https://ipomex.org.mx/ipomex/"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iputados.gob.mx/documentos/N_Acta_Nacimiento.pdf" TargetMode="External"/><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footer" Target="footer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HBLDjWTp6p2cViPwAICSzCfqg==">CgMxLjAyCWguM3pueXNoNzIOaC55aGJmdjc1Njc2bXQyDmguajNwcHl4d2xiMXMyMghoLnR5amN3dDINaC5qbDBkbGFzb3Q0ZjgAciExT2VTcXNycWJ5dV9lUFpCNllQZmpuS1pnTFpXX0ZnbnM=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20517</Words>
  <Characters>112844</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Cuenta Microsoft</dc:creator>
  <cp:lastModifiedBy>Maricela Villagómez Martínez</cp:lastModifiedBy>
  <cp:revision>2</cp:revision>
  <cp:lastPrinted>2026-02-27T18:10:00Z</cp:lastPrinted>
  <dcterms:created xsi:type="dcterms:W3CDTF">2026-04-06T22:46:00Z</dcterms:created>
  <dcterms:modified xsi:type="dcterms:W3CDTF">2026-04-06T22:46:00Z</dcterms:modified>
</cp:coreProperties>
</file>