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1010" w14:textId="268D8F38" w:rsidR="000D0B01" w:rsidRPr="00CA07D2" w:rsidRDefault="000D0B01" w:rsidP="0016134A">
      <w:pPr>
        <w:spacing w:line="360" w:lineRule="auto"/>
        <w:jc w:val="both"/>
        <w:rPr>
          <w:rFonts w:ascii="Palatino Linotype" w:hAnsi="Palatino Linotype"/>
        </w:rPr>
      </w:pPr>
      <w:r w:rsidRPr="00CA07D2">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230530" w:rsidRPr="00CA07D2">
        <w:rPr>
          <w:rFonts w:ascii="Palatino Linotype" w:hAnsi="Palatino Linotype"/>
        </w:rPr>
        <w:t>veintiocho de abril de dos mil veintiséis</w:t>
      </w:r>
      <w:r w:rsidRPr="00CA07D2">
        <w:rPr>
          <w:rFonts w:ascii="Palatino Linotype" w:hAnsi="Palatino Linotype"/>
        </w:rPr>
        <w:t>.</w:t>
      </w:r>
    </w:p>
    <w:p w14:paraId="20EB0C35" w14:textId="77777777" w:rsidR="000D0B01" w:rsidRPr="00CA07D2" w:rsidRDefault="000D0B01" w:rsidP="0016134A">
      <w:pPr>
        <w:spacing w:line="360" w:lineRule="auto"/>
        <w:jc w:val="both"/>
        <w:rPr>
          <w:rFonts w:ascii="Palatino Linotype" w:hAnsi="Palatino Linotype"/>
        </w:rPr>
      </w:pPr>
    </w:p>
    <w:p w14:paraId="74401149" w14:textId="3E9BE9B2" w:rsidR="000D0B01" w:rsidRPr="00CA07D2" w:rsidRDefault="000D0B01" w:rsidP="0016134A">
      <w:pPr>
        <w:tabs>
          <w:tab w:val="left" w:pos="1701"/>
        </w:tabs>
        <w:spacing w:line="360" w:lineRule="auto"/>
        <w:jc w:val="both"/>
        <w:rPr>
          <w:rFonts w:ascii="Palatino Linotype" w:hAnsi="Palatino Linotype" w:cs="Arial"/>
          <w:sz w:val="28"/>
        </w:rPr>
      </w:pPr>
      <w:r w:rsidRPr="00CA07D2">
        <w:rPr>
          <w:rFonts w:ascii="Palatino Linotype" w:hAnsi="Palatino Linotype" w:cs="Arial"/>
          <w:b/>
        </w:rPr>
        <w:t>VISTO</w:t>
      </w:r>
      <w:r w:rsidRPr="00CA07D2">
        <w:rPr>
          <w:rFonts w:ascii="Palatino Linotype" w:hAnsi="Palatino Linotype" w:cs="Arial"/>
        </w:rPr>
        <w:t xml:space="preserve"> el expediente electrónico formado con motivo del recurso de revisión número</w:t>
      </w:r>
      <w:r w:rsidRPr="00CA07D2">
        <w:rPr>
          <w:rFonts w:ascii="Palatino Linotype" w:hAnsi="Palatino Linotype" w:cs="Arial"/>
          <w:b/>
        </w:rPr>
        <w:t xml:space="preserve"> </w:t>
      </w:r>
      <w:bookmarkStart w:id="0" w:name="_GoBack"/>
      <w:r w:rsidR="00475284" w:rsidRPr="00CA07D2">
        <w:rPr>
          <w:rFonts w:ascii="Palatino Linotype" w:hAnsi="Palatino Linotype" w:cs="Arial"/>
          <w:b/>
          <w:bCs/>
          <w:lang w:eastAsia="es-MX"/>
        </w:rPr>
        <w:t>13880</w:t>
      </w:r>
      <w:r w:rsidRPr="00CA07D2">
        <w:rPr>
          <w:rFonts w:ascii="Palatino Linotype" w:hAnsi="Palatino Linotype" w:cs="Arial"/>
          <w:b/>
          <w:bCs/>
          <w:lang w:eastAsia="es-MX"/>
        </w:rPr>
        <w:t>/INFOEM/IP/RR/2025</w:t>
      </w:r>
      <w:bookmarkEnd w:id="0"/>
      <w:r w:rsidRPr="00CA07D2">
        <w:rPr>
          <w:rFonts w:ascii="Palatino Linotype" w:hAnsi="Palatino Linotype" w:cs="Arial"/>
          <w:b/>
          <w:bCs/>
          <w:lang w:eastAsia="es-MX"/>
        </w:rPr>
        <w:t xml:space="preserve">, </w:t>
      </w:r>
      <w:r w:rsidRPr="00CA07D2">
        <w:rPr>
          <w:rFonts w:ascii="Palatino Linotype" w:hAnsi="Palatino Linotype"/>
        </w:rPr>
        <w:t xml:space="preserve">interpuesto por </w:t>
      </w:r>
      <w:r w:rsidR="002504F0" w:rsidRPr="00CA07D2">
        <w:rPr>
          <w:rFonts w:ascii="Palatino Linotype" w:hAnsi="Palatino Linotype"/>
        </w:rPr>
        <w:t xml:space="preserve">la C. </w:t>
      </w:r>
      <w:r w:rsidR="00737B08">
        <w:rPr>
          <w:rFonts w:ascii="Palatino Linotype" w:hAnsi="Palatino Linotype"/>
          <w:b/>
        </w:rPr>
        <w:t>XXXXXXXXXXXXXXXXXXXX</w:t>
      </w:r>
      <w:r w:rsidRPr="00CA07D2">
        <w:rPr>
          <w:rFonts w:ascii="Palatino Linotype" w:hAnsi="Palatino Linotype"/>
        </w:rPr>
        <w:t xml:space="preserve">, en lo sucesivo la parte </w:t>
      </w:r>
      <w:r w:rsidRPr="00CA07D2">
        <w:rPr>
          <w:rFonts w:ascii="Palatino Linotype" w:hAnsi="Palatino Linotype"/>
          <w:b/>
        </w:rPr>
        <w:t>Recurrente</w:t>
      </w:r>
      <w:r w:rsidRPr="00CA07D2">
        <w:rPr>
          <w:rFonts w:ascii="Palatino Linotype" w:hAnsi="Palatino Linotype"/>
        </w:rPr>
        <w:t xml:space="preserve">, en lo sucesivo la parte </w:t>
      </w:r>
      <w:r w:rsidRPr="00CA07D2">
        <w:rPr>
          <w:rFonts w:ascii="Palatino Linotype" w:hAnsi="Palatino Linotype"/>
          <w:b/>
        </w:rPr>
        <w:t>Recurrente</w:t>
      </w:r>
      <w:r w:rsidRPr="00CA07D2">
        <w:rPr>
          <w:rFonts w:ascii="Palatino Linotype" w:hAnsi="Palatino Linotype"/>
        </w:rPr>
        <w:t xml:space="preserve">, en contra de la respuesta del </w:t>
      </w:r>
      <w:r w:rsidR="00475284" w:rsidRPr="00CA07D2">
        <w:rPr>
          <w:rFonts w:ascii="Palatino Linotype" w:hAnsi="Palatino Linotype"/>
          <w:b/>
        </w:rPr>
        <w:t>Ayuntamiento de Tepotzotlán</w:t>
      </w:r>
      <w:r w:rsidRPr="00CA07D2">
        <w:rPr>
          <w:rFonts w:ascii="Palatino Linotype" w:hAnsi="Palatino Linotype"/>
        </w:rPr>
        <w:t xml:space="preserve">, en lo subsecuente el </w:t>
      </w:r>
      <w:r w:rsidRPr="00CA07D2">
        <w:rPr>
          <w:rFonts w:ascii="Palatino Linotype" w:hAnsi="Palatino Linotype"/>
          <w:b/>
        </w:rPr>
        <w:t>Sujeto Obligado</w:t>
      </w:r>
      <w:r w:rsidRPr="00CA07D2">
        <w:rPr>
          <w:rFonts w:ascii="Palatino Linotype" w:hAnsi="Palatino Linotype"/>
        </w:rPr>
        <w:t>, se procede a dictar la presente resolución.</w:t>
      </w:r>
    </w:p>
    <w:p w14:paraId="58E41B06" w14:textId="77777777" w:rsidR="000D0B01" w:rsidRPr="00CA07D2" w:rsidRDefault="000D0B01" w:rsidP="0016134A">
      <w:pPr>
        <w:pStyle w:val="infoemcitas"/>
        <w:spacing w:before="0" w:after="0"/>
        <w:jc w:val="center"/>
        <w:rPr>
          <w:b/>
          <w:bCs/>
          <w:i w:val="0"/>
          <w:iCs/>
          <w:sz w:val="28"/>
          <w:szCs w:val="28"/>
        </w:rPr>
      </w:pPr>
    </w:p>
    <w:p w14:paraId="41ED989C" w14:textId="77777777" w:rsidR="000D0B01" w:rsidRPr="00CA07D2" w:rsidRDefault="000D0B01" w:rsidP="0016134A">
      <w:pPr>
        <w:pStyle w:val="infoemcitas"/>
        <w:spacing w:before="0" w:after="0"/>
        <w:jc w:val="center"/>
        <w:rPr>
          <w:b/>
          <w:bCs/>
          <w:i w:val="0"/>
          <w:iCs/>
          <w:sz w:val="28"/>
          <w:szCs w:val="28"/>
        </w:rPr>
      </w:pPr>
      <w:r w:rsidRPr="00CA07D2">
        <w:rPr>
          <w:b/>
          <w:bCs/>
          <w:i w:val="0"/>
          <w:iCs/>
          <w:sz w:val="28"/>
          <w:szCs w:val="28"/>
        </w:rPr>
        <w:t>A N T E C E D E N T E S   D E L   A S U N T O</w:t>
      </w:r>
    </w:p>
    <w:p w14:paraId="5261272E" w14:textId="77777777" w:rsidR="00C471B8" w:rsidRPr="00CA07D2" w:rsidRDefault="00C471B8" w:rsidP="0016134A">
      <w:pPr>
        <w:pStyle w:val="infoemcitas"/>
        <w:spacing w:before="0" w:after="0"/>
        <w:jc w:val="center"/>
        <w:rPr>
          <w:b/>
          <w:bCs/>
          <w:i w:val="0"/>
          <w:iCs/>
          <w:sz w:val="28"/>
          <w:szCs w:val="28"/>
        </w:rPr>
      </w:pPr>
    </w:p>
    <w:p w14:paraId="530473EF" w14:textId="77777777" w:rsidR="000D0B01" w:rsidRPr="00CA07D2" w:rsidRDefault="000D0B01" w:rsidP="0016134A">
      <w:pPr>
        <w:spacing w:line="360" w:lineRule="auto"/>
        <w:jc w:val="both"/>
        <w:rPr>
          <w:rFonts w:ascii="Palatino Linotype" w:hAnsi="Palatino Linotype"/>
        </w:rPr>
      </w:pPr>
      <w:r w:rsidRPr="00CA07D2">
        <w:rPr>
          <w:rFonts w:ascii="Palatino Linotype" w:hAnsi="Palatino Linotype" w:cs="Arial"/>
          <w:b/>
          <w:sz w:val="28"/>
        </w:rPr>
        <w:t>PRIMERO.</w:t>
      </w:r>
      <w:r w:rsidRPr="00CA07D2">
        <w:rPr>
          <w:rFonts w:ascii="Palatino Linotype" w:hAnsi="Palatino Linotype" w:cs="Arial"/>
        </w:rPr>
        <w:t xml:space="preserve"> </w:t>
      </w:r>
      <w:r w:rsidRPr="00CA07D2">
        <w:rPr>
          <w:rFonts w:ascii="Palatino Linotype" w:hAnsi="Palatino Linotype"/>
          <w:b/>
          <w:sz w:val="28"/>
          <w:szCs w:val="28"/>
        </w:rPr>
        <w:t>De la Solicitud de Información.</w:t>
      </w:r>
    </w:p>
    <w:p w14:paraId="6CE07ACD" w14:textId="69D26762" w:rsidR="000D0B01" w:rsidRPr="00CA07D2" w:rsidRDefault="000D0B01" w:rsidP="0016134A">
      <w:pPr>
        <w:spacing w:line="360" w:lineRule="auto"/>
        <w:jc w:val="both"/>
        <w:rPr>
          <w:rFonts w:ascii="Palatino Linotype" w:hAnsi="Palatino Linotype" w:cs="Arial"/>
        </w:rPr>
      </w:pPr>
      <w:r w:rsidRPr="00CA07D2">
        <w:rPr>
          <w:rFonts w:ascii="Palatino Linotype" w:hAnsi="Palatino Linotype" w:cs="Arial"/>
        </w:rPr>
        <w:t xml:space="preserve">Con fecha </w:t>
      </w:r>
      <w:r w:rsidR="00475284" w:rsidRPr="00CA07D2">
        <w:rPr>
          <w:rFonts w:ascii="Palatino Linotype" w:hAnsi="Palatino Linotype" w:cs="Arial"/>
          <w:b/>
        </w:rPr>
        <w:t>doce de noviembre</w:t>
      </w:r>
      <w:r w:rsidRPr="00CA07D2">
        <w:rPr>
          <w:rFonts w:ascii="Palatino Linotype" w:hAnsi="Palatino Linotype" w:cs="Arial"/>
          <w:b/>
        </w:rPr>
        <w:t xml:space="preserve"> de dos mil veinticinco</w:t>
      </w:r>
      <w:r w:rsidRPr="00CA07D2">
        <w:rPr>
          <w:rFonts w:ascii="Palatino Linotype" w:hAnsi="Palatino Linotype" w:cs="Arial"/>
        </w:rPr>
        <w:t>, la parte</w:t>
      </w:r>
      <w:r w:rsidRPr="00CA07D2">
        <w:rPr>
          <w:rFonts w:ascii="Palatino Linotype" w:hAnsi="Palatino Linotype" w:cs="Arial"/>
          <w:b/>
        </w:rPr>
        <w:t xml:space="preserve"> Recurrente </w:t>
      </w:r>
      <w:r w:rsidRPr="00CA07D2">
        <w:rPr>
          <w:rFonts w:ascii="Palatino Linotype" w:hAnsi="Palatino Linotype" w:cs="Arial"/>
        </w:rPr>
        <w:t>presentó a través del Sistema de Acceso a la Información Mexiquense (</w:t>
      </w:r>
      <w:r w:rsidRPr="00CA07D2">
        <w:rPr>
          <w:rFonts w:ascii="Palatino Linotype" w:hAnsi="Palatino Linotype" w:cs="Arial"/>
          <w:b/>
        </w:rPr>
        <w:t>SAIMEX)</w:t>
      </w:r>
      <w:r w:rsidRPr="00CA07D2">
        <w:rPr>
          <w:rFonts w:ascii="Palatino Linotype" w:hAnsi="Palatino Linotype" w:cs="Arial"/>
        </w:rPr>
        <w:t xml:space="preserve"> ante </w:t>
      </w:r>
      <w:r w:rsidRPr="00CA07D2">
        <w:rPr>
          <w:rFonts w:ascii="Palatino Linotype" w:hAnsi="Palatino Linotype" w:cs="Arial"/>
          <w:b/>
        </w:rPr>
        <w:t>El Sujeto Obligado</w:t>
      </w:r>
      <w:r w:rsidRPr="00CA07D2">
        <w:rPr>
          <w:rFonts w:ascii="Palatino Linotype" w:hAnsi="Palatino Linotype" w:cs="Arial"/>
        </w:rPr>
        <w:t xml:space="preserve">, solicitud de acceso a la información pública, registrada bajo el número de expediente </w:t>
      </w:r>
      <w:r w:rsidR="00475284" w:rsidRPr="00CA07D2">
        <w:rPr>
          <w:rFonts w:ascii="Palatino Linotype" w:hAnsi="Palatino Linotype" w:cs="Arial"/>
          <w:b/>
          <w:bCs/>
        </w:rPr>
        <w:t>01102/TEPOTZOT/IP/2025</w:t>
      </w:r>
      <w:r w:rsidRPr="00CA07D2">
        <w:rPr>
          <w:rFonts w:ascii="Palatino Linotype" w:hAnsi="Palatino Linotype" w:cs="Arial"/>
          <w:b/>
        </w:rPr>
        <w:t xml:space="preserve">, </w:t>
      </w:r>
      <w:r w:rsidRPr="00CA07D2">
        <w:rPr>
          <w:rFonts w:ascii="Palatino Linotype" w:hAnsi="Palatino Linotype" w:cs="Arial"/>
        </w:rPr>
        <w:t>mediante la cual solicitó información en el tenor siguiente:</w:t>
      </w:r>
    </w:p>
    <w:p w14:paraId="6288317D" w14:textId="77777777" w:rsidR="00C471B8" w:rsidRPr="00CA07D2" w:rsidRDefault="00C471B8" w:rsidP="0016134A">
      <w:pPr>
        <w:spacing w:line="360" w:lineRule="auto"/>
        <w:jc w:val="both"/>
        <w:rPr>
          <w:rFonts w:ascii="Palatino Linotype" w:hAnsi="Palatino Linotype" w:cs="Arial"/>
        </w:rPr>
      </w:pPr>
    </w:p>
    <w:p w14:paraId="7AD408A6" w14:textId="0124990B" w:rsidR="000D0B01" w:rsidRPr="00CA07D2" w:rsidRDefault="000D0B01" w:rsidP="0016134A">
      <w:pPr>
        <w:pStyle w:val="INFOEM"/>
        <w:spacing w:before="0" w:after="0"/>
        <w:rPr>
          <w:lang w:val="es-ES_tradnl" w:eastAsia="es-ES"/>
        </w:rPr>
      </w:pPr>
      <w:r w:rsidRPr="00CA07D2">
        <w:rPr>
          <w:lang w:val="es-ES_tradnl" w:eastAsia="es-ES"/>
        </w:rPr>
        <w:t>“</w:t>
      </w:r>
      <w:r w:rsidR="00475284" w:rsidRPr="00CA07D2">
        <w:rPr>
          <w:lang w:val="es-ES" w:eastAsia="es-ES"/>
        </w:rPr>
        <w:t>¿Cuántos contratos o pagos están registrados a nombre de empresas con domicilio inexistente o sin RFC válido?</w:t>
      </w:r>
      <w:r w:rsidRPr="00CA07D2">
        <w:rPr>
          <w:lang w:val="es-ES_tradnl" w:eastAsia="es-ES"/>
        </w:rPr>
        <w:t>” (Sic)</w:t>
      </w:r>
    </w:p>
    <w:p w14:paraId="4D57FA9B" w14:textId="77777777" w:rsidR="00C471B8" w:rsidRPr="00CA07D2" w:rsidRDefault="00C471B8" w:rsidP="0016134A">
      <w:pPr>
        <w:pStyle w:val="INFOEM"/>
        <w:spacing w:before="0" w:after="0"/>
        <w:rPr>
          <w:lang w:val="es-ES_tradnl" w:eastAsia="es-ES"/>
        </w:rPr>
      </w:pPr>
    </w:p>
    <w:p w14:paraId="335CC403" w14:textId="77777777" w:rsidR="000D0B01" w:rsidRPr="00CA07D2" w:rsidRDefault="000D0B01" w:rsidP="0016134A">
      <w:pPr>
        <w:spacing w:line="360" w:lineRule="auto"/>
        <w:jc w:val="both"/>
        <w:rPr>
          <w:rFonts w:ascii="Palatino Linotype" w:hAnsi="Palatino Linotype"/>
          <w:lang w:val="es-ES_tradnl"/>
        </w:rPr>
      </w:pPr>
      <w:r w:rsidRPr="00CA07D2">
        <w:rPr>
          <w:rFonts w:ascii="Palatino Linotype" w:hAnsi="Palatino Linotype"/>
          <w:b/>
          <w:lang w:val="es-ES_tradnl"/>
        </w:rPr>
        <w:t>Modalidad de entrega:</w:t>
      </w:r>
      <w:r w:rsidRPr="00CA07D2">
        <w:rPr>
          <w:rFonts w:ascii="Palatino Linotype" w:hAnsi="Palatino Linotype"/>
          <w:lang w:val="es-ES_tradnl"/>
        </w:rPr>
        <w:t xml:space="preserve"> A través del SAIMEX.</w:t>
      </w:r>
    </w:p>
    <w:p w14:paraId="08D87CBD" w14:textId="77777777" w:rsidR="000D0B01" w:rsidRPr="00CA07D2" w:rsidRDefault="000D0B01" w:rsidP="0016134A">
      <w:pPr>
        <w:spacing w:line="360" w:lineRule="auto"/>
        <w:jc w:val="both"/>
        <w:rPr>
          <w:rFonts w:ascii="Palatino Linotype" w:hAnsi="Palatino Linotype" w:cs="Arial"/>
          <w:b/>
          <w:sz w:val="28"/>
        </w:rPr>
      </w:pPr>
    </w:p>
    <w:p w14:paraId="603E0DC5" w14:textId="77777777" w:rsidR="00C471B8" w:rsidRPr="00CA07D2" w:rsidRDefault="000D0B01" w:rsidP="0016134A">
      <w:pPr>
        <w:pStyle w:val="Ttulo2"/>
        <w:spacing w:before="0" w:line="360" w:lineRule="auto"/>
        <w:rPr>
          <w:rFonts w:ascii="Palatino Linotype" w:eastAsia="Palatino Linotype" w:hAnsi="Palatino Linotype" w:cs="Palatino Linotype"/>
          <w:b/>
          <w:color w:val="000000"/>
          <w:lang w:val="es-ES_tradnl" w:eastAsia="es-MX"/>
        </w:rPr>
      </w:pPr>
      <w:r w:rsidRPr="00CA07D2">
        <w:rPr>
          <w:rFonts w:ascii="Palatino Linotype" w:hAnsi="Palatino Linotype" w:cs="Arial"/>
          <w:b/>
          <w:color w:val="000000" w:themeColor="text1"/>
          <w:sz w:val="28"/>
        </w:rPr>
        <w:lastRenderedPageBreak/>
        <w:t xml:space="preserve">SEGUNDO. </w:t>
      </w:r>
      <w:r w:rsidR="00C471B8" w:rsidRPr="00CA07D2">
        <w:rPr>
          <w:rFonts w:ascii="Palatino Linotype" w:eastAsia="Palatino Linotype" w:hAnsi="Palatino Linotype" w:cs="Palatino Linotype"/>
          <w:b/>
          <w:color w:val="000000"/>
          <w:lang w:val="es-ES_tradnl" w:eastAsia="es-MX"/>
        </w:rPr>
        <w:t>De la falta de respuesta del Sujeto Obligado.</w:t>
      </w:r>
    </w:p>
    <w:p w14:paraId="13AF369C" w14:textId="47A32CF0" w:rsidR="000D0B01" w:rsidRPr="00CA07D2" w:rsidRDefault="00C471B8" w:rsidP="0016134A">
      <w:pPr>
        <w:spacing w:line="360" w:lineRule="auto"/>
        <w:jc w:val="both"/>
        <w:rPr>
          <w:rFonts w:ascii="Palatino Linotype" w:hAnsi="Palatino Linotype" w:cs="Arial"/>
        </w:rPr>
      </w:pPr>
      <w:r w:rsidRPr="00CA07D2">
        <w:rPr>
          <w:rFonts w:ascii="Palatino Linotype" w:eastAsia="Palatino Linotype" w:hAnsi="Palatino Linotype" w:cs="Palatino Linotype"/>
          <w:color w:val="000000"/>
          <w:lang w:val="es-ES_tradnl" w:eastAsia="es-MX"/>
        </w:rPr>
        <w:t xml:space="preserve">En el expediente electrónico SAIMEX, se observa que el Sujeto Obligado fue omiso en dar respuesta a la solicitud de información presentada por el Recurrente. Derivado de lo anterior, se constituye la figura de la </w:t>
      </w:r>
      <w:r w:rsidRPr="00CA07D2">
        <w:rPr>
          <w:rFonts w:ascii="Palatino Linotype" w:eastAsia="Palatino Linotype" w:hAnsi="Palatino Linotype" w:cs="Palatino Linotype"/>
          <w:b/>
          <w:color w:val="000000"/>
          <w:lang w:val="es-ES_tradnl" w:eastAsia="es-MX"/>
        </w:rPr>
        <w:t>Negativa Ficta</w:t>
      </w:r>
      <w:r w:rsidRPr="00CA07D2">
        <w:rPr>
          <w:rFonts w:ascii="Palatino Linotype" w:eastAsia="Palatino Linotype" w:hAnsi="Palatino Linotype" w:cs="Palatino Linotype"/>
          <w:color w:val="000000"/>
          <w:lang w:val="es-ES_tradnl" w:eastAsia="es-MX"/>
        </w:rPr>
        <w:t>, cuya esencia consiste en atribuir un efecto negativo de la autoridad administrativa frente a las instancias y solicitudes que hagan los particulares.</w:t>
      </w:r>
      <w:r w:rsidR="000D0B01" w:rsidRPr="00CA07D2">
        <w:rPr>
          <w:rFonts w:ascii="Palatino Linotype" w:hAnsi="Palatino Linotype" w:cs="Arial"/>
        </w:rPr>
        <w:t xml:space="preserve"> </w:t>
      </w:r>
    </w:p>
    <w:p w14:paraId="43CEA855" w14:textId="77777777" w:rsidR="000D0B01" w:rsidRPr="00CA07D2" w:rsidRDefault="000D0B01" w:rsidP="0016134A">
      <w:pPr>
        <w:spacing w:line="360" w:lineRule="auto"/>
        <w:jc w:val="both"/>
        <w:rPr>
          <w:rFonts w:ascii="Palatino Linotype" w:hAnsi="Palatino Linotype" w:cs="Arial"/>
        </w:rPr>
      </w:pPr>
    </w:p>
    <w:p w14:paraId="6A1C9E6A" w14:textId="77777777" w:rsidR="000D0B01" w:rsidRPr="00CA07D2" w:rsidRDefault="000D0B01" w:rsidP="0016134A">
      <w:pPr>
        <w:spacing w:line="360" w:lineRule="auto"/>
        <w:jc w:val="both"/>
        <w:rPr>
          <w:rFonts w:ascii="Palatino Linotype" w:hAnsi="Palatino Linotype" w:cs="Arial"/>
          <w:b/>
          <w:sz w:val="28"/>
        </w:rPr>
      </w:pPr>
      <w:r w:rsidRPr="00CA07D2">
        <w:rPr>
          <w:rFonts w:ascii="Palatino Linotype" w:hAnsi="Palatino Linotype" w:cs="Arial"/>
          <w:b/>
          <w:sz w:val="28"/>
        </w:rPr>
        <w:t xml:space="preserve">TERCERO. </w:t>
      </w:r>
      <w:r w:rsidRPr="00CA07D2">
        <w:rPr>
          <w:rFonts w:ascii="Palatino Linotype" w:hAnsi="Palatino Linotype"/>
          <w:b/>
          <w:sz w:val="28"/>
        </w:rPr>
        <w:t>Del recurso de revisión.</w:t>
      </w:r>
    </w:p>
    <w:p w14:paraId="66F64B08" w14:textId="7776C4DC" w:rsidR="000D0B01" w:rsidRPr="00CA07D2" w:rsidRDefault="000D0B01" w:rsidP="0016134A">
      <w:pPr>
        <w:spacing w:line="360" w:lineRule="auto"/>
        <w:jc w:val="both"/>
        <w:rPr>
          <w:rFonts w:ascii="Palatino Linotype" w:hAnsi="Palatino Linotype" w:cs="Arial"/>
        </w:rPr>
      </w:pPr>
      <w:r w:rsidRPr="00CA07D2">
        <w:rPr>
          <w:rFonts w:ascii="Palatino Linotype" w:hAnsi="Palatino Linotype" w:cs="Arial"/>
        </w:rPr>
        <w:t xml:space="preserve">Inconforme con la respuesta notificada por </w:t>
      </w:r>
      <w:r w:rsidRPr="00CA07D2">
        <w:rPr>
          <w:rFonts w:ascii="Palatino Linotype" w:hAnsi="Palatino Linotype" w:cs="Arial"/>
          <w:b/>
        </w:rPr>
        <w:t xml:space="preserve">El Sujeto Obligado, </w:t>
      </w:r>
      <w:r w:rsidRPr="00CA07D2">
        <w:rPr>
          <w:rFonts w:ascii="Palatino Linotype" w:hAnsi="Palatino Linotype" w:cs="Arial"/>
        </w:rPr>
        <w:t>el</w:t>
      </w:r>
      <w:r w:rsidRPr="00CA07D2">
        <w:rPr>
          <w:rFonts w:ascii="Palatino Linotype" w:hAnsi="Palatino Linotype" w:cs="Arial"/>
          <w:b/>
        </w:rPr>
        <w:t xml:space="preserve"> Recurrente </w:t>
      </w:r>
      <w:r w:rsidRPr="00CA07D2">
        <w:rPr>
          <w:rFonts w:ascii="Palatino Linotype" w:hAnsi="Palatino Linotype" w:cs="Arial"/>
        </w:rPr>
        <w:t xml:space="preserve">interpuso recurso de revisión, en fecha </w:t>
      </w:r>
      <w:r w:rsidR="00475284" w:rsidRPr="00CA07D2">
        <w:rPr>
          <w:rFonts w:ascii="Palatino Linotype" w:hAnsi="Palatino Linotype" w:cs="Arial"/>
          <w:b/>
        </w:rPr>
        <w:t>cinco de diciembre</w:t>
      </w:r>
      <w:r w:rsidRPr="00CA07D2">
        <w:rPr>
          <w:rFonts w:ascii="Palatino Linotype" w:hAnsi="Palatino Linotype" w:cs="Arial"/>
          <w:b/>
        </w:rPr>
        <w:t xml:space="preserve"> de dos mil veinticinco</w:t>
      </w:r>
      <w:r w:rsidRPr="00CA07D2">
        <w:rPr>
          <w:rFonts w:ascii="Palatino Linotype" w:hAnsi="Palatino Linotype" w:cs="Arial"/>
        </w:rPr>
        <w:t xml:space="preserve">, el cual fue registrado en el sistema electrónico con el expediente número </w:t>
      </w:r>
      <w:r w:rsidR="00475284" w:rsidRPr="00CA07D2">
        <w:rPr>
          <w:rFonts w:ascii="Palatino Linotype" w:hAnsi="Palatino Linotype" w:cs="Arial"/>
          <w:b/>
        </w:rPr>
        <w:t>13880</w:t>
      </w:r>
      <w:r w:rsidRPr="00CA07D2">
        <w:rPr>
          <w:rFonts w:ascii="Palatino Linotype" w:hAnsi="Palatino Linotype" w:cs="Arial"/>
          <w:b/>
        </w:rPr>
        <w:t xml:space="preserve">/INFOEM/IP/RR/2025; </w:t>
      </w:r>
      <w:r w:rsidRPr="00CA07D2">
        <w:rPr>
          <w:rFonts w:ascii="Palatino Linotype" w:hAnsi="Palatino Linotype" w:cs="Arial"/>
        </w:rPr>
        <w:t>en los cuales arguye las siguientes manifestaciones:</w:t>
      </w:r>
    </w:p>
    <w:p w14:paraId="7D4DAD1A" w14:textId="77777777" w:rsidR="00FA6770" w:rsidRPr="00CA07D2" w:rsidRDefault="00FA6770" w:rsidP="0016134A">
      <w:pPr>
        <w:spacing w:line="360" w:lineRule="auto"/>
        <w:jc w:val="both"/>
        <w:rPr>
          <w:rFonts w:ascii="Palatino Linotype" w:hAnsi="Palatino Linotype" w:cs="Arial"/>
        </w:rPr>
      </w:pPr>
    </w:p>
    <w:p w14:paraId="11A95BC8" w14:textId="77777777" w:rsidR="000D0B01" w:rsidRPr="00CA07D2" w:rsidRDefault="000D0B01" w:rsidP="0016134A">
      <w:pPr>
        <w:pStyle w:val="Prrafodelista"/>
        <w:numPr>
          <w:ilvl w:val="0"/>
          <w:numId w:val="2"/>
        </w:numPr>
        <w:spacing w:line="360" w:lineRule="auto"/>
        <w:ind w:left="142" w:firstLine="0"/>
        <w:jc w:val="both"/>
        <w:rPr>
          <w:rFonts w:ascii="Palatino Linotype" w:hAnsi="Palatino Linotype" w:cs="Arial"/>
          <w:b/>
          <w:i/>
        </w:rPr>
      </w:pPr>
      <w:r w:rsidRPr="00CA07D2">
        <w:rPr>
          <w:rFonts w:ascii="Palatino Linotype" w:hAnsi="Palatino Linotype" w:cs="Arial"/>
          <w:b/>
          <w:i/>
        </w:rPr>
        <w:t xml:space="preserve">Acto impugnado </w:t>
      </w:r>
    </w:p>
    <w:p w14:paraId="2932D462" w14:textId="255CFE66" w:rsidR="000D0B01" w:rsidRPr="00CA07D2" w:rsidRDefault="000D0B01" w:rsidP="0016134A">
      <w:pPr>
        <w:pStyle w:val="INFOEM"/>
        <w:spacing w:before="0" w:after="0"/>
        <w:ind w:left="720"/>
      </w:pPr>
      <w:r w:rsidRPr="00CA07D2">
        <w:t>“</w:t>
      </w:r>
      <w:r w:rsidR="00475284" w:rsidRPr="00CA07D2">
        <w:t>Cuántos contratos o pagos están registrados a nombre de empresas con domicilio inexistente o sin RFC válido</w:t>
      </w:r>
      <w:proofErr w:type="gramStart"/>
      <w:r w:rsidR="00475284" w:rsidRPr="00CA07D2">
        <w:t>?</w:t>
      </w:r>
      <w:proofErr w:type="gramEnd"/>
      <w:r w:rsidRPr="00CA07D2">
        <w:t>” (</w:t>
      </w:r>
      <w:proofErr w:type="gramStart"/>
      <w:r w:rsidRPr="00CA07D2">
        <w:t>sic</w:t>
      </w:r>
      <w:proofErr w:type="gramEnd"/>
      <w:r w:rsidRPr="00CA07D2">
        <w:t>)</w:t>
      </w:r>
    </w:p>
    <w:p w14:paraId="7B984DFE" w14:textId="77777777" w:rsidR="00475284" w:rsidRPr="00CA07D2" w:rsidRDefault="00475284" w:rsidP="0016134A">
      <w:pPr>
        <w:pStyle w:val="INFOEM"/>
        <w:spacing w:before="0" w:after="0"/>
        <w:ind w:left="720"/>
      </w:pPr>
    </w:p>
    <w:p w14:paraId="1E0A8D71" w14:textId="77777777" w:rsidR="000D0B01" w:rsidRPr="00CA07D2" w:rsidRDefault="000D0B01" w:rsidP="0016134A">
      <w:pPr>
        <w:pStyle w:val="Prrafodelista"/>
        <w:numPr>
          <w:ilvl w:val="0"/>
          <w:numId w:val="2"/>
        </w:numPr>
        <w:spacing w:line="360" w:lineRule="auto"/>
        <w:ind w:left="142" w:firstLine="0"/>
        <w:jc w:val="both"/>
        <w:rPr>
          <w:rFonts w:ascii="Palatino Linotype" w:hAnsi="Palatino Linotype" w:cs="Arial"/>
          <w:b/>
          <w:i/>
        </w:rPr>
      </w:pPr>
      <w:r w:rsidRPr="00CA07D2">
        <w:rPr>
          <w:rFonts w:ascii="Palatino Linotype" w:hAnsi="Palatino Linotype" w:cs="Arial"/>
          <w:b/>
          <w:i/>
        </w:rPr>
        <w:t>Razones o motivos de inconformidad</w:t>
      </w:r>
    </w:p>
    <w:p w14:paraId="15E0F9BA" w14:textId="529BD0B1" w:rsidR="000D0B01" w:rsidRPr="00CA07D2" w:rsidRDefault="000D0B01" w:rsidP="0016134A">
      <w:pPr>
        <w:pStyle w:val="INFOEM"/>
        <w:spacing w:before="0" w:after="0"/>
        <w:ind w:left="709"/>
      </w:pPr>
      <w:r w:rsidRPr="00CA07D2">
        <w:t>“</w:t>
      </w:r>
      <w:r w:rsidR="00475284" w:rsidRPr="00CA07D2">
        <w:rPr>
          <w:lang w:val="es-ES"/>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w:t>
      </w:r>
      <w:proofErr w:type="spellStart"/>
      <w:r w:rsidR="00475284" w:rsidRPr="00CA07D2">
        <w:rPr>
          <w:lang w:val="es-ES"/>
        </w:rPr>
        <w:t>articulo</w:t>
      </w:r>
      <w:proofErr w:type="spellEnd"/>
      <w:r w:rsidR="00475284" w:rsidRPr="00CA07D2">
        <w:rPr>
          <w:lang w:val="es-ES"/>
        </w:rPr>
        <w:t xml:space="preserve"> 6 y 8 constitucional tengo derecho a realizar mi </w:t>
      </w:r>
      <w:r w:rsidR="00475284" w:rsidRPr="00CA07D2">
        <w:rPr>
          <w:lang w:val="es-ES"/>
        </w:rPr>
        <w:lastRenderedPageBreak/>
        <w:t xml:space="preserve">petición y tener acceso a la información pública, así mismo de conformidad al </w:t>
      </w:r>
      <w:proofErr w:type="spellStart"/>
      <w:r w:rsidR="00475284" w:rsidRPr="00CA07D2">
        <w:rPr>
          <w:lang w:val="es-ES"/>
        </w:rPr>
        <w:t>articulo</w:t>
      </w:r>
      <w:proofErr w:type="spellEnd"/>
      <w:r w:rsidR="00475284" w:rsidRPr="00CA07D2">
        <w:rPr>
          <w:lang w:val="es-ES"/>
        </w:rPr>
        <w:t xml:space="preserve"> 4, 11, 15, 92, 111, 112, 150, 151, 152, 160, 162, 176, 177, 178, 179, 180, de la Ley de Transparencia y Acceso a la Información </w:t>
      </w:r>
      <w:proofErr w:type="spellStart"/>
      <w:r w:rsidR="00475284" w:rsidRPr="00CA07D2">
        <w:rPr>
          <w:lang w:val="es-ES"/>
        </w:rPr>
        <w:t>Publica</w:t>
      </w:r>
      <w:proofErr w:type="spellEnd"/>
      <w:r w:rsidR="00475284" w:rsidRPr="00CA07D2">
        <w:rPr>
          <w:lang w:val="es-ES"/>
        </w:rPr>
        <w:t xml:space="preserve"> del Estado de México y Municipios se hace de su conocimiento que transcurrido el plazo para darme una respuesta el ayuntamiento hizo caso omiso y nunca contesto mi solicitud de información </w:t>
      </w:r>
      <w:proofErr w:type="spellStart"/>
      <w:r w:rsidR="00475284" w:rsidRPr="00CA07D2">
        <w:rPr>
          <w:lang w:val="es-ES"/>
        </w:rPr>
        <w:t>publica</w:t>
      </w:r>
      <w:proofErr w:type="spellEnd"/>
      <w:r w:rsidR="00475284" w:rsidRPr="00CA07D2">
        <w:rPr>
          <w:lang w:val="es-ES"/>
        </w:rPr>
        <w:t xml:space="preserve">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CA07D2">
        <w:t>” (</w:t>
      </w:r>
      <w:proofErr w:type="gramStart"/>
      <w:r w:rsidRPr="00CA07D2">
        <w:t>sic</w:t>
      </w:r>
      <w:proofErr w:type="gramEnd"/>
      <w:r w:rsidRPr="00CA07D2">
        <w:t>)</w:t>
      </w:r>
    </w:p>
    <w:p w14:paraId="72D90798" w14:textId="77777777" w:rsidR="000D0B01" w:rsidRPr="00CA07D2" w:rsidRDefault="000D0B01" w:rsidP="0016134A">
      <w:pPr>
        <w:spacing w:line="360" w:lineRule="auto"/>
        <w:jc w:val="both"/>
        <w:rPr>
          <w:rFonts w:ascii="Palatino Linotype" w:hAnsi="Palatino Linotype" w:cs="Arial"/>
        </w:rPr>
      </w:pPr>
    </w:p>
    <w:p w14:paraId="0B0546D0" w14:textId="77777777" w:rsidR="000D0B01" w:rsidRPr="00CA07D2" w:rsidRDefault="000D0B01" w:rsidP="0016134A">
      <w:pPr>
        <w:spacing w:line="360" w:lineRule="auto"/>
        <w:jc w:val="both"/>
        <w:rPr>
          <w:rFonts w:ascii="Palatino Linotype" w:hAnsi="Palatino Linotype" w:cs="Arial"/>
          <w:b/>
        </w:rPr>
      </w:pPr>
      <w:r w:rsidRPr="00CA07D2">
        <w:rPr>
          <w:rFonts w:ascii="Palatino Linotype" w:hAnsi="Palatino Linotype" w:cs="Arial"/>
          <w:b/>
          <w:sz w:val="28"/>
        </w:rPr>
        <w:t>CUARTO</w:t>
      </w:r>
      <w:r w:rsidRPr="00CA07D2">
        <w:rPr>
          <w:rFonts w:ascii="Palatino Linotype" w:hAnsi="Palatino Linotype" w:cs="Arial"/>
          <w:b/>
        </w:rPr>
        <w:t xml:space="preserve">. </w:t>
      </w:r>
      <w:r w:rsidRPr="00CA07D2">
        <w:rPr>
          <w:rFonts w:ascii="Palatino Linotype" w:hAnsi="Palatino Linotype" w:cs="Arial"/>
          <w:b/>
          <w:sz w:val="28"/>
          <w:szCs w:val="28"/>
        </w:rPr>
        <w:t>Del turno y admisión del recurso de revisión.</w:t>
      </w:r>
    </w:p>
    <w:p w14:paraId="647A3EF3" w14:textId="66EC75CA" w:rsidR="000D0B01" w:rsidRPr="00CA07D2" w:rsidRDefault="000D0B01" w:rsidP="0016134A">
      <w:pPr>
        <w:spacing w:line="360" w:lineRule="auto"/>
        <w:jc w:val="both"/>
        <w:rPr>
          <w:rFonts w:ascii="Palatino Linotype" w:hAnsi="Palatino Linotype" w:cs="Arial"/>
          <w:sz w:val="28"/>
        </w:rPr>
      </w:pPr>
      <w:r w:rsidRPr="00CA07D2">
        <w:rPr>
          <w:rFonts w:ascii="Palatino Linotype" w:hAnsi="Palatino Linotype"/>
        </w:rPr>
        <w:t xml:space="preserve">El medio de impugnación fue turnado al Comisionado Presidente </w:t>
      </w:r>
      <w:r w:rsidRPr="00CA07D2">
        <w:rPr>
          <w:rFonts w:ascii="Palatino Linotype" w:hAnsi="Palatino Linotype"/>
          <w:b/>
        </w:rPr>
        <w:t>José Martínez Vilchis,</w:t>
      </w:r>
      <w:r w:rsidRPr="00CA07D2">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A07D2">
        <w:rPr>
          <w:rFonts w:ascii="Palatino Linotype" w:hAnsi="Palatino Linotype"/>
          <w:b/>
        </w:rPr>
        <w:t>admisión</w:t>
      </w:r>
      <w:r w:rsidRPr="00CA07D2">
        <w:rPr>
          <w:rFonts w:ascii="Palatino Linotype" w:hAnsi="Palatino Linotype"/>
        </w:rPr>
        <w:t xml:space="preserve"> en fecha </w:t>
      </w:r>
      <w:r w:rsidR="00475284" w:rsidRPr="00CA07D2">
        <w:rPr>
          <w:rFonts w:ascii="Palatino Linotype" w:hAnsi="Palatino Linotype"/>
          <w:b/>
        </w:rPr>
        <w:t xml:space="preserve">doce de diciembre </w:t>
      </w:r>
      <w:r w:rsidRPr="00CA07D2">
        <w:rPr>
          <w:rFonts w:ascii="Palatino Linotype" w:hAnsi="Palatino Linotype"/>
          <w:b/>
        </w:rPr>
        <w:t>de dos mil veinticinco</w:t>
      </w:r>
      <w:r w:rsidRPr="00CA07D2">
        <w:rPr>
          <w:rFonts w:ascii="Palatino Linotype" w:hAnsi="Palatino Linotype"/>
        </w:rPr>
        <w:t>, determinándose en ellos, un plazo de siete días para que las partes manifestaran lo que a su derecho corresponda en términos del numeral ya citado.</w:t>
      </w:r>
    </w:p>
    <w:p w14:paraId="40CDE29E" w14:textId="77777777" w:rsidR="000D0B01" w:rsidRPr="00CA07D2" w:rsidRDefault="000D0B01" w:rsidP="0016134A">
      <w:pPr>
        <w:spacing w:line="360" w:lineRule="auto"/>
        <w:jc w:val="both"/>
        <w:rPr>
          <w:rFonts w:ascii="Palatino Linotype" w:hAnsi="Palatino Linotype" w:cs="Arial"/>
          <w:sz w:val="28"/>
        </w:rPr>
      </w:pPr>
    </w:p>
    <w:p w14:paraId="357BA848" w14:textId="77777777" w:rsidR="000D0B01" w:rsidRPr="00CA07D2" w:rsidRDefault="000D0B01" w:rsidP="0016134A">
      <w:pPr>
        <w:pStyle w:val="Prrafodelista"/>
        <w:spacing w:line="360" w:lineRule="auto"/>
        <w:ind w:left="0"/>
        <w:jc w:val="both"/>
        <w:rPr>
          <w:rFonts w:ascii="Palatino Linotype" w:hAnsi="Palatino Linotype" w:cs="Arial"/>
          <w:b/>
          <w:sz w:val="28"/>
          <w:szCs w:val="28"/>
        </w:rPr>
      </w:pPr>
      <w:r w:rsidRPr="00CA07D2">
        <w:rPr>
          <w:rFonts w:ascii="Palatino Linotype" w:hAnsi="Palatino Linotype" w:cs="Arial"/>
          <w:b/>
          <w:sz w:val="28"/>
        </w:rPr>
        <w:t>QUINTO</w:t>
      </w:r>
      <w:r w:rsidRPr="00CA07D2">
        <w:rPr>
          <w:rFonts w:ascii="Palatino Linotype" w:hAnsi="Palatino Linotype" w:cs="Arial"/>
          <w:b/>
          <w:sz w:val="28"/>
          <w:szCs w:val="28"/>
        </w:rPr>
        <w:t>. De la etapa de instrucción.</w:t>
      </w:r>
    </w:p>
    <w:p w14:paraId="6EDB7CD9" w14:textId="35961835" w:rsidR="000D0B01" w:rsidRPr="00CA07D2" w:rsidRDefault="00885D1E" w:rsidP="0016134A">
      <w:pPr>
        <w:spacing w:line="360" w:lineRule="auto"/>
        <w:jc w:val="both"/>
        <w:rPr>
          <w:rFonts w:ascii="Palatino Linotype" w:hAnsi="Palatino Linotype" w:cs="Arial"/>
        </w:rPr>
      </w:pPr>
      <w:r w:rsidRPr="00CA07D2">
        <w:rPr>
          <w:rFonts w:ascii="Palatino Linotype" w:hAnsi="Palatino Linotype" w:cs="Arial"/>
          <w:lang w:val="es-MX"/>
        </w:rPr>
        <w:t xml:space="preserve">Una vez transcurrido el término legal referido se destaca que, el Sujeto Obligado </w:t>
      </w:r>
      <w:r w:rsidR="00FA6770" w:rsidRPr="00CA07D2">
        <w:rPr>
          <w:rFonts w:ascii="Palatino Linotype" w:hAnsi="Palatino Linotype" w:cs="Arial"/>
          <w:lang w:val="es-MX"/>
        </w:rPr>
        <w:t xml:space="preserve">emitió </w:t>
      </w:r>
      <w:r w:rsidRPr="00CA07D2">
        <w:rPr>
          <w:rFonts w:ascii="Palatino Linotype" w:hAnsi="Palatino Linotype" w:cs="Arial"/>
          <w:lang w:val="es-MX"/>
        </w:rPr>
        <w:t>su informe justificado</w:t>
      </w:r>
      <w:r w:rsidR="00FA6770" w:rsidRPr="00CA07D2">
        <w:rPr>
          <w:rFonts w:ascii="Palatino Linotype" w:hAnsi="Palatino Linotype" w:cs="Arial"/>
          <w:lang w:val="es-MX"/>
        </w:rPr>
        <w:t xml:space="preserve">, por medio </w:t>
      </w:r>
      <w:r w:rsidR="00475284" w:rsidRPr="00CA07D2">
        <w:rPr>
          <w:rFonts w:ascii="Palatino Linotype" w:hAnsi="Palatino Linotype" w:cs="Arial"/>
          <w:lang w:val="es-MX"/>
        </w:rPr>
        <w:t>del archivo electrónico denominado</w:t>
      </w:r>
      <w:r w:rsidR="00FA6770" w:rsidRPr="00CA07D2">
        <w:rPr>
          <w:rFonts w:ascii="Palatino Linotype" w:hAnsi="Palatino Linotype" w:cs="Arial"/>
          <w:lang w:val="es-MX"/>
        </w:rPr>
        <w:t xml:space="preserve"> </w:t>
      </w:r>
      <w:r w:rsidR="00FA6770" w:rsidRPr="00CA07D2">
        <w:rPr>
          <w:rFonts w:ascii="Palatino Linotype" w:hAnsi="Palatino Linotype" w:cs="Arial"/>
          <w:i/>
          <w:lang w:val="es-MX"/>
        </w:rPr>
        <w:t>“</w:t>
      </w:r>
      <w:r w:rsidR="00475284" w:rsidRPr="00CA07D2">
        <w:rPr>
          <w:rFonts w:ascii="Palatino Linotype" w:hAnsi="Palatino Linotype" w:cs="Arial"/>
          <w:i/>
          <w:lang w:val="es-MX"/>
        </w:rPr>
        <w:t>DAYF-674-2025.pdf</w:t>
      </w:r>
      <w:r w:rsidR="00FA6770" w:rsidRPr="00CA07D2">
        <w:rPr>
          <w:rFonts w:ascii="Palatino Linotype" w:hAnsi="Palatino Linotype" w:cs="Arial"/>
          <w:i/>
          <w:lang w:val="es-MX"/>
        </w:rPr>
        <w:t>”,</w:t>
      </w:r>
      <w:r w:rsidR="00FA6770" w:rsidRPr="00CA07D2">
        <w:rPr>
          <w:rFonts w:ascii="Palatino Linotype" w:hAnsi="Palatino Linotype" w:cs="Arial"/>
          <w:lang w:val="es-MX"/>
        </w:rPr>
        <w:t xml:space="preserve"> </w:t>
      </w:r>
      <w:r w:rsidR="00475284" w:rsidRPr="00CA07D2">
        <w:rPr>
          <w:rFonts w:ascii="Palatino Linotype" w:hAnsi="Palatino Linotype" w:cs="Arial"/>
          <w:lang w:val="es-MX"/>
        </w:rPr>
        <w:t>el cual fue puesto</w:t>
      </w:r>
      <w:r w:rsidR="00FA6770" w:rsidRPr="00CA07D2">
        <w:rPr>
          <w:rFonts w:ascii="Palatino Linotype" w:hAnsi="Palatino Linotype" w:cs="Arial"/>
          <w:lang w:val="es-MX"/>
        </w:rPr>
        <w:t xml:space="preserve"> a la vista del particular en fecha </w:t>
      </w:r>
      <w:r w:rsidR="00475284" w:rsidRPr="00CA07D2">
        <w:rPr>
          <w:rFonts w:ascii="Palatino Linotype" w:hAnsi="Palatino Linotype" w:cs="Arial"/>
          <w:lang w:val="es-MX"/>
        </w:rPr>
        <w:t>diecisiete de enero de dos mil veintiséis</w:t>
      </w:r>
      <w:r w:rsidR="002504F0" w:rsidRPr="00CA07D2">
        <w:rPr>
          <w:rFonts w:ascii="Palatino Linotype" w:hAnsi="Palatino Linotype" w:cs="Arial"/>
        </w:rPr>
        <w:t xml:space="preserve">; por su parte la </w:t>
      </w:r>
      <w:r w:rsidR="000D0B01" w:rsidRPr="00CA07D2">
        <w:rPr>
          <w:rFonts w:ascii="Palatino Linotype" w:hAnsi="Palatino Linotype" w:cs="Arial"/>
          <w:b/>
        </w:rPr>
        <w:t>Recurrente</w:t>
      </w:r>
      <w:r w:rsidR="002504F0" w:rsidRPr="00CA07D2">
        <w:rPr>
          <w:rFonts w:ascii="Palatino Linotype" w:hAnsi="Palatino Linotype" w:cs="Arial"/>
        </w:rPr>
        <w:t xml:space="preserve"> </w:t>
      </w:r>
      <w:r w:rsidR="00475284" w:rsidRPr="00CA07D2">
        <w:rPr>
          <w:rFonts w:ascii="Palatino Linotype" w:hAnsi="Palatino Linotype" w:cs="Arial"/>
        </w:rPr>
        <w:t>fue omiso en referir las manifestaciones que a su derecho convinieran</w:t>
      </w:r>
      <w:r w:rsidR="000D0B01" w:rsidRPr="00CA07D2">
        <w:rPr>
          <w:rFonts w:ascii="Palatino Linotype" w:hAnsi="Palatino Linotype" w:cs="Arial"/>
        </w:rPr>
        <w:t>; todo lo anterior en términos de los artículos 185 fracciones II y IV, y 195 de la Ley de Transparencia y Acceso a la Información Pública del Estado de México y Municipios.</w:t>
      </w:r>
    </w:p>
    <w:p w14:paraId="7551912E" w14:textId="77777777" w:rsidR="000D0B01" w:rsidRPr="00CA07D2" w:rsidRDefault="000D0B01" w:rsidP="0016134A">
      <w:pPr>
        <w:spacing w:line="360" w:lineRule="auto"/>
        <w:jc w:val="both"/>
        <w:rPr>
          <w:rFonts w:ascii="Palatino Linotype" w:hAnsi="Palatino Linotype" w:cs="Arial"/>
          <w:b/>
          <w:sz w:val="28"/>
          <w:szCs w:val="28"/>
        </w:rPr>
      </w:pPr>
    </w:p>
    <w:p w14:paraId="5DEE04CE" w14:textId="77777777" w:rsidR="00475284" w:rsidRPr="00CA07D2" w:rsidRDefault="008D54F9" w:rsidP="0016134A">
      <w:pPr>
        <w:spacing w:line="360" w:lineRule="auto"/>
        <w:jc w:val="both"/>
        <w:rPr>
          <w:rFonts w:ascii="Palatino Linotype" w:hAnsi="Palatino Linotype" w:cs="Arial"/>
          <w:b/>
          <w:sz w:val="28"/>
          <w:szCs w:val="28"/>
        </w:rPr>
      </w:pPr>
      <w:r w:rsidRPr="00CA07D2">
        <w:rPr>
          <w:rFonts w:ascii="Palatino Linotype" w:eastAsia="Calibri" w:hAnsi="Palatino Linotype" w:cs="Arial"/>
          <w:b/>
          <w:sz w:val="28"/>
        </w:rPr>
        <w:t>SEXTO</w:t>
      </w:r>
      <w:r w:rsidR="000D0B01" w:rsidRPr="00CA07D2">
        <w:rPr>
          <w:rFonts w:ascii="Palatino Linotype" w:eastAsia="Calibri" w:hAnsi="Palatino Linotype" w:cs="Arial"/>
          <w:b/>
          <w:sz w:val="28"/>
          <w:lang w:val="es-ES_tradnl"/>
        </w:rPr>
        <w:t xml:space="preserve">. </w:t>
      </w:r>
      <w:r w:rsidR="00475284" w:rsidRPr="00CA07D2">
        <w:rPr>
          <w:rFonts w:ascii="Palatino Linotype" w:hAnsi="Palatino Linotype" w:cs="Arial"/>
          <w:b/>
          <w:sz w:val="28"/>
          <w:szCs w:val="28"/>
        </w:rPr>
        <w:t>Del Cierre de Instrucción.</w:t>
      </w:r>
    </w:p>
    <w:p w14:paraId="583983B8" w14:textId="5AF11BCE" w:rsidR="000D0B01" w:rsidRPr="00CA07D2" w:rsidRDefault="00475284" w:rsidP="0016134A">
      <w:pPr>
        <w:spacing w:line="360" w:lineRule="auto"/>
        <w:jc w:val="both"/>
        <w:rPr>
          <w:rFonts w:ascii="Palatino Linotype" w:hAnsi="Palatino Linotype" w:cs="Arial"/>
        </w:rPr>
      </w:pPr>
      <w:r w:rsidRPr="00CA07D2">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CA07D2">
        <w:rPr>
          <w:rFonts w:ascii="Palatino Linotype" w:hAnsi="Palatino Linotype" w:cs="Arial"/>
          <w:b/>
        </w:rPr>
        <w:t>veintidós de abril de dos mil veintiséis,</w:t>
      </w:r>
      <w:r w:rsidRPr="00CA07D2">
        <w:rPr>
          <w:rFonts w:ascii="Palatino Linotype" w:hAnsi="Palatino Linotype" w:cs="Arial"/>
        </w:rPr>
        <w:t xml:space="preserve"> en </w:t>
      </w:r>
      <w:r w:rsidRPr="00CA07D2">
        <w:rPr>
          <w:rFonts w:ascii="Palatino Linotype" w:hAnsi="Palatino Linotype" w:cs="Arial"/>
        </w:rPr>
        <w:lastRenderedPageBreak/>
        <w:t>términos del artículo 185 fracción VI de la Ley de Transparencia y Acceso a la Información Pública del Estado de México y Municipios, ordenándose turnar el expediente a la resolución que en derecho proceda.</w:t>
      </w:r>
    </w:p>
    <w:p w14:paraId="317F1CB6" w14:textId="77777777" w:rsidR="000D0B01" w:rsidRPr="00CA07D2" w:rsidRDefault="000D0B01" w:rsidP="0016134A">
      <w:pPr>
        <w:spacing w:line="360" w:lineRule="auto"/>
        <w:jc w:val="both"/>
        <w:rPr>
          <w:rFonts w:ascii="Palatino Linotype" w:hAnsi="Palatino Linotype" w:cs="Arial"/>
          <w:b/>
          <w:sz w:val="28"/>
          <w:szCs w:val="28"/>
        </w:rPr>
      </w:pPr>
    </w:p>
    <w:p w14:paraId="3A3DB27C" w14:textId="77777777" w:rsidR="00475284" w:rsidRPr="00CA07D2" w:rsidRDefault="008D54F9" w:rsidP="0016134A">
      <w:pPr>
        <w:spacing w:line="360" w:lineRule="auto"/>
        <w:jc w:val="both"/>
        <w:rPr>
          <w:rFonts w:ascii="Palatino Linotype" w:eastAsia="Calibri" w:hAnsi="Palatino Linotype" w:cs="Arial"/>
          <w:b/>
          <w:sz w:val="28"/>
          <w:lang w:val="es-ES_tradnl"/>
        </w:rPr>
      </w:pPr>
      <w:r w:rsidRPr="00CA07D2">
        <w:rPr>
          <w:rFonts w:ascii="Palatino Linotype" w:hAnsi="Palatino Linotype" w:cs="Arial"/>
          <w:b/>
          <w:sz w:val="28"/>
          <w:szCs w:val="28"/>
        </w:rPr>
        <w:t>SÉPTIMO.</w:t>
      </w:r>
      <w:r w:rsidR="00E75644" w:rsidRPr="00CA07D2">
        <w:rPr>
          <w:rFonts w:ascii="Palatino Linotype" w:hAnsi="Palatino Linotype" w:cs="Arial"/>
          <w:b/>
          <w:sz w:val="28"/>
          <w:szCs w:val="28"/>
        </w:rPr>
        <w:t xml:space="preserve"> </w:t>
      </w:r>
      <w:r w:rsidR="00475284" w:rsidRPr="00CA07D2">
        <w:rPr>
          <w:rFonts w:ascii="Palatino Linotype" w:eastAsia="Calibri" w:hAnsi="Palatino Linotype" w:cs="Arial"/>
          <w:b/>
          <w:sz w:val="28"/>
          <w:lang w:val="es-ES_tradnl"/>
        </w:rPr>
        <w:t>De la ampliación del término para resolver.</w:t>
      </w:r>
    </w:p>
    <w:p w14:paraId="6BF52506" w14:textId="77777777" w:rsidR="00475284" w:rsidRPr="00CA07D2" w:rsidRDefault="00475284" w:rsidP="0016134A">
      <w:pPr>
        <w:spacing w:line="360" w:lineRule="auto"/>
        <w:jc w:val="both"/>
        <w:rPr>
          <w:rFonts w:ascii="Palatino Linotype" w:hAnsi="Palatino Linotype" w:cs="Arial"/>
        </w:rPr>
      </w:pPr>
      <w:r w:rsidRPr="00CA07D2">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CA07D2">
        <w:rPr>
          <w:rFonts w:ascii="Palatino Linotype" w:hAnsi="Palatino Linotype" w:cs="Arial"/>
          <w:b/>
        </w:rPr>
        <w:t>veintidós de abril de dos mil veintiséis</w:t>
      </w:r>
      <w:r w:rsidRPr="00CA07D2">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0D48273" w14:textId="23891B6E" w:rsidR="008D54F9" w:rsidRPr="00CA07D2" w:rsidRDefault="008D54F9" w:rsidP="0016134A">
      <w:pPr>
        <w:spacing w:line="360" w:lineRule="auto"/>
        <w:jc w:val="both"/>
        <w:rPr>
          <w:rFonts w:ascii="Palatino Linotype" w:hAnsi="Palatino Linotype" w:cs="Arial"/>
        </w:rPr>
      </w:pPr>
    </w:p>
    <w:p w14:paraId="0F0626A4" w14:textId="77777777" w:rsidR="008D54F9" w:rsidRPr="00CA07D2" w:rsidRDefault="008D54F9" w:rsidP="0016134A">
      <w:pPr>
        <w:spacing w:line="360" w:lineRule="auto"/>
        <w:jc w:val="both"/>
        <w:rPr>
          <w:rFonts w:ascii="Palatino Linotype" w:hAnsi="Palatino Linotype" w:cs="Arial"/>
          <w:b/>
          <w:sz w:val="28"/>
          <w:szCs w:val="28"/>
        </w:rPr>
      </w:pPr>
    </w:p>
    <w:p w14:paraId="747D370C" w14:textId="77777777" w:rsidR="000D0B01" w:rsidRPr="00CA07D2" w:rsidRDefault="000D0B01" w:rsidP="0016134A">
      <w:pPr>
        <w:spacing w:line="360" w:lineRule="auto"/>
        <w:jc w:val="center"/>
        <w:rPr>
          <w:rFonts w:ascii="Palatino Linotype" w:hAnsi="Palatino Linotype"/>
          <w:b/>
          <w:bCs/>
          <w:spacing w:val="60"/>
          <w:sz w:val="28"/>
          <w:lang w:val="es-ES_tradnl"/>
        </w:rPr>
      </w:pPr>
      <w:r w:rsidRPr="00CA07D2">
        <w:rPr>
          <w:rFonts w:ascii="Palatino Linotype" w:hAnsi="Palatino Linotype"/>
          <w:b/>
          <w:bCs/>
          <w:spacing w:val="60"/>
          <w:sz w:val="28"/>
          <w:lang w:val="es-ES_tradnl"/>
        </w:rPr>
        <w:t>CONSIDERANDO</w:t>
      </w:r>
    </w:p>
    <w:p w14:paraId="5297FAE5" w14:textId="77777777" w:rsidR="00E75644" w:rsidRPr="00CA07D2" w:rsidRDefault="00E75644" w:rsidP="0016134A">
      <w:pPr>
        <w:spacing w:line="360" w:lineRule="auto"/>
        <w:jc w:val="center"/>
        <w:rPr>
          <w:rFonts w:ascii="Palatino Linotype" w:hAnsi="Palatino Linotype"/>
          <w:b/>
          <w:bCs/>
          <w:spacing w:val="60"/>
          <w:sz w:val="28"/>
          <w:lang w:val="es-ES_tradnl"/>
        </w:rPr>
      </w:pPr>
    </w:p>
    <w:p w14:paraId="02B5CBC3" w14:textId="77777777" w:rsidR="000D0B01" w:rsidRPr="00CA07D2" w:rsidRDefault="000D0B01" w:rsidP="0016134A">
      <w:pPr>
        <w:spacing w:line="360" w:lineRule="auto"/>
        <w:jc w:val="both"/>
        <w:rPr>
          <w:rFonts w:ascii="Palatino Linotype" w:hAnsi="Palatino Linotype" w:cs="Arial"/>
          <w:sz w:val="28"/>
          <w:szCs w:val="28"/>
        </w:rPr>
      </w:pPr>
      <w:r w:rsidRPr="00CA07D2">
        <w:rPr>
          <w:rFonts w:ascii="Palatino Linotype" w:hAnsi="Palatino Linotype" w:cs="Arial"/>
          <w:b/>
          <w:sz w:val="28"/>
        </w:rPr>
        <w:t>PRIMERO.</w:t>
      </w:r>
      <w:r w:rsidRPr="00CA07D2">
        <w:rPr>
          <w:rFonts w:ascii="Palatino Linotype" w:hAnsi="Palatino Linotype" w:cs="Arial"/>
          <w:b/>
        </w:rPr>
        <w:t xml:space="preserve"> </w:t>
      </w:r>
      <w:r w:rsidRPr="00CA07D2">
        <w:rPr>
          <w:rFonts w:ascii="Palatino Linotype" w:hAnsi="Palatino Linotype" w:cs="Arial"/>
          <w:b/>
          <w:sz w:val="28"/>
          <w:szCs w:val="28"/>
        </w:rPr>
        <w:t>De la competencia</w:t>
      </w:r>
      <w:r w:rsidRPr="00CA07D2">
        <w:rPr>
          <w:rFonts w:ascii="Palatino Linotype" w:hAnsi="Palatino Linotype" w:cs="Arial"/>
          <w:sz w:val="28"/>
          <w:szCs w:val="28"/>
        </w:rPr>
        <w:t>.</w:t>
      </w:r>
    </w:p>
    <w:p w14:paraId="7EBD96AF" w14:textId="3E2C6A64" w:rsidR="000D0B01" w:rsidRPr="00CA07D2" w:rsidRDefault="00C27BCF" w:rsidP="0016134A">
      <w:pPr>
        <w:spacing w:line="360" w:lineRule="auto"/>
        <w:jc w:val="both"/>
        <w:rPr>
          <w:rFonts w:ascii="Palatino Linotype" w:hAnsi="Palatino Linotype"/>
        </w:rPr>
      </w:pPr>
      <w:r w:rsidRPr="00CA07D2">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CA07D2">
        <w:rPr>
          <w:rFonts w:ascii="Palatino Linotype" w:hAnsi="Palatino Linotype"/>
        </w:rPr>
        <w:lastRenderedPageBreak/>
        <w:t>Municipios; y 9, fracciones I y XXIII y 11 del Reglamento Interior del Instituto de Transparencia, Acceso a la Información Pública y Protección de Datos Personales del Estado de México y Municipios.</w:t>
      </w:r>
    </w:p>
    <w:p w14:paraId="624CDDD8" w14:textId="77777777" w:rsidR="00AC7A8D" w:rsidRPr="00CA07D2" w:rsidRDefault="00AC7A8D" w:rsidP="0016134A">
      <w:pPr>
        <w:spacing w:line="360" w:lineRule="auto"/>
        <w:jc w:val="both"/>
        <w:rPr>
          <w:rFonts w:ascii="Palatino Linotype" w:eastAsia="Calibri" w:hAnsi="Palatino Linotype"/>
          <w:b/>
          <w:color w:val="000000" w:themeColor="text1"/>
        </w:rPr>
      </w:pPr>
    </w:p>
    <w:p w14:paraId="4A4AADA9"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b/>
        </w:rPr>
      </w:pPr>
      <w:r w:rsidRPr="00CA07D2">
        <w:rPr>
          <w:rFonts w:ascii="Palatino Linotype" w:hAnsi="Palatino Linotype" w:cs="Arial"/>
          <w:b/>
          <w:sz w:val="28"/>
        </w:rPr>
        <w:t>SEGUNDO</w:t>
      </w:r>
      <w:r w:rsidRPr="00CA07D2">
        <w:rPr>
          <w:rFonts w:ascii="Palatino Linotype" w:hAnsi="Palatino Linotype" w:cs="Arial"/>
          <w:b/>
        </w:rPr>
        <w:t xml:space="preserve">. </w:t>
      </w:r>
      <w:r w:rsidRPr="00CA07D2">
        <w:rPr>
          <w:rFonts w:ascii="Palatino Linotype" w:hAnsi="Palatino Linotype" w:cs="Arial"/>
          <w:b/>
          <w:sz w:val="28"/>
          <w:szCs w:val="28"/>
        </w:rPr>
        <w:t>Sobre los alcances del recurso de revisión.</w:t>
      </w:r>
      <w:r w:rsidRPr="00CA07D2">
        <w:rPr>
          <w:rFonts w:ascii="Palatino Linotype" w:hAnsi="Palatino Linotype" w:cs="Arial"/>
          <w:b/>
        </w:rPr>
        <w:t xml:space="preserve"> </w:t>
      </w:r>
    </w:p>
    <w:p w14:paraId="2DF5106D"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rPr>
      </w:pPr>
      <w:r w:rsidRPr="00CA07D2">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C70A4A" w14:textId="77777777" w:rsidR="00D4788D" w:rsidRPr="00CA07D2" w:rsidRDefault="00D4788D" w:rsidP="0016134A">
      <w:pPr>
        <w:autoSpaceDE w:val="0"/>
        <w:autoSpaceDN w:val="0"/>
        <w:adjustRightInd w:val="0"/>
        <w:spacing w:line="360" w:lineRule="auto"/>
        <w:jc w:val="both"/>
        <w:rPr>
          <w:rFonts w:ascii="Palatino Linotype" w:hAnsi="Palatino Linotype" w:cs="Arial"/>
        </w:rPr>
      </w:pPr>
    </w:p>
    <w:p w14:paraId="2D83EBE2" w14:textId="77777777" w:rsidR="000D0B01" w:rsidRPr="00CA07D2" w:rsidRDefault="000D0B01" w:rsidP="0016134A">
      <w:pPr>
        <w:autoSpaceDE w:val="0"/>
        <w:autoSpaceDN w:val="0"/>
        <w:adjustRightInd w:val="0"/>
        <w:spacing w:line="360" w:lineRule="auto"/>
        <w:jc w:val="both"/>
        <w:rPr>
          <w:rFonts w:ascii="Palatino Linotype" w:hAnsi="Palatino Linotype" w:cs="Arial"/>
        </w:rPr>
      </w:pPr>
      <w:r w:rsidRPr="00CA07D2">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174AE1D9" w14:textId="77777777" w:rsidR="00D4788D" w:rsidRPr="00CA07D2" w:rsidRDefault="00D4788D" w:rsidP="0016134A">
      <w:pPr>
        <w:autoSpaceDE w:val="0"/>
        <w:autoSpaceDN w:val="0"/>
        <w:adjustRightInd w:val="0"/>
        <w:spacing w:line="360" w:lineRule="auto"/>
        <w:jc w:val="both"/>
        <w:rPr>
          <w:rFonts w:ascii="Palatino Linotype" w:hAnsi="Palatino Linotype" w:cs="Arial"/>
        </w:rPr>
      </w:pPr>
    </w:p>
    <w:p w14:paraId="38FCFF1D" w14:textId="77777777" w:rsidR="000D0B01" w:rsidRPr="00CA07D2" w:rsidRDefault="000D0B01" w:rsidP="0016134A">
      <w:pPr>
        <w:autoSpaceDE w:val="0"/>
        <w:autoSpaceDN w:val="0"/>
        <w:adjustRightInd w:val="0"/>
        <w:spacing w:line="360" w:lineRule="auto"/>
        <w:ind w:left="1134"/>
        <w:jc w:val="both"/>
        <w:rPr>
          <w:rFonts w:ascii="Palatino Linotype" w:hAnsi="Palatino Linotype" w:cs="Arial"/>
          <w:i/>
        </w:rPr>
      </w:pPr>
      <w:r w:rsidRPr="00CA07D2">
        <w:rPr>
          <w:rFonts w:ascii="Palatino Linotype" w:hAnsi="Palatino Linotype" w:cs="Arial"/>
          <w:i/>
        </w:rPr>
        <w:t xml:space="preserve">“Artículo 180. El recurso de revisión contendrá: </w:t>
      </w:r>
    </w:p>
    <w:p w14:paraId="5CD3D659" w14:textId="77777777" w:rsidR="000D0B01" w:rsidRPr="00CA07D2" w:rsidRDefault="000D0B01" w:rsidP="0016134A">
      <w:pPr>
        <w:autoSpaceDE w:val="0"/>
        <w:autoSpaceDN w:val="0"/>
        <w:adjustRightInd w:val="0"/>
        <w:ind w:left="1134"/>
        <w:jc w:val="both"/>
        <w:rPr>
          <w:rFonts w:ascii="Palatino Linotype" w:hAnsi="Palatino Linotype" w:cs="Arial"/>
          <w:i/>
          <w:lang w:val="es-ES_tradnl"/>
        </w:rPr>
      </w:pPr>
      <w:r w:rsidRPr="00CA07D2">
        <w:rPr>
          <w:rFonts w:ascii="Palatino Linotype" w:hAnsi="Palatino Linotype" w:cs="Arial"/>
          <w:i/>
          <w:lang w:val="es-ES_tradnl"/>
        </w:rPr>
        <w:t xml:space="preserve">I. El sujeto obligado ante la cual se presentó la solicitud; </w:t>
      </w:r>
    </w:p>
    <w:p w14:paraId="45D2F3DE" w14:textId="77777777" w:rsidR="000D0B01" w:rsidRPr="00CA07D2" w:rsidRDefault="000D0B01" w:rsidP="0016134A">
      <w:pPr>
        <w:autoSpaceDE w:val="0"/>
        <w:autoSpaceDN w:val="0"/>
        <w:adjustRightInd w:val="0"/>
        <w:ind w:left="1134" w:right="567"/>
        <w:jc w:val="both"/>
        <w:rPr>
          <w:rFonts w:ascii="Palatino Linotype" w:hAnsi="Palatino Linotype" w:cs="Arial"/>
          <w:i/>
          <w:lang w:val="es-ES_tradnl"/>
        </w:rPr>
      </w:pPr>
      <w:r w:rsidRPr="00CA07D2">
        <w:rPr>
          <w:rFonts w:ascii="Palatino Linotype" w:hAnsi="Palatino Linotype" w:cs="Arial"/>
          <w:b/>
          <w:i/>
          <w:lang w:val="es-ES_tradnl"/>
        </w:rPr>
        <w:t>II. El nombre del solicitante que recurre</w:t>
      </w:r>
      <w:r w:rsidRPr="00CA07D2">
        <w:rPr>
          <w:rFonts w:ascii="Palatino Linotype" w:hAnsi="Palatino Linotype" w:cs="Arial"/>
          <w:i/>
          <w:lang w:val="es-ES_tradnl"/>
        </w:rPr>
        <w:t xml:space="preserve"> o de su representante y, en su caso, del tercero interesado, así como la dirección o medio que señale para recibir notificaciones;</w:t>
      </w:r>
    </w:p>
    <w:p w14:paraId="48E255D4" w14:textId="77777777" w:rsidR="000D0B01" w:rsidRPr="00CA07D2" w:rsidRDefault="000D0B01" w:rsidP="0016134A">
      <w:pPr>
        <w:autoSpaceDE w:val="0"/>
        <w:autoSpaceDN w:val="0"/>
        <w:adjustRightInd w:val="0"/>
        <w:ind w:left="1134"/>
        <w:jc w:val="both"/>
        <w:rPr>
          <w:rFonts w:ascii="Palatino Linotype" w:hAnsi="Palatino Linotype" w:cs="Arial"/>
          <w:i/>
          <w:lang w:val="es-ES_tradnl"/>
        </w:rPr>
      </w:pPr>
      <w:r w:rsidRPr="00CA07D2">
        <w:rPr>
          <w:rFonts w:ascii="Palatino Linotype" w:hAnsi="Palatino Linotype" w:cs="Arial"/>
          <w:i/>
          <w:lang w:val="es-ES_tradnl"/>
        </w:rPr>
        <w:t>III. El número de folio de respuesta de la solicitud de acceso;</w:t>
      </w:r>
    </w:p>
    <w:p w14:paraId="2E03791D" w14:textId="77777777" w:rsidR="000D0B01" w:rsidRPr="00CA07D2" w:rsidRDefault="000D0B01" w:rsidP="0016134A">
      <w:pPr>
        <w:autoSpaceDE w:val="0"/>
        <w:autoSpaceDN w:val="0"/>
        <w:adjustRightInd w:val="0"/>
        <w:ind w:left="1134" w:right="567"/>
        <w:jc w:val="both"/>
        <w:rPr>
          <w:rFonts w:ascii="Palatino Linotype" w:hAnsi="Palatino Linotype" w:cs="Arial"/>
          <w:i/>
          <w:lang w:val="es-ES_tradnl"/>
        </w:rPr>
      </w:pPr>
      <w:r w:rsidRPr="00CA07D2">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564A11DE" w14:textId="77777777" w:rsidR="000D0B01" w:rsidRPr="00CA07D2" w:rsidRDefault="000D0B01" w:rsidP="0016134A">
      <w:pPr>
        <w:autoSpaceDE w:val="0"/>
        <w:autoSpaceDN w:val="0"/>
        <w:adjustRightInd w:val="0"/>
        <w:ind w:left="1134" w:right="567"/>
        <w:jc w:val="both"/>
        <w:rPr>
          <w:rFonts w:ascii="Palatino Linotype" w:hAnsi="Palatino Linotype" w:cs="Arial"/>
          <w:i/>
          <w:lang w:val="es-ES_tradnl"/>
        </w:rPr>
      </w:pPr>
      <w:r w:rsidRPr="00CA07D2">
        <w:rPr>
          <w:rFonts w:ascii="Palatino Linotype" w:hAnsi="Palatino Linotype" w:cs="Arial"/>
          <w:i/>
          <w:lang w:val="es-ES_tradnl"/>
        </w:rPr>
        <w:lastRenderedPageBreak/>
        <w:t>V. El acto que se recurre;</w:t>
      </w:r>
    </w:p>
    <w:p w14:paraId="729C64A9" w14:textId="77777777" w:rsidR="000D0B01" w:rsidRPr="00CA07D2" w:rsidRDefault="000D0B01" w:rsidP="0016134A">
      <w:pPr>
        <w:autoSpaceDE w:val="0"/>
        <w:autoSpaceDN w:val="0"/>
        <w:adjustRightInd w:val="0"/>
        <w:ind w:left="1134"/>
        <w:jc w:val="both"/>
        <w:rPr>
          <w:rFonts w:ascii="Palatino Linotype" w:hAnsi="Palatino Linotype" w:cs="Arial"/>
          <w:i/>
          <w:lang w:val="es-ES_tradnl"/>
        </w:rPr>
      </w:pPr>
      <w:r w:rsidRPr="00CA07D2">
        <w:rPr>
          <w:rFonts w:ascii="Palatino Linotype" w:hAnsi="Palatino Linotype" w:cs="Arial"/>
          <w:i/>
          <w:lang w:val="es-ES_tradnl"/>
        </w:rPr>
        <w:t>VI. Las razones o motivos de inconformidad;</w:t>
      </w:r>
    </w:p>
    <w:p w14:paraId="74CEA0A0" w14:textId="77777777" w:rsidR="000D0B01" w:rsidRPr="00CA07D2" w:rsidRDefault="000D0B01" w:rsidP="0016134A">
      <w:pPr>
        <w:autoSpaceDE w:val="0"/>
        <w:autoSpaceDN w:val="0"/>
        <w:adjustRightInd w:val="0"/>
        <w:ind w:left="1134" w:right="567"/>
        <w:jc w:val="both"/>
        <w:rPr>
          <w:rFonts w:ascii="Palatino Linotype" w:hAnsi="Palatino Linotype" w:cs="Arial"/>
          <w:i/>
          <w:lang w:val="es-ES_tradnl"/>
        </w:rPr>
      </w:pPr>
      <w:r w:rsidRPr="00CA07D2">
        <w:rPr>
          <w:rFonts w:ascii="Palatino Linotype" w:hAnsi="Palatino Linotype" w:cs="Arial"/>
          <w:i/>
          <w:lang w:val="es-ES_tradnl"/>
        </w:rPr>
        <w:t xml:space="preserve">VII. La copia de la respuesta que se impugna y, en su caso, de la notificación correspondiente, en el caso de respuesta de la solicitud; y </w:t>
      </w:r>
    </w:p>
    <w:p w14:paraId="35F5166F" w14:textId="77777777" w:rsidR="000D0B01" w:rsidRPr="00CA07D2" w:rsidRDefault="000D0B01" w:rsidP="0016134A">
      <w:pPr>
        <w:autoSpaceDE w:val="0"/>
        <w:autoSpaceDN w:val="0"/>
        <w:adjustRightInd w:val="0"/>
        <w:ind w:left="1134" w:right="567"/>
        <w:jc w:val="both"/>
        <w:rPr>
          <w:rFonts w:ascii="Palatino Linotype" w:hAnsi="Palatino Linotype" w:cs="Arial"/>
          <w:i/>
          <w:lang w:val="es-ES_tradnl"/>
        </w:rPr>
      </w:pPr>
      <w:r w:rsidRPr="00CA07D2">
        <w:rPr>
          <w:rFonts w:ascii="Palatino Linotype" w:hAnsi="Palatino Linotype" w:cs="Arial"/>
          <w:i/>
          <w:lang w:val="es-ES_tradnl"/>
        </w:rPr>
        <w:t xml:space="preserve">VIII. Firma del recurrente, en su caso, cuando se presente por escrito, requisito sin el cual se dará trámite al recurso. </w:t>
      </w:r>
    </w:p>
    <w:p w14:paraId="166A60FD" w14:textId="77777777" w:rsidR="000D0B01" w:rsidRPr="00CA07D2" w:rsidRDefault="000D0B01" w:rsidP="0016134A">
      <w:pPr>
        <w:autoSpaceDE w:val="0"/>
        <w:autoSpaceDN w:val="0"/>
        <w:adjustRightInd w:val="0"/>
        <w:spacing w:line="276" w:lineRule="auto"/>
        <w:ind w:left="1134" w:right="567"/>
        <w:jc w:val="both"/>
        <w:rPr>
          <w:rFonts w:ascii="Palatino Linotype" w:hAnsi="Palatino Linotype" w:cs="Arial"/>
          <w:i/>
          <w:lang w:val="es-ES_tradnl"/>
        </w:rPr>
      </w:pPr>
      <w:r w:rsidRPr="00CA07D2">
        <w:rPr>
          <w:rFonts w:ascii="Palatino Linotype" w:hAnsi="Palatino Linotype" w:cs="Arial"/>
          <w:i/>
          <w:lang w:val="es-ES_tradnl"/>
        </w:rPr>
        <w:t xml:space="preserve">Adicionalmente, se podrán anexar las pruebas y demás elementos que considere procedentes someter a juicio del Instituto. </w:t>
      </w:r>
    </w:p>
    <w:p w14:paraId="0A179A63" w14:textId="77777777" w:rsidR="000D0B01" w:rsidRPr="00CA07D2" w:rsidRDefault="000D0B01" w:rsidP="0016134A">
      <w:pPr>
        <w:autoSpaceDE w:val="0"/>
        <w:autoSpaceDN w:val="0"/>
        <w:adjustRightInd w:val="0"/>
        <w:spacing w:line="276" w:lineRule="auto"/>
        <w:ind w:left="1134" w:right="567"/>
        <w:jc w:val="both"/>
        <w:rPr>
          <w:rFonts w:ascii="Palatino Linotype" w:hAnsi="Palatino Linotype" w:cs="Arial"/>
          <w:i/>
          <w:lang w:val="es-ES_tradnl"/>
        </w:rPr>
      </w:pPr>
      <w:r w:rsidRPr="00CA07D2">
        <w:rPr>
          <w:rFonts w:ascii="Palatino Linotype" w:hAnsi="Palatino Linotype" w:cs="Arial"/>
          <w:i/>
          <w:lang w:val="es-ES_tradnl"/>
        </w:rPr>
        <w:t xml:space="preserve">En ningún caso será necesario que el particular ratifique el recurso de revisión interpuesto. </w:t>
      </w:r>
    </w:p>
    <w:p w14:paraId="468A7E96" w14:textId="77777777" w:rsidR="000D0B01" w:rsidRPr="00CA07D2" w:rsidRDefault="000D0B01" w:rsidP="0016134A">
      <w:pPr>
        <w:autoSpaceDE w:val="0"/>
        <w:autoSpaceDN w:val="0"/>
        <w:adjustRightInd w:val="0"/>
        <w:spacing w:line="360" w:lineRule="auto"/>
        <w:ind w:left="1134" w:right="567"/>
        <w:jc w:val="both"/>
        <w:rPr>
          <w:rFonts w:ascii="Palatino Linotype" w:hAnsi="Palatino Linotype" w:cs="Arial"/>
        </w:rPr>
      </w:pPr>
      <w:r w:rsidRPr="00CA07D2">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272A4A" w14:textId="77777777" w:rsidR="000D0B01" w:rsidRPr="00CA07D2" w:rsidRDefault="000D0B01" w:rsidP="0016134A">
      <w:pPr>
        <w:autoSpaceDE w:val="0"/>
        <w:autoSpaceDN w:val="0"/>
        <w:adjustRightInd w:val="0"/>
        <w:spacing w:line="360" w:lineRule="auto"/>
        <w:jc w:val="both"/>
        <w:rPr>
          <w:rFonts w:ascii="Palatino Linotype" w:hAnsi="Palatino Linotype"/>
        </w:rPr>
      </w:pPr>
    </w:p>
    <w:p w14:paraId="5B8E4501" w14:textId="77777777" w:rsidR="000D0B01" w:rsidRPr="00CA07D2" w:rsidRDefault="000D0B01" w:rsidP="0016134A">
      <w:pPr>
        <w:autoSpaceDE w:val="0"/>
        <w:autoSpaceDN w:val="0"/>
        <w:adjustRightInd w:val="0"/>
        <w:spacing w:line="360" w:lineRule="auto"/>
        <w:jc w:val="both"/>
        <w:rPr>
          <w:rFonts w:ascii="Palatino Linotype" w:hAnsi="Palatino Linotype"/>
        </w:rPr>
      </w:pPr>
      <w:r w:rsidRPr="00CA07D2">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B810F51" w14:textId="77777777" w:rsidR="00E75644" w:rsidRPr="00CA07D2" w:rsidRDefault="00E75644" w:rsidP="0016134A">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D0B01" w:rsidRPr="00CA07D2" w14:paraId="4410E273" w14:textId="77777777" w:rsidTr="00043E33">
        <w:trPr>
          <w:trHeight w:val="1360"/>
        </w:trPr>
        <w:tc>
          <w:tcPr>
            <w:tcW w:w="7982" w:type="dxa"/>
          </w:tcPr>
          <w:p w14:paraId="24E28529"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BFA1552" w14:textId="77777777" w:rsidR="00D4788D" w:rsidRPr="00CA07D2" w:rsidRDefault="00D4788D" w:rsidP="0016134A">
            <w:pPr>
              <w:autoSpaceDE w:val="0"/>
              <w:autoSpaceDN w:val="0"/>
              <w:adjustRightInd w:val="0"/>
              <w:spacing w:line="360" w:lineRule="auto"/>
              <w:jc w:val="both"/>
              <w:rPr>
                <w:rFonts w:ascii="Palatino Linotype" w:hAnsi="Palatino Linotype"/>
                <w:i/>
              </w:rPr>
            </w:pPr>
          </w:p>
        </w:tc>
      </w:tr>
    </w:tbl>
    <w:p w14:paraId="56CC32C3" w14:textId="77777777" w:rsidR="000D0B01" w:rsidRPr="00CA07D2" w:rsidRDefault="000D0B01" w:rsidP="0016134A">
      <w:pPr>
        <w:autoSpaceDE w:val="0"/>
        <w:autoSpaceDN w:val="0"/>
        <w:adjustRightInd w:val="0"/>
        <w:spacing w:line="360" w:lineRule="auto"/>
        <w:jc w:val="both"/>
        <w:rPr>
          <w:rFonts w:ascii="Palatino Linotype" w:hAnsi="Palatino Linotype"/>
        </w:rPr>
      </w:pPr>
      <w:r w:rsidRPr="00CA07D2">
        <w:rPr>
          <w:rFonts w:ascii="Palatino Linotype" w:hAnsi="Palatino Linotype"/>
        </w:rPr>
        <w:t xml:space="preserve">Robusteciendo lo anterior se encuentra lo dispuesto en los artículos 6, Apartado A, fracciones III y IV, de la Constitución Política de los Estados Unidos Mexicanos y 5 </w:t>
      </w:r>
      <w:r w:rsidRPr="00CA07D2">
        <w:rPr>
          <w:rFonts w:ascii="Palatino Linotype" w:hAnsi="Palatino Linotype"/>
        </w:rPr>
        <w:lastRenderedPageBreak/>
        <w:t>párrafos vigésimo, vigésimo primero y vigésimo segundo, de la Constitución Política del Estado Libre y Soberano de México, se establece lo siguiente:</w:t>
      </w:r>
    </w:p>
    <w:p w14:paraId="11354E07" w14:textId="77777777" w:rsidR="00E75644" w:rsidRPr="00CA07D2" w:rsidRDefault="00E75644" w:rsidP="0016134A">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D0B01" w:rsidRPr="00CA07D2" w14:paraId="5BFAD081" w14:textId="77777777" w:rsidTr="00043E33">
        <w:trPr>
          <w:jc w:val="center"/>
        </w:trPr>
        <w:tc>
          <w:tcPr>
            <w:tcW w:w="8075" w:type="dxa"/>
          </w:tcPr>
          <w:p w14:paraId="72C44CA3" w14:textId="77777777" w:rsidR="000D0B01" w:rsidRPr="00CA07D2" w:rsidRDefault="000D0B01" w:rsidP="0016134A">
            <w:pPr>
              <w:autoSpaceDE w:val="0"/>
              <w:autoSpaceDN w:val="0"/>
              <w:adjustRightInd w:val="0"/>
              <w:spacing w:line="360" w:lineRule="auto"/>
              <w:jc w:val="center"/>
              <w:rPr>
                <w:rFonts w:ascii="Palatino Linotype" w:hAnsi="Palatino Linotype"/>
                <w:b/>
                <w:i/>
              </w:rPr>
            </w:pPr>
            <w:r w:rsidRPr="00CA07D2">
              <w:rPr>
                <w:rFonts w:ascii="Palatino Linotype" w:hAnsi="Palatino Linotype"/>
                <w:b/>
                <w:i/>
              </w:rPr>
              <w:t xml:space="preserve">Constitución Política de los Estados Unidos Mexicanos </w:t>
            </w:r>
          </w:p>
          <w:p w14:paraId="6FBCF555"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F1CC247"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 xml:space="preserve">(…) </w:t>
            </w:r>
          </w:p>
          <w:p w14:paraId="4D55F622"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75D0561B"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 xml:space="preserve"> (…) </w:t>
            </w:r>
          </w:p>
          <w:p w14:paraId="54844F41" w14:textId="77777777" w:rsidR="000D0B01" w:rsidRPr="00CA07D2" w:rsidRDefault="000D0B01" w:rsidP="0016134A">
            <w:pPr>
              <w:autoSpaceDE w:val="0"/>
              <w:autoSpaceDN w:val="0"/>
              <w:adjustRightInd w:val="0"/>
              <w:spacing w:line="360" w:lineRule="auto"/>
              <w:jc w:val="both"/>
              <w:rPr>
                <w:rFonts w:ascii="Palatino Linotype" w:hAnsi="Palatino Linotype"/>
                <w:i/>
              </w:rPr>
            </w:pPr>
            <w:r w:rsidRPr="00CA07D2">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72E15DC8" w14:textId="77777777" w:rsidR="000D0B01" w:rsidRPr="00CA07D2" w:rsidRDefault="000D0B01" w:rsidP="0016134A">
            <w:pPr>
              <w:autoSpaceDE w:val="0"/>
              <w:autoSpaceDN w:val="0"/>
              <w:adjustRightInd w:val="0"/>
              <w:spacing w:line="360" w:lineRule="auto"/>
              <w:jc w:val="both"/>
              <w:rPr>
                <w:rFonts w:ascii="Palatino Linotype" w:hAnsi="Palatino Linotype" w:cs="Arial"/>
                <w:i/>
              </w:rPr>
            </w:pPr>
            <w:r w:rsidRPr="00CA07D2">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D7B472" w14:textId="77777777" w:rsidR="000D0B01" w:rsidRPr="00CA07D2" w:rsidRDefault="000D0B01" w:rsidP="0016134A">
            <w:pPr>
              <w:autoSpaceDE w:val="0"/>
              <w:autoSpaceDN w:val="0"/>
              <w:adjustRightInd w:val="0"/>
              <w:spacing w:line="360" w:lineRule="auto"/>
              <w:jc w:val="both"/>
              <w:rPr>
                <w:rFonts w:ascii="Palatino Linotype" w:hAnsi="Palatino Linotype" w:cs="Arial"/>
                <w:b/>
                <w:i/>
              </w:rPr>
            </w:pPr>
            <w:r w:rsidRPr="00CA07D2">
              <w:rPr>
                <w:rFonts w:ascii="Palatino Linotype" w:hAnsi="Palatino Linotype" w:cs="Arial"/>
                <w:b/>
                <w:i/>
              </w:rPr>
              <w:t>Constitución Política del Estado Libre y Soberano de México</w:t>
            </w:r>
          </w:p>
          <w:p w14:paraId="50325DBE"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w:t>
            </w:r>
            <w:r w:rsidRPr="00CA07D2">
              <w:rPr>
                <w:rFonts w:ascii="Palatino Linotype" w:eastAsia="Calibri" w:hAnsi="Palatino Linotype" w:cs="Arial"/>
                <w:i/>
                <w:lang w:val="es-ES_tradnl" w:eastAsia="es-MX"/>
              </w:rPr>
              <w:lastRenderedPageBreak/>
              <w:t>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3743242E"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w:t>
            </w:r>
          </w:p>
          <w:p w14:paraId="25CFD09B"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0828042"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w:t>
            </w:r>
          </w:p>
          <w:p w14:paraId="197F356D"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0315B15"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0800F38"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BD4A1FA" w14:textId="77777777" w:rsidR="000D0B01" w:rsidRPr="00CA07D2" w:rsidRDefault="000D0B01" w:rsidP="0016134A">
            <w:pPr>
              <w:autoSpaceDE w:val="0"/>
              <w:autoSpaceDN w:val="0"/>
              <w:adjustRightInd w:val="0"/>
              <w:spacing w:line="360" w:lineRule="auto"/>
              <w:jc w:val="both"/>
              <w:rPr>
                <w:rFonts w:ascii="Palatino Linotype" w:eastAsia="Calibri" w:hAnsi="Palatino Linotype" w:cs="Arial"/>
                <w:i/>
                <w:lang w:val="es-ES_tradnl" w:eastAsia="es-MX"/>
              </w:rPr>
            </w:pPr>
            <w:r w:rsidRPr="00CA07D2">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7756A3FF" w14:textId="77777777" w:rsidR="000D0B01" w:rsidRPr="00CA07D2" w:rsidRDefault="000D0B01" w:rsidP="0016134A">
            <w:pPr>
              <w:autoSpaceDE w:val="0"/>
              <w:autoSpaceDN w:val="0"/>
              <w:adjustRightInd w:val="0"/>
              <w:spacing w:line="360" w:lineRule="auto"/>
              <w:jc w:val="both"/>
              <w:rPr>
                <w:rFonts w:ascii="Palatino Linotype" w:hAnsi="Palatino Linotype" w:cs="Arial"/>
                <w:i/>
              </w:rPr>
            </w:pPr>
            <w:r w:rsidRPr="00CA07D2">
              <w:rPr>
                <w:rFonts w:ascii="Palatino Linotype" w:hAnsi="Palatino Linotype" w:cs="Arial"/>
                <w:i/>
              </w:rPr>
              <w:lastRenderedPageBreak/>
              <w:t>(…)</w:t>
            </w:r>
          </w:p>
          <w:p w14:paraId="51DE65F9" w14:textId="77777777" w:rsidR="000D0B01" w:rsidRPr="00CA07D2" w:rsidRDefault="000D0B01" w:rsidP="0016134A">
            <w:pPr>
              <w:autoSpaceDE w:val="0"/>
              <w:autoSpaceDN w:val="0"/>
              <w:adjustRightInd w:val="0"/>
              <w:spacing w:line="360" w:lineRule="auto"/>
              <w:jc w:val="both"/>
              <w:rPr>
                <w:rFonts w:ascii="Palatino Linotype" w:hAnsi="Palatino Linotype" w:cs="Arial"/>
                <w:i/>
              </w:rPr>
            </w:pPr>
            <w:r w:rsidRPr="00CA07D2">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4FF0D7A" w14:textId="77777777" w:rsidR="00E75644" w:rsidRPr="00CA07D2" w:rsidRDefault="00E75644" w:rsidP="0016134A">
      <w:pPr>
        <w:autoSpaceDE w:val="0"/>
        <w:autoSpaceDN w:val="0"/>
        <w:adjustRightInd w:val="0"/>
        <w:spacing w:line="360" w:lineRule="auto"/>
        <w:jc w:val="both"/>
        <w:rPr>
          <w:rFonts w:ascii="Palatino Linotype" w:hAnsi="Palatino Linotype"/>
        </w:rPr>
      </w:pPr>
    </w:p>
    <w:p w14:paraId="401DD6E8" w14:textId="77777777" w:rsidR="000D0B01" w:rsidRPr="00CA07D2" w:rsidRDefault="000D0B01" w:rsidP="0016134A">
      <w:pPr>
        <w:autoSpaceDE w:val="0"/>
        <w:autoSpaceDN w:val="0"/>
        <w:adjustRightInd w:val="0"/>
        <w:spacing w:line="360" w:lineRule="auto"/>
        <w:jc w:val="both"/>
        <w:rPr>
          <w:rFonts w:ascii="Palatino Linotype" w:hAnsi="Palatino Linotype"/>
        </w:rPr>
      </w:pPr>
      <w:r w:rsidRPr="00CA07D2">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A07D2">
        <w:rPr>
          <w:rFonts w:ascii="Palatino Linotype" w:hAnsi="Palatino Linotype"/>
          <w:b/>
          <w:u w:val="single"/>
        </w:rPr>
        <w:t>incluso, la solicitud de acceso a la información pueda ser anónima o no contener un nombre que identifique al solicitante o que permita tener certeza sobre su identidad</w:t>
      </w:r>
      <w:r w:rsidRPr="00CA07D2">
        <w:rPr>
          <w:rFonts w:ascii="Palatino Linotype" w:hAnsi="Palatino Linotype"/>
        </w:rPr>
        <w:t xml:space="preserve">. </w:t>
      </w:r>
    </w:p>
    <w:p w14:paraId="53CA474A" w14:textId="77777777" w:rsidR="000D0B01" w:rsidRPr="00CA07D2" w:rsidRDefault="000D0B01" w:rsidP="0016134A">
      <w:pPr>
        <w:autoSpaceDE w:val="0"/>
        <w:autoSpaceDN w:val="0"/>
        <w:adjustRightInd w:val="0"/>
        <w:spacing w:line="360" w:lineRule="auto"/>
        <w:jc w:val="both"/>
        <w:rPr>
          <w:rFonts w:ascii="Palatino Linotype" w:hAnsi="Palatino Linotype"/>
        </w:rPr>
      </w:pPr>
      <w:r w:rsidRPr="00CA07D2">
        <w:rPr>
          <w:rFonts w:ascii="Palatino Linotype" w:hAnsi="Palatino Linotype"/>
        </w:rPr>
        <w:t xml:space="preserve">En conclusión, se cubrieron los requisitos de procedencia y </w:t>
      </w:r>
      <w:proofErr w:type="spellStart"/>
      <w:r w:rsidRPr="00CA07D2">
        <w:rPr>
          <w:rFonts w:ascii="Palatino Linotype" w:hAnsi="Palatino Linotype"/>
        </w:rPr>
        <w:t>procedibilidad</w:t>
      </w:r>
      <w:proofErr w:type="spellEnd"/>
      <w:r w:rsidRPr="00CA07D2">
        <w:rPr>
          <w:rFonts w:ascii="Palatino Linotype" w:hAnsi="Palatino Linotype"/>
        </w:rPr>
        <w:t xml:space="preserve"> y conforme a las constancias que obran en el expediente.</w:t>
      </w:r>
    </w:p>
    <w:p w14:paraId="121DC6E4"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rPr>
      </w:pPr>
    </w:p>
    <w:p w14:paraId="1B63C69D"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b/>
          <w:sz w:val="28"/>
          <w:szCs w:val="28"/>
        </w:rPr>
      </w:pPr>
      <w:r w:rsidRPr="00CA07D2">
        <w:rPr>
          <w:rFonts w:ascii="Palatino Linotype" w:hAnsi="Palatino Linotype" w:cs="Arial"/>
          <w:b/>
          <w:sz w:val="28"/>
        </w:rPr>
        <w:t>TERCERO</w:t>
      </w:r>
      <w:r w:rsidRPr="00CA07D2">
        <w:rPr>
          <w:rFonts w:ascii="Palatino Linotype" w:hAnsi="Palatino Linotype" w:cs="Arial"/>
          <w:b/>
        </w:rPr>
        <w:t xml:space="preserve">. </w:t>
      </w:r>
      <w:r w:rsidRPr="00CA07D2">
        <w:rPr>
          <w:rFonts w:ascii="Palatino Linotype" w:hAnsi="Palatino Linotype" w:cs="Arial"/>
          <w:b/>
          <w:sz w:val="28"/>
          <w:szCs w:val="28"/>
        </w:rPr>
        <w:t>De las causas de improcedencia.</w:t>
      </w:r>
    </w:p>
    <w:p w14:paraId="5DC727D6"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rPr>
      </w:pPr>
      <w:r w:rsidRPr="00CA07D2">
        <w:rPr>
          <w:rFonts w:ascii="Palatino Linotype" w:hAnsi="Palatino Linotype" w:cs="Arial"/>
        </w:rPr>
        <w:t xml:space="preserve">En el procedimiento de acceso a la información y de los medios de impugnación de la materia, se advierten diversos supuestos de </w:t>
      </w:r>
      <w:proofErr w:type="spellStart"/>
      <w:r w:rsidRPr="00CA07D2">
        <w:rPr>
          <w:rFonts w:ascii="Palatino Linotype" w:hAnsi="Palatino Linotype" w:cs="Arial"/>
        </w:rPr>
        <w:t>procedibilidad</w:t>
      </w:r>
      <w:proofErr w:type="spellEnd"/>
      <w:r w:rsidRPr="00CA07D2">
        <w:rPr>
          <w:rFonts w:ascii="Palatino Linotype" w:hAnsi="Palatino Linotype" w:cs="Arial"/>
        </w:rPr>
        <w:t xml:space="preserve">, los cuales deben estudiarse con la finalidad de dar cumplimiento a los principios de legalidad y objetividad inmersos en el artículo 9 de Ley de Transparencia y Acceso a la Información Pública </w:t>
      </w:r>
      <w:r w:rsidRPr="00CA07D2">
        <w:rPr>
          <w:rFonts w:ascii="Palatino Linotype" w:hAnsi="Palatino Linotype" w:cs="Arial"/>
        </w:rPr>
        <w:lastRenderedPageBreak/>
        <w:t>del Estado de México y Municipios, en correlación con la seguridad jurídica que debe generar lo actuado ante este Organismo garante.</w:t>
      </w:r>
    </w:p>
    <w:p w14:paraId="3C501C6D" w14:textId="77777777" w:rsidR="000D0B01" w:rsidRPr="00CA07D2" w:rsidRDefault="000D0B01" w:rsidP="0016134A">
      <w:pPr>
        <w:pStyle w:val="Prrafodelista"/>
        <w:autoSpaceDE w:val="0"/>
        <w:autoSpaceDN w:val="0"/>
        <w:adjustRightInd w:val="0"/>
        <w:spacing w:line="360" w:lineRule="auto"/>
        <w:ind w:left="0"/>
        <w:jc w:val="both"/>
        <w:rPr>
          <w:rFonts w:ascii="Palatino Linotype" w:hAnsi="Palatino Linotype" w:cs="Arial"/>
        </w:rPr>
      </w:pPr>
      <w:r w:rsidRPr="00CA07D2">
        <w:rPr>
          <w:rFonts w:ascii="Palatino Linotype" w:hAnsi="Palatino Linotype" w:cs="Arial"/>
        </w:rPr>
        <w:t xml:space="preserve">Siendo facultad de este Órgano entrar al estudio de las causas de improcedencia que hagan valer las partes o que se adviertan de oficio por este </w:t>
      </w:r>
      <w:proofErr w:type="spellStart"/>
      <w:r w:rsidRPr="00CA07D2">
        <w:rPr>
          <w:rFonts w:ascii="Palatino Linotype" w:hAnsi="Palatino Linotype" w:cs="Arial"/>
        </w:rPr>
        <w:t>Resolutor</w:t>
      </w:r>
      <w:proofErr w:type="spellEnd"/>
      <w:r w:rsidRPr="00CA07D2">
        <w:rPr>
          <w:rFonts w:ascii="Palatino Linotype" w:hAnsi="Palatino Linotype"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A07D2">
        <w:rPr>
          <w:rStyle w:val="Refdenotaalpie"/>
          <w:rFonts w:ascii="Palatino Linotype" w:hAnsi="Palatino Linotype" w:cs="Arial"/>
        </w:rPr>
        <w:footnoteReference w:id="1"/>
      </w:r>
      <w:r w:rsidRPr="00CA07D2">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607DB298" w14:textId="77777777" w:rsidR="003F389F" w:rsidRPr="00CA07D2" w:rsidRDefault="003F389F" w:rsidP="0016134A">
      <w:pPr>
        <w:tabs>
          <w:tab w:val="left" w:pos="709"/>
        </w:tabs>
        <w:spacing w:line="360" w:lineRule="auto"/>
        <w:ind w:right="51"/>
        <w:jc w:val="both"/>
        <w:rPr>
          <w:rFonts w:ascii="Palatino Linotype" w:hAnsi="Palatino Linotype"/>
          <w:b/>
          <w:sz w:val="28"/>
          <w:szCs w:val="28"/>
        </w:rPr>
      </w:pPr>
    </w:p>
    <w:p w14:paraId="2D018C56" w14:textId="4E990C67" w:rsidR="000D0B01" w:rsidRPr="00CA07D2" w:rsidRDefault="000D0B01" w:rsidP="0016134A">
      <w:pPr>
        <w:tabs>
          <w:tab w:val="left" w:pos="709"/>
        </w:tabs>
        <w:spacing w:line="360" w:lineRule="auto"/>
        <w:ind w:right="51"/>
        <w:jc w:val="both"/>
        <w:rPr>
          <w:rFonts w:ascii="Palatino Linotype" w:hAnsi="Palatino Linotype"/>
          <w:b/>
          <w:sz w:val="28"/>
          <w:szCs w:val="28"/>
        </w:rPr>
      </w:pPr>
      <w:r w:rsidRPr="00CA07D2">
        <w:rPr>
          <w:rFonts w:ascii="Palatino Linotype" w:hAnsi="Palatino Linotype"/>
          <w:b/>
          <w:sz w:val="28"/>
          <w:szCs w:val="28"/>
        </w:rPr>
        <w:t xml:space="preserve">CUARTO. Estudio y resolución del asunto </w:t>
      </w:r>
      <w:r w:rsidRPr="00CA07D2">
        <w:rPr>
          <w:rFonts w:ascii="Palatino Linotype" w:hAnsi="Palatino Linotype"/>
          <w:b/>
          <w:sz w:val="28"/>
          <w:szCs w:val="28"/>
        </w:rPr>
        <w:tab/>
      </w:r>
    </w:p>
    <w:p w14:paraId="4FDAA197" w14:textId="77777777" w:rsidR="00E75644" w:rsidRPr="00CA07D2" w:rsidRDefault="00E75644" w:rsidP="001613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A07D2">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760290" w14:textId="77777777" w:rsidR="00E75644" w:rsidRPr="00CA07D2" w:rsidRDefault="00E75644" w:rsidP="0016134A">
      <w:pPr>
        <w:autoSpaceDE w:val="0"/>
        <w:autoSpaceDN w:val="0"/>
        <w:adjustRightInd w:val="0"/>
        <w:ind w:right="567"/>
        <w:rPr>
          <w:rFonts w:ascii="Palatino Linotype" w:eastAsia="Calibri" w:hAnsi="Palatino Linotype" w:cs="Arial"/>
        </w:rPr>
      </w:pPr>
    </w:p>
    <w:p w14:paraId="774D0695" w14:textId="77777777" w:rsidR="00E75644" w:rsidRPr="00CA07D2" w:rsidRDefault="00E75644" w:rsidP="001613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A07D2">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1026BC7" w14:textId="77777777" w:rsidR="00E75644" w:rsidRPr="00CA07D2" w:rsidRDefault="00E75644" w:rsidP="0016134A">
      <w:pPr>
        <w:pStyle w:val="Citas"/>
        <w:spacing w:before="0" w:after="0" w:line="240" w:lineRule="auto"/>
      </w:pPr>
      <w:r w:rsidRPr="00CA07D2">
        <w:rPr>
          <w:b/>
        </w:rPr>
        <w:t>Artículo 179.</w:t>
      </w:r>
      <w:r w:rsidRPr="00CA07D2">
        <w:t xml:space="preserve"> El recurso de revisión es un medio de protección que la Ley otorga a los particulares, para hacer valer su derecho de acceso a la información pública, y procederá en contra de las siguientes causas: </w:t>
      </w:r>
    </w:p>
    <w:p w14:paraId="34ED8FA1" w14:textId="77777777" w:rsidR="00E75644" w:rsidRPr="00CA07D2" w:rsidRDefault="00E75644" w:rsidP="0016134A">
      <w:pPr>
        <w:pStyle w:val="Citas"/>
        <w:numPr>
          <w:ilvl w:val="0"/>
          <w:numId w:val="3"/>
        </w:numPr>
        <w:spacing w:before="0" w:after="0" w:line="240" w:lineRule="auto"/>
        <w:rPr>
          <w:b/>
          <w:u w:val="single"/>
        </w:rPr>
      </w:pPr>
      <w:r w:rsidRPr="00CA07D2">
        <w:rPr>
          <w:b/>
          <w:bCs/>
          <w:u w:val="single"/>
        </w:rPr>
        <w:t>La negativa a la información solicitada</w:t>
      </w:r>
      <w:r w:rsidRPr="00CA07D2">
        <w:rPr>
          <w:b/>
          <w:u w:val="single"/>
        </w:rPr>
        <w:t xml:space="preserve">; </w:t>
      </w:r>
    </w:p>
    <w:p w14:paraId="18ABE144" w14:textId="77777777" w:rsidR="00E75644" w:rsidRPr="00CA07D2" w:rsidRDefault="00E75644" w:rsidP="0016134A">
      <w:pPr>
        <w:pStyle w:val="Citas"/>
        <w:numPr>
          <w:ilvl w:val="0"/>
          <w:numId w:val="3"/>
        </w:numPr>
        <w:spacing w:before="0" w:after="0" w:line="240" w:lineRule="auto"/>
      </w:pPr>
      <w:r w:rsidRPr="00CA07D2">
        <w:t xml:space="preserve">La clasificación de la información; </w:t>
      </w:r>
    </w:p>
    <w:p w14:paraId="14EDB603" w14:textId="77777777" w:rsidR="00E75644" w:rsidRPr="00CA07D2" w:rsidRDefault="00E75644" w:rsidP="0016134A">
      <w:pPr>
        <w:pStyle w:val="Citas"/>
        <w:numPr>
          <w:ilvl w:val="0"/>
          <w:numId w:val="3"/>
        </w:numPr>
        <w:spacing w:before="0" w:after="0" w:line="240" w:lineRule="auto"/>
      </w:pPr>
      <w:r w:rsidRPr="00CA07D2">
        <w:t xml:space="preserve">La declaración de inexistencia de la información; </w:t>
      </w:r>
    </w:p>
    <w:p w14:paraId="7E6C4F6D" w14:textId="77777777" w:rsidR="00E75644" w:rsidRPr="00CA07D2" w:rsidRDefault="00E75644" w:rsidP="0016134A">
      <w:pPr>
        <w:pStyle w:val="Citas"/>
        <w:numPr>
          <w:ilvl w:val="0"/>
          <w:numId w:val="3"/>
        </w:numPr>
        <w:spacing w:before="0" w:after="0" w:line="240" w:lineRule="auto"/>
      </w:pPr>
      <w:r w:rsidRPr="00CA07D2">
        <w:t xml:space="preserve">La declaración de incompetencia por el sujeto obligado; </w:t>
      </w:r>
    </w:p>
    <w:p w14:paraId="1C300D99" w14:textId="77777777" w:rsidR="00E75644" w:rsidRPr="00CA07D2" w:rsidRDefault="00E75644" w:rsidP="0016134A">
      <w:pPr>
        <w:pStyle w:val="Citas"/>
        <w:numPr>
          <w:ilvl w:val="0"/>
          <w:numId w:val="3"/>
        </w:numPr>
        <w:spacing w:before="0" w:after="0" w:line="240" w:lineRule="auto"/>
        <w:rPr>
          <w:b/>
        </w:rPr>
      </w:pPr>
      <w:r w:rsidRPr="00CA07D2">
        <w:t>La entrega de información incompleta</w:t>
      </w:r>
      <w:r w:rsidRPr="00CA07D2">
        <w:rPr>
          <w:b/>
        </w:rPr>
        <w:t xml:space="preserve">; </w:t>
      </w:r>
    </w:p>
    <w:p w14:paraId="7A8669F0" w14:textId="77777777" w:rsidR="00E75644" w:rsidRPr="00CA07D2" w:rsidRDefault="00E75644" w:rsidP="0016134A">
      <w:pPr>
        <w:pStyle w:val="Citas"/>
        <w:numPr>
          <w:ilvl w:val="0"/>
          <w:numId w:val="3"/>
        </w:numPr>
        <w:spacing w:before="0" w:after="0" w:line="240" w:lineRule="auto"/>
      </w:pPr>
      <w:r w:rsidRPr="00CA07D2">
        <w:t xml:space="preserve">La entrega de información que no corresponda con lo solicitado; </w:t>
      </w:r>
    </w:p>
    <w:p w14:paraId="119B27B5" w14:textId="77777777" w:rsidR="00E75644" w:rsidRPr="00CA07D2" w:rsidRDefault="00E75644" w:rsidP="0016134A">
      <w:pPr>
        <w:pStyle w:val="Citas"/>
        <w:numPr>
          <w:ilvl w:val="0"/>
          <w:numId w:val="3"/>
        </w:numPr>
        <w:spacing w:before="0" w:after="0" w:line="240" w:lineRule="auto"/>
      </w:pPr>
      <w:r w:rsidRPr="00CA07D2">
        <w:rPr>
          <w:bCs/>
        </w:rPr>
        <w:t>La falta de respuesta a una solicitud de acceso a la información</w:t>
      </w:r>
      <w:r w:rsidRPr="00CA07D2">
        <w:t xml:space="preserve">; </w:t>
      </w:r>
    </w:p>
    <w:p w14:paraId="084F06A0" w14:textId="77777777" w:rsidR="00E75644" w:rsidRPr="00CA07D2" w:rsidRDefault="00E75644" w:rsidP="0016134A">
      <w:pPr>
        <w:pStyle w:val="Citas"/>
        <w:numPr>
          <w:ilvl w:val="0"/>
          <w:numId w:val="3"/>
        </w:numPr>
        <w:spacing w:before="0" w:after="0" w:line="240" w:lineRule="auto"/>
      </w:pPr>
      <w:r w:rsidRPr="00CA07D2">
        <w:t xml:space="preserve">La notificación, entrega o puesta a disposición de información en una modalidad o formato distinto al solicitado; </w:t>
      </w:r>
    </w:p>
    <w:p w14:paraId="5ABDE09F" w14:textId="77777777" w:rsidR="00E75644" w:rsidRPr="00CA07D2" w:rsidRDefault="00E75644" w:rsidP="0016134A">
      <w:pPr>
        <w:pStyle w:val="Citas"/>
        <w:numPr>
          <w:ilvl w:val="0"/>
          <w:numId w:val="3"/>
        </w:numPr>
        <w:spacing w:before="0" w:after="0" w:line="240" w:lineRule="auto"/>
      </w:pPr>
      <w:r w:rsidRPr="00CA07D2">
        <w:t xml:space="preserve">La entrega o puesta a disposición de información en un formato incomprensible y/o no accesible para el solicitante; </w:t>
      </w:r>
    </w:p>
    <w:p w14:paraId="415F0BF4" w14:textId="77777777" w:rsidR="00E75644" w:rsidRPr="00CA07D2" w:rsidRDefault="00E75644" w:rsidP="0016134A">
      <w:pPr>
        <w:pStyle w:val="Citas"/>
        <w:numPr>
          <w:ilvl w:val="0"/>
          <w:numId w:val="3"/>
        </w:numPr>
        <w:spacing w:before="0" w:after="0" w:line="240" w:lineRule="auto"/>
      </w:pPr>
      <w:r w:rsidRPr="00CA07D2">
        <w:t xml:space="preserve">Los costos o tiempos de entrega de la información; </w:t>
      </w:r>
    </w:p>
    <w:p w14:paraId="765A6176" w14:textId="77777777" w:rsidR="00E75644" w:rsidRPr="00CA07D2" w:rsidRDefault="00E75644" w:rsidP="0016134A">
      <w:pPr>
        <w:pStyle w:val="Citas"/>
        <w:numPr>
          <w:ilvl w:val="0"/>
          <w:numId w:val="3"/>
        </w:numPr>
        <w:spacing w:before="0" w:after="0" w:line="240" w:lineRule="auto"/>
      </w:pPr>
      <w:r w:rsidRPr="00CA07D2">
        <w:rPr>
          <w:bCs/>
        </w:rPr>
        <w:t>La falta de trámite a una solicitud</w:t>
      </w:r>
      <w:r w:rsidRPr="00CA07D2">
        <w:t xml:space="preserve">; </w:t>
      </w:r>
    </w:p>
    <w:p w14:paraId="0459D333" w14:textId="77777777" w:rsidR="00E75644" w:rsidRPr="00CA07D2" w:rsidRDefault="00E75644" w:rsidP="0016134A">
      <w:pPr>
        <w:pStyle w:val="Citas"/>
        <w:numPr>
          <w:ilvl w:val="0"/>
          <w:numId w:val="3"/>
        </w:numPr>
        <w:spacing w:before="0" w:after="0" w:line="240" w:lineRule="auto"/>
      </w:pPr>
      <w:r w:rsidRPr="00CA07D2">
        <w:t xml:space="preserve">La negativa a permitir la consulta directa de la información; </w:t>
      </w:r>
    </w:p>
    <w:p w14:paraId="0507EB3A" w14:textId="77777777" w:rsidR="00E75644" w:rsidRPr="00CA07D2" w:rsidRDefault="00E75644" w:rsidP="0016134A">
      <w:pPr>
        <w:pStyle w:val="Citas"/>
        <w:numPr>
          <w:ilvl w:val="0"/>
          <w:numId w:val="3"/>
        </w:numPr>
        <w:spacing w:before="0" w:after="0" w:line="240" w:lineRule="auto"/>
      </w:pPr>
      <w:r w:rsidRPr="00CA07D2">
        <w:t xml:space="preserve">La falta, deficiencia o insuficiencia de la fundamentación y/o motivación en la respuesta; y </w:t>
      </w:r>
    </w:p>
    <w:p w14:paraId="1BD7BD2E" w14:textId="77777777" w:rsidR="00E75644" w:rsidRPr="00CA07D2" w:rsidRDefault="00E75644" w:rsidP="0016134A">
      <w:pPr>
        <w:pStyle w:val="Citas"/>
        <w:numPr>
          <w:ilvl w:val="0"/>
          <w:numId w:val="3"/>
        </w:numPr>
        <w:spacing w:before="0" w:after="0" w:line="240" w:lineRule="auto"/>
      </w:pPr>
      <w:r w:rsidRPr="00CA07D2">
        <w:t xml:space="preserve">La orientación a un trámite específico. </w:t>
      </w:r>
    </w:p>
    <w:p w14:paraId="3E814E86" w14:textId="77777777" w:rsidR="00E75644" w:rsidRPr="00CA07D2" w:rsidRDefault="00E75644" w:rsidP="0016134A">
      <w:pPr>
        <w:pStyle w:val="Citas"/>
        <w:spacing w:before="0" w:after="0" w:line="240" w:lineRule="auto"/>
      </w:pPr>
      <w:r w:rsidRPr="00CA07D2">
        <w:t xml:space="preserve">La respuesta que den los sujetos obligados derivada de la resolución a un recurso de revisión que proceda por las causales señaladas en las fracciones IV, VII, IX, X, XI y </w:t>
      </w:r>
      <w:r w:rsidRPr="00CA07D2">
        <w:lastRenderedPageBreak/>
        <w:t>XII es susceptible de ser impugnada de nueva cuenta, mediante recurso de revisión, ante el Instituto.</w:t>
      </w:r>
    </w:p>
    <w:p w14:paraId="01AE4918" w14:textId="77777777" w:rsidR="00E75644" w:rsidRPr="00CA07D2" w:rsidRDefault="00E75644" w:rsidP="0016134A">
      <w:pPr>
        <w:autoSpaceDE w:val="0"/>
        <w:autoSpaceDN w:val="0"/>
        <w:adjustRightInd w:val="0"/>
        <w:ind w:right="567"/>
        <w:rPr>
          <w:rFonts w:ascii="Palatino Linotype" w:eastAsia="Calibri" w:hAnsi="Palatino Linotype" w:cs="Arial"/>
        </w:rPr>
      </w:pPr>
    </w:p>
    <w:p w14:paraId="1636CC1A" w14:textId="77777777" w:rsidR="00E75644" w:rsidRPr="00CA07D2" w:rsidRDefault="00E75644" w:rsidP="0016134A">
      <w:pPr>
        <w:autoSpaceDE w:val="0"/>
        <w:autoSpaceDN w:val="0"/>
        <w:adjustRightInd w:val="0"/>
        <w:ind w:right="567"/>
        <w:rPr>
          <w:rFonts w:ascii="Palatino Linotype" w:eastAsia="Calibri" w:hAnsi="Palatino Linotype" w:cs="Arial"/>
        </w:rPr>
      </w:pPr>
    </w:p>
    <w:p w14:paraId="103A638A" w14:textId="77777777" w:rsidR="00FA770D" w:rsidRPr="00CA07D2" w:rsidRDefault="00FA770D" w:rsidP="0016134A">
      <w:pPr>
        <w:tabs>
          <w:tab w:val="left" w:pos="709"/>
        </w:tabs>
        <w:spacing w:line="360" w:lineRule="auto"/>
        <w:contextualSpacing/>
        <w:jc w:val="both"/>
        <w:rPr>
          <w:rFonts w:ascii="Palatino Linotype" w:hAnsi="Palatino Linotype" w:cs="Arial"/>
        </w:rPr>
      </w:pPr>
      <w:r w:rsidRPr="00CA07D2">
        <w:rPr>
          <w:rFonts w:ascii="Palatino Linotype" w:hAnsi="Palatino Linotype" w:cs="Arial"/>
          <w:lang w:val="es-ES_tradnl"/>
        </w:rPr>
        <w:t xml:space="preserve">Ante ello, es de </w:t>
      </w:r>
      <w:r w:rsidRPr="00CA07D2">
        <w:rPr>
          <w:rFonts w:ascii="Palatino Linotype" w:hAnsi="Palatino Linotype" w:cs="Arial"/>
        </w:rPr>
        <w:t>señalar que el artículo 4, párrafo segundo de la Ley de Transparencia y Acceso a la Información Pública del Estado de México y Municipios, dispone:</w:t>
      </w:r>
    </w:p>
    <w:p w14:paraId="2B09522B" w14:textId="77777777" w:rsidR="00FA770D" w:rsidRPr="00CA07D2" w:rsidRDefault="00FA770D" w:rsidP="0016134A">
      <w:pPr>
        <w:rPr>
          <w:lang w:val="es-MX"/>
        </w:rPr>
      </w:pPr>
    </w:p>
    <w:p w14:paraId="1FA1F578"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w:t>
      </w:r>
      <w:r w:rsidRPr="00CA07D2">
        <w:rPr>
          <w:rFonts w:ascii="Palatino Linotype" w:hAnsi="Palatino Linotype" w:cs="Arial"/>
          <w:b/>
          <w:i/>
          <w:sz w:val="22"/>
        </w:rPr>
        <w:t xml:space="preserve">Artículo 4. </w:t>
      </w:r>
      <w:r w:rsidRPr="00CA07D2">
        <w:rPr>
          <w:rFonts w:ascii="Palatino Linotype" w:hAnsi="Palatino Linotype" w:cs="Arial"/>
          <w:i/>
          <w:sz w:val="22"/>
        </w:rPr>
        <w:t xml:space="preserve">… </w:t>
      </w:r>
    </w:p>
    <w:p w14:paraId="2352B8C3"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86E536" w14:textId="77777777" w:rsidR="00FA770D" w:rsidRPr="00CA07D2" w:rsidRDefault="00FA770D" w:rsidP="0016134A">
      <w:pPr>
        <w:tabs>
          <w:tab w:val="left" w:pos="709"/>
        </w:tabs>
        <w:spacing w:line="360" w:lineRule="auto"/>
        <w:contextualSpacing/>
        <w:jc w:val="both"/>
        <w:rPr>
          <w:rFonts w:ascii="Palatino Linotype" w:hAnsi="Palatino Linotype" w:cs="Arial"/>
          <w:lang w:val="es-ES_tradnl"/>
        </w:rPr>
      </w:pPr>
    </w:p>
    <w:p w14:paraId="4D141053" w14:textId="77777777" w:rsidR="00FA770D" w:rsidRPr="00CA07D2" w:rsidRDefault="00FA770D" w:rsidP="0016134A">
      <w:pPr>
        <w:tabs>
          <w:tab w:val="left" w:pos="709"/>
        </w:tabs>
        <w:spacing w:line="360" w:lineRule="auto"/>
        <w:contextualSpacing/>
        <w:jc w:val="both"/>
        <w:rPr>
          <w:rFonts w:ascii="Palatino Linotype" w:hAnsi="Palatino Linotype" w:cs="Arial"/>
          <w:lang w:val="es-ES_tradnl"/>
        </w:rPr>
      </w:pPr>
      <w:r w:rsidRPr="00CA07D2">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5C3137A" w14:textId="77777777" w:rsidR="00FA770D" w:rsidRPr="00CA07D2" w:rsidRDefault="00FA770D" w:rsidP="0016134A">
      <w:pPr>
        <w:tabs>
          <w:tab w:val="left" w:pos="709"/>
        </w:tabs>
        <w:spacing w:line="360" w:lineRule="auto"/>
        <w:contextualSpacing/>
        <w:jc w:val="both"/>
        <w:rPr>
          <w:rFonts w:ascii="Palatino Linotype" w:hAnsi="Palatino Linotype" w:cs="Arial"/>
          <w:lang w:val="es-ES_tradnl"/>
        </w:rPr>
      </w:pPr>
    </w:p>
    <w:p w14:paraId="77CEE232" w14:textId="77777777" w:rsidR="00FA770D" w:rsidRPr="00CA07D2" w:rsidRDefault="00FA770D" w:rsidP="0016134A">
      <w:pPr>
        <w:tabs>
          <w:tab w:val="left" w:pos="709"/>
        </w:tabs>
        <w:spacing w:line="360" w:lineRule="auto"/>
        <w:contextualSpacing/>
        <w:jc w:val="both"/>
        <w:rPr>
          <w:rFonts w:ascii="Palatino Linotype" w:hAnsi="Palatino Linotype" w:cs="Arial"/>
        </w:rPr>
      </w:pPr>
      <w:r w:rsidRPr="00CA07D2">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6C87ED1" w14:textId="77777777" w:rsidR="00FA770D" w:rsidRPr="00CA07D2" w:rsidRDefault="00FA770D" w:rsidP="0016134A">
      <w:pPr>
        <w:rPr>
          <w:lang w:val="es-MX"/>
        </w:rPr>
      </w:pPr>
    </w:p>
    <w:p w14:paraId="64B5EC11" w14:textId="77777777" w:rsidR="00FA770D" w:rsidRPr="00CA07D2" w:rsidRDefault="00FA770D" w:rsidP="0016134A">
      <w:pPr>
        <w:rPr>
          <w:sz w:val="16"/>
          <w:lang w:val="es-ES_tradnl"/>
        </w:rPr>
      </w:pPr>
    </w:p>
    <w:p w14:paraId="322E47B4"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w:t>
      </w:r>
      <w:r w:rsidRPr="00CA07D2">
        <w:rPr>
          <w:rFonts w:ascii="Palatino Linotype" w:hAnsi="Palatino Linotype" w:cs="Arial"/>
          <w:b/>
          <w:i/>
          <w:sz w:val="22"/>
        </w:rPr>
        <w:t>Artículo 12.</w:t>
      </w:r>
      <w:r w:rsidRPr="00CA07D2">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481A413" w14:textId="77777777" w:rsidR="00FA770D" w:rsidRPr="00CA07D2" w:rsidRDefault="00FA770D" w:rsidP="0016134A">
      <w:pPr>
        <w:ind w:left="567" w:right="616"/>
        <w:jc w:val="both"/>
        <w:rPr>
          <w:rFonts w:ascii="Palatino Linotype" w:hAnsi="Palatino Linotype" w:cs="Arial"/>
          <w:i/>
          <w:sz w:val="22"/>
        </w:rPr>
      </w:pPr>
    </w:p>
    <w:p w14:paraId="6C804504"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FE49BAC" w14:textId="77777777" w:rsidR="00FA770D" w:rsidRPr="00CA07D2" w:rsidRDefault="00FA770D" w:rsidP="0016134A">
      <w:pPr>
        <w:tabs>
          <w:tab w:val="left" w:pos="709"/>
        </w:tabs>
        <w:spacing w:line="360" w:lineRule="auto"/>
        <w:contextualSpacing/>
        <w:jc w:val="both"/>
        <w:rPr>
          <w:rFonts w:ascii="Palatino Linotype" w:hAnsi="Palatino Linotype" w:cs="Arial"/>
        </w:rPr>
      </w:pPr>
    </w:p>
    <w:p w14:paraId="5034DAA4" w14:textId="77777777" w:rsidR="00FA770D" w:rsidRPr="00CA07D2" w:rsidRDefault="00FA770D" w:rsidP="0016134A">
      <w:pPr>
        <w:tabs>
          <w:tab w:val="left" w:pos="709"/>
        </w:tabs>
        <w:spacing w:line="360" w:lineRule="auto"/>
        <w:contextualSpacing/>
        <w:jc w:val="both"/>
        <w:rPr>
          <w:rFonts w:ascii="Palatino Linotype" w:hAnsi="Palatino Linotype" w:cs="Arial"/>
        </w:rPr>
      </w:pPr>
      <w:r w:rsidRPr="00CA07D2">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B4B885" w14:textId="77777777" w:rsidR="00FA770D" w:rsidRPr="00CA07D2" w:rsidRDefault="00FA770D" w:rsidP="0016134A">
      <w:pPr>
        <w:tabs>
          <w:tab w:val="left" w:pos="709"/>
        </w:tabs>
        <w:spacing w:line="360" w:lineRule="auto"/>
        <w:contextualSpacing/>
        <w:jc w:val="both"/>
        <w:rPr>
          <w:rFonts w:ascii="Palatino Linotype" w:hAnsi="Palatino Linotype" w:cs="Arial"/>
        </w:rPr>
      </w:pPr>
    </w:p>
    <w:p w14:paraId="2E179238" w14:textId="77777777" w:rsidR="00FA770D" w:rsidRPr="00CA07D2" w:rsidRDefault="00FA770D" w:rsidP="0016134A">
      <w:pPr>
        <w:tabs>
          <w:tab w:val="left" w:pos="709"/>
        </w:tabs>
        <w:spacing w:line="360" w:lineRule="auto"/>
        <w:contextualSpacing/>
        <w:jc w:val="both"/>
        <w:rPr>
          <w:rFonts w:ascii="Palatino Linotype" w:hAnsi="Palatino Linotype" w:cs="Arial"/>
        </w:rPr>
      </w:pPr>
      <w:r w:rsidRPr="00CA07D2">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CA07D2">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A07D2">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9514842" w14:textId="77777777" w:rsidR="00FA770D" w:rsidRPr="00CA07D2" w:rsidRDefault="00FA770D" w:rsidP="0016134A">
      <w:pPr>
        <w:tabs>
          <w:tab w:val="left" w:pos="709"/>
        </w:tabs>
        <w:spacing w:line="360" w:lineRule="auto"/>
        <w:contextualSpacing/>
        <w:jc w:val="both"/>
        <w:rPr>
          <w:rFonts w:ascii="Palatino Linotype" w:hAnsi="Palatino Linotype" w:cs="Arial"/>
        </w:rPr>
      </w:pPr>
    </w:p>
    <w:p w14:paraId="1E4DE49E"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w:t>
      </w:r>
      <w:r w:rsidRPr="00CA07D2">
        <w:rPr>
          <w:rFonts w:ascii="Palatino Linotype" w:hAnsi="Palatino Linotype" w:cs="Arial"/>
          <w:b/>
          <w:i/>
          <w:sz w:val="22"/>
        </w:rPr>
        <w:t xml:space="preserve">Artículo 3. </w:t>
      </w:r>
      <w:r w:rsidRPr="00CA07D2">
        <w:rPr>
          <w:rFonts w:ascii="Palatino Linotype" w:hAnsi="Palatino Linotype" w:cs="Arial"/>
          <w:i/>
          <w:sz w:val="22"/>
        </w:rPr>
        <w:t>Para los efectos de la presente Ley se entenderá por:</w:t>
      </w:r>
    </w:p>
    <w:p w14:paraId="2D4856AB"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w:t>
      </w:r>
    </w:p>
    <w:p w14:paraId="4B31ACB8"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b/>
          <w:i/>
          <w:sz w:val="22"/>
        </w:rPr>
        <w:lastRenderedPageBreak/>
        <w:t>XI. Documento:</w:t>
      </w:r>
      <w:r w:rsidRPr="00CA07D2">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CA07D2">
        <w:rPr>
          <w:rFonts w:ascii="Palatino Linotype" w:hAnsi="Palatino Linotype" w:cs="Arial"/>
          <w:b/>
          <w:i/>
          <w:sz w:val="22"/>
          <w:u w:val="single"/>
        </w:rPr>
        <w:t>registro que documente el ejercicio de las facultades, funciones y competencias de los sujetos obligados</w:t>
      </w:r>
      <w:r w:rsidRPr="00CA07D2">
        <w:rPr>
          <w:rFonts w:ascii="Palatino Linotype" w:hAnsi="Palatino Linotype" w:cs="Arial"/>
          <w:i/>
          <w:sz w:val="22"/>
          <w:u w:val="single"/>
        </w:rPr>
        <w:t>,</w:t>
      </w:r>
      <w:r w:rsidRPr="00CA07D2">
        <w:rPr>
          <w:rFonts w:ascii="Palatino Linotype" w:hAnsi="Palatino Linotype" w:cs="Arial"/>
          <w:i/>
          <w:sz w:val="22"/>
        </w:rPr>
        <w:t xml:space="preserve"> sus servidores públicos e integrantes, </w:t>
      </w:r>
      <w:r w:rsidRPr="00CA07D2">
        <w:rPr>
          <w:rFonts w:ascii="Palatino Linotype" w:hAnsi="Palatino Linotype" w:cs="Arial"/>
          <w:b/>
          <w:i/>
          <w:sz w:val="22"/>
          <w:u w:val="single"/>
        </w:rPr>
        <w:t>sin importar su fuente o fecha de elaboración.</w:t>
      </w:r>
      <w:r w:rsidRPr="00CA07D2">
        <w:rPr>
          <w:rFonts w:ascii="Palatino Linotype" w:hAnsi="Palatino Linotype" w:cs="Arial"/>
          <w:i/>
          <w:sz w:val="22"/>
        </w:rPr>
        <w:t xml:space="preserve"> Los documentos podrán estar en cualquier medio, sea escrito, impreso, sonoro, visual, electrónico, informático u holográfico;</w:t>
      </w:r>
    </w:p>
    <w:p w14:paraId="4BBBFD70" w14:textId="77777777" w:rsidR="00FA770D" w:rsidRPr="00CA07D2" w:rsidRDefault="00FA770D" w:rsidP="0016134A">
      <w:pPr>
        <w:ind w:left="567" w:right="616"/>
        <w:jc w:val="both"/>
        <w:rPr>
          <w:rFonts w:ascii="Palatino Linotype" w:hAnsi="Palatino Linotype" w:cs="Arial"/>
          <w:i/>
          <w:sz w:val="22"/>
        </w:rPr>
      </w:pPr>
      <w:r w:rsidRPr="00CA07D2">
        <w:rPr>
          <w:rFonts w:ascii="Palatino Linotype" w:hAnsi="Palatino Linotype" w:cs="Arial"/>
          <w:i/>
          <w:sz w:val="22"/>
        </w:rPr>
        <w:t>(…)”</w:t>
      </w:r>
    </w:p>
    <w:p w14:paraId="05F68F6D" w14:textId="77777777" w:rsidR="00FA770D" w:rsidRPr="00CA07D2" w:rsidRDefault="00FA770D" w:rsidP="0016134A"/>
    <w:p w14:paraId="5EE904FD" w14:textId="77777777" w:rsidR="00FA770D" w:rsidRPr="00CA07D2" w:rsidRDefault="00FA770D" w:rsidP="0016134A">
      <w:pPr>
        <w:spacing w:line="360" w:lineRule="auto"/>
        <w:ind w:right="49"/>
        <w:contextualSpacing/>
        <w:jc w:val="both"/>
        <w:rPr>
          <w:rFonts w:ascii="Palatino Linotype" w:hAnsi="Palatino Linotype" w:cs="Arial"/>
          <w:lang w:eastAsia="es-MX"/>
        </w:rPr>
      </w:pPr>
      <w:r w:rsidRPr="00CA07D2">
        <w:rPr>
          <w:rFonts w:ascii="Palatino Linotype" w:hAnsi="Palatino Linotype" w:cs="Arial"/>
        </w:rPr>
        <w:t xml:space="preserve">Además, </w:t>
      </w:r>
      <w:r w:rsidRPr="00CA07D2">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C714730" w14:textId="77777777" w:rsidR="00FA770D" w:rsidRPr="00CA07D2" w:rsidRDefault="00FA770D" w:rsidP="0016134A">
      <w:pPr>
        <w:spacing w:line="360" w:lineRule="auto"/>
        <w:ind w:right="49"/>
        <w:contextualSpacing/>
        <w:jc w:val="both"/>
        <w:rPr>
          <w:rFonts w:ascii="Palatino Linotype" w:hAnsi="Palatino Linotype" w:cs="Arial"/>
          <w:lang w:eastAsia="es-MX"/>
        </w:rPr>
      </w:pPr>
    </w:p>
    <w:p w14:paraId="10C4B7C9" w14:textId="77777777" w:rsidR="00FA770D" w:rsidRPr="00CA07D2" w:rsidRDefault="00FA770D" w:rsidP="0016134A">
      <w:pPr>
        <w:spacing w:line="360" w:lineRule="auto"/>
        <w:ind w:right="49"/>
        <w:contextualSpacing/>
        <w:jc w:val="both"/>
        <w:rPr>
          <w:rFonts w:ascii="Palatino Linotype" w:eastAsia="MS Mincho" w:hAnsi="Palatino Linotype" w:cs="Tahoma"/>
        </w:rPr>
      </w:pPr>
      <w:r w:rsidRPr="00CA07D2">
        <w:rPr>
          <w:rFonts w:ascii="Palatino Linotype" w:hAnsi="Palatino Linotype" w:cs="Arial"/>
          <w:lang w:eastAsia="es-MX"/>
        </w:rPr>
        <w:t xml:space="preserve">De la misma forma, </w:t>
      </w:r>
      <w:r w:rsidRPr="00CA07D2">
        <w:rPr>
          <w:rFonts w:ascii="Palatino Linotype" w:eastAsia="MS Mincho" w:hAnsi="Palatino Linotype"/>
        </w:rPr>
        <w:t>de acuerdo al contenido del artículo 160,</w:t>
      </w:r>
      <w:r w:rsidRPr="00CA07D2">
        <w:rPr>
          <w:rFonts w:ascii="Palatino Linotype" w:hAnsi="Palatino Linotype" w:cs="Arial"/>
        </w:rPr>
        <w:t xml:space="preserve"> de la Ley </w:t>
      </w:r>
      <w:r w:rsidRPr="00CA07D2">
        <w:rPr>
          <w:rFonts w:ascii="Palatino Linotype" w:eastAsia="MS Mincho" w:hAnsi="Palatino Linotype" w:cs="Tahoma"/>
        </w:rPr>
        <w:t>General de Transparencia y Acceso a la Información Pública que a la letra dispone:</w:t>
      </w:r>
    </w:p>
    <w:p w14:paraId="65CB4819" w14:textId="77777777" w:rsidR="00FA770D" w:rsidRPr="00CA07D2" w:rsidRDefault="00FA770D" w:rsidP="0016134A"/>
    <w:p w14:paraId="4299DC1F" w14:textId="77777777" w:rsidR="00FA770D" w:rsidRPr="00CA07D2" w:rsidRDefault="00FA770D" w:rsidP="0016134A">
      <w:pPr>
        <w:ind w:left="567" w:right="616"/>
        <w:contextualSpacing/>
        <w:jc w:val="both"/>
        <w:rPr>
          <w:rFonts w:ascii="Palatino Linotype" w:hAnsi="Palatino Linotype" w:cs="Arial"/>
          <w:i/>
          <w:sz w:val="22"/>
          <w:lang w:eastAsia="gl-ES"/>
        </w:rPr>
      </w:pPr>
      <w:r w:rsidRPr="00CA07D2">
        <w:rPr>
          <w:rFonts w:ascii="Palatino Linotype" w:hAnsi="Palatino Linotype" w:cs="Arial"/>
          <w:b/>
          <w:i/>
          <w:sz w:val="22"/>
          <w:lang w:eastAsia="gl-ES"/>
        </w:rPr>
        <w:t>Artículo 160</w:t>
      </w:r>
      <w:r w:rsidRPr="00CA07D2">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9E6077" w14:textId="77777777" w:rsidR="00FA770D" w:rsidRPr="00CA07D2" w:rsidRDefault="00FA770D" w:rsidP="0016134A">
      <w:pPr>
        <w:ind w:left="851" w:right="616"/>
        <w:contextualSpacing/>
        <w:jc w:val="both"/>
        <w:rPr>
          <w:rFonts w:ascii="Palatino Linotype" w:hAnsi="Palatino Linotype" w:cs="Arial"/>
          <w:i/>
          <w:sz w:val="22"/>
          <w:lang w:eastAsia="gl-ES"/>
        </w:rPr>
      </w:pPr>
    </w:p>
    <w:p w14:paraId="0DE7687C" w14:textId="77777777" w:rsidR="00FA770D" w:rsidRPr="00CA07D2" w:rsidRDefault="00FA770D" w:rsidP="0016134A">
      <w:pPr>
        <w:ind w:left="851" w:right="616"/>
        <w:contextualSpacing/>
        <w:jc w:val="both"/>
        <w:rPr>
          <w:rFonts w:ascii="Palatino Linotype" w:hAnsi="Palatino Linotype" w:cs="Arial"/>
          <w:i/>
          <w:sz w:val="14"/>
          <w:lang w:eastAsia="gl-ES"/>
        </w:rPr>
      </w:pPr>
    </w:p>
    <w:p w14:paraId="01A019D1" w14:textId="77777777" w:rsidR="00FA770D" w:rsidRPr="00CA07D2" w:rsidRDefault="00FA770D" w:rsidP="0016134A">
      <w:pPr>
        <w:spacing w:line="360" w:lineRule="auto"/>
        <w:jc w:val="both"/>
        <w:rPr>
          <w:rFonts w:ascii="Palatino Linotype" w:hAnsi="Palatino Linotype" w:cs="Arial"/>
          <w:color w:val="222222"/>
          <w:szCs w:val="19"/>
          <w:lang w:eastAsia="es-MX"/>
        </w:rPr>
      </w:pPr>
      <w:r w:rsidRPr="00CA07D2">
        <w:rPr>
          <w:rFonts w:ascii="Palatino Linotype" w:hAnsi="Palatino Linotype"/>
          <w:color w:val="000000"/>
        </w:rPr>
        <w:lastRenderedPageBreak/>
        <w:t xml:space="preserve">Sirve como apoyo </w:t>
      </w:r>
      <w:r w:rsidRPr="00CA07D2">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60B2650" w14:textId="77777777" w:rsidR="00FA770D" w:rsidRPr="00CA07D2" w:rsidRDefault="00FA770D" w:rsidP="0016134A">
      <w:pPr>
        <w:rPr>
          <w:lang w:val="es-MX" w:eastAsia="es-MX"/>
        </w:rPr>
      </w:pPr>
    </w:p>
    <w:p w14:paraId="24C9BE88" w14:textId="77777777" w:rsidR="00FA770D" w:rsidRPr="00CA07D2" w:rsidRDefault="00FA770D" w:rsidP="0016134A">
      <w:pPr>
        <w:shd w:val="clear" w:color="auto" w:fill="FFFFFF"/>
        <w:tabs>
          <w:tab w:val="left" w:pos="8647"/>
        </w:tabs>
        <w:ind w:left="567" w:right="616"/>
        <w:jc w:val="both"/>
        <w:rPr>
          <w:rFonts w:ascii="Palatino Linotype" w:hAnsi="Palatino Linotype" w:cs="Arial"/>
          <w:i/>
          <w:iCs/>
          <w:color w:val="222222"/>
          <w:sz w:val="22"/>
          <w:lang w:eastAsia="es-MX"/>
        </w:rPr>
      </w:pPr>
      <w:r w:rsidRPr="00CA07D2">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CA07D2">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6A9F22F9" w14:textId="77777777" w:rsidR="00FA770D" w:rsidRPr="00CA07D2" w:rsidRDefault="00FA770D" w:rsidP="0016134A">
      <w:pPr>
        <w:rPr>
          <w:lang w:val="es-MX"/>
        </w:rPr>
      </w:pPr>
    </w:p>
    <w:p w14:paraId="760D93CE" w14:textId="77777777" w:rsidR="00FA770D" w:rsidRPr="00CA07D2" w:rsidRDefault="00FA770D" w:rsidP="0016134A">
      <w:pPr>
        <w:rPr>
          <w:lang w:val="es-MX"/>
        </w:rPr>
      </w:pPr>
    </w:p>
    <w:p w14:paraId="01EC2E84" w14:textId="77777777" w:rsidR="00FA770D" w:rsidRPr="00CA07D2" w:rsidRDefault="00FA770D" w:rsidP="0016134A">
      <w:pPr>
        <w:spacing w:line="360" w:lineRule="auto"/>
        <w:contextualSpacing/>
        <w:jc w:val="both"/>
        <w:rPr>
          <w:rFonts w:ascii="Palatino Linotype" w:hAnsi="Palatino Linotype" w:cs="Arial"/>
        </w:rPr>
      </w:pPr>
      <w:r w:rsidRPr="00CA07D2">
        <w:rPr>
          <w:rFonts w:ascii="Palatino Linotype" w:hAnsi="Palatino Linotype" w:cs="Arial"/>
          <w:bCs/>
        </w:rPr>
        <w:t xml:space="preserve">Además, </w:t>
      </w:r>
      <w:r w:rsidRPr="00CA07D2">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CC127FD" w14:textId="77777777" w:rsidR="00FA770D" w:rsidRPr="00CA07D2" w:rsidRDefault="00FA770D" w:rsidP="0016134A">
      <w:pPr>
        <w:rPr>
          <w:lang w:val="es-MX"/>
        </w:rPr>
      </w:pPr>
    </w:p>
    <w:p w14:paraId="7927EAED" w14:textId="77777777" w:rsidR="00FA770D" w:rsidRPr="00CA07D2" w:rsidRDefault="00FA770D" w:rsidP="0016134A">
      <w:pPr>
        <w:ind w:left="567" w:right="616"/>
        <w:contextualSpacing/>
        <w:jc w:val="both"/>
        <w:rPr>
          <w:rFonts w:ascii="Palatino Linotype" w:hAnsi="Palatino Linotype" w:cs="Arial"/>
          <w:i/>
          <w:sz w:val="22"/>
        </w:rPr>
      </w:pPr>
      <w:r w:rsidRPr="00CA07D2">
        <w:rPr>
          <w:rFonts w:ascii="Palatino Linotype" w:hAnsi="Palatino Linotype" w:cs="Arial"/>
          <w:b/>
          <w:i/>
          <w:sz w:val="22"/>
        </w:rPr>
        <w:t>Artículo 23.</w:t>
      </w:r>
      <w:r w:rsidRPr="00CA07D2">
        <w:rPr>
          <w:rFonts w:ascii="Palatino Linotype" w:hAnsi="Palatino Linotype" w:cs="Arial"/>
          <w:i/>
          <w:sz w:val="22"/>
        </w:rPr>
        <w:t xml:space="preserve"> Son sujetos obligados a transparentar y permitir el acceso a su información y proteger los datos personales que obren en su poder:</w:t>
      </w:r>
    </w:p>
    <w:p w14:paraId="0B6C8B06" w14:textId="77777777" w:rsidR="00FA770D" w:rsidRPr="00CA07D2" w:rsidRDefault="00FA770D" w:rsidP="0016134A">
      <w:pPr>
        <w:ind w:left="567" w:right="616"/>
        <w:contextualSpacing/>
        <w:jc w:val="both"/>
        <w:rPr>
          <w:rFonts w:ascii="Palatino Linotype" w:hAnsi="Palatino Linotype" w:cs="Arial"/>
          <w:i/>
          <w:sz w:val="22"/>
        </w:rPr>
      </w:pPr>
      <w:r w:rsidRPr="00CA07D2">
        <w:rPr>
          <w:rFonts w:ascii="Palatino Linotype" w:hAnsi="Palatino Linotype" w:cs="Arial"/>
          <w:i/>
          <w:sz w:val="22"/>
        </w:rPr>
        <w:t>(…)</w:t>
      </w:r>
    </w:p>
    <w:p w14:paraId="5E1E21A5" w14:textId="77777777" w:rsidR="00FA770D" w:rsidRPr="00CA07D2" w:rsidRDefault="00FA770D" w:rsidP="0016134A">
      <w:pPr>
        <w:ind w:left="567" w:right="616"/>
        <w:contextualSpacing/>
        <w:jc w:val="both"/>
        <w:rPr>
          <w:rFonts w:ascii="Palatino Linotype" w:eastAsiaTheme="minorHAnsi" w:hAnsi="Palatino Linotype" w:cs="Bookman Old Style"/>
          <w:i/>
          <w:color w:val="000000"/>
          <w:sz w:val="22"/>
          <w:szCs w:val="20"/>
          <w:lang w:val="es-MX" w:eastAsia="en-US"/>
        </w:rPr>
      </w:pPr>
      <w:r w:rsidRPr="00CA07D2">
        <w:rPr>
          <w:rFonts w:ascii="Palatino Linotype" w:eastAsiaTheme="minorHAnsi" w:hAnsi="Palatino Linotype" w:cs="Bookman Old Style"/>
          <w:b/>
          <w:bCs/>
          <w:i/>
          <w:color w:val="000000"/>
          <w:sz w:val="22"/>
          <w:szCs w:val="20"/>
          <w:lang w:val="es-MX" w:eastAsia="en-US"/>
        </w:rPr>
        <w:t xml:space="preserve">IV. </w:t>
      </w:r>
      <w:r w:rsidRPr="00CA07D2">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4FDA72F" w14:textId="77777777" w:rsidR="00FA770D" w:rsidRPr="00CA07D2" w:rsidRDefault="00FA770D" w:rsidP="0016134A">
      <w:pPr>
        <w:spacing w:line="360" w:lineRule="auto"/>
        <w:jc w:val="both"/>
        <w:rPr>
          <w:rFonts w:ascii="Palatino Linotype" w:hAnsi="Palatino Linotype" w:cs="Arial"/>
        </w:rPr>
      </w:pPr>
    </w:p>
    <w:p w14:paraId="1F5CBDE9" w14:textId="77777777" w:rsidR="000D0B01" w:rsidRPr="00CA07D2" w:rsidRDefault="000D0B01" w:rsidP="0016134A">
      <w:pPr>
        <w:spacing w:line="360" w:lineRule="auto"/>
        <w:jc w:val="both"/>
        <w:rPr>
          <w:rFonts w:ascii="Palatino Linotype" w:hAnsi="Palatino Linotype" w:cs="Tahoma"/>
          <w:bCs/>
        </w:rPr>
      </w:pPr>
      <w:r w:rsidRPr="00CA07D2">
        <w:rPr>
          <w:rFonts w:ascii="Palatino Linotype" w:hAnsi="Palatino Linotype" w:cs="Tahoma"/>
          <w:bCs/>
        </w:rPr>
        <w:t xml:space="preserve">Bajo estas líneas argumentativas, al retomar y delimitar los requerimientos del ahora </w:t>
      </w:r>
      <w:r w:rsidRPr="00CA07D2">
        <w:rPr>
          <w:rFonts w:ascii="Palatino Linotype" w:hAnsi="Palatino Linotype" w:cs="Tahoma"/>
          <w:b/>
          <w:bCs/>
        </w:rPr>
        <w:t>Recurrente</w:t>
      </w:r>
      <w:r w:rsidRPr="00CA07D2">
        <w:rPr>
          <w:rFonts w:ascii="Palatino Linotype" w:hAnsi="Palatino Linotype" w:cs="Tahoma"/>
          <w:bCs/>
        </w:rPr>
        <w:t>, de manera objetiva se precisa que requiere la siguiente información:</w:t>
      </w:r>
    </w:p>
    <w:p w14:paraId="43EE4579" w14:textId="06686141" w:rsidR="000D0B01" w:rsidRPr="00CA07D2" w:rsidRDefault="00EC5BB1" w:rsidP="0016134A">
      <w:pPr>
        <w:spacing w:line="360" w:lineRule="auto"/>
        <w:jc w:val="both"/>
        <w:rPr>
          <w:rFonts w:ascii="Palatino Linotype" w:hAnsi="Palatino Linotype" w:cs="Tahoma"/>
          <w:bCs/>
        </w:rPr>
      </w:pPr>
      <w:r w:rsidRPr="00CA07D2">
        <w:rPr>
          <w:rFonts w:ascii="Palatino Linotype" w:hAnsi="Palatino Linotype" w:cs="Tahoma"/>
          <w:bCs/>
        </w:rPr>
        <w:t>De todos los servidores públicos</w:t>
      </w:r>
    </w:p>
    <w:p w14:paraId="02EAAD93" w14:textId="77777777" w:rsidR="00E75644" w:rsidRPr="00CA07D2" w:rsidRDefault="00E75644" w:rsidP="0016134A">
      <w:pPr>
        <w:spacing w:line="360" w:lineRule="auto"/>
        <w:jc w:val="both"/>
        <w:rPr>
          <w:rFonts w:ascii="Palatino Linotype" w:hAnsi="Palatino Linotype" w:cs="Tahoma"/>
          <w:bCs/>
        </w:rPr>
      </w:pPr>
    </w:p>
    <w:p w14:paraId="26EC1048" w14:textId="527BAA04" w:rsidR="000D0B01" w:rsidRPr="00CA07D2" w:rsidRDefault="00D163A1" w:rsidP="0016134A">
      <w:pPr>
        <w:pStyle w:val="Prrafodelista"/>
        <w:numPr>
          <w:ilvl w:val="0"/>
          <w:numId w:val="4"/>
        </w:numPr>
        <w:spacing w:line="360" w:lineRule="auto"/>
        <w:jc w:val="both"/>
        <w:rPr>
          <w:rFonts w:ascii="Palatino Linotype" w:hAnsi="Palatino Linotype" w:cs="Arial"/>
        </w:rPr>
      </w:pPr>
      <w:r w:rsidRPr="00CA07D2">
        <w:rPr>
          <w:rFonts w:ascii="Palatino Linotype" w:hAnsi="Palatino Linotype" w:cs="Arial"/>
        </w:rPr>
        <w:t>Número de contratos o pagos registrados a nombre de empresas con domicilio inexistente o sin RFC válido</w:t>
      </w:r>
      <w:r w:rsidR="00E75644" w:rsidRPr="00CA07D2">
        <w:rPr>
          <w:rFonts w:ascii="Palatino Linotype" w:hAnsi="Palatino Linotype" w:cs="Arial"/>
        </w:rPr>
        <w:t>.</w:t>
      </w:r>
    </w:p>
    <w:p w14:paraId="493969BB" w14:textId="77777777" w:rsidR="000D0B01" w:rsidRPr="00CA07D2" w:rsidRDefault="000D0B01" w:rsidP="0016134A">
      <w:pPr>
        <w:spacing w:line="360" w:lineRule="auto"/>
        <w:jc w:val="both"/>
        <w:rPr>
          <w:rFonts w:ascii="Palatino Linotype" w:eastAsia="Palatino Linotype" w:hAnsi="Palatino Linotype" w:cs="Palatino Linotype"/>
        </w:rPr>
      </w:pPr>
    </w:p>
    <w:p w14:paraId="53FE8408" w14:textId="324ADFF1" w:rsidR="0094728E" w:rsidRPr="00CA07D2" w:rsidRDefault="00E75644" w:rsidP="0016134A">
      <w:pPr>
        <w:spacing w:line="360" w:lineRule="auto"/>
        <w:jc w:val="both"/>
        <w:rPr>
          <w:rFonts w:ascii="Palatino Linotype" w:hAnsi="Palatino Linotype" w:cs="Arial"/>
          <w:i/>
        </w:rPr>
      </w:pPr>
      <w:r w:rsidRPr="00CA07D2">
        <w:rPr>
          <w:rFonts w:ascii="Palatino Linotype" w:hAnsi="Palatino Linotype" w:cs="Arial"/>
        </w:rPr>
        <w:lastRenderedPageBreak/>
        <w:t xml:space="preserve">De conformidad con las constancias que obran en el expediente electrónico, se observa que el </w:t>
      </w:r>
      <w:r w:rsidRPr="00CA07D2">
        <w:rPr>
          <w:rFonts w:ascii="Palatino Linotype" w:hAnsi="Palatino Linotype" w:cs="Arial"/>
          <w:b/>
        </w:rPr>
        <w:t>Sujeto Obligado</w:t>
      </w:r>
      <w:r w:rsidRPr="00CA07D2">
        <w:rPr>
          <w:rFonts w:ascii="Palatino Linotype" w:hAnsi="Palatino Linotype" w:cs="Arial"/>
        </w:rPr>
        <w:t xml:space="preserve"> fue omiso en emitir respuesta, de ahí que se localizan como acto impugnado: </w:t>
      </w:r>
      <w:r w:rsidRPr="00CA07D2">
        <w:rPr>
          <w:rFonts w:ascii="Palatino Linotype" w:hAnsi="Palatino Linotype" w:cs="Arial"/>
          <w:i/>
        </w:rPr>
        <w:t>“</w:t>
      </w:r>
      <w:r w:rsidR="00D163A1" w:rsidRPr="00CA07D2">
        <w:rPr>
          <w:rFonts w:ascii="Palatino Linotype" w:hAnsi="Palatino Linotype" w:cs="Arial"/>
          <w:i/>
        </w:rPr>
        <w:t>Cuántos contratos o pagos están registrados a nombre de empresas con domicilio inexistente o sin RFC válido?</w:t>
      </w:r>
      <w:r w:rsidR="00D163A1" w:rsidRPr="00CA07D2">
        <w:rPr>
          <w:rFonts w:ascii="Palatino Linotype" w:hAnsi="Palatino Linotype" w:cs="Arial"/>
        </w:rPr>
        <w:t xml:space="preserve">; y como razones o motivos de inconformidad lo siguiente: </w:t>
      </w:r>
      <w:r w:rsidR="00D163A1" w:rsidRPr="00CA07D2">
        <w:rPr>
          <w:rFonts w:ascii="Palatino Linotype" w:hAnsi="Palatino Linotype" w:cs="Arial"/>
          <w:i/>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w:t>
      </w:r>
      <w:proofErr w:type="spellStart"/>
      <w:r w:rsidR="00D163A1" w:rsidRPr="00CA07D2">
        <w:rPr>
          <w:rFonts w:ascii="Palatino Linotype" w:hAnsi="Palatino Linotype" w:cs="Arial"/>
          <w:i/>
        </w:rPr>
        <w:t>articulo</w:t>
      </w:r>
      <w:proofErr w:type="spellEnd"/>
      <w:r w:rsidR="00D163A1" w:rsidRPr="00CA07D2">
        <w:rPr>
          <w:rFonts w:ascii="Palatino Linotype" w:hAnsi="Palatino Linotype" w:cs="Arial"/>
          <w:i/>
        </w:rPr>
        <w:t xml:space="preserve"> 6 y 8 constitucional tengo derecho a realizar mi petición y tener acceso a la información pública, así mismo de conformidad al </w:t>
      </w:r>
      <w:proofErr w:type="spellStart"/>
      <w:r w:rsidR="00D163A1" w:rsidRPr="00CA07D2">
        <w:rPr>
          <w:rFonts w:ascii="Palatino Linotype" w:hAnsi="Palatino Linotype" w:cs="Arial"/>
          <w:i/>
        </w:rPr>
        <w:t>articulo</w:t>
      </w:r>
      <w:proofErr w:type="spellEnd"/>
      <w:r w:rsidR="00D163A1" w:rsidRPr="00CA07D2">
        <w:rPr>
          <w:rFonts w:ascii="Palatino Linotype" w:hAnsi="Palatino Linotype" w:cs="Arial"/>
          <w:i/>
        </w:rPr>
        <w:t xml:space="preserve"> 4, 11, 15, 92, 111, 112, 150, 151, 152, 160, 162, 176, 177, 178, 179, 180, de la Ley de Transparencia y Acceso a la Información </w:t>
      </w:r>
      <w:proofErr w:type="spellStart"/>
      <w:r w:rsidR="00D163A1" w:rsidRPr="00CA07D2">
        <w:rPr>
          <w:rFonts w:ascii="Palatino Linotype" w:hAnsi="Palatino Linotype" w:cs="Arial"/>
          <w:i/>
        </w:rPr>
        <w:t>Publica</w:t>
      </w:r>
      <w:proofErr w:type="spellEnd"/>
      <w:r w:rsidR="00D163A1" w:rsidRPr="00CA07D2">
        <w:rPr>
          <w:rFonts w:ascii="Palatino Linotype" w:hAnsi="Palatino Linotype" w:cs="Arial"/>
          <w:i/>
        </w:rPr>
        <w:t xml:space="preserve"> del Estado de México y Municipios se hace de su conocimiento que transcurrido el plazo para darme una respuesta el ayuntamiento hizo caso omiso y nunca contesto mi solicitud de información </w:t>
      </w:r>
      <w:proofErr w:type="spellStart"/>
      <w:r w:rsidR="00D163A1" w:rsidRPr="00CA07D2">
        <w:rPr>
          <w:rFonts w:ascii="Palatino Linotype" w:hAnsi="Palatino Linotype" w:cs="Arial"/>
          <w:i/>
        </w:rPr>
        <w:t>publica</w:t>
      </w:r>
      <w:proofErr w:type="spellEnd"/>
      <w:r w:rsidR="00D163A1" w:rsidRPr="00CA07D2">
        <w:rPr>
          <w:rFonts w:ascii="Palatino Linotype" w:hAnsi="Palatino Linotype" w:cs="Arial"/>
          <w:i/>
        </w:rPr>
        <w:t xml:space="preserve">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w:t>
      </w:r>
      <w:r w:rsidR="00D163A1" w:rsidRPr="00CA07D2">
        <w:rPr>
          <w:rFonts w:ascii="Palatino Linotype" w:hAnsi="Palatino Linotype" w:cs="Arial"/>
          <w:i/>
        </w:rPr>
        <w:lastRenderedPageBreak/>
        <w:t xml:space="preserve">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 </w:t>
      </w:r>
    </w:p>
    <w:p w14:paraId="5C699A44" w14:textId="77777777" w:rsidR="004B17BD" w:rsidRPr="00CA07D2" w:rsidRDefault="004B17BD" w:rsidP="0016134A">
      <w:pPr>
        <w:spacing w:line="360" w:lineRule="auto"/>
        <w:jc w:val="both"/>
        <w:rPr>
          <w:rFonts w:ascii="Palatino Linotype" w:hAnsi="Palatino Linotype" w:cs="Arial"/>
        </w:rPr>
      </w:pPr>
    </w:p>
    <w:p w14:paraId="206824B7" w14:textId="77777777" w:rsidR="0094728E" w:rsidRPr="00CA07D2" w:rsidRDefault="0094728E" w:rsidP="0016134A">
      <w:pPr>
        <w:spacing w:line="360" w:lineRule="auto"/>
        <w:contextualSpacing/>
        <w:jc w:val="both"/>
        <w:rPr>
          <w:rFonts w:ascii="Palatino Linotype" w:hAnsi="Palatino Linotype" w:cs="Arial"/>
          <w:color w:val="000000"/>
          <w:lang w:val="es-ES_tradnl" w:eastAsia="es-MX"/>
        </w:rPr>
      </w:pPr>
      <w:r w:rsidRPr="00CA07D2">
        <w:rPr>
          <w:rFonts w:ascii="Palatino Linotype" w:eastAsia="MS Mincho" w:hAnsi="Palatino Linotype"/>
        </w:rPr>
        <w:t>E</w:t>
      </w:r>
      <w:r w:rsidRPr="00CA07D2">
        <w:rPr>
          <w:rFonts w:ascii="Palatino Linotype" w:eastAsia="MS Mincho" w:hAnsi="Palatino Linotype"/>
          <w:lang w:val="es-ES_tradnl"/>
        </w:rPr>
        <w:t xml:space="preserve">l derecho de acceso a la información pública es un </w:t>
      </w:r>
      <w:r w:rsidRPr="00CA07D2">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CA07D2">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14:paraId="565549FC" w14:textId="77777777" w:rsidR="0094728E" w:rsidRPr="00CA07D2" w:rsidRDefault="0094728E" w:rsidP="0016134A">
      <w:pPr>
        <w:spacing w:line="360" w:lineRule="auto"/>
        <w:contextualSpacing/>
        <w:jc w:val="both"/>
        <w:rPr>
          <w:rFonts w:ascii="Palatino Linotype" w:hAnsi="Palatino Linotype"/>
          <w:lang w:eastAsia="es-MX"/>
        </w:rPr>
      </w:pPr>
    </w:p>
    <w:p w14:paraId="210429A8" w14:textId="77777777" w:rsidR="0094728E" w:rsidRPr="00CA07D2" w:rsidRDefault="0094728E" w:rsidP="0016134A">
      <w:pPr>
        <w:autoSpaceDE w:val="0"/>
        <w:autoSpaceDN w:val="0"/>
        <w:adjustRightInd w:val="0"/>
        <w:spacing w:line="360" w:lineRule="auto"/>
        <w:jc w:val="both"/>
        <w:rPr>
          <w:rFonts w:ascii="Palatino Linotype" w:hAnsi="Palatino Linotype" w:cs="Arial"/>
        </w:rPr>
      </w:pPr>
      <w:r w:rsidRPr="00CA07D2">
        <w:rPr>
          <w:rFonts w:ascii="Palatino Linotype" w:hAnsi="Palatino Linotype" w:cs="Arial"/>
        </w:rPr>
        <w:t xml:space="preserve">Por lo que en cumplimiento a las obligaciones que establece nuestra Carta Magna, la Constitución Estatal y la Ley de la materia le imponen, el </w:t>
      </w:r>
      <w:r w:rsidRPr="00CA07D2">
        <w:rPr>
          <w:rFonts w:ascii="Palatino Linotype" w:hAnsi="Palatino Linotype" w:cs="Arial"/>
          <w:b/>
        </w:rPr>
        <w:t>Sujeto Obligado</w:t>
      </w:r>
      <w:r w:rsidRPr="00CA07D2">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w:t>
      </w:r>
      <w:r w:rsidRPr="00CA07D2">
        <w:rPr>
          <w:rFonts w:ascii="Palatino Linotype" w:hAnsi="Palatino Linotype" w:cs="Arial"/>
        </w:rPr>
        <w:lastRenderedPageBreak/>
        <w:t xml:space="preserve">sistema SAIMEX, el </w:t>
      </w:r>
      <w:r w:rsidRPr="00CA07D2">
        <w:rPr>
          <w:rFonts w:ascii="Palatino Linotype" w:hAnsi="Palatino Linotype" w:cs="Arial"/>
          <w:b/>
        </w:rPr>
        <w:t>Sujeto Obligado</w:t>
      </w:r>
      <w:r w:rsidRPr="00CA07D2">
        <w:rPr>
          <w:rFonts w:ascii="Palatino Linotype" w:hAnsi="Palatino Linotype" w:cs="Arial"/>
        </w:rPr>
        <w:t xml:space="preserve"> fue omiso en dar respuesta a la solicitud de información dentro de los plazos establecidos en la Ley de Transparencia Local.</w:t>
      </w:r>
    </w:p>
    <w:p w14:paraId="37BED518" w14:textId="77777777" w:rsidR="0094728E" w:rsidRPr="00CA07D2" w:rsidRDefault="0094728E" w:rsidP="0016134A">
      <w:pPr>
        <w:spacing w:line="360" w:lineRule="auto"/>
        <w:jc w:val="both"/>
        <w:rPr>
          <w:rFonts w:ascii="Palatino Linotype" w:hAnsi="Palatino Linotype" w:cs="Arial"/>
        </w:rPr>
      </w:pPr>
    </w:p>
    <w:p w14:paraId="2F01C300" w14:textId="385B3E0D" w:rsidR="0094728E" w:rsidRPr="00CA07D2" w:rsidRDefault="0094728E" w:rsidP="0016134A">
      <w:pPr>
        <w:autoSpaceDE w:val="0"/>
        <w:autoSpaceDN w:val="0"/>
        <w:adjustRightInd w:val="0"/>
        <w:spacing w:line="360" w:lineRule="auto"/>
        <w:jc w:val="both"/>
        <w:rPr>
          <w:rFonts w:ascii="Palatino Linotype" w:hAnsi="Palatino Linotype" w:cs="Arial"/>
        </w:rPr>
      </w:pPr>
      <w:r w:rsidRPr="00CA07D2">
        <w:rPr>
          <w:rFonts w:ascii="Palatino Linotype" w:hAnsi="Palatino Linotype" w:cs="Arial"/>
        </w:rPr>
        <w:t xml:space="preserve">Asimismo, </w:t>
      </w:r>
      <w:r w:rsidR="00AB5AC0" w:rsidRPr="00CA07D2">
        <w:rPr>
          <w:rFonts w:ascii="Palatino Linotype" w:hAnsi="Palatino Linotype" w:cs="Arial"/>
        </w:rPr>
        <w:t>los motivos o razones de inconformidad expuestos por la parte Recurrente se adolecen</w:t>
      </w:r>
      <w:r w:rsidRPr="00CA07D2">
        <w:rPr>
          <w:rFonts w:ascii="Palatino Linotype" w:hAnsi="Palatino Linotype" w:cs="Arial"/>
        </w:rPr>
        <w:t xml:space="preserve"> de la falta de respuesta a la solicitud de acceso a la información formulada, por lo que se actualiza la causal de procedencia establecida </w:t>
      </w:r>
      <w:r w:rsidRPr="00CA07D2">
        <w:rPr>
          <w:rFonts w:ascii="Palatino Linotype" w:eastAsia="Calibri" w:hAnsi="Palatino Linotype" w:cs="Arial"/>
          <w:color w:val="000000" w:themeColor="text1"/>
        </w:rPr>
        <w:t xml:space="preserve">en la fracción VII del artículo 179 de la </w:t>
      </w:r>
      <w:r w:rsidRPr="00CA07D2">
        <w:rPr>
          <w:rFonts w:ascii="Palatino Linotype" w:eastAsia="Calibri" w:hAnsi="Palatino Linotype" w:cs="Arial"/>
          <w:bCs/>
          <w:color w:val="000000" w:themeColor="text1"/>
        </w:rPr>
        <w:t>Ley de Transparencia y Acceso a la Información Pública del Estado de México y Municipios</w:t>
      </w:r>
      <w:r w:rsidRPr="00CA07D2">
        <w:rPr>
          <w:rFonts w:ascii="Palatino Linotype" w:eastAsia="Calibri" w:hAnsi="Palatino Linotype" w:cs="Arial"/>
          <w:color w:val="000000" w:themeColor="text1"/>
        </w:rPr>
        <w:t>,</w:t>
      </w:r>
      <w:r w:rsidRPr="00CA07D2">
        <w:rPr>
          <w:rFonts w:ascii="Palatino Linotype" w:eastAsia="Calibri" w:hAnsi="Palatino Linotype" w:cs="Arial"/>
          <w:b/>
          <w:color w:val="000000" w:themeColor="text1"/>
        </w:rPr>
        <w:t xml:space="preserve"> </w:t>
      </w:r>
      <w:r w:rsidRPr="00CA07D2">
        <w:rPr>
          <w:rFonts w:ascii="Palatino Linotype" w:eastAsia="Calibri" w:hAnsi="Palatino Linotype" w:cs="Arial"/>
          <w:bCs/>
          <w:color w:val="000000" w:themeColor="text1"/>
        </w:rPr>
        <w:t>y</w:t>
      </w:r>
      <w:r w:rsidRPr="00CA07D2">
        <w:rPr>
          <w:rFonts w:ascii="Palatino Linotype" w:eastAsia="Calibri" w:hAnsi="Palatino Linotype" w:cs="Arial"/>
          <w:b/>
          <w:color w:val="000000" w:themeColor="text1"/>
        </w:rPr>
        <w:t xml:space="preserve"> </w:t>
      </w:r>
      <w:r w:rsidRPr="00CA07D2">
        <w:rPr>
          <w:rFonts w:ascii="Palatino Linotype" w:hAnsi="Palatino Linotype" w:cs="Arial"/>
        </w:rPr>
        <w:t>por tanto, procedente la interposición del recurso de revisión.</w:t>
      </w:r>
    </w:p>
    <w:p w14:paraId="53F51EAB" w14:textId="77777777" w:rsidR="00D163A1" w:rsidRPr="00CA07D2" w:rsidRDefault="00D163A1" w:rsidP="0016134A">
      <w:pPr>
        <w:spacing w:line="360" w:lineRule="auto"/>
        <w:jc w:val="both"/>
        <w:rPr>
          <w:rFonts w:ascii="Palatino Linotype" w:hAnsi="Palatino Linotype" w:cs="Arial"/>
        </w:rPr>
      </w:pPr>
    </w:p>
    <w:p w14:paraId="71A2A333" w14:textId="66AD9F06" w:rsidR="0094728E" w:rsidRPr="00CA07D2" w:rsidRDefault="0094728E" w:rsidP="0016134A">
      <w:pPr>
        <w:spacing w:line="360" w:lineRule="auto"/>
        <w:jc w:val="both"/>
        <w:rPr>
          <w:rFonts w:ascii="Palatino Linotype" w:hAnsi="Palatino Linotype" w:cs="Arial"/>
        </w:rPr>
      </w:pPr>
      <w:r w:rsidRPr="00CA07D2">
        <w:rPr>
          <w:rFonts w:ascii="Palatino Linotype" w:hAnsi="Palatino Linotype" w:cs="Arial"/>
        </w:rPr>
        <w:t xml:space="preserve">Continuando con la secuencia procesal, durante la etapa de manifestaciones se aprecia que el Sujeto Obligado se pronuncia en fecha, </w:t>
      </w:r>
      <w:r w:rsidR="00BD642F" w:rsidRPr="00CA07D2">
        <w:rPr>
          <w:rFonts w:ascii="Palatino Linotype" w:hAnsi="Palatino Linotype" w:cs="Arial"/>
        </w:rPr>
        <w:t>diecisiete de enero de dos mil veintiséis</w:t>
      </w:r>
      <w:r w:rsidRPr="00CA07D2">
        <w:rPr>
          <w:rFonts w:ascii="Palatino Linotype" w:hAnsi="Palatino Linotype" w:cs="Arial"/>
        </w:rPr>
        <w:t>, anexando en el apartado de archivos enviados por la Unidad de Trans</w:t>
      </w:r>
      <w:r w:rsidR="00BD642F" w:rsidRPr="00CA07D2">
        <w:rPr>
          <w:rFonts w:ascii="Palatino Linotype" w:hAnsi="Palatino Linotype" w:cs="Arial"/>
        </w:rPr>
        <w:t xml:space="preserve">parencia a través del documento electrónico </w:t>
      </w:r>
      <w:r w:rsidRPr="00CA07D2">
        <w:rPr>
          <w:rFonts w:ascii="Palatino Linotype" w:hAnsi="Palatino Linotype" w:cs="Arial"/>
        </w:rPr>
        <w:t>“</w:t>
      </w:r>
      <w:r w:rsidR="00BD642F" w:rsidRPr="00CA07D2">
        <w:rPr>
          <w:rFonts w:ascii="Palatino Linotype" w:hAnsi="Palatino Linotype" w:cs="Arial"/>
          <w:i/>
          <w:iCs/>
        </w:rPr>
        <w:t>DAYF-674-2025.pdf</w:t>
      </w:r>
      <w:r w:rsidRPr="00CA07D2">
        <w:rPr>
          <w:rFonts w:ascii="Palatino Linotype" w:hAnsi="Palatino Linotype" w:cs="Arial"/>
          <w:i/>
        </w:rPr>
        <w:t>”</w:t>
      </w:r>
      <w:r w:rsidRPr="00CA07D2">
        <w:rPr>
          <w:rFonts w:ascii="Palatino Linotype" w:hAnsi="Palatino Linotype" w:cs="Arial"/>
        </w:rPr>
        <w:t>, cuyo contenido es el siguiente:</w:t>
      </w:r>
    </w:p>
    <w:p w14:paraId="7DA66859" w14:textId="77777777" w:rsidR="00D163A1" w:rsidRPr="00CA07D2" w:rsidRDefault="00D163A1" w:rsidP="0016134A">
      <w:pPr>
        <w:spacing w:line="360" w:lineRule="auto"/>
        <w:jc w:val="both"/>
        <w:rPr>
          <w:rFonts w:ascii="Palatino Linotype" w:hAnsi="Palatino Linotype" w:cs="Arial"/>
        </w:rPr>
      </w:pPr>
    </w:p>
    <w:p w14:paraId="21DE9CEA" w14:textId="56FFEC1D" w:rsidR="00B31411" w:rsidRPr="00CA07D2" w:rsidRDefault="00BD642F" w:rsidP="0016134A">
      <w:pPr>
        <w:pStyle w:val="Prrafodelista"/>
        <w:numPr>
          <w:ilvl w:val="0"/>
          <w:numId w:val="10"/>
        </w:numPr>
        <w:spacing w:line="360" w:lineRule="auto"/>
        <w:jc w:val="both"/>
        <w:rPr>
          <w:rFonts w:ascii="Palatino Linotype" w:hAnsi="Palatino Linotype" w:cs="Arial"/>
          <w:b/>
          <w:bCs/>
        </w:rPr>
      </w:pPr>
      <w:r w:rsidRPr="00CA07D2">
        <w:rPr>
          <w:rFonts w:ascii="Palatino Linotype" w:hAnsi="Palatino Linotype" w:cs="Arial"/>
          <w:b/>
          <w:bCs/>
        </w:rPr>
        <w:t>DAYF-674-2025.pdf</w:t>
      </w:r>
      <w:r w:rsidR="0094728E" w:rsidRPr="00CA07D2">
        <w:rPr>
          <w:rFonts w:ascii="Palatino Linotype" w:hAnsi="Palatino Linotype" w:cs="Arial"/>
          <w:b/>
          <w:bCs/>
        </w:rPr>
        <w:t xml:space="preserve">: </w:t>
      </w:r>
      <w:r w:rsidRPr="00CA07D2">
        <w:rPr>
          <w:rFonts w:ascii="Palatino Linotype" w:hAnsi="Palatino Linotype" w:cs="Arial"/>
          <w:bCs/>
        </w:rPr>
        <w:t xml:space="preserve">Consta del oficio número </w:t>
      </w:r>
      <w:proofErr w:type="spellStart"/>
      <w:r w:rsidRPr="00CA07D2">
        <w:rPr>
          <w:rFonts w:ascii="Palatino Linotype" w:hAnsi="Palatino Linotype" w:cs="Arial"/>
          <w:bCs/>
        </w:rPr>
        <w:t>DAyF</w:t>
      </w:r>
      <w:proofErr w:type="spellEnd"/>
      <w:r w:rsidRPr="00CA07D2">
        <w:rPr>
          <w:rFonts w:ascii="Palatino Linotype" w:hAnsi="Palatino Linotype" w:cs="Arial"/>
          <w:bCs/>
        </w:rPr>
        <w:t xml:space="preserve">/674/2025, signado por el Director de Administración y Finanzas, </w:t>
      </w:r>
      <w:r w:rsidR="004514E5" w:rsidRPr="00CA07D2">
        <w:rPr>
          <w:rFonts w:ascii="Palatino Linotype" w:hAnsi="Palatino Linotype" w:cs="Arial"/>
          <w:bCs/>
        </w:rPr>
        <w:t>mediante el cual refiere medularmente que después de realizar la búsqueda minuciosa y exhaustiva en los registros contables de la Dirección de Administración y Finanzas, informa que no se cuenta con evidencias físicas de contratos o pagos registrados a nombre de empresas con domicilio inexistente o sin RFC válido.</w:t>
      </w:r>
    </w:p>
    <w:p w14:paraId="42330B0D" w14:textId="77777777" w:rsidR="00993415" w:rsidRPr="00CA07D2" w:rsidRDefault="00993415" w:rsidP="0016134A">
      <w:pPr>
        <w:widowControl w:val="0"/>
        <w:tabs>
          <w:tab w:val="left" w:pos="1701"/>
          <w:tab w:val="left" w:pos="1843"/>
        </w:tabs>
        <w:spacing w:line="360" w:lineRule="auto"/>
        <w:jc w:val="both"/>
        <w:rPr>
          <w:rFonts w:ascii="Palatino Linotype" w:eastAsia="Calibri" w:hAnsi="Palatino Linotype" w:cs="Calibri"/>
          <w:lang w:val="es-ES_tradnl" w:eastAsia="es-MX"/>
        </w:rPr>
      </w:pPr>
    </w:p>
    <w:p w14:paraId="408C001C" w14:textId="77777777" w:rsidR="00087438" w:rsidRPr="00CA07D2" w:rsidRDefault="00087438" w:rsidP="0016134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A07D2">
        <w:rPr>
          <w:rFonts w:ascii="Palatino Linotype" w:eastAsia="Palatino Linotype" w:hAnsi="Palatino Linotype" w:cs="Palatino Linotype"/>
          <w:color w:val="000000"/>
        </w:rPr>
        <w:t>En este sentido, es pertinente enfatizar lo que, respecto al derecho de acceso a la información pública, refiere el artículo 5° de la Constitución Política del Estado Libre y Soberano de México, que en su parte conducente dispone lo siguiente:</w:t>
      </w:r>
    </w:p>
    <w:p w14:paraId="55ECFF59" w14:textId="77777777" w:rsidR="00087438" w:rsidRPr="00CA07D2" w:rsidRDefault="00087438" w:rsidP="0016134A">
      <w:pPr>
        <w:pBdr>
          <w:top w:val="nil"/>
          <w:left w:val="nil"/>
          <w:bottom w:val="nil"/>
          <w:right w:val="nil"/>
          <w:between w:val="nil"/>
        </w:pBdr>
        <w:spacing w:line="360" w:lineRule="auto"/>
        <w:contextualSpacing/>
        <w:rPr>
          <w:rFonts w:ascii="Palatino Linotype" w:eastAsia="Palatino Linotype" w:hAnsi="Palatino Linotype" w:cs="Palatino Linotype"/>
          <w:color w:val="000000"/>
        </w:rPr>
      </w:pPr>
    </w:p>
    <w:p w14:paraId="000CD69F" w14:textId="77777777" w:rsidR="00087438" w:rsidRPr="00CA07D2" w:rsidRDefault="00087438" w:rsidP="0016134A">
      <w:pPr>
        <w:pStyle w:val="Fundamentos"/>
        <w:spacing w:line="360" w:lineRule="auto"/>
        <w:rPr>
          <w:sz w:val="24"/>
        </w:rPr>
      </w:pPr>
      <w:r w:rsidRPr="00CA07D2">
        <w:rPr>
          <w:b/>
          <w:bCs/>
          <w:sz w:val="24"/>
        </w:rPr>
        <w:t>Artículo 5.</w:t>
      </w:r>
      <w:r w:rsidRPr="00CA07D2">
        <w:rPr>
          <w:sz w:val="24"/>
        </w:rPr>
        <w:t xml:space="preserve"> […]</w:t>
      </w:r>
    </w:p>
    <w:p w14:paraId="07924AB6" w14:textId="77777777" w:rsidR="00087438" w:rsidRPr="00CA07D2" w:rsidRDefault="00087438" w:rsidP="0016134A">
      <w:pPr>
        <w:pStyle w:val="Fundamentos"/>
        <w:spacing w:line="360" w:lineRule="auto"/>
        <w:rPr>
          <w:sz w:val="24"/>
        </w:rPr>
      </w:pPr>
    </w:p>
    <w:p w14:paraId="1248DD65" w14:textId="77777777" w:rsidR="00087438" w:rsidRPr="00CA07D2" w:rsidRDefault="00087438" w:rsidP="0016134A">
      <w:pPr>
        <w:pStyle w:val="Fundamentos"/>
        <w:spacing w:line="360" w:lineRule="auto"/>
        <w:rPr>
          <w:sz w:val="24"/>
        </w:rPr>
      </w:pPr>
      <w:r w:rsidRPr="00CA07D2">
        <w:rPr>
          <w:sz w:val="24"/>
        </w:rPr>
        <w:t xml:space="preserve">El derecho a la información será garantizado por el Estado. La ley establecerá las previsiones que permitan asegurar la protección, el respeto y la difusión de este derecho. </w:t>
      </w:r>
    </w:p>
    <w:p w14:paraId="10623272" w14:textId="77777777" w:rsidR="00087438" w:rsidRPr="00CA07D2" w:rsidRDefault="00087438" w:rsidP="0016134A">
      <w:pPr>
        <w:pStyle w:val="Fundamentos"/>
        <w:spacing w:line="360" w:lineRule="auto"/>
        <w:rPr>
          <w:sz w:val="24"/>
        </w:rPr>
      </w:pPr>
    </w:p>
    <w:p w14:paraId="2235FD07" w14:textId="77777777" w:rsidR="00087438" w:rsidRPr="00CA07D2" w:rsidRDefault="00087438" w:rsidP="0016134A">
      <w:pPr>
        <w:pStyle w:val="Fundamentos"/>
        <w:spacing w:line="360" w:lineRule="auto"/>
        <w:rPr>
          <w:sz w:val="24"/>
        </w:rPr>
      </w:pPr>
      <w:r w:rsidRPr="00CA07D2">
        <w:rPr>
          <w:sz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C38AD03" w14:textId="77777777" w:rsidR="00087438" w:rsidRPr="00CA07D2" w:rsidRDefault="00087438" w:rsidP="0016134A">
      <w:pPr>
        <w:pStyle w:val="Fundamentos"/>
        <w:spacing w:line="360" w:lineRule="auto"/>
        <w:rPr>
          <w:sz w:val="24"/>
        </w:rPr>
      </w:pPr>
    </w:p>
    <w:p w14:paraId="75520794" w14:textId="77777777" w:rsidR="00087438" w:rsidRPr="00CA07D2" w:rsidRDefault="00087438" w:rsidP="0016134A">
      <w:pPr>
        <w:pStyle w:val="Fundamentos"/>
        <w:spacing w:line="360" w:lineRule="auto"/>
        <w:rPr>
          <w:sz w:val="24"/>
        </w:rPr>
      </w:pPr>
      <w:r w:rsidRPr="00CA07D2">
        <w:rPr>
          <w:sz w:val="24"/>
        </w:rPr>
        <w:t>Este derecho se regirá por los principios y bases siguientes:</w:t>
      </w:r>
    </w:p>
    <w:p w14:paraId="66F9C182" w14:textId="77777777" w:rsidR="00087438" w:rsidRPr="00CA07D2" w:rsidRDefault="00087438" w:rsidP="0016134A">
      <w:pPr>
        <w:pStyle w:val="Fundamentos"/>
        <w:spacing w:line="360" w:lineRule="auto"/>
        <w:rPr>
          <w:sz w:val="24"/>
        </w:rPr>
      </w:pPr>
    </w:p>
    <w:p w14:paraId="1681851A" w14:textId="77777777" w:rsidR="00087438" w:rsidRPr="00CA07D2" w:rsidRDefault="00087438" w:rsidP="0016134A">
      <w:pPr>
        <w:pStyle w:val="Fundamentos"/>
        <w:spacing w:line="360" w:lineRule="auto"/>
        <w:rPr>
          <w:sz w:val="24"/>
        </w:rPr>
      </w:pPr>
      <w:r w:rsidRPr="00CA07D2">
        <w:rPr>
          <w:sz w:val="24"/>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w:t>
      </w:r>
      <w:r w:rsidRPr="00CA07D2">
        <w:rPr>
          <w:sz w:val="24"/>
        </w:rPr>
        <w:lastRenderedPageBreak/>
        <w:t>competencias o funciones, la ley determinará los supuestos específicos bajo los cuales procederá la declaración de inexistencia de la información.</w:t>
      </w:r>
    </w:p>
    <w:p w14:paraId="01DBE701" w14:textId="77777777" w:rsidR="00087438" w:rsidRPr="00CA07D2" w:rsidRDefault="00087438" w:rsidP="0016134A">
      <w:pPr>
        <w:pStyle w:val="Fundamentos"/>
        <w:spacing w:line="360" w:lineRule="auto"/>
        <w:rPr>
          <w:sz w:val="24"/>
        </w:rPr>
      </w:pPr>
      <w:r w:rsidRPr="00CA07D2">
        <w:rPr>
          <w:sz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6C39B973" w14:textId="77777777" w:rsidR="00087438" w:rsidRPr="00CA07D2" w:rsidRDefault="00087438" w:rsidP="0016134A">
      <w:pPr>
        <w:pStyle w:val="Fundamentos"/>
        <w:spacing w:line="360" w:lineRule="auto"/>
        <w:rPr>
          <w:sz w:val="24"/>
          <w:lang w:val="es-ES"/>
        </w:rPr>
      </w:pPr>
      <w:r w:rsidRPr="00CA07D2">
        <w:rPr>
          <w:sz w:val="24"/>
          <w:lang w:val="es-ES"/>
        </w:rPr>
        <w:t>III. Toda persona, sin necesidad de acreditar interés alguno o justificar su utilización, tendrá acceso gratuito a la información pública, a sus datos personales o a la rectificación de éstos.</w:t>
      </w:r>
    </w:p>
    <w:p w14:paraId="7D8C516F" w14:textId="77777777" w:rsidR="00087438" w:rsidRPr="00CA07D2" w:rsidRDefault="00087438" w:rsidP="0016134A">
      <w:pPr>
        <w:pStyle w:val="Fundamentos"/>
        <w:spacing w:line="360" w:lineRule="auto"/>
        <w:rPr>
          <w:sz w:val="24"/>
        </w:rPr>
      </w:pPr>
      <w:r w:rsidRPr="00CA07D2">
        <w:rPr>
          <w:sz w:val="24"/>
        </w:rPr>
        <w:t>IV. Se establecerán mecanismos de acceso a la información y procedimientos de revisión expeditos que se sustanciarán ante el organismo autónomo especializado e imparcial que establece esta Constitución.</w:t>
      </w:r>
    </w:p>
    <w:p w14:paraId="0B1D0C62" w14:textId="77777777" w:rsidR="00087438" w:rsidRPr="00CA07D2" w:rsidRDefault="00087438" w:rsidP="0016134A">
      <w:pPr>
        <w:pStyle w:val="Fundamentos"/>
        <w:spacing w:line="360" w:lineRule="auto"/>
        <w:rPr>
          <w:sz w:val="24"/>
        </w:rPr>
      </w:pPr>
      <w:r w:rsidRPr="00CA07D2">
        <w:rPr>
          <w:sz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7470C538" w14:textId="77777777" w:rsidR="00087438" w:rsidRPr="00CA07D2" w:rsidRDefault="00087438" w:rsidP="0016134A">
      <w:pPr>
        <w:pStyle w:val="Fundamentos"/>
        <w:spacing w:line="360" w:lineRule="auto"/>
        <w:rPr>
          <w:sz w:val="24"/>
        </w:rPr>
      </w:pPr>
      <w:r w:rsidRPr="00CA07D2">
        <w:rPr>
          <w:sz w:val="24"/>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54AE956" w14:textId="77777777" w:rsidR="00087438" w:rsidRPr="00CA07D2" w:rsidRDefault="00087438" w:rsidP="0016134A">
      <w:pPr>
        <w:pStyle w:val="Fundamentos"/>
        <w:spacing w:line="360" w:lineRule="auto"/>
        <w:rPr>
          <w:sz w:val="24"/>
          <w:lang w:val="es-ES"/>
        </w:rPr>
      </w:pPr>
      <w:r w:rsidRPr="00CA07D2">
        <w:rPr>
          <w:sz w:val="24"/>
          <w:lang w:val="es-ES"/>
        </w:rPr>
        <w:t>VII. La ley reglamentaria, determinará la manera en que los sujetos obligados deberán hacer pública la información relativa a los recursos públicos que entreguen a personas físicas o jurídicas colectivas.</w:t>
      </w:r>
    </w:p>
    <w:p w14:paraId="45E6429C" w14:textId="77777777" w:rsidR="00087438" w:rsidRPr="00CA07D2" w:rsidRDefault="00087438" w:rsidP="0016134A">
      <w:pPr>
        <w:pBdr>
          <w:top w:val="nil"/>
          <w:left w:val="nil"/>
          <w:bottom w:val="nil"/>
          <w:right w:val="nil"/>
          <w:between w:val="nil"/>
        </w:pBdr>
        <w:spacing w:line="360" w:lineRule="auto"/>
        <w:contextualSpacing/>
        <w:rPr>
          <w:rFonts w:ascii="Palatino Linotype" w:eastAsia="Palatino Linotype" w:hAnsi="Palatino Linotype" w:cs="Palatino Linotype"/>
          <w:color w:val="000000"/>
        </w:rPr>
      </w:pPr>
    </w:p>
    <w:p w14:paraId="2D96479E" w14:textId="77777777" w:rsidR="00087438" w:rsidRPr="00CA07D2" w:rsidRDefault="00087438" w:rsidP="0016134A">
      <w:pPr>
        <w:spacing w:line="360" w:lineRule="auto"/>
        <w:jc w:val="both"/>
        <w:rPr>
          <w:rFonts w:ascii="Palatino Linotype" w:eastAsia="Palatino Linotype" w:hAnsi="Palatino Linotype" w:cs="Palatino Linotype"/>
        </w:rPr>
      </w:pPr>
      <w:r w:rsidRPr="00CA07D2">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79465648" w14:textId="77777777" w:rsidR="00087438" w:rsidRPr="00CA07D2" w:rsidRDefault="00087438" w:rsidP="0016134A">
      <w:pPr>
        <w:spacing w:line="360" w:lineRule="auto"/>
        <w:rPr>
          <w:rFonts w:ascii="Palatino Linotype" w:eastAsia="Palatino Linotype" w:hAnsi="Palatino Linotype" w:cs="Palatino Linotype"/>
        </w:rPr>
      </w:pPr>
    </w:p>
    <w:p w14:paraId="1A68F8DA" w14:textId="77777777" w:rsidR="00087438" w:rsidRPr="00CA07D2" w:rsidRDefault="00087438" w:rsidP="0016134A">
      <w:pPr>
        <w:pStyle w:val="Fundamentos"/>
        <w:spacing w:line="360" w:lineRule="auto"/>
        <w:rPr>
          <w:sz w:val="24"/>
        </w:rPr>
      </w:pPr>
      <w:r w:rsidRPr="00CA07D2">
        <w:rPr>
          <w:b/>
          <w:sz w:val="24"/>
        </w:rPr>
        <w:t>Artículo 23.</w:t>
      </w:r>
      <w:r w:rsidRPr="00CA07D2">
        <w:rPr>
          <w:sz w:val="24"/>
        </w:rPr>
        <w:t xml:space="preserve"> Son sujetos obligados a transparentar y permitir el acceso a su información y proteger los datos personales que obren en su poder:</w:t>
      </w:r>
    </w:p>
    <w:p w14:paraId="481F7DDD" w14:textId="77777777" w:rsidR="00087438" w:rsidRPr="00CA07D2" w:rsidRDefault="00087438" w:rsidP="0016134A">
      <w:pPr>
        <w:pStyle w:val="Fundamentos"/>
        <w:spacing w:line="360" w:lineRule="auto"/>
        <w:rPr>
          <w:sz w:val="24"/>
        </w:rPr>
      </w:pPr>
      <w:r w:rsidRPr="00CA07D2">
        <w:rPr>
          <w:sz w:val="24"/>
        </w:rPr>
        <w:t>[…]</w:t>
      </w:r>
    </w:p>
    <w:p w14:paraId="7B2C69BD" w14:textId="77777777" w:rsidR="00087438" w:rsidRPr="00CA07D2" w:rsidRDefault="00087438" w:rsidP="0016134A">
      <w:pPr>
        <w:pStyle w:val="Fundamentos"/>
        <w:spacing w:line="360" w:lineRule="auto"/>
        <w:rPr>
          <w:sz w:val="24"/>
        </w:rPr>
      </w:pPr>
      <w:r w:rsidRPr="00CA07D2">
        <w:rPr>
          <w:b/>
          <w:bCs/>
          <w:sz w:val="24"/>
        </w:rPr>
        <w:t xml:space="preserve">IV. </w:t>
      </w:r>
      <w:r w:rsidRPr="00CA07D2">
        <w:rPr>
          <w:sz w:val="24"/>
        </w:rPr>
        <w:t>Los ayuntamientos y las dependencias, organismos, órganos y entidades de la administración municipal;</w:t>
      </w:r>
    </w:p>
    <w:p w14:paraId="71E16B6C" w14:textId="77777777" w:rsidR="00087438" w:rsidRPr="00CA07D2" w:rsidRDefault="00087438" w:rsidP="0016134A">
      <w:pPr>
        <w:pStyle w:val="Fundamentos"/>
        <w:spacing w:line="360" w:lineRule="auto"/>
        <w:rPr>
          <w:sz w:val="24"/>
        </w:rPr>
      </w:pPr>
      <w:r w:rsidRPr="00CA07D2">
        <w:rPr>
          <w:sz w:val="24"/>
        </w:rPr>
        <w:t>[…]</w:t>
      </w:r>
    </w:p>
    <w:p w14:paraId="671AA409" w14:textId="77777777" w:rsidR="00087438" w:rsidRPr="00CA07D2" w:rsidRDefault="00087438" w:rsidP="0016134A">
      <w:pPr>
        <w:pBdr>
          <w:top w:val="nil"/>
          <w:left w:val="nil"/>
          <w:bottom w:val="nil"/>
          <w:right w:val="nil"/>
          <w:between w:val="nil"/>
        </w:pBdr>
        <w:spacing w:line="360" w:lineRule="auto"/>
        <w:contextualSpacing/>
        <w:rPr>
          <w:rFonts w:ascii="Palatino Linotype" w:eastAsia="Palatino Linotype" w:hAnsi="Palatino Linotype" w:cs="Palatino Linotype"/>
          <w:color w:val="000000"/>
        </w:rPr>
      </w:pPr>
    </w:p>
    <w:p w14:paraId="069824AE" w14:textId="487EF58D" w:rsidR="0096272C" w:rsidRPr="00CA07D2" w:rsidRDefault="0096272C" w:rsidP="0016134A">
      <w:pPr>
        <w:spacing w:line="360" w:lineRule="auto"/>
        <w:jc w:val="both"/>
        <w:rPr>
          <w:rFonts w:ascii="Palatino Linotype" w:eastAsia="Calibri" w:hAnsi="Palatino Linotype" w:cs="Arial"/>
          <w:lang w:val="es-MX" w:eastAsia="en-US"/>
        </w:rPr>
      </w:pPr>
      <w:r w:rsidRPr="00CA07D2">
        <w:rPr>
          <w:rFonts w:ascii="Palatino Linotype" w:eastAsia="Calibri" w:hAnsi="Palatino Linotype" w:cs="Arial"/>
          <w:iCs/>
          <w:lang w:val="es-MX" w:eastAsia="en-US"/>
        </w:rPr>
        <w:t xml:space="preserve">En virtud de lo anterior, para delimitar competencias de las unidades administrativas en cita, </w:t>
      </w:r>
      <w:r w:rsidRPr="00CA07D2">
        <w:rPr>
          <w:rFonts w:ascii="Palatino Linotype" w:eastAsia="Calibri" w:hAnsi="Palatino Linotype" w:cs="Arial"/>
          <w:lang w:val="es-MX" w:eastAsia="en-US"/>
        </w:rPr>
        <w:t>se traen a colación lo establecido en el Bando municipal de Tepotzotlán</w:t>
      </w:r>
      <w:r w:rsidR="0016134A" w:rsidRPr="00CA07D2">
        <w:rPr>
          <w:rFonts w:ascii="Palatino Linotype" w:eastAsia="Calibri" w:hAnsi="Palatino Linotype" w:cs="Arial"/>
          <w:lang w:val="es-MX" w:eastAsia="en-US"/>
        </w:rPr>
        <w:t>, y el Manual de Organización de la Dirección de Administración y Finanzas,</w:t>
      </w:r>
      <w:r w:rsidRPr="00CA07D2">
        <w:rPr>
          <w:rFonts w:ascii="Palatino Linotype" w:eastAsia="Calibri" w:hAnsi="Palatino Linotype" w:cs="Arial"/>
          <w:lang w:val="es-MX" w:eastAsia="en-US"/>
        </w:rPr>
        <w:t xml:space="preserve"> porciones normativas que disponen a la literalidad lo siguiente: </w:t>
      </w:r>
    </w:p>
    <w:p w14:paraId="4EB673A2" w14:textId="77777777" w:rsidR="0016134A" w:rsidRPr="00CA07D2" w:rsidRDefault="0016134A" w:rsidP="0016134A">
      <w:pPr>
        <w:spacing w:line="360" w:lineRule="auto"/>
        <w:jc w:val="both"/>
        <w:rPr>
          <w:rFonts w:ascii="Palatino Linotype" w:eastAsia="Calibri" w:hAnsi="Palatino Linotype" w:cs="Arial"/>
          <w:lang w:val="es-MX" w:eastAsia="en-US"/>
        </w:rPr>
      </w:pPr>
    </w:p>
    <w:p w14:paraId="15C3D54B" w14:textId="4526ABCF" w:rsidR="0096272C" w:rsidRPr="00CA07D2" w:rsidRDefault="0096272C" w:rsidP="0016134A">
      <w:pPr>
        <w:spacing w:line="360" w:lineRule="auto"/>
        <w:ind w:left="851" w:right="851"/>
        <w:jc w:val="center"/>
        <w:rPr>
          <w:rFonts w:ascii="Palatino Linotype" w:eastAsia="Calibri" w:hAnsi="Palatino Linotype" w:cs="Arial"/>
          <w:b/>
          <w:bCs/>
          <w:i/>
          <w:sz w:val="22"/>
          <w:szCs w:val="22"/>
          <w:lang w:val="es-MX" w:eastAsia="en-US"/>
        </w:rPr>
      </w:pPr>
      <w:r w:rsidRPr="00CA07D2">
        <w:rPr>
          <w:rFonts w:ascii="Palatino Linotype" w:eastAsia="Calibri" w:hAnsi="Palatino Linotype" w:cs="Arial"/>
          <w:b/>
          <w:bCs/>
          <w:i/>
          <w:lang w:val="es-MX" w:eastAsia="en-US"/>
        </w:rPr>
        <w:t>BANDO MUNICIPAL</w:t>
      </w:r>
    </w:p>
    <w:p w14:paraId="17F12F0F" w14:textId="71B08063"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w:t>
      </w:r>
      <w:r w:rsidRPr="00CA07D2">
        <w:rPr>
          <w:rFonts w:ascii="Palatino Linotype" w:eastAsia="Calibri" w:hAnsi="Palatino Linotype" w:cs="Arial"/>
          <w:b/>
          <w:i/>
          <w:sz w:val="22"/>
          <w:szCs w:val="22"/>
          <w:lang w:val="es-MX" w:eastAsia="en-US"/>
        </w:rPr>
        <w:t>ARTÍCULO 38.-</w:t>
      </w:r>
      <w:r w:rsidRPr="00CA07D2">
        <w:rPr>
          <w:rFonts w:ascii="Palatino Linotype" w:eastAsia="Calibri" w:hAnsi="Palatino Linotype" w:cs="Arial"/>
          <w:i/>
          <w:sz w:val="22"/>
          <w:szCs w:val="22"/>
          <w:lang w:val="es-MX" w:eastAsia="en-US"/>
        </w:rPr>
        <w:t xml:space="preserve">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1AA71D15"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I. DEPENDENCIAS ADMINISTRATIVAS</w:t>
      </w:r>
    </w:p>
    <w:p w14:paraId="18135ED0"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1. Secretaría del Ayuntamiento;</w:t>
      </w:r>
    </w:p>
    <w:p w14:paraId="3A28FD2C"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2. Secretaría Técnica y Particular;</w:t>
      </w:r>
    </w:p>
    <w:p w14:paraId="51854FE2"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3. Oficina de Asesores;</w:t>
      </w:r>
    </w:p>
    <w:p w14:paraId="49DB3F81" w14:textId="626D80E6" w:rsidR="0096272C" w:rsidRPr="00CA07D2" w:rsidRDefault="0096272C" w:rsidP="0016134A">
      <w:pPr>
        <w:spacing w:line="360" w:lineRule="auto"/>
        <w:ind w:left="851" w:right="851"/>
        <w:jc w:val="both"/>
        <w:rPr>
          <w:rFonts w:ascii="Palatino Linotype" w:eastAsia="Calibri" w:hAnsi="Palatino Linotype" w:cs="Arial"/>
          <w:b/>
          <w:i/>
          <w:sz w:val="22"/>
          <w:szCs w:val="22"/>
          <w:u w:val="single"/>
          <w:lang w:val="es-MX" w:eastAsia="en-US"/>
        </w:rPr>
      </w:pPr>
      <w:r w:rsidRPr="00CA07D2">
        <w:rPr>
          <w:rFonts w:ascii="Palatino Linotype" w:eastAsia="Calibri" w:hAnsi="Palatino Linotype" w:cs="Arial"/>
          <w:b/>
          <w:i/>
          <w:sz w:val="22"/>
          <w:szCs w:val="22"/>
          <w:u w:val="single"/>
          <w:lang w:val="es-MX" w:eastAsia="en-US"/>
        </w:rPr>
        <w:t>4. Dirección de Administración y Finanzas con funciones de Tesorería;</w:t>
      </w:r>
    </w:p>
    <w:p w14:paraId="7B201C1E"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lastRenderedPageBreak/>
        <w:t>5. Contraloría Interna Municipal;</w:t>
      </w:r>
    </w:p>
    <w:p w14:paraId="19E39D18"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6. Juzgado Cívico;</w:t>
      </w:r>
    </w:p>
    <w:p w14:paraId="4C0E4E4D"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7. Dirección de Seguridad Pública, Vial y Tránsito;</w:t>
      </w:r>
    </w:p>
    <w:p w14:paraId="5BDEBCBC"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8. Dirección Jurídica;</w:t>
      </w:r>
    </w:p>
    <w:p w14:paraId="0AFB4D32"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9. Dirección de Servicios Públicos;</w:t>
      </w:r>
    </w:p>
    <w:p w14:paraId="57737270" w14:textId="65CD22EC"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10. Dirección de Desarrollo y Fomento Económico</w:t>
      </w:r>
    </w:p>
    <w:p w14:paraId="02FA15D2"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w:t>
      </w:r>
    </w:p>
    <w:p w14:paraId="027C6FB5" w14:textId="77777777" w:rsidR="0096272C" w:rsidRPr="00CA07D2" w:rsidRDefault="0096272C" w:rsidP="0016134A">
      <w:pPr>
        <w:spacing w:line="360" w:lineRule="auto"/>
        <w:ind w:left="851" w:right="851"/>
        <w:jc w:val="center"/>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TÍTULO SÉPTIMO</w:t>
      </w:r>
    </w:p>
    <w:p w14:paraId="1B3A41CA" w14:textId="0D01F647" w:rsidR="0096272C" w:rsidRPr="00CA07D2" w:rsidRDefault="0096272C" w:rsidP="0016134A">
      <w:pPr>
        <w:spacing w:line="360" w:lineRule="auto"/>
        <w:ind w:left="851" w:right="851"/>
        <w:jc w:val="center"/>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DE LA DIRECCIÓN DE ADMINISTRACIÓN Y FINANZAS CON FUNCIONES DE TESORERÍA</w:t>
      </w:r>
    </w:p>
    <w:p w14:paraId="2D4E3A1F" w14:textId="409287CC"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b/>
          <w:i/>
          <w:sz w:val="22"/>
          <w:szCs w:val="22"/>
          <w:lang w:val="es-MX" w:eastAsia="en-US"/>
        </w:rPr>
        <w:t>ARTÍCULO 47.-</w:t>
      </w:r>
      <w:r w:rsidRPr="00CA07D2">
        <w:rPr>
          <w:rFonts w:ascii="Palatino Linotype" w:eastAsia="Calibri" w:hAnsi="Palatino Linotype" w:cs="Arial"/>
          <w:i/>
          <w:sz w:val="22"/>
          <w:szCs w:val="22"/>
          <w:lang w:val="es-MX" w:eastAsia="en-US"/>
        </w:rPr>
        <w:t xml:space="preserve"> El Ayuntamiento cuenta con la Dirección de Administración y Finanzas, que asumirá las funciones y atribuciones de la Tesorería, teniendo como funciones, en forma enunciativa y no limitativa, las establecidas en el artículo 95 de la Ley Orgánica Municipal del Estado de México, así como lo dispuesto por las leyes y reglamentos aplicables en el ámbito de su competencia.</w:t>
      </w:r>
    </w:p>
    <w:p w14:paraId="4F23D8AE" w14:textId="3FAD7F6B"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b/>
          <w:i/>
          <w:sz w:val="22"/>
          <w:szCs w:val="22"/>
          <w:lang w:val="es-MX" w:eastAsia="en-US"/>
        </w:rPr>
        <w:t>ARTÍCULO 48.-</w:t>
      </w:r>
      <w:r w:rsidRPr="00CA07D2">
        <w:rPr>
          <w:rFonts w:ascii="Palatino Linotype" w:eastAsia="Calibri" w:hAnsi="Palatino Linotype" w:cs="Arial"/>
          <w:i/>
          <w:sz w:val="22"/>
          <w:szCs w:val="22"/>
          <w:lang w:val="es-MX" w:eastAsia="en-US"/>
        </w:rPr>
        <w:t xml:space="preserve"> La Dirección de Administración y Finanzas con funciones de Tesorería Municipal, es el único órgano encargado de la recaudación de los ingresos municipales y responsable de realizar las erogaciones que lleve a cabo el Ayuntamiento</w:t>
      </w:r>
    </w:p>
    <w:p w14:paraId="2D3C5851"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w:t>
      </w:r>
    </w:p>
    <w:p w14:paraId="6353AE65" w14:textId="4E7AC1A5" w:rsidR="0096272C" w:rsidRPr="00CA07D2" w:rsidRDefault="0096272C" w:rsidP="0016134A">
      <w:pPr>
        <w:spacing w:line="360" w:lineRule="auto"/>
        <w:ind w:left="851" w:right="851"/>
        <w:jc w:val="center"/>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MANUAL DE ORGANIZACIÓN DE LA DIRECCIÓN DE ADMINISTRACIÓN Y FINANZAS</w:t>
      </w:r>
    </w:p>
    <w:p w14:paraId="499F0B0C" w14:textId="77777777" w:rsidR="0016134A" w:rsidRPr="00CA07D2" w:rsidRDefault="0016134A" w:rsidP="0016134A">
      <w:pPr>
        <w:spacing w:line="360" w:lineRule="auto"/>
        <w:ind w:left="851" w:right="851"/>
        <w:jc w:val="center"/>
        <w:rPr>
          <w:rFonts w:ascii="Palatino Linotype" w:eastAsia="Calibri" w:hAnsi="Palatino Linotype" w:cs="Arial"/>
          <w:b/>
          <w:i/>
          <w:sz w:val="22"/>
          <w:szCs w:val="22"/>
          <w:lang w:val="es-MX" w:eastAsia="en-US"/>
        </w:rPr>
      </w:pPr>
    </w:p>
    <w:p w14:paraId="03186A2C" w14:textId="77777777" w:rsidR="0096272C" w:rsidRPr="00CA07D2" w:rsidRDefault="0096272C" w:rsidP="0016134A">
      <w:pPr>
        <w:spacing w:line="360" w:lineRule="auto"/>
        <w:ind w:left="851" w:right="851"/>
        <w:jc w:val="both"/>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OBJETIVO Y FUNCIONES POR UNIDAD ADMINISTRATIVA</w:t>
      </w:r>
    </w:p>
    <w:p w14:paraId="5AADDDA5" w14:textId="77777777" w:rsidR="0096272C" w:rsidRPr="00CA07D2" w:rsidRDefault="0096272C" w:rsidP="0016134A">
      <w:pPr>
        <w:spacing w:line="360" w:lineRule="auto"/>
        <w:ind w:left="851" w:right="851"/>
        <w:jc w:val="both"/>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1.0 DIRECCIÓN DE ADMINISTRACIÓN Y FINANZAS</w:t>
      </w:r>
    </w:p>
    <w:p w14:paraId="5B1CDD9B" w14:textId="77777777" w:rsidR="0096272C" w:rsidRPr="00CA07D2" w:rsidRDefault="0096272C" w:rsidP="0016134A">
      <w:pPr>
        <w:spacing w:line="360" w:lineRule="auto"/>
        <w:ind w:left="851" w:right="851"/>
        <w:jc w:val="both"/>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Objetivo</w:t>
      </w:r>
    </w:p>
    <w:p w14:paraId="3EB4CA4E" w14:textId="50674F92"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lastRenderedPageBreak/>
        <w:t>Obtener, administrar y erogar responsablemente los recursos públicos con base a la disciplina presupuestaria, con la finalidad de mantener unas finanzas públicas sanas, así como Planear y coordinar la ejecución de las acciones que permitan la recaudación y control de los ingresos, así como los mecanismos que sean necesarios para la recuperación de los créditos fiscales a favor del H. Ayuntamiento.</w:t>
      </w:r>
    </w:p>
    <w:p w14:paraId="7B59F13E" w14:textId="38C1E5F5" w:rsidR="0096272C" w:rsidRPr="00CA07D2" w:rsidRDefault="0096272C" w:rsidP="0016134A">
      <w:pPr>
        <w:spacing w:line="360" w:lineRule="auto"/>
        <w:ind w:left="851" w:right="851"/>
        <w:jc w:val="both"/>
        <w:rPr>
          <w:rFonts w:ascii="Palatino Linotype" w:eastAsia="Calibri" w:hAnsi="Palatino Linotype" w:cs="Arial"/>
          <w:b/>
          <w:i/>
          <w:sz w:val="22"/>
          <w:szCs w:val="22"/>
          <w:lang w:val="es-MX" w:eastAsia="en-US"/>
        </w:rPr>
      </w:pPr>
      <w:r w:rsidRPr="00CA07D2">
        <w:rPr>
          <w:rFonts w:ascii="Palatino Linotype" w:eastAsia="Calibri" w:hAnsi="Palatino Linotype" w:cs="Arial"/>
          <w:b/>
          <w:i/>
          <w:sz w:val="22"/>
          <w:szCs w:val="22"/>
          <w:lang w:val="es-MX" w:eastAsia="en-US"/>
        </w:rPr>
        <w:t>Atribuciones y Funciones</w:t>
      </w:r>
    </w:p>
    <w:p w14:paraId="4C1D7E1A"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I. Integrar a la póliza de egresos fotocopia del cheque original, para su debido cotejo.</w:t>
      </w:r>
    </w:p>
    <w:p w14:paraId="6F0C86C3" w14:textId="76A65A19"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II. Vigilar que toda la documentación que soporta el ejercicio del gasto reúna los requisitos fiscales que establezcan las disposiciones fiscales federales, cuando hagan pagos a terceros y están obligados a ello en términos de Ley.</w:t>
      </w:r>
    </w:p>
    <w:p w14:paraId="66DB73FB" w14:textId="10056E30"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III. Verificar que todas las pólizas de registro contable y presupuestal, se encuentren firmadas por quién las elaboró, revisó y autorizó, las cuales deberán estar soportadas con la documentación original, justificativa, comprobatoria, suficiente, competente, pertinente y relevante, las que deberán permanecer en custodia y conservación de la Dirección de Administración y Finanzas, por un término de cinco años contados a partir del ejercicio presupuestal siguiente al que corresponda; adicionalmente, todos (…)</w:t>
      </w:r>
    </w:p>
    <w:p w14:paraId="0BF3FE8A" w14:textId="4E82A92C"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XXXV. Registrar el ingreso a la cuenta específica para su control y reportar la deuda pública contratada tanto directa, indirecta como contingente de acuerdo al Título Octavo del Código Financiero del Estado de México y Municipios, mediante los siguientes controles: A) Sello con el número de crédito autorizado de la deuda contratada con instituciones financieras o empresas en cada una de las pólizas de egreso que por el concepto autorizado se haga uso. B) Control mensual de los movimientos y saldo de la deuda contratada.</w:t>
      </w:r>
    </w:p>
    <w:p w14:paraId="70BEA20D" w14:textId="1658DDFC"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XXXVI. Amortizar el total de los anticipos al momento de la liquidación o finiquito a los proveedores o contratistas.</w:t>
      </w:r>
    </w:p>
    <w:p w14:paraId="30083493" w14:textId="10E1A8B5" w:rsidR="0096272C" w:rsidRPr="00CA07D2" w:rsidRDefault="0096272C" w:rsidP="0016134A">
      <w:pPr>
        <w:spacing w:line="360" w:lineRule="auto"/>
        <w:ind w:left="851" w:right="851"/>
        <w:jc w:val="both"/>
        <w:rPr>
          <w:rFonts w:ascii="Palatino Linotype" w:eastAsia="Calibri" w:hAnsi="Palatino Linotype" w:cs="Arial"/>
          <w:b/>
          <w:i/>
          <w:sz w:val="22"/>
          <w:szCs w:val="22"/>
          <w:u w:val="single"/>
          <w:lang w:val="es-MX" w:eastAsia="en-US"/>
        </w:rPr>
      </w:pPr>
      <w:r w:rsidRPr="00CA07D2">
        <w:rPr>
          <w:rFonts w:ascii="Palatino Linotype" w:eastAsia="Calibri" w:hAnsi="Palatino Linotype" w:cs="Arial"/>
          <w:b/>
          <w:i/>
          <w:sz w:val="22"/>
          <w:szCs w:val="22"/>
          <w:u w:val="single"/>
          <w:lang w:val="es-MX" w:eastAsia="en-US"/>
        </w:rPr>
        <w:lastRenderedPageBreak/>
        <w:t>XXXVII. Custodiar las garantías de los proveedores o contratistas según sea el caso, y de acuerdo al contrato y con apego al Código Administrativo del Estado de México y sus respectivos reglamentos.</w:t>
      </w:r>
    </w:p>
    <w:p w14:paraId="2598A745" w14:textId="59CF8D0F"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XXXVIII. Registrar la baja contable en todas las obras concluidas mediante las actas de entrega-recepción, en los tiempos que marca el Libro Décimo Segundo del Código Administrativo del Estado de México y su Reglamento.</w:t>
      </w:r>
    </w:p>
    <w:p w14:paraId="181B7AA6" w14:textId="5A97D1C5"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XXXIX. Autorizar el Cuadro Comparativo de adquisiciones, y verificar que se haya seleccionado al proveedor que cumpla con las mejores condiciones de mercado, oportunidad, calidad precio y financiamiento.</w:t>
      </w:r>
    </w:p>
    <w:p w14:paraId="4B9DB4EB" w14:textId="0F91F98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XL. Programar los pagos de las facturas; así mismo registrar el pasivo correspondiente dentro del mes con la documentación comprobatoria que acredite la obligación.</w:t>
      </w:r>
    </w:p>
    <w:p w14:paraId="3745E499" w14:textId="25B6B4AF"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XLI. Llevar a cabo un adecuado y óptimo manejo de los bienes patrimoniales, enfocadas al buen uso y manejo de los bienes muebles e inmuebles de la entidad municipal.</w:t>
      </w:r>
    </w:p>
    <w:p w14:paraId="3F064049" w14:textId="57C8167A"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XLII. Registrar contablemente los bienes muebles e inmuebles por adquisición, donaciones recibidas, dación en pago, enajenaciones, robos, siniestros, destrucción de bienes obsoletos, donaciones otorgadas, permutas, y comodato entre dependencias.</w:t>
      </w:r>
    </w:p>
    <w:p w14:paraId="3B60DEF6" w14:textId="0017DE8E"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XLIII. Registrar el bien en el inventario general y en el libro especial de la entidad municipal.</w:t>
      </w:r>
    </w:p>
    <w:p w14:paraId="05A0E79C" w14:textId="28794391"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w:t>
      </w:r>
    </w:p>
    <w:p w14:paraId="2D772010" w14:textId="09DB02C8"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LIV. Verificar que la factura de bienes muebles se desglose, con sus características, valor unitario, número de serie tratándose de bienes que puedan ser identificados, esto con la finalidad de un mejor control e identificación en el inventario de bienes muebles, aún en caso de que sean donados a escuelas u otras instituciones.</w:t>
      </w:r>
    </w:p>
    <w:p w14:paraId="3D3944B7" w14:textId="202DF38A" w:rsidR="0096272C" w:rsidRPr="00CA07D2" w:rsidRDefault="0096272C" w:rsidP="0016134A">
      <w:pPr>
        <w:spacing w:line="360" w:lineRule="auto"/>
        <w:ind w:left="851" w:right="851"/>
        <w:jc w:val="both"/>
        <w:rPr>
          <w:rFonts w:ascii="Palatino Linotype" w:eastAsia="Calibri" w:hAnsi="Palatino Linotype" w:cs="Arial"/>
          <w:b/>
          <w:i/>
          <w:sz w:val="22"/>
          <w:szCs w:val="22"/>
          <w:u w:val="single"/>
          <w:lang w:val="es-MX" w:eastAsia="en-US"/>
        </w:rPr>
      </w:pPr>
      <w:r w:rsidRPr="00CA07D2">
        <w:rPr>
          <w:rFonts w:ascii="Palatino Linotype" w:eastAsia="Calibri" w:hAnsi="Palatino Linotype" w:cs="Arial"/>
          <w:b/>
          <w:i/>
          <w:sz w:val="22"/>
          <w:szCs w:val="22"/>
          <w:u w:val="single"/>
          <w:lang w:val="es-MX" w:eastAsia="en-US"/>
        </w:rPr>
        <w:lastRenderedPageBreak/>
        <w:t>LV. Suscribir el contrato respectivo a los proveedores que le fueron adjudicados por licitación o invitación restringida, dentro de los diez días hábiles siguientes al de la notificación del fallo.</w:t>
      </w:r>
    </w:p>
    <w:p w14:paraId="4F21D4A9" w14:textId="590DEEEE"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LVI. Suscribir los contratos-pedido por adjudicaciones.</w:t>
      </w:r>
    </w:p>
    <w:p w14:paraId="4F4C173A" w14:textId="77777777"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p>
    <w:p w14:paraId="573A5E7F" w14:textId="0EFEB73E" w:rsidR="0096272C" w:rsidRPr="00CA07D2" w:rsidRDefault="0096272C" w:rsidP="0016134A">
      <w:pPr>
        <w:spacing w:line="360" w:lineRule="auto"/>
        <w:ind w:left="851" w:right="851"/>
        <w:jc w:val="both"/>
        <w:rPr>
          <w:rFonts w:ascii="Palatino Linotype" w:eastAsia="Calibri" w:hAnsi="Palatino Linotype" w:cs="Arial"/>
          <w:i/>
          <w:sz w:val="22"/>
          <w:szCs w:val="22"/>
          <w:lang w:val="es-MX" w:eastAsia="en-US"/>
        </w:rPr>
      </w:pPr>
      <w:r w:rsidRPr="00CA07D2">
        <w:rPr>
          <w:rFonts w:ascii="Palatino Linotype" w:eastAsia="Calibri" w:hAnsi="Palatino Linotype" w:cs="Arial"/>
          <w:i/>
          <w:sz w:val="22"/>
          <w:szCs w:val="22"/>
          <w:lang w:val="es-MX" w:eastAsia="en-US"/>
        </w:rPr>
        <w:t>(…)” (Sic)</w:t>
      </w:r>
    </w:p>
    <w:p w14:paraId="7D3699C5" w14:textId="77777777" w:rsidR="0016134A" w:rsidRPr="00CA07D2" w:rsidRDefault="0016134A" w:rsidP="0016134A">
      <w:pPr>
        <w:spacing w:line="360" w:lineRule="auto"/>
        <w:ind w:left="-20" w:right="-20"/>
        <w:jc w:val="both"/>
        <w:rPr>
          <w:rFonts w:ascii="Palatino Linotype" w:eastAsia="Palatino Linotype" w:hAnsi="Palatino Linotype" w:cs="Palatino Linotype"/>
        </w:rPr>
      </w:pPr>
    </w:p>
    <w:p w14:paraId="6A35A96E" w14:textId="05DADDCF" w:rsidR="0016134A" w:rsidRPr="00CA07D2" w:rsidRDefault="0016134A" w:rsidP="0016134A">
      <w:pPr>
        <w:tabs>
          <w:tab w:val="left" w:pos="4962"/>
        </w:tabs>
        <w:spacing w:line="360" w:lineRule="auto"/>
        <w:jc w:val="both"/>
        <w:rPr>
          <w:rFonts w:ascii="Palatino Linotype" w:eastAsia="Palatino Linotype" w:hAnsi="Palatino Linotype" w:cs="Palatino Linotype"/>
        </w:rPr>
      </w:pPr>
      <w:r w:rsidRPr="00CA07D2">
        <w:rPr>
          <w:rFonts w:ascii="Palatino Linotype" w:eastAsia="Palatino Linotype" w:hAnsi="Palatino Linotype" w:cs="Palatino Linotype"/>
        </w:rPr>
        <w:t xml:space="preserve">Visto de esta forma, </w:t>
      </w:r>
      <w:r w:rsidRPr="00CA07D2">
        <w:rPr>
          <w:rFonts w:ascii="Palatino Linotype" w:eastAsia="Palatino Linotype" w:hAnsi="Palatino Linotype" w:cs="Palatino Linotype"/>
          <w:b/>
        </w:rPr>
        <w:t>la Dirección de Administración y Finanzas se encarga de realizar</w:t>
      </w:r>
      <w:r w:rsidRPr="00CA07D2">
        <w:rPr>
          <w:rFonts w:ascii="Palatino Linotype" w:eastAsia="Palatino Linotype" w:hAnsi="Palatino Linotype" w:cs="Palatino Linotype"/>
        </w:rPr>
        <w:t xml:space="preserve"> diversas acciones, entre las que destaca, lo concerniente a los contratos. </w:t>
      </w:r>
    </w:p>
    <w:p w14:paraId="0928A80D" w14:textId="1003508B" w:rsidR="00087438" w:rsidRPr="00CA07D2" w:rsidRDefault="00087438" w:rsidP="0016134A">
      <w:pPr>
        <w:spacing w:line="360" w:lineRule="auto"/>
        <w:ind w:left="-20" w:right="-20"/>
        <w:jc w:val="both"/>
        <w:rPr>
          <w:rFonts w:ascii="Palatino Linotype" w:eastAsia="Palatino Linotype" w:hAnsi="Palatino Linotype" w:cs="Palatino Linotype"/>
        </w:rPr>
      </w:pPr>
    </w:p>
    <w:p w14:paraId="72896EFE" w14:textId="77777777" w:rsidR="0016134A" w:rsidRPr="00CA07D2" w:rsidRDefault="0016134A" w:rsidP="0016134A">
      <w:pPr>
        <w:autoSpaceDE w:val="0"/>
        <w:autoSpaceDN w:val="0"/>
        <w:adjustRightInd w:val="0"/>
        <w:spacing w:line="360" w:lineRule="auto"/>
        <w:jc w:val="both"/>
        <w:rPr>
          <w:rFonts w:ascii="Palatino Linotype" w:eastAsiaTheme="minorHAnsi" w:hAnsi="Palatino Linotype" w:cs="Arial"/>
          <w:lang w:val="es-MX" w:eastAsia="en-US"/>
        </w:rPr>
      </w:pPr>
      <w:r w:rsidRPr="00CA07D2">
        <w:rPr>
          <w:rFonts w:ascii="Palatino Linotype" w:eastAsiaTheme="minorHAnsi" w:hAnsi="Palatino Linotype" w:cs="Arial"/>
          <w:lang w:val="es-MX" w:eastAsia="en-US"/>
        </w:rPr>
        <w:t xml:space="preserve">Aunado a lo antes expuesto, la respuesta emitida por </w:t>
      </w:r>
      <w:r w:rsidRPr="00CA07D2">
        <w:rPr>
          <w:rFonts w:ascii="Palatino Linotype" w:eastAsiaTheme="minorHAnsi" w:hAnsi="Palatino Linotype" w:cs="Arial"/>
          <w:b/>
          <w:lang w:val="es-MX" w:eastAsia="en-US"/>
        </w:rPr>
        <w:t>El Sujeto Obligado</w:t>
      </w:r>
      <w:r w:rsidRPr="00CA07D2">
        <w:rPr>
          <w:rFonts w:ascii="Palatino Linotype" w:eastAsiaTheme="minorHAns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14:paraId="1D73F47F" w14:textId="77777777" w:rsidR="0016134A" w:rsidRPr="00CA07D2" w:rsidRDefault="0016134A" w:rsidP="0016134A">
      <w:pPr>
        <w:rPr>
          <w:sz w:val="2"/>
          <w:lang w:val="es-MX"/>
        </w:rPr>
      </w:pPr>
    </w:p>
    <w:p w14:paraId="0477671C" w14:textId="77777777" w:rsidR="0016134A" w:rsidRPr="00CA07D2" w:rsidRDefault="0016134A" w:rsidP="0016134A">
      <w:pPr>
        <w:rPr>
          <w:sz w:val="2"/>
          <w:lang w:val="es-MX"/>
        </w:rPr>
      </w:pPr>
    </w:p>
    <w:p w14:paraId="73BB4EC6" w14:textId="77777777" w:rsidR="0016134A" w:rsidRPr="00CA07D2" w:rsidRDefault="0016134A" w:rsidP="0016134A">
      <w:pPr>
        <w:autoSpaceDE w:val="0"/>
        <w:autoSpaceDN w:val="0"/>
        <w:adjustRightInd w:val="0"/>
        <w:spacing w:line="360" w:lineRule="auto"/>
        <w:jc w:val="both"/>
        <w:rPr>
          <w:rFonts w:ascii="Palatino Linotype" w:eastAsiaTheme="minorHAnsi" w:hAnsi="Palatino Linotype" w:cs="Arial"/>
          <w:szCs w:val="22"/>
          <w:lang w:val="es-MX" w:eastAsia="en-US"/>
        </w:rPr>
      </w:pPr>
    </w:p>
    <w:p w14:paraId="73C9E535" w14:textId="77777777" w:rsidR="0016134A" w:rsidRPr="00CA07D2" w:rsidRDefault="0016134A" w:rsidP="0016134A">
      <w:pPr>
        <w:autoSpaceDE w:val="0"/>
        <w:autoSpaceDN w:val="0"/>
        <w:adjustRightInd w:val="0"/>
        <w:spacing w:line="360" w:lineRule="auto"/>
        <w:jc w:val="both"/>
        <w:rPr>
          <w:rFonts w:ascii="Palatino Linotype" w:hAnsi="Palatino Linotype" w:cs="Arial"/>
        </w:rPr>
      </w:pPr>
      <w:r w:rsidRPr="00CA07D2">
        <w:rPr>
          <w:rFonts w:ascii="Palatino Linotype" w:eastAsiaTheme="minorHAnsi" w:hAnsi="Palatino Linotype" w:cs="Arial"/>
          <w:szCs w:val="22"/>
          <w:lang w:val="es-MX" w:eastAsia="en-US"/>
        </w:rPr>
        <w:t xml:space="preserve">En conclusión, la ley de la materia establece </w:t>
      </w:r>
      <w:r w:rsidRPr="00CA07D2">
        <w:rPr>
          <w:rFonts w:ascii="Palatino Linotype" w:hAnsi="Palatino Linotype" w:cs="Arial"/>
        </w:rPr>
        <w:t>en la fracción III, del artículo 192, de la Ley de Transparencia vigente en la entidad, que a la letra establecen:</w:t>
      </w:r>
    </w:p>
    <w:p w14:paraId="236B1605" w14:textId="77777777" w:rsidR="0016134A" w:rsidRPr="00CA07D2" w:rsidRDefault="0016134A" w:rsidP="0016134A">
      <w:pPr>
        <w:spacing w:line="259" w:lineRule="auto"/>
        <w:rPr>
          <w:rFonts w:asciiTheme="minorHAnsi" w:eastAsiaTheme="minorHAnsi" w:hAnsiTheme="minorHAnsi" w:cstheme="minorBidi"/>
          <w:sz w:val="22"/>
          <w:szCs w:val="22"/>
        </w:rPr>
      </w:pPr>
    </w:p>
    <w:p w14:paraId="5E3889B8" w14:textId="77777777" w:rsidR="0016134A" w:rsidRPr="00CA07D2" w:rsidRDefault="0016134A" w:rsidP="0016134A">
      <w:pPr>
        <w:autoSpaceDE w:val="0"/>
        <w:autoSpaceDN w:val="0"/>
        <w:adjustRightInd w:val="0"/>
        <w:spacing w:line="360" w:lineRule="auto"/>
        <w:ind w:left="708"/>
        <w:jc w:val="both"/>
        <w:rPr>
          <w:rFonts w:ascii="Palatino Linotype" w:hAnsi="Palatino Linotype"/>
          <w:i/>
        </w:rPr>
      </w:pPr>
      <w:r w:rsidRPr="00CA07D2">
        <w:rPr>
          <w:rFonts w:ascii="Palatino Linotype" w:hAnsi="Palatino Linotype"/>
          <w:b/>
          <w:i/>
        </w:rPr>
        <w:t xml:space="preserve">“Artículo 192. </w:t>
      </w:r>
      <w:r w:rsidRPr="00CA07D2">
        <w:rPr>
          <w:rFonts w:ascii="Palatino Linotype" w:hAnsi="Palatino Linotype"/>
          <w:b/>
          <w:i/>
          <w:u w:val="single"/>
        </w:rPr>
        <w:t>El recurso será sobreseído, en todo o en parte, cuando una vez admitido, se actualicen alguno de los siguientes supuestos</w:t>
      </w:r>
      <w:r w:rsidRPr="00CA07D2">
        <w:rPr>
          <w:rFonts w:ascii="Palatino Linotype" w:hAnsi="Palatino Linotype"/>
          <w:i/>
        </w:rPr>
        <w:t>:</w:t>
      </w:r>
    </w:p>
    <w:p w14:paraId="3A0831C2" w14:textId="77777777" w:rsidR="0016134A" w:rsidRPr="00CA07D2" w:rsidRDefault="0016134A" w:rsidP="0016134A">
      <w:pPr>
        <w:numPr>
          <w:ilvl w:val="0"/>
          <w:numId w:val="16"/>
        </w:numPr>
        <w:autoSpaceDE w:val="0"/>
        <w:autoSpaceDN w:val="0"/>
        <w:adjustRightInd w:val="0"/>
        <w:spacing w:line="360" w:lineRule="auto"/>
        <w:jc w:val="both"/>
        <w:rPr>
          <w:rFonts w:ascii="Palatino Linotype" w:hAnsi="Palatino Linotype"/>
          <w:i/>
        </w:rPr>
      </w:pPr>
      <w:r w:rsidRPr="00CA07D2">
        <w:rPr>
          <w:rFonts w:ascii="Palatino Linotype" w:hAnsi="Palatino Linotype"/>
          <w:i/>
        </w:rPr>
        <w:t xml:space="preserve">El recurrente se desista expresamente del recurso; </w:t>
      </w:r>
    </w:p>
    <w:p w14:paraId="6769B81D" w14:textId="77777777" w:rsidR="0016134A" w:rsidRPr="00CA07D2" w:rsidRDefault="0016134A" w:rsidP="0016134A">
      <w:pPr>
        <w:numPr>
          <w:ilvl w:val="0"/>
          <w:numId w:val="16"/>
        </w:numPr>
        <w:autoSpaceDE w:val="0"/>
        <w:autoSpaceDN w:val="0"/>
        <w:adjustRightInd w:val="0"/>
        <w:spacing w:line="360" w:lineRule="auto"/>
        <w:jc w:val="both"/>
        <w:rPr>
          <w:rFonts w:ascii="Palatino Linotype" w:hAnsi="Palatino Linotype" w:cs="Arial"/>
          <w:i/>
        </w:rPr>
      </w:pPr>
      <w:r w:rsidRPr="00CA07D2">
        <w:rPr>
          <w:rFonts w:ascii="Palatino Linotype" w:hAnsi="Palatino Linotype"/>
          <w:i/>
        </w:rPr>
        <w:t xml:space="preserve">El recurrente fallezca o, tratándose de personas jurídicas colectivas, se disuelva; </w:t>
      </w:r>
    </w:p>
    <w:p w14:paraId="5DC92C2A" w14:textId="77777777" w:rsidR="0016134A" w:rsidRPr="00CA07D2" w:rsidRDefault="0016134A" w:rsidP="0016134A">
      <w:pPr>
        <w:numPr>
          <w:ilvl w:val="0"/>
          <w:numId w:val="16"/>
        </w:numPr>
        <w:autoSpaceDE w:val="0"/>
        <w:autoSpaceDN w:val="0"/>
        <w:adjustRightInd w:val="0"/>
        <w:spacing w:line="360" w:lineRule="auto"/>
        <w:jc w:val="both"/>
        <w:rPr>
          <w:rFonts w:ascii="Palatino Linotype" w:hAnsi="Palatino Linotype" w:cs="Arial"/>
          <w:i/>
        </w:rPr>
      </w:pPr>
      <w:r w:rsidRPr="00CA07D2">
        <w:rPr>
          <w:rFonts w:ascii="Palatino Linotype" w:hAnsi="Palatino Linotype"/>
          <w:b/>
          <w:i/>
          <w:u w:val="single"/>
        </w:rPr>
        <w:t>El sujeto obligado responsable del acto lo modifique o revoque de tal manera que el recurso de revisión quede sin materia</w:t>
      </w:r>
      <w:r w:rsidRPr="00CA07D2">
        <w:rPr>
          <w:rFonts w:ascii="Palatino Linotype" w:hAnsi="Palatino Linotype"/>
          <w:i/>
        </w:rPr>
        <w:t xml:space="preserve">; </w:t>
      </w:r>
    </w:p>
    <w:p w14:paraId="09B03C39" w14:textId="77777777" w:rsidR="0016134A" w:rsidRPr="00CA07D2" w:rsidRDefault="0016134A" w:rsidP="0016134A">
      <w:pPr>
        <w:numPr>
          <w:ilvl w:val="0"/>
          <w:numId w:val="16"/>
        </w:numPr>
        <w:autoSpaceDE w:val="0"/>
        <w:autoSpaceDN w:val="0"/>
        <w:adjustRightInd w:val="0"/>
        <w:spacing w:line="360" w:lineRule="auto"/>
        <w:jc w:val="both"/>
        <w:rPr>
          <w:rFonts w:ascii="Palatino Linotype" w:hAnsi="Palatino Linotype" w:cs="Arial"/>
          <w:i/>
        </w:rPr>
      </w:pPr>
      <w:r w:rsidRPr="00CA07D2">
        <w:rPr>
          <w:rFonts w:ascii="Palatino Linotype" w:hAnsi="Palatino Linotype"/>
          <w:i/>
        </w:rPr>
        <w:t xml:space="preserve">Admitido el recurso de revisión, aparezca alguna causal de improcedencia en los términos de la presente Ley; y </w:t>
      </w:r>
    </w:p>
    <w:p w14:paraId="49031EF0" w14:textId="77777777" w:rsidR="0016134A" w:rsidRPr="00CA07D2" w:rsidRDefault="0016134A" w:rsidP="0016134A">
      <w:pPr>
        <w:numPr>
          <w:ilvl w:val="0"/>
          <w:numId w:val="16"/>
        </w:numPr>
        <w:autoSpaceDE w:val="0"/>
        <w:autoSpaceDN w:val="0"/>
        <w:adjustRightInd w:val="0"/>
        <w:spacing w:line="360" w:lineRule="auto"/>
        <w:jc w:val="both"/>
        <w:rPr>
          <w:rFonts w:ascii="Palatino Linotype" w:hAnsi="Palatino Linotype" w:cs="Arial"/>
          <w:i/>
        </w:rPr>
      </w:pPr>
      <w:r w:rsidRPr="00CA07D2">
        <w:rPr>
          <w:rFonts w:ascii="Palatino Linotype" w:hAnsi="Palatino Linotype"/>
          <w:i/>
        </w:rPr>
        <w:lastRenderedPageBreak/>
        <w:t>Cuando por cualquier motivo quede sin materia el recurso.”</w:t>
      </w:r>
    </w:p>
    <w:p w14:paraId="17C6BAED" w14:textId="77777777" w:rsidR="0016134A" w:rsidRPr="00CA07D2" w:rsidRDefault="0016134A" w:rsidP="0016134A">
      <w:pPr>
        <w:spacing w:line="259" w:lineRule="auto"/>
        <w:rPr>
          <w:rFonts w:ascii="Palatino Linotype" w:eastAsiaTheme="minorHAnsi" w:hAnsi="Palatino Linotype" w:cstheme="minorBidi"/>
          <w:szCs w:val="22"/>
        </w:rPr>
      </w:pPr>
    </w:p>
    <w:p w14:paraId="3DFDD27E" w14:textId="77777777" w:rsidR="0016134A" w:rsidRPr="00CA07D2" w:rsidRDefault="0016134A" w:rsidP="0016134A">
      <w:pPr>
        <w:spacing w:line="360" w:lineRule="auto"/>
        <w:jc w:val="both"/>
        <w:rPr>
          <w:rFonts w:ascii="Palatino Linotype" w:eastAsiaTheme="minorHAnsi" w:hAnsi="Palatino Linotype" w:cs="Arial"/>
          <w:lang w:val="es-MX" w:eastAsia="en-US"/>
        </w:rPr>
      </w:pPr>
      <w:r w:rsidRPr="00CA07D2">
        <w:rPr>
          <w:rFonts w:ascii="Palatino Linotype" w:eastAsiaTheme="minorHAnsi" w:hAnsi="Palatino Linotype" w:cs="Arial"/>
          <w:lang w:val="es-MX" w:eastAsia="en-US"/>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7DCFAE1E" w14:textId="77777777" w:rsidR="0016134A" w:rsidRPr="00CA07D2" w:rsidRDefault="0016134A" w:rsidP="0016134A">
      <w:pPr>
        <w:spacing w:line="360" w:lineRule="auto"/>
        <w:jc w:val="both"/>
        <w:rPr>
          <w:rFonts w:ascii="Palatino Linotype" w:eastAsiaTheme="minorHAnsi" w:hAnsi="Palatino Linotype" w:cs="Arial"/>
          <w:lang w:val="es-MX" w:eastAsia="en-US"/>
        </w:rPr>
      </w:pPr>
    </w:p>
    <w:p w14:paraId="4D80EEAF" w14:textId="77777777" w:rsidR="0016134A" w:rsidRPr="00CA07D2" w:rsidRDefault="0016134A" w:rsidP="0016134A">
      <w:pPr>
        <w:spacing w:line="360" w:lineRule="auto"/>
        <w:ind w:left="851" w:right="851"/>
        <w:jc w:val="both"/>
        <w:rPr>
          <w:rFonts w:ascii="Palatino Linotype" w:eastAsiaTheme="minorHAnsi" w:hAnsi="Palatino Linotype" w:cs="Arial"/>
          <w:b/>
          <w:i/>
          <w:szCs w:val="22"/>
          <w:lang w:val="es-MX" w:eastAsia="en-US"/>
        </w:rPr>
      </w:pPr>
      <w:r w:rsidRPr="00CA07D2">
        <w:rPr>
          <w:rFonts w:ascii="Palatino Linotype" w:eastAsiaTheme="minorHAnsi" w:hAnsi="Palatino Linotype" w:cs="Arial"/>
          <w:b/>
          <w:i/>
          <w:szCs w:val="22"/>
          <w:lang w:val="es-MX" w:eastAsia="en-US"/>
        </w:rPr>
        <w:t>“SOBRESEIMIENTO EN EL JUICIO DE AMPARO DIRECTO. IMPIDE EL ESTUDIO DE LAS VIOLACIONES PROCESALES PLANTEADAS EN LOS CONCEPTOS DE VIOLACIÓN.</w:t>
      </w:r>
    </w:p>
    <w:p w14:paraId="66519147" w14:textId="77777777" w:rsidR="0016134A" w:rsidRPr="00CA07D2" w:rsidRDefault="0016134A" w:rsidP="0016134A">
      <w:pPr>
        <w:spacing w:line="360" w:lineRule="auto"/>
        <w:ind w:left="851" w:right="851"/>
        <w:jc w:val="both"/>
        <w:rPr>
          <w:rFonts w:ascii="Palatino Linotype" w:eastAsiaTheme="minorHAnsi" w:hAnsi="Palatino Linotype" w:cstheme="minorBidi"/>
          <w:i/>
          <w:color w:val="000000"/>
          <w:szCs w:val="22"/>
          <w:lang w:val="es-MX" w:eastAsia="en-US"/>
        </w:rPr>
      </w:pPr>
      <w:r w:rsidRPr="00CA07D2">
        <w:rPr>
          <w:rFonts w:ascii="Palatino Linotype" w:eastAsiaTheme="minorHAnsi" w:hAnsi="Palatino Linotype" w:cs="Arial"/>
          <w:b/>
          <w:i/>
          <w:szCs w:val="22"/>
          <w:u w:val="single"/>
          <w:lang w:val="es-MX" w:eastAsia="en-US"/>
        </w:rPr>
        <w:t>El sobreseimiento</w:t>
      </w:r>
      <w:r w:rsidRPr="00CA07D2">
        <w:rPr>
          <w:rFonts w:ascii="Palatino Linotype" w:eastAsiaTheme="minorHAnsi" w:hAnsi="Palatino Linotype" w:cs="Arial"/>
          <w:b/>
          <w:i/>
          <w:szCs w:val="22"/>
          <w:lang w:val="es-MX" w:eastAsia="en-US"/>
        </w:rPr>
        <w:t xml:space="preserve"> </w:t>
      </w:r>
      <w:r w:rsidRPr="00CA07D2">
        <w:rPr>
          <w:rFonts w:ascii="Palatino Linotype" w:eastAsiaTheme="minorHAnsi" w:hAnsi="Palatino Linotype" w:cs="Arial"/>
          <w:i/>
          <w:szCs w:val="22"/>
          <w:lang w:val="es-MX" w:eastAsia="en-US"/>
        </w:rPr>
        <w:t xml:space="preserve">en el juicio de amparo directo </w:t>
      </w:r>
      <w:r w:rsidRPr="00CA07D2">
        <w:rPr>
          <w:rFonts w:ascii="Palatino Linotype" w:eastAsiaTheme="minorHAnsi" w:hAnsi="Palatino Linotype" w:cs="Arial"/>
          <w:b/>
          <w:i/>
          <w:szCs w:val="22"/>
          <w:u w:val="single"/>
          <w:lang w:val="es-MX" w:eastAsia="en-US"/>
        </w:rPr>
        <w:t>provoca la terminación de la controversia planteada</w:t>
      </w:r>
      <w:r w:rsidRPr="00CA07D2">
        <w:rPr>
          <w:rFonts w:ascii="Palatino Linotype" w:eastAsiaTheme="minorHAnsi" w:hAnsi="Palatino Linotype" w:cs="Arial"/>
          <w:b/>
          <w:i/>
          <w:szCs w:val="22"/>
          <w:lang w:val="es-MX" w:eastAsia="en-US"/>
        </w:rPr>
        <w:t xml:space="preserve"> </w:t>
      </w:r>
      <w:r w:rsidRPr="00CA07D2">
        <w:rPr>
          <w:rFonts w:ascii="Palatino Linotype" w:eastAsiaTheme="minorHAnsi" w:hAnsi="Palatino Linotype" w:cs="Arial"/>
          <w:i/>
          <w:szCs w:val="22"/>
          <w:lang w:val="es-MX" w:eastAsia="en-US"/>
        </w:rPr>
        <w:t>por el quejoso en la demanda de amparo</w:t>
      </w:r>
      <w:r w:rsidRPr="00CA07D2">
        <w:rPr>
          <w:rFonts w:ascii="Calibri" w:eastAsiaTheme="minorHAnsi" w:hAnsi="Calibri" w:cstheme="minorBidi"/>
          <w:color w:val="000000"/>
          <w:sz w:val="28"/>
          <w:szCs w:val="26"/>
          <w:lang w:val="es-MX" w:eastAsia="en-US"/>
        </w:rPr>
        <w:t xml:space="preserve"> </w:t>
      </w:r>
      <w:r w:rsidRPr="00CA07D2">
        <w:rPr>
          <w:rFonts w:ascii="Palatino Linotype" w:eastAsiaTheme="minorHAnsi" w:hAnsi="Palatino Linotype" w:cstheme="minorBidi"/>
          <w:i/>
          <w:color w:val="000000"/>
          <w:szCs w:val="22"/>
          <w:lang w:val="es-MX" w:eastAsia="en-US"/>
        </w:rPr>
        <w:t xml:space="preserve">provoca la terminación de la controversia planteada por el quejoso en la demanda de </w:t>
      </w:r>
      <w:r w:rsidRPr="00CA07D2">
        <w:rPr>
          <w:rFonts w:ascii="Palatino Linotype" w:eastAsiaTheme="minorHAnsi" w:hAnsi="Palatino Linotype" w:cstheme="minorBidi"/>
          <w:b/>
          <w:i/>
          <w:color w:val="000000"/>
          <w:szCs w:val="22"/>
          <w:lang w:val="es-MX" w:eastAsia="en-US"/>
        </w:rPr>
        <w:t>amparo</w:t>
      </w:r>
      <w:r w:rsidRPr="00CA07D2">
        <w:rPr>
          <w:rFonts w:ascii="Palatino Linotype" w:eastAsiaTheme="minorHAnsi" w:hAnsi="Palatino Linotype" w:cstheme="minorBidi"/>
          <w:i/>
          <w:color w:val="000000"/>
          <w:szCs w:val="22"/>
          <w:lang w:val="es-MX" w:eastAsia="en-US"/>
        </w:rPr>
        <w:t>, sin hacer un pronunciamiento de fondo sobre la legalidad o ilegalidad de la sentencia reclamada. Por consiguiente, si al sobreseerse en el</w:t>
      </w:r>
      <w:r w:rsidRPr="00CA07D2">
        <w:rPr>
          <w:rFonts w:ascii="Palatino Linotype" w:eastAsiaTheme="minorHAnsi" w:hAnsi="Palatino Linotype" w:cstheme="minorBidi"/>
          <w:b/>
          <w:i/>
          <w:color w:val="000000"/>
          <w:szCs w:val="22"/>
          <w:lang w:val="es-MX" w:eastAsia="en-US"/>
        </w:rPr>
        <w:t xml:space="preserve"> juicio </w:t>
      </w:r>
      <w:r w:rsidRPr="00CA07D2">
        <w:rPr>
          <w:rFonts w:ascii="Palatino Linotype" w:eastAsiaTheme="minorHAnsi" w:hAnsi="Palatino Linotype" w:cstheme="minorBidi"/>
          <w:i/>
          <w:color w:val="000000"/>
          <w:szCs w:val="22"/>
          <w:lang w:val="es-MX" w:eastAsia="en-US"/>
        </w:rPr>
        <w:t xml:space="preserve">de </w:t>
      </w:r>
      <w:r w:rsidRPr="00CA07D2">
        <w:rPr>
          <w:rFonts w:ascii="Palatino Linotype" w:eastAsiaTheme="minorHAnsi" w:hAnsi="Palatino Linotype" w:cstheme="minorBidi"/>
          <w:b/>
          <w:i/>
          <w:color w:val="000000"/>
          <w:szCs w:val="22"/>
          <w:lang w:val="es-MX" w:eastAsia="en-US"/>
        </w:rPr>
        <w:t>amparo</w:t>
      </w:r>
      <w:r w:rsidRPr="00CA07D2">
        <w:rPr>
          <w:rFonts w:ascii="Palatino Linotype" w:eastAsiaTheme="minorHAnsi" w:hAnsi="Palatino Linotype" w:cstheme="minorBidi"/>
          <w:i/>
          <w:color w:val="000000"/>
          <w:szCs w:val="22"/>
          <w:lang w:val="es-MX" w:eastAsia="en-US"/>
        </w:rPr>
        <w:t xml:space="preserve"> no se pueden estudiar los planteamientos que se hacen valer en contra del fallo reclamado, tampoco se deben analizar las</w:t>
      </w:r>
      <w:r w:rsidRPr="00CA07D2">
        <w:rPr>
          <w:rFonts w:ascii="Palatino Linotype" w:eastAsiaTheme="minorHAnsi" w:hAnsi="Palatino Linotype" w:cstheme="minorBidi"/>
          <w:b/>
          <w:i/>
          <w:color w:val="000000"/>
          <w:szCs w:val="22"/>
          <w:lang w:val="es-MX" w:eastAsia="en-US"/>
        </w:rPr>
        <w:t xml:space="preserve"> violaciones procesales</w:t>
      </w:r>
      <w:r w:rsidRPr="00CA07D2">
        <w:rPr>
          <w:rFonts w:ascii="Palatino Linotype" w:eastAsiaTheme="minorHAnsi" w:hAnsi="Palatino Linotype" w:cstheme="minorBidi"/>
          <w:i/>
          <w:color w:val="000000"/>
          <w:szCs w:val="22"/>
          <w:lang w:val="es-MX" w:eastAsia="en-US"/>
        </w:rPr>
        <w:t xml:space="preserve"> propuestas en los </w:t>
      </w:r>
      <w:r w:rsidRPr="00CA07D2">
        <w:rPr>
          <w:rFonts w:ascii="Palatino Linotype" w:eastAsiaTheme="minorHAnsi" w:hAnsi="Palatino Linotype" w:cstheme="minorBidi"/>
          <w:b/>
          <w:i/>
          <w:color w:val="000000"/>
          <w:szCs w:val="22"/>
          <w:lang w:val="es-MX" w:eastAsia="en-US"/>
        </w:rPr>
        <w:t xml:space="preserve">conceptos </w:t>
      </w:r>
      <w:r w:rsidRPr="00CA07D2">
        <w:rPr>
          <w:rFonts w:ascii="Palatino Linotype" w:eastAsiaTheme="minorHAnsi" w:hAnsi="Palatino Linotype" w:cstheme="minorBidi"/>
          <w:i/>
          <w:color w:val="000000"/>
          <w:szCs w:val="22"/>
          <w:lang w:val="es-MX" w:eastAsia="en-US"/>
        </w:rPr>
        <w:t xml:space="preserve">de </w:t>
      </w:r>
      <w:r w:rsidRPr="00CA07D2">
        <w:rPr>
          <w:rFonts w:ascii="Palatino Linotype" w:eastAsiaTheme="minorHAnsi" w:hAnsi="Palatino Linotype" w:cstheme="minorBidi"/>
          <w:b/>
          <w:i/>
          <w:color w:val="000000"/>
          <w:szCs w:val="22"/>
          <w:lang w:val="es-MX" w:eastAsia="en-US"/>
        </w:rPr>
        <w:t>violación</w:t>
      </w:r>
      <w:r w:rsidRPr="00CA07D2">
        <w:rPr>
          <w:rFonts w:ascii="Palatino Linotype" w:eastAsiaTheme="minorHAnsi" w:hAnsi="Palatino Linotype" w:cstheme="minorBidi"/>
          <w:i/>
          <w:color w:val="000000"/>
          <w:szCs w:val="22"/>
          <w:lang w:val="es-MX" w:eastAsia="en-US"/>
        </w:rPr>
        <w:t xml:space="preserve">, dado que, la principal consecuencia del </w:t>
      </w:r>
      <w:r w:rsidRPr="00CA07D2">
        <w:rPr>
          <w:rFonts w:ascii="Palatino Linotype" w:eastAsiaTheme="minorHAnsi" w:hAnsi="Palatino Linotype" w:cstheme="minorBidi"/>
          <w:b/>
          <w:i/>
          <w:color w:val="000000"/>
          <w:szCs w:val="22"/>
          <w:lang w:val="es-MX" w:eastAsia="en-US"/>
        </w:rPr>
        <w:t>sobreseimiento</w:t>
      </w:r>
      <w:r w:rsidRPr="00CA07D2">
        <w:rPr>
          <w:rFonts w:ascii="Palatino Linotype" w:eastAsiaTheme="minorHAnsi" w:hAnsi="Palatino Linotype" w:cstheme="minorBidi"/>
          <w:i/>
          <w:color w:val="000000"/>
          <w:szCs w:val="22"/>
          <w:lang w:val="es-MX" w:eastAsia="en-US"/>
        </w:rPr>
        <w:t xml:space="preserve"> es poner fin al </w:t>
      </w:r>
      <w:r w:rsidRPr="00CA07D2">
        <w:rPr>
          <w:rFonts w:ascii="Palatino Linotype" w:eastAsiaTheme="minorHAnsi" w:hAnsi="Palatino Linotype" w:cstheme="minorBidi"/>
          <w:b/>
          <w:i/>
          <w:color w:val="000000"/>
          <w:szCs w:val="22"/>
          <w:lang w:val="es-MX" w:eastAsia="en-US"/>
        </w:rPr>
        <w:t xml:space="preserve">juicio </w:t>
      </w:r>
      <w:r w:rsidRPr="00CA07D2">
        <w:rPr>
          <w:rFonts w:ascii="Palatino Linotype" w:eastAsiaTheme="minorHAnsi" w:hAnsi="Palatino Linotype" w:cstheme="minorBidi"/>
          <w:i/>
          <w:color w:val="000000"/>
          <w:szCs w:val="22"/>
          <w:lang w:val="es-MX" w:eastAsia="en-US"/>
        </w:rPr>
        <w:t xml:space="preserve">de </w:t>
      </w:r>
      <w:r w:rsidRPr="00CA07D2">
        <w:rPr>
          <w:rFonts w:ascii="Palatino Linotype" w:eastAsiaTheme="minorHAnsi" w:hAnsi="Palatino Linotype" w:cstheme="minorBidi"/>
          <w:b/>
          <w:i/>
          <w:color w:val="000000"/>
          <w:szCs w:val="22"/>
          <w:lang w:val="es-MX" w:eastAsia="en-US"/>
        </w:rPr>
        <w:t xml:space="preserve">amparo </w:t>
      </w:r>
      <w:r w:rsidRPr="00CA07D2">
        <w:rPr>
          <w:rFonts w:ascii="Palatino Linotype" w:eastAsiaTheme="minorHAnsi" w:hAnsi="Palatino Linotype" w:cstheme="minorBidi"/>
          <w:i/>
          <w:color w:val="000000"/>
          <w:szCs w:val="22"/>
          <w:lang w:val="es-MX" w:eastAsia="en-US"/>
        </w:rPr>
        <w:t>sin resolver la controversia en sus méritos.  </w:t>
      </w:r>
    </w:p>
    <w:p w14:paraId="623F4B99" w14:textId="77777777" w:rsidR="0016134A" w:rsidRPr="00CA07D2" w:rsidRDefault="0016134A" w:rsidP="0016134A">
      <w:pPr>
        <w:spacing w:line="360" w:lineRule="auto"/>
        <w:ind w:left="851" w:right="851"/>
        <w:jc w:val="both"/>
        <w:rPr>
          <w:rFonts w:ascii="Palatino Linotype" w:eastAsiaTheme="minorHAnsi" w:hAnsi="Palatino Linotype" w:cs="Arial"/>
          <w:b/>
          <w:i/>
          <w:szCs w:val="22"/>
          <w:lang w:val="es-MX" w:eastAsia="en-US"/>
        </w:rPr>
      </w:pPr>
      <w:r w:rsidRPr="00CA07D2">
        <w:rPr>
          <w:rFonts w:ascii="Palatino Linotype" w:eastAsiaTheme="minorHAnsi" w:hAnsi="Palatino Linotype" w:cs="Arial"/>
          <w:b/>
          <w:i/>
          <w:szCs w:val="22"/>
          <w:lang w:val="es-MX" w:eastAsia="en-US"/>
        </w:rPr>
        <w:t>SÉPTIMO TRIBUNAL COLEGIADO EN MATERIA CIVIL DEL PRIMER CIRCUITO.</w:t>
      </w:r>
    </w:p>
    <w:p w14:paraId="3144219F" w14:textId="77777777" w:rsidR="0016134A" w:rsidRPr="00CA07D2" w:rsidRDefault="0016134A" w:rsidP="0016134A">
      <w:pPr>
        <w:spacing w:line="360" w:lineRule="auto"/>
        <w:ind w:left="851" w:right="851"/>
        <w:jc w:val="both"/>
        <w:rPr>
          <w:rFonts w:ascii="Palatino Linotype" w:eastAsiaTheme="minorHAnsi" w:hAnsi="Palatino Linotype" w:cs="Arial"/>
          <w:i/>
          <w:szCs w:val="22"/>
          <w:lang w:val="es-MX" w:eastAsia="en-US"/>
        </w:rPr>
      </w:pPr>
      <w:r w:rsidRPr="00CA07D2">
        <w:rPr>
          <w:rFonts w:ascii="Palatino Linotype" w:eastAsiaTheme="minorHAnsi" w:hAnsi="Palatino Linotype" w:cs="Arial"/>
          <w:i/>
          <w:szCs w:val="22"/>
          <w:lang w:val="es-MX" w:eastAsia="en-US"/>
        </w:rPr>
        <w:lastRenderedPageBreak/>
        <w:t xml:space="preserve">Amparo directo 699/2008. Mariana Leticia González </w:t>
      </w:r>
      <w:proofErr w:type="spellStart"/>
      <w:r w:rsidRPr="00CA07D2">
        <w:rPr>
          <w:rFonts w:ascii="Palatino Linotype" w:eastAsiaTheme="minorHAnsi" w:hAnsi="Palatino Linotype" w:cs="Arial"/>
          <w:i/>
          <w:szCs w:val="22"/>
          <w:lang w:val="es-MX" w:eastAsia="en-US"/>
        </w:rPr>
        <w:t>Steele</w:t>
      </w:r>
      <w:proofErr w:type="spellEnd"/>
      <w:r w:rsidRPr="00CA07D2">
        <w:rPr>
          <w:rFonts w:ascii="Palatino Linotype" w:eastAsiaTheme="minorHAnsi" w:hAnsi="Palatino Linotype" w:cs="Arial"/>
          <w:i/>
          <w:szCs w:val="22"/>
          <w:lang w:val="es-MX" w:eastAsia="en-US"/>
        </w:rPr>
        <w:t>. 13 de noviembre de 2008. Unanimidad de votos. Ponente: Sara Judith Montalvo Trejo. Secretario: Arnulfo Mateos García.”</w:t>
      </w:r>
      <w:r w:rsidRPr="00CA07D2">
        <w:rPr>
          <w:rFonts w:ascii="Palatino Linotype" w:hAnsi="Palatino Linotype"/>
          <w:b/>
          <w:i/>
          <w:szCs w:val="22"/>
          <w:lang w:val="es-ES_tradnl"/>
        </w:rPr>
        <w:t xml:space="preserve"> [Sic]</w:t>
      </w:r>
    </w:p>
    <w:p w14:paraId="1DCA9FF7" w14:textId="77777777" w:rsidR="0016134A" w:rsidRPr="00CA07D2" w:rsidRDefault="0016134A" w:rsidP="0016134A">
      <w:pPr>
        <w:autoSpaceDE w:val="0"/>
        <w:autoSpaceDN w:val="0"/>
        <w:adjustRightInd w:val="0"/>
        <w:spacing w:line="360" w:lineRule="auto"/>
        <w:jc w:val="both"/>
        <w:rPr>
          <w:rFonts w:ascii="Palatino Linotype" w:hAnsi="Palatino Linotype" w:cs="Arial"/>
        </w:rPr>
      </w:pPr>
    </w:p>
    <w:p w14:paraId="016779FC" w14:textId="77777777" w:rsidR="0016134A" w:rsidRPr="00CA07D2" w:rsidRDefault="0016134A" w:rsidP="0016134A">
      <w:pPr>
        <w:autoSpaceDE w:val="0"/>
        <w:autoSpaceDN w:val="0"/>
        <w:adjustRightInd w:val="0"/>
        <w:spacing w:line="360" w:lineRule="auto"/>
        <w:jc w:val="both"/>
        <w:rPr>
          <w:rFonts w:ascii="Palatino Linotype" w:hAnsi="Palatino Linotype" w:cs="Arial"/>
        </w:rPr>
      </w:pPr>
      <w:r w:rsidRPr="00CA07D2">
        <w:rPr>
          <w:rFonts w:ascii="Palatino Linotype" w:hAnsi="Palatino Linotype" w:cs="Arial"/>
        </w:rPr>
        <w:t>Por lo que hace a los requisitos de procedencia del sobreseimiento en términos del artículo 192, de la Ley de Transparencia estatal se establece lo siguiente:</w:t>
      </w:r>
    </w:p>
    <w:p w14:paraId="79BF754F" w14:textId="77777777" w:rsidR="0016134A" w:rsidRPr="00CA07D2" w:rsidRDefault="0016134A" w:rsidP="0016134A"/>
    <w:p w14:paraId="410463D1" w14:textId="5A9E3C5A" w:rsidR="0016134A" w:rsidRPr="00CA07D2" w:rsidRDefault="0016134A" w:rsidP="0016134A">
      <w:pPr>
        <w:numPr>
          <w:ilvl w:val="0"/>
          <w:numId w:val="15"/>
        </w:numPr>
        <w:autoSpaceDE w:val="0"/>
        <w:autoSpaceDN w:val="0"/>
        <w:adjustRightInd w:val="0"/>
        <w:spacing w:line="360" w:lineRule="auto"/>
        <w:ind w:left="851" w:right="850" w:firstLine="10"/>
        <w:jc w:val="both"/>
        <w:rPr>
          <w:rFonts w:ascii="Palatino Linotype" w:hAnsi="Palatino Linotype" w:cs="Arial"/>
        </w:rPr>
      </w:pPr>
      <w:r w:rsidRPr="00CA07D2">
        <w:rPr>
          <w:rFonts w:ascii="Palatino Linotype" w:hAnsi="Palatino Linotype" w:cs="Arial"/>
        </w:rPr>
        <w:t xml:space="preserve">Mediante acuerdo de fecha </w:t>
      </w:r>
      <w:r w:rsidRPr="00CA07D2">
        <w:rPr>
          <w:rFonts w:ascii="Palatino Linotype" w:hAnsi="Palatino Linotype" w:cs="Arial"/>
          <w:b/>
        </w:rPr>
        <w:t>doce de diciembre de dos mil veinticinco</w:t>
      </w:r>
      <w:r w:rsidRPr="00CA07D2">
        <w:rPr>
          <w:rFonts w:ascii="Palatino Linotype" w:hAnsi="Palatino Linotype" w:cs="Arial"/>
        </w:rPr>
        <w:t xml:space="preserve">, el Comisionado </w:t>
      </w:r>
      <w:r w:rsidRPr="00CA07D2">
        <w:rPr>
          <w:rFonts w:ascii="Palatino Linotype" w:hAnsi="Palatino Linotype" w:cs="Arial"/>
          <w:b/>
        </w:rPr>
        <w:t>José Martínez Vilchis</w:t>
      </w:r>
      <w:r w:rsidRPr="00CA07D2">
        <w:rPr>
          <w:rFonts w:ascii="Palatino Linotype" w:hAnsi="Palatino Linotype" w:cs="Arial"/>
        </w:rPr>
        <w:t>, admitió a trámite el recurso de revisión que nos ocupa</w:t>
      </w:r>
      <w:r w:rsidRPr="00CA07D2">
        <w:rPr>
          <w:rFonts w:ascii="Palatino Linotype" w:hAnsi="Palatino Linotype" w:cs="Arial"/>
          <w:lang w:val="es-MX"/>
        </w:rPr>
        <w:t>.</w:t>
      </w:r>
    </w:p>
    <w:p w14:paraId="60762190" w14:textId="77777777" w:rsidR="0016134A" w:rsidRPr="00CA07D2" w:rsidRDefault="0016134A" w:rsidP="0016134A">
      <w:pPr>
        <w:rPr>
          <w:lang w:val="es-MX"/>
        </w:rPr>
      </w:pPr>
    </w:p>
    <w:p w14:paraId="2EF28CF2" w14:textId="64D79416" w:rsidR="0016134A" w:rsidRPr="00CA07D2" w:rsidRDefault="0016134A" w:rsidP="0016134A">
      <w:pPr>
        <w:numPr>
          <w:ilvl w:val="0"/>
          <w:numId w:val="15"/>
        </w:numPr>
        <w:autoSpaceDE w:val="0"/>
        <w:autoSpaceDN w:val="0"/>
        <w:adjustRightInd w:val="0"/>
        <w:spacing w:line="360" w:lineRule="auto"/>
        <w:ind w:left="851" w:right="850" w:firstLine="10"/>
        <w:jc w:val="both"/>
      </w:pPr>
      <w:r w:rsidRPr="00CA07D2">
        <w:rPr>
          <w:rFonts w:ascii="Palatino Linotype" w:hAnsi="Palatino Linotype" w:cs="Arial"/>
        </w:rPr>
        <w:t xml:space="preserve">Lo esgrimido por </w:t>
      </w:r>
      <w:r w:rsidRPr="00CA07D2">
        <w:rPr>
          <w:rFonts w:ascii="Palatino Linotype" w:hAnsi="Palatino Linotype" w:cs="Arial"/>
          <w:b/>
        </w:rPr>
        <w:t>el Recurrente</w:t>
      </w:r>
      <w:r w:rsidRPr="00CA07D2">
        <w:rPr>
          <w:rFonts w:ascii="Palatino Linotype" w:hAnsi="Palatino Linotype" w:cs="Arial"/>
        </w:rPr>
        <w:t xml:space="preserve"> dentro del recurso de revisión impugnado queda sin materia, toda vez que </w:t>
      </w:r>
      <w:r w:rsidRPr="00CA07D2">
        <w:rPr>
          <w:rFonts w:ascii="Palatino Linotype" w:hAnsi="Palatino Linotype" w:cs="Arial"/>
          <w:b/>
        </w:rPr>
        <w:t>El Sujeto Obligado</w:t>
      </w:r>
      <w:r w:rsidRPr="00CA07D2">
        <w:rPr>
          <w:rFonts w:ascii="Palatino Linotype" w:hAnsi="Palatino Linotype" w:cs="Arial"/>
        </w:rPr>
        <w:t xml:space="preserve"> colmó el derecho de acceso a la información del </w:t>
      </w:r>
      <w:r w:rsidRPr="00CA07D2">
        <w:rPr>
          <w:rFonts w:ascii="Palatino Linotype" w:hAnsi="Palatino Linotype" w:cs="Arial"/>
          <w:b/>
        </w:rPr>
        <w:t>Recurrente</w:t>
      </w:r>
      <w:r w:rsidRPr="00CA07D2">
        <w:rPr>
          <w:rFonts w:ascii="Palatino Linotype" w:hAnsi="Palatino Linotype" w:cs="Arial"/>
        </w:rPr>
        <w:t>,</w:t>
      </w:r>
      <w:r w:rsidRPr="00CA07D2">
        <w:rPr>
          <w:rFonts w:ascii="Palatino Linotype" w:hAnsi="Palatino Linotype" w:cs="Arial"/>
          <w:b/>
        </w:rPr>
        <w:t xml:space="preserve"> </w:t>
      </w:r>
      <w:r w:rsidRPr="00CA07D2">
        <w:rPr>
          <w:rFonts w:ascii="Palatino Linotype" w:hAnsi="Palatino Linotype" w:cs="Arial"/>
        </w:rPr>
        <w:t xml:space="preserve">ello al modificar su respuesta primigenia, mediante la información remitida en su informe justificado, en fecha </w:t>
      </w:r>
      <w:r w:rsidRPr="00CA07D2">
        <w:rPr>
          <w:rFonts w:ascii="Palatino Linotype" w:hAnsi="Palatino Linotype" w:cs="Arial"/>
          <w:b/>
        </w:rPr>
        <w:t>diecisiete de enero de dos mil veintiséis.</w:t>
      </w:r>
    </w:p>
    <w:p w14:paraId="2A15EE84" w14:textId="476AB880" w:rsidR="0016134A" w:rsidRPr="00CA07D2" w:rsidRDefault="0016134A" w:rsidP="0016134A">
      <w:pPr>
        <w:numPr>
          <w:ilvl w:val="0"/>
          <w:numId w:val="15"/>
        </w:numPr>
        <w:autoSpaceDE w:val="0"/>
        <w:autoSpaceDN w:val="0"/>
        <w:adjustRightInd w:val="0"/>
        <w:spacing w:line="360" w:lineRule="auto"/>
        <w:ind w:left="851" w:right="850" w:firstLine="10"/>
        <w:jc w:val="both"/>
        <w:rPr>
          <w:rFonts w:ascii="Palatino Linotype" w:hAnsi="Palatino Linotype" w:cs="Arial"/>
        </w:rPr>
      </w:pPr>
      <w:r w:rsidRPr="00CA07D2">
        <w:rPr>
          <w:rFonts w:ascii="Palatino Linotype" w:hAnsi="Palatino Linotype" w:cs="Arial"/>
        </w:rPr>
        <w:t xml:space="preserve">El recurso </w:t>
      </w:r>
      <w:r w:rsidRPr="00CA07D2">
        <w:rPr>
          <w:rFonts w:ascii="Palatino Linotype" w:hAnsi="Palatino Linotype" w:cs="Arial"/>
          <w:b/>
          <w:bCs/>
          <w:lang w:val="es-MX" w:eastAsia="es-MX"/>
        </w:rPr>
        <w:t>13880/INFOEM/IP/RR/2025</w:t>
      </w:r>
      <w:r w:rsidRPr="00CA07D2">
        <w:rPr>
          <w:rFonts w:ascii="Palatino Linotype" w:hAnsi="Palatino Linotype" w:cs="Arial"/>
          <w:bCs/>
          <w:lang w:eastAsia="es-MX"/>
        </w:rPr>
        <w:t>,</w:t>
      </w:r>
      <w:r w:rsidRPr="00CA07D2">
        <w:rPr>
          <w:rFonts w:ascii="Palatino Linotype" w:hAnsi="Palatino Linotype" w:cs="Arial"/>
        </w:rPr>
        <w:t xml:space="preserve"> no actualiza ninguna hipótesis de las inmersas en el numeral 179, de la Ley en materia vigente en la entidad. </w:t>
      </w:r>
    </w:p>
    <w:p w14:paraId="266C0630" w14:textId="77777777" w:rsidR="0016134A" w:rsidRPr="00CA07D2" w:rsidRDefault="0016134A" w:rsidP="0016134A">
      <w:pPr>
        <w:autoSpaceDE w:val="0"/>
        <w:autoSpaceDN w:val="0"/>
        <w:adjustRightInd w:val="0"/>
        <w:spacing w:line="360" w:lineRule="auto"/>
        <w:jc w:val="both"/>
        <w:rPr>
          <w:rFonts w:ascii="Palatino Linotype" w:hAnsi="Palatino Linotype"/>
        </w:rPr>
      </w:pPr>
    </w:p>
    <w:p w14:paraId="193616D0" w14:textId="77777777" w:rsidR="0016134A" w:rsidRPr="00CA07D2" w:rsidRDefault="0016134A" w:rsidP="0016134A">
      <w:pPr>
        <w:autoSpaceDE w:val="0"/>
        <w:autoSpaceDN w:val="0"/>
        <w:adjustRightInd w:val="0"/>
        <w:spacing w:line="360" w:lineRule="auto"/>
        <w:jc w:val="both"/>
        <w:rPr>
          <w:rFonts w:ascii="Palatino Linotype" w:hAnsi="Palatino Linotype"/>
          <w:b/>
          <w:u w:val="single"/>
        </w:rPr>
      </w:pPr>
      <w:r w:rsidRPr="00CA07D2">
        <w:rPr>
          <w:rFonts w:ascii="Palatino Linotype" w:hAnsi="Palatino Linotype"/>
        </w:rPr>
        <w:t xml:space="preserve">Es importante resaltar a manera de analogía que la Suprema Corte de Justicia de la Nación mediante el número 2 de la Serie </w:t>
      </w:r>
      <w:r w:rsidRPr="00CA07D2">
        <w:rPr>
          <w:rFonts w:ascii="Palatino Linotype" w:hAnsi="Palatino Linotype"/>
          <w:i/>
        </w:rPr>
        <w:t xml:space="preserve">Estudios Introductorios sobre el Juicio de Amparo </w:t>
      </w:r>
      <w:r w:rsidRPr="00CA07D2">
        <w:rPr>
          <w:rFonts w:ascii="Palatino Linotype" w:hAnsi="Palatino Linotype"/>
        </w:rPr>
        <w:t xml:space="preserve">relativo a </w:t>
      </w:r>
      <w:r w:rsidRPr="00CA07D2">
        <w:rPr>
          <w:rFonts w:ascii="Palatino Linotype" w:hAnsi="Palatino Linotype"/>
          <w:i/>
        </w:rPr>
        <w:t xml:space="preserve">LA IMPROCEDENCIA DE LA ACCIÓN DE AMPARO </w:t>
      </w:r>
      <w:r w:rsidRPr="00CA07D2">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w:t>
      </w:r>
      <w:r w:rsidRPr="00CA07D2">
        <w:rPr>
          <w:rFonts w:ascii="Palatino Linotype" w:hAnsi="Palatino Linotype"/>
        </w:rPr>
        <w:lastRenderedPageBreak/>
        <w:t xml:space="preserve">y resolver el fondo del asunto y que la causa de improcedencia puede tenerse por acreditada desde el momento en que se presenta la demanda de amparo, </w:t>
      </w:r>
      <w:r w:rsidRPr="00CA07D2">
        <w:rPr>
          <w:rFonts w:ascii="Palatino Linotype" w:hAnsi="Palatino Linotype"/>
          <w:b/>
          <w:u w:val="single"/>
        </w:rPr>
        <w:t>lo que generará que la demanda sea desechada; o bien, después de admitida la demanda, lo que tendrá como consecuencia que se sobresea en el juicio.</w:t>
      </w:r>
    </w:p>
    <w:p w14:paraId="6434D09A" w14:textId="77777777" w:rsidR="0016134A" w:rsidRPr="00CA07D2" w:rsidRDefault="0016134A" w:rsidP="0016134A">
      <w:pPr>
        <w:autoSpaceDE w:val="0"/>
        <w:autoSpaceDN w:val="0"/>
        <w:adjustRightInd w:val="0"/>
        <w:spacing w:line="360" w:lineRule="auto"/>
        <w:jc w:val="both"/>
        <w:rPr>
          <w:rFonts w:ascii="Palatino Linotype" w:hAnsi="Palatino Linotype"/>
        </w:rPr>
      </w:pPr>
    </w:p>
    <w:p w14:paraId="4B15E5F4" w14:textId="5D5BEB38" w:rsidR="0016134A" w:rsidRPr="00CA07D2" w:rsidRDefault="0016134A" w:rsidP="0016134A">
      <w:pPr>
        <w:autoSpaceDE w:val="0"/>
        <w:autoSpaceDN w:val="0"/>
        <w:adjustRightInd w:val="0"/>
        <w:spacing w:line="360" w:lineRule="auto"/>
        <w:jc w:val="both"/>
        <w:rPr>
          <w:rFonts w:ascii="Palatino Linotype" w:hAnsi="Palatino Linotype"/>
        </w:rPr>
      </w:pPr>
      <w:r w:rsidRPr="00CA07D2">
        <w:rPr>
          <w:rFonts w:ascii="Palatino Linotype" w:hAnsi="Palatino Linotype"/>
        </w:rPr>
        <w:t xml:space="preserve">Por lo tanto, en mérito de lo expuesto en líneas anteriores, </w:t>
      </w:r>
      <w:r w:rsidRPr="00CA07D2">
        <w:rPr>
          <w:rFonts w:ascii="Palatino Linotype" w:hAnsi="Palatino Linotype" w:cs="Arial"/>
          <w:b/>
        </w:rPr>
        <w:t xml:space="preserve">con fundamento en la fracción III del artículo 192, </w:t>
      </w:r>
      <w:r w:rsidRPr="00CA07D2">
        <w:rPr>
          <w:rFonts w:ascii="Palatino Linotype" w:hAnsi="Palatino Linotype" w:cs="Arial"/>
        </w:rPr>
        <w:t xml:space="preserve">de la Ley de Transparencia y Acceso a la Información Pública del Estado de México y Municipios, se </w:t>
      </w:r>
      <w:r w:rsidRPr="00CA07D2">
        <w:rPr>
          <w:rFonts w:ascii="Palatino Linotype" w:hAnsi="Palatino Linotype" w:cs="Arial"/>
          <w:b/>
        </w:rPr>
        <w:t xml:space="preserve">SOBRESEE </w:t>
      </w:r>
      <w:r w:rsidRPr="00CA07D2">
        <w:rPr>
          <w:rFonts w:ascii="Palatino Linotype" w:hAnsi="Palatino Linotype" w:cs="Arial"/>
        </w:rPr>
        <w:t xml:space="preserve">el recurso de revisión </w:t>
      </w:r>
      <w:r w:rsidRPr="00CA07D2">
        <w:rPr>
          <w:rFonts w:ascii="Palatino Linotype" w:hAnsi="Palatino Linotype" w:cs="Arial"/>
          <w:b/>
        </w:rPr>
        <w:t>13880/INFOEM/IP/RR/2025</w:t>
      </w:r>
      <w:r w:rsidRPr="00CA07D2">
        <w:rPr>
          <w:rFonts w:ascii="Palatino Linotype" w:hAnsi="Palatino Linotype" w:cs="Arial"/>
        </w:rPr>
        <w:t>,</w:t>
      </w:r>
      <w:r w:rsidRPr="00CA07D2">
        <w:rPr>
          <w:rFonts w:ascii="Palatino Linotype" w:hAnsi="Palatino Linotype"/>
        </w:rPr>
        <w:t xml:space="preserve"> que ha sido materia del presente fallo.</w:t>
      </w:r>
    </w:p>
    <w:p w14:paraId="2223AAEB" w14:textId="77777777" w:rsidR="0016134A" w:rsidRPr="00CA07D2" w:rsidRDefault="0016134A" w:rsidP="0016134A">
      <w:pPr>
        <w:spacing w:line="360" w:lineRule="auto"/>
        <w:jc w:val="both"/>
        <w:rPr>
          <w:rFonts w:ascii="Palatino Linotype" w:hAnsi="Palatino Linotype"/>
          <w:lang w:val="es-MX"/>
        </w:rPr>
      </w:pPr>
      <w:r w:rsidRPr="00CA07D2">
        <w:rPr>
          <w:rFonts w:ascii="Palatino Linotype" w:hAnsi="Palatino Linotype"/>
          <w:lang w:val="es-MX"/>
        </w:rPr>
        <w:t>Por lo antes expuesto y fundado es de resolverse y,</w:t>
      </w:r>
    </w:p>
    <w:p w14:paraId="4D60B4B7" w14:textId="77777777" w:rsidR="0016134A" w:rsidRPr="00CA07D2" w:rsidRDefault="0016134A" w:rsidP="0016134A">
      <w:pPr>
        <w:spacing w:line="360" w:lineRule="auto"/>
        <w:contextualSpacing/>
        <w:jc w:val="both"/>
        <w:rPr>
          <w:rFonts w:ascii="Palatino Linotype" w:eastAsia="MS Mincho" w:hAnsi="Palatino Linotype" w:cstheme="minorBidi"/>
          <w:sz w:val="22"/>
          <w:szCs w:val="22"/>
          <w:lang w:val="es-MX" w:eastAsia="en-US"/>
        </w:rPr>
      </w:pPr>
    </w:p>
    <w:p w14:paraId="1201A4EE" w14:textId="77777777" w:rsidR="0016134A" w:rsidRPr="00CA07D2" w:rsidRDefault="0016134A" w:rsidP="0016134A">
      <w:pPr>
        <w:spacing w:line="360" w:lineRule="auto"/>
        <w:jc w:val="center"/>
        <w:rPr>
          <w:rFonts w:ascii="Palatino Linotype" w:eastAsiaTheme="minorHAnsi" w:hAnsi="Palatino Linotype" w:cstheme="minorBidi"/>
          <w:b/>
          <w:spacing w:val="60"/>
          <w:sz w:val="28"/>
          <w:lang w:val="es-MX" w:eastAsia="en-US"/>
        </w:rPr>
      </w:pPr>
      <w:r w:rsidRPr="00CA07D2">
        <w:rPr>
          <w:rFonts w:ascii="Palatino Linotype" w:eastAsiaTheme="minorHAnsi" w:hAnsi="Palatino Linotype" w:cstheme="minorBidi"/>
          <w:b/>
          <w:spacing w:val="60"/>
          <w:sz w:val="28"/>
          <w:lang w:val="es-MX" w:eastAsia="en-US"/>
        </w:rPr>
        <w:t>S E RESUELVE</w:t>
      </w:r>
    </w:p>
    <w:p w14:paraId="6D99F71B" w14:textId="77777777" w:rsidR="0016134A" w:rsidRPr="00CA07D2" w:rsidRDefault="0016134A" w:rsidP="0016134A">
      <w:pPr>
        <w:spacing w:line="360" w:lineRule="auto"/>
        <w:jc w:val="center"/>
        <w:rPr>
          <w:rFonts w:ascii="Palatino Linotype" w:eastAsiaTheme="minorHAnsi" w:hAnsi="Palatino Linotype" w:cstheme="minorBidi"/>
          <w:b/>
          <w:spacing w:val="60"/>
          <w:sz w:val="28"/>
          <w:lang w:val="es-MX" w:eastAsia="en-US"/>
        </w:rPr>
      </w:pPr>
    </w:p>
    <w:p w14:paraId="6420E6C5" w14:textId="61073C1C" w:rsidR="0016134A" w:rsidRPr="00CA07D2" w:rsidRDefault="0016134A" w:rsidP="0016134A">
      <w:pPr>
        <w:spacing w:line="360" w:lineRule="auto"/>
        <w:jc w:val="both"/>
        <w:rPr>
          <w:rFonts w:ascii="Palatino Linotype" w:eastAsiaTheme="minorHAnsi" w:hAnsi="Palatino Linotype" w:cs="Arial"/>
          <w:lang w:val="es-ES_tradnl" w:eastAsia="en-US"/>
        </w:rPr>
      </w:pPr>
      <w:r w:rsidRPr="00CA07D2">
        <w:rPr>
          <w:rFonts w:ascii="Palatino Linotype" w:hAnsi="Palatino Linotype" w:cstheme="minorBidi"/>
          <w:b/>
          <w:bCs/>
          <w:sz w:val="28"/>
          <w:szCs w:val="22"/>
          <w:lang w:val="es-MX" w:eastAsia="es-MX"/>
        </w:rPr>
        <w:t>PRIMERO</w:t>
      </w:r>
      <w:r w:rsidRPr="00CA07D2">
        <w:rPr>
          <w:rFonts w:ascii="Palatino Linotype" w:hAnsi="Palatino Linotype" w:cstheme="minorBidi"/>
          <w:sz w:val="28"/>
          <w:szCs w:val="22"/>
          <w:lang w:val="es-MX" w:eastAsia="es-MX"/>
        </w:rPr>
        <w:t xml:space="preserve">. </w:t>
      </w:r>
      <w:r w:rsidRPr="00CA07D2">
        <w:rPr>
          <w:rFonts w:ascii="Palatino Linotype" w:eastAsiaTheme="minorHAnsi" w:hAnsi="Palatino Linotype" w:cs="Arial"/>
          <w:lang w:val="es-ES_tradnl" w:eastAsia="en-US"/>
        </w:rPr>
        <w:t xml:space="preserve">Se </w:t>
      </w:r>
      <w:r w:rsidRPr="00CA07D2">
        <w:rPr>
          <w:rFonts w:ascii="Palatino Linotype" w:eastAsiaTheme="minorHAnsi" w:hAnsi="Palatino Linotype" w:cs="Arial"/>
          <w:b/>
          <w:lang w:val="es-ES_tradnl" w:eastAsia="en-US"/>
        </w:rPr>
        <w:t>SOBRESEE</w:t>
      </w:r>
      <w:r w:rsidRPr="00CA07D2">
        <w:rPr>
          <w:rFonts w:ascii="Palatino Linotype" w:eastAsiaTheme="minorHAnsi" w:hAnsi="Palatino Linotype" w:cs="Arial"/>
          <w:lang w:val="es-ES_tradnl" w:eastAsia="en-US"/>
        </w:rPr>
        <w:t xml:space="preserve"> el recurso de revisión número </w:t>
      </w:r>
      <w:r w:rsidRPr="00CA07D2">
        <w:rPr>
          <w:rFonts w:ascii="Palatino Linotype" w:eastAsiaTheme="minorEastAsia" w:hAnsi="Palatino Linotype" w:cstheme="minorBidi"/>
          <w:b/>
          <w:lang w:val="es-ES_tradnl" w:eastAsia="en-US"/>
        </w:rPr>
        <w:t>13880/INFOEM/IP/RR/2025</w:t>
      </w:r>
      <w:r w:rsidRPr="00CA07D2">
        <w:rPr>
          <w:rFonts w:ascii="Palatino Linotype" w:eastAsiaTheme="minorEastAsia" w:hAnsi="Palatino Linotype" w:cstheme="minorBidi"/>
          <w:lang w:val="es-ES_tradnl" w:eastAsia="en-US"/>
        </w:rPr>
        <w:t>, porque al modificar la respuesta el recurso quedó sin materia</w:t>
      </w:r>
      <w:r w:rsidRPr="00CA07D2">
        <w:rPr>
          <w:rFonts w:asciiTheme="minorHAnsi" w:eastAsiaTheme="minorHAnsi" w:hAnsiTheme="minorHAnsi" w:cstheme="minorBidi"/>
          <w:sz w:val="22"/>
          <w:szCs w:val="22"/>
          <w:lang w:val="es-MX" w:eastAsia="en-US"/>
        </w:rPr>
        <w:t xml:space="preserve"> </w:t>
      </w:r>
      <w:r w:rsidRPr="00CA07D2">
        <w:rPr>
          <w:rFonts w:ascii="Palatino Linotype" w:eastAsiaTheme="minorEastAsia" w:hAnsi="Palatino Linotype" w:cstheme="minorBidi"/>
          <w:lang w:val="es-ES_tradnl" w:eastAsia="en-US"/>
        </w:rPr>
        <w:t xml:space="preserve">conforme a lo dispuesto en el artículo 192 fracción III de la Ley de Transparencia y Acceso a la Información Pública del Estado de México y Municipios, en términos del Considerando </w:t>
      </w:r>
      <w:r w:rsidRPr="00CA07D2">
        <w:rPr>
          <w:rFonts w:ascii="Palatino Linotype" w:eastAsiaTheme="minorEastAsia" w:hAnsi="Palatino Linotype" w:cstheme="minorBidi"/>
          <w:b/>
          <w:lang w:val="es-ES_tradnl" w:eastAsia="en-US"/>
        </w:rPr>
        <w:t xml:space="preserve">CUARTO </w:t>
      </w:r>
      <w:r w:rsidRPr="00CA07D2">
        <w:rPr>
          <w:rFonts w:ascii="Palatino Linotype" w:eastAsiaTheme="minorEastAsia" w:hAnsi="Palatino Linotype" w:cstheme="minorBidi"/>
          <w:lang w:val="es-ES_tradnl" w:eastAsia="en-US"/>
        </w:rPr>
        <w:t>de la presente resolución.</w:t>
      </w:r>
    </w:p>
    <w:p w14:paraId="5D420921" w14:textId="77777777" w:rsidR="0016134A" w:rsidRPr="00CA07D2" w:rsidRDefault="0016134A" w:rsidP="0016134A">
      <w:pPr>
        <w:spacing w:line="360" w:lineRule="auto"/>
        <w:jc w:val="both"/>
        <w:rPr>
          <w:rFonts w:ascii="Palatino Linotype" w:eastAsiaTheme="minorHAnsi" w:hAnsi="Palatino Linotype" w:cstheme="minorBidi"/>
          <w:b/>
          <w:lang w:val="es-MX" w:eastAsia="en-US"/>
        </w:rPr>
      </w:pPr>
    </w:p>
    <w:p w14:paraId="4965109A" w14:textId="77777777" w:rsidR="0016134A" w:rsidRPr="00CA07D2" w:rsidRDefault="0016134A" w:rsidP="0016134A">
      <w:pPr>
        <w:spacing w:line="360" w:lineRule="auto"/>
        <w:jc w:val="both"/>
        <w:rPr>
          <w:rFonts w:ascii="Palatino Linotype" w:eastAsiaTheme="minorHAnsi" w:hAnsi="Palatino Linotype" w:cstheme="minorBidi"/>
          <w:lang w:val="es-MX" w:eastAsia="en-US"/>
        </w:rPr>
      </w:pPr>
      <w:r w:rsidRPr="00CA07D2">
        <w:rPr>
          <w:rFonts w:ascii="Palatino Linotype" w:eastAsiaTheme="minorHAnsi" w:hAnsi="Palatino Linotype" w:cstheme="minorBidi"/>
          <w:b/>
          <w:sz w:val="28"/>
          <w:lang w:val="es-MX" w:eastAsia="en-US"/>
        </w:rPr>
        <w:t>SEGUNDO.</w:t>
      </w:r>
      <w:r w:rsidRPr="00CA07D2">
        <w:rPr>
          <w:rFonts w:ascii="Palatino Linotype" w:eastAsiaTheme="minorHAnsi" w:hAnsi="Palatino Linotype" w:cs="Arial"/>
          <w:sz w:val="28"/>
          <w:lang w:val="es-MX" w:eastAsia="en-US"/>
        </w:rPr>
        <w:t xml:space="preserve"> </w:t>
      </w:r>
      <w:r w:rsidRPr="00CA07D2">
        <w:rPr>
          <w:rFonts w:ascii="Palatino Linotype" w:eastAsiaTheme="minorHAnsi" w:hAnsi="Palatino Linotype" w:cstheme="minorBidi"/>
          <w:b/>
          <w:lang w:val="es-MX" w:eastAsia="en-US"/>
        </w:rPr>
        <w:t>NOTIFÍQUESE</w:t>
      </w:r>
      <w:r w:rsidRPr="00CA07D2">
        <w:rPr>
          <w:rFonts w:ascii="Palatino Linotype" w:eastAsiaTheme="minorHAnsi" w:hAnsi="Palatino Linotype" w:cstheme="minorBidi"/>
          <w:lang w:val="es-MX" w:eastAsia="en-US"/>
        </w:rPr>
        <w:t xml:space="preserve"> vía Sistema de Acceso a la Información Mexiquense (</w:t>
      </w:r>
      <w:r w:rsidRPr="00CA07D2">
        <w:rPr>
          <w:rFonts w:ascii="Palatino Linotype" w:eastAsiaTheme="minorHAnsi" w:hAnsi="Palatino Linotype" w:cstheme="minorBidi"/>
          <w:b/>
          <w:lang w:val="es-MX" w:eastAsia="en-US"/>
        </w:rPr>
        <w:t>SAIMEX)</w:t>
      </w:r>
      <w:r w:rsidRPr="00CA07D2">
        <w:rPr>
          <w:rFonts w:ascii="Palatino Linotype" w:eastAsiaTheme="minorHAnsi" w:hAnsi="Palatino Linotype" w:cstheme="minorBidi"/>
          <w:lang w:val="es-MX" w:eastAsia="en-US"/>
        </w:rPr>
        <w:t xml:space="preserve">, la presente resolución al Titular de la Unidad de Transparencia del </w:t>
      </w:r>
      <w:r w:rsidRPr="00CA07D2">
        <w:rPr>
          <w:rFonts w:ascii="Palatino Linotype" w:eastAsiaTheme="minorHAnsi" w:hAnsi="Palatino Linotype" w:cstheme="minorBidi"/>
          <w:b/>
          <w:lang w:val="es-MX" w:eastAsia="en-US"/>
        </w:rPr>
        <w:t>Sujeto Obligado</w:t>
      </w:r>
      <w:r w:rsidRPr="00CA07D2">
        <w:rPr>
          <w:rFonts w:ascii="Palatino Linotype" w:eastAsiaTheme="minorHAnsi" w:hAnsi="Palatino Linotype" w:cstheme="minorBidi"/>
          <w:lang w:val="es-MX" w:eastAsia="en-US"/>
        </w:rPr>
        <w:t>.</w:t>
      </w:r>
    </w:p>
    <w:p w14:paraId="453AC713" w14:textId="77777777" w:rsidR="0016134A" w:rsidRPr="00CA07D2" w:rsidRDefault="0016134A" w:rsidP="0016134A">
      <w:pPr>
        <w:autoSpaceDE w:val="0"/>
        <w:autoSpaceDN w:val="0"/>
        <w:adjustRightInd w:val="0"/>
        <w:spacing w:line="360" w:lineRule="auto"/>
        <w:jc w:val="both"/>
        <w:rPr>
          <w:rFonts w:ascii="Palatino Linotype" w:hAnsi="Palatino Linotype" w:cs="Arial"/>
          <w:b/>
          <w:sz w:val="28"/>
          <w:szCs w:val="28"/>
        </w:rPr>
      </w:pPr>
    </w:p>
    <w:p w14:paraId="7AF409A7" w14:textId="77777777" w:rsidR="0016134A" w:rsidRPr="00CA07D2" w:rsidRDefault="0016134A" w:rsidP="0016134A">
      <w:pPr>
        <w:autoSpaceDE w:val="0"/>
        <w:autoSpaceDN w:val="0"/>
        <w:adjustRightInd w:val="0"/>
        <w:spacing w:line="360" w:lineRule="auto"/>
        <w:jc w:val="both"/>
        <w:rPr>
          <w:rFonts w:ascii="Palatino Linotype" w:hAnsi="Palatino Linotype" w:cs="Arial"/>
          <w:b/>
        </w:rPr>
      </w:pPr>
      <w:r w:rsidRPr="00CA07D2">
        <w:rPr>
          <w:rFonts w:ascii="Palatino Linotype" w:hAnsi="Palatino Linotype" w:cs="Arial"/>
          <w:b/>
          <w:sz w:val="28"/>
          <w:szCs w:val="28"/>
        </w:rPr>
        <w:lastRenderedPageBreak/>
        <w:t>TERCERO</w:t>
      </w:r>
      <w:r w:rsidRPr="00CA07D2">
        <w:rPr>
          <w:rFonts w:ascii="Palatino Linotype" w:hAnsi="Palatino Linotype" w:cs="Arial"/>
          <w:sz w:val="28"/>
          <w:szCs w:val="28"/>
        </w:rPr>
        <w:t>.</w:t>
      </w:r>
      <w:r w:rsidRPr="00CA07D2">
        <w:rPr>
          <w:rFonts w:ascii="Palatino Linotype" w:hAnsi="Palatino Linotype" w:cs="Arial"/>
        </w:rPr>
        <w:t xml:space="preserve"> </w:t>
      </w:r>
      <w:r w:rsidRPr="00CA07D2">
        <w:rPr>
          <w:rFonts w:ascii="Palatino Linotype" w:hAnsi="Palatino Linotype" w:cs="Arial"/>
          <w:b/>
          <w:bCs/>
          <w:color w:val="222222"/>
          <w:shd w:val="clear" w:color="auto" w:fill="FFFFFF"/>
        </w:rPr>
        <w:t>Notifíquese</w:t>
      </w:r>
      <w:r w:rsidRPr="00CA07D2">
        <w:rPr>
          <w:rFonts w:ascii="Palatino Linotype" w:hAnsi="Palatino Linotype" w:cs="Arial"/>
        </w:rPr>
        <w:t xml:space="preserve"> la presente resolución a </w:t>
      </w:r>
      <w:r w:rsidRPr="00CA07D2">
        <w:rPr>
          <w:rFonts w:ascii="Palatino Linotype" w:eastAsiaTheme="minorHAnsi" w:hAnsi="Palatino Linotype" w:cstheme="minorBidi"/>
          <w:szCs w:val="22"/>
          <w:lang w:val="es-MX" w:eastAsia="en-US"/>
        </w:rPr>
        <w:t xml:space="preserve">la parte </w:t>
      </w:r>
      <w:r w:rsidRPr="00CA07D2">
        <w:rPr>
          <w:rFonts w:ascii="Palatino Linotype" w:hAnsi="Palatino Linotype" w:cs="Arial"/>
          <w:b/>
        </w:rPr>
        <w:t xml:space="preserve">RECURRENTE </w:t>
      </w:r>
      <w:r w:rsidRPr="00CA07D2">
        <w:rPr>
          <w:rFonts w:ascii="Palatino Linotype" w:hAnsi="Palatino Linotype" w:cs="Arial"/>
        </w:rPr>
        <w:t xml:space="preserve">a través del Sistema de Acceso a la Información Mexiquense </w:t>
      </w:r>
      <w:r w:rsidRPr="00CA07D2">
        <w:rPr>
          <w:rFonts w:ascii="Palatino Linotype" w:hAnsi="Palatino Linotype" w:cs="Arial"/>
          <w:b/>
        </w:rPr>
        <w:t>(SAIMEX).</w:t>
      </w:r>
    </w:p>
    <w:p w14:paraId="7F233F21" w14:textId="77777777" w:rsidR="0016134A" w:rsidRPr="00CA07D2" w:rsidRDefault="0016134A" w:rsidP="0016134A">
      <w:pPr>
        <w:autoSpaceDE w:val="0"/>
        <w:autoSpaceDN w:val="0"/>
        <w:adjustRightInd w:val="0"/>
        <w:spacing w:line="360" w:lineRule="auto"/>
        <w:jc w:val="both"/>
        <w:rPr>
          <w:rFonts w:ascii="Palatino Linotype" w:hAnsi="Palatino Linotype" w:cs="Arial"/>
          <w:b/>
        </w:rPr>
      </w:pPr>
    </w:p>
    <w:p w14:paraId="0128D952" w14:textId="0639D1BF" w:rsidR="00361D51" w:rsidRPr="00CA07D2" w:rsidRDefault="0016134A" w:rsidP="0016134A">
      <w:pPr>
        <w:autoSpaceDE w:val="0"/>
        <w:autoSpaceDN w:val="0"/>
        <w:adjustRightInd w:val="0"/>
        <w:spacing w:line="360" w:lineRule="auto"/>
        <w:jc w:val="both"/>
        <w:rPr>
          <w:rFonts w:ascii="Palatino Linotype" w:hAnsi="Palatino Linotype" w:cs="Arial"/>
        </w:rPr>
      </w:pPr>
      <w:r w:rsidRPr="00CA07D2">
        <w:rPr>
          <w:rFonts w:ascii="Palatino Linotype" w:hAnsi="Palatino Linotype" w:cs="Arial"/>
          <w:b/>
          <w:sz w:val="28"/>
          <w:szCs w:val="28"/>
        </w:rPr>
        <w:t xml:space="preserve">CUARTO. </w:t>
      </w:r>
      <w:r w:rsidRPr="00CA07D2">
        <w:rPr>
          <w:rFonts w:ascii="Palatino Linotype" w:hAnsi="Palatino Linotype" w:cs="Arial"/>
        </w:rPr>
        <w:t xml:space="preserve">Se hace del conocimiento de </w:t>
      </w:r>
      <w:r w:rsidRPr="00CA07D2">
        <w:rPr>
          <w:rFonts w:ascii="Palatino Linotype" w:eastAsiaTheme="minorHAnsi" w:hAnsi="Palatino Linotype" w:cstheme="minorBidi"/>
          <w:szCs w:val="22"/>
          <w:lang w:val="es-MX" w:eastAsia="en-US"/>
        </w:rPr>
        <w:t xml:space="preserve">la parte </w:t>
      </w:r>
      <w:r w:rsidRPr="00CA07D2">
        <w:rPr>
          <w:rFonts w:ascii="Palatino Linotype" w:hAnsi="Palatino Linotype" w:cs="Arial"/>
          <w:b/>
        </w:rPr>
        <w:t xml:space="preserve">RECURRENTE </w:t>
      </w:r>
      <w:r w:rsidRPr="00CA07D2">
        <w:rPr>
          <w:rFonts w:ascii="Palatino Linotype" w:hAnsi="Palatino Linotype" w:cs="Arial"/>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63298428" w14:textId="77777777" w:rsidR="000D0B01" w:rsidRPr="00CA07D2" w:rsidRDefault="000D0B01" w:rsidP="0016134A">
      <w:pPr>
        <w:spacing w:line="360" w:lineRule="auto"/>
        <w:jc w:val="both"/>
        <w:rPr>
          <w:rFonts w:ascii="Palatino Linotype" w:hAnsi="Palatino Linotype" w:cs="Arial"/>
        </w:rPr>
      </w:pPr>
    </w:p>
    <w:p w14:paraId="4ABFDC2E" w14:textId="25099028" w:rsidR="000D0B01" w:rsidRPr="00CA07D2" w:rsidRDefault="00CA07D2" w:rsidP="0016134A">
      <w:pPr>
        <w:spacing w:line="360" w:lineRule="auto"/>
        <w:jc w:val="both"/>
        <w:rPr>
          <w:rFonts w:ascii="Palatino Linotype" w:hAnsi="Palatino Linotype" w:cs="Arial"/>
        </w:rPr>
      </w:pPr>
      <w:r w:rsidRPr="00CA07D2">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2C47B0" w:rsidRPr="00CA07D2">
        <w:t>.- -</w:t>
      </w:r>
      <w:r w:rsidR="002C47B0" w:rsidRPr="00CA07D2">
        <w:rPr>
          <w:rFonts w:ascii="Palatino Linotype" w:hAnsi="Palatino Linotype" w:cs="Arial"/>
        </w:rPr>
        <w:t>----------------------------------------------------------------------------------------------------------------</w:t>
      </w:r>
      <w:r w:rsidR="002C47B0" w:rsidRPr="00CA07D2">
        <w:t>-</w:t>
      </w:r>
      <w:r w:rsidR="002C47B0" w:rsidRPr="00CA07D2">
        <w:rPr>
          <w:rFonts w:ascii="Palatino Linotype" w:hAnsi="Palatino Linotype" w:cs="Arial"/>
        </w:rPr>
        <w:t>----------------------------------------------------------------------------------------------------------------</w:t>
      </w:r>
      <w:r w:rsidR="002C47B0" w:rsidRPr="00CA07D2">
        <w:t>-</w:t>
      </w:r>
      <w:r w:rsidR="002C47B0" w:rsidRPr="00CA07D2">
        <w:rPr>
          <w:rFonts w:ascii="Palatino Linotype" w:hAnsi="Palatino Linotype" w:cs="Arial"/>
        </w:rPr>
        <w:t>----------------------------------------------------------------------------------------------------------------</w:t>
      </w:r>
      <w:r w:rsidR="002C47B0" w:rsidRPr="00CA07D2">
        <w:t>-</w:t>
      </w:r>
      <w:r w:rsidR="002C47B0" w:rsidRPr="00CA07D2">
        <w:rPr>
          <w:rFonts w:ascii="Palatino Linotype" w:hAnsi="Palatino Linotype" w:cs="Arial"/>
        </w:rPr>
        <w:t>---------------------------------------------------------------------------------------------------</w:t>
      </w:r>
      <w:r w:rsidR="00230530" w:rsidRPr="00CA07D2">
        <w:rPr>
          <w:rFonts w:ascii="Palatino Linotype" w:hAnsi="Palatino Linotype" w:cs="Arial"/>
        </w:rPr>
        <w:t>-------------</w:t>
      </w:r>
      <w:r w:rsidR="00230530" w:rsidRPr="00CA07D2">
        <w:t>-</w:t>
      </w:r>
      <w:r w:rsidR="00230530" w:rsidRPr="00CA07D2">
        <w:rPr>
          <w:rFonts w:ascii="Palatino Linotype" w:hAnsi="Palatino Linotype" w:cs="Arial"/>
        </w:rPr>
        <w:t>-----------------------------------------------------------------------------------------------------------------</w:t>
      </w:r>
      <w:r w:rsidR="00230530" w:rsidRPr="00CA07D2">
        <w:t>-</w:t>
      </w:r>
      <w:r w:rsidR="00230530" w:rsidRPr="00CA07D2">
        <w:rPr>
          <w:rFonts w:ascii="Palatino Linotype" w:hAnsi="Palatino Linotype" w:cs="Arial"/>
        </w:rPr>
        <w:t>-----------------------------------------------------------------------------------------------------------------</w:t>
      </w:r>
      <w:r w:rsidR="00230530" w:rsidRPr="00CA07D2">
        <w:t>-</w:t>
      </w:r>
      <w:r w:rsidR="00230530" w:rsidRPr="00CA07D2">
        <w:rPr>
          <w:rFonts w:ascii="Palatino Linotype" w:hAnsi="Palatino Linotype" w:cs="Arial"/>
        </w:rPr>
        <w:t>----------------------------------------------------------------------------------------------------</w:t>
      </w:r>
    </w:p>
    <w:p w14:paraId="3D6EAEE5" w14:textId="482BF9D0" w:rsidR="000D0B01" w:rsidRDefault="000D0B01" w:rsidP="0016134A">
      <w:pPr>
        <w:spacing w:line="360" w:lineRule="auto"/>
        <w:jc w:val="both"/>
        <w:rPr>
          <w:rFonts w:ascii="Palatino Linotype" w:hAnsi="Palatino Linotype" w:cs="Arial"/>
          <w:sz w:val="16"/>
        </w:rPr>
      </w:pPr>
      <w:r w:rsidRPr="00CA07D2">
        <w:rPr>
          <w:rFonts w:ascii="Palatino Linotype" w:hAnsi="Palatino Linotype" w:cs="Arial"/>
          <w:sz w:val="16"/>
        </w:rPr>
        <w:t>JMV/CCR/</w:t>
      </w:r>
    </w:p>
    <w:p w14:paraId="5A386D64" w14:textId="77777777" w:rsidR="000D0B01" w:rsidRDefault="000D0B01" w:rsidP="0016134A"/>
    <w:p w14:paraId="41C98C3D" w14:textId="77777777" w:rsidR="000D0B01" w:rsidRDefault="000D0B01" w:rsidP="0016134A"/>
    <w:p w14:paraId="6C15E41D" w14:textId="77777777" w:rsidR="000D0B01" w:rsidRDefault="000D0B01" w:rsidP="0016134A"/>
    <w:p w14:paraId="1EDD1237" w14:textId="77777777" w:rsidR="000D0B01" w:rsidRDefault="000D0B01" w:rsidP="0016134A"/>
    <w:p w14:paraId="22108E31" w14:textId="77777777" w:rsidR="000D0B01" w:rsidRDefault="000D0B01" w:rsidP="0016134A"/>
    <w:p w14:paraId="702BA8D7" w14:textId="77777777" w:rsidR="000D0B01" w:rsidRDefault="000D0B01" w:rsidP="0016134A"/>
    <w:p w14:paraId="55F94567" w14:textId="77777777" w:rsidR="000D0B01" w:rsidRDefault="000D0B01" w:rsidP="0016134A"/>
    <w:p w14:paraId="56E85FA7" w14:textId="77777777" w:rsidR="000D0B01" w:rsidRDefault="000D0B01" w:rsidP="0016134A"/>
    <w:p w14:paraId="2BAA5E57" w14:textId="77777777" w:rsidR="000D0B01" w:rsidRDefault="000D0B01" w:rsidP="0016134A"/>
    <w:p w14:paraId="41F1ECD2" w14:textId="77777777" w:rsidR="000D0B01" w:rsidRDefault="000D0B01" w:rsidP="0016134A"/>
    <w:p w14:paraId="79171D7C" w14:textId="77777777" w:rsidR="000D0B01" w:rsidRDefault="000D0B01" w:rsidP="0016134A"/>
    <w:p w14:paraId="06D31F27" w14:textId="77777777" w:rsidR="000D0B01" w:rsidRDefault="000D0B01" w:rsidP="0016134A"/>
    <w:p w14:paraId="6C5ECD71" w14:textId="77777777" w:rsidR="000D0B01" w:rsidRDefault="000D0B01" w:rsidP="0016134A"/>
    <w:p w14:paraId="0BFC63B0" w14:textId="77777777" w:rsidR="000D0B01" w:rsidRDefault="000D0B01" w:rsidP="0016134A"/>
    <w:p w14:paraId="6C88FF52" w14:textId="77777777" w:rsidR="000D0B01" w:rsidRDefault="000D0B01" w:rsidP="0016134A"/>
    <w:p w14:paraId="5EB7E951" w14:textId="77777777" w:rsidR="000D0B01" w:rsidRDefault="000D0B01" w:rsidP="0016134A"/>
    <w:p w14:paraId="507EC46E" w14:textId="77777777" w:rsidR="000D0B01" w:rsidRDefault="000D0B01" w:rsidP="0016134A"/>
    <w:p w14:paraId="2A42A167" w14:textId="77777777" w:rsidR="000D0B01" w:rsidRDefault="000D0B01" w:rsidP="0016134A"/>
    <w:p w14:paraId="5936C668" w14:textId="77777777" w:rsidR="000D0B01" w:rsidRDefault="000D0B01" w:rsidP="0016134A"/>
    <w:p w14:paraId="25666364" w14:textId="77777777" w:rsidR="000D0B01" w:rsidRDefault="000D0B01" w:rsidP="0016134A"/>
    <w:p w14:paraId="63FFC479" w14:textId="77777777" w:rsidR="000D0B01" w:rsidRDefault="000D0B01" w:rsidP="0016134A"/>
    <w:p w14:paraId="66214B4B" w14:textId="77777777" w:rsidR="000D0B01" w:rsidRDefault="000D0B01" w:rsidP="0016134A"/>
    <w:p w14:paraId="26526752" w14:textId="77777777" w:rsidR="000D0B01" w:rsidRDefault="000D0B01" w:rsidP="0016134A"/>
    <w:p w14:paraId="42527DEB" w14:textId="77777777" w:rsidR="000D0B01" w:rsidRDefault="000D0B01" w:rsidP="0016134A"/>
    <w:p w14:paraId="71B584FF" w14:textId="77777777" w:rsidR="000D0B01" w:rsidRDefault="000D0B01" w:rsidP="0016134A"/>
    <w:p w14:paraId="5BBC28AA" w14:textId="77777777" w:rsidR="000D0B01" w:rsidRDefault="000D0B01" w:rsidP="0016134A"/>
    <w:p w14:paraId="5C70EFAD" w14:textId="77777777" w:rsidR="000D0B01" w:rsidRDefault="000D0B01" w:rsidP="0016134A"/>
    <w:p w14:paraId="73A7AB97" w14:textId="77777777" w:rsidR="000D0B01" w:rsidRDefault="000D0B01" w:rsidP="0016134A"/>
    <w:p w14:paraId="026EC7B4" w14:textId="77777777" w:rsidR="000D0B01" w:rsidRDefault="000D0B01" w:rsidP="0016134A"/>
    <w:p w14:paraId="6EF00401" w14:textId="77777777" w:rsidR="000D0B01" w:rsidRDefault="000D0B01" w:rsidP="0016134A"/>
    <w:p w14:paraId="08D67C60" w14:textId="77777777" w:rsidR="000D0B01" w:rsidRDefault="000D0B01" w:rsidP="0016134A"/>
    <w:p w14:paraId="276E298C" w14:textId="77777777" w:rsidR="000D0B01" w:rsidRDefault="000D0B01" w:rsidP="0016134A"/>
    <w:p w14:paraId="483C9BF4" w14:textId="77777777" w:rsidR="000D0B01" w:rsidRDefault="000D0B01" w:rsidP="0016134A"/>
    <w:p w14:paraId="5837AD0A" w14:textId="77777777" w:rsidR="000D0B01" w:rsidRDefault="000D0B01" w:rsidP="0016134A"/>
    <w:p w14:paraId="6AF64AD2" w14:textId="77777777" w:rsidR="000D0B01" w:rsidRDefault="000D0B01" w:rsidP="0016134A"/>
    <w:p w14:paraId="05A1539A" w14:textId="77777777" w:rsidR="000D0B01" w:rsidRDefault="000D0B01" w:rsidP="0016134A"/>
    <w:p w14:paraId="1910F16C" w14:textId="77777777" w:rsidR="00642D67" w:rsidRDefault="00642D67" w:rsidP="0016134A"/>
    <w:sectPr w:rsidR="00642D67" w:rsidSect="00043E33">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E775C" w14:textId="77777777" w:rsidR="00D9028B" w:rsidRDefault="00D9028B" w:rsidP="000D0B01">
      <w:r>
        <w:separator/>
      </w:r>
    </w:p>
  </w:endnote>
  <w:endnote w:type="continuationSeparator" w:id="0">
    <w:p w14:paraId="6CB5830B" w14:textId="77777777" w:rsidR="00D9028B" w:rsidRDefault="00D9028B" w:rsidP="000D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F8CF" w14:textId="7453E2C4" w:rsidR="00475284" w:rsidRPr="00A2780F" w:rsidRDefault="00475284"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37B08">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37B08">
      <w:rPr>
        <w:rFonts w:ascii="Arial" w:hAnsi="Arial" w:cs="Arial"/>
        <w:b/>
        <w:bCs/>
        <w:noProof/>
        <w:sz w:val="20"/>
        <w:szCs w:val="20"/>
      </w:rPr>
      <w:t>31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4F45" w14:textId="2CF7D902" w:rsidR="00475284" w:rsidRPr="00070856" w:rsidRDefault="00475284"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37B0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37B08">
      <w:rPr>
        <w:rFonts w:ascii="Arial" w:hAnsi="Arial" w:cs="Arial"/>
        <w:b/>
        <w:bCs/>
        <w:noProof/>
        <w:sz w:val="20"/>
        <w:szCs w:val="20"/>
      </w:rPr>
      <w:t>31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955C9" w14:textId="77777777" w:rsidR="00D9028B" w:rsidRDefault="00D9028B" w:rsidP="000D0B01">
      <w:r>
        <w:separator/>
      </w:r>
    </w:p>
  </w:footnote>
  <w:footnote w:type="continuationSeparator" w:id="0">
    <w:p w14:paraId="745EE11B" w14:textId="77777777" w:rsidR="00D9028B" w:rsidRDefault="00D9028B" w:rsidP="000D0B01">
      <w:r>
        <w:continuationSeparator/>
      </w:r>
    </w:p>
  </w:footnote>
  <w:footnote w:id="1">
    <w:p w14:paraId="3430208E" w14:textId="77777777" w:rsidR="00475284" w:rsidRPr="005552A8" w:rsidRDefault="00475284" w:rsidP="000D0B0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55DB390" w14:textId="77777777" w:rsidR="00475284" w:rsidRPr="005552A8" w:rsidRDefault="00475284" w:rsidP="000D0B0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rFonts w:ascii="Palatino Linotype" w:hAnsi="Palatino Linotype"/>
          <w:i/>
          <w:sz w:val="16"/>
          <w:szCs w:val="16"/>
        </w:rPr>
        <w:t>concesoria</w:t>
      </w:r>
      <w:proofErr w:type="spellEnd"/>
      <w:r w:rsidRPr="005552A8">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475284" w:rsidRPr="008F2CCC" w14:paraId="41CB7379" w14:textId="77777777" w:rsidTr="00043E33">
      <w:tc>
        <w:tcPr>
          <w:tcW w:w="3620" w:type="dxa"/>
          <w:shd w:val="clear" w:color="auto" w:fill="auto"/>
        </w:tcPr>
        <w:p w14:paraId="66EE4CF3" w14:textId="77777777" w:rsidR="00475284" w:rsidRPr="007E5FC4" w:rsidRDefault="00475284"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F0AF0F9" w14:textId="3C31CEBD" w:rsidR="00475284" w:rsidRPr="00664658" w:rsidRDefault="00475284" w:rsidP="002504F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13880/INFOEM/IP/RR/2025</w:t>
          </w:r>
        </w:p>
      </w:tc>
    </w:tr>
    <w:tr w:rsidR="00475284" w:rsidRPr="008F2CCC" w14:paraId="4E7EA337" w14:textId="77777777" w:rsidTr="00043E33">
      <w:tc>
        <w:tcPr>
          <w:tcW w:w="3620" w:type="dxa"/>
          <w:shd w:val="clear" w:color="auto" w:fill="auto"/>
        </w:tcPr>
        <w:p w14:paraId="3519BBD4" w14:textId="77777777" w:rsidR="00475284" w:rsidRPr="007E5FC4" w:rsidRDefault="00475284"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374789CF" w14:textId="69C02B75" w:rsidR="00475284" w:rsidRPr="00664658" w:rsidRDefault="00475284" w:rsidP="00043E33">
          <w:pPr>
            <w:spacing w:line="276" w:lineRule="auto"/>
            <w:jc w:val="right"/>
            <w:rPr>
              <w:rFonts w:ascii="Palatino Linotype" w:hAnsi="Palatino Linotype"/>
              <w:b/>
              <w:sz w:val="22"/>
              <w:szCs w:val="22"/>
              <w:lang w:val="es-ES_tradnl"/>
            </w:rPr>
          </w:pPr>
          <w:r w:rsidRPr="00475284">
            <w:rPr>
              <w:rFonts w:ascii="Palatino Linotype" w:hAnsi="Palatino Linotype"/>
              <w:b/>
              <w:bCs/>
            </w:rPr>
            <w:t>Ayuntamiento de Tepotzotlán</w:t>
          </w:r>
        </w:p>
      </w:tc>
    </w:tr>
    <w:tr w:rsidR="00475284" w:rsidRPr="008F2CCC" w14:paraId="56C4CDB7" w14:textId="77777777" w:rsidTr="00043E33">
      <w:trPr>
        <w:trHeight w:val="228"/>
      </w:trPr>
      <w:tc>
        <w:tcPr>
          <w:tcW w:w="3620" w:type="dxa"/>
          <w:shd w:val="clear" w:color="auto" w:fill="auto"/>
        </w:tcPr>
        <w:p w14:paraId="6B4846BA" w14:textId="77777777" w:rsidR="00475284" w:rsidRPr="007E5FC4" w:rsidRDefault="00475284"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4ECE2DED" w14:textId="77777777" w:rsidR="00475284" w:rsidRPr="00664658" w:rsidRDefault="00475284" w:rsidP="00043E3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714BF8B" w14:textId="77777777" w:rsidR="00475284" w:rsidRDefault="00475284" w:rsidP="00043E33">
    <w:pPr>
      <w:pStyle w:val="Encabezado"/>
      <w:tabs>
        <w:tab w:val="clear" w:pos="4252"/>
        <w:tab w:val="clear" w:pos="8504"/>
        <w:tab w:val="left" w:pos="2326"/>
      </w:tabs>
      <w:rPr>
        <w:rFonts w:ascii="Palatino Linotype" w:hAnsi="Palatino Linotype"/>
        <w:sz w:val="20"/>
      </w:rPr>
    </w:pPr>
  </w:p>
  <w:p w14:paraId="52051E12" w14:textId="77777777" w:rsidR="00475284" w:rsidRPr="001779E0" w:rsidRDefault="00475284" w:rsidP="00043E3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0A75EB" wp14:editId="4B5A8A0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475284" w:rsidRPr="008F2CCC" w14:paraId="11DD33E8" w14:textId="77777777" w:rsidTr="00043E33">
      <w:tc>
        <w:tcPr>
          <w:tcW w:w="2977" w:type="dxa"/>
          <w:shd w:val="clear" w:color="auto" w:fill="auto"/>
        </w:tcPr>
        <w:p w14:paraId="6D0014A3" w14:textId="77777777" w:rsidR="00475284" w:rsidRPr="007E5FC4" w:rsidRDefault="00475284"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372497B8" w14:textId="0E39FE9B" w:rsidR="00475284" w:rsidRPr="008F2CCC" w:rsidRDefault="00475284" w:rsidP="0047528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13880/INFOEM/IP/RR/2025</w:t>
          </w:r>
        </w:p>
      </w:tc>
    </w:tr>
    <w:tr w:rsidR="00475284" w:rsidRPr="008F2CCC" w14:paraId="720AA48F" w14:textId="77777777" w:rsidTr="00043E33">
      <w:tc>
        <w:tcPr>
          <w:tcW w:w="2977" w:type="dxa"/>
          <w:shd w:val="clear" w:color="auto" w:fill="auto"/>
          <w:vAlign w:val="center"/>
        </w:tcPr>
        <w:p w14:paraId="6E1CF863" w14:textId="77777777" w:rsidR="00475284" w:rsidRPr="007E5FC4" w:rsidRDefault="00475284"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6871D524" w14:textId="703FB8AC" w:rsidR="00475284" w:rsidRPr="008F2CCC" w:rsidRDefault="00737B08"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w:t>
          </w:r>
        </w:p>
      </w:tc>
    </w:tr>
    <w:tr w:rsidR="00475284" w:rsidRPr="008F2CCC" w14:paraId="7C7E5FC2" w14:textId="77777777" w:rsidTr="00043E33">
      <w:trPr>
        <w:trHeight w:val="228"/>
      </w:trPr>
      <w:tc>
        <w:tcPr>
          <w:tcW w:w="2977" w:type="dxa"/>
          <w:shd w:val="clear" w:color="auto" w:fill="auto"/>
        </w:tcPr>
        <w:p w14:paraId="1D580407" w14:textId="77777777" w:rsidR="00475284" w:rsidRPr="007E5FC4" w:rsidRDefault="00475284"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549F409B" w14:textId="2B994B36" w:rsidR="00475284" w:rsidRPr="00DC41C8" w:rsidRDefault="00475284" w:rsidP="00043E33">
          <w:pPr>
            <w:spacing w:line="360" w:lineRule="auto"/>
            <w:jc w:val="right"/>
            <w:rPr>
              <w:rFonts w:ascii="Palatino Linotype" w:hAnsi="Palatino Linotype"/>
              <w:b/>
              <w:sz w:val="22"/>
              <w:szCs w:val="22"/>
            </w:rPr>
          </w:pPr>
          <w:r w:rsidRPr="00475284">
            <w:rPr>
              <w:rFonts w:ascii="Palatino Linotype" w:hAnsi="Palatino Linotype"/>
              <w:b/>
              <w:bCs/>
              <w:sz w:val="22"/>
              <w:szCs w:val="22"/>
            </w:rPr>
            <w:t>Ayuntamiento de Tepotzotlán</w:t>
          </w:r>
        </w:p>
      </w:tc>
    </w:tr>
    <w:tr w:rsidR="00475284" w:rsidRPr="008F2CCC" w14:paraId="18EBFFA5" w14:textId="77777777" w:rsidTr="00043E33">
      <w:tc>
        <w:tcPr>
          <w:tcW w:w="2977" w:type="dxa"/>
          <w:shd w:val="clear" w:color="auto" w:fill="auto"/>
        </w:tcPr>
        <w:p w14:paraId="172C936F" w14:textId="77777777" w:rsidR="00475284" w:rsidRPr="007E5FC4" w:rsidRDefault="00475284"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2420C9D7" w14:textId="77777777" w:rsidR="00475284" w:rsidRPr="008F2CCC" w:rsidRDefault="00475284"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BB1BCF" w14:textId="77777777" w:rsidR="00475284" w:rsidRPr="009F1AB6" w:rsidRDefault="00475284">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B6EA162" wp14:editId="0E322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F43912"/>
    <w:multiLevelType w:val="hybridMultilevel"/>
    <w:tmpl w:val="35BCF9A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1B7278"/>
    <w:multiLevelType w:val="hybridMultilevel"/>
    <w:tmpl w:val="F0A0E68E"/>
    <w:lvl w:ilvl="0" w:tplc="ED30F2D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0"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145CB9"/>
    <w:multiLevelType w:val="hybridMultilevel"/>
    <w:tmpl w:val="F6D2A2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70070418"/>
    <w:multiLevelType w:val="hybridMultilevel"/>
    <w:tmpl w:val="FFFFFFFF"/>
    <w:lvl w:ilvl="0" w:tplc="B0924950">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0"/>
  </w:num>
  <w:num w:numId="5">
    <w:abstractNumId w:val="14"/>
  </w:num>
  <w:num w:numId="6">
    <w:abstractNumId w:val="11"/>
  </w:num>
  <w:num w:numId="7">
    <w:abstractNumId w:val="7"/>
  </w:num>
  <w:num w:numId="8">
    <w:abstractNumId w:val="12"/>
  </w:num>
  <w:num w:numId="9">
    <w:abstractNumId w:val="3"/>
  </w:num>
  <w:num w:numId="10">
    <w:abstractNumId w:val="15"/>
  </w:num>
  <w:num w:numId="11">
    <w:abstractNumId w:val="13"/>
  </w:num>
  <w:num w:numId="12">
    <w:abstractNumId w:val="1"/>
  </w:num>
  <w:num w:numId="13">
    <w:abstractNumId w:val="4"/>
  </w:num>
  <w:num w:numId="14">
    <w:abstractNumId w:val="5"/>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01"/>
    <w:rsid w:val="00003F10"/>
    <w:rsid w:val="00020227"/>
    <w:rsid w:val="00043E33"/>
    <w:rsid w:val="00080C6B"/>
    <w:rsid w:val="00087438"/>
    <w:rsid w:val="000B4FD6"/>
    <w:rsid w:val="000D0B01"/>
    <w:rsid w:val="001003FF"/>
    <w:rsid w:val="00105392"/>
    <w:rsid w:val="0014182A"/>
    <w:rsid w:val="00152A49"/>
    <w:rsid w:val="0016134A"/>
    <w:rsid w:val="00181F5B"/>
    <w:rsid w:val="001D393F"/>
    <w:rsid w:val="001E0EA9"/>
    <w:rsid w:val="001E42BD"/>
    <w:rsid w:val="001E5335"/>
    <w:rsid w:val="00215731"/>
    <w:rsid w:val="00220E53"/>
    <w:rsid w:val="00230031"/>
    <w:rsid w:val="00230530"/>
    <w:rsid w:val="00242895"/>
    <w:rsid w:val="002504F0"/>
    <w:rsid w:val="00293EEA"/>
    <w:rsid w:val="002A019B"/>
    <w:rsid w:val="002C47B0"/>
    <w:rsid w:val="002D4A70"/>
    <w:rsid w:val="002E52A9"/>
    <w:rsid w:val="00310D2E"/>
    <w:rsid w:val="0031114A"/>
    <w:rsid w:val="003169F2"/>
    <w:rsid w:val="0035108C"/>
    <w:rsid w:val="00361D51"/>
    <w:rsid w:val="003D1063"/>
    <w:rsid w:val="003E462E"/>
    <w:rsid w:val="003F389F"/>
    <w:rsid w:val="003F7C4C"/>
    <w:rsid w:val="00416E5B"/>
    <w:rsid w:val="00442072"/>
    <w:rsid w:val="004514E5"/>
    <w:rsid w:val="00475284"/>
    <w:rsid w:val="004A21CA"/>
    <w:rsid w:val="004B17BD"/>
    <w:rsid w:val="004D6147"/>
    <w:rsid w:val="004D64A2"/>
    <w:rsid w:val="004E5C16"/>
    <w:rsid w:val="004F4580"/>
    <w:rsid w:val="00525E22"/>
    <w:rsid w:val="00526325"/>
    <w:rsid w:val="00552EA1"/>
    <w:rsid w:val="00560DD8"/>
    <w:rsid w:val="0058110C"/>
    <w:rsid w:val="005847CB"/>
    <w:rsid w:val="005943C7"/>
    <w:rsid w:val="005973CA"/>
    <w:rsid w:val="005D2CCC"/>
    <w:rsid w:val="005E3020"/>
    <w:rsid w:val="006031CD"/>
    <w:rsid w:val="00642D67"/>
    <w:rsid w:val="00677BA1"/>
    <w:rsid w:val="00694A25"/>
    <w:rsid w:val="006B6312"/>
    <w:rsid w:val="006F243D"/>
    <w:rsid w:val="006F2BEC"/>
    <w:rsid w:val="00730389"/>
    <w:rsid w:val="00730CC3"/>
    <w:rsid w:val="00737B08"/>
    <w:rsid w:val="007454E5"/>
    <w:rsid w:val="007514DB"/>
    <w:rsid w:val="007A4F69"/>
    <w:rsid w:val="007B122E"/>
    <w:rsid w:val="007C0549"/>
    <w:rsid w:val="0087330E"/>
    <w:rsid w:val="00885D1E"/>
    <w:rsid w:val="008D54F9"/>
    <w:rsid w:val="0094728E"/>
    <w:rsid w:val="0095445A"/>
    <w:rsid w:val="0096272C"/>
    <w:rsid w:val="00976161"/>
    <w:rsid w:val="00985098"/>
    <w:rsid w:val="00993415"/>
    <w:rsid w:val="009A13DA"/>
    <w:rsid w:val="009A34B8"/>
    <w:rsid w:val="009E546C"/>
    <w:rsid w:val="009E7A84"/>
    <w:rsid w:val="009F003B"/>
    <w:rsid w:val="00A0175D"/>
    <w:rsid w:val="00A02546"/>
    <w:rsid w:val="00A11652"/>
    <w:rsid w:val="00A24E6E"/>
    <w:rsid w:val="00A346E3"/>
    <w:rsid w:val="00A37D8C"/>
    <w:rsid w:val="00AB5AC0"/>
    <w:rsid w:val="00AC7A8D"/>
    <w:rsid w:val="00AD261B"/>
    <w:rsid w:val="00B14A77"/>
    <w:rsid w:val="00B14D54"/>
    <w:rsid w:val="00B16DE5"/>
    <w:rsid w:val="00B31411"/>
    <w:rsid w:val="00B70A3B"/>
    <w:rsid w:val="00B7527C"/>
    <w:rsid w:val="00B867A2"/>
    <w:rsid w:val="00B873B7"/>
    <w:rsid w:val="00BD642F"/>
    <w:rsid w:val="00C022BB"/>
    <w:rsid w:val="00C27BCF"/>
    <w:rsid w:val="00C32393"/>
    <w:rsid w:val="00C471B8"/>
    <w:rsid w:val="00CA07D2"/>
    <w:rsid w:val="00CB6630"/>
    <w:rsid w:val="00CE268E"/>
    <w:rsid w:val="00D01C20"/>
    <w:rsid w:val="00D11200"/>
    <w:rsid w:val="00D163A1"/>
    <w:rsid w:val="00D22DF2"/>
    <w:rsid w:val="00D4788D"/>
    <w:rsid w:val="00D553E3"/>
    <w:rsid w:val="00D86498"/>
    <w:rsid w:val="00D9028B"/>
    <w:rsid w:val="00DA497B"/>
    <w:rsid w:val="00DC02EB"/>
    <w:rsid w:val="00DD28CD"/>
    <w:rsid w:val="00E03304"/>
    <w:rsid w:val="00E541B7"/>
    <w:rsid w:val="00E75644"/>
    <w:rsid w:val="00E866FB"/>
    <w:rsid w:val="00EA3B14"/>
    <w:rsid w:val="00EB2D69"/>
    <w:rsid w:val="00EB5AEF"/>
    <w:rsid w:val="00EC5BB1"/>
    <w:rsid w:val="00EF2F24"/>
    <w:rsid w:val="00F266FF"/>
    <w:rsid w:val="00F85E22"/>
    <w:rsid w:val="00F930F3"/>
    <w:rsid w:val="00FA1616"/>
    <w:rsid w:val="00FA6770"/>
    <w:rsid w:val="00FA770D"/>
    <w:rsid w:val="00FB072E"/>
    <w:rsid w:val="00FB1593"/>
    <w:rsid w:val="00FB512F"/>
    <w:rsid w:val="00FE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3538"/>
  <w15:chartTrackingRefBased/>
  <w15:docId w15:val="{F95D914E-2A81-4E8A-B65B-D0BA1A10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01"/>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C471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D0B01"/>
    <w:rPr>
      <w:rFonts w:eastAsiaTheme="minorEastAsia"/>
      <w:sz w:val="24"/>
      <w:szCs w:val="24"/>
      <w:lang w:val="es-ES_tradnl" w:eastAsia="es-ES"/>
    </w:rPr>
  </w:style>
  <w:style w:type="paragraph" w:styleId="Piedepgina">
    <w:name w:val="footer"/>
    <w:basedOn w:val="Normal"/>
    <w:link w:val="Piedepgina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D0B0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B0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B0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D0B01"/>
    <w:pPr>
      <w:spacing w:after="0" w:line="240" w:lineRule="auto"/>
    </w:pPr>
  </w:style>
  <w:style w:type="character" w:customStyle="1" w:styleId="SinespaciadoCar">
    <w:name w:val="Sin espaciado Car"/>
    <w:aliases w:val="Francesa Car,INAI Car"/>
    <w:link w:val="Sinespaciado"/>
    <w:uiPriority w:val="1"/>
    <w:locked/>
    <w:rsid w:val="000D0B01"/>
  </w:style>
  <w:style w:type="character" w:styleId="Hipervnculo">
    <w:name w:val="Hyperlink"/>
    <w:aliases w:val="Hipervínculo1,Hipervínculo11,Hipervínculo12,Hipervínculo13,Hipervínculo14,Hipervínculo15"/>
    <w:basedOn w:val="Fuentedeprrafopredeter"/>
    <w:uiPriority w:val="99"/>
    <w:unhideWhenUsed/>
    <w:rsid w:val="000D0B01"/>
    <w:rPr>
      <w:color w:val="0563C1" w:themeColor="hyperlink"/>
      <w:u w:val="single"/>
    </w:rPr>
  </w:style>
  <w:style w:type="paragraph" w:customStyle="1" w:styleId="INFOEM">
    <w:name w:val="INFOEM"/>
    <w:basedOn w:val="Normal"/>
    <w:qFormat/>
    <w:rsid w:val="000D0B0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D0B0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0B01"/>
    <w:rPr>
      <w:vertAlign w:val="superscript"/>
    </w:rPr>
  </w:style>
  <w:style w:type="paragraph" w:customStyle="1" w:styleId="infoemcitas">
    <w:name w:val="infoem citas"/>
    <w:basedOn w:val="Normal"/>
    <w:qFormat/>
    <w:rsid w:val="000D0B0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D0B0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0D0B01"/>
    <w:pPr>
      <w:spacing w:before="100" w:beforeAutospacing="1" w:after="100" w:afterAutospacing="1"/>
    </w:pPr>
    <w:rPr>
      <w:lang w:val="es-MX" w:eastAsia="es-MX"/>
    </w:rPr>
  </w:style>
  <w:style w:type="character" w:customStyle="1" w:styleId="bold">
    <w:name w:val="bold"/>
    <w:basedOn w:val="Fuentedeprrafopredeter"/>
    <w:rsid w:val="000D0B01"/>
  </w:style>
  <w:style w:type="character" w:customStyle="1" w:styleId="Mencinsinresolver1">
    <w:name w:val="Mención sin resolver1"/>
    <w:basedOn w:val="Fuentedeprrafopredeter"/>
    <w:uiPriority w:val="99"/>
    <w:semiHidden/>
    <w:unhideWhenUsed/>
    <w:rsid w:val="006F243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77BA1"/>
    <w:rPr>
      <w:sz w:val="20"/>
      <w:szCs w:val="20"/>
      <w:lang w:val="es-MX"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77BA1"/>
    <w:rPr>
      <w:rFonts w:ascii="Times New Roman" w:eastAsia="Times New Roman" w:hAnsi="Times New Roman" w:cs="Times New Roman"/>
      <w:sz w:val="20"/>
      <w:szCs w:val="20"/>
      <w:lang w:eastAsia="es-MX"/>
    </w:rPr>
  </w:style>
  <w:style w:type="paragraph" w:customStyle="1" w:styleId="ADB1">
    <w:name w:val="ADB1"/>
    <w:basedOn w:val="Normal"/>
    <w:next w:val="Textonotapie"/>
    <w:qFormat/>
    <w:rsid w:val="00230031"/>
    <w:rPr>
      <w:rFonts w:ascii="Calibri" w:eastAsia="Cambria" w:hAnsi="Calibri"/>
      <w:sz w:val="20"/>
      <w:szCs w:val="20"/>
      <w:lang w:val="es-MX" w:eastAsia="en-US"/>
    </w:rPr>
  </w:style>
  <w:style w:type="character" w:customStyle="1" w:styleId="Ttulo2Car">
    <w:name w:val="Título 2 Car"/>
    <w:basedOn w:val="Fuentedeprrafopredeter"/>
    <w:link w:val="Ttulo2"/>
    <w:uiPriority w:val="9"/>
    <w:semiHidden/>
    <w:rsid w:val="00C471B8"/>
    <w:rPr>
      <w:rFonts w:asciiTheme="majorHAnsi" w:eastAsiaTheme="majorEastAsia" w:hAnsiTheme="majorHAnsi" w:cstheme="majorBidi"/>
      <w:color w:val="2E74B5" w:themeColor="accent1" w:themeShade="BF"/>
      <w:sz w:val="26"/>
      <w:szCs w:val="26"/>
      <w:lang w:val="es-ES" w:eastAsia="es-ES"/>
    </w:rPr>
  </w:style>
  <w:style w:type="paragraph" w:customStyle="1" w:styleId="Fundamentos">
    <w:name w:val="Fundamentos"/>
    <w:basedOn w:val="Normal"/>
    <w:qFormat/>
    <w:rsid w:val="00087438"/>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paragraph" w:customStyle="1" w:styleId="NormalINFOEM">
    <w:name w:val="Normal INFOEM"/>
    <w:basedOn w:val="Normal"/>
    <w:link w:val="NormalINFOEMCar"/>
    <w:qFormat/>
    <w:rsid w:val="00087438"/>
    <w:pPr>
      <w:spacing w:line="360" w:lineRule="auto"/>
      <w:jc w:val="both"/>
    </w:pPr>
    <w:rPr>
      <w:rFonts w:ascii="Palatino Linotype" w:eastAsia="Calibri" w:hAnsi="Palatino Linotype" w:cs="Calibri"/>
      <w:szCs w:val="22"/>
      <w:lang w:val="es-ES_tradnl" w:eastAsia="es-MX"/>
    </w:rPr>
  </w:style>
  <w:style w:type="character" w:customStyle="1" w:styleId="NormalINFOEMCar">
    <w:name w:val="Normal INFOEM Car"/>
    <w:basedOn w:val="Fuentedeprrafopredeter"/>
    <w:link w:val="NormalINFOEM"/>
    <w:rsid w:val="00087438"/>
    <w:rPr>
      <w:rFonts w:ascii="Palatino Linotype" w:eastAsia="Calibri" w:hAnsi="Palatino Linotype" w:cs="Calibri"/>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450">
      <w:bodyDiv w:val="1"/>
      <w:marLeft w:val="0"/>
      <w:marRight w:val="0"/>
      <w:marTop w:val="0"/>
      <w:marBottom w:val="0"/>
      <w:divBdr>
        <w:top w:val="none" w:sz="0" w:space="0" w:color="auto"/>
        <w:left w:val="none" w:sz="0" w:space="0" w:color="auto"/>
        <w:bottom w:val="none" w:sz="0" w:space="0" w:color="auto"/>
        <w:right w:val="none" w:sz="0" w:space="0" w:color="auto"/>
      </w:divBdr>
    </w:div>
    <w:div w:id="944845114">
      <w:bodyDiv w:val="1"/>
      <w:marLeft w:val="0"/>
      <w:marRight w:val="0"/>
      <w:marTop w:val="0"/>
      <w:marBottom w:val="0"/>
      <w:divBdr>
        <w:top w:val="none" w:sz="0" w:space="0" w:color="auto"/>
        <w:left w:val="none" w:sz="0" w:space="0" w:color="auto"/>
        <w:bottom w:val="none" w:sz="0" w:space="0" w:color="auto"/>
        <w:right w:val="none" w:sz="0" w:space="0" w:color="auto"/>
      </w:divBdr>
    </w:div>
    <w:div w:id="1018776436">
      <w:bodyDiv w:val="1"/>
      <w:marLeft w:val="0"/>
      <w:marRight w:val="0"/>
      <w:marTop w:val="0"/>
      <w:marBottom w:val="0"/>
      <w:divBdr>
        <w:top w:val="none" w:sz="0" w:space="0" w:color="auto"/>
        <w:left w:val="none" w:sz="0" w:space="0" w:color="auto"/>
        <w:bottom w:val="none" w:sz="0" w:space="0" w:color="auto"/>
        <w:right w:val="none" w:sz="0" w:space="0" w:color="auto"/>
      </w:divBdr>
    </w:div>
    <w:div w:id="1326667806">
      <w:bodyDiv w:val="1"/>
      <w:marLeft w:val="0"/>
      <w:marRight w:val="0"/>
      <w:marTop w:val="0"/>
      <w:marBottom w:val="0"/>
      <w:divBdr>
        <w:top w:val="none" w:sz="0" w:space="0" w:color="auto"/>
        <w:left w:val="none" w:sz="0" w:space="0" w:color="auto"/>
        <w:bottom w:val="none" w:sz="0" w:space="0" w:color="auto"/>
        <w:right w:val="none" w:sz="0" w:space="0" w:color="auto"/>
      </w:divBdr>
    </w:div>
    <w:div w:id="175951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7447</Words>
  <Characters>40964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2026-04-29T17:08:00Z</cp:lastPrinted>
  <dcterms:created xsi:type="dcterms:W3CDTF">2026-04-22T00:33:00Z</dcterms:created>
  <dcterms:modified xsi:type="dcterms:W3CDTF">2026-04-29T18:45:00Z</dcterms:modified>
</cp:coreProperties>
</file>