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DDFE" w14:textId="77777777" w:rsidR="001C2BDC" w:rsidRDefault="001C2BDC" w:rsidP="003979E2">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15E95535" w14:textId="49000D2B" w:rsidR="001C2BDC" w:rsidRPr="00FC478F" w:rsidRDefault="001C2BDC" w:rsidP="003979E2">
          <w:pPr>
            <w:pStyle w:val="TtuloTDC"/>
            <w:spacing w:before="0" w:line="360" w:lineRule="auto"/>
            <w:contextualSpacing/>
            <w:jc w:val="center"/>
            <w:rPr>
              <w:rFonts w:ascii="Palatino Linotype" w:hAnsi="Palatino Linotype"/>
              <w:color w:val="auto"/>
              <w:sz w:val="22"/>
              <w:szCs w:val="22"/>
            </w:rPr>
          </w:pPr>
          <w:r w:rsidRPr="00FC478F">
            <w:rPr>
              <w:rFonts w:ascii="Palatino Linotype" w:hAnsi="Palatino Linotype"/>
              <w:color w:val="auto"/>
              <w:sz w:val="22"/>
              <w:szCs w:val="22"/>
              <w:lang w:val="es-ES"/>
            </w:rPr>
            <w:t xml:space="preserve">RESOLUCIÓN DEL RECURSO DE REVISIÓN </w:t>
          </w:r>
          <w:r w:rsidRPr="00FC478F">
            <w:rPr>
              <w:rFonts w:ascii="Palatino Linotype" w:hAnsi="Palatino Linotype"/>
              <w:color w:val="auto"/>
              <w:sz w:val="22"/>
              <w:szCs w:val="22"/>
            </w:rPr>
            <w:t>01</w:t>
          </w:r>
          <w:r>
            <w:rPr>
              <w:rFonts w:ascii="Palatino Linotype" w:hAnsi="Palatino Linotype"/>
              <w:color w:val="auto"/>
              <w:sz w:val="22"/>
              <w:szCs w:val="22"/>
            </w:rPr>
            <w:t>0036</w:t>
          </w:r>
          <w:r w:rsidRPr="00FC478F">
            <w:rPr>
              <w:rFonts w:ascii="Palatino Linotype" w:hAnsi="Palatino Linotype"/>
              <w:color w:val="auto"/>
              <w:sz w:val="22"/>
              <w:szCs w:val="22"/>
            </w:rPr>
            <w:t>/INFOEM/IP/RR/2025</w:t>
          </w:r>
        </w:p>
        <w:p w14:paraId="3376A1E7" w14:textId="77777777" w:rsidR="001C2BDC" w:rsidRPr="00FC478F" w:rsidRDefault="001C2BDC" w:rsidP="003979E2">
          <w:pPr>
            <w:pStyle w:val="TtuloTDC"/>
            <w:spacing w:before="0" w:line="360" w:lineRule="auto"/>
            <w:contextualSpacing/>
            <w:rPr>
              <w:rFonts w:ascii="Palatino Linotype" w:hAnsi="Palatino Linotype"/>
              <w:color w:val="auto"/>
              <w:sz w:val="22"/>
              <w:szCs w:val="22"/>
            </w:rPr>
          </w:pPr>
        </w:p>
        <w:p w14:paraId="02C97CAD" w14:textId="77777777" w:rsidR="001A1F33" w:rsidRPr="001A1F33" w:rsidRDefault="001C2BDC">
          <w:pPr>
            <w:pStyle w:val="TDC1"/>
            <w:tabs>
              <w:tab w:val="right" w:leader="dot" w:pos="8828"/>
            </w:tabs>
            <w:rPr>
              <w:rFonts w:cstheme="minorBidi"/>
              <w:noProof/>
            </w:rPr>
          </w:pPr>
          <w:r w:rsidRPr="00FC478F">
            <w:rPr>
              <w:rFonts w:ascii="Palatino Linotype" w:eastAsia="Palatino Linotype" w:hAnsi="Palatino Linotype" w:cs="Palatino Linotype"/>
              <w:color w:val="000000" w:themeColor="text1"/>
            </w:rPr>
            <w:fldChar w:fldCharType="begin"/>
          </w:r>
          <w:r w:rsidRPr="00FC478F">
            <w:rPr>
              <w:rFonts w:ascii="Palatino Linotype" w:hAnsi="Palatino Linotype"/>
            </w:rPr>
            <w:instrText xml:space="preserve"> TOC \o "1-3" \h \z \u </w:instrText>
          </w:r>
          <w:r w:rsidRPr="00FC478F">
            <w:rPr>
              <w:rFonts w:ascii="Palatino Linotype" w:eastAsia="Palatino Linotype" w:hAnsi="Palatino Linotype" w:cs="Palatino Linotype"/>
              <w:color w:val="000000" w:themeColor="text1"/>
            </w:rPr>
            <w:fldChar w:fldCharType="separate"/>
          </w:r>
          <w:hyperlink w:anchor="_Toc221203630" w:history="1">
            <w:r w:rsidR="001A1F33" w:rsidRPr="001A1F33">
              <w:rPr>
                <w:rStyle w:val="Hipervnculo"/>
                <w:rFonts w:ascii="Palatino Linotype" w:hAnsi="Palatino Linotype"/>
                <w:bCs/>
                <w:noProof/>
              </w:rPr>
              <w:t>A N T E C E D E N T E S</w:t>
            </w:r>
            <w:r w:rsidR="001A1F33" w:rsidRPr="001A1F33">
              <w:rPr>
                <w:noProof/>
                <w:webHidden/>
              </w:rPr>
              <w:tab/>
            </w:r>
            <w:r w:rsidR="001A1F33" w:rsidRPr="001A1F33">
              <w:rPr>
                <w:noProof/>
                <w:webHidden/>
              </w:rPr>
              <w:fldChar w:fldCharType="begin"/>
            </w:r>
            <w:r w:rsidR="001A1F33" w:rsidRPr="001A1F33">
              <w:rPr>
                <w:noProof/>
                <w:webHidden/>
              </w:rPr>
              <w:instrText xml:space="preserve"> PAGEREF _Toc221203630 \h </w:instrText>
            </w:r>
            <w:r w:rsidR="001A1F33" w:rsidRPr="001A1F33">
              <w:rPr>
                <w:noProof/>
                <w:webHidden/>
              </w:rPr>
            </w:r>
            <w:r w:rsidR="001A1F33" w:rsidRPr="001A1F33">
              <w:rPr>
                <w:noProof/>
                <w:webHidden/>
              </w:rPr>
              <w:fldChar w:fldCharType="separate"/>
            </w:r>
            <w:r w:rsidR="00B57314">
              <w:rPr>
                <w:noProof/>
                <w:webHidden/>
              </w:rPr>
              <w:t>2</w:t>
            </w:r>
            <w:r w:rsidR="001A1F33" w:rsidRPr="001A1F33">
              <w:rPr>
                <w:noProof/>
                <w:webHidden/>
              </w:rPr>
              <w:fldChar w:fldCharType="end"/>
            </w:r>
          </w:hyperlink>
        </w:p>
        <w:p w14:paraId="06C0B9D0" w14:textId="77777777" w:rsidR="001A1F33" w:rsidRPr="001A1F33" w:rsidRDefault="001A1F33">
          <w:pPr>
            <w:pStyle w:val="TDC2"/>
            <w:tabs>
              <w:tab w:val="right" w:leader="dot" w:pos="8828"/>
            </w:tabs>
            <w:rPr>
              <w:rFonts w:cstheme="minorBidi"/>
              <w:noProof/>
            </w:rPr>
          </w:pPr>
          <w:hyperlink w:anchor="_Toc221203631" w:history="1">
            <w:r w:rsidRPr="001A1F33">
              <w:rPr>
                <w:rStyle w:val="Hipervnculo"/>
                <w:rFonts w:ascii="Palatino Linotype" w:hAnsi="Palatino Linotype"/>
                <w:bCs/>
                <w:noProof/>
              </w:rPr>
              <w:t>I. Presentación de la solicitud de información</w:t>
            </w:r>
            <w:r w:rsidRPr="001A1F33">
              <w:rPr>
                <w:noProof/>
                <w:webHidden/>
              </w:rPr>
              <w:tab/>
            </w:r>
            <w:r w:rsidRPr="001A1F33">
              <w:rPr>
                <w:noProof/>
                <w:webHidden/>
              </w:rPr>
              <w:fldChar w:fldCharType="begin"/>
            </w:r>
            <w:r w:rsidRPr="001A1F33">
              <w:rPr>
                <w:noProof/>
                <w:webHidden/>
              </w:rPr>
              <w:instrText xml:space="preserve"> PAGEREF _Toc221203631 \h </w:instrText>
            </w:r>
            <w:r w:rsidRPr="001A1F33">
              <w:rPr>
                <w:noProof/>
                <w:webHidden/>
              </w:rPr>
            </w:r>
            <w:r w:rsidRPr="001A1F33">
              <w:rPr>
                <w:noProof/>
                <w:webHidden/>
              </w:rPr>
              <w:fldChar w:fldCharType="separate"/>
            </w:r>
            <w:r w:rsidR="00B57314">
              <w:rPr>
                <w:noProof/>
                <w:webHidden/>
              </w:rPr>
              <w:t>2</w:t>
            </w:r>
            <w:r w:rsidRPr="001A1F33">
              <w:rPr>
                <w:noProof/>
                <w:webHidden/>
              </w:rPr>
              <w:fldChar w:fldCharType="end"/>
            </w:r>
          </w:hyperlink>
        </w:p>
        <w:p w14:paraId="2AA5268D" w14:textId="77777777" w:rsidR="001A1F33" w:rsidRPr="001A1F33" w:rsidRDefault="001A1F33">
          <w:pPr>
            <w:pStyle w:val="TDC2"/>
            <w:tabs>
              <w:tab w:val="right" w:leader="dot" w:pos="8828"/>
            </w:tabs>
            <w:rPr>
              <w:rFonts w:cstheme="minorBidi"/>
              <w:noProof/>
            </w:rPr>
          </w:pPr>
          <w:hyperlink w:anchor="_Toc221203632" w:history="1">
            <w:r w:rsidRPr="001A1F33">
              <w:rPr>
                <w:rStyle w:val="Hipervnculo"/>
                <w:rFonts w:ascii="Palatino Linotype" w:hAnsi="Palatino Linotype"/>
                <w:bCs/>
                <w:noProof/>
              </w:rPr>
              <w:t>V. Interposición del Recurso de Revisión</w:t>
            </w:r>
            <w:r w:rsidRPr="001A1F33">
              <w:rPr>
                <w:noProof/>
                <w:webHidden/>
              </w:rPr>
              <w:tab/>
            </w:r>
            <w:r w:rsidRPr="001A1F33">
              <w:rPr>
                <w:noProof/>
                <w:webHidden/>
              </w:rPr>
              <w:fldChar w:fldCharType="begin"/>
            </w:r>
            <w:r w:rsidRPr="001A1F33">
              <w:rPr>
                <w:noProof/>
                <w:webHidden/>
              </w:rPr>
              <w:instrText xml:space="preserve"> PAGEREF _Toc221203632 \h </w:instrText>
            </w:r>
            <w:r w:rsidRPr="001A1F33">
              <w:rPr>
                <w:noProof/>
                <w:webHidden/>
              </w:rPr>
            </w:r>
            <w:r w:rsidRPr="001A1F33">
              <w:rPr>
                <w:noProof/>
                <w:webHidden/>
              </w:rPr>
              <w:fldChar w:fldCharType="separate"/>
            </w:r>
            <w:r w:rsidR="00B57314">
              <w:rPr>
                <w:noProof/>
                <w:webHidden/>
              </w:rPr>
              <w:t>5</w:t>
            </w:r>
            <w:r w:rsidRPr="001A1F33">
              <w:rPr>
                <w:noProof/>
                <w:webHidden/>
              </w:rPr>
              <w:fldChar w:fldCharType="end"/>
            </w:r>
          </w:hyperlink>
        </w:p>
        <w:p w14:paraId="1CC4AC5B" w14:textId="77777777" w:rsidR="001A1F33" w:rsidRPr="001A1F33" w:rsidRDefault="001A1F33">
          <w:pPr>
            <w:pStyle w:val="TDC2"/>
            <w:tabs>
              <w:tab w:val="right" w:leader="dot" w:pos="8828"/>
            </w:tabs>
            <w:rPr>
              <w:rFonts w:cstheme="minorBidi"/>
              <w:noProof/>
            </w:rPr>
          </w:pPr>
          <w:hyperlink w:anchor="_Toc221203633" w:history="1">
            <w:r w:rsidRPr="001A1F33">
              <w:rPr>
                <w:rStyle w:val="Hipervnculo"/>
                <w:rFonts w:ascii="Palatino Linotype" w:hAnsi="Palatino Linotype"/>
                <w:bCs/>
                <w:noProof/>
              </w:rPr>
              <w:t xml:space="preserve">IV. </w:t>
            </w:r>
            <w:r w:rsidRPr="001A1F33">
              <w:rPr>
                <w:rStyle w:val="Hipervnculo"/>
                <w:rFonts w:ascii="Palatino Linotype" w:eastAsia="Batang" w:hAnsi="Palatino Linotype"/>
                <w:bCs/>
                <w:noProof/>
              </w:rPr>
              <w:t xml:space="preserve">Trámite del </w:t>
            </w:r>
            <w:r w:rsidRPr="001A1F33">
              <w:rPr>
                <w:rStyle w:val="Hipervnculo"/>
                <w:rFonts w:ascii="Palatino Linotype" w:hAnsi="Palatino Linotype"/>
                <w:bCs/>
                <w:noProof/>
              </w:rPr>
              <w:t xml:space="preserve">Recurso de Revisión </w:t>
            </w:r>
            <w:r w:rsidRPr="001A1F33">
              <w:rPr>
                <w:rStyle w:val="Hipervnculo"/>
                <w:rFonts w:ascii="Palatino Linotype" w:eastAsia="Batang" w:hAnsi="Palatino Linotype"/>
                <w:bCs/>
                <w:noProof/>
              </w:rPr>
              <w:t>ante este Instituto</w:t>
            </w:r>
            <w:r w:rsidRPr="001A1F33">
              <w:rPr>
                <w:noProof/>
                <w:webHidden/>
              </w:rPr>
              <w:tab/>
            </w:r>
            <w:r w:rsidRPr="001A1F33">
              <w:rPr>
                <w:noProof/>
                <w:webHidden/>
              </w:rPr>
              <w:fldChar w:fldCharType="begin"/>
            </w:r>
            <w:r w:rsidRPr="001A1F33">
              <w:rPr>
                <w:noProof/>
                <w:webHidden/>
              </w:rPr>
              <w:instrText xml:space="preserve"> PAGEREF _Toc221203633 \h </w:instrText>
            </w:r>
            <w:r w:rsidRPr="001A1F33">
              <w:rPr>
                <w:noProof/>
                <w:webHidden/>
              </w:rPr>
            </w:r>
            <w:r w:rsidRPr="001A1F33">
              <w:rPr>
                <w:noProof/>
                <w:webHidden/>
              </w:rPr>
              <w:fldChar w:fldCharType="separate"/>
            </w:r>
            <w:r w:rsidR="00B57314">
              <w:rPr>
                <w:noProof/>
                <w:webHidden/>
              </w:rPr>
              <w:t>6</w:t>
            </w:r>
            <w:r w:rsidRPr="001A1F33">
              <w:rPr>
                <w:noProof/>
                <w:webHidden/>
              </w:rPr>
              <w:fldChar w:fldCharType="end"/>
            </w:r>
          </w:hyperlink>
        </w:p>
        <w:p w14:paraId="4014F20B" w14:textId="77777777" w:rsidR="001A1F33" w:rsidRPr="001A1F33" w:rsidRDefault="001A1F33">
          <w:pPr>
            <w:pStyle w:val="TDC1"/>
            <w:tabs>
              <w:tab w:val="right" w:leader="dot" w:pos="8828"/>
            </w:tabs>
            <w:rPr>
              <w:rFonts w:cstheme="minorBidi"/>
              <w:noProof/>
            </w:rPr>
          </w:pPr>
          <w:hyperlink w:anchor="_Toc221203634" w:history="1">
            <w:r w:rsidRPr="001A1F33">
              <w:rPr>
                <w:rStyle w:val="Hipervnculo"/>
                <w:rFonts w:ascii="Palatino Linotype" w:hAnsi="Palatino Linotype"/>
                <w:bCs/>
                <w:noProof/>
              </w:rPr>
              <w:t>C O N S I D E R A N D O S</w:t>
            </w:r>
            <w:r w:rsidRPr="001A1F33">
              <w:rPr>
                <w:noProof/>
                <w:webHidden/>
              </w:rPr>
              <w:tab/>
            </w:r>
            <w:r w:rsidRPr="001A1F33">
              <w:rPr>
                <w:noProof/>
                <w:webHidden/>
              </w:rPr>
              <w:fldChar w:fldCharType="begin"/>
            </w:r>
            <w:r w:rsidRPr="001A1F33">
              <w:rPr>
                <w:noProof/>
                <w:webHidden/>
              </w:rPr>
              <w:instrText xml:space="preserve"> PAGEREF _Toc221203634 \h </w:instrText>
            </w:r>
            <w:r w:rsidRPr="001A1F33">
              <w:rPr>
                <w:noProof/>
                <w:webHidden/>
              </w:rPr>
            </w:r>
            <w:r w:rsidRPr="001A1F33">
              <w:rPr>
                <w:noProof/>
                <w:webHidden/>
              </w:rPr>
              <w:fldChar w:fldCharType="separate"/>
            </w:r>
            <w:r w:rsidR="00B57314">
              <w:rPr>
                <w:noProof/>
                <w:webHidden/>
              </w:rPr>
              <w:t>8</w:t>
            </w:r>
            <w:r w:rsidRPr="001A1F33">
              <w:rPr>
                <w:noProof/>
                <w:webHidden/>
              </w:rPr>
              <w:fldChar w:fldCharType="end"/>
            </w:r>
          </w:hyperlink>
        </w:p>
        <w:p w14:paraId="7E965D0E" w14:textId="77777777" w:rsidR="001A1F33" w:rsidRPr="001A1F33" w:rsidRDefault="001A1F33">
          <w:pPr>
            <w:pStyle w:val="TDC2"/>
            <w:tabs>
              <w:tab w:val="right" w:leader="dot" w:pos="8828"/>
            </w:tabs>
            <w:rPr>
              <w:rFonts w:cstheme="minorBidi"/>
              <w:noProof/>
            </w:rPr>
          </w:pPr>
          <w:hyperlink w:anchor="_Toc221203635" w:history="1">
            <w:r w:rsidRPr="001A1F33">
              <w:rPr>
                <w:rStyle w:val="Hipervnculo"/>
                <w:rFonts w:ascii="Palatino Linotype" w:hAnsi="Palatino Linotype"/>
                <w:bCs/>
                <w:noProof/>
              </w:rPr>
              <w:t>PRIMERO. Competencia</w:t>
            </w:r>
            <w:r w:rsidRPr="001A1F33">
              <w:rPr>
                <w:noProof/>
                <w:webHidden/>
              </w:rPr>
              <w:tab/>
            </w:r>
            <w:r w:rsidRPr="001A1F33">
              <w:rPr>
                <w:noProof/>
                <w:webHidden/>
              </w:rPr>
              <w:fldChar w:fldCharType="begin"/>
            </w:r>
            <w:r w:rsidRPr="001A1F33">
              <w:rPr>
                <w:noProof/>
                <w:webHidden/>
              </w:rPr>
              <w:instrText xml:space="preserve"> PAGEREF _Toc221203635 \h </w:instrText>
            </w:r>
            <w:r w:rsidRPr="001A1F33">
              <w:rPr>
                <w:noProof/>
                <w:webHidden/>
              </w:rPr>
            </w:r>
            <w:r w:rsidRPr="001A1F33">
              <w:rPr>
                <w:noProof/>
                <w:webHidden/>
              </w:rPr>
              <w:fldChar w:fldCharType="separate"/>
            </w:r>
            <w:r w:rsidR="00B57314">
              <w:rPr>
                <w:noProof/>
                <w:webHidden/>
              </w:rPr>
              <w:t>8</w:t>
            </w:r>
            <w:r w:rsidRPr="001A1F33">
              <w:rPr>
                <w:noProof/>
                <w:webHidden/>
              </w:rPr>
              <w:fldChar w:fldCharType="end"/>
            </w:r>
          </w:hyperlink>
        </w:p>
        <w:p w14:paraId="697CEE80" w14:textId="77777777" w:rsidR="001A1F33" w:rsidRPr="001A1F33" w:rsidRDefault="001A1F33">
          <w:pPr>
            <w:pStyle w:val="TDC2"/>
            <w:tabs>
              <w:tab w:val="right" w:leader="dot" w:pos="8828"/>
            </w:tabs>
            <w:rPr>
              <w:rFonts w:cstheme="minorBidi"/>
              <w:noProof/>
            </w:rPr>
          </w:pPr>
          <w:hyperlink w:anchor="_Toc221203636" w:history="1">
            <w:r w:rsidRPr="001A1F33">
              <w:rPr>
                <w:rStyle w:val="Hipervnculo"/>
                <w:rFonts w:ascii="Palatino Linotype" w:eastAsia="Calibri" w:hAnsi="Palatino Linotype"/>
                <w:bCs/>
                <w:noProof/>
                <w:lang w:val="es-ES"/>
              </w:rPr>
              <w:t xml:space="preserve">SEGUNDO. </w:t>
            </w:r>
            <w:r w:rsidRPr="001A1F33">
              <w:rPr>
                <w:rStyle w:val="Hipervnculo"/>
                <w:rFonts w:ascii="Palatino Linotype" w:hAnsi="Palatino Linotype"/>
                <w:bCs/>
                <w:noProof/>
                <w:lang w:val="es-ES"/>
              </w:rPr>
              <w:t>Causales de improcedencia y sobreseimiento</w:t>
            </w:r>
            <w:r w:rsidRPr="001A1F33">
              <w:rPr>
                <w:noProof/>
                <w:webHidden/>
              </w:rPr>
              <w:tab/>
            </w:r>
            <w:r w:rsidRPr="001A1F33">
              <w:rPr>
                <w:noProof/>
                <w:webHidden/>
              </w:rPr>
              <w:fldChar w:fldCharType="begin"/>
            </w:r>
            <w:r w:rsidRPr="001A1F33">
              <w:rPr>
                <w:noProof/>
                <w:webHidden/>
              </w:rPr>
              <w:instrText xml:space="preserve"> PAGEREF _Toc221203636 \h </w:instrText>
            </w:r>
            <w:r w:rsidRPr="001A1F33">
              <w:rPr>
                <w:noProof/>
                <w:webHidden/>
              </w:rPr>
            </w:r>
            <w:r w:rsidRPr="001A1F33">
              <w:rPr>
                <w:noProof/>
                <w:webHidden/>
              </w:rPr>
              <w:fldChar w:fldCharType="separate"/>
            </w:r>
            <w:r w:rsidR="00B57314">
              <w:rPr>
                <w:noProof/>
                <w:webHidden/>
              </w:rPr>
              <w:t>8</w:t>
            </w:r>
            <w:r w:rsidRPr="001A1F33">
              <w:rPr>
                <w:noProof/>
                <w:webHidden/>
              </w:rPr>
              <w:fldChar w:fldCharType="end"/>
            </w:r>
          </w:hyperlink>
        </w:p>
        <w:p w14:paraId="78D68D9F" w14:textId="77777777" w:rsidR="001A1F33" w:rsidRPr="001A1F33" w:rsidRDefault="001A1F33">
          <w:pPr>
            <w:pStyle w:val="TDC2"/>
            <w:tabs>
              <w:tab w:val="right" w:leader="dot" w:pos="8828"/>
            </w:tabs>
            <w:rPr>
              <w:rFonts w:cstheme="minorBidi"/>
              <w:noProof/>
            </w:rPr>
          </w:pPr>
          <w:hyperlink w:anchor="_Toc221203637" w:history="1">
            <w:r w:rsidRPr="001A1F33">
              <w:rPr>
                <w:rStyle w:val="Hipervnculo"/>
                <w:rFonts w:ascii="Palatino Linotype" w:eastAsia="Calibri" w:hAnsi="Palatino Linotype"/>
                <w:bCs/>
                <w:noProof/>
                <w:lang w:val="es-ES" w:eastAsia="es-ES_tradnl"/>
              </w:rPr>
              <w:t>TERCERO. Determinación de la Controversia</w:t>
            </w:r>
            <w:r w:rsidRPr="001A1F33">
              <w:rPr>
                <w:noProof/>
                <w:webHidden/>
              </w:rPr>
              <w:tab/>
            </w:r>
            <w:r w:rsidRPr="001A1F33">
              <w:rPr>
                <w:noProof/>
                <w:webHidden/>
              </w:rPr>
              <w:fldChar w:fldCharType="begin"/>
            </w:r>
            <w:r w:rsidRPr="001A1F33">
              <w:rPr>
                <w:noProof/>
                <w:webHidden/>
              </w:rPr>
              <w:instrText xml:space="preserve"> PAGEREF _Toc221203637 \h </w:instrText>
            </w:r>
            <w:r w:rsidRPr="001A1F33">
              <w:rPr>
                <w:noProof/>
                <w:webHidden/>
              </w:rPr>
            </w:r>
            <w:r w:rsidRPr="001A1F33">
              <w:rPr>
                <w:noProof/>
                <w:webHidden/>
              </w:rPr>
              <w:fldChar w:fldCharType="separate"/>
            </w:r>
            <w:r w:rsidR="00B57314">
              <w:rPr>
                <w:noProof/>
                <w:webHidden/>
              </w:rPr>
              <w:t>10</w:t>
            </w:r>
            <w:r w:rsidRPr="001A1F33">
              <w:rPr>
                <w:noProof/>
                <w:webHidden/>
              </w:rPr>
              <w:fldChar w:fldCharType="end"/>
            </w:r>
          </w:hyperlink>
        </w:p>
        <w:p w14:paraId="5A0406E5" w14:textId="77777777" w:rsidR="001A1F33" w:rsidRPr="001A1F33" w:rsidRDefault="001A1F33">
          <w:pPr>
            <w:pStyle w:val="TDC2"/>
            <w:tabs>
              <w:tab w:val="right" w:leader="dot" w:pos="8828"/>
            </w:tabs>
            <w:rPr>
              <w:rFonts w:cstheme="minorBidi"/>
              <w:noProof/>
            </w:rPr>
          </w:pPr>
          <w:hyperlink w:anchor="_Toc221203638" w:history="1">
            <w:r w:rsidRPr="001A1F33">
              <w:rPr>
                <w:rStyle w:val="Hipervnculo"/>
                <w:rFonts w:ascii="Palatino Linotype" w:hAnsi="Palatino Linotype"/>
                <w:bCs/>
                <w:noProof/>
                <w:lang w:val="es-ES"/>
              </w:rPr>
              <w:t xml:space="preserve">CUARTO. </w:t>
            </w:r>
            <w:r w:rsidRPr="001A1F33">
              <w:rPr>
                <w:rStyle w:val="Hipervnculo"/>
                <w:rFonts w:ascii="Palatino Linotype" w:hAnsi="Palatino Linotype"/>
                <w:bCs/>
                <w:noProof/>
              </w:rPr>
              <w:t>Marco normativo aplicable en materia de transparencia y acceso a la información pública</w:t>
            </w:r>
            <w:r w:rsidRPr="001A1F33">
              <w:rPr>
                <w:noProof/>
                <w:webHidden/>
              </w:rPr>
              <w:tab/>
            </w:r>
            <w:r w:rsidRPr="001A1F33">
              <w:rPr>
                <w:noProof/>
                <w:webHidden/>
              </w:rPr>
              <w:fldChar w:fldCharType="begin"/>
            </w:r>
            <w:r w:rsidRPr="001A1F33">
              <w:rPr>
                <w:noProof/>
                <w:webHidden/>
              </w:rPr>
              <w:instrText xml:space="preserve"> PAGEREF _Toc221203638 \h </w:instrText>
            </w:r>
            <w:r w:rsidRPr="001A1F33">
              <w:rPr>
                <w:noProof/>
                <w:webHidden/>
              </w:rPr>
            </w:r>
            <w:r w:rsidRPr="001A1F33">
              <w:rPr>
                <w:noProof/>
                <w:webHidden/>
              </w:rPr>
              <w:fldChar w:fldCharType="separate"/>
            </w:r>
            <w:r w:rsidR="00B57314">
              <w:rPr>
                <w:noProof/>
                <w:webHidden/>
              </w:rPr>
              <w:t>11</w:t>
            </w:r>
            <w:r w:rsidRPr="001A1F33">
              <w:rPr>
                <w:noProof/>
                <w:webHidden/>
              </w:rPr>
              <w:fldChar w:fldCharType="end"/>
            </w:r>
          </w:hyperlink>
        </w:p>
        <w:p w14:paraId="67895C07" w14:textId="77777777" w:rsidR="001A1F33" w:rsidRPr="001A1F33" w:rsidRDefault="001A1F33">
          <w:pPr>
            <w:pStyle w:val="TDC2"/>
            <w:tabs>
              <w:tab w:val="right" w:leader="dot" w:pos="8828"/>
            </w:tabs>
            <w:rPr>
              <w:rFonts w:cstheme="minorBidi"/>
              <w:noProof/>
            </w:rPr>
          </w:pPr>
          <w:hyperlink w:anchor="_Toc221203639" w:history="1">
            <w:r w:rsidRPr="001A1F33">
              <w:rPr>
                <w:rStyle w:val="Hipervnculo"/>
                <w:rFonts w:ascii="Palatino Linotype" w:hAnsi="Palatino Linotype"/>
                <w:bCs/>
                <w:noProof/>
                <w:lang w:val="es-ES"/>
              </w:rPr>
              <w:t>QUINTO. Estudio de Fondo</w:t>
            </w:r>
            <w:r w:rsidRPr="001A1F33">
              <w:rPr>
                <w:noProof/>
                <w:webHidden/>
              </w:rPr>
              <w:tab/>
            </w:r>
            <w:r w:rsidRPr="001A1F33">
              <w:rPr>
                <w:noProof/>
                <w:webHidden/>
              </w:rPr>
              <w:fldChar w:fldCharType="begin"/>
            </w:r>
            <w:r w:rsidRPr="001A1F33">
              <w:rPr>
                <w:noProof/>
                <w:webHidden/>
              </w:rPr>
              <w:instrText xml:space="preserve"> PAGEREF _Toc221203639 \h </w:instrText>
            </w:r>
            <w:r w:rsidRPr="001A1F33">
              <w:rPr>
                <w:noProof/>
                <w:webHidden/>
              </w:rPr>
            </w:r>
            <w:r w:rsidRPr="001A1F33">
              <w:rPr>
                <w:noProof/>
                <w:webHidden/>
              </w:rPr>
              <w:fldChar w:fldCharType="separate"/>
            </w:r>
            <w:r w:rsidR="00B57314">
              <w:rPr>
                <w:noProof/>
                <w:webHidden/>
              </w:rPr>
              <w:t>12</w:t>
            </w:r>
            <w:r w:rsidRPr="001A1F33">
              <w:rPr>
                <w:noProof/>
                <w:webHidden/>
              </w:rPr>
              <w:fldChar w:fldCharType="end"/>
            </w:r>
          </w:hyperlink>
        </w:p>
        <w:p w14:paraId="1B9C5468" w14:textId="77777777" w:rsidR="001A1F33" w:rsidRPr="001A1F33" w:rsidRDefault="001A1F33">
          <w:pPr>
            <w:pStyle w:val="TDC2"/>
            <w:tabs>
              <w:tab w:val="right" w:leader="dot" w:pos="8828"/>
            </w:tabs>
            <w:rPr>
              <w:rFonts w:cstheme="minorBidi"/>
              <w:noProof/>
            </w:rPr>
          </w:pPr>
          <w:hyperlink w:anchor="_Toc221203640" w:history="1">
            <w:r w:rsidRPr="001A1F33">
              <w:rPr>
                <w:rStyle w:val="Hipervnculo"/>
                <w:rFonts w:ascii="Palatino Linotype" w:hAnsi="Palatino Linotype"/>
                <w:bCs/>
                <w:noProof/>
              </w:rPr>
              <w:t>SEXTO. Decisión</w:t>
            </w:r>
            <w:r w:rsidRPr="001A1F33">
              <w:rPr>
                <w:noProof/>
                <w:webHidden/>
              </w:rPr>
              <w:tab/>
            </w:r>
            <w:r w:rsidRPr="001A1F33">
              <w:rPr>
                <w:noProof/>
                <w:webHidden/>
              </w:rPr>
              <w:fldChar w:fldCharType="begin"/>
            </w:r>
            <w:r w:rsidRPr="001A1F33">
              <w:rPr>
                <w:noProof/>
                <w:webHidden/>
              </w:rPr>
              <w:instrText xml:space="preserve"> PAGEREF _Toc221203640 \h </w:instrText>
            </w:r>
            <w:r w:rsidRPr="001A1F33">
              <w:rPr>
                <w:noProof/>
                <w:webHidden/>
              </w:rPr>
            </w:r>
            <w:r w:rsidRPr="001A1F33">
              <w:rPr>
                <w:noProof/>
                <w:webHidden/>
              </w:rPr>
              <w:fldChar w:fldCharType="separate"/>
            </w:r>
            <w:r w:rsidR="00B57314">
              <w:rPr>
                <w:noProof/>
                <w:webHidden/>
              </w:rPr>
              <w:t>31</w:t>
            </w:r>
            <w:r w:rsidRPr="001A1F33">
              <w:rPr>
                <w:noProof/>
                <w:webHidden/>
              </w:rPr>
              <w:fldChar w:fldCharType="end"/>
            </w:r>
          </w:hyperlink>
        </w:p>
        <w:p w14:paraId="575EE7C8" w14:textId="77777777" w:rsidR="001A1F33" w:rsidRPr="001A1F33" w:rsidRDefault="001A1F33">
          <w:pPr>
            <w:pStyle w:val="TDC1"/>
            <w:tabs>
              <w:tab w:val="right" w:leader="dot" w:pos="8828"/>
            </w:tabs>
            <w:rPr>
              <w:rFonts w:cstheme="minorBidi"/>
              <w:noProof/>
            </w:rPr>
          </w:pPr>
          <w:hyperlink w:anchor="_Toc221203641" w:history="1">
            <w:r w:rsidRPr="001A1F33">
              <w:rPr>
                <w:rStyle w:val="Hipervnculo"/>
                <w:rFonts w:ascii="Palatino Linotype" w:eastAsia="Calibri" w:hAnsi="Palatino Linotype"/>
                <w:bCs/>
                <w:noProof/>
              </w:rPr>
              <w:t>R E S U E L V E</w:t>
            </w:r>
            <w:r w:rsidRPr="001A1F33">
              <w:rPr>
                <w:noProof/>
                <w:webHidden/>
              </w:rPr>
              <w:tab/>
            </w:r>
            <w:r w:rsidRPr="001A1F33">
              <w:rPr>
                <w:noProof/>
                <w:webHidden/>
              </w:rPr>
              <w:fldChar w:fldCharType="begin"/>
            </w:r>
            <w:r w:rsidRPr="001A1F33">
              <w:rPr>
                <w:noProof/>
                <w:webHidden/>
              </w:rPr>
              <w:instrText xml:space="preserve"> PAGEREF _Toc221203641 \h </w:instrText>
            </w:r>
            <w:r w:rsidRPr="001A1F33">
              <w:rPr>
                <w:noProof/>
                <w:webHidden/>
              </w:rPr>
            </w:r>
            <w:r w:rsidRPr="001A1F33">
              <w:rPr>
                <w:noProof/>
                <w:webHidden/>
              </w:rPr>
              <w:fldChar w:fldCharType="separate"/>
            </w:r>
            <w:r w:rsidR="00B57314">
              <w:rPr>
                <w:noProof/>
                <w:webHidden/>
              </w:rPr>
              <w:t>32</w:t>
            </w:r>
            <w:r w:rsidRPr="001A1F33">
              <w:rPr>
                <w:noProof/>
                <w:webHidden/>
              </w:rPr>
              <w:fldChar w:fldCharType="end"/>
            </w:r>
          </w:hyperlink>
        </w:p>
        <w:p w14:paraId="42A430DC" w14:textId="77777777" w:rsidR="001C2BDC" w:rsidRPr="00065B61" w:rsidRDefault="001C2BDC" w:rsidP="003979E2">
          <w:pPr>
            <w:spacing w:line="360" w:lineRule="auto"/>
            <w:contextualSpacing/>
            <w:jc w:val="both"/>
            <w:rPr>
              <w:rFonts w:ascii="Palatino Linotype" w:hAnsi="Palatino Linotype" w:cs="Tahoma"/>
              <w:sz w:val="22"/>
              <w:szCs w:val="22"/>
            </w:rPr>
          </w:pPr>
          <w:r w:rsidRPr="00FC478F">
            <w:rPr>
              <w:rFonts w:ascii="Palatino Linotype" w:hAnsi="Palatino Linotype"/>
              <w:sz w:val="22"/>
              <w:szCs w:val="22"/>
              <w:lang w:val="es-ES"/>
            </w:rPr>
            <w:fldChar w:fldCharType="end"/>
          </w:r>
        </w:p>
      </w:sdtContent>
    </w:sdt>
    <w:p w14:paraId="2FF34D9A" w14:textId="77777777" w:rsidR="001C2BDC" w:rsidRPr="00AC17E4" w:rsidRDefault="001C2BDC" w:rsidP="003979E2">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23F4D315" w14:textId="77777777" w:rsidR="001C2BDC" w:rsidRDefault="001C2BDC" w:rsidP="003979E2">
      <w:pPr>
        <w:spacing w:line="360" w:lineRule="auto"/>
        <w:contextualSpacing/>
        <w:jc w:val="both"/>
        <w:rPr>
          <w:rFonts w:ascii="Palatino Linotype" w:hAnsi="Palatino Linotype" w:cs="Tahoma"/>
          <w:bCs/>
          <w:sz w:val="22"/>
          <w:szCs w:val="22"/>
        </w:rPr>
      </w:pPr>
    </w:p>
    <w:p w14:paraId="025280B5" w14:textId="48DF8CD1" w:rsidR="001C2BDC" w:rsidRPr="00AC17E4" w:rsidRDefault="001C2BDC" w:rsidP="003979E2">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1A1F33">
        <w:rPr>
          <w:rFonts w:ascii="Palatino Linotype" w:hAnsi="Palatino Linotype" w:cs="Tahoma"/>
          <w:bCs/>
          <w:sz w:val="22"/>
          <w:szCs w:val="22"/>
        </w:rPr>
        <w:t>cinco de febrero</w:t>
      </w:r>
      <w:r>
        <w:rPr>
          <w:rFonts w:ascii="Palatino Linotype" w:hAnsi="Palatino Linotype" w:cs="Tahoma"/>
          <w:bCs/>
          <w:sz w:val="22"/>
          <w:szCs w:val="22"/>
        </w:rPr>
        <w:t xml:space="preserve"> </w:t>
      </w:r>
      <w:r w:rsidRPr="00AC17E4">
        <w:rPr>
          <w:rFonts w:ascii="Palatino Linotype" w:hAnsi="Palatino Linotype" w:cs="Tahoma"/>
          <w:bCs/>
          <w:sz w:val="22"/>
          <w:szCs w:val="22"/>
        </w:rPr>
        <w:t>de dos mil veinti</w:t>
      </w:r>
      <w:r>
        <w:rPr>
          <w:rFonts w:ascii="Palatino Linotype" w:hAnsi="Palatino Linotype" w:cs="Tahoma"/>
          <w:bCs/>
          <w:sz w:val="22"/>
          <w:szCs w:val="22"/>
        </w:rPr>
        <w:t>séis</w:t>
      </w:r>
      <w:r w:rsidRPr="00AC17E4">
        <w:rPr>
          <w:rFonts w:ascii="Palatino Linotype" w:hAnsi="Palatino Linotype" w:cs="Tahoma"/>
          <w:bCs/>
          <w:sz w:val="22"/>
          <w:szCs w:val="22"/>
        </w:rPr>
        <w:t>.</w:t>
      </w:r>
    </w:p>
    <w:p w14:paraId="32205C72" w14:textId="77777777" w:rsidR="001C2BDC" w:rsidRPr="00AC17E4" w:rsidRDefault="001C2BDC" w:rsidP="003979E2">
      <w:pPr>
        <w:spacing w:line="360" w:lineRule="auto"/>
        <w:contextualSpacing/>
        <w:rPr>
          <w:rFonts w:ascii="Palatino Linotype" w:hAnsi="Palatino Linotype" w:cs="Tahoma"/>
          <w:bCs/>
          <w:sz w:val="22"/>
          <w:szCs w:val="22"/>
        </w:rPr>
      </w:pPr>
    </w:p>
    <w:p w14:paraId="1E876034" w14:textId="4FBE2E13" w:rsidR="001C2BDC" w:rsidRPr="00AC17E4" w:rsidRDefault="001C2BDC" w:rsidP="003979E2">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426D89">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10036</w:t>
      </w:r>
      <w:r w:rsidRPr="00426D89">
        <w:rPr>
          <w:rFonts w:ascii="Palatino Linotype" w:eastAsia="Batang" w:hAnsi="Palatino Linotype" w:cs="Tahoma"/>
          <w:b/>
          <w:sz w:val="22"/>
          <w:szCs w:val="22"/>
          <w:lang w:val="es-ES_tradnl"/>
        </w:rPr>
        <w:t>/INFOEM/IP/RR/2025,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 por</w:t>
      </w:r>
      <w:r>
        <w:rPr>
          <w:rFonts w:ascii="Palatino Linotype" w:hAnsi="Palatino Linotype" w:cs="Tahoma"/>
          <w:bCs/>
          <w:color w:val="0D0D0D" w:themeColor="text1" w:themeTint="F2"/>
          <w:sz w:val="22"/>
          <w:szCs w:val="22"/>
        </w:rPr>
        <w:t xml:space="preserve"> </w:t>
      </w:r>
      <w:r w:rsidR="006C1462" w:rsidRPr="006C1462">
        <w:rPr>
          <w:rFonts w:ascii="Palatino Linotype" w:hAnsi="Palatino Linotype" w:cs="Tahoma"/>
          <w:bCs/>
          <w:color w:val="0D0D0D" w:themeColor="text1" w:themeTint="F2"/>
          <w:sz w:val="22"/>
          <w:szCs w:val="22"/>
          <w:highlight w:val="black"/>
        </w:rPr>
        <w:t>XXXXXX</w:t>
      </w:r>
      <w:r w:rsidR="006C1462">
        <w:rPr>
          <w:rFonts w:ascii="Palatino Linotype" w:hAnsi="Palatino Linotype" w:cs="Tahoma"/>
          <w:bCs/>
          <w:color w:val="0D0D0D" w:themeColor="text1" w:themeTint="F2"/>
          <w:sz w:val="22"/>
          <w:szCs w:val="22"/>
        </w:rPr>
        <w:t xml:space="preserve"> </w:t>
      </w:r>
      <w:r>
        <w:rPr>
          <w:rFonts w:ascii="Palatino Linotype" w:hAnsi="Palatino Linotype" w:cs="Tahoma"/>
          <w:bCs/>
          <w:color w:val="0D0D0D" w:themeColor="text1" w:themeTint="F2"/>
          <w:sz w:val="22"/>
          <w:szCs w:val="22"/>
        </w:rPr>
        <w:t>en lo sucesivo el</w:t>
      </w:r>
      <w:r w:rsidRPr="00BB6B4E">
        <w:rPr>
          <w:rFonts w:ascii="Palatino Linotype" w:eastAsia="Calibri" w:hAnsi="Palatino Linotype" w:cs="Tahoma"/>
          <w:bCs/>
          <w:sz w:val="22"/>
          <w:szCs w:val="22"/>
          <w:lang w:eastAsia="en-US"/>
        </w:rPr>
        <w:t xml:space="preserve">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426D89">
        <w:rPr>
          <w:rFonts w:ascii="Palatino Linotype" w:hAnsi="Palatino Linotype" w:cs="Tahoma"/>
          <w:b/>
          <w:color w:val="0D0D0D" w:themeColor="text1" w:themeTint="F2"/>
          <w:sz w:val="22"/>
          <w:szCs w:val="22"/>
        </w:rPr>
        <w:t>Secretaría de Movilidad,</w:t>
      </w:r>
      <w:r w:rsidRPr="00BB6B4E">
        <w:rPr>
          <w:rFonts w:ascii="Palatino Linotype" w:hAnsi="Palatino Linotype" w:cs="Tahoma"/>
          <w:bCs/>
          <w:color w:val="0D0D0D" w:themeColor="text1" w:themeTint="F2"/>
          <w:sz w:val="22"/>
          <w:szCs w:val="22"/>
        </w:rPr>
        <w:t xml:space="preserve"> a la solicitud de acceso a la información pública </w:t>
      </w:r>
      <w:r w:rsidRPr="001C2BDC">
        <w:rPr>
          <w:rFonts w:ascii="Palatino Linotype" w:hAnsi="Palatino Linotype"/>
          <w:b/>
          <w:bCs/>
          <w:sz w:val="22"/>
          <w:szCs w:val="22"/>
        </w:rPr>
        <w:t>00427/SMOV/IP/2025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4A826CC1" w14:textId="77777777" w:rsidR="001C2BDC" w:rsidRPr="00AC17E4" w:rsidRDefault="001C2BDC" w:rsidP="003979E2">
      <w:pPr>
        <w:spacing w:line="360" w:lineRule="auto"/>
        <w:contextualSpacing/>
        <w:jc w:val="both"/>
        <w:rPr>
          <w:rFonts w:ascii="Palatino Linotype" w:hAnsi="Palatino Linotype" w:cs="Tahoma"/>
          <w:bCs/>
          <w:sz w:val="22"/>
          <w:szCs w:val="22"/>
        </w:rPr>
      </w:pPr>
    </w:p>
    <w:p w14:paraId="0892F4FE" w14:textId="77777777" w:rsidR="001C2BDC" w:rsidRPr="00AC17E4" w:rsidRDefault="001C2BDC" w:rsidP="003979E2">
      <w:pPr>
        <w:pStyle w:val="Ttulo1"/>
        <w:spacing w:before="0" w:after="0" w:line="360" w:lineRule="auto"/>
        <w:contextualSpacing/>
        <w:jc w:val="center"/>
        <w:rPr>
          <w:rFonts w:ascii="Palatino Linotype" w:hAnsi="Palatino Linotype"/>
          <w:b/>
          <w:bCs/>
          <w:color w:val="auto"/>
          <w:sz w:val="22"/>
          <w:szCs w:val="22"/>
        </w:rPr>
      </w:pPr>
      <w:bookmarkStart w:id="2" w:name="_Toc221203630"/>
      <w:r w:rsidRPr="00AC17E4">
        <w:rPr>
          <w:rFonts w:ascii="Palatino Linotype" w:hAnsi="Palatino Linotype"/>
          <w:b/>
          <w:bCs/>
          <w:color w:val="auto"/>
          <w:sz w:val="22"/>
          <w:szCs w:val="22"/>
        </w:rPr>
        <w:t>A N T E C E D E N T E S</w:t>
      </w:r>
      <w:bookmarkEnd w:id="2"/>
    </w:p>
    <w:p w14:paraId="08CD75B1" w14:textId="77777777" w:rsidR="001C2BDC" w:rsidRPr="00AC17E4" w:rsidRDefault="001C2BDC" w:rsidP="003979E2">
      <w:pPr>
        <w:spacing w:line="360" w:lineRule="auto"/>
        <w:contextualSpacing/>
      </w:pPr>
    </w:p>
    <w:p w14:paraId="4D28AA5E" w14:textId="77777777" w:rsidR="001C2BDC" w:rsidRPr="00AC17E4" w:rsidRDefault="001C2BDC" w:rsidP="003979E2">
      <w:pPr>
        <w:pStyle w:val="Ttulo2"/>
        <w:spacing w:before="0" w:after="0" w:line="360" w:lineRule="auto"/>
        <w:contextualSpacing/>
        <w:rPr>
          <w:rFonts w:ascii="Palatino Linotype" w:hAnsi="Palatino Linotype"/>
          <w:b/>
          <w:bCs/>
          <w:color w:val="auto"/>
          <w:sz w:val="22"/>
          <w:szCs w:val="22"/>
        </w:rPr>
      </w:pPr>
      <w:bookmarkStart w:id="3" w:name="_Toc221203631"/>
      <w:r w:rsidRPr="00AC17E4">
        <w:rPr>
          <w:rFonts w:ascii="Palatino Linotype" w:hAnsi="Palatino Linotype"/>
          <w:b/>
          <w:bCs/>
          <w:color w:val="auto"/>
          <w:sz w:val="22"/>
          <w:szCs w:val="22"/>
        </w:rPr>
        <w:t>I. Presentación de la solicitud de información</w:t>
      </w:r>
      <w:bookmarkEnd w:id="3"/>
    </w:p>
    <w:p w14:paraId="2C1CB24A" w14:textId="77777777" w:rsidR="001C2BDC" w:rsidRPr="00AC17E4" w:rsidRDefault="001C2BDC" w:rsidP="003979E2">
      <w:pPr>
        <w:pStyle w:val="Prrafodelista"/>
        <w:tabs>
          <w:tab w:val="left" w:pos="567"/>
        </w:tabs>
        <w:spacing w:line="360" w:lineRule="auto"/>
        <w:ind w:left="0"/>
        <w:jc w:val="both"/>
        <w:rPr>
          <w:rFonts w:ascii="Palatino Linotype" w:hAnsi="Palatino Linotype" w:cs="Tahoma"/>
          <w:szCs w:val="22"/>
        </w:rPr>
      </w:pPr>
    </w:p>
    <w:p w14:paraId="63F08810" w14:textId="311BA039" w:rsidR="001C2BDC" w:rsidRPr="00AC17E4" w:rsidRDefault="001C2BDC" w:rsidP="003979E2">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dieciocho de julio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l</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Secretaría de Movilidad</w:t>
      </w:r>
      <w:r w:rsidRPr="00AC17E4">
        <w:rPr>
          <w:rFonts w:ascii="Palatino Linotype" w:hAnsi="Palatino Linotype" w:cs="Tahoma"/>
          <w:sz w:val="22"/>
          <w:szCs w:val="22"/>
        </w:rPr>
        <w:t>,</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1DA0BD15" w14:textId="77777777" w:rsidR="001C2BDC" w:rsidRPr="00AC17E4" w:rsidRDefault="001C2BDC" w:rsidP="003979E2">
      <w:pPr>
        <w:pStyle w:val="Prrafodelista"/>
        <w:tabs>
          <w:tab w:val="left" w:pos="567"/>
        </w:tabs>
        <w:spacing w:line="360" w:lineRule="auto"/>
        <w:ind w:left="0"/>
        <w:jc w:val="both"/>
        <w:rPr>
          <w:rFonts w:ascii="Palatino Linotype" w:hAnsi="Palatino Linotype" w:cs="Tahoma"/>
          <w:b/>
          <w:szCs w:val="22"/>
        </w:rPr>
      </w:pPr>
    </w:p>
    <w:p w14:paraId="3A829E5A" w14:textId="77777777" w:rsidR="001C2BDC" w:rsidRPr="00D82165" w:rsidRDefault="001C2BDC" w:rsidP="003979E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4001C6BA" w14:textId="014AB10A" w:rsidR="001C2BDC" w:rsidRPr="00D82165" w:rsidRDefault="001C2BDC" w:rsidP="003979E2">
      <w:pPr>
        <w:spacing w:line="360" w:lineRule="auto"/>
        <w:ind w:left="567" w:right="567"/>
        <w:contextualSpacing/>
        <w:jc w:val="both"/>
        <w:rPr>
          <w:rFonts w:ascii="Palatino Linotype" w:hAnsi="Palatino Linotype" w:cs="Tahoma"/>
          <w:bCs/>
          <w:i/>
        </w:rPr>
      </w:pPr>
      <w:r w:rsidRPr="001C2BDC">
        <w:rPr>
          <w:rFonts w:ascii="Palatino Linotype" w:hAnsi="Palatino Linotype"/>
          <w:i/>
          <w:lang w:eastAsia="es-MX"/>
        </w:rPr>
        <w:t>solicito todas las documentales generadas del fondo ciclista</w:t>
      </w:r>
      <w:r w:rsidRPr="00D82165">
        <w:rPr>
          <w:rFonts w:ascii="Palatino Linotype" w:hAnsi="Palatino Linotype"/>
          <w:i/>
          <w:lang w:eastAsia="es-MX"/>
        </w:rPr>
        <w:t>.</w:t>
      </w:r>
      <w:r w:rsidRPr="00D82165">
        <w:rPr>
          <w:rFonts w:ascii="Palatino Linotype" w:hAnsi="Palatino Linotype" w:cs="Tahoma"/>
          <w:bCs/>
          <w:i/>
        </w:rPr>
        <w:t>”</w:t>
      </w:r>
      <w:r>
        <w:rPr>
          <w:rFonts w:ascii="Palatino Linotype" w:hAnsi="Palatino Linotype" w:cs="Tahoma"/>
          <w:bCs/>
          <w:i/>
        </w:rPr>
        <w:t xml:space="preserve"> </w:t>
      </w:r>
      <w:r w:rsidRPr="00D82165">
        <w:rPr>
          <w:rFonts w:ascii="Palatino Linotype" w:hAnsi="Palatino Linotype" w:cs="Tahoma"/>
          <w:bCs/>
          <w:i/>
        </w:rPr>
        <w:t>(Sic).</w:t>
      </w:r>
    </w:p>
    <w:p w14:paraId="1F3193DB" w14:textId="77777777" w:rsidR="001C2BDC" w:rsidRPr="00D82165" w:rsidRDefault="001C2BDC" w:rsidP="003979E2">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2C305823" w14:textId="77777777" w:rsidR="001C2BDC" w:rsidRDefault="001C2BDC" w:rsidP="003979E2">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w:t>
      </w:r>
    </w:p>
    <w:p w14:paraId="4C01FA92" w14:textId="047F8C27" w:rsidR="001C2BDC" w:rsidRDefault="001C2BDC" w:rsidP="003979E2">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 xml:space="preserve"> través de SAIMEX.</w:t>
      </w:r>
    </w:p>
    <w:p w14:paraId="4398F2C6" w14:textId="77777777" w:rsidR="00806FE8" w:rsidRDefault="00806FE8" w:rsidP="003979E2">
      <w:pPr>
        <w:pBdr>
          <w:top w:val="nil"/>
          <w:left w:val="nil"/>
          <w:bottom w:val="nil"/>
          <w:right w:val="nil"/>
          <w:between w:val="nil"/>
        </w:pBdr>
        <w:tabs>
          <w:tab w:val="left" w:pos="567"/>
        </w:tabs>
        <w:spacing w:line="360" w:lineRule="auto"/>
        <w:contextualSpacing/>
        <w:jc w:val="both"/>
        <w:rPr>
          <w:rFonts w:ascii="Palatino Linotype" w:hAnsi="Palatino Linotype"/>
          <w:b/>
          <w:sz w:val="22"/>
          <w:szCs w:val="22"/>
        </w:rPr>
      </w:pPr>
    </w:p>
    <w:p w14:paraId="64515B23" w14:textId="29768A00" w:rsidR="001C2BDC" w:rsidRPr="009D511B" w:rsidRDefault="001C2BDC" w:rsidP="003979E2">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i/>
          <w:iCs/>
          <w:color w:val="000000"/>
        </w:rPr>
      </w:pPr>
      <w:r w:rsidRPr="00E866A4">
        <w:rPr>
          <w:rFonts w:ascii="Palatino Linotype" w:hAnsi="Palatino Linotype"/>
          <w:b/>
          <w:sz w:val="22"/>
          <w:szCs w:val="22"/>
        </w:rPr>
        <w:t>II. Solicitud de aclaración a la solicitud de información</w:t>
      </w:r>
      <w:r>
        <w:rPr>
          <w:rFonts w:ascii="Palatino Linotype" w:hAnsi="Palatino Linotype"/>
          <w:b/>
          <w:sz w:val="22"/>
          <w:szCs w:val="22"/>
        </w:rPr>
        <w:t xml:space="preserve"> </w:t>
      </w:r>
    </w:p>
    <w:p w14:paraId="20222C34" w14:textId="77777777" w:rsidR="001C2BDC" w:rsidRPr="00E866A4" w:rsidRDefault="001C2BDC" w:rsidP="003979E2">
      <w:pPr>
        <w:spacing w:line="360" w:lineRule="auto"/>
        <w:contextualSpacing/>
        <w:jc w:val="both"/>
        <w:rPr>
          <w:rFonts w:ascii="Palatino Linotype" w:hAnsi="Palatino Linotype"/>
          <w:sz w:val="22"/>
          <w:szCs w:val="22"/>
        </w:rPr>
      </w:pPr>
    </w:p>
    <w:p w14:paraId="5A067C3D" w14:textId="548D2D9F" w:rsidR="001C2BDC" w:rsidRPr="00E866A4" w:rsidRDefault="001C2BDC" w:rsidP="003979E2">
      <w:pPr>
        <w:spacing w:line="360" w:lineRule="auto"/>
        <w:contextualSpacing/>
        <w:jc w:val="both"/>
        <w:rPr>
          <w:rFonts w:ascii="Palatino Linotype" w:hAnsi="Palatino Linotype"/>
          <w:sz w:val="22"/>
          <w:szCs w:val="22"/>
        </w:rPr>
      </w:pPr>
      <w:r w:rsidRPr="00E866A4">
        <w:rPr>
          <w:rFonts w:ascii="Palatino Linotype" w:hAnsi="Palatino Linotype"/>
          <w:sz w:val="22"/>
          <w:szCs w:val="22"/>
        </w:rPr>
        <w:lastRenderedPageBreak/>
        <w:t xml:space="preserve">Con fecha </w:t>
      </w:r>
      <w:r>
        <w:rPr>
          <w:rFonts w:ascii="Palatino Linotype" w:hAnsi="Palatino Linotype"/>
          <w:sz w:val="22"/>
          <w:szCs w:val="22"/>
        </w:rPr>
        <w:t xml:space="preserve">dieciocho de julio </w:t>
      </w:r>
      <w:r w:rsidRPr="00E866A4">
        <w:rPr>
          <w:rFonts w:ascii="Palatino Linotype" w:hAnsi="Palatino Linotype"/>
          <w:sz w:val="22"/>
          <w:szCs w:val="22"/>
        </w:rPr>
        <w:t xml:space="preserve">de dos mil veinticinco, la Unidad de Transparencia del </w:t>
      </w:r>
      <w:r>
        <w:rPr>
          <w:rFonts w:ascii="Palatino Linotype" w:hAnsi="Palatino Linotype"/>
          <w:sz w:val="22"/>
          <w:szCs w:val="22"/>
        </w:rPr>
        <w:t>Sujeto Obligado</w:t>
      </w:r>
      <w:r w:rsidRPr="00E866A4">
        <w:rPr>
          <w:rFonts w:ascii="Palatino Linotype" w:hAnsi="Palatino Linotype"/>
          <w:sz w:val="22"/>
          <w:szCs w:val="22"/>
        </w:rPr>
        <w:t xml:space="preserve">, notificó al Particular, mediante el Sistema de Acceso a la Información Mexiquense (SAIMEX), </w:t>
      </w:r>
      <w:r>
        <w:rPr>
          <w:rFonts w:ascii="Palatino Linotype" w:hAnsi="Palatino Linotype"/>
          <w:sz w:val="22"/>
          <w:szCs w:val="22"/>
        </w:rPr>
        <w:t xml:space="preserve">una </w:t>
      </w:r>
      <w:r w:rsidRPr="00E866A4">
        <w:rPr>
          <w:rFonts w:ascii="Palatino Linotype" w:hAnsi="Palatino Linotype"/>
          <w:sz w:val="22"/>
          <w:szCs w:val="22"/>
        </w:rPr>
        <w:t xml:space="preserve">solicitud de aclaración al </w:t>
      </w:r>
      <w:r>
        <w:rPr>
          <w:rFonts w:ascii="Palatino Linotype" w:hAnsi="Palatino Linotype"/>
          <w:sz w:val="22"/>
          <w:szCs w:val="22"/>
        </w:rPr>
        <w:t xml:space="preserve">requerimiento </w:t>
      </w:r>
      <w:r w:rsidRPr="00E866A4">
        <w:rPr>
          <w:rFonts w:ascii="Palatino Linotype" w:hAnsi="Palatino Linotype"/>
          <w:sz w:val="22"/>
          <w:szCs w:val="22"/>
        </w:rPr>
        <w:t xml:space="preserve">de información en </w:t>
      </w:r>
      <w:r>
        <w:rPr>
          <w:rFonts w:ascii="Palatino Linotype" w:hAnsi="Palatino Linotype"/>
          <w:sz w:val="22"/>
          <w:szCs w:val="22"/>
        </w:rPr>
        <w:t xml:space="preserve">los </w:t>
      </w:r>
      <w:r w:rsidRPr="00E866A4">
        <w:rPr>
          <w:rFonts w:ascii="Palatino Linotype" w:hAnsi="Palatino Linotype"/>
          <w:sz w:val="22"/>
          <w:szCs w:val="22"/>
        </w:rPr>
        <w:t>términos siguiente</w:t>
      </w:r>
      <w:r>
        <w:rPr>
          <w:rFonts w:ascii="Palatino Linotype" w:hAnsi="Palatino Linotype"/>
          <w:sz w:val="22"/>
          <w:szCs w:val="22"/>
        </w:rPr>
        <w:t>s</w:t>
      </w:r>
      <w:r w:rsidRPr="00E866A4">
        <w:rPr>
          <w:rFonts w:ascii="Palatino Linotype" w:hAnsi="Palatino Linotype"/>
          <w:sz w:val="22"/>
          <w:szCs w:val="22"/>
        </w:rPr>
        <w:t>:</w:t>
      </w:r>
    </w:p>
    <w:p w14:paraId="45D91696" w14:textId="77777777" w:rsidR="001C2BDC" w:rsidRPr="00E866A4" w:rsidRDefault="001C2BDC" w:rsidP="003979E2">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376AEF01" w14:textId="73ACAE0D" w:rsidR="001C2BDC" w:rsidRDefault="001C2BDC" w:rsidP="003979E2">
      <w:pPr>
        <w:spacing w:line="360" w:lineRule="auto"/>
        <w:ind w:left="567" w:right="567"/>
        <w:contextualSpacing/>
        <w:jc w:val="both"/>
        <w:rPr>
          <w:rFonts w:ascii="Palatino Linotype" w:hAnsi="Palatino Linotype"/>
          <w:i/>
        </w:rPr>
      </w:pPr>
      <w:r w:rsidRPr="00E866A4">
        <w:rPr>
          <w:rFonts w:ascii="Palatino Linotype" w:hAnsi="Palatino Linotype"/>
          <w:i/>
        </w:rPr>
        <w:t>“…</w:t>
      </w:r>
      <w:r w:rsidRPr="001C2BDC">
        <w:rPr>
          <w:rFonts w:ascii="Palatino Linotype" w:hAnsi="Palatino Linotype"/>
          <w:i/>
        </w:rPr>
        <w:t xml:space="preserve">De conformidad con el artículo 130 de la Ley General de Transparencia y Acceso a la Información Pública, toda vez que los detalles proporcionados en la solicitud de acceso a información resultan insuficientes para localizar la información solicitada, </w:t>
      </w:r>
      <w:r w:rsidRPr="001C2BDC">
        <w:rPr>
          <w:rFonts w:ascii="Palatino Linotype" w:hAnsi="Palatino Linotype"/>
          <w:b/>
          <w:bCs/>
          <w:i/>
        </w:rPr>
        <w:t>le solicito amablemente indique a este Sujeto Obligado en particular qué información requiere conocer del fondo ciclista.</w:t>
      </w:r>
      <w:r w:rsidRPr="001C2BDC">
        <w:rPr>
          <w:rFonts w:ascii="Palatino Linotype" w:hAnsi="Palatino Linotype"/>
          <w:i/>
        </w:rPr>
        <w:t xml:space="preserve"> Lo anterior, a efectos de poder garantizar su derecho humano de acceso a la información de la forma más eficiente y eficaz posible</w:t>
      </w:r>
      <w:r>
        <w:rPr>
          <w:rFonts w:ascii="Palatino Linotype" w:hAnsi="Palatino Linotype"/>
          <w:i/>
        </w:rPr>
        <w:t>.</w:t>
      </w:r>
    </w:p>
    <w:p w14:paraId="44B24A97" w14:textId="54D3AC88" w:rsidR="001C2BDC" w:rsidRDefault="001C2BDC" w:rsidP="003979E2">
      <w:pPr>
        <w:spacing w:line="360" w:lineRule="auto"/>
        <w:ind w:left="567" w:right="567"/>
        <w:contextualSpacing/>
        <w:jc w:val="both"/>
        <w:rPr>
          <w:rFonts w:ascii="Palatino Linotype" w:hAnsi="Palatino Linotype"/>
          <w:i/>
        </w:rPr>
      </w:pPr>
      <w:r>
        <w:rPr>
          <w:rFonts w:ascii="Palatino Linotype" w:hAnsi="Palatino Linotype"/>
          <w:i/>
        </w:rPr>
        <w:t>(énfasis añadido)</w:t>
      </w:r>
    </w:p>
    <w:p w14:paraId="1B1586AC" w14:textId="77777777" w:rsidR="001C2BDC" w:rsidRDefault="001C2BDC" w:rsidP="003979E2">
      <w:pPr>
        <w:spacing w:line="360" w:lineRule="auto"/>
        <w:ind w:left="567" w:right="567"/>
        <w:contextualSpacing/>
        <w:jc w:val="both"/>
        <w:rPr>
          <w:rFonts w:ascii="Palatino Linotype" w:hAnsi="Palatino Linotype"/>
          <w:i/>
        </w:rPr>
      </w:pPr>
    </w:p>
    <w:p w14:paraId="1318CEB1" w14:textId="12F2947B" w:rsidR="001C2BDC" w:rsidRPr="00E866A4" w:rsidRDefault="001C2BDC" w:rsidP="003979E2">
      <w:pPr>
        <w:spacing w:line="360" w:lineRule="auto"/>
        <w:ind w:left="567" w:right="567"/>
        <w:contextualSpacing/>
        <w:jc w:val="both"/>
        <w:rPr>
          <w:rFonts w:ascii="Palatino Linotype" w:hAnsi="Palatino Linotype"/>
          <w:i/>
        </w:rPr>
      </w:pPr>
      <w:r w:rsidRPr="001C2BDC">
        <w:rPr>
          <w:rFonts w:ascii="Palatino Linotype" w:hAnsi="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E866A4">
        <w:rPr>
          <w:rFonts w:ascii="Palatino Linotype" w:hAnsi="Palatino Linotype"/>
          <w:i/>
        </w:rPr>
        <w:t>…”</w:t>
      </w:r>
    </w:p>
    <w:p w14:paraId="39BE1F4A" w14:textId="77777777" w:rsidR="001C2BDC" w:rsidRPr="00E866A4" w:rsidRDefault="001C2BDC" w:rsidP="003979E2">
      <w:pPr>
        <w:spacing w:line="360" w:lineRule="auto"/>
        <w:contextualSpacing/>
        <w:jc w:val="both"/>
        <w:rPr>
          <w:rFonts w:ascii="Palatino Linotype" w:hAnsi="Palatino Linotype"/>
          <w:b/>
          <w:sz w:val="22"/>
          <w:szCs w:val="22"/>
        </w:rPr>
      </w:pPr>
      <w:r w:rsidRPr="00E866A4">
        <w:rPr>
          <w:rFonts w:ascii="Palatino Linotype" w:hAnsi="Palatino Linotype"/>
          <w:b/>
          <w:sz w:val="22"/>
          <w:szCs w:val="22"/>
        </w:rPr>
        <w:t xml:space="preserve"> </w:t>
      </w:r>
    </w:p>
    <w:p w14:paraId="4DC31C32" w14:textId="77777777" w:rsidR="001C2BDC" w:rsidRPr="00E866A4" w:rsidRDefault="001C2BDC" w:rsidP="003979E2">
      <w:pPr>
        <w:spacing w:line="360" w:lineRule="auto"/>
        <w:contextualSpacing/>
        <w:jc w:val="both"/>
        <w:rPr>
          <w:rFonts w:ascii="Palatino Linotype" w:hAnsi="Palatino Linotype"/>
          <w:b/>
          <w:sz w:val="22"/>
          <w:szCs w:val="22"/>
        </w:rPr>
      </w:pPr>
      <w:r w:rsidRPr="00E866A4">
        <w:rPr>
          <w:rFonts w:ascii="Palatino Linotype" w:hAnsi="Palatino Linotype"/>
          <w:b/>
          <w:sz w:val="22"/>
          <w:szCs w:val="22"/>
        </w:rPr>
        <w:t>III. Desahogo de la aclaración por parte del Solicitante</w:t>
      </w:r>
    </w:p>
    <w:p w14:paraId="511D7A7D" w14:textId="77777777" w:rsidR="001C2BDC" w:rsidRPr="00E866A4" w:rsidRDefault="001C2BDC" w:rsidP="003979E2">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72F0DC75" w14:textId="707174D0" w:rsidR="001C2BDC" w:rsidRPr="00E866A4" w:rsidRDefault="001C2BDC" w:rsidP="003979E2">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Con fecha </w:t>
      </w:r>
      <w:r w:rsidR="00A07067">
        <w:rPr>
          <w:rFonts w:ascii="Palatino Linotype" w:hAnsi="Palatino Linotype"/>
          <w:sz w:val="22"/>
          <w:szCs w:val="22"/>
        </w:rPr>
        <w:t>veintitrés</w:t>
      </w:r>
      <w:r>
        <w:rPr>
          <w:rFonts w:ascii="Palatino Linotype" w:hAnsi="Palatino Linotype"/>
          <w:sz w:val="22"/>
          <w:szCs w:val="22"/>
        </w:rPr>
        <w:t xml:space="preserve"> de julio </w:t>
      </w:r>
      <w:r w:rsidRPr="00E866A4">
        <w:rPr>
          <w:rFonts w:ascii="Palatino Linotype" w:hAnsi="Palatino Linotype"/>
          <w:sz w:val="22"/>
          <w:szCs w:val="22"/>
        </w:rPr>
        <w:t xml:space="preserve">de </w:t>
      </w:r>
      <w:r>
        <w:rPr>
          <w:rFonts w:ascii="Palatino Linotype" w:hAnsi="Palatino Linotype"/>
          <w:sz w:val="22"/>
          <w:szCs w:val="22"/>
        </w:rPr>
        <w:t>dos mil veinticinco</w:t>
      </w:r>
      <w:r w:rsidRPr="00E866A4">
        <w:rPr>
          <w:rFonts w:ascii="Palatino Linotype" w:hAnsi="Palatino Linotype"/>
          <w:sz w:val="22"/>
          <w:szCs w:val="22"/>
        </w:rPr>
        <w:t>, el Particular desahogó la solicitud de aclaración presentad</w:t>
      </w:r>
      <w:r>
        <w:rPr>
          <w:rFonts w:ascii="Palatino Linotype" w:hAnsi="Palatino Linotype"/>
          <w:sz w:val="22"/>
          <w:szCs w:val="22"/>
        </w:rPr>
        <w:t>a</w:t>
      </w:r>
      <w:r w:rsidRPr="00E866A4">
        <w:rPr>
          <w:rFonts w:ascii="Palatino Linotype" w:hAnsi="Palatino Linotype"/>
          <w:sz w:val="22"/>
          <w:szCs w:val="22"/>
        </w:rPr>
        <w:t xml:space="preserve"> por el Ente Recurrido, en términos idénticos, conforme a lo siguiente:  </w:t>
      </w:r>
    </w:p>
    <w:p w14:paraId="1D46668C" w14:textId="77777777" w:rsidR="001C2BDC" w:rsidRPr="00E866A4" w:rsidRDefault="001C2BDC" w:rsidP="003979E2">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 </w:t>
      </w:r>
    </w:p>
    <w:p w14:paraId="30D8CE05" w14:textId="77777777" w:rsidR="001C2BDC" w:rsidRPr="00E866A4" w:rsidRDefault="001C2BDC" w:rsidP="003979E2">
      <w:pPr>
        <w:spacing w:line="360" w:lineRule="auto"/>
        <w:ind w:left="567" w:right="567"/>
        <w:contextualSpacing/>
        <w:jc w:val="both"/>
        <w:rPr>
          <w:rFonts w:ascii="Palatino Linotype" w:hAnsi="Palatino Linotype"/>
          <w:b/>
          <w:i/>
        </w:rPr>
      </w:pPr>
      <w:r w:rsidRPr="00E866A4">
        <w:rPr>
          <w:rFonts w:ascii="Palatino Linotype" w:hAnsi="Palatino Linotype"/>
          <w:b/>
          <w:i/>
        </w:rPr>
        <w:t>“DATOS A COMPLETAR, CORREGIR, AMPLIAR O ACLARAR</w:t>
      </w:r>
    </w:p>
    <w:p w14:paraId="4B9B3C83" w14:textId="77777777" w:rsidR="00A07067" w:rsidRDefault="001C2BDC" w:rsidP="003979E2">
      <w:pPr>
        <w:spacing w:line="360" w:lineRule="auto"/>
        <w:ind w:left="567" w:right="567"/>
        <w:contextualSpacing/>
        <w:jc w:val="both"/>
        <w:rPr>
          <w:rFonts w:ascii="Palatino Linotype" w:hAnsi="Palatino Linotype"/>
          <w:i/>
        </w:rPr>
      </w:pPr>
      <w:r w:rsidRPr="001C2BDC">
        <w:rPr>
          <w:rFonts w:ascii="Palatino Linotype" w:hAnsi="Palatino Linotype"/>
          <w:i/>
        </w:rPr>
        <w:t xml:space="preserve">requiero toda la </w:t>
      </w:r>
      <w:proofErr w:type="spellStart"/>
      <w:r w:rsidRPr="001C2BDC">
        <w:rPr>
          <w:rFonts w:ascii="Palatino Linotype" w:hAnsi="Palatino Linotype"/>
          <w:i/>
        </w:rPr>
        <w:t>informacion</w:t>
      </w:r>
      <w:proofErr w:type="spellEnd"/>
      <w:r w:rsidRPr="001C2BDC">
        <w:rPr>
          <w:rFonts w:ascii="Palatino Linotype" w:hAnsi="Palatino Linotype"/>
          <w:i/>
        </w:rPr>
        <w:t xml:space="preserve"> generada a partir de la </w:t>
      </w:r>
      <w:proofErr w:type="spellStart"/>
      <w:r w:rsidRPr="001C2BDC">
        <w:rPr>
          <w:rFonts w:ascii="Palatino Linotype" w:hAnsi="Palatino Linotype"/>
          <w:i/>
        </w:rPr>
        <w:t>instauracion</w:t>
      </w:r>
      <w:proofErr w:type="spellEnd"/>
      <w:r w:rsidRPr="001C2BDC">
        <w:rPr>
          <w:rFonts w:ascii="Palatino Linotype" w:hAnsi="Palatino Linotype"/>
          <w:i/>
        </w:rPr>
        <w:t xml:space="preserve"> del fondo ciclista, actas, presupuesto, cual es el </w:t>
      </w:r>
      <w:proofErr w:type="gramStart"/>
      <w:r w:rsidRPr="001C2BDC">
        <w:rPr>
          <w:rFonts w:ascii="Palatino Linotype" w:hAnsi="Palatino Linotype"/>
          <w:i/>
        </w:rPr>
        <w:t>fondo ,</w:t>
      </w:r>
      <w:proofErr w:type="gramEnd"/>
      <w:r w:rsidRPr="001C2BDC">
        <w:rPr>
          <w:rFonts w:ascii="Palatino Linotype" w:hAnsi="Palatino Linotype"/>
          <w:i/>
        </w:rPr>
        <w:t xml:space="preserve"> oficios generados por el c. de movilidad en </w:t>
      </w:r>
      <w:proofErr w:type="spellStart"/>
      <w:r w:rsidRPr="001C2BDC">
        <w:rPr>
          <w:rFonts w:ascii="Palatino Linotype" w:hAnsi="Palatino Linotype"/>
          <w:i/>
        </w:rPr>
        <w:t>coordinacion</w:t>
      </w:r>
      <w:proofErr w:type="spellEnd"/>
      <w:r w:rsidRPr="001C2BDC">
        <w:rPr>
          <w:rFonts w:ascii="Palatino Linotype" w:hAnsi="Palatino Linotype"/>
          <w:i/>
        </w:rPr>
        <w:t xml:space="preserve"> con la CCT, proyecto</w:t>
      </w:r>
      <w:r w:rsidRPr="00E866A4">
        <w:rPr>
          <w:rFonts w:ascii="Palatino Linotype" w:hAnsi="Palatino Linotype"/>
          <w:i/>
        </w:rPr>
        <w:t xml:space="preserve">…”  </w:t>
      </w:r>
    </w:p>
    <w:p w14:paraId="08646266" w14:textId="1D6D3C31" w:rsidR="001C2BDC" w:rsidRPr="00E866A4" w:rsidRDefault="001C2BDC" w:rsidP="003979E2">
      <w:pPr>
        <w:spacing w:line="360" w:lineRule="auto"/>
        <w:ind w:left="567" w:right="567"/>
        <w:contextualSpacing/>
        <w:jc w:val="both"/>
        <w:rPr>
          <w:rFonts w:ascii="Palatino Linotype" w:hAnsi="Palatino Linotype"/>
          <w:i/>
        </w:rPr>
      </w:pPr>
      <w:r w:rsidRPr="00E866A4">
        <w:rPr>
          <w:rFonts w:ascii="Palatino Linotype" w:hAnsi="Palatino Linotype"/>
          <w:i/>
        </w:rPr>
        <w:t xml:space="preserve">(Sic) </w:t>
      </w:r>
    </w:p>
    <w:p w14:paraId="64C3A37D" w14:textId="77777777" w:rsidR="001C2BDC" w:rsidRDefault="001C2BDC" w:rsidP="003979E2">
      <w:pPr>
        <w:spacing w:line="360" w:lineRule="auto"/>
        <w:contextualSpacing/>
      </w:pPr>
    </w:p>
    <w:p w14:paraId="588B8CE7" w14:textId="77777777" w:rsidR="001C2BDC" w:rsidRPr="00F93B78" w:rsidRDefault="001C2BDC" w:rsidP="003979E2">
      <w:pPr>
        <w:spacing w:line="360" w:lineRule="auto"/>
        <w:contextualSpacing/>
      </w:pPr>
    </w:p>
    <w:p w14:paraId="47ACC3BB" w14:textId="1BEEE8C4" w:rsidR="001C2BDC" w:rsidRPr="004616B5" w:rsidRDefault="001C2BDC" w:rsidP="003979E2">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r w:rsidRPr="00E80D0A">
        <w:rPr>
          <w:rFonts w:ascii="Palatino Linotype" w:eastAsiaTheme="majorEastAsia" w:hAnsi="Palatino Linotype" w:cstheme="majorBidi"/>
          <w:b/>
          <w:bCs/>
          <w:sz w:val="22"/>
          <w:szCs w:val="22"/>
        </w:rPr>
        <w:lastRenderedPageBreak/>
        <w:t>I</w:t>
      </w:r>
      <w:r>
        <w:rPr>
          <w:rFonts w:ascii="Palatino Linotype" w:eastAsiaTheme="majorEastAsia" w:hAnsi="Palatino Linotype" w:cstheme="majorBidi"/>
          <w:b/>
          <w:bCs/>
          <w:sz w:val="22"/>
          <w:szCs w:val="22"/>
        </w:rPr>
        <w:t>V</w:t>
      </w:r>
      <w:r w:rsidRPr="00E80D0A">
        <w:rPr>
          <w:rFonts w:ascii="Palatino Linotype" w:eastAsiaTheme="majorEastAsia" w:hAnsi="Palatino Linotype" w:cstheme="majorBidi"/>
          <w:b/>
          <w:bCs/>
          <w:sz w:val="22"/>
          <w:szCs w:val="22"/>
        </w:rPr>
        <w:t xml:space="preserve">. </w:t>
      </w:r>
      <w:r w:rsidRPr="004616B5">
        <w:rPr>
          <w:rFonts w:ascii="Palatino Linotype" w:eastAsiaTheme="majorEastAsia" w:hAnsi="Palatino Linotype" w:cstheme="majorBidi"/>
          <w:b/>
          <w:bCs/>
          <w:sz w:val="22"/>
          <w:szCs w:val="22"/>
        </w:rPr>
        <w:t>Respuesta del Sujeto Obligado</w:t>
      </w:r>
    </w:p>
    <w:p w14:paraId="49DDA71D" w14:textId="77777777" w:rsidR="001C2BDC" w:rsidRDefault="001C2BDC" w:rsidP="003979E2">
      <w:pPr>
        <w:tabs>
          <w:tab w:val="left" w:pos="4667"/>
        </w:tabs>
        <w:spacing w:line="360" w:lineRule="auto"/>
        <w:contextualSpacing/>
        <w:jc w:val="both"/>
        <w:rPr>
          <w:rFonts w:ascii="Palatino Linotype" w:eastAsiaTheme="majorEastAsia" w:hAnsi="Palatino Linotype" w:cstheme="majorBidi"/>
          <w:sz w:val="22"/>
          <w:szCs w:val="22"/>
        </w:rPr>
      </w:pPr>
    </w:p>
    <w:p w14:paraId="5760EDA2" w14:textId="0C668D1A" w:rsidR="001C2BDC" w:rsidRDefault="001C2BDC" w:rsidP="003979E2">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veintiséis de agosto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a través del cual señaló lo siguiente: </w:t>
      </w:r>
    </w:p>
    <w:p w14:paraId="56873A6F" w14:textId="77777777" w:rsidR="001C2BDC" w:rsidRDefault="001C2BDC" w:rsidP="003979E2">
      <w:pPr>
        <w:tabs>
          <w:tab w:val="left" w:pos="4667"/>
        </w:tabs>
        <w:spacing w:line="360" w:lineRule="auto"/>
        <w:contextualSpacing/>
        <w:jc w:val="both"/>
        <w:rPr>
          <w:rFonts w:ascii="Palatino Linotype" w:eastAsiaTheme="majorEastAsia" w:hAnsi="Palatino Linotype" w:cstheme="majorBidi"/>
          <w:sz w:val="22"/>
          <w:szCs w:val="22"/>
        </w:rPr>
      </w:pPr>
    </w:p>
    <w:p w14:paraId="03C15BBD" w14:textId="62109256" w:rsidR="001C2BDC" w:rsidRPr="001C2BDC" w:rsidRDefault="001C2BDC" w:rsidP="00A07067">
      <w:pPr>
        <w:tabs>
          <w:tab w:val="left" w:pos="4667"/>
        </w:tabs>
        <w:spacing w:line="360" w:lineRule="auto"/>
        <w:ind w:left="567" w:right="567"/>
        <w:contextualSpacing/>
        <w:jc w:val="both"/>
        <w:rPr>
          <w:rFonts w:ascii="Palatino Linotype" w:eastAsiaTheme="majorEastAsia" w:hAnsi="Palatino Linotype" w:cstheme="majorBidi"/>
          <w:i/>
          <w:iCs/>
        </w:rPr>
      </w:pPr>
      <w:r w:rsidRPr="001C2BDC">
        <w:rPr>
          <w:rFonts w:ascii="Palatino Linotype" w:eastAsiaTheme="majorEastAsia" w:hAnsi="Palatino Linotype" w:cstheme="majorBidi"/>
          <w:i/>
          <w:iCs/>
        </w:rPr>
        <w:t xml:space="preserve">“…Se remite la respuesta de la Dirección General de Vialidad: Me refiero a la solicitud 00427/SMOV/IP/2025, a través de la cual me solicita que proporcione, en caso de contar con ella, la siguiente información: “…SOLICITUD: solicito todas las documentales generadas del fondo ciclista RESPUESTA DE ACLARACIÓN: requiero toda la información generada a partir de la instauración del fondo ciclista, actas, presupuesto, cual es el fondo, oficios generados por el c. de movilidad en coordinación con la CCT, proyecto...” (Sic) </w:t>
      </w:r>
      <w:r w:rsidRPr="001C2BDC">
        <w:rPr>
          <w:rFonts w:ascii="Palatino Linotype" w:eastAsiaTheme="majorEastAsia" w:hAnsi="Palatino Linotype" w:cstheme="majorBidi"/>
          <w:b/>
          <w:bCs/>
          <w:i/>
          <w:iCs/>
        </w:rPr>
        <w:t>Atento a lo pedido, se pone a disposición la información en consulta Directa, de conformidad con lo estipulado en el artículo 164 de la Ley de Transparencia y Acceso a la Información Pública del Estado de México y Municipios, que a la letra dice: "Articulo 164.</w:t>
      </w:r>
      <w:r w:rsidRPr="001C2BDC">
        <w:rPr>
          <w:rFonts w:ascii="Palatino Linotype" w:eastAsiaTheme="majorEastAsia" w:hAnsi="Palatino Linotype" w:cstheme="majorBidi"/>
          <w:i/>
          <w:iCs/>
        </w:rPr>
        <w:t xml:space="preserve"> El acceso se dará en la modalidad de entrega y, en su caso, de envió elegidos por el solicitante. Cuando la información no pueda entregarse o enviarse en la modalidad solicitada, el sujeto obligado deberá ofrecer otra y otras modalidades de entrega. En cualquier caso, se deberá fundar y motivar la necesidad de ofrecer otras modalidades." Resulta oportuno mencionarle que, de acuerdo con lo establecido en el "Capítulo X" denominado "DE LA CONSULTA DIRECTA",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esta Unidad Administrativa, instruye como mecanismo oportuno para lograr la efectividad, así como para asegurar con ello el acceso a la información correspondiente al particular, lo que se describe de la siguiente manera: 1. La Consulta Directa de la información se llevará a cabo en las Oficinas de </w:t>
      </w:r>
      <w:r w:rsidRPr="001C2BDC">
        <w:rPr>
          <w:rFonts w:ascii="Palatino Linotype" w:eastAsiaTheme="majorEastAsia" w:hAnsi="Palatino Linotype" w:cstheme="majorBidi"/>
          <w:i/>
          <w:iCs/>
        </w:rPr>
        <w:lastRenderedPageBreak/>
        <w:t xml:space="preserve">esta Dirección General de Vialidad, ubicado en la Av. Gustavo Baz Prada No. 2160, Col. La Loma, Tlalnepantla, Estado de México, de lunes a viernes en un horario de 09.00 a 15.00, previa cita que agende en esta Unidad Administrativa. 2. De acuerdo a los tiempos y tomando en consideración el cúmulo de la documentación, el solicitante deberá solicitar previa cita. 3. La Unidad de Transparencia deberá requerirle al solicitante para que, al ingresar a las instalaciones, se presente con una identificación oficial vigente, con el propósito de realizar su registro y por protocolo de seguridad del edificio, además de tomar las medidas establecidas para acceder a nuestras oficinas. 4. Se le hará saber al solicitante que, al momento en que realice la consulta de la información requerida, será asistido por una persona que se encuentre adscrita a la Unidad de Transparencia. 5. De igual manera, se le debe indicar al solicitante que, no debe introducir ningún objeto al área dispuesta para la consulta de la información, que pueda poner en riesgo la integridad de la misma, tales como alimentos, líquidos u otros similares, así como, sustancias o dispositivos inflamables. No omito mencionarle que, de acuerdo al artículo 166 de la Ley de Transparencia y Acceso a la Información Pública del Estado de México y </w:t>
      </w:r>
      <w:proofErr w:type="gramStart"/>
      <w:r w:rsidRPr="001C2BDC">
        <w:rPr>
          <w:rFonts w:ascii="Palatino Linotype" w:eastAsiaTheme="majorEastAsia" w:hAnsi="Palatino Linotype" w:cstheme="majorBidi"/>
          <w:i/>
          <w:iCs/>
        </w:rPr>
        <w:t>Municipios ,</w:t>
      </w:r>
      <w:proofErr w:type="gramEnd"/>
      <w:r w:rsidRPr="001C2BDC">
        <w:rPr>
          <w:rFonts w:ascii="Palatino Linotype" w:eastAsiaTheme="majorEastAsia" w:hAnsi="Palatino Linotype" w:cstheme="majorBidi"/>
          <w:i/>
          <w:iCs/>
        </w:rPr>
        <w:t xml:space="preserve"> la Unidad de Transparencia tendrá disponible la información respectiva, durante un plazo de 60 días hábiles…”</w:t>
      </w:r>
    </w:p>
    <w:bookmarkEnd w:id="4"/>
    <w:p w14:paraId="2C34DDB5" w14:textId="77777777" w:rsidR="001C2BDC" w:rsidRPr="00103A02" w:rsidRDefault="001C2BDC" w:rsidP="003979E2">
      <w:pPr>
        <w:tabs>
          <w:tab w:val="left" w:pos="4667"/>
        </w:tabs>
        <w:spacing w:line="360" w:lineRule="auto"/>
        <w:contextualSpacing/>
        <w:jc w:val="both"/>
        <w:rPr>
          <w:rFonts w:ascii="Palatino Linotype" w:hAnsi="Palatino Linotype" w:cs="Tahoma"/>
          <w:bCs/>
        </w:rPr>
      </w:pPr>
    </w:p>
    <w:p w14:paraId="032A3675" w14:textId="66E13AC6" w:rsidR="001C2BDC" w:rsidRPr="00AC17E4" w:rsidRDefault="001C2BDC" w:rsidP="003979E2">
      <w:pPr>
        <w:pStyle w:val="Ttulo2"/>
        <w:spacing w:before="0" w:after="0" w:line="360" w:lineRule="auto"/>
        <w:contextualSpacing/>
        <w:rPr>
          <w:rFonts w:ascii="Palatino Linotype" w:hAnsi="Palatino Linotype"/>
          <w:b/>
          <w:bCs/>
          <w:color w:val="auto"/>
          <w:sz w:val="22"/>
          <w:szCs w:val="22"/>
        </w:rPr>
      </w:pPr>
      <w:bookmarkStart w:id="5" w:name="_Toc221203632"/>
      <w:r>
        <w:rPr>
          <w:rFonts w:ascii="Palatino Linotype" w:hAnsi="Palatino Linotype"/>
          <w:b/>
          <w:bCs/>
          <w:color w:val="auto"/>
          <w:sz w:val="22"/>
          <w:szCs w:val="22"/>
        </w:rPr>
        <w:t>V</w:t>
      </w:r>
      <w:r w:rsidRPr="00AC17E4">
        <w:rPr>
          <w:rFonts w:ascii="Palatino Linotype" w:hAnsi="Palatino Linotype"/>
          <w:b/>
          <w:bCs/>
          <w:color w:val="auto"/>
          <w:sz w:val="22"/>
          <w:szCs w:val="22"/>
        </w:rPr>
        <w:t>. Interposición del Recurso de Revisión</w:t>
      </w:r>
      <w:bookmarkEnd w:id="5"/>
    </w:p>
    <w:p w14:paraId="0577E7D8" w14:textId="77777777" w:rsidR="001C2BDC" w:rsidRPr="00AC17E4" w:rsidRDefault="001C2BDC" w:rsidP="003979E2">
      <w:pPr>
        <w:autoSpaceDE w:val="0"/>
        <w:autoSpaceDN w:val="0"/>
        <w:adjustRightInd w:val="0"/>
        <w:spacing w:line="360" w:lineRule="auto"/>
        <w:contextualSpacing/>
        <w:jc w:val="both"/>
        <w:rPr>
          <w:rFonts w:ascii="Palatino Linotype" w:hAnsi="Palatino Linotype" w:cs="Tahoma"/>
          <w:sz w:val="22"/>
          <w:szCs w:val="22"/>
        </w:rPr>
      </w:pPr>
    </w:p>
    <w:p w14:paraId="64060BEE" w14:textId="722DCCA4" w:rsidR="001C2BDC" w:rsidRPr="00194C0E" w:rsidRDefault="001C2BDC" w:rsidP="003979E2">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veintiséis de agosto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w:t>
      </w:r>
      <w:r w:rsidRPr="00AC17E4">
        <w:rPr>
          <w:rFonts w:ascii="Palatino Linotype" w:hAnsi="Palatino Linotype" w:cs="Tahoma"/>
          <w:sz w:val="22"/>
          <w:szCs w:val="22"/>
        </w:rPr>
        <w:t xml:space="preserve"> </w:t>
      </w:r>
      <w:r w:rsidR="00A07067">
        <w:rPr>
          <w:rFonts w:ascii="Palatino Linotype" w:hAnsi="Palatino Linotype" w:cs="Tahoma"/>
          <w:sz w:val="22"/>
          <w:szCs w:val="22"/>
        </w:rPr>
        <w:t>Secretaría de Movilidad</w:t>
      </w:r>
      <w:r w:rsidRPr="00AC17E4">
        <w:rPr>
          <w:rFonts w:ascii="Palatino Linotype" w:hAnsi="Palatino Linotype" w:cs="Tahoma"/>
          <w:sz w:val="22"/>
          <w:szCs w:val="22"/>
        </w:rPr>
        <w:t>, en los siguientes términos</w:t>
      </w:r>
      <w:r w:rsidRPr="00AC17E4">
        <w:rPr>
          <w:rFonts w:ascii="Palatino Linotype" w:hAnsi="Palatino Linotype" w:cs="Tahoma"/>
          <w:sz w:val="22"/>
          <w:szCs w:val="22"/>
          <w:lang w:val="es-ES"/>
        </w:rPr>
        <w:t>:</w:t>
      </w:r>
    </w:p>
    <w:p w14:paraId="57049EB7" w14:textId="77777777" w:rsidR="001C2BDC" w:rsidRDefault="001C2BDC" w:rsidP="003979E2">
      <w:pPr>
        <w:autoSpaceDE w:val="0"/>
        <w:autoSpaceDN w:val="0"/>
        <w:adjustRightInd w:val="0"/>
        <w:spacing w:line="360" w:lineRule="auto"/>
        <w:ind w:left="567" w:right="567"/>
        <w:contextualSpacing/>
        <w:jc w:val="both"/>
        <w:rPr>
          <w:rFonts w:ascii="Palatino Linotype" w:hAnsi="Palatino Linotype" w:cs="Tahoma"/>
          <w:b/>
          <w:bCs/>
          <w:i/>
          <w:iCs/>
        </w:rPr>
      </w:pPr>
    </w:p>
    <w:p w14:paraId="6749A74C" w14:textId="77777777" w:rsidR="001C2BDC" w:rsidRPr="006E20DC" w:rsidRDefault="001C2BDC" w:rsidP="003979E2">
      <w:pPr>
        <w:autoSpaceDE w:val="0"/>
        <w:autoSpaceDN w:val="0"/>
        <w:adjustRightInd w:val="0"/>
        <w:spacing w:line="360" w:lineRule="auto"/>
        <w:ind w:left="567" w:right="567"/>
        <w:contextualSpacing/>
        <w:jc w:val="both"/>
        <w:rPr>
          <w:rFonts w:ascii="Palatino Linotype" w:hAnsi="Palatino Linotype" w:cs="Tahoma"/>
          <w:bCs/>
          <w:i/>
          <w:iCs/>
        </w:rPr>
      </w:pPr>
      <w:r w:rsidRPr="006E20DC">
        <w:rPr>
          <w:rFonts w:ascii="Palatino Linotype" w:hAnsi="Palatino Linotype" w:cs="Tahoma"/>
          <w:b/>
          <w:bCs/>
          <w:i/>
          <w:iCs/>
        </w:rPr>
        <w:t>ACTO IMPUGNADO</w:t>
      </w:r>
    </w:p>
    <w:p w14:paraId="0FA40021" w14:textId="2CB30B12" w:rsidR="001C2BDC" w:rsidRDefault="001C2BDC" w:rsidP="003979E2">
      <w:pPr>
        <w:spacing w:line="360" w:lineRule="auto"/>
        <w:ind w:left="567" w:right="567"/>
        <w:contextualSpacing/>
        <w:jc w:val="both"/>
        <w:rPr>
          <w:rFonts w:ascii="Palatino Linotype" w:hAnsi="Palatino Linotype" w:cs="Tahoma"/>
          <w:i/>
          <w:iCs/>
        </w:rPr>
      </w:pPr>
      <w:r w:rsidRPr="006E20DC">
        <w:rPr>
          <w:rFonts w:ascii="Palatino Linotype" w:hAnsi="Palatino Linotype"/>
          <w:i/>
          <w:iCs/>
          <w:lang w:eastAsia="es-MX"/>
        </w:rPr>
        <w:t>“</w:t>
      </w:r>
      <w:r w:rsidRPr="001C2BDC">
        <w:rPr>
          <w:rFonts w:ascii="Palatino Linotype" w:hAnsi="Palatino Linotype"/>
          <w:i/>
          <w:iCs/>
          <w:lang w:eastAsia="es-MX"/>
        </w:rPr>
        <w:t xml:space="preserve">no me entregan la </w:t>
      </w:r>
      <w:proofErr w:type="spellStart"/>
      <w:r w:rsidRPr="001C2BDC">
        <w:rPr>
          <w:rFonts w:ascii="Palatino Linotype" w:hAnsi="Palatino Linotype"/>
          <w:i/>
          <w:iCs/>
          <w:lang w:eastAsia="es-MX"/>
        </w:rPr>
        <w:t>informacion</w:t>
      </w:r>
      <w:proofErr w:type="spellEnd"/>
      <w:r w:rsidRPr="006E20DC">
        <w:rPr>
          <w:rFonts w:ascii="Palatino Linotype" w:hAnsi="Palatino Linotype"/>
          <w:i/>
          <w:iCs/>
          <w:color w:val="000000"/>
        </w:rPr>
        <w:t>.</w:t>
      </w:r>
      <w:r w:rsidRPr="006E20DC">
        <w:rPr>
          <w:rFonts w:ascii="Palatino Linotype" w:hAnsi="Palatino Linotype" w:cs="Tahoma"/>
          <w:i/>
          <w:iCs/>
        </w:rPr>
        <w:t xml:space="preserve">” </w:t>
      </w:r>
    </w:p>
    <w:p w14:paraId="21A5AC96" w14:textId="77777777" w:rsidR="001C2BDC" w:rsidRPr="006E20DC" w:rsidRDefault="001C2BDC" w:rsidP="003979E2">
      <w:pPr>
        <w:spacing w:line="360" w:lineRule="auto"/>
        <w:ind w:left="567" w:right="567"/>
        <w:contextualSpacing/>
        <w:jc w:val="both"/>
        <w:rPr>
          <w:rFonts w:ascii="Palatino Linotype" w:hAnsi="Palatino Linotype"/>
          <w:i/>
          <w:iCs/>
          <w:lang w:eastAsia="es-MX"/>
        </w:rPr>
      </w:pPr>
      <w:r w:rsidRPr="006E20DC">
        <w:rPr>
          <w:rFonts w:ascii="Palatino Linotype" w:hAnsi="Palatino Linotype" w:cs="Tahoma"/>
          <w:i/>
          <w:iCs/>
        </w:rPr>
        <w:t>(Sic)</w:t>
      </w:r>
    </w:p>
    <w:p w14:paraId="6BDAAB9D" w14:textId="77777777" w:rsidR="001C2BDC" w:rsidRPr="006E20DC" w:rsidRDefault="001C2BDC" w:rsidP="003979E2">
      <w:pPr>
        <w:autoSpaceDE w:val="0"/>
        <w:autoSpaceDN w:val="0"/>
        <w:adjustRightInd w:val="0"/>
        <w:spacing w:line="360" w:lineRule="auto"/>
        <w:ind w:left="567" w:right="567"/>
        <w:contextualSpacing/>
        <w:jc w:val="both"/>
        <w:rPr>
          <w:rFonts w:ascii="Palatino Linotype" w:hAnsi="Palatino Linotype" w:cs="Tahoma"/>
          <w:i/>
          <w:iCs/>
        </w:rPr>
      </w:pPr>
    </w:p>
    <w:p w14:paraId="3EF69DEC" w14:textId="77777777" w:rsidR="001C2BDC" w:rsidRPr="006E20DC" w:rsidRDefault="001C2BDC" w:rsidP="003979E2">
      <w:pPr>
        <w:autoSpaceDE w:val="0"/>
        <w:autoSpaceDN w:val="0"/>
        <w:adjustRightInd w:val="0"/>
        <w:spacing w:line="360" w:lineRule="auto"/>
        <w:ind w:left="567" w:right="567"/>
        <w:contextualSpacing/>
        <w:jc w:val="both"/>
        <w:rPr>
          <w:rFonts w:ascii="Palatino Linotype" w:hAnsi="Palatino Linotype" w:cs="Tahoma"/>
          <w:b/>
          <w:i/>
          <w:iCs/>
        </w:rPr>
      </w:pPr>
      <w:r w:rsidRPr="006E20DC">
        <w:rPr>
          <w:rFonts w:ascii="Palatino Linotype" w:hAnsi="Palatino Linotype" w:cs="Tahoma"/>
          <w:b/>
          <w:i/>
          <w:iCs/>
        </w:rPr>
        <w:t>RAZONES O MOTIVOS DE LA INCONFORMIDAD</w:t>
      </w:r>
    </w:p>
    <w:p w14:paraId="2B777DE1" w14:textId="77777777" w:rsidR="001C2BDC" w:rsidRDefault="001C2BDC" w:rsidP="003979E2">
      <w:pPr>
        <w:spacing w:line="360" w:lineRule="auto"/>
        <w:ind w:left="567" w:right="567"/>
        <w:contextualSpacing/>
        <w:jc w:val="both"/>
        <w:rPr>
          <w:rFonts w:ascii="Palatino Linotype" w:hAnsi="Palatino Linotype" w:cs="Tahoma"/>
          <w:i/>
          <w:iCs/>
        </w:rPr>
      </w:pPr>
      <w:r w:rsidRPr="006E20DC">
        <w:rPr>
          <w:rFonts w:ascii="Palatino Linotype" w:hAnsi="Palatino Linotype"/>
          <w:i/>
          <w:iCs/>
          <w:color w:val="000000"/>
        </w:rPr>
        <w:t>“</w:t>
      </w:r>
      <w:r w:rsidRPr="001C2BDC">
        <w:rPr>
          <w:rFonts w:ascii="Palatino Linotype" w:hAnsi="Palatino Linotype"/>
          <w:i/>
          <w:iCs/>
          <w:color w:val="000000"/>
        </w:rPr>
        <w:t xml:space="preserve">me niegan la </w:t>
      </w:r>
      <w:proofErr w:type="spellStart"/>
      <w:r w:rsidRPr="001C2BDC">
        <w:rPr>
          <w:rFonts w:ascii="Palatino Linotype" w:hAnsi="Palatino Linotype"/>
          <w:i/>
          <w:iCs/>
          <w:color w:val="000000"/>
        </w:rPr>
        <w:t>informacion</w:t>
      </w:r>
      <w:proofErr w:type="spellEnd"/>
      <w:r w:rsidRPr="006E20DC">
        <w:rPr>
          <w:rFonts w:ascii="Palatino Linotype" w:hAnsi="Palatino Linotype"/>
          <w:i/>
          <w:iCs/>
          <w:color w:val="000000"/>
        </w:rPr>
        <w:t>.</w:t>
      </w:r>
      <w:r w:rsidRPr="006E20DC">
        <w:rPr>
          <w:rFonts w:ascii="Palatino Linotype" w:hAnsi="Palatino Linotype" w:cs="Tahoma"/>
          <w:i/>
          <w:iCs/>
        </w:rPr>
        <w:t xml:space="preserve">” </w:t>
      </w:r>
    </w:p>
    <w:p w14:paraId="16153231" w14:textId="5C365569" w:rsidR="001C2BDC" w:rsidRPr="006E20DC" w:rsidRDefault="001C2BDC" w:rsidP="003979E2">
      <w:pPr>
        <w:spacing w:line="360" w:lineRule="auto"/>
        <w:ind w:left="567" w:right="567"/>
        <w:contextualSpacing/>
        <w:jc w:val="both"/>
        <w:rPr>
          <w:rFonts w:ascii="Palatino Linotype" w:hAnsi="Palatino Linotype" w:cs="Tahoma"/>
          <w:i/>
          <w:iCs/>
        </w:rPr>
      </w:pPr>
      <w:r w:rsidRPr="006E20DC">
        <w:rPr>
          <w:rFonts w:ascii="Palatino Linotype" w:hAnsi="Palatino Linotype" w:cs="Tahoma"/>
          <w:i/>
          <w:iCs/>
        </w:rPr>
        <w:t>(Sic)</w:t>
      </w:r>
    </w:p>
    <w:p w14:paraId="350E5C49" w14:textId="77777777" w:rsidR="001C2BDC" w:rsidRPr="00AC17E4" w:rsidRDefault="001C2BDC" w:rsidP="003979E2">
      <w:pPr>
        <w:pStyle w:val="Ttulo2"/>
        <w:spacing w:before="0" w:after="0" w:line="360" w:lineRule="auto"/>
        <w:contextualSpacing/>
        <w:rPr>
          <w:rFonts w:ascii="Palatino Linotype" w:eastAsia="Batang" w:hAnsi="Palatino Linotype"/>
          <w:b/>
          <w:bCs/>
          <w:color w:val="auto"/>
          <w:sz w:val="22"/>
          <w:szCs w:val="22"/>
        </w:rPr>
      </w:pPr>
      <w:bookmarkStart w:id="6" w:name="_Toc221203633"/>
      <w:r>
        <w:rPr>
          <w:rFonts w:ascii="Palatino Linotype" w:hAnsi="Palatino Linotype"/>
          <w:b/>
          <w:bCs/>
          <w:color w:val="auto"/>
          <w:sz w:val="22"/>
          <w:szCs w:val="22"/>
        </w:rPr>
        <w:lastRenderedPageBreak/>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02F72F8B" w14:textId="77777777" w:rsidR="001C2BDC" w:rsidRPr="00AC17E4" w:rsidRDefault="001C2BDC" w:rsidP="003979E2">
      <w:pPr>
        <w:spacing w:line="360" w:lineRule="auto"/>
        <w:contextualSpacing/>
        <w:jc w:val="both"/>
        <w:rPr>
          <w:rFonts w:ascii="Palatino Linotype" w:eastAsia="Batang" w:hAnsi="Palatino Linotype" w:cs="Tahoma"/>
          <w:b/>
          <w:bCs/>
          <w:sz w:val="22"/>
          <w:szCs w:val="22"/>
        </w:rPr>
      </w:pPr>
    </w:p>
    <w:p w14:paraId="5FE7A4DC" w14:textId="33837C9E" w:rsidR="001C2BDC" w:rsidRPr="00AC17E4" w:rsidRDefault="001C2BDC" w:rsidP="003979E2">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hAnsi="Palatino Linotype" w:cs="Tahoma"/>
          <w:sz w:val="22"/>
          <w:szCs w:val="22"/>
        </w:rPr>
        <w:t xml:space="preserve">veintiséis de agosto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10036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54AC830F" w14:textId="77777777" w:rsidR="001C2BDC" w:rsidRPr="00AC17E4" w:rsidRDefault="001C2BDC" w:rsidP="003979E2">
      <w:pPr>
        <w:spacing w:line="360" w:lineRule="auto"/>
        <w:contextualSpacing/>
        <w:jc w:val="both"/>
        <w:rPr>
          <w:rFonts w:ascii="Palatino Linotype" w:eastAsia="Batang" w:hAnsi="Palatino Linotype" w:cs="Tahoma"/>
          <w:b/>
          <w:bCs/>
          <w:sz w:val="22"/>
          <w:szCs w:val="22"/>
        </w:rPr>
      </w:pPr>
    </w:p>
    <w:p w14:paraId="792CBFF2" w14:textId="26C0F80E" w:rsidR="001C2BDC" w:rsidRPr="00AC17E4" w:rsidRDefault="001C2BDC" w:rsidP="003979E2">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A07067">
        <w:rPr>
          <w:rFonts w:ascii="Palatino Linotype" w:eastAsia="Batang" w:hAnsi="Palatino Linotype" w:cs="Tahoma"/>
          <w:bCs/>
          <w:sz w:val="22"/>
          <w:szCs w:val="22"/>
          <w:lang w:val="es-ES_tradnl"/>
        </w:rPr>
        <w:t xml:space="preserve">veintinueve </w:t>
      </w:r>
      <w:r>
        <w:rPr>
          <w:rFonts w:ascii="Palatino Linotype" w:eastAsia="Batang" w:hAnsi="Palatino Linotype" w:cs="Tahoma"/>
          <w:bCs/>
          <w:sz w:val="22"/>
          <w:szCs w:val="22"/>
          <w:lang w:val="es-ES_tradnl"/>
        </w:rPr>
        <w:t xml:space="preserve">de agosto </w:t>
      </w:r>
      <w:r w:rsidRPr="00AC17E4">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44CC9D87" w14:textId="77777777" w:rsidR="001C2BDC" w:rsidRPr="00AC17E4" w:rsidRDefault="001C2BDC" w:rsidP="003979E2">
      <w:pPr>
        <w:spacing w:line="360" w:lineRule="auto"/>
        <w:contextualSpacing/>
        <w:jc w:val="both"/>
        <w:rPr>
          <w:rFonts w:ascii="Palatino Linotype" w:eastAsia="Batang" w:hAnsi="Palatino Linotype" w:cs="Tahoma"/>
          <w:bCs/>
          <w:sz w:val="22"/>
          <w:szCs w:val="22"/>
          <w:lang w:val="es-ES_tradnl"/>
        </w:rPr>
      </w:pPr>
    </w:p>
    <w:p w14:paraId="54BCB2ED" w14:textId="77777777" w:rsidR="00026A66" w:rsidRDefault="001C2BDC" w:rsidP="003979E2">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026A66">
        <w:rPr>
          <w:rFonts w:ascii="Palatino Linotype" w:hAnsi="Palatino Linotype" w:cs="Tahoma"/>
          <w:sz w:val="22"/>
          <w:szCs w:val="22"/>
        </w:rPr>
        <w:t xml:space="preserve">nueve de septiembre </w:t>
      </w:r>
      <w:r w:rsidRPr="00AC17E4">
        <w:rPr>
          <w:rFonts w:ascii="Palatino Linotype" w:hAnsi="Palatino Linotype" w:cs="Tahoma"/>
          <w:sz w:val="22"/>
          <w:szCs w:val="22"/>
        </w:rPr>
        <w:t>de dos mil veinticinco, se recibió, a través del SAIMEX, el informe justificado</w:t>
      </w:r>
      <w:r>
        <w:rPr>
          <w:rFonts w:ascii="Palatino Linotype" w:hAnsi="Palatino Linotype" w:cs="Tahoma"/>
          <w:sz w:val="22"/>
          <w:szCs w:val="22"/>
        </w:rPr>
        <w:t xml:space="preserve"> del Sujeto Ob</w:t>
      </w:r>
      <w:r w:rsidR="00026A66">
        <w:rPr>
          <w:rFonts w:ascii="Palatino Linotype" w:hAnsi="Palatino Linotype" w:cs="Tahoma"/>
          <w:sz w:val="22"/>
          <w:szCs w:val="22"/>
        </w:rPr>
        <w:t>l</w:t>
      </w:r>
      <w:r>
        <w:rPr>
          <w:rFonts w:ascii="Palatino Linotype" w:hAnsi="Palatino Linotype" w:cs="Tahoma"/>
          <w:sz w:val="22"/>
          <w:szCs w:val="22"/>
        </w:rPr>
        <w:t>igado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5355637E" w14:textId="77777777" w:rsidR="00026A66" w:rsidRDefault="00026A66" w:rsidP="003979E2">
      <w:pPr>
        <w:autoSpaceDE w:val="0"/>
        <w:autoSpaceDN w:val="0"/>
        <w:adjustRightInd w:val="0"/>
        <w:spacing w:line="360" w:lineRule="auto"/>
        <w:contextualSpacing/>
        <w:jc w:val="both"/>
        <w:rPr>
          <w:rFonts w:ascii="Palatino Linotype" w:hAnsi="Palatino Linotype" w:cs="Tahoma"/>
          <w:sz w:val="22"/>
          <w:szCs w:val="22"/>
        </w:rPr>
      </w:pPr>
    </w:p>
    <w:p w14:paraId="4B7A9460" w14:textId="36DC10D9" w:rsidR="00026A66" w:rsidRDefault="00026A66" w:rsidP="003979E2">
      <w:pPr>
        <w:autoSpaceDE w:val="0"/>
        <w:autoSpaceDN w:val="0"/>
        <w:adjustRightInd w:val="0"/>
        <w:spacing w:line="360" w:lineRule="auto"/>
        <w:contextualSpacing/>
        <w:jc w:val="both"/>
        <w:rPr>
          <w:rFonts w:ascii="Palatino Linotype" w:hAnsi="Palatino Linotype" w:cs="Tahoma"/>
          <w:sz w:val="22"/>
          <w:szCs w:val="22"/>
        </w:rPr>
      </w:pPr>
      <w:r w:rsidRPr="00026A66">
        <w:rPr>
          <w:rFonts w:ascii="Palatino Linotype" w:hAnsi="Palatino Linotype" w:cs="Tahoma"/>
          <w:sz w:val="22"/>
          <w:szCs w:val="22"/>
        </w:rPr>
        <w:t>i)</w:t>
      </w:r>
      <w:r>
        <w:rPr>
          <w:rFonts w:ascii="Palatino Linotype" w:hAnsi="Palatino Linotype" w:cs="Tahoma"/>
          <w:sz w:val="22"/>
          <w:szCs w:val="22"/>
        </w:rPr>
        <w:t xml:space="preserve"> </w:t>
      </w:r>
      <w:r w:rsidR="001C2BDC" w:rsidRPr="00026A66">
        <w:rPr>
          <w:rFonts w:ascii="Palatino Linotype" w:hAnsi="Palatino Linotype" w:cs="Tahoma"/>
          <w:sz w:val="22"/>
          <w:szCs w:val="22"/>
        </w:rPr>
        <w:t>Oficio número CCT/UT/9</w:t>
      </w:r>
      <w:r w:rsidRPr="00026A66">
        <w:rPr>
          <w:rFonts w:ascii="Palatino Linotype" w:hAnsi="Palatino Linotype" w:cs="Tahoma"/>
          <w:sz w:val="22"/>
          <w:szCs w:val="22"/>
        </w:rPr>
        <w:t>09</w:t>
      </w:r>
      <w:r w:rsidR="001C2BDC" w:rsidRPr="00026A66">
        <w:rPr>
          <w:rFonts w:ascii="Palatino Linotype" w:hAnsi="Palatino Linotype" w:cs="Tahoma"/>
          <w:sz w:val="22"/>
          <w:szCs w:val="22"/>
        </w:rPr>
        <w:t xml:space="preserve">/2025, del </w:t>
      </w:r>
      <w:r w:rsidRPr="00026A66">
        <w:rPr>
          <w:rFonts w:ascii="Palatino Linotype" w:hAnsi="Palatino Linotype" w:cs="Tahoma"/>
          <w:sz w:val="22"/>
          <w:szCs w:val="22"/>
        </w:rPr>
        <w:t xml:space="preserve">ocho de septiembre </w:t>
      </w:r>
      <w:r w:rsidR="001C2BDC" w:rsidRPr="00026A66">
        <w:rPr>
          <w:rFonts w:ascii="Palatino Linotype" w:hAnsi="Palatino Linotype" w:cs="Tahoma"/>
          <w:sz w:val="22"/>
          <w:szCs w:val="22"/>
        </w:rPr>
        <w:t xml:space="preserve">de </w:t>
      </w:r>
      <w:r w:rsidRPr="00026A66">
        <w:rPr>
          <w:rFonts w:ascii="Palatino Linotype" w:hAnsi="Palatino Linotype" w:cs="Tahoma"/>
          <w:sz w:val="22"/>
          <w:szCs w:val="22"/>
        </w:rPr>
        <w:t>dos mil veinticinco</w:t>
      </w:r>
      <w:r w:rsidR="001C2BDC" w:rsidRPr="00026A66">
        <w:rPr>
          <w:rFonts w:ascii="Palatino Linotype" w:hAnsi="Palatino Linotype" w:cs="Tahoma"/>
          <w:sz w:val="22"/>
          <w:szCs w:val="22"/>
        </w:rPr>
        <w:t>, suscrito por l</w:t>
      </w:r>
      <w:r w:rsidRPr="00026A66">
        <w:rPr>
          <w:rFonts w:ascii="Palatino Linotype" w:hAnsi="Palatino Linotype" w:cs="Tahoma"/>
          <w:sz w:val="22"/>
          <w:szCs w:val="22"/>
        </w:rPr>
        <w:t>a</w:t>
      </w:r>
      <w:r w:rsidR="001C2BDC" w:rsidRPr="00026A66">
        <w:rPr>
          <w:rFonts w:ascii="Palatino Linotype" w:hAnsi="Palatino Linotype" w:cs="Tahoma"/>
          <w:sz w:val="22"/>
          <w:szCs w:val="22"/>
        </w:rPr>
        <w:t xml:space="preserve"> </w:t>
      </w:r>
      <w:r w:rsidRPr="00026A66">
        <w:rPr>
          <w:rFonts w:ascii="Palatino Linotype" w:hAnsi="Palatino Linotype" w:cs="Tahoma"/>
          <w:sz w:val="22"/>
          <w:szCs w:val="22"/>
        </w:rPr>
        <w:t xml:space="preserve">Titular </w:t>
      </w:r>
      <w:r w:rsidR="001C2BDC" w:rsidRPr="00026A66">
        <w:rPr>
          <w:rFonts w:ascii="Palatino Linotype" w:hAnsi="Palatino Linotype" w:cs="Tahoma"/>
          <w:sz w:val="22"/>
          <w:szCs w:val="22"/>
        </w:rPr>
        <w:t xml:space="preserve">de la Unidad de Transparencia, dirigido a </w:t>
      </w:r>
      <w:r w:rsidRPr="00026A66">
        <w:rPr>
          <w:rFonts w:ascii="Palatino Linotype" w:hAnsi="Palatino Linotype" w:cs="Tahoma"/>
          <w:sz w:val="22"/>
          <w:szCs w:val="22"/>
        </w:rPr>
        <w:t>este Instituto</w:t>
      </w:r>
      <w:r w:rsidR="001C2BDC" w:rsidRPr="00026A66">
        <w:rPr>
          <w:rFonts w:ascii="Palatino Linotype" w:hAnsi="Palatino Linotype" w:cs="Tahoma"/>
          <w:sz w:val="22"/>
          <w:szCs w:val="22"/>
        </w:rPr>
        <w:t xml:space="preserve">, a través del cual manifiesta </w:t>
      </w:r>
      <w:r w:rsidRPr="00026A66">
        <w:rPr>
          <w:rFonts w:ascii="Palatino Linotype" w:hAnsi="Palatino Linotype" w:cs="Tahoma"/>
          <w:sz w:val="22"/>
          <w:szCs w:val="22"/>
        </w:rPr>
        <w:t>y expone esencialmente lo siguiente:</w:t>
      </w:r>
    </w:p>
    <w:p w14:paraId="32A3FD58" w14:textId="77777777" w:rsidR="00026A66" w:rsidRDefault="00026A66" w:rsidP="003979E2">
      <w:pPr>
        <w:autoSpaceDE w:val="0"/>
        <w:autoSpaceDN w:val="0"/>
        <w:adjustRightInd w:val="0"/>
        <w:spacing w:line="360" w:lineRule="auto"/>
        <w:contextualSpacing/>
        <w:jc w:val="both"/>
        <w:rPr>
          <w:rFonts w:ascii="Palatino Linotype" w:hAnsi="Palatino Linotype" w:cs="Tahoma"/>
          <w:sz w:val="22"/>
          <w:szCs w:val="22"/>
        </w:rPr>
      </w:pPr>
    </w:p>
    <w:p w14:paraId="55BA3319" w14:textId="77777777" w:rsidR="00806FE8" w:rsidRDefault="00806FE8" w:rsidP="003979E2">
      <w:pPr>
        <w:autoSpaceDE w:val="0"/>
        <w:autoSpaceDN w:val="0"/>
        <w:adjustRightInd w:val="0"/>
        <w:spacing w:line="360" w:lineRule="auto"/>
        <w:contextualSpacing/>
        <w:jc w:val="both"/>
        <w:rPr>
          <w:rFonts w:ascii="Palatino Linotype" w:hAnsi="Palatino Linotype" w:cs="Tahoma"/>
          <w:sz w:val="22"/>
          <w:szCs w:val="22"/>
        </w:rPr>
      </w:pPr>
    </w:p>
    <w:p w14:paraId="6C6FCC82" w14:textId="77777777" w:rsidR="00806FE8" w:rsidRDefault="00806FE8" w:rsidP="003979E2">
      <w:pPr>
        <w:autoSpaceDE w:val="0"/>
        <w:autoSpaceDN w:val="0"/>
        <w:adjustRightInd w:val="0"/>
        <w:spacing w:line="360" w:lineRule="auto"/>
        <w:contextualSpacing/>
        <w:jc w:val="both"/>
        <w:rPr>
          <w:rFonts w:ascii="Palatino Linotype" w:hAnsi="Palatino Linotype" w:cs="Tahoma"/>
          <w:sz w:val="22"/>
          <w:szCs w:val="22"/>
        </w:rPr>
      </w:pPr>
    </w:p>
    <w:p w14:paraId="68A43F51" w14:textId="6A50C682" w:rsidR="00026A66" w:rsidRPr="00A80AAB" w:rsidRDefault="00026A66" w:rsidP="003979E2">
      <w:pPr>
        <w:autoSpaceDE w:val="0"/>
        <w:autoSpaceDN w:val="0"/>
        <w:adjustRightInd w:val="0"/>
        <w:spacing w:line="360" w:lineRule="auto"/>
        <w:ind w:left="567" w:right="567"/>
        <w:contextualSpacing/>
        <w:jc w:val="both"/>
        <w:rPr>
          <w:rFonts w:ascii="Palatino Linotype" w:hAnsi="Palatino Linotype" w:cs="Tahoma"/>
          <w:i/>
          <w:iCs/>
        </w:rPr>
      </w:pPr>
      <w:r w:rsidRPr="00A80AAB">
        <w:rPr>
          <w:rFonts w:ascii="Palatino Linotype" w:hAnsi="Palatino Linotype" w:cs="Tahoma"/>
          <w:i/>
          <w:iCs/>
        </w:rPr>
        <w:lastRenderedPageBreak/>
        <w:t>“…</w:t>
      </w:r>
    </w:p>
    <w:p w14:paraId="6292F8D2" w14:textId="420DC986" w:rsidR="00026A66" w:rsidRPr="00A80AAB" w:rsidRDefault="00026A66" w:rsidP="003979E2">
      <w:pPr>
        <w:autoSpaceDE w:val="0"/>
        <w:autoSpaceDN w:val="0"/>
        <w:adjustRightInd w:val="0"/>
        <w:spacing w:line="360" w:lineRule="auto"/>
        <w:ind w:left="567" w:right="567"/>
        <w:contextualSpacing/>
        <w:jc w:val="both"/>
        <w:rPr>
          <w:rFonts w:ascii="Palatino Linotype" w:hAnsi="Palatino Linotype" w:cs="Tahoma"/>
          <w:i/>
          <w:iCs/>
        </w:rPr>
      </w:pPr>
      <w:r w:rsidRPr="00A80AAB">
        <w:rPr>
          <w:rFonts w:ascii="Palatino Linotype" w:hAnsi="Palatino Linotype" w:cs="Tahoma"/>
          <w:i/>
          <w:iCs/>
        </w:rPr>
        <w:t>CUARTO. Mediante oficio 865/2025, el Titular de la Dirección General de Vialidad modificó su respuesta, priorizando la entrega de la modalidad originalmente solicitada por el recurrente, haciendo llegar a esta Unidad de Transparencia la información pública que se adjunta al presente informe y que se enlista a continuación.</w:t>
      </w:r>
    </w:p>
    <w:p w14:paraId="5069DCE3" w14:textId="34932BB1" w:rsidR="00A80AAB" w:rsidRPr="00A80AAB" w:rsidRDefault="00A80AAB" w:rsidP="003979E2">
      <w:pPr>
        <w:autoSpaceDE w:val="0"/>
        <w:autoSpaceDN w:val="0"/>
        <w:adjustRightInd w:val="0"/>
        <w:spacing w:line="360" w:lineRule="auto"/>
        <w:ind w:left="567" w:right="567"/>
        <w:contextualSpacing/>
        <w:jc w:val="both"/>
        <w:rPr>
          <w:rFonts w:ascii="Palatino Linotype" w:hAnsi="Palatino Linotype" w:cs="Tahoma"/>
          <w:i/>
          <w:iCs/>
        </w:rPr>
      </w:pPr>
      <w:r w:rsidRPr="00A80AAB">
        <w:rPr>
          <w:rFonts w:ascii="Palatino Linotype" w:hAnsi="Palatino Linotype" w:cs="Tahoma"/>
          <w:i/>
          <w:iCs/>
        </w:rPr>
        <w:t>…”</w:t>
      </w:r>
    </w:p>
    <w:p w14:paraId="184C30E8" w14:textId="4A069A03" w:rsidR="001C2BDC" w:rsidRDefault="001C2BDC" w:rsidP="003979E2">
      <w:pPr>
        <w:autoSpaceDE w:val="0"/>
        <w:autoSpaceDN w:val="0"/>
        <w:adjustRightInd w:val="0"/>
        <w:spacing w:line="360" w:lineRule="auto"/>
        <w:contextualSpacing/>
        <w:jc w:val="both"/>
        <w:rPr>
          <w:rFonts w:ascii="Palatino Linotype" w:hAnsi="Palatino Linotype" w:cs="Tahoma"/>
          <w:sz w:val="22"/>
          <w:szCs w:val="22"/>
        </w:rPr>
      </w:pPr>
    </w:p>
    <w:p w14:paraId="0B07E351" w14:textId="7171AA40" w:rsidR="001C2BDC" w:rsidRDefault="00A80AAB" w:rsidP="003979E2">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ii) El Sujeto Obligado remitió diversos documentos relacionados con </w:t>
      </w:r>
      <w:r w:rsidR="00586FF7">
        <w:rPr>
          <w:rFonts w:ascii="Palatino Linotype" w:hAnsi="Palatino Linotype" w:cs="Tahoma"/>
          <w:bCs/>
          <w:sz w:val="22"/>
          <w:szCs w:val="22"/>
        </w:rPr>
        <w:t>el fondo ciclista llevadas a cabo en diversas zonas del Estado de México, durante el ejercicio fiscal dos mil veinticinco.</w:t>
      </w:r>
    </w:p>
    <w:p w14:paraId="25109FAE" w14:textId="77777777" w:rsidR="00586FF7" w:rsidRPr="00A80AAB" w:rsidRDefault="00586FF7" w:rsidP="003979E2">
      <w:pPr>
        <w:spacing w:line="360" w:lineRule="auto"/>
        <w:contextualSpacing/>
        <w:jc w:val="both"/>
        <w:rPr>
          <w:rFonts w:ascii="Palatino Linotype" w:hAnsi="Palatino Linotype" w:cs="Tahoma"/>
          <w:bCs/>
          <w:sz w:val="22"/>
          <w:szCs w:val="22"/>
        </w:rPr>
      </w:pPr>
    </w:p>
    <w:p w14:paraId="48A85ADD" w14:textId="2A68BA9B" w:rsidR="001C2BDC" w:rsidRPr="00B569F2" w:rsidRDefault="001C2BDC" w:rsidP="003979E2">
      <w:pPr>
        <w:spacing w:line="360" w:lineRule="auto"/>
        <w:contextualSpacing/>
        <w:jc w:val="both"/>
        <w:rPr>
          <w:rFonts w:ascii="Palatino Linotype" w:hAnsi="Palatino Linotype" w:cs="Tahoma"/>
          <w:b/>
          <w:sz w:val="22"/>
          <w:szCs w:val="22"/>
        </w:rPr>
      </w:pPr>
      <w:r w:rsidRPr="006743B8">
        <w:rPr>
          <w:rFonts w:ascii="Palatino Linotype" w:hAnsi="Palatino Linotype" w:cs="Tahoma"/>
          <w:b/>
          <w:sz w:val="22"/>
          <w:szCs w:val="22"/>
        </w:rPr>
        <w:t xml:space="preserve">d) </w:t>
      </w:r>
      <w:r w:rsidRPr="006743B8">
        <w:rPr>
          <w:rFonts w:ascii="Palatino Linotype" w:hAnsi="Palatino Linotype" w:cs="Tahoma"/>
          <w:b/>
          <w:bCs/>
          <w:sz w:val="22"/>
          <w:szCs w:val="22"/>
        </w:rPr>
        <w:t xml:space="preserve">Vista del informe justificado. </w:t>
      </w:r>
      <w:r w:rsidRPr="006743B8">
        <w:rPr>
          <w:rFonts w:ascii="Palatino Linotype" w:hAnsi="Palatino Linotype" w:cs="Tahoma"/>
          <w:sz w:val="22"/>
          <w:szCs w:val="22"/>
        </w:rPr>
        <w:t xml:space="preserve">El </w:t>
      </w:r>
      <w:r w:rsidR="00586FF7">
        <w:rPr>
          <w:rFonts w:ascii="Palatino Linotype" w:hAnsi="Palatino Linotype" w:cs="Tahoma"/>
          <w:sz w:val="22"/>
          <w:szCs w:val="22"/>
        </w:rPr>
        <w:t xml:space="preserve">dieciocho de diciembre </w:t>
      </w:r>
      <w:r w:rsidRPr="006743B8">
        <w:rPr>
          <w:rFonts w:ascii="Palatino Linotype" w:hAnsi="Palatino Linotype" w:cs="Tahoma"/>
          <w:sz w:val="22"/>
          <w:szCs w:val="22"/>
        </w:rPr>
        <w:t xml:space="preserve">de dos mil veinticinco, se dictó acuerdo mediante el cual </w:t>
      </w:r>
      <w:r w:rsidRPr="006743B8">
        <w:rPr>
          <w:rFonts w:ascii="Palatino Linotype" w:hAnsi="Palatino Linotype" w:cs="Tahoma"/>
          <w:bCs/>
          <w:sz w:val="22"/>
          <w:szCs w:val="22"/>
        </w:rPr>
        <w:t>se puso a la vista del Particular, el Informe Justificado</w:t>
      </w:r>
      <w:r w:rsidRPr="006743B8">
        <w:rPr>
          <w:rFonts w:ascii="Palatino Linotype" w:hAnsi="Palatino Linotype" w:cs="Tahoma"/>
          <w:sz w:val="22"/>
          <w:szCs w:val="22"/>
        </w:rPr>
        <w:t xml:space="preserve"> entregado por el Sujeto Obligado, el cual fue notificado, a través del SAIMEX, el mismo día.</w:t>
      </w:r>
      <w:r w:rsidRPr="00AC17E4">
        <w:rPr>
          <w:rFonts w:ascii="Palatino Linotype" w:hAnsi="Palatino Linotype" w:cs="Tahoma"/>
          <w:sz w:val="22"/>
          <w:szCs w:val="22"/>
        </w:rPr>
        <w:t xml:space="preserve"> </w:t>
      </w:r>
    </w:p>
    <w:p w14:paraId="7DB2B237" w14:textId="77777777" w:rsidR="001C2BDC" w:rsidRPr="00AC17E4" w:rsidRDefault="001C2BDC" w:rsidP="003979E2">
      <w:pPr>
        <w:autoSpaceDE w:val="0"/>
        <w:autoSpaceDN w:val="0"/>
        <w:adjustRightInd w:val="0"/>
        <w:spacing w:line="360" w:lineRule="auto"/>
        <w:contextualSpacing/>
        <w:jc w:val="both"/>
        <w:rPr>
          <w:rFonts w:ascii="Palatino Linotype" w:hAnsi="Palatino Linotype" w:cs="Tahoma"/>
          <w:b/>
          <w:sz w:val="22"/>
          <w:szCs w:val="22"/>
        </w:rPr>
      </w:pPr>
    </w:p>
    <w:p w14:paraId="4B6BD154" w14:textId="5716CD1D" w:rsidR="001C2BDC" w:rsidRDefault="001C2BDC" w:rsidP="003979E2">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586FF7">
        <w:rPr>
          <w:rFonts w:ascii="Palatino Linotype" w:hAnsi="Palatino Linotype" w:cs="Tahoma"/>
          <w:sz w:val="22"/>
          <w:szCs w:val="22"/>
        </w:rPr>
        <w:t xml:space="preserve">trece de enero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024A6C58" w14:textId="77777777" w:rsidR="001C2BDC" w:rsidRDefault="001C2BDC" w:rsidP="003979E2">
      <w:pPr>
        <w:spacing w:line="360" w:lineRule="auto"/>
        <w:contextualSpacing/>
        <w:jc w:val="both"/>
        <w:rPr>
          <w:rFonts w:ascii="Palatino Linotype" w:hAnsi="Palatino Linotype" w:cs="Tahoma"/>
          <w:b/>
          <w:bCs/>
          <w:sz w:val="22"/>
          <w:szCs w:val="22"/>
        </w:rPr>
      </w:pPr>
    </w:p>
    <w:p w14:paraId="7C2B23DD" w14:textId="49606CD8" w:rsidR="001C2BDC" w:rsidRPr="00967419" w:rsidRDefault="001C2BDC" w:rsidP="003979E2">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A07067">
        <w:rPr>
          <w:rFonts w:ascii="Palatino Linotype" w:hAnsi="Palatino Linotype" w:cs="Tahoma"/>
          <w:bCs/>
          <w:sz w:val="22"/>
          <w:szCs w:val="22"/>
        </w:rPr>
        <w:t>cuatro</w:t>
      </w:r>
      <w:r w:rsidR="00586FF7">
        <w:rPr>
          <w:rFonts w:ascii="Palatino Linotype" w:hAnsi="Palatino Linotype" w:cs="Tahoma"/>
          <w:bCs/>
          <w:sz w:val="22"/>
          <w:szCs w:val="22"/>
        </w:rPr>
        <w:t xml:space="preserve"> de febrero</w:t>
      </w:r>
      <w:r>
        <w:rPr>
          <w:rFonts w:ascii="Palatino Linotype" w:hAnsi="Palatino Linotype" w:cs="Tahoma"/>
          <w:bCs/>
          <w:sz w:val="22"/>
          <w:szCs w:val="22"/>
        </w:rPr>
        <w:t xml:space="preserv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Pr="00AC17E4">
        <w:rPr>
          <w:rFonts w:ascii="Palatino Linotype" w:hAnsi="Palatino Linotype" w:cs="Tahoma"/>
          <w:bCs/>
          <w:sz w:val="22"/>
          <w:szCs w:val="22"/>
        </w:rPr>
        <w:lastRenderedPageBreak/>
        <w:t xml:space="preserve">Información Pública del Estado de México y Municipios, </w:t>
      </w:r>
      <w:r w:rsidRPr="00AC17E4">
        <w:rPr>
          <w:rFonts w:ascii="Palatino Linotype" w:hAnsi="Palatino Linotype" w:cs="Tahoma"/>
          <w:bCs/>
          <w:sz w:val="22"/>
          <w:szCs w:val="22"/>
          <w:lang w:val="es-ES"/>
        </w:rPr>
        <w:t>acto que fue notificado a las partes, mediante el SAIMEX, el</w:t>
      </w:r>
      <w:r w:rsidR="00586FF7">
        <w:rPr>
          <w:rFonts w:ascii="Palatino Linotype" w:hAnsi="Palatino Linotype" w:cs="Tahoma"/>
          <w:bCs/>
          <w:sz w:val="22"/>
          <w:szCs w:val="22"/>
          <w:lang w:val="es-ES"/>
        </w:rPr>
        <w:t xml:space="preserve"> mismo día</w:t>
      </w:r>
      <w:r w:rsidRPr="00AC17E4">
        <w:rPr>
          <w:rFonts w:ascii="Palatino Linotype" w:hAnsi="Palatino Linotype" w:cs="Tahoma"/>
          <w:bCs/>
          <w:sz w:val="22"/>
          <w:szCs w:val="22"/>
          <w:lang w:val="es-ES"/>
        </w:rPr>
        <w:t>.</w:t>
      </w:r>
    </w:p>
    <w:bookmarkEnd w:id="7"/>
    <w:p w14:paraId="1E0BC276" w14:textId="77777777" w:rsidR="001C2BDC" w:rsidRPr="00AC17E4" w:rsidRDefault="001C2BDC" w:rsidP="003979E2">
      <w:pPr>
        <w:autoSpaceDE w:val="0"/>
        <w:autoSpaceDN w:val="0"/>
        <w:adjustRightInd w:val="0"/>
        <w:spacing w:line="360" w:lineRule="auto"/>
        <w:contextualSpacing/>
        <w:jc w:val="both"/>
        <w:rPr>
          <w:rFonts w:ascii="Palatino Linotype" w:hAnsi="Palatino Linotype" w:cs="Tahoma"/>
          <w:b/>
          <w:sz w:val="22"/>
          <w:szCs w:val="22"/>
          <w:lang w:val="es-ES"/>
        </w:rPr>
      </w:pPr>
    </w:p>
    <w:p w14:paraId="442FE5EF" w14:textId="77777777" w:rsidR="001C2BDC" w:rsidRPr="00AC17E4" w:rsidRDefault="001C2BDC" w:rsidP="003979E2">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C94DD15" w14:textId="77777777" w:rsidR="001C2BDC" w:rsidRPr="00AC17E4" w:rsidRDefault="001C2BDC" w:rsidP="003979E2">
      <w:pPr>
        <w:spacing w:line="360" w:lineRule="auto"/>
        <w:contextualSpacing/>
      </w:pPr>
    </w:p>
    <w:p w14:paraId="75F277F8" w14:textId="77777777" w:rsidR="001C2BDC" w:rsidRPr="00AC17E4" w:rsidRDefault="001C2BDC" w:rsidP="003979E2">
      <w:pPr>
        <w:pStyle w:val="Ttulo1"/>
        <w:spacing w:before="0" w:after="0" w:line="360" w:lineRule="auto"/>
        <w:contextualSpacing/>
        <w:jc w:val="center"/>
        <w:rPr>
          <w:rFonts w:ascii="Palatino Linotype" w:hAnsi="Palatino Linotype"/>
          <w:b/>
          <w:bCs/>
          <w:color w:val="auto"/>
          <w:sz w:val="22"/>
          <w:szCs w:val="22"/>
        </w:rPr>
      </w:pPr>
      <w:bookmarkStart w:id="8" w:name="_Toc221203634"/>
      <w:r w:rsidRPr="00AC17E4">
        <w:rPr>
          <w:rFonts w:ascii="Palatino Linotype" w:hAnsi="Palatino Linotype"/>
          <w:b/>
          <w:bCs/>
          <w:color w:val="auto"/>
          <w:sz w:val="22"/>
          <w:szCs w:val="22"/>
        </w:rPr>
        <w:t>C O N S I D E R A N D O S</w:t>
      </w:r>
      <w:bookmarkEnd w:id="8"/>
    </w:p>
    <w:p w14:paraId="71F16358" w14:textId="77777777" w:rsidR="001C2BDC" w:rsidRPr="00AC17E4" w:rsidRDefault="001C2BDC" w:rsidP="003979E2">
      <w:pPr>
        <w:spacing w:line="360" w:lineRule="auto"/>
        <w:contextualSpacing/>
      </w:pPr>
    </w:p>
    <w:p w14:paraId="547D29B8" w14:textId="77777777" w:rsidR="001C2BDC" w:rsidRPr="00AC17E4" w:rsidRDefault="001C2BDC" w:rsidP="003979E2">
      <w:pPr>
        <w:pStyle w:val="Ttulo2"/>
        <w:spacing w:before="0" w:after="0" w:line="360" w:lineRule="auto"/>
        <w:contextualSpacing/>
        <w:rPr>
          <w:rFonts w:ascii="Palatino Linotype" w:hAnsi="Palatino Linotype"/>
          <w:b/>
          <w:bCs/>
          <w:color w:val="auto"/>
          <w:sz w:val="22"/>
          <w:szCs w:val="22"/>
        </w:rPr>
      </w:pPr>
      <w:bookmarkStart w:id="9" w:name="_Toc221203635"/>
      <w:r w:rsidRPr="00AC17E4">
        <w:rPr>
          <w:rFonts w:ascii="Palatino Linotype" w:hAnsi="Palatino Linotype"/>
          <w:b/>
          <w:bCs/>
          <w:color w:val="auto"/>
          <w:sz w:val="22"/>
          <w:szCs w:val="22"/>
        </w:rPr>
        <w:t>PRIMERO. Competencia</w:t>
      </w:r>
      <w:bookmarkEnd w:id="9"/>
    </w:p>
    <w:p w14:paraId="60B65055" w14:textId="77777777" w:rsidR="001C2BDC" w:rsidRPr="00AC17E4" w:rsidRDefault="001C2BDC" w:rsidP="003979E2">
      <w:pPr>
        <w:spacing w:line="360" w:lineRule="auto"/>
        <w:contextualSpacing/>
        <w:rPr>
          <w:rFonts w:eastAsia="Batang"/>
        </w:rPr>
      </w:pPr>
    </w:p>
    <w:p w14:paraId="4D34BA93" w14:textId="77777777" w:rsidR="001C2BDC" w:rsidRDefault="001C2BDC" w:rsidP="003979E2">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E6703E" w14:textId="77777777" w:rsidR="001C2BDC" w:rsidRPr="00AC17E4" w:rsidRDefault="001C2BDC" w:rsidP="003979E2">
      <w:pPr>
        <w:spacing w:line="360" w:lineRule="auto"/>
        <w:contextualSpacing/>
        <w:jc w:val="both"/>
        <w:rPr>
          <w:rFonts w:ascii="Palatino Linotype" w:eastAsia="Calibri" w:hAnsi="Palatino Linotype" w:cs="Tahoma"/>
          <w:bCs/>
          <w:color w:val="000000"/>
          <w:sz w:val="22"/>
          <w:szCs w:val="22"/>
          <w:lang w:eastAsia="es-ES_tradnl"/>
        </w:rPr>
      </w:pPr>
    </w:p>
    <w:p w14:paraId="756CE85E" w14:textId="77777777" w:rsidR="001C2BDC" w:rsidRPr="00AC17E4" w:rsidRDefault="001C2BDC" w:rsidP="003979E2">
      <w:pPr>
        <w:pStyle w:val="Ttulo2"/>
        <w:spacing w:before="0" w:after="0" w:line="360" w:lineRule="auto"/>
        <w:contextualSpacing/>
        <w:rPr>
          <w:rFonts w:ascii="Palatino Linotype" w:hAnsi="Palatino Linotype"/>
          <w:b/>
          <w:bCs/>
          <w:color w:val="auto"/>
          <w:sz w:val="22"/>
          <w:szCs w:val="22"/>
          <w:lang w:val="es-ES"/>
        </w:rPr>
      </w:pPr>
      <w:bookmarkStart w:id="10" w:name="_Toc221203636"/>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6E1B4313" w14:textId="77777777" w:rsidR="001C2BDC" w:rsidRPr="00AC17E4" w:rsidRDefault="001C2BDC" w:rsidP="003979E2">
      <w:pPr>
        <w:autoSpaceDE w:val="0"/>
        <w:autoSpaceDN w:val="0"/>
        <w:adjustRightInd w:val="0"/>
        <w:spacing w:line="360" w:lineRule="auto"/>
        <w:contextualSpacing/>
        <w:jc w:val="both"/>
        <w:rPr>
          <w:rFonts w:ascii="Palatino Linotype" w:hAnsi="Palatino Linotype" w:cs="Tahoma"/>
          <w:b/>
          <w:sz w:val="22"/>
          <w:szCs w:val="22"/>
          <w:lang w:val="es-ES"/>
        </w:rPr>
      </w:pPr>
    </w:p>
    <w:p w14:paraId="26E92385" w14:textId="77777777" w:rsidR="001C2BDC" w:rsidRPr="00AC17E4" w:rsidRDefault="001C2BDC" w:rsidP="003979E2">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1861A351" w14:textId="77777777" w:rsidR="001C2BDC" w:rsidRPr="00AC17E4" w:rsidRDefault="001C2BDC" w:rsidP="003979E2">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lastRenderedPageBreak/>
        <w:t>Causales de improcedencia</w:t>
      </w:r>
    </w:p>
    <w:p w14:paraId="74C30BF3" w14:textId="77777777" w:rsidR="001C2BDC" w:rsidRPr="00AC17E4" w:rsidRDefault="001C2BDC" w:rsidP="003979E2">
      <w:pPr>
        <w:spacing w:line="360" w:lineRule="auto"/>
        <w:contextualSpacing/>
        <w:jc w:val="both"/>
        <w:rPr>
          <w:rFonts w:ascii="Palatino Linotype" w:hAnsi="Palatino Linotype" w:cs="Tahoma"/>
          <w:sz w:val="22"/>
          <w:szCs w:val="22"/>
          <w:lang w:val="es-ES"/>
        </w:rPr>
      </w:pPr>
    </w:p>
    <w:p w14:paraId="79AE6BF3" w14:textId="77777777" w:rsidR="001C2BDC" w:rsidRPr="00AC17E4" w:rsidRDefault="001C2BDC" w:rsidP="003979E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704117" w14:textId="77777777" w:rsidR="001C2BDC" w:rsidRPr="00AC17E4" w:rsidRDefault="001C2BDC" w:rsidP="003979E2">
      <w:pPr>
        <w:spacing w:line="360" w:lineRule="auto"/>
        <w:contextualSpacing/>
        <w:jc w:val="both"/>
        <w:rPr>
          <w:rFonts w:ascii="Palatino Linotype" w:hAnsi="Palatino Linotype" w:cs="Tahoma"/>
          <w:sz w:val="22"/>
          <w:szCs w:val="22"/>
          <w:lang w:val="es-ES"/>
        </w:rPr>
      </w:pPr>
    </w:p>
    <w:p w14:paraId="747DD3E9" w14:textId="77777777" w:rsidR="001C2BDC" w:rsidRPr="00AC17E4" w:rsidRDefault="001C2BDC" w:rsidP="003979E2">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A379991" w14:textId="77777777" w:rsidR="001C2BDC" w:rsidRPr="00AC17E4" w:rsidRDefault="001C2BDC" w:rsidP="003979E2">
      <w:pPr>
        <w:spacing w:line="360" w:lineRule="auto"/>
        <w:contextualSpacing/>
        <w:jc w:val="both"/>
        <w:rPr>
          <w:rFonts w:ascii="Palatino Linotype" w:hAnsi="Palatino Linotype" w:cs="Tahoma"/>
          <w:sz w:val="22"/>
          <w:szCs w:val="22"/>
          <w:lang w:val="es-ES"/>
        </w:rPr>
      </w:pPr>
    </w:p>
    <w:p w14:paraId="620B1655" w14:textId="372B7E40" w:rsidR="001C2BDC" w:rsidRPr="00586FF7" w:rsidRDefault="001C2BDC" w:rsidP="003979E2">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00586FF7">
        <w:rPr>
          <w:rFonts w:ascii="Palatino Linotype" w:hAnsi="Palatino Linotype" w:cs="Tahoma"/>
          <w:sz w:val="22"/>
          <w:szCs w:val="22"/>
          <w:lang w:val="es-ES"/>
        </w:rPr>
        <w:t>III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w:t>
      </w:r>
      <w:r w:rsidR="00586FF7" w:rsidRPr="00586FF7">
        <w:rPr>
          <w:rFonts w:ascii="Palatino Linotype" w:hAnsi="Palatino Linotype" w:cs="Tahoma"/>
          <w:sz w:val="22"/>
          <w:szCs w:val="22"/>
        </w:rPr>
        <w:t xml:space="preserve"> notificación, entrega o puesta a disposición de información en una modalidad o formato distinto al solicitado</w:t>
      </w:r>
      <w:r w:rsidRPr="00AC17E4">
        <w:rPr>
          <w:rFonts w:ascii="Palatino Linotype" w:hAnsi="Palatino Linotype" w:cs="Tahoma"/>
          <w:sz w:val="22"/>
          <w:szCs w:val="22"/>
          <w:lang w:val="es-ES"/>
        </w:rPr>
        <w:t>.</w:t>
      </w:r>
    </w:p>
    <w:p w14:paraId="5E649FBB" w14:textId="77777777" w:rsidR="001C2BDC" w:rsidRPr="00AC17E4" w:rsidRDefault="001C2BDC" w:rsidP="003979E2">
      <w:pPr>
        <w:spacing w:line="360" w:lineRule="auto"/>
        <w:contextualSpacing/>
        <w:jc w:val="both"/>
        <w:rPr>
          <w:rFonts w:ascii="Palatino Linotype" w:hAnsi="Palatino Linotype" w:cs="Tahoma"/>
          <w:sz w:val="22"/>
          <w:szCs w:val="22"/>
          <w:lang w:val="es-ES"/>
        </w:rPr>
      </w:pPr>
    </w:p>
    <w:p w14:paraId="5550B581" w14:textId="77777777" w:rsidR="001C2BDC" w:rsidRPr="00AC17E4" w:rsidRDefault="001C2BDC" w:rsidP="003979E2">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144FF746" w14:textId="77777777" w:rsidR="001C2BDC" w:rsidRPr="00AC17E4" w:rsidRDefault="001C2BDC" w:rsidP="003979E2">
      <w:pPr>
        <w:spacing w:line="360" w:lineRule="auto"/>
        <w:contextualSpacing/>
        <w:jc w:val="both"/>
        <w:rPr>
          <w:rFonts w:ascii="Palatino Linotype" w:hAnsi="Palatino Linotype" w:cs="Tahoma"/>
          <w:sz w:val="22"/>
          <w:szCs w:val="22"/>
        </w:rPr>
      </w:pPr>
    </w:p>
    <w:p w14:paraId="5ACDF100" w14:textId="77777777" w:rsidR="001C2BDC" w:rsidRPr="00AC17E4" w:rsidRDefault="001C2BDC" w:rsidP="003979E2">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lastRenderedPageBreak/>
        <w:t>Por ser de previo y especial pronunciamiento, este Instituto analiza si se actualiza alguna causal de sobreseimiento.</w:t>
      </w:r>
    </w:p>
    <w:p w14:paraId="29A36C29" w14:textId="77777777" w:rsidR="001C2BDC" w:rsidRPr="00AC17E4" w:rsidRDefault="001C2BDC" w:rsidP="003979E2">
      <w:pPr>
        <w:spacing w:line="360" w:lineRule="auto"/>
        <w:contextualSpacing/>
        <w:jc w:val="both"/>
        <w:rPr>
          <w:rFonts w:ascii="Palatino Linotype" w:hAnsi="Palatino Linotype" w:cs="Tahoma"/>
          <w:sz w:val="22"/>
          <w:szCs w:val="22"/>
        </w:rPr>
      </w:pPr>
    </w:p>
    <w:p w14:paraId="7D792E97" w14:textId="77777777" w:rsidR="001C2BDC" w:rsidRPr="00AC17E4" w:rsidRDefault="001C2BDC" w:rsidP="003979E2">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CFD64EC" w14:textId="77777777" w:rsidR="001C2BDC" w:rsidRPr="00AC17E4" w:rsidRDefault="001C2BDC" w:rsidP="003979E2">
      <w:pPr>
        <w:spacing w:line="360" w:lineRule="auto"/>
        <w:contextualSpacing/>
        <w:jc w:val="both"/>
        <w:rPr>
          <w:rFonts w:ascii="Palatino Linotype" w:hAnsi="Palatino Linotype" w:cs="Tahoma"/>
          <w:sz w:val="22"/>
          <w:szCs w:val="22"/>
        </w:rPr>
      </w:pPr>
    </w:p>
    <w:p w14:paraId="10157433" w14:textId="77777777" w:rsidR="001C2BDC" w:rsidRDefault="001C2BDC" w:rsidP="003979E2">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2217806D" w14:textId="77777777" w:rsidR="001C2BDC" w:rsidRDefault="001C2BDC" w:rsidP="003979E2">
      <w:pPr>
        <w:tabs>
          <w:tab w:val="left" w:pos="4962"/>
        </w:tabs>
        <w:spacing w:line="360" w:lineRule="auto"/>
        <w:contextualSpacing/>
        <w:jc w:val="both"/>
        <w:rPr>
          <w:rFonts w:ascii="Palatino Linotype" w:hAnsi="Palatino Linotype" w:cs="Tahoma"/>
          <w:sz w:val="22"/>
          <w:szCs w:val="22"/>
          <w:lang w:val="es-ES"/>
        </w:rPr>
      </w:pPr>
    </w:p>
    <w:p w14:paraId="7AA69C67" w14:textId="77777777" w:rsidR="001C2BDC" w:rsidRPr="00591ED8" w:rsidRDefault="001C2BDC" w:rsidP="003979E2">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21203637"/>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64CB0E35" w14:textId="77777777" w:rsidR="001C2BDC" w:rsidRPr="00591ED8" w:rsidRDefault="001C2BDC" w:rsidP="003979E2">
      <w:pPr>
        <w:spacing w:line="360" w:lineRule="auto"/>
        <w:contextualSpacing/>
        <w:jc w:val="both"/>
        <w:rPr>
          <w:rFonts w:ascii="Palatino Linotype" w:hAnsi="Palatino Linotype" w:cs="Tahoma"/>
          <w:sz w:val="22"/>
          <w:szCs w:val="22"/>
          <w:lang w:val="es-ES"/>
        </w:rPr>
      </w:pPr>
    </w:p>
    <w:p w14:paraId="1D0E7B86" w14:textId="38425D8E" w:rsidR="00586FF7" w:rsidRDefault="001C2BDC" w:rsidP="003979E2">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w:t>
      </w:r>
      <w:r w:rsidR="00586FF7">
        <w:rPr>
          <w:rFonts w:ascii="Palatino Linotype" w:hAnsi="Palatino Linotype" w:cs="Tahoma"/>
          <w:sz w:val="22"/>
          <w:szCs w:val="22"/>
        </w:rPr>
        <w:t xml:space="preserve">respecto </w:t>
      </w:r>
      <w:r w:rsidR="00586FF7" w:rsidRPr="00586FF7">
        <w:rPr>
          <w:rFonts w:ascii="Palatino Linotype" w:hAnsi="Palatino Linotype" w:cs="Tahoma"/>
          <w:sz w:val="22"/>
          <w:szCs w:val="22"/>
        </w:rPr>
        <w:t>del fondo ciclista,</w:t>
      </w:r>
      <w:r w:rsidR="00806FE8">
        <w:rPr>
          <w:rFonts w:ascii="Palatino Linotype" w:hAnsi="Palatino Linotype" w:cs="Tahoma"/>
          <w:sz w:val="22"/>
          <w:szCs w:val="22"/>
        </w:rPr>
        <w:t xml:space="preserve"> desde su instauración</w:t>
      </w:r>
      <w:r w:rsidR="00586FF7">
        <w:rPr>
          <w:rFonts w:ascii="Palatino Linotype" w:hAnsi="Palatino Linotype" w:cs="Tahoma"/>
          <w:sz w:val="22"/>
          <w:szCs w:val="22"/>
        </w:rPr>
        <w:t xml:space="preserve"> al dieciocho de julio de dos mil veinticinco, los documentos que dieran cuenta de l</w:t>
      </w:r>
      <w:r w:rsidR="009F5E7F">
        <w:rPr>
          <w:rFonts w:ascii="Palatino Linotype" w:hAnsi="Palatino Linotype" w:cs="Tahoma"/>
          <w:sz w:val="22"/>
          <w:szCs w:val="22"/>
        </w:rPr>
        <w:t>a</w:t>
      </w:r>
      <w:r w:rsidR="00586FF7">
        <w:rPr>
          <w:rFonts w:ascii="Palatino Linotype" w:hAnsi="Palatino Linotype" w:cs="Tahoma"/>
          <w:sz w:val="22"/>
          <w:szCs w:val="22"/>
        </w:rPr>
        <w:t xml:space="preserve"> siguiente</w:t>
      </w:r>
      <w:r w:rsidR="009F5E7F">
        <w:rPr>
          <w:rFonts w:ascii="Palatino Linotype" w:hAnsi="Palatino Linotype" w:cs="Tahoma"/>
          <w:sz w:val="22"/>
          <w:szCs w:val="22"/>
        </w:rPr>
        <w:t xml:space="preserve"> información</w:t>
      </w:r>
      <w:r w:rsidR="00586FF7">
        <w:rPr>
          <w:rFonts w:ascii="Palatino Linotype" w:hAnsi="Palatino Linotype" w:cs="Tahoma"/>
          <w:sz w:val="22"/>
          <w:szCs w:val="22"/>
        </w:rPr>
        <w:t>:</w:t>
      </w:r>
    </w:p>
    <w:p w14:paraId="1E6AF692" w14:textId="77777777" w:rsidR="00586FF7" w:rsidRDefault="00586FF7" w:rsidP="003979E2">
      <w:pPr>
        <w:spacing w:line="360" w:lineRule="auto"/>
        <w:contextualSpacing/>
        <w:jc w:val="both"/>
        <w:rPr>
          <w:rFonts w:ascii="Palatino Linotype" w:hAnsi="Palatino Linotype" w:cs="Tahoma"/>
          <w:sz w:val="22"/>
          <w:szCs w:val="22"/>
        </w:rPr>
      </w:pPr>
    </w:p>
    <w:p w14:paraId="588BD5BA" w14:textId="77777777" w:rsidR="009F5E7F" w:rsidRDefault="009F5E7F" w:rsidP="003979E2">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A</w:t>
      </w:r>
      <w:r w:rsidR="00586FF7" w:rsidRPr="009F5E7F">
        <w:rPr>
          <w:rFonts w:ascii="Palatino Linotype" w:hAnsi="Palatino Linotype" w:cs="Tahoma"/>
          <w:sz w:val="22"/>
          <w:szCs w:val="22"/>
        </w:rPr>
        <w:t>ctas</w:t>
      </w:r>
      <w:r>
        <w:rPr>
          <w:rFonts w:ascii="Palatino Linotype" w:hAnsi="Palatino Linotype" w:cs="Tahoma"/>
          <w:sz w:val="22"/>
          <w:szCs w:val="22"/>
        </w:rPr>
        <w:t>;</w:t>
      </w:r>
      <w:r w:rsidR="00586FF7" w:rsidRPr="009F5E7F">
        <w:rPr>
          <w:rFonts w:ascii="Palatino Linotype" w:hAnsi="Palatino Linotype" w:cs="Tahoma"/>
          <w:sz w:val="22"/>
          <w:szCs w:val="22"/>
        </w:rPr>
        <w:t xml:space="preserve"> </w:t>
      </w:r>
    </w:p>
    <w:p w14:paraId="6722887D" w14:textId="77777777" w:rsidR="009F5E7F" w:rsidRDefault="009F5E7F" w:rsidP="003979E2">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P</w:t>
      </w:r>
      <w:r w:rsidR="00586FF7" w:rsidRPr="009F5E7F">
        <w:rPr>
          <w:rFonts w:ascii="Palatino Linotype" w:hAnsi="Palatino Linotype" w:cs="Tahoma"/>
          <w:sz w:val="22"/>
          <w:szCs w:val="22"/>
        </w:rPr>
        <w:t>resupuesto</w:t>
      </w:r>
      <w:r>
        <w:rPr>
          <w:rFonts w:ascii="Palatino Linotype" w:hAnsi="Palatino Linotype" w:cs="Tahoma"/>
          <w:sz w:val="22"/>
          <w:szCs w:val="22"/>
        </w:rPr>
        <w:t xml:space="preserve"> o f</w:t>
      </w:r>
      <w:r w:rsidR="00586FF7" w:rsidRPr="009F5E7F">
        <w:rPr>
          <w:rFonts w:ascii="Palatino Linotype" w:hAnsi="Palatino Linotype" w:cs="Tahoma"/>
          <w:sz w:val="22"/>
          <w:szCs w:val="22"/>
        </w:rPr>
        <w:t>ondo</w:t>
      </w:r>
      <w:r>
        <w:rPr>
          <w:rFonts w:ascii="Palatino Linotype" w:hAnsi="Palatino Linotype" w:cs="Tahoma"/>
          <w:sz w:val="22"/>
          <w:szCs w:val="22"/>
        </w:rPr>
        <w:t xml:space="preserve"> presupuestal; </w:t>
      </w:r>
      <w:r w:rsidR="00586FF7" w:rsidRPr="009F5E7F">
        <w:rPr>
          <w:rFonts w:ascii="Palatino Linotype" w:hAnsi="Palatino Linotype" w:cs="Tahoma"/>
          <w:sz w:val="22"/>
          <w:szCs w:val="22"/>
        </w:rPr>
        <w:t xml:space="preserve"> </w:t>
      </w:r>
    </w:p>
    <w:p w14:paraId="6B1E7D2D" w14:textId="16217E48" w:rsidR="009F5E7F" w:rsidRDefault="009F5E7F" w:rsidP="003979E2">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O</w:t>
      </w:r>
      <w:r w:rsidR="00586FF7" w:rsidRPr="009F5E7F">
        <w:rPr>
          <w:rFonts w:ascii="Palatino Linotype" w:hAnsi="Palatino Linotype" w:cs="Tahoma"/>
          <w:sz w:val="22"/>
          <w:szCs w:val="22"/>
        </w:rPr>
        <w:t xml:space="preserve">ficios generados </w:t>
      </w:r>
      <w:r>
        <w:rPr>
          <w:rFonts w:ascii="Palatino Linotype" w:hAnsi="Palatino Linotype" w:cs="Tahoma"/>
          <w:sz w:val="22"/>
          <w:szCs w:val="22"/>
        </w:rPr>
        <w:t xml:space="preserve">Secretario </w:t>
      </w:r>
      <w:r w:rsidR="00586FF7" w:rsidRPr="009F5E7F">
        <w:rPr>
          <w:rFonts w:ascii="Palatino Linotype" w:hAnsi="Palatino Linotype" w:cs="Tahoma"/>
          <w:sz w:val="22"/>
          <w:szCs w:val="22"/>
        </w:rPr>
        <w:t xml:space="preserve">de </w:t>
      </w:r>
      <w:r w:rsidR="00806FE8">
        <w:rPr>
          <w:rFonts w:ascii="Palatino Linotype" w:hAnsi="Palatino Linotype" w:cs="Tahoma"/>
          <w:sz w:val="22"/>
          <w:szCs w:val="22"/>
        </w:rPr>
        <w:t>M</w:t>
      </w:r>
      <w:r w:rsidR="00586FF7" w:rsidRPr="009F5E7F">
        <w:rPr>
          <w:rFonts w:ascii="Palatino Linotype" w:hAnsi="Palatino Linotype" w:cs="Tahoma"/>
          <w:sz w:val="22"/>
          <w:szCs w:val="22"/>
        </w:rPr>
        <w:t>ovilidad en Coordinaci</w:t>
      </w:r>
      <w:r>
        <w:rPr>
          <w:rFonts w:ascii="Palatino Linotype" w:hAnsi="Palatino Linotype" w:cs="Tahoma"/>
          <w:sz w:val="22"/>
          <w:szCs w:val="22"/>
        </w:rPr>
        <w:t>ó</w:t>
      </w:r>
      <w:r w:rsidR="00586FF7" w:rsidRPr="009F5E7F">
        <w:rPr>
          <w:rFonts w:ascii="Palatino Linotype" w:hAnsi="Palatino Linotype" w:cs="Tahoma"/>
          <w:sz w:val="22"/>
          <w:szCs w:val="22"/>
        </w:rPr>
        <w:t>n con la CCT</w:t>
      </w:r>
      <w:r>
        <w:rPr>
          <w:rFonts w:ascii="Palatino Linotype" w:hAnsi="Palatino Linotype" w:cs="Tahoma"/>
          <w:sz w:val="22"/>
          <w:szCs w:val="22"/>
        </w:rPr>
        <w:t>; y</w:t>
      </w:r>
      <w:r w:rsidR="00586FF7" w:rsidRPr="009F5E7F">
        <w:rPr>
          <w:rFonts w:ascii="Palatino Linotype" w:hAnsi="Palatino Linotype" w:cs="Tahoma"/>
          <w:sz w:val="22"/>
          <w:szCs w:val="22"/>
        </w:rPr>
        <w:t xml:space="preserve"> </w:t>
      </w:r>
    </w:p>
    <w:p w14:paraId="25AA4FF4" w14:textId="7774BCD0" w:rsidR="001C2BDC" w:rsidRDefault="009F5E7F" w:rsidP="003979E2">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P</w:t>
      </w:r>
      <w:r w:rsidR="00586FF7" w:rsidRPr="009F5E7F">
        <w:rPr>
          <w:rFonts w:ascii="Palatino Linotype" w:hAnsi="Palatino Linotype" w:cs="Tahoma"/>
          <w:sz w:val="22"/>
          <w:szCs w:val="22"/>
        </w:rPr>
        <w:t>royecto</w:t>
      </w:r>
    </w:p>
    <w:p w14:paraId="41EC7B56" w14:textId="77777777" w:rsidR="009F5E7F" w:rsidRPr="009F5E7F" w:rsidRDefault="009F5E7F" w:rsidP="003979E2">
      <w:pPr>
        <w:pStyle w:val="Prrafodelista"/>
        <w:spacing w:line="360" w:lineRule="auto"/>
        <w:jc w:val="both"/>
        <w:rPr>
          <w:rFonts w:ascii="Palatino Linotype" w:hAnsi="Palatino Linotype" w:cs="Tahoma"/>
          <w:sz w:val="22"/>
          <w:szCs w:val="22"/>
        </w:rPr>
      </w:pPr>
    </w:p>
    <w:p w14:paraId="081E6F66" w14:textId="77777777" w:rsidR="009F5E7F" w:rsidRDefault="001C2BDC" w:rsidP="003979E2">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lastRenderedPageBreak/>
        <w:t>En respuesta, el Sujeto Obligado</w:t>
      </w:r>
      <w:r>
        <w:rPr>
          <w:rFonts w:ascii="Palatino Linotype" w:hAnsi="Palatino Linotype"/>
          <w:color w:val="000000"/>
          <w:sz w:val="22"/>
          <w:szCs w:val="22"/>
        </w:rPr>
        <w:t xml:space="preserve">, </w:t>
      </w:r>
      <w:r w:rsidR="009F5E7F">
        <w:rPr>
          <w:rFonts w:ascii="Palatino Linotype" w:hAnsi="Palatino Linotype"/>
          <w:color w:val="000000"/>
          <w:sz w:val="22"/>
          <w:szCs w:val="22"/>
        </w:rPr>
        <w:t>cambió la modalidad de entrega de la información a consulta directa</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w:t>
      </w:r>
      <w:r w:rsidR="009F5E7F" w:rsidRPr="00586FF7">
        <w:rPr>
          <w:rFonts w:ascii="Palatino Linotype" w:hAnsi="Palatino Linotype" w:cs="Tahoma"/>
          <w:sz w:val="22"/>
          <w:szCs w:val="22"/>
        </w:rPr>
        <w:t>entrega o puesta a disposición de información en una modalidad o formato distinto al solicitado</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009F5E7F">
        <w:rPr>
          <w:rFonts w:ascii="Palatino Linotype" w:eastAsia="Calibri" w:hAnsi="Palatino Linotype" w:cs="Tahoma"/>
          <w:sz w:val="22"/>
          <w:szCs w:val="22"/>
        </w:rPr>
        <w:t>III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43D9B999" w14:textId="77777777" w:rsidR="009F5E7F" w:rsidRDefault="009F5E7F" w:rsidP="003979E2">
      <w:pPr>
        <w:spacing w:line="360" w:lineRule="auto"/>
        <w:contextualSpacing/>
        <w:jc w:val="both"/>
        <w:rPr>
          <w:rFonts w:ascii="Palatino Linotype" w:hAnsi="Palatino Linotype"/>
          <w:color w:val="0D0D0D"/>
          <w:sz w:val="22"/>
          <w:szCs w:val="22"/>
        </w:rPr>
      </w:pPr>
    </w:p>
    <w:p w14:paraId="11CA128B" w14:textId="12A44AE4" w:rsidR="001C2BDC" w:rsidRPr="009207B2" w:rsidRDefault="001C2BDC" w:rsidP="003979E2">
      <w:pPr>
        <w:spacing w:line="360" w:lineRule="auto"/>
        <w:contextualSpacing/>
        <w:jc w:val="both"/>
        <w:rPr>
          <w:rFonts w:ascii="Palatino Linotype" w:hAnsi="Palatino Linotype"/>
          <w:color w:val="0D0D0D"/>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 xml:space="preserve">el Sujeto Obligado </w:t>
      </w:r>
      <w:r w:rsidR="009F5E7F">
        <w:rPr>
          <w:rFonts w:ascii="Palatino Linotype" w:eastAsia="Calibri" w:hAnsi="Palatino Linotype" w:cs="Tahoma"/>
          <w:sz w:val="22"/>
          <w:szCs w:val="22"/>
        </w:rPr>
        <w:t>proporcionó diversos documentos generados relacionados con la implementación de proyectos ciclistas en diversas zonas del Estado de México</w:t>
      </w:r>
      <w:r>
        <w:rPr>
          <w:rFonts w:ascii="Palatino Linotype" w:eastAsia="Calibri" w:hAnsi="Palatino Linotype" w:cs="Tahoma"/>
          <w:sz w:val="22"/>
          <w:szCs w:val="22"/>
        </w:rPr>
        <w:t>.</w:t>
      </w:r>
    </w:p>
    <w:p w14:paraId="10361C3E" w14:textId="77777777" w:rsidR="001C2BDC" w:rsidRDefault="001C2BDC" w:rsidP="003979E2">
      <w:pPr>
        <w:spacing w:line="360" w:lineRule="auto"/>
        <w:contextualSpacing/>
        <w:jc w:val="both"/>
        <w:rPr>
          <w:rFonts w:ascii="Palatino Linotype" w:eastAsia="Calibri" w:hAnsi="Palatino Linotype" w:cs="Tahoma"/>
          <w:iCs/>
          <w:sz w:val="22"/>
          <w:szCs w:val="22"/>
          <w:lang w:val="es-ES" w:eastAsia="es-ES_tradnl"/>
        </w:rPr>
      </w:pPr>
    </w:p>
    <w:p w14:paraId="06E61D6A" w14:textId="77777777" w:rsidR="001C2BDC" w:rsidRPr="005979FE" w:rsidRDefault="001C2BDC" w:rsidP="003979E2">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45032966" w14:textId="77777777" w:rsidR="001C2BDC" w:rsidRPr="00B71E3E" w:rsidRDefault="001C2BDC" w:rsidP="003979E2">
      <w:pPr>
        <w:spacing w:line="360" w:lineRule="auto"/>
        <w:contextualSpacing/>
        <w:jc w:val="both"/>
        <w:rPr>
          <w:rFonts w:ascii="Palatino Linotype" w:hAnsi="Palatino Linotype"/>
          <w:color w:val="000000"/>
          <w:sz w:val="22"/>
          <w:szCs w:val="22"/>
          <w:lang w:eastAsia="es-ES_tradnl"/>
        </w:rPr>
      </w:pPr>
    </w:p>
    <w:p w14:paraId="2558093F" w14:textId="77777777" w:rsidR="001C2BDC" w:rsidRPr="00903CC5" w:rsidRDefault="001C2BDC" w:rsidP="003979E2">
      <w:pPr>
        <w:pStyle w:val="Ttulo2"/>
        <w:spacing w:before="0" w:after="0" w:line="360" w:lineRule="auto"/>
        <w:contextualSpacing/>
        <w:jc w:val="both"/>
        <w:rPr>
          <w:rFonts w:ascii="Palatino Linotype" w:hAnsi="Palatino Linotype"/>
          <w:b/>
          <w:bCs/>
          <w:color w:val="auto"/>
          <w:sz w:val="22"/>
          <w:szCs w:val="22"/>
        </w:rPr>
      </w:pPr>
      <w:bookmarkStart w:id="13" w:name="_Toc199369391"/>
      <w:bookmarkStart w:id="14" w:name="_Toc203518781"/>
      <w:bookmarkStart w:id="15" w:name="_Toc221203638"/>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3"/>
      <w:bookmarkEnd w:id="14"/>
      <w:bookmarkEnd w:id="15"/>
    </w:p>
    <w:p w14:paraId="3D676B89"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p>
    <w:p w14:paraId="439542B5"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02CEEB9"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p>
    <w:p w14:paraId="66CF084B" w14:textId="77777777" w:rsidR="001C2BDC" w:rsidRPr="00B71E3E" w:rsidRDefault="001C2BDC" w:rsidP="003979E2">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Por su parte, en materia local, el artículo 5°, fracción I de la Constitución Política del Estado Libre y Soberano de México, es coincidente con la Constitución Política de los Estados </w:t>
      </w:r>
      <w:r w:rsidRPr="00B71E3E">
        <w:rPr>
          <w:rFonts w:ascii="Palatino Linotype" w:hAnsi="Palatino Linotype" w:cs="Tahoma"/>
          <w:sz w:val="22"/>
          <w:szCs w:val="22"/>
          <w:lang w:eastAsia="es-MX"/>
        </w:rPr>
        <w:lastRenderedPageBreak/>
        <w:t>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F7E2453"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p>
    <w:p w14:paraId="15446064"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7B32A6CE"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p>
    <w:p w14:paraId="61361BCE"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3D5881F"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p>
    <w:p w14:paraId="61D408BE"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E60480D" w14:textId="77777777" w:rsidR="001C2BDC" w:rsidRPr="00B71E3E" w:rsidRDefault="001C2BDC" w:rsidP="003979E2">
      <w:pPr>
        <w:widowControl w:val="0"/>
        <w:spacing w:line="360" w:lineRule="auto"/>
        <w:contextualSpacing/>
        <w:jc w:val="both"/>
        <w:rPr>
          <w:rFonts w:ascii="Palatino Linotype" w:hAnsi="Palatino Linotype" w:cs="Tahoma"/>
          <w:sz w:val="22"/>
          <w:szCs w:val="22"/>
          <w:lang w:eastAsia="es-MX"/>
        </w:rPr>
      </w:pPr>
    </w:p>
    <w:p w14:paraId="6EB8EB31" w14:textId="77777777" w:rsidR="001C2BDC" w:rsidRDefault="001C2BDC" w:rsidP="003979E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723BA26" w14:textId="77777777" w:rsidR="001C2BDC" w:rsidRPr="00004DA0" w:rsidRDefault="001C2BDC" w:rsidP="003979E2">
      <w:pPr>
        <w:widowControl w:val="0"/>
        <w:spacing w:line="360" w:lineRule="auto"/>
        <w:contextualSpacing/>
        <w:jc w:val="both"/>
        <w:rPr>
          <w:rFonts w:ascii="Palatino Linotype" w:hAnsi="Palatino Linotype" w:cs="Tahoma"/>
          <w:sz w:val="22"/>
          <w:szCs w:val="22"/>
          <w:lang w:eastAsia="es-MX"/>
        </w:rPr>
      </w:pPr>
    </w:p>
    <w:p w14:paraId="40A92DAE" w14:textId="77777777" w:rsidR="001C2BDC" w:rsidRPr="00903CC5" w:rsidRDefault="001C2BDC" w:rsidP="003979E2">
      <w:pPr>
        <w:pStyle w:val="Ttulo2"/>
        <w:spacing w:before="0" w:after="0" w:line="360" w:lineRule="auto"/>
        <w:contextualSpacing/>
        <w:rPr>
          <w:rFonts w:ascii="Palatino Linotype" w:hAnsi="Palatino Linotype"/>
          <w:b/>
          <w:bCs/>
          <w:color w:val="auto"/>
          <w:sz w:val="22"/>
          <w:szCs w:val="22"/>
          <w:lang w:val="es-ES"/>
        </w:rPr>
      </w:pPr>
      <w:bookmarkStart w:id="16" w:name="_Toc199369392"/>
      <w:bookmarkStart w:id="17" w:name="_Toc203518782"/>
      <w:bookmarkStart w:id="18" w:name="_Toc221203639"/>
      <w:r w:rsidRPr="00903CC5">
        <w:rPr>
          <w:rFonts w:ascii="Palatino Linotype" w:hAnsi="Palatino Linotype"/>
          <w:b/>
          <w:bCs/>
          <w:color w:val="auto"/>
          <w:sz w:val="22"/>
          <w:szCs w:val="22"/>
          <w:lang w:val="es-ES"/>
        </w:rPr>
        <w:t>QUINTO. Estudio de Fondo</w:t>
      </w:r>
      <w:bookmarkEnd w:id="16"/>
      <w:bookmarkEnd w:id="17"/>
      <w:bookmarkEnd w:id="18"/>
    </w:p>
    <w:p w14:paraId="354A38F0" w14:textId="77777777" w:rsidR="001C2BDC" w:rsidRPr="00B71E3E" w:rsidRDefault="001C2BDC" w:rsidP="003979E2">
      <w:pPr>
        <w:spacing w:line="360" w:lineRule="auto"/>
        <w:contextualSpacing/>
        <w:jc w:val="both"/>
        <w:rPr>
          <w:rFonts w:ascii="Palatino Linotype" w:hAnsi="Palatino Linotype" w:cs="Tahoma"/>
          <w:b/>
          <w:sz w:val="22"/>
          <w:szCs w:val="22"/>
          <w:lang w:val="es-ES"/>
        </w:rPr>
      </w:pPr>
    </w:p>
    <w:p w14:paraId="7B772906" w14:textId="2AC82FB6" w:rsidR="001C2BDC" w:rsidRDefault="001C2BDC" w:rsidP="003979E2">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sidR="004F5727" w:rsidRPr="00586FF7">
        <w:rPr>
          <w:rFonts w:ascii="Palatino Linotype" w:hAnsi="Palatino Linotype" w:cs="Tahoma"/>
          <w:sz w:val="22"/>
          <w:szCs w:val="22"/>
        </w:rPr>
        <w:t>entrega o puesta a disposición de información en una modalidad o formato distinto al solicitado</w:t>
      </w:r>
      <w:r w:rsidRPr="0032544D">
        <w:rPr>
          <w:rFonts w:ascii="Palatino Linotype" w:hAnsi="Palatino Linotype" w:cs="Tahoma"/>
          <w:bCs/>
          <w:iCs/>
          <w:sz w:val="22"/>
          <w:szCs w:val="22"/>
        </w:rPr>
        <w:t>, por lo que en principio resulta necesario contextualizar la solicitud de información</w:t>
      </w:r>
      <w:r>
        <w:rPr>
          <w:rFonts w:ascii="Palatino Linotype" w:hAnsi="Palatino Linotype" w:cs="Tahoma"/>
          <w:bCs/>
          <w:iCs/>
          <w:sz w:val="22"/>
          <w:szCs w:val="22"/>
        </w:rPr>
        <w:t xml:space="preserve">, relacionada con </w:t>
      </w:r>
      <w:r w:rsidR="004F5727">
        <w:rPr>
          <w:rFonts w:ascii="Palatino Linotype" w:hAnsi="Palatino Linotype" w:cs="Tahoma"/>
          <w:bCs/>
          <w:iCs/>
          <w:sz w:val="22"/>
          <w:szCs w:val="22"/>
        </w:rPr>
        <w:t>el fondo ciclista</w:t>
      </w:r>
      <w:r w:rsidRPr="0032544D">
        <w:rPr>
          <w:rFonts w:ascii="Palatino Linotype" w:hAnsi="Palatino Linotype" w:cs="Tahoma"/>
          <w:bCs/>
          <w:iCs/>
          <w:sz w:val="22"/>
          <w:szCs w:val="22"/>
        </w:rPr>
        <w:t>.</w:t>
      </w:r>
    </w:p>
    <w:p w14:paraId="0209189C" w14:textId="77777777" w:rsidR="004F5727" w:rsidRDefault="004F5727" w:rsidP="003979E2">
      <w:pPr>
        <w:widowControl w:val="0"/>
        <w:spacing w:line="360" w:lineRule="auto"/>
        <w:contextualSpacing/>
        <w:jc w:val="both"/>
        <w:rPr>
          <w:rFonts w:ascii="Palatino Linotype" w:hAnsi="Palatino Linotype" w:cs="Tahoma"/>
          <w:bCs/>
          <w:iCs/>
          <w:sz w:val="22"/>
          <w:szCs w:val="22"/>
        </w:rPr>
      </w:pPr>
    </w:p>
    <w:p w14:paraId="2A6ABA88" w14:textId="77777777" w:rsidR="004F5727" w:rsidRPr="00657DAA" w:rsidRDefault="004F5727" w:rsidP="003979E2">
      <w:pPr>
        <w:spacing w:line="360" w:lineRule="auto"/>
        <w:contextualSpacing/>
        <w:jc w:val="both"/>
        <w:rPr>
          <w:rFonts w:ascii="Palatino Linotype" w:eastAsia="Palatino Linotype" w:hAnsi="Palatino Linotype" w:cs="Palatino Linotype"/>
          <w:b/>
          <w:sz w:val="22"/>
          <w:szCs w:val="22"/>
        </w:rPr>
      </w:pPr>
      <w:r w:rsidRPr="00657DAA">
        <w:rPr>
          <w:rFonts w:ascii="Palatino Linotype" w:eastAsia="Palatino Linotype" w:hAnsi="Palatino Linotype" w:cs="Palatino Linotype"/>
          <w:sz w:val="22"/>
          <w:szCs w:val="22"/>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sidRPr="00657DAA">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5B82B1AC" w14:textId="77777777" w:rsidR="004F5727" w:rsidRPr="00657DAA" w:rsidRDefault="004F5727" w:rsidP="003979E2">
      <w:pPr>
        <w:tabs>
          <w:tab w:val="left" w:pos="4962"/>
        </w:tabs>
        <w:spacing w:line="360" w:lineRule="auto"/>
        <w:contextualSpacing/>
        <w:jc w:val="both"/>
        <w:rPr>
          <w:rFonts w:ascii="Palatino Linotype" w:eastAsia="Palatino Linotype" w:hAnsi="Palatino Linotype" w:cs="Palatino Linotype"/>
          <w:sz w:val="22"/>
          <w:szCs w:val="22"/>
        </w:rPr>
      </w:pPr>
    </w:p>
    <w:p w14:paraId="3FE6EB27" w14:textId="77777777" w:rsidR="004F5727" w:rsidRPr="00657DAA" w:rsidRDefault="004F5727" w:rsidP="003979E2">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18D7FE94" w14:textId="77777777" w:rsidR="004F5727" w:rsidRPr="00657DAA" w:rsidRDefault="004F5727" w:rsidP="003979E2">
      <w:pPr>
        <w:spacing w:line="360" w:lineRule="auto"/>
        <w:contextualSpacing/>
        <w:jc w:val="both"/>
        <w:rPr>
          <w:rFonts w:ascii="Palatino Linotype" w:eastAsia="Palatino Linotype" w:hAnsi="Palatino Linotype" w:cs="Palatino Linotype"/>
          <w:sz w:val="22"/>
          <w:szCs w:val="22"/>
        </w:rPr>
      </w:pPr>
    </w:p>
    <w:p w14:paraId="314E2B37" w14:textId="77777777" w:rsidR="004F5727" w:rsidRPr="00657DAA" w:rsidRDefault="004F5727" w:rsidP="003979E2">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EDCA058" w14:textId="77777777" w:rsidR="004F5727" w:rsidRPr="00657DAA" w:rsidRDefault="004F5727" w:rsidP="003979E2">
      <w:pPr>
        <w:spacing w:line="360" w:lineRule="auto"/>
        <w:contextualSpacing/>
        <w:jc w:val="both"/>
        <w:rPr>
          <w:rFonts w:ascii="Palatino Linotype" w:eastAsia="Palatino Linotype" w:hAnsi="Palatino Linotype" w:cs="Palatino Linotype"/>
          <w:color w:val="0D0D0D"/>
          <w:sz w:val="22"/>
          <w:szCs w:val="22"/>
        </w:rPr>
      </w:pPr>
    </w:p>
    <w:p w14:paraId="11000EC3" w14:textId="77777777" w:rsidR="004F5727" w:rsidRPr="00657DAA" w:rsidRDefault="004F5727" w:rsidP="003979E2">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A430A8F" w14:textId="77777777" w:rsidR="004F5727" w:rsidRPr="00657DAA" w:rsidRDefault="004F5727" w:rsidP="003979E2">
      <w:pPr>
        <w:spacing w:line="360" w:lineRule="auto"/>
        <w:contextualSpacing/>
        <w:jc w:val="both"/>
        <w:rPr>
          <w:rFonts w:ascii="Palatino Linotype" w:eastAsia="Palatino Linotype" w:hAnsi="Palatino Linotype" w:cs="Palatino Linotype"/>
          <w:color w:val="0D0D0D"/>
          <w:sz w:val="22"/>
          <w:szCs w:val="22"/>
        </w:rPr>
      </w:pPr>
    </w:p>
    <w:p w14:paraId="08F8E0E0" w14:textId="77777777" w:rsidR="004F5727" w:rsidRPr="00657DAA" w:rsidRDefault="004F5727" w:rsidP="003979E2">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lastRenderedPageBreak/>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0AF3149E" w14:textId="77777777" w:rsidR="004F5727" w:rsidRDefault="004F5727" w:rsidP="003979E2">
      <w:pPr>
        <w:widowControl w:val="0"/>
        <w:spacing w:line="360" w:lineRule="auto"/>
        <w:contextualSpacing/>
        <w:jc w:val="both"/>
        <w:rPr>
          <w:rFonts w:ascii="Palatino Linotype" w:hAnsi="Palatino Linotype" w:cs="Tahoma"/>
          <w:bCs/>
          <w:iCs/>
          <w:sz w:val="22"/>
          <w:szCs w:val="22"/>
        </w:rPr>
      </w:pPr>
    </w:p>
    <w:p w14:paraId="3A3ABC3C" w14:textId="5831A010" w:rsidR="001C2BDC" w:rsidRDefault="004F5727" w:rsidP="003979E2">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Ahora bien, resulta oportuno traer al estudio el decreto número 139 del tres de septiembre de dos mil veintiuno, por el que se adicionan</w:t>
      </w:r>
      <w:r w:rsidR="007C3B16">
        <w:rPr>
          <w:rFonts w:ascii="Palatino Linotype" w:hAnsi="Palatino Linotype" w:cs="Tahoma"/>
          <w:bCs/>
          <w:iCs/>
          <w:sz w:val="22"/>
          <w:szCs w:val="22"/>
        </w:rPr>
        <w:t xml:space="preserve"> las fracciones </w:t>
      </w:r>
      <w:r w:rsidR="000B243C" w:rsidRPr="000B243C">
        <w:rPr>
          <w:rFonts w:ascii="Palatino Linotype" w:hAnsi="Palatino Linotype" w:cs="Tahoma"/>
          <w:bCs/>
          <w:iCs/>
          <w:sz w:val="22"/>
          <w:szCs w:val="22"/>
        </w:rPr>
        <w:t>I. Ter, I. Quater, II. Bis, II. Ter. II. Quater al artículo 2, un título quinto De la Movilidad Sustentable y los artículos 52, 53, 54, 55, 56, 57, 58, 59 y 60 de la Ley de Movilidad del Estado de México</w:t>
      </w:r>
      <w:r w:rsidR="000B243C">
        <w:rPr>
          <w:rFonts w:ascii="Palatino Linotype" w:hAnsi="Palatino Linotype" w:cs="Tahoma"/>
          <w:bCs/>
          <w:iCs/>
          <w:sz w:val="22"/>
          <w:szCs w:val="22"/>
        </w:rPr>
        <w:t>.</w:t>
      </w:r>
    </w:p>
    <w:p w14:paraId="7833F7E7" w14:textId="77777777" w:rsidR="000B243C" w:rsidRDefault="000B243C" w:rsidP="003979E2">
      <w:pPr>
        <w:widowControl w:val="0"/>
        <w:spacing w:line="360" w:lineRule="auto"/>
        <w:contextualSpacing/>
        <w:jc w:val="both"/>
        <w:rPr>
          <w:rFonts w:ascii="Palatino Linotype" w:hAnsi="Palatino Linotype" w:cs="Tahoma"/>
          <w:bCs/>
          <w:iCs/>
          <w:sz w:val="22"/>
          <w:szCs w:val="22"/>
        </w:rPr>
      </w:pPr>
    </w:p>
    <w:p w14:paraId="116A806D" w14:textId="3C8AA580" w:rsidR="000B243C" w:rsidRDefault="000B243C" w:rsidP="003979E2">
      <w:pPr>
        <w:widowControl w:val="0"/>
        <w:spacing w:line="360" w:lineRule="auto"/>
        <w:contextualSpacing/>
        <w:jc w:val="both"/>
        <w:rPr>
          <w:rFonts w:ascii="Palatino Linotype" w:hAnsi="Palatino Linotype" w:cs="Tahoma"/>
          <w:bCs/>
          <w:iCs/>
          <w:sz w:val="22"/>
          <w:szCs w:val="22"/>
        </w:rPr>
      </w:pPr>
      <w:r w:rsidRPr="000B243C">
        <w:rPr>
          <w:rFonts w:ascii="Palatino Linotype" w:hAnsi="Palatino Linotype" w:cs="Tahoma"/>
          <w:b/>
          <w:iCs/>
          <w:sz w:val="22"/>
          <w:szCs w:val="22"/>
        </w:rPr>
        <w:t>(Artículo 52)</w:t>
      </w:r>
      <w:r>
        <w:rPr>
          <w:rFonts w:ascii="Palatino Linotype" w:hAnsi="Palatino Linotype" w:cs="Tahoma"/>
          <w:b/>
          <w:iCs/>
          <w:sz w:val="22"/>
          <w:szCs w:val="22"/>
        </w:rPr>
        <w:t xml:space="preserve"> </w:t>
      </w:r>
      <w:r w:rsidRPr="000B243C">
        <w:rPr>
          <w:rFonts w:ascii="Palatino Linotype" w:hAnsi="Palatino Linotype" w:cs="Tahoma"/>
          <w:bCs/>
          <w:iCs/>
          <w:sz w:val="22"/>
          <w:szCs w:val="22"/>
        </w:rPr>
        <w:t>El Estado reconoce y protege el derecho humano a la movilidad universal, incluyente, saludable, no contaminante y gratuita, el cual se deberá ejercer en condiciones dignas, equitativas y seguras, en las mismas condiciones que los usuarios de otros vehículos, pero bajo condiciones preferentes de infraestructura para ciclistas, así como su importancia y su socialización.</w:t>
      </w:r>
    </w:p>
    <w:p w14:paraId="587D8E58" w14:textId="77777777" w:rsidR="000B243C" w:rsidRDefault="000B243C" w:rsidP="003979E2">
      <w:pPr>
        <w:widowControl w:val="0"/>
        <w:spacing w:line="360" w:lineRule="auto"/>
        <w:contextualSpacing/>
        <w:jc w:val="both"/>
        <w:rPr>
          <w:rFonts w:ascii="Palatino Linotype" w:hAnsi="Palatino Linotype" w:cs="Tahoma"/>
          <w:bCs/>
          <w:iCs/>
          <w:sz w:val="22"/>
          <w:szCs w:val="22"/>
        </w:rPr>
      </w:pPr>
    </w:p>
    <w:p w14:paraId="3AEB975D" w14:textId="77777777" w:rsidR="000B243C" w:rsidRDefault="000B243C" w:rsidP="003979E2">
      <w:pPr>
        <w:widowControl w:val="0"/>
        <w:spacing w:line="360" w:lineRule="auto"/>
        <w:contextualSpacing/>
        <w:jc w:val="both"/>
        <w:rPr>
          <w:rFonts w:ascii="Palatino Linotype" w:hAnsi="Palatino Linotype" w:cs="Tahoma"/>
          <w:bCs/>
          <w:iCs/>
          <w:sz w:val="22"/>
          <w:szCs w:val="22"/>
        </w:rPr>
      </w:pPr>
      <w:r w:rsidRPr="000B243C">
        <w:rPr>
          <w:rFonts w:ascii="Palatino Linotype" w:hAnsi="Palatino Linotype" w:cs="Tahoma"/>
          <w:b/>
          <w:iCs/>
          <w:sz w:val="22"/>
          <w:szCs w:val="22"/>
        </w:rPr>
        <w:t>(Artículo 53)</w:t>
      </w:r>
      <w:r w:rsidRPr="000B243C">
        <w:rPr>
          <w:rFonts w:ascii="Palatino Linotype" w:hAnsi="Palatino Linotype" w:cs="Tahoma"/>
          <w:bCs/>
          <w:iCs/>
          <w:sz w:val="22"/>
          <w:szCs w:val="22"/>
        </w:rPr>
        <w:t xml:space="preserve"> Las personas dentro del Estado gozarán de los siguientes derechos: </w:t>
      </w:r>
    </w:p>
    <w:p w14:paraId="47C2E474" w14:textId="77777777" w:rsidR="000B243C" w:rsidRDefault="000B243C" w:rsidP="003979E2">
      <w:pPr>
        <w:widowControl w:val="0"/>
        <w:spacing w:line="360" w:lineRule="auto"/>
        <w:contextualSpacing/>
        <w:jc w:val="both"/>
        <w:rPr>
          <w:rFonts w:ascii="Palatino Linotype" w:hAnsi="Palatino Linotype" w:cs="Tahoma"/>
          <w:bCs/>
          <w:iCs/>
          <w:sz w:val="22"/>
          <w:szCs w:val="22"/>
        </w:rPr>
      </w:pPr>
    </w:p>
    <w:p w14:paraId="4779EB2B" w14:textId="2B3F9FD2" w:rsidR="000B243C" w:rsidRPr="000B243C" w:rsidRDefault="000B243C" w:rsidP="003979E2">
      <w:pPr>
        <w:pStyle w:val="Prrafodelista"/>
        <w:widowControl w:val="0"/>
        <w:numPr>
          <w:ilvl w:val="0"/>
          <w:numId w:val="14"/>
        </w:numPr>
        <w:spacing w:line="360" w:lineRule="auto"/>
        <w:jc w:val="both"/>
        <w:rPr>
          <w:rFonts w:ascii="Palatino Linotype" w:hAnsi="Palatino Linotype" w:cs="Tahoma"/>
          <w:bCs/>
          <w:iCs/>
          <w:sz w:val="22"/>
          <w:szCs w:val="22"/>
        </w:rPr>
      </w:pPr>
      <w:r w:rsidRPr="000B243C">
        <w:rPr>
          <w:rFonts w:ascii="Palatino Linotype" w:hAnsi="Palatino Linotype" w:cs="Tahoma"/>
          <w:bCs/>
          <w:iCs/>
          <w:sz w:val="22"/>
          <w:szCs w:val="22"/>
        </w:rPr>
        <w:t xml:space="preserve">A contar con la infraestructura necesaria para su correcta y segura movilidad o circulación; </w:t>
      </w:r>
    </w:p>
    <w:p w14:paraId="369705A3" w14:textId="77777777" w:rsidR="000B243C" w:rsidRDefault="000B243C" w:rsidP="003979E2">
      <w:pPr>
        <w:pStyle w:val="Prrafodelista"/>
        <w:widowControl w:val="0"/>
        <w:numPr>
          <w:ilvl w:val="0"/>
          <w:numId w:val="14"/>
        </w:numPr>
        <w:spacing w:line="360" w:lineRule="auto"/>
        <w:jc w:val="both"/>
        <w:rPr>
          <w:rFonts w:ascii="Palatino Linotype" w:hAnsi="Palatino Linotype" w:cs="Tahoma"/>
          <w:bCs/>
          <w:iCs/>
          <w:sz w:val="22"/>
          <w:szCs w:val="22"/>
        </w:rPr>
      </w:pPr>
      <w:r w:rsidRPr="000B243C">
        <w:rPr>
          <w:rFonts w:ascii="Palatino Linotype" w:hAnsi="Palatino Linotype" w:cs="Tahoma"/>
          <w:bCs/>
          <w:iCs/>
          <w:sz w:val="22"/>
          <w:szCs w:val="22"/>
        </w:rPr>
        <w:t xml:space="preserve">Circular por infraestructura ciclista que únicamente permita la circulación de bicicletas; </w:t>
      </w:r>
    </w:p>
    <w:p w14:paraId="795C974D" w14:textId="77777777" w:rsidR="000B243C" w:rsidRDefault="000B243C" w:rsidP="003979E2">
      <w:pPr>
        <w:pStyle w:val="Prrafodelista"/>
        <w:widowControl w:val="0"/>
        <w:numPr>
          <w:ilvl w:val="0"/>
          <w:numId w:val="14"/>
        </w:numPr>
        <w:spacing w:line="360" w:lineRule="auto"/>
        <w:jc w:val="both"/>
        <w:rPr>
          <w:rFonts w:ascii="Palatino Linotype" w:hAnsi="Palatino Linotype" w:cs="Tahoma"/>
          <w:bCs/>
          <w:iCs/>
          <w:sz w:val="22"/>
          <w:szCs w:val="22"/>
        </w:rPr>
      </w:pPr>
      <w:r w:rsidRPr="000B243C">
        <w:rPr>
          <w:rFonts w:ascii="Palatino Linotype" w:hAnsi="Palatino Linotype" w:cs="Tahoma"/>
          <w:bCs/>
          <w:iCs/>
          <w:sz w:val="22"/>
          <w:szCs w:val="22"/>
        </w:rPr>
        <w:t xml:space="preserve">Contar con servicios que le permitan realizar trasbordos con otros medios de transporte como lo son las áreas de estacionamiento seguros y estratégicos, y </w:t>
      </w:r>
    </w:p>
    <w:p w14:paraId="6FCBF515" w14:textId="17141B00" w:rsidR="000B243C" w:rsidRPr="000B243C" w:rsidRDefault="000B243C" w:rsidP="003979E2">
      <w:pPr>
        <w:pStyle w:val="Prrafodelista"/>
        <w:widowControl w:val="0"/>
        <w:numPr>
          <w:ilvl w:val="0"/>
          <w:numId w:val="14"/>
        </w:numPr>
        <w:spacing w:line="360" w:lineRule="auto"/>
        <w:jc w:val="both"/>
        <w:rPr>
          <w:rFonts w:ascii="Palatino Linotype" w:hAnsi="Palatino Linotype" w:cs="Tahoma"/>
          <w:bCs/>
          <w:iCs/>
          <w:sz w:val="22"/>
          <w:szCs w:val="22"/>
        </w:rPr>
      </w:pPr>
      <w:r w:rsidRPr="000B243C">
        <w:rPr>
          <w:rFonts w:ascii="Palatino Linotype" w:hAnsi="Palatino Linotype" w:cs="Tahoma"/>
          <w:bCs/>
          <w:iCs/>
          <w:sz w:val="22"/>
          <w:szCs w:val="22"/>
        </w:rPr>
        <w:t>Las demás que establezca esta Ley o demás ordenamientos aplicables.</w:t>
      </w:r>
    </w:p>
    <w:p w14:paraId="781C34F9" w14:textId="77777777" w:rsidR="007C3B16" w:rsidRDefault="007C3B16" w:rsidP="003979E2">
      <w:pPr>
        <w:widowControl w:val="0"/>
        <w:spacing w:line="360" w:lineRule="auto"/>
        <w:contextualSpacing/>
        <w:jc w:val="both"/>
        <w:rPr>
          <w:rFonts w:ascii="Palatino Linotype" w:hAnsi="Palatino Linotype" w:cs="Tahoma"/>
          <w:bCs/>
          <w:iCs/>
          <w:sz w:val="22"/>
          <w:szCs w:val="22"/>
          <w:lang w:val="es-ES"/>
        </w:rPr>
      </w:pPr>
    </w:p>
    <w:p w14:paraId="7A5427AE" w14:textId="77777777" w:rsidR="001C2BDC" w:rsidRDefault="001C2BDC" w:rsidP="003979E2">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lastRenderedPageBreak/>
        <w:t xml:space="preserve">Conforme a lo anterior, se logra vislumbrar que la pretensión del Recurrente es obtener respecto de los foros con transportistas realizados por parte de la Secretaría de Movilidad, del primero de enero al veintisiete de marzo de dos mil veinticinco, los documentos que dieran cuenta de las listas de asistencia, invitaciones realizadas, orden del día, presentaciones utilizadas, conclusiones, evidencia fotográfica y lugar de la sede. </w:t>
      </w:r>
    </w:p>
    <w:p w14:paraId="67480E44" w14:textId="77777777" w:rsidR="000B243C" w:rsidRDefault="000B243C" w:rsidP="003979E2">
      <w:pPr>
        <w:widowControl w:val="0"/>
        <w:spacing w:line="360" w:lineRule="auto"/>
        <w:contextualSpacing/>
        <w:jc w:val="both"/>
        <w:rPr>
          <w:rFonts w:ascii="Palatino Linotype" w:hAnsi="Palatino Linotype" w:cs="Tahoma"/>
          <w:bCs/>
          <w:iCs/>
          <w:sz w:val="22"/>
          <w:szCs w:val="22"/>
          <w:lang w:val="es-ES"/>
        </w:rPr>
      </w:pPr>
    </w:p>
    <w:p w14:paraId="685F3C33" w14:textId="0410A938" w:rsidR="000B243C" w:rsidRDefault="000B243C" w:rsidP="003979E2">
      <w:pPr>
        <w:widowControl w:val="0"/>
        <w:spacing w:line="360" w:lineRule="auto"/>
        <w:contextualSpacing/>
        <w:jc w:val="both"/>
        <w:rPr>
          <w:rFonts w:ascii="Palatino Linotype" w:hAnsi="Palatino Linotype" w:cs="Tahoma"/>
          <w:bCs/>
          <w:iCs/>
          <w:sz w:val="22"/>
          <w:szCs w:val="22"/>
        </w:rPr>
      </w:pPr>
      <w:r w:rsidRPr="000B243C">
        <w:rPr>
          <w:rFonts w:ascii="Palatino Linotype" w:hAnsi="Palatino Linotype" w:cs="Tahoma"/>
          <w:b/>
          <w:iCs/>
          <w:sz w:val="22"/>
          <w:szCs w:val="22"/>
        </w:rPr>
        <w:t>(Artículo 55)</w:t>
      </w:r>
      <w:r w:rsidRPr="000B243C">
        <w:rPr>
          <w:rFonts w:ascii="Palatino Linotype" w:hAnsi="Palatino Linotype" w:cs="Tahoma"/>
          <w:bCs/>
          <w:iCs/>
          <w:sz w:val="22"/>
          <w:szCs w:val="22"/>
        </w:rPr>
        <w:t xml:space="preserve"> Se deberá constituir el Fondo de Movilidad para Ciclistas y Transeúntes del Estado de México (</w:t>
      </w:r>
      <w:proofErr w:type="spellStart"/>
      <w:r w:rsidRPr="000B243C">
        <w:rPr>
          <w:rFonts w:ascii="Palatino Linotype" w:hAnsi="Palatino Linotype" w:cs="Tahoma"/>
          <w:bCs/>
          <w:iCs/>
          <w:sz w:val="22"/>
          <w:szCs w:val="22"/>
        </w:rPr>
        <w:t>FOMOCyT</w:t>
      </w:r>
      <w:proofErr w:type="spellEnd"/>
      <w:r w:rsidRPr="000B243C">
        <w:rPr>
          <w:rFonts w:ascii="Palatino Linotype" w:hAnsi="Palatino Linotype" w:cs="Tahoma"/>
          <w:bCs/>
          <w:iCs/>
          <w:sz w:val="22"/>
          <w:szCs w:val="22"/>
        </w:rPr>
        <w:t>), el cual deberá ajustarse de manera anual a las necesidades y al balance financiero que se requiera, previo estudio de las autoridades en materia de movilidad.</w:t>
      </w:r>
    </w:p>
    <w:p w14:paraId="2894F067" w14:textId="77777777" w:rsidR="000B243C" w:rsidRDefault="000B243C" w:rsidP="003979E2">
      <w:pPr>
        <w:widowControl w:val="0"/>
        <w:spacing w:line="360" w:lineRule="auto"/>
        <w:contextualSpacing/>
        <w:jc w:val="both"/>
        <w:rPr>
          <w:rFonts w:ascii="Palatino Linotype" w:hAnsi="Palatino Linotype" w:cs="Tahoma"/>
          <w:bCs/>
          <w:iCs/>
          <w:sz w:val="22"/>
          <w:szCs w:val="22"/>
        </w:rPr>
      </w:pPr>
    </w:p>
    <w:p w14:paraId="05B3346D" w14:textId="77777777" w:rsidR="000B243C" w:rsidRDefault="000B243C" w:rsidP="003979E2">
      <w:pPr>
        <w:widowControl w:val="0"/>
        <w:spacing w:line="360" w:lineRule="auto"/>
        <w:contextualSpacing/>
        <w:jc w:val="both"/>
        <w:rPr>
          <w:rFonts w:ascii="Palatino Linotype" w:hAnsi="Palatino Linotype" w:cs="Tahoma"/>
          <w:bCs/>
          <w:iCs/>
          <w:sz w:val="22"/>
          <w:szCs w:val="22"/>
        </w:rPr>
      </w:pPr>
      <w:r w:rsidRPr="000B243C">
        <w:rPr>
          <w:rFonts w:ascii="Palatino Linotype" w:hAnsi="Palatino Linotype" w:cs="Tahoma"/>
          <w:bCs/>
          <w:iCs/>
          <w:sz w:val="22"/>
          <w:szCs w:val="22"/>
        </w:rPr>
        <w:t xml:space="preserve">Así mismo tendrá como únicos objetivos: </w:t>
      </w:r>
    </w:p>
    <w:p w14:paraId="553DD844" w14:textId="77777777" w:rsidR="000B243C" w:rsidRDefault="000B243C" w:rsidP="003979E2">
      <w:pPr>
        <w:widowControl w:val="0"/>
        <w:spacing w:line="360" w:lineRule="auto"/>
        <w:contextualSpacing/>
        <w:jc w:val="both"/>
        <w:rPr>
          <w:rFonts w:ascii="Palatino Linotype" w:hAnsi="Palatino Linotype" w:cs="Tahoma"/>
          <w:bCs/>
          <w:iCs/>
          <w:sz w:val="22"/>
          <w:szCs w:val="22"/>
        </w:rPr>
      </w:pPr>
    </w:p>
    <w:p w14:paraId="1D059488" w14:textId="7A1FE52B" w:rsidR="000B243C" w:rsidRPr="000B243C" w:rsidRDefault="000B243C" w:rsidP="003979E2">
      <w:pPr>
        <w:pStyle w:val="Prrafodelista"/>
        <w:widowControl w:val="0"/>
        <w:numPr>
          <w:ilvl w:val="0"/>
          <w:numId w:val="15"/>
        </w:numPr>
        <w:spacing w:line="360" w:lineRule="auto"/>
        <w:jc w:val="both"/>
        <w:rPr>
          <w:rFonts w:ascii="Palatino Linotype" w:hAnsi="Palatino Linotype" w:cs="Tahoma"/>
          <w:bCs/>
          <w:iCs/>
          <w:sz w:val="22"/>
          <w:szCs w:val="22"/>
        </w:rPr>
      </w:pPr>
      <w:r w:rsidRPr="000B243C">
        <w:rPr>
          <w:rFonts w:ascii="Palatino Linotype" w:hAnsi="Palatino Linotype" w:cs="Tahoma"/>
          <w:bCs/>
          <w:iCs/>
          <w:sz w:val="22"/>
          <w:szCs w:val="22"/>
        </w:rPr>
        <w:t xml:space="preserve">Construir una partida presupuestal especial para implementar mejoras a la infraestructura para la movilidad alternativa, no motorizada y peatonal; </w:t>
      </w:r>
    </w:p>
    <w:p w14:paraId="7A969244" w14:textId="77777777" w:rsidR="000B243C" w:rsidRPr="000B243C" w:rsidRDefault="000B243C" w:rsidP="003979E2">
      <w:pPr>
        <w:pStyle w:val="Prrafodelista"/>
        <w:widowControl w:val="0"/>
        <w:numPr>
          <w:ilvl w:val="0"/>
          <w:numId w:val="15"/>
        </w:numPr>
        <w:spacing w:line="360" w:lineRule="auto"/>
        <w:jc w:val="both"/>
        <w:rPr>
          <w:rFonts w:ascii="Palatino Linotype" w:hAnsi="Palatino Linotype" w:cs="Tahoma"/>
          <w:bCs/>
          <w:iCs/>
          <w:sz w:val="22"/>
          <w:szCs w:val="22"/>
          <w:lang w:val="es-ES"/>
        </w:rPr>
      </w:pPr>
      <w:r w:rsidRPr="000B243C">
        <w:rPr>
          <w:rFonts w:ascii="Palatino Linotype" w:hAnsi="Palatino Linotype" w:cs="Tahoma"/>
          <w:bCs/>
          <w:iCs/>
          <w:sz w:val="22"/>
          <w:szCs w:val="22"/>
        </w:rPr>
        <w:t xml:space="preserve">Coadyuvar con la Secretaría a fin de dar mantenimiento a la infraestructura ciclista y peatonal ya establecida, previo estudio de la situación vial; </w:t>
      </w:r>
    </w:p>
    <w:p w14:paraId="61626653" w14:textId="77777777" w:rsidR="000B243C" w:rsidRPr="000B243C" w:rsidRDefault="000B243C" w:rsidP="003979E2">
      <w:pPr>
        <w:pStyle w:val="Prrafodelista"/>
        <w:widowControl w:val="0"/>
        <w:numPr>
          <w:ilvl w:val="0"/>
          <w:numId w:val="15"/>
        </w:numPr>
        <w:spacing w:line="360" w:lineRule="auto"/>
        <w:jc w:val="both"/>
        <w:rPr>
          <w:rFonts w:ascii="Palatino Linotype" w:hAnsi="Palatino Linotype" w:cs="Tahoma"/>
          <w:bCs/>
          <w:iCs/>
          <w:sz w:val="22"/>
          <w:szCs w:val="22"/>
          <w:lang w:val="es-ES"/>
        </w:rPr>
      </w:pPr>
      <w:r w:rsidRPr="000B243C">
        <w:rPr>
          <w:rFonts w:ascii="Palatino Linotype" w:hAnsi="Palatino Linotype" w:cs="Tahoma"/>
          <w:bCs/>
          <w:iCs/>
          <w:sz w:val="22"/>
          <w:szCs w:val="22"/>
        </w:rPr>
        <w:t xml:space="preserve">Desarrollar acciones para reducir los accidentes de peatones y ciclistas, e </w:t>
      </w:r>
    </w:p>
    <w:p w14:paraId="02F3C295" w14:textId="3A90D5AF" w:rsidR="000B243C" w:rsidRPr="000B243C" w:rsidRDefault="000B243C" w:rsidP="003979E2">
      <w:pPr>
        <w:pStyle w:val="Prrafodelista"/>
        <w:widowControl w:val="0"/>
        <w:numPr>
          <w:ilvl w:val="0"/>
          <w:numId w:val="15"/>
        </w:numPr>
        <w:spacing w:line="360" w:lineRule="auto"/>
        <w:jc w:val="both"/>
        <w:rPr>
          <w:rFonts w:ascii="Palatino Linotype" w:hAnsi="Palatino Linotype" w:cs="Tahoma"/>
          <w:bCs/>
          <w:iCs/>
          <w:sz w:val="22"/>
          <w:szCs w:val="22"/>
          <w:lang w:val="es-ES"/>
        </w:rPr>
      </w:pPr>
      <w:r w:rsidRPr="000B243C">
        <w:rPr>
          <w:rFonts w:ascii="Palatino Linotype" w:hAnsi="Palatino Linotype" w:cs="Tahoma"/>
          <w:bCs/>
          <w:iCs/>
          <w:sz w:val="22"/>
          <w:szCs w:val="22"/>
        </w:rPr>
        <w:t>Implementación de políticas al fomento del uso de la bicicleta y demás medios de transporte no contaminantes.</w:t>
      </w:r>
    </w:p>
    <w:p w14:paraId="6D7472A7" w14:textId="77777777" w:rsidR="000B243C" w:rsidRDefault="000B243C" w:rsidP="003979E2">
      <w:pPr>
        <w:spacing w:line="360" w:lineRule="auto"/>
        <w:contextualSpacing/>
        <w:jc w:val="both"/>
        <w:rPr>
          <w:rFonts w:ascii="Palatino Linotype" w:eastAsia="Palatino Linotype" w:hAnsi="Palatino Linotype" w:cs="Palatino Linotype"/>
          <w:sz w:val="22"/>
          <w:szCs w:val="22"/>
        </w:rPr>
      </w:pPr>
    </w:p>
    <w:p w14:paraId="12ADD5DE" w14:textId="6F792E32" w:rsidR="000B243C" w:rsidRDefault="000B243C" w:rsidP="003979E2">
      <w:pPr>
        <w:spacing w:line="360" w:lineRule="auto"/>
        <w:contextualSpacing/>
        <w:jc w:val="both"/>
        <w:rPr>
          <w:rFonts w:ascii="Palatino Linotype" w:eastAsia="Palatino Linotype" w:hAnsi="Palatino Linotype" w:cs="Palatino Linotype"/>
          <w:sz w:val="22"/>
          <w:szCs w:val="22"/>
        </w:rPr>
      </w:pPr>
      <w:r w:rsidRPr="000B243C">
        <w:rPr>
          <w:rFonts w:ascii="Palatino Linotype" w:eastAsia="Palatino Linotype" w:hAnsi="Palatino Linotype" w:cs="Palatino Linotype"/>
          <w:b/>
          <w:bCs/>
          <w:sz w:val="22"/>
          <w:szCs w:val="22"/>
        </w:rPr>
        <w:t>(Artículo 56)</w:t>
      </w:r>
      <w:r w:rsidRPr="000B243C">
        <w:rPr>
          <w:rFonts w:ascii="Palatino Linotype" w:eastAsia="Palatino Linotype" w:hAnsi="Palatino Linotype" w:cs="Palatino Linotype"/>
          <w:sz w:val="22"/>
          <w:szCs w:val="22"/>
        </w:rPr>
        <w:t xml:space="preserve"> Para la regulación, funcionamiento, así como su aplicación de recursos del Fondo de Movilidad para Ciclistas y Transeúntes del Estado de México deberá de sujetarse a la presente ley, así como a las respectivas reglas de operación que emita la Secretaría.</w:t>
      </w:r>
    </w:p>
    <w:p w14:paraId="4B338DB5" w14:textId="77777777" w:rsidR="000B243C" w:rsidRDefault="000B243C" w:rsidP="003979E2">
      <w:pPr>
        <w:spacing w:line="360" w:lineRule="auto"/>
        <w:contextualSpacing/>
        <w:jc w:val="both"/>
        <w:rPr>
          <w:rFonts w:ascii="Palatino Linotype" w:eastAsia="Palatino Linotype" w:hAnsi="Palatino Linotype" w:cs="Palatino Linotype"/>
          <w:sz w:val="22"/>
          <w:szCs w:val="22"/>
        </w:rPr>
      </w:pPr>
    </w:p>
    <w:p w14:paraId="6F1BDD70" w14:textId="77777777" w:rsidR="000B243C" w:rsidRDefault="000B243C" w:rsidP="003979E2">
      <w:pPr>
        <w:spacing w:line="360" w:lineRule="auto"/>
        <w:contextualSpacing/>
        <w:jc w:val="both"/>
        <w:rPr>
          <w:rFonts w:ascii="Palatino Linotype" w:eastAsia="Palatino Linotype" w:hAnsi="Palatino Linotype" w:cs="Palatino Linotype"/>
          <w:sz w:val="22"/>
          <w:szCs w:val="22"/>
        </w:rPr>
      </w:pPr>
      <w:r w:rsidRPr="000B243C">
        <w:rPr>
          <w:rFonts w:ascii="Palatino Linotype" w:eastAsia="Palatino Linotype" w:hAnsi="Palatino Linotype" w:cs="Palatino Linotype"/>
          <w:b/>
          <w:bCs/>
          <w:sz w:val="22"/>
          <w:szCs w:val="22"/>
        </w:rPr>
        <w:lastRenderedPageBreak/>
        <w:t>(Artículo 57)</w:t>
      </w:r>
      <w:r w:rsidRPr="000B243C">
        <w:rPr>
          <w:rFonts w:ascii="Palatino Linotype" w:eastAsia="Palatino Linotype" w:hAnsi="Palatino Linotype" w:cs="Palatino Linotype"/>
          <w:sz w:val="22"/>
          <w:szCs w:val="22"/>
        </w:rPr>
        <w:t xml:space="preserve"> De acuerdo con el artículo 55 de la presente Ley, del monto total de participaciones que integren el Fondo de Movilidad para Ciclistas y Transeúntes del Estado de México, se deberá distribuir de la siguiente manera: </w:t>
      </w:r>
    </w:p>
    <w:p w14:paraId="1358428A" w14:textId="77777777" w:rsidR="000B243C" w:rsidRDefault="000B243C" w:rsidP="003979E2">
      <w:pPr>
        <w:spacing w:line="360" w:lineRule="auto"/>
        <w:contextualSpacing/>
        <w:jc w:val="both"/>
        <w:rPr>
          <w:rFonts w:ascii="Palatino Linotype" w:eastAsia="Palatino Linotype" w:hAnsi="Palatino Linotype" w:cs="Palatino Linotype"/>
          <w:sz w:val="22"/>
          <w:szCs w:val="22"/>
        </w:rPr>
      </w:pPr>
    </w:p>
    <w:p w14:paraId="043CC3FE" w14:textId="2A378B8A" w:rsidR="000B243C" w:rsidRPr="000B243C" w:rsidRDefault="000B243C" w:rsidP="003979E2">
      <w:pPr>
        <w:pStyle w:val="Prrafodelista"/>
        <w:numPr>
          <w:ilvl w:val="0"/>
          <w:numId w:val="16"/>
        </w:numPr>
        <w:spacing w:line="360" w:lineRule="auto"/>
        <w:jc w:val="both"/>
        <w:rPr>
          <w:rFonts w:ascii="Palatino Linotype" w:eastAsia="Palatino Linotype" w:hAnsi="Palatino Linotype" w:cs="Palatino Linotype"/>
          <w:sz w:val="22"/>
          <w:szCs w:val="22"/>
        </w:rPr>
      </w:pPr>
      <w:r w:rsidRPr="000B243C">
        <w:rPr>
          <w:rFonts w:ascii="Palatino Linotype" w:eastAsia="Palatino Linotype" w:hAnsi="Palatino Linotype" w:cs="Palatino Linotype"/>
          <w:sz w:val="22"/>
          <w:szCs w:val="22"/>
        </w:rPr>
        <w:t xml:space="preserve">Cuarenta por ciento para dar cumplimiento a lo establecido por la fracción I del artículo 55; </w:t>
      </w:r>
    </w:p>
    <w:p w14:paraId="34AE647F" w14:textId="77777777" w:rsidR="000B243C" w:rsidRDefault="000B243C" w:rsidP="003979E2">
      <w:pPr>
        <w:pStyle w:val="Prrafodelista"/>
        <w:numPr>
          <w:ilvl w:val="0"/>
          <w:numId w:val="16"/>
        </w:numPr>
        <w:spacing w:line="360" w:lineRule="auto"/>
        <w:jc w:val="both"/>
        <w:rPr>
          <w:rFonts w:ascii="Palatino Linotype" w:eastAsia="Palatino Linotype" w:hAnsi="Palatino Linotype" w:cs="Palatino Linotype"/>
          <w:sz w:val="22"/>
          <w:szCs w:val="22"/>
        </w:rPr>
      </w:pPr>
      <w:r w:rsidRPr="000B243C">
        <w:rPr>
          <w:rFonts w:ascii="Palatino Linotype" w:eastAsia="Palatino Linotype" w:hAnsi="Palatino Linotype" w:cs="Palatino Linotype"/>
          <w:sz w:val="22"/>
          <w:szCs w:val="22"/>
        </w:rPr>
        <w:t xml:space="preserve">Veinte por ciento a fin de cumplir con lo establecido en la fracción II del artículo 55; </w:t>
      </w:r>
    </w:p>
    <w:p w14:paraId="5FD4063F" w14:textId="77777777" w:rsidR="000B243C" w:rsidRDefault="000B243C" w:rsidP="003979E2">
      <w:pPr>
        <w:pStyle w:val="Prrafodelista"/>
        <w:numPr>
          <w:ilvl w:val="0"/>
          <w:numId w:val="16"/>
        </w:numPr>
        <w:spacing w:line="360" w:lineRule="auto"/>
        <w:jc w:val="both"/>
        <w:rPr>
          <w:rFonts w:ascii="Palatino Linotype" w:eastAsia="Palatino Linotype" w:hAnsi="Palatino Linotype" w:cs="Palatino Linotype"/>
          <w:sz w:val="22"/>
          <w:szCs w:val="22"/>
        </w:rPr>
      </w:pPr>
      <w:r w:rsidRPr="000B243C">
        <w:rPr>
          <w:rFonts w:ascii="Palatino Linotype" w:eastAsia="Palatino Linotype" w:hAnsi="Palatino Linotype" w:cs="Palatino Linotype"/>
          <w:sz w:val="22"/>
          <w:szCs w:val="22"/>
        </w:rPr>
        <w:t xml:space="preserve">Veinte por ciento para garantizar lo dispuesto en la fracción III del artículo 55, y </w:t>
      </w:r>
    </w:p>
    <w:p w14:paraId="05A4F563" w14:textId="06B6628E" w:rsidR="000B243C" w:rsidRDefault="000B243C" w:rsidP="003979E2">
      <w:pPr>
        <w:pStyle w:val="Prrafodelista"/>
        <w:numPr>
          <w:ilvl w:val="0"/>
          <w:numId w:val="16"/>
        </w:numPr>
        <w:spacing w:line="360" w:lineRule="auto"/>
        <w:jc w:val="both"/>
        <w:rPr>
          <w:rFonts w:ascii="Palatino Linotype" w:eastAsia="Palatino Linotype" w:hAnsi="Palatino Linotype" w:cs="Palatino Linotype"/>
          <w:sz w:val="22"/>
          <w:szCs w:val="22"/>
        </w:rPr>
      </w:pPr>
      <w:r w:rsidRPr="000B243C">
        <w:rPr>
          <w:rFonts w:ascii="Palatino Linotype" w:eastAsia="Palatino Linotype" w:hAnsi="Palatino Linotype" w:cs="Palatino Linotype"/>
          <w:sz w:val="22"/>
          <w:szCs w:val="22"/>
        </w:rPr>
        <w:t xml:space="preserve">Veinte por ciento a fin de efectuar lo establecido por la fracción IV del artículo 55. </w:t>
      </w:r>
    </w:p>
    <w:p w14:paraId="4D9796DE" w14:textId="77777777" w:rsidR="000B243C" w:rsidRDefault="000B243C" w:rsidP="003979E2">
      <w:pPr>
        <w:spacing w:line="360" w:lineRule="auto"/>
        <w:contextualSpacing/>
        <w:jc w:val="both"/>
        <w:rPr>
          <w:rFonts w:ascii="Palatino Linotype" w:eastAsia="Palatino Linotype" w:hAnsi="Palatino Linotype" w:cs="Palatino Linotype"/>
          <w:sz w:val="22"/>
          <w:szCs w:val="22"/>
        </w:rPr>
      </w:pPr>
    </w:p>
    <w:p w14:paraId="3351B87D" w14:textId="6DD1682C" w:rsidR="000B243C" w:rsidRDefault="000B243C" w:rsidP="003979E2">
      <w:pPr>
        <w:spacing w:line="360" w:lineRule="auto"/>
        <w:contextualSpacing/>
        <w:jc w:val="both"/>
        <w:rPr>
          <w:rFonts w:ascii="Palatino Linotype" w:eastAsia="Palatino Linotype" w:hAnsi="Palatino Linotype" w:cs="Palatino Linotype"/>
          <w:sz w:val="22"/>
          <w:szCs w:val="22"/>
        </w:rPr>
      </w:pPr>
      <w:r w:rsidRPr="000B243C">
        <w:rPr>
          <w:rFonts w:ascii="Palatino Linotype" w:eastAsia="Palatino Linotype" w:hAnsi="Palatino Linotype" w:cs="Palatino Linotype"/>
          <w:b/>
          <w:bCs/>
          <w:sz w:val="22"/>
          <w:szCs w:val="22"/>
        </w:rPr>
        <w:t>(Artículo 58)</w:t>
      </w:r>
      <w:r w:rsidRPr="000B243C">
        <w:rPr>
          <w:rFonts w:ascii="Palatino Linotype" w:eastAsia="Palatino Linotype" w:hAnsi="Palatino Linotype" w:cs="Palatino Linotype"/>
          <w:sz w:val="22"/>
          <w:szCs w:val="22"/>
        </w:rPr>
        <w:t xml:space="preserve"> El Fondo de Movilidad para Ciclistas y Transeúntes del Estado de México será administrado por la Secretaría con base en los principios de publicidad, transparencia y rendición de cuentas, además de cumplir en todo momento con los objetivos establecidos en la ley.</w:t>
      </w:r>
    </w:p>
    <w:p w14:paraId="42FB4BAD" w14:textId="77777777" w:rsidR="00236631" w:rsidRDefault="00236631" w:rsidP="003979E2">
      <w:pPr>
        <w:spacing w:line="360" w:lineRule="auto"/>
        <w:contextualSpacing/>
        <w:jc w:val="both"/>
        <w:rPr>
          <w:rFonts w:ascii="Palatino Linotype" w:eastAsia="Palatino Linotype" w:hAnsi="Palatino Linotype" w:cs="Palatino Linotype"/>
          <w:sz w:val="22"/>
          <w:szCs w:val="22"/>
        </w:rPr>
      </w:pPr>
    </w:p>
    <w:p w14:paraId="0DEB8078" w14:textId="18662F88" w:rsidR="005B053D" w:rsidRDefault="00236631"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otro lado, el acuerdo por el que se crean las Reglas de Operación del Fideicomiso de Movilidad para Ciclistas y Transeúntes del Estado de México (FIMOCYT), visible en; </w:t>
      </w:r>
      <w:hyperlink r:id="rId7" w:history="1">
        <w:r w:rsidRPr="00103593">
          <w:rPr>
            <w:rStyle w:val="Hipervnculo"/>
            <w:rFonts w:ascii="Palatino Linotype" w:eastAsia="Palatino Linotype" w:hAnsi="Palatino Linotype" w:cs="Palatino Linotype"/>
            <w:sz w:val="22"/>
            <w:szCs w:val="22"/>
          </w:rPr>
          <w:t>https://cemer.edomex.gob.mx/sites/cemer.edomex.gob.mx/files/files/AIR%202024/484/Reglas%20de%20Operaci%C3%B3n%20FIMOCYT%20(3).pdf</w:t>
        </w:r>
      </w:hyperlink>
      <w:r>
        <w:rPr>
          <w:rFonts w:ascii="Palatino Linotype" w:eastAsia="Palatino Linotype" w:hAnsi="Palatino Linotype" w:cs="Palatino Linotype"/>
          <w:sz w:val="22"/>
          <w:szCs w:val="22"/>
        </w:rPr>
        <w:t xml:space="preserve">, </w:t>
      </w:r>
      <w:r w:rsidR="005B053D">
        <w:rPr>
          <w:rFonts w:ascii="Palatino Linotype" w:eastAsia="Palatino Linotype" w:hAnsi="Palatino Linotype" w:cs="Palatino Linotype"/>
          <w:sz w:val="22"/>
          <w:szCs w:val="22"/>
        </w:rPr>
        <w:t xml:space="preserve">(PRIMERA) </w:t>
      </w:r>
      <w:r>
        <w:rPr>
          <w:rFonts w:ascii="Palatino Linotype" w:eastAsia="Palatino Linotype" w:hAnsi="Palatino Linotype" w:cs="Palatino Linotype"/>
          <w:sz w:val="22"/>
          <w:szCs w:val="22"/>
        </w:rPr>
        <w:t xml:space="preserve">establece que las reglas de operación  tienen por objeto regular los mecanismos, procedimientos, alcances de la operación sustantiva </w:t>
      </w:r>
      <w:r w:rsidR="005B053D">
        <w:rPr>
          <w:rFonts w:ascii="Palatino Linotype" w:eastAsia="Palatino Linotype" w:hAnsi="Palatino Linotype" w:cs="Palatino Linotype"/>
          <w:sz w:val="22"/>
          <w:szCs w:val="22"/>
        </w:rPr>
        <w:t>y funcionamiento del fideicomiso, especificando los mecanismos de interacción con la fiduciaria, los procedimientos para la presentación, evaluación, aprobación y financiamiento de los proyectos, así como el seguimiento de las actividades de los mismos.</w:t>
      </w:r>
    </w:p>
    <w:p w14:paraId="4DC7A086" w14:textId="77777777" w:rsidR="005B053D" w:rsidRDefault="005B053D" w:rsidP="003979E2">
      <w:pPr>
        <w:spacing w:line="360" w:lineRule="auto"/>
        <w:contextualSpacing/>
        <w:jc w:val="both"/>
        <w:rPr>
          <w:rFonts w:ascii="Palatino Linotype" w:eastAsia="Palatino Linotype" w:hAnsi="Palatino Linotype" w:cs="Palatino Linotype"/>
          <w:sz w:val="22"/>
          <w:szCs w:val="22"/>
        </w:rPr>
      </w:pPr>
    </w:p>
    <w:p w14:paraId="00C236BD" w14:textId="391EA245" w:rsidR="000B243C" w:rsidRDefault="005B053D"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(SEGUNDA) </w:t>
      </w:r>
      <w:r w:rsidRPr="005B053D">
        <w:rPr>
          <w:rFonts w:ascii="Palatino Linotype" w:eastAsia="Palatino Linotype" w:hAnsi="Palatino Linotype" w:cs="Palatino Linotype"/>
          <w:sz w:val="22"/>
          <w:szCs w:val="22"/>
        </w:rPr>
        <w:t>De conformidad con lo dispuesto en el Contrato de Fideicomiso, se contará con un Comité Técnico</w:t>
      </w:r>
      <w:r>
        <w:rPr>
          <w:rFonts w:ascii="Palatino Linotype" w:eastAsia="Palatino Linotype" w:hAnsi="Palatino Linotype" w:cs="Palatino Linotype"/>
          <w:sz w:val="22"/>
          <w:szCs w:val="22"/>
        </w:rPr>
        <w:t xml:space="preserve">, que </w:t>
      </w:r>
      <w:r w:rsidRPr="005B053D">
        <w:rPr>
          <w:rFonts w:ascii="Palatino Linotype" w:eastAsia="Palatino Linotype" w:hAnsi="Palatino Linotype" w:cs="Palatino Linotype"/>
          <w:sz w:val="22"/>
          <w:szCs w:val="22"/>
        </w:rPr>
        <w:t>tendrá, entre otras, la facultad de administrar los recursos que conforman el fideicomiso público simple, con el fin de destinarlos a las acciones, programas y servicios que señala la Ley de Movilidad y Seguridad Vial del Estado de México y sus Municipios.</w:t>
      </w:r>
      <w:r>
        <w:rPr>
          <w:rFonts w:ascii="Palatino Linotype" w:eastAsia="Palatino Linotype" w:hAnsi="Palatino Linotype" w:cs="Palatino Linotype"/>
          <w:sz w:val="22"/>
          <w:szCs w:val="22"/>
        </w:rPr>
        <w:t xml:space="preserve"> </w:t>
      </w:r>
    </w:p>
    <w:p w14:paraId="37657FB7" w14:textId="77777777" w:rsidR="005B053D" w:rsidRDefault="005B053D" w:rsidP="003979E2">
      <w:pPr>
        <w:spacing w:line="360" w:lineRule="auto"/>
        <w:contextualSpacing/>
        <w:jc w:val="both"/>
        <w:rPr>
          <w:rFonts w:ascii="Palatino Linotype" w:eastAsia="Palatino Linotype" w:hAnsi="Palatino Linotype" w:cs="Palatino Linotype"/>
          <w:sz w:val="22"/>
          <w:szCs w:val="22"/>
        </w:rPr>
      </w:pPr>
    </w:p>
    <w:p w14:paraId="1FC0956A" w14:textId="63A27830" w:rsidR="005B053D" w:rsidRDefault="005B053D"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(QUINTA) </w:t>
      </w:r>
      <w:r w:rsidRPr="005B053D">
        <w:rPr>
          <w:rFonts w:ascii="Palatino Linotype" w:eastAsia="Palatino Linotype" w:hAnsi="Palatino Linotype" w:cs="Palatino Linotype"/>
          <w:sz w:val="22"/>
          <w:szCs w:val="22"/>
        </w:rPr>
        <w:t xml:space="preserve">El </w:t>
      </w:r>
      <w:proofErr w:type="spellStart"/>
      <w:r w:rsidRPr="005B053D">
        <w:rPr>
          <w:rFonts w:ascii="Palatino Linotype" w:eastAsia="Palatino Linotype" w:hAnsi="Palatino Linotype" w:cs="Palatino Linotype"/>
          <w:sz w:val="22"/>
          <w:szCs w:val="22"/>
        </w:rPr>
        <w:t>FIMOCyT</w:t>
      </w:r>
      <w:proofErr w:type="spellEnd"/>
      <w:r w:rsidRPr="005B053D">
        <w:rPr>
          <w:rFonts w:ascii="Palatino Linotype" w:eastAsia="Palatino Linotype" w:hAnsi="Palatino Linotype" w:cs="Palatino Linotype"/>
          <w:sz w:val="22"/>
          <w:szCs w:val="22"/>
        </w:rPr>
        <w:t xml:space="preserve"> tiene como objetivo construir, implementar mejoras y mantenimiento de la infraestructura para la movilidad alternativa, no motorizada, ciclista y peatonal; así como realizar acciones para reducir los atropellamientos de peatones y usuarios de modos no motorizados, e implementar políticas para el fomento del uso de la bicicleta y demás modos de transporte no contaminantes; lo anterior, en apego al artículo 64 de la Ley</w:t>
      </w:r>
      <w:r>
        <w:rPr>
          <w:rFonts w:ascii="Palatino Linotype" w:eastAsia="Palatino Linotype" w:hAnsi="Palatino Linotype" w:cs="Palatino Linotype"/>
          <w:sz w:val="22"/>
          <w:szCs w:val="22"/>
        </w:rPr>
        <w:t xml:space="preserve"> de Movilidad Vigente.</w:t>
      </w:r>
    </w:p>
    <w:p w14:paraId="21771D77" w14:textId="77777777" w:rsidR="005B053D" w:rsidRDefault="005B053D" w:rsidP="003979E2">
      <w:pPr>
        <w:spacing w:line="360" w:lineRule="auto"/>
        <w:contextualSpacing/>
        <w:jc w:val="both"/>
        <w:rPr>
          <w:rFonts w:ascii="Palatino Linotype" w:eastAsia="Palatino Linotype" w:hAnsi="Palatino Linotype" w:cs="Palatino Linotype"/>
          <w:sz w:val="22"/>
          <w:szCs w:val="22"/>
        </w:rPr>
      </w:pPr>
    </w:p>
    <w:p w14:paraId="5A6BFB3F" w14:textId="6666ADE3" w:rsidR="005B053D" w:rsidRDefault="005B053D"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(SÉPTIMA) </w:t>
      </w:r>
      <w:r w:rsidRPr="005B053D">
        <w:rPr>
          <w:rFonts w:ascii="Palatino Linotype" w:eastAsia="Palatino Linotype" w:hAnsi="Palatino Linotype" w:cs="Palatino Linotype"/>
          <w:sz w:val="22"/>
          <w:szCs w:val="22"/>
        </w:rPr>
        <w:t>El Comité Técnico del Fideicomiso de Movilidad para Ciclistas y Transeúntes del Estado de México (</w:t>
      </w:r>
      <w:proofErr w:type="spellStart"/>
      <w:r w:rsidRPr="005B053D">
        <w:rPr>
          <w:rFonts w:ascii="Palatino Linotype" w:eastAsia="Palatino Linotype" w:hAnsi="Palatino Linotype" w:cs="Palatino Linotype"/>
          <w:sz w:val="22"/>
          <w:szCs w:val="22"/>
        </w:rPr>
        <w:t>FIMOCyT</w:t>
      </w:r>
      <w:proofErr w:type="spellEnd"/>
      <w:r w:rsidRPr="005B053D">
        <w:rPr>
          <w:rFonts w:ascii="Palatino Linotype" w:eastAsia="Palatino Linotype" w:hAnsi="Palatino Linotype" w:cs="Palatino Linotype"/>
          <w:sz w:val="22"/>
          <w:szCs w:val="22"/>
        </w:rPr>
        <w:t>), estará integrado por las personas titulares de:</w:t>
      </w:r>
    </w:p>
    <w:p w14:paraId="3966C61E" w14:textId="77777777" w:rsidR="005B053D" w:rsidRDefault="005B053D" w:rsidP="003979E2">
      <w:pPr>
        <w:spacing w:line="360" w:lineRule="auto"/>
        <w:contextualSpacing/>
        <w:jc w:val="both"/>
        <w:rPr>
          <w:rFonts w:ascii="Palatino Linotype" w:eastAsia="Palatino Linotype" w:hAnsi="Palatino Linotype" w:cs="Palatino Linotype"/>
          <w:sz w:val="22"/>
          <w:szCs w:val="22"/>
        </w:rPr>
      </w:pPr>
    </w:p>
    <w:p w14:paraId="54FC8C95" w14:textId="77AA1C9F" w:rsidR="005B053D" w:rsidRPr="005B053D" w:rsidRDefault="005B053D" w:rsidP="003979E2">
      <w:pPr>
        <w:pStyle w:val="Prrafodelista"/>
        <w:numPr>
          <w:ilvl w:val="0"/>
          <w:numId w:val="17"/>
        </w:numPr>
        <w:spacing w:line="360" w:lineRule="auto"/>
        <w:jc w:val="both"/>
        <w:rPr>
          <w:rFonts w:ascii="Palatino Linotype" w:eastAsia="Palatino Linotype" w:hAnsi="Palatino Linotype" w:cs="Palatino Linotype"/>
          <w:sz w:val="22"/>
          <w:szCs w:val="22"/>
        </w:rPr>
      </w:pPr>
      <w:r w:rsidRPr="005B053D">
        <w:rPr>
          <w:rFonts w:ascii="Palatino Linotype" w:eastAsia="Palatino Linotype" w:hAnsi="Palatino Linotype" w:cs="Palatino Linotype"/>
          <w:sz w:val="22"/>
          <w:szCs w:val="22"/>
        </w:rPr>
        <w:t xml:space="preserve">La Secretaría de Movilidad, en quien recaerá la Presidencia; </w:t>
      </w:r>
    </w:p>
    <w:p w14:paraId="15A52817" w14:textId="77777777" w:rsidR="005B053D" w:rsidRDefault="005B053D" w:rsidP="003979E2">
      <w:pPr>
        <w:pStyle w:val="Prrafodelista"/>
        <w:numPr>
          <w:ilvl w:val="0"/>
          <w:numId w:val="17"/>
        </w:numPr>
        <w:spacing w:line="360" w:lineRule="auto"/>
        <w:jc w:val="both"/>
        <w:rPr>
          <w:rFonts w:ascii="Palatino Linotype" w:eastAsia="Palatino Linotype" w:hAnsi="Palatino Linotype" w:cs="Palatino Linotype"/>
          <w:sz w:val="22"/>
          <w:szCs w:val="22"/>
        </w:rPr>
      </w:pPr>
      <w:r w:rsidRPr="005B053D">
        <w:rPr>
          <w:rFonts w:ascii="Palatino Linotype" w:eastAsia="Palatino Linotype" w:hAnsi="Palatino Linotype" w:cs="Palatino Linotype"/>
          <w:sz w:val="22"/>
          <w:szCs w:val="22"/>
        </w:rPr>
        <w:t xml:space="preserve">La Secretaría de Finanzas; como Vocal y Fideicomitente; </w:t>
      </w:r>
    </w:p>
    <w:p w14:paraId="2E29E4ED" w14:textId="77777777" w:rsidR="005B053D" w:rsidRDefault="005B053D" w:rsidP="003979E2">
      <w:pPr>
        <w:pStyle w:val="Prrafodelista"/>
        <w:numPr>
          <w:ilvl w:val="0"/>
          <w:numId w:val="17"/>
        </w:numPr>
        <w:spacing w:line="360" w:lineRule="auto"/>
        <w:jc w:val="both"/>
        <w:rPr>
          <w:rFonts w:ascii="Palatino Linotype" w:eastAsia="Palatino Linotype" w:hAnsi="Palatino Linotype" w:cs="Palatino Linotype"/>
          <w:sz w:val="22"/>
          <w:szCs w:val="22"/>
        </w:rPr>
      </w:pPr>
      <w:r w:rsidRPr="005B053D">
        <w:rPr>
          <w:rFonts w:ascii="Palatino Linotype" w:eastAsia="Palatino Linotype" w:hAnsi="Palatino Linotype" w:cs="Palatino Linotype"/>
          <w:sz w:val="22"/>
          <w:szCs w:val="22"/>
        </w:rPr>
        <w:t xml:space="preserve">La Subsecretaría de Movilidad, como Vocal; </w:t>
      </w:r>
    </w:p>
    <w:p w14:paraId="4CEF8AC3" w14:textId="77777777" w:rsidR="005B053D" w:rsidRDefault="005B053D" w:rsidP="003979E2">
      <w:pPr>
        <w:pStyle w:val="Prrafodelista"/>
        <w:numPr>
          <w:ilvl w:val="0"/>
          <w:numId w:val="17"/>
        </w:numPr>
        <w:spacing w:line="360" w:lineRule="auto"/>
        <w:jc w:val="both"/>
        <w:rPr>
          <w:rFonts w:ascii="Palatino Linotype" w:eastAsia="Palatino Linotype" w:hAnsi="Palatino Linotype" w:cs="Palatino Linotype"/>
          <w:sz w:val="22"/>
          <w:szCs w:val="22"/>
        </w:rPr>
      </w:pPr>
      <w:r w:rsidRPr="005B053D">
        <w:rPr>
          <w:rFonts w:ascii="Palatino Linotype" w:eastAsia="Palatino Linotype" w:hAnsi="Palatino Linotype" w:cs="Palatino Linotype"/>
          <w:sz w:val="22"/>
          <w:szCs w:val="22"/>
        </w:rPr>
        <w:t xml:space="preserve">La Coordinación Jurídica, y de Igualdad de Género y Erradicación de la Violencia de la Secretaría de Movilidad, como Vocal; </w:t>
      </w:r>
    </w:p>
    <w:p w14:paraId="0391D87F" w14:textId="77777777" w:rsidR="005B053D" w:rsidRDefault="005B053D" w:rsidP="003979E2">
      <w:pPr>
        <w:pStyle w:val="Prrafodelista"/>
        <w:numPr>
          <w:ilvl w:val="0"/>
          <w:numId w:val="17"/>
        </w:numPr>
        <w:spacing w:line="360" w:lineRule="auto"/>
        <w:jc w:val="both"/>
        <w:rPr>
          <w:rFonts w:ascii="Palatino Linotype" w:eastAsia="Palatino Linotype" w:hAnsi="Palatino Linotype" w:cs="Palatino Linotype"/>
          <w:sz w:val="22"/>
          <w:szCs w:val="22"/>
        </w:rPr>
      </w:pPr>
      <w:r w:rsidRPr="005B053D">
        <w:rPr>
          <w:rFonts w:ascii="Palatino Linotype" w:eastAsia="Palatino Linotype" w:hAnsi="Palatino Linotype" w:cs="Palatino Linotype"/>
          <w:sz w:val="22"/>
          <w:szCs w:val="22"/>
        </w:rPr>
        <w:t xml:space="preserve">La Coordinación de Concertación Sectorial de la Secretaría de Movilidad, como Vocal; </w:t>
      </w:r>
    </w:p>
    <w:p w14:paraId="2F403404" w14:textId="6FC8C09A" w:rsidR="005B053D" w:rsidRPr="005B053D" w:rsidRDefault="005B053D" w:rsidP="003979E2">
      <w:pPr>
        <w:pStyle w:val="Prrafodelista"/>
        <w:numPr>
          <w:ilvl w:val="0"/>
          <w:numId w:val="17"/>
        </w:numPr>
        <w:spacing w:line="360" w:lineRule="auto"/>
        <w:jc w:val="both"/>
        <w:rPr>
          <w:rFonts w:ascii="Palatino Linotype" w:eastAsia="Palatino Linotype" w:hAnsi="Palatino Linotype" w:cs="Palatino Linotype"/>
          <w:sz w:val="22"/>
          <w:szCs w:val="22"/>
        </w:rPr>
      </w:pPr>
      <w:r w:rsidRPr="005B053D">
        <w:rPr>
          <w:rFonts w:ascii="Palatino Linotype" w:eastAsia="Palatino Linotype" w:hAnsi="Palatino Linotype" w:cs="Palatino Linotype"/>
          <w:sz w:val="22"/>
          <w:szCs w:val="22"/>
        </w:rPr>
        <w:t>La Coordinación Administrativa de la Secretaría de Movilidad, como Vocal;</w:t>
      </w:r>
    </w:p>
    <w:p w14:paraId="4ADCC6A9" w14:textId="77777777" w:rsidR="005B053D" w:rsidRDefault="005B053D" w:rsidP="003979E2">
      <w:pPr>
        <w:spacing w:line="360" w:lineRule="auto"/>
        <w:contextualSpacing/>
        <w:jc w:val="both"/>
        <w:rPr>
          <w:rFonts w:ascii="Palatino Linotype" w:eastAsia="Palatino Linotype" w:hAnsi="Palatino Linotype" w:cs="Palatino Linotype"/>
          <w:sz w:val="22"/>
          <w:szCs w:val="22"/>
        </w:rPr>
      </w:pPr>
    </w:p>
    <w:p w14:paraId="31644BEA" w14:textId="3AAE73B0" w:rsidR="005B053D" w:rsidRDefault="005B053D" w:rsidP="003979E2">
      <w:pPr>
        <w:spacing w:line="360" w:lineRule="auto"/>
        <w:contextualSpacing/>
        <w:jc w:val="both"/>
        <w:rPr>
          <w:rFonts w:ascii="Palatino Linotype" w:eastAsia="Palatino Linotype" w:hAnsi="Palatino Linotype" w:cs="Palatino Linotype"/>
          <w:sz w:val="22"/>
          <w:szCs w:val="22"/>
        </w:rPr>
      </w:pPr>
      <w:r w:rsidRPr="005B053D">
        <w:rPr>
          <w:rFonts w:ascii="Palatino Linotype" w:eastAsia="Palatino Linotype" w:hAnsi="Palatino Linotype" w:cs="Palatino Linotype"/>
          <w:sz w:val="22"/>
          <w:szCs w:val="22"/>
        </w:rPr>
        <w:lastRenderedPageBreak/>
        <w:t>Las personas integrantes, antes mencionadas tendrán derecho a voz y voto y desempeñarán su encargo en el Comité Técnico, en tanto se encuentren activas en los cargos públicos señalados.</w:t>
      </w:r>
    </w:p>
    <w:p w14:paraId="2C746E18" w14:textId="77777777" w:rsidR="005B053D" w:rsidRDefault="005B053D" w:rsidP="003979E2">
      <w:pPr>
        <w:spacing w:line="360" w:lineRule="auto"/>
        <w:contextualSpacing/>
        <w:jc w:val="both"/>
        <w:rPr>
          <w:rFonts w:ascii="Palatino Linotype" w:eastAsia="Palatino Linotype" w:hAnsi="Palatino Linotype" w:cs="Palatino Linotype"/>
          <w:sz w:val="22"/>
          <w:szCs w:val="22"/>
        </w:rPr>
      </w:pPr>
    </w:p>
    <w:p w14:paraId="4EB9725B" w14:textId="0E123DFD" w:rsidR="005B053D" w:rsidRDefault="00915797"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00CB01EE">
        <w:rPr>
          <w:rFonts w:ascii="Palatino Linotype" w:eastAsia="Palatino Linotype" w:hAnsi="Palatino Linotype" w:cs="Palatino Linotype"/>
          <w:sz w:val="22"/>
          <w:szCs w:val="22"/>
        </w:rPr>
        <w:t>DÉCIMA CUARTA</w:t>
      </w:r>
      <w:r>
        <w:rPr>
          <w:rFonts w:ascii="Palatino Linotype" w:eastAsia="Palatino Linotype" w:hAnsi="Palatino Linotype" w:cs="Palatino Linotype"/>
          <w:sz w:val="22"/>
          <w:szCs w:val="22"/>
        </w:rPr>
        <w:t>)</w:t>
      </w:r>
      <w:r w:rsidR="00CB01EE">
        <w:rPr>
          <w:rFonts w:ascii="Palatino Linotype" w:eastAsia="Palatino Linotype" w:hAnsi="Palatino Linotype" w:cs="Palatino Linotype"/>
          <w:sz w:val="22"/>
          <w:szCs w:val="22"/>
        </w:rPr>
        <w:t xml:space="preserve">. </w:t>
      </w:r>
      <w:r w:rsidR="00CB01EE" w:rsidRPr="00CB01EE">
        <w:rPr>
          <w:rFonts w:ascii="Palatino Linotype" w:eastAsia="Palatino Linotype" w:hAnsi="Palatino Linotype" w:cs="Palatino Linotype"/>
          <w:sz w:val="22"/>
          <w:szCs w:val="22"/>
        </w:rPr>
        <w:t>El Comité Técnico, tendrá las siguientes facultades</w:t>
      </w:r>
      <w:r w:rsidR="00CB01EE">
        <w:rPr>
          <w:rFonts w:ascii="Palatino Linotype" w:eastAsia="Palatino Linotype" w:hAnsi="Palatino Linotype" w:cs="Palatino Linotype"/>
          <w:sz w:val="22"/>
          <w:szCs w:val="22"/>
        </w:rPr>
        <w:t>:</w:t>
      </w:r>
    </w:p>
    <w:p w14:paraId="54DF02A6" w14:textId="77777777" w:rsidR="00CB01EE" w:rsidRDefault="00CB01EE" w:rsidP="003979E2">
      <w:pPr>
        <w:spacing w:line="360" w:lineRule="auto"/>
        <w:contextualSpacing/>
        <w:jc w:val="both"/>
        <w:rPr>
          <w:rFonts w:ascii="Palatino Linotype" w:eastAsia="Palatino Linotype" w:hAnsi="Palatino Linotype" w:cs="Palatino Linotype"/>
          <w:sz w:val="22"/>
          <w:szCs w:val="22"/>
        </w:rPr>
      </w:pPr>
    </w:p>
    <w:p w14:paraId="3241C9F1" w14:textId="20ECF486" w:rsidR="00CB01EE" w:rsidRP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Autorizar el desarrollo y ejecución de las acciones relativas a las mejoras de la infraestructura para la movilidad no motorizada y peatonal; </w:t>
      </w:r>
    </w:p>
    <w:p w14:paraId="58B31888" w14:textId="2BCFA01C"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Autorizar y determinar los actos jurídicos y materiales de administración en beneficio de los programas vinculados con el Fideicomiso de Movilidad para Ciclistas y Transeúntes del Estado de México (</w:t>
      </w:r>
      <w:proofErr w:type="spellStart"/>
      <w:r w:rsidRPr="00CB01EE">
        <w:rPr>
          <w:rFonts w:ascii="Palatino Linotype" w:eastAsia="Palatino Linotype" w:hAnsi="Palatino Linotype" w:cs="Palatino Linotype"/>
          <w:sz w:val="22"/>
          <w:szCs w:val="22"/>
        </w:rPr>
        <w:t>FIMOCyT</w:t>
      </w:r>
      <w:proofErr w:type="spellEnd"/>
      <w:r w:rsidRPr="00CB01EE">
        <w:rPr>
          <w:rFonts w:ascii="Palatino Linotype" w:eastAsia="Palatino Linotype" w:hAnsi="Palatino Linotype" w:cs="Palatino Linotype"/>
          <w:sz w:val="22"/>
          <w:szCs w:val="22"/>
        </w:rPr>
        <w:t>), así como los actos jurídicos y materiales que se requieran para la conservación y mantenimiento de los mismos;</w:t>
      </w:r>
    </w:p>
    <w:p w14:paraId="6F786836"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Autorizar las adquisiciones de las contrataciones de obra pública, bienes, de prestación de servicio, y otros que se generen por la Secretaría, necesarias para mejorar la movilidad peatonal y no motorizada, en cumplimiento de los fines del Contrato de Fideicomiso; </w:t>
      </w:r>
    </w:p>
    <w:p w14:paraId="1011E395"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Autorizar y vigilar la debida aplicación y utilización de los ingresos y de los egresos que con cargo a los recursos del Fideicomiso se realicen; </w:t>
      </w:r>
    </w:p>
    <w:p w14:paraId="761A72BC"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Vigilar el estado que guarde el Fideicomiso de Movilidad para Ciclistas y Transeúntes del Estado de México (</w:t>
      </w:r>
      <w:proofErr w:type="spellStart"/>
      <w:r w:rsidRPr="00CB01EE">
        <w:rPr>
          <w:rFonts w:ascii="Palatino Linotype" w:eastAsia="Palatino Linotype" w:hAnsi="Palatino Linotype" w:cs="Palatino Linotype"/>
          <w:sz w:val="22"/>
          <w:szCs w:val="22"/>
        </w:rPr>
        <w:t>FIMOCyT</w:t>
      </w:r>
      <w:proofErr w:type="spellEnd"/>
      <w:r w:rsidRPr="00CB01EE">
        <w:rPr>
          <w:rFonts w:ascii="Palatino Linotype" w:eastAsia="Palatino Linotype" w:hAnsi="Palatino Linotype" w:cs="Palatino Linotype"/>
          <w:sz w:val="22"/>
          <w:szCs w:val="22"/>
        </w:rPr>
        <w:t xml:space="preserve">), y formular observaciones u objeciones a los estados de cuenta que se expidan, los cuales deben incluir reportes analíticos, honorarios, impuestos y comisiones; </w:t>
      </w:r>
    </w:p>
    <w:p w14:paraId="5F34D622"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Designar a las personas a las que la Fiduciaria otorgue poderes e instruirlas por escrito, sobre la amplitud, límites o modalidades con que deberá otorgar éstas, para que, en representación del propio Fideicomiso de Movilidad para Ciclistas </w:t>
      </w:r>
      <w:r w:rsidRPr="00CB01EE">
        <w:rPr>
          <w:rFonts w:ascii="Palatino Linotype" w:eastAsia="Palatino Linotype" w:hAnsi="Palatino Linotype" w:cs="Palatino Linotype"/>
          <w:sz w:val="22"/>
          <w:szCs w:val="22"/>
        </w:rPr>
        <w:lastRenderedPageBreak/>
        <w:t>y Transeúntes del Estado de México (</w:t>
      </w:r>
      <w:proofErr w:type="spellStart"/>
      <w:r w:rsidRPr="00CB01EE">
        <w:rPr>
          <w:rFonts w:ascii="Palatino Linotype" w:eastAsia="Palatino Linotype" w:hAnsi="Palatino Linotype" w:cs="Palatino Linotype"/>
          <w:sz w:val="22"/>
          <w:szCs w:val="22"/>
        </w:rPr>
        <w:t>FIMOCyT</w:t>
      </w:r>
      <w:proofErr w:type="spellEnd"/>
      <w:r w:rsidRPr="00CB01EE">
        <w:rPr>
          <w:rFonts w:ascii="Palatino Linotype" w:eastAsia="Palatino Linotype" w:hAnsi="Palatino Linotype" w:cs="Palatino Linotype"/>
          <w:sz w:val="22"/>
          <w:szCs w:val="22"/>
        </w:rPr>
        <w:t xml:space="preserve">), lleven a cabo la defensa del patrimonio; </w:t>
      </w:r>
    </w:p>
    <w:p w14:paraId="08D86539"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Dictar las instrucciones para resolver los asuntos relacionados con la ejecución de los fines del Contrato de Fideicomiso, en especial cuando se deba erogar algún pago o egreso no previsto; </w:t>
      </w:r>
    </w:p>
    <w:p w14:paraId="42353F2B"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Designar por escrito a quien fungirá como Representante del Comité Técnico, para comunicarse con la Fiduciaria y recibir comunicaciones de la misma, en donde las instrucciones que se dirijan a la Fiduciaria, no se tomarán como instrucciones del Comité Técnico, salvo que acompañe a su comunicado el acta o Acuerdos del Comité Técnico debidamente suscritos por los integrantes comparecientes en la sesión; </w:t>
      </w:r>
    </w:p>
    <w:p w14:paraId="251F8864"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Instruir por escrito a la persona nombrada para que celebre, contratos, convenios y demás instrumentos, que tengan como objetivo dar cumplimiento a los fines del Contrato de Fideicomiso; </w:t>
      </w:r>
    </w:p>
    <w:p w14:paraId="4D225CE0"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Autorizar la realización de auditorías al Fideicomiso de Movilidad para Ciclistas y Transeúntes del Estado de México, debiendo señalar al despacho o profesionistas que las realizará, así como los elementos que serán cubiertos por sus servicios; </w:t>
      </w:r>
    </w:p>
    <w:p w14:paraId="3F0E0D25"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Autorizar la integración de la cartera anual de proyectos que proponga la Coordinación del Fideicomiso; </w:t>
      </w:r>
    </w:p>
    <w:p w14:paraId="1AB4EFBA" w14:textId="77777777" w:rsid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Aprobar la designación de la persona titular de la Coordinación del Fideicomiso y de la Secretaría Técnica del Comité Técnico, que proponga la Presidencia del Comité Técnico; y </w:t>
      </w:r>
    </w:p>
    <w:p w14:paraId="70CDCDE2" w14:textId="426AEA8D" w:rsidR="00CB01EE" w:rsidRPr="00CB01EE" w:rsidRDefault="00CB01EE" w:rsidP="003979E2">
      <w:pPr>
        <w:pStyle w:val="Prrafodelista"/>
        <w:numPr>
          <w:ilvl w:val="0"/>
          <w:numId w:val="18"/>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Las demás que requiere para cumplir con las funciones inherentes al Contrato de Fideicomiso y a la legislación vigente, mismas que deberán quedar plasmadas por escrito.</w:t>
      </w:r>
    </w:p>
    <w:p w14:paraId="5EBE6DE6" w14:textId="77777777" w:rsidR="00CB01EE" w:rsidRDefault="00CB01EE" w:rsidP="003979E2">
      <w:pPr>
        <w:spacing w:line="360" w:lineRule="auto"/>
        <w:contextualSpacing/>
        <w:jc w:val="both"/>
        <w:rPr>
          <w:rFonts w:ascii="Palatino Linotype" w:eastAsia="Palatino Linotype" w:hAnsi="Palatino Linotype" w:cs="Palatino Linotype"/>
          <w:sz w:val="22"/>
          <w:szCs w:val="22"/>
        </w:rPr>
      </w:pPr>
    </w:p>
    <w:p w14:paraId="79FF2350" w14:textId="4B63C917" w:rsidR="00CB01EE" w:rsidRDefault="00CB01EE"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w:t>
      </w:r>
      <w:r w:rsidRPr="00CB01EE">
        <w:rPr>
          <w:rFonts w:ascii="Palatino Linotype" w:eastAsia="Palatino Linotype" w:hAnsi="Palatino Linotype" w:cs="Palatino Linotype"/>
          <w:sz w:val="22"/>
          <w:szCs w:val="22"/>
        </w:rPr>
        <w:t>DÉCIMA NOVENA</w:t>
      </w:r>
      <w:r>
        <w:rPr>
          <w:rFonts w:ascii="Palatino Linotype" w:eastAsia="Palatino Linotype" w:hAnsi="Palatino Linotype" w:cs="Palatino Linotype"/>
          <w:sz w:val="22"/>
          <w:szCs w:val="22"/>
        </w:rPr>
        <w:t>).</w:t>
      </w:r>
      <w:r w:rsidRPr="00CB01EE">
        <w:rPr>
          <w:rFonts w:ascii="Palatino Linotype" w:eastAsia="Palatino Linotype" w:hAnsi="Palatino Linotype" w:cs="Palatino Linotype"/>
          <w:sz w:val="22"/>
          <w:szCs w:val="22"/>
        </w:rPr>
        <w:t xml:space="preserve"> El Comité Técnico se reunirá por lo menos cuatro veces al año en forma ordinaria y de manera extraordinaria las veces que sean necesarias. En la primera sesión ordinaria del año se deberá presentar el calendario de sesiones ordinarias para su aprobación a los integrantes del Comité Técnico.</w:t>
      </w:r>
    </w:p>
    <w:p w14:paraId="2E9E417E" w14:textId="77777777" w:rsidR="00CB01EE" w:rsidRDefault="00CB01EE" w:rsidP="003979E2">
      <w:pPr>
        <w:spacing w:line="360" w:lineRule="auto"/>
        <w:contextualSpacing/>
        <w:jc w:val="both"/>
        <w:rPr>
          <w:rFonts w:ascii="Palatino Linotype" w:eastAsia="Palatino Linotype" w:hAnsi="Palatino Linotype" w:cs="Palatino Linotype"/>
          <w:sz w:val="22"/>
          <w:szCs w:val="22"/>
        </w:rPr>
      </w:pPr>
    </w:p>
    <w:p w14:paraId="19D69A48" w14:textId="078EE57A" w:rsidR="00CB01EE" w:rsidRDefault="00915797"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00CB01EE" w:rsidRPr="00CB01EE">
        <w:rPr>
          <w:rFonts w:ascii="Palatino Linotype" w:eastAsia="Palatino Linotype" w:hAnsi="Palatino Linotype" w:cs="Palatino Linotype"/>
          <w:sz w:val="22"/>
          <w:szCs w:val="22"/>
        </w:rPr>
        <w:t>VIGÉSIMA OCTAVA</w:t>
      </w:r>
      <w:r>
        <w:rPr>
          <w:rFonts w:ascii="Palatino Linotype" w:eastAsia="Palatino Linotype" w:hAnsi="Palatino Linotype" w:cs="Palatino Linotype"/>
          <w:sz w:val="22"/>
          <w:szCs w:val="22"/>
        </w:rPr>
        <w:t>)</w:t>
      </w:r>
      <w:r w:rsidR="00CB01EE" w:rsidRPr="00CB01EE">
        <w:rPr>
          <w:rFonts w:ascii="Palatino Linotype" w:eastAsia="Palatino Linotype" w:hAnsi="Palatino Linotype" w:cs="Palatino Linotype"/>
          <w:sz w:val="22"/>
          <w:szCs w:val="22"/>
        </w:rPr>
        <w:t>. La definición de los proyectos y acciones a financiar deberá basarse en los siguientes criterios:</w:t>
      </w:r>
    </w:p>
    <w:p w14:paraId="2480C9D2" w14:textId="77777777" w:rsidR="00CB01EE" w:rsidRDefault="00CB01EE" w:rsidP="003979E2">
      <w:pPr>
        <w:spacing w:line="360" w:lineRule="auto"/>
        <w:contextualSpacing/>
        <w:jc w:val="both"/>
        <w:rPr>
          <w:rFonts w:ascii="Palatino Linotype" w:eastAsia="Palatino Linotype" w:hAnsi="Palatino Linotype" w:cs="Palatino Linotype"/>
          <w:sz w:val="22"/>
          <w:szCs w:val="22"/>
        </w:rPr>
      </w:pPr>
    </w:p>
    <w:p w14:paraId="4A8AB964" w14:textId="46F70A0B" w:rsidR="00CB01EE" w:rsidRPr="00CB01EE" w:rsidRDefault="00CB01EE" w:rsidP="003979E2">
      <w:pPr>
        <w:pStyle w:val="Prrafodelista"/>
        <w:numPr>
          <w:ilvl w:val="0"/>
          <w:numId w:val="19"/>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Proyectos correspondientes a las atribuciones que por Ley se otorgan al Gobierno del Estado de México en materia Ciclista y Peatonal; </w:t>
      </w:r>
    </w:p>
    <w:p w14:paraId="351C20D9" w14:textId="77777777" w:rsidR="00CB01EE" w:rsidRDefault="00CB01EE" w:rsidP="003979E2">
      <w:pPr>
        <w:pStyle w:val="Prrafodelista"/>
        <w:numPr>
          <w:ilvl w:val="0"/>
          <w:numId w:val="19"/>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 xml:space="preserve">Proyectos ciclistas y peatonales de conformidad con las facultades conferidas a la Secretaría de Movilidad del Gobierno del Estado de México; y </w:t>
      </w:r>
    </w:p>
    <w:p w14:paraId="3D6DFD20" w14:textId="162F7159" w:rsidR="00CB01EE" w:rsidRPr="00CB01EE" w:rsidRDefault="00CB01EE" w:rsidP="003979E2">
      <w:pPr>
        <w:pStyle w:val="Prrafodelista"/>
        <w:numPr>
          <w:ilvl w:val="0"/>
          <w:numId w:val="19"/>
        </w:numPr>
        <w:spacing w:line="360" w:lineRule="auto"/>
        <w:jc w:val="both"/>
        <w:rPr>
          <w:rFonts w:ascii="Palatino Linotype" w:eastAsia="Palatino Linotype" w:hAnsi="Palatino Linotype" w:cs="Palatino Linotype"/>
          <w:sz w:val="22"/>
          <w:szCs w:val="22"/>
        </w:rPr>
      </w:pPr>
      <w:r w:rsidRPr="00CB01EE">
        <w:rPr>
          <w:rFonts w:ascii="Palatino Linotype" w:eastAsia="Palatino Linotype" w:hAnsi="Palatino Linotype" w:cs="Palatino Linotype"/>
          <w:sz w:val="22"/>
          <w:szCs w:val="22"/>
        </w:rPr>
        <w:t>Se podrán financiar acciones destinadas al desarrollo institucional relacionadas con temas ciclistas y peatonales.</w:t>
      </w:r>
    </w:p>
    <w:p w14:paraId="4E129914" w14:textId="77777777" w:rsidR="00CB01EE" w:rsidRDefault="00CB01EE" w:rsidP="003979E2">
      <w:pPr>
        <w:spacing w:line="360" w:lineRule="auto"/>
        <w:contextualSpacing/>
        <w:jc w:val="both"/>
        <w:rPr>
          <w:rFonts w:ascii="Palatino Linotype" w:eastAsia="Palatino Linotype" w:hAnsi="Palatino Linotype" w:cs="Palatino Linotype"/>
          <w:sz w:val="22"/>
          <w:szCs w:val="22"/>
        </w:rPr>
      </w:pPr>
    </w:p>
    <w:p w14:paraId="62A98BD5" w14:textId="62293F8E" w:rsidR="00915797" w:rsidRDefault="00915797" w:rsidP="003979E2">
      <w:pPr>
        <w:spacing w:line="360" w:lineRule="auto"/>
        <w:contextualSpacing/>
        <w:jc w:val="both"/>
        <w:rPr>
          <w:rFonts w:ascii="Palatino Linotype" w:eastAsia="Palatino Linotype" w:hAnsi="Palatino Linotype" w:cs="Palatino Linotype"/>
          <w:sz w:val="22"/>
          <w:szCs w:val="22"/>
        </w:rPr>
      </w:pPr>
      <w:r w:rsidRPr="00915797">
        <w:rPr>
          <w:rFonts w:ascii="Palatino Linotype" w:eastAsia="Palatino Linotype" w:hAnsi="Palatino Linotype" w:cs="Palatino Linotype"/>
          <w:sz w:val="22"/>
          <w:szCs w:val="22"/>
        </w:rPr>
        <w:t>VIGÉSIMA NOVENA.  La elaboración de una cartera de proyectos será el elemento fundamental para la operación del Fideicomiso de Movilidad para Ciclistas y Transeúntes del Estado de México, debiendo surgir de los problemas y necesidades prioritarias, misma que constará de una relación de proyectos susceptibles de financiar por el Fideicomiso, en concordancia con los fines estipulados en el Contrato de Fideicomiso.</w:t>
      </w:r>
    </w:p>
    <w:p w14:paraId="556D7CC0" w14:textId="77777777" w:rsidR="00915797" w:rsidRDefault="00915797" w:rsidP="003979E2">
      <w:pPr>
        <w:spacing w:line="360" w:lineRule="auto"/>
        <w:contextualSpacing/>
        <w:jc w:val="both"/>
        <w:rPr>
          <w:rFonts w:ascii="Palatino Linotype" w:eastAsia="Palatino Linotype" w:hAnsi="Palatino Linotype" w:cs="Palatino Linotype"/>
          <w:sz w:val="22"/>
          <w:szCs w:val="22"/>
        </w:rPr>
      </w:pPr>
    </w:p>
    <w:p w14:paraId="5AED4219" w14:textId="77777777" w:rsidR="003979E2" w:rsidRDefault="003979E2" w:rsidP="003979E2">
      <w:pPr>
        <w:spacing w:line="360" w:lineRule="auto"/>
        <w:contextualSpacing/>
        <w:jc w:val="both"/>
        <w:rPr>
          <w:rFonts w:ascii="Palatino Linotype" w:eastAsia="Palatino Linotype" w:hAnsi="Palatino Linotype" w:cs="Palatino Linotype"/>
          <w:sz w:val="22"/>
          <w:szCs w:val="22"/>
        </w:rPr>
      </w:pPr>
      <w:r w:rsidRPr="003979E2">
        <w:rPr>
          <w:rFonts w:ascii="Palatino Linotype" w:eastAsia="Palatino Linotype" w:hAnsi="Palatino Linotype" w:cs="Palatino Linotype"/>
          <w:sz w:val="22"/>
          <w:szCs w:val="22"/>
        </w:rPr>
        <w:t xml:space="preserve">Para la integración de la cartera de proyectos, el Comité Técnico tomará en consideración los siguientes aspectos: </w:t>
      </w:r>
    </w:p>
    <w:p w14:paraId="36C6AB7F" w14:textId="77777777" w:rsidR="003979E2" w:rsidRDefault="003979E2" w:rsidP="003979E2">
      <w:pPr>
        <w:spacing w:line="360" w:lineRule="auto"/>
        <w:contextualSpacing/>
        <w:jc w:val="both"/>
        <w:rPr>
          <w:rFonts w:ascii="Palatino Linotype" w:eastAsia="Palatino Linotype" w:hAnsi="Palatino Linotype" w:cs="Palatino Linotype"/>
          <w:sz w:val="22"/>
          <w:szCs w:val="22"/>
        </w:rPr>
      </w:pPr>
    </w:p>
    <w:p w14:paraId="7390B230" w14:textId="1110DD71" w:rsidR="003979E2" w:rsidRDefault="003979E2" w:rsidP="003979E2">
      <w:pPr>
        <w:pStyle w:val="Prrafodelista"/>
        <w:numPr>
          <w:ilvl w:val="0"/>
          <w:numId w:val="20"/>
        </w:numPr>
        <w:spacing w:line="360" w:lineRule="auto"/>
        <w:jc w:val="both"/>
        <w:rPr>
          <w:rFonts w:ascii="Palatino Linotype" w:eastAsia="Palatino Linotype" w:hAnsi="Palatino Linotype" w:cs="Palatino Linotype"/>
          <w:sz w:val="22"/>
          <w:szCs w:val="22"/>
        </w:rPr>
      </w:pPr>
      <w:r w:rsidRPr="003979E2">
        <w:rPr>
          <w:rFonts w:ascii="Palatino Linotype" w:eastAsia="Palatino Linotype" w:hAnsi="Palatino Linotype" w:cs="Palatino Linotype"/>
          <w:sz w:val="22"/>
          <w:szCs w:val="22"/>
        </w:rPr>
        <w:t xml:space="preserve">Se elaborará tomando en consideración las acciones prioritarias para atender las problemáticas de Movilidad y Seguridad Vial en el Estado de México; </w:t>
      </w:r>
    </w:p>
    <w:p w14:paraId="73CC7742" w14:textId="77777777" w:rsidR="003979E2" w:rsidRPr="003979E2" w:rsidRDefault="003979E2" w:rsidP="003979E2">
      <w:pPr>
        <w:pStyle w:val="Prrafodelista"/>
        <w:spacing w:line="360" w:lineRule="auto"/>
        <w:ind w:left="1080"/>
        <w:jc w:val="both"/>
        <w:rPr>
          <w:rFonts w:ascii="Palatino Linotype" w:eastAsia="Palatino Linotype" w:hAnsi="Palatino Linotype" w:cs="Palatino Linotype"/>
          <w:sz w:val="22"/>
          <w:szCs w:val="22"/>
        </w:rPr>
      </w:pPr>
    </w:p>
    <w:p w14:paraId="294D3B0B" w14:textId="77777777" w:rsidR="003979E2" w:rsidRDefault="003979E2" w:rsidP="003979E2">
      <w:pPr>
        <w:pStyle w:val="Prrafodelista"/>
        <w:numPr>
          <w:ilvl w:val="0"/>
          <w:numId w:val="20"/>
        </w:numPr>
        <w:spacing w:line="360" w:lineRule="auto"/>
        <w:jc w:val="both"/>
        <w:rPr>
          <w:rFonts w:ascii="Palatino Linotype" w:eastAsia="Palatino Linotype" w:hAnsi="Palatino Linotype" w:cs="Palatino Linotype"/>
          <w:sz w:val="22"/>
          <w:szCs w:val="22"/>
        </w:rPr>
      </w:pPr>
      <w:r w:rsidRPr="003979E2">
        <w:rPr>
          <w:rFonts w:ascii="Palatino Linotype" w:eastAsia="Palatino Linotype" w:hAnsi="Palatino Linotype" w:cs="Palatino Linotype"/>
          <w:sz w:val="22"/>
          <w:szCs w:val="22"/>
        </w:rPr>
        <w:lastRenderedPageBreak/>
        <w:t xml:space="preserve">Deberá ser elaborada por la Coordinación del Fideicomiso y presentada para aprobación del Comité Técnico, misma que deberá integrar proyectos a corto, mediano y largo plazo; </w:t>
      </w:r>
    </w:p>
    <w:p w14:paraId="12A94E2B" w14:textId="48A627AF" w:rsidR="00915797" w:rsidRDefault="003979E2" w:rsidP="003979E2">
      <w:pPr>
        <w:pStyle w:val="Prrafodelista"/>
        <w:numPr>
          <w:ilvl w:val="0"/>
          <w:numId w:val="20"/>
        </w:numPr>
        <w:spacing w:line="360" w:lineRule="auto"/>
        <w:jc w:val="both"/>
        <w:rPr>
          <w:rFonts w:ascii="Palatino Linotype" w:eastAsia="Palatino Linotype" w:hAnsi="Palatino Linotype" w:cs="Palatino Linotype"/>
          <w:sz w:val="22"/>
          <w:szCs w:val="22"/>
        </w:rPr>
      </w:pPr>
      <w:r w:rsidRPr="003979E2">
        <w:rPr>
          <w:rFonts w:ascii="Palatino Linotype" w:eastAsia="Palatino Linotype" w:hAnsi="Palatino Linotype" w:cs="Palatino Linotype"/>
          <w:sz w:val="22"/>
          <w:szCs w:val="22"/>
        </w:rPr>
        <w:t>Deberá ser actualizada de manera constante, acorde a los objetivos planteados; y</w:t>
      </w:r>
    </w:p>
    <w:p w14:paraId="0B443306" w14:textId="0F96909F" w:rsidR="003979E2" w:rsidRDefault="003979E2" w:rsidP="003979E2">
      <w:pPr>
        <w:pStyle w:val="Prrafodelista"/>
        <w:numPr>
          <w:ilvl w:val="0"/>
          <w:numId w:val="20"/>
        </w:numPr>
        <w:spacing w:line="360" w:lineRule="auto"/>
        <w:jc w:val="both"/>
        <w:rPr>
          <w:rFonts w:ascii="Palatino Linotype" w:eastAsia="Palatino Linotype" w:hAnsi="Palatino Linotype" w:cs="Palatino Linotype"/>
          <w:sz w:val="22"/>
          <w:szCs w:val="22"/>
        </w:rPr>
      </w:pPr>
      <w:r w:rsidRPr="003979E2">
        <w:rPr>
          <w:rFonts w:ascii="Palatino Linotype" w:eastAsia="Palatino Linotype" w:hAnsi="Palatino Linotype" w:cs="Palatino Linotype"/>
          <w:sz w:val="22"/>
          <w:szCs w:val="22"/>
        </w:rPr>
        <w:t>Fomentará la participación de diferentes actores, ya sean públicos, privados y sociales en la definición de los problemas y oportunidades de movilidad que se consideren prioritarios.</w:t>
      </w:r>
    </w:p>
    <w:p w14:paraId="6F65FAD7" w14:textId="77777777" w:rsidR="003979E2" w:rsidRPr="003979E2" w:rsidRDefault="003979E2" w:rsidP="003979E2">
      <w:pPr>
        <w:pStyle w:val="Prrafodelista"/>
        <w:spacing w:line="360" w:lineRule="auto"/>
        <w:ind w:left="1080"/>
        <w:jc w:val="both"/>
        <w:rPr>
          <w:rFonts w:ascii="Palatino Linotype" w:eastAsia="Palatino Linotype" w:hAnsi="Palatino Linotype" w:cs="Palatino Linotype"/>
          <w:sz w:val="22"/>
          <w:szCs w:val="22"/>
        </w:rPr>
      </w:pPr>
    </w:p>
    <w:p w14:paraId="5CEBEE58" w14:textId="77777777" w:rsidR="003979E2" w:rsidRDefault="003979E2"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Pr="003979E2">
        <w:rPr>
          <w:rFonts w:ascii="Palatino Linotype" w:eastAsia="Palatino Linotype" w:hAnsi="Palatino Linotype" w:cs="Palatino Linotype"/>
          <w:sz w:val="22"/>
          <w:szCs w:val="22"/>
        </w:rPr>
        <w:t>TRIGÉSIMA PRIMERA</w:t>
      </w:r>
      <w:r>
        <w:rPr>
          <w:rFonts w:ascii="Palatino Linotype" w:eastAsia="Palatino Linotype" w:hAnsi="Palatino Linotype" w:cs="Palatino Linotype"/>
          <w:sz w:val="22"/>
          <w:szCs w:val="22"/>
        </w:rPr>
        <w:t>)</w:t>
      </w:r>
      <w:r w:rsidRPr="003979E2">
        <w:rPr>
          <w:rFonts w:ascii="Palatino Linotype" w:eastAsia="Palatino Linotype" w:hAnsi="Palatino Linotype" w:cs="Palatino Linotype"/>
          <w:sz w:val="22"/>
          <w:szCs w:val="22"/>
        </w:rPr>
        <w:t xml:space="preserve">. Una vez que la Coordinación del Fideicomiso y en su caso si es necesario, en colaboración con la persona Titular de la Coordinación Administrativa de la Secretarían de Movilidad, cuenten con la suficiencia presupuestal correspondiente, la Coordinación Administrativa de la Secretaría de Movilidad podrá llevar a cabo los procesos de adjudicación y contratación, que la Acción o Proyecto autorizado requiera, y deberán cumplir con todas las leyes, reglamentos y demás disposiciones normativas aplicables, para contratar y ejecutar. </w:t>
      </w:r>
    </w:p>
    <w:p w14:paraId="095D9DAF" w14:textId="77777777" w:rsidR="003979E2" w:rsidRDefault="003979E2" w:rsidP="003979E2">
      <w:pPr>
        <w:spacing w:line="360" w:lineRule="auto"/>
        <w:contextualSpacing/>
        <w:jc w:val="both"/>
        <w:rPr>
          <w:rFonts w:ascii="Palatino Linotype" w:eastAsia="Palatino Linotype" w:hAnsi="Palatino Linotype" w:cs="Palatino Linotype"/>
          <w:sz w:val="22"/>
          <w:szCs w:val="22"/>
        </w:rPr>
      </w:pPr>
    </w:p>
    <w:p w14:paraId="178B0799" w14:textId="62239024" w:rsidR="003979E2" w:rsidRDefault="003979E2" w:rsidP="003979E2">
      <w:pPr>
        <w:spacing w:line="360" w:lineRule="auto"/>
        <w:contextualSpacing/>
        <w:jc w:val="both"/>
        <w:rPr>
          <w:rFonts w:ascii="Palatino Linotype" w:eastAsia="Palatino Linotype" w:hAnsi="Palatino Linotype" w:cs="Palatino Linotype"/>
          <w:sz w:val="22"/>
          <w:szCs w:val="22"/>
        </w:rPr>
      </w:pPr>
      <w:r w:rsidRPr="003979E2">
        <w:rPr>
          <w:rFonts w:ascii="Palatino Linotype" w:eastAsia="Palatino Linotype" w:hAnsi="Palatino Linotype" w:cs="Palatino Linotype"/>
          <w:sz w:val="22"/>
          <w:szCs w:val="22"/>
        </w:rPr>
        <w:t xml:space="preserve">Por lo que respecta al pago de proveedores, este será realizado por la Fiduciaria y en apego a la instrucción que mandate el Comité. Asimismo, la Coordinación del Fideicomiso deberá informar a la Secretaría Técnica sobre la evolución, desarrollo y conclusión de la ejecución de la Acción o Proyecto autorizado. </w:t>
      </w:r>
    </w:p>
    <w:p w14:paraId="1C6D73C7" w14:textId="77777777" w:rsidR="003979E2" w:rsidRDefault="003979E2" w:rsidP="003979E2">
      <w:pPr>
        <w:spacing w:line="360" w:lineRule="auto"/>
        <w:contextualSpacing/>
        <w:jc w:val="both"/>
        <w:rPr>
          <w:rFonts w:ascii="Palatino Linotype" w:eastAsia="Palatino Linotype" w:hAnsi="Palatino Linotype" w:cs="Palatino Linotype"/>
          <w:sz w:val="22"/>
          <w:szCs w:val="22"/>
        </w:rPr>
      </w:pPr>
    </w:p>
    <w:p w14:paraId="780903FA" w14:textId="5FFD4D2E" w:rsidR="003979E2" w:rsidRDefault="003979E2"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Pr="003979E2">
        <w:rPr>
          <w:rFonts w:ascii="Palatino Linotype" w:eastAsia="Palatino Linotype" w:hAnsi="Palatino Linotype" w:cs="Palatino Linotype"/>
          <w:sz w:val="22"/>
          <w:szCs w:val="22"/>
        </w:rPr>
        <w:t>TRIGÉSIMA SEGUNDA</w:t>
      </w:r>
      <w:r>
        <w:rPr>
          <w:rFonts w:ascii="Palatino Linotype" w:eastAsia="Palatino Linotype" w:hAnsi="Palatino Linotype" w:cs="Palatino Linotype"/>
          <w:sz w:val="22"/>
          <w:szCs w:val="22"/>
        </w:rPr>
        <w:t>)</w:t>
      </w:r>
      <w:r w:rsidRPr="003979E2">
        <w:rPr>
          <w:rFonts w:ascii="Palatino Linotype" w:eastAsia="Palatino Linotype" w:hAnsi="Palatino Linotype" w:cs="Palatino Linotype"/>
          <w:sz w:val="22"/>
          <w:szCs w:val="22"/>
        </w:rPr>
        <w:t>. Las Unidades Ejecutoras serán las responsables de glosar, guardar y custodiar la documentación original que se genere por los contratos celebrados durante el proceso de ejecución de la Acción o Proyecto autorizado, con la finalidad de acreditar la correcta aplicación de los recursos ante cualquier ente fiscalizador.</w:t>
      </w:r>
    </w:p>
    <w:p w14:paraId="3361A0B4" w14:textId="77777777" w:rsidR="003979E2" w:rsidRDefault="003979E2" w:rsidP="003979E2">
      <w:pPr>
        <w:spacing w:line="360" w:lineRule="auto"/>
        <w:contextualSpacing/>
        <w:jc w:val="both"/>
        <w:rPr>
          <w:rFonts w:ascii="Palatino Linotype" w:eastAsia="Palatino Linotype" w:hAnsi="Palatino Linotype" w:cs="Palatino Linotype"/>
          <w:sz w:val="22"/>
          <w:szCs w:val="22"/>
        </w:rPr>
      </w:pPr>
    </w:p>
    <w:p w14:paraId="628A80D9" w14:textId="36200401" w:rsidR="003979E2" w:rsidRDefault="003979E2" w:rsidP="003979E2">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lastRenderedPageBreak/>
        <w:t xml:space="preserve">Conforme a lo anterior, se logra colegir que el ahora Recurrente pretende acceder a los documentos (Actas, presupuesto, oficios, proyectos </w:t>
      </w:r>
      <w:proofErr w:type="spellStart"/>
      <w:r>
        <w:rPr>
          <w:rFonts w:ascii="Palatino Linotype" w:hAnsi="Palatino Linotype" w:cs="Tahoma"/>
          <w:bCs/>
          <w:iCs/>
          <w:sz w:val="22"/>
          <w:szCs w:val="22"/>
        </w:rPr>
        <w:t>etc</w:t>
      </w:r>
      <w:proofErr w:type="spellEnd"/>
      <w:r>
        <w:rPr>
          <w:rFonts w:ascii="Palatino Linotype" w:hAnsi="Palatino Linotype" w:cs="Tahoma"/>
          <w:bCs/>
          <w:iCs/>
          <w:sz w:val="22"/>
          <w:szCs w:val="22"/>
        </w:rPr>
        <w:t xml:space="preserve">). generados </w:t>
      </w:r>
      <w:r>
        <w:rPr>
          <w:rFonts w:ascii="Palatino Linotype" w:hAnsi="Palatino Linotype" w:cs="Tahoma"/>
          <w:sz w:val="22"/>
          <w:szCs w:val="22"/>
        </w:rPr>
        <w:t xml:space="preserve">a partir de </w:t>
      </w:r>
      <w:r w:rsidRPr="00586FF7">
        <w:rPr>
          <w:rFonts w:ascii="Palatino Linotype" w:hAnsi="Palatino Linotype" w:cs="Tahoma"/>
          <w:sz w:val="22"/>
          <w:szCs w:val="22"/>
        </w:rPr>
        <w:t>la instauraci</w:t>
      </w:r>
      <w:r>
        <w:rPr>
          <w:rFonts w:ascii="Palatino Linotype" w:hAnsi="Palatino Linotype" w:cs="Tahoma"/>
          <w:sz w:val="22"/>
          <w:szCs w:val="22"/>
        </w:rPr>
        <w:t>ó</w:t>
      </w:r>
      <w:r w:rsidRPr="00586FF7">
        <w:rPr>
          <w:rFonts w:ascii="Palatino Linotype" w:hAnsi="Palatino Linotype" w:cs="Tahoma"/>
          <w:sz w:val="22"/>
          <w:szCs w:val="22"/>
        </w:rPr>
        <w:t xml:space="preserve">n del </w:t>
      </w:r>
      <w:r w:rsidR="00806FE8">
        <w:rPr>
          <w:rFonts w:ascii="Palatino Linotype" w:hAnsi="Palatino Linotype" w:cs="Tahoma"/>
          <w:sz w:val="22"/>
          <w:szCs w:val="22"/>
        </w:rPr>
        <w:t>Fideicomiso</w:t>
      </w:r>
      <w:r w:rsidRPr="003979E2">
        <w:rPr>
          <w:rFonts w:ascii="Palatino Linotype" w:hAnsi="Palatino Linotype" w:cs="Tahoma"/>
          <w:sz w:val="22"/>
          <w:szCs w:val="22"/>
        </w:rPr>
        <w:t xml:space="preserve"> de Movilidad pa</w:t>
      </w:r>
      <w:r>
        <w:rPr>
          <w:rFonts w:ascii="Palatino Linotype" w:hAnsi="Palatino Linotype" w:cs="Tahoma"/>
          <w:sz w:val="22"/>
          <w:szCs w:val="22"/>
        </w:rPr>
        <w:t>r</w:t>
      </w:r>
      <w:r w:rsidRPr="003979E2">
        <w:rPr>
          <w:rFonts w:ascii="Palatino Linotype" w:hAnsi="Palatino Linotype" w:cs="Tahoma"/>
          <w:sz w:val="22"/>
          <w:szCs w:val="22"/>
        </w:rPr>
        <w:t>a Ciclistas y Transeúntes del Estado de México (</w:t>
      </w:r>
      <w:proofErr w:type="spellStart"/>
      <w:r w:rsidRPr="003979E2">
        <w:rPr>
          <w:rFonts w:ascii="Palatino Linotype" w:hAnsi="Palatino Linotype" w:cs="Tahoma"/>
          <w:sz w:val="22"/>
          <w:szCs w:val="22"/>
        </w:rPr>
        <w:t>FOMOCyT</w:t>
      </w:r>
      <w:proofErr w:type="spellEnd"/>
      <w:r w:rsidRPr="003979E2">
        <w:rPr>
          <w:rFonts w:ascii="Palatino Linotype" w:hAnsi="Palatino Linotype" w:cs="Tahoma"/>
          <w:sz w:val="22"/>
          <w:szCs w:val="22"/>
        </w:rPr>
        <w:t>)</w:t>
      </w:r>
      <w:r w:rsidRPr="00586FF7">
        <w:rPr>
          <w:rFonts w:ascii="Palatino Linotype" w:hAnsi="Palatino Linotype" w:cs="Tahoma"/>
          <w:sz w:val="22"/>
          <w:szCs w:val="22"/>
        </w:rPr>
        <w:t>,</w:t>
      </w:r>
      <w:r w:rsidR="00B37FD8">
        <w:rPr>
          <w:rFonts w:ascii="Palatino Linotype" w:hAnsi="Palatino Linotype" w:cs="Tahoma"/>
          <w:sz w:val="22"/>
          <w:szCs w:val="22"/>
        </w:rPr>
        <w:t xml:space="preserve"> </w:t>
      </w:r>
      <w:r>
        <w:rPr>
          <w:rFonts w:ascii="Palatino Linotype" w:hAnsi="Palatino Linotype" w:cs="Tahoma"/>
          <w:sz w:val="22"/>
          <w:szCs w:val="22"/>
        </w:rPr>
        <w:t>al dieciocho de julio de dos mil veinticinco.</w:t>
      </w:r>
    </w:p>
    <w:p w14:paraId="477416FF" w14:textId="767DF0A7" w:rsidR="003979E2" w:rsidRDefault="003979E2" w:rsidP="003979E2">
      <w:pPr>
        <w:widowControl w:val="0"/>
        <w:spacing w:line="360" w:lineRule="auto"/>
        <w:contextualSpacing/>
        <w:jc w:val="both"/>
        <w:rPr>
          <w:rFonts w:ascii="Palatino Linotype" w:eastAsia="Palatino Linotype" w:hAnsi="Palatino Linotype" w:cs="Palatino Linotype"/>
          <w:sz w:val="22"/>
          <w:szCs w:val="22"/>
        </w:rPr>
      </w:pPr>
    </w:p>
    <w:p w14:paraId="09832EE8" w14:textId="40D0DEE0" w:rsidR="001C2BDC" w:rsidRDefault="001C2BDC" w:rsidP="003979E2">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Ahora bien, de las constancias que obran en el expediente, se logra vislumbrar que el Sujeto Obligado turnó la solicitud de información a</w:t>
      </w:r>
      <w:r w:rsidR="009202B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9202BD">
        <w:rPr>
          <w:rFonts w:ascii="Palatino Linotype" w:eastAsia="Palatino Linotype" w:hAnsi="Palatino Linotype" w:cs="Palatino Linotype"/>
          <w:sz w:val="22"/>
          <w:szCs w:val="22"/>
        </w:rPr>
        <w:t xml:space="preserve">a </w:t>
      </w:r>
      <w:r>
        <w:rPr>
          <w:rFonts w:ascii="Palatino Linotype" w:eastAsia="Palatino Linotype" w:hAnsi="Palatino Linotype" w:cs="Palatino Linotype"/>
          <w:sz w:val="22"/>
          <w:szCs w:val="22"/>
        </w:rPr>
        <w:t>Dirección</w:t>
      </w:r>
      <w:r w:rsidR="009202BD">
        <w:rPr>
          <w:rFonts w:ascii="Palatino Linotype" w:eastAsia="Palatino Linotype" w:hAnsi="Palatino Linotype" w:cs="Palatino Linotype"/>
          <w:sz w:val="22"/>
          <w:szCs w:val="22"/>
        </w:rPr>
        <w:t xml:space="preserve"> General de Vialidad, </w:t>
      </w:r>
      <w:r>
        <w:rPr>
          <w:rFonts w:ascii="Palatino Linotype" w:eastAsia="Palatino Linotype" w:hAnsi="Palatino Linotype" w:cs="Palatino Linotype"/>
          <w:sz w:val="22"/>
          <w:szCs w:val="22"/>
        </w:rPr>
        <w:t>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8AB34F4" w14:textId="77777777" w:rsidR="001C2BDC" w:rsidRDefault="001C2BDC" w:rsidP="003979E2">
      <w:pPr>
        <w:widowControl w:val="0"/>
        <w:spacing w:line="360" w:lineRule="auto"/>
        <w:contextualSpacing/>
        <w:jc w:val="both"/>
        <w:rPr>
          <w:rFonts w:ascii="Palatino Linotype" w:hAnsi="Palatino Linotype" w:cs="Tahoma"/>
          <w:bCs/>
          <w:iCs/>
          <w:sz w:val="22"/>
          <w:szCs w:val="22"/>
          <w:lang w:val="es-ES"/>
        </w:rPr>
      </w:pPr>
    </w:p>
    <w:p w14:paraId="6964A2AA" w14:textId="77777777" w:rsidR="00D93F1B" w:rsidRDefault="001C2BDC" w:rsidP="003979E2">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t>En este contexto, resulta oportuno traer a estudio l</w:t>
      </w:r>
      <w:r w:rsidR="00D93F1B">
        <w:rPr>
          <w:rFonts w:ascii="Palatino Linotype" w:hAnsi="Palatino Linotype"/>
          <w:bCs/>
          <w:sz w:val="22"/>
          <w:szCs w:val="22"/>
        </w:rPr>
        <w:t>os</w:t>
      </w:r>
      <w:r>
        <w:rPr>
          <w:rFonts w:ascii="Palatino Linotype" w:hAnsi="Palatino Linotype"/>
          <w:bCs/>
          <w:sz w:val="22"/>
          <w:szCs w:val="22"/>
        </w:rPr>
        <w:t xml:space="preserve"> numeral</w:t>
      </w:r>
      <w:r w:rsidR="00D93F1B">
        <w:rPr>
          <w:rFonts w:ascii="Palatino Linotype" w:hAnsi="Palatino Linotype"/>
          <w:bCs/>
          <w:sz w:val="22"/>
          <w:szCs w:val="22"/>
        </w:rPr>
        <w:t xml:space="preserve">es </w:t>
      </w:r>
      <w:r w:rsidR="00D93F1B" w:rsidRPr="00D93F1B">
        <w:rPr>
          <w:rFonts w:ascii="Palatino Linotype" w:hAnsi="Palatino Linotype"/>
          <w:bCs/>
          <w:sz w:val="22"/>
          <w:szCs w:val="22"/>
        </w:rPr>
        <w:t>22000000000000L</w:t>
      </w:r>
      <w:r w:rsidR="00D93F1B">
        <w:rPr>
          <w:rFonts w:ascii="Palatino Linotype" w:hAnsi="Palatino Linotype"/>
          <w:bCs/>
          <w:sz w:val="22"/>
          <w:szCs w:val="22"/>
        </w:rPr>
        <w:t xml:space="preserve">, </w:t>
      </w:r>
      <w:r w:rsidR="00D93F1B" w:rsidRPr="00D93F1B">
        <w:rPr>
          <w:rFonts w:ascii="Palatino Linotype" w:hAnsi="Palatino Linotype"/>
          <w:bCs/>
          <w:sz w:val="22"/>
          <w:szCs w:val="22"/>
        </w:rPr>
        <w:t>22001000000000L</w:t>
      </w:r>
      <w:r w:rsidR="00D93F1B">
        <w:rPr>
          <w:rFonts w:ascii="Palatino Linotype" w:hAnsi="Palatino Linotype"/>
          <w:bCs/>
          <w:sz w:val="22"/>
          <w:szCs w:val="22"/>
        </w:rPr>
        <w:t xml:space="preserve">, </w:t>
      </w:r>
      <w:r w:rsidR="00D93F1B" w:rsidRPr="00D93F1B">
        <w:rPr>
          <w:rFonts w:ascii="Palatino Linotype" w:hAnsi="Palatino Linotype"/>
          <w:bCs/>
          <w:sz w:val="22"/>
          <w:szCs w:val="22"/>
        </w:rPr>
        <w:t>22000010000000S</w:t>
      </w:r>
      <w:r w:rsidR="00D93F1B">
        <w:rPr>
          <w:rFonts w:ascii="Palatino Linotype" w:hAnsi="Palatino Linotype"/>
          <w:bCs/>
          <w:sz w:val="22"/>
          <w:szCs w:val="22"/>
        </w:rPr>
        <w:t xml:space="preserve">, </w:t>
      </w:r>
      <w:r w:rsidR="009202BD" w:rsidRPr="009202BD">
        <w:rPr>
          <w:rFonts w:ascii="Palatino Linotype" w:hAnsi="Palatino Linotype"/>
          <w:bCs/>
          <w:sz w:val="22"/>
          <w:szCs w:val="22"/>
        </w:rPr>
        <w:t>22000001000000L</w:t>
      </w:r>
      <w:r w:rsidR="00D93F1B">
        <w:rPr>
          <w:rFonts w:ascii="Palatino Linotype" w:hAnsi="Palatino Linotype"/>
          <w:bCs/>
          <w:sz w:val="22"/>
          <w:szCs w:val="22"/>
        </w:rPr>
        <w:t xml:space="preserve"> y </w:t>
      </w:r>
      <w:r w:rsidR="00D93F1B" w:rsidRPr="00D93F1B">
        <w:rPr>
          <w:rFonts w:ascii="Palatino Linotype" w:hAnsi="Palatino Linotype"/>
          <w:bCs/>
          <w:sz w:val="22"/>
          <w:szCs w:val="22"/>
        </w:rPr>
        <w:t>22000012000000S</w:t>
      </w:r>
      <w:r w:rsidR="009202BD">
        <w:rPr>
          <w:rFonts w:ascii="Palatino Linotype" w:hAnsi="Palatino Linotype"/>
          <w:bCs/>
          <w:sz w:val="22"/>
          <w:szCs w:val="22"/>
        </w:rPr>
        <w:t xml:space="preserve"> </w:t>
      </w:r>
      <w:r>
        <w:rPr>
          <w:rFonts w:ascii="Palatino Linotype" w:hAnsi="Palatino Linotype"/>
          <w:bCs/>
          <w:sz w:val="22"/>
          <w:szCs w:val="22"/>
        </w:rPr>
        <w:t xml:space="preserve">del Manual </w:t>
      </w:r>
      <w:r w:rsidR="009202BD">
        <w:rPr>
          <w:rFonts w:ascii="Palatino Linotype" w:hAnsi="Palatino Linotype"/>
          <w:bCs/>
          <w:sz w:val="22"/>
          <w:szCs w:val="22"/>
        </w:rPr>
        <w:t>General de Organización de la Secretaría de Movilidad</w:t>
      </w:r>
      <w:r>
        <w:rPr>
          <w:rFonts w:ascii="Palatino Linotype" w:hAnsi="Palatino Linotype"/>
          <w:bCs/>
          <w:sz w:val="22"/>
          <w:szCs w:val="22"/>
        </w:rPr>
        <w:t xml:space="preserve">, en </w:t>
      </w:r>
      <w:r w:rsidR="009202BD">
        <w:rPr>
          <w:rFonts w:ascii="Palatino Linotype" w:hAnsi="Palatino Linotype"/>
          <w:bCs/>
          <w:sz w:val="22"/>
          <w:szCs w:val="22"/>
        </w:rPr>
        <w:t>e</w:t>
      </w:r>
      <w:r>
        <w:rPr>
          <w:rFonts w:ascii="Palatino Linotype" w:hAnsi="Palatino Linotype"/>
          <w:bCs/>
          <w:sz w:val="22"/>
          <w:szCs w:val="22"/>
        </w:rPr>
        <w:t xml:space="preserve">l cual se establece, que el Sujeto Obligado para el ejercicio de sus atribuciones, contará con diversas unidades administrativas entre otras </w:t>
      </w:r>
      <w:r w:rsidR="00D93F1B">
        <w:rPr>
          <w:rFonts w:ascii="Palatino Linotype" w:hAnsi="Palatino Linotype"/>
          <w:bCs/>
          <w:sz w:val="22"/>
          <w:szCs w:val="22"/>
        </w:rPr>
        <w:t>las siguientes:</w:t>
      </w:r>
    </w:p>
    <w:p w14:paraId="1618490E" w14:textId="77777777" w:rsidR="00D93F1B" w:rsidRDefault="00D93F1B" w:rsidP="003979E2">
      <w:pPr>
        <w:tabs>
          <w:tab w:val="left" w:pos="4962"/>
        </w:tabs>
        <w:spacing w:line="360" w:lineRule="auto"/>
        <w:contextualSpacing/>
        <w:jc w:val="both"/>
        <w:rPr>
          <w:rFonts w:ascii="Palatino Linotype" w:hAnsi="Palatino Linotype"/>
          <w:bCs/>
          <w:sz w:val="22"/>
          <w:szCs w:val="22"/>
        </w:rPr>
      </w:pPr>
    </w:p>
    <w:p w14:paraId="3380AF92" w14:textId="12D5B902" w:rsidR="00D93F1B" w:rsidRPr="00D93F1B" w:rsidRDefault="00D93F1B" w:rsidP="00D93F1B">
      <w:pPr>
        <w:pStyle w:val="Prrafodelista"/>
        <w:numPr>
          <w:ilvl w:val="0"/>
          <w:numId w:val="1"/>
        </w:numPr>
        <w:tabs>
          <w:tab w:val="left" w:pos="4962"/>
        </w:tabs>
        <w:spacing w:line="360" w:lineRule="auto"/>
        <w:jc w:val="both"/>
        <w:rPr>
          <w:rFonts w:ascii="Palatino Linotype" w:hAnsi="Palatino Linotype"/>
          <w:bCs/>
          <w:sz w:val="22"/>
          <w:szCs w:val="22"/>
        </w:rPr>
      </w:pPr>
      <w:r w:rsidRPr="00D93F1B">
        <w:rPr>
          <w:rFonts w:ascii="Palatino Linotype" w:hAnsi="Palatino Linotype"/>
          <w:b/>
          <w:sz w:val="22"/>
          <w:szCs w:val="22"/>
        </w:rPr>
        <w:t>Secretaría de Movilidad:</w:t>
      </w:r>
      <w:r>
        <w:rPr>
          <w:rFonts w:ascii="Palatino Linotype" w:hAnsi="Palatino Linotype"/>
          <w:b/>
          <w:sz w:val="22"/>
          <w:szCs w:val="22"/>
        </w:rPr>
        <w:t xml:space="preserve"> </w:t>
      </w:r>
      <w:r w:rsidRPr="00D93F1B">
        <w:rPr>
          <w:rFonts w:ascii="Palatino Linotype" w:hAnsi="Palatino Linotype"/>
          <w:bCs/>
          <w:sz w:val="22"/>
          <w:szCs w:val="22"/>
        </w:rPr>
        <w:t>Encargada de</w:t>
      </w:r>
      <w:r>
        <w:rPr>
          <w:rFonts w:ascii="Palatino Linotype" w:hAnsi="Palatino Linotype"/>
          <w:b/>
          <w:sz w:val="22"/>
          <w:szCs w:val="22"/>
        </w:rPr>
        <w:t xml:space="preserve"> </w:t>
      </w:r>
      <w:r>
        <w:rPr>
          <w:rFonts w:ascii="Palatino Linotype" w:hAnsi="Palatino Linotype"/>
          <w:bCs/>
          <w:sz w:val="22"/>
          <w:szCs w:val="22"/>
        </w:rPr>
        <w:t>p</w:t>
      </w:r>
      <w:r w:rsidRPr="00D93F1B">
        <w:rPr>
          <w:rFonts w:ascii="Palatino Linotype" w:hAnsi="Palatino Linotype"/>
          <w:bCs/>
          <w:sz w:val="22"/>
          <w:szCs w:val="22"/>
        </w:rPr>
        <w:t xml:space="preserve">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 además del </w:t>
      </w:r>
      <w:r w:rsidRPr="00D93F1B">
        <w:rPr>
          <w:rFonts w:ascii="Palatino Linotype" w:hAnsi="Palatino Linotype"/>
          <w:bCs/>
          <w:sz w:val="22"/>
          <w:szCs w:val="22"/>
        </w:rPr>
        <w:lastRenderedPageBreak/>
        <w:t>desarrollo y administración de la infraestructura vial primaria y de la regulación de las comunicaciones de jurisdicción local, así como definir prioridades y estrategias, fomentando la perspectiva e igualdad de género y erradicación de la violencia, con la finalidad de salvaguardar la integridad y el patrimonio de las personas, de conformidad con las disposiciones legales en la materia y las dictadas por el Ejecutivo Estatal.</w:t>
      </w:r>
    </w:p>
    <w:p w14:paraId="2C08C74E" w14:textId="77777777" w:rsidR="00D93F1B" w:rsidRPr="00D93F1B" w:rsidRDefault="00D93F1B" w:rsidP="00D93F1B">
      <w:pPr>
        <w:pStyle w:val="Prrafodelista"/>
        <w:tabs>
          <w:tab w:val="left" w:pos="4962"/>
        </w:tabs>
        <w:spacing w:line="360" w:lineRule="auto"/>
        <w:jc w:val="both"/>
        <w:rPr>
          <w:rFonts w:ascii="Palatino Linotype" w:hAnsi="Palatino Linotype"/>
          <w:b/>
          <w:sz w:val="22"/>
          <w:szCs w:val="22"/>
        </w:rPr>
      </w:pPr>
    </w:p>
    <w:p w14:paraId="723D6350" w14:textId="564553DF" w:rsidR="00D93F1B" w:rsidRPr="00D93F1B" w:rsidRDefault="00D93F1B" w:rsidP="00D93F1B">
      <w:pPr>
        <w:pStyle w:val="Prrafodelista"/>
        <w:numPr>
          <w:ilvl w:val="0"/>
          <w:numId w:val="1"/>
        </w:numPr>
        <w:tabs>
          <w:tab w:val="left" w:pos="4962"/>
        </w:tabs>
        <w:spacing w:line="360" w:lineRule="auto"/>
        <w:jc w:val="both"/>
        <w:rPr>
          <w:rFonts w:ascii="Palatino Linotype" w:hAnsi="Palatino Linotype"/>
          <w:bCs/>
          <w:sz w:val="22"/>
          <w:szCs w:val="22"/>
        </w:rPr>
      </w:pPr>
      <w:r w:rsidRPr="00D93F1B">
        <w:rPr>
          <w:rFonts w:ascii="Palatino Linotype" w:hAnsi="Palatino Linotype"/>
          <w:b/>
          <w:sz w:val="22"/>
          <w:szCs w:val="22"/>
        </w:rPr>
        <w:t>Subsecretaría de Movilidad:</w:t>
      </w:r>
      <w:r>
        <w:rPr>
          <w:rFonts w:ascii="Palatino Linotype" w:hAnsi="Palatino Linotype"/>
          <w:b/>
          <w:sz w:val="22"/>
          <w:szCs w:val="22"/>
        </w:rPr>
        <w:t xml:space="preserve"> </w:t>
      </w:r>
      <w:r>
        <w:rPr>
          <w:rFonts w:ascii="Palatino Linotype" w:hAnsi="Palatino Linotype"/>
          <w:bCs/>
          <w:sz w:val="22"/>
          <w:szCs w:val="22"/>
        </w:rPr>
        <w:t>Encargada de p</w:t>
      </w:r>
      <w:r w:rsidRPr="00D93F1B">
        <w:rPr>
          <w:rFonts w:ascii="Palatino Linotype" w:hAnsi="Palatino Linotype"/>
          <w:bCs/>
          <w:sz w:val="22"/>
          <w:szCs w:val="22"/>
        </w:rPr>
        <w:t>lanear, coordinar, dirigir, evaluar y controlar la operatividad del servicio público de transporte en el Estado, así como regular la operación del servicio público en sus diferentes modalidades y los servicios complementarios de auxiliares, aplicando leyes, reglamentos y demás ordenamientos legales vigentes en la materia.</w:t>
      </w:r>
    </w:p>
    <w:p w14:paraId="3817DB64" w14:textId="77777777" w:rsidR="00D93F1B" w:rsidRPr="00D93F1B" w:rsidRDefault="00D93F1B" w:rsidP="00D93F1B">
      <w:pPr>
        <w:pStyle w:val="Prrafodelista"/>
        <w:rPr>
          <w:rFonts w:ascii="Palatino Linotype" w:hAnsi="Palatino Linotype"/>
          <w:b/>
          <w:sz w:val="22"/>
          <w:szCs w:val="22"/>
        </w:rPr>
      </w:pPr>
    </w:p>
    <w:p w14:paraId="5452C8C0" w14:textId="6828885D" w:rsidR="00D93F1B" w:rsidRPr="00D93F1B" w:rsidRDefault="00D93F1B" w:rsidP="00D93F1B">
      <w:pPr>
        <w:pStyle w:val="Prrafodelista"/>
        <w:numPr>
          <w:ilvl w:val="0"/>
          <w:numId w:val="1"/>
        </w:numPr>
        <w:tabs>
          <w:tab w:val="left" w:pos="4962"/>
        </w:tabs>
        <w:spacing w:line="360" w:lineRule="auto"/>
        <w:jc w:val="both"/>
        <w:rPr>
          <w:rFonts w:ascii="Palatino Linotype" w:hAnsi="Palatino Linotype"/>
          <w:bCs/>
          <w:sz w:val="22"/>
          <w:szCs w:val="22"/>
        </w:rPr>
      </w:pPr>
      <w:r w:rsidRPr="00A75475">
        <w:rPr>
          <w:rFonts w:ascii="Palatino Linotype" w:hAnsi="Palatino Linotype"/>
          <w:b/>
          <w:sz w:val="22"/>
          <w:szCs w:val="22"/>
        </w:rPr>
        <w:t>Coordinación de Concertación Sectorial:</w:t>
      </w:r>
      <w:r>
        <w:rPr>
          <w:rFonts w:ascii="Palatino Linotype" w:hAnsi="Palatino Linotype"/>
          <w:bCs/>
          <w:sz w:val="22"/>
          <w:szCs w:val="22"/>
        </w:rPr>
        <w:t xml:space="preserve"> Encargada de c</w:t>
      </w:r>
      <w:r w:rsidRPr="00D93F1B">
        <w:rPr>
          <w:rFonts w:ascii="Palatino Linotype" w:hAnsi="Palatino Linotype"/>
          <w:bCs/>
          <w:sz w:val="22"/>
          <w:szCs w:val="22"/>
        </w:rPr>
        <w:t>oordinar a las unidades administrativas de la Secretaría de Movilidad, para atender los diversos compromisos y acciones derivados de la cooperación interinstitucional y en la atención de compromisos con los actores relevantes del sector.</w:t>
      </w:r>
    </w:p>
    <w:p w14:paraId="06EC4425" w14:textId="77777777" w:rsidR="00D93F1B" w:rsidRPr="00D93F1B" w:rsidRDefault="00D93F1B" w:rsidP="00D93F1B">
      <w:pPr>
        <w:pStyle w:val="Prrafodelista"/>
        <w:rPr>
          <w:rFonts w:ascii="Palatino Linotype" w:hAnsi="Palatino Linotype"/>
          <w:b/>
          <w:sz w:val="22"/>
          <w:szCs w:val="22"/>
        </w:rPr>
      </w:pPr>
    </w:p>
    <w:p w14:paraId="2B1B30BC" w14:textId="5C4814CC" w:rsidR="001C2BDC" w:rsidRPr="00D93F1B" w:rsidRDefault="009202BD" w:rsidP="00D93F1B">
      <w:pPr>
        <w:pStyle w:val="Prrafodelista"/>
        <w:numPr>
          <w:ilvl w:val="0"/>
          <w:numId w:val="1"/>
        </w:numPr>
        <w:tabs>
          <w:tab w:val="left" w:pos="4962"/>
        </w:tabs>
        <w:spacing w:line="360" w:lineRule="auto"/>
        <w:jc w:val="both"/>
        <w:rPr>
          <w:rFonts w:ascii="Palatino Linotype" w:hAnsi="Palatino Linotype"/>
          <w:bCs/>
          <w:sz w:val="22"/>
          <w:szCs w:val="22"/>
        </w:rPr>
      </w:pPr>
      <w:r w:rsidRPr="00D93F1B">
        <w:rPr>
          <w:rFonts w:ascii="Palatino Linotype" w:hAnsi="Palatino Linotype"/>
          <w:b/>
          <w:sz w:val="22"/>
          <w:szCs w:val="22"/>
        </w:rPr>
        <w:t xml:space="preserve">Dirección General </w:t>
      </w:r>
      <w:r w:rsidR="001C2BDC" w:rsidRPr="00D93F1B">
        <w:rPr>
          <w:rFonts w:ascii="Palatino Linotype" w:hAnsi="Palatino Linotype"/>
          <w:b/>
          <w:sz w:val="22"/>
          <w:szCs w:val="22"/>
        </w:rPr>
        <w:t xml:space="preserve">de </w:t>
      </w:r>
      <w:r w:rsidRPr="00D93F1B">
        <w:rPr>
          <w:rFonts w:ascii="Palatino Linotype" w:hAnsi="Palatino Linotype"/>
          <w:b/>
          <w:sz w:val="22"/>
          <w:szCs w:val="22"/>
        </w:rPr>
        <w:t>Via</w:t>
      </w:r>
      <w:r w:rsidR="001C2BDC" w:rsidRPr="00D93F1B">
        <w:rPr>
          <w:rFonts w:ascii="Palatino Linotype" w:hAnsi="Palatino Linotype"/>
          <w:b/>
          <w:sz w:val="22"/>
          <w:szCs w:val="22"/>
        </w:rPr>
        <w:t>lidad</w:t>
      </w:r>
      <w:r w:rsidR="00D93F1B">
        <w:rPr>
          <w:rFonts w:ascii="Palatino Linotype" w:hAnsi="Palatino Linotype"/>
          <w:b/>
          <w:sz w:val="22"/>
          <w:szCs w:val="22"/>
        </w:rPr>
        <w:t>:</w:t>
      </w:r>
      <w:r w:rsidRPr="00D93F1B">
        <w:rPr>
          <w:rFonts w:ascii="Palatino Linotype" w:hAnsi="Palatino Linotype"/>
          <w:bCs/>
          <w:sz w:val="22"/>
          <w:szCs w:val="22"/>
        </w:rPr>
        <w:t xml:space="preserve"> encargada de formular, ejecutar, controlar proyectos, acciones de obra toda obra pública en general, en materia de movilidad, y proyectos de prestación de servicios para la construcción, rehabilitación y mantenimiento de la infraestructura vial primaria, infraestructura para la movilidad, sus instalaciones y el equipamiento con perspectiva de género, además le corresponderá el ejercicio de diversas funciones entre otras las siguientes:</w:t>
      </w:r>
    </w:p>
    <w:p w14:paraId="3C0F81A9" w14:textId="77777777" w:rsidR="009202BD" w:rsidRDefault="009202BD" w:rsidP="003979E2">
      <w:pPr>
        <w:tabs>
          <w:tab w:val="left" w:pos="4962"/>
        </w:tabs>
        <w:spacing w:line="360" w:lineRule="auto"/>
        <w:contextualSpacing/>
        <w:jc w:val="both"/>
        <w:rPr>
          <w:rFonts w:ascii="Palatino Linotype" w:hAnsi="Palatino Linotype"/>
          <w:bCs/>
          <w:sz w:val="22"/>
          <w:szCs w:val="22"/>
        </w:rPr>
      </w:pPr>
    </w:p>
    <w:p w14:paraId="7C75CCAE" w14:textId="6299775D" w:rsidR="009202BD" w:rsidRDefault="009202BD" w:rsidP="009202BD">
      <w:pPr>
        <w:pStyle w:val="Prrafodelista"/>
        <w:numPr>
          <w:ilvl w:val="0"/>
          <w:numId w:val="1"/>
        </w:numPr>
        <w:tabs>
          <w:tab w:val="left" w:pos="4962"/>
        </w:tabs>
        <w:spacing w:line="360" w:lineRule="auto"/>
        <w:jc w:val="both"/>
        <w:rPr>
          <w:rFonts w:ascii="Palatino Linotype" w:hAnsi="Palatino Linotype"/>
          <w:bCs/>
          <w:sz w:val="22"/>
          <w:szCs w:val="22"/>
        </w:rPr>
      </w:pPr>
      <w:r w:rsidRPr="009202BD">
        <w:rPr>
          <w:rFonts w:ascii="Palatino Linotype" w:hAnsi="Palatino Linotype"/>
          <w:bCs/>
          <w:sz w:val="22"/>
          <w:szCs w:val="22"/>
        </w:rPr>
        <w:t xml:space="preserve">Impulsar la planeación y desarrollo de vías ciclistas, así como de </w:t>
      </w:r>
      <w:proofErr w:type="spellStart"/>
      <w:r w:rsidRPr="009202BD">
        <w:rPr>
          <w:rFonts w:ascii="Palatino Linotype" w:hAnsi="Palatino Linotype"/>
          <w:bCs/>
          <w:sz w:val="22"/>
          <w:szCs w:val="22"/>
        </w:rPr>
        <w:t>biciestacionamientos</w:t>
      </w:r>
      <w:proofErr w:type="spellEnd"/>
      <w:r w:rsidRPr="009202BD">
        <w:rPr>
          <w:rFonts w:ascii="Palatino Linotype" w:hAnsi="Palatino Linotype"/>
          <w:bCs/>
          <w:sz w:val="22"/>
          <w:szCs w:val="22"/>
        </w:rPr>
        <w:t xml:space="preserve"> con el objeto de cumplir con la garantía del derecho a la movilidad integral.</w:t>
      </w:r>
    </w:p>
    <w:p w14:paraId="7060D50D" w14:textId="022D3098" w:rsidR="009202BD" w:rsidRDefault="009202BD" w:rsidP="009202BD">
      <w:pPr>
        <w:pStyle w:val="Prrafodelista"/>
        <w:numPr>
          <w:ilvl w:val="0"/>
          <w:numId w:val="1"/>
        </w:numPr>
        <w:tabs>
          <w:tab w:val="left" w:pos="4962"/>
        </w:tabs>
        <w:spacing w:line="360" w:lineRule="auto"/>
        <w:jc w:val="both"/>
        <w:rPr>
          <w:rFonts w:ascii="Palatino Linotype" w:hAnsi="Palatino Linotype"/>
          <w:bCs/>
          <w:sz w:val="22"/>
          <w:szCs w:val="22"/>
        </w:rPr>
      </w:pPr>
      <w:r w:rsidRPr="009202BD">
        <w:rPr>
          <w:rFonts w:ascii="Palatino Linotype" w:hAnsi="Palatino Linotype"/>
          <w:bCs/>
          <w:sz w:val="22"/>
          <w:szCs w:val="22"/>
        </w:rPr>
        <w:lastRenderedPageBreak/>
        <w:t>Articular, de forma propia o a través de terceros, un sistema de bicicletas compartidas en la entidad.</w:t>
      </w:r>
    </w:p>
    <w:p w14:paraId="51CC2DAF" w14:textId="3B061A47" w:rsidR="009202BD" w:rsidRDefault="009202BD" w:rsidP="009202BD">
      <w:pPr>
        <w:pStyle w:val="Prrafodelista"/>
        <w:numPr>
          <w:ilvl w:val="0"/>
          <w:numId w:val="1"/>
        </w:numPr>
        <w:tabs>
          <w:tab w:val="left" w:pos="4962"/>
        </w:tabs>
        <w:spacing w:line="360" w:lineRule="auto"/>
        <w:jc w:val="both"/>
        <w:rPr>
          <w:rFonts w:ascii="Palatino Linotype" w:hAnsi="Palatino Linotype"/>
          <w:bCs/>
          <w:sz w:val="22"/>
          <w:szCs w:val="22"/>
        </w:rPr>
      </w:pPr>
      <w:r w:rsidRPr="009202BD">
        <w:rPr>
          <w:rFonts w:ascii="Palatino Linotype" w:hAnsi="Palatino Linotype"/>
          <w:bCs/>
          <w:sz w:val="22"/>
          <w:szCs w:val="22"/>
        </w:rPr>
        <w:t>Promover la creación de espacios públicos en el derecho de vía de la infraestructura vial primaria, con el fin de impulsar la movilidad activa y/o no motorizada.</w:t>
      </w:r>
    </w:p>
    <w:p w14:paraId="043126CA" w14:textId="393060D0" w:rsidR="009202BD" w:rsidRDefault="009202BD" w:rsidP="009202BD">
      <w:pPr>
        <w:pStyle w:val="Prrafodelista"/>
        <w:numPr>
          <w:ilvl w:val="0"/>
          <w:numId w:val="1"/>
        </w:numPr>
        <w:tabs>
          <w:tab w:val="left" w:pos="4962"/>
        </w:tabs>
        <w:spacing w:line="360" w:lineRule="auto"/>
        <w:jc w:val="both"/>
        <w:rPr>
          <w:rFonts w:ascii="Palatino Linotype" w:hAnsi="Palatino Linotype"/>
          <w:bCs/>
          <w:sz w:val="22"/>
          <w:szCs w:val="22"/>
        </w:rPr>
      </w:pPr>
      <w:r w:rsidRPr="009202BD">
        <w:rPr>
          <w:rFonts w:ascii="Palatino Linotype" w:hAnsi="Palatino Linotype"/>
          <w:bCs/>
          <w:sz w:val="22"/>
          <w:szCs w:val="22"/>
        </w:rPr>
        <w:t xml:space="preserve">Regular el funcionamiento de las vías ciclistas, </w:t>
      </w:r>
      <w:proofErr w:type="spellStart"/>
      <w:r w:rsidRPr="009202BD">
        <w:rPr>
          <w:rFonts w:ascii="Palatino Linotype" w:hAnsi="Palatino Linotype"/>
          <w:bCs/>
          <w:sz w:val="22"/>
          <w:szCs w:val="22"/>
        </w:rPr>
        <w:t>biciestacionamientos</w:t>
      </w:r>
      <w:proofErr w:type="spellEnd"/>
      <w:r w:rsidRPr="009202BD">
        <w:rPr>
          <w:rFonts w:ascii="Palatino Linotype" w:hAnsi="Palatino Linotype"/>
          <w:bCs/>
          <w:sz w:val="22"/>
          <w:szCs w:val="22"/>
        </w:rPr>
        <w:t>, el sistema de bicicletas y cualquier otra forma de movilidad activa, para asegurar su inserción en la sociedad y su buen funcionamiento.</w:t>
      </w:r>
    </w:p>
    <w:p w14:paraId="4E618401" w14:textId="57E5F42D" w:rsidR="009202BD" w:rsidRDefault="009202BD" w:rsidP="009202BD">
      <w:pPr>
        <w:pStyle w:val="Prrafodelista"/>
        <w:numPr>
          <w:ilvl w:val="0"/>
          <w:numId w:val="1"/>
        </w:numPr>
        <w:tabs>
          <w:tab w:val="left" w:pos="4962"/>
        </w:tabs>
        <w:spacing w:line="360" w:lineRule="auto"/>
        <w:jc w:val="both"/>
        <w:rPr>
          <w:rFonts w:ascii="Palatino Linotype" w:hAnsi="Palatino Linotype"/>
          <w:bCs/>
          <w:sz w:val="22"/>
          <w:szCs w:val="22"/>
        </w:rPr>
      </w:pPr>
      <w:r w:rsidRPr="009202BD">
        <w:rPr>
          <w:rFonts w:ascii="Palatino Linotype" w:hAnsi="Palatino Linotype"/>
          <w:bCs/>
          <w:sz w:val="22"/>
          <w:szCs w:val="22"/>
        </w:rPr>
        <w:t>Planear, programar y supervisar las acciones en infraestructura vial para la movilidad, tales como estudios, proyectos, obras y/o acciones.</w:t>
      </w:r>
    </w:p>
    <w:p w14:paraId="32F09B61" w14:textId="1711F33F" w:rsidR="009202BD" w:rsidRDefault="009202BD" w:rsidP="009202BD">
      <w:pPr>
        <w:pStyle w:val="Prrafodelista"/>
        <w:numPr>
          <w:ilvl w:val="0"/>
          <w:numId w:val="1"/>
        </w:numPr>
        <w:tabs>
          <w:tab w:val="left" w:pos="4962"/>
        </w:tabs>
        <w:spacing w:line="360" w:lineRule="auto"/>
        <w:jc w:val="both"/>
        <w:rPr>
          <w:rFonts w:ascii="Palatino Linotype" w:hAnsi="Palatino Linotype"/>
          <w:bCs/>
          <w:sz w:val="22"/>
          <w:szCs w:val="22"/>
        </w:rPr>
      </w:pPr>
      <w:r w:rsidRPr="009202BD">
        <w:rPr>
          <w:rFonts w:ascii="Palatino Linotype" w:hAnsi="Palatino Linotype"/>
          <w:bCs/>
          <w:sz w:val="22"/>
          <w:szCs w:val="22"/>
        </w:rPr>
        <w:t>Programar y presupuestar los proyectos para la construcción, rehabilitación y mejoramiento de la red vial e infraestructura para la movilidad en el Estado.</w:t>
      </w:r>
    </w:p>
    <w:p w14:paraId="28E6A827" w14:textId="38B4C2A3" w:rsidR="009202BD" w:rsidRDefault="009202BD" w:rsidP="009202BD">
      <w:pPr>
        <w:pStyle w:val="Prrafodelista"/>
        <w:numPr>
          <w:ilvl w:val="0"/>
          <w:numId w:val="1"/>
        </w:numPr>
        <w:tabs>
          <w:tab w:val="left" w:pos="4962"/>
        </w:tabs>
        <w:spacing w:line="360" w:lineRule="auto"/>
        <w:jc w:val="both"/>
        <w:rPr>
          <w:rFonts w:ascii="Palatino Linotype" w:hAnsi="Palatino Linotype"/>
          <w:bCs/>
          <w:sz w:val="22"/>
          <w:szCs w:val="22"/>
        </w:rPr>
      </w:pPr>
      <w:r w:rsidRPr="009202BD">
        <w:rPr>
          <w:rFonts w:ascii="Palatino Linotype" w:hAnsi="Palatino Linotype"/>
          <w:bCs/>
          <w:sz w:val="22"/>
          <w:szCs w:val="22"/>
        </w:rPr>
        <w:t>Coordinar, ejecutar, modificar y controlar los proyectos de prestación de servicios y sus contratos</w:t>
      </w:r>
      <w:r>
        <w:rPr>
          <w:rFonts w:ascii="Palatino Linotype" w:hAnsi="Palatino Linotype"/>
          <w:bCs/>
          <w:sz w:val="22"/>
          <w:szCs w:val="22"/>
        </w:rPr>
        <w:t>.</w:t>
      </w:r>
    </w:p>
    <w:p w14:paraId="3891B904" w14:textId="175B7EDD" w:rsidR="009202BD" w:rsidRDefault="00D93F1B" w:rsidP="009202BD">
      <w:pPr>
        <w:pStyle w:val="Prrafodelista"/>
        <w:numPr>
          <w:ilvl w:val="0"/>
          <w:numId w:val="1"/>
        </w:numPr>
        <w:tabs>
          <w:tab w:val="left" w:pos="4962"/>
        </w:tabs>
        <w:spacing w:line="360" w:lineRule="auto"/>
        <w:jc w:val="both"/>
        <w:rPr>
          <w:rFonts w:ascii="Palatino Linotype" w:hAnsi="Palatino Linotype"/>
          <w:bCs/>
          <w:sz w:val="22"/>
          <w:szCs w:val="22"/>
        </w:rPr>
      </w:pPr>
      <w:r w:rsidRPr="00D93F1B">
        <w:rPr>
          <w:rFonts w:ascii="Palatino Linotype" w:hAnsi="Palatino Linotype"/>
          <w:bCs/>
          <w:sz w:val="22"/>
          <w:szCs w:val="22"/>
        </w:rPr>
        <w:t>Organizar, ejecutar y evaluar los concursos y contratos para el concesionamiento de obras de construcción, rehabilitación y mantenimiento de vialidades y de infraestructura para la movilidad.</w:t>
      </w:r>
    </w:p>
    <w:p w14:paraId="44EB95CA" w14:textId="471477C9" w:rsidR="00D93F1B" w:rsidRDefault="00D93F1B" w:rsidP="009202BD">
      <w:pPr>
        <w:pStyle w:val="Prrafodelista"/>
        <w:numPr>
          <w:ilvl w:val="0"/>
          <w:numId w:val="1"/>
        </w:numPr>
        <w:tabs>
          <w:tab w:val="left" w:pos="4962"/>
        </w:tabs>
        <w:spacing w:line="360" w:lineRule="auto"/>
        <w:jc w:val="both"/>
        <w:rPr>
          <w:rFonts w:ascii="Palatino Linotype" w:hAnsi="Palatino Linotype"/>
          <w:bCs/>
          <w:sz w:val="22"/>
          <w:szCs w:val="22"/>
        </w:rPr>
      </w:pPr>
      <w:r w:rsidRPr="00D93F1B">
        <w:rPr>
          <w:rFonts w:ascii="Palatino Linotype" w:hAnsi="Palatino Linotype"/>
          <w:bCs/>
          <w:sz w:val="22"/>
          <w:szCs w:val="22"/>
        </w:rPr>
        <w:t>Establecer los mecanismos necesarios que permitan controlar y evaluar las obras de infraestructura vial y para la movilidad a cargo de la Secretaría, verificando que éstas se realicen conforme a lo programado.</w:t>
      </w:r>
    </w:p>
    <w:p w14:paraId="5D8AF19B" w14:textId="4D982F7B" w:rsidR="00D93F1B" w:rsidRPr="009202BD" w:rsidRDefault="00D93F1B" w:rsidP="009202BD">
      <w:pPr>
        <w:pStyle w:val="Prrafodelista"/>
        <w:numPr>
          <w:ilvl w:val="0"/>
          <w:numId w:val="1"/>
        </w:numPr>
        <w:tabs>
          <w:tab w:val="left" w:pos="4962"/>
        </w:tabs>
        <w:spacing w:line="360" w:lineRule="auto"/>
        <w:jc w:val="both"/>
        <w:rPr>
          <w:rFonts w:ascii="Palatino Linotype" w:hAnsi="Palatino Linotype"/>
          <w:bCs/>
          <w:sz w:val="22"/>
          <w:szCs w:val="22"/>
        </w:rPr>
      </w:pPr>
      <w:r w:rsidRPr="00D93F1B">
        <w:rPr>
          <w:rFonts w:ascii="Palatino Linotype" w:hAnsi="Palatino Linotype"/>
          <w:bCs/>
          <w:sz w:val="22"/>
          <w:szCs w:val="22"/>
        </w:rPr>
        <w:t>Evaluar los avances y proyectos concluidos de obras de construcción, rehabilitación y mantenimiento de la red vial e infraestructura para la movilidad.</w:t>
      </w:r>
    </w:p>
    <w:p w14:paraId="4D2969B3" w14:textId="77777777" w:rsidR="001C2BDC" w:rsidRPr="00891ACB" w:rsidRDefault="001C2BDC" w:rsidP="003979E2">
      <w:pPr>
        <w:spacing w:line="360" w:lineRule="auto"/>
        <w:contextualSpacing/>
        <w:jc w:val="both"/>
        <w:rPr>
          <w:rFonts w:ascii="Palatino Linotype" w:eastAsia="Palatino Linotype" w:hAnsi="Palatino Linotype" w:cs="Palatino Linotype"/>
          <w:bCs/>
          <w:iCs/>
          <w:color w:val="000000"/>
          <w:sz w:val="22"/>
          <w:szCs w:val="22"/>
        </w:rPr>
      </w:pPr>
    </w:p>
    <w:p w14:paraId="4519FE7B" w14:textId="41B5FABD" w:rsidR="00A75475" w:rsidRPr="00A75475" w:rsidRDefault="00A75475" w:rsidP="00A75475">
      <w:pPr>
        <w:pStyle w:val="Prrafodelista"/>
        <w:numPr>
          <w:ilvl w:val="0"/>
          <w:numId w:val="1"/>
        </w:numPr>
        <w:spacing w:line="360" w:lineRule="auto"/>
        <w:jc w:val="both"/>
        <w:rPr>
          <w:rFonts w:ascii="Palatino Linotype" w:eastAsia="Palatino Linotype" w:hAnsi="Palatino Linotype" w:cs="Palatino Linotype"/>
          <w:b/>
          <w:bCs/>
          <w:sz w:val="22"/>
          <w:szCs w:val="22"/>
        </w:rPr>
      </w:pPr>
      <w:r w:rsidRPr="00A75475">
        <w:rPr>
          <w:rFonts w:ascii="Palatino Linotype" w:eastAsia="Palatino Linotype" w:hAnsi="Palatino Linotype" w:cs="Palatino Linotype"/>
          <w:b/>
          <w:bCs/>
          <w:sz w:val="22"/>
          <w:szCs w:val="22"/>
        </w:rPr>
        <w:t>Coordinación Administrativa</w:t>
      </w:r>
      <w:r>
        <w:rPr>
          <w:rFonts w:ascii="Palatino Linotype" w:eastAsia="Palatino Linotype" w:hAnsi="Palatino Linotype" w:cs="Palatino Linotype"/>
          <w:b/>
          <w:bCs/>
          <w:sz w:val="22"/>
          <w:szCs w:val="22"/>
        </w:rPr>
        <w:t>:</w:t>
      </w:r>
      <w:r>
        <w:rPr>
          <w:rFonts w:ascii="Palatino Linotype" w:eastAsia="Palatino Linotype" w:hAnsi="Palatino Linotype" w:cs="Palatino Linotype"/>
          <w:sz w:val="22"/>
          <w:szCs w:val="22"/>
        </w:rPr>
        <w:t xml:space="preserve"> </w:t>
      </w:r>
      <w:r w:rsidRPr="00A75475">
        <w:rPr>
          <w:rFonts w:ascii="Palatino Linotype" w:eastAsia="Palatino Linotype" w:hAnsi="Palatino Linotype" w:cs="Palatino Linotype"/>
          <w:sz w:val="22"/>
          <w:szCs w:val="22"/>
        </w:rPr>
        <w:t>Planear, programar, organizar, controlar y supervisar el suministro, aprovechamiento y aplicación de los recursos humanos, materiales, financieros y técnicos, operados con gasto corriente, y con los servicios generales requeridos por las unidades administrativas para</w:t>
      </w:r>
      <w:r>
        <w:rPr>
          <w:rFonts w:ascii="Palatino Linotype" w:eastAsia="Palatino Linotype" w:hAnsi="Palatino Linotype" w:cs="Palatino Linotype"/>
          <w:sz w:val="22"/>
          <w:szCs w:val="22"/>
        </w:rPr>
        <w:t xml:space="preserve"> </w:t>
      </w:r>
      <w:r w:rsidRPr="00A75475">
        <w:rPr>
          <w:rFonts w:ascii="Palatino Linotype" w:eastAsia="Palatino Linotype" w:hAnsi="Palatino Linotype" w:cs="Palatino Linotype"/>
          <w:sz w:val="22"/>
          <w:szCs w:val="22"/>
        </w:rPr>
        <w:t xml:space="preserve">desarrollo de sus funciones; así como supervisar las acciones de administración, manejo y resguardo </w:t>
      </w:r>
      <w:r w:rsidRPr="00A75475">
        <w:rPr>
          <w:rFonts w:ascii="Palatino Linotype" w:eastAsia="Palatino Linotype" w:hAnsi="Palatino Linotype" w:cs="Palatino Linotype"/>
          <w:sz w:val="22"/>
          <w:szCs w:val="22"/>
        </w:rPr>
        <w:lastRenderedPageBreak/>
        <w:t>del acervo documental de la Secretaría de Movilidad, conforme a las normas y disposiciones legales vigentes en la materia.</w:t>
      </w:r>
    </w:p>
    <w:p w14:paraId="2C42014B" w14:textId="77777777" w:rsidR="00A75475" w:rsidRPr="00A75475" w:rsidRDefault="00A75475" w:rsidP="00A75475">
      <w:pPr>
        <w:spacing w:line="360" w:lineRule="auto"/>
        <w:jc w:val="both"/>
        <w:rPr>
          <w:rFonts w:ascii="Palatino Linotype" w:eastAsia="Palatino Linotype" w:hAnsi="Palatino Linotype" w:cs="Palatino Linotype"/>
          <w:b/>
          <w:bCs/>
          <w:sz w:val="22"/>
          <w:szCs w:val="22"/>
        </w:rPr>
      </w:pPr>
    </w:p>
    <w:p w14:paraId="48C8C3DB" w14:textId="7E2C2233" w:rsidR="001C2BDC" w:rsidRDefault="001C2BDC" w:rsidP="003979E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Sujeto Obligado, cumplió con </w:t>
      </w:r>
      <w:r w:rsidR="00A75475">
        <w:rPr>
          <w:rFonts w:ascii="Palatino Linotype" w:eastAsia="Palatino Linotype" w:hAnsi="Palatino Linotype" w:cs="Palatino Linotype"/>
          <w:sz w:val="22"/>
          <w:szCs w:val="22"/>
        </w:rPr>
        <w:t>parte d</w:t>
      </w:r>
      <w:r>
        <w:rPr>
          <w:rFonts w:ascii="Palatino Linotype" w:eastAsia="Palatino Linotype" w:hAnsi="Palatino Linotype" w:cs="Palatino Linotype"/>
          <w:sz w:val="22"/>
          <w:szCs w:val="22"/>
        </w:rPr>
        <w:t xml:space="preserve">el procedimiento de búsqueda previamente señalado, pues </w:t>
      </w:r>
      <w:r w:rsidR="00A75475">
        <w:rPr>
          <w:rFonts w:ascii="Palatino Linotype" w:eastAsia="Palatino Linotype" w:hAnsi="Palatino Linotype" w:cs="Palatino Linotype"/>
          <w:sz w:val="22"/>
          <w:szCs w:val="22"/>
        </w:rPr>
        <w:t xml:space="preserve">si bien </w:t>
      </w:r>
      <w:r>
        <w:rPr>
          <w:rFonts w:ascii="Palatino Linotype" w:eastAsia="Palatino Linotype" w:hAnsi="Palatino Linotype" w:cs="Palatino Linotype"/>
          <w:sz w:val="22"/>
          <w:szCs w:val="22"/>
        </w:rPr>
        <w:t>turn</w:t>
      </w:r>
      <w:r w:rsidR="00D93F1B">
        <w:rPr>
          <w:rFonts w:ascii="Palatino Linotype" w:eastAsia="Palatino Linotype" w:hAnsi="Palatino Linotype" w:cs="Palatino Linotype"/>
          <w:sz w:val="22"/>
          <w:szCs w:val="22"/>
        </w:rPr>
        <w:t>ó</w:t>
      </w:r>
      <w:r>
        <w:rPr>
          <w:rFonts w:ascii="Palatino Linotype" w:eastAsia="Palatino Linotype" w:hAnsi="Palatino Linotype" w:cs="Palatino Linotype"/>
          <w:sz w:val="22"/>
          <w:szCs w:val="22"/>
        </w:rPr>
        <w:t xml:space="preserve"> la solicitud a la </w:t>
      </w:r>
      <w:r w:rsidR="00A75475">
        <w:rPr>
          <w:rFonts w:ascii="Palatino Linotype" w:eastAsia="Palatino Linotype" w:hAnsi="Palatino Linotype" w:cs="Palatino Linotype"/>
          <w:sz w:val="22"/>
          <w:szCs w:val="22"/>
        </w:rPr>
        <w:t xml:space="preserve">Dirección General de Vialidad, lo cierto es que omitió turnar la solicitud al Titular de la Secretaría de Movilidad, </w:t>
      </w:r>
      <w:r>
        <w:rPr>
          <w:rFonts w:ascii="Palatino Linotype" w:eastAsia="Palatino Linotype" w:hAnsi="Palatino Linotype" w:cs="Palatino Linotype"/>
          <w:sz w:val="22"/>
          <w:szCs w:val="22"/>
        </w:rPr>
        <w:t>Subsecretaría de Movilidad,</w:t>
      </w:r>
      <w:r w:rsidR="00A75475">
        <w:rPr>
          <w:rFonts w:ascii="Palatino Linotype" w:eastAsia="Palatino Linotype" w:hAnsi="Palatino Linotype" w:cs="Palatino Linotype"/>
          <w:sz w:val="22"/>
          <w:szCs w:val="22"/>
        </w:rPr>
        <w:t xml:space="preserve"> Coordinación de Concertación Sectorial y la Coordinación Administrativa encargadas de conocer sobre lo peticionado</w:t>
      </w:r>
      <w:r>
        <w:rPr>
          <w:rFonts w:ascii="Palatino Linotype" w:eastAsia="Palatino Linotype" w:hAnsi="Palatino Linotype" w:cs="Palatino Linotype"/>
          <w:sz w:val="22"/>
          <w:szCs w:val="22"/>
        </w:rPr>
        <w:t>, por lo que, se considera que cumplió con par</w:t>
      </w:r>
      <w:r w:rsidR="00A75475">
        <w:rPr>
          <w:rFonts w:ascii="Palatino Linotype" w:eastAsia="Palatino Linotype" w:hAnsi="Palatino Linotype" w:cs="Palatino Linotype"/>
          <w:sz w:val="22"/>
          <w:szCs w:val="22"/>
        </w:rPr>
        <w:t>t</w:t>
      </w:r>
      <w:r>
        <w:rPr>
          <w:rFonts w:ascii="Palatino Linotype" w:eastAsia="Palatino Linotype" w:hAnsi="Palatino Linotype" w:cs="Palatino Linotype"/>
          <w:sz w:val="22"/>
          <w:szCs w:val="22"/>
        </w:rPr>
        <w:t>e del procedimiento de búsqueda establecido en el artículo 162 de la Ley de la materia.</w:t>
      </w:r>
    </w:p>
    <w:p w14:paraId="590E7B81" w14:textId="77777777" w:rsidR="001C2BDC" w:rsidRDefault="001C2BDC" w:rsidP="003979E2">
      <w:pPr>
        <w:spacing w:line="360" w:lineRule="auto"/>
        <w:contextualSpacing/>
        <w:jc w:val="both"/>
        <w:rPr>
          <w:rFonts w:ascii="Palatino Linotype" w:eastAsia="Palatino Linotype" w:hAnsi="Palatino Linotype" w:cs="Palatino Linotype"/>
          <w:sz w:val="22"/>
          <w:szCs w:val="22"/>
        </w:rPr>
      </w:pPr>
    </w:p>
    <w:p w14:paraId="5F444BEB" w14:textId="236FF948" w:rsidR="00E0556B" w:rsidRPr="00970258" w:rsidRDefault="001C2BDC" w:rsidP="00E0556B">
      <w:pPr>
        <w:spacing w:line="360" w:lineRule="auto"/>
        <w:ind w:right="-28"/>
        <w:contextualSpacing/>
        <w:jc w:val="both"/>
        <w:rPr>
          <w:rFonts w:ascii="Palatino Linotype" w:hAnsi="Palatino Linotype" w:cs="Tahoma"/>
          <w:bCs/>
          <w:iCs/>
          <w:sz w:val="22"/>
          <w:szCs w:val="22"/>
        </w:rPr>
      </w:pPr>
      <w:r>
        <w:rPr>
          <w:rFonts w:ascii="Palatino Linotype" w:hAnsi="Palatino Linotype" w:cs="Tahoma"/>
          <w:sz w:val="22"/>
          <w:szCs w:val="22"/>
        </w:rPr>
        <w:t>Sin menoscabar lo anterior, en respuesta, el Sujeto Obligado a través de</w:t>
      </w:r>
      <w:r w:rsidR="00A75475">
        <w:rPr>
          <w:rFonts w:ascii="Palatino Linotype" w:hAnsi="Palatino Linotype" w:cs="Tahoma"/>
          <w:sz w:val="22"/>
          <w:szCs w:val="22"/>
        </w:rPr>
        <w:t xml:space="preserve"> la Dirección General de Vialidad propuso el cambio de modalidad a consulta directa, </w:t>
      </w:r>
      <w:r w:rsidR="00E0556B">
        <w:rPr>
          <w:rFonts w:ascii="Palatino Linotype" w:hAnsi="Palatino Linotype" w:cs="Tahoma"/>
          <w:sz w:val="22"/>
          <w:szCs w:val="22"/>
        </w:rPr>
        <w:t xml:space="preserve">sobre el tema, </w:t>
      </w:r>
      <w:r w:rsidR="00E0556B" w:rsidRPr="00970258">
        <w:rPr>
          <w:rFonts w:ascii="Palatino Linotype" w:hAnsi="Palatino Linotype" w:cs="Tahoma"/>
          <w:bCs/>
          <w:iCs/>
          <w:sz w:val="22"/>
          <w:szCs w:val="22"/>
        </w:rPr>
        <w:t xml:space="preserve">el artículo 155, fracción V, de la Ley de Transparencia y Acceso a la Información Pública del Estado de México y Municipios, precisa que para presentar una solicitud, </w:t>
      </w:r>
      <w:r w:rsidR="00E0556B">
        <w:rPr>
          <w:rFonts w:ascii="Palatino Linotype" w:hAnsi="Palatino Linotype" w:cs="Tahoma"/>
          <w:bCs/>
          <w:iCs/>
          <w:sz w:val="22"/>
          <w:szCs w:val="22"/>
        </w:rPr>
        <w:t>el solicitante</w:t>
      </w:r>
      <w:r w:rsidR="00E0556B" w:rsidRPr="00970258">
        <w:rPr>
          <w:rFonts w:ascii="Palatino Linotype" w:hAnsi="Palatino Linotype" w:cs="Tahoma"/>
          <w:bCs/>
          <w:iCs/>
          <w:sz w:val="22"/>
          <w:szCs w:val="22"/>
        </w:rPr>
        <w:t xml:space="preserve"> podrá señalar </w:t>
      </w:r>
      <w:r w:rsidR="00E0556B" w:rsidRPr="00970258">
        <w:rPr>
          <w:rFonts w:ascii="Palatino Linotype" w:hAnsi="Palatino Linotype" w:cs="Tahoma"/>
          <w:b/>
          <w:bCs/>
          <w:iCs/>
          <w:sz w:val="22"/>
          <w:szCs w:val="22"/>
        </w:rPr>
        <w:t>la modalidad en la que prefiere se otorgue el acceso a la información</w:t>
      </w:r>
      <w:r w:rsidR="00E0556B" w:rsidRPr="00970258">
        <w:rPr>
          <w:rFonts w:ascii="Palatino Linotype" w:hAnsi="Palatino Linotype" w:cs="Tahoma"/>
          <w:bCs/>
          <w:iCs/>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5A216F27"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4FB223E0" w14:textId="77777777" w:rsidR="00E0556B" w:rsidRPr="00970258" w:rsidRDefault="00E0556B" w:rsidP="00E0556B">
      <w:pPr>
        <w:spacing w:line="360" w:lineRule="auto"/>
        <w:ind w:right="-28"/>
        <w:contextualSpacing/>
        <w:jc w:val="both"/>
        <w:rPr>
          <w:rFonts w:ascii="Palatino Linotype" w:hAnsi="Palatino Linotype" w:cs="Tahoma"/>
          <w:b/>
          <w:bCs/>
          <w:iCs/>
          <w:sz w:val="22"/>
          <w:szCs w:val="22"/>
        </w:rPr>
      </w:pPr>
      <w:r w:rsidRPr="00970258">
        <w:rPr>
          <w:rFonts w:ascii="Palatino Linotype" w:hAnsi="Palatino Linotype" w:cs="Tahoma"/>
          <w:bCs/>
          <w:iCs/>
          <w:sz w:val="22"/>
          <w:szCs w:val="22"/>
        </w:rPr>
        <w:t xml:space="preserve">El artículo 158, dispone que, de manera excepcional, cuando de manera fundada y motivada lo determine el Sujeto Obligado, </w:t>
      </w:r>
      <w:r w:rsidRPr="00970258">
        <w:rPr>
          <w:rFonts w:ascii="Palatino Linotype" w:hAnsi="Palatino Linotype" w:cs="Tahoma"/>
          <w:b/>
          <w:bCs/>
          <w:iCs/>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0173A1F"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161D6066"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lastRenderedPageBreak/>
        <w:t xml:space="preserve">En ese orden de ideas, el artículo 164 de dicho ordenamiento jurídico, prevé que el acceso se dará en la modalidad de entrega y, en su caso, de envío elegidos por al solicitante. </w:t>
      </w:r>
      <w:r w:rsidRPr="00970258">
        <w:rPr>
          <w:rFonts w:ascii="Palatino Linotype" w:hAnsi="Palatino Linotype" w:cs="Tahoma"/>
          <w:b/>
          <w:bCs/>
          <w:iCs/>
          <w:sz w:val="22"/>
          <w:szCs w:val="22"/>
        </w:rPr>
        <w:t>Cuando la información no pueda entregarse o enviarse en la modalidad elegida, el sujeto obligado deberá ofrecer otra u otras modalidades de entrega.</w:t>
      </w:r>
      <w:r w:rsidRPr="00970258">
        <w:rPr>
          <w:rFonts w:ascii="Palatino Linotype" w:hAnsi="Palatino Linotype" w:cs="Tahoma"/>
          <w:bCs/>
          <w:iCs/>
          <w:sz w:val="22"/>
          <w:szCs w:val="22"/>
        </w:rPr>
        <w:t xml:space="preserve"> En cualquier caso, </w:t>
      </w:r>
      <w:r w:rsidRPr="00970258">
        <w:rPr>
          <w:rFonts w:ascii="Palatino Linotype" w:hAnsi="Palatino Linotype" w:cs="Tahoma"/>
          <w:b/>
          <w:bCs/>
          <w:iCs/>
          <w:sz w:val="22"/>
          <w:szCs w:val="22"/>
        </w:rPr>
        <w:t>se deberá fundar y motivar</w:t>
      </w:r>
      <w:r w:rsidRPr="00970258">
        <w:rPr>
          <w:rFonts w:ascii="Palatino Linotype" w:hAnsi="Palatino Linotype" w:cs="Tahoma"/>
          <w:bCs/>
          <w:iCs/>
          <w:sz w:val="22"/>
          <w:szCs w:val="22"/>
        </w:rPr>
        <w:t xml:space="preserve"> la necesidad de ofrecer otras modalidades.</w:t>
      </w:r>
    </w:p>
    <w:p w14:paraId="0007F82F"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4CC8DD03"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970258">
        <w:rPr>
          <w:rFonts w:ascii="Palatino Linotype" w:hAnsi="Palatino Linotype" w:cs="Tahoma"/>
          <w:b/>
          <w:bCs/>
          <w:iCs/>
          <w:sz w:val="22"/>
          <w:szCs w:val="22"/>
        </w:rPr>
        <w:t>en la medida de lo posible, en la forma solicitada por el interesado, salvo que exista un impedimento justificado para atenderla</w:t>
      </w:r>
      <w:r w:rsidRPr="00970258">
        <w:rPr>
          <w:rFonts w:ascii="Palatino Linotype" w:hAnsi="Palatino Linotype" w:cs="Tahoma"/>
          <w:bCs/>
          <w:iCs/>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970258">
        <w:rPr>
          <w:rFonts w:ascii="Palatino Linotype" w:hAnsi="Palatino Linotype" w:cs="Tahoma"/>
          <w:b/>
          <w:bCs/>
          <w:iCs/>
          <w:sz w:val="22"/>
          <w:szCs w:val="22"/>
        </w:rPr>
        <w:t>sólo procede, en caso de que se acredite la imposibilidad de atenderla.</w:t>
      </w:r>
      <w:r w:rsidRPr="00970258">
        <w:rPr>
          <w:rFonts w:ascii="Palatino Linotype" w:hAnsi="Palatino Linotype" w:cs="Tahoma"/>
          <w:bCs/>
          <w:iCs/>
          <w:sz w:val="22"/>
          <w:szCs w:val="22"/>
        </w:rPr>
        <w:t xml:space="preserve"> </w:t>
      </w:r>
    </w:p>
    <w:p w14:paraId="50D39DBE"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61575544" w14:textId="77777777" w:rsidR="00E0556B" w:rsidRPr="00970258" w:rsidRDefault="00E0556B" w:rsidP="00E0556B">
      <w:pPr>
        <w:spacing w:line="360" w:lineRule="auto"/>
        <w:ind w:right="-28"/>
        <w:contextualSpacing/>
        <w:jc w:val="both"/>
        <w:rPr>
          <w:rFonts w:ascii="Palatino Linotype" w:hAnsi="Palatino Linotype" w:cs="Tahoma"/>
          <w:b/>
          <w:bCs/>
          <w:iCs/>
          <w:sz w:val="22"/>
          <w:szCs w:val="22"/>
        </w:rPr>
      </w:pPr>
      <w:r w:rsidRPr="00970258">
        <w:rPr>
          <w:rFonts w:ascii="Palatino Linotype" w:hAnsi="Palatino Linotype" w:cs="Tahoma"/>
          <w:bCs/>
          <w:iCs/>
          <w:sz w:val="22"/>
          <w:szCs w:val="22"/>
        </w:rPr>
        <w:t xml:space="preserve">Así, cuando se justifique el impedimento, los </w:t>
      </w:r>
      <w:r w:rsidRPr="00970258">
        <w:rPr>
          <w:rFonts w:ascii="Palatino Linotype" w:hAnsi="Palatino Linotype" w:cs="Tahoma"/>
          <w:b/>
          <w:bCs/>
          <w:iCs/>
          <w:sz w:val="22"/>
          <w:szCs w:val="22"/>
        </w:rPr>
        <w:t>Sujetos Obligados deberán ofrecer al particular otras modalidades de entrega que permita la información</w:t>
      </w:r>
      <w:r w:rsidRPr="00970258">
        <w:rPr>
          <w:rFonts w:ascii="Palatino Linotype" w:hAnsi="Palatino Linotype" w:cs="Tahoma"/>
          <w:bCs/>
          <w:iCs/>
          <w:sz w:val="22"/>
          <w:szCs w:val="22"/>
        </w:rPr>
        <w:t xml:space="preserve">, como consulta directa en las oficinas de la Unidad de Transparencia; lo anterior, es robustecido con el Criterio de interpretación, con clave de control SO/008/2017, emitido por el Pleno del Instituto Nacional de Transparencia, Acceso a la Información y Protección de Datos Personales, el cual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970258">
        <w:rPr>
          <w:rFonts w:ascii="Palatino Linotype" w:hAnsi="Palatino Linotype" w:cs="Tahoma"/>
          <w:b/>
          <w:bCs/>
          <w:iCs/>
          <w:sz w:val="22"/>
          <w:szCs w:val="22"/>
        </w:rPr>
        <w:t>información en todas las modalidades que lo permitan, procurando reducir los costos de entrega.</w:t>
      </w:r>
    </w:p>
    <w:p w14:paraId="6E6F0A56"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34EC7004"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lastRenderedPageBreak/>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D921D25" w14:textId="77777777" w:rsidR="00E0556B" w:rsidRPr="00970258" w:rsidRDefault="00E0556B" w:rsidP="00E0556B">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19751086" w14:textId="77777777" w:rsidR="00E0556B" w:rsidRPr="00970258" w:rsidRDefault="00E0556B" w:rsidP="00E0556B">
      <w:pPr>
        <w:numPr>
          <w:ilvl w:val="0"/>
          <w:numId w:val="21"/>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Las razones por las cuales la información implicaba un análisis, estudio o procesamiento de datos;</w:t>
      </w:r>
    </w:p>
    <w:p w14:paraId="3B07B6BA" w14:textId="77777777" w:rsidR="00E0556B" w:rsidRPr="00970258" w:rsidRDefault="00E0556B" w:rsidP="00E0556B">
      <w:pPr>
        <w:numPr>
          <w:ilvl w:val="0"/>
          <w:numId w:val="21"/>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Por qué motivo el tiempo, que se le otorga al Sujeto Obligado para dar respuesta, en la modalidad elegida a la solicitud de información, no le es suficiente, y</w:t>
      </w:r>
    </w:p>
    <w:p w14:paraId="31F9D370" w14:textId="77777777" w:rsidR="00E0556B" w:rsidRPr="00970258" w:rsidRDefault="00E0556B" w:rsidP="00E0556B">
      <w:pPr>
        <w:numPr>
          <w:ilvl w:val="0"/>
          <w:numId w:val="21"/>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La cantidad de recursos humanos y materiales con los que cuenta el Sujeto Obligado son insuficientes.</w:t>
      </w:r>
    </w:p>
    <w:p w14:paraId="1BA4E0A1" w14:textId="58314FAB" w:rsidR="001C2BDC" w:rsidRDefault="001C2BDC" w:rsidP="003979E2">
      <w:pPr>
        <w:spacing w:line="360" w:lineRule="auto"/>
        <w:contextualSpacing/>
        <w:jc w:val="both"/>
        <w:rPr>
          <w:rFonts w:ascii="Palatino Linotype" w:hAnsi="Palatino Linotype"/>
          <w:color w:val="000000"/>
          <w:sz w:val="22"/>
          <w:szCs w:val="22"/>
        </w:rPr>
      </w:pPr>
    </w:p>
    <w:p w14:paraId="029EF4D2" w14:textId="77777777" w:rsidR="00437817" w:rsidRDefault="00E0556B" w:rsidP="003979E2">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No obstante, durante la sustanciación del medio de impugnación el Sujeto Obligado a través de diversas unidades administrativas, remitieron diversos documentos </w:t>
      </w:r>
      <w:r w:rsidR="00437817">
        <w:rPr>
          <w:rFonts w:ascii="Palatino Linotype" w:hAnsi="Palatino Linotype"/>
          <w:color w:val="000000"/>
          <w:sz w:val="22"/>
          <w:szCs w:val="22"/>
        </w:rPr>
        <w:t>relacionados con lo solicitado a saber los siguiente:</w:t>
      </w:r>
    </w:p>
    <w:p w14:paraId="1044405F" w14:textId="77777777" w:rsidR="00437817" w:rsidRDefault="00437817" w:rsidP="003979E2">
      <w:pPr>
        <w:spacing w:line="360" w:lineRule="auto"/>
        <w:contextualSpacing/>
        <w:jc w:val="both"/>
        <w:rPr>
          <w:rFonts w:ascii="Palatino Linotype" w:hAnsi="Palatino Linotype"/>
          <w:color w:val="000000"/>
          <w:sz w:val="22"/>
          <w:szCs w:val="22"/>
        </w:rPr>
      </w:pPr>
    </w:p>
    <w:p w14:paraId="4F30D6F8" w14:textId="77777777" w:rsidR="00437817" w:rsidRDefault="00437817" w:rsidP="00437817">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S</w:t>
      </w:r>
      <w:r w:rsidRPr="00437817">
        <w:rPr>
          <w:rFonts w:ascii="Palatino Linotype" w:hAnsi="Palatino Linotype"/>
          <w:color w:val="000000"/>
          <w:sz w:val="22"/>
          <w:szCs w:val="22"/>
        </w:rPr>
        <w:t>olicit</w:t>
      </w:r>
      <w:r>
        <w:rPr>
          <w:rFonts w:ascii="Palatino Linotype" w:hAnsi="Palatino Linotype"/>
          <w:color w:val="000000"/>
          <w:sz w:val="22"/>
          <w:szCs w:val="22"/>
        </w:rPr>
        <w:t xml:space="preserve">ud para </w:t>
      </w:r>
      <w:r w:rsidRPr="00437817">
        <w:rPr>
          <w:rFonts w:ascii="Palatino Linotype" w:hAnsi="Palatino Linotype"/>
          <w:color w:val="000000"/>
          <w:sz w:val="22"/>
          <w:szCs w:val="22"/>
        </w:rPr>
        <w:t xml:space="preserve">integrar a la carpeta de acciones del </w:t>
      </w:r>
      <w:proofErr w:type="spellStart"/>
      <w:r w:rsidRPr="00437817">
        <w:rPr>
          <w:rFonts w:ascii="Palatino Linotype" w:hAnsi="Palatino Linotype"/>
          <w:color w:val="000000"/>
          <w:sz w:val="22"/>
          <w:szCs w:val="22"/>
        </w:rPr>
        <w:t>FIMOCyT</w:t>
      </w:r>
      <w:proofErr w:type="spellEnd"/>
      <w:r w:rsidRPr="00437817">
        <w:rPr>
          <w:rFonts w:ascii="Palatino Linotype" w:hAnsi="Palatino Linotype"/>
          <w:color w:val="000000"/>
          <w:sz w:val="22"/>
          <w:szCs w:val="22"/>
        </w:rPr>
        <w:t>, el mantenimiento de</w:t>
      </w:r>
      <w:r>
        <w:rPr>
          <w:rFonts w:ascii="Palatino Linotype" w:hAnsi="Palatino Linotype"/>
          <w:color w:val="000000"/>
          <w:sz w:val="22"/>
          <w:szCs w:val="22"/>
        </w:rPr>
        <w:t xml:space="preserve">l tramo de la Ciclovía Tenayuca sobre la calle ahuehuetes, en avenida Tlalnepantla-Tenayuca y la Calle </w:t>
      </w:r>
      <w:proofErr w:type="spellStart"/>
      <w:r>
        <w:rPr>
          <w:rFonts w:ascii="Palatino Linotype" w:hAnsi="Palatino Linotype"/>
          <w:color w:val="000000"/>
          <w:sz w:val="22"/>
          <w:szCs w:val="22"/>
        </w:rPr>
        <w:t>Nopaltzin</w:t>
      </w:r>
      <w:proofErr w:type="spellEnd"/>
      <w:r>
        <w:rPr>
          <w:rFonts w:ascii="Palatino Linotype" w:hAnsi="Palatino Linotype"/>
          <w:color w:val="000000"/>
          <w:sz w:val="22"/>
          <w:szCs w:val="22"/>
        </w:rPr>
        <w:t>.</w:t>
      </w:r>
    </w:p>
    <w:p w14:paraId="1F4A2F05" w14:textId="3498CD3B" w:rsidR="001C2BDC" w:rsidRDefault="00437817" w:rsidP="00437817">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 Solicitud de nombramiento de suplente del Comité Técnico.</w:t>
      </w:r>
    </w:p>
    <w:p w14:paraId="5C82EBDF" w14:textId="5181953D" w:rsidR="00437817" w:rsidRDefault="00437817" w:rsidP="00437817">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Convocatoria y orden del día para la Sesión de Instalación y Primera Sesión Ordinaria del Comité Técnico del Fideicomiso de Movilidad para Ciclistas y Transeúntes del Estado de México (</w:t>
      </w:r>
      <w:proofErr w:type="spellStart"/>
      <w:r>
        <w:rPr>
          <w:rFonts w:ascii="Palatino Linotype" w:hAnsi="Palatino Linotype"/>
          <w:color w:val="000000"/>
          <w:sz w:val="22"/>
          <w:szCs w:val="22"/>
        </w:rPr>
        <w:t>FIMOCyT</w:t>
      </w:r>
      <w:proofErr w:type="spellEnd"/>
      <w:r>
        <w:rPr>
          <w:rFonts w:ascii="Palatino Linotype" w:hAnsi="Palatino Linotype"/>
          <w:color w:val="000000"/>
          <w:sz w:val="22"/>
          <w:szCs w:val="22"/>
        </w:rPr>
        <w:t>).</w:t>
      </w:r>
    </w:p>
    <w:p w14:paraId="0B37EC45" w14:textId="2C892C0F" w:rsidR="00437817" w:rsidRDefault="00437817" w:rsidP="00437817">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Acta</w:t>
      </w:r>
      <w:r w:rsidR="00637A60">
        <w:rPr>
          <w:rFonts w:ascii="Palatino Linotype" w:hAnsi="Palatino Linotype"/>
          <w:color w:val="000000"/>
          <w:sz w:val="22"/>
          <w:szCs w:val="22"/>
        </w:rPr>
        <w:t xml:space="preserve"> de la Primera Sesión Extraordinaria del Comité Técnico del Fideicomiso de Movilidad para Ciclistas y Transeúntes del Estado de México, del trece de mayo de dos mil veinticinco, en la que se aprobó la cartera de acciones y proyectos 2025.</w:t>
      </w:r>
    </w:p>
    <w:p w14:paraId="2EA6F2C3" w14:textId="3C70E437" w:rsidR="00637A60" w:rsidRDefault="00637A60" w:rsidP="00637A60">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lastRenderedPageBreak/>
        <w:t>Convocatoria para la Segunda Sesión Ordinaria del Comité Técnico del Fideicomiso de Movilidad para Ciclistas y Transeúntes del Estado de México (</w:t>
      </w:r>
      <w:proofErr w:type="spellStart"/>
      <w:r>
        <w:rPr>
          <w:rFonts w:ascii="Palatino Linotype" w:hAnsi="Palatino Linotype"/>
          <w:color w:val="000000"/>
          <w:sz w:val="22"/>
          <w:szCs w:val="22"/>
        </w:rPr>
        <w:t>FIMOCyT</w:t>
      </w:r>
      <w:proofErr w:type="spellEnd"/>
      <w:r>
        <w:rPr>
          <w:rFonts w:ascii="Palatino Linotype" w:hAnsi="Palatino Linotype"/>
          <w:color w:val="000000"/>
          <w:sz w:val="22"/>
          <w:szCs w:val="22"/>
        </w:rPr>
        <w:t>), en su modalidad de videoconferencia.</w:t>
      </w:r>
    </w:p>
    <w:p w14:paraId="3AB0D523" w14:textId="4AEAF5D2" w:rsidR="00637A60" w:rsidRDefault="00637A60" w:rsidP="00437817">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Oficio mediante el cual el Coordinador del Fideicomiso de Movilidad para Ciclistas y Transeúntes del Estado de México, solicita a la Coordinación Administrativa, se realicen las gestiones necesarias para la aportación correspondiente del ejercicio fiscal 2025</w:t>
      </w:r>
      <w:r w:rsidR="00784F8B">
        <w:rPr>
          <w:rFonts w:ascii="Palatino Linotype" w:hAnsi="Palatino Linotype"/>
          <w:color w:val="000000"/>
          <w:sz w:val="22"/>
          <w:szCs w:val="22"/>
        </w:rPr>
        <w:t>.</w:t>
      </w:r>
      <w:r>
        <w:rPr>
          <w:rFonts w:ascii="Palatino Linotype" w:hAnsi="Palatino Linotype"/>
          <w:color w:val="000000"/>
          <w:sz w:val="22"/>
          <w:szCs w:val="22"/>
        </w:rPr>
        <w:t xml:space="preserve"> </w:t>
      </w:r>
    </w:p>
    <w:p w14:paraId="209962D9" w14:textId="705DB02D" w:rsidR="00784F8B" w:rsidRDefault="00784F8B" w:rsidP="00437817">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Oficio de la Coordinadora de Control Técnico y Secretaría Técnica del Comité </w:t>
      </w:r>
      <w:proofErr w:type="spellStart"/>
      <w:r>
        <w:rPr>
          <w:rFonts w:ascii="Palatino Linotype" w:hAnsi="Palatino Linotype"/>
          <w:color w:val="000000"/>
          <w:sz w:val="22"/>
          <w:szCs w:val="22"/>
        </w:rPr>
        <w:t>FIMOCyT</w:t>
      </w:r>
      <w:proofErr w:type="spellEnd"/>
      <w:r>
        <w:rPr>
          <w:rFonts w:ascii="Palatino Linotype" w:hAnsi="Palatino Linotype"/>
          <w:color w:val="000000"/>
          <w:sz w:val="22"/>
          <w:szCs w:val="22"/>
        </w:rPr>
        <w:t xml:space="preserve">, dirigido al Director General de Vialidad y Coordinador del Comité Técnico del </w:t>
      </w:r>
      <w:proofErr w:type="spellStart"/>
      <w:r>
        <w:rPr>
          <w:rFonts w:ascii="Palatino Linotype" w:hAnsi="Palatino Linotype"/>
          <w:color w:val="000000"/>
          <w:sz w:val="22"/>
          <w:szCs w:val="22"/>
        </w:rPr>
        <w:t>FIMOCyT</w:t>
      </w:r>
      <w:proofErr w:type="spellEnd"/>
      <w:r>
        <w:rPr>
          <w:rFonts w:ascii="Palatino Linotype" w:hAnsi="Palatino Linotype"/>
          <w:color w:val="000000"/>
          <w:sz w:val="22"/>
          <w:szCs w:val="22"/>
        </w:rPr>
        <w:t>, a través del cual le remite los acuerdos aprobados en la Segunda Sesión Ordinaria del siete de julio de 2025, (Calendario de Sesiones entre otros).</w:t>
      </w:r>
    </w:p>
    <w:p w14:paraId="0F835CB4" w14:textId="03BB37C5" w:rsidR="00784F8B" w:rsidRDefault="00784F8B" w:rsidP="00437817">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Acta de la Segunda Sesión Ordinaria del Comité Técnico del Fideicomiso de Movilidad para Ciclistas y Transeúntes del Estado de México</w:t>
      </w:r>
      <w:r w:rsidR="00C961D8">
        <w:rPr>
          <w:rFonts w:ascii="Palatino Linotype" w:hAnsi="Palatino Linotype"/>
          <w:color w:val="000000"/>
          <w:sz w:val="22"/>
          <w:szCs w:val="22"/>
        </w:rPr>
        <w:t>, por la que se instruye a la Coordinación Administrativa para llevar a cabo los procesos de contratación de la acción “</w:t>
      </w:r>
      <w:proofErr w:type="spellStart"/>
      <w:r w:rsidR="00C961D8">
        <w:rPr>
          <w:rFonts w:ascii="Palatino Linotype" w:hAnsi="Palatino Linotype"/>
          <w:color w:val="000000"/>
          <w:sz w:val="22"/>
          <w:szCs w:val="22"/>
        </w:rPr>
        <w:t>Mexivía</w:t>
      </w:r>
      <w:proofErr w:type="spellEnd"/>
      <w:r w:rsidR="00C961D8">
        <w:rPr>
          <w:rFonts w:ascii="Palatino Linotype" w:hAnsi="Palatino Linotype"/>
          <w:color w:val="000000"/>
          <w:sz w:val="22"/>
          <w:szCs w:val="22"/>
        </w:rPr>
        <w:t xml:space="preserve"> Recreativa” y “</w:t>
      </w:r>
      <w:proofErr w:type="spellStart"/>
      <w:r w:rsidR="00C961D8">
        <w:rPr>
          <w:rFonts w:ascii="Palatino Linotype" w:hAnsi="Palatino Linotype"/>
          <w:color w:val="000000"/>
          <w:sz w:val="22"/>
          <w:szCs w:val="22"/>
        </w:rPr>
        <w:t>Biciescuela</w:t>
      </w:r>
      <w:proofErr w:type="spellEnd"/>
      <w:r w:rsidR="00C961D8">
        <w:rPr>
          <w:rFonts w:ascii="Palatino Linotype" w:hAnsi="Palatino Linotype"/>
          <w:color w:val="000000"/>
          <w:sz w:val="22"/>
          <w:szCs w:val="22"/>
        </w:rPr>
        <w:t xml:space="preserve"> Mexiquense”.</w:t>
      </w:r>
    </w:p>
    <w:p w14:paraId="4ADFA964" w14:textId="0F8AA1AD" w:rsidR="00C961D8" w:rsidRDefault="00C961D8" w:rsidP="00C961D8">
      <w:pPr>
        <w:pStyle w:val="Prrafodelista"/>
        <w:numPr>
          <w:ilvl w:val="0"/>
          <w:numId w:val="1"/>
        </w:numPr>
        <w:spacing w:line="360" w:lineRule="auto"/>
        <w:jc w:val="both"/>
        <w:rPr>
          <w:rFonts w:ascii="Palatino Linotype" w:hAnsi="Palatino Linotype"/>
          <w:color w:val="000000"/>
          <w:sz w:val="22"/>
          <w:szCs w:val="22"/>
        </w:rPr>
      </w:pPr>
      <w:r>
        <w:rPr>
          <w:rFonts w:ascii="Palatino Linotype" w:hAnsi="Palatino Linotype"/>
          <w:color w:val="000000"/>
          <w:sz w:val="22"/>
          <w:szCs w:val="22"/>
        </w:rPr>
        <w:t>Acta de la Segunda Sesión Extraordinaria del Comité Técnico del Fideicomiso de Movilidad para Ciclistas y Transeúntes del Estado de México, del veintinueve de mayo de dos mil veinticinco.</w:t>
      </w:r>
    </w:p>
    <w:p w14:paraId="3C70B515" w14:textId="77777777" w:rsidR="00C961D8" w:rsidRDefault="00C961D8" w:rsidP="00C961D8">
      <w:pPr>
        <w:spacing w:line="360" w:lineRule="auto"/>
        <w:jc w:val="both"/>
        <w:rPr>
          <w:rFonts w:ascii="Palatino Linotype" w:hAnsi="Palatino Linotype"/>
          <w:color w:val="000000"/>
          <w:sz w:val="22"/>
          <w:szCs w:val="22"/>
        </w:rPr>
      </w:pPr>
    </w:p>
    <w:p w14:paraId="7961EE8C" w14:textId="1439A885" w:rsidR="00A07067" w:rsidRDefault="00C961D8" w:rsidP="00C961D8">
      <w:pPr>
        <w:spacing w:line="360" w:lineRule="auto"/>
        <w:jc w:val="both"/>
        <w:rPr>
          <w:rFonts w:ascii="Palatino Linotype" w:hAnsi="Palatino Linotype"/>
          <w:color w:val="000000"/>
          <w:sz w:val="22"/>
          <w:szCs w:val="22"/>
        </w:rPr>
      </w:pPr>
      <w:r>
        <w:rPr>
          <w:rFonts w:ascii="Palatino Linotype" w:hAnsi="Palatino Linotype"/>
          <w:color w:val="000000"/>
          <w:sz w:val="22"/>
          <w:szCs w:val="22"/>
        </w:rPr>
        <w:t>Así, del análisis de los documentos remitidos si bien, se encuentran relacionados con la realización de diversos programas ciclistas durante el ejercicio fiscal dos mil veinticinco, lo cierto es que los proporcionó de forma incompleta, por lo que la respuesta no se puede validad en su totalidad conforme a las siguientes consideraciones:</w:t>
      </w:r>
    </w:p>
    <w:p w14:paraId="7F52E5DB" w14:textId="6763EB9B" w:rsidR="00C961D8" w:rsidRDefault="00C961D8" w:rsidP="00C961D8">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t>Omitió la entrega del Acta de</w:t>
      </w:r>
      <w:r w:rsidRPr="00C961D8">
        <w:rPr>
          <w:rFonts w:ascii="Palatino Linotype" w:hAnsi="Palatino Linotype"/>
          <w:color w:val="000000"/>
          <w:sz w:val="22"/>
          <w:szCs w:val="22"/>
        </w:rPr>
        <w:t xml:space="preserve"> </w:t>
      </w:r>
      <w:r w:rsidR="00A95A37">
        <w:rPr>
          <w:rFonts w:ascii="Palatino Linotype" w:hAnsi="Palatino Linotype"/>
          <w:color w:val="000000"/>
          <w:sz w:val="22"/>
          <w:szCs w:val="22"/>
        </w:rPr>
        <w:t>la Sesión de Instalación y Primera Sesión Ordinaria del Comité Técnico del Fideicomiso de Movilidad para Ciclistas y Transeúntes del Estado de México ya que únicamente remitió la convocatoria y el orden del día;</w:t>
      </w:r>
    </w:p>
    <w:p w14:paraId="6153A51D" w14:textId="14B2626C" w:rsidR="00A95A37" w:rsidRDefault="00A95A37" w:rsidP="00C961D8">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lastRenderedPageBreak/>
        <w:t>Omitió la entrega de los proyectos ejecutivos y reglas de operación de los proyectos señalados en informe justificado.</w:t>
      </w:r>
    </w:p>
    <w:p w14:paraId="1AFE14A0" w14:textId="556A127A" w:rsidR="00A95A37" w:rsidRDefault="00A95A37" w:rsidP="00C961D8">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t>Omitió la entrega de los documentos que daban cuenta de los procesos de contratación de los proyectos programados dentro del fideicomiso para el ejercicio fiscal dos mil veinticinco;</w:t>
      </w:r>
    </w:p>
    <w:p w14:paraId="04D40901" w14:textId="55F12757" w:rsidR="00A95A37" w:rsidRDefault="00A95A37" w:rsidP="00C961D8">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t>Omitió la entrega de los oficios generados por el C. Secretario de Movilidad con el Comité Técnico del Fideicomiso;</w:t>
      </w:r>
    </w:p>
    <w:p w14:paraId="4C9BF43C" w14:textId="77777777" w:rsidR="00A95A37" w:rsidRDefault="00A95A37" w:rsidP="00A95A37">
      <w:pPr>
        <w:pStyle w:val="Prrafodelista"/>
        <w:numPr>
          <w:ilvl w:val="0"/>
          <w:numId w:val="22"/>
        </w:numPr>
        <w:spacing w:line="360" w:lineRule="auto"/>
        <w:jc w:val="both"/>
        <w:rPr>
          <w:rFonts w:ascii="Palatino Linotype" w:hAnsi="Palatino Linotype"/>
          <w:color w:val="000000"/>
          <w:sz w:val="22"/>
          <w:szCs w:val="22"/>
        </w:rPr>
      </w:pPr>
      <w:r>
        <w:rPr>
          <w:rFonts w:ascii="Palatino Linotype" w:hAnsi="Palatino Linotype"/>
          <w:color w:val="000000"/>
          <w:sz w:val="22"/>
          <w:szCs w:val="22"/>
        </w:rPr>
        <w:t>Omitió la entrega de los documentos que dieran cuenta del presupuesto y partida presupuestal para la ejecución de los proyectos programados para el ejercicio fiscal dos mil veinticinco; y</w:t>
      </w:r>
    </w:p>
    <w:p w14:paraId="01271555" w14:textId="757CA7B6" w:rsidR="00A95A37" w:rsidRPr="00A95A37" w:rsidRDefault="00A95A37" w:rsidP="00A95A37">
      <w:pPr>
        <w:pStyle w:val="Prrafodelista"/>
        <w:numPr>
          <w:ilvl w:val="0"/>
          <w:numId w:val="22"/>
        </w:numPr>
        <w:spacing w:line="360" w:lineRule="auto"/>
        <w:jc w:val="both"/>
        <w:rPr>
          <w:rFonts w:ascii="Palatino Linotype" w:hAnsi="Palatino Linotype"/>
          <w:color w:val="000000"/>
          <w:sz w:val="22"/>
          <w:szCs w:val="22"/>
        </w:rPr>
      </w:pPr>
      <w:r w:rsidRPr="00A95A37">
        <w:rPr>
          <w:rFonts w:ascii="Palatino Linotype" w:hAnsi="Palatino Linotype"/>
          <w:color w:val="000000"/>
          <w:sz w:val="22"/>
          <w:szCs w:val="22"/>
        </w:rPr>
        <w:t xml:space="preserve">Omitió pronunciarse sobre </w:t>
      </w:r>
      <w:r w:rsidRPr="00A95A37">
        <w:rPr>
          <w:rFonts w:ascii="Palatino Linotype" w:hAnsi="Palatino Linotype" w:cs="Tahoma"/>
          <w:bCs/>
          <w:iCs/>
          <w:sz w:val="22"/>
          <w:szCs w:val="22"/>
        </w:rPr>
        <w:t xml:space="preserve">los documentos (Actas, presupuesto, oficios, proyectos </w:t>
      </w:r>
      <w:proofErr w:type="spellStart"/>
      <w:r w:rsidRPr="00A95A37">
        <w:rPr>
          <w:rFonts w:ascii="Palatino Linotype" w:hAnsi="Palatino Linotype" w:cs="Tahoma"/>
          <w:bCs/>
          <w:iCs/>
          <w:sz w:val="22"/>
          <w:szCs w:val="22"/>
        </w:rPr>
        <w:t>etc</w:t>
      </w:r>
      <w:proofErr w:type="spellEnd"/>
      <w:r w:rsidRPr="00A95A37">
        <w:rPr>
          <w:rFonts w:ascii="Palatino Linotype" w:hAnsi="Palatino Linotype" w:cs="Tahoma"/>
          <w:bCs/>
          <w:iCs/>
          <w:sz w:val="22"/>
          <w:szCs w:val="22"/>
        </w:rPr>
        <w:t xml:space="preserve">). generados </w:t>
      </w:r>
      <w:r w:rsidRPr="00A95A37">
        <w:rPr>
          <w:rFonts w:ascii="Palatino Linotype" w:hAnsi="Palatino Linotype" w:cs="Tahoma"/>
          <w:sz w:val="22"/>
          <w:szCs w:val="22"/>
        </w:rPr>
        <w:t>a partir de la instauración del Fondo de Movilidad para Ciclistas y Transeúntes del Estado de México (</w:t>
      </w:r>
      <w:proofErr w:type="spellStart"/>
      <w:r w:rsidRPr="00A95A37">
        <w:rPr>
          <w:rFonts w:ascii="Palatino Linotype" w:hAnsi="Palatino Linotype" w:cs="Tahoma"/>
          <w:sz w:val="22"/>
          <w:szCs w:val="22"/>
        </w:rPr>
        <w:t>FOMOCyT</w:t>
      </w:r>
      <w:proofErr w:type="spellEnd"/>
      <w:r w:rsidRPr="00A95A37">
        <w:rPr>
          <w:rFonts w:ascii="Palatino Linotype" w:hAnsi="Palatino Linotype" w:cs="Tahoma"/>
          <w:sz w:val="22"/>
          <w:szCs w:val="22"/>
        </w:rPr>
        <w:t>),</w:t>
      </w:r>
      <w:r>
        <w:rPr>
          <w:rFonts w:ascii="Palatino Linotype" w:hAnsi="Palatino Linotype" w:cs="Tahoma"/>
          <w:sz w:val="22"/>
          <w:szCs w:val="22"/>
        </w:rPr>
        <w:t xml:space="preserve"> para los ejercicios fiscales 2021, 2022, 2023 y 2024</w:t>
      </w:r>
      <w:r w:rsidRPr="00A95A37">
        <w:rPr>
          <w:rFonts w:ascii="Palatino Linotype" w:hAnsi="Palatino Linotype" w:cs="Tahoma"/>
          <w:sz w:val="22"/>
          <w:szCs w:val="22"/>
        </w:rPr>
        <w:t>.</w:t>
      </w:r>
    </w:p>
    <w:p w14:paraId="23623343" w14:textId="77777777" w:rsidR="001C2BDC" w:rsidRDefault="001C2BDC" w:rsidP="003979E2">
      <w:pPr>
        <w:spacing w:line="360" w:lineRule="auto"/>
        <w:contextualSpacing/>
        <w:jc w:val="both"/>
        <w:rPr>
          <w:rFonts w:ascii="Palatino Linotype" w:eastAsia="Calibri" w:hAnsi="Palatino Linotype" w:cs="Adelle Sans Devanagari"/>
          <w:bCs/>
          <w:iCs/>
          <w:color w:val="000000" w:themeColor="text1"/>
          <w:sz w:val="22"/>
          <w:szCs w:val="22"/>
          <w:lang w:val="es-ES" w:eastAsia="en-US"/>
        </w:rPr>
      </w:pPr>
    </w:p>
    <w:p w14:paraId="09555BE6" w14:textId="06C000D9" w:rsidR="001C2BDC" w:rsidRDefault="001C2BDC" w:rsidP="003979E2">
      <w:pPr>
        <w:spacing w:line="360" w:lineRule="auto"/>
        <w:contextualSpacing/>
        <w:jc w:val="both"/>
        <w:rPr>
          <w:rFonts w:ascii="Palatino Linotype" w:eastAsia="Calibri" w:hAnsi="Palatino Linotype" w:cs="Adelle Sans Devanagari"/>
          <w:b/>
          <w:iCs/>
          <w:color w:val="000000" w:themeColor="text1"/>
          <w:sz w:val="22"/>
          <w:szCs w:val="22"/>
          <w:lang w:val="es-ES" w:eastAsia="en-US"/>
        </w:rPr>
      </w:pPr>
      <w:r>
        <w:rPr>
          <w:rFonts w:ascii="Palatino Linotype" w:eastAsia="Calibri" w:hAnsi="Palatino Linotype" w:cs="Adelle Sans Devanagari"/>
          <w:bCs/>
          <w:iCs/>
          <w:color w:val="000000" w:themeColor="text1"/>
          <w:sz w:val="22"/>
          <w:szCs w:val="22"/>
          <w:lang w:val="es-ES" w:eastAsia="en-US"/>
        </w:rPr>
        <w:t xml:space="preserve">Conforme a lo anterior, se considera que si bien, el Sujeto Obligado remitió diversa información que daba cuenta de lo solicitado, lo cierto es que la proporcionó de forma incompleta, al omitir la entrega de todos los puntos requeridos de la solicitud, </w:t>
      </w:r>
      <w:r w:rsidR="00A95A37">
        <w:rPr>
          <w:rFonts w:ascii="Palatino Linotype" w:eastAsia="Calibri" w:hAnsi="Palatino Linotype" w:cs="Adelle Sans Devanagari"/>
          <w:bCs/>
          <w:iCs/>
          <w:color w:val="000000" w:themeColor="text1"/>
          <w:sz w:val="22"/>
          <w:szCs w:val="22"/>
          <w:lang w:val="es-ES" w:eastAsia="en-US"/>
        </w:rPr>
        <w:t xml:space="preserve">sumado a que </w:t>
      </w:r>
      <w:r>
        <w:rPr>
          <w:rFonts w:ascii="Palatino Linotype" w:eastAsia="Calibri" w:hAnsi="Palatino Linotype" w:cs="Adelle Sans Devanagari"/>
          <w:bCs/>
          <w:iCs/>
          <w:color w:val="000000" w:themeColor="text1"/>
          <w:sz w:val="22"/>
          <w:szCs w:val="22"/>
          <w:lang w:val="es-ES" w:eastAsia="en-US"/>
        </w:rPr>
        <w:t xml:space="preserve">omitió pronunciarse respecto de los </w:t>
      </w:r>
      <w:r w:rsidR="00A95A37">
        <w:rPr>
          <w:rFonts w:ascii="Palatino Linotype" w:eastAsia="Calibri" w:hAnsi="Palatino Linotype" w:cs="Adelle Sans Devanagari"/>
          <w:bCs/>
          <w:iCs/>
          <w:color w:val="000000" w:themeColor="text1"/>
          <w:sz w:val="22"/>
          <w:szCs w:val="22"/>
          <w:lang w:val="es-ES" w:eastAsia="en-US"/>
        </w:rPr>
        <w:t>ejercicios fiscales 2021, 2022, 2023 y 2024</w:t>
      </w:r>
      <w:r>
        <w:rPr>
          <w:rFonts w:ascii="Palatino Linotype" w:eastAsia="Calibri" w:hAnsi="Palatino Linotype" w:cs="Adelle Sans Devanagari"/>
          <w:bCs/>
          <w:iCs/>
          <w:color w:val="000000" w:themeColor="text1"/>
          <w:sz w:val="22"/>
          <w:szCs w:val="22"/>
          <w:lang w:val="es-ES" w:eastAsia="en-US"/>
        </w:rPr>
        <w:t xml:space="preserve">, lo cual da como resultado que el agravio sea </w:t>
      </w:r>
      <w:r w:rsidRPr="007E3BC1">
        <w:rPr>
          <w:rFonts w:ascii="Palatino Linotype" w:eastAsia="Calibri" w:hAnsi="Palatino Linotype" w:cs="Adelle Sans Devanagari"/>
          <w:b/>
          <w:iCs/>
          <w:color w:val="000000" w:themeColor="text1"/>
          <w:sz w:val="22"/>
          <w:szCs w:val="22"/>
          <w:lang w:val="es-ES" w:eastAsia="en-US"/>
        </w:rPr>
        <w:t>FUNDADO.</w:t>
      </w:r>
    </w:p>
    <w:p w14:paraId="2AB32FC4" w14:textId="77777777" w:rsidR="001C2BDC" w:rsidRDefault="001C2BDC" w:rsidP="003979E2">
      <w:pPr>
        <w:spacing w:line="360" w:lineRule="auto"/>
        <w:contextualSpacing/>
        <w:jc w:val="both"/>
        <w:rPr>
          <w:rFonts w:ascii="Palatino Linotype" w:eastAsia="Calibri" w:hAnsi="Palatino Linotype" w:cs="Adelle Sans Devanagari"/>
          <w:b/>
          <w:iCs/>
          <w:color w:val="000000" w:themeColor="text1"/>
          <w:sz w:val="22"/>
          <w:szCs w:val="22"/>
          <w:lang w:val="es-ES" w:eastAsia="en-US"/>
        </w:rPr>
      </w:pPr>
    </w:p>
    <w:p w14:paraId="21C4B1FB" w14:textId="11736D6D" w:rsidR="001C2BDC" w:rsidRPr="00A07067" w:rsidRDefault="001C2BDC" w:rsidP="003979E2">
      <w:pPr>
        <w:spacing w:line="360" w:lineRule="auto"/>
        <w:contextualSpacing/>
        <w:jc w:val="both"/>
        <w:rPr>
          <w:rFonts w:ascii="Palatino Linotype" w:eastAsia="Calibri" w:hAnsi="Palatino Linotype" w:cs="Tahoma"/>
          <w:bCs/>
          <w:color w:val="000000"/>
          <w:sz w:val="22"/>
          <w:szCs w:val="22"/>
        </w:rPr>
      </w:pPr>
      <w:r>
        <w:rPr>
          <w:rFonts w:ascii="Palatino Linotype" w:eastAsia="Calibri" w:hAnsi="Palatino Linotype" w:cs="Tahoma"/>
          <w:bCs/>
          <w:color w:val="000000"/>
          <w:sz w:val="22"/>
          <w:szCs w:val="22"/>
        </w:rPr>
        <w:t xml:space="preserve">En este contexto, este Organismo Garante considera que el Sujeto Obligado deberá realizar una nueva búsqueda exhaustiva y razonable en todas las unidades administrativas competentes entre las que se localiza la </w:t>
      </w:r>
      <w:r w:rsidR="00A95A37">
        <w:rPr>
          <w:rFonts w:ascii="Palatino Linotype" w:eastAsia="Calibri" w:hAnsi="Palatino Linotype" w:cs="Tahoma"/>
          <w:bCs/>
          <w:color w:val="000000"/>
          <w:sz w:val="22"/>
          <w:szCs w:val="22"/>
        </w:rPr>
        <w:t xml:space="preserve">Secretaría de Movilidad, </w:t>
      </w:r>
      <w:r>
        <w:rPr>
          <w:rFonts w:ascii="Palatino Linotype" w:eastAsia="Calibri" w:hAnsi="Palatino Linotype" w:cs="Tahoma"/>
          <w:bCs/>
          <w:color w:val="000000"/>
          <w:sz w:val="22"/>
          <w:szCs w:val="22"/>
        </w:rPr>
        <w:t>Subsecretaría de Movilidad,</w:t>
      </w:r>
      <w:r w:rsidR="00A95A37">
        <w:rPr>
          <w:rFonts w:ascii="Palatino Linotype" w:eastAsia="Calibri" w:hAnsi="Palatino Linotype" w:cs="Tahoma"/>
          <w:bCs/>
          <w:color w:val="000000"/>
          <w:sz w:val="22"/>
          <w:szCs w:val="22"/>
        </w:rPr>
        <w:t xml:space="preserve"> Coordinación de Concertación Territorial y </w:t>
      </w:r>
      <w:r w:rsidR="00CD1CD7">
        <w:rPr>
          <w:rFonts w:ascii="Palatino Linotype" w:eastAsia="Calibri" w:hAnsi="Palatino Linotype" w:cs="Tahoma"/>
          <w:bCs/>
          <w:color w:val="000000"/>
          <w:sz w:val="22"/>
          <w:szCs w:val="22"/>
        </w:rPr>
        <w:t>la Coordinación Administrativa</w:t>
      </w:r>
      <w:r>
        <w:rPr>
          <w:rFonts w:ascii="Palatino Linotype" w:eastAsia="Calibri" w:hAnsi="Palatino Linotype" w:cs="Tahoma"/>
          <w:bCs/>
          <w:color w:val="000000"/>
          <w:sz w:val="22"/>
          <w:szCs w:val="22"/>
        </w:rPr>
        <w:t xml:space="preserve"> encargada de coordinar </w:t>
      </w:r>
      <w:r w:rsidR="00CD1CD7">
        <w:rPr>
          <w:rFonts w:ascii="Palatino Linotype" w:eastAsia="Calibri" w:hAnsi="Palatino Linotype" w:cs="Tahoma"/>
          <w:bCs/>
          <w:color w:val="000000"/>
          <w:sz w:val="22"/>
          <w:szCs w:val="22"/>
        </w:rPr>
        <w:t xml:space="preserve">conjuntamente </w:t>
      </w:r>
      <w:r>
        <w:rPr>
          <w:rFonts w:ascii="Palatino Linotype" w:eastAsia="Calibri" w:hAnsi="Palatino Linotype" w:cs="Tahoma"/>
          <w:bCs/>
          <w:color w:val="000000"/>
          <w:sz w:val="22"/>
          <w:szCs w:val="22"/>
        </w:rPr>
        <w:t>l</w:t>
      </w:r>
      <w:r w:rsidR="00CD1CD7">
        <w:rPr>
          <w:rFonts w:ascii="Palatino Linotype" w:eastAsia="Calibri" w:hAnsi="Palatino Linotype" w:cs="Tahoma"/>
          <w:bCs/>
          <w:color w:val="000000"/>
          <w:sz w:val="22"/>
          <w:szCs w:val="22"/>
        </w:rPr>
        <w:t>as acciones relacionadas con la instauración de ciclovías en la Entidad</w:t>
      </w:r>
      <w:r>
        <w:rPr>
          <w:rFonts w:ascii="Palatino Linotype" w:eastAsia="Calibri" w:hAnsi="Palatino Linotype" w:cs="Tahoma"/>
          <w:bCs/>
          <w:color w:val="000000"/>
          <w:sz w:val="22"/>
          <w:szCs w:val="22"/>
        </w:rPr>
        <w:t xml:space="preserve">, a efecto de que proporcione la información de manera completa, y </w:t>
      </w:r>
      <w:r>
        <w:rPr>
          <w:rFonts w:ascii="Palatino Linotype" w:eastAsia="Calibri" w:hAnsi="Palatino Linotype" w:cs="Tahoma"/>
          <w:bCs/>
          <w:color w:val="000000"/>
          <w:sz w:val="22"/>
          <w:szCs w:val="22"/>
        </w:rPr>
        <w:lastRenderedPageBreak/>
        <w:t>en la temporalidad requerida.</w:t>
      </w:r>
      <w:r w:rsidR="00A07067">
        <w:rPr>
          <w:rFonts w:ascii="Palatino Linotype" w:eastAsia="Calibri" w:hAnsi="Palatino Linotype" w:cs="Tahoma"/>
          <w:bCs/>
          <w:color w:val="000000"/>
          <w:sz w:val="22"/>
          <w:szCs w:val="22"/>
        </w:rPr>
        <w:t xml:space="preserve"> </w:t>
      </w: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1ECA5AE" w14:textId="77777777" w:rsidR="001C2BDC" w:rsidRPr="005B34C3" w:rsidRDefault="001C2BDC" w:rsidP="003979E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3E9CC03B" w14:textId="77777777" w:rsidR="001C2BDC" w:rsidRPr="005B34C3" w:rsidRDefault="001C2BDC" w:rsidP="003979E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E875DDE" w14:textId="77777777" w:rsidR="001C2BDC" w:rsidRPr="005B34C3" w:rsidRDefault="001C2BDC" w:rsidP="003979E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4A28DD99" w14:textId="77777777" w:rsidR="001C2BDC" w:rsidRDefault="001C2BDC" w:rsidP="003979E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w:t>
      </w:r>
      <w:r>
        <w:rPr>
          <w:rFonts w:ascii="Palatino Linotype" w:hAnsi="Palatino Linotype"/>
          <w:bCs/>
          <w:iCs/>
          <w:sz w:val="22"/>
          <w:szCs w:val="22"/>
        </w:rPr>
        <w:t xml:space="preserve"> la información solicitada.</w:t>
      </w:r>
    </w:p>
    <w:p w14:paraId="0CCC132E" w14:textId="77777777" w:rsidR="001C2BDC" w:rsidRPr="008D3690" w:rsidRDefault="001C2BDC" w:rsidP="003979E2">
      <w:pPr>
        <w:spacing w:line="360" w:lineRule="auto"/>
        <w:contextualSpacing/>
        <w:rPr>
          <w:rFonts w:ascii="Palatino Linotype" w:hAnsi="Palatino Linotype"/>
        </w:rPr>
      </w:pPr>
    </w:p>
    <w:p w14:paraId="0C088FF9" w14:textId="77777777" w:rsidR="001C2BDC" w:rsidRPr="00C8047B" w:rsidRDefault="001C2BDC" w:rsidP="003979E2">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Así, este Instituto considera que el Sujeto Obligado deberá proporcionar lo solicitado,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F880924" w14:textId="77777777" w:rsidR="001C2BDC" w:rsidRPr="00C8047B" w:rsidRDefault="001C2BDC" w:rsidP="003979E2">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lastRenderedPageBreak/>
        <w:t xml:space="preserve"> </w:t>
      </w:r>
    </w:p>
    <w:p w14:paraId="60D38111" w14:textId="77777777" w:rsidR="001C2BDC" w:rsidRPr="00DE38C7" w:rsidRDefault="001C2BDC" w:rsidP="003979E2">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D0B64F5" w14:textId="77777777" w:rsidR="001C2BDC" w:rsidRDefault="001C2BDC" w:rsidP="003979E2">
      <w:pPr>
        <w:spacing w:line="360" w:lineRule="auto"/>
        <w:contextualSpacing/>
        <w:jc w:val="both"/>
        <w:rPr>
          <w:rFonts w:ascii="Palatino Linotype" w:hAnsi="Palatino Linotype"/>
          <w:bCs/>
          <w:iCs/>
          <w:sz w:val="22"/>
          <w:szCs w:val="22"/>
        </w:rPr>
      </w:pPr>
    </w:p>
    <w:p w14:paraId="292CE78B" w14:textId="77777777" w:rsidR="001C2BDC" w:rsidRPr="00DE38C7" w:rsidRDefault="001C2BDC" w:rsidP="003979E2">
      <w:pPr>
        <w:pStyle w:val="Ttulo2"/>
        <w:spacing w:before="0" w:after="0" w:line="360" w:lineRule="auto"/>
        <w:contextualSpacing/>
        <w:rPr>
          <w:rFonts w:ascii="Palatino Linotype" w:hAnsi="Palatino Linotype"/>
          <w:b/>
          <w:bCs/>
          <w:color w:val="auto"/>
          <w:sz w:val="22"/>
          <w:szCs w:val="22"/>
        </w:rPr>
      </w:pPr>
      <w:bookmarkStart w:id="19" w:name="_Toc203518783"/>
      <w:bookmarkStart w:id="20" w:name="_Toc221203640"/>
      <w:r w:rsidRPr="00DE38C7">
        <w:rPr>
          <w:rFonts w:ascii="Palatino Linotype" w:hAnsi="Palatino Linotype"/>
          <w:b/>
          <w:bCs/>
          <w:color w:val="auto"/>
          <w:sz w:val="22"/>
          <w:szCs w:val="22"/>
        </w:rPr>
        <w:t>SEXTO. Decisión</w:t>
      </w:r>
      <w:bookmarkEnd w:id="19"/>
      <w:bookmarkEnd w:id="20"/>
    </w:p>
    <w:p w14:paraId="3ABB7F7C" w14:textId="77777777" w:rsidR="001C2BDC" w:rsidRPr="00DE38C7" w:rsidRDefault="001C2BDC" w:rsidP="003979E2">
      <w:pPr>
        <w:spacing w:line="360" w:lineRule="auto"/>
        <w:contextualSpacing/>
        <w:jc w:val="both"/>
        <w:rPr>
          <w:rFonts w:ascii="Palatino Linotype" w:eastAsia="Palatino Linotype" w:hAnsi="Palatino Linotype" w:cs="Palatino Linotype"/>
          <w:sz w:val="22"/>
          <w:szCs w:val="22"/>
        </w:rPr>
      </w:pPr>
    </w:p>
    <w:p w14:paraId="46169688" w14:textId="09450379" w:rsidR="001C2BDC" w:rsidRPr="00DE38C7" w:rsidRDefault="001C2BDC" w:rsidP="003979E2">
      <w:pPr>
        <w:tabs>
          <w:tab w:val="left" w:pos="4962"/>
        </w:tabs>
        <w:spacing w:line="360" w:lineRule="auto"/>
        <w:contextualSpacing/>
        <w:jc w:val="both"/>
        <w:rPr>
          <w:rFonts w:ascii="Palatino Linotype" w:hAnsi="Palatino Linotype" w:cs="Tahoma"/>
          <w:sz w:val="22"/>
          <w:szCs w:val="22"/>
        </w:rPr>
      </w:pPr>
      <w:r w:rsidRPr="00DE38C7">
        <w:rPr>
          <w:rFonts w:ascii="Palatino Linotype" w:hAnsi="Palatino Linotype" w:cs="Arial"/>
          <w:sz w:val="22"/>
          <w:szCs w:val="22"/>
        </w:rPr>
        <w:t>C</w:t>
      </w:r>
      <w:r w:rsidRPr="00DE38C7">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CD1CD7">
        <w:rPr>
          <w:rFonts w:ascii="Palatino Linotype" w:hAnsi="Palatino Linotype" w:cs="Tahoma"/>
          <w:b/>
          <w:sz w:val="22"/>
          <w:szCs w:val="22"/>
        </w:rPr>
        <w:t>REVO</w:t>
      </w:r>
      <w:r w:rsidRPr="00DE38C7">
        <w:rPr>
          <w:rFonts w:ascii="Palatino Linotype" w:hAnsi="Palatino Linotype" w:cs="Tahoma"/>
          <w:b/>
          <w:sz w:val="22"/>
          <w:szCs w:val="22"/>
        </w:rPr>
        <w:t>CAR</w:t>
      </w:r>
      <w:r w:rsidRPr="00DE38C7">
        <w:rPr>
          <w:rFonts w:ascii="Palatino Linotype" w:hAnsi="Palatino Linotype" w:cs="Tahoma"/>
          <w:sz w:val="22"/>
          <w:szCs w:val="22"/>
        </w:rPr>
        <w:t xml:space="preserve"> la respuesta otorgada a la solicitud de información </w:t>
      </w:r>
      <w:r w:rsidR="00CD1CD7" w:rsidRPr="001C2BDC">
        <w:rPr>
          <w:rFonts w:ascii="Palatino Linotype" w:hAnsi="Palatino Linotype"/>
          <w:b/>
          <w:bCs/>
          <w:sz w:val="22"/>
          <w:szCs w:val="22"/>
        </w:rPr>
        <w:t>00427/SMOV/IP/2025</w:t>
      </w:r>
      <w:r w:rsidRPr="00DE38C7">
        <w:rPr>
          <w:rFonts w:ascii="Palatino Linotype" w:hAnsi="Palatino Linotype" w:cs="Tahoma"/>
          <w:bCs/>
          <w:sz w:val="22"/>
          <w:szCs w:val="22"/>
        </w:rPr>
        <w:t>, a efecto de que</w:t>
      </w:r>
      <w:r w:rsidRPr="00DE38C7">
        <w:rPr>
          <w:rFonts w:ascii="Palatino Linotype" w:hAnsi="Palatino Linotype" w:cs="Tahoma"/>
          <w:sz w:val="22"/>
          <w:szCs w:val="22"/>
        </w:rPr>
        <w:t xml:space="preserve"> proporcione </w:t>
      </w:r>
      <w:r>
        <w:rPr>
          <w:rFonts w:ascii="Palatino Linotype" w:hAnsi="Palatino Linotype" w:cs="Tahoma"/>
          <w:sz w:val="22"/>
          <w:szCs w:val="22"/>
        </w:rPr>
        <w:t>la información de manera completa y en la temporalidad requerida</w:t>
      </w:r>
      <w:r w:rsidRPr="00DE38C7">
        <w:rPr>
          <w:rFonts w:ascii="Palatino Linotype" w:hAnsi="Palatino Linotype" w:cs="Tahoma"/>
          <w:sz w:val="22"/>
          <w:szCs w:val="22"/>
        </w:rPr>
        <w:t>.</w:t>
      </w:r>
    </w:p>
    <w:p w14:paraId="6B99BB1E" w14:textId="77777777" w:rsidR="001C2BDC" w:rsidRPr="00DE38C7" w:rsidRDefault="001C2BDC" w:rsidP="003979E2">
      <w:pPr>
        <w:spacing w:line="360" w:lineRule="auto"/>
        <w:contextualSpacing/>
        <w:jc w:val="both"/>
        <w:rPr>
          <w:rFonts w:ascii="Palatino Linotype" w:hAnsi="Palatino Linotype"/>
          <w:b/>
          <w:color w:val="000000"/>
          <w:sz w:val="22"/>
          <w:szCs w:val="22"/>
        </w:rPr>
      </w:pPr>
      <w:bookmarkStart w:id="21" w:name="_Toc199369393"/>
    </w:p>
    <w:p w14:paraId="03AC5454" w14:textId="77777777" w:rsidR="001C2BDC" w:rsidRPr="00DE38C7" w:rsidRDefault="001C2BDC" w:rsidP="003979E2">
      <w:pPr>
        <w:spacing w:line="360" w:lineRule="auto"/>
        <w:contextualSpacing/>
        <w:jc w:val="both"/>
        <w:rPr>
          <w:rFonts w:ascii="Palatino Linotype" w:hAnsi="Palatino Linotype"/>
          <w:b/>
          <w:color w:val="000000"/>
          <w:sz w:val="22"/>
          <w:szCs w:val="22"/>
        </w:rPr>
      </w:pPr>
      <w:r w:rsidRPr="00DE38C7">
        <w:rPr>
          <w:rFonts w:ascii="Palatino Linotype" w:hAnsi="Palatino Linotype"/>
          <w:b/>
          <w:color w:val="000000"/>
          <w:sz w:val="22"/>
          <w:szCs w:val="22"/>
        </w:rPr>
        <w:t>Términos de la Resolución para el Recurrente</w:t>
      </w:r>
    </w:p>
    <w:p w14:paraId="052BD9AF" w14:textId="77777777" w:rsidR="001C2BDC" w:rsidRPr="00DE38C7" w:rsidRDefault="001C2BDC" w:rsidP="003979E2">
      <w:pPr>
        <w:spacing w:line="360" w:lineRule="auto"/>
        <w:contextualSpacing/>
        <w:jc w:val="both"/>
        <w:rPr>
          <w:rFonts w:ascii="Palatino Linotype" w:hAnsi="Palatino Linotype"/>
          <w:b/>
          <w:color w:val="000000"/>
          <w:sz w:val="22"/>
          <w:szCs w:val="22"/>
        </w:rPr>
      </w:pPr>
    </w:p>
    <w:p w14:paraId="7E4AC6C4" w14:textId="77777777" w:rsidR="001C2BDC" w:rsidRPr="00D86ECA" w:rsidRDefault="001C2BDC" w:rsidP="003979E2">
      <w:pPr>
        <w:spacing w:line="360" w:lineRule="auto"/>
        <w:contextualSpacing/>
        <w:jc w:val="both"/>
        <w:rPr>
          <w:rFonts w:ascii="Palatino Linotype" w:hAnsi="Palatino Linotype"/>
          <w:color w:val="000000"/>
          <w:sz w:val="22"/>
          <w:szCs w:val="22"/>
        </w:rPr>
      </w:pPr>
      <w:r w:rsidRPr="00DE38C7">
        <w:rPr>
          <w:rFonts w:ascii="Palatino Linotype" w:hAnsi="Palatino Linotype"/>
          <w:color w:val="000000"/>
          <w:sz w:val="22"/>
          <w:szCs w:val="22"/>
        </w:rPr>
        <w:t>Se le hace del conocimiento al Particular, que, en el presente caso, se le concede la razón, pues l</w:t>
      </w:r>
      <w:r>
        <w:rPr>
          <w:rFonts w:ascii="Palatino Linotype" w:hAnsi="Palatino Linotype"/>
          <w:color w:val="000000"/>
          <w:sz w:val="22"/>
          <w:szCs w:val="22"/>
        </w:rPr>
        <w:t>a</w:t>
      </w:r>
      <w:r w:rsidRPr="00DE38C7">
        <w:rPr>
          <w:rFonts w:ascii="Palatino Linotype" w:hAnsi="Palatino Linotype"/>
          <w:color w:val="000000"/>
          <w:sz w:val="22"/>
          <w:szCs w:val="22"/>
        </w:rPr>
        <w:t xml:space="preserve"> </w:t>
      </w:r>
      <w:r>
        <w:rPr>
          <w:rFonts w:ascii="Palatino Linotype" w:hAnsi="Palatino Linotype"/>
          <w:color w:val="000000"/>
          <w:sz w:val="22"/>
          <w:szCs w:val="22"/>
        </w:rPr>
        <w:t>Secretaría de Movilidad</w:t>
      </w:r>
      <w:r w:rsidRPr="00DE38C7">
        <w:rPr>
          <w:rFonts w:ascii="Palatino Linotype" w:hAnsi="Palatino Linotype"/>
          <w:color w:val="000000"/>
          <w:sz w:val="22"/>
          <w:szCs w:val="22"/>
        </w:rPr>
        <w:t xml:space="preserve">, si bien, proporcionó diversos </w:t>
      </w:r>
      <w:r>
        <w:rPr>
          <w:rFonts w:ascii="Palatino Linotype" w:hAnsi="Palatino Linotype"/>
          <w:color w:val="000000"/>
          <w:sz w:val="22"/>
          <w:szCs w:val="22"/>
        </w:rPr>
        <w:t>documentos que daban cuenta de lo solicitado</w:t>
      </w:r>
      <w:r w:rsidRPr="00DE38C7">
        <w:rPr>
          <w:rFonts w:ascii="Palatino Linotype" w:hAnsi="Palatino Linotype"/>
          <w:color w:val="000000"/>
          <w:sz w:val="22"/>
          <w:szCs w:val="22"/>
        </w:rPr>
        <w:t xml:space="preserve">, lo cierto es que la proporcionó de manera incompleta, sumado a que </w:t>
      </w:r>
      <w:r>
        <w:rPr>
          <w:rFonts w:ascii="Palatino Linotype" w:hAnsi="Palatino Linotype"/>
          <w:color w:val="000000"/>
          <w:sz w:val="22"/>
          <w:szCs w:val="22"/>
        </w:rPr>
        <w:t>omitió pronunciarse sobre toda la temporalidad requerida y respecto de todas las áreas competentes</w:t>
      </w:r>
      <w:r w:rsidRPr="00DE38C7">
        <w:rPr>
          <w:rFonts w:ascii="Palatino Linotype" w:hAnsi="Palatino Linotype"/>
          <w:color w:val="000000"/>
          <w:sz w:val="22"/>
          <w:szCs w:val="22"/>
        </w:rPr>
        <w:t>, por lo que deberá proporcionar los documentos requeridos en</w:t>
      </w:r>
      <w:r>
        <w:rPr>
          <w:rFonts w:ascii="Palatino Linotype" w:hAnsi="Palatino Linotype"/>
          <w:color w:val="000000"/>
          <w:sz w:val="22"/>
          <w:szCs w:val="22"/>
        </w:rPr>
        <w:t xml:space="preserve"> su caso en</w:t>
      </w:r>
      <w:r w:rsidRPr="00DE38C7">
        <w:rPr>
          <w:rFonts w:ascii="Palatino Linotype" w:hAnsi="Palatino Linotype"/>
          <w:color w:val="000000"/>
          <w:sz w:val="22"/>
          <w:szCs w:val="22"/>
        </w:rPr>
        <w:t xml:space="preserve"> versión pública. La labor del Instituto, es apoyar a la población para acceder a la información pública y garantizar la protección de los datos personales.</w:t>
      </w:r>
    </w:p>
    <w:p w14:paraId="0302B975" w14:textId="77777777" w:rsidR="00A07067" w:rsidRDefault="00A07067" w:rsidP="003979E2">
      <w:pPr>
        <w:spacing w:line="360" w:lineRule="auto"/>
        <w:ind w:right="-93"/>
        <w:contextualSpacing/>
        <w:jc w:val="both"/>
        <w:rPr>
          <w:rFonts w:ascii="Palatino Linotype" w:hAnsi="Palatino Linotype"/>
          <w:color w:val="000000"/>
          <w:sz w:val="22"/>
          <w:szCs w:val="22"/>
        </w:rPr>
      </w:pPr>
    </w:p>
    <w:p w14:paraId="5BD19144" w14:textId="77777777" w:rsidR="001C2BDC" w:rsidRDefault="001C2BDC" w:rsidP="003979E2">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11BECA81" w14:textId="77777777" w:rsidR="001C2BDC" w:rsidRPr="00D86ECA" w:rsidRDefault="001C2BDC" w:rsidP="003979E2">
      <w:pPr>
        <w:spacing w:line="360" w:lineRule="auto"/>
        <w:ind w:right="-93"/>
        <w:contextualSpacing/>
        <w:jc w:val="both"/>
        <w:rPr>
          <w:rFonts w:ascii="Palatino Linotype" w:hAnsi="Palatino Linotype"/>
          <w:color w:val="000000"/>
          <w:sz w:val="22"/>
          <w:szCs w:val="22"/>
        </w:rPr>
      </w:pPr>
    </w:p>
    <w:p w14:paraId="5F6B6072" w14:textId="77777777" w:rsidR="001C2BDC" w:rsidRPr="00903CC5" w:rsidRDefault="001C2BDC" w:rsidP="003979E2">
      <w:pPr>
        <w:pStyle w:val="Ttulo1"/>
        <w:spacing w:before="0" w:after="0" w:line="360" w:lineRule="auto"/>
        <w:contextualSpacing/>
        <w:jc w:val="center"/>
        <w:rPr>
          <w:rFonts w:ascii="Palatino Linotype" w:eastAsia="Calibri" w:hAnsi="Palatino Linotype"/>
          <w:b/>
          <w:bCs/>
          <w:color w:val="auto"/>
          <w:sz w:val="22"/>
          <w:szCs w:val="22"/>
        </w:rPr>
      </w:pPr>
      <w:bookmarkStart w:id="22" w:name="_Toc203518784"/>
      <w:bookmarkStart w:id="23" w:name="_Toc221203641"/>
      <w:r w:rsidRPr="00903CC5">
        <w:rPr>
          <w:rFonts w:ascii="Palatino Linotype" w:eastAsia="Calibri" w:hAnsi="Palatino Linotype"/>
          <w:b/>
          <w:bCs/>
          <w:color w:val="auto"/>
          <w:sz w:val="22"/>
          <w:szCs w:val="22"/>
        </w:rPr>
        <w:lastRenderedPageBreak/>
        <w:t>R E S U E L V E</w:t>
      </w:r>
      <w:bookmarkEnd w:id="21"/>
      <w:bookmarkEnd w:id="22"/>
      <w:bookmarkEnd w:id="23"/>
    </w:p>
    <w:p w14:paraId="355FEE59" w14:textId="77777777" w:rsidR="001C2BDC" w:rsidRPr="00B71E3E" w:rsidRDefault="001C2BDC" w:rsidP="003979E2">
      <w:pPr>
        <w:spacing w:line="360" w:lineRule="auto"/>
        <w:ind w:right="-28"/>
        <w:contextualSpacing/>
        <w:jc w:val="both"/>
        <w:rPr>
          <w:rFonts w:ascii="Palatino Linotype" w:hAnsi="Palatino Linotype" w:cs="Tahoma"/>
          <w:b/>
          <w:bCs/>
          <w:sz w:val="22"/>
          <w:szCs w:val="22"/>
        </w:rPr>
      </w:pPr>
    </w:p>
    <w:p w14:paraId="3C47AC9E" w14:textId="51E438FE" w:rsidR="001C2BDC" w:rsidRPr="00B71E3E" w:rsidRDefault="001C2BDC" w:rsidP="003979E2">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CD1CD7">
        <w:rPr>
          <w:rFonts w:ascii="Palatino Linotype" w:eastAsia="Calibri" w:hAnsi="Palatino Linotype"/>
          <w:b/>
          <w:bCs/>
          <w:sz w:val="22"/>
          <w:szCs w:val="22"/>
        </w:rPr>
        <w:t>REVO</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l</w:t>
      </w:r>
      <w:r>
        <w:rPr>
          <w:rFonts w:ascii="Palatino Linotype" w:eastAsia="Calibri" w:hAnsi="Palatino Linotype"/>
          <w:sz w:val="22"/>
          <w:szCs w:val="22"/>
        </w:rPr>
        <w:t>a</w:t>
      </w:r>
      <w:r w:rsidRPr="00B71E3E">
        <w:rPr>
          <w:rFonts w:ascii="Palatino Linotype" w:eastAsia="Calibri" w:hAnsi="Palatino Linotype"/>
          <w:sz w:val="22"/>
          <w:szCs w:val="22"/>
        </w:rPr>
        <w:t xml:space="preserve"> </w:t>
      </w:r>
      <w:r>
        <w:rPr>
          <w:rFonts w:ascii="Palatino Linotype" w:eastAsia="Calibri" w:hAnsi="Palatino Linotype"/>
          <w:sz w:val="22"/>
          <w:szCs w:val="22"/>
        </w:rPr>
        <w:t xml:space="preserve">Secretaría de Movilidad </w:t>
      </w:r>
      <w:r w:rsidRPr="00B71E3E">
        <w:rPr>
          <w:rFonts w:ascii="Palatino Linotype" w:eastAsia="Calibri" w:hAnsi="Palatino Linotype"/>
          <w:sz w:val="22"/>
          <w:szCs w:val="22"/>
        </w:rPr>
        <w:t xml:space="preserve">a la solicitud de </w:t>
      </w:r>
      <w:r w:rsidRPr="00806FE8">
        <w:rPr>
          <w:rFonts w:ascii="Palatino Linotype" w:eastAsia="Calibri" w:hAnsi="Palatino Linotype"/>
          <w:sz w:val="22"/>
          <w:szCs w:val="22"/>
        </w:rPr>
        <w:t xml:space="preserve">información </w:t>
      </w:r>
      <w:r w:rsidR="00CD1CD7" w:rsidRPr="00806FE8">
        <w:rPr>
          <w:rFonts w:ascii="Palatino Linotype" w:hAnsi="Palatino Linotype"/>
          <w:sz w:val="22"/>
          <w:szCs w:val="22"/>
        </w:rPr>
        <w:t xml:space="preserve">00427/SMOV/IP/2025 </w:t>
      </w:r>
      <w:r w:rsidRPr="00806FE8">
        <w:rPr>
          <w:rFonts w:ascii="Palatino Linotype" w:eastAsia="Calibri" w:hAnsi="Palatino Linotype"/>
          <w:sz w:val="22"/>
          <w:szCs w:val="22"/>
        </w:rPr>
        <w:t>por</w:t>
      </w:r>
      <w:r w:rsidRPr="00B71E3E">
        <w:rPr>
          <w:rFonts w:ascii="Palatino Linotype" w:eastAsia="Calibri" w:hAnsi="Palatino Linotype"/>
          <w:sz w:val="22"/>
          <w:szCs w:val="22"/>
        </w:rPr>
        <w:t xml:space="preserve">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4B5EC89" w14:textId="77777777" w:rsidR="001C2BDC" w:rsidRPr="00B71E3E" w:rsidRDefault="001C2BDC" w:rsidP="003979E2">
      <w:pPr>
        <w:widowControl w:val="0"/>
        <w:spacing w:line="360" w:lineRule="auto"/>
        <w:contextualSpacing/>
        <w:jc w:val="both"/>
        <w:rPr>
          <w:rFonts w:ascii="Palatino Linotype" w:eastAsia="Calibri" w:hAnsi="Palatino Linotype"/>
          <w:sz w:val="22"/>
          <w:szCs w:val="22"/>
        </w:rPr>
      </w:pPr>
    </w:p>
    <w:p w14:paraId="2C25EE1F" w14:textId="28613535" w:rsidR="00806FE8" w:rsidRDefault="001C2BDC" w:rsidP="00806FE8">
      <w:pPr>
        <w:spacing w:line="360" w:lineRule="auto"/>
        <w:contextualSpacing/>
        <w:jc w:val="both"/>
        <w:rPr>
          <w:rFonts w:ascii="Palatino Linotype" w:hAnsi="Palatino Linotype" w:cs="Tahoma"/>
          <w:sz w:val="22"/>
          <w:szCs w:val="22"/>
        </w:rPr>
      </w:pPr>
      <w:r w:rsidRPr="00DE38C7">
        <w:rPr>
          <w:rFonts w:ascii="Palatino Linotype" w:hAnsi="Palatino Linotype"/>
          <w:b/>
          <w:sz w:val="22"/>
          <w:szCs w:val="22"/>
        </w:rPr>
        <w:t xml:space="preserve">SEGUNDO. </w:t>
      </w:r>
      <w:r w:rsidRPr="00DE38C7">
        <w:rPr>
          <w:rFonts w:ascii="Palatino Linotype" w:hAnsi="Palatino Linotype"/>
          <w:sz w:val="22"/>
          <w:szCs w:val="22"/>
        </w:rPr>
        <w:t xml:space="preserve">Se </w:t>
      </w:r>
      <w:r w:rsidRPr="00DE38C7">
        <w:rPr>
          <w:rFonts w:ascii="Palatino Linotype" w:hAnsi="Palatino Linotype"/>
          <w:b/>
          <w:sz w:val="22"/>
          <w:szCs w:val="22"/>
        </w:rPr>
        <w:t>ORDENA</w:t>
      </w:r>
      <w:r w:rsidRPr="00DE38C7">
        <w:rPr>
          <w:rFonts w:ascii="Palatino Linotype" w:hAnsi="Palatino Linotype"/>
          <w:sz w:val="22"/>
          <w:szCs w:val="22"/>
        </w:rPr>
        <w:t xml:space="preserve"> al Ente Recurrido</w:t>
      </w:r>
      <w:r w:rsidRPr="00DE38C7">
        <w:rPr>
          <w:rFonts w:ascii="Palatino Linotype" w:hAnsi="Palatino Linotype"/>
          <w:b/>
          <w:sz w:val="22"/>
          <w:szCs w:val="22"/>
        </w:rPr>
        <w:t xml:space="preserve">, </w:t>
      </w:r>
      <w:r w:rsidRPr="00DE38C7">
        <w:rPr>
          <w:rFonts w:ascii="Palatino Linotype" w:hAnsi="Palatino Linotype" w:cs="Tahoma"/>
          <w:sz w:val="22"/>
          <w:szCs w:val="22"/>
        </w:rPr>
        <w:t xml:space="preserve">a efecto de que </w:t>
      </w:r>
      <w:r w:rsidRPr="00DE38C7">
        <w:rPr>
          <w:rFonts w:ascii="Palatino Linotype" w:eastAsia="Calibri" w:hAnsi="Palatino Linotype" w:cs="Tahoma"/>
          <w:sz w:val="22"/>
          <w:szCs w:val="22"/>
          <w:lang w:eastAsia="es-MX"/>
        </w:rPr>
        <w:t xml:space="preserve">entregue </w:t>
      </w:r>
      <w:r w:rsidRPr="00DE38C7">
        <w:rPr>
          <w:rFonts w:ascii="Palatino Linotype" w:eastAsia="Calibri" w:hAnsi="Palatino Linotype" w:cs="Tahoma"/>
          <w:sz w:val="22"/>
          <w:szCs w:val="22"/>
        </w:rPr>
        <w:t>a través del SAIMEX, previa búsqueda exhaustiva y razonable en sus unidades administrativas competentes, y</w:t>
      </w:r>
      <w:r w:rsidR="00806FE8">
        <w:rPr>
          <w:rFonts w:ascii="Palatino Linotype" w:eastAsia="Calibri" w:hAnsi="Palatino Linotype" w:cs="Tahoma"/>
          <w:sz w:val="22"/>
          <w:szCs w:val="22"/>
        </w:rPr>
        <w:t xml:space="preserve"> </w:t>
      </w:r>
      <w:r w:rsidRPr="00DE38C7">
        <w:rPr>
          <w:rFonts w:ascii="Palatino Linotype" w:eastAsia="Calibri" w:hAnsi="Palatino Linotype" w:cs="Tahoma"/>
          <w:sz w:val="22"/>
          <w:szCs w:val="22"/>
        </w:rPr>
        <w:t xml:space="preserve"> </w:t>
      </w:r>
      <w:r w:rsidRPr="00DE38C7">
        <w:rPr>
          <w:rFonts w:ascii="Palatino Linotype" w:eastAsia="Calibri" w:hAnsi="Palatino Linotype" w:cs="Tahoma"/>
          <w:sz w:val="22"/>
          <w:szCs w:val="22"/>
          <w:lang w:eastAsia="es-MX"/>
        </w:rPr>
        <w:t>en</w:t>
      </w:r>
      <w:r w:rsidR="00806FE8">
        <w:rPr>
          <w:rFonts w:ascii="Palatino Linotype" w:eastAsia="Calibri" w:hAnsi="Palatino Linotype" w:cs="Tahoma"/>
          <w:sz w:val="22"/>
          <w:szCs w:val="22"/>
          <w:lang w:eastAsia="es-MX"/>
        </w:rPr>
        <w:t xml:space="preserve"> su caso, en</w:t>
      </w:r>
      <w:r w:rsidRPr="00DE38C7">
        <w:rPr>
          <w:rFonts w:ascii="Palatino Linotype" w:eastAsia="Calibri" w:hAnsi="Palatino Linotype" w:cs="Tahoma"/>
          <w:sz w:val="22"/>
          <w:szCs w:val="22"/>
          <w:lang w:eastAsia="es-MX"/>
        </w:rPr>
        <w:t xml:space="preserve"> versión pública, </w:t>
      </w:r>
      <w:r>
        <w:rPr>
          <w:rFonts w:ascii="Palatino Linotype" w:hAnsi="Palatino Linotype" w:cs="Tahoma"/>
          <w:sz w:val="22"/>
          <w:szCs w:val="22"/>
        </w:rPr>
        <w:t xml:space="preserve">respecto </w:t>
      </w:r>
      <w:r w:rsidR="00806FE8">
        <w:rPr>
          <w:rFonts w:ascii="Palatino Linotype" w:hAnsi="Palatino Linotype" w:cs="Tahoma"/>
          <w:sz w:val="22"/>
          <w:szCs w:val="22"/>
        </w:rPr>
        <w:t>al Fideicomiso</w:t>
      </w:r>
      <w:r w:rsidR="00806FE8" w:rsidRPr="003979E2">
        <w:rPr>
          <w:rFonts w:ascii="Palatino Linotype" w:hAnsi="Palatino Linotype" w:cs="Tahoma"/>
          <w:sz w:val="22"/>
          <w:szCs w:val="22"/>
        </w:rPr>
        <w:t xml:space="preserve"> de Movilidad pa</w:t>
      </w:r>
      <w:r w:rsidR="00806FE8">
        <w:rPr>
          <w:rFonts w:ascii="Palatino Linotype" w:hAnsi="Palatino Linotype" w:cs="Tahoma"/>
          <w:sz w:val="22"/>
          <w:szCs w:val="22"/>
        </w:rPr>
        <w:t>r</w:t>
      </w:r>
      <w:r w:rsidR="00806FE8" w:rsidRPr="003979E2">
        <w:rPr>
          <w:rFonts w:ascii="Palatino Linotype" w:hAnsi="Palatino Linotype" w:cs="Tahoma"/>
          <w:sz w:val="22"/>
          <w:szCs w:val="22"/>
        </w:rPr>
        <w:t>a Ciclistas y Transeúntes del Estado de México (</w:t>
      </w:r>
      <w:proofErr w:type="spellStart"/>
      <w:r w:rsidR="00806FE8" w:rsidRPr="003979E2">
        <w:rPr>
          <w:rFonts w:ascii="Palatino Linotype" w:hAnsi="Palatino Linotype" w:cs="Tahoma"/>
          <w:sz w:val="22"/>
          <w:szCs w:val="22"/>
        </w:rPr>
        <w:t>FOMOCyT</w:t>
      </w:r>
      <w:proofErr w:type="spellEnd"/>
      <w:r w:rsidR="00806FE8" w:rsidRPr="003979E2">
        <w:rPr>
          <w:rFonts w:ascii="Palatino Linotype" w:hAnsi="Palatino Linotype" w:cs="Tahoma"/>
          <w:sz w:val="22"/>
          <w:szCs w:val="22"/>
        </w:rPr>
        <w:t>)</w:t>
      </w:r>
      <w:r w:rsidR="00B37FD8">
        <w:rPr>
          <w:rFonts w:ascii="Palatino Linotype" w:hAnsi="Palatino Linotype" w:cs="Tahoma"/>
          <w:sz w:val="22"/>
          <w:szCs w:val="22"/>
        </w:rPr>
        <w:t xml:space="preserve"> [antes </w:t>
      </w:r>
      <w:r w:rsidR="000407E2" w:rsidRPr="000407E2">
        <w:rPr>
          <w:rFonts w:ascii="Palatino Linotype" w:hAnsi="Palatino Linotype" w:cs="Tahoma"/>
          <w:sz w:val="22"/>
          <w:szCs w:val="22"/>
        </w:rPr>
        <w:t>Fondo de Movilidad para Ciclistas y Transeúntes del Estado de México</w:t>
      </w:r>
      <w:r w:rsidR="00B37FD8">
        <w:rPr>
          <w:rFonts w:ascii="Palatino Linotype" w:hAnsi="Palatino Linotype" w:cs="Tahoma"/>
          <w:sz w:val="22"/>
          <w:szCs w:val="22"/>
        </w:rPr>
        <w:t>]</w:t>
      </w:r>
      <w:r w:rsidR="00806FE8" w:rsidRPr="00586FF7">
        <w:rPr>
          <w:rFonts w:ascii="Palatino Linotype" w:hAnsi="Palatino Linotype" w:cs="Tahoma"/>
          <w:sz w:val="22"/>
          <w:szCs w:val="22"/>
        </w:rPr>
        <w:t>,</w:t>
      </w:r>
      <w:r w:rsidR="00806FE8">
        <w:rPr>
          <w:rFonts w:ascii="Palatino Linotype" w:hAnsi="Palatino Linotype" w:cs="Tahoma"/>
          <w:sz w:val="22"/>
          <w:szCs w:val="22"/>
        </w:rPr>
        <w:t xml:space="preserve"> </w:t>
      </w:r>
      <w:r w:rsidR="00B37FD8">
        <w:rPr>
          <w:rFonts w:ascii="Palatino Linotype" w:hAnsi="Palatino Linotype" w:cs="Tahoma"/>
          <w:sz w:val="22"/>
          <w:szCs w:val="22"/>
        </w:rPr>
        <w:t>desde su instauración</w:t>
      </w:r>
      <w:r w:rsidR="00806FE8">
        <w:rPr>
          <w:rFonts w:ascii="Palatino Linotype" w:hAnsi="Palatino Linotype" w:cs="Tahoma"/>
          <w:sz w:val="22"/>
          <w:szCs w:val="22"/>
        </w:rPr>
        <w:t xml:space="preserve"> al dieciocho de julio de dos mil veinticinco, los documentos donde conste lo siguiente:</w:t>
      </w:r>
    </w:p>
    <w:p w14:paraId="1F4CCBE6" w14:textId="462CE7FD" w:rsidR="001C2BDC" w:rsidRDefault="001C2BDC" w:rsidP="003979E2">
      <w:pPr>
        <w:spacing w:line="360" w:lineRule="auto"/>
        <w:contextualSpacing/>
        <w:jc w:val="both"/>
        <w:rPr>
          <w:rFonts w:ascii="Palatino Linotype" w:hAnsi="Palatino Linotype"/>
          <w:color w:val="000000"/>
          <w:sz w:val="22"/>
          <w:szCs w:val="22"/>
          <w:lang w:eastAsia="es-ES_tradnl"/>
        </w:rPr>
      </w:pPr>
    </w:p>
    <w:p w14:paraId="5CBDF539" w14:textId="0DBEDB40" w:rsidR="00CD1CD7" w:rsidRDefault="00806FE8" w:rsidP="00CD1CD7">
      <w:pPr>
        <w:pStyle w:val="Prrafodelista"/>
        <w:numPr>
          <w:ilvl w:val="0"/>
          <w:numId w:val="2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Las Actas de las Sesiones realizadas</w:t>
      </w:r>
      <w:r w:rsidR="00CD1CD7">
        <w:rPr>
          <w:rFonts w:ascii="Palatino Linotype" w:hAnsi="Palatino Linotype"/>
          <w:color w:val="000000"/>
          <w:sz w:val="22"/>
          <w:szCs w:val="22"/>
        </w:rPr>
        <w:t>;</w:t>
      </w:r>
    </w:p>
    <w:p w14:paraId="7E757D4B" w14:textId="4B763B0F" w:rsidR="00CD1CD7" w:rsidRDefault="00CD1CD7" w:rsidP="00CD1CD7">
      <w:pPr>
        <w:pStyle w:val="Prrafodelista"/>
        <w:numPr>
          <w:ilvl w:val="0"/>
          <w:numId w:val="2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Los proyectos ejecutivos y reglas de operación </w:t>
      </w:r>
      <w:r w:rsidR="00806FE8">
        <w:rPr>
          <w:rFonts w:ascii="Palatino Linotype" w:hAnsi="Palatino Linotype"/>
          <w:color w:val="000000"/>
          <w:sz w:val="22"/>
          <w:szCs w:val="22"/>
        </w:rPr>
        <w:t>emitidas;</w:t>
      </w:r>
    </w:p>
    <w:p w14:paraId="7C54B488" w14:textId="11C4818C" w:rsidR="00CD1CD7" w:rsidRDefault="00CD1CD7" w:rsidP="00CD1CD7">
      <w:pPr>
        <w:pStyle w:val="Prrafodelista"/>
        <w:numPr>
          <w:ilvl w:val="0"/>
          <w:numId w:val="2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Los documentos que integran los procesos de contratación de los proyectos programados;</w:t>
      </w:r>
    </w:p>
    <w:p w14:paraId="589EC336" w14:textId="4F24DD2B" w:rsidR="00CD1CD7" w:rsidRDefault="00CD1CD7" w:rsidP="00CD1CD7">
      <w:pPr>
        <w:pStyle w:val="Prrafodelista"/>
        <w:numPr>
          <w:ilvl w:val="0"/>
          <w:numId w:val="2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Los oficios generados por el </w:t>
      </w:r>
      <w:r w:rsidR="00806FE8">
        <w:rPr>
          <w:rFonts w:ascii="Palatino Linotype" w:hAnsi="Palatino Linotype"/>
          <w:color w:val="000000"/>
          <w:sz w:val="22"/>
          <w:szCs w:val="22"/>
        </w:rPr>
        <w:t>Titular de la Secretaría</w:t>
      </w:r>
      <w:r>
        <w:rPr>
          <w:rFonts w:ascii="Palatino Linotype" w:hAnsi="Palatino Linotype"/>
          <w:color w:val="000000"/>
          <w:sz w:val="22"/>
          <w:szCs w:val="22"/>
        </w:rPr>
        <w:t xml:space="preserve"> de Movilidad en relación con el Comité Técnico del Fideicomiso;</w:t>
      </w:r>
    </w:p>
    <w:p w14:paraId="5DB3C78E" w14:textId="748BAC54" w:rsidR="00CD1CD7" w:rsidRDefault="00CD1CD7" w:rsidP="00CD1CD7">
      <w:pPr>
        <w:pStyle w:val="Prrafodelista"/>
        <w:numPr>
          <w:ilvl w:val="0"/>
          <w:numId w:val="23"/>
        </w:numPr>
        <w:spacing w:line="360" w:lineRule="auto"/>
        <w:jc w:val="both"/>
        <w:rPr>
          <w:rFonts w:ascii="Palatino Linotype" w:hAnsi="Palatino Linotype"/>
          <w:color w:val="000000"/>
          <w:sz w:val="22"/>
          <w:szCs w:val="22"/>
        </w:rPr>
      </w:pPr>
      <w:r>
        <w:rPr>
          <w:rFonts w:ascii="Palatino Linotype" w:hAnsi="Palatino Linotype"/>
          <w:color w:val="000000"/>
          <w:sz w:val="22"/>
          <w:szCs w:val="22"/>
        </w:rPr>
        <w:t>El presupuesto y partida presupuestal para la ejecución de los proyectos programados</w:t>
      </w:r>
      <w:r w:rsidR="00806FE8">
        <w:rPr>
          <w:rFonts w:ascii="Palatino Linotype" w:hAnsi="Palatino Linotype"/>
          <w:color w:val="000000"/>
          <w:sz w:val="22"/>
          <w:szCs w:val="22"/>
        </w:rPr>
        <w:t>,</w:t>
      </w:r>
      <w:r>
        <w:rPr>
          <w:rFonts w:ascii="Palatino Linotype" w:hAnsi="Palatino Linotype"/>
          <w:color w:val="000000"/>
          <w:sz w:val="22"/>
          <w:szCs w:val="22"/>
        </w:rPr>
        <w:t xml:space="preserve"> y</w:t>
      </w:r>
    </w:p>
    <w:p w14:paraId="67EE86D7" w14:textId="77777777" w:rsidR="001C2BDC" w:rsidRDefault="001C2BDC" w:rsidP="003979E2">
      <w:pPr>
        <w:spacing w:line="360" w:lineRule="auto"/>
        <w:contextualSpacing/>
        <w:jc w:val="both"/>
        <w:rPr>
          <w:rFonts w:ascii="Palatino Linotype" w:hAnsi="Palatino Linotype" w:cs="Tahoma"/>
          <w:sz w:val="22"/>
          <w:szCs w:val="22"/>
        </w:rPr>
      </w:pPr>
    </w:p>
    <w:p w14:paraId="3D095E7B" w14:textId="1A916764" w:rsidR="00A07067" w:rsidRPr="00A07067" w:rsidRDefault="001C2BDC" w:rsidP="003979E2">
      <w:pPr>
        <w:spacing w:line="360" w:lineRule="auto"/>
        <w:contextualSpacing/>
        <w:jc w:val="both"/>
        <w:rPr>
          <w:rFonts w:ascii="Palatino Linotype" w:eastAsia="Calibri" w:hAnsi="Palatino Linotype" w:cs="Tahoma"/>
          <w:bCs/>
          <w:iCs/>
          <w:sz w:val="22"/>
          <w:szCs w:val="22"/>
          <w:lang w:val="es-ES" w:eastAsia="en-US"/>
        </w:rPr>
      </w:pPr>
      <w:r w:rsidRPr="0076232F">
        <w:rPr>
          <w:rFonts w:ascii="Palatino Linotype" w:hAnsi="Palatino Linotype" w:cs="Tahoma"/>
          <w:color w:val="0D0D0D"/>
          <w:sz w:val="22"/>
          <w:szCs w:val="22"/>
          <w:lang w:val="es-ES"/>
        </w:rPr>
        <w:t xml:space="preserve">Además, </w:t>
      </w:r>
      <w:r>
        <w:rPr>
          <w:rFonts w:ascii="Palatino Linotype" w:hAnsi="Palatino Linotype" w:cs="Tahoma"/>
          <w:color w:val="0D0D0D"/>
          <w:sz w:val="22"/>
          <w:szCs w:val="22"/>
          <w:lang w:val="es-ES"/>
        </w:rPr>
        <w:t>d</w:t>
      </w:r>
      <w:r w:rsidRPr="0076232F">
        <w:rPr>
          <w:rFonts w:ascii="Palatino Linotype" w:hAnsi="Palatino Linotype" w:cs="Tahoma"/>
          <w:color w:val="0D0D0D"/>
          <w:sz w:val="22"/>
          <w:szCs w:val="22"/>
          <w:lang w:val="es-ES"/>
        </w:rPr>
        <w:t>eberá proporcionar el Acuerdo de Clasificación donde el Comité de Transparencia, confirme la eliminación de los datos</w:t>
      </w:r>
      <w:r>
        <w:rPr>
          <w:rFonts w:ascii="Palatino Linotype" w:hAnsi="Palatino Linotype" w:cs="Tahoma"/>
          <w:color w:val="0D0D0D"/>
          <w:sz w:val="22"/>
          <w:szCs w:val="22"/>
          <w:lang w:val="es-ES"/>
        </w:rPr>
        <w:t xml:space="preserve"> o información,</w:t>
      </w:r>
      <w:r w:rsidRPr="0076232F">
        <w:rPr>
          <w:rFonts w:ascii="Palatino Linotype" w:hAnsi="Palatino Linotype" w:cs="Tahoma"/>
          <w:color w:val="0D0D0D"/>
          <w:sz w:val="22"/>
          <w:szCs w:val="22"/>
          <w:lang w:val="es-ES"/>
        </w:rPr>
        <w:t xml:space="preserve"> en la versión pública</w:t>
      </w:r>
      <w:r w:rsidRPr="0076232F">
        <w:rPr>
          <w:rFonts w:ascii="Palatino Linotype" w:eastAsia="Calibri" w:hAnsi="Palatino Linotype" w:cs="Tahoma"/>
          <w:bCs/>
          <w:iCs/>
          <w:sz w:val="22"/>
          <w:szCs w:val="22"/>
          <w:lang w:val="es-ES" w:eastAsia="en-US"/>
        </w:rPr>
        <w:t>, de conformidad con los artículos 49, fracciones II y VIII y 132, fracción II, de la Ley de Transparencia y Acceso a la Información Pública del Estado de México y Municipios.</w:t>
      </w:r>
    </w:p>
    <w:p w14:paraId="62F74597" w14:textId="77777777" w:rsidR="001C2BDC" w:rsidRDefault="001C2BDC" w:rsidP="003979E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lastRenderedPageBreak/>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433599B5" w14:textId="77777777" w:rsidR="001C2BDC" w:rsidRDefault="001C2BDC" w:rsidP="003979E2">
      <w:pPr>
        <w:spacing w:line="360" w:lineRule="auto"/>
        <w:contextualSpacing/>
        <w:jc w:val="both"/>
        <w:rPr>
          <w:rFonts w:ascii="Palatino Linotype" w:eastAsia="Calibri" w:hAnsi="Palatino Linotype" w:cs="Tahoma"/>
          <w:iCs/>
          <w:sz w:val="22"/>
          <w:szCs w:val="22"/>
        </w:rPr>
      </w:pPr>
    </w:p>
    <w:p w14:paraId="7A568526" w14:textId="77777777" w:rsidR="001C2BDC" w:rsidRPr="00B71E3E" w:rsidRDefault="001C2BDC" w:rsidP="003979E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643EFF2F" w14:textId="77777777" w:rsidR="001C2BDC" w:rsidRPr="00B71E3E" w:rsidRDefault="001C2BDC" w:rsidP="003979E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5FD09BFE" w14:textId="77777777" w:rsidR="001C2BDC" w:rsidRDefault="001C2BDC" w:rsidP="003979E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0FD4B05" w14:textId="77777777" w:rsidR="001C2BDC" w:rsidRDefault="001C2BDC" w:rsidP="003979E2">
      <w:pPr>
        <w:spacing w:line="360" w:lineRule="auto"/>
        <w:contextualSpacing/>
        <w:jc w:val="both"/>
        <w:rPr>
          <w:rFonts w:ascii="Palatino Linotype" w:eastAsia="Calibri" w:hAnsi="Palatino Linotype" w:cs="Tahoma"/>
          <w:iCs/>
          <w:sz w:val="22"/>
          <w:szCs w:val="22"/>
        </w:rPr>
      </w:pPr>
    </w:p>
    <w:p w14:paraId="7033E04C" w14:textId="6BC1E532" w:rsidR="001C2BDC" w:rsidRDefault="001C2BDC" w:rsidP="003979E2">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D1CD7">
        <w:rPr>
          <w:rFonts w:ascii="Palatino Linotype" w:eastAsia="Calibri" w:hAnsi="Palatino Linotype" w:cs="Tahoma"/>
          <w:iCs/>
          <w:sz w:val="22"/>
          <w:szCs w:val="22"/>
        </w:rPr>
        <w:t xml:space="preserve">CUARTA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CINCO DE </w:t>
      </w:r>
      <w:r w:rsidR="00CD1CD7">
        <w:rPr>
          <w:rFonts w:ascii="Palatino Linotype" w:eastAsia="Calibri" w:hAnsi="Palatino Linotype" w:cs="Tahoma"/>
          <w:iCs/>
          <w:sz w:val="22"/>
          <w:szCs w:val="22"/>
        </w:rPr>
        <w:t xml:space="preserve">FEBRERO </w:t>
      </w:r>
      <w:r w:rsidRPr="00B71E3E">
        <w:rPr>
          <w:rFonts w:ascii="Palatino Linotype" w:eastAsia="Calibri" w:hAnsi="Palatino Linotype" w:cs="Tahoma"/>
          <w:iCs/>
          <w:sz w:val="22"/>
          <w:szCs w:val="22"/>
        </w:rPr>
        <w:t>DE DOS MIL VEINTI</w:t>
      </w:r>
      <w:r w:rsidR="00CD1CD7">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1130A984" w14:textId="77777777" w:rsidR="001C2BDC" w:rsidRDefault="001C2BDC" w:rsidP="003979E2">
      <w:pPr>
        <w:spacing w:line="360" w:lineRule="auto"/>
        <w:contextualSpacing/>
        <w:jc w:val="both"/>
        <w:rPr>
          <w:rFonts w:ascii="Palatino Linotype" w:hAnsi="Palatino Linotype" w:cs="Tahoma"/>
          <w:bCs/>
          <w:iCs/>
          <w:sz w:val="22"/>
          <w:szCs w:val="22"/>
        </w:rPr>
      </w:pPr>
    </w:p>
    <w:p w14:paraId="12E3E1A1" w14:textId="77777777" w:rsidR="001C2BDC" w:rsidRDefault="001C2BDC" w:rsidP="003979E2">
      <w:pPr>
        <w:spacing w:line="360" w:lineRule="auto"/>
        <w:contextualSpacing/>
        <w:rPr>
          <w:rFonts w:ascii="Palatino Linotype" w:hAnsi="Palatino Linotype"/>
        </w:rPr>
      </w:pPr>
    </w:p>
    <w:p w14:paraId="4B53AB90" w14:textId="77777777" w:rsidR="001C2BDC" w:rsidRDefault="001C2BDC" w:rsidP="003979E2">
      <w:pPr>
        <w:spacing w:line="360" w:lineRule="auto"/>
        <w:contextualSpacing/>
        <w:rPr>
          <w:rFonts w:ascii="Palatino Linotype" w:hAnsi="Palatino Linotype"/>
        </w:rPr>
      </w:pPr>
    </w:p>
    <w:p w14:paraId="63E9977D" w14:textId="77777777" w:rsidR="001C2BDC" w:rsidRDefault="001C2BDC" w:rsidP="003979E2">
      <w:pPr>
        <w:spacing w:line="360" w:lineRule="auto"/>
        <w:contextualSpacing/>
        <w:rPr>
          <w:rFonts w:ascii="Palatino Linotype" w:hAnsi="Palatino Linotype"/>
        </w:rPr>
      </w:pPr>
    </w:p>
    <w:p w14:paraId="136590FF" w14:textId="77777777" w:rsidR="001C2BDC" w:rsidRDefault="001C2BDC" w:rsidP="003979E2">
      <w:pPr>
        <w:spacing w:line="360" w:lineRule="auto"/>
        <w:contextualSpacing/>
        <w:rPr>
          <w:rFonts w:ascii="Palatino Linotype" w:hAnsi="Palatino Linotype"/>
        </w:rPr>
      </w:pPr>
    </w:p>
    <w:p w14:paraId="3A784068" w14:textId="77777777" w:rsidR="001C2BDC" w:rsidRDefault="001C2BDC" w:rsidP="003979E2">
      <w:pPr>
        <w:spacing w:line="360" w:lineRule="auto"/>
        <w:contextualSpacing/>
        <w:rPr>
          <w:rFonts w:ascii="Palatino Linotype" w:hAnsi="Palatino Linotype"/>
        </w:rPr>
      </w:pPr>
    </w:p>
    <w:p w14:paraId="324BB158" w14:textId="77777777" w:rsidR="001C2BDC" w:rsidRDefault="001C2BDC" w:rsidP="003979E2">
      <w:pPr>
        <w:spacing w:line="360" w:lineRule="auto"/>
        <w:contextualSpacing/>
        <w:rPr>
          <w:rFonts w:ascii="Palatino Linotype" w:hAnsi="Palatino Linotype"/>
        </w:rPr>
      </w:pPr>
    </w:p>
    <w:p w14:paraId="1CDF5576" w14:textId="77777777" w:rsidR="001C2BDC" w:rsidRDefault="001C2BDC" w:rsidP="003979E2">
      <w:pPr>
        <w:spacing w:line="360" w:lineRule="auto"/>
        <w:contextualSpacing/>
        <w:rPr>
          <w:rFonts w:ascii="Palatino Linotype" w:hAnsi="Palatino Linotype"/>
        </w:rPr>
      </w:pPr>
    </w:p>
    <w:p w14:paraId="3EDE5733" w14:textId="77777777" w:rsidR="001C2BDC" w:rsidRDefault="001C2BDC" w:rsidP="003979E2">
      <w:pPr>
        <w:spacing w:line="360" w:lineRule="auto"/>
        <w:contextualSpacing/>
        <w:rPr>
          <w:rFonts w:ascii="Palatino Linotype" w:hAnsi="Palatino Linotype"/>
        </w:rPr>
      </w:pPr>
    </w:p>
    <w:p w14:paraId="72C4165E" w14:textId="77777777" w:rsidR="001C2BDC" w:rsidRDefault="001C2BDC" w:rsidP="003979E2">
      <w:pPr>
        <w:spacing w:line="360" w:lineRule="auto"/>
        <w:contextualSpacing/>
        <w:rPr>
          <w:rFonts w:ascii="Palatino Linotype" w:hAnsi="Palatino Linotype"/>
        </w:rPr>
      </w:pPr>
    </w:p>
    <w:p w14:paraId="679B01FE" w14:textId="77777777" w:rsidR="001C2BDC" w:rsidRDefault="001C2BDC" w:rsidP="003979E2">
      <w:pPr>
        <w:spacing w:line="360" w:lineRule="auto"/>
        <w:contextualSpacing/>
        <w:rPr>
          <w:rFonts w:ascii="Palatino Linotype" w:hAnsi="Palatino Linotype"/>
        </w:rPr>
      </w:pPr>
    </w:p>
    <w:p w14:paraId="40A85234" w14:textId="77777777" w:rsidR="001C2BDC" w:rsidRDefault="001C2BDC" w:rsidP="003979E2">
      <w:pPr>
        <w:spacing w:line="360" w:lineRule="auto"/>
        <w:contextualSpacing/>
        <w:rPr>
          <w:rFonts w:ascii="Palatino Linotype" w:hAnsi="Palatino Linotype"/>
        </w:rPr>
      </w:pPr>
    </w:p>
    <w:p w14:paraId="14666212" w14:textId="77777777" w:rsidR="001C2BDC" w:rsidRDefault="001C2BDC" w:rsidP="003979E2">
      <w:pPr>
        <w:spacing w:line="360" w:lineRule="auto"/>
        <w:contextualSpacing/>
        <w:rPr>
          <w:rFonts w:ascii="Palatino Linotype" w:hAnsi="Palatino Linotype"/>
        </w:rPr>
      </w:pPr>
    </w:p>
    <w:p w14:paraId="36CD0376" w14:textId="77777777" w:rsidR="001C2BDC" w:rsidRDefault="001C2BDC" w:rsidP="003979E2">
      <w:pPr>
        <w:spacing w:line="360" w:lineRule="auto"/>
        <w:contextualSpacing/>
        <w:rPr>
          <w:rFonts w:ascii="Palatino Linotype" w:hAnsi="Palatino Linotype"/>
        </w:rPr>
      </w:pPr>
    </w:p>
    <w:p w14:paraId="720AA52C" w14:textId="77777777" w:rsidR="001C2BDC" w:rsidRPr="00537F14" w:rsidRDefault="001C2BDC" w:rsidP="003979E2">
      <w:pPr>
        <w:spacing w:line="360" w:lineRule="auto"/>
        <w:contextualSpacing/>
        <w:rPr>
          <w:rFonts w:ascii="Palatino Linotype" w:hAnsi="Palatino Linotype"/>
        </w:rPr>
      </w:pPr>
    </w:p>
    <w:p w14:paraId="1D6F8AFD" w14:textId="77777777" w:rsidR="001C2BDC" w:rsidRDefault="001C2BDC" w:rsidP="003979E2">
      <w:pPr>
        <w:spacing w:line="360" w:lineRule="auto"/>
        <w:contextualSpacing/>
      </w:pPr>
    </w:p>
    <w:p w14:paraId="5B33C514" w14:textId="77777777" w:rsidR="001C2BDC" w:rsidRDefault="001C2BDC" w:rsidP="003979E2">
      <w:pPr>
        <w:spacing w:line="360" w:lineRule="auto"/>
        <w:contextualSpacing/>
      </w:pPr>
    </w:p>
    <w:p w14:paraId="6C1C80CE" w14:textId="77777777" w:rsidR="001C2BDC" w:rsidRDefault="001C2BDC" w:rsidP="003979E2">
      <w:pPr>
        <w:spacing w:line="360" w:lineRule="auto"/>
        <w:contextualSpacing/>
      </w:pPr>
    </w:p>
    <w:p w14:paraId="1C86584C" w14:textId="77777777" w:rsidR="001C2BDC" w:rsidRDefault="001C2BDC" w:rsidP="003979E2">
      <w:pPr>
        <w:spacing w:line="360" w:lineRule="auto"/>
        <w:contextualSpacing/>
      </w:pPr>
    </w:p>
    <w:p w14:paraId="68F62004" w14:textId="77777777" w:rsidR="001C2BDC" w:rsidRDefault="001C2BDC" w:rsidP="003979E2">
      <w:pPr>
        <w:spacing w:line="360" w:lineRule="auto"/>
        <w:contextualSpacing/>
      </w:pPr>
    </w:p>
    <w:p w14:paraId="45373370" w14:textId="77777777" w:rsidR="001C2BDC" w:rsidRDefault="001C2BDC" w:rsidP="003979E2">
      <w:pPr>
        <w:spacing w:line="360" w:lineRule="auto"/>
        <w:contextualSpacing/>
      </w:pPr>
    </w:p>
    <w:p w14:paraId="71BD1E6F" w14:textId="77777777" w:rsidR="001C2BDC" w:rsidRDefault="001C2BDC" w:rsidP="003979E2">
      <w:pPr>
        <w:spacing w:line="360" w:lineRule="auto"/>
        <w:contextualSpacing/>
      </w:pPr>
    </w:p>
    <w:p w14:paraId="7F4584DA" w14:textId="77777777" w:rsidR="001C2BDC" w:rsidRDefault="001C2BDC" w:rsidP="003979E2">
      <w:pPr>
        <w:spacing w:line="360" w:lineRule="auto"/>
        <w:contextualSpacing/>
      </w:pPr>
    </w:p>
    <w:p w14:paraId="29069B34" w14:textId="77777777" w:rsidR="001C2BDC" w:rsidRDefault="001C2BDC" w:rsidP="003979E2">
      <w:pPr>
        <w:spacing w:line="360" w:lineRule="auto"/>
        <w:contextualSpacing/>
      </w:pPr>
    </w:p>
    <w:p w14:paraId="7D7CE50A" w14:textId="77777777" w:rsidR="001C2BDC" w:rsidRDefault="001C2BDC" w:rsidP="003979E2">
      <w:pPr>
        <w:spacing w:line="360" w:lineRule="auto"/>
        <w:contextualSpacing/>
      </w:pPr>
    </w:p>
    <w:p w14:paraId="3B6BB7F4" w14:textId="77777777" w:rsidR="001C2BDC" w:rsidRDefault="001C2BDC" w:rsidP="003979E2">
      <w:pPr>
        <w:spacing w:line="360" w:lineRule="auto"/>
        <w:contextualSpacing/>
      </w:pPr>
    </w:p>
    <w:p w14:paraId="2E7CE748" w14:textId="77777777" w:rsidR="001C2BDC" w:rsidRDefault="001C2BDC" w:rsidP="003979E2">
      <w:pPr>
        <w:spacing w:line="360" w:lineRule="auto"/>
        <w:contextualSpacing/>
      </w:pPr>
    </w:p>
    <w:p w14:paraId="08C16E41" w14:textId="77777777" w:rsidR="001C2BDC" w:rsidRDefault="001C2BDC" w:rsidP="003979E2">
      <w:pPr>
        <w:spacing w:line="360" w:lineRule="auto"/>
        <w:contextualSpacing/>
      </w:pPr>
    </w:p>
    <w:bookmarkEnd w:id="1"/>
    <w:p w14:paraId="7FAF76D2" w14:textId="77777777" w:rsidR="001C2BDC" w:rsidRDefault="001C2BDC" w:rsidP="003979E2">
      <w:pPr>
        <w:spacing w:line="360" w:lineRule="auto"/>
        <w:contextualSpacing/>
      </w:pPr>
    </w:p>
    <w:p w14:paraId="096E53DF" w14:textId="77777777" w:rsidR="001C2BDC" w:rsidRDefault="001C2BDC" w:rsidP="003979E2">
      <w:pPr>
        <w:spacing w:line="360" w:lineRule="auto"/>
        <w:contextualSpacing/>
      </w:pPr>
    </w:p>
    <w:p w14:paraId="689455F8" w14:textId="77777777" w:rsidR="001C2BDC" w:rsidRDefault="001C2BDC" w:rsidP="003979E2">
      <w:pPr>
        <w:spacing w:line="360" w:lineRule="auto"/>
        <w:contextualSpacing/>
      </w:pPr>
    </w:p>
    <w:p w14:paraId="4713F7FC" w14:textId="77777777" w:rsidR="00B01980" w:rsidRDefault="00B01980" w:rsidP="003979E2">
      <w:pPr>
        <w:spacing w:line="360" w:lineRule="auto"/>
        <w:contextualSpacing/>
      </w:pPr>
    </w:p>
    <w:sectPr w:rsidR="00B01980" w:rsidSect="001C2BD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5A4A" w14:textId="77777777" w:rsidR="00407D05" w:rsidRDefault="00407D05" w:rsidP="001C2BDC">
      <w:r>
        <w:separator/>
      </w:r>
    </w:p>
  </w:endnote>
  <w:endnote w:type="continuationSeparator" w:id="0">
    <w:p w14:paraId="029944C1" w14:textId="77777777" w:rsidR="00407D05" w:rsidRDefault="00407D05" w:rsidP="001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elle Sans Devanagari">
    <w:charset w:val="B2"/>
    <w:family w:val="auto"/>
    <w:pitch w:val="variable"/>
    <w:sig w:usb0="0300A007" w:usb1="00000001" w:usb2="00000008" w:usb3="00000000" w:csb0="000100D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4E388136" w14:textId="77777777" w:rsidR="001C2BDC" w:rsidRDefault="001C2BDC">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57314">
              <w:rPr>
                <w:rFonts w:ascii="Palatino Linotype" w:hAnsi="Palatino Linotype"/>
                <w:b/>
                <w:bCs/>
                <w:noProof/>
                <w:sz w:val="22"/>
                <w:szCs w:val="22"/>
              </w:rPr>
              <w:t>34</w:t>
            </w:r>
            <w:r w:rsidRPr="00AA25BA">
              <w:rPr>
                <w:rFonts w:ascii="Palatino Linotype" w:hAnsi="Palatino Linotype"/>
                <w:b/>
                <w:bCs/>
                <w:sz w:val="22"/>
                <w:szCs w:val="22"/>
              </w:rPr>
              <w:fldChar w:fldCharType="end"/>
            </w:r>
          </w:p>
        </w:sdtContent>
      </w:sdt>
    </w:sdtContent>
  </w:sdt>
  <w:p w14:paraId="68C1E203" w14:textId="77777777" w:rsidR="001C2BDC" w:rsidRDefault="001C2B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6B80FD33" w14:textId="77777777" w:rsidR="001C2BDC" w:rsidRDefault="001C2BDC">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57314">
              <w:rPr>
                <w:rFonts w:ascii="Palatino Linotype" w:hAnsi="Palatino Linotype"/>
                <w:b/>
                <w:bCs/>
                <w:noProof/>
                <w:sz w:val="22"/>
                <w:szCs w:val="22"/>
              </w:rPr>
              <w:t>32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57314">
              <w:rPr>
                <w:rFonts w:ascii="Palatino Linotype" w:hAnsi="Palatino Linotype"/>
                <w:b/>
                <w:bCs/>
                <w:noProof/>
                <w:sz w:val="22"/>
                <w:szCs w:val="22"/>
              </w:rPr>
              <w:t>34</w:t>
            </w:r>
            <w:r w:rsidRPr="00AA25BA">
              <w:rPr>
                <w:rFonts w:ascii="Palatino Linotype" w:hAnsi="Palatino Linotype"/>
                <w:b/>
                <w:bCs/>
                <w:sz w:val="22"/>
                <w:szCs w:val="22"/>
              </w:rPr>
              <w:fldChar w:fldCharType="end"/>
            </w:r>
          </w:p>
        </w:sdtContent>
      </w:sdt>
    </w:sdtContent>
  </w:sdt>
  <w:p w14:paraId="4E7E70F5" w14:textId="77777777" w:rsidR="001C2BDC" w:rsidRDefault="001C2B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30D67A32" w14:textId="77777777" w:rsidR="001C2BDC" w:rsidRPr="00AA25BA" w:rsidRDefault="001C2BDC">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B5731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B57314">
              <w:rPr>
                <w:rFonts w:ascii="Palatino Linotype" w:hAnsi="Palatino Linotype"/>
                <w:b/>
                <w:bCs/>
                <w:noProof/>
                <w:sz w:val="22"/>
                <w:szCs w:val="22"/>
              </w:rPr>
              <w:t>34</w:t>
            </w:r>
            <w:r w:rsidRPr="00AA25BA">
              <w:rPr>
                <w:rFonts w:ascii="Palatino Linotype" w:hAnsi="Palatino Linotype"/>
                <w:b/>
                <w:bCs/>
                <w:sz w:val="22"/>
                <w:szCs w:val="22"/>
              </w:rPr>
              <w:fldChar w:fldCharType="end"/>
            </w:r>
          </w:p>
        </w:sdtContent>
      </w:sdt>
    </w:sdtContent>
  </w:sdt>
  <w:p w14:paraId="2F1A8F7B" w14:textId="77777777" w:rsidR="001C2BDC" w:rsidRDefault="001C2B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1284" w14:textId="77777777" w:rsidR="00407D05" w:rsidRDefault="00407D05" w:rsidP="001C2BDC">
      <w:r>
        <w:separator/>
      </w:r>
    </w:p>
  </w:footnote>
  <w:footnote w:type="continuationSeparator" w:id="0">
    <w:p w14:paraId="7B491237" w14:textId="77777777" w:rsidR="00407D05" w:rsidRDefault="00407D05" w:rsidP="001C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1C2BDC" w14:paraId="24B67259" w14:textId="77777777" w:rsidTr="00D47013">
      <w:trPr>
        <w:trHeight w:val="1435"/>
      </w:trPr>
      <w:tc>
        <w:tcPr>
          <w:tcW w:w="2972" w:type="dxa"/>
        </w:tcPr>
        <w:p w14:paraId="13E9FC18" w14:textId="77777777" w:rsidR="001C2BDC" w:rsidRDefault="001C2BDC"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1C2BDC" w14:paraId="75086002" w14:textId="77777777" w:rsidTr="00D47013">
            <w:trPr>
              <w:trHeight w:val="144"/>
            </w:trPr>
            <w:tc>
              <w:tcPr>
                <w:tcW w:w="2447" w:type="dxa"/>
                <w:hideMark/>
              </w:tcPr>
              <w:p w14:paraId="1278DC65" w14:textId="77777777" w:rsidR="001C2BDC" w:rsidRPr="008A245E" w:rsidRDefault="001C2BDC"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41ABC098" w14:textId="77777777" w:rsidR="001C2BDC" w:rsidRPr="008A245E" w:rsidRDefault="001C2BDC"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1C2BDC" w14:paraId="305B760E" w14:textId="77777777" w:rsidTr="00D47013">
            <w:trPr>
              <w:trHeight w:val="283"/>
            </w:trPr>
            <w:tc>
              <w:tcPr>
                <w:tcW w:w="2447" w:type="dxa"/>
                <w:hideMark/>
              </w:tcPr>
              <w:p w14:paraId="5D580FEE" w14:textId="77777777" w:rsidR="001C2BDC" w:rsidRPr="008A245E" w:rsidRDefault="001C2BDC"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6680A2F" w14:textId="77777777" w:rsidR="001C2BDC" w:rsidRPr="008A245E" w:rsidRDefault="001C2BDC"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1C2BDC" w14:paraId="5D384FB6" w14:textId="77777777" w:rsidTr="00D47013">
            <w:trPr>
              <w:trHeight w:val="283"/>
            </w:trPr>
            <w:tc>
              <w:tcPr>
                <w:tcW w:w="2447" w:type="dxa"/>
                <w:hideMark/>
              </w:tcPr>
              <w:p w14:paraId="3FCCCDC7" w14:textId="77777777" w:rsidR="001C2BDC" w:rsidRPr="008A245E" w:rsidRDefault="001C2BDC"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EFF2B34" w14:textId="77777777" w:rsidR="001C2BDC" w:rsidRPr="008A245E" w:rsidRDefault="001C2BDC"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E29308D" w14:textId="77777777" w:rsidR="001C2BDC" w:rsidRPr="008A245E" w:rsidRDefault="001C2BDC" w:rsidP="00D47013">
                <w:pPr>
                  <w:tabs>
                    <w:tab w:val="right" w:pos="8838"/>
                  </w:tabs>
                  <w:ind w:left="-74" w:right="-105"/>
                  <w:jc w:val="both"/>
                  <w:rPr>
                    <w:rFonts w:ascii="Palatino Linotype" w:eastAsia="Calibri" w:hAnsi="Palatino Linotype" w:cs="Tahoma"/>
                    <w:b/>
                    <w:sz w:val="22"/>
                    <w:szCs w:val="22"/>
                    <w:lang w:eastAsia="en-US"/>
                  </w:rPr>
                </w:pPr>
              </w:p>
            </w:tc>
          </w:tr>
        </w:tbl>
        <w:p w14:paraId="5456E5B0" w14:textId="77777777" w:rsidR="001C2BDC" w:rsidRDefault="001C2BDC" w:rsidP="00D47013">
          <w:pPr>
            <w:tabs>
              <w:tab w:val="right" w:pos="8838"/>
            </w:tabs>
            <w:spacing w:line="256" w:lineRule="auto"/>
            <w:ind w:left="-28"/>
            <w:jc w:val="both"/>
            <w:rPr>
              <w:rFonts w:ascii="Arial" w:eastAsia="Calibri" w:hAnsi="Arial" w:cs="Arial"/>
              <w:b/>
              <w:sz w:val="22"/>
              <w:szCs w:val="22"/>
              <w:lang w:eastAsia="en-US"/>
            </w:rPr>
          </w:pPr>
        </w:p>
      </w:tc>
    </w:tr>
  </w:tbl>
  <w:p w14:paraId="064D78E8" w14:textId="77777777" w:rsidR="001C2BDC" w:rsidRDefault="001C2BDC">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34496DF8" wp14:editId="000C846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1C2BDC" w14:paraId="6D76A6CE" w14:textId="77777777" w:rsidTr="00D47013">
      <w:trPr>
        <w:trHeight w:val="1435"/>
      </w:trPr>
      <w:tc>
        <w:tcPr>
          <w:tcW w:w="1985" w:type="dxa"/>
        </w:tcPr>
        <w:p w14:paraId="7B4158C8" w14:textId="77777777" w:rsidR="001C2BDC" w:rsidRDefault="001C2BDC" w:rsidP="00D47013">
          <w:pPr>
            <w:tabs>
              <w:tab w:val="right" w:pos="4273"/>
            </w:tabs>
            <w:spacing w:line="256" w:lineRule="auto"/>
            <w:rPr>
              <w:rFonts w:ascii="Garamond" w:eastAsia="Calibri" w:hAnsi="Garamond"/>
              <w:sz w:val="22"/>
              <w:szCs w:val="22"/>
              <w:lang w:eastAsia="en-US"/>
            </w:rPr>
          </w:pPr>
        </w:p>
      </w:tc>
      <w:tc>
        <w:tcPr>
          <w:tcW w:w="7371" w:type="dxa"/>
          <w:hideMark/>
        </w:tcPr>
        <w:p w14:paraId="14F7F549" w14:textId="77777777" w:rsidR="001C2BDC" w:rsidRPr="007D2BD0" w:rsidRDefault="001C2BDC">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1C2BDC" w14:paraId="1013BE64" w14:textId="77777777" w:rsidTr="00D47013">
            <w:trPr>
              <w:trHeight w:val="194"/>
            </w:trPr>
            <w:tc>
              <w:tcPr>
                <w:tcW w:w="2841" w:type="dxa"/>
                <w:hideMark/>
              </w:tcPr>
              <w:p w14:paraId="07899FC1" w14:textId="77777777" w:rsidR="001C2BDC" w:rsidRPr="008A245E" w:rsidRDefault="001C2BDC" w:rsidP="00E80D0A">
                <w:pPr>
                  <w:tabs>
                    <w:tab w:val="right" w:pos="8838"/>
                  </w:tabs>
                  <w:ind w:right="-57"/>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45C2655D" w14:textId="235B6F53" w:rsidR="001C2BDC" w:rsidRPr="008A245E" w:rsidRDefault="001C2BDC" w:rsidP="00E80D0A">
                <w:pPr>
                  <w:tabs>
                    <w:tab w:val="right" w:pos="8838"/>
                  </w:tabs>
                  <w:ind w:left="-57"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010036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4DB767BE" w14:textId="77777777" w:rsidR="001C2BDC" w:rsidRDefault="001C2BDC" w:rsidP="00D47013">
                <w:pPr>
                  <w:tabs>
                    <w:tab w:val="right" w:pos="8838"/>
                  </w:tabs>
                  <w:ind w:left="-114" w:right="-105"/>
                  <w:jc w:val="both"/>
                  <w:rPr>
                    <w:rFonts w:ascii="Palatino Linotype" w:eastAsia="Calibri" w:hAnsi="Palatino Linotype" w:cs="Tahoma"/>
                    <w:bCs/>
                    <w:sz w:val="22"/>
                    <w:szCs w:val="22"/>
                    <w:lang w:eastAsia="en-US"/>
                  </w:rPr>
                </w:pPr>
              </w:p>
            </w:tc>
          </w:tr>
          <w:tr w:rsidR="001C2BDC" w14:paraId="425C1EB5" w14:textId="77777777" w:rsidTr="00D47013">
            <w:trPr>
              <w:trHeight w:val="88"/>
            </w:trPr>
            <w:tc>
              <w:tcPr>
                <w:tcW w:w="2841" w:type="dxa"/>
                <w:hideMark/>
              </w:tcPr>
              <w:p w14:paraId="607BB80D" w14:textId="77777777" w:rsidR="001C2BDC" w:rsidRPr="008A245E" w:rsidRDefault="001C2BDC" w:rsidP="00E80D0A">
                <w:pPr>
                  <w:tabs>
                    <w:tab w:val="right" w:pos="8838"/>
                  </w:tabs>
                  <w:ind w:right="-57"/>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0550ADA2" w14:textId="77777777" w:rsidR="001C2BDC" w:rsidRPr="00300B53" w:rsidRDefault="001C2BDC" w:rsidP="00E80D0A">
                <w:pPr>
                  <w:tabs>
                    <w:tab w:val="left" w:pos="2834"/>
                    <w:tab w:val="right" w:pos="8838"/>
                  </w:tabs>
                  <w:ind w:left="-57"/>
                  <w:jc w:val="both"/>
                  <w:rPr>
                    <w:rFonts w:ascii="Palatino Linotype" w:eastAsia="Calibri" w:hAnsi="Palatino Linotype" w:cs="Tahoma"/>
                    <w:b/>
                    <w:sz w:val="32"/>
                    <w:szCs w:val="32"/>
                    <w:lang w:eastAsia="en-US"/>
                  </w:rPr>
                </w:pPr>
                <w:r>
                  <w:rPr>
                    <w:rFonts w:ascii="Palatino Linotype" w:eastAsia="Calibri" w:hAnsi="Palatino Linotype" w:cs="Tahoma"/>
                    <w:sz w:val="22"/>
                    <w:szCs w:val="22"/>
                    <w:lang w:val="es-MX" w:eastAsia="en-US"/>
                  </w:rPr>
                  <w:t>Secretaría de Movilidad</w:t>
                </w:r>
              </w:p>
            </w:tc>
            <w:tc>
              <w:tcPr>
                <w:tcW w:w="2396" w:type="dxa"/>
              </w:tcPr>
              <w:p w14:paraId="0321CA57" w14:textId="77777777" w:rsidR="001C2BDC" w:rsidRPr="00326F31" w:rsidRDefault="001C2BDC" w:rsidP="00D47013">
                <w:pPr>
                  <w:tabs>
                    <w:tab w:val="left" w:pos="2834"/>
                    <w:tab w:val="right" w:pos="8838"/>
                  </w:tabs>
                  <w:ind w:left="-114"/>
                  <w:jc w:val="both"/>
                  <w:rPr>
                    <w:rFonts w:ascii="Palatino Linotype" w:eastAsia="Calibri" w:hAnsi="Palatino Linotype" w:cs="Tahoma"/>
                    <w:sz w:val="22"/>
                    <w:szCs w:val="22"/>
                    <w:lang w:eastAsia="en-US"/>
                  </w:rPr>
                </w:pPr>
              </w:p>
            </w:tc>
          </w:tr>
          <w:tr w:rsidR="001C2BDC" w14:paraId="6077E96E" w14:textId="77777777" w:rsidTr="00D47013">
            <w:trPr>
              <w:trHeight w:val="383"/>
            </w:trPr>
            <w:tc>
              <w:tcPr>
                <w:tcW w:w="2841" w:type="dxa"/>
                <w:hideMark/>
              </w:tcPr>
              <w:p w14:paraId="6312DAF3" w14:textId="77777777" w:rsidR="001C2BDC" w:rsidRPr="008A245E" w:rsidRDefault="001C2BDC" w:rsidP="00E80D0A">
                <w:pPr>
                  <w:tabs>
                    <w:tab w:val="right" w:pos="8838"/>
                  </w:tabs>
                  <w:ind w:right="-57"/>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65667AE9" w14:textId="77777777" w:rsidR="001C2BDC" w:rsidRPr="007D2BD0" w:rsidRDefault="001C2BDC" w:rsidP="00E80D0A">
                <w:pPr>
                  <w:tabs>
                    <w:tab w:val="right" w:pos="8838"/>
                  </w:tabs>
                  <w:ind w:left="-57"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2786264C" w14:textId="77777777" w:rsidR="001C2BDC" w:rsidRPr="008A245E" w:rsidRDefault="001C2BDC" w:rsidP="00D47013">
                <w:pPr>
                  <w:tabs>
                    <w:tab w:val="right" w:pos="8838"/>
                  </w:tabs>
                  <w:ind w:left="-114" w:right="-105"/>
                  <w:jc w:val="both"/>
                  <w:rPr>
                    <w:rFonts w:ascii="Palatino Linotype" w:eastAsia="Calibri" w:hAnsi="Palatino Linotype" w:cs="Tahoma"/>
                    <w:sz w:val="22"/>
                    <w:szCs w:val="22"/>
                    <w:lang w:eastAsia="en-US"/>
                  </w:rPr>
                </w:pPr>
              </w:p>
            </w:tc>
          </w:tr>
        </w:tbl>
        <w:p w14:paraId="73430729" w14:textId="77777777" w:rsidR="001C2BDC" w:rsidRDefault="001C2BDC" w:rsidP="00D47013">
          <w:pPr>
            <w:tabs>
              <w:tab w:val="right" w:pos="8838"/>
            </w:tabs>
            <w:spacing w:line="256" w:lineRule="auto"/>
            <w:ind w:left="-28"/>
            <w:jc w:val="both"/>
            <w:rPr>
              <w:rFonts w:ascii="Arial" w:eastAsia="Calibri" w:hAnsi="Arial" w:cs="Arial"/>
              <w:b/>
              <w:sz w:val="22"/>
              <w:szCs w:val="22"/>
              <w:lang w:eastAsia="en-US"/>
            </w:rPr>
          </w:pPr>
        </w:p>
      </w:tc>
    </w:tr>
  </w:tbl>
  <w:p w14:paraId="7BEA10DD" w14:textId="77777777" w:rsidR="001C2BDC" w:rsidRDefault="001C2BDC">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58FFA4C8" wp14:editId="62616A51">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1C2BDC" w14:paraId="09A22CEA" w14:textId="77777777" w:rsidTr="00D47013">
      <w:trPr>
        <w:trHeight w:val="1435"/>
      </w:trPr>
      <w:tc>
        <w:tcPr>
          <w:tcW w:w="1560" w:type="dxa"/>
        </w:tcPr>
        <w:p w14:paraId="4E4F3448" w14:textId="77777777" w:rsidR="001C2BDC" w:rsidRDefault="001C2BDC"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1C2BDC" w:rsidRPr="0095634C" w14:paraId="78C3D719" w14:textId="77777777" w:rsidTr="00D47013">
            <w:trPr>
              <w:gridAfter w:val="1"/>
              <w:wAfter w:w="459" w:type="dxa"/>
              <w:trHeight w:val="132"/>
            </w:trPr>
            <w:tc>
              <w:tcPr>
                <w:tcW w:w="3818" w:type="dxa"/>
                <w:hideMark/>
              </w:tcPr>
              <w:p w14:paraId="4F9583E0" w14:textId="77777777" w:rsidR="001C2BDC" w:rsidRPr="0095634C" w:rsidRDefault="001C2BDC"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35F0FA6C" w14:textId="6EA3BD85" w:rsidR="001C2BDC" w:rsidRPr="0095634C" w:rsidRDefault="001C2BDC"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010036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1C2BDC" w:rsidRPr="0095634C" w14:paraId="7B06A018" w14:textId="77777777" w:rsidTr="00D47013">
            <w:trPr>
              <w:gridAfter w:val="1"/>
              <w:wAfter w:w="459" w:type="dxa"/>
              <w:trHeight w:val="132"/>
            </w:trPr>
            <w:tc>
              <w:tcPr>
                <w:tcW w:w="3818" w:type="dxa"/>
                <w:hideMark/>
              </w:tcPr>
              <w:p w14:paraId="0C1FE06F" w14:textId="77777777" w:rsidR="001C2BDC" w:rsidRPr="0095634C" w:rsidRDefault="001C2BDC"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3DF1A9A9" w14:textId="24E843DD" w:rsidR="001C2BDC" w:rsidRPr="0095634C" w:rsidRDefault="006C1462" w:rsidP="00D47013">
                <w:pPr>
                  <w:tabs>
                    <w:tab w:val="left" w:pos="3122"/>
                    <w:tab w:val="right" w:pos="8838"/>
                  </w:tabs>
                  <w:ind w:left="-74" w:right="-105"/>
                  <w:jc w:val="both"/>
                  <w:rPr>
                    <w:rFonts w:ascii="Palatino Linotype" w:eastAsia="Calibri" w:hAnsi="Palatino Linotype" w:cs="Tahoma"/>
                    <w:sz w:val="22"/>
                    <w:szCs w:val="22"/>
                    <w:lang w:eastAsia="en-US"/>
                  </w:rPr>
                </w:pPr>
                <w:r w:rsidRPr="006C1462">
                  <w:rPr>
                    <w:rFonts w:ascii="Palatino Linotype" w:eastAsia="Calibri" w:hAnsi="Palatino Linotype" w:cs="Tahoma"/>
                    <w:sz w:val="22"/>
                    <w:szCs w:val="22"/>
                    <w:highlight w:val="black"/>
                    <w:lang w:eastAsia="en-US"/>
                  </w:rPr>
                  <w:t>XXXXXX</w:t>
                </w:r>
              </w:p>
            </w:tc>
          </w:tr>
          <w:tr w:rsidR="001C2BDC" w:rsidRPr="0095634C" w14:paraId="1929CC28" w14:textId="77777777" w:rsidTr="00D47013">
            <w:trPr>
              <w:gridAfter w:val="1"/>
              <w:wAfter w:w="459" w:type="dxa"/>
              <w:trHeight w:val="261"/>
            </w:trPr>
            <w:tc>
              <w:tcPr>
                <w:tcW w:w="3818" w:type="dxa"/>
                <w:hideMark/>
              </w:tcPr>
              <w:p w14:paraId="4838A18B" w14:textId="77777777" w:rsidR="001C2BDC" w:rsidRPr="0095634C" w:rsidRDefault="001C2BDC"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3F9A2FD5" w14:textId="77777777" w:rsidR="001C2BDC" w:rsidRPr="0095634C" w:rsidRDefault="001C2BDC" w:rsidP="00D47013">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 xml:space="preserve">Secretaría de Movilidad </w:t>
                </w:r>
              </w:p>
            </w:tc>
          </w:tr>
          <w:tr w:rsidR="001C2BDC" w:rsidRPr="0095634C" w14:paraId="4813C40C" w14:textId="77777777" w:rsidTr="00D47013">
            <w:trPr>
              <w:trHeight w:val="261"/>
            </w:trPr>
            <w:tc>
              <w:tcPr>
                <w:tcW w:w="3818" w:type="dxa"/>
                <w:hideMark/>
              </w:tcPr>
              <w:p w14:paraId="7389E2D6" w14:textId="77777777" w:rsidR="001C2BDC" w:rsidRPr="0095634C" w:rsidRDefault="001C2BDC"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0BD01073" w14:textId="77777777" w:rsidR="001C2BDC" w:rsidRPr="0057023C" w:rsidRDefault="001C2BDC"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954EA02" w14:textId="77777777" w:rsidR="001C2BDC" w:rsidRDefault="001C2BDC" w:rsidP="00D47013">
          <w:pPr>
            <w:tabs>
              <w:tab w:val="right" w:pos="8838"/>
            </w:tabs>
            <w:spacing w:line="256" w:lineRule="auto"/>
            <w:ind w:left="-28"/>
            <w:jc w:val="both"/>
            <w:rPr>
              <w:rFonts w:ascii="Arial" w:eastAsia="Calibri" w:hAnsi="Arial" w:cs="Arial"/>
              <w:b/>
              <w:sz w:val="22"/>
              <w:szCs w:val="22"/>
              <w:lang w:eastAsia="en-US"/>
            </w:rPr>
          </w:pPr>
        </w:p>
      </w:tc>
    </w:tr>
  </w:tbl>
  <w:p w14:paraId="2DA1CCD9" w14:textId="77777777" w:rsidR="001C2BDC" w:rsidRDefault="00000000" w:rsidP="00D47013">
    <w:pPr>
      <w:pStyle w:val="Encabezado"/>
    </w:pPr>
    <w:r>
      <w:rPr>
        <w:rFonts w:ascii="Garamond" w:eastAsia="Calibri" w:hAnsi="Garamond"/>
        <w:noProof/>
        <w:sz w:val="22"/>
        <w:szCs w:val="22"/>
        <w:lang w:eastAsia="en-US"/>
      </w:rPr>
      <w:pict w14:anchorId="61BDE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944"/>
    <w:multiLevelType w:val="hybridMultilevel"/>
    <w:tmpl w:val="FB00C28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6D0761"/>
    <w:multiLevelType w:val="hybridMultilevel"/>
    <w:tmpl w:val="0D6AFB90"/>
    <w:lvl w:ilvl="0" w:tplc="FA7E7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494365A"/>
    <w:multiLevelType w:val="hybridMultilevel"/>
    <w:tmpl w:val="03F29D64"/>
    <w:lvl w:ilvl="0" w:tplc="EEC2223E">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BE6891"/>
    <w:multiLevelType w:val="multilevel"/>
    <w:tmpl w:val="B77459E8"/>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2600D"/>
    <w:multiLevelType w:val="hybridMultilevel"/>
    <w:tmpl w:val="A63CCAA0"/>
    <w:lvl w:ilvl="0" w:tplc="5F3E2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F7B73"/>
    <w:multiLevelType w:val="hybridMultilevel"/>
    <w:tmpl w:val="7BEA5C3A"/>
    <w:lvl w:ilvl="0" w:tplc="D24AF9B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A04848"/>
    <w:multiLevelType w:val="hybridMultilevel"/>
    <w:tmpl w:val="5DF04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553B1"/>
    <w:multiLevelType w:val="hybridMultilevel"/>
    <w:tmpl w:val="551C84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C94F9D"/>
    <w:multiLevelType w:val="hybridMultilevel"/>
    <w:tmpl w:val="C39E359C"/>
    <w:lvl w:ilvl="0" w:tplc="F2844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A42361"/>
    <w:multiLevelType w:val="hybridMultilevel"/>
    <w:tmpl w:val="5DF04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AA5C14"/>
    <w:multiLevelType w:val="hybridMultilevel"/>
    <w:tmpl w:val="788879D6"/>
    <w:lvl w:ilvl="0" w:tplc="901018B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EE0D29"/>
    <w:multiLevelType w:val="hybridMultilevel"/>
    <w:tmpl w:val="3342BC82"/>
    <w:lvl w:ilvl="0" w:tplc="87DEB2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7774AD"/>
    <w:multiLevelType w:val="hybridMultilevel"/>
    <w:tmpl w:val="FC54A6D8"/>
    <w:lvl w:ilvl="0" w:tplc="B35A06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B1088"/>
    <w:multiLevelType w:val="multilevel"/>
    <w:tmpl w:val="DADA8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540477"/>
    <w:multiLevelType w:val="multilevel"/>
    <w:tmpl w:val="1A44E7D8"/>
    <w:lvl w:ilvl="0">
      <w:start w:val="6"/>
      <w:numFmt w:val="bullet"/>
      <w:lvlText w:val="-"/>
      <w:lvlJc w:val="left"/>
      <w:pPr>
        <w:ind w:left="720" w:hanging="360"/>
      </w:pPr>
      <w:rPr>
        <w:rFonts w:ascii="Palatino Linotype" w:eastAsia="Times New Roman" w:hAnsi="Palatino Linotype"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71A21"/>
    <w:multiLevelType w:val="hybridMultilevel"/>
    <w:tmpl w:val="9746C46A"/>
    <w:lvl w:ilvl="0" w:tplc="59C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7135B7"/>
    <w:multiLevelType w:val="hybridMultilevel"/>
    <w:tmpl w:val="C77C6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DC54B2"/>
    <w:multiLevelType w:val="hybridMultilevel"/>
    <w:tmpl w:val="7B668618"/>
    <w:lvl w:ilvl="0" w:tplc="FE98A18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3A4177"/>
    <w:multiLevelType w:val="hybridMultilevel"/>
    <w:tmpl w:val="9858F8B4"/>
    <w:lvl w:ilvl="0" w:tplc="D1FC5F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641363"/>
    <w:multiLevelType w:val="hybridMultilevel"/>
    <w:tmpl w:val="FD8455F4"/>
    <w:lvl w:ilvl="0" w:tplc="1870C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233CDE"/>
    <w:multiLevelType w:val="hybridMultilevel"/>
    <w:tmpl w:val="7B2CE3F0"/>
    <w:lvl w:ilvl="0" w:tplc="0E9487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323F79"/>
    <w:multiLevelType w:val="hybridMultilevel"/>
    <w:tmpl w:val="C458062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5054779">
    <w:abstractNumId w:val="3"/>
  </w:num>
  <w:num w:numId="2" w16cid:durableId="1755514601">
    <w:abstractNumId w:val="8"/>
  </w:num>
  <w:num w:numId="3" w16cid:durableId="56905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045638">
    <w:abstractNumId w:val="22"/>
  </w:num>
  <w:num w:numId="5" w16cid:durableId="1730377837">
    <w:abstractNumId w:val="4"/>
  </w:num>
  <w:num w:numId="6" w16cid:durableId="1930693057">
    <w:abstractNumId w:val="15"/>
  </w:num>
  <w:num w:numId="7" w16cid:durableId="2034186428">
    <w:abstractNumId w:val="0"/>
  </w:num>
  <w:num w:numId="8" w16cid:durableId="1253780758">
    <w:abstractNumId w:val="6"/>
  </w:num>
  <w:num w:numId="9" w16cid:durableId="549078247">
    <w:abstractNumId w:val="11"/>
  </w:num>
  <w:num w:numId="10" w16cid:durableId="1763184893">
    <w:abstractNumId w:val="18"/>
  </w:num>
  <w:num w:numId="11" w16cid:durableId="1463767348">
    <w:abstractNumId w:val="21"/>
  </w:num>
  <w:num w:numId="12" w16cid:durableId="2063166119">
    <w:abstractNumId w:val="19"/>
  </w:num>
  <w:num w:numId="13" w16cid:durableId="1174565941">
    <w:abstractNumId w:val="17"/>
  </w:num>
  <w:num w:numId="14" w16cid:durableId="138965487">
    <w:abstractNumId w:val="9"/>
  </w:num>
  <w:num w:numId="15" w16cid:durableId="793134513">
    <w:abstractNumId w:val="5"/>
  </w:num>
  <w:num w:numId="16" w16cid:durableId="378748417">
    <w:abstractNumId w:val="16"/>
  </w:num>
  <w:num w:numId="17" w16cid:durableId="106245117">
    <w:abstractNumId w:val="1"/>
  </w:num>
  <w:num w:numId="18" w16cid:durableId="1725908269">
    <w:abstractNumId w:val="13"/>
  </w:num>
  <w:num w:numId="19" w16cid:durableId="324087187">
    <w:abstractNumId w:val="20"/>
  </w:num>
  <w:num w:numId="20" w16cid:durableId="2089842632">
    <w:abstractNumId w:val="12"/>
  </w:num>
  <w:num w:numId="21" w16cid:durableId="615409921">
    <w:abstractNumId w:val="14"/>
  </w:num>
  <w:num w:numId="22" w16cid:durableId="337386142">
    <w:abstractNumId w:val="10"/>
  </w:num>
  <w:num w:numId="23" w16cid:durableId="1365445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DC"/>
    <w:rsid w:val="00026A66"/>
    <w:rsid w:val="000407E2"/>
    <w:rsid w:val="000B243C"/>
    <w:rsid w:val="00142F58"/>
    <w:rsid w:val="00183EE3"/>
    <w:rsid w:val="001A1F33"/>
    <w:rsid w:val="001C2BDC"/>
    <w:rsid w:val="002116DD"/>
    <w:rsid w:val="0022288B"/>
    <w:rsid w:val="00236631"/>
    <w:rsid w:val="003979E2"/>
    <w:rsid w:val="003D373C"/>
    <w:rsid w:val="003F5ACD"/>
    <w:rsid w:val="00407D05"/>
    <w:rsid w:val="00437817"/>
    <w:rsid w:val="004C201D"/>
    <w:rsid w:val="004F5727"/>
    <w:rsid w:val="004F606E"/>
    <w:rsid w:val="00543563"/>
    <w:rsid w:val="00586FF7"/>
    <w:rsid w:val="005B053D"/>
    <w:rsid w:val="00637A60"/>
    <w:rsid w:val="006C1462"/>
    <w:rsid w:val="00784F8B"/>
    <w:rsid w:val="007C3B16"/>
    <w:rsid w:val="00805F07"/>
    <w:rsid w:val="00806FE8"/>
    <w:rsid w:val="008C4A72"/>
    <w:rsid w:val="008F16CF"/>
    <w:rsid w:val="00915797"/>
    <w:rsid w:val="009202BD"/>
    <w:rsid w:val="0095528E"/>
    <w:rsid w:val="009F5E7F"/>
    <w:rsid w:val="00A07067"/>
    <w:rsid w:val="00A75475"/>
    <w:rsid w:val="00A80AAB"/>
    <w:rsid w:val="00A95A37"/>
    <w:rsid w:val="00AA0442"/>
    <w:rsid w:val="00B01980"/>
    <w:rsid w:val="00B37FD8"/>
    <w:rsid w:val="00B57314"/>
    <w:rsid w:val="00C961D8"/>
    <w:rsid w:val="00CB01EE"/>
    <w:rsid w:val="00CD1CD7"/>
    <w:rsid w:val="00D4580D"/>
    <w:rsid w:val="00D93F1B"/>
    <w:rsid w:val="00E0556B"/>
    <w:rsid w:val="00F035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6AAB8"/>
  <w15:chartTrackingRefBased/>
  <w15:docId w15:val="{7C1C9E0B-2F5D-4D96-A5CB-10E7CC75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1C2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C2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C2BD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C2BD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C2BD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C2BD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2BD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2BD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2BD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BD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C2BD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C2BD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C2BD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C2BD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C2B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2B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2B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2BDC"/>
    <w:rPr>
      <w:rFonts w:eastAsiaTheme="majorEastAsia" w:cstheme="majorBidi"/>
      <w:color w:val="272727" w:themeColor="text1" w:themeTint="D8"/>
    </w:rPr>
  </w:style>
  <w:style w:type="paragraph" w:styleId="Ttulo">
    <w:name w:val="Title"/>
    <w:basedOn w:val="Normal"/>
    <w:next w:val="Normal"/>
    <w:link w:val="TtuloCar"/>
    <w:uiPriority w:val="10"/>
    <w:qFormat/>
    <w:rsid w:val="001C2BD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2B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2B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2B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2BDC"/>
    <w:pPr>
      <w:spacing w:before="160"/>
      <w:jc w:val="center"/>
    </w:pPr>
    <w:rPr>
      <w:i/>
      <w:iCs/>
      <w:color w:val="404040" w:themeColor="text1" w:themeTint="BF"/>
    </w:rPr>
  </w:style>
  <w:style w:type="character" w:customStyle="1" w:styleId="CitaCar">
    <w:name w:val="Cita Car"/>
    <w:basedOn w:val="Fuentedeprrafopredeter"/>
    <w:link w:val="Cita"/>
    <w:uiPriority w:val="29"/>
    <w:rsid w:val="001C2BD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2BDC"/>
    <w:pPr>
      <w:ind w:left="720"/>
      <w:contextualSpacing/>
    </w:pPr>
  </w:style>
  <w:style w:type="character" w:styleId="nfasisintenso">
    <w:name w:val="Intense Emphasis"/>
    <w:basedOn w:val="Fuentedeprrafopredeter"/>
    <w:uiPriority w:val="21"/>
    <w:qFormat/>
    <w:rsid w:val="001C2BDC"/>
    <w:rPr>
      <w:i/>
      <w:iCs/>
      <w:color w:val="2F5496" w:themeColor="accent1" w:themeShade="BF"/>
    </w:rPr>
  </w:style>
  <w:style w:type="paragraph" w:styleId="Citadestacada">
    <w:name w:val="Intense Quote"/>
    <w:basedOn w:val="Normal"/>
    <w:next w:val="Normal"/>
    <w:link w:val="CitadestacadaCar"/>
    <w:uiPriority w:val="30"/>
    <w:qFormat/>
    <w:rsid w:val="001C2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C2BDC"/>
    <w:rPr>
      <w:i/>
      <w:iCs/>
      <w:color w:val="2F5496" w:themeColor="accent1" w:themeShade="BF"/>
    </w:rPr>
  </w:style>
  <w:style w:type="character" w:styleId="Referenciaintensa">
    <w:name w:val="Intense Reference"/>
    <w:basedOn w:val="Fuentedeprrafopredeter"/>
    <w:uiPriority w:val="32"/>
    <w:qFormat/>
    <w:rsid w:val="001C2BDC"/>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C2BDC"/>
  </w:style>
  <w:style w:type="table" w:styleId="Tablaconcuadrcula">
    <w:name w:val="Table Grid"/>
    <w:basedOn w:val="Tablanormal"/>
    <w:uiPriority w:val="39"/>
    <w:rsid w:val="001C2BD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C2BDC"/>
    <w:pPr>
      <w:tabs>
        <w:tab w:val="center" w:pos="4419"/>
        <w:tab w:val="right" w:pos="8838"/>
      </w:tabs>
    </w:pPr>
  </w:style>
  <w:style w:type="character" w:customStyle="1" w:styleId="EncabezadoCar">
    <w:name w:val="Encabezado Car"/>
    <w:basedOn w:val="Fuentedeprrafopredeter"/>
    <w:link w:val="Encabezado"/>
    <w:uiPriority w:val="99"/>
    <w:rsid w:val="001C2BDC"/>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1C2BDC"/>
    <w:pPr>
      <w:tabs>
        <w:tab w:val="center" w:pos="4419"/>
        <w:tab w:val="right" w:pos="8838"/>
      </w:tabs>
    </w:pPr>
  </w:style>
  <w:style w:type="character" w:customStyle="1" w:styleId="PiedepginaCar">
    <w:name w:val="Pie de página Car"/>
    <w:basedOn w:val="Fuentedeprrafopredeter"/>
    <w:link w:val="Piedepgina"/>
    <w:uiPriority w:val="99"/>
    <w:rsid w:val="001C2BDC"/>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1C2BDC"/>
    <w:rPr>
      <w:color w:val="0563C1" w:themeColor="hyperlink"/>
      <w:u w:val="single"/>
    </w:rPr>
  </w:style>
  <w:style w:type="paragraph" w:styleId="TtuloTDC">
    <w:name w:val="TOC Heading"/>
    <w:basedOn w:val="Ttulo1"/>
    <w:next w:val="Normal"/>
    <w:uiPriority w:val="39"/>
    <w:unhideWhenUsed/>
    <w:qFormat/>
    <w:rsid w:val="001C2BDC"/>
    <w:pPr>
      <w:spacing w:before="240" w:after="0"/>
      <w:outlineLvl w:val="9"/>
    </w:pPr>
    <w:rPr>
      <w:sz w:val="32"/>
      <w:szCs w:val="32"/>
      <w:lang w:eastAsia="es-MX"/>
    </w:rPr>
  </w:style>
  <w:style w:type="paragraph" w:styleId="TDC2">
    <w:name w:val="toc 2"/>
    <w:basedOn w:val="Normal"/>
    <w:next w:val="Normal"/>
    <w:autoRedefine/>
    <w:uiPriority w:val="39"/>
    <w:unhideWhenUsed/>
    <w:rsid w:val="001C2BDC"/>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1C2BDC"/>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236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emer.edomex.gob.mx/sites/cemer.edomex.gob.mx/files/files/AIR%202024/484/Reglas%20de%20Operaci%C3%B3n%20FIMOCYT%20(3).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8512</Words>
  <Characters>46821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2026-02-09T15:51:00Z</cp:lastPrinted>
  <dcterms:created xsi:type="dcterms:W3CDTF">2026-02-09T15:50:00Z</dcterms:created>
  <dcterms:modified xsi:type="dcterms:W3CDTF">2026-04-09T22:57:00Z</dcterms:modified>
</cp:coreProperties>
</file>