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1BC49F64"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306C1C">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306C1C">
        <w:rPr>
          <w:rFonts w:eastAsia="Palatino Linotype" w:cs="Palatino Linotype"/>
          <w:color w:val="000000"/>
          <w:szCs w:val="24"/>
          <w:lang w:val="es-ES_tradnl"/>
        </w:rPr>
        <w:t xml:space="preserve">México, </w:t>
      </w:r>
      <w:r w:rsidR="009D6F5D" w:rsidRPr="00306C1C">
        <w:rPr>
          <w:rFonts w:eastAsia="Palatino Linotype" w:cs="Palatino Linotype"/>
          <w:color w:val="000000"/>
          <w:szCs w:val="24"/>
          <w:lang w:val="es-ES_tradnl"/>
        </w:rPr>
        <w:t>veintiocho de enero de dos mil veintiséis</w:t>
      </w:r>
      <w:r w:rsidRPr="00306C1C">
        <w:rPr>
          <w:rFonts w:eastAsia="Palatino Linotype" w:cs="Palatino Linotype"/>
          <w:color w:val="000000"/>
          <w:szCs w:val="24"/>
          <w:lang w:val="es-ES_tradnl"/>
        </w:rPr>
        <w:t>.</w:t>
      </w:r>
    </w:p>
    <w:p w14:paraId="16723FED" w14:textId="77777777"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80B37CC" w14:textId="429CF0D3"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306C1C">
        <w:rPr>
          <w:rFonts w:eastAsia="Palatino Linotype" w:cs="Palatino Linotype"/>
          <w:b/>
          <w:color w:val="000000"/>
          <w:szCs w:val="24"/>
          <w:lang w:val="es-ES_tradnl"/>
        </w:rPr>
        <w:t>VISTO</w:t>
      </w:r>
      <w:r w:rsidRPr="00306C1C">
        <w:rPr>
          <w:rFonts w:eastAsia="Palatino Linotype" w:cs="Palatino Linotype"/>
          <w:color w:val="000000"/>
          <w:szCs w:val="24"/>
          <w:lang w:val="es-ES_tradnl"/>
        </w:rPr>
        <w:t xml:space="preserve"> el expediente electrónico formado con motivo del recurso de revisión número </w:t>
      </w:r>
      <w:bookmarkStart w:id="0" w:name="_GoBack"/>
      <w:r w:rsidR="009D6F5D" w:rsidRPr="00306C1C">
        <w:rPr>
          <w:rFonts w:eastAsia="Palatino Linotype" w:cs="Palatino Linotype"/>
          <w:b/>
          <w:color w:val="000000"/>
          <w:szCs w:val="24"/>
          <w:lang w:val="es-ES_tradnl"/>
        </w:rPr>
        <w:t>14150/INFOEM/IP/RR/2025</w:t>
      </w:r>
      <w:bookmarkEnd w:id="0"/>
      <w:r w:rsidRPr="00306C1C">
        <w:rPr>
          <w:rFonts w:eastAsia="Palatino Linotype" w:cs="Palatino Linotype"/>
          <w:color w:val="000000"/>
          <w:szCs w:val="24"/>
          <w:lang w:val="es-ES_tradnl"/>
        </w:rPr>
        <w:t xml:space="preserve">, </w:t>
      </w:r>
      <w:r w:rsidR="006A5A53" w:rsidRPr="00306C1C">
        <w:t>promovido por</w:t>
      </w:r>
      <w:r w:rsidR="006A5A53" w:rsidRPr="00306C1C">
        <w:rPr>
          <w:lang w:val="es-ES_tradnl"/>
        </w:rPr>
        <w:t xml:space="preserve"> un particular que al momento de ingresar la solicitud de información no señaló nombre o seudónimo con el cual desee ser identificado</w:t>
      </w:r>
      <w:r w:rsidR="006A5A53" w:rsidRPr="00306C1C">
        <w:t xml:space="preserve">, quien en lo sucesivo y para efectos prácticos se le denominara como </w:t>
      </w:r>
      <w:r w:rsidR="006A5A53" w:rsidRPr="00306C1C">
        <w:rPr>
          <w:b/>
        </w:rPr>
        <w:t>el Recurrente</w:t>
      </w:r>
      <w:r w:rsidRPr="00306C1C">
        <w:rPr>
          <w:rFonts w:eastAsia="Palatino Linotype" w:cs="Palatino Linotype"/>
          <w:color w:val="000000"/>
          <w:szCs w:val="24"/>
          <w:lang w:val="es-ES_tradnl"/>
        </w:rPr>
        <w:t>, en contra de la respuesta de</w:t>
      </w:r>
      <w:r w:rsidR="00695DB8" w:rsidRPr="00306C1C">
        <w:rPr>
          <w:rFonts w:eastAsia="Palatino Linotype" w:cs="Palatino Linotype"/>
          <w:color w:val="000000"/>
          <w:szCs w:val="24"/>
          <w:lang w:val="es-ES_tradnl"/>
        </w:rPr>
        <w:t>l</w:t>
      </w:r>
      <w:r w:rsidR="00D9136F" w:rsidRPr="00306C1C">
        <w:rPr>
          <w:rFonts w:eastAsia="Palatino Linotype" w:cs="Palatino Linotype"/>
          <w:color w:val="000000"/>
          <w:szCs w:val="24"/>
          <w:lang w:val="es-ES_tradnl"/>
        </w:rPr>
        <w:t xml:space="preserve"> </w:t>
      </w:r>
      <w:r w:rsidR="009D6F5D" w:rsidRPr="00306C1C">
        <w:rPr>
          <w:rFonts w:eastAsia="Palatino Linotype" w:cs="Palatino Linotype"/>
          <w:b/>
          <w:bCs/>
          <w:color w:val="000000"/>
          <w:szCs w:val="24"/>
          <w:lang w:val="es-ES_tradnl"/>
        </w:rPr>
        <w:t>Ayuntamiento de Toluca</w:t>
      </w:r>
      <w:r w:rsidRPr="00306C1C">
        <w:rPr>
          <w:rFonts w:eastAsia="Palatino Linotype" w:cs="Palatino Linotype"/>
          <w:color w:val="000000"/>
          <w:szCs w:val="24"/>
          <w:lang w:val="es-ES_tradnl"/>
        </w:rPr>
        <w:t>, en lo subsecuente el</w:t>
      </w:r>
      <w:r w:rsidRPr="00306C1C">
        <w:rPr>
          <w:rFonts w:eastAsia="Palatino Linotype" w:cs="Palatino Linotype"/>
          <w:b/>
          <w:color w:val="000000"/>
          <w:szCs w:val="24"/>
          <w:lang w:val="es-ES_tradnl"/>
        </w:rPr>
        <w:t xml:space="preserve"> Sujeto Obligado, </w:t>
      </w:r>
      <w:r w:rsidRPr="00306C1C">
        <w:rPr>
          <w:rFonts w:eastAsia="Palatino Linotype" w:cs="Palatino Linotype"/>
          <w:color w:val="000000"/>
          <w:szCs w:val="24"/>
          <w:lang w:val="es-ES_tradnl"/>
        </w:rPr>
        <w:t>se procede a dictar la presente resolución.</w:t>
      </w:r>
    </w:p>
    <w:p w14:paraId="216858A4" w14:textId="77777777"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306C1C"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306C1C">
        <w:rPr>
          <w:rFonts w:eastAsia="Palatino Linotype" w:cs="Palatino Linotype"/>
          <w:b/>
          <w:color w:val="000000"/>
          <w:sz w:val="28"/>
          <w:szCs w:val="28"/>
          <w:lang w:val="es-ES_tradnl"/>
        </w:rPr>
        <w:t>A N T E C E D E N T E S</w:t>
      </w:r>
    </w:p>
    <w:p w14:paraId="6C92C78C" w14:textId="77777777" w:rsidR="00663A37" w:rsidRPr="00306C1C"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306C1C"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306C1C">
        <w:rPr>
          <w:rFonts w:eastAsia="Palatino Linotype" w:cs="Palatino Linotype"/>
          <w:b/>
          <w:color w:val="000000"/>
          <w:sz w:val="26"/>
          <w:szCs w:val="26"/>
          <w:lang w:val="es-ES_tradnl"/>
        </w:rPr>
        <w:t>PRIMERO.</w:t>
      </w:r>
      <w:r w:rsidRPr="00306C1C">
        <w:rPr>
          <w:rFonts w:eastAsia="Palatino Linotype" w:cs="Palatino Linotype"/>
          <w:color w:val="000000"/>
          <w:sz w:val="26"/>
          <w:szCs w:val="26"/>
          <w:lang w:val="es-ES_tradnl"/>
        </w:rPr>
        <w:t xml:space="preserve"> </w:t>
      </w:r>
      <w:r w:rsidRPr="00306C1C">
        <w:rPr>
          <w:rFonts w:eastAsia="Palatino Linotype" w:cs="Palatino Linotype"/>
          <w:b/>
          <w:color w:val="000000"/>
          <w:sz w:val="26"/>
          <w:szCs w:val="26"/>
          <w:lang w:val="es-ES_tradnl"/>
        </w:rPr>
        <w:t>De la Solicitud de Información.</w:t>
      </w:r>
    </w:p>
    <w:p w14:paraId="15DB70AF" w14:textId="79296DFC" w:rsidR="00663A37" w:rsidRPr="00306C1C"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306C1C">
        <w:rPr>
          <w:rFonts w:eastAsia="Palatino Linotype" w:cs="Palatino Linotype"/>
          <w:color w:val="000000"/>
          <w:szCs w:val="24"/>
          <w:lang w:val="es-ES_tradnl"/>
        </w:rPr>
        <w:t xml:space="preserve">Con fecha </w:t>
      </w:r>
      <w:r w:rsidR="009D6F5D" w:rsidRPr="00306C1C">
        <w:rPr>
          <w:rFonts w:eastAsia="Palatino Linotype" w:cs="Palatino Linotype"/>
          <w:color w:val="000000"/>
          <w:szCs w:val="24"/>
          <w:lang w:val="es-ES_tradnl"/>
        </w:rPr>
        <w:t>seis de noviembre de dos mil veintiséis</w:t>
      </w:r>
      <w:r w:rsidR="00663A37" w:rsidRPr="00306C1C">
        <w:rPr>
          <w:rFonts w:eastAsia="Palatino Linotype" w:cs="Palatino Linotype"/>
          <w:color w:val="000000"/>
          <w:szCs w:val="24"/>
          <w:lang w:val="es-ES_tradnl"/>
        </w:rPr>
        <w:t xml:space="preserve">, </w:t>
      </w:r>
      <w:r w:rsidR="00303B50" w:rsidRPr="00306C1C">
        <w:rPr>
          <w:rFonts w:eastAsia="Palatino Linotype" w:cs="Palatino Linotype"/>
          <w:b/>
          <w:bCs/>
          <w:color w:val="000000"/>
          <w:szCs w:val="24"/>
          <w:lang w:val="es-ES_tradnl"/>
        </w:rPr>
        <w:t>el</w:t>
      </w:r>
      <w:r w:rsidR="00663A37" w:rsidRPr="00306C1C">
        <w:rPr>
          <w:rFonts w:eastAsia="Palatino Linotype" w:cs="Palatino Linotype"/>
          <w:b/>
          <w:bCs/>
          <w:color w:val="000000"/>
          <w:szCs w:val="24"/>
          <w:lang w:val="es-ES_tradnl"/>
        </w:rPr>
        <w:t xml:space="preserve"> Recurrente</w:t>
      </w:r>
      <w:r w:rsidR="00663A37" w:rsidRPr="00306C1C">
        <w:rPr>
          <w:rFonts w:eastAsia="Palatino Linotype" w:cs="Palatino Linotype"/>
          <w:color w:val="000000"/>
          <w:szCs w:val="24"/>
          <w:lang w:val="es-ES_tradnl"/>
        </w:rPr>
        <w:t xml:space="preserve"> presentó solicitud de información pública </w:t>
      </w:r>
      <w:r w:rsidRPr="00306C1C">
        <w:rPr>
          <w:rFonts w:eastAsia="Palatino Linotype" w:cs="Palatino Linotype"/>
          <w:color w:val="000000"/>
          <w:szCs w:val="24"/>
          <w:lang w:val="es-ES_tradnl"/>
        </w:rPr>
        <w:t>por medio del</w:t>
      </w:r>
      <w:r w:rsidR="00663A37" w:rsidRPr="00306C1C">
        <w:rPr>
          <w:rFonts w:eastAsia="Palatino Linotype" w:cs="Palatino Linotype"/>
          <w:color w:val="000000"/>
          <w:szCs w:val="24"/>
          <w:lang w:val="es-ES_tradnl"/>
        </w:rPr>
        <w:t xml:space="preserve"> Sistema de Acceso a la I</w:t>
      </w:r>
      <w:r w:rsidR="00A04BF9" w:rsidRPr="00306C1C">
        <w:rPr>
          <w:rFonts w:eastAsia="Palatino Linotype" w:cs="Palatino Linotype"/>
          <w:color w:val="000000"/>
          <w:szCs w:val="24"/>
          <w:lang w:val="es-ES_tradnl"/>
        </w:rPr>
        <w:t>nformación Mexiquense (</w:t>
      </w:r>
      <w:r w:rsidR="00A04BF9" w:rsidRPr="00306C1C">
        <w:rPr>
          <w:rFonts w:eastAsia="Palatino Linotype" w:cs="Palatino Linotype"/>
          <w:b/>
          <w:bCs/>
          <w:color w:val="000000"/>
          <w:szCs w:val="24"/>
          <w:lang w:val="es-ES_tradnl"/>
        </w:rPr>
        <w:t>SAIMEX</w:t>
      </w:r>
      <w:r w:rsidR="00A04BF9" w:rsidRPr="00306C1C">
        <w:rPr>
          <w:rFonts w:eastAsia="Palatino Linotype" w:cs="Palatino Linotype"/>
          <w:color w:val="000000"/>
          <w:szCs w:val="24"/>
          <w:lang w:val="es-ES_tradnl"/>
        </w:rPr>
        <w:t>),</w:t>
      </w:r>
      <w:r w:rsidRPr="00306C1C">
        <w:rPr>
          <w:rFonts w:eastAsia="Palatino Linotype" w:cs="Palatino Linotype"/>
          <w:color w:val="000000"/>
          <w:szCs w:val="24"/>
          <w:lang w:val="es-ES_tradnl"/>
        </w:rPr>
        <w:t xml:space="preserve"> registrada </w:t>
      </w:r>
      <w:r w:rsidR="00663A37" w:rsidRPr="00306C1C">
        <w:rPr>
          <w:rFonts w:eastAsia="Palatino Linotype" w:cs="Palatino Linotype"/>
          <w:color w:val="000000"/>
          <w:szCs w:val="24"/>
          <w:lang w:val="es-ES_tradnl"/>
        </w:rPr>
        <w:t>con el número de expediente</w:t>
      </w:r>
      <w:r w:rsidR="00663A37" w:rsidRPr="00306C1C">
        <w:rPr>
          <w:rFonts w:eastAsia="Palatino Linotype" w:cs="Palatino Linotype"/>
          <w:b/>
          <w:color w:val="000000"/>
          <w:szCs w:val="24"/>
          <w:lang w:val="es-ES_tradnl"/>
        </w:rPr>
        <w:t xml:space="preserve"> </w:t>
      </w:r>
      <w:r w:rsidR="009D6F5D" w:rsidRPr="00306C1C">
        <w:rPr>
          <w:rFonts w:eastAsia="Palatino Linotype" w:cs="Palatino Linotype"/>
          <w:b/>
          <w:bCs/>
          <w:color w:val="000000"/>
          <w:szCs w:val="24"/>
          <w:lang w:val="es-ES_tradnl"/>
        </w:rPr>
        <w:t>05897/TOLUCA/IP/2025</w:t>
      </w:r>
      <w:r w:rsidR="00663A37" w:rsidRPr="00306C1C">
        <w:rPr>
          <w:rFonts w:eastAsia="Palatino Linotype" w:cs="Palatino Linotype"/>
          <w:color w:val="000000"/>
          <w:szCs w:val="24"/>
          <w:lang w:val="es-ES_tradnl"/>
        </w:rPr>
        <w:t>,</w:t>
      </w:r>
      <w:r w:rsidR="00663A37" w:rsidRPr="00306C1C">
        <w:rPr>
          <w:rFonts w:eastAsia="Palatino Linotype" w:cs="Palatino Linotype"/>
          <w:b/>
          <w:color w:val="000000"/>
          <w:szCs w:val="24"/>
          <w:lang w:val="es-ES_tradnl"/>
        </w:rPr>
        <w:t xml:space="preserve"> </w:t>
      </w:r>
      <w:r w:rsidR="00663A37" w:rsidRPr="00306C1C">
        <w:rPr>
          <w:rFonts w:eastAsia="Palatino Linotype" w:cs="Palatino Linotype"/>
          <w:color w:val="000000"/>
          <w:szCs w:val="24"/>
          <w:lang w:val="es-ES_tradnl"/>
        </w:rPr>
        <w:t>mediante la cual solicitó información en el tenor siguiente:</w:t>
      </w:r>
    </w:p>
    <w:p w14:paraId="1E7EACB6" w14:textId="77777777"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65FE83B" w14:textId="706CEB46" w:rsidR="00663A37" w:rsidRPr="00306C1C" w:rsidRDefault="00663A37" w:rsidP="0060041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306C1C">
        <w:rPr>
          <w:rFonts w:eastAsia="Palatino Linotype" w:cs="Palatino Linotype"/>
          <w:i/>
          <w:color w:val="000000"/>
          <w:lang w:val="es-ES_tradnl"/>
        </w:rPr>
        <w:t>“</w:t>
      </w:r>
      <w:r w:rsidR="009D6F5D" w:rsidRPr="00306C1C">
        <w:rPr>
          <w:rFonts w:eastAsia="Palatino Linotype" w:cs="Palatino Linotype"/>
          <w:i/>
          <w:color w:val="000000"/>
          <w:lang w:val="es-ES_tradnl"/>
        </w:rPr>
        <w:t>Oficios y anexos recibidos por la unidad de transparencia en el mes de enero 2025</w:t>
      </w:r>
      <w:r w:rsidR="00C57E04" w:rsidRPr="00306C1C">
        <w:rPr>
          <w:rFonts w:eastAsia="Palatino Linotype" w:cs="Palatino Linotype"/>
          <w:i/>
          <w:color w:val="000000"/>
          <w:lang w:val="es-ES_tradnl"/>
        </w:rPr>
        <w:t>” (Sic)</w:t>
      </w:r>
    </w:p>
    <w:p w14:paraId="21D6BDD6" w14:textId="77777777" w:rsidR="00553ECC" w:rsidRPr="00306C1C" w:rsidRDefault="00553ECC" w:rsidP="00663A37">
      <w:pPr>
        <w:pBdr>
          <w:top w:val="nil"/>
          <w:left w:val="nil"/>
          <w:bottom w:val="nil"/>
          <w:right w:val="nil"/>
          <w:between w:val="nil"/>
        </w:pBdr>
        <w:contextualSpacing/>
        <w:rPr>
          <w:rFonts w:eastAsia="Palatino Linotype" w:cs="Palatino Linotype"/>
          <w:color w:val="000000"/>
          <w:szCs w:val="24"/>
          <w:lang w:val="es-ES_tradnl"/>
        </w:rPr>
      </w:pPr>
    </w:p>
    <w:p w14:paraId="185CEF63" w14:textId="0929C0D1"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306C1C">
        <w:rPr>
          <w:rFonts w:eastAsia="Palatino Linotype" w:cs="Palatino Linotype"/>
          <w:color w:val="000000"/>
          <w:szCs w:val="24"/>
          <w:lang w:val="es-ES_tradnl"/>
        </w:rPr>
        <w:t xml:space="preserve">Modalidad de entrega: </w:t>
      </w:r>
      <w:r w:rsidR="00C57E04" w:rsidRPr="00306C1C">
        <w:rPr>
          <w:rFonts w:eastAsia="Palatino Linotype" w:cs="Palatino Linotype"/>
          <w:b/>
          <w:color w:val="000000"/>
          <w:szCs w:val="24"/>
          <w:lang w:val="es-ES_tradnl"/>
        </w:rPr>
        <w:t>A través del SAIMEX</w:t>
      </w:r>
    </w:p>
    <w:p w14:paraId="4058552C" w14:textId="0369F35A"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6C503B8C" w14:textId="77777777" w:rsidR="009D6F5D" w:rsidRPr="00306C1C" w:rsidRDefault="009D6F5D" w:rsidP="009D6F5D">
      <w:pPr>
        <w:ind w:right="850"/>
        <w:rPr>
          <w:rFonts w:eastAsia="Times New Roman" w:cs="Arial"/>
          <w:b/>
          <w:sz w:val="26"/>
          <w:szCs w:val="26"/>
          <w:lang w:eastAsia="es-ES"/>
        </w:rPr>
      </w:pPr>
      <w:r w:rsidRPr="00306C1C">
        <w:rPr>
          <w:rFonts w:eastAsia="Times New Roman" w:cs="Arial"/>
          <w:b/>
          <w:sz w:val="26"/>
          <w:szCs w:val="26"/>
          <w:lang w:eastAsia="es-ES"/>
        </w:rPr>
        <w:lastRenderedPageBreak/>
        <w:t xml:space="preserve">SEGUNDO. De la prórroga del Sujeto Obligado. </w:t>
      </w:r>
    </w:p>
    <w:p w14:paraId="3C6FBF6C" w14:textId="5905120F" w:rsidR="009D6F5D" w:rsidRPr="00306C1C" w:rsidRDefault="009D6F5D" w:rsidP="00663A37">
      <w:pPr>
        <w:pBdr>
          <w:top w:val="nil"/>
          <w:left w:val="nil"/>
          <w:bottom w:val="nil"/>
          <w:right w:val="nil"/>
          <w:between w:val="nil"/>
        </w:pBdr>
        <w:contextualSpacing/>
        <w:rPr>
          <w:rFonts w:eastAsia="Palatino Linotype" w:cs="Palatino Linotype"/>
          <w:b/>
          <w:color w:val="000000"/>
          <w:sz w:val="26"/>
          <w:szCs w:val="26"/>
        </w:rPr>
      </w:pPr>
      <w:r w:rsidRPr="00306C1C">
        <w:rPr>
          <w:rFonts w:eastAsia="Times New Roman" w:cs="Arial"/>
          <w:szCs w:val="24"/>
          <w:lang w:eastAsia="es-ES"/>
        </w:rPr>
        <w:t xml:space="preserve">De las constancias que obran en los expedientes electrónicos del </w:t>
      </w:r>
      <w:r w:rsidRPr="00306C1C">
        <w:rPr>
          <w:rFonts w:eastAsia="Times New Roman" w:cs="Arial"/>
          <w:b/>
          <w:szCs w:val="24"/>
          <w:lang w:eastAsia="es-ES"/>
        </w:rPr>
        <w:t xml:space="preserve">SAIMEX </w:t>
      </w:r>
      <w:r w:rsidRPr="00306C1C">
        <w:rPr>
          <w:rFonts w:eastAsia="Times New Roman" w:cs="Arial"/>
          <w:szCs w:val="24"/>
          <w:lang w:eastAsia="es-ES"/>
        </w:rPr>
        <w:t xml:space="preserve">correspondiente a la solicitud de información, se advierte que en fecha veintiocho de noviembre de dos mil veinticinco, </w:t>
      </w:r>
      <w:r w:rsidRPr="00306C1C">
        <w:rPr>
          <w:rFonts w:eastAsia="Times New Roman" w:cs="Arial"/>
          <w:b/>
          <w:bCs/>
          <w:szCs w:val="24"/>
          <w:lang w:eastAsia="es-ES"/>
        </w:rPr>
        <w:t xml:space="preserve">El Sujeto Obligado </w:t>
      </w:r>
      <w:r w:rsidRPr="00306C1C">
        <w:rPr>
          <w:rFonts w:eastAsia="Times New Roman" w:cs="Arial"/>
          <w:szCs w:val="24"/>
          <w:lang w:eastAsia="es-ES"/>
        </w:rPr>
        <w:t>comunico</w:t>
      </w:r>
      <w:r w:rsidRPr="00306C1C">
        <w:rPr>
          <w:rFonts w:eastAsia="Times New Roman" w:cs="Arial"/>
          <w:b/>
          <w:bCs/>
          <w:szCs w:val="24"/>
          <w:lang w:eastAsia="es-ES"/>
        </w:rPr>
        <w:t xml:space="preserve"> al Recurrente</w:t>
      </w:r>
      <w:r w:rsidRPr="00306C1C">
        <w:t xml:space="preserve"> </w:t>
      </w:r>
      <w:r w:rsidRPr="00306C1C">
        <w:rPr>
          <w:rFonts w:eastAsia="Times New Roman" w:cs="Arial"/>
          <w:szCs w:val="24"/>
          <w:lang w:eastAsia="es-ES"/>
        </w:rPr>
        <w:t>que el plazo de 15 días hábiles para atender su solicitud de información ha sido prorrogado por 7 días</w:t>
      </w:r>
      <w:r w:rsidRPr="00306C1C">
        <w:rPr>
          <w:rFonts w:eastAsia="Times New Roman" w:cs="Arial"/>
          <w:b/>
          <w:szCs w:val="24"/>
          <w:lang w:eastAsia="es-ES"/>
        </w:rPr>
        <w:t xml:space="preserve">, </w:t>
      </w:r>
      <w:r w:rsidRPr="00306C1C">
        <w:rPr>
          <w:rFonts w:eastAsia="Times New Roman" w:cs="Arial"/>
          <w:szCs w:val="24"/>
          <w:lang w:eastAsia="es-ES"/>
        </w:rPr>
        <w:t>advirtiendo que no se remitió el Acuerdo del Comité de Transparencia con el que se aproó dicha prorroga, por lo que no cumple con lo establecido en el artículo 49, fracción II, así como en el artículo 163 segundo párrafo, de la Ley de Transparencia y Acceso a la Información Pública del Estado de México y Municipios..</w:t>
      </w:r>
    </w:p>
    <w:p w14:paraId="3AABCFD0" w14:textId="77777777" w:rsidR="009D6F5D" w:rsidRPr="00306C1C" w:rsidRDefault="009D6F5D" w:rsidP="00663A37">
      <w:pPr>
        <w:pBdr>
          <w:top w:val="nil"/>
          <w:left w:val="nil"/>
          <w:bottom w:val="nil"/>
          <w:right w:val="nil"/>
          <w:between w:val="nil"/>
        </w:pBdr>
        <w:contextualSpacing/>
        <w:rPr>
          <w:rFonts w:eastAsia="Palatino Linotype" w:cs="Palatino Linotype"/>
          <w:color w:val="000000"/>
          <w:szCs w:val="24"/>
          <w:lang w:val="es-ES_tradnl"/>
        </w:rPr>
      </w:pPr>
    </w:p>
    <w:p w14:paraId="17C85945" w14:textId="4A4C39B7" w:rsidR="00663A37" w:rsidRPr="00306C1C" w:rsidRDefault="009D6F5D" w:rsidP="00663A37">
      <w:pPr>
        <w:pBdr>
          <w:top w:val="nil"/>
          <w:left w:val="nil"/>
          <w:bottom w:val="nil"/>
          <w:right w:val="nil"/>
          <w:between w:val="nil"/>
        </w:pBdr>
        <w:contextualSpacing/>
        <w:rPr>
          <w:rFonts w:eastAsia="Palatino Linotype" w:cs="Palatino Linotype"/>
          <w:b/>
          <w:color w:val="000000"/>
          <w:sz w:val="26"/>
          <w:szCs w:val="26"/>
          <w:lang w:val="es-ES_tradnl"/>
        </w:rPr>
      </w:pPr>
      <w:r w:rsidRPr="00306C1C">
        <w:rPr>
          <w:rFonts w:eastAsia="Palatino Linotype" w:cs="Palatino Linotype"/>
          <w:b/>
          <w:bCs/>
          <w:color w:val="000000"/>
          <w:sz w:val="26"/>
          <w:szCs w:val="26"/>
          <w:lang w:val="es-ES_tradnl"/>
        </w:rPr>
        <w:t>TERCERO</w:t>
      </w:r>
      <w:r w:rsidR="00B077F7" w:rsidRPr="00306C1C">
        <w:rPr>
          <w:rFonts w:eastAsia="Palatino Linotype" w:cs="Palatino Linotype"/>
          <w:b/>
          <w:bCs/>
          <w:color w:val="000000"/>
          <w:sz w:val="26"/>
          <w:szCs w:val="26"/>
          <w:lang w:val="es-ES_tradnl"/>
        </w:rPr>
        <w:t>.</w:t>
      </w:r>
      <w:r w:rsidR="006A5A53" w:rsidRPr="00306C1C">
        <w:rPr>
          <w:rFonts w:eastAsia="Palatino Linotype" w:cs="Palatino Linotype"/>
          <w:b/>
          <w:color w:val="000000"/>
          <w:sz w:val="26"/>
          <w:szCs w:val="26"/>
          <w:lang w:val="es-ES_tradnl"/>
        </w:rPr>
        <w:t xml:space="preserve"> </w:t>
      </w:r>
      <w:r w:rsidR="00663A37" w:rsidRPr="00306C1C">
        <w:rPr>
          <w:rFonts w:eastAsia="Palatino Linotype" w:cs="Palatino Linotype"/>
          <w:b/>
          <w:color w:val="000000"/>
          <w:sz w:val="26"/>
          <w:szCs w:val="26"/>
          <w:lang w:val="es-ES_tradnl"/>
        </w:rPr>
        <w:t>De la respuesta del Sujeto Obligado.</w:t>
      </w:r>
    </w:p>
    <w:p w14:paraId="7C156F33" w14:textId="76EB410A"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306C1C">
        <w:rPr>
          <w:rFonts w:eastAsia="Palatino Linotype" w:cs="Palatino Linotype"/>
          <w:color w:val="000000"/>
          <w:szCs w:val="24"/>
          <w:lang w:val="es-ES_tradnl"/>
        </w:rPr>
        <w:t xml:space="preserve">De las constancias que obran en el expediente electrónico, se observa que el día </w:t>
      </w:r>
      <w:r w:rsidR="009D6F5D" w:rsidRPr="00306C1C">
        <w:rPr>
          <w:rFonts w:eastAsia="Palatino Linotype" w:cs="Palatino Linotype"/>
          <w:color w:val="000000"/>
          <w:szCs w:val="24"/>
          <w:lang w:val="es-ES_tradnl"/>
        </w:rPr>
        <w:t>nueve de diciembre de dos mil veinticinco</w:t>
      </w:r>
      <w:r w:rsidRPr="00306C1C">
        <w:rPr>
          <w:rFonts w:eastAsia="Palatino Linotype" w:cs="Palatino Linotype"/>
          <w:color w:val="000000"/>
          <w:szCs w:val="24"/>
          <w:lang w:val="es-ES_tradnl"/>
        </w:rPr>
        <w:t xml:space="preserve">, </w:t>
      </w:r>
      <w:r w:rsidRPr="00306C1C">
        <w:rPr>
          <w:rFonts w:eastAsia="Palatino Linotype" w:cs="Palatino Linotype"/>
          <w:b/>
          <w:bCs/>
          <w:color w:val="000000"/>
          <w:szCs w:val="24"/>
          <w:lang w:val="es-ES_tradnl"/>
        </w:rPr>
        <w:t>el Sujeto Obligado</w:t>
      </w:r>
      <w:r w:rsidRPr="00306C1C">
        <w:rPr>
          <w:rFonts w:eastAsia="Palatino Linotype" w:cs="Palatino Linotype"/>
          <w:color w:val="000000"/>
          <w:szCs w:val="24"/>
          <w:lang w:val="es-ES_tradnl"/>
        </w:rPr>
        <w:t xml:space="preserve"> dio respuesta a la solicitud de información, manifestando lo siguiente:</w:t>
      </w:r>
    </w:p>
    <w:p w14:paraId="5D57EE23" w14:textId="77777777"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5ED3326F" w14:textId="77777777" w:rsidR="009D6F5D" w:rsidRPr="00306C1C" w:rsidRDefault="00663A37" w:rsidP="009D6F5D">
      <w:pPr>
        <w:pBdr>
          <w:top w:val="nil"/>
          <w:left w:val="nil"/>
          <w:bottom w:val="nil"/>
          <w:right w:val="nil"/>
          <w:between w:val="nil"/>
        </w:pBdr>
        <w:spacing w:line="240" w:lineRule="auto"/>
        <w:ind w:left="567" w:right="567"/>
        <w:contextualSpacing/>
        <w:jc w:val="right"/>
        <w:rPr>
          <w:rFonts w:eastAsia="Palatino Linotype" w:cs="Palatino Linotype"/>
          <w:i/>
          <w:color w:val="000000"/>
          <w:lang w:val="es-ES_tradnl"/>
        </w:rPr>
      </w:pPr>
      <w:r w:rsidRPr="00306C1C">
        <w:rPr>
          <w:rFonts w:eastAsia="Palatino Linotype" w:cs="Palatino Linotype"/>
          <w:i/>
          <w:color w:val="000000"/>
          <w:lang w:val="es-ES_tradnl"/>
        </w:rPr>
        <w:t>“</w:t>
      </w:r>
      <w:r w:rsidR="009D6F5D" w:rsidRPr="00306C1C">
        <w:rPr>
          <w:rFonts w:eastAsia="Palatino Linotype" w:cs="Palatino Linotype"/>
          <w:i/>
          <w:color w:val="000000"/>
          <w:lang w:val="es-ES_tradnl"/>
        </w:rPr>
        <w:t xml:space="preserve">Folio de la solicitud: </w:t>
      </w:r>
      <w:r w:rsidR="009D6F5D" w:rsidRPr="00306C1C">
        <w:rPr>
          <w:rFonts w:eastAsia="Palatino Linotype" w:cs="Palatino Linotype"/>
          <w:b/>
          <w:bCs/>
          <w:i/>
          <w:color w:val="000000"/>
          <w:u w:val="single"/>
          <w:lang w:val="es-ES_tradnl"/>
        </w:rPr>
        <w:t>05897/TOLUCA/IP/2025</w:t>
      </w:r>
    </w:p>
    <w:p w14:paraId="2BA380ED" w14:textId="77777777" w:rsidR="009D6F5D" w:rsidRPr="00306C1C" w:rsidRDefault="009D6F5D" w:rsidP="009D6F5D">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
    <w:p w14:paraId="6742C15C" w14:textId="6EEA3FEE" w:rsidR="009D6F5D" w:rsidRPr="00306C1C" w:rsidRDefault="009D6F5D" w:rsidP="009D6F5D">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306C1C">
        <w:rPr>
          <w:rFonts w:eastAsia="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EBD7CF" w14:textId="77777777" w:rsidR="009D6F5D" w:rsidRPr="00306C1C" w:rsidRDefault="009D6F5D" w:rsidP="009D6F5D">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
    <w:p w14:paraId="0700DBFD" w14:textId="77777777" w:rsidR="009D6F5D" w:rsidRPr="00306C1C" w:rsidRDefault="009D6F5D" w:rsidP="009D6F5D">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306C1C">
        <w:rPr>
          <w:rFonts w:eastAsia="Palatino Linotype" w:cs="Palatino Linotype"/>
          <w:i/>
          <w:color w:val="000000"/>
          <w:lang w:val="es-ES_tradnl"/>
        </w:rPr>
        <w:t>En atención a la solicitud con folio 05897/TOLUCA/IP/2025, me permito adjuntar al presente la respuesta correspondiente, Sin más por el momento, reciba un saludo.</w:t>
      </w:r>
    </w:p>
    <w:p w14:paraId="2597A7F6" w14:textId="77777777" w:rsidR="009D6F5D" w:rsidRPr="00306C1C" w:rsidRDefault="009D6F5D" w:rsidP="009D6F5D">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
    <w:p w14:paraId="47042C29" w14:textId="6FC2F757" w:rsidR="009D6F5D" w:rsidRPr="00306C1C" w:rsidRDefault="009D6F5D" w:rsidP="009D6F5D">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306C1C">
        <w:rPr>
          <w:rFonts w:eastAsia="Palatino Linotype" w:cs="Palatino Linotype"/>
          <w:i/>
          <w:color w:val="000000"/>
          <w:lang w:val="es-ES_tradnl"/>
        </w:rPr>
        <w:t>ATENTAMENTE</w:t>
      </w:r>
    </w:p>
    <w:p w14:paraId="6B587EBE" w14:textId="46135CD0" w:rsidR="00663A37" w:rsidRPr="00306C1C" w:rsidRDefault="009D6F5D" w:rsidP="009D6F5D">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306C1C">
        <w:rPr>
          <w:rFonts w:eastAsia="Palatino Linotype" w:cs="Palatino Linotype"/>
          <w:i/>
          <w:color w:val="000000"/>
          <w:lang w:val="es-ES_tradnl"/>
        </w:rPr>
        <w:t>Dr. Nahum Miguel Mendoza Morales</w:t>
      </w:r>
      <w:r w:rsidR="00663A37" w:rsidRPr="00306C1C">
        <w:rPr>
          <w:rFonts w:eastAsia="Palatino Linotype" w:cs="Palatino Linotype"/>
          <w:i/>
          <w:color w:val="000000"/>
          <w:lang w:val="es-ES_tradnl"/>
        </w:rPr>
        <w:t>” (Sic)</w:t>
      </w:r>
    </w:p>
    <w:p w14:paraId="143A9965" w14:textId="73EA485B" w:rsidR="00553ECC" w:rsidRPr="00306C1C" w:rsidRDefault="00553ECC" w:rsidP="00553ECC">
      <w:pPr>
        <w:ind w:right="567"/>
        <w:rPr>
          <w:i/>
        </w:rPr>
      </w:pPr>
      <w:r w:rsidRPr="00306C1C">
        <w:rPr>
          <w:bCs/>
          <w:lang w:val="es-ES_tradnl"/>
        </w:rPr>
        <w:lastRenderedPageBreak/>
        <w:t xml:space="preserve">El Sujeto Obligado anexó a la respuesta </w:t>
      </w:r>
      <w:r w:rsidR="009D6F5D" w:rsidRPr="00306C1C">
        <w:rPr>
          <w:bCs/>
          <w:lang w:val="es-ES_tradnl"/>
        </w:rPr>
        <w:t>los</w:t>
      </w:r>
      <w:r w:rsidRPr="00306C1C">
        <w:rPr>
          <w:bCs/>
          <w:lang w:val="es-ES_tradnl"/>
        </w:rPr>
        <w:t xml:space="preserve"> documento</w:t>
      </w:r>
      <w:r w:rsidR="009D6F5D" w:rsidRPr="00306C1C">
        <w:rPr>
          <w:bCs/>
          <w:lang w:val="es-ES_tradnl"/>
        </w:rPr>
        <w:t>s</w:t>
      </w:r>
      <w:r w:rsidRPr="00306C1C">
        <w:rPr>
          <w:bCs/>
          <w:lang w:val="es-ES_tradnl"/>
        </w:rPr>
        <w:t xml:space="preserve"> denominado</w:t>
      </w:r>
      <w:r w:rsidR="009D6F5D" w:rsidRPr="00306C1C">
        <w:rPr>
          <w:bCs/>
          <w:lang w:val="es-ES_tradnl"/>
        </w:rPr>
        <w:t>s</w:t>
      </w:r>
      <w:r w:rsidRPr="00306C1C">
        <w:rPr>
          <w:bCs/>
          <w:lang w:val="es-ES_tradnl"/>
        </w:rPr>
        <w:t xml:space="preserve"> “</w:t>
      </w:r>
      <w:r w:rsidR="009D6F5D" w:rsidRPr="00306C1C">
        <w:rPr>
          <w:b/>
          <w:lang w:val="es-ES_tradnl"/>
        </w:rPr>
        <w:t>OFICIOS RECIBIDOS ENERO 2025.pdf</w:t>
      </w:r>
      <w:r w:rsidRPr="00306C1C">
        <w:rPr>
          <w:bCs/>
          <w:lang w:val="es-ES_tradnl"/>
        </w:rPr>
        <w:t>”</w:t>
      </w:r>
      <w:r w:rsidR="009D6F5D" w:rsidRPr="00306C1C">
        <w:rPr>
          <w:bCs/>
          <w:lang w:val="es-ES_tradnl"/>
        </w:rPr>
        <w:t>, “</w:t>
      </w:r>
      <w:r w:rsidR="009D6F5D" w:rsidRPr="00306C1C">
        <w:rPr>
          <w:b/>
          <w:lang w:val="es-ES_tradnl"/>
        </w:rPr>
        <w:t>OFICIOS RECIBIDOS ENERO 2025 CORRECTO.pdf</w:t>
      </w:r>
      <w:r w:rsidR="009D6F5D" w:rsidRPr="00306C1C">
        <w:rPr>
          <w:bCs/>
          <w:lang w:val="es-ES_tradnl"/>
        </w:rPr>
        <w:t>” y “</w:t>
      </w:r>
      <w:r w:rsidR="009D6F5D" w:rsidRPr="00306C1C">
        <w:rPr>
          <w:b/>
          <w:lang w:val="es-ES_tradnl"/>
        </w:rPr>
        <w:t>05897.2025.pdf</w:t>
      </w:r>
      <w:r w:rsidR="009D6F5D" w:rsidRPr="00306C1C">
        <w:rPr>
          <w:bCs/>
          <w:lang w:val="es-ES_tradnl"/>
        </w:rPr>
        <w:t>”</w:t>
      </w:r>
      <w:r w:rsidRPr="00306C1C">
        <w:rPr>
          <w:bCs/>
          <w:lang w:val="es-ES_tradnl"/>
        </w:rPr>
        <w:t xml:space="preserve">, </w:t>
      </w:r>
      <w:r w:rsidR="009D6F5D" w:rsidRPr="00306C1C">
        <w:rPr>
          <w:bCs/>
          <w:lang w:val="es-ES_tradnl"/>
        </w:rPr>
        <w:t>los</w:t>
      </w:r>
      <w:r w:rsidRPr="00306C1C">
        <w:rPr>
          <w:bCs/>
          <w:lang w:val="es-ES_tradnl"/>
        </w:rPr>
        <w:t xml:space="preserve"> cual</w:t>
      </w:r>
      <w:r w:rsidR="009D6F5D" w:rsidRPr="00306C1C">
        <w:rPr>
          <w:bCs/>
          <w:lang w:val="es-ES_tradnl"/>
        </w:rPr>
        <w:t>es</w:t>
      </w:r>
      <w:r w:rsidRPr="00306C1C">
        <w:rPr>
          <w:bCs/>
          <w:lang w:val="es-ES_tradnl"/>
        </w:rPr>
        <w:t xml:space="preserve"> no se reproduce</w:t>
      </w:r>
      <w:r w:rsidR="009D6F5D" w:rsidRPr="00306C1C">
        <w:rPr>
          <w:bCs/>
          <w:lang w:val="es-ES_tradnl"/>
        </w:rPr>
        <w:t>n</w:t>
      </w:r>
      <w:r w:rsidRPr="00306C1C">
        <w:rPr>
          <w:bCs/>
          <w:lang w:val="es-ES_tradnl"/>
        </w:rPr>
        <w:t xml:space="preserve"> por ser del conocimiento de las partes; no obstante, se hará el análisis de su contenido en el estudio correspondiente.</w:t>
      </w:r>
    </w:p>
    <w:p w14:paraId="25A59C18" w14:textId="77777777" w:rsidR="00480DE1" w:rsidRPr="00306C1C" w:rsidRDefault="00480DE1" w:rsidP="00663A37">
      <w:pPr>
        <w:pBdr>
          <w:top w:val="nil"/>
          <w:left w:val="nil"/>
          <w:bottom w:val="nil"/>
          <w:right w:val="nil"/>
          <w:between w:val="nil"/>
        </w:pBdr>
        <w:contextualSpacing/>
        <w:rPr>
          <w:rFonts w:eastAsia="Palatino Linotype" w:cs="Palatino Linotype"/>
          <w:b/>
          <w:color w:val="000000"/>
          <w:sz w:val="26"/>
          <w:szCs w:val="26"/>
          <w:lang w:val="es-ES_tradnl"/>
        </w:rPr>
      </w:pPr>
    </w:p>
    <w:p w14:paraId="7415B339" w14:textId="4C3168F0" w:rsidR="00663A37" w:rsidRPr="00306C1C" w:rsidRDefault="0068256A" w:rsidP="00663A37">
      <w:pPr>
        <w:pBdr>
          <w:top w:val="nil"/>
          <w:left w:val="nil"/>
          <w:bottom w:val="nil"/>
          <w:right w:val="nil"/>
          <w:between w:val="nil"/>
        </w:pBdr>
        <w:contextualSpacing/>
        <w:rPr>
          <w:rFonts w:eastAsia="Palatino Linotype" w:cs="Palatino Linotype"/>
          <w:b/>
          <w:color w:val="000000"/>
          <w:sz w:val="26"/>
          <w:szCs w:val="26"/>
          <w:lang w:val="es-ES_tradnl"/>
        </w:rPr>
      </w:pPr>
      <w:r w:rsidRPr="00306C1C">
        <w:rPr>
          <w:rFonts w:eastAsia="Palatino Linotype" w:cs="Palatino Linotype"/>
          <w:b/>
          <w:color w:val="000000"/>
          <w:sz w:val="26"/>
          <w:szCs w:val="26"/>
          <w:lang w:val="es-ES_tradnl"/>
        </w:rPr>
        <w:t>CUARTO</w:t>
      </w:r>
      <w:r w:rsidR="00663A37" w:rsidRPr="00306C1C">
        <w:rPr>
          <w:rFonts w:eastAsia="Palatino Linotype" w:cs="Palatino Linotype"/>
          <w:b/>
          <w:color w:val="000000"/>
          <w:sz w:val="26"/>
          <w:szCs w:val="26"/>
          <w:lang w:val="es-ES_tradnl"/>
        </w:rPr>
        <w:t>. Del recurso de revisión.</w:t>
      </w:r>
    </w:p>
    <w:p w14:paraId="7F8982C5" w14:textId="694A017E"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306C1C">
        <w:rPr>
          <w:rFonts w:eastAsia="Palatino Linotype" w:cs="Palatino Linotype"/>
          <w:color w:val="000000"/>
          <w:szCs w:val="24"/>
          <w:lang w:val="es-ES_tradnl"/>
        </w:rPr>
        <w:t xml:space="preserve">Inconforme con la respuesta </w:t>
      </w:r>
      <w:r w:rsidR="007363B4" w:rsidRPr="00306C1C">
        <w:rPr>
          <w:rFonts w:eastAsia="Palatino Linotype" w:cs="Palatino Linotype"/>
          <w:color w:val="000000"/>
          <w:szCs w:val="24"/>
          <w:lang w:val="es-ES_tradnl"/>
        </w:rPr>
        <w:t>emitida por el Sujeto Obligado,</w:t>
      </w:r>
      <w:r w:rsidR="0022233F" w:rsidRPr="00306C1C">
        <w:rPr>
          <w:rFonts w:eastAsia="Palatino Linotype" w:cs="Palatino Linotype"/>
          <w:color w:val="000000"/>
          <w:szCs w:val="24"/>
          <w:lang w:val="es-ES_tradnl"/>
        </w:rPr>
        <w:t xml:space="preserve"> el</w:t>
      </w:r>
      <w:r w:rsidRPr="00306C1C">
        <w:rPr>
          <w:rFonts w:eastAsia="Palatino Linotype" w:cs="Palatino Linotype"/>
          <w:color w:val="000000"/>
          <w:szCs w:val="24"/>
          <w:lang w:val="es-ES_tradnl"/>
        </w:rPr>
        <w:t xml:space="preserve"> Recurrente interpuso el presente recurso de re</w:t>
      </w:r>
      <w:r w:rsidR="006377A9" w:rsidRPr="00306C1C">
        <w:rPr>
          <w:rFonts w:eastAsia="Palatino Linotype" w:cs="Palatino Linotype"/>
          <w:color w:val="000000"/>
          <w:szCs w:val="24"/>
          <w:lang w:val="es-ES_tradnl"/>
        </w:rPr>
        <w:t xml:space="preserve">visión el día </w:t>
      </w:r>
      <w:r w:rsidR="0068256A" w:rsidRPr="00306C1C">
        <w:rPr>
          <w:rFonts w:eastAsia="Palatino Linotype" w:cs="Palatino Linotype"/>
          <w:color w:val="000000"/>
          <w:szCs w:val="24"/>
          <w:lang w:val="es-ES_tradnl"/>
        </w:rPr>
        <w:t>once de diciembre de dos mil veinticinco</w:t>
      </w:r>
      <w:r w:rsidRPr="00306C1C">
        <w:rPr>
          <w:rFonts w:eastAsia="Palatino Linotype" w:cs="Palatino Linotype"/>
          <w:color w:val="000000"/>
          <w:szCs w:val="24"/>
          <w:lang w:val="es-ES_tradnl"/>
        </w:rPr>
        <w:t xml:space="preserve">, </w:t>
      </w:r>
      <w:r w:rsidR="007B7FB5" w:rsidRPr="00306C1C">
        <w:rPr>
          <w:rFonts w:eastAsia="Palatino Linotype" w:cs="Palatino Linotype"/>
          <w:color w:val="000000"/>
          <w:szCs w:val="24"/>
          <w:lang w:val="es-ES_tradnl"/>
        </w:rPr>
        <w:t xml:space="preserve">que fue registrado </w:t>
      </w:r>
      <w:r w:rsidRPr="00306C1C">
        <w:rPr>
          <w:rFonts w:eastAsia="Palatino Linotype" w:cs="Palatino Linotype"/>
          <w:color w:val="000000"/>
          <w:szCs w:val="24"/>
          <w:lang w:val="es-ES_tradnl"/>
        </w:rPr>
        <w:t xml:space="preserve">con el expediente número </w:t>
      </w:r>
      <w:r w:rsidR="0068256A" w:rsidRPr="00306C1C">
        <w:rPr>
          <w:rFonts w:eastAsia="Palatino Linotype" w:cs="Palatino Linotype"/>
          <w:b/>
          <w:color w:val="000000"/>
          <w:szCs w:val="24"/>
          <w:lang w:val="es-ES_tradnl"/>
        </w:rPr>
        <w:t>14150/INFOEM/IP/RR/2025</w:t>
      </w:r>
      <w:r w:rsidRPr="00306C1C">
        <w:rPr>
          <w:rFonts w:eastAsia="Palatino Linotype" w:cs="Palatino Linotype"/>
          <w:color w:val="000000"/>
          <w:szCs w:val="24"/>
          <w:lang w:val="es-ES_tradnl"/>
        </w:rPr>
        <w:t xml:space="preserve">, en el cual </w:t>
      </w:r>
      <w:r w:rsidR="0022233F" w:rsidRPr="00306C1C">
        <w:rPr>
          <w:rFonts w:eastAsia="Palatino Linotype" w:cs="Palatino Linotype"/>
          <w:color w:val="000000"/>
          <w:szCs w:val="24"/>
          <w:lang w:val="es-ES_tradnl"/>
        </w:rPr>
        <w:t>el</w:t>
      </w:r>
      <w:r w:rsidRPr="00306C1C">
        <w:rPr>
          <w:rFonts w:eastAsia="Palatino Linotype" w:cs="Palatino Linotype"/>
          <w:color w:val="000000"/>
          <w:szCs w:val="24"/>
          <w:lang w:val="es-ES_tradnl"/>
        </w:rPr>
        <w:t xml:space="preserve"> particular manifestó lo siguiente:</w:t>
      </w:r>
    </w:p>
    <w:p w14:paraId="596AC384" w14:textId="5F07CB49"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306C1C" w:rsidRDefault="00663A37" w:rsidP="001C448E">
      <w:pPr>
        <w:spacing w:before="240"/>
        <w:ind w:right="-8"/>
        <w:contextualSpacing/>
        <w:rPr>
          <w:rFonts w:eastAsia="Palatino Linotype" w:cs="Palatino Linotype"/>
          <w:i/>
          <w:lang w:val="es-ES_tradnl"/>
        </w:rPr>
      </w:pPr>
      <w:r w:rsidRPr="00306C1C">
        <w:rPr>
          <w:rFonts w:eastAsia="Palatino Linotype" w:cs="Palatino Linotype"/>
          <w:b/>
          <w:szCs w:val="24"/>
          <w:lang w:val="es-ES_tradnl"/>
        </w:rPr>
        <w:t>Acto Impugnado:</w:t>
      </w:r>
      <w:r w:rsidR="00247C4A" w:rsidRPr="00306C1C">
        <w:rPr>
          <w:rFonts w:eastAsia="Palatino Linotype" w:cs="Palatino Linotype"/>
          <w:i/>
          <w:lang w:val="es-ES_tradnl"/>
        </w:rPr>
        <w:t xml:space="preserve"> </w:t>
      </w:r>
    </w:p>
    <w:p w14:paraId="6FDB73D8" w14:textId="72C9D626" w:rsidR="00663A37" w:rsidRPr="00306C1C" w:rsidRDefault="00FF1039" w:rsidP="001C448E">
      <w:pPr>
        <w:spacing w:line="240" w:lineRule="auto"/>
        <w:ind w:left="567" w:right="567"/>
        <w:contextualSpacing/>
        <w:rPr>
          <w:rFonts w:eastAsia="Palatino Linotype" w:cs="Palatino Linotype"/>
          <w:b/>
          <w:szCs w:val="24"/>
          <w:lang w:val="es-ES_tradnl"/>
        </w:rPr>
      </w:pPr>
      <w:r w:rsidRPr="00306C1C">
        <w:rPr>
          <w:rFonts w:eastAsia="Palatino Linotype" w:cs="Palatino Linotype"/>
          <w:i/>
          <w:lang w:val="es-ES_tradnl"/>
        </w:rPr>
        <w:t>“</w:t>
      </w:r>
      <w:r w:rsidR="0068256A" w:rsidRPr="00306C1C">
        <w:rPr>
          <w:rFonts w:eastAsia="Palatino Linotype" w:cs="Palatino Linotype"/>
          <w:i/>
          <w:lang w:val="es-ES_tradnl"/>
        </w:rPr>
        <w:t xml:space="preserve">El sujeto obligado y la unidad de transparencia opaca e inepta tratando de jugar con los ciudadano pues no entrega la información argumentando que ya se va el infoem y no los obligaran quiere veros la cara de estúpido pero no señores pónganse a trabajar </w:t>
      </w:r>
      <w:r w:rsidR="0068256A" w:rsidRPr="00306C1C">
        <w:rPr>
          <w:rFonts w:eastAsia="Palatino Linotype" w:cs="Palatino Linotype"/>
          <w:b/>
          <w:bCs/>
          <w:i/>
          <w:u w:val="single"/>
          <w:lang w:val="es-ES_tradnl"/>
        </w:rPr>
        <w:t xml:space="preserve">realiza cambios de modalidad no justificados no rebasa las 8000 hojas por mes </w:t>
      </w:r>
      <w:r w:rsidR="0068256A" w:rsidRPr="00306C1C">
        <w:rPr>
          <w:rFonts w:eastAsia="Palatino Linotype" w:cs="Palatino Linotype"/>
          <w:i/>
          <w:lang w:val="es-ES_tradnl"/>
        </w:rPr>
        <w:t xml:space="preserve">que esta haciendo infoem para sancionar esta omisiones con dolo de la unidad de transparencia e todas las solicitudes pues pide una prórrogas fuera de plazo y al final no entrega la información </w:t>
      </w:r>
      <w:r w:rsidR="0068256A" w:rsidRPr="00306C1C">
        <w:rPr>
          <w:rFonts w:eastAsia="Palatino Linotype" w:cs="Palatino Linotype"/>
          <w:b/>
          <w:bCs/>
          <w:i/>
          <w:u w:val="single"/>
          <w:lang w:val="es-ES_tradnl"/>
        </w:rPr>
        <w:t>que de una liga pero se pide al infoem entrega información</w:t>
      </w:r>
      <w:r w:rsidR="0068256A" w:rsidRPr="00306C1C">
        <w:rPr>
          <w:rFonts w:eastAsia="Palatino Linotype" w:cs="Palatino Linotype"/>
          <w:i/>
          <w:lang w:val="es-ES_tradnl"/>
        </w:rPr>
        <w:t xml:space="preserve"> son opacos en esa unidad a demás de burros pero que tal para tomar, no ir a trabar o andar con las secretaria de la unidad los jefes pero no para entregar la información solicitada, vulnerando mi derecho de acceso a la información. Solicito se ordene su entrega conforme a la ley</w:t>
      </w:r>
      <w:r w:rsidR="00663A37" w:rsidRPr="00306C1C">
        <w:rPr>
          <w:rFonts w:eastAsia="Palatino Linotype" w:cs="Palatino Linotype"/>
          <w:i/>
          <w:lang w:val="es-ES_tradnl"/>
        </w:rPr>
        <w:t>"(Sic)</w:t>
      </w:r>
    </w:p>
    <w:p w14:paraId="50F81DF4" w14:textId="77777777" w:rsidR="00663A37" w:rsidRPr="00306C1C" w:rsidRDefault="00663A37" w:rsidP="00663A37">
      <w:pPr>
        <w:contextualSpacing/>
        <w:rPr>
          <w:rFonts w:eastAsia="Palatino Linotype" w:cs="Palatino Linotype"/>
          <w:szCs w:val="24"/>
          <w:lang w:val="es-ES_tradnl"/>
        </w:rPr>
      </w:pPr>
    </w:p>
    <w:p w14:paraId="6CDEFE8C" w14:textId="77777777" w:rsidR="00E96F04" w:rsidRPr="00306C1C" w:rsidRDefault="00663A37" w:rsidP="00E96F04">
      <w:pPr>
        <w:spacing w:before="240"/>
        <w:contextualSpacing/>
        <w:rPr>
          <w:rFonts w:eastAsia="Palatino Linotype" w:cs="Palatino Linotype"/>
          <w:szCs w:val="24"/>
          <w:lang w:val="es-ES_tradnl"/>
        </w:rPr>
      </w:pPr>
      <w:r w:rsidRPr="00306C1C">
        <w:rPr>
          <w:rFonts w:eastAsia="Palatino Linotype" w:cs="Palatino Linotype"/>
          <w:b/>
          <w:szCs w:val="24"/>
          <w:lang w:val="es-ES_tradnl"/>
        </w:rPr>
        <w:t>Razones o Motivos de Inconformidad</w:t>
      </w:r>
      <w:r w:rsidRPr="00306C1C">
        <w:rPr>
          <w:rFonts w:eastAsia="Palatino Linotype" w:cs="Palatino Linotype"/>
          <w:szCs w:val="24"/>
          <w:lang w:val="es-ES_tradnl"/>
        </w:rPr>
        <w:t xml:space="preserve">: </w:t>
      </w:r>
    </w:p>
    <w:p w14:paraId="59A1F67A" w14:textId="57549592" w:rsidR="00663A37" w:rsidRPr="00306C1C" w:rsidRDefault="00663A37" w:rsidP="001C448E">
      <w:pPr>
        <w:spacing w:line="240" w:lineRule="auto"/>
        <w:ind w:left="567" w:right="567"/>
        <w:contextualSpacing/>
        <w:rPr>
          <w:rFonts w:eastAsia="Palatino Linotype" w:cs="Palatino Linotype"/>
          <w:szCs w:val="24"/>
          <w:lang w:val="es-ES_tradnl"/>
        </w:rPr>
      </w:pPr>
      <w:r w:rsidRPr="00306C1C">
        <w:rPr>
          <w:rFonts w:eastAsia="Palatino Linotype" w:cs="Palatino Linotype"/>
          <w:i/>
          <w:lang w:val="es-ES_tradnl"/>
        </w:rPr>
        <w:lastRenderedPageBreak/>
        <w:t>“</w:t>
      </w:r>
      <w:r w:rsidR="0068256A" w:rsidRPr="00306C1C">
        <w:rPr>
          <w:rFonts w:eastAsia="Palatino Linotype" w:cs="Palatino Linotype"/>
          <w:i/>
          <w:lang w:val="es-ES_tradnl"/>
        </w:rPr>
        <w:t xml:space="preserve">El sujeto obligado y la unidad de transparencia opaca e inepta tratando de jugar con los ciudadano pues no entrega la información argumentando que ya se va el infoem y no los obligaran quiere veros la cara de estúpido pero no señores pónganse a trabajar </w:t>
      </w:r>
      <w:r w:rsidR="0068256A" w:rsidRPr="00306C1C">
        <w:rPr>
          <w:rFonts w:eastAsia="Palatino Linotype" w:cs="Palatino Linotype"/>
          <w:b/>
          <w:bCs/>
          <w:i/>
          <w:u w:val="single"/>
          <w:lang w:val="es-ES_tradnl"/>
        </w:rPr>
        <w:t>realiza cambios de modalidad no justificados no rebasa las 8000 hojas por mes</w:t>
      </w:r>
      <w:r w:rsidR="0068256A" w:rsidRPr="00306C1C">
        <w:rPr>
          <w:rFonts w:eastAsia="Palatino Linotype" w:cs="Palatino Linotype"/>
          <w:i/>
          <w:lang w:val="es-ES_tradnl"/>
        </w:rPr>
        <w:t xml:space="preserve"> que esta haciendo infoem para sancionar esta omisiones con dolo de la unidad de transparencia e todas las solicitudes pues pide una prórrogas fuera de plazo y al final </w:t>
      </w:r>
      <w:r w:rsidR="0068256A" w:rsidRPr="00306C1C">
        <w:rPr>
          <w:rFonts w:eastAsia="Palatino Linotype" w:cs="Palatino Linotype"/>
          <w:b/>
          <w:bCs/>
          <w:i/>
          <w:u w:val="single"/>
          <w:lang w:val="es-ES_tradnl"/>
        </w:rPr>
        <w:t>no entrega la información que de una liga</w:t>
      </w:r>
      <w:r w:rsidR="0068256A" w:rsidRPr="00306C1C">
        <w:rPr>
          <w:rFonts w:eastAsia="Palatino Linotype" w:cs="Palatino Linotype"/>
          <w:i/>
          <w:lang w:val="es-ES_tradnl"/>
        </w:rPr>
        <w:t xml:space="preserve"> pero se pide al infoem entrega información son opacos en esa unidad a demás de burros pero que tal para tomar, no ir a trabar o andar con las secretaria de la unidad los jefes pero no para entregar la información solicitada, vulnerando mi derecho de acceso a la información. Solicito se ordene su entrega conforme a la ley</w:t>
      </w:r>
      <w:r w:rsidR="00160D0B" w:rsidRPr="00306C1C">
        <w:rPr>
          <w:rFonts w:eastAsia="Palatino Linotype" w:cs="Palatino Linotype"/>
          <w:i/>
          <w:lang w:val="es-ES_tradnl"/>
        </w:rPr>
        <w:t>”</w:t>
      </w:r>
      <w:r w:rsidR="00A23B80" w:rsidRPr="00306C1C">
        <w:rPr>
          <w:rFonts w:eastAsia="Palatino Linotype" w:cs="Palatino Linotype"/>
          <w:i/>
          <w:lang w:val="es-ES_tradnl"/>
        </w:rPr>
        <w:t xml:space="preserve"> </w:t>
      </w:r>
      <w:r w:rsidRPr="00306C1C">
        <w:rPr>
          <w:rFonts w:eastAsia="Palatino Linotype" w:cs="Palatino Linotype"/>
          <w:i/>
          <w:lang w:val="es-ES_tradnl"/>
        </w:rPr>
        <w:t>(Sic)</w:t>
      </w:r>
    </w:p>
    <w:p w14:paraId="41BF82B8" w14:textId="77777777" w:rsidR="000871DA" w:rsidRPr="00306C1C" w:rsidRDefault="000871DA" w:rsidP="00160D0B">
      <w:pPr>
        <w:pBdr>
          <w:top w:val="nil"/>
          <w:left w:val="nil"/>
          <w:bottom w:val="nil"/>
          <w:right w:val="nil"/>
          <w:between w:val="nil"/>
        </w:pBdr>
        <w:contextualSpacing/>
        <w:rPr>
          <w:rFonts w:eastAsia="Palatino Linotype" w:cs="Palatino Linotype"/>
          <w:bCs/>
          <w:color w:val="000000"/>
          <w:szCs w:val="24"/>
          <w:lang w:val="es-ES_tradnl"/>
        </w:rPr>
      </w:pPr>
    </w:p>
    <w:p w14:paraId="12DC9D1E" w14:textId="5F33EBEB" w:rsidR="00663A37" w:rsidRPr="00306C1C" w:rsidRDefault="0068256A" w:rsidP="00663A37">
      <w:pPr>
        <w:pBdr>
          <w:top w:val="nil"/>
          <w:left w:val="nil"/>
          <w:bottom w:val="nil"/>
          <w:right w:val="nil"/>
          <w:between w:val="nil"/>
        </w:pBdr>
        <w:contextualSpacing/>
        <w:rPr>
          <w:rFonts w:eastAsia="Palatino Linotype" w:cs="Palatino Linotype"/>
          <w:b/>
          <w:color w:val="000000"/>
          <w:sz w:val="26"/>
          <w:szCs w:val="26"/>
          <w:lang w:val="es-ES_tradnl"/>
        </w:rPr>
      </w:pPr>
      <w:r w:rsidRPr="00306C1C">
        <w:rPr>
          <w:rFonts w:eastAsia="Palatino Linotype" w:cs="Palatino Linotype"/>
          <w:b/>
          <w:color w:val="000000"/>
          <w:sz w:val="26"/>
          <w:szCs w:val="26"/>
          <w:lang w:val="es-ES_tradnl"/>
        </w:rPr>
        <w:t>QUINTO</w:t>
      </w:r>
      <w:r w:rsidR="00663A37" w:rsidRPr="00306C1C">
        <w:rPr>
          <w:rFonts w:eastAsia="Palatino Linotype" w:cs="Palatino Linotype"/>
          <w:b/>
          <w:color w:val="000000"/>
          <w:sz w:val="26"/>
          <w:szCs w:val="26"/>
          <w:lang w:val="es-ES_tradnl"/>
        </w:rPr>
        <w:t>. Del turno y admisión del recurso de revisión.</w:t>
      </w:r>
    </w:p>
    <w:p w14:paraId="348439E0" w14:textId="349D0B9D"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306C1C">
        <w:rPr>
          <w:rFonts w:eastAsia="Palatino Linotype" w:cs="Palatino Linotype"/>
          <w:color w:val="000000"/>
          <w:szCs w:val="24"/>
          <w:lang w:val="es-ES_tradnl"/>
        </w:rPr>
        <w:t xml:space="preserve">Medio de impugnación que le fue turnado al </w:t>
      </w:r>
      <w:r w:rsidRPr="00306C1C">
        <w:rPr>
          <w:rFonts w:eastAsia="Palatino Linotype" w:cs="Palatino Linotype"/>
          <w:b/>
          <w:color w:val="000000"/>
          <w:szCs w:val="24"/>
          <w:lang w:val="es-ES_tradnl"/>
        </w:rPr>
        <w:t xml:space="preserve">Comisionado </w:t>
      </w:r>
      <w:r w:rsidR="00374E6D" w:rsidRPr="00306C1C">
        <w:rPr>
          <w:rFonts w:eastAsia="Palatino Linotype" w:cs="Palatino Linotype"/>
          <w:b/>
          <w:color w:val="000000"/>
          <w:szCs w:val="24"/>
          <w:lang w:val="es-ES_tradnl"/>
        </w:rPr>
        <w:t xml:space="preserve">Presidente </w:t>
      </w:r>
      <w:r w:rsidRPr="00306C1C">
        <w:rPr>
          <w:rFonts w:eastAsia="Palatino Linotype" w:cs="Palatino Linotype"/>
          <w:b/>
          <w:color w:val="000000"/>
          <w:szCs w:val="24"/>
          <w:lang w:val="es-ES_tradnl"/>
        </w:rPr>
        <w:t>José Martínez Vilchis</w:t>
      </w:r>
      <w:r w:rsidRPr="00306C1C">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306C1C">
        <w:rPr>
          <w:rFonts w:eastAsia="Palatino Linotype" w:cs="Palatino Linotype"/>
          <w:color w:val="000000"/>
          <w:szCs w:val="24"/>
          <w:lang w:val="es-ES_tradnl"/>
        </w:rPr>
        <w:t xml:space="preserve">n en fecha </w:t>
      </w:r>
      <w:r w:rsidR="0068256A" w:rsidRPr="00306C1C">
        <w:rPr>
          <w:rFonts w:eastAsia="Palatino Linotype" w:cs="Palatino Linotype"/>
          <w:color w:val="000000"/>
          <w:szCs w:val="24"/>
          <w:lang w:val="es-ES_tradnl"/>
        </w:rPr>
        <w:t>dieciocho de diciembre de dos mil veinticinco</w:t>
      </w:r>
      <w:r w:rsidRPr="00306C1C">
        <w:rPr>
          <w:rFonts w:eastAsia="Palatino Linotype" w:cs="Palatino Linotype"/>
          <w:color w:val="000000"/>
          <w:szCs w:val="24"/>
          <w:lang w:val="es-ES_tradnl"/>
        </w:rPr>
        <w:t xml:space="preserve">, </w:t>
      </w:r>
      <w:r w:rsidRPr="00306C1C">
        <w:rPr>
          <w:rFonts w:eastAsia="Palatino Linotype" w:cs="Palatino Linotype"/>
          <w:szCs w:val="24"/>
          <w:lang w:val="es-ES_tradnl"/>
        </w:rPr>
        <w:t>otorgándose</w:t>
      </w:r>
      <w:r w:rsidRPr="00306C1C">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2100481D" w:rsidR="00663A37" w:rsidRPr="00306C1C" w:rsidRDefault="0068256A" w:rsidP="00663A37">
      <w:pPr>
        <w:pBdr>
          <w:top w:val="nil"/>
          <w:left w:val="nil"/>
          <w:bottom w:val="nil"/>
          <w:right w:val="nil"/>
          <w:between w:val="nil"/>
        </w:pBdr>
        <w:contextualSpacing/>
        <w:rPr>
          <w:rFonts w:eastAsia="Palatino Linotype" w:cs="Palatino Linotype"/>
          <w:b/>
          <w:color w:val="000000"/>
          <w:sz w:val="26"/>
          <w:szCs w:val="26"/>
          <w:lang w:val="es-ES_tradnl"/>
        </w:rPr>
      </w:pPr>
      <w:r w:rsidRPr="00306C1C">
        <w:rPr>
          <w:rFonts w:eastAsia="Palatino Linotype" w:cs="Palatino Linotype"/>
          <w:b/>
          <w:color w:val="000000"/>
          <w:sz w:val="26"/>
          <w:szCs w:val="26"/>
          <w:lang w:val="es-ES_tradnl"/>
        </w:rPr>
        <w:t>SEXTO</w:t>
      </w:r>
      <w:r w:rsidR="00663A37" w:rsidRPr="00306C1C">
        <w:rPr>
          <w:rFonts w:eastAsia="Palatino Linotype" w:cs="Palatino Linotype"/>
          <w:b/>
          <w:color w:val="000000"/>
          <w:sz w:val="26"/>
          <w:szCs w:val="26"/>
          <w:lang w:val="es-ES_tradnl"/>
        </w:rPr>
        <w:t>. De la etapa de instrucción.</w:t>
      </w:r>
    </w:p>
    <w:p w14:paraId="4B9B94B1" w14:textId="1D6809A0" w:rsidR="00663A37" w:rsidRPr="00306C1C" w:rsidRDefault="0068256A" w:rsidP="0068256A">
      <w:pPr>
        <w:spacing w:after="160"/>
        <w:rPr>
          <w:rFonts w:eastAsiaTheme="minorHAnsi" w:cs="Arial"/>
          <w:sz w:val="22"/>
          <w:lang w:eastAsia="en-US"/>
        </w:rPr>
      </w:pPr>
      <w:r w:rsidRPr="00306C1C">
        <w:rPr>
          <w:rFonts w:eastAsiaTheme="minorHAnsi" w:cs="Arial"/>
          <w:szCs w:val="24"/>
          <w:lang w:eastAsia="en-US"/>
        </w:rPr>
        <w:t xml:space="preserve">Una vez transcurrido el término legal referido se destaca que, en fecha trece de enero de dos mil veintiséis, </w:t>
      </w:r>
      <w:r w:rsidRPr="00306C1C">
        <w:rPr>
          <w:rFonts w:eastAsiaTheme="minorHAnsi" w:cs="Arial"/>
          <w:b/>
          <w:szCs w:val="24"/>
          <w:lang w:eastAsia="en-US"/>
        </w:rPr>
        <w:t>El Sujeto Obligado</w:t>
      </w:r>
      <w:r w:rsidRPr="00306C1C">
        <w:rPr>
          <w:rFonts w:eastAsiaTheme="minorHAnsi" w:cs="Arial"/>
          <w:szCs w:val="24"/>
          <w:lang w:eastAsia="en-US"/>
        </w:rPr>
        <w:t xml:space="preserve"> rindió su informe justificado mediante el archivo electrónico denominado </w:t>
      </w:r>
      <w:r w:rsidRPr="00306C1C">
        <w:rPr>
          <w:rFonts w:eastAsiaTheme="minorHAnsi" w:cs="Arial"/>
          <w:i/>
          <w:szCs w:val="24"/>
          <w:lang w:eastAsia="en-US"/>
        </w:rPr>
        <w:t>“</w:t>
      </w:r>
      <w:r w:rsidRPr="00306C1C">
        <w:rPr>
          <w:rFonts w:eastAsiaTheme="minorHAnsi" w:cs="Arial"/>
          <w:b/>
          <w:bCs/>
          <w:i/>
          <w:szCs w:val="24"/>
          <w:lang w:eastAsia="en-US"/>
        </w:rPr>
        <w:t>Ratificación 14150.pdf</w:t>
      </w:r>
      <w:r w:rsidRPr="00306C1C">
        <w:rPr>
          <w:rFonts w:eastAsiaTheme="minorHAnsi" w:cs="Arial"/>
          <w:i/>
          <w:szCs w:val="24"/>
          <w:lang w:eastAsia="en-US"/>
        </w:rPr>
        <w:t>”</w:t>
      </w:r>
      <w:r w:rsidRPr="00306C1C">
        <w:rPr>
          <w:rFonts w:eastAsiaTheme="minorHAnsi" w:cs="Arial"/>
          <w:szCs w:val="24"/>
          <w:lang w:eastAsia="en-US"/>
        </w:rPr>
        <w:t xml:space="preserve">, mismo que fue puesto a la vista del particular mediante Acuerdo de fecha quince de enero de dos mil veintiséis; asimismo, se aprecia que la parte </w:t>
      </w:r>
      <w:r w:rsidRPr="00306C1C">
        <w:rPr>
          <w:rFonts w:eastAsiaTheme="minorHAnsi" w:cs="Arial"/>
          <w:b/>
          <w:szCs w:val="24"/>
          <w:lang w:eastAsia="en-US"/>
        </w:rPr>
        <w:t>Recurrente</w:t>
      </w:r>
      <w:r w:rsidRPr="00306C1C">
        <w:rPr>
          <w:rFonts w:eastAsiaTheme="minorHAnsi" w:cs="Arial"/>
          <w:szCs w:val="24"/>
          <w:lang w:eastAsia="en-US"/>
        </w:rPr>
        <w:t xml:space="preserve"> no realizó alegatos, ni ofreció pruebas o manifestaciones</w:t>
      </w:r>
      <w:r w:rsidRPr="00306C1C">
        <w:rPr>
          <w:rFonts w:eastAsiaTheme="minorHAnsi" w:cs="Arial"/>
          <w:sz w:val="22"/>
          <w:lang w:eastAsia="en-US"/>
        </w:rPr>
        <w:t>.</w:t>
      </w:r>
    </w:p>
    <w:p w14:paraId="2AA432C1" w14:textId="1443A841" w:rsidR="00663A37" w:rsidRPr="00306C1C" w:rsidRDefault="0068256A" w:rsidP="00663A37">
      <w:pPr>
        <w:pBdr>
          <w:top w:val="nil"/>
          <w:left w:val="nil"/>
          <w:bottom w:val="nil"/>
          <w:right w:val="nil"/>
          <w:between w:val="nil"/>
        </w:pBdr>
        <w:contextualSpacing/>
        <w:rPr>
          <w:rFonts w:eastAsia="Palatino Linotype" w:cs="Palatino Linotype"/>
          <w:b/>
          <w:color w:val="000000"/>
          <w:sz w:val="26"/>
          <w:szCs w:val="26"/>
          <w:lang w:val="es-ES_tradnl"/>
        </w:rPr>
      </w:pPr>
      <w:r w:rsidRPr="00306C1C">
        <w:rPr>
          <w:rFonts w:eastAsia="Palatino Linotype" w:cs="Palatino Linotype"/>
          <w:b/>
          <w:color w:val="000000"/>
          <w:sz w:val="26"/>
          <w:szCs w:val="26"/>
          <w:lang w:val="es-ES_tradnl"/>
        </w:rPr>
        <w:lastRenderedPageBreak/>
        <w:t>SÉPTIMO</w:t>
      </w:r>
      <w:r w:rsidR="00663A37" w:rsidRPr="00306C1C">
        <w:rPr>
          <w:rFonts w:eastAsia="Palatino Linotype" w:cs="Palatino Linotype"/>
          <w:b/>
          <w:color w:val="000000"/>
          <w:sz w:val="26"/>
          <w:szCs w:val="26"/>
          <w:lang w:val="es-ES_tradnl"/>
        </w:rPr>
        <w:t>. Del cierre de instrucción.</w:t>
      </w:r>
    </w:p>
    <w:p w14:paraId="734DAAF5" w14:textId="02D1AE31" w:rsidR="00483AC0" w:rsidRPr="00306C1C" w:rsidRDefault="0028415D" w:rsidP="001A0CCD">
      <w:pPr>
        <w:pBdr>
          <w:top w:val="nil"/>
          <w:left w:val="nil"/>
          <w:bottom w:val="nil"/>
          <w:right w:val="nil"/>
          <w:between w:val="nil"/>
        </w:pBdr>
        <w:contextualSpacing/>
        <w:rPr>
          <w:rFonts w:eastAsia="Palatino Linotype" w:cs="Palatino Linotype"/>
          <w:color w:val="000000"/>
          <w:szCs w:val="24"/>
          <w:lang w:val="es-ES_tradnl"/>
        </w:rPr>
      </w:pPr>
      <w:r w:rsidRPr="00306C1C">
        <w:rPr>
          <w:rFonts w:eastAsia="Palatino Linotype" w:cs="Palatino Linotype"/>
          <w:color w:val="000000"/>
          <w:szCs w:val="24"/>
          <w:lang w:val="es-ES_tradnl"/>
        </w:rPr>
        <w:t>T</w:t>
      </w:r>
      <w:r w:rsidR="00663A37" w:rsidRPr="00306C1C">
        <w:rPr>
          <w:rFonts w:eastAsia="Palatino Linotype" w:cs="Palatino Linotype"/>
          <w:color w:val="000000"/>
          <w:szCs w:val="24"/>
          <w:lang w:val="es-ES_tradnl"/>
        </w:rPr>
        <w:t>ranscurrido el término legal, se decretó el cierre</w:t>
      </w:r>
      <w:r w:rsidR="006377A9" w:rsidRPr="00306C1C">
        <w:rPr>
          <w:rFonts w:eastAsia="Palatino Linotype" w:cs="Palatino Linotype"/>
          <w:color w:val="000000"/>
          <w:szCs w:val="24"/>
          <w:lang w:val="es-ES_tradnl"/>
        </w:rPr>
        <w:t xml:space="preserve"> de instrucción en fecha </w:t>
      </w:r>
      <w:r w:rsidR="0068256A" w:rsidRPr="00306C1C">
        <w:rPr>
          <w:rFonts w:eastAsia="Palatino Linotype" w:cs="Palatino Linotype"/>
          <w:color w:val="000000"/>
          <w:szCs w:val="24"/>
          <w:lang w:val="es-ES_tradnl"/>
        </w:rPr>
        <w:t>veintiuno de enero de dos mil veintiséis</w:t>
      </w:r>
      <w:r w:rsidR="00663A37" w:rsidRPr="00306C1C">
        <w:rPr>
          <w:rFonts w:eastAsia="Palatino Linotype" w:cs="Palatino Linotype"/>
          <w:color w:val="000000"/>
          <w:szCs w:val="24"/>
          <w:lang w:val="es-ES_tradnl"/>
        </w:rPr>
        <w:t xml:space="preserve">, en términos del artículo 185 </w:t>
      </w:r>
      <w:r w:rsidR="00137ED6" w:rsidRPr="00306C1C">
        <w:rPr>
          <w:rFonts w:eastAsia="Palatino Linotype" w:cs="Palatino Linotype"/>
          <w:color w:val="000000"/>
          <w:szCs w:val="24"/>
          <w:lang w:val="es-ES_tradnl"/>
        </w:rPr>
        <w:t>f</w:t>
      </w:r>
      <w:r w:rsidR="00663A37" w:rsidRPr="00306C1C">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12EC6B4D" w14:textId="77777777" w:rsidR="00D53325" w:rsidRPr="00306C1C" w:rsidRDefault="00D53325"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306C1C"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306C1C">
        <w:rPr>
          <w:rFonts w:eastAsia="Palatino Linotype" w:cs="Palatino Linotype"/>
          <w:b/>
          <w:color w:val="000000"/>
          <w:sz w:val="28"/>
          <w:szCs w:val="28"/>
          <w:lang w:val="es-ES_tradnl"/>
        </w:rPr>
        <w:t>C O N S I D E R A N D O</w:t>
      </w:r>
    </w:p>
    <w:p w14:paraId="7DE4590A" w14:textId="77777777"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306C1C"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306C1C">
        <w:rPr>
          <w:rFonts w:eastAsia="Palatino Linotype" w:cs="Palatino Linotype"/>
          <w:b/>
          <w:color w:val="000000"/>
          <w:sz w:val="26"/>
          <w:szCs w:val="26"/>
          <w:lang w:val="es-ES_tradnl"/>
        </w:rPr>
        <w:t>PRIMERO. De la competencia.</w:t>
      </w:r>
    </w:p>
    <w:p w14:paraId="0381D83D" w14:textId="0913448D" w:rsidR="00663A37" w:rsidRPr="00306C1C" w:rsidRDefault="00B2392C" w:rsidP="00663A37">
      <w:pPr>
        <w:pBdr>
          <w:top w:val="nil"/>
          <w:left w:val="nil"/>
          <w:bottom w:val="nil"/>
          <w:right w:val="nil"/>
          <w:between w:val="nil"/>
        </w:pBdr>
        <w:contextualSpacing/>
        <w:rPr>
          <w:rFonts w:eastAsia="Palatino Linotype" w:cs="Palatino Linotype"/>
          <w:color w:val="000000"/>
          <w:szCs w:val="24"/>
          <w:lang w:val="es-ES_tradnl"/>
        </w:rPr>
      </w:pPr>
      <w:r w:rsidRPr="00306C1C">
        <w:rPr>
          <w:rFonts w:eastAsia="Palatino Linotype" w:cs="Palatino Linotype"/>
          <w:color w:val="000000"/>
          <w:szCs w:val="24"/>
          <w:lang w:val="es-ES_tradn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0DF30F8" w14:textId="77777777" w:rsidR="00B2392C" w:rsidRPr="00306C1C" w:rsidRDefault="00B2392C"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306C1C"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306C1C">
        <w:rPr>
          <w:rFonts w:eastAsia="Palatino Linotype" w:cs="Palatino Linotype"/>
          <w:b/>
          <w:color w:val="000000"/>
          <w:sz w:val="26"/>
          <w:szCs w:val="26"/>
          <w:lang w:val="es-ES_tradnl"/>
        </w:rPr>
        <w:t xml:space="preserve">SEGUNDO. Sobre los alcances del recurso de revisión. </w:t>
      </w:r>
    </w:p>
    <w:p w14:paraId="75FE6B29" w14:textId="77777777" w:rsidR="00663A37" w:rsidRPr="00306C1C"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306C1C">
        <w:rPr>
          <w:rFonts w:eastAsia="Palatino Linotype" w:cs="Palatino Linotype"/>
          <w:color w:val="000000"/>
          <w:szCs w:val="24"/>
          <w:lang w:val="es-ES_tradnl"/>
        </w:rPr>
        <w:t xml:space="preserve">Derivado de la impugnación realizada, es menester señalar que el recurso de revisión inmerso en la Ley de Transparencia vigente en la entidad, tiene el fin y alcance que </w:t>
      </w:r>
      <w:r w:rsidRPr="00306C1C">
        <w:rPr>
          <w:rFonts w:eastAsia="Palatino Linotype" w:cs="Palatino Linotype"/>
          <w:color w:val="000000"/>
          <w:szCs w:val="24"/>
          <w:lang w:val="es-ES_tradnl"/>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E978F" w14:textId="08579BAA" w:rsidR="00453FC0" w:rsidRPr="00306C1C" w:rsidRDefault="00453FC0" w:rsidP="00663A37">
      <w:pPr>
        <w:pBdr>
          <w:top w:val="nil"/>
          <w:left w:val="nil"/>
          <w:bottom w:val="nil"/>
          <w:right w:val="nil"/>
          <w:between w:val="nil"/>
        </w:pBdr>
        <w:contextualSpacing/>
        <w:rPr>
          <w:rFonts w:eastAsia="Palatino Linotype" w:cs="Palatino Linotype"/>
          <w:color w:val="000000"/>
          <w:szCs w:val="24"/>
          <w:lang w:val="es-ES_tradnl"/>
        </w:rPr>
      </w:pPr>
    </w:p>
    <w:p w14:paraId="17DDDF25" w14:textId="77777777" w:rsidR="001E2F9D" w:rsidRPr="00306C1C" w:rsidRDefault="001E2F9D" w:rsidP="001E2F9D">
      <w:pPr>
        <w:pBdr>
          <w:top w:val="nil"/>
          <w:left w:val="nil"/>
          <w:bottom w:val="nil"/>
          <w:right w:val="nil"/>
          <w:between w:val="nil"/>
        </w:pBdr>
        <w:rPr>
          <w:rFonts w:eastAsia="Palatino Linotype" w:cs="Palatino Linotype"/>
          <w:b/>
          <w:color w:val="000000"/>
          <w:sz w:val="26"/>
          <w:szCs w:val="26"/>
          <w:lang w:val="es-ES_tradnl"/>
        </w:rPr>
      </w:pPr>
      <w:r w:rsidRPr="00306C1C">
        <w:rPr>
          <w:rFonts w:eastAsia="Palatino Linotype" w:cs="Palatino Linotype"/>
          <w:b/>
          <w:color w:val="000000"/>
          <w:sz w:val="26"/>
          <w:szCs w:val="26"/>
          <w:lang w:val="es-ES_tradnl"/>
        </w:rPr>
        <w:t>TERCERO. Cuestiones de previo y especial pronunciamiento.</w:t>
      </w:r>
    </w:p>
    <w:p w14:paraId="2CF4E988" w14:textId="77777777" w:rsidR="00B2392C" w:rsidRPr="00306C1C" w:rsidRDefault="00B2392C" w:rsidP="00B2392C">
      <w:pPr>
        <w:rPr>
          <w:rFonts w:eastAsia="Times New Roman" w:cs="Palatino Linotype"/>
          <w:szCs w:val="24"/>
          <w:lang w:val="es-ES_tradnl" w:eastAsia="es-ES"/>
        </w:rPr>
      </w:pPr>
      <w:r w:rsidRPr="00306C1C">
        <w:rPr>
          <w:rFonts w:eastAsia="Times New Roman" w:cs="Palatino Linotype"/>
          <w:szCs w:val="24"/>
          <w:lang w:val="es-ES_tradnl" w:eastAsia="es-ES"/>
        </w:rPr>
        <w:t>El recurso de revisión en estudio contiene los elementos normativos de validez exigidos en la Ley de Transparencia y Acceso a la Información Pública del Estado de México y Municipios, establecidos en el artículo 180 que enuncia:</w:t>
      </w:r>
    </w:p>
    <w:p w14:paraId="4AAFCBCA" w14:textId="77777777" w:rsidR="00B2392C" w:rsidRPr="00306C1C" w:rsidRDefault="00B2392C" w:rsidP="00B2392C">
      <w:pPr>
        <w:rPr>
          <w:rFonts w:eastAsia="Times New Roman" w:cs="Palatino Linotype"/>
          <w:szCs w:val="24"/>
          <w:lang w:val="es-ES_tradnl" w:eastAsia="es-ES"/>
        </w:rPr>
      </w:pPr>
    </w:p>
    <w:p w14:paraId="5529E5DD"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b/>
          <w:i/>
          <w:szCs w:val="24"/>
          <w:lang w:val="es-ES_tradnl" w:eastAsia="es-ES"/>
        </w:rPr>
        <w:t xml:space="preserve">Artículo 180. </w:t>
      </w:r>
      <w:r w:rsidRPr="00306C1C">
        <w:rPr>
          <w:rFonts w:eastAsia="Times New Roman" w:cs="Palatino Linotype"/>
          <w:i/>
          <w:szCs w:val="24"/>
          <w:lang w:val="es-ES_tradnl" w:eastAsia="es-ES"/>
        </w:rPr>
        <w:t>El recurso de revisión contendrá:</w:t>
      </w:r>
    </w:p>
    <w:p w14:paraId="43643530"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I. El sujeto obligado ante la cual se presentó la solicitud;</w:t>
      </w:r>
    </w:p>
    <w:p w14:paraId="76594D79"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b/>
          <w:i/>
          <w:szCs w:val="24"/>
          <w:lang w:val="es-ES_tradnl" w:eastAsia="es-ES"/>
        </w:rPr>
        <w:t>II. El nombre del solicitante que recurre</w:t>
      </w:r>
      <w:r w:rsidRPr="00306C1C">
        <w:rPr>
          <w:rFonts w:eastAsia="Times New Roman" w:cs="Palatino Linotype"/>
          <w:i/>
          <w:szCs w:val="24"/>
          <w:lang w:val="es-ES_tradnl" w:eastAsia="es-ES"/>
        </w:rPr>
        <w:t xml:space="preserve"> o de su representante y, en su caso, del tercero interesado, así como la dirección o medio que señale para recibir notificaciones;</w:t>
      </w:r>
    </w:p>
    <w:p w14:paraId="5AFE0F65"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III. El número de folio de respuesta de la solicitud de acceso;</w:t>
      </w:r>
    </w:p>
    <w:p w14:paraId="5FA17A05"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IV. La fecha en que fue notificada la respuesta al solicitante o tuvo conocimiento del acto reclamado, o de presentación de la solicitud, en caso de falta de respuesta;</w:t>
      </w:r>
    </w:p>
    <w:p w14:paraId="50D2F3F9"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V. El acto que se recurre;</w:t>
      </w:r>
    </w:p>
    <w:p w14:paraId="47E66F59"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VI. Las razones o motivos de inconformidad;</w:t>
      </w:r>
    </w:p>
    <w:p w14:paraId="6E4A85A4"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VII. La copia de la respuesta que se impugna y, en su caso, de la notificación correspondiente, en el caso de respuesta de la solicitud; y</w:t>
      </w:r>
    </w:p>
    <w:p w14:paraId="3BF5DC64"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VIII. Firma del recurrente, en su caso, cuando se presente por escrito, requisito sin el cual se dará trámite al recurso.</w:t>
      </w:r>
    </w:p>
    <w:p w14:paraId="6214ACE3" w14:textId="77777777" w:rsidR="00B2392C" w:rsidRPr="00306C1C" w:rsidRDefault="00B2392C" w:rsidP="00B2392C">
      <w:pPr>
        <w:spacing w:line="240" w:lineRule="auto"/>
        <w:ind w:left="567" w:right="567"/>
        <w:rPr>
          <w:rFonts w:eastAsia="Times New Roman" w:cs="Palatino Linotype"/>
          <w:i/>
          <w:szCs w:val="24"/>
          <w:lang w:val="es-ES_tradnl" w:eastAsia="es-ES"/>
        </w:rPr>
      </w:pPr>
    </w:p>
    <w:p w14:paraId="4E396205"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Adicionalmente, se podrán anexar las pruebas y demás elementos que considere procedentes someter a juicio del Instituto.</w:t>
      </w:r>
    </w:p>
    <w:p w14:paraId="0A7246B1" w14:textId="77777777" w:rsidR="00B2392C" w:rsidRPr="00306C1C" w:rsidRDefault="00B2392C" w:rsidP="00B2392C">
      <w:pPr>
        <w:spacing w:line="240" w:lineRule="auto"/>
        <w:ind w:left="567" w:right="567"/>
        <w:rPr>
          <w:rFonts w:eastAsia="Times New Roman" w:cs="Palatino Linotype"/>
          <w:i/>
          <w:szCs w:val="24"/>
          <w:lang w:val="es-ES_tradnl" w:eastAsia="es-ES"/>
        </w:rPr>
      </w:pPr>
    </w:p>
    <w:p w14:paraId="5D0EA4DA"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lastRenderedPageBreak/>
        <w:t>En ningún caso será necesario que el particular ratifique el recurso de revisión interpuesto.</w:t>
      </w:r>
    </w:p>
    <w:p w14:paraId="15D73403" w14:textId="77777777" w:rsidR="00B2392C" w:rsidRPr="00306C1C" w:rsidRDefault="00B2392C" w:rsidP="00B2392C">
      <w:pPr>
        <w:spacing w:line="240" w:lineRule="auto"/>
        <w:ind w:left="567" w:right="567"/>
        <w:rPr>
          <w:rFonts w:eastAsia="Times New Roman" w:cs="Palatino Linotype"/>
          <w:i/>
          <w:szCs w:val="24"/>
          <w:lang w:val="es-ES_tradnl" w:eastAsia="es-ES"/>
        </w:rPr>
      </w:pPr>
    </w:p>
    <w:p w14:paraId="7BF31161"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b/>
          <w:i/>
          <w:szCs w:val="24"/>
          <w:lang w:val="es-ES_tradnl" w:eastAsia="es-ES"/>
        </w:rPr>
        <w:t>En caso de que el recurso se interponga de manera electrónica no será indispensable que contengan los requisitos establecidos en las fracciones II</w:t>
      </w:r>
      <w:r w:rsidRPr="00306C1C">
        <w:rPr>
          <w:rFonts w:eastAsia="Times New Roman" w:cs="Palatino Linotype"/>
          <w:i/>
          <w:szCs w:val="24"/>
          <w:lang w:val="es-ES_tradnl" w:eastAsia="es-ES"/>
        </w:rPr>
        <w:t>, IV, VII y VIII.</w:t>
      </w:r>
    </w:p>
    <w:p w14:paraId="36EEC294" w14:textId="77777777" w:rsidR="00B2392C" w:rsidRPr="00306C1C" w:rsidRDefault="00B2392C" w:rsidP="00B2392C">
      <w:pPr>
        <w:rPr>
          <w:rFonts w:eastAsia="Times New Roman" w:cs="Palatino Linotype"/>
          <w:b/>
          <w:i/>
          <w:szCs w:val="24"/>
          <w:lang w:val="es-ES_tradnl" w:eastAsia="es-ES"/>
        </w:rPr>
      </w:pPr>
    </w:p>
    <w:p w14:paraId="00AB89DA" w14:textId="77777777" w:rsidR="00B2392C" w:rsidRPr="00306C1C" w:rsidRDefault="00B2392C" w:rsidP="00B2392C">
      <w:pPr>
        <w:rPr>
          <w:rFonts w:eastAsia="Times New Roman" w:cs="Palatino Linotype"/>
          <w:szCs w:val="24"/>
          <w:lang w:val="es-ES_tradnl" w:eastAsia="es-ES"/>
        </w:rPr>
      </w:pPr>
      <w:r w:rsidRPr="00306C1C">
        <w:rPr>
          <w:rFonts w:eastAsia="Times New Roman" w:cs="Palatino Linotype"/>
          <w:szCs w:val="24"/>
          <w:lang w:val="es-ES_tradnl" w:eastAsia="es-ES"/>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FD41AC1" w14:textId="77777777" w:rsidR="00B2392C" w:rsidRPr="00306C1C" w:rsidRDefault="00B2392C" w:rsidP="00B2392C">
      <w:pPr>
        <w:rPr>
          <w:rFonts w:eastAsia="Times New Roman" w:cs="Palatino Linotype"/>
          <w:szCs w:val="24"/>
          <w:lang w:val="es-ES_tradnl" w:eastAsia="es-ES"/>
        </w:rPr>
      </w:pPr>
    </w:p>
    <w:p w14:paraId="17133E8D"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b/>
          <w:i/>
          <w:szCs w:val="24"/>
          <w:lang w:val="es-ES_tradnl" w:eastAsia="es-ES"/>
        </w:rPr>
        <w:t>Artículo 155.</w:t>
      </w:r>
      <w:r w:rsidRPr="00306C1C">
        <w:rPr>
          <w:rFonts w:eastAsia="Times New Roman" w:cs="Palatino Linotype"/>
          <w:i/>
          <w:szCs w:val="24"/>
          <w:lang w:val="es-ES_tradnl" w:eastAsia="es-ES"/>
        </w:rPr>
        <w:t xml:space="preserve"> (…)</w:t>
      </w:r>
    </w:p>
    <w:p w14:paraId="58535D65" w14:textId="77777777" w:rsidR="00B2392C" w:rsidRPr="00306C1C" w:rsidRDefault="00B2392C" w:rsidP="00B2392C">
      <w:pPr>
        <w:spacing w:line="240" w:lineRule="auto"/>
        <w:ind w:left="567" w:right="567"/>
        <w:rPr>
          <w:rFonts w:eastAsia="Times New Roman" w:cs="Palatino Linotype"/>
          <w:i/>
          <w:szCs w:val="24"/>
          <w:lang w:val="es-ES_tradnl" w:eastAsia="es-ES"/>
        </w:rPr>
      </w:pPr>
    </w:p>
    <w:p w14:paraId="1132D20C"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5B0CE7B"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w:t>
      </w:r>
    </w:p>
    <w:p w14:paraId="4AEE2065" w14:textId="77777777" w:rsidR="00B2392C" w:rsidRPr="00306C1C" w:rsidRDefault="00B2392C" w:rsidP="00B2392C">
      <w:pPr>
        <w:rPr>
          <w:rFonts w:eastAsia="Times New Roman" w:cs="Palatino Linotype"/>
          <w:szCs w:val="24"/>
          <w:lang w:val="es-ES_tradnl" w:eastAsia="es-ES"/>
        </w:rPr>
      </w:pPr>
    </w:p>
    <w:p w14:paraId="2C5DA91F" w14:textId="77777777" w:rsidR="00B2392C" w:rsidRPr="00306C1C" w:rsidRDefault="00B2392C" w:rsidP="00B2392C">
      <w:pPr>
        <w:rPr>
          <w:rFonts w:eastAsia="Times New Roman" w:cs="Palatino Linotype"/>
          <w:szCs w:val="24"/>
          <w:lang w:val="es-ES_tradnl" w:eastAsia="es-ES"/>
        </w:rPr>
      </w:pPr>
      <w:r w:rsidRPr="00306C1C">
        <w:rPr>
          <w:rFonts w:eastAsia="Times New Roman" w:cs="Palatino Linotype"/>
          <w:szCs w:val="24"/>
          <w:lang w:val="es-ES_tradnl"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02DC95B" w14:textId="77777777" w:rsidR="00B2392C" w:rsidRPr="00306C1C" w:rsidRDefault="00B2392C" w:rsidP="00B2392C">
      <w:pPr>
        <w:rPr>
          <w:rFonts w:eastAsia="Times New Roman" w:cs="Palatino Linotype"/>
          <w:szCs w:val="24"/>
          <w:lang w:val="es-ES_tradnl" w:eastAsia="es-ES"/>
        </w:rPr>
      </w:pPr>
    </w:p>
    <w:p w14:paraId="1792594A" w14:textId="77777777" w:rsidR="00B2392C" w:rsidRPr="00306C1C" w:rsidRDefault="00B2392C" w:rsidP="00B2392C">
      <w:pPr>
        <w:spacing w:line="240" w:lineRule="auto"/>
        <w:ind w:left="567" w:right="567"/>
        <w:jc w:val="center"/>
        <w:rPr>
          <w:rFonts w:eastAsia="Times New Roman" w:cs="Palatino Linotype"/>
          <w:b/>
          <w:i/>
          <w:szCs w:val="24"/>
          <w:u w:val="single"/>
          <w:lang w:val="es-ES_tradnl" w:eastAsia="es-ES"/>
        </w:rPr>
      </w:pPr>
      <w:r w:rsidRPr="00306C1C">
        <w:rPr>
          <w:rFonts w:eastAsia="Times New Roman" w:cs="Palatino Linotype"/>
          <w:b/>
          <w:i/>
          <w:szCs w:val="24"/>
          <w:u w:val="single"/>
          <w:lang w:val="es-ES_tradnl" w:eastAsia="es-ES"/>
        </w:rPr>
        <w:lastRenderedPageBreak/>
        <w:t>Constitución Política de los Estados Unidos Mexicanos</w:t>
      </w:r>
    </w:p>
    <w:p w14:paraId="64782C52"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b/>
          <w:i/>
          <w:szCs w:val="24"/>
          <w:lang w:val="es-ES_tradnl" w:eastAsia="es-ES"/>
        </w:rPr>
        <w:t>Artículo 6</w:t>
      </w:r>
      <w:r w:rsidRPr="00306C1C">
        <w:rPr>
          <w:rFonts w:eastAsia="Times New Roman" w:cs="Palatino Linotype"/>
          <w:i/>
          <w:szCs w:val="24"/>
          <w:lang w:val="es-ES_tradnl"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14927B8"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w:t>
      </w:r>
    </w:p>
    <w:p w14:paraId="1E85A732"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 xml:space="preserve">Para efectos de lo dispuesto en el presente artículo se observará lo siguiente: </w:t>
      </w:r>
    </w:p>
    <w:p w14:paraId="086BEBA1"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A. Para el ejercicio del derecho de acceso a la información, la Federación, los Estados y el Distrito Federal, en el ámbito de sus respectivas competencias, se regirán por los siguientes principios y bases:</w:t>
      </w:r>
    </w:p>
    <w:p w14:paraId="2F3B3763"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w:t>
      </w:r>
    </w:p>
    <w:p w14:paraId="0DC897C7"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 xml:space="preserve">III. Toda persona, sin necesidad de acreditar interés alguno o justificar su utilización, tendrá acceso gratuito a la información pública, a sus datos personales o a la rectificación de éstos. </w:t>
      </w:r>
    </w:p>
    <w:p w14:paraId="6373535B"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14:paraId="5A51AE63" w14:textId="77777777" w:rsidR="00B2392C" w:rsidRPr="00306C1C" w:rsidRDefault="00B2392C" w:rsidP="00B2392C">
      <w:pPr>
        <w:spacing w:line="240" w:lineRule="auto"/>
        <w:ind w:left="567" w:right="567"/>
        <w:rPr>
          <w:rFonts w:eastAsia="Times New Roman" w:cs="Palatino Linotype"/>
          <w:i/>
          <w:szCs w:val="24"/>
          <w:lang w:val="es-ES_tradnl" w:eastAsia="es-ES"/>
        </w:rPr>
      </w:pPr>
    </w:p>
    <w:p w14:paraId="0A9BEE20" w14:textId="77777777" w:rsidR="00B2392C" w:rsidRPr="00306C1C" w:rsidRDefault="00B2392C" w:rsidP="00B2392C">
      <w:pPr>
        <w:spacing w:line="240" w:lineRule="auto"/>
        <w:ind w:left="567" w:right="567"/>
        <w:jc w:val="center"/>
        <w:rPr>
          <w:rFonts w:eastAsia="Times New Roman" w:cs="Palatino Linotype"/>
          <w:b/>
          <w:i/>
          <w:szCs w:val="24"/>
          <w:u w:val="single"/>
          <w:lang w:val="es-ES_tradnl" w:eastAsia="es-ES"/>
        </w:rPr>
      </w:pPr>
      <w:r w:rsidRPr="00306C1C">
        <w:rPr>
          <w:rFonts w:eastAsia="Times New Roman" w:cs="Palatino Linotype"/>
          <w:b/>
          <w:i/>
          <w:szCs w:val="24"/>
          <w:u w:val="single"/>
          <w:lang w:val="es-ES_tradnl" w:eastAsia="es-ES"/>
        </w:rPr>
        <w:t>Constitución Política del Estado Libre y Soberano de México</w:t>
      </w:r>
    </w:p>
    <w:p w14:paraId="1B0AF328"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b/>
          <w:i/>
          <w:szCs w:val="24"/>
          <w:lang w:val="es-ES_tradnl" w:eastAsia="es-ES"/>
        </w:rPr>
        <w:t>Artículo 5</w:t>
      </w:r>
      <w:r w:rsidRPr="00306C1C">
        <w:rPr>
          <w:rFonts w:eastAsia="Times New Roman" w:cs="Palatino Linotype"/>
          <w:i/>
          <w:szCs w:val="24"/>
          <w:lang w:val="es-ES_tradnl"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1EFB7C"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w:t>
      </w:r>
    </w:p>
    <w:p w14:paraId="55A26F21"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Toda persona en el Estado de México, tiene derecho al libre acceso a la información plural y oportuna, así como a buscar recibir y difundir información e ideas de toda índole por cualquier medio de expresión.</w:t>
      </w:r>
    </w:p>
    <w:p w14:paraId="538E2FD6"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w:t>
      </w:r>
    </w:p>
    <w:p w14:paraId="10CDFF55"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lastRenderedPageBreak/>
        <w:t xml:space="preserve">El derecho a la información será garantizado por el Estado. La ley establecerá las previsiones que permitan asegurar la protección, el respeto y la difusión de este derecho. </w:t>
      </w:r>
    </w:p>
    <w:p w14:paraId="49C92A82" w14:textId="77777777" w:rsidR="00B2392C" w:rsidRPr="00306C1C" w:rsidRDefault="00B2392C" w:rsidP="00B2392C">
      <w:pPr>
        <w:spacing w:line="240" w:lineRule="auto"/>
        <w:ind w:left="567" w:right="567"/>
        <w:rPr>
          <w:rFonts w:eastAsia="Times New Roman" w:cs="Palatino Linotype"/>
          <w:i/>
          <w:szCs w:val="24"/>
          <w:lang w:val="es-ES_tradnl" w:eastAsia="es-ES"/>
        </w:rPr>
      </w:pPr>
    </w:p>
    <w:p w14:paraId="457093C5"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AE1BE8B" w14:textId="77777777" w:rsidR="00B2392C" w:rsidRPr="00306C1C" w:rsidRDefault="00B2392C" w:rsidP="00B2392C">
      <w:pPr>
        <w:spacing w:line="240" w:lineRule="auto"/>
        <w:ind w:left="567" w:right="567"/>
        <w:rPr>
          <w:rFonts w:eastAsia="Times New Roman" w:cs="Palatino Linotype"/>
          <w:i/>
          <w:szCs w:val="24"/>
          <w:lang w:val="es-ES_tradnl" w:eastAsia="es-ES"/>
        </w:rPr>
      </w:pPr>
    </w:p>
    <w:p w14:paraId="11578309"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Este derecho se regirá por los principios y bases siguientes:</w:t>
      </w:r>
    </w:p>
    <w:p w14:paraId="654AAE02"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w:t>
      </w:r>
    </w:p>
    <w:p w14:paraId="7D027656"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b/>
          <w:i/>
          <w:szCs w:val="24"/>
          <w:lang w:val="es-ES_tradnl" w:eastAsia="es-ES"/>
        </w:rPr>
        <w:t>III.</w:t>
      </w:r>
      <w:r w:rsidRPr="00306C1C">
        <w:rPr>
          <w:rFonts w:eastAsia="Times New Roman" w:cs="Palatino Linotype"/>
          <w:i/>
          <w:szCs w:val="24"/>
          <w:lang w:val="es-ES_tradnl" w:eastAsia="es-ES"/>
        </w:rPr>
        <w:t xml:space="preserve"> Toda persona, sin necesidad de acreditar interés alguno o justificar su utilización, tendrá acceso gratuito a la información pública, a sus datos personales o a la rectificación de éstos;</w:t>
      </w:r>
    </w:p>
    <w:p w14:paraId="6282CBDC"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b/>
          <w:i/>
          <w:szCs w:val="24"/>
          <w:lang w:val="es-ES_tradnl" w:eastAsia="es-ES"/>
        </w:rPr>
        <w:t>IV.</w:t>
      </w:r>
      <w:r w:rsidRPr="00306C1C">
        <w:rPr>
          <w:rFonts w:eastAsia="Times New Roman" w:cs="Palatino Linotype"/>
          <w:i/>
          <w:szCs w:val="24"/>
          <w:lang w:val="es-ES_tradnl" w:eastAsia="es-ES"/>
        </w:rPr>
        <w:t xml:space="preserve"> Se establecerán mecanismos de acceso a la información y procedimientos de revisión expeditos que se sustanciarán ante el organismo autónomo especializado e imparcial que establece esta Constitución.</w:t>
      </w:r>
    </w:p>
    <w:p w14:paraId="4ED39242"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w:t>
      </w:r>
    </w:p>
    <w:p w14:paraId="259ED7ED"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b/>
          <w:i/>
          <w:szCs w:val="24"/>
          <w:lang w:val="es-ES_tradnl" w:eastAsia="es-ES"/>
        </w:rPr>
        <w:t>VIII.</w:t>
      </w:r>
      <w:r w:rsidRPr="00306C1C">
        <w:rPr>
          <w:rFonts w:eastAsia="Times New Roman" w:cs="Palatino Linotype"/>
          <w:i/>
          <w:szCs w:val="24"/>
          <w:lang w:val="es-ES_tradnl"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9CE72CB"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w:t>
      </w:r>
    </w:p>
    <w:p w14:paraId="6016AB76" w14:textId="77777777" w:rsidR="00B2392C" w:rsidRPr="00306C1C" w:rsidRDefault="00B2392C" w:rsidP="00B2392C">
      <w:pPr>
        <w:ind w:left="567" w:right="567"/>
        <w:rPr>
          <w:rFonts w:eastAsia="Times New Roman" w:cs="Palatino Linotype"/>
          <w:szCs w:val="24"/>
          <w:lang w:val="es-ES_tradnl" w:eastAsia="es-ES"/>
        </w:rPr>
      </w:pPr>
    </w:p>
    <w:p w14:paraId="60BCC646" w14:textId="77777777" w:rsidR="00B2392C" w:rsidRPr="00306C1C" w:rsidRDefault="00B2392C" w:rsidP="00B2392C">
      <w:pPr>
        <w:rPr>
          <w:rFonts w:eastAsia="Times New Roman" w:cs="Palatino Linotype"/>
          <w:szCs w:val="24"/>
          <w:lang w:val="es-ES_tradnl" w:eastAsia="es-ES"/>
        </w:rPr>
      </w:pPr>
      <w:r w:rsidRPr="00306C1C">
        <w:rPr>
          <w:rFonts w:eastAsia="Times New Roman" w:cs="Palatino Linotype"/>
          <w:szCs w:val="24"/>
          <w:lang w:val="es-ES_tradnl" w:eastAsia="es-ES"/>
        </w:rPr>
        <w:t>Por otra parte, del contenido del artículo 1 de la Constitución Política de los Estados Unidos Mexicanos, se destaca lo siguiente:</w:t>
      </w:r>
    </w:p>
    <w:p w14:paraId="450F67A9" w14:textId="77777777" w:rsidR="00B2392C" w:rsidRPr="00306C1C" w:rsidRDefault="00B2392C" w:rsidP="00B2392C">
      <w:pPr>
        <w:spacing w:line="240" w:lineRule="auto"/>
        <w:ind w:left="567" w:right="567"/>
        <w:rPr>
          <w:rFonts w:eastAsia="Times New Roman" w:cs="Palatino Linotype"/>
          <w:szCs w:val="24"/>
          <w:lang w:val="es-ES_tradnl" w:eastAsia="es-ES"/>
        </w:rPr>
      </w:pPr>
    </w:p>
    <w:p w14:paraId="7B089E60"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b/>
          <w:i/>
          <w:szCs w:val="24"/>
          <w:lang w:val="es-ES_tradnl" w:eastAsia="es-ES"/>
        </w:rPr>
        <w:t>Artículo 1o</w:t>
      </w:r>
      <w:r w:rsidRPr="00306C1C">
        <w:rPr>
          <w:rFonts w:eastAsia="Times New Roman" w:cs="Palatino Linotype"/>
          <w:i/>
          <w:szCs w:val="24"/>
          <w:lang w:val="es-ES_tradnl"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306C1C">
        <w:rPr>
          <w:rFonts w:eastAsia="Times New Roman" w:cs="Palatino Linotype"/>
          <w:i/>
          <w:szCs w:val="24"/>
          <w:lang w:val="es-ES_tradnl" w:eastAsia="es-ES"/>
        </w:rPr>
        <w:lastRenderedPageBreak/>
        <w:t>cuyo ejercicio no podrá restringirse ni suspenderse, salvo en los casos y bajo las condiciones que esta Constitución establece.</w:t>
      </w:r>
    </w:p>
    <w:p w14:paraId="14B0BCDE" w14:textId="77777777" w:rsidR="00B2392C" w:rsidRPr="00306C1C" w:rsidRDefault="00B2392C" w:rsidP="00B2392C">
      <w:pPr>
        <w:spacing w:line="240" w:lineRule="auto"/>
        <w:ind w:left="567" w:right="567"/>
        <w:rPr>
          <w:rFonts w:eastAsia="Times New Roman" w:cs="Palatino Linotype"/>
          <w:i/>
          <w:szCs w:val="24"/>
          <w:lang w:val="es-ES_tradnl" w:eastAsia="es-ES"/>
        </w:rPr>
      </w:pPr>
    </w:p>
    <w:p w14:paraId="5B4A4B04"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Las normas relativas a los derechos humanos se interpretarán de conformidad con esta Constitución y con los tratados internacionales de la materia favoreciendo en todo tiempo a las personas la protección más amplia.</w:t>
      </w:r>
    </w:p>
    <w:p w14:paraId="4C2CC566" w14:textId="77777777" w:rsidR="00B2392C" w:rsidRPr="00306C1C" w:rsidRDefault="00B2392C" w:rsidP="00B2392C">
      <w:pPr>
        <w:spacing w:line="240" w:lineRule="auto"/>
        <w:ind w:left="567" w:right="567"/>
        <w:rPr>
          <w:rFonts w:eastAsia="Times New Roman" w:cs="Palatino Linotype"/>
          <w:i/>
          <w:szCs w:val="24"/>
          <w:lang w:val="es-ES_tradnl" w:eastAsia="es-ES"/>
        </w:rPr>
      </w:pPr>
    </w:p>
    <w:p w14:paraId="6C9DB7F0" w14:textId="77777777" w:rsidR="00B2392C" w:rsidRPr="00306C1C" w:rsidRDefault="00B2392C" w:rsidP="00B2392C">
      <w:pPr>
        <w:spacing w:line="240" w:lineRule="auto"/>
        <w:ind w:left="567" w:right="567"/>
        <w:rPr>
          <w:rFonts w:eastAsia="Times New Roman" w:cs="Palatino Linotype"/>
          <w:i/>
          <w:szCs w:val="24"/>
          <w:lang w:val="es-ES_tradnl" w:eastAsia="es-ES"/>
        </w:rPr>
      </w:pPr>
      <w:r w:rsidRPr="00306C1C">
        <w:rPr>
          <w:rFonts w:eastAsia="Times New Roman" w:cs="Palatino Linotype"/>
          <w:i/>
          <w:szCs w:val="24"/>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9A662E0" w14:textId="77777777" w:rsidR="00B2392C" w:rsidRPr="00306C1C" w:rsidRDefault="00B2392C" w:rsidP="00B2392C">
      <w:pPr>
        <w:ind w:left="567" w:right="567"/>
        <w:rPr>
          <w:rFonts w:eastAsia="Times New Roman" w:cs="Palatino Linotype"/>
          <w:szCs w:val="24"/>
          <w:lang w:val="es-ES_tradnl" w:eastAsia="es-ES"/>
        </w:rPr>
      </w:pPr>
    </w:p>
    <w:p w14:paraId="7F2C32C4" w14:textId="77777777" w:rsidR="00B2392C" w:rsidRPr="00306C1C" w:rsidRDefault="00B2392C" w:rsidP="00B2392C">
      <w:pPr>
        <w:rPr>
          <w:rFonts w:eastAsia="Times New Roman" w:cs="Palatino Linotype"/>
          <w:szCs w:val="24"/>
          <w:lang w:val="es-ES_tradnl" w:eastAsia="es-ES"/>
        </w:rPr>
      </w:pPr>
      <w:r w:rsidRPr="00306C1C">
        <w:rPr>
          <w:rFonts w:eastAsia="Times New Roman" w:cs="Palatino Linotype"/>
          <w:szCs w:val="24"/>
          <w:lang w:val="es-ES_tradnl"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DA49218" w14:textId="77777777" w:rsidR="00B2392C" w:rsidRPr="00306C1C" w:rsidRDefault="00B2392C" w:rsidP="00B2392C">
      <w:pPr>
        <w:rPr>
          <w:rFonts w:eastAsia="Times New Roman" w:cs="Palatino Linotype"/>
          <w:szCs w:val="24"/>
          <w:lang w:val="es-ES_tradnl" w:eastAsia="es-ES"/>
        </w:rPr>
      </w:pPr>
    </w:p>
    <w:p w14:paraId="7DCD816B" w14:textId="3FD1571A" w:rsidR="00E1091C" w:rsidRPr="00306C1C" w:rsidRDefault="00B2392C" w:rsidP="00E1091C">
      <w:pPr>
        <w:rPr>
          <w:rFonts w:eastAsia="Times New Roman" w:cs="Times New Roman"/>
          <w:szCs w:val="24"/>
          <w:lang w:eastAsia="en-US"/>
        </w:rPr>
      </w:pPr>
      <w:r w:rsidRPr="00306C1C">
        <w:rPr>
          <w:rFonts w:eastAsia="Times New Roman" w:cs="Palatino Linotype"/>
          <w:color w:val="000000"/>
          <w:szCs w:val="24"/>
          <w:lang w:val="es-ES_tradnl"/>
        </w:rPr>
        <w:t>En conclusión, se cubrieron los requisitos de procedencia y procedibilidad, conforme a las constancias que obran en el expediente.</w:t>
      </w:r>
    </w:p>
    <w:p w14:paraId="44A36A4D" w14:textId="77777777" w:rsidR="00DD6DB7" w:rsidRPr="00306C1C" w:rsidRDefault="00DD6DB7" w:rsidP="00E1091C">
      <w:pPr>
        <w:rPr>
          <w:rFonts w:eastAsiaTheme="minorHAnsi" w:cstheme="minorBidi"/>
          <w:szCs w:val="24"/>
          <w:lang w:val="es-ES_tradnl" w:eastAsia="en-US"/>
        </w:rPr>
      </w:pPr>
    </w:p>
    <w:p w14:paraId="4FEACF98" w14:textId="21EC2F8F" w:rsidR="00E1091C" w:rsidRPr="00306C1C" w:rsidRDefault="007665C6" w:rsidP="00E1091C">
      <w:pPr>
        <w:rPr>
          <w:rFonts w:eastAsiaTheme="minorHAnsi" w:cstheme="minorBidi"/>
          <w:b/>
          <w:sz w:val="26"/>
          <w:szCs w:val="26"/>
          <w:lang w:val="es-ES_tradnl" w:eastAsia="en-US"/>
        </w:rPr>
      </w:pPr>
      <w:r w:rsidRPr="00306C1C">
        <w:rPr>
          <w:rFonts w:eastAsiaTheme="minorHAnsi" w:cstheme="minorBidi"/>
          <w:b/>
          <w:sz w:val="26"/>
          <w:szCs w:val="26"/>
          <w:lang w:val="es-ES_tradnl" w:eastAsia="en-US"/>
        </w:rPr>
        <w:t>CUARTO</w:t>
      </w:r>
      <w:r w:rsidR="00E1091C" w:rsidRPr="00306C1C">
        <w:rPr>
          <w:rFonts w:eastAsiaTheme="minorHAnsi" w:cstheme="minorBidi"/>
          <w:b/>
          <w:sz w:val="26"/>
          <w:szCs w:val="26"/>
          <w:lang w:val="es-ES_tradnl" w:eastAsia="en-US"/>
        </w:rPr>
        <w:t>. Análisis de la causal de sobreseimiento.</w:t>
      </w:r>
    </w:p>
    <w:p w14:paraId="365BE756" w14:textId="77777777" w:rsidR="00160D0B" w:rsidRPr="00306C1C" w:rsidRDefault="00160D0B" w:rsidP="00160D0B">
      <w:pPr>
        <w:rPr>
          <w:rFonts w:eastAsia="Palatino Linotype" w:cs="Palatino Linotype"/>
          <w:szCs w:val="24"/>
          <w:lang w:val="es-ES_tradnl"/>
        </w:rPr>
      </w:pPr>
      <w:r w:rsidRPr="00306C1C">
        <w:rPr>
          <w:rFonts w:eastAsia="Palatino Linotype" w:cs="Palatino Linotype"/>
          <w:szCs w:val="24"/>
          <w:lang w:val="es-ES_tradnl"/>
        </w:rPr>
        <w:t xml:space="preserve">El análisis del presente recurso, se basará en el contenido íntegro de las actuaciones que obran en el expediente electrónico, para así estar en posibilidad este Órgano Colegiado </w:t>
      </w:r>
      <w:r w:rsidRPr="00306C1C">
        <w:rPr>
          <w:rFonts w:eastAsia="Palatino Linotype" w:cs="Palatino Linotype"/>
          <w:szCs w:val="24"/>
          <w:lang w:val="es-ES_tradnl"/>
        </w:rPr>
        <w:lastRenderedPageBreak/>
        <w:t>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C69F29" w14:textId="77777777" w:rsidR="00160D0B" w:rsidRPr="00306C1C" w:rsidRDefault="00160D0B" w:rsidP="00160D0B">
      <w:pPr>
        <w:rPr>
          <w:rFonts w:eastAsia="Palatino Linotype" w:cs="Palatino Linotype"/>
          <w:szCs w:val="24"/>
          <w:lang w:val="es-ES_tradnl"/>
        </w:rPr>
      </w:pPr>
    </w:p>
    <w:p w14:paraId="26C30759" w14:textId="77777777" w:rsidR="00BE6C8F" w:rsidRPr="00306C1C" w:rsidRDefault="00BE6C8F" w:rsidP="00BE6C8F">
      <w:pPr>
        <w:rPr>
          <w:rFonts w:eastAsia="Palatino Linotype" w:cs="Palatino Linotype"/>
          <w:szCs w:val="24"/>
          <w:lang w:val="es-ES_tradnl"/>
        </w:rPr>
      </w:pPr>
      <w:r w:rsidRPr="00306C1C">
        <w:rPr>
          <w:rFonts w:eastAsia="Palatino Linotype" w:cs="Palatino Linotype"/>
          <w:szCs w:val="24"/>
          <w:lang w:val="es-ES_tradnl"/>
        </w:rPr>
        <w:t>La Ley de Transparencia de la entidad, en su artículo 192, contempla la figura jurídica del sobreseimiento, y específicamente en su hipótesis inmersa en la fracción IV, refiere que se sobreseerá el asunto cuando una vez admitido el recurso de revisión, aparezca alguna causal de improcedencia en los términos de la presente Ley, con relación a la fracción III del artículo 191 de la Ley referida.</w:t>
      </w:r>
    </w:p>
    <w:p w14:paraId="22FDA824" w14:textId="77777777" w:rsidR="00BE6C8F" w:rsidRPr="00306C1C" w:rsidRDefault="00BE6C8F" w:rsidP="00BE6C8F">
      <w:pPr>
        <w:rPr>
          <w:rFonts w:eastAsia="Palatino Linotype" w:cs="Palatino Linotype"/>
          <w:szCs w:val="24"/>
          <w:lang w:val="es-ES_tradnl"/>
        </w:rPr>
      </w:pPr>
    </w:p>
    <w:p w14:paraId="1BF01333" w14:textId="77777777" w:rsidR="00851C9D" w:rsidRPr="00306C1C" w:rsidRDefault="00BE6C8F" w:rsidP="001A3270">
      <w:pPr>
        <w:rPr>
          <w:rFonts w:eastAsia="Palatino Linotype" w:cs="Palatino Linotype"/>
          <w:szCs w:val="24"/>
          <w:lang w:val="es-ES_tradnl"/>
        </w:rPr>
      </w:pPr>
      <w:r w:rsidRPr="00306C1C">
        <w:rPr>
          <w:rFonts w:eastAsia="Palatino Linotype" w:cs="Palatino Linotype"/>
          <w:szCs w:val="24"/>
          <w:lang w:val="es-ES_tradnl"/>
        </w:rPr>
        <w:t>En ese contexto, para el efecto de verificar que el presente recurso de revisión haya quedado sin materia, es necesario realizar un estudio a las actuaciones que obran en el expediente electrónico a fin de determinar si en el caso en concreto se actualiza el 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0688940" w14:textId="77777777" w:rsidR="00662E76" w:rsidRPr="00306C1C" w:rsidRDefault="00662E76" w:rsidP="001A3270">
      <w:pPr>
        <w:rPr>
          <w:rFonts w:eastAsia="Palatino Linotype" w:cs="Palatino Linotype"/>
          <w:szCs w:val="24"/>
          <w:lang w:val="es-ES_tradnl"/>
        </w:rPr>
      </w:pPr>
    </w:p>
    <w:p w14:paraId="4E2C4DAC" w14:textId="38E94EAD" w:rsidR="000E31F5" w:rsidRPr="00306C1C" w:rsidRDefault="00EF7470" w:rsidP="00851C9D">
      <w:pPr>
        <w:rPr>
          <w:rFonts w:eastAsiaTheme="minorHAnsi" w:cstheme="minorBidi"/>
          <w:lang w:val="es-ES_tradnl" w:eastAsia="en-US"/>
        </w:rPr>
      </w:pPr>
      <w:r w:rsidRPr="00306C1C">
        <w:rPr>
          <w:rFonts w:eastAsiaTheme="minorHAnsi" w:cstheme="minorBidi"/>
          <w:szCs w:val="24"/>
          <w:lang w:val="es-ES_tradnl" w:eastAsia="en-US"/>
        </w:rPr>
        <w:lastRenderedPageBreak/>
        <w:t xml:space="preserve">En virtud de lo anterior, es conveniente recordar que </w:t>
      </w:r>
      <w:r w:rsidR="00697C12" w:rsidRPr="00306C1C">
        <w:rPr>
          <w:rFonts w:eastAsiaTheme="minorHAnsi" w:cstheme="minorBidi"/>
          <w:szCs w:val="24"/>
          <w:lang w:val="es-ES_tradnl" w:eastAsia="en-US"/>
        </w:rPr>
        <w:t>el</w:t>
      </w:r>
      <w:r w:rsidR="001A3270" w:rsidRPr="00306C1C">
        <w:rPr>
          <w:rFonts w:eastAsiaTheme="minorHAnsi" w:cstheme="minorBidi"/>
          <w:szCs w:val="24"/>
          <w:lang w:val="es-ES_tradnl" w:eastAsia="en-US"/>
        </w:rPr>
        <w:t xml:space="preserve"> </w:t>
      </w:r>
      <w:r w:rsidR="004306BE" w:rsidRPr="00306C1C">
        <w:rPr>
          <w:rFonts w:eastAsiaTheme="minorHAnsi" w:cstheme="minorBidi"/>
          <w:szCs w:val="24"/>
          <w:lang w:val="es-ES_tradnl" w:eastAsia="en-US"/>
        </w:rPr>
        <w:t>R</w:t>
      </w:r>
      <w:r w:rsidR="001A3270" w:rsidRPr="00306C1C">
        <w:rPr>
          <w:rFonts w:eastAsiaTheme="minorHAnsi" w:cstheme="minorBidi"/>
          <w:szCs w:val="24"/>
          <w:lang w:val="es-ES_tradnl" w:eastAsia="en-US"/>
        </w:rPr>
        <w:t xml:space="preserve">ecurrente </w:t>
      </w:r>
      <w:r w:rsidR="009472C7" w:rsidRPr="00306C1C">
        <w:rPr>
          <w:rFonts w:eastAsiaTheme="minorHAnsi" w:cstheme="minorBidi"/>
          <w:szCs w:val="24"/>
          <w:lang w:val="es-ES_tradnl" w:eastAsia="en-US"/>
        </w:rPr>
        <w:t xml:space="preserve">solicitó </w:t>
      </w:r>
      <w:r w:rsidR="0028415D" w:rsidRPr="00306C1C">
        <w:rPr>
          <w:rFonts w:eastAsiaTheme="minorHAnsi" w:cstheme="minorBidi"/>
          <w:szCs w:val="24"/>
          <w:lang w:val="es-ES_tradnl" w:eastAsia="en-US"/>
        </w:rPr>
        <w:t xml:space="preserve">que el Sujeto Obligado </w:t>
      </w:r>
      <w:r w:rsidR="00697C12" w:rsidRPr="00306C1C">
        <w:rPr>
          <w:rFonts w:eastAsiaTheme="minorHAnsi" w:cstheme="minorBidi"/>
          <w:szCs w:val="24"/>
          <w:lang w:val="es-ES_tradnl" w:eastAsia="en-US"/>
        </w:rPr>
        <w:t>le entregara</w:t>
      </w:r>
      <w:r w:rsidR="00662E76" w:rsidRPr="00306C1C">
        <w:rPr>
          <w:rFonts w:eastAsiaTheme="minorHAnsi" w:cstheme="minorBidi"/>
          <w:szCs w:val="24"/>
          <w:lang w:val="es-ES_tradnl" w:eastAsia="en-US"/>
        </w:rPr>
        <w:t xml:space="preserve"> los</w:t>
      </w:r>
      <w:r w:rsidR="000E31F5" w:rsidRPr="00306C1C">
        <w:rPr>
          <w:rFonts w:eastAsiaTheme="minorHAnsi" w:cstheme="minorBidi"/>
          <w:szCs w:val="24"/>
          <w:lang w:val="es-ES_tradnl" w:eastAsia="en-US"/>
        </w:rPr>
        <w:t xml:space="preserve"> </w:t>
      </w:r>
      <w:r w:rsidR="00662E76" w:rsidRPr="00306C1C">
        <w:rPr>
          <w:rFonts w:eastAsiaTheme="minorHAnsi" w:cstheme="minorBidi"/>
          <w:szCs w:val="24"/>
          <w:lang w:val="es-ES_tradnl" w:eastAsia="en-US"/>
        </w:rPr>
        <w:t>oficios y anexos recibidos por la Unidad de Transparencia del Ayuntamiento de Toluca en el mes de enero 2025</w:t>
      </w:r>
      <w:r w:rsidR="00851C9D" w:rsidRPr="00306C1C">
        <w:rPr>
          <w:rFonts w:eastAsiaTheme="minorHAnsi" w:cstheme="minorBidi"/>
          <w:szCs w:val="24"/>
          <w:lang w:val="es-ES_tradnl" w:eastAsia="en-US"/>
        </w:rPr>
        <w:t>.</w:t>
      </w:r>
    </w:p>
    <w:p w14:paraId="7D4DCFC7" w14:textId="2D28F17E" w:rsidR="00C82353" w:rsidRPr="00306C1C" w:rsidRDefault="00C82353" w:rsidP="00EF7470">
      <w:pPr>
        <w:rPr>
          <w:rFonts w:eastAsiaTheme="minorHAnsi" w:cstheme="minorBidi"/>
          <w:szCs w:val="24"/>
          <w:lang w:val="es-ES_tradnl" w:eastAsia="en-US"/>
        </w:rPr>
      </w:pPr>
    </w:p>
    <w:p w14:paraId="63D7C991" w14:textId="496E457E" w:rsidR="00EE64E6" w:rsidRPr="00306C1C" w:rsidRDefault="00663A37" w:rsidP="00663A37">
      <w:pPr>
        <w:pBdr>
          <w:top w:val="nil"/>
          <w:left w:val="nil"/>
          <w:bottom w:val="nil"/>
          <w:right w:val="nil"/>
          <w:between w:val="nil"/>
        </w:pBdr>
        <w:contextualSpacing/>
        <w:rPr>
          <w:rFonts w:eastAsia="Palatino Linotype" w:cs="Palatino Linotype"/>
          <w:color w:val="000000"/>
          <w:szCs w:val="24"/>
        </w:rPr>
      </w:pPr>
      <w:r w:rsidRPr="00306C1C">
        <w:rPr>
          <w:rFonts w:eastAsia="Palatino Linotype" w:cs="Palatino Linotype"/>
          <w:color w:val="000000"/>
          <w:szCs w:val="24"/>
          <w:lang w:val="es-ES_tradnl"/>
        </w:rPr>
        <w:t>Al respecto, el Sujeto Obligado respondió al solicitante</w:t>
      </w:r>
      <w:r w:rsidR="00851C9D" w:rsidRPr="00306C1C">
        <w:rPr>
          <w:rFonts w:eastAsia="Palatino Linotype" w:cs="Palatino Linotype"/>
          <w:color w:val="000000"/>
          <w:szCs w:val="24"/>
          <w:lang w:val="es-ES_tradnl"/>
        </w:rPr>
        <w:t xml:space="preserve">, remitiendo </w:t>
      </w:r>
      <w:r w:rsidR="00662E76" w:rsidRPr="00306C1C">
        <w:rPr>
          <w:rFonts w:eastAsia="Palatino Linotype" w:cs="Palatino Linotype"/>
          <w:color w:val="000000"/>
          <w:szCs w:val="24"/>
          <w:lang w:val="es-ES_tradnl"/>
        </w:rPr>
        <w:t xml:space="preserve">un escrito signado por </w:t>
      </w:r>
      <w:r w:rsidR="00851C9D" w:rsidRPr="00306C1C">
        <w:rPr>
          <w:rFonts w:eastAsia="Palatino Linotype" w:cs="Palatino Linotype"/>
          <w:color w:val="000000"/>
          <w:szCs w:val="24"/>
          <w:lang w:val="es-ES_tradnl"/>
        </w:rPr>
        <w:t>el Titular de la Unidad de Transparencia</w:t>
      </w:r>
      <w:r w:rsidR="00662E76" w:rsidRPr="00306C1C">
        <w:rPr>
          <w:rFonts w:eastAsia="Palatino Linotype" w:cs="Palatino Linotype"/>
          <w:color w:val="000000"/>
          <w:szCs w:val="24"/>
          <w:lang w:val="es-ES_tradnl"/>
        </w:rPr>
        <w:t>, a través del cual le</w:t>
      </w:r>
      <w:r w:rsidR="00851C9D" w:rsidRPr="00306C1C">
        <w:rPr>
          <w:rFonts w:eastAsia="Palatino Linotype" w:cs="Palatino Linotype"/>
          <w:color w:val="000000"/>
          <w:szCs w:val="24"/>
          <w:lang w:val="es-ES_tradnl"/>
        </w:rPr>
        <w:t xml:space="preserve"> </w:t>
      </w:r>
      <w:r w:rsidRPr="00306C1C">
        <w:rPr>
          <w:rFonts w:eastAsia="Palatino Linotype" w:cs="Palatino Linotype"/>
          <w:color w:val="000000"/>
          <w:szCs w:val="24"/>
          <w:lang w:val="es-ES_tradnl"/>
        </w:rPr>
        <w:t xml:space="preserve"> </w:t>
      </w:r>
      <w:r w:rsidR="00851C9D" w:rsidRPr="00306C1C">
        <w:rPr>
          <w:rFonts w:eastAsia="Palatino Linotype" w:cs="Palatino Linotype"/>
          <w:color w:val="000000"/>
          <w:szCs w:val="24"/>
          <w:lang w:val="es-ES_tradnl"/>
        </w:rPr>
        <w:t xml:space="preserve">informa que, </w:t>
      </w:r>
      <w:r w:rsidR="00662E76" w:rsidRPr="00306C1C">
        <w:rPr>
          <w:rFonts w:eastAsia="Palatino Linotype" w:cs="Palatino Linotype"/>
          <w:color w:val="000000"/>
          <w:szCs w:val="24"/>
        </w:rPr>
        <w:t xml:space="preserve">derivado de una búsqueda exhaustiva y razonable dentro de los archivos físicos y electrónicos que obran en esa Unidad de Transparencia, se anexa la información solicitada, adjuntando para tal efecto los documentos electrónicos denominados </w:t>
      </w:r>
      <w:r w:rsidR="00662E76" w:rsidRPr="00306C1C">
        <w:rPr>
          <w:bCs/>
          <w:lang w:val="es-ES_tradnl"/>
        </w:rPr>
        <w:t>“</w:t>
      </w:r>
      <w:r w:rsidR="00662E76" w:rsidRPr="00306C1C">
        <w:rPr>
          <w:b/>
          <w:lang w:val="es-ES_tradnl"/>
        </w:rPr>
        <w:t>OFICIOS RECIBIDOS ENERO 2025.pdf</w:t>
      </w:r>
      <w:r w:rsidR="00662E76" w:rsidRPr="00306C1C">
        <w:rPr>
          <w:bCs/>
          <w:lang w:val="es-ES_tradnl"/>
        </w:rPr>
        <w:t>” y “</w:t>
      </w:r>
      <w:r w:rsidR="00662E76" w:rsidRPr="00306C1C">
        <w:rPr>
          <w:b/>
          <w:lang w:val="es-ES_tradnl"/>
        </w:rPr>
        <w:t>OFICIOS RECIBIDOS ENERO 2025 CORRECTO.pdf</w:t>
      </w:r>
      <w:r w:rsidR="00662E76" w:rsidRPr="00306C1C">
        <w:rPr>
          <w:bCs/>
          <w:lang w:val="es-ES_tradnl"/>
        </w:rPr>
        <w:t xml:space="preserve">”, en los que </w:t>
      </w:r>
      <w:r w:rsidR="00662E76" w:rsidRPr="00306C1C">
        <w:rPr>
          <w:bCs/>
          <w:u w:val="single"/>
          <w:lang w:val="es-ES_tradnl"/>
        </w:rPr>
        <w:t>se advierte un total de 46 y 939 fojas respectivamente, que corresponden a oficios recibidos y anexos recibidos en la Unidad de Transparencia del Ayuntamiento de Toluca en el mes de enero de 2025</w:t>
      </w:r>
      <w:r w:rsidR="00662E76" w:rsidRPr="00306C1C">
        <w:rPr>
          <w:bCs/>
          <w:lang w:val="es-ES_tradnl"/>
        </w:rPr>
        <w:t>.</w:t>
      </w:r>
    </w:p>
    <w:p w14:paraId="79396953" w14:textId="77777777" w:rsidR="0044338C" w:rsidRPr="00306C1C" w:rsidRDefault="0044338C" w:rsidP="00663A37">
      <w:pPr>
        <w:pBdr>
          <w:top w:val="nil"/>
          <w:left w:val="nil"/>
          <w:bottom w:val="nil"/>
          <w:right w:val="nil"/>
          <w:between w:val="nil"/>
        </w:pBdr>
        <w:contextualSpacing/>
        <w:rPr>
          <w:rFonts w:eastAsia="Palatino Linotype" w:cs="Palatino Linotype"/>
          <w:color w:val="000000"/>
          <w:szCs w:val="24"/>
          <w:lang w:val="es-ES_tradnl"/>
        </w:rPr>
      </w:pPr>
    </w:p>
    <w:p w14:paraId="5965C974" w14:textId="34CF8427" w:rsidR="007823EA" w:rsidRPr="00306C1C" w:rsidRDefault="00663A37" w:rsidP="007823EA">
      <w:pPr>
        <w:pBdr>
          <w:top w:val="nil"/>
          <w:left w:val="nil"/>
          <w:bottom w:val="nil"/>
          <w:right w:val="nil"/>
          <w:between w:val="nil"/>
        </w:pBdr>
        <w:contextualSpacing/>
        <w:rPr>
          <w:b/>
          <w:bCs/>
        </w:rPr>
      </w:pPr>
      <w:r w:rsidRPr="00306C1C">
        <w:rPr>
          <w:rFonts w:eastAsia="Palatino Linotype" w:cs="Palatino Linotype"/>
          <w:color w:val="000000"/>
          <w:szCs w:val="24"/>
          <w:lang w:val="es-ES_tradnl"/>
        </w:rPr>
        <w:t xml:space="preserve">Ante la respuesta del Sujeto Obligado, </w:t>
      </w:r>
      <w:r w:rsidR="003B574E" w:rsidRPr="00306C1C">
        <w:rPr>
          <w:rFonts w:eastAsia="Palatino Linotype" w:cs="Palatino Linotype"/>
          <w:color w:val="000000"/>
          <w:szCs w:val="24"/>
          <w:lang w:val="es-ES_tradnl"/>
        </w:rPr>
        <w:t>el</w:t>
      </w:r>
      <w:r w:rsidRPr="00306C1C">
        <w:rPr>
          <w:rFonts w:eastAsia="Palatino Linotype" w:cs="Palatino Linotype"/>
          <w:color w:val="000000"/>
          <w:szCs w:val="24"/>
          <w:lang w:val="es-ES_tradnl"/>
        </w:rPr>
        <w:t xml:space="preserve"> Recurrente interpuso el presente recurso de revisión </w:t>
      </w:r>
      <w:r w:rsidR="00B05A97" w:rsidRPr="00306C1C">
        <w:rPr>
          <w:rFonts w:eastAsia="Palatino Linotype" w:cs="Palatino Linotype"/>
          <w:color w:val="000000"/>
          <w:szCs w:val="24"/>
          <w:lang w:val="es-ES_tradnl"/>
        </w:rPr>
        <w:t xml:space="preserve">señalando como </w:t>
      </w:r>
      <w:r w:rsidR="001060F0" w:rsidRPr="00306C1C">
        <w:rPr>
          <w:rFonts w:eastAsia="Palatino Linotype" w:cs="Palatino Linotype"/>
          <w:color w:val="000000"/>
          <w:szCs w:val="24"/>
          <w:lang w:val="es-ES_tradnl"/>
        </w:rPr>
        <w:t xml:space="preserve">acto </w:t>
      </w:r>
      <w:r w:rsidRPr="00306C1C">
        <w:rPr>
          <w:rFonts w:eastAsia="Palatino Linotype" w:cs="Palatino Linotype"/>
          <w:color w:val="000000"/>
          <w:szCs w:val="24"/>
          <w:lang w:val="es-ES_tradnl"/>
        </w:rPr>
        <w:t>impugnado</w:t>
      </w:r>
      <w:r w:rsidR="0064205C" w:rsidRPr="00306C1C">
        <w:t xml:space="preserve"> </w:t>
      </w:r>
      <w:r w:rsidR="0064205C" w:rsidRPr="00306C1C">
        <w:rPr>
          <w:rFonts w:eastAsia="Palatino Linotype" w:cs="Palatino Linotype"/>
          <w:color w:val="000000"/>
          <w:szCs w:val="24"/>
          <w:lang w:val="es-ES_tradnl"/>
        </w:rPr>
        <w:t>y como razones o motivos de inconformidad lo siguiente</w:t>
      </w:r>
      <w:r w:rsidR="005970FB" w:rsidRPr="00306C1C">
        <w:rPr>
          <w:rFonts w:eastAsia="Palatino Linotype" w:cs="Palatino Linotype"/>
          <w:color w:val="000000"/>
          <w:szCs w:val="24"/>
          <w:lang w:val="es-ES_tradnl"/>
        </w:rPr>
        <w:t xml:space="preserve">: </w:t>
      </w:r>
      <w:r w:rsidR="005970FB" w:rsidRPr="00306C1C">
        <w:rPr>
          <w:rFonts w:eastAsia="Palatino Linotype" w:cs="Palatino Linotype"/>
          <w:i/>
          <w:iCs/>
          <w:color w:val="000000"/>
          <w:szCs w:val="24"/>
          <w:lang w:val="es-ES_tradnl"/>
        </w:rPr>
        <w:t>“</w:t>
      </w:r>
      <w:r w:rsidR="00F70347" w:rsidRPr="00306C1C">
        <w:rPr>
          <w:rFonts w:eastAsia="Palatino Linotype" w:cs="Palatino Linotype"/>
          <w:i/>
          <w:iCs/>
          <w:color w:val="000000"/>
          <w:szCs w:val="24"/>
          <w:lang w:val="es-ES_tradnl"/>
        </w:rPr>
        <w:t xml:space="preserve">El sujeto obligado y la unidad de transparencia opaca e inepta tratando de jugar con los ciudadano pues no entrega la información argumentando que ya se va el infoem y no los obligaran quiere veros la cara de estúpido pero no señores pónganse a trabajar </w:t>
      </w:r>
      <w:r w:rsidR="00F70347" w:rsidRPr="00306C1C">
        <w:rPr>
          <w:rFonts w:eastAsia="Palatino Linotype" w:cs="Palatino Linotype"/>
          <w:b/>
          <w:bCs/>
          <w:i/>
          <w:iCs/>
          <w:color w:val="000000"/>
          <w:szCs w:val="24"/>
          <w:u w:val="single"/>
          <w:lang w:val="es-ES_tradnl"/>
        </w:rPr>
        <w:t>realiza cambios de modalidad no justificados no rebasa las 8000 hojas por mes</w:t>
      </w:r>
      <w:r w:rsidR="00F70347" w:rsidRPr="00306C1C">
        <w:rPr>
          <w:rFonts w:eastAsia="Palatino Linotype" w:cs="Palatino Linotype"/>
          <w:i/>
          <w:iCs/>
          <w:color w:val="000000"/>
          <w:szCs w:val="24"/>
          <w:lang w:val="es-ES_tradnl"/>
        </w:rPr>
        <w:t xml:space="preserve"> que esta haciendo infoem para sancionar esta omisiones con dolo de la unidad de transparencia e todas las solicitudes pues pide una prórrogas fuera de plazo y al final </w:t>
      </w:r>
      <w:r w:rsidR="00F70347" w:rsidRPr="00306C1C">
        <w:rPr>
          <w:rFonts w:eastAsia="Palatino Linotype" w:cs="Palatino Linotype"/>
          <w:b/>
          <w:bCs/>
          <w:i/>
          <w:iCs/>
          <w:color w:val="000000"/>
          <w:szCs w:val="24"/>
          <w:u w:val="single"/>
          <w:lang w:val="es-ES_tradnl"/>
        </w:rPr>
        <w:t>no entrega la información que de una liga</w:t>
      </w:r>
      <w:r w:rsidR="00F70347" w:rsidRPr="00306C1C">
        <w:rPr>
          <w:rFonts w:eastAsia="Palatino Linotype" w:cs="Palatino Linotype"/>
          <w:i/>
          <w:iCs/>
          <w:color w:val="000000"/>
          <w:szCs w:val="24"/>
          <w:lang w:val="es-ES_tradnl"/>
        </w:rPr>
        <w:t xml:space="preserve"> pero se pide al infoem entrega información son opacos en esa unidad a demás de burros pero que tal para </w:t>
      </w:r>
      <w:r w:rsidR="00F70347" w:rsidRPr="00306C1C">
        <w:rPr>
          <w:rFonts w:eastAsia="Palatino Linotype" w:cs="Palatino Linotype"/>
          <w:i/>
          <w:iCs/>
          <w:color w:val="000000"/>
          <w:szCs w:val="24"/>
          <w:lang w:val="es-ES_tradnl"/>
        </w:rPr>
        <w:lastRenderedPageBreak/>
        <w:t>tomar, no ir a trabar o andar con las secretaria de la unidad los jefes pero no para entregar la información solicitada, vulnerando mi derecho de acceso a la información. Solicito se ordene su entrega conforme a la ley</w:t>
      </w:r>
      <w:r w:rsidR="005970FB" w:rsidRPr="00306C1C">
        <w:rPr>
          <w:rFonts w:eastAsia="Palatino Linotype" w:cs="Palatino Linotype"/>
          <w:i/>
          <w:iCs/>
          <w:color w:val="000000"/>
          <w:szCs w:val="24"/>
          <w:lang w:val="es-ES_tradnl"/>
        </w:rPr>
        <w:t>”</w:t>
      </w:r>
      <w:r w:rsidR="0064205C" w:rsidRPr="00306C1C">
        <w:rPr>
          <w:rFonts w:eastAsia="Palatino Linotype" w:cs="Palatino Linotype"/>
          <w:color w:val="000000"/>
          <w:szCs w:val="24"/>
          <w:lang w:val="es-ES_tradnl"/>
        </w:rPr>
        <w:t>; ante ello, es preciso</w:t>
      </w:r>
      <w:r w:rsidR="007823EA" w:rsidRPr="00306C1C">
        <w:rPr>
          <w:lang w:val="es-ES_tradnl"/>
        </w:rPr>
        <w:t xml:space="preserve"> resaltar que </w:t>
      </w:r>
      <w:r w:rsidR="006F11AB" w:rsidRPr="00306C1C">
        <w:t xml:space="preserve">el objeto de la impugnación referido por el particular, no tiene relación con </w:t>
      </w:r>
      <w:r w:rsidR="0064205C" w:rsidRPr="00306C1C">
        <w:t>las actuaciones que obran en el expediente electrónico del SAIMEX</w:t>
      </w:r>
      <w:r w:rsidR="006F11AB" w:rsidRPr="00306C1C">
        <w:t xml:space="preserve">, tomando en consideración que </w:t>
      </w:r>
      <w:r w:rsidR="0064205C" w:rsidRPr="00306C1C">
        <w:t>no se advierte que se haya</w:t>
      </w:r>
      <w:r w:rsidR="00F70347" w:rsidRPr="00306C1C">
        <w:t xml:space="preserve"> realizado un cambio de modalidad respecto a la información requerida, ni se haya</w:t>
      </w:r>
      <w:r w:rsidR="0064205C" w:rsidRPr="00306C1C">
        <w:t xml:space="preserve"> puesto a</w:t>
      </w:r>
      <w:r w:rsidR="006F11AB" w:rsidRPr="00306C1C">
        <w:t xml:space="preserve"> disposición algún link de consulta como refiere el</w:t>
      </w:r>
      <w:r w:rsidR="0064205C" w:rsidRPr="00306C1C">
        <w:t xml:space="preserve"> ahora</w:t>
      </w:r>
      <w:r w:rsidR="006F11AB" w:rsidRPr="00306C1C">
        <w:t xml:space="preserve"> </w:t>
      </w:r>
      <w:r w:rsidR="006F11AB" w:rsidRPr="00306C1C">
        <w:rPr>
          <w:b/>
          <w:bCs/>
        </w:rPr>
        <w:t>Recurrente.</w:t>
      </w:r>
    </w:p>
    <w:p w14:paraId="5F52E4A3" w14:textId="77777777" w:rsidR="00F70347" w:rsidRPr="00306C1C" w:rsidRDefault="00F70347" w:rsidP="007823EA">
      <w:pPr>
        <w:pBdr>
          <w:top w:val="nil"/>
          <w:left w:val="nil"/>
          <w:bottom w:val="nil"/>
          <w:right w:val="nil"/>
          <w:between w:val="nil"/>
        </w:pBdr>
        <w:contextualSpacing/>
        <w:rPr>
          <w:b/>
          <w:bCs/>
        </w:rPr>
      </w:pPr>
    </w:p>
    <w:p w14:paraId="29ABD5CF" w14:textId="1234BFAE" w:rsidR="00F70347" w:rsidRPr="00306C1C" w:rsidRDefault="00F70347" w:rsidP="00F70347">
      <w:pPr>
        <w:spacing w:after="160"/>
        <w:ind w:right="141"/>
        <w:rPr>
          <w:rFonts w:eastAsiaTheme="minorHAnsi" w:cs="Arial"/>
          <w:bCs/>
          <w:szCs w:val="24"/>
          <w:lang w:eastAsia="en-US"/>
        </w:rPr>
      </w:pPr>
      <w:r w:rsidRPr="00306C1C">
        <w:rPr>
          <w:rFonts w:eastAsiaTheme="minorHAnsi" w:cs="Arial"/>
          <w:bCs/>
          <w:szCs w:val="24"/>
          <w:lang w:eastAsia="en-US"/>
        </w:rPr>
        <w:t xml:space="preserve">Por lo que, en la etapa de manifestaciones, el </w:t>
      </w:r>
      <w:r w:rsidRPr="00306C1C">
        <w:rPr>
          <w:rFonts w:eastAsiaTheme="minorHAnsi" w:cs="Arial"/>
          <w:b/>
          <w:bCs/>
          <w:szCs w:val="24"/>
          <w:lang w:eastAsia="en-US"/>
        </w:rPr>
        <w:t xml:space="preserve">Sujeto Obligado </w:t>
      </w:r>
      <w:r w:rsidRPr="00306C1C">
        <w:rPr>
          <w:rFonts w:eastAsiaTheme="minorHAnsi" w:cs="Arial"/>
          <w:szCs w:val="24"/>
          <w:lang w:eastAsia="en-US"/>
        </w:rPr>
        <w:t>rindió</w:t>
      </w:r>
      <w:r w:rsidRPr="00306C1C">
        <w:rPr>
          <w:rFonts w:eastAsiaTheme="minorHAnsi" w:cs="Arial"/>
          <w:bCs/>
          <w:szCs w:val="24"/>
          <w:lang w:eastAsia="en-US"/>
        </w:rPr>
        <w:t xml:space="preserve"> su informe justificado a través del</w:t>
      </w:r>
      <w:r w:rsidRPr="00306C1C">
        <w:rPr>
          <w:rFonts w:eastAsiaTheme="minorHAnsi" w:cs="Arial"/>
          <w:szCs w:val="24"/>
          <w:lang w:eastAsia="en-US"/>
        </w:rPr>
        <w:t xml:space="preserve"> archivo electrónico denominado </w:t>
      </w:r>
      <w:r w:rsidRPr="00306C1C">
        <w:rPr>
          <w:rFonts w:eastAsiaTheme="minorHAnsi" w:cs="Arial"/>
          <w:i/>
          <w:szCs w:val="24"/>
          <w:lang w:eastAsia="en-US"/>
        </w:rPr>
        <w:t>“</w:t>
      </w:r>
      <w:r w:rsidRPr="00306C1C">
        <w:rPr>
          <w:rFonts w:eastAsiaTheme="minorHAnsi" w:cs="Arial"/>
          <w:b/>
          <w:bCs/>
          <w:i/>
          <w:szCs w:val="24"/>
          <w:lang w:eastAsia="en-US"/>
        </w:rPr>
        <w:t>Ratificación 14150.pdf</w:t>
      </w:r>
      <w:r w:rsidRPr="00306C1C">
        <w:rPr>
          <w:rFonts w:eastAsiaTheme="minorHAnsi" w:cs="Arial"/>
          <w:i/>
          <w:szCs w:val="24"/>
          <w:lang w:eastAsia="en-US"/>
        </w:rPr>
        <w:t>”</w:t>
      </w:r>
      <w:r w:rsidRPr="00306C1C">
        <w:rPr>
          <w:rFonts w:eastAsiaTheme="minorHAnsi" w:cs="Arial"/>
          <w:bCs/>
          <w:szCs w:val="24"/>
          <w:lang w:eastAsia="en-US"/>
        </w:rPr>
        <w:t xml:space="preserve">, con el cual, el Titular de la Unidad de </w:t>
      </w:r>
      <w:r w:rsidR="00907E5E" w:rsidRPr="00306C1C">
        <w:rPr>
          <w:rFonts w:eastAsiaTheme="minorHAnsi" w:cs="Arial"/>
          <w:bCs/>
          <w:szCs w:val="24"/>
          <w:lang w:eastAsia="en-US"/>
        </w:rPr>
        <w:t>Transparencia comunica</w:t>
      </w:r>
      <w:r w:rsidRPr="00306C1C">
        <w:rPr>
          <w:rFonts w:eastAsiaTheme="minorHAnsi" w:cs="Arial"/>
          <w:bCs/>
          <w:szCs w:val="24"/>
          <w:lang w:eastAsia="en-US"/>
        </w:rPr>
        <w:t xml:space="preserve"> que se ratifica en todas sus partes la respuesta otorgada al solicitante.</w:t>
      </w:r>
    </w:p>
    <w:p w14:paraId="33755D24" w14:textId="781D43EA" w:rsidR="00D84392" w:rsidRPr="00306C1C" w:rsidRDefault="00D84392" w:rsidP="00663A37">
      <w:pPr>
        <w:pBdr>
          <w:top w:val="nil"/>
          <w:left w:val="nil"/>
          <w:bottom w:val="nil"/>
          <w:right w:val="nil"/>
          <w:between w:val="nil"/>
        </w:pBdr>
        <w:contextualSpacing/>
        <w:rPr>
          <w:rFonts w:eastAsia="Palatino Linotype" w:cs="Palatino Linotype"/>
          <w:color w:val="000000"/>
          <w:szCs w:val="24"/>
          <w:lang w:val="es-ES_tradnl"/>
        </w:rPr>
      </w:pPr>
    </w:p>
    <w:p w14:paraId="5F549C19" w14:textId="15F795D5" w:rsidR="00DE233D" w:rsidRPr="00306C1C" w:rsidRDefault="0001374B" w:rsidP="0063503E">
      <w:pPr>
        <w:pBdr>
          <w:top w:val="nil"/>
          <w:left w:val="nil"/>
          <w:bottom w:val="nil"/>
          <w:right w:val="nil"/>
          <w:between w:val="nil"/>
        </w:pBdr>
        <w:contextualSpacing/>
        <w:rPr>
          <w:bCs/>
        </w:rPr>
      </w:pPr>
      <w:r w:rsidRPr="00306C1C">
        <w:rPr>
          <w:rFonts w:eastAsia="Palatino Linotype" w:cs="Palatino Linotype"/>
          <w:color w:val="000000"/>
          <w:szCs w:val="24"/>
          <w:lang w:val="es-ES_tradnl"/>
        </w:rPr>
        <w:t>Una vez descritas las actuaciones que integran el expediente, se tiene que</w:t>
      </w:r>
      <w:r w:rsidR="0063503E" w:rsidRPr="00306C1C">
        <w:rPr>
          <w:rFonts w:eastAsia="Palatino Linotype" w:cs="Palatino Linotype"/>
          <w:color w:val="000000"/>
          <w:szCs w:val="24"/>
          <w:lang w:val="es-ES_tradnl"/>
        </w:rPr>
        <w:t xml:space="preserve">, una vez </w:t>
      </w:r>
      <w:r w:rsidRPr="00306C1C">
        <w:rPr>
          <w:rFonts w:eastAsia="Palatino Linotype" w:cs="Palatino Linotype"/>
          <w:color w:val="000000"/>
          <w:szCs w:val="24"/>
          <w:lang w:val="es-ES_tradnl"/>
        </w:rPr>
        <w:t xml:space="preserve"> </w:t>
      </w:r>
      <w:r w:rsidR="00DE233D" w:rsidRPr="00306C1C">
        <w:rPr>
          <w:bCs/>
        </w:rPr>
        <w:t>analizadas</w:t>
      </w:r>
      <w:r w:rsidR="0063503E" w:rsidRPr="00306C1C">
        <w:rPr>
          <w:bCs/>
        </w:rPr>
        <w:t xml:space="preserve"> las manifestaciones vertidas por el Recurrente en su medio de impugnación</w:t>
      </w:r>
      <w:r w:rsidR="00DE233D" w:rsidRPr="00306C1C">
        <w:rPr>
          <w:bCs/>
        </w:rPr>
        <w:t>, se determina que encuadran en la</w:t>
      </w:r>
      <w:r w:rsidR="00734EB2" w:rsidRPr="00306C1C">
        <w:rPr>
          <w:bCs/>
        </w:rPr>
        <w:t>s</w:t>
      </w:r>
      <w:r w:rsidR="00DE233D" w:rsidRPr="00306C1C">
        <w:rPr>
          <w:bCs/>
        </w:rPr>
        <w:t xml:space="preserve"> hipótesis normativa</w:t>
      </w:r>
      <w:r w:rsidR="00734EB2" w:rsidRPr="00306C1C">
        <w:rPr>
          <w:bCs/>
        </w:rPr>
        <w:t>s</w:t>
      </w:r>
      <w:r w:rsidR="00DE233D" w:rsidRPr="00306C1C">
        <w:rPr>
          <w:bCs/>
        </w:rPr>
        <w:t xml:space="preserve"> señalada</w:t>
      </w:r>
      <w:r w:rsidR="00734EB2" w:rsidRPr="00306C1C">
        <w:rPr>
          <w:bCs/>
        </w:rPr>
        <w:t>s</w:t>
      </w:r>
      <w:r w:rsidR="00DE233D" w:rsidRPr="00306C1C">
        <w:rPr>
          <w:bCs/>
        </w:rPr>
        <w:t xml:space="preserve"> en la</w:t>
      </w:r>
      <w:r w:rsidR="002B0FC8" w:rsidRPr="00306C1C">
        <w:rPr>
          <w:bCs/>
        </w:rPr>
        <w:t>s</w:t>
      </w:r>
      <w:r w:rsidR="00DE233D" w:rsidRPr="00306C1C">
        <w:rPr>
          <w:bCs/>
        </w:rPr>
        <w:t xml:space="preserve"> </w:t>
      </w:r>
      <w:r w:rsidR="002B0FC8" w:rsidRPr="00306C1C">
        <w:rPr>
          <w:bCs/>
        </w:rPr>
        <w:t>fracciones</w:t>
      </w:r>
      <w:r w:rsidR="00DE233D" w:rsidRPr="00306C1C">
        <w:rPr>
          <w:bCs/>
        </w:rPr>
        <w:t xml:space="preserve"> VIII</w:t>
      </w:r>
      <w:r w:rsidR="002B0FC8" w:rsidRPr="00306C1C">
        <w:rPr>
          <w:bCs/>
        </w:rPr>
        <w:t xml:space="preserve"> y IX</w:t>
      </w:r>
      <w:r w:rsidR="00DE233D" w:rsidRPr="00306C1C">
        <w:rPr>
          <w:bCs/>
        </w:rPr>
        <w:t xml:space="preserve"> del artículo 179 de la Ley de Transparencia y Acceso a la Información Pública del Estado de México y Municipios, la cual consagra la procedencia del recurso de revisión, cuando los Sujetos Obligados notifiquen, entreguen o pongan a disposición la información en una modalidad distinta a la peticionada</w:t>
      </w:r>
      <w:r w:rsidR="002B0FC8" w:rsidRPr="00306C1C">
        <w:rPr>
          <w:bCs/>
        </w:rPr>
        <w:t xml:space="preserve"> y la entrega o puesta a disposición de información en un formato incomprensible y/o no accesible para el solicitante</w:t>
      </w:r>
      <w:r w:rsidR="00DE233D" w:rsidRPr="00306C1C">
        <w:rPr>
          <w:bCs/>
        </w:rPr>
        <w:t>, se inserta el ordenamiento para pronta referencia:</w:t>
      </w:r>
    </w:p>
    <w:p w14:paraId="4BF55E2C" w14:textId="77777777" w:rsidR="00DE233D" w:rsidRPr="00306C1C" w:rsidRDefault="00DE233D" w:rsidP="00DE233D">
      <w:pPr>
        <w:rPr>
          <w:bCs/>
        </w:rPr>
      </w:pPr>
    </w:p>
    <w:p w14:paraId="1F2A97D3" w14:textId="77777777" w:rsidR="00DE233D" w:rsidRPr="00306C1C" w:rsidRDefault="00DE233D" w:rsidP="00DE233D">
      <w:pPr>
        <w:ind w:left="567" w:right="616"/>
        <w:rPr>
          <w:bCs/>
          <w:i/>
          <w:sz w:val="22"/>
        </w:rPr>
      </w:pPr>
      <w:r w:rsidRPr="00306C1C">
        <w:rPr>
          <w:bCs/>
          <w:i/>
          <w:sz w:val="22"/>
        </w:rPr>
        <w:lastRenderedPageBreak/>
        <w:t>“</w:t>
      </w:r>
      <w:r w:rsidRPr="00306C1C">
        <w:rPr>
          <w:b/>
          <w:bCs/>
          <w:i/>
          <w:sz w:val="22"/>
        </w:rPr>
        <w:t>Artículo 179.</w:t>
      </w:r>
      <w:r w:rsidRPr="00306C1C">
        <w:rPr>
          <w:bCs/>
          <w:i/>
          <w:sz w:val="22"/>
        </w:rPr>
        <w:t xml:space="preserve"> El recurso de revisión es un medio de protección que la Ley otorga a los particulares, para hacer valer su derecho de acceso a la información pública, y procederá en contra de las siguientes causas:</w:t>
      </w:r>
    </w:p>
    <w:p w14:paraId="400F4B53" w14:textId="77777777" w:rsidR="00DE233D" w:rsidRPr="00306C1C" w:rsidRDefault="00DE233D" w:rsidP="00DE233D">
      <w:pPr>
        <w:ind w:left="567" w:right="616"/>
        <w:rPr>
          <w:bCs/>
          <w:i/>
          <w:sz w:val="22"/>
        </w:rPr>
      </w:pPr>
      <w:r w:rsidRPr="00306C1C">
        <w:rPr>
          <w:bCs/>
          <w:i/>
          <w:sz w:val="22"/>
        </w:rPr>
        <w:t>…</w:t>
      </w:r>
    </w:p>
    <w:p w14:paraId="25C9888B" w14:textId="77777777" w:rsidR="00DE233D" w:rsidRPr="00306C1C" w:rsidRDefault="00DE233D" w:rsidP="00DE233D">
      <w:pPr>
        <w:ind w:left="567" w:right="616"/>
        <w:rPr>
          <w:bCs/>
          <w:i/>
          <w:sz w:val="22"/>
        </w:rPr>
      </w:pPr>
      <w:r w:rsidRPr="00306C1C">
        <w:rPr>
          <w:b/>
          <w:bCs/>
          <w:i/>
          <w:sz w:val="22"/>
        </w:rPr>
        <w:t>VIII</w:t>
      </w:r>
      <w:r w:rsidRPr="00306C1C">
        <w:rPr>
          <w:bCs/>
          <w:i/>
          <w:sz w:val="22"/>
        </w:rPr>
        <w:t>. La notificación, entrega o puesta a disposición de información en una modalidad o formato distinto al solicitado;</w:t>
      </w:r>
    </w:p>
    <w:p w14:paraId="1DA812E6" w14:textId="541AA672" w:rsidR="002B0FC8" w:rsidRPr="00306C1C" w:rsidRDefault="002B0FC8" w:rsidP="00DE233D">
      <w:pPr>
        <w:ind w:left="567" w:right="616"/>
        <w:rPr>
          <w:bCs/>
          <w:i/>
          <w:sz w:val="22"/>
        </w:rPr>
      </w:pPr>
      <w:r w:rsidRPr="00306C1C">
        <w:rPr>
          <w:b/>
          <w:i/>
          <w:sz w:val="22"/>
        </w:rPr>
        <w:t>IX.</w:t>
      </w:r>
      <w:r w:rsidRPr="00306C1C">
        <w:rPr>
          <w:bCs/>
          <w:i/>
          <w:sz w:val="22"/>
        </w:rPr>
        <w:t xml:space="preserve"> La entrega o puesta a disposición de información en un formato incomprensible y/o no accesible para el solicitante;</w:t>
      </w:r>
    </w:p>
    <w:p w14:paraId="3F880AB9" w14:textId="77777777" w:rsidR="00DE233D" w:rsidRPr="00306C1C" w:rsidRDefault="00DE233D" w:rsidP="00DE233D">
      <w:pPr>
        <w:rPr>
          <w:bCs/>
        </w:rPr>
      </w:pPr>
    </w:p>
    <w:p w14:paraId="611026F5" w14:textId="3FF4253C" w:rsidR="00DE233D" w:rsidRPr="00306C1C" w:rsidRDefault="00DE233D" w:rsidP="00DE233D">
      <w:pPr>
        <w:rPr>
          <w:bCs/>
        </w:rPr>
      </w:pPr>
      <w:r w:rsidRPr="00306C1C">
        <w:rPr>
          <w:bCs/>
        </w:rPr>
        <w:t>Atentos a las razones do motivos de inconformidad, resulta necesario señalar que se entiende por entrega o puesta a disposición de la información en una modalidad distinta a la peticionada, por lo que se traen a colación los artículos 155 de la Ley de Transparencia y Acceso a la Información Pública del Estado de México y Municipios, que consagran:</w:t>
      </w:r>
    </w:p>
    <w:p w14:paraId="43B37758" w14:textId="77777777" w:rsidR="00DE233D" w:rsidRPr="00306C1C" w:rsidRDefault="00DE233D" w:rsidP="00DE233D">
      <w:pPr>
        <w:rPr>
          <w:bCs/>
        </w:rPr>
      </w:pPr>
    </w:p>
    <w:p w14:paraId="56F64BDA" w14:textId="77777777" w:rsidR="00DE233D" w:rsidRPr="00306C1C" w:rsidRDefault="00DE233D" w:rsidP="00DE233D">
      <w:pPr>
        <w:ind w:left="567" w:right="616"/>
        <w:rPr>
          <w:bCs/>
          <w:i/>
          <w:sz w:val="22"/>
        </w:rPr>
      </w:pPr>
      <w:r w:rsidRPr="00306C1C">
        <w:rPr>
          <w:bCs/>
          <w:i/>
          <w:sz w:val="22"/>
        </w:rPr>
        <w:t>“</w:t>
      </w:r>
      <w:r w:rsidRPr="00306C1C">
        <w:rPr>
          <w:b/>
          <w:bCs/>
          <w:i/>
          <w:sz w:val="22"/>
        </w:rPr>
        <w:t>Artículo 155.</w:t>
      </w:r>
      <w:r w:rsidRPr="00306C1C">
        <w:rPr>
          <w:bCs/>
          <w:i/>
          <w:sz w:val="22"/>
        </w:rPr>
        <w:t xml:space="preserve"> Para presentar una solicitud por escrito, no se podrán exigir mayores requisitos que los siguientes: </w:t>
      </w:r>
    </w:p>
    <w:p w14:paraId="41C8BEB7" w14:textId="77777777" w:rsidR="00DE233D" w:rsidRPr="00306C1C" w:rsidRDefault="00DE233D" w:rsidP="00DE233D">
      <w:pPr>
        <w:ind w:left="567" w:right="616"/>
        <w:rPr>
          <w:bCs/>
          <w:i/>
          <w:sz w:val="22"/>
        </w:rPr>
      </w:pPr>
      <w:r w:rsidRPr="00306C1C">
        <w:rPr>
          <w:bCs/>
          <w:i/>
          <w:sz w:val="22"/>
        </w:rPr>
        <w:t xml:space="preserve">I. Nombre del solicitante, o en su caso, los datos generales de su representante; </w:t>
      </w:r>
    </w:p>
    <w:p w14:paraId="4D49481F" w14:textId="77777777" w:rsidR="00DE233D" w:rsidRPr="00306C1C" w:rsidRDefault="00DE233D" w:rsidP="00DE233D">
      <w:pPr>
        <w:ind w:left="567" w:right="616"/>
        <w:rPr>
          <w:bCs/>
          <w:i/>
          <w:sz w:val="22"/>
        </w:rPr>
      </w:pPr>
      <w:r w:rsidRPr="00306C1C">
        <w:rPr>
          <w:bCs/>
          <w:i/>
          <w:sz w:val="22"/>
        </w:rPr>
        <w:t xml:space="preserve">II. Domicilio o en su caso correo electrónico para recibir notificaciones; </w:t>
      </w:r>
    </w:p>
    <w:p w14:paraId="0F60BEB5" w14:textId="77777777" w:rsidR="00DE233D" w:rsidRPr="00306C1C" w:rsidRDefault="00DE233D" w:rsidP="00DE233D">
      <w:pPr>
        <w:ind w:left="567" w:right="616"/>
        <w:rPr>
          <w:bCs/>
          <w:i/>
          <w:sz w:val="22"/>
        </w:rPr>
      </w:pPr>
      <w:r w:rsidRPr="00306C1C">
        <w:rPr>
          <w:bCs/>
          <w:i/>
          <w:sz w:val="22"/>
        </w:rPr>
        <w:t xml:space="preserve">III. La descripción de la información solicitada; </w:t>
      </w:r>
    </w:p>
    <w:p w14:paraId="0D80D962" w14:textId="77777777" w:rsidR="00DE233D" w:rsidRPr="00306C1C" w:rsidRDefault="00DE233D" w:rsidP="00DE233D">
      <w:pPr>
        <w:ind w:left="567" w:right="616"/>
        <w:rPr>
          <w:bCs/>
          <w:i/>
          <w:sz w:val="22"/>
        </w:rPr>
      </w:pPr>
      <w:r w:rsidRPr="00306C1C">
        <w:rPr>
          <w:bCs/>
          <w:i/>
          <w:sz w:val="22"/>
        </w:rPr>
        <w:t xml:space="preserve">IV. Cualquier otro dato que facilite la búsqueda y eventual localización de la información; y </w:t>
      </w:r>
    </w:p>
    <w:p w14:paraId="23203DD9" w14:textId="77777777" w:rsidR="00DE233D" w:rsidRPr="00306C1C" w:rsidRDefault="00DE233D" w:rsidP="00DE233D">
      <w:pPr>
        <w:ind w:left="567" w:right="616"/>
        <w:rPr>
          <w:bCs/>
          <w:i/>
          <w:sz w:val="22"/>
        </w:rPr>
      </w:pPr>
      <w:r w:rsidRPr="00306C1C">
        <w:rPr>
          <w:bCs/>
          <w:i/>
          <w:sz w:val="22"/>
        </w:rPr>
        <w:t xml:space="preserve">V. </w:t>
      </w:r>
      <w:r w:rsidRPr="00306C1C">
        <w:rPr>
          <w:bCs/>
          <w:i/>
          <w:sz w:val="22"/>
          <w:u w:val="single"/>
        </w:rPr>
        <w:t>La modalidad en la que prefiere se otorgue el acceso a la información</w:t>
      </w:r>
      <w:r w:rsidRPr="00306C1C">
        <w:rPr>
          <w:bCs/>
          <w:i/>
          <w:sz w:val="22"/>
        </w:rPr>
        <w:t xml:space="preserve">, la cual podrá ser verbal, siempre y cuando sea para fines de orientación, mediante consulta directa, mediante la expedición de copias simples o certificadas o la reproducción en cualquier otro medio, incluidos los electrónicos. </w:t>
      </w:r>
    </w:p>
    <w:p w14:paraId="26F17EFB" w14:textId="77777777" w:rsidR="00DE233D" w:rsidRPr="00306C1C" w:rsidRDefault="00DE233D" w:rsidP="00DE233D">
      <w:pPr>
        <w:ind w:left="567" w:right="616"/>
        <w:rPr>
          <w:bCs/>
          <w:i/>
          <w:sz w:val="22"/>
        </w:rPr>
      </w:pPr>
      <w:r w:rsidRPr="00306C1C">
        <w:rPr>
          <w:bCs/>
          <w:i/>
          <w:sz w:val="22"/>
        </w:rPr>
        <w:lastRenderedPageBreak/>
        <w:t xml:space="preserve">Queda prohibido para los sujetos obligados recabar datos que den lugar a indagatorias sobre las motivaciones de la solicitud de información y su uso posterior. </w:t>
      </w:r>
    </w:p>
    <w:p w14:paraId="19A13229" w14:textId="77777777" w:rsidR="00DE233D" w:rsidRPr="00306C1C" w:rsidRDefault="00DE233D" w:rsidP="00DE233D">
      <w:pPr>
        <w:ind w:left="567" w:right="616"/>
        <w:rPr>
          <w:bCs/>
          <w:i/>
          <w:sz w:val="22"/>
        </w:rPr>
      </w:pPr>
      <w:r w:rsidRPr="00306C1C">
        <w:rPr>
          <w:bCs/>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580E139A" w14:textId="77777777" w:rsidR="00DE233D" w:rsidRPr="00306C1C" w:rsidRDefault="00DE233D" w:rsidP="00DE233D">
      <w:pPr>
        <w:ind w:left="567" w:right="616"/>
        <w:rPr>
          <w:bCs/>
          <w:sz w:val="22"/>
        </w:rPr>
      </w:pPr>
      <w:r w:rsidRPr="00306C1C">
        <w:rPr>
          <w:bCs/>
          <w:i/>
          <w:sz w:val="22"/>
        </w:rPr>
        <w:t>La información de las fracciones I y IV será proporcionada por el solicitante de manera opcional y, en ningún caso, podrá ser un requisito indispensable para la procedencia de la solicitud.”</w:t>
      </w:r>
    </w:p>
    <w:p w14:paraId="2F12EA71" w14:textId="77777777" w:rsidR="00DE233D" w:rsidRPr="00306C1C" w:rsidRDefault="00DE233D" w:rsidP="00DE233D">
      <w:pPr>
        <w:ind w:left="567" w:right="616"/>
        <w:jc w:val="right"/>
        <w:rPr>
          <w:bCs/>
          <w:sz w:val="22"/>
        </w:rPr>
      </w:pPr>
      <w:r w:rsidRPr="00306C1C">
        <w:rPr>
          <w:bCs/>
          <w:sz w:val="22"/>
        </w:rPr>
        <w:t>(Énfasis añadido)</w:t>
      </w:r>
    </w:p>
    <w:p w14:paraId="03B8AF52" w14:textId="77777777" w:rsidR="00DE233D" w:rsidRPr="00306C1C" w:rsidRDefault="00DE233D" w:rsidP="00DE233D">
      <w:pPr>
        <w:rPr>
          <w:bCs/>
        </w:rPr>
      </w:pPr>
    </w:p>
    <w:p w14:paraId="5F2A8E17" w14:textId="4F329937" w:rsidR="00DE233D" w:rsidRPr="00306C1C" w:rsidRDefault="00DE233D" w:rsidP="00DE233D">
      <w:pPr>
        <w:rPr>
          <w:bCs/>
        </w:rPr>
      </w:pPr>
      <w:r w:rsidRPr="00306C1C">
        <w:rPr>
          <w:bCs/>
        </w:rPr>
        <w:t xml:space="preserve">Ordenamiento normativo que establece los requisitos que debe contener la solicitud de información, del que destaca la modalidad en que habrá de ser entregada la información, la </w:t>
      </w:r>
      <w:r w:rsidR="0063503E" w:rsidRPr="00306C1C">
        <w:rPr>
          <w:bCs/>
        </w:rPr>
        <w:t>cual,</w:t>
      </w:r>
      <w:r w:rsidRPr="00306C1C">
        <w:rPr>
          <w:bCs/>
        </w:rPr>
        <w:t xml:space="preserve"> en el caso particular, el </w:t>
      </w:r>
      <w:r w:rsidRPr="00306C1C">
        <w:rPr>
          <w:b/>
          <w:bCs/>
        </w:rPr>
        <w:t>Recurrente</w:t>
      </w:r>
      <w:r w:rsidRPr="00306C1C">
        <w:rPr>
          <w:bCs/>
        </w:rPr>
        <w:t xml:space="preserve"> peticionó la entrega por medio del </w:t>
      </w:r>
      <w:r w:rsidRPr="00306C1C">
        <w:rPr>
          <w:b/>
          <w:bCs/>
        </w:rPr>
        <w:t>S</w:t>
      </w:r>
      <w:r w:rsidRPr="00306C1C">
        <w:rPr>
          <w:bCs/>
        </w:rPr>
        <w:t xml:space="preserve">istema de </w:t>
      </w:r>
      <w:r w:rsidRPr="00306C1C">
        <w:rPr>
          <w:b/>
          <w:bCs/>
        </w:rPr>
        <w:t>A</w:t>
      </w:r>
      <w:r w:rsidRPr="00306C1C">
        <w:rPr>
          <w:bCs/>
        </w:rPr>
        <w:t xml:space="preserve">cceso a la </w:t>
      </w:r>
      <w:r w:rsidRPr="00306C1C">
        <w:rPr>
          <w:b/>
          <w:bCs/>
        </w:rPr>
        <w:t>I</w:t>
      </w:r>
      <w:r w:rsidRPr="00306C1C">
        <w:rPr>
          <w:bCs/>
        </w:rPr>
        <w:t xml:space="preserve">nformación </w:t>
      </w:r>
      <w:r w:rsidRPr="00306C1C">
        <w:rPr>
          <w:b/>
          <w:bCs/>
        </w:rPr>
        <w:t>Mex</w:t>
      </w:r>
      <w:r w:rsidRPr="00306C1C">
        <w:rPr>
          <w:bCs/>
        </w:rPr>
        <w:t>iquense “</w:t>
      </w:r>
      <w:r w:rsidRPr="00306C1C">
        <w:rPr>
          <w:b/>
        </w:rPr>
        <w:t>SAIMEX”</w:t>
      </w:r>
    </w:p>
    <w:p w14:paraId="7E99F61F" w14:textId="77777777" w:rsidR="00DE233D" w:rsidRPr="00306C1C" w:rsidRDefault="00DE233D" w:rsidP="00DE233D">
      <w:pPr>
        <w:rPr>
          <w:bCs/>
        </w:rPr>
      </w:pPr>
    </w:p>
    <w:p w14:paraId="7384076F" w14:textId="40B47FE4" w:rsidR="00DE233D" w:rsidRPr="00306C1C" w:rsidRDefault="00DE233D" w:rsidP="00DE233D">
      <w:pPr>
        <w:rPr>
          <w:bCs/>
        </w:rPr>
      </w:pPr>
      <w:r w:rsidRPr="00306C1C">
        <w:rPr>
          <w:bCs/>
        </w:rPr>
        <w:t xml:space="preserve">Ahora bien, como quedó precisado en párrafos anteriores, el </w:t>
      </w:r>
      <w:r w:rsidRPr="00306C1C">
        <w:rPr>
          <w:b/>
          <w:bCs/>
        </w:rPr>
        <w:t>Sujeto Obligado</w:t>
      </w:r>
      <w:r w:rsidRPr="00306C1C">
        <w:rPr>
          <w:bCs/>
        </w:rPr>
        <w:t xml:space="preserve"> </w:t>
      </w:r>
      <w:r w:rsidR="001954C9" w:rsidRPr="00306C1C">
        <w:rPr>
          <w:bCs/>
        </w:rPr>
        <w:t>remitió mediante dos documentos electrónicos, un total de 46 y 939 fojas que corresponden a oficios y anexos recibidos en la Unidad de Transparencia del Ayuntamiento de Toluca en el mes de enero de 2025</w:t>
      </w:r>
      <w:r w:rsidR="006F11AB" w:rsidRPr="00306C1C">
        <w:rPr>
          <w:bCs/>
        </w:rPr>
        <w:t>, dicho</w:t>
      </w:r>
      <w:r w:rsidR="001954C9" w:rsidRPr="00306C1C">
        <w:rPr>
          <w:bCs/>
        </w:rPr>
        <w:t xml:space="preserve">s documentos se entregaron </w:t>
      </w:r>
      <w:r w:rsidR="006F11AB" w:rsidRPr="00306C1C">
        <w:rPr>
          <w:bCs/>
        </w:rPr>
        <w:t xml:space="preserve">al solicitante </w:t>
      </w:r>
      <w:r w:rsidR="0063503E" w:rsidRPr="00306C1C">
        <w:rPr>
          <w:bCs/>
        </w:rPr>
        <w:t>en la modalidad elegida, es decir, a través del SAIMEX</w:t>
      </w:r>
      <w:r w:rsidRPr="00306C1C">
        <w:rPr>
          <w:bCs/>
        </w:rPr>
        <w:t xml:space="preserve">, sin que se aprecie </w:t>
      </w:r>
      <w:r w:rsidR="006F11AB" w:rsidRPr="00306C1C">
        <w:rPr>
          <w:bCs/>
        </w:rPr>
        <w:t>que haya</w:t>
      </w:r>
      <w:r w:rsidR="001954C9" w:rsidRPr="00306C1C">
        <w:rPr>
          <w:bCs/>
        </w:rPr>
        <w:t xml:space="preserve"> realizado un cambio de modalidad de la información requerida ni</w:t>
      </w:r>
      <w:r w:rsidR="006F11AB" w:rsidRPr="00306C1C">
        <w:rPr>
          <w:bCs/>
        </w:rPr>
        <w:t xml:space="preserve"> proporcionado algún link de consulta de la misma</w:t>
      </w:r>
      <w:r w:rsidRPr="00306C1C">
        <w:rPr>
          <w:bCs/>
        </w:rPr>
        <w:t xml:space="preserve"> como lo refiere el </w:t>
      </w:r>
      <w:r w:rsidRPr="00306C1C">
        <w:rPr>
          <w:b/>
          <w:bCs/>
        </w:rPr>
        <w:t>Recurrente</w:t>
      </w:r>
      <w:r w:rsidRPr="00306C1C">
        <w:rPr>
          <w:bCs/>
        </w:rPr>
        <w:t xml:space="preserve"> en sus motivos de inconformidad. </w:t>
      </w:r>
    </w:p>
    <w:p w14:paraId="2B1E170D" w14:textId="77777777" w:rsidR="00DE233D" w:rsidRPr="00306C1C" w:rsidRDefault="00DE233D" w:rsidP="00DE233D">
      <w:pPr>
        <w:rPr>
          <w:bCs/>
        </w:rPr>
      </w:pPr>
    </w:p>
    <w:p w14:paraId="3C670C97" w14:textId="0F84F8AC" w:rsidR="00DE233D" w:rsidRPr="00306C1C" w:rsidRDefault="00DE233D" w:rsidP="00DE233D">
      <w:pPr>
        <w:rPr>
          <w:bCs/>
        </w:rPr>
      </w:pPr>
      <w:r w:rsidRPr="00306C1C">
        <w:rPr>
          <w:bCs/>
        </w:rPr>
        <w:lastRenderedPageBreak/>
        <w:t xml:space="preserve">En esa virtud, si bien </w:t>
      </w:r>
      <w:r w:rsidR="001954C9" w:rsidRPr="00306C1C">
        <w:rPr>
          <w:bCs/>
        </w:rPr>
        <w:t xml:space="preserve">es cierto </w:t>
      </w:r>
      <w:r w:rsidRPr="00306C1C">
        <w:rPr>
          <w:bCs/>
        </w:rPr>
        <w:t>las razones o motivos de inconformidad se encuentran fundados para la procedencia de la interposición del recurso de revisión, al encuadrar en la hipótesis normativa de la</w:t>
      </w:r>
      <w:r w:rsidR="002B0FC8" w:rsidRPr="00306C1C">
        <w:rPr>
          <w:bCs/>
        </w:rPr>
        <w:t>s</w:t>
      </w:r>
      <w:r w:rsidRPr="00306C1C">
        <w:rPr>
          <w:bCs/>
        </w:rPr>
        <w:t xml:space="preserve"> </w:t>
      </w:r>
      <w:r w:rsidR="002B0FC8" w:rsidRPr="00306C1C">
        <w:rPr>
          <w:bCs/>
        </w:rPr>
        <w:t>fracciones</w:t>
      </w:r>
      <w:r w:rsidRPr="00306C1C">
        <w:rPr>
          <w:bCs/>
        </w:rPr>
        <w:t xml:space="preserve"> VIII</w:t>
      </w:r>
      <w:r w:rsidR="002B0FC8" w:rsidRPr="00306C1C">
        <w:rPr>
          <w:bCs/>
        </w:rPr>
        <w:t xml:space="preserve"> y IX</w:t>
      </w:r>
      <w:r w:rsidRPr="00306C1C">
        <w:rPr>
          <w:bCs/>
        </w:rPr>
        <w:t xml:space="preserve"> del artículo 179 de la Ley de Transparencia Local, cuando se impugne la notificación, entrega o puesta a disposición la información en una modalidad distinta a la peticionada; también lo es que los mismos </w:t>
      </w:r>
      <w:r w:rsidRPr="00306C1C">
        <w:rPr>
          <w:b/>
          <w:bCs/>
        </w:rPr>
        <w:t>resultan infundados</w:t>
      </w:r>
      <w:r w:rsidRPr="00306C1C">
        <w:rPr>
          <w:bCs/>
        </w:rPr>
        <w:t xml:space="preserve">, toda vez que como quedó acreditado en párrafos anteriores, de la respuesta del </w:t>
      </w:r>
      <w:r w:rsidRPr="00306C1C">
        <w:rPr>
          <w:b/>
          <w:bCs/>
        </w:rPr>
        <w:t>Sujeto Obligado</w:t>
      </w:r>
      <w:r w:rsidRPr="00306C1C">
        <w:rPr>
          <w:bCs/>
        </w:rPr>
        <w:t xml:space="preserve">, no se advierte que </w:t>
      </w:r>
      <w:r w:rsidR="002C6A44" w:rsidRPr="00306C1C">
        <w:rPr>
          <w:bCs/>
        </w:rPr>
        <w:t xml:space="preserve">haya </w:t>
      </w:r>
      <w:r w:rsidR="001954C9" w:rsidRPr="00306C1C">
        <w:rPr>
          <w:bCs/>
        </w:rPr>
        <w:t xml:space="preserve">realizado un cambio de modalidad ni proporcionado algún link de consulta </w:t>
      </w:r>
      <w:r w:rsidR="009B1D85" w:rsidRPr="00306C1C">
        <w:rPr>
          <w:bCs/>
        </w:rPr>
        <w:t>de lo peticionado</w:t>
      </w:r>
      <w:r w:rsidR="0063503E" w:rsidRPr="00306C1C">
        <w:rPr>
          <w:bCs/>
        </w:rPr>
        <w:t>.</w:t>
      </w:r>
    </w:p>
    <w:p w14:paraId="585ABF8A" w14:textId="77777777" w:rsidR="00DE233D" w:rsidRPr="00306C1C" w:rsidRDefault="00DE233D" w:rsidP="00DE233D">
      <w:pPr>
        <w:rPr>
          <w:bCs/>
        </w:rPr>
      </w:pPr>
    </w:p>
    <w:p w14:paraId="2C73044D" w14:textId="14A3D9FF" w:rsidR="00DE233D" w:rsidRPr="00306C1C" w:rsidRDefault="00DE233D" w:rsidP="00DE233D">
      <w:pPr>
        <w:rPr>
          <w:bCs/>
        </w:rPr>
      </w:pPr>
      <w:r w:rsidRPr="00306C1C">
        <w:rPr>
          <w:bCs/>
        </w:rPr>
        <w:t xml:space="preserve">En ese orden de ideas, podemos llegar a la conclusión de la </w:t>
      </w:r>
      <w:r w:rsidRPr="00306C1C">
        <w:rPr>
          <w:b/>
          <w:bCs/>
        </w:rPr>
        <w:t>inexistencia del acto reclamado</w:t>
      </w:r>
      <w:r w:rsidRPr="00306C1C">
        <w:rPr>
          <w:bCs/>
        </w:rPr>
        <w:t xml:space="preserve">, al acreditarse con las constancias que integran el expediente, que el </w:t>
      </w:r>
      <w:r w:rsidRPr="00306C1C">
        <w:rPr>
          <w:b/>
          <w:bCs/>
        </w:rPr>
        <w:t>Sujeto Obligado</w:t>
      </w:r>
      <w:r w:rsidRPr="00306C1C">
        <w:rPr>
          <w:bCs/>
        </w:rPr>
        <w:t xml:space="preserve"> </w:t>
      </w:r>
      <w:r w:rsidR="002B0FC8" w:rsidRPr="00306C1C">
        <w:rPr>
          <w:bCs/>
        </w:rPr>
        <w:t>haya puesto a disposición información en un formato incomprensible y/o no accesible para el solicitante</w:t>
      </w:r>
      <w:r w:rsidRPr="00306C1C">
        <w:rPr>
          <w:bCs/>
        </w:rPr>
        <w:t xml:space="preserve">, quedando sin materia el presente asunto. </w:t>
      </w:r>
    </w:p>
    <w:p w14:paraId="5378B86A" w14:textId="77777777" w:rsidR="00DE233D" w:rsidRPr="00306C1C" w:rsidRDefault="00DE233D" w:rsidP="00DE233D">
      <w:pPr>
        <w:rPr>
          <w:bCs/>
        </w:rPr>
      </w:pPr>
    </w:p>
    <w:p w14:paraId="2DFB3F00" w14:textId="1DA45EE0" w:rsidR="00DE233D" w:rsidRPr="00306C1C" w:rsidRDefault="00DE233D" w:rsidP="00DE233D">
      <w:pPr>
        <w:rPr>
          <w:bCs/>
        </w:rPr>
      </w:pPr>
      <w:r w:rsidRPr="00306C1C">
        <w:rPr>
          <w:bCs/>
        </w:rPr>
        <w:t xml:space="preserve">Por consiguiente, en estricto derecho la alegación del </w:t>
      </w:r>
      <w:r w:rsidRPr="00306C1C">
        <w:rPr>
          <w:b/>
          <w:bCs/>
        </w:rPr>
        <w:t>Recurrente</w:t>
      </w:r>
      <w:r w:rsidRPr="00306C1C">
        <w:rPr>
          <w:bCs/>
        </w:rPr>
        <w:t xml:space="preserve"> se limita a realizar manifestaciones sin sustento, las cuales han quedado demostradas como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w:t>
      </w:r>
      <w:r w:rsidRPr="00306C1C">
        <w:rPr>
          <w:bCs/>
        </w:rPr>
        <w:lastRenderedPageBreak/>
        <w:t>JUICIO.”</w:t>
      </w:r>
      <w:r w:rsidRPr="00306C1C">
        <w:rPr>
          <w:bCs/>
          <w:vertAlign w:val="superscript"/>
        </w:rPr>
        <w:footnoteReference w:id="2"/>
      </w:r>
      <w:r w:rsidRPr="00306C1C">
        <w:rPr>
          <w:bCs/>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2E4ECDC4" w14:textId="77777777" w:rsidR="00A82826" w:rsidRPr="00306C1C" w:rsidRDefault="00A82826" w:rsidP="00DE233D">
      <w:pPr>
        <w:rPr>
          <w:bCs/>
        </w:rPr>
      </w:pPr>
    </w:p>
    <w:p w14:paraId="1AACADB5" w14:textId="7A41DF19" w:rsidR="00DE233D" w:rsidRPr="00306C1C" w:rsidRDefault="00DE233D" w:rsidP="00DE233D">
      <w:pPr>
        <w:rPr>
          <w:bCs/>
        </w:rPr>
      </w:pPr>
      <w:r w:rsidRPr="00306C1C">
        <w:rPr>
          <w:bCs/>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54C83811" w14:textId="77777777" w:rsidR="00704ADC" w:rsidRPr="00306C1C" w:rsidRDefault="00704ADC" w:rsidP="00FB1D4C">
      <w:pPr>
        <w:rPr>
          <w:rFonts w:eastAsia="Palatino Linotype" w:cs="Palatino Linotype"/>
          <w:lang w:val="es-ES_tradnl"/>
        </w:rPr>
      </w:pPr>
    </w:p>
    <w:p w14:paraId="201BD0E6" w14:textId="77777777" w:rsidR="00704ADC" w:rsidRPr="00306C1C" w:rsidRDefault="00704ADC" w:rsidP="00704ADC">
      <w:pPr>
        <w:pStyle w:val="Sinespaciado"/>
        <w:rPr>
          <w:rFonts w:eastAsia="Palatino Linotype" w:cs="Palatino Linotype"/>
          <w:b/>
          <w:bCs/>
          <w:i w:val="0"/>
          <w:iCs/>
          <w:szCs w:val="22"/>
          <w:lang w:val="es-ES_tradnl"/>
        </w:rPr>
      </w:pPr>
      <w:r w:rsidRPr="00306C1C">
        <w:rPr>
          <w:rFonts w:eastAsia="Palatino Linotype" w:cs="Palatino Linotype"/>
          <w:b/>
          <w:bCs/>
          <w:iCs/>
          <w:szCs w:val="22"/>
          <w:lang w:val="es-ES_tradnl"/>
        </w:rPr>
        <w:t>SOBRESEIMIENTO. IMPIDE EL ESTUDIO DE LAS CUESTIONES DE FONDO.</w:t>
      </w:r>
    </w:p>
    <w:p w14:paraId="27D86B7C" w14:textId="6155A0B8" w:rsidR="007823EA" w:rsidRPr="00306C1C" w:rsidRDefault="00704ADC" w:rsidP="00907E5E">
      <w:pPr>
        <w:pStyle w:val="Sinespaciado"/>
        <w:rPr>
          <w:rFonts w:eastAsia="Palatino Linotype" w:cs="Palatino Linotype"/>
          <w:iCs/>
          <w:szCs w:val="22"/>
          <w:lang w:val="es-ES_tradnl"/>
        </w:rPr>
      </w:pPr>
      <w:r w:rsidRPr="00306C1C">
        <w:rPr>
          <w:rFonts w:eastAsia="Palatino Linotype" w:cs="Palatino Linotype"/>
          <w:iCs/>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7EF367D1" w14:textId="77777777" w:rsidR="00907E5E" w:rsidRPr="00306C1C" w:rsidRDefault="00907E5E" w:rsidP="00907E5E">
      <w:pPr>
        <w:pStyle w:val="Sinespaciado"/>
        <w:rPr>
          <w:rFonts w:eastAsia="Palatino Linotype" w:cs="Palatino Linotype"/>
          <w:i w:val="0"/>
          <w:iCs/>
          <w:szCs w:val="22"/>
          <w:lang w:val="es-ES_tradnl"/>
        </w:rPr>
      </w:pPr>
    </w:p>
    <w:p w14:paraId="322FDF14" w14:textId="77777777" w:rsidR="00907E5E" w:rsidRPr="00306C1C" w:rsidRDefault="00907E5E" w:rsidP="009C2F04">
      <w:pPr>
        <w:rPr>
          <w:rFonts w:cs="Arial"/>
          <w:szCs w:val="24"/>
          <w:lang w:val="es-ES_tradnl"/>
        </w:rPr>
      </w:pPr>
    </w:p>
    <w:p w14:paraId="6AB7A42D" w14:textId="77777777" w:rsidR="00907E5E" w:rsidRPr="00306C1C" w:rsidRDefault="00907E5E" w:rsidP="009C2F04">
      <w:pPr>
        <w:rPr>
          <w:rFonts w:cs="Arial"/>
          <w:szCs w:val="24"/>
          <w:lang w:val="es-ES_tradnl"/>
        </w:rPr>
      </w:pPr>
    </w:p>
    <w:p w14:paraId="62ED2B73" w14:textId="718DDF2D" w:rsidR="009C2F04" w:rsidRPr="00306C1C" w:rsidRDefault="009C2F04" w:rsidP="009C2F04">
      <w:pPr>
        <w:rPr>
          <w:rFonts w:eastAsia="Palatino Linotype" w:cs="Palatino Linotype"/>
          <w:szCs w:val="24"/>
          <w:lang w:val="es-ES_tradnl"/>
        </w:rPr>
      </w:pPr>
      <w:r w:rsidRPr="00306C1C">
        <w:rPr>
          <w:rFonts w:cs="Arial"/>
          <w:szCs w:val="24"/>
          <w:lang w:val="es-ES_tradnl"/>
        </w:rPr>
        <w:t xml:space="preserve">Por lo anterior, </w:t>
      </w:r>
      <w:r w:rsidRPr="00306C1C">
        <w:rPr>
          <w:rFonts w:eastAsia="Palatino Linotype" w:cs="Palatino Linotype"/>
          <w:szCs w:val="24"/>
          <w:lang w:val="es-ES_tradnl"/>
        </w:rPr>
        <w:t xml:space="preserve">el Pleno de este Instituto estima que </w:t>
      </w:r>
      <w:r w:rsidR="00FB1D4C" w:rsidRPr="00306C1C">
        <w:rPr>
          <w:rFonts w:eastAsia="Palatino Linotype" w:cs="Palatino Linotype"/>
          <w:szCs w:val="24"/>
          <w:lang w:val="es-ES_tradnl"/>
        </w:rPr>
        <w:t xml:space="preserve">en </w:t>
      </w:r>
      <w:r w:rsidRPr="00306C1C">
        <w:rPr>
          <w:rFonts w:eastAsia="Palatino Linotype" w:cs="Palatino Linotype"/>
          <w:szCs w:val="24"/>
          <w:lang w:val="es-ES_tradnl"/>
        </w:rPr>
        <w:t>el presente recurso de revisión</w:t>
      </w:r>
      <w:r w:rsidR="00FB1D4C" w:rsidRPr="00306C1C">
        <w:rPr>
          <w:rFonts w:eastAsia="Palatino Linotype" w:cs="Palatino Linotype"/>
          <w:szCs w:val="24"/>
          <w:lang w:val="es-ES_tradnl"/>
        </w:rPr>
        <w:t xml:space="preserve"> </w:t>
      </w:r>
      <w:r w:rsidRPr="00306C1C">
        <w:rPr>
          <w:rFonts w:eastAsia="Palatino Linotype" w:cs="Palatino Linotype"/>
          <w:szCs w:val="24"/>
          <w:lang w:val="es-ES_tradnl"/>
        </w:rPr>
        <w:t>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14:paraId="3FA8C387" w14:textId="77777777" w:rsidR="009C2F04" w:rsidRPr="00306C1C" w:rsidRDefault="009C2F04" w:rsidP="009C2F04">
      <w:pPr>
        <w:rPr>
          <w:rFonts w:eastAsia="Palatino Linotype" w:cs="Palatino Linotype"/>
          <w:szCs w:val="24"/>
          <w:lang w:val="es-ES_tradnl"/>
        </w:rPr>
      </w:pPr>
    </w:p>
    <w:p w14:paraId="4861E956" w14:textId="77777777" w:rsidR="009C2F04" w:rsidRPr="00306C1C" w:rsidRDefault="009C2F04" w:rsidP="00FB1D4C">
      <w:pPr>
        <w:pStyle w:val="Sinespaciado"/>
        <w:rPr>
          <w:rFonts w:eastAsia="Palatino Linotype"/>
          <w:lang w:val="es-ES_tradnl"/>
        </w:rPr>
      </w:pPr>
      <w:r w:rsidRPr="00306C1C">
        <w:rPr>
          <w:rFonts w:eastAsia="Palatino Linotype"/>
          <w:b/>
          <w:bCs/>
          <w:lang w:val="es-ES_tradnl"/>
        </w:rPr>
        <w:t>Artículo 191.</w:t>
      </w:r>
      <w:r w:rsidRPr="00306C1C">
        <w:rPr>
          <w:rFonts w:eastAsia="Palatino Linotype"/>
          <w:lang w:val="es-ES_tradnl"/>
        </w:rPr>
        <w:t xml:space="preserve"> El recurso será desechado por improcedente cuando:</w:t>
      </w:r>
    </w:p>
    <w:p w14:paraId="6F41532B" w14:textId="77777777" w:rsidR="009C2F04" w:rsidRPr="00306C1C" w:rsidRDefault="009C2F04" w:rsidP="00FB1D4C">
      <w:pPr>
        <w:pStyle w:val="Sinespaciado"/>
        <w:rPr>
          <w:rFonts w:eastAsia="Palatino Linotype"/>
          <w:bCs/>
          <w:lang w:val="es-ES_tradnl"/>
        </w:rPr>
      </w:pPr>
      <w:r w:rsidRPr="00306C1C">
        <w:rPr>
          <w:rFonts w:eastAsia="Palatino Linotype"/>
          <w:bCs/>
          <w:lang w:val="es-ES_tradnl"/>
        </w:rPr>
        <w:t>(…)</w:t>
      </w:r>
    </w:p>
    <w:p w14:paraId="38208B0A" w14:textId="77777777" w:rsidR="009C2F04" w:rsidRPr="00306C1C" w:rsidRDefault="009C2F04" w:rsidP="00FB1D4C">
      <w:pPr>
        <w:pStyle w:val="Sinespaciado"/>
        <w:rPr>
          <w:rFonts w:eastAsia="Palatino Linotype"/>
          <w:bCs/>
          <w:lang w:val="es-ES_tradnl"/>
        </w:rPr>
      </w:pPr>
      <w:r w:rsidRPr="00306C1C">
        <w:rPr>
          <w:rFonts w:eastAsia="Palatino Linotype"/>
          <w:b/>
          <w:bCs/>
          <w:lang w:val="es-ES_tradnl"/>
        </w:rPr>
        <w:t>III.</w:t>
      </w:r>
      <w:r w:rsidRPr="00306C1C">
        <w:rPr>
          <w:rFonts w:eastAsia="Palatino Linotype"/>
          <w:bCs/>
          <w:lang w:val="es-ES_tradnl"/>
        </w:rPr>
        <w:t xml:space="preserve"> No actualice alguno de los supuestos previstos en la presente Ley;</w:t>
      </w:r>
    </w:p>
    <w:p w14:paraId="5382C032" w14:textId="77777777" w:rsidR="009C2F04" w:rsidRPr="00306C1C" w:rsidRDefault="009C2F04" w:rsidP="00FB1D4C">
      <w:pPr>
        <w:pStyle w:val="Sinespaciado"/>
        <w:rPr>
          <w:rFonts w:eastAsia="Palatino Linotype"/>
          <w:bCs/>
          <w:lang w:val="es-ES_tradnl"/>
        </w:rPr>
      </w:pPr>
      <w:r w:rsidRPr="00306C1C">
        <w:rPr>
          <w:rFonts w:eastAsia="Palatino Linotype"/>
          <w:bCs/>
          <w:lang w:val="es-ES_tradnl"/>
        </w:rPr>
        <w:t>(…)</w:t>
      </w:r>
    </w:p>
    <w:p w14:paraId="5A141587" w14:textId="77777777" w:rsidR="009C2F04" w:rsidRPr="00306C1C" w:rsidRDefault="009C2F04" w:rsidP="00FB1D4C">
      <w:pPr>
        <w:pStyle w:val="Sinespaciado"/>
        <w:rPr>
          <w:rFonts w:eastAsia="Palatino Linotype"/>
          <w:lang w:val="es-ES_tradnl"/>
        </w:rPr>
      </w:pPr>
    </w:p>
    <w:p w14:paraId="4F8AD44D" w14:textId="77777777" w:rsidR="009C2F04" w:rsidRPr="00306C1C" w:rsidRDefault="009C2F04" w:rsidP="00FB1D4C">
      <w:pPr>
        <w:pStyle w:val="Sinespaciado"/>
        <w:rPr>
          <w:rFonts w:eastAsia="Palatino Linotype"/>
          <w:lang w:val="es-ES_tradnl"/>
        </w:rPr>
      </w:pPr>
      <w:r w:rsidRPr="00306C1C">
        <w:rPr>
          <w:rFonts w:eastAsia="Palatino Linotype"/>
          <w:b/>
          <w:bCs/>
          <w:lang w:val="es-ES_tradnl"/>
        </w:rPr>
        <w:t>Artículo 192.</w:t>
      </w:r>
      <w:r w:rsidRPr="00306C1C">
        <w:rPr>
          <w:rFonts w:eastAsia="Palatino Linotype"/>
          <w:lang w:val="es-ES_tradnl"/>
        </w:rPr>
        <w:t xml:space="preserve"> El recurso será sobreseído, en todo o en parte, cuando una vez admitido, se actualicen alguno de los siguientes supuestos:</w:t>
      </w:r>
    </w:p>
    <w:p w14:paraId="17645850" w14:textId="77777777" w:rsidR="00907E5E" w:rsidRPr="00306C1C" w:rsidRDefault="00907E5E" w:rsidP="00FB1D4C">
      <w:pPr>
        <w:pStyle w:val="Sinespaciado"/>
        <w:rPr>
          <w:rFonts w:eastAsia="Palatino Linotype"/>
          <w:lang w:val="es-ES_tradnl"/>
        </w:rPr>
      </w:pPr>
    </w:p>
    <w:p w14:paraId="1BFF7C45" w14:textId="222242AB" w:rsidR="009C2F04" w:rsidRPr="00306C1C" w:rsidRDefault="009C2F04" w:rsidP="00FB1D4C">
      <w:pPr>
        <w:pStyle w:val="Sinespaciado"/>
        <w:rPr>
          <w:rFonts w:eastAsia="Palatino Linotype"/>
          <w:lang w:val="es-ES_tradnl"/>
        </w:rPr>
      </w:pPr>
      <w:r w:rsidRPr="00306C1C">
        <w:rPr>
          <w:rFonts w:eastAsia="Palatino Linotype"/>
          <w:lang w:val="es-ES_tradnl"/>
        </w:rPr>
        <w:t>(…)</w:t>
      </w:r>
    </w:p>
    <w:p w14:paraId="334F24EE" w14:textId="77777777" w:rsidR="009C2F04" w:rsidRPr="00306C1C" w:rsidRDefault="009C2F04" w:rsidP="00FB1D4C">
      <w:pPr>
        <w:pStyle w:val="Sinespaciado"/>
        <w:rPr>
          <w:rFonts w:eastAsia="Palatino Linotype"/>
          <w:lang w:val="es-ES_tradnl"/>
        </w:rPr>
      </w:pPr>
      <w:r w:rsidRPr="00306C1C">
        <w:rPr>
          <w:rFonts w:eastAsia="Palatino Linotype"/>
          <w:b/>
          <w:bCs/>
          <w:lang w:val="es-ES_tradnl"/>
        </w:rPr>
        <w:t>IV.</w:t>
      </w:r>
      <w:r w:rsidRPr="00306C1C">
        <w:rPr>
          <w:rFonts w:eastAsia="Palatino Linotype"/>
          <w:lang w:val="es-ES_tradnl"/>
        </w:rPr>
        <w:t xml:space="preserve"> </w:t>
      </w:r>
      <w:r w:rsidRPr="00306C1C">
        <w:rPr>
          <w:rFonts w:eastAsia="Palatino Linotype"/>
          <w:bCs/>
          <w:lang w:val="es-ES_tradnl"/>
        </w:rPr>
        <w:t>Admitido el recurso de revisión, aparezca alguna causal de improcedencia en los términos de la presente Ley; y</w:t>
      </w:r>
    </w:p>
    <w:p w14:paraId="4872191A" w14:textId="77777777" w:rsidR="00907E5E" w:rsidRPr="00306C1C" w:rsidRDefault="00907E5E" w:rsidP="00FB1D4C">
      <w:pPr>
        <w:pStyle w:val="Sinespaciado"/>
        <w:rPr>
          <w:rFonts w:eastAsia="Palatino Linotype"/>
          <w:bCs/>
          <w:lang w:val="es-ES_tradnl"/>
        </w:rPr>
      </w:pPr>
    </w:p>
    <w:p w14:paraId="7E488B55" w14:textId="3343BB38" w:rsidR="009C2F04" w:rsidRPr="00306C1C" w:rsidRDefault="009C2F04" w:rsidP="00FB1D4C">
      <w:pPr>
        <w:pStyle w:val="Sinespaciado"/>
        <w:rPr>
          <w:rFonts w:eastAsia="Palatino Linotype"/>
          <w:bCs/>
          <w:lang w:val="es-ES_tradnl"/>
        </w:rPr>
      </w:pPr>
      <w:r w:rsidRPr="00306C1C">
        <w:rPr>
          <w:rFonts w:eastAsia="Palatino Linotype"/>
          <w:bCs/>
          <w:lang w:val="es-ES_tradnl"/>
        </w:rPr>
        <w:t>(…)</w:t>
      </w:r>
    </w:p>
    <w:p w14:paraId="40164A05" w14:textId="77777777" w:rsidR="009C2F04" w:rsidRPr="00306C1C" w:rsidRDefault="009C2F04" w:rsidP="009C2F04">
      <w:pPr>
        <w:rPr>
          <w:rFonts w:eastAsia="Palatino Linotype" w:cs="Palatino Linotype"/>
          <w:lang w:val="es-ES_tradnl"/>
        </w:rPr>
      </w:pPr>
    </w:p>
    <w:p w14:paraId="1EBACA48" w14:textId="68188CAB" w:rsidR="005E5B34" w:rsidRPr="00306C1C" w:rsidRDefault="009C2F04" w:rsidP="009C2F04">
      <w:pPr>
        <w:rPr>
          <w:rFonts w:eastAsia="Palatino Linotype" w:cs="Palatino Linotype"/>
          <w:szCs w:val="24"/>
          <w:lang w:val="es-ES_tradnl"/>
        </w:rPr>
      </w:pPr>
      <w:r w:rsidRPr="00306C1C">
        <w:rPr>
          <w:rFonts w:eastAsia="Palatino Linotype" w:cs="Palatino Linotype"/>
          <w:szCs w:val="24"/>
          <w:lang w:val="es-ES_tradnl"/>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14:paraId="78F6E889" w14:textId="77777777" w:rsidR="00907E5E" w:rsidRPr="00306C1C" w:rsidRDefault="00907E5E" w:rsidP="005E5B34">
      <w:pPr>
        <w:rPr>
          <w:rFonts w:eastAsia="Palatino Linotype" w:cs="Palatino Linotype"/>
          <w:lang w:val="es-ES_tradnl"/>
        </w:rPr>
      </w:pPr>
    </w:p>
    <w:p w14:paraId="4175DEF5" w14:textId="77777777" w:rsidR="00907E5E" w:rsidRPr="00306C1C" w:rsidRDefault="00907E5E" w:rsidP="005E5B34">
      <w:pPr>
        <w:rPr>
          <w:rFonts w:eastAsia="Palatino Linotype" w:cs="Palatino Linotype"/>
          <w:lang w:val="es-ES_tradnl"/>
        </w:rPr>
      </w:pPr>
    </w:p>
    <w:p w14:paraId="2E0BAFC2" w14:textId="127856BF" w:rsidR="005E5B34" w:rsidRPr="00306C1C" w:rsidRDefault="005E5B34" w:rsidP="005E5B34">
      <w:pPr>
        <w:jc w:val="center"/>
        <w:rPr>
          <w:rFonts w:eastAsia="Palatino Linotype" w:cs="Palatino Linotype"/>
          <w:b/>
          <w:sz w:val="28"/>
          <w:szCs w:val="28"/>
          <w:lang w:val="es-ES_tradnl"/>
        </w:rPr>
      </w:pPr>
      <w:r w:rsidRPr="00306C1C">
        <w:rPr>
          <w:rFonts w:eastAsia="Palatino Linotype" w:cs="Palatino Linotype"/>
          <w:b/>
          <w:sz w:val="28"/>
          <w:szCs w:val="28"/>
          <w:lang w:val="es-ES_tradnl"/>
        </w:rPr>
        <w:t>RESUELVE</w:t>
      </w:r>
    </w:p>
    <w:p w14:paraId="11626133" w14:textId="77777777" w:rsidR="005E5B34" w:rsidRPr="00306C1C" w:rsidRDefault="005E5B34" w:rsidP="005E5B34">
      <w:pPr>
        <w:rPr>
          <w:rFonts w:eastAsia="Palatino Linotype" w:cs="Palatino Linotype"/>
          <w:lang w:val="es-ES_tradnl"/>
        </w:rPr>
      </w:pPr>
    </w:p>
    <w:p w14:paraId="1C06086D" w14:textId="25257984" w:rsidR="005E5B34" w:rsidRPr="00306C1C" w:rsidRDefault="005E5B34" w:rsidP="009C2F04">
      <w:pPr>
        <w:pBdr>
          <w:top w:val="nil"/>
          <w:left w:val="nil"/>
          <w:bottom w:val="nil"/>
          <w:right w:val="nil"/>
          <w:between w:val="nil"/>
        </w:pBdr>
        <w:rPr>
          <w:rFonts w:eastAsia="Palatino Linotype" w:cs="Palatino Linotype"/>
          <w:szCs w:val="24"/>
          <w:lang w:val="es-ES_tradnl"/>
        </w:rPr>
      </w:pPr>
      <w:r w:rsidRPr="00306C1C">
        <w:rPr>
          <w:rFonts w:eastAsia="Palatino Linotype" w:cs="Palatino Linotype"/>
          <w:b/>
          <w:szCs w:val="24"/>
          <w:lang w:val="es-ES_tradnl"/>
        </w:rPr>
        <w:t>PRIMERO</w:t>
      </w:r>
      <w:r w:rsidRPr="00306C1C">
        <w:rPr>
          <w:rFonts w:eastAsia="Palatino Linotype" w:cs="Palatino Linotype"/>
          <w:color w:val="000000"/>
          <w:szCs w:val="24"/>
          <w:lang w:val="es-ES_tradnl"/>
        </w:rPr>
        <w:t xml:space="preserve"> Se</w:t>
      </w:r>
      <w:r w:rsidRPr="00306C1C">
        <w:rPr>
          <w:rFonts w:eastAsia="Palatino Linotype" w:cs="Palatino Linotype"/>
          <w:b/>
          <w:color w:val="000000"/>
          <w:szCs w:val="24"/>
          <w:lang w:val="es-ES_tradnl"/>
        </w:rPr>
        <w:t xml:space="preserve"> SOBRESEE </w:t>
      </w:r>
      <w:r w:rsidRPr="00306C1C">
        <w:rPr>
          <w:rFonts w:eastAsia="Palatino Linotype" w:cs="Palatino Linotype"/>
          <w:color w:val="000000"/>
          <w:szCs w:val="24"/>
          <w:lang w:val="es-ES_tradnl"/>
        </w:rPr>
        <w:t xml:space="preserve">el recurso de revisión número </w:t>
      </w:r>
      <w:r w:rsidR="00A82826" w:rsidRPr="00306C1C">
        <w:rPr>
          <w:rFonts w:eastAsia="Palatino Linotype" w:cs="Palatino Linotype"/>
          <w:b/>
          <w:color w:val="000000"/>
          <w:szCs w:val="24"/>
          <w:lang w:val="es-ES_tradnl"/>
        </w:rPr>
        <w:t>14150/INFOEM/IP/RR/2025</w:t>
      </w:r>
      <w:r w:rsidRPr="00306C1C">
        <w:rPr>
          <w:rFonts w:eastAsia="Palatino Linotype" w:cs="Palatino Linotype"/>
          <w:color w:val="000000"/>
          <w:szCs w:val="24"/>
          <w:lang w:val="es-ES_tradnl"/>
        </w:rPr>
        <w:t xml:space="preserve">, </w:t>
      </w:r>
      <w:r w:rsidR="009C2F04" w:rsidRPr="00306C1C">
        <w:rPr>
          <w:rFonts w:eastAsia="Palatino Linotype" w:cs="Palatino Linotype"/>
          <w:color w:val="000000"/>
          <w:szCs w:val="24"/>
          <w:lang w:val="es-ES_tradnl"/>
        </w:rPr>
        <w:t xml:space="preserve">por improcedente al actualizarse lo dispuesto en el artículo 192 fracción IV, con relación a la fracción III del artículo 191 de la Ley de Transparencia y Acceso a la Información Pública del Estado de México y Municipios, en términos del </w:t>
      </w:r>
      <w:r w:rsidR="009C2F04" w:rsidRPr="00306C1C">
        <w:rPr>
          <w:rFonts w:eastAsia="Palatino Linotype" w:cs="Palatino Linotype"/>
          <w:b/>
          <w:bCs/>
          <w:color w:val="000000"/>
          <w:szCs w:val="24"/>
          <w:lang w:val="es-ES_tradnl"/>
        </w:rPr>
        <w:t xml:space="preserve">Considerando </w:t>
      </w:r>
      <w:r w:rsidR="007665C6" w:rsidRPr="00306C1C">
        <w:rPr>
          <w:rFonts w:eastAsia="Palatino Linotype" w:cs="Palatino Linotype"/>
          <w:b/>
          <w:bCs/>
          <w:color w:val="000000"/>
          <w:szCs w:val="24"/>
          <w:lang w:val="es-ES_tradnl"/>
        </w:rPr>
        <w:t>CUARTO</w:t>
      </w:r>
      <w:r w:rsidR="009C2F04" w:rsidRPr="00306C1C">
        <w:rPr>
          <w:rFonts w:eastAsia="Palatino Linotype" w:cs="Palatino Linotype"/>
          <w:color w:val="000000"/>
          <w:szCs w:val="24"/>
          <w:lang w:val="es-ES_tradnl"/>
        </w:rPr>
        <w:t xml:space="preserve"> de la presente resolución.</w:t>
      </w:r>
    </w:p>
    <w:p w14:paraId="14A18D09" w14:textId="77777777" w:rsidR="009C2F04" w:rsidRPr="00306C1C" w:rsidRDefault="009C2F04" w:rsidP="005E5B34">
      <w:pPr>
        <w:rPr>
          <w:rFonts w:eastAsia="Palatino Linotype" w:cs="Palatino Linotype"/>
          <w:bCs/>
          <w:szCs w:val="24"/>
          <w:lang w:val="es-ES_tradnl"/>
        </w:rPr>
      </w:pPr>
    </w:p>
    <w:p w14:paraId="387A2A63" w14:textId="77777777" w:rsidR="00A82826" w:rsidRPr="00306C1C" w:rsidRDefault="005E5B34" w:rsidP="00A82826">
      <w:pPr>
        <w:rPr>
          <w:rFonts w:eastAsia="Palatino Linotype" w:cs="Palatino Linotype"/>
          <w:szCs w:val="24"/>
          <w:lang w:val="es-ES_tradnl"/>
        </w:rPr>
      </w:pPr>
      <w:r w:rsidRPr="00306C1C">
        <w:rPr>
          <w:rFonts w:eastAsia="Palatino Linotype" w:cs="Palatino Linotype"/>
          <w:b/>
          <w:szCs w:val="24"/>
          <w:lang w:val="es-ES_tradnl"/>
        </w:rPr>
        <w:t>SEGUNDO.</w:t>
      </w:r>
      <w:r w:rsidRPr="00306C1C">
        <w:rPr>
          <w:rFonts w:eastAsia="Palatino Linotype" w:cs="Palatino Linotype"/>
          <w:szCs w:val="24"/>
          <w:lang w:val="es-ES_tradnl"/>
        </w:rPr>
        <w:t xml:space="preserve"> </w:t>
      </w:r>
      <w:r w:rsidRPr="00306C1C">
        <w:rPr>
          <w:rFonts w:eastAsia="Palatino Linotype" w:cs="Palatino Linotype"/>
          <w:b/>
          <w:szCs w:val="24"/>
          <w:lang w:val="es-ES_tradnl"/>
        </w:rPr>
        <w:t>Notifíquese</w:t>
      </w:r>
      <w:r w:rsidRPr="00306C1C">
        <w:rPr>
          <w:rFonts w:eastAsia="Palatino Linotype" w:cs="Palatino Linotype"/>
          <w:szCs w:val="24"/>
          <w:lang w:val="es-ES_tradnl"/>
        </w:rPr>
        <w:t xml:space="preserve"> </w:t>
      </w:r>
      <w:r w:rsidR="00A82826" w:rsidRPr="00306C1C">
        <w:rPr>
          <w:rFonts w:eastAsia="Palatino Linotype" w:cs="Palatino Linotype"/>
          <w:szCs w:val="24"/>
          <w:lang w:val="es-ES_tradnl"/>
        </w:rPr>
        <w:t>vía Sistema de Acceso a la Información Mexiquense (</w:t>
      </w:r>
      <w:r w:rsidR="00A82826" w:rsidRPr="00306C1C">
        <w:rPr>
          <w:rFonts w:eastAsia="Palatino Linotype" w:cs="Palatino Linotype"/>
          <w:b/>
          <w:szCs w:val="24"/>
          <w:lang w:val="es-ES_tradnl"/>
        </w:rPr>
        <w:t>SAIMEX)</w:t>
      </w:r>
      <w:r w:rsidR="00A82826" w:rsidRPr="00306C1C">
        <w:rPr>
          <w:rFonts w:eastAsia="Palatino Linotype" w:cs="Palatino Linotype"/>
          <w:szCs w:val="24"/>
          <w:lang w:val="es-ES_tradnl"/>
        </w:rPr>
        <w:t xml:space="preserve">, la presente resolución al Titular de la Unidad de Transparencia del </w:t>
      </w:r>
      <w:r w:rsidR="00A82826" w:rsidRPr="00306C1C">
        <w:rPr>
          <w:rFonts w:eastAsia="Palatino Linotype" w:cs="Palatino Linotype"/>
          <w:b/>
          <w:szCs w:val="24"/>
          <w:lang w:val="es-ES_tradnl"/>
        </w:rPr>
        <w:t>Sujeto Obligado</w:t>
      </w:r>
      <w:r w:rsidR="00A82826" w:rsidRPr="00306C1C">
        <w:rPr>
          <w:rFonts w:eastAsia="Palatino Linotype" w:cs="Palatino Linotype"/>
          <w:szCs w:val="24"/>
          <w:lang w:val="es-ES_tradnl"/>
        </w:rPr>
        <w:t>.</w:t>
      </w:r>
    </w:p>
    <w:p w14:paraId="3505A47E" w14:textId="41B8F267" w:rsidR="005E5B34" w:rsidRPr="00306C1C" w:rsidRDefault="005E5B34" w:rsidP="005E5B34">
      <w:pPr>
        <w:rPr>
          <w:rFonts w:eastAsia="Palatino Linotype" w:cs="Palatino Linotype"/>
          <w:szCs w:val="24"/>
          <w:lang w:val="es-ES_tradnl"/>
        </w:rPr>
      </w:pPr>
    </w:p>
    <w:p w14:paraId="4C45A49C" w14:textId="34843E9B" w:rsidR="0027331A" w:rsidRPr="00306C1C" w:rsidRDefault="005E5B34" w:rsidP="005E5B34">
      <w:pPr>
        <w:rPr>
          <w:rFonts w:eastAsia="Palatino Linotype" w:cs="Palatino Linotype"/>
          <w:szCs w:val="24"/>
          <w:lang w:val="es-ES_tradnl"/>
        </w:rPr>
      </w:pPr>
      <w:r w:rsidRPr="00306C1C">
        <w:rPr>
          <w:rFonts w:eastAsia="Palatino Linotype" w:cs="Palatino Linotype"/>
          <w:b/>
          <w:szCs w:val="24"/>
          <w:lang w:val="es-ES_tradnl"/>
        </w:rPr>
        <w:t>TERCERO. Notifíquese</w:t>
      </w:r>
      <w:r w:rsidRPr="00306C1C">
        <w:rPr>
          <w:rFonts w:eastAsia="Palatino Linotype" w:cs="Palatino Linotype"/>
          <w:szCs w:val="24"/>
          <w:lang w:val="es-ES_tradnl"/>
        </w:rPr>
        <w:t xml:space="preserve"> la presente resolución al Recurrente</w:t>
      </w:r>
      <w:r w:rsidRPr="00306C1C">
        <w:rPr>
          <w:lang w:val="es-ES_tradnl"/>
        </w:rPr>
        <w:t xml:space="preserve"> </w:t>
      </w:r>
      <w:r w:rsidRPr="00306C1C">
        <w:rPr>
          <w:rFonts w:eastAsia="Palatino Linotype" w:cs="Palatino Linotype"/>
          <w:szCs w:val="24"/>
          <w:lang w:val="es-ES_tradnl"/>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672FF8AA" w14:textId="77777777" w:rsidR="00EC10C8" w:rsidRPr="00306C1C" w:rsidRDefault="00EC10C8" w:rsidP="001F0CD5">
      <w:pPr>
        <w:pBdr>
          <w:top w:val="nil"/>
          <w:left w:val="nil"/>
          <w:bottom w:val="nil"/>
          <w:right w:val="nil"/>
          <w:between w:val="nil"/>
        </w:pBdr>
        <w:ind w:right="-8"/>
        <w:contextualSpacing/>
        <w:rPr>
          <w:rFonts w:eastAsia="Palatino Linotype" w:cs="Palatino Linotype"/>
          <w:color w:val="000000"/>
          <w:szCs w:val="24"/>
          <w:lang w:val="es-ES_tradnl"/>
        </w:rPr>
      </w:pPr>
    </w:p>
    <w:p w14:paraId="7A66B011" w14:textId="77777777" w:rsidR="00907E5E" w:rsidRPr="00306C1C" w:rsidRDefault="00907E5E" w:rsidP="001F0CD5">
      <w:pPr>
        <w:pBdr>
          <w:top w:val="nil"/>
          <w:left w:val="nil"/>
          <w:bottom w:val="nil"/>
          <w:right w:val="nil"/>
          <w:between w:val="nil"/>
        </w:pBdr>
        <w:ind w:right="-8"/>
        <w:contextualSpacing/>
        <w:rPr>
          <w:rFonts w:eastAsia="Palatino Linotype" w:cs="Palatino Linotype"/>
          <w:color w:val="000000"/>
          <w:szCs w:val="24"/>
          <w:lang w:val="es-ES_tradnl"/>
        </w:rPr>
      </w:pPr>
    </w:p>
    <w:p w14:paraId="79B42F50" w14:textId="481953CB" w:rsidR="00A82826" w:rsidRPr="00306C1C" w:rsidRDefault="00306C1C" w:rsidP="00A82826">
      <w:pPr>
        <w:widowControl w:val="0"/>
        <w:ind w:left="20"/>
        <w:rPr>
          <w:rFonts w:eastAsia="Times New Roman" w:cs="Arial"/>
          <w:szCs w:val="24"/>
          <w:lang w:eastAsia="en-US"/>
        </w:rPr>
      </w:pPr>
      <w:r w:rsidRPr="00306C1C">
        <w:rPr>
          <w:rFonts w:cs="Arial"/>
        </w:rPr>
        <w:t>ASÍ LO RESUELVE, POR UNANIMIDAD DE VOTOS, EL PLENO DEL</w:t>
      </w:r>
      <w:r w:rsidRPr="00306C1C">
        <w:rPr>
          <w:rFonts w:eastAsia="Arial Unicode MS" w:cs="Arial"/>
        </w:rPr>
        <w:t xml:space="preserve"> INSTITUTO DE TRANSPARENCIA, ACCESO A LA INFORMACIÓN PÚBLICA Y PROTECCIÓN DE DATOS PERSONALES DEL ESTADO DE MÉXICO Y MUNICIPIOS</w:t>
      </w:r>
      <w:r w:rsidRPr="00306C1C">
        <w:rPr>
          <w:rFonts w:cs="Arial"/>
        </w:rPr>
        <w:t xml:space="preserve">, CONFORMADO POR LOS COMISIONADOS JOSÉ MARTÍNEZ VILCHIS, MARÍA DEL ROSARIO MEJÍA AYALA (AUSENCIA JUSTIFICADA), SHARON CRISTINA MORALES </w:t>
      </w:r>
      <w:r w:rsidRPr="00306C1C">
        <w:rPr>
          <w:rFonts w:cs="Arial"/>
        </w:rPr>
        <w:lastRenderedPageBreak/>
        <w:t>MARTÍNEZ, LUIS GUSTAVO PARRA NORIEGA Y GUADALUPE RAMÍREZ PEÑA, EN LA TERCERA SESIÓN ORDINARIA CELEBRADA EL VEINTIOCHO DE ENERO DE DOS MIL VEINTISÉIS, ANTE EL SECRETARIO TÉCNICO DEL PLENO, ALEXIS TAPIA RAMÍREZ</w:t>
      </w:r>
      <w:r w:rsidR="00A82826" w:rsidRPr="00306C1C">
        <w:rPr>
          <w:rFonts w:eastAsia="Palatino Linotype" w:cs="Palatino Linotype"/>
          <w:color w:val="000000"/>
          <w:szCs w:val="24"/>
        </w:rPr>
        <w:t>.--</w:t>
      </w:r>
      <w:r w:rsidR="00907E5E" w:rsidRPr="00306C1C">
        <w:rPr>
          <w:rFonts w:eastAsia="Palatino Linotype" w:cs="Palatino Linotype"/>
          <w:color w:val="000000"/>
          <w:szCs w:val="24"/>
        </w:rPr>
        <w:t>------------------------------------------------------------------------------------------------------------------------------------------------------------------------------------------------------------------------------------------------------------------------------------------------------------------------------------------------------------------------------------------------------------------------------------------------------------------------------------------------------------------------------------------------------------------------------------------------------------------------------------------------------------------------------------------------------------------------------------------------------------------------------------------------------------------------------------------------------------------------------------------------------------------------------------------------------------------------------------------------------------------------------------------------------------------------------------------------------------------------------------------------------------------------------------------------------------------------------------------------------------------------------------------------------------------------------------------------------------------------------------------------------------------------------------------------------------------------------------------------------------------------------------------------------------------------------------------------------------------------------------------------------------------------------------------------------------------------------------------------------------------------------------------------------------------------------------------------------------------------------------------------------------------------------------------------------------------------------------------------------------------------------------------------------------------------------------------------------------------------------------------------------------------------------------------------------------------------------------------------------------------</w:t>
      </w:r>
    </w:p>
    <w:p w14:paraId="71CF1C22" w14:textId="3567216A" w:rsidR="00663A37" w:rsidRPr="000719E4" w:rsidRDefault="00663A37" w:rsidP="001F0CD5">
      <w:pPr>
        <w:pBdr>
          <w:top w:val="nil"/>
          <w:left w:val="nil"/>
          <w:bottom w:val="nil"/>
          <w:right w:val="nil"/>
          <w:between w:val="nil"/>
        </w:pBdr>
        <w:ind w:right="-8"/>
        <w:contextualSpacing/>
        <w:rPr>
          <w:rFonts w:eastAsia="Palatino Linotype" w:cs="Palatino Linotype"/>
          <w:color w:val="000000"/>
          <w:sz w:val="20"/>
          <w:szCs w:val="20"/>
          <w:lang w:val="es-ES_tradnl"/>
        </w:rPr>
      </w:pPr>
      <w:r w:rsidRPr="00306C1C">
        <w:rPr>
          <w:rFonts w:eastAsia="Palatino Linotype" w:cs="Palatino Linotype"/>
          <w:color w:val="000000"/>
          <w:sz w:val="20"/>
          <w:szCs w:val="20"/>
          <w:lang w:val="es-ES_tradnl"/>
        </w:rPr>
        <w:t>JMV/CCR/</w:t>
      </w:r>
      <w:r w:rsidR="0063503E" w:rsidRPr="00306C1C">
        <w:rPr>
          <w:rFonts w:eastAsia="Palatino Linotype" w:cs="Palatino Linotype"/>
          <w:color w:val="000000"/>
          <w:sz w:val="20"/>
          <w:szCs w:val="20"/>
          <w:lang w:val="es-ES_tradnl"/>
        </w:rPr>
        <w:t>EJDG</w:t>
      </w:r>
    </w:p>
    <w:p w14:paraId="31773D3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0719E4" w:rsidRDefault="00D718B8" w:rsidP="00663A37">
      <w:pPr>
        <w:rPr>
          <w:sz w:val="20"/>
          <w:szCs w:val="20"/>
          <w:lang w:val="es-ES_tradnl"/>
        </w:rPr>
      </w:pPr>
    </w:p>
    <w:sectPr w:rsidR="00D718B8" w:rsidRPr="000719E4" w:rsidSect="00C32473">
      <w:headerReference w:type="even" r:id="rId8"/>
      <w:headerReference w:type="default" r:id="rId9"/>
      <w:footerReference w:type="default" r:id="rId10"/>
      <w:headerReference w:type="first" r:id="rId11"/>
      <w:footerReference w:type="first" r:id="rId12"/>
      <w:pgSz w:w="12240" w:h="15800"/>
      <w:pgMar w:top="3062" w:right="1134"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792FE" w14:textId="77777777" w:rsidR="00A44FDF" w:rsidRDefault="00A44FDF" w:rsidP="00F2498E">
      <w:pPr>
        <w:spacing w:line="240" w:lineRule="auto"/>
      </w:pPr>
      <w:r>
        <w:separator/>
      </w:r>
    </w:p>
  </w:endnote>
  <w:endnote w:type="continuationSeparator" w:id="0">
    <w:p w14:paraId="39664A6B" w14:textId="77777777" w:rsidR="00A44FDF" w:rsidRDefault="00A44FDF" w:rsidP="00F2498E">
      <w:pPr>
        <w:spacing w:line="240" w:lineRule="auto"/>
      </w:pPr>
      <w:r>
        <w:continuationSeparator/>
      </w:r>
    </w:p>
  </w:endnote>
  <w:endnote w:type="continuationNotice" w:id="1">
    <w:p w14:paraId="09E22EC4" w14:textId="77777777" w:rsidR="00A44FDF" w:rsidRDefault="00A44F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F143B">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F143B">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F143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F143B">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998D7" w14:textId="77777777" w:rsidR="00A44FDF" w:rsidRDefault="00A44FDF" w:rsidP="00F2498E">
      <w:pPr>
        <w:spacing w:line="240" w:lineRule="auto"/>
      </w:pPr>
      <w:r>
        <w:separator/>
      </w:r>
    </w:p>
  </w:footnote>
  <w:footnote w:type="continuationSeparator" w:id="0">
    <w:p w14:paraId="4B2161A0" w14:textId="77777777" w:rsidR="00A44FDF" w:rsidRDefault="00A44FDF" w:rsidP="00F2498E">
      <w:pPr>
        <w:spacing w:line="240" w:lineRule="auto"/>
      </w:pPr>
      <w:r>
        <w:continuationSeparator/>
      </w:r>
    </w:p>
  </w:footnote>
  <w:footnote w:type="continuationNotice" w:id="1">
    <w:p w14:paraId="712F3475" w14:textId="77777777" w:rsidR="00A44FDF" w:rsidRDefault="00A44FDF">
      <w:pPr>
        <w:spacing w:line="240" w:lineRule="auto"/>
      </w:pPr>
    </w:p>
  </w:footnote>
  <w:footnote w:id="2">
    <w:p w14:paraId="6D90AFE6" w14:textId="77777777" w:rsidR="00DE233D" w:rsidRPr="009640FB" w:rsidRDefault="00DE233D" w:rsidP="00DE233D">
      <w:pPr>
        <w:pStyle w:val="Textonotapie"/>
      </w:pPr>
      <w:r>
        <w:rPr>
          <w:rStyle w:val="Refdenotaalpie"/>
        </w:rPr>
        <w:footnoteRef/>
      </w:r>
      <w:r>
        <w:t xml:space="preserve"> </w:t>
      </w:r>
      <w:r w:rsidRPr="009640FB">
        <w:rPr>
          <w:b/>
        </w:rPr>
        <w:t xml:space="preserve">INEXISTENCIA DE LOS ACTOS RECLAMADOS EN EL AMPARO. NO ES UN MOTIVO MANIFIESTO E INDUDABLE DE IMPROCEDENCIA QUE DÉ LUGAR AL DESECHAMIENTO DE LA DEMANDA, SINO QUE CONSTITUYE UNA CAUSAL DE SOBRESEIMIENTO EN EL JUICIO. </w:t>
      </w:r>
      <w:r w:rsidRPr="009640FB">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2B8FEC4" w14:textId="77777777" w:rsidR="00DE233D" w:rsidRPr="009640FB" w:rsidRDefault="00DE233D" w:rsidP="00DE233D">
      <w:pPr>
        <w:pStyle w:val="Textonotapie"/>
      </w:pPr>
      <w:r w:rsidRPr="009640FB">
        <w:t>PRIMER TRIBUNAL COLEGIADO EN MATERIA ADMINISTRATIVA DEL PRIMER CIRCUITO.</w:t>
      </w:r>
    </w:p>
    <w:p w14:paraId="6E129AEA" w14:textId="77777777" w:rsidR="00DE233D" w:rsidRPr="009640FB" w:rsidRDefault="00DE233D" w:rsidP="00DE233D">
      <w:pPr>
        <w:pStyle w:val="Textonotapie"/>
      </w:pPr>
      <w:r w:rsidRPr="009640FB">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A44FDF">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7"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CED5705" w:rsidR="00075586" w:rsidRPr="00096248" w:rsidRDefault="009D6F5D" w:rsidP="00024178">
          <w:pPr>
            <w:spacing w:after="120" w:line="240" w:lineRule="auto"/>
            <w:ind w:right="71"/>
            <w:jc w:val="right"/>
            <w:rPr>
              <w:rFonts w:cs="Arial"/>
              <w:b/>
              <w:szCs w:val="24"/>
            </w:rPr>
          </w:pPr>
          <w:r w:rsidRPr="009D6F5D">
            <w:rPr>
              <w:rFonts w:cs="Arial"/>
              <w:b/>
              <w:bCs/>
              <w:szCs w:val="24"/>
            </w:rPr>
            <w:t>14150/INFOEM/IP/RR/2025</w:t>
          </w:r>
        </w:p>
      </w:tc>
    </w:tr>
    <w:tr w:rsidR="00075586" w14:paraId="7591D3C9" w14:textId="77777777" w:rsidTr="00650CFB">
      <w:trPr>
        <w:trHeight w:val="242"/>
      </w:trPr>
      <w:tc>
        <w:tcPr>
          <w:tcW w:w="5103" w:type="dxa"/>
          <w:hideMark/>
        </w:tcPr>
        <w:p w14:paraId="729A65A8" w14:textId="77777777" w:rsidR="00075586" w:rsidRPr="00096248" w:rsidRDefault="0007558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C46C63D" w:rsidR="00075586" w:rsidRPr="00096248" w:rsidRDefault="009D6F5D" w:rsidP="00024178">
          <w:pPr>
            <w:spacing w:after="120" w:line="240" w:lineRule="auto"/>
            <w:ind w:right="74"/>
            <w:jc w:val="right"/>
            <w:rPr>
              <w:rFonts w:cs="Arial"/>
              <w:szCs w:val="24"/>
            </w:rPr>
          </w:pPr>
          <w:r w:rsidRPr="009D6F5D">
            <w:rPr>
              <w:rFonts w:cs="Arial"/>
              <w:szCs w:val="24"/>
            </w:rPr>
            <w:t>Ayuntamiento de Toluca</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075586" w:rsidRPr="00165289" w:rsidRDefault="00A44FDF">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 style="position:absolute;left:0;text-align:left;margin-left:-81.05pt;margin-top:-146.0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2607FC6" w:rsidR="00075586" w:rsidRPr="00096248" w:rsidRDefault="009D6F5D" w:rsidP="00024178">
          <w:pPr>
            <w:spacing w:after="120" w:line="240" w:lineRule="auto"/>
            <w:ind w:left="-488" w:right="68" w:firstLine="556"/>
            <w:jc w:val="right"/>
            <w:rPr>
              <w:rFonts w:cs="Arial"/>
              <w:b/>
              <w:szCs w:val="24"/>
            </w:rPr>
          </w:pPr>
          <w:r w:rsidRPr="009D6F5D">
            <w:rPr>
              <w:rFonts w:cs="Arial"/>
              <w:b/>
              <w:bCs/>
              <w:szCs w:val="24"/>
            </w:rPr>
            <w:t>14150/INFOEM/IP/RR/2025</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A399DDF" w:rsidR="00075586" w:rsidRPr="00663A37" w:rsidRDefault="00FF143B" w:rsidP="00024178">
          <w:pPr>
            <w:spacing w:after="120" w:line="240" w:lineRule="auto"/>
            <w:ind w:right="68"/>
            <w:jc w:val="right"/>
            <w:rPr>
              <w:rFonts w:cs="Arial"/>
              <w:szCs w:val="24"/>
            </w:rPr>
          </w:pPr>
          <w:r>
            <w:rPr>
              <w:rFonts w:cs="Arial"/>
              <w:szCs w:val="24"/>
            </w:rPr>
            <w:t>XXXX</w:t>
          </w:r>
        </w:p>
      </w:tc>
    </w:tr>
    <w:tr w:rsidR="00075586" w14:paraId="4DC11993" w14:textId="77777777" w:rsidTr="00650CFB">
      <w:trPr>
        <w:trHeight w:val="242"/>
      </w:trPr>
      <w:tc>
        <w:tcPr>
          <w:tcW w:w="5245" w:type="dxa"/>
          <w:hideMark/>
        </w:tcPr>
        <w:p w14:paraId="76CEF1B5" w14:textId="77777777" w:rsidR="00075586" w:rsidRPr="00663A37" w:rsidRDefault="0007558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9014C80" w:rsidR="00075586" w:rsidRPr="00663A37" w:rsidRDefault="009D6F5D" w:rsidP="00024178">
          <w:pPr>
            <w:spacing w:after="120" w:line="240" w:lineRule="auto"/>
            <w:ind w:left="-68" w:right="68"/>
            <w:jc w:val="right"/>
            <w:rPr>
              <w:rFonts w:cs="Arial"/>
              <w:szCs w:val="24"/>
            </w:rPr>
          </w:pPr>
          <w:r w:rsidRPr="009D6F5D">
            <w:rPr>
              <w:rFonts w:cs="Arial"/>
              <w:szCs w:val="24"/>
            </w:rPr>
            <w:t>Ayuntamiento de Toluca</w:t>
          </w:r>
        </w:p>
      </w:tc>
    </w:tr>
    <w:tr w:rsidR="00075586" w14:paraId="5C2B511D" w14:textId="77777777" w:rsidTr="00650CFB">
      <w:trPr>
        <w:trHeight w:val="342"/>
      </w:trPr>
      <w:tc>
        <w:tcPr>
          <w:tcW w:w="5245" w:type="dxa"/>
          <w:hideMark/>
        </w:tcPr>
        <w:p w14:paraId="03FEF68C" w14:textId="45E91CF4" w:rsidR="00075586" w:rsidRPr="00663A37" w:rsidRDefault="0007558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024178">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33123E17" w:rsidR="00075586" w:rsidRPr="0037201A" w:rsidRDefault="00A44FDF">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 style="position:absolute;left:0;text-align:left;margin-left:-81.45pt;margin-top:-146.1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96D219C"/>
    <w:multiLevelType w:val="hybridMultilevel"/>
    <w:tmpl w:val="905CBE2E"/>
    <w:lvl w:ilvl="0" w:tplc="580A0001">
      <w:start w:val="1"/>
      <w:numFmt w:val="bullet"/>
      <w:lvlText w:val=""/>
      <w:lvlJc w:val="left"/>
      <w:pPr>
        <w:ind w:left="709" w:hanging="425"/>
      </w:pPr>
      <w:rPr>
        <w:rFonts w:ascii="Symbol" w:hAnsi="Symbol"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249B192E"/>
    <w:multiLevelType w:val="hybridMultilevel"/>
    <w:tmpl w:val="4AE0FE56"/>
    <w:lvl w:ilvl="0" w:tplc="9580C71C">
      <w:start w:val="1"/>
      <w:numFmt w:val="upperRoman"/>
      <w:lvlText w:val="%1."/>
      <w:lvlJc w:val="left"/>
      <w:pPr>
        <w:ind w:left="1276"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30DFF"/>
    <w:multiLevelType w:val="hybridMultilevel"/>
    <w:tmpl w:val="9C08896A"/>
    <w:lvl w:ilvl="0" w:tplc="075E13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4"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F62BF8"/>
    <w:multiLevelType w:val="hybridMultilevel"/>
    <w:tmpl w:val="09264EEE"/>
    <w:lvl w:ilvl="0" w:tplc="4A2855E0">
      <w:start w:val="1"/>
      <w:numFmt w:val="decimal"/>
      <w:lvlText w:val="%1."/>
      <w:lvlJc w:val="left"/>
      <w:pPr>
        <w:ind w:left="1276" w:hanging="425"/>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5"/>
  </w:num>
  <w:num w:numId="3">
    <w:abstractNumId w:val="33"/>
  </w:num>
  <w:num w:numId="4">
    <w:abstractNumId w:val="1"/>
  </w:num>
  <w:num w:numId="5">
    <w:abstractNumId w:val="21"/>
  </w:num>
  <w:num w:numId="6">
    <w:abstractNumId w:val="16"/>
  </w:num>
  <w:num w:numId="7">
    <w:abstractNumId w:val="28"/>
  </w:num>
  <w:num w:numId="8">
    <w:abstractNumId w:val="2"/>
  </w:num>
  <w:num w:numId="9">
    <w:abstractNumId w:val="27"/>
  </w:num>
  <w:num w:numId="10">
    <w:abstractNumId w:val="3"/>
  </w:num>
  <w:num w:numId="11">
    <w:abstractNumId w:val="19"/>
  </w:num>
  <w:num w:numId="12">
    <w:abstractNumId w:val="26"/>
  </w:num>
  <w:num w:numId="13">
    <w:abstractNumId w:val="5"/>
  </w:num>
  <w:num w:numId="14">
    <w:abstractNumId w:val="24"/>
  </w:num>
  <w:num w:numId="15">
    <w:abstractNumId w:val="31"/>
  </w:num>
  <w:num w:numId="16">
    <w:abstractNumId w:val="7"/>
  </w:num>
  <w:num w:numId="17">
    <w:abstractNumId w:val="0"/>
  </w:num>
  <w:num w:numId="18">
    <w:abstractNumId w:val="9"/>
  </w:num>
  <w:num w:numId="19">
    <w:abstractNumId w:val="13"/>
  </w:num>
  <w:num w:numId="20">
    <w:abstractNumId w:val="23"/>
  </w:num>
  <w:num w:numId="21">
    <w:abstractNumId w:val="12"/>
  </w:num>
  <w:num w:numId="22">
    <w:abstractNumId w:val="6"/>
  </w:num>
  <w:num w:numId="23">
    <w:abstractNumId w:val="11"/>
  </w:num>
  <w:num w:numId="24">
    <w:abstractNumId w:val="25"/>
  </w:num>
  <w:num w:numId="25">
    <w:abstractNumId w:val="10"/>
  </w:num>
  <w:num w:numId="26">
    <w:abstractNumId w:val="8"/>
  </w:num>
  <w:num w:numId="27">
    <w:abstractNumId w:val="14"/>
  </w:num>
  <w:num w:numId="28">
    <w:abstractNumId w:val="18"/>
  </w:num>
  <w:num w:numId="29">
    <w:abstractNumId w:val="29"/>
  </w:num>
  <w:num w:numId="30">
    <w:abstractNumId w:val="30"/>
  </w:num>
  <w:num w:numId="31">
    <w:abstractNumId w:val="17"/>
  </w:num>
  <w:num w:numId="32">
    <w:abstractNumId w:val="4"/>
  </w:num>
  <w:num w:numId="33">
    <w:abstractNumId w:val="20"/>
  </w:num>
  <w:num w:numId="3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374B"/>
    <w:rsid w:val="00015139"/>
    <w:rsid w:val="00015487"/>
    <w:rsid w:val="000158B3"/>
    <w:rsid w:val="00015EEF"/>
    <w:rsid w:val="00016815"/>
    <w:rsid w:val="000171BE"/>
    <w:rsid w:val="00020773"/>
    <w:rsid w:val="00020C15"/>
    <w:rsid w:val="00021122"/>
    <w:rsid w:val="00021165"/>
    <w:rsid w:val="00023C79"/>
    <w:rsid w:val="00024178"/>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304D"/>
    <w:rsid w:val="00045F86"/>
    <w:rsid w:val="000479AA"/>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19E4"/>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1F5"/>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4F47"/>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4C9"/>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2F9D"/>
    <w:rsid w:val="001E35AE"/>
    <w:rsid w:val="001E4612"/>
    <w:rsid w:val="001E5453"/>
    <w:rsid w:val="001E5C3D"/>
    <w:rsid w:val="001E678B"/>
    <w:rsid w:val="001F0CD5"/>
    <w:rsid w:val="001F2BC9"/>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27B"/>
    <w:rsid w:val="00214B09"/>
    <w:rsid w:val="002155ED"/>
    <w:rsid w:val="0021627B"/>
    <w:rsid w:val="0021698E"/>
    <w:rsid w:val="00216D13"/>
    <w:rsid w:val="00216D8F"/>
    <w:rsid w:val="0022233F"/>
    <w:rsid w:val="0022245F"/>
    <w:rsid w:val="00224FEA"/>
    <w:rsid w:val="00225DAD"/>
    <w:rsid w:val="002264AE"/>
    <w:rsid w:val="00227DBC"/>
    <w:rsid w:val="0023118D"/>
    <w:rsid w:val="00232621"/>
    <w:rsid w:val="0023293E"/>
    <w:rsid w:val="00232A7A"/>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51B8"/>
    <w:rsid w:val="002A5ADD"/>
    <w:rsid w:val="002A5FDF"/>
    <w:rsid w:val="002A6FCE"/>
    <w:rsid w:val="002A7501"/>
    <w:rsid w:val="002B0EA1"/>
    <w:rsid w:val="002B0FC8"/>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6A44"/>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B50"/>
    <w:rsid w:val="00303F92"/>
    <w:rsid w:val="00304386"/>
    <w:rsid w:val="00306C1C"/>
    <w:rsid w:val="00310825"/>
    <w:rsid w:val="00310A3E"/>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658D9"/>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668"/>
    <w:rsid w:val="003A6D5C"/>
    <w:rsid w:val="003A7ED9"/>
    <w:rsid w:val="003B10FB"/>
    <w:rsid w:val="003B1135"/>
    <w:rsid w:val="003B1154"/>
    <w:rsid w:val="003B1752"/>
    <w:rsid w:val="003B3474"/>
    <w:rsid w:val="003B4341"/>
    <w:rsid w:val="003B574E"/>
    <w:rsid w:val="003B5841"/>
    <w:rsid w:val="003B595A"/>
    <w:rsid w:val="003B7208"/>
    <w:rsid w:val="003B7403"/>
    <w:rsid w:val="003C1100"/>
    <w:rsid w:val="003C1CFB"/>
    <w:rsid w:val="003C1DE6"/>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E65"/>
    <w:rsid w:val="00434C3F"/>
    <w:rsid w:val="004403F7"/>
    <w:rsid w:val="004406B5"/>
    <w:rsid w:val="0044338C"/>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0DE1"/>
    <w:rsid w:val="00483AC0"/>
    <w:rsid w:val="00483EC9"/>
    <w:rsid w:val="004841AE"/>
    <w:rsid w:val="00484C7F"/>
    <w:rsid w:val="00485194"/>
    <w:rsid w:val="0049095E"/>
    <w:rsid w:val="004933FC"/>
    <w:rsid w:val="00494029"/>
    <w:rsid w:val="004A212C"/>
    <w:rsid w:val="004A3FC5"/>
    <w:rsid w:val="004A6D54"/>
    <w:rsid w:val="004B0090"/>
    <w:rsid w:val="004B05C6"/>
    <w:rsid w:val="004B1A74"/>
    <w:rsid w:val="004B3514"/>
    <w:rsid w:val="004B3703"/>
    <w:rsid w:val="004B3867"/>
    <w:rsid w:val="004B565F"/>
    <w:rsid w:val="004C0799"/>
    <w:rsid w:val="004C09C8"/>
    <w:rsid w:val="004C11B9"/>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18F"/>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3ECC"/>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970FB"/>
    <w:rsid w:val="005A0521"/>
    <w:rsid w:val="005A192F"/>
    <w:rsid w:val="005A2C57"/>
    <w:rsid w:val="005A2F92"/>
    <w:rsid w:val="005A43E7"/>
    <w:rsid w:val="005A4480"/>
    <w:rsid w:val="005A60E9"/>
    <w:rsid w:val="005A7E33"/>
    <w:rsid w:val="005B10CC"/>
    <w:rsid w:val="005B52A0"/>
    <w:rsid w:val="005B6FFD"/>
    <w:rsid w:val="005B72D5"/>
    <w:rsid w:val="005C0BB2"/>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0413"/>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503E"/>
    <w:rsid w:val="00635C2F"/>
    <w:rsid w:val="00636EB3"/>
    <w:rsid w:val="006377A9"/>
    <w:rsid w:val="0063788D"/>
    <w:rsid w:val="00637F6F"/>
    <w:rsid w:val="00640E61"/>
    <w:rsid w:val="006417C7"/>
    <w:rsid w:val="0064205C"/>
    <w:rsid w:val="006421E5"/>
    <w:rsid w:val="00642A8B"/>
    <w:rsid w:val="006468ED"/>
    <w:rsid w:val="00650CFB"/>
    <w:rsid w:val="006512F6"/>
    <w:rsid w:val="00653B0F"/>
    <w:rsid w:val="0065599C"/>
    <w:rsid w:val="006609B3"/>
    <w:rsid w:val="00660E52"/>
    <w:rsid w:val="0066148E"/>
    <w:rsid w:val="00661B3F"/>
    <w:rsid w:val="00661DF2"/>
    <w:rsid w:val="006625F9"/>
    <w:rsid w:val="00662E76"/>
    <w:rsid w:val="00663A37"/>
    <w:rsid w:val="00664BB4"/>
    <w:rsid w:val="00665A8F"/>
    <w:rsid w:val="00666E69"/>
    <w:rsid w:val="00667860"/>
    <w:rsid w:val="0067157E"/>
    <w:rsid w:val="00673594"/>
    <w:rsid w:val="00675D66"/>
    <w:rsid w:val="006766C9"/>
    <w:rsid w:val="006766E8"/>
    <w:rsid w:val="00676D1D"/>
    <w:rsid w:val="00680C55"/>
    <w:rsid w:val="00680D15"/>
    <w:rsid w:val="006818D9"/>
    <w:rsid w:val="0068256A"/>
    <w:rsid w:val="006828B5"/>
    <w:rsid w:val="006834AD"/>
    <w:rsid w:val="006838C7"/>
    <w:rsid w:val="0068643A"/>
    <w:rsid w:val="00687F16"/>
    <w:rsid w:val="00690405"/>
    <w:rsid w:val="00690944"/>
    <w:rsid w:val="006914D2"/>
    <w:rsid w:val="00691C06"/>
    <w:rsid w:val="006936BE"/>
    <w:rsid w:val="0069448A"/>
    <w:rsid w:val="00695DB8"/>
    <w:rsid w:val="00696FD6"/>
    <w:rsid w:val="00697C12"/>
    <w:rsid w:val="006A158E"/>
    <w:rsid w:val="006A4224"/>
    <w:rsid w:val="006A56F0"/>
    <w:rsid w:val="006A585F"/>
    <w:rsid w:val="006A5A53"/>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1AB"/>
    <w:rsid w:val="006F1A99"/>
    <w:rsid w:val="006F65AC"/>
    <w:rsid w:val="006F676C"/>
    <w:rsid w:val="006F7835"/>
    <w:rsid w:val="00700C90"/>
    <w:rsid w:val="00701F34"/>
    <w:rsid w:val="00703191"/>
    <w:rsid w:val="007031A2"/>
    <w:rsid w:val="0070417A"/>
    <w:rsid w:val="00704693"/>
    <w:rsid w:val="00704AB9"/>
    <w:rsid w:val="00704ADC"/>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4EB2"/>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5C6"/>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F7C"/>
    <w:rsid w:val="007A550A"/>
    <w:rsid w:val="007A5B2E"/>
    <w:rsid w:val="007A5C18"/>
    <w:rsid w:val="007B18D7"/>
    <w:rsid w:val="007B28CF"/>
    <w:rsid w:val="007B4416"/>
    <w:rsid w:val="007B46BF"/>
    <w:rsid w:val="007B6DD8"/>
    <w:rsid w:val="007B7FB5"/>
    <w:rsid w:val="007C05DC"/>
    <w:rsid w:val="007C0FF7"/>
    <w:rsid w:val="007C14EE"/>
    <w:rsid w:val="007C3040"/>
    <w:rsid w:val="007C3BA4"/>
    <w:rsid w:val="007C5937"/>
    <w:rsid w:val="007D07B3"/>
    <w:rsid w:val="007D1B1E"/>
    <w:rsid w:val="007D2C68"/>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2320"/>
    <w:rsid w:val="00845B52"/>
    <w:rsid w:val="00846D3E"/>
    <w:rsid w:val="00846DE7"/>
    <w:rsid w:val="008477B9"/>
    <w:rsid w:val="00847F26"/>
    <w:rsid w:val="008501AC"/>
    <w:rsid w:val="00850CB5"/>
    <w:rsid w:val="00851C9D"/>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2F0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1DFE"/>
    <w:rsid w:val="009025FB"/>
    <w:rsid w:val="009029DB"/>
    <w:rsid w:val="009038A8"/>
    <w:rsid w:val="0090753F"/>
    <w:rsid w:val="00907E5E"/>
    <w:rsid w:val="00910E28"/>
    <w:rsid w:val="00913E51"/>
    <w:rsid w:val="00914986"/>
    <w:rsid w:val="00914DFE"/>
    <w:rsid w:val="0091614B"/>
    <w:rsid w:val="0092131F"/>
    <w:rsid w:val="00925CE8"/>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942"/>
    <w:rsid w:val="009845F3"/>
    <w:rsid w:val="009845FD"/>
    <w:rsid w:val="00986714"/>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1D85"/>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36F"/>
    <w:rsid w:val="009D6F5D"/>
    <w:rsid w:val="009D7457"/>
    <w:rsid w:val="009D758F"/>
    <w:rsid w:val="009D7BF2"/>
    <w:rsid w:val="009D7D83"/>
    <w:rsid w:val="009E19CB"/>
    <w:rsid w:val="009E426E"/>
    <w:rsid w:val="009E439C"/>
    <w:rsid w:val="009E4CD1"/>
    <w:rsid w:val="009E6108"/>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4FDF"/>
    <w:rsid w:val="00A4524B"/>
    <w:rsid w:val="00A45454"/>
    <w:rsid w:val="00A45955"/>
    <w:rsid w:val="00A4637B"/>
    <w:rsid w:val="00A476D0"/>
    <w:rsid w:val="00A50D2F"/>
    <w:rsid w:val="00A50EE4"/>
    <w:rsid w:val="00A51478"/>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2826"/>
    <w:rsid w:val="00A844B8"/>
    <w:rsid w:val="00A849A4"/>
    <w:rsid w:val="00A84CA7"/>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392C"/>
    <w:rsid w:val="00B24CF5"/>
    <w:rsid w:val="00B26507"/>
    <w:rsid w:val="00B269CE"/>
    <w:rsid w:val="00B30C10"/>
    <w:rsid w:val="00B31CD8"/>
    <w:rsid w:val="00B32B21"/>
    <w:rsid w:val="00B35635"/>
    <w:rsid w:val="00B37176"/>
    <w:rsid w:val="00B373AA"/>
    <w:rsid w:val="00B40823"/>
    <w:rsid w:val="00B40DF9"/>
    <w:rsid w:val="00B42083"/>
    <w:rsid w:val="00B421E1"/>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85F03"/>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44F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14A9"/>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056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3CB"/>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438F"/>
    <w:rsid w:val="00D56683"/>
    <w:rsid w:val="00D6001A"/>
    <w:rsid w:val="00D6189E"/>
    <w:rsid w:val="00D61E4F"/>
    <w:rsid w:val="00D62E71"/>
    <w:rsid w:val="00D65159"/>
    <w:rsid w:val="00D65C56"/>
    <w:rsid w:val="00D66CBB"/>
    <w:rsid w:val="00D67367"/>
    <w:rsid w:val="00D70514"/>
    <w:rsid w:val="00D71305"/>
    <w:rsid w:val="00D718B8"/>
    <w:rsid w:val="00D71BF7"/>
    <w:rsid w:val="00D731D0"/>
    <w:rsid w:val="00D738D2"/>
    <w:rsid w:val="00D73CDD"/>
    <w:rsid w:val="00D74E94"/>
    <w:rsid w:val="00D75948"/>
    <w:rsid w:val="00D766B4"/>
    <w:rsid w:val="00D77F87"/>
    <w:rsid w:val="00D809E4"/>
    <w:rsid w:val="00D8116E"/>
    <w:rsid w:val="00D815BA"/>
    <w:rsid w:val="00D81B85"/>
    <w:rsid w:val="00D84392"/>
    <w:rsid w:val="00D8486E"/>
    <w:rsid w:val="00D8663B"/>
    <w:rsid w:val="00D878B6"/>
    <w:rsid w:val="00D87FC0"/>
    <w:rsid w:val="00D90C1B"/>
    <w:rsid w:val="00D90FB3"/>
    <w:rsid w:val="00D9136F"/>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5D46"/>
    <w:rsid w:val="00DC63B3"/>
    <w:rsid w:val="00DC6A1E"/>
    <w:rsid w:val="00DC6B6C"/>
    <w:rsid w:val="00DC79D7"/>
    <w:rsid w:val="00DD2877"/>
    <w:rsid w:val="00DD2EDE"/>
    <w:rsid w:val="00DD3144"/>
    <w:rsid w:val="00DD6DB7"/>
    <w:rsid w:val="00DD7FD2"/>
    <w:rsid w:val="00DE0E0F"/>
    <w:rsid w:val="00DE0F3E"/>
    <w:rsid w:val="00DE1DEE"/>
    <w:rsid w:val="00DE233D"/>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928"/>
    <w:rsid w:val="00E12C1C"/>
    <w:rsid w:val="00E12D07"/>
    <w:rsid w:val="00E14BA9"/>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1E1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0C8"/>
    <w:rsid w:val="00EC1362"/>
    <w:rsid w:val="00EC238F"/>
    <w:rsid w:val="00EC291E"/>
    <w:rsid w:val="00EC2EEA"/>
    <w:rsid w:val="00EC3519"/>
    <w:rsid w:val="00EC6ABB"/>
    <w:rsid w:val="00EC7B44"/>
    <w:rsid w:val="00ED10D9"/>
    <w:rsid w:val="00ED28F4"/>
    <w:rsid w:val="00ED30A9"/>
    <w:rsid w:val="00ED34E3"/>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76B1"/>
    <w:rsid w:val="00EF0382"/>
    <w:rsid w:val="00EF0F59"/>
    <w:rsid w:val="00EF1196"/>
    <w:rsid w:val="00EF271A"/>
    <w:rsid w:val="00EF2B23"/>
    <w:rsid w:val="00EF3A01"/>
    <w:rsid w:val="00EF52F1"/>
    <w:rsid w:val="00EF5DD5"/>
    <w:rsid w:val="00EF6457"/>
    <w:rsid w:val="00EF6F58"/>
    <w:rsid w:val="00EF7470"/>
    <w:rsid w:val="00EF7935"/>
    <w:rsid w:val="00F003E2"/>
    <w:rsid w:val="00F01526"/>
    <w:rsid w:val="00F023A7"/>
    <w:rsid w:val="00F02D93"/>
    <w:rsid w:val="00F039E2"/>
    <w:rsid w:val="00F04A95"/>
    <w:rsid w:val="00F058D3"/>
    <w:rsid w:val="00F05D5B"/>
    <w:rsid w:val="00F069F8"/>
    <w:rsid w:val="00F11FF3"/>
    <w:rsid w:val="00F12F4D"/>
    <w:rsid w:val="00F12FB0"/>
    <w:rsid w:val="00F16039"/>
    <w:rsid w:val="00F20DCF"/>
    <w:rsid w:val="00F2498E"/>
    <w:rsid w:val="00F3246B"/>
    <w:rsid w:val="00F32EA3"/>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347"/>
    <w:rsid w:val="00F70B12"/>
    <w:rsid w:val="00F73379"/>
    <w:rsid w:val="00F74A3D"/>
    <w:rsid w:val="00F74FB9"/>
    <w:rsid w:val="00F77D38"/>
    <w:rsid w:val="00F86C5F"/>
    <w:rsid w:val="00F86D62"/>
    <w:rsid w:val="00F874BB"/>
    <w:rsid w:val="00F87C9D"/>
    <w:rsid w:val="00F90DA5"/>
    <w:rsid w:val="00F90E5E"/>
    <w:rsid w:val="00F9118F"/>
    <w:rsid w:val="00F914C6"/>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1D4C"/>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0467"/>
    <w:rsid w:val="00FF1039"/>
    <w:rsid w:val="00FF143B"/>
    <w:rsid w:val="00FF1B91"/>
    <w:rsid w:val="00FF299D"/>
    <w:rsid w:val="00FF32F4"/>
    <w:rsid w:val="00FF47CD"/>
    <w:rsid w:val="00FF67D7"/>
    <w:rsid w:val="00FF7D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 w:type="character" w:customStyle="1" w:styleId="UnresolvedMention">
    <w:name w:val="Unresolved Mention"/>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25"/>
      </w:numPr>
    </w:pPr>
  </w:style>
  <w:style w:type="numbering" w:customStyle="1" w:styleId="Listaactual14">
    <w:name w:val="Lista actual14"/>
    <w:uiPriority w:val="99"/>
    <w:rsid w:val="00E00478"/>
    <w:pPr>
      <w:numPr>
        <w:numId w:val="26"/>
      </w:numPr>
    </w:pPr>
  </w:style>
  <w:style w:type="numbering" w:customStyle="1" w:styleId="Listaactual15">
    <w:name w:val="Lista actual15"/>
    <w:uiPriority w:val="99"/>
    <w:rsid w:val="00E00478"/>
    <w:pPr>
      <w:numPr>
        <w:numId w:val="27"/>
      </w:numPr>
    </w:pPr>
  </w:style>
  <w:style w:type="numbering" w:customStyle="1" w:styleId="Listaactual16">
    <w:name w:val="Lista actual16"/>
    <w:uiPriority w:val="99"/>
    <w:rsid w:val="00E00478"/>
    <w:pPr>
      <w:numPr>
        <w:numId w:val="28"/>
      </w:numPr>
    </w:pPr>
  </w:style>
  <w:style w:type="numbering" w:customStyle="1" w:styleId="Listaactual17">
    <w:name w:val="Lista actual17"/>
    <w:uiPriority w:val="99"/>
    <w:rsid w:val="00E00478"/>
    <w:pPr>
      <w:numPr>
        <w:numId w:val="29"/>
      </w:numPr>
    </w:pPr>
  </w:style>
  <w:style w:type="numbering" w:customStyle="1" w:styleId="Listaactual18">
    <w:name w:val="Lista actual18"/>
    <w:uiPriority w:val="99"/>
    <w:rsid w:val="00E00478"/>
    <w:pPr>
      <w:numPr>
        <w:numId w:val="30"/>
      </w:numPr>
    </w:pPr>
  </w:style>
  <w:style w:type="numbering" w:customStyle="1" w:styleId="Listaactual19">
    <w:name w:val="Lista actual19"/>
    <w:uiPriority w:val="99"/>
    <w:rsid w:val="00E00478"/>
    <w:pPr>
      <w:numPr>
        <w:numId w:val="31"/>
      </w:numPr>
    </w:pPr>
  </w:style>
  <w:style w:type="numbering" w:customStyle="1" w:styleId="Listaactual20">
    <w:name w:val="Lista actual20"/>
    <w:uiPriority w:val="99"/>
    <w:rsid w:val="00E00478"/>
    <w:pPr>
      <w:numPr>
        <w:numId w:val="32"/>
      </w:numPr>
    </w:pPr>
  </w:style>
  <w:style w:type="numbering" w:customStyle="1" w:styleId="Listaactual21">
    <w:name w:val="Lista actual21"/>
    <w:uiPriority w:val="99"/>
    <w:rsid w:val="002B14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A9DC-8652-4BF2-801C-A7E31D5A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4851</Words>
  <Characters>26684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2026-01-29T16:29:00Z</cp:lastPrinted>
  <dcterms:created xsi:type="dcterms:W3CDTF">2026-01-15T19:55:00Z</dcterms:created>
  <dcterms:modified xsi:type="dcterms:W3CDTF">2026-03-11T17:37:00Z</dcterms:modified>
</cp:coreProperties>
</file>