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49E978AA" w:rsidR="00A970D5" w:rsidRPr="00AA4AAA" w:rsidRDefault="00A970D5" w:rsidP="00C7445D">
      <w:pPr>
        <w:pStyle w:val="NormalINFOEM"/>
      </w:pPr>
      <w:r w:rsidRPr="00AA4AAA">
        <w:t>Resolución del Pleno del Instituto de Transparencia, Acceso a la Información Pública y Protección de Datos Personales del Estado de México</w:t>
      </w:r>
      <w:r w:rsidR="00FD2A3F" w:rsidRPr="00AA4AAA">
        <w:t xml:space="preserve"> </w:t>
      </w:r>
      <w:r w:rsidRPr="00AA4AAA">
        <w:t xml:space="preserve">y Municipios, con domicilio en Metepec, Estado de </w:t>
      </w:r>
      <w:r w:rsidR="008B2951" w:rsidRPr="00AA4AAA">
        <w:t xml:space="preserve">México, </w:t>
      </w:r>
      <w:r w:rsidR="000D2E93" w:rsidRPr="00AA4AAA">
        <w:t>a</w:t>
      </w:r>
      <w:r w:rsidR="0011108B" w:rsidRPr="00AA4AAA">
        <w:t xml:space="preserve"> </w:t>
      </w:r>
      <w:r w:rsidR="006F0B6C" w:rsidRPr="00AA4AAA">
        <w:t>diez de junio</w:t>
      </w:r>
      <w:r w:rsidR="00FF3E42" w:rsidRPr="00AA4AAA">
        <w:t xml:space="preserve"> de dos mil </w:t>
      </w:r>
      <w:r w:rsidR="00932814" w:rsidRPr="00AA4AAA">
        <w:t>veintiséis</w:t>
      </w:r>
      <w:r w:rsidR="0011108B" w:rsidRPr="00AA4AAA">
        <w:t>.</w:t>
      </w:r>
    </w:p>
    <w:p w14:paraId="60399B74" w14:textId="779EFBB5" w:rsidR="00A970D5" w:rsidRPr="00AA4AAA" w:rsidRDefault="00A970D5" w:rsidP="00C7445D">
      <w:pPr>
        <w:pStyle w:val="NormalINFOEM"/>
        <w:rPr>
          <w:rFonts w:eastAsia="Palatino Linotype" w:cs="Palatino Linotype"/>
          <w:color w:val="000000"/>
          <w:szCs w:val="24"/>
        </w:rPr>
      </w:pPr>
    </w:p>
    <w:p w14:paraId="1D0D9BD7" w14:textId="0BC1DEA9" w:rsidR="00A970D5" w:rsidRPr="00AA4AAA" w:rsidRDefault="70652167" w:rsidP="00C7445D">
      <w:pPr>
        <w:pStyle w:val="NormalINFOEM"/>
        <w:rPr>
          <w:rFonts w:eastAsia="Palatino Linotype" w:cs="Palatino Linotype"/>
          <w:b/>
          <w:bCs/>
          <w:color w:val="000000"/>
          <w:lang w:val="es-ES"/>
        </w:rPr>
      </w:pPr>
      <w:r w:rsidRPr="00AA4AAA">
        <w:rPr>
          <w:rFonts w:eastAsia="Palatino Linotype" w:cs="Palatino Linotype"/>
          <w:b/>
          <w:bCs/>
          <w:color w:val="000000" w:themeColor="text1"/>
          <w:lang w:val="es-ES"/>
        </w:rPr>
        <w:t>VISTO</w:t>
      </w:r>
      <w:r w:rsidRPr="00AA4AAA">
        <w:rPr>
          <w:rFonts w:eastAsia="Palatino Linotype" w:cs="Palatino Linotype"/>
          <w:color w:val="000000" w:themeColor="text1"/>
          <w:lang w:val="es-ES"/>
        </w:rPr>
        <w:t xml:space="preserve"> el expediente electrónico formado con motivo del recurso de revisión número </w:t>
      </w:r>
      <w:bookmarkStart w:id="0" w:name="_GoBack"/>
      <w:r w:rsidR="00216F91" w:rsidRPr="00AA4AAA">
        <w:rPr>
          <w:rFonts w:eastAsia="Palatino Linotype" w:cs="Palatino Linotype"/>
          <w:b/>
          <w:bCs/>
          <w:color w:val="000000" w:themeColor="text1"/>
          <w:lang w:val="es-ES"/>
        </w:rPr>
        <w:t>0</w:t>
      </w:r>
      <w:r w:rsidR="00244162" w:rsidRPr="00AA4AAA">
        <w:rPr>
          <w:rFonts w:eastAsia="Palatino Linotype" w:cs="Palatino Linotype"/>
          <w:b/>
          <w:bCs/>
          <w:color w:val="000000" w:themeColor="text1"/>
          <w:lang w:val="es-ES"/>
        </w:rPr>
        <w:t>55</w:t>
      </w:r>
      <w:r w:rsidR="00216F91" w:rsidRPr="00AA4AAA">
        <w:rPr>
          <w:rFonts w:eastAsia="Palatino Linotype" w:cs="Palatino Linotype"/>
          <w:b/>
          <w:bCs/>
          <w:color w:val="000000" w:themeColor="text1"/>
          <w:lang w:val="es-ES"/>
        </w:rPr>
        <w:t>30/INFOEM/IP/RR/2025</w:t>
      </w:r>
      <w:bookmarkEnd w:id="0"/>
      <w:r w:rsidRPr="00AA4AAA">
        <w:rPr>
          <w:rFonts w:eastAsia="Palatino Linotype" w:cs="Palatino Linotype"/>
          <w:color w:val="000000" w:themeColor="text1"/>
          <w:lang w:val="es-ES"/>
        </w:rPr>
        <w:t xml:space="preserve">, interpuesto por </w:t>
      </w:r>
      <w:r w:rsidR="00DE191A" w:rsidRPr="00AA4AAA">
        <w:rPr>
          <w:rFonts w:eastAsia="Palatino Linotype" w:cs="Palatino Linotype"/>
          <w:b/>
          <w:bCs/>
          <w:color w:val="000000" w:themeColor="text1"/>
          <w:lang w:val="es-ES"/>
        </w:rPr>
        <w:t xml:space="preserve">una persona </w:t>
      </w:r>
      <w:r w:rsidR="0071233B" w:rsidRPr="00AA4AAA">
        <w:rPr>
          <w:rFonts w:eastAsia="Palatino Linotype" w:cs="Palatino Linotype"/>
          <w:b/>
          <w:bCs/>
          <w:color w:val="000000" w:themeColor="text1"/>
          <w:lang w:val="es-ES"/>
        </w:rPr>
        <w:t>que señala seudónimo</w:t>
      </w:r>
      <w:r w:rsidR="00E97C2F" w:rsidRPr="00AA4AAA">
        <w:rPr>
          <w:rFonts w:eastAsia="Palatino Linotype" w:cs="Palatino Linotype"/>
          <w:color w:val="000000" w:themeColor="text1"/>
          <w:lang w:val="es-ES"/>
        </w:rPr>
        <w:t>, en lo su</w:t>
      </w:r>
      <w:r w:rsidR="00771E23" w:rsidRPr="00AA4AAA">
        <w:rPr>
          <w:rFonts w:eastAsia="Palatino Linotype" w:cs="Palatino Linotype"/>
          <w:color w:val="000000" w:themeColor="text1"/>
          <w:lang w:val="es-ES"/>
        </w:rPr>
        <w:t>cesivo l</w:t>
      </w:r>
      <w:r w:rsidR="0071233B" w:rsidRPr="00AA4AAA">
        <w:rPr>
          <w:rFonts w:eastAsia="Palatino Linotype" w:cs="Palatino Linotype"/>
          <w:color w:val="000000" w:themeColor="text1"/>
          <w:lang w:val="es-ES"/>
        </w:rPr>
        <w:t>a</w:t>
      </w:r>
      <w:r w:rsidRPr="00AA4AAA">
        <w:rPr>
          <w:rFonts w:eastAsia="Palatino Linotype" w:cs="Palatino Linotype"/>
          <w:color w:val="000000" w:themeColor="text1"/>
          <w:lang w:val="es-ES"/>
        </w:rPr>
        <w:t xml:space="preserve"> </w:t>
      </w:r>
      <w:r w:rsidRPr="00AA4AAA">
        <w:rPr>
          <w:rFonts w:eastAsia="Palatino Linotype" w:cs="Palatino Linotype"/>
          <w:b/>
          <w:bCs/>
          <w:color w:val="000000" w:themeColor="text1"/>
          <w:lang w:val="es-ES"/>
        </w:rPr>
        <w:t>Recurrente</w:t>
      </w:r>
      <w:r w:rsidRPr="00AA4AAA">
        <w:rPr>
          <w:rFonts w:eastAsia="Palatino Linotype" w:cs="Palatino Linotype"/>
          <w:color w:val="000000" w:themeColor="text1"/>
          <w:lang w:val="es-ES"/>
        </w:rPr>
        <w:t>, en contra de la respuesta de</w:t>
      </w:r>
      <w:r w:rsidR="00244162" w:rsidRPr="00AA4AAA">
        <w:rPr>
          <w:rFonts w:eastAsia="Palatino Linotype" w:cs="Palatino Linotype"/>
          <w:color w:val="000000" w:themeColor="text1"/>
          <w:lang w:val="es-ES"/>
        </w:rPr>
        <w:t xml:space="preserve"> </w:t>
      </w:r>
      <w:r w:rsidR="00920835" w:rsidRPr="00AA4AAA">
        <w:rPr>
          <w:rFonts w:eastAsia="Palatino Linotype" w:cs="Palatino Linotype"/>
          <w:color w:val="000000" w:themeColor="text1"/>
          <w:lang w:val="es-ES"/>
        </w:rPr>
        <w:t>l</w:t>
      </w:r>
      <w:r w:rsidR="00244162" w:rsidRPr="00AA4AAA">
        <w:rPr>
          <w:rFonts w:eastAsia="Palatino Linotype" w:cs="Palatino Linotype"/>
          <w:color w:val="000000" w:themeColor="text1"/>
          <w:lang w:val="es-ES"/>
        </w:rPr>
        <w:t>a</w:t>
      </w:r>
      <w:r w:rsidRPr="00AA4AAA">
        <w:rPr>
          <w:rFonts w:eastAsia="Palatino Linotype" w:cs="Palatino Linotype"/>
          <w:color w:val="000000" w:themeColor="text1"/>
          <w:lang w:val="es-ES"/>
        </w:rPr>
        <w:t xml:space="preserve"> </w:t>
      </w:r>
      <w:r w:rsidR="00244162" w:rsidRPr="00AA4AAA">
        <w:rPr>
          <w:rFonts w:eastAsia="Palatino Linotype" w:cs="Palatino Linotype"/>
          <w:b/>
          <w:bCs/>
          <w:color w:val="000000" w:themeColor="text1"/>
          <w:lang w:val="es-ES"/>
        </w:rPr>
        <w:t>Secretaría de Seguridad</w:t>
      </w:r>
      <w:r w:rsidR="00771E23" w:rsidRPr="00AA4AAA">
        <w:rPr>
          <w:rFonts w:eastAsia="Palatino Linotype" w:cs="Palatino Linotype"/>
          <w:b/>
          <w:bCs/>
          <w:color w:val="000000" w:themeColor="text1"/>
          <w:lang w:val="es-ES"/>
        </w:rPr>
        <w:t>,</w:t>
      </w:r>
      <w:r w:rsidR="00920835" w:rsidRPr="00AA4AAA">
        <w:rPr>
          <w:rFonts w:eastAsia="Palatino Linotype" w:cs="Palatino Linotype"/>
          <w:b/>
          <w:bCs/>
          <w:color w:val="000000" w:themeColor="text1"/>
          <w:lang w:val="es-ES"/>
        </w:rPr>
        <w:t xml:space="preserve"> </w:t>
      </w:r>
      <w:r w:rsidRPr="00AA4AAA">
        <w:rPr>
          <w:rFonts w:eastAsia="Palatino Linotype" w:cs="Palatino Linotype"/>
          <w:color w:val="000000" w:themeColor="text1"/>
          <w:lang w:val="es-ES"/>
        </w:rPr>
        <w:t>en lo subsecuente</w:t>
      </w:r>
      <w:r w:rsidRPr="00AA4AAA">
        <w:rPr>
          <w:rFonts w:eastAsia="Palatino Linotype" w:cs="Palatino Linotype"/>
          <w:b/>
          <w:bCs/>
          <w:color w:val="000000" w:themeColor="text1"/>
          <w:lang w:val="es-ES"/>
        </w:rPr>
        <w:t xml:space="preserve"> </w:t>
      </w:r>
      <w:r w:rsidRPr="00AA4AAA">
        <w:rPr>
          <w:rFonts w:eastAsia="Palatino Linotype" w:cs="Palatino Linotype"/>
          <w:color w:val="000000" w:themeColor="text1"/>
          <w:lang w:val="es-ES"/>
        </w:rPr>
        <w:t>el</w:t>
      </w:r>
      <w:r w:rsidRPr="00AA4AAA">
        <w:rPr>
          <w:rFonts w:eastAsia="Palatino Linotype" w:cs="Palatino Linotype"/>
          <w:b/>
          <w:bCs/>
          <w:color w:val="000000" w:themeColor="text1"/>
          <w:lang w:val="es-ES"/>
        </w:rPr>
        <w:t xml:space="preserve"> Sujeto Obligado, </w:t>
      </w:r>
      <w:r w:rsidRPr="00AA4AAA">
        <w:rPr>
          <w:rFonts w:eastAsia="Palatino Linotype" w:cs="Palatino Linotype"/>
          <w:color w:val="000000" w:themeColor="text1"/>
          <w:lang w:val="es-ES"/>
        </w:rPr>
        <w:t>se procede a dictar la presente resolución.</w:t>
      </w:r>
    </w:p>
    <w:p w14:paraId="2E2053C2" w14:textId="77777777" w:rsidR="00A970D5" w:rsidRPr="00AA4AAA" w:rsidRDefault="00A970D5" w:rsidP="00C7445D">
      <w:pPr>
        <w:pStyle w:val="NormalINFOEM"/>
        <w:rPr>
          <w:rFonts w:eastAsia="Palatino Linotype" w:cs="Palatino Linotype"/>
          <w:color w:val="000000"/>
          <w:szCs w:val="24"/>
        </w:rPr>
      </w:pPr>
    </w:p>
    <w:p w14:paraId="293A0C59" w14:textId="77777777" w:rsidR="00A970D5" w:rsidRPr="00AA4AAA" w:rsidRDefault="00A970D5" w:rsidP="006922F5">
      <w:pPr>
        <w:pStyle w:val="Ttulo1"/>
        <w:rPr>
          <w:rFonts w:eastAsia="Palatino Linotype"/>
          <w:lang w:val="es-ES_tradnl"/>
        </w:rPr>
      </w:pPr>
      <w:r w:rsidRPr="00AA4AAA">
        <w:rPr>
          <w:rFonts w:eastAsia="Palatino Linotype"/>
          <w:lang w:val="es-ES_tradnl"/>
        </w:rPr>
        <w:t>A N T E C E D E N T E S</w:t>
      </w:r>
    </w:p>
    <w:p w14:paraId="32F88820" w14:textId="77777777" w:rsidR="00A970D5" w:rsidRPr="00AA4AAA"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AA4AAA" w:rsidRDefault="00A970D5" w:rsidP="006922F5">
      <w:pPr>
        <w:pStyle w:val="Ttulo2"/>
        <w:rPr>
          <w:rFonts w:eastAsia="Palatino Linotype"/>
        </w:rPr>
      </w:pPr>
      <w:r w:rsidRPr="00AA4AAA">
        <w:rPr>
          <w:rFonts w:eastAsia="Palatino Linotype"/>
        </w:rPr>
        <w:t xml:space="preserve">PRIMERO. De la </w:t>
      </w:r>
      <w:r w:rsidR="00A24D3F" w:rsidRPr="00AA4AAA">
        <w:rPr>
          <w:rFonts w:eastAsia="Palatino Linotype"/>
        </w:rPr>
        <w:t>s</w:t>
      </w:r>
      <w:r w:rsidRPr="00AA4AAA">
        <w:rPr>
          <w:rFonts w:eastAsia="Palatino Linotype"/>
        </w:rPr>
        <w:t xml:space="preserve">olicitud de </w:t>
      </w:r>
      <w:r w:rsidR="00A24D3F" w:rsidRPr="00AA4AAA">
        <w:rPr>
          <w:rFonts w:eastAsia="Palatino Linotype"/>
        </w:rPr>
        <w:t>i</w:t>
      </w:r>
      <w:r w:rsidRPr="00AA4AAA">
        <w:rPr>
          <w:rFonts w:eastAsia="Palatino Linotype"/>
        </w:rPr>
        <w:t>nformación.</w:t>
      </w:r>
    </w:p>
    <w:p w14:paraId="0870C154" w14:textId="1D1F003E" w:rsidR="00A970D5" w:rsidRPr="00AA4AAA" w:rsidRDefault="00B36B86" w:rsidP="006922F5">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Con fecha</w:t>
      </w:r>
      <w:r w:rsidR="00AA6C98" w:rsidRPr="00AA4AAA">
        <w:rPr>
          <w:rFonts w:eastAsia="Palatino Linotype" w:cs="Palatino Linotype"/>
          <w:color w:val="000000"/>
          <w:szCs w:val="24"/>
        </w:rPr>
        <w:t xml:space="preserve"> </w:t>
      </w:r>
      <w:r w:rsidR="00244162" w:rsidRPr="00AA4AAA">
        <w:rPr>
          <w:rFonts w:eastAsia="Palatino Linotype" w:cs="Palatino Linotype"/>
          <w:color w:val="000000"/>
          <w:szCs w:val="24"/>
        </w:rPr>
        <w:t>veintiuno de abril</w:t>
      </w:r>
      <w:r w:rsidR="00EB63F4" w:rsidRPr="00AA4AAA">
        <w:rPr>
          <w:rFonts w:eastAsia="Palatino Linotype" w:cs="Palatino Linotype"/>
          <w:color w:val="000000"/>
          <w:szCs w:val="24"/>
        </w:rPr>
        <w:t xml:space="preserve"> de dos mil veinticinco</w:t>
      </w:r>
      <w:r w:rsidR="00B54BC7" w:rsidRPr="00AA4AAA">
        <w:rPr>
          <w:rFonts w:eastAsia="Palatino Linotype" w:cs="Palatino Linotype"/>
          <w:color w:val="000000"/>
          <w:szCs w:val="24"/>
        </w:rPr>
        <w:t xml:space="preserve">, </w:t>
      </w:r>
      <w:r w:rsidR="00771E23" w:rsidRPr="00AA4AAA">
        <w:rPr>
          <w:rFonts w:eastAsia="Palatino Linotype" w:cs="Palatino Linotype"/>
          <w:color w:val="000000"/>
          <w:szCs w:val="24"/>
        </w:rPr>
        <w:t>l</w:t>
      </w:r>
      <w:r w:rsidR="0071233B" w:rsidRPr="00AA4AAA">
        <w:rPr>
          <w:rFonts w:eastAsia="Palatino Linotype" w:cs="Palatino Linotype"/>
          <w:color w:val="000000"/>
          <w:szCs w:val="24"/>
        </w:rPr>
        <w:t>a</w:t>
      </w:r>
      <w:r w:rsidR="00A970D5" w:rsidRPr="00AA4AAA">
        <w:rPr>
          <w:rFonts w:eastAsia="Palatino Linotype" w:cs="Palatino Linotype"/>
          <w:color w:val="000000"/>
          <w:szCs w:val="24"/>
        </w:rPr>
        <w:t xml:space="preserve"> Recurrente presentó </w:t>
      </w:r>
      <w:r w:rsidR="00597C06" w:rsidRPr="00AA4AAA">
        <w:rPr>
          <w:rFonts w:eastAsia="Palatino Linotype" w:cs="Palatino Linotype"/>
          <w:color w:val="000000"/>
          <w:szCs w:val="24"/>
        </w:rPr>
        <w:t xml:space="preserve">solicitud de información que fue registrada en </w:t>
      </w:r>
      <w:r w:rsidR="00A970D5" w:rsidRPr="00AA4AAA">
        <w:rPr>
          <w:rFonts w:eastAsia="Palatino Linotype" w:cs="Palatino Linotype"/>
          <w:color w:val="000000"/>
          <w:szCs w:val="24"/>
        </w:rPr>
        <w:t>el Sistema de Acceso a la Información Mexiquense (SAIMEX) con el número</w:t>
      </w:r>
      <w:r w:rsidR="00642669" w:rsidRPr="00AA4AAA">
        <w:rPr>
          <w:rFonts w:eastAsia="Palatino Linotype" w:cs="Palatino Linotype"/>
          <w:b/>
          <w:bCs/>
          <w:color w:val="000000"/>
          <w:szCs w:val="24"/>
        </w:rPr>
        <w:t xml:space="preserve"> </w:t>
      </w:r>
      <w:r w:rsidR="00244162" w:rsidRPr="00AA4AAA">
        <w:rPr>
          <w:rFonts w:eastAsia="Palatino Linotype" w:cs="Palatino Linotype"/>
          <w:b/>
          <w:bCs/>
          <w:color w:val="000000"/>
          <w:szCs w:val="24"/>
        </w:rPr>
        <w:t>00180/SSEM/IP/2025</w:t>
      </w:r>
      <w:r w:rsidR="00A970D5" w:rsidRPr="00AA4AAA">
        <w:rPr>
          <w:rFonts w:eastAsia="Palatino Linotype" w:cs="Palatino Linotype"/>
          <w:color w:val="000000"/>
          <w:szCs w:val="24"/>
        </w:rPr>
        <w:t>,</w:t>
      </w:r>
      <w:r w:rsidR="00A970D5" w:rsidRPr="00AA4AAA">
        <w:rPr>
          <w:rFonts w:eastAsia="Palatino Linotype" w:cs="Palatino Linotype"/>
          <w:b/>
          <w:color w:val="000000"/>
          <w:szCs w:val="24"/>
        </w:rPr>
        <w:t xml:space="preserve"> </w:t>
      </w:r>
      <w:r w:rsidR="00A970D5" w:rsidRPr="00AA4AAA">
        <w:rPr>
          <w:rFonts w:eastAsia="Palatino Linotype" w:cs="Palatino Linotype"/>
          <w:color w:val="000000"/>
          <w:szCs w:val="24"/>
        </w:rPr>
        <w:t xml:space="preserve">mediante la cual solicitó </w:t>
      </w:r>
      <w:r w:rsidR="00531CE5" w:rsidRPr="00AA4AAA">
        <w:rPr>
          <w:rFonts w:eastAsia="Palatino Linotype" w:cs="Palatino Linotype"/>
          <w:color w:val="000000"/>
          <w:szCs w:val="24"/>
        </w:rPr>
        <w:t xml:space="preserve">lo </w:t>
      </w:r>
      <w:r w:rsidR="00A970D5" w:rsidRPr="00AA4AAA">
        <w:rPr>
          <w:rFonts w:eastAsia="Palatino Linotype" w:cs="Palatino Linotype"/>
          <w:color w:val="000000"/>
          <w:szCs w:val="24"/>
        </w:rPr>
        <w:t>siguiente:</w:t>
      </w:r>
    </w:p>
    <w:p w14:paraId="68B56D82" w14:textId="77777777" w:rsidR="00A970D5" w:rsidRPr="00AA4AAA"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19B3D45F" w:rsidR="00A970D5" w:rsidRPr="00AA4AAA" w:rsidRDefault="70652167" w:rsidP="009950AD">
      <w:pPr>
        <w:pStyle w:val="Fundamentos"/>
      </w:pPr>
      <w:r w:rsidRPr="00AA4AAA">
        <w:rPr>
          <w:lang w:val="es-ES"/>
        </w:rPr>
        <w:t>«</w:t>
      </w:r>
      <w:r w:rsidR="00244162" w:rsidRPr="00AA4AAA">
        <w:rPr>
          <w:lang w:val="es-ES"/>
        </w:rPr>
        <w:t>Requiero saber el proveedor y costo del Sistema implementado denominado MURPHY;, en el C5 del Estado de México así como el contrato o convenio celebrado para su adquisición o bien su uso y disfrute. Y que beneficios ofrece a la población. Así como sus metas e indicadores para este año. De igual manera requiero conocer los nombres de los Titulares de la SS, así como sus sueldos.</w:t>
      </w:r>
      <w:r w:rsidRPr="00AA4AAA">
        <w:rPr>
          <w:lang w:val="es-ES"/>
        </w:rPr>
        <w:t>» (Sic)</w:t>
      </w:r>
    </w:p>
    <w:p w14:paraId="40BBECCB" w14:textId="77777777" w:rsidR="00A970D5" w:rsidRPr="00AA4AAA" w:rsidRDefault="00A970D5" w:rsidP="00473F6F">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AA4AAA" w:rsidRDefault="00A970D5" w:rsidP="00473F6F">
      <w:pPr>
        <w:pBdr>
          <w:top w:val="nil"/>
          <w:left w:val="nil"/>
          <w:bottom w:val="nil"/>
          <w:right w:val="nil"/>
          <w:between w:val="nil"/>
        </w:pBdr>
        <w:contextualSpacing/>
        <w:rPr>
          <w:rFonts w:eastAsia="Palatino Linotype" w:cs="Palatino Linotype"/>
          <w:b/>
          <w:color w:val="000000"/>
          <w:szCs w:val="24"/>
        </w:rPr>
      </w:pPr>
      <w:r w:rsidRPr="00AA4AAA">
        <w:rPr>
          <w:rFonts w:eastAsia="Palatino Linotype" w:cs="Palatino Linotype"/>
          <w:color w:val="000000"/>
          <w:szCs w:val="24"/>
        </w:rPr>
        <w:t xml:space="preserve">Modalidad de entrega: </w:t>
      </w:r>
      <w:r w:rsidR="004A6F01" w:rsidRPr="00AA4AAA">
        <w:rPr>
          <w:rFonts w:eastAsia="Palatino Linotype" w:cs="Palatino Linotype"/>
          <w:b/>
          <w:color w:val="000000"/>
          <w:szCs w:val="24"/>
        </w:rPr>
        <w:t>A través del SAIMEX</w:t>
      </w:r>
    </w:p>
    <w:p w14:paraId="146714F1" w14:textId="77777777" w:rsidR="00C7445D" w:rsidRPr="00AA4AAA" w:rsidRDefault="00C7445D" w:rsidP="00473F6F">
      <w:pPr>
        <w:pBdr>
          <w:top w:val="nil"/>
          <w:left w:val="nil"/>
          <w:bottom w:val="nil"/>
          <w:right w:val="nil"/>
          <w:between w:val="nil"/>
        </w:pBdr>
        <w:contextualSpacing/>
        <w:rPr>
          <w:rFonts w:eastAsia="Palatino Linotype" w:cs="Palatino Linotype"/>
          <w:color w:val="000000"/>
          <w:szCs w:val="24"/>
        </w:rPr>
      </w:pPr>
    </w:p>
    <w:p w14:paraId="1AEDC68E" w14:textId="6A05BF43" w:rsidR="00A970D5" w:rsidRPr="00AA4AAA" w:rsidRDefault="0070512C" w:rsidP="006922F5">
      <w:pPr>
        <w:pStyle w:val="Ttulo2"/>
        <w:rPr>
          <w:rFonts w:eastAsia="Palatino Linotype"/>
        </w:rPr>
      </w:pPr>
      <w:r w:rsidRPr="00AA4AAA">
        <w:rPr>
          <w:rFonts w:eastAsia="Palatino Linotype"/>
        </w:rPr>
        <w:lastRenderedPageBreak/>
        <w:t>SEGUNDO</w:t>
      </w:r>
      <w:r w:rsidR="00A970D5" w:rsidRPr="00AA4AAA">
        <w:rPr>
          <w:rFonts w:eastAsia="Palatino Linotype"/>
        </w:rPr>
        <w:t>. De la respuesta del Sujeto Obligado.</w:t>
      </w:r>
    </w:p>
    <w:p w14:paraId="2EE6F294" w14:textId="10C9E9EA" w:rsidR="00A970D5" w:rsidRPr="00AA4AAA" w:rsidRDefault="00A970D5" w:rsidP="006922F5">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De las constancias que obran en el expediente electrónico, se observa qu</w:t>
      </w:r>
      <w:r w:rsidR="008B2951" w:rsidRPr="00AA4AAA">
        <w:rPr>
          <w:rFonts w:eastAsia="Palatino Linotype" w:cs="Palatino Linotype"/>
          <w:color w:val="000000"/>
          <w:szCs w:val="24"/>
        </w:rPr>
        <w:t>e el día</w:t>
      </w:r>
      <w:r w:rsidR="004A3367" w:rsidRPr="00AA4AAA">
        <w:rPr>
          <w:rFonts w:eastAsia="Palatino Linotype" w:cs="Palatino Linotype"/>
          <w:color w:val="000000"/>
          <w:szCs w:val="24"/>
        </w:rPr>
        <w:t xml:space="preserve"> </w:t>
      </w:r>
      <w:r w:rsidR="00ED540F" w:rsidRPr="00AA4AAA">
        <w:rPr>
          <w:rFonts w:eastAsia="Palatino Linotype" w:cs="Palatino Linotype"/>
          <w:color w:val="000000"/>
          <w:szCs w:val="24"/>
        </w:rPr>
        <w:t>catorce de mayo</w:t>
      </w:r>
      <w:r w:rsidR="004A5EE6" w:rsidRPr="00AA4AAA">
        <w:rPr>
          <w:rFonts w:eastAsia="Palatino Linotype" w:cs="Palatino Linotype"/>
          <w:color w:val="000000"/>
          <w:szCs w:val="24"/>
        </w:rPr>
        <w:t xml:space="preserve"> de dos mil veinticinco</w:t>
      </w:r>
      <w:r w:rsidRPr="00AA4AAA">
        <w:rPr>
          <w:rFonts w:eastAsia="Palatino Linotype" w:cs="Palatino Linotype"/>
          <w:color w:val="000000"/>
          <w:szCs w:val="24"/>
        </w:rPr>
        <w:t>, el Sujeto Obligado dio respuest</w:t>
      </w:r>
      <w:r w:rsidR="009F4FF4" w:rsidRPr="00AA4AAA">
        <w:rPr>
          <w:rFonts w:eastAsia="Palatino Linotype" w:cs="Palatino Linotype"/>
          <w:color w:val="000000"/>
          <w:szCs w:val="24"/>
        </w:rPr>
        <w:t>a a la solicitud de información</w:t>
      </w:r>
      <w:r w:rsidRPr="00AA4AAA">
        <w:rPr>
          <w:rFonts w:eastAsia="Palatino Linotype" w:cs="Palatino Linotype"/>
          <w:color w:val="000000"/>
          <w:szCs w:val="24"/>
        </w:rPr>
        <w:t xml:space="preserve"> manifestando lo siguiente:</w:t>
      </w:r>
    </w:p>
    <w:p w14:paraId="41FE5BBF" w14:textId="059492DB" w:rsidR="00ED540F" w:rsidRPr="00AA4AAA" w:rsidRDefault="00ED540F" w:rsidP="00ED540F">
      <w:pPr>
        <w:pStyle w:val="Fundamentos"/>
        <w:rPr>
          <w:lang w:val="es-MX"/>
        </w:rPr>
      </w:pP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ED540F" w:rsidRPr="00AA4AAA" w14:paraId="20208952" w14:textId="77777777" w:rsidTr="00ED540F">
        <w:trPr>
          <w:trHeight w:val="300"/>
          <w:tblCellSpacing w:w="0" w:type="dxa"/>
          <w:jc w:val="center"/>
        </w:trPr>
        <w:tc>
          <w:tcPr>
            <w:tcW w:w="0" w:type="auto"/>
            <w:vAlign w:val="center"/>
            <w:hideMark/>
          </w:tcPr>
          <w:p w14:paraId="5612890D" w14:textId="4C767F47" w:rsidR="00ED540F" w:rsidRPr="00AA4AAA" w:rsidRDefault="00ED540F" w:rsidP="0015465A">
            <w:pPr>
              <w:pStyle w:val="Fundamentos"/>
              <w:ind w:left="851" w:right="861"/>
              <w:jc w:val="right"/>
              <w:rPr>
                <w:lang w:val="es-MX"/>
              </w:rPr>
            </w:pPr>
            <w:r w:rsidRPr="00AA4AAA">
              <w:rPr>
                <w:lang w:val="es-ES"/>
              </w:rPr>
              <w:t>«F</w:t>
            </w:r>
            <w:r w:rsidRPr="00AA4AAA">
              <w:rPr>
                <w:lang w:val="es-MX"/>
              </w:rPr>
              <w:t>olio de la solicitud: 00180/SSEM/IP/2025</w:t>
            </w:r>
          </w:p>
        </w:tc>
      </w:tr>
      <w:tr w:rsidR="00ED540F" w:rsidRPr="00AA4AAA" w14:paraId="230CA6F7" w14:textId="77777777" w:rsidTr="00ED540F">
        <w:trPr>
          <w:trHeight w:val="450"/>
          <w:tblCellSpacing w:w="0" w:type="dxa"/>
          <w:jc w:val="center"/>
        </w:trPr>
        <w:tc>
          <w:tcPr>
            <w:tcW w:w="0" w:type="auto"/>
            <w:vAlign w:val="center"/>
            <w:hideMark/>
          </w:tcPr>
          <w:p w14:paraId="1B40E136" w14:textId="77777777" w:rsidR="00ED540F" w:rsidRPr="00AA4AAA" w:rsidRDefault="00ED540F" w:rsidP="0015465A">
            <w:pPr>
              <w:pStyle w:val="Fundamentos"/>
              <w:ind w:left="851" w:right="861"/>
              <w:rPr>
                <w:lang w:val="es-MX"/>
              </w:rPr>
            </w:pPr>
          </w:p>
        </w:tc>
      </w:tr>
      <w:tr w:rsidR="00ED540F" w:rsidRPr="00AA4AAA" w14:paraId="165F8AAC" w14:textId="77777777" w:rsidTr="00ED540F">
        <w:trPr>
          <w:trHeight w:val="150"/>
          <w:tblCellSpacing w:w="0" w:type="dxa"/>
          <w:jc w:val="center"/>
        </w:trPr>
        <w:tc>
          <w:tcPr>
            <w:tcW w:w="0" w:type="auto"/>
            <w:vAlign w:val="center"/>
            <w:hideMark/>
          </w:tcPr>
          <w:p w14:paraId="376E1D1C" w14:textId="77777777" w:rsidR="00ED540F" w:rsidRPr="00AA4AAA" w:rsidRDefault="00ED540F" w:rsidP="0015465A">
            <w:pPr>
              <w:pStyle w:val="Fundamentos"/>
              <w:ind w:left="851" w:right="861"/>
              <w:rPr>
                <w:lang w:val="es-MX"/>
              </w:rPr>
            </w:pPr>
          </w:p>
        </w:tc>
      </w:tr>
      <w:tr w:rsidR="00ED540F" w:rsidRPr="00AA4AAA" w14:paraId="307D123A" w14:textId="77777777" w:rsidTr="00ED540F">
        <w:trPr>
          <w:trHeight w:val="150"/>
          <w:tblCellSpacing w:w="0" w:type="dxa"/>
          <w:jc w:val="center"/>
        </w:trPr>
        <w:tc>
          <w:tcPr>
            <w:tcW w:w="0" w:type="auto"/>
            <w:vAlign w:val="center"/>
            <w:hideMark/>
          </w:tcPr>
          <w:p w14:paraId="20CB40AE" w14:textId="77777777" w:rsidR="00ED540F" w:rsidRPr="00AA4AAA" w:rsidRDefault="00ED540F" w:rsidP="0015465A">
            <w:pPr>
              <w:pStyle w:val="Fundamentos"/>
              <w:ind w:left="851" w:right="861"/>
              <w:rPr>
                <w:lang w:val="es-MX"/>
              </w:rPr>
            </w:pPr>
            <w:r w:rsidRPr="00AA4AAA">
              <w:rPr>
                <w:lang w:val="es-MX"/>
              </w:rPr>
              <w:t>SE ANEXA RESPUESTA EN FORMATO PDF, EN CASO DE PRESENTAR PROBLEMAS CON LA RECEPCIÓN DE LA MISMA, LE PEDIMOS SE COMUNIQUE A LA UNIDAD DE TRANSPARENCIA DE LA SECRETARÍA DE SEGURIDAD DEL ESTADO DE MÉXICO, AL TELÉFONO 722 2 79 62 00 EXT. 4187, DE LUNES A VIERNES, EN UN HORARIO DE 9:00 A 18:00 HRS.</w:t>
            </w:r>
          </w:p>
        </w:tc>
      </w:tr>
      <w:tr w:rsidR="00ED540F" w:rsidRPr="00AA4AAA" w14:paraId="2ED9235D" w14:textId="77777777" w:rsidTr="00ED540F">
        <w:trPr>
          <w:trHeight w:val="150"/>
          <w:tblCellSpacing w:w="0" w:type="dxa"/>
          <w:jc w:val="center"/>
        </w:trPr>
        <w:tc>
          <w:tcPr>
            <w:tcW w:w="0" w:type="auto"/>
            <w:vAlign w:val="center"/>
            <w:hideMark/>
          </w:tcPr>
          <w:p w14:paraId="34D01C44" w14:textId="77777777" w:rsidR="00ED540F" w:rsidRPr="00AA4AAA" w:rsidRDefault="00ED540F" w:rsidP="0015465A">
            <w:pPr>
              <w:pStyle w:val="Fundamentos"/>
              <w:ind w:left="851" w:right="861"/>
              <w:rPr>
                <w:lang w:val="es-MX"/>
              </w:rPr>
            </w:pPr>
          </w:p>
        </w:tc>
      </w:tr>
      <w:tr w:rsidR="00ED540F" w:rsidRPr="00AA4AAA" w14:paraId="1DF01B01" w14:textId="77777777" w:rsidTr="00ED540F">
        <w:trPr>
          <w:trHeight w:val="150"/>
          <w:tblCellSpacing w:w="0" w:type="dxa"/>
          <w:jc w:val="center"/>
        </w:trPr>
        <w:tc>
          <w:tcPr>
            <w:tcW w:w="0" w:type="auto"/>
            <w:vAlign w:val="center"/>
            <w:hideMark/>
          </w:tcPr>
          <w:p w14:paraId="5B2E6546" w14:textId="77777777" w:rsidR="00ED540F" w:rsidRPr="00AA4AAA" w:rsidRDefault="00ED540F" w:rsidP="0015465A">
            <w:pPr>
              <w:pStyle w:val="Fundamentos"/>
              <w:ind w:left="851" w:right="861"/>
              <w:rPr>
                <w:lang w:val="es-MX"/>
              </w:rPr>
            </w:pPr>
          </w:p>
        </w:tc>
      </w:tr>
      <w:tr w:rsidR="00ED540F" w:rsidRPr="00AA4AAA" w14:paraId="42A464B7" w14:textId="77777777" w:rsidTr="00ED540F">
        <w:trPr>
          <w:trHeight w:val="150"/>
          <w:tblCellSpacing w:w="0" w:type="dxa"/>
          <w:jc w:val="center"/>
        </w:trPr>
        <w:tc>
          <w:tcPr>
            <w:tcW w:w="0" w:type="auto"/>
            <w:vAlign w:val="center"/>
            <w:hideMark/>
          </w:tcPr>
          <w:p w14:paraId="1F48B069" w14:textId="77777777" w:rsidR="00ED540F" w:rsidRPr="00AA4AAA" w:rsidRDefault="00ED540F" w:rsidP="0015465A">
            <w:pPr>
              <w:pStyle w:val="Fundamentos"/>
              <w:ind w:left="851" w:right="861"/>
              <w:rPr>
                <w:lang w:val="es-MX"/>
              </w:rPr>
            </w:pPr>
            <w:r w:rsidRPr="00AA4AAA">
              <w:rPr>
                <w:lang w:val="es-MX"/>
              </w:rPr>
              <w:t>ATENTAMENTE</w:t>
            </w:r>
          </w:p>
        </w:tc>
      </w:tr>
      <w:tr w:rsidR="00ED540F" w:rsidRPr="00AA4AAA" w14:paraId="19188D9A" w14:textId="77777777" w:rsidTr="00ED540F">
        <w:trPr>
          <w:trHeight w:val="150"/>
          <w:tblCellSpacing w:w="0" w:type="dxa"/>
          <w:jc w:val="center"/>
        </w:trPr>
        <w:tc>
          <w:tcPr>
            <w:tcW w:w="0" w:type="auto"/>
            <w:vAlign w:val="center"/>
            <w:hideMark/>
          </w:tcPr>
          <w:p w14:paraId="432C5620" w14:textId="77777777" w:rsidR="00ED540F" w:rsidRPr="00AA4AAA" w:rsidRDefault="00ED540F" w:rsidP="0015465A">
            <w:pPr>
              <w:pStyle w:val="Fundamentos"/>
              <w:ind w:left="851" w:right="861"/>
              <w:rPr>
                <w:lang w:val="es-MX"/>
              </w:rPr>
            </w:pPr>
            <w:r w:rsidRPr="00AA4AAA">
              <w:rPr>
                <w:lang w:val="es-MX"/>
              </w:rPr>
              <w:t>Mtra. Adriana Elizabeth López Hidalgo» (Sic)</w:t>
            </w:r>
          </w:p>
          <w:p w14:paraId="32699F7F" w14:textId="16F0E9B0" w:rsidR="00ED540F" w:rsidRPr="00AA4AAA" w:rsidRDefault="00ED540F" w:rsidP="0015465A">
            <w:pPr>
              <w:pStyle w:val="Fundamentos"/>
              <w:ind w:left="851" w:right="861"/>
              <w:rPr>
                <w:lang w:val="es-MX"/>
              </w:rPr>
            </w:pPr>
          </w:p>
        </w:tc>
      </w:tr>
    </w:tbl>
    <w:p w14:paraId="2EAB8352" w14:textId="3B77EF6C" w:rsidR="001107C4" w:rsidRPr="00AA4AAA"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7F9742DB" w14:textId="5DFBE0E3" w:rsidR="00C7445D" w:rsidRPr="00AA4AAA" w:rsidRDefault="000C723E" w:rsidP="006922F5">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 xml:space="preserve">El Sujeto Obligado adjuntó a la respuesta el documento denominado </w:t>
      </w:r>
      <w:r w:rsidRPr="00AA4AAA">
        <w:rPr>
          <w:rFonts w:eastAsia="Palatino Linotype" w:cs="Palatino Linotype"/>
          <w:b/>
          <w:color w:val="000000"/>
          <w:szCs w:val="24"/>
          <w:lang w:val="es-MX"/>
        </w:rPr>
        <w:t>«</w:t>
      </w:r>
      <w:r w:rsidR="00ED540F" w:rsidRPr="00AA4AAA">
        <w:rPr>
          <w:rFonts w:eastAsia="Palatino Linotype" w:cs="Palatino Linotype"/>
          <w:b/>
          <w:color w:val="000000"/>
          <w:szCs w:val="24"/>
          <w:lang w:val="es-MX"/>
        </w:rPr>
        <w:t>180 Respuesta.pdf</w:t>
      </w:r>
      <w:r w:rsidRPr="00AA4AAA">
        <w:rPr>
          <w:rFonts w:eastAsia="Palatino Linotype" w:cs="Palatino Linotype"/>
          <w:b/>
          <w:color w:val="000000"/>
          <w:szCs w:val="24"/>
          <w:lang w:val="es-MX"/>
        </w:rPr>
        <w:t>»</w:t>
      </w:r>
      <w:r w:rsidRPr="00AA4AAA">
        <w:rPr>
          <w:rFonts w:eastAsia="Palatino Linotype" w:cs="Palatino Linotype"/>
          <w:color w:val="000000"/>
          <w:szCs w:val="24"/>
          <w:lang w:val="es-MX"/>
        </w:rPr>
        <w:t>. El contenido de la documentación referida no se reproduce por ser del conocimiento de las partes; no obstante, será motivo de análisis en el estudio correspondiente.</w:t>
      </w:r>
    </w:p>
    <w:p w14:paraId="384A648D" w14:textId="77777777" w:rsidR="000C723E" w:rsidRPr="00AA4AAA" w:rsidRDefault="000C723E" w:rsidP="006922F5">
      <w:pPr>
        <w:pBdr>
          <w:top w:val="nil"/>
          <w:left w:val="nil"/>
          <w:bottom w:val="nil"/>
          <w:right w:val="nil"/>
          <w:between w:val="nil"/>
        </w:pBdr>
        <w:contextualSpacing/>
        <w:rPr>
          <w:rFonts w:eastAsia="Palatino Linotype" w:cs="Palatino Linotype"/>
          <w:color w:val="000000"/>
          <w:szCs w:val="24"/>
          <w:lang w:val="es-MX"/>
        </w:rPr>
      </w:pPr>
    </w:p>
    <w:p w14:paraId="58FA11DD" w14:textId="5ADD7718" w:rsidR="00A970D5" w:rsidRPr="00AA4AAA" w:rsidRDefault="0070512C" w:rsidP="006922F5">
      <w:pPr>
        <w:pStyle w:val="Ttulo2"/>
        <w:rPr>
          <w:rFonts w:eastAsia="Palatino Linotype"/>
        </w:rPr>
      </w:pPr>
      <w:r w:rsidRPr="00AA4AAA">
        <w:rPr>
          <w:rFonts w:eastAsia="Palatino Linotype"/>
        </w:rPr>
        <w:t>TERCERO</w:t>
      </w:r>
      <w:r w:rsidR="00A970D5" w:rsidRPr="00AA4AAA">
        <w:rPr>
          <w:rFonts w:eastAsia="Palatino Linotype"/>
        </w:rPr>
        <w:t>. Del recurso de revisión.</w:t>
      </w:r>
    </w:p>
    <w:p w14:paraId="0C8C3A2F" w14:textId="58930FE2" w:rsidR="00A970D5" w:rsidRPr="00AA4AAA" w:rsidRDefault="0090115A" w:rsidP="006922F5">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Inconforme con la respuesta</w:t>
      </w:r>
      <w:r w:rsidR="006726AD" w:rsidRPr="00AA4AAA">
        <w:rPr>
          <w:rFonts w:eastAsia="Palatino Linotype" w:cs="Palatino Linotype"/>
          <w:color w:val="000000"/>
          <w:szCs w:val="24"/>
        </w:rPr>
        <w:t>, l</w:t>
      </w:r>
      <w:r w:rsidR="00220F29" w:rsidRPr="00AA4AAA">
        <w:rPr>
          <w:rFonts w:eastAsia="Palatino Linotype" w:cs="Palatino Linotype"/>
          <w:color w:val="000000"/>
          <w:szCs w:val="24"/>
        </w:rPr>
        <w:t>a</w:t>
      </w:r>
      <w:r w:rsidRPr="00AA4AAA">
        <w:rPr>
          <w:rFonts w:eastAsia="Palatino Linotype" w:cs="Palatino Linotype"/>
          <w:color w:val="000000"/>
          <w:szCs w:val="24"/>
        </w:rPr>
        <w:t xml:space="preserve"> Recurrente interpuso el presente recurso de revisión el</w:t>
      </w:r>
      <w:r w:rsidR="00444279" w:rsidRPr="00AA4AAA">
        <w:rPr>
          <w:rFonts w:eastAsia="Palatino Linotype" w:cs="Palatino Linotype"/>
          <w:color w:val="000000"/>
          <w:szCs w:val="24"/>
        </w:rPr>
        <w:t xml:space="preserve"> </w:t>
      </w:r>
      <w:r w:rsidR="00AE5AB5" w:rsidRPr="00AA4AAA">
        <w:rPr>
          <w:rFonts w:eastAsia="Palatino Linotype" w:cs="Palatino Linotype"/>
          <w:color w:val="000000"/>
          <w:szCs w:val="24"/>
        </w:rPr>
        <w:t>quince de mayo</w:t>
      </w:r>
      <w:r w:rsidR="00DE2889" w:rsidRPr="00AA4AAA">
        <w:rPr>
          <w:rFonts w:eastAsia="Palatino Linotype" w:cs="Palatino Linotype"/>
          <w:color w:val="000000"/>
          <w:szCs w:val="24"/>
        </w:rPr>
        <w:t xml:space="preserve"> de dos mil veinticinco</w:t>
      </w:r>
      <w:r w:rsidRPr="00AA4AAA">
        <w:rPr>
          <w:rFonts w:eastAsia="Palatino Linotype" w:cs="Palatino Linotype"/>
          <w:color w:val="000000"/>
          <w:szCs w:val="24"/>
        </w:rPr>
        <w:t>, el cual se registró en el SAIMEX con el expediente número</w:t>
      </w:r>
      <w:r w:rsidR="00A970D5" w:rsidRPr="00AA4AAA">
        <w:rPr>
          <w:rFonts w:eastAsia="Palatino Linotype" w:cs="Palatino Linotype"/>
          <w:color w:val="000000"/>
          <w:szCs w:val="24"/>
        </w:rPr>
        <w:t xml:space="preserve"> </w:t>
      </w:r>
      <w:r w:rsidR="00216F91" w:rsidRPr="00AA4AAA">
        <w:rPr>
          <w:rFonts w:eastAsia="Palatino Linotype" w:cs="Palatino Linotype"/>
          <w:b/>
          <w:color w:val="000000"/>
          <w:szCs w:val="24"/>
        </w:rPr>
        <w:t>0</w:t>
      </w:r>
      <w:r w:rsidR="00ED540F" w:rsidRPr="00AA4AAA">
        <w:rPr>
          <w:rFonts w:eastAsia="Palatino Linotype" w:cs="Palatino Linotype"/>
          <w:b/>
          <w:color w:val="000000"/>
          <w:szCs w:val="24"/>
        </w:rPr>
        <w:t>5530</w:t>
      </w:r>
      <w:r w:rsidR="00216F91" w:rsidRPr="00AA4AAA">
        <w:rPr>
          <w:rFonts w:eastAsia="Palatino Linotype" w:cs="Palatino Linotype"/>
          <w:b/>
          <w:color w:val="000000"/>
          <w:szCs w:val="24"/>
        </w:rPr>
        <w:t>/INFOEM/IP/RR/2025</w:t>
      </w:r>
      <w:r w:rsidR="00A06896" w:rsidRPr="00AA4AAA">
        <w:rPr>
          <w:rFonts w:eastAsia="Palatino Linotype" w:cs="Palatino Linotype"/>
          <w:color w:val="000000"/>
          <w:szCs w:val="24"/>
        </w:rPr>
        <w:t xml:space="preserve">, </w:t>
      </w:r>
      <w:r w:rsidRPr="00AA4AAA">
        <w:rPr>
          <w:rFonts w:eastAsia="Palatino Linotype" w:cs="Palatino Linotype"/>
          <w:color w:val="000000"/>
          <w:szCs w:val="24"/>
        </w:rPr>
        <w:t>en el que manifestó</w:t>
      </w:r>
      <w:r w:rsidR="00A970D5" w:rsidRPr="00AA4AAA">
        <w:rPr>
          <w:rFonts w:eastAsia="Palatino Linotype" w:cs="Palatino Linotype"/>
          <w:color w:val="000000"/>
          <w:szCs w:val="24"/>
        </w:rPr>
        <w:t xml:space="preserve"> lo siguiente:</w:t>
      </w:r>
    </w:p>
    <w:p w14:paraId="7AA0C9F4" w14:textId="046134A0" w:rsidR="00A970D5" w:rsidRPr="00AA4AAA"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AA4AAA" w:rsidRDefault="00A970D5" w:rsidP="006922F5">
      <w:pPr>
        <w:contextualSpacing/>
        <w:rPr>
          <w:rFonts w:eastAsia="Palatino Linotype" w:cs="Palatino Linotype"/>
          <w:b/>
        </w:rPr>
      </w:pPr>
      <w:r w:rsidRPr="00AA4AAA">
        <w:rPr>
          <w:rFonts w:eastAsia="Palatino Linotype" w:cs="Palatino Linotype"/>
          <w:b/>
        </w:rPr>
        <w:lastRenderedPageBreak/>
        <w:t>Acto Impugnado:</w:t>
      </w:r>
      <w:r w:rsidR="00655007" w:rsidRPr="00AA4AAA">
        <w:rPr>
          <w:rFonts w:eastAsia="Palatino Linotype" w:cs="Palatino Linotype"/>
          <w:b/>
        </w:rPr>
        <w:t xml:space="preserve"> </w:t>
      </w:r>
    </w:p>
    <w:p w14:paraId="4A0EFE5A" w14:textId="04306B96" w:rsidR="00A970D5" w:rsidRPr="00AA4AAA" w:rsidRDefault="5C35490E" w:rsidP="5C35490E">
      <w:pPr>
        <w:pStyle w:val="Fundamentos"/>
        <w:rPr>
          <w:b/>
          <w:bCs/>
          <w:lang w:val="es-ES"/>
        </w:rPr>
      </w:pPr>
      <w:r w:rsidRPr="00AA4AAA">
        <w:rPr>
          <w:lang w:val="es-ES"/>
        </w:rPr>
        <w:t>«</w:t>
      </w:r>
      <w:r w:rsidR="00ED540F" w:rsidRPr="00AA4AAA">
        <w:rPr>
          <w:lang w:val="es-ES"/>
        </w:rPr>
        <w:t>No proporciona información completa.</w:t>
      </w:r>
      <w:r w:rsidRPr="00AA4AAA">
        <w:rPr>
          <w:lang w:val="es-ES"/>
        </w:rPr>
        <w:t>» (Sic)</w:t>
      </w:r>
    </w:p>
    <w:p w14:paraId="3C40A441" w14:textId="0B2599C4" w:rsidR="00A970D5" w:rsidRPr="00AA4AAA" w:rsidRDefault="00A970D5" w:rsidP="00FA1919">
      <w:pPr>
        <w:tabs>
          <w:tab w:val="left" w:pos="2515"/>
        </w:tabs>
        <w:contextualSpacing/>
        <w:rPr>
          <w:rFonts w:eastAsia="Palatino Linotype" w:cs="Palatino Linotype"/>
          <w:iCs/>
          <w:szCs w:val="24"/>
          <w:lang w:val="es-ES"/>
        </w:rPr>
      </w:pPr>
    </w:p>
    <w:p w14:paraId="0F6CFE30" w14:textId="719FCACE" w:rsidR="00300EA0" w:rsidRPr="00AA4AAA" w:rsidRDefault="002B6B0F" w:rsidP="00300EA0">
      <w:pPr>
        <w:contextualSpacing/>
        <w:rPr>
          <w:rFonts w:eastAsia="Palatino Linotype" w:cs="Palatino Linotype"/>
          <w:b/>
        </w:rPr>
      </w:pPr>
      <w:r w:rsidRPr="00AA4AAA">
        <w:rPr>
          <w:rFonts w:eastAsia="Palatino Linotype" w:cs="Palatino Linotype"/>
          <w:b/>
        </w:rPr>
        <w:t>Razones o motivos de inconformidad</w:t>
      </w:r>
      <w:r w:rsidR="00300EA0" w:rsidRPr="00AA4AAA">
        <w:rPr>
          <w:rFonts w:eastAsia="Palatino Linotype" w:cs="Palatino Linotype"/>
          <w:b/>
        </w:rPr>
        <w:t xml:space="preserve">: </w:t>
      </w:r>
    </w:p>
    <w:p w14:paraId="636038ED" w14:textId="5F1DF38C" w:rsidR="00300EA0" w:rsidRPr="00AA4AAA" w:rsidRDefault="00300EA0" w:rsidP="00300EA0">
      <w:pPr>
        <w:pStyle w:val="Fundamentos"/>
        <w:rPr>
          <w:b/>
          <w:bCs/>
          <w:lang w:val="es-ES"/>
        </w:rPr>
      </w:pPr>
      <w:r w:rsidRPr="00AA4AAA">
        <w:rPr>
          <w:lang w:val="es-ES"/>
        </w:rPr>
        <w:t>«</w:t>
      </w:r>
      <w:r w:rsidR="00ED540F" w:rsidRPr="00AA4AAA">
        <w:rPr>
          <w:lang w:val="es-ES"/>
        </w:rPr>
        <w:t>No proporciona el contrato o convenio solicitado, en referencia al sistema MURPHY; toda vez que únicamente hicieron referencia al nombre. Las metas e indicadores, se solicitaron de toda la Secretaría de Seguridad, sin que fueran proporcionadas.</w:t>
      </w:r>
      <w:r w:rsidRPr="00AA4AAA">
        <w:rPr>
          <w:lang w:val="es-ES"/>
        </w:rPr>
        <w:t>» (Sic)</w:t>
      </w:r>
    </w:p>
    <w:p w14:paraId="0A3CE1C1" w14:textId="77777777" w:rsidR="00390EBF" w:rsidRPr="00AA4AAA" w:rsidRDefault="00390EBF" w:rsidP="006922F5">
      <w:pPr>
        <w:contextualSpacing/>
        <w:rPr>
          <w:rFonts w:eastAsia="Palatino Linotype" w:cs="Palatino Linotype"/>
          <w:iCs/>
          <w:szCs w:val="24"/>
          <w:lang w:val="es-ES"/>
        </w:rPr>
      </w:pPr>
    </w:p>
    <w:p w14:paraId="11D7F189" w14:textId="41C27AFA" w:rsidR="00A970D5" w:rsidRPr="00AA4AAA" w:rsidRDefault="0070512C" w:rsidP="006922F5">
      <w:pPr>
        <w:pStyle w:val="Ttulo2"/>
        <w:rPr>
          <w:rFonts w:eastAsia="Palatino Linotype"/>
        </w:rPr>
      </w:pPr>
      <w:r w:rsidRPr="00AA4AAA">
        <w:rPr>
          <w:rFonts w:eastAsia="Palatino Linotype"/>
        </w:rPr>
        <w:t>CUAR</w:t>
      </w:r>
      <w:r w:rsidR="007A1154" w:rsidRPr="00AA4AAA">
        <w:rPr>
          <w:rFonts w:eastAsia="Palatino Linotype"/>
        </w:rPr>
        <w:t>TO</w:t>
      </w:r>
      <w:r w:rsidR="00A970D5" w:rsidRPr="00AA4AAA">
        <w:rPr>
          <w:rFonts w:eastAsia="Palatino Linotype"/>
        </w:rPr>
        <w:t>. Del turno y admisión del recurso de revisión.</w:t>
      </w:r>
    </w:p>
    <w:p w14:paraId="2459DEBA" w14:textId="5B60053C" w:rsidR="00A970D5" w:rsidRPr="00AA4AAA" w:rsidRDefault="70652167" w:rsidP="70652167">
      <w:pPr>
        <w:pBdr>
          <w:top w:val="nil"/>
          <w:left w:val="nil"/>
          <w:bottom w:val="nil"/>
          <w:right w:val="nil"/>
          <w:between w:val="nil"/>
        </w:pBdr>
        <w:contextualSpacing/>
        <w:rPr>
          <w:rFonts w:eastAsia="Palatino Linotype" w:cs="Palatino Linotype"/>
          <w:color w:val="000000"/>
          <w:lang w:val="es-ES"/>
        </w:rPr>
      </w:pPr>
      <w:r w:rsidRPr="00AA4AAA">
        <w:rPr>
          <w:rFonts w:eastAsia="Palatino Linotype" w:cs="Palatino Linotype"/>
          <w:color w:val="000000" w:themeColor="text1"/>
          <w:lang w:val="es-ES"/>
        </w:rPr>
        <w:t xml:space="preserve">Medio de impugnación que le fue turnado al </w:t>
      </w:r>
      <w:r w:rsidRPr="00AA4AAA">
        <w:rPr>
          <w:rFonts w:eastAsia="Palatino Linotype" w:cs="Palatino Linotype"/>
          <w:b/>
          <w:bCs/>
          <w:color w:val="000000" w:themeColor="text1"/>
          <w:lang w:val="es-ES"/>
        </w:rPr>
        <w:t>Comisionado Presidente José Martínez Vilchis</w:t>
      </w:r>
      <w:r w:rsidRPr="00AA4AAA">
        <w:rPr>
          <w:rFonts w:eastAsia="Palatino Linotype" w:cs="Palatino Linotype"/>
          <w:color w:val="000000" w:themeColor="text1"/>
          <w:lang w:val="es-ES"/>
        </w:rPr>
        <w:t xml:space="preserve">, por medio del sistema electrónico en términos del numeral 185 fracción I de la Ley </w:t>
      </w:r>
      <w:r w:rsidR="000C723E" w:rsidRPr="00AA4AAA">
        <w:rPr>
          <w:rFonts w:eastAsia="Palatino Linotype" w:cs="Palatino Linotype"/>
          <w:color w:val="000000" w:themeColor="text1"/>
          <w:lang w:val="es-ES"/>
        </w:rPr>
        <w:t>de Transparencia y Acceso a la I</w:t>
      </w:r>
      <w:r w:rsidRPr="00AA4AAA">
        <w:rPr>
          <w:rFonts w:eastAsia="Palatino Linotype" w:cs="Palatino Linotype"/>
          <w:color w:val="000000" w:themeColor="text1"/>
          <w:lang w:val="es-ES"/>
        </w:rPr>
        <w:t>nformación Pública del Estado de México y Municipios, al cual recayó acuerdo de</w:t>
      </w:r>
      <w:r w:rsidR="00FB3D5B" w:rsidRPr="00AA4AAA">
        <w:rPr>
          <w:rFonts w:eastAsia="Palatino Linotype" w:cs="Palatino Linotype"/>
          <w:color w:val="000000" w:themeColor="text1"/>
          <w:lang w:val="es-ES"/>
        </w:rPr>
        <w:t xml:space="preserve"> admisión de fecha </w:t>
      </w:r>
      <w:r w:rsidR="00C61FB5" w:rsidRPr="00AA4AAA">
        <w:rPr>
          <w:rFonts w:eastAsia="Palatino Linotype" w:cs="Palatino Linotype"/>
          <w:color w:val="000000" w:themeColor="text1"/>
          <w:lang w:val="es-ES"/>
        </w:rPr>
        <w:t>diecinueve de mayo</w:t>
      </w:r>
      <w:r w:rsidR="00774AC3" w:rsidRPr="00AA4AAA">
        <w:rPr>
          <w:rFonts w:eastAsia="Palatino Linotype" w:cs="Palatino Linotype"/>
          <w:color w:val="000000" w:themeColor="text1"/>
          <w:lang w:val="es-ES"/>
        </w:rPr>
        <w:t xml:space="preserve"> de dos mil veinticinco</w:t>
      </w:r>
      <w:r w:rsidRPr="00AA4AAA">
        <w:rPr>
          <w:rFonts w:eastAsia="Palatino Linotype" w:cs="Palatino Linotype"/>
          <w:color w:val="000000" w:themeColor="text1"/>
          <w:lang w:val="es-ES"/>
        </w:rPr>
        <w:t xml:space="preserve">, </w:t>
      </w:r>
      <w:r w:rsidRPr="00AA4AAA">
        <w:rPr>
          <w:rFonts w:eastAsia="Palatino Linotype" w:cs="Palatino Linotype"/>
          <w:lang w:val="es-ES"/>
        </w:rPr>
        <w:t>otorgándose</w:t>
      </w:r>
      <w:r w:rsidRPr="00AA4AAA">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AA4AAA"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0A6EC001" w:rsidR="00A970D5" w:rsidRPr="00AA4AAA" w:rsidRDefault="0070512C" w:rsidP="006922F5">
      <w:pPr>
        <w:pStyle w:val="Ttulo2"/>
        <w:rPr>
          <w:rFonts w:eastAsia="Palatino Linotype"/>
        </w:rPr>
      </w:pPr>
      <w:r w:rsidRPr="00AA4AAA">
        <w:rPr>
          <w:rFonts w:eastAsia="Palatino Linotype"/>
        </w:rPr>
        <w:t>QUIN</w:t>
      </w:r>
      <w:r w:rsidR="007A1154" w:rsidRPr="00AA4AAA">
        <w:rPr>
          <w:rFonts w:eastAsia="Palatino Linotype"/>
        </w:rPr>
        <w:t>TO</w:t>
      </w:r>
      <w:r w:rsidR="00A970D5" w:rsidRPr="00AA4AAA">
        <w:rPr>
          <w:rFonts w:eastAsia="Palatino Linotype"/>
        </w:rPr>
        <w:t>. De la etapa de instrucción.</w:t>
      </w:r>
    </w:p>
    <w:p w14:paraId="7C9A8D91" w14:textId="77777777" w:rsidR="00C61FB5" w:rsidRPr="00AA4AAA" w:rsidRDefault="00A86217" w:rsidP="00A86217">
      <w:pPr>
        <w:pBdr>
          <w:top w:val="nil"/>
          <w:left w:val="nil"/>
          <w:bottom w:val="nil"/>
          <w:right w:val="nil"/>
          <w:between w:val="nil"/>
        </w:pBdr>
        <w:rPr>
          <w:rFonts w:eastAsia="Palatino Linotype" w:cs="Palatino Linotype"/>
          <w:color w:val="000000"/>
          <w:szCs w:val="24"/>
        </w:rPr>
      </w:pPr>
      <w:r w:rsidRPr="00AA4AAA">
        <w:rPr>
          <w:rFonts w:eastAsia="Palatino Linotype" w:cs="Palatino Linotype"/>
          <w:color w:val="000000"/>
          <w:szCs w:val="24"/>
        </w:rPr>
        <w:t xml:space="preserve">Durante la etapa de instrucción, en el sumario se observa que el </w:t>
      </w:r>
      <w:r w:rsidR="00C61FB5" w:rsidRPr="00AA4AAA">
        <w:rPr>
          <w:rFonts w:eastAsia="Palatino Linotype" w:cs="Palatino Linotype"/>
          <w:color w:val="000000"/>
          <w:szCs w:val="24"/>
        </w:rPr>
        <w:t>veintitrés de mayo</w:t>
      </w:r>
      <w:r w:rsidRPr="00AA4AAA">
        <w:rPr>
          <w:rFonts w:eastAsia="Palatino Linotype" w:cs="Palatino Linotype"/>
          <w:color w:val="000000"/>
          <w:szCs w:val="24"/>
        </w:rPr>
        <w:t xml:space="preserve"> de dos mil veinticinco, el Sujeto Obligado rindió su Informe Justificado mediante la presentación de</w:t>
      </w:r>
      <w:r w:rsidR="00C61FB5" w:rsidRPr="00AA4AAA">
        <w:rPr>
          <w:rFonts w:eastAsia="Palatino Linotype" w:cs="Palatino Linotype"/>
          <w:color w:val="000000"/>
          <w:szCs w:val="24"/>
        </w:rPr>
        <w:t xml:space="preserve"> </w:t>
      </w:r>
      <w:r w:rsidR="00F83F24" w:rsidRPr="00AA4AAA">
        <w:rPr>
          <w:rFonts w:eastAsia="Palatino Linotype" w:cs="Palatino Linotype"/>
          <w:color w:val="000000"/>
          <w:szCs w:val="24"/>
        </w:rPr>
        <w:t>l</w:t>
      </w:r>
      <w:r w:rsidR="00C61FB5" w:rsidRPr="00AA4AAA">
        <w:rPr>
          <w:rFonts w:eastAsia="Palatino Linotype" w:cs="Palatino Linotype"/>
          <w:color w:val="000000"/>
          <w:szCs w:val="24"/>
        </w:rPr>
        <w:t>os</w:t>
      </w:r>
      <w:r w:rsidRPr="00AA4AAA">
        <w:rPr>
          <w:rFonts w:eastAsia="Palatino Linotype" w:cs="Palatino Linotype"/>
          <w:color w:val="000000"/>
          <w:szCs w:val="24"/>
        </w:rPr>
        <w:t xml:space="preserve"> documento</w:t>
      </w:r>
      <w:r w:rsidR="00C61FB5" w:rsidRPr="00AA4AAA">
        <w:rPr>
          <w:rFonts w:eastAsia="Palatino Linotype" w:cs="Palatino Linotype"/>
          <w:color w:val="000000"/>
          <w:szCs w:val="24"/>
        </w:rPr>
        <w:t>s</w:t>
      </w:r>
      <w:r w:rsidRPr="00AA4AAA">
        <w:rPr>
          <w:rFonts w:eastAsia="Palatino Linotype" w:cs="Palatino Linotype"/>
          <w:color w:val="000000"/>
          <w:szCs w:val="24"/>
        </w:rPr>
        <w:t xml:space="preserve"> denominado</w:t>
      </w:r>
      <w:r w:rsidR="00C61FB5" w:rsidRPr="00AA4AAA">
        <w:rPr>
          <w:rFonts w:eastAsia="Palatino Linotype" w:cs="Palatino Linotype"/>
          <w:color w:val="000000"/>
          <w:szCs w:val="24"/>
        </w:rPr>
        <w:t>s</w:t>
      </w:r>
      <w:r w:rsidRPr="00AA4AAA">
        <w:rPr>
          <w:rFonts w:eastAsia="Palatino Linotype" w:cs="Palatino Linotype"/>
          <w:color w:val="000000"/>
          <w:szCs w:val="24"/>
        </w:rPr>
        <w:t xml:space="preserve"> </w:t>
      </w:r>
      <w:r w:rsidR="00C61FB5" w:rsidRPr="00AA4AAA">
        <w:rPr>
          <w:rFonts w:eastAsia="Palatino Linotype" w:cs="Palatino Linotype"/>
          <w:b/>
          <w:color w:val="000000"/>
          <w:szCs w:val="24"/>
        </w:rPr>
        <w:t>"ACTA DE COMITE 5 EXTRA.pdf", "ANEXO UNO.pdf", "CUADRO DE CLASIFICACION.pdf" y "05530 Informe Justificado.pdf"</w:t>
      </w:r>
      <w:r w:rsidR="000C723E" w:rsidRPr="00AA4AAA">
        <w:rPr>
          <w:rFonts w:eastAsia="Palatino Linotype" w:cs="Palatino Linotype"/>
          <w:color w:val="000000"/>
          <w:szCs w:val="24"/>
        </w:rPr>
        <w:t>, documentación que fue puesta</w:t>
      </w:r>
      <w:r w:rsidRPr="00AA4AAA">
        <w:rPr>
          <w:rFonts w:eastAsia="Palatino Linotype" w:cs="Palatino Linotype"/>
          <w:color w:val="000000"/>
          <w:szCs w:val="24"/>
        </w:rPr>
        <w:t xml:space="preserve"> a la vista del Recurrente mediante acuerdo de fecha </w:t>
      </w:r>
      <w:r w:rsidR="00C61FB5" w:rsidRPr="00AA4AAA">
        <w:rPr>
          <w:rFonts w:eastAsia="Palatino Linotype" w:cs="Palatino Linotype"/>
          <w:color w:val="000000"/>
          <w:szCs w:val="24"/>
        </w:rPr>
        <w:t>veinte de agosto</w:t>
      </w:r>
      <w:r w:rsidRPr="00AA4AAA">
        <w:rPr>
          <w:rFonts w:eastAsia="Palatino Linotype" w:cs="Palatino Linotype"/>
          <w:color w:val="000000"/>
          <w:szCs w:val="24"/>
        </w:rPr>
        <w:t xml:space="preserve"> del año en curso, en términos de la fracción III del artículo 185 de la Ley de Transparencia y Acceso a la Información Pública del Estado de </w:t>
      </w:r>
      <w:r w:rsidRPr="00AA4AAA">
        <w:rPr>
          <w:rFonts w:eastAsia="Palatino Linotype" w:cs="Palatino Linotype"/>
          <w:color w:val="000000"/>
          <w:szCs w:val="24"/>
        </w:rPr>
        <w:lastRenderedPageBreak/>
        <w:t xml:space="preserve">México y Municipios, otorgando al solicitante un término de tres días para manifestar lo que a su derecho conviniera. </w:t>
      </w:r>
    </w:p>
    <w:p w14:paraId="41892885" w14:textId="77777777" w:rsidR="00C61FB5" w:rsidRPr="00AA4AAA" w:rsidRDefault="00C61FB5" w:rsidP="00A86217">
      <w:pPr>
        <w:pBdr>
          <w:top w:val="nil"/>
          <w:left w:val="nil"/>
          <w:bottom w:val="nil"/>
          <w:right w:val="nil"/>
          <w:between w:val="nil"/>
        </w:pBdr>
        <w:rPr>
          <w:rFonts w:eastAsia="Palatino Linotype" w:cs="Palatino Linotype"/>
          <w:color w:val="000000"/>
          <w:szCs w:val="24"/>
        </w:rPr>
      </w:pPr>
    </w:p>
    <w:p w14:paraId="499DF189" w14:textId="5035F873" w:rsidR="00A86217" w:rsidRPr="00AA4AAA" w:rsidRDefault="00A86217" w:rsidP="00A86217">
      <w:pPr>
        <w:pBdr>
          <w:top w:val="nil"/>
          <w:left w:val="nil"/>
          <w:bottom w:val="nil"/>
          <w:right w:val="nil"/>
          <w:between w:val="nil"/>
        </w:pBdr>
        <w:rPr>
          <w:rFonts w:eastAsia="Palatino Linotype" w:cs="Palatino Linotype"/>
          <w:color w:val="000000"/>
          <w:szCs w:val="24"/>
        </w:rPr>
      </w:pPr>
      <w:r w:rsidRPr="00AA4AAA">
        <w:rPr>
          <w:rFonts w:eastAsia="Palatino Linotype" w:cs="Palatino Linotype"/>
          <w:color w:val="000000"/>
          <w:szCs w:val="24"/>
        </w:rPr>
        <w:t>Por su parte, el Recurrente no realizó manifestaciones, vertió alegatos ni presentó pruebas que a su derecho conviniera, así como tampoco se pronunció respecto del Informe Justificado. El conte</w:t>
      </w:r>
      <w:r w:rsidR="000C723E" w:rsidRPr="00AA4AAA">
        <w:rPr>
          <w:rFonts w:eastAsia="Palatino Linotype" w:cs="Palatino Linotype"/>
          <w:color w:val="000000"/>
          <w:szCs w:val="24"/>
        </w:rPr>
        <w:t>nido de la documentación referida</w:t>
      </w:r>
      <w:r w:rsidRPr="00AA4AAA">
        <w:rPr>
          <w:rFonts w:eastAsia="Palatino Linotype" w:cs="Palatino Linotype"/>
          <w:color w:val="000000"/>
          <w:szCs w:val="24"/>
        </w:rPr>
        <w:t xml:space="preserve"> será motivo de análisis en el estudio correspondiente.</w:t>
      </w:r>
    </w:p>
    <w:p w14:paraId="5B536618" w14:textId="7ED50870" w:rsidR="00C02596" w:rsidRPr="00AA4AAA"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58CCB17" w:rsidR="00A970D5" w:rsidRPr="00AA4AAA" w:rsidRDefault="007A1154" w:rsidP="006922F5">
      <w:pPr>
        <w:pStyle w:val="Ttulo2"/>
        <w:rPr>
          <w:rFonts w:eastAsia="Palatino Linotype"/>
        </w:rPr>
      </w:pPr>
      <w:r w:rsidRPr="00AA4AAA">
        <w:rPr>
          <w:rFonts w:eastAsia="Palatino Linotype"/>
        </w:rPr>
        <w:t>S</w:t>
      </w:r>
      <w:r w:rsidR="00116929" w:rsidRPr="00AA4AAA">
        <w:rPr>
          <w:rFonts w:eastAsia="Palatino Linotype"/>
        </w:rPr>
        <w:t>EXT</w:t>
      </w:r>
      <w:r w:rsidR="00C7445D" w:rsidRPr="00AA4AAA">
        <w:rPr>
          <w:rFonts w:eastAsia="Palatino Linotype"/>
        </w:rPr>
        <w:t>O</w:t>
      </w:r>
      <w:r w:rsidR="00A970D5" w:rsidRPr="00AA4AAA">
        <w:rPr>
          <w:rFonts w:eastAsia="Palatino Linotype"/>
        </w:rPr>
        <w:t>. Del cierre de instrucción.</w:t>
      </w:r>
    </w:p>
    <w:p w14:paraId="2456F4BD" w14:textId="58C7E63B" w:rsidR="00A970D5" w:rsidRPr="00AA4AAA" w:rsidRDefault="00A970D5" w:rsidP="006922F5">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Así, una vez transcurrido el término legal, se decretó el cierre de instru</w:t>
      </w:r>
      <w:r w:rsidR="00AE6B11" w:rsidRPr="00AA4AAA">
        <w:rPr>
          <w:rFonts w:eastAsia="Palatino Linotype" w:cs="Palatino Linotype"/>
          <w:color w:val="000000"/>
          <w:szCs w:val="24"/>
        </w:rPr>
        <w:t>cción</w:t>
      </w:r>
      <w:r w:rsidR="007826F1" w:rsidRPr="00AA4AAA">
        <w:rPr>
          <w:rFonts w:eastAsia="Palatino Linotype" w:cs="Palatino Linotype"/>
          <w:color w:val="000000"/>
          <w:szCs w:val="24"/>
        </w:rPr>
        <w:t xml:space="preserve"> el</w:t>
      </w:r>
      <w:r w:rsidR="00B53BEF" w:rsidRPr="00AA4AAA">
        <w:rPr>
          <w:rFonts w:eastAsia="Palatino Linotype" w:cs="Palatino Linotype"/>
          <w:color w:val="000000"/>
          <w:szCs w:val="24"/>
        </w:rPr>
        <w:t xml:space="preserve"> </w:t>
      </w:r>
      <w:r w:rsidR="007C7C4D" w:rsidRPr="00AA4AAA">
        <w:rPr>
          <w:rFonts w:eastAsia="Palatino Linotype" w:cs="Palatino Linotype"/>
          <w:color w:val="000000"/>
          <w:szCs w:val="24"/>
        </w:rPr>
        <w:t>primero de junio</w:t>
      </w:r>
      <w:r w:rsidR="001F3363" w:rsidRPr="00AA4AAA">
        <w:rPr>
          <w:rFonts w:eastAsia="Palatino Linotype" w:cs="Palatino Linotype"/>
          <w:color w:val="000000"/>
          <w:szCs w:val="24"/>
        </w:rPr>
        <w:t xml:space="preserve"> de dos mil </w:t>
      </w:r>
      <w:r w:rsidR="007C7C4D" w:rsidRPr="00AA4AAA">
        <w:rPr>
          <w:rFonts w:eastAsia="Palatino Linotype" w:cs="Palatino Linotype"/>
          <w:color w:val="000000"/>
          <w:szCs w:val="24"/>
        </w:rPr>
        <w:t>veintiséis</w:t>
      </w:r>
      <w:r w:rsidRPr="00AA4AAA">
        <w:rPr>
          <w:rFonts w:eastAsia="Palatino Linotype" w:cs="Palatino Linotype"/>
          <w:color w:val="000000"/>
          <w:szCs w:val="24"/>
        </w:rPr>
        <w:t xml:space="preserve">, en términos del artículo 185 </w:t>
      </w:r>
      <w:r w:rsidR="004579DC" w:rsidRPr="00AA4AAA">
        <w:rPr>
          <w:rFonts w:eastAsia="Palatino Linotype" w:cs="Palatino Linotype"/>
          <w:color w:val="000000"/>
          <w:szCs w:val="24"/>
        </w:rPr>
        <w:t>f</w:t>
      </w:r>
      <w:r w:rsidRPr="00AA4AAA">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0283BD60" w14:textId="13B4DD36" w:rsidR="009A70F6" w:rsidRPr="00AA4AAA" w:rsidRDefault="009A70F6" w:rsidP="00D86696">
      <w:pPr>
        <w:pBdr>
          <w:top w:val="nil"/>
          <w:left w:val="nil"/>
          <w:bottom w:val="nil"/>
          <w:right w:val="nil"/>
          <w:between w:val="nil"/>
        </w:pBdr>
        <w:contextualSpacing/>
        <w:rPr>
          <w:rFonts w:eastAsia="Palatino Linotype" w:cs="Palatino Linotype"/>
          <w:color w:val="000000"/>
          <w:szCs w:val="24"/>
        </w:rPr>
      </w:pPr>
    </w:p>
    <w:p w14:paraId="5897AA26" w14:textId="08D7BE03" w:rsidR="00302E72" w:rsidRPr="00AA4AAA" w:rsidRDefault="00116929" w:rsidP="00302E72">
      <w:pPr>
        <w:pStyle w:val="Ttulo2"/>
        <w:rPr>
          <w:rFonts w:eastAsiaTheme="minorHAnsi"/>
          <w:lang w:eastAsia="en-US"/>
        </w:rPr>
      </w:pPr>
      <w:r w:rsidRPr="00AA4AAA">
        <w:rPr>
          <w:rFonts w:eastAsiaTheme="minorHAnsi"/>
          <w:lang w:eastAsia="en-US"/>
        </w:rPr>
        <w:t>SÉPTIM</w:t>
      </w:r>
      <w:r w:rsidR="00C7445D" w:rsidRPr="00AA4AAA">
        <w:rPr>
          <w:rFonts w:eastAsiaTheme="minorHAnsi"/>
          <w:lang w:eastAsia="en-US"/>
        </w:rPr>
        <w:t>O</w:t>
      </w:r>
      <w:r w:rsidR="00302E72" w:rsidRPr="00AA4AAA">
        <w:rPr>
          <w:rFonts w:eastAsiaTheme="minorHAnsi"/>
          <w:lang w:eastAsia="en-US"/>
        </w:rPr>
        <w:t>. De la ampliación del término para resolver.</w:t>
      </w:r>
    </w:p>
    <w:p w14:paraId="4D675BF4" w14:textId="1132ED86" w:rsidR="00302E72" w:rsidRPr="00AA4AAA" w:rsidRDefault="00302E72" w:rsidP="00302E72">
      <w:pPr>
        <w:pBdr>
          <w:top w:val="nil"/>
          <w:left w:val="nil"/>
          <w:bottom w:val="nil"/>
          <w:right w:val="nil"/>
          <w:between w:val="nil"/>
        </w:pBdr>
        <w:contextualSpacing/>
        <w:rPr>
          <w:rFonts w:eastAsiaTheme="minorHAnsi" w:cstheme="minorBidi"/>
          <w:szCs w:val="24"/>
          <w:lang w:eastAsia="en-US"/>
        </w:rPr>
      </w:pPr>
      <w:r w:rsidRPr="00AA4AAA">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A35E9E" w:rsidRPr="00AA4AAA">
        <w:rPr>
          <w:rFonts w:eastAsiaTheme="minorHAnsi" w:cstheme="minorBidi"/>
          <w:szCs w:val="24"/>
          <w:lang w:eastAsia="en-US"/>
        </w:rPr>
        <w:t>diez de julio</w:t>
      </w:r>
      <w:r w:rsidRPr="00AA4AAA">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342E6A9" w14:textId="77777777" w:rsidR="00302E72" w:rsidRPr="00AA4AAA" w:rsidRDefault="00302E72"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AA4AAA" w:rsidRDefault="00A970D5" w:rsidP="006922F5">
      <w:pPr>
        <w:pStyle w:val="Ttulo1"/>
        <w:rPr>
          <w:rFonts w:eastAsia="Palatino Linotype"/>
          <w:lang w:val="es-ES_tradnl"/>
        </w:rPr>
      </w:pPr>
      <w:r w:rsidRPr="00AA4AAA">
        <w:rPr>
          <w:rFonts w:eastAsia="Palatino Linotype"/>
          <w:lang w:val="es-ES_tradnl"/>
        </w:rPr>
        <w:lastRenderedPageBreak/>
        <w:t>C O N S I D E R A N D O</w:t>
      </w:r>
    </w:p>
    <w:p w14:paraId="32546275" w14:textId="77777777" w:rsidR="00A970D5" w:rsidRPr="00AA4AAA"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AA4AAA" w:rsidRDefault="00A970D5" w:rsidP="006922F5">
      <w:pPr>
        <w:pStyle w:val="Ttulo2"/>
        <w:rPr>
          <w:rFonts w:eastAsia="Palatino Linotype"/>
        </w:rPr>
      </w:pPr>
      <w:r w:rsidRPr="00AA4AAA">
        <w:rPr>
          <w:rFonts w:eastAsia="Palatino Linotype"/>
        </w:rPr>
        <w:t>PRIMERO. De la competencia.</w:t>
      </w:r>
    </w:p>
    <w:p w14:paraId="7C73AB9E" w14:textId="79C58CFD" w:rsidR="008F6E12" w:rsidRPr="00AA4AAA" w:rsidRDefault="008F6E12" w:rsidP="008F6E12">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763AE" w:rsidRPr="00AA4AAA">
        <w:rPr>
          <w:rFonts w:eastAsia="Palatino Linotype" w:cs="Palatino Linotype"/>
          <w:color w:val="000000"/>
          <w:szCs w:val="24"/>
        </w:rPr>
        <w:t>trigésimo noveno, cuadragésimo y cuadragésimo primero,</w:t>
      </w:r>
      <w:r w:rsidRPr="00AA4AAA">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AA4AAA"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AA4AAA" w:rsidRDefault="00A970D5" w:rsidP="006922F5">
      <w:pPr>
        <w:pStyle w:val="Ttulo2"/>
        <w:rPr>
          <w:rFonts w:eastAsia="Palatino Linotype"/>
        </w:rPr>
      </w:pPr>
      <w:r w:rsidRPr="00AA4AAA">
        <w:rPr>
          <w:rFonts w:eastAsia="Palatino Linotype"/>
        </w:rPr>
        <w:t xml:space="preserve">SEGUNDO. Sobre los alcances del recurso de revisión. </w:t>
      </w:r>
    </w:p>
    <w:p w14:paraId="132CB116" w14:textId="77777777" w:rsidR="00A970D5" w:rsidRPr="00AA4AAA" w:rsidRDefault="00A970D5" w:rsidP="006922F5">
      <w:r w:rsidRPr="00AA4AAA">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AA4AAA" w:rsidRDefault="00FE7B8E" w:rsidP="006922F5"/>
    <w:p w14:paraId="1733C5A9" w14:textId="77777777" w:rsidR="00C6060E" w:rsidRPr="00AA4AAA" w:rsidRDefault="00C6060E" w:rsidP="007337A8">
      <w:pPr>
        <w:pStyle w:val="Ttulo2"/>
      </w:pPr>
      <w:r w:rsidRPr="00AA4AAA">
        <w:lastRenderedPageBreak/>
        <w:t xml:space="preserve">TERCERO. Cuestiones de previo y especial pronunciamiento. </w:t>
      </w:r>
    </w:p>
    <w:p w14:paraId="59A4E464" w14:textId="77777777" w:rsidR="005B2DAB" w:rsidRPr="00AA4AAA" w:rsidRDefault="005B2DAB" w:rsidP="005B2DAB">
      <w:pPr>
        <w:rPr>
          <w:rFonts w:eastAsia="Palatino Linotype" w:cs="Palatino Linotype"/>
        </w:rPr>
      </w:pPr>
      <w:r w:rsidRPr="00AA4AAA">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5DAB496" w14:textId="77777777" w:rsidR="005B2DAB" w:rsidRPr="00AA4AAA" w:rsidRDefault="005B2DAB" w:rsidP="005B2DAB">
      <w:pPr>
        <w:rPr>
          <w:rFonts w:eastAsia="Palatino Linotype" w:cs="Palatino Linotype"/>
        </w:rPr>
      </w:pPr>
    </w:p>
    <w:p w14:paraId="524E9351"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b/>
          <w:i/>
          <w:sz w:val="22"/>
        </w:rPr>
        <w:t xml:space="preserve">Artículo 180. </w:t>
      </w:r>
      <w:r w:rsidRPr="00AA4AAA">
        <w:rPr>
          <w:rFonts w:eastAsia="Palatino Linotype" w:cs="Palatino Linotype"/>
          <w:i/>
          <w:sz w:val="22"/>
        </w:rPr>
        <w:t>El recurso de revisión contendrá:</w:t>
      </w:r>
    </w:p>
    <w:p w14:paraId="2B766670"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I. El sujeto obligado ante la cual se presentó la solicitud;</w:t>
      </w:r>
    </w:p>
    <w:p w14:paraId="7844B29F"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b/>
          <w:i/>
          <w:sz w:val="22"/>
        </w:rPr>
        <w:t>II. El nombre del solicitante que recurre</w:t>
      </w:r>
      <w:r w:rsidRPr="00AA4AAA">
        <w:rPr>
          <w:rFonts w:eastAsia="Palatino Linotype" w:cs="Palatino Linotype"/>
          <w:i/>
          <w:sz w:val="22"/>
        </w:rPr>
        <w:t xml:space="preserve"> o de su representante y, en su caso, del tercero interesado, así como la dirección o medio que señale para recibir notificaciones;</w:t>
      </w:r>
    </w:p>
    <w:p w14:paraId="7E857917"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III. El número de folio de respuesta de la solicitud de acceso;</w:t>
      </w:r>
    </w:p>
    <w:p w14:paraId="618366CF"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IV. La fecha en que fue notificada la respuesta al solicitante o tuvo conocimiento del acto reclamado, o de presentación de la solicitud, en caso de falta de respuesta;</w:t>
      </w:r>
    </w:p>
    <w:p w14:paraId="090BEBFE"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V. El acto que se recurre;</w:t>
      </w:r>
    </w:p>
    <w:p w14:paraId="29692C1E"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VI. Las razones o motivos de inconformidad;</w:t>
      </w:r>
    </w:p>
    <w:p w14:paraId="42CE4142"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VII. La copia de la respuesta que se impugna y, en su caso, de la notificación correspondiente, en el caso de respuesta de la solicitud; y</w:t>
      </w:r>
    </w:p>
    <w:p w14:paraId="7DAA49F4"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VIII. Firma del recurrente, en su caso, cuando se presente por escrito, requisito sin el cual se dará trámite al recurso.</w:t>
      </w:r>
    </w:p>
    <w:p w14:paraId="08E412B3" w14:textId="77777777" w:rsidR="005B2DAB" w:rsidRPr="00AA4AAA" w:rsidRDefault="005B2DAB" w:rsidP="005B2DAB">
      <w:pPr>
        <w:spacing w:line="240" w:lineRule="auto"/>
        <w:ind w:left="567" w:right="567"/>
        <w:rPr>
          <w:rFonts w:eastAsia="Palatino Linotype" w:cs="Palatino Linotype"/>
          <w:i/>
          <w:sz w:val="22"/>
        </w:rPr>
      </w:pPr>
    </w:p>
    <w:p w14:paraId="30AE16A6"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Adicionalmente, se podrán anexar las pruebas y demás elementos que considere procedentes someter a juicio del Instituto.</w:t>
      </w:r>
    </w:p>
    <w:p w14:paraId="21A7ABEF" w14:textId="77777777" w:rsidR="005B2DAB" w:rsidRPr="00AA4AAA" w:rsidRDefault="005B2DAB" w:rsidP="005B2DAB">
      <w:pPr>
        <w:spacing w:line="240" w:lineRule="auto"/>
        <w:ind w:left="567" w:right="567"/>
        <w:rPr>
          <w:rFonts w:eastAsia="Palatino Linotype" w:cs="Palatino Linotype"/>
          <w:i/>
          <w:sz w:val="22"/>
        </w:rPr>
      </w:pPr>
    </w:p>
    <w:p w14:paraId="387BAA32"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En ningún caso será necesario que el particular ratifique el recurso de revisión interpuesto.</w:t>
      </w:r>
    </w:p>
    <w:p w14:paraId="7B3D06BE" w14:textId="77777777" w:rsidR="005B2DAB" w:rsidRPr="00AA4AAA" w:rsidRDefault="005B2DAB" w:rsidP="005B2DAB">
      <w:pPr>
        <w:spacing w:line="240" w:lineRule="auto"/>
        <w:ind w:left="567" w:right="567"/>
        <w:rPr>
          <w:rFonts w:eastAsia="Palatino Linotype" w:cs="Palatino Linotype"/>
          <w:i/>
          <w:sz w:val="22"/>
        </w:rPr>
      </w:pPr>
    </w:p>
    <w:p w14:paraId="6F38AB45" w14:textId="77777777" w:rsidR="005B2DAB" w:rsidRPr="00AA4AAA" w:rsidRDefault="005B2DAB" w:rsidP="005B2DAB">
      <w:pPr>
        <w:spacing w:line="240" w:lineRule="auto"/>
        <w:ind w:left="567" w:right="567"/>
        <w:rPr>
          <w:rFonts w:eastAsia="Palatino Linotype" w:cs="Palatino Linotype"/>
          <w:i/>
          <w:iCs/>
          <w:sz w:val="22"/>
          <w:lang w:val="es-ES"/>
        </w:rPr>
      </w:pPr>
      <w:r w:rsidRPr="00AA4AAA">
        <w:rPr>
          <w:rFonts w:eastAsia="Palatino Linotype" w:cs="Palatino Linotype"/>
          <w:b/>
          <w:bCs/>
          <w:i/>
          <w:iCs/>
          <w:sz w:val="22"/>
          <w:lang w:val="es-ES"/>
        </w:rPr>
        <w:t>En caso de que el recurso se interponga de manera electrónica no será indispensable que contengan los requisitos establecidos en las fracciones II</w:t>
      </w:r>
      <w:r w:rsidRPr="00AA4AAA">
        <w:rPr>
          <w:rFonts w:eastAsia="Palatino Linotype" w:cs="Palatino Linotype"/>
          <w:i/>
          <w:iCs/>
          <w:sz w:val="22"/>
          <w:lang w:val="es-ES"/>
        </w:rPr>
        <w:t>, IV, VII y VIII.</w:t>
      </w:r>
    </w:p>
    <w:p w14:paraId="6C0F66D5" w14:textId="77777777" w:rsidR="005B2DAB" w:rsidRPr="00AA4AAA" w:rsidRDefault="005B2DAB" w:rsidP="005B2DAB">
      <w:pPr>
        <w:rPr>
          <w:rFonts w:eastAsia="Palatino Linotype" w:cs="Palatino Linotype"/>
          <w:b/>
          <w:i/>
        </w:rPr>
      </w:pPr>
    </w:p>
    <w:p w14:paraId="25E8E175" w14:textId="77777777" w:rsidR="005B2DAB" w:rsidRPr="00AA4AAA" w:rsidRDefault="005B2DAB" w:rsidP="005B2DAB">
      <w:pPr>
        <w:rPr>
          <w:rFonts w:eastAsia="Palatino Linotype" w:cs="Palatino Linotype"/>
          <w:lang w:val="es-ES"/>
        </w:rPr>
      </w:pPr>
      <w:r w:rsidRPr="00AA4AAA">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721E0484" w14:textId="77777777" w:rsidR="005B2DAB" w:rsidRPr="00AA4AAA" w:rsidRDefault="005B2DAB" w:rsidP="005B2DAB">
      <w:pPr>
        <w:rPr>
          <w:rFonts w:eastAsia="Palatino Linotype" w:cs="Palatino Linotype"/>
        </w:rPr>
      </w:pPr>
    </w:p>
    <w:p w14:paraId="04A032F1"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b/>
          <w:i/>
          <w:sz w:val="22"/>
        </w:rPr>
        <w:t>Artículo 155.</w:t>
      </w:r>
      <w:r w:rsidRPr="00AA4AAA">
        <w:rPr>
          <w:rFonts w:eastAsia="Palatino Linotype" w:cs="Palatino Linotype"/>
          <w:i/>
          <w:sz w:val="22"/>
        </w:rPr>
        <w:t xml:space="preserve"> […]</w:t>
      </w:r>
    </w:p>
    <w:p w14:paraId="10CF0C1D" w14:textId="77777777" w:rsidR="005B2DAB" w:rsidRPr="00AA4AAA" w:rsidRDefault="005B2DAB" w:rsidP="005B2DAB">
      <w:pPr>
        <w:spacing w:line="240" w:lineRule="auto"/>
        <w:ind w:left="567" w:right="567"/>
        <w:rPr>
          <w:rFonts w:eastAsia="Palatino Linotype" w:cs="Palatino Linotype"/>
          <w:i/>
          <w:sz w:val="22"/>
        </w:rPr>
      </w:pPr>
    </w:p>
    <w:p w14:paraId="72106FBA"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7B9B1F70"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w:t>
      </w:r>
    </w:p>
    <w:p w14:paraId="0912090C" w14:textId="77777777" w:rsidR="005B2DAB" w:rsidRPr="00AA4AAA" w:rsidRDefault="005B2DAB" w:rsidP="005B2DAB">
      <w:pPr>
        <w:rPr>
          <w:rFonts w:eastAsia="Palatino Linotype" w:cs="Palatino Linotype"/>
        </w:rPr>
      </w:pPr>
    </w:p>
    <w:p w14:paraId="13F1C07E" w14:textId="0CBB4187" w:rsidR="005B2DAB" w:rsidRPr="00AA4AAA" w:rsidRDefault="005B2DAB" w:rsidP="005B2DAB">
      <w:pPr>
        <w:rPr>
          <w:rFonts w:eastAsia="Palatino Linotype" w:cs="Palatino Linotype"/>
        </w:rPr>
      </w:pPr>
      <w:r w:rsidRPr="00AA4AAA">
        <w:rPr>
          <w:rFonts w:eastAsia="Palatino Linotype" w:cs="Palatino Linotype"/>
        </w:rPr>
        <w:t xml:space="preserve">Robusteciendo lo anterior se encuentra lo dispuesto en el artículo 5 párrafos </w:t>
      </w:r>
      <w:r w:rsidR="001763AE" w:rsidRPr="00AA4AAA">
        <w:rPr>
          <w:rFonts w:eastAsia="Palatino Linotype" w:cs="Palatino Linotype"/>
        </w:rPr>
        <w:t>trigésimo noveno, cuadragésimo y cuadragésimo primero</w:t>
      </w:r>
      <w:r w:rsidRPr="00AA4AAA">
        <w:rPr>
          <w:rFonts w:eastAsia="Palatino Linotype" w:cs="Palatino Linotype"/>
        </w:rPr>
        <w:t xml:space="preserve"> de la Constitución Política del Estado Libre y Soberano de México, se establece lo siguiente:</w:t>
      </w:r>
    </w:p>
    <w:p w14:paraId="3C725EEA" w14:textId="77777777" w:rsidR="005B2DAB" w:rsidRPr="00AA4AAA" w:rsidRDefault="005B2DAB" w:rsidP="005B2DAB">
      <w:pPr>
        <w:rPr>
          <w:rFonts w:eastAsia="Palatino Linotype" w:cs="Palatino Linotype"/>
        </w:rPr>
      </w:pPr>
    </w:p>
    <w:p w14:paraId="0AB0193E"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b/>
          <w:i/>
          <w:sz w:val="22"/>
        </w:rPr>
        <w:t>Artículo 5</w:t>
      </w:r>
      <w:r w:rsidRPr="00AA4AAA">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0C51806"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w:t>
      </w:r>
    </w:p>
    <w:p w14:paraId="44375002" w14:textId="77777777" w:rsidR="005B2DAB" w:rsidRPr="00AA4AAA" w:rsidRDefault="005B2DAB" w:rsidP="005B2DAB">
      <w:pPr>
        <w:spacing w:line="240" w:lineRule="auto"/>
        <w:ind w:left="567" w:right="567"/>
        <w:rPr>
          <w:rFonts w:eastAsia="Palatino Linotype" w:cs="Palatino Linotype"/>
          <w:i/>
          <w:iCs/>
          <w:sz w:val="22"/>
          <w:lang w:val="es-ES"/>
        </w:rPr>
      </w:pPr>
      <w:r w:rsidRPr="00AA4AAA">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19052E8D"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w:t>
      </w:r>
    </w:p>
    <w:p w14:paraId="76D7982F"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47F62F6C" w14:textId="77777777" w:rsidR="005B2DAB" w:rsidRPr="00AA4AAA" w:rsidRDefault="005B2DAB" w:rsidP="005B2DAB">
      <w:pPr>
        <w:spacing w:line="240" w:lineRule="auto"/>
        <w:ind w:left="567" w:right="567"/>
        <w:rPr>
          <w:rFonts w:eastAsia="Palatino Linotype" w:cs="Palatino Linotype"/>
          <w:i/>
          <w:sz w:val="22"/>
        </w:rPr>
      </w:pPr>
    </w:p>
    <w:p w14:paraId="4A860EBC" w14:textId="77777777" w:rsidR="005B2DAB" w:rsidRPr="00AA4AAA" w:rsidRDefault="005B2DAB" w:rsidP="005B2DAB">
      <w:pPr>
        <w:spacing w:line="240" w:lineRule="auto"/>
        <w:ind w:left="567" w:right="567"/>
        <w:rPr>
          <w:rFonts w:eastAsia="Palatino Linotype" w:cs="Palatino Linotype"/>
          <w:i/>
          <w:iCs/>
          <w:sz w:val="22"/>
          <w:lang w:val="es-ES"/>
        </w:rPr>
      </w:pPr>
      <w:r w:rsidRPr="00AA4AAA">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13F02D99" w14:textId="77777777" w:rsidR="005B2DAB" w:rsidRPr="00AA4AAA" w:rsidRDefault="005B2DAB" w:rsidP="005B2DAB">
      <w:pPr>
        <w:spacing w:line="240" w:lineRule="auto"/>
        <w:ind w:left="567" w:right="567"/>
        <w:rPr>
          <w:rFonts w:eastAsia="Palatino Linotype" w:cs="Palatino Linotype"/>
          <w:i/>
          <w:sz w:val="22"/>
        </w:rPr>
      </w:pPr>
    </w:p>
    <w:p w14:paraId="0011FE42"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Este derecho se regirá por los principios y bases siguientes:</w:t>
      </w:r>
    </w:p>
    <w:p w14:paraId="4D53DBE1"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w:t>
      </w:r>
    </w:p>
    <w:p w14:paraId="25271F88"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b/>
          <w:i/>
          <w:sz w:val="22"/>
        </w:rPr>
        <w:t>III.</w:t>
      </w:r>
      <w:r w:rsidRPr="00AA4AAA">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68F16EE2"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b/>
          <w:i/>
          <w:sz w:val="22"/>
        </w:rPr>
        <w:lastRenderedPageBreak/>
        <w:t>IV.</w:t>
      </w:r>
      <w:r w:rsidRPr="00AA4AAA">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1137C313"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w:t>
      </w:r>
    </w:p>
    <w:p w14:paraId="234363C1"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b/>
          <w:i/>
          <w:sz w:val="22"/>
        </w:rPr>
        <w:t>VIII.</w:t>
      </w:r>
      <w:r w:rsidRPr="00AA4AAA">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B56B143"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w:t>
      </w:r>
    </w:p>
    <w:p w14:paraId="77DB427C" w14:textId="77777777" w:rsidR="005B2DAB" w:rsidRPr="00AA4AAA" w:rsidRDefault="005B2DAB" w:rsidP="005B2DAB">
      <w:pPr>
        <w:ind w:left="567" w:right="567"/>
        <w:rPr>
          <w:rFonts w:eastAsia="Palatino Linotype" w:cs="Palatino Linotype"/>
        </w:rPr>
      </w:pPr>
    </w:p>
    <w:p w14:paraId="31928582" w14:textId="77777777" w:rsidR="005B2DAB" w:rsidRPr="00AA4AAA" w:rsidRDefault="005B2DAB" w:rsidP="005B2DAB">
      <w:pPr>
        <w:rPr>
          <w:rFonts w:eastAsia="Palatino Linotype" w:cs="Palatino Linotype"/>
        </w:rPr>
      </w:pPr>
      <w:r w:rsidRPr="00AA4AAA">
        <w:rPr>
          <w:rFonts w:eastAsia="Palatino Linotype" w:cs="Palatino Linotype"/>
        </w:rPr>
        <w:t>Por otra parte, del contenido del artículo 1 de la Constitución Política de los Estados Unidos Mexicanos, se destaca lo siguiente:</w:t>
      </w:r>
    </w:p>
    <w:p w14:paraId="5D18ACCF" w14:textId="77777777" w:rsidR="005B2DAB" w:rsidRPr="00AA4AAA" w:rsidRDefault="005B2DAB" w:rsidP="005B2DAB">
      <w:pPr>
        <w:spacing w:line="240" w:lineRule="auto"/>
        <w:ind w:left="567" w:right="567"/>
        <w:rPr>
          <w:rFonts w:eastAsia="Palatino Linotype" w:cs="Palatino Linotype"/>
        </w:rPr>
      </w:pPr>
    </w:p>
    <w:p w14:paraId="16AA6036"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b/>
          <w:i/>
          <w:sz w:val="22"/>
        </w:rPr>
        <w:t>Artículo 1o</w:t>
      </w:r>
      <w:r w:rsidRPr="00AA4AAA">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139B762" w14:textId="77777777" w:rsidR="005B2DAB" w:rsidRPr="00AA4AAA" w:rsidRDefault="005B2DAB" w:rsidP="005B2DAB">
      <w:pPr>
        <w:spacing w:line="240" w:lineRule="auto"/>
        <w:ind w:left="567" w:right="567"/>
        <w:rPr>
          <w:rFonts w:eastAsia="Palatino Linotype" w:cs="Palatino Linotype"/>
          <w:i/>
          <w:sz w:val="22"/>
        </w:rPr>
      </w:pPr>
    </w:p>
    <w:p w14:paraId="3E3CF42E"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437070C9" w14:textId="77777777" w:rsidR="005B2DAB" w:rsidRPr="00AA4AAA" w:rsidRDefault="005B2DAB" w:rsidP="005B2DAB">
      <w:pPr>
        <w:spacing w:line="240" w:lineRule="auto"/>
        <w:ind w:left="567" w:right="567"/>
        <w:rPr>
          <w:rFonts w:eastAsia="Palatino Linotype" w:cs="Palatino Linotype"/>
          <w:i/>
          <w:sz w:val="22"/>
        </w:rPr>
      </w:pPr>
    </w:p>
    <w:p w14:paraId="4BA3B452" w14:textId="77777777" w:rsidR="005B2DAB" w:rsidRPr="00AA4AAA" w:rsidRDefault="005B2DAB" w:rsidP="005B2DAB">
      <w:pPr>
        <w:spacing w:line="240" w:lineRule="auto"/>
        <w:ind w:left="567" w:right="567"/>
        <w:rPr>
          <w:rFonts w:eastAsia="Palatino Linotype" w:cs="Palatino Linotype"/>
          <w:i/>
          <w:sz w:val="22"/>
        </w:rPr>
      </w:pPr>
      <w:r w:rsidRPr="00AA4AAA">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2499DCE" w14:textId="77777777" w:rsidR="005B2DAB" w:rsidRPr="00AA4AAA" w:rsidRDefault="005B2DAB" w:rsidP="005B2DAB">
      <w:pPr>
        <w:ind w:left="567" w:right="567"/>
        <w:rPr>
          <w:rFonts w:eastAsia="Palatino Linotype" w:cs="Palatino Linotype"/>
        </w:rPr>
      </w:pPr>
    </w:p>
    <w:p w14:paraId="3D37D6E1" w14:textId="77777777" w:rsidR="005B2DAB" w:rsidRPr="00AA4AAA" w:rsidRDefault="005B2DAB" w:rsidP="005B2DAB">
      <w:pPr>
        <w:rPr>
          <w:rFonts w:eastAsia="Palatino Linotype" w:cs="Palatino Linotype"/>
        </w:rPr>
      </w:pPr>
      <w:r w:rsidRPr="00AA4AAA">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w:t>
      </w:r>
      <w:r w:rsidRPr="00AA4AAA">
        <w:rPr>
          <w:rFonts w:eastAsia="Palatino Linotype" w:cs="Palatino Linotype"/>
        </w:rPr>
        <w:lastRenderedPageBreak/>
        <w:t>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223B56EC" w14:textId="77777777" w:rsidR="005B2DAB" w:rsidRPr="00AA4AAA" w:rsidRDefault="005B2DAB" w:rsidP="005B2DAB">
      <w:pPr>
        <w:rPr>
          <w:rFonts w:eastAsia="Palatino Linotype" w:cs="Palatino Linotype"/>
        </w:rPr>
      </w:pPr>
    </w:p>
    <w:p w14:paraId="598265C3" w14:textId="77777777" w:rsidR="005B2DAB" w:rsidRPr="00AA4AAA" w:rsidRDefault="005B2DAB" w:rsidP="005B2DAB">
      <w:r w:rsidRPr="00AA4AAA">
        <w:t>En conclusión, se cubrieron los requisitos de procedencia y procedibilidad, conforme a las constancias que obran en el expediente.</w:t>
      </w:r>
    </w:p>
    <w:p w14:paraId="32DE8137" w14:textId="77777777" w:rsidR="00584F97" w:rsidRPr="00AA4AAA" w:rsidRDefault="00584F97" w:rsidP="006922F5"/>
    <w:p w14:paraId="7E828C31" w14:textId="1DEDFE7D" w:rsidR="00454915" w:rsidRPr="00AA4AAA" w:rsidRDefault="00B670F0" w:rsidP="00454915">
      <w:pPr>
        <w:pStyle w:val="Ttulo2"/>
        <w:rPr>
          <w:rFonts w:eastAsia="Palatino Linotype"/>
        </w:rPr>
      </w:pPr>
      <w:r w:rsidRPr="00AA4AAA">
        <w:rPr>
          <w:rFonts w:eastAsia="Palatino Linotype"/>
        </w:rPr>
        <w:t>CUARTO</w:t>
      </w:r>
      <w:r w:rsidR="00454915" w:rsidRPr="00AA4AAA">
        <w:rPr>
          <w:rFonts w:eastAsia="Palatino Linotype"/>
        </w:rPr>
        <w:t>. De las causas de improcedencia.</w:t>
      </w:r>
    </w:p>
    <w:p w14:paraId="714929BC" w14:textId="77777777" w:rsidR="00454915" w:rsidRPr="00AA4AAA" w:rsidRDefault="00454915" w:rsidP="00454915">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AA4AAA"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AA4AAA" w:rsidRDefault="00454915" w:rsidP="44E9108F">
      <w:pPr>
        <w:pBdr>
          <w:top w:val="nil"/>
          <w:left w:val="nil"/>
          <w:bottom w:val="nil"/>
          <w:right w:val="nil"/>
          <w:between w:val="nil"/>
        </w:pBdr>
        <w:contextualSpacing/>
        <w:rPr>
          <w:rFonts w:eastAsia="Palatino Linotype" w:cs="Palatino Linotype"/>
          <w:color w:val="000000"/>
          <w:lang w:val="es-ES"/>
        </w:rPr>
      </w:pPr>
      <w:r w:rsidRPr="00AA4AAA">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AA4AAA">
        <w:rPr>
          <w:rFonts w:eastAsia="Palatino Linotype" w:cs="Palatino Linotype"/>
          <w:color w:val="000000"/>
          <w:vertAlign w:val="superscript"/>
          <w:lang w:val="es-ES"/>
        </w:rPr>
        <w:footnoteReference w:id="2"/>
      </w:r>
      <w:r w:rsidRPr="00AA4AAA">
        <w:rPr>
          <w:rFonts w:eastAsia="Palatino Linotype" w:cs="Palatino Linotype"/>
          <w:color w:val="000000"/>
          <w:lang w:val="es-ES"/>
        </w:rPr>
        <w:t xml:space="preserve">, la cual permite dilucidar alguna </w:t>
      </w:r>
      <w:r w:rsidRPr="00AA4AAA">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AA4AAA"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AA4AAA" w:rsidRDefault="00454915" w:rsidP="00454915">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AA4AAA"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6B3E8DF3" w:rsidR="00454915" w:rsidRPr="00AA4AAA" w:rsidRDefault="00B670F0" w:rsidP="00454915">
      <w:pPr>
        <w:pStyle w:val="Ttulo2"/>
        <w:rPr>
          <w:rFonts w:eastAsia="Palatino Linotype"/>
        </w:rPr>
      </w:pPr>
      <w:r w:rsidRPr="00AA4AAA">
        <w:rPr>
          <w:rFonts w:eastAsia="Palatino Linotype"/>
        </w:rPr>
        <w:lastRenderedPageBreak/>
        <w:t>QUIN</w:t>
      </w:r>
      <w:r w:rsidR="00F45971" w:rsidRPr="00AA4AAA">
        <w:rPr>
          <w:rFonts w:eastAsia="Palatino Linotype"/>
        </w:rPr>
        <w:t>TO</w:t>
      </w:r>
      <w:r w:rsidR="00454915" w:rsidRPr="00AA4AAA">
        <w:rPr>
          <w:rFonts w:eastAsia="Palatino Linotype"/>
        </w:rPr>
        <w:t>. Estudio y resolución del asunto.</w:t>
      </w:r>
    </w:p>
    <w:p w14:paraId="406F669C" w14:textId="77777777" w:rsidR="009B73BE" w:rsidRPr="00AA4AAA" w:rsidRDefault="009B73BE" w:rsidP="009B73BE">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CC03C60" w14:textId="77777777" w:rsidR="009B73BE" w:rsidRPr="00AA4AAA" w:rsidRDefault="009B73BE" w:rsidP="009B73BE">
      <w:pPr>
        <w:rPr>
          <w:rFonts w:eastAsiaTheme="minorHAnsi" w:cstheme="minorBidi"/>
          <w:sz w:val="22"/>
          <w:lang w:eastAsia="en-US"/>
        </w:rPr>
      </w:pPr>
    </w:p>
    <w:p w14:paraId="45D8F036" w14:textId="46B9AC81" w:rsidR="009B73BE" w:rsidRPr="00AA4AAA" w:rsidRDefault="009B73BE" w:rsidP="009B73BE">
      <w:pPr>
        <w:rPr>
          <w:rFonts w:eastAsiaTheme="minorEastAsia" w:cstheme="minorBidi"/>
          <w:lang w:val="es-ES" w:eastAsia="en-US"/>
        </w:rPr>
      </w:pPr>
      <w:r w:rsidRPr="00AA4AAA">
        <w:rPr>
          <w:rFonts w:eastAsiaTheme="minorEastAsia" w:cstheme="minorBidi"/>
          <w:lang w:val="es-ES" w:eastAsia="en-US"/>
        </w:rPr>
        <w:t>En virtud de lo anterior, es conveniente recordar que el Recurrente requirió que se le proporcionara</w:t>
      </w:r>
      <w:r w:rsidR="00EC7EB9" w:rsidRPr="00AA4AAA">
        <w:rPr>
          <w:rFonts w:eastAsiaTheme="minorEastAsia" w:cstheme="minorBidi"/>
          <w:lang w:val="es-ES" w:eastAsia="en-US"/>
        </w:rPr>
        <w:t>, lo siguiente:</w:t>
      </w:r>
    </w:p>
    <w:p w14:paraId="1856A079" w14:textId="77777777" w:rsidR="00EC7EB9" w:rsidRPr="00AA4AAA" w:rsidRDefault="00EC7EB9" w:rsidP="009B73BE">
      <w:pPr>
        <w:rPr>
          <w:rFonts w:eastAsiaTheme="minorEastAsia" w:cstheme="minorBidi"/>
          <w:lang w:val="es-ES" w:eastAsia="en-US"/>
        </w:rPr>
      </w:pPr>
    </w:p>
    <w:p w14:paraId="44909E10" w14:textId="77777777" w:rsidR="00152E8A" w:rsidRPr="00AA4AAA" w:rsidRDefault="00152E8A" w:rsidP="007B441F">
      <w:pPr>
        <w:pStyle w:val="Prrafodelista"/>
        <w:numPr>
          <w:ilvl w:val="0"/>
          <w:numId w:val="58"/>
        </w:numPr>
        <w:rPr>
          <w:rFonts w:eastAsiaTheme="minorEastAsia" w:cstheme="minorBidi"/>
          <w:lang w:eastAsia="en-US"/>
        </w:rPr>
      </w:pPr>
      <w:r w:rsidRPr="00AA4AAA">
        <w:rPr>
          <w:rFonts w:eastAsiaTheme="minorEastAsia" w:cstheme="minorBidi"/>
          <w:lang w:val="es-ES_tradnl" w:eastAsia="en-US"/>
        </w:rPr>
        <w:t>Proveedor y costo del Sistema implementado denominado MURPHY</w:t>
      </w:r>
    </w:p>
    <w:p w14:paraId="2F4D0891" w14:textId="0F4265C9" w:rsidR="00152E8A" w:rsidRPr="00AA4AAA" w:rsidRDefault="00152E8A" w:rsidP="007B441F">
      <w:pPr>
        <w:pStyle w:val="Prrafodelista"/>
        <w:numPr>
          <w:ilvl w:val="0"/>
          <w:numId w:val="58"/>
        </w:numPr>
        <w:rPr>
          <w:rFonts w:eastAsiaTheme="minorEastAsia" w:cstheme="minorBidi"/>
          <w:lang w:eastAsia="en-US"/>
        </w:rPr>
      </w:pPr>
      <w:r w:rsidRPr="00AA4AAA">
        <w:rPr>
          <w:rFonts w:eastAsiaTheme="minorEastAsia" w:cstheme="minorBidi"/>
          <w:lang w:val="es-ES_tradnl" w:eastAsia="en-US"/>
        </w:rPr>
        <w:t>Contrato o convenio celebrado para su adquisición o bien su uso y disfrute</w:t>
      </w:r>
    </w:p>
    <w:p w14:paraId="0F45D115" w14:textId="20AB82CC" w:rsidR="00152E8A" w:rsidRPr="00AA4AAA" w:rsidRDefault="00152E8A" w:rsidP="007B441F">
      <w:pPr>
        <w:pStyle w:val="Prrafodelista"/>
        <w:numPr>
          <w:ilvl w:val="0"/>
          <w:numId w:val="58"/>
        </w:numPr>
        <w:rPr>
          <w:rFonts w:eastAsiaTheme="minorEastAsia" w:cstheme="minorBidi"/>
          <w:lang w:eastAsia="en-US"/>
        </w:rPr>
      </w:pPr>
      <w:r w:rsidRPr="00AA4AAA">
        <w:rPr>
          <w:rFonts w:eastAsiaTheme="minorEastAsia" w:cstheme="minorBidi"/>
          <w:lang w:val="es-ES_tradnl" w:eastAsia="en-US"/>
        </w:rPr>
        <w:t>Beneficios ofrece a la población</w:t>
      </w:r>
    </w:p>
    <w:p w14:paraId="429F860D" w14:textId="5E7B9AC0" w:rsidR="00152E8A" w:rsidRPr="00AA4AAA" w:rsidRDefault="00152E8A" w:rsidP="007B441F">
      <w:pPr>
        <w:pStyle w:val="Prrafodelista"/>
        <w:numPr>
          <w:ilvl w:val="0"/>
          <w:numId w:val="58"/>
        </w:numPr>
        <w:rPr>
          <w:rFonts w:eastAsiaTheme="minorEastAsia" w:cstheme="minorBidi"/>
          <w:lang w:eastAsia="en-US"/>
        </w:rPr>
      </w:pPr>
      <w:r w:rsidRPr="00AA4AAA">
        <w:rPr>
          <w:rFonts w:eastAsiaTheme="minorEastAsia" w:cstheme="minorBidi"/>
          <w:lang w:val="es-ES_tradnl" w:eastAsia="en-US"/>
        </w:rPr>
        <w:t>Metas e indicadores para este año</w:t>
      </w:r>
    </w:p>
    <w:p w14:paraId="2DF65AA5" w14:textId="5D612B4D" w:rsidR="00152E8A" w:rsidRPr="00AA4AAA" w:rsidRDefault="00152E8A" w:rsidP="007B441F">
      <w:pPr>
        <w:pStyle w:val="Prrafodelista"/>
        <w:numPr>
          <w:ilvl w:val="0"/>
          <w:numId w:val="58"/>
        </w:numPr>
        <w:rPr>
          <w:rFonts w:eastAsiaTheme="minorEastAsia" w:cstheme="minorBidi"/>
          <w:lang w:eastAsia="en-US"/>
        </w:rPr>
      </w:pPr>
      <w:r w:rsidRPr="00AA4AAA">
        <w:rPr>
          <w:rFonts w:eastAsiaTheme="minorEastAsia" w:cstheme="minorBidi"/>
          <w:lang w:val="es-ES_tradnl" w:eastAsia="en-US"/>
        </w:rPr>
        <w:t>Nombres de los Titulares de la SS, así como sus sueldos</w:t>
      </w:r>
    </w:p>
    <w:p w14:paraId="2E843071" w14:textId="77777777" w:rsidR="009B73BE" w:rsidRPr="00AA4AAA" w:rsidRDefault="009B73BE" w:rsidP="009B73BE">
      <w:pPr>
        <w:pBdr>
          <w:top w:val="nil"/>
          <w:left w:val="nil"/>
          <w:bottom w:val="nil"/>
          <w:right w:val="nil"/>
          <w:between w:val="nil"/>
        </w:pBdr>
        <w:contextualSpacing/>
        <w:rPr>
          <w:rFonts w:eastAsia="Palatino Linotype" w:cs="Palatino Linotype"/>
          <w:color w:val="000000"/>
          <w:szCs w:val="24"/>
        </w:rPr>
      </w:pPr>
    </w:p>
    <w:p w14:paraId="46A37239" w14:textId="77777777" w:rsidR="0071233B" w:rsidRPr="00AA4AAA" w:rsidRDefault="009B73BE"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themeColor="text1"/>
        </w:rPr>
        <w:t xml:space="preserve">A dicha solicitud, el Sujeto Obligado respondió </w:t>
      </w:r>
      <w:r w:rsidR="004743C9" w:rsidRPr="00AA4AAA">
        <w:rPr>
          <w:rFonts w:eastAsia="Palatino Linotype" w:cs="Palatino Linotype"/>
          <w:color w:val="000000" w:themeColor="text1"/>
        </w:rPr>
        <w:t>mediante la entrega de</w:t>
      </w:r>
      <w:r w:rsidR="00822188" w:rsidRPr="00AA4AAA">
        <w:rPr>
          <w:rFonts w:eastAsia="Palatino Linotype" w:cs="Palatino Linotype"/>
          <w:color w:val="000000" w:themeColor="text1"/>
        </w:rPr>
        <w:t xml:space="preserve">l </w:t>
      </w:r>
      <w:r w:rsidR="004743C9" w:rsidRPr="00AA4AAA">
        <w:rPr>
          <w:rFonts w:eastAsia="Palatino Linotype" w:cs="Palatino Linotype"/>
          <w:color w:val="000000" w:themeColor="text1"/>
        </w:rPr>
        <w:t>documento</w:t>
      </w:r>
      <w:r w:rsidR="00822188" w:rsidRPr="00AA4AAA">
        <w:rPr>
          <w:rFonts w:eastAsia="Palatino Linotype" w:cs="Palatino Linotype"/>
          <w:color w:val="000000" w:themeColor="text1"/>
        </w:rPr>
        <w:t xml:space="preserve"> </w:t>
      </w:r>
      <w:r w:rsidR="00A018F6" w:rsidRPr="00AA4AAA">
        <w:rPr>
          <w:rFonts w:eastAsia="Palatino Linotype" w:cs="Palatino Linotype"/>
          <w:color w:val="000000" w:themeColor="text1"/>
        </w:rPr>
        <w:t xml:space="preserve">de </w:t>
      </w:r>
      <w:r w:rsidR="00574CA0" w:rsidRPr="00AA4AAA">
        <w:rPr>
          <w:rFonts w:eastAsia="Palatino Linotype" w:cs="Palatino Linotype"/>
          <w:color w:val="000000"/>
          <w:szCs w:val="24"/>
          <w:lang w:val="es-MX"/>
        </w:rPr>
        <w:t xml:space="preserve">denominado </w:t>
      </w:r>
      <w:r w:rsidR="00574CA0" w:rsidRPr="00AA4AAA">
        <w:rPr>
          <w:rFonts w:eastAsia="Palatino Linotype" w:cs="Palatino Linotype"/>
          <w:b/>
          <w:color w:val="000000"/>
          <w:szCs w:val="24"/>
          <w:lang w:val="es-MX"/>
        </w:rPr>
        <w:t>«</w:t>
      </w:r>
      <w:r w:rsidR="00B55B59" w:rsidRPr="00AA4AAA">
        <w:rPr>
          <w:rFonts w:eastAsia="Palatino Linotype" w:cs="Palatino Linotype"/>
          <w:b/>
          <w:color w:val="000000"/>
          <w:szCs w:val="24"/>
          <w:lang w:val="es-MX"/>
        </w:rPr>
        <w:t>180 Respuesta.pdf</w:t>
      </w:r>
      <w:r w:rsidR="00574CA0" w:rsidRPr="00AA4AAA">
        <w:rPr>
          <w:rFonts w:eastAsia="Palatino Linotype" w:cs="Palatino Linotype"/>
          <w:b/>
          <w:color w:val="000000"/>
          <w:szCs w:val="24"/>
          <w:lang w:val="es-MX"/>
        </w:rPr>
        <w:t>»</w:t>
      </w:r>
      <w:r w:rsidR="00574CA0" w:rsidRPr="00AA4AAA">
        <w:rPr>
          <w:rFonts w:eastAsia="Palatino Linotype" w:cs="Palatino Linotype"/>
          <w:color w:val="000000"/>
          <w:szCs w:val="24"/>
          <w:lang w:val="es-MX"/>
        </w:rPr>
        <w:t xml:space="preserve">, </w:t>
      </w:r>
      <w:r w:rsidR="006B1293" w:rsidRPr="00AA4AAA">
        <w:rPr>
          <w:rFonts w:eastAsia="Palatino Linotype" w:cs="Palatino Linotype"/>
          <w:color w:val="000000"/>
          <w:szCs w:val="24"/>
          <w:lang w:val="es-MX"/>
        </w:rPr>
        <w:t>que</w:t>
      </w:r>
      <w:r w:rsidR="0071233B" w:rsidRPr="00AA4AAA">
        <w:rPr>
          <w:rFonts w:eastAsia="Palatino Linotype" w:cs="Palatino Linotype"/>
          <w:color w:val="000000"/>
          <w:szCs w:val="24"/>
          <w:lang w:val="es-MX"/>
        </w:rPr>
        <w:t xml:space="preserve"> contiene al oficio de respuesta a la solicitud de información 00180/SSEM/IP/2025, emitido por la Titular de la Unidad de Información, Planeación, Programación y Evaluación y de la Unidad de Transparencia, en el cual manifiesta que mediante diversos oficios se requirió información de servidores públicos </w:t>
      </w:r>
      <w:r w:rsidR="0071233B" w:rsidRPr="00AA4AAA">
        <w:rPr>
          <w:rFonts w:eastAsia="Palatino Linotype" w:cs="Palatino Linotype"/>
          <w:color w:val="000000"/>
          <w:szCs w:val="24"/>
          <w:lang w:val="es-MX"/>
        </w:rPr>
        <w:lastRenderedPageBreak/>
        <w:t>habilitados del Centro, Comando, Comunicación, Computo y Calidad de la Oficialía Mayor quienes, mediante similares, respondieron los cuestionamientos, al tenor siguiente:</w:t>
      </w:r>
    </w:p>
    <w:p w14:paraId="4D494D86" w14:textId="77777777" w:rsidR="0071233B" w:rsidRPr="00AA4AAA" w:rsidRDefault="0071233B" w:rsidP="009B73BE">
      <w:pPr>
        <w:pBdr>
          <w:top w:val="nil"/>
          <w:left w:val="nil"/>
          <w:bottom w:val="nil"/>
          <w:right w:val="nil"/>
          <w:between w:val="nil"/>
        </w:pBdr>
        <w:contextualSpacing/>
        <w:rPr>
          <w:rFonts w:eastAsia="Palatino Linotype" w:cs="Palatino Linotype"/>
          <w:color w:val="000000"/>
          <w:szCs w:val="24"/>
          <w:lang w:val="es-MX"/>
        </w:rPr>
      </w:pPr>
    </w:p>
    <w:p w14:paraId="43C85962" w14:textId="603C58F3" w:rsidR="001D7913" w:rsidRPr="00AA4AAA" w:rsidRDefault="001D7913"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 xml:space="preserve">Respecto de los puntos </w:t>
      </w:r>
      <w:r w:rsidRPr="00AA4AAA">
        <w:rPr>
          <w:rFonts w:eastAsia="Palatino Linotype" w:cs="Palatino Linotype"/>
          <w:b/>
          <w:bCs/>
          <w:color w:val="000000"/>
          <w:szCs w:val="24"/>
          <w:lang w:val="es-MX"/>
        </w:rPr>
        <w:t>uno y dos</w:t>
      </w:r>
      <w:r w:rsidRPr="00AA4AAA">
        <w:rPr>
          <w:rFonts w:eastAsia="Palatino Linotype" w:cs="Palatino Linotype"/>
          <w:color w:val="000000"/>
          <w:szCs w:val="24"/>
          <w:lang w:val="es-MX"/>
        </w:rPr>
        <w:t xml:space="preserve"> de la solicitud:</w:t>
      </w:r>
    </w:p>
    <w:p w14:paraId="17467136" w14:textId="77777777" w:rsidR="001D7913" w:rsidRPr="00AA4AAA" w:rsidRDefault="001D7913" w:rsidP="009B73BE">
      <w:pPr>
        <w:pBdr>
          <w:top w:val="nil"/>
          <w:left w:val="nil"/>
          <w:bottom w:val="nil"/>
          <w:right w:val="nil"/>
          <w:between w:val="nil"/>
        </w:pBdr>
        <w:contextualSpacing/>
        <w:rPr>
          <w:rFonts w:eastAsia="Palatino Linotype" w:cs="Palatino Linotype"/>
          <w:color w:val="000000"/>
          <w:szCs w:val="24"/>
          <w:lang w:val="es-MX"/>
        </w:rPr>
      </w:pPr>
    </w:p>
    <w:p w14:paraId="2061AC89" w14:textId="46622656" w:rsidR="001D7913" w:rsidRPr="00AA4AAA" w:rsidRDefault="001D7913"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noProof/>
          <w:color w:val="000000"/>
          <w:szCs w:val="24"/>
          <w:lang w:val="es-MX"/>
        </w:rPr>
        <w:drawing>
          <wp:anchor distT="0" distB="0" distL="114300" distR="114300" simplePos="0" relativeHeight="251658240" behindDoc="0" locked="0" layoutInCell="1" allowOverlap="1" wp14:anchorId="3E658FA7" wp14:editId="724E6EED">
            <wp:simplePos x="0" y="0"/>
            <wp:positionH relativeFrom="column">
              <wp:posOffset>6596</wp:posOffset>
            </wp:positionH>
            <wp:positionV relativeFrom="paragraph">
              <wp:posOffset>-1298</wp:posOffset>
            </wp:positionV>
            <wp:extent cx="5468113" cy="333422"/>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5468113" cy="333422"/>
                    </a:xfrm>
                    <a:prstGeom prst="rect">
                      <a:avLst/>
                    </a:prstGeom>
                  </pic:spPr>
                </pic:pic>
              </a:graphicData>
            </a:graphic>
          </wp:anchor>
        </w:drawing>
      </w:r>
    </w:p>
    <w:p w14:paraId="6DC58139" w14:textId="0761C82E" w:rsidR="00B55B59" w:rsidRPr="00AA4AAA" w:rsidRDefault="0071233B"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 xml:space="preserve"> </w:t>
      </w:r>
    </w:p>
    <w:p w14:paraId="61F3DCCE" w14:textId="32C34D6C" w:rsidR="00B55B59" w:rsidRPr="00AA4AAA" w:rsidRDefault="001D7913"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 xml:space="preserve">En lo que concierne al punto </w:t>
      </w:r>
      <w:r w:rsidRPr="00AA4AAA">
        <w:rPr>
          <w:rFonts w:eastAsia="Palatino Linotype" w:cs="Palatino Linotype"/>
          <w:b/>
          <w:bCs/>
          <w:color w:val="000000"/>
          <w:szCs w:val="24"/>
          <w:lang w:val="es-MX"/>
        </w:rPr>
        <w:t>tres</w:t>
      </w:r>
      <w:r w:rsidRPr="00AA4AAA">
        <w:rPr>
          <w:rFonts w:eastAsia="Palatino Linotype" w:cs="Palatino Linotype"/>
          <w:color w:val="000000"/>
          <w:szCs w:val="24"/>
          <w:lang w:val="es-MX"/>
        </w:rPr>
        <w:t xml:space="preserve"> (beneficios):</w:t>
      </w:r>
    </w:p>
    <w:p w14:paraId="3E5F6FE6" w14:textId="28DDD6FC" w:rsidR="001D7913" w:rsidRPr="00AA4AAA" w:rsidRDefault="00514B32"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noProof/>
          <w:color w:val="000000"/>
          <w:szCs w:val="24"/>
          <w:lang w:val="es-MX"/>
        </w:rPr>
        <w:t>“…</w:t>
      </w:r>
      <w:r w:rsidRPr="00AA4AAA">
        <w:rPr>
          <w:rFonts w:eastAsia="Palatino Linotype" w:cs="Palatino Linotype"/>
          <w:i/>
          <w:iCs/>
          <w:noProof/>
          <w:color w:val="000000"/>
          <w:szCs w:val="24"/>
        </w:rPr>
        <w:t xml:space="preserve">le comento que, </w:t>
      </w:r>
      <w:r w:rsidRPr="00AA4AAA">
        <w:rPr>
          <w:rFonts w:eastAsia="Palatino Linotype" w:cs="Palatino Linotype"/>
          <w:b/>
          <w:bCs/>
          <w:i/>
          <w:iCs/>
          <w:noProof/>
          <w:color w:val="000000"/>
          <w:szCs w:val="24"/>
        </w:rPr>
        <w:t>el beneficio que ofrece el sistema Murphy, es una plataforma que permite realizar acciones de coordinación en materia de seguridad, abreviando el tiempo de respuesta y contribuyendo a la prevención, investigación y persecución de los delitos, en las competencias respectivas</w:t>
      </w:r>
      <w:r w:rsidRPr="00AA4AAA">
        <w:rPr>
          <w:rFonts w:eastAsia="Palatino Linotype" w:cs="Palatino Linotype"/>
          <w:noProof/>
          <w:color w:val="000000"/>
          <w:szCs w:val="24"/>
        </w:rPr>
        <w:t>.</w:t>
      </w:r>
      <w:r w:rsidRPr="00AA4AAA">
        <w:rPr>
          <w:rFonts w:eastAsia="Palatino Linotype" w:cs="Palatino Linotype"/>
          <w:noProof/>
          <w:color w:val="000000"/>
          <w:szCs w:val="24"/>
          <w:lang w:val="es-MX"/>
        </w:rPr>
        <w:t>”</w:t>
      </w:r>
    </w:p>
    <w:p w14:paraId="400E2A0B" w14:textId="130B7D0E" w:rsidR="001D7913" w:rsidRPr="00AA4AAA" w:rsidRDefault="0081521E"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 xml:space="preserve"> </w:t>
      </w:r>
    </w:p>
    <w:p w14:paraId="196099F3" w14:textId="22F72147" w:rsidR="00514B32" w:rsidRPr="00AA4AAA" w:rsidRDefault="00514B32"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 xml:space="preserve">Para el punto </w:t>
      </w:r>
      <w:r w:rsidRPr="00AA4AAA">
        <w:rPr>
          <w:rFonts w:eastAsia="Palatino Linotype" w:cs="Palatino Linotype"/>
          <w:b/>
          <w:bCs/>
          <w:color w:val="000000"/>
          <w:szCs w:val="24"/>
          <w:lang w:val="es-MX"/>
        </w:rPr>
        <w:t>cuatro</w:t>
      </w:r>
      <w:r w:rsidRPr="00AA4AAA">
        <w:rPr>
          <w:rFonts w:eastAsia="Palatino Linotype" w:cs="Palatino Linotype"/>
          <w:color w:val="000000"/>
          <w:szCs w:val="24"/>
          <w:lang w:val="es-MX"/>
        </w:rPr>
        <w:t>, se desprende la siguiente respuesta:</w:t>
      </w:r>
    </w:p>
    <w:p w14:paraId="33B09209" w14:textId="77777777" w:rsidR="00514B32" w:rsidRPr="00AA4AAA" w:rsidRDefault="00514B32" w:rsidP="009B73BE">
      <w:pPr>
        <w:pBdr>
          <w:top w:val="nil"/>
          <w:left w:val="nil"/>
          <w:bottom w:val="nil"/>
          <w:right w:val="nil"/>
          <w:between w:val="nil"/>
        </w:pBdr>
        <w:contextualSpacing/>
        <w:rPr>
          <w:rFonts w:eastAsia="Palatino Linotype" w:cs="Palatino Linotype"/>
          <w:color w:val="000000"/>
          <w:szCs w:val="24"/>
          <w:lang w:val="es-MX"/>
        </w:rPr>
      </w:pPr>
    </w:p>
    <w:p w14:paraId="6A7D29BD" w14:textId="56065BCA" w:rsidR="00514B32" w:rsidRPr="00AA4AAA" w:rsidRDefault="00514B32"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w:t>
      </w:r>
      <w:r w:rsidRPr="00AA4AAA">
        <w:rPr>
          <w:rFonts w:eastAsia="Palatino Linotype" w:cs="Palatino Linotype"/>
          <w:i/>
          <w:iCs/>
          <w:color w:val="000000"/>
          <w:szCs w:val="24"/>
        </w:rPr>
        <w:t xml:space="preserve">No se cuenta con información para ello, toda vez que el sistema </w:t>
      </w:r>
      <w:r w:rsidRPr="00AA4AAA">
        <w:rPr>
          <w:rFonts w:eastAsia="Palatino Linotype" w:cs="Palatino Linotype"/>
          <w:b/>
          <w:bCs/>
          <w:i/>
          <w:iCs/>
          <w:color w:val="000000"/>
          <w:szCs w:val="24"/>
        </w:rPr>
        <w:t>Murphy</w:t>
      </w:r>
      <w:r w:rsidRPr="00AA4AAA">
        <w:rPr>
          <w:rFonts w:eastAsia="Palatino Linotype" w:cs="Palatino Linotype"/>
          <w:i/>
          <w:iCs/>
          <w:color w:val="000000"/>
          <w:szCs w:val="24"/>
        </w:rPr>
        <w:t>, como se estableció en líneas anteriores, únicamente es una herramienta tecnológica, entendiéndose esta, como cualquier sistema que facilite la realización de una tarea, optimizando el proceso y permitiendo obtener los resultados esperados con mayor eficiencia y menor consumo de recursos, por lo tanto, soló optimiza la información para contribuir a la prevención, investigación y persecución de los delitos por lo que no genera información estadística para cuantificar algún tipo de meta o indicador</w:t>
      </w:r>
      <w:r w:rsidRPr="00AA4AAA">
        <w:rPr>
          <w:rFonts w:eastAsia="Palatino Linotype" w:cs="Palatino Linotype"/>
          <w:color w:val="000000"/>
          <w:szCs w:val="24"/>
        </w:rPr>
        <w:t>.</w:t>
      </w:r>
      <w:r w:rsidRPr="00AA4AAA">
        <w:rPr>
          <w:rFonts w:eastAsia="Palatino Linotype" w:cs="Palatino Linotype"/>
          <w:color w:val="000000"/>
          <w:szCs w:val="24"/>
          <w:lang w:val="es-MX"/>
        </w:rPr>
        <w:t>”</w:t>
      </w:r>
    </w:p>
    <w:p w14:paraId="3282D204" w14:textId="77777777" w:rsidR="00514B32" w:rsidRPr="00AA4AAA" w:rsidRDefault="00514B32" w:rsidP="009B73BE">
      <w:pPr>
        <w:pBdr>
          <w:top w:val="nil"/>
          <w:left w:val="nil"/>
          <w:bottom w:val="nil"/>
          <w:right w:val="nil"/>
          <w:between w:val="nil"/>
        </w:pBdr>
        <w:contextualSpacing/>
        <w:rPr>
          <w:rFonts w:eastAsia="Palatino Linotype" w:cs="Palatino Linotype"/>
          <w:color w:val="000000"/>
          <w:szCs w:val="24"/>
          <w:lang w:val="es-MX"/>
        </w:rPr>
      </w:pPr>
    </w:p>
    <w:p w14:paraId="04351379" w14:textId="6D08747A" w:rsidR="00514B32" w:rsidRPr="00AA4AAA" w:rsidRDefault="00514B32"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 xml:space="preserve">Finalmente, para el punto </w:t>
      </w:r>
      <w:r w:rsidRPr="00AA4AAA">
        <w:rPr>
          <w:rFonts w:eastAsia="Palatino Linotype" w:cs="Palatino Linotype"/>
          <w:b/>
          <w:bCs/>
          <w:color w:val="000000"/>
          <w:szCs w:val="24"/>
          <w:lang w:val="es-MX"/>
        </w:rPr>
        <w:t xml:space="preserve">cinco </w:t>
      </w:r>
    </w:p>
    <w:p w14:paraId="7D221D1E" w14:textId="77777777" w:rsidR="00514B32" w:rsidRPr="00AA4AAA" w:rsidRDefault="00514B32" w:rsidP="009B73BE">
      <w:pPr>
        <w:pBdr>
          <w:top w:val="nil"/>
          <w:left w:val="nil"/>
          <w:bottom w:val="nil"/>
          <w:right w:val="nil"/>
          <w:between w:val="nil"/>
        </w:pBdr>
        <w:contextualSpacing/>
        <w:rPr>
          <w:rFonts w:eastAsia="Palatino Linotype" w:cs="Palatino Linotype"/>
          <w:color w:val="000000"/>
          <w:szCs w:val="24"/>
          <w:lang w:val="es-MX"/>
        </w:rPr>
      </w:pPr>
    </w:p>
    <w:p w14:paraId="1CC51031" w14:textId="3724956A" w:rsidR="00514B32" w:rsidRPr="00AA4AAA" w:rsidRDefault="00514B32"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w:t>
      </w:r>
      <w:r w:rsidRPr="00AA4AAA">
        <w:rPr>
          <w:rFonts w:eastAsia="Palatino Linotype" w:cs="Palatino Linotype"/>
          <w:i/>
          <w:iCs/>
          <w:color w:val="000000"/>
          <w:szCs w:val="24"/>
        </w:rPr>
        <w:t>En términos de lo dispuesto en el párrafo 22 de las funciones establecidas en el numeral 20603000010000L de la Dirección de Recursos Humanos, del Manual General de Organización de la Secretaría de Seguridad, le comento que puede verificar la información contenida en la página de “Información Pública de Oficio Mexiquense” de esta Secretaría, la cual puede consultarse en la siguiente liga electrónica</w:t>
      </w:r>
      <w:r w:rsidRPr="00AA4AAA">
        <w:rPr>
          <w:rFonts w:eastAsia="Palatino Linotype" w:cs="Palatino Linotype"/>
          <w:color w:val="000000"/>
          <w:szCs w:val="24"/>
          <w:lang w:val="es-MX"/>
        </w:rPr>
        <w:t>”</w:t>
      </w:r>
    </w:p>
    <w:p w14:paraId="56865DAE" w14:textId="77777777" w:rsidR="00514B32" w:rsidRPr="00AA4AAA" w:rsidRDefault="00514B32" w:rsidP="009B73BE">
      <w:pPr>
        <w:pBdr>
          <w:top w:val="nil"/>
          <w:left w:val="nil"/>
          <w:bottom w:val="nil"/>
          <w:right w:val="nil"/>
          <w:between w:val="nil"/>
        </w:pBdr>
        <w:contextualSpacing/>
        <w:rPr>
          <w:rFonts w:eastAsia="Palatino Linotype" w:cs="Palatino Linotype"/>
          <w:color w:val="000000"/>
          <w:szCs w:val="24"/>
          <w:lang w:val="es-MX"/>
        </w:rPr>
      </w:pPr>
    </w:p>
    <w:p w14:paraId="46940ADB" w14:textId="3536ECB2" w:rsidR="00514B32" w:rsidRPr="00AA4AAA" w:rsidRDefault="00141757" w:rsidP="009B73BE">
      <w:pPr>
        <w:pBdr>
          <w:top w:val="nil"/>
          <w:left w:val="nil"/>
          <w:bottom w:val="nil"/>
          <w:right w:val="nil"/>
          <w:between w:val="nil"/>
        </w:pBdr>
        <w:contextualSpacing/>
        <w:rPr>
          <w:rFonts w:eastAsia="Palatino Linotype" w:cs="Palatino Linotype"/>
          <w:color w:val="000000"/>
          <w:szCs w:val="24"/>
          <w:lang w:val="es-MX"/>
        </w:rPr>
      </w:pPr>
      <w:r w:rsidRPr="00AA4AAA">
        <w:rPr>
          <w:rFonts w:eastAsia="Palatino Linotype" w:cs="Palatino Linotype"/>
          <w:color w:val="000000"/>
          <w:szCs w:val="24"/>
          <w:lang w:val="es-MX"/>
        </w:rPr>
        <w:t>-Y proporciona ligas electrónicas en formato cerrado-</w:t>
      </w:r>
    </w:p>
    <w:p w14:paraId="087E2558" w14:textId="77777777" w:rsidR="00141757" w:rsidRPr="00AA4AAA" w:rsidRDefault="00141757" w:rsidP="009B73BE">
      <w:pPr>
        <w:pBdr>
          <w:top w:val="nil"/>
          <w:left w:val="nil"/>
          <w:bottom w:val="nil"/>
          <w:right w:val="nil"/>
          <w:between w:val="nil"/>
        </w:pBdr>
        <w:contextualSpacing/>
        <w:rPr>
          <w:rFonts w:eastAsia="Palatino Linotype" w:cs="Palatino Linotype"/>
          <w:color w:val="000000"/>
          <w:szCs w:val="24"/>
          <w:lang w:val="es-MX"/>
        </w:rPr>
      </w:pPr>
    </w:p>
    <w:p w14:paraId="32C8ADB4" w14:textId="77777777" w:rsidR="00E417BA" w:rsidRPr="00AA4AAA" w:rsidRDefault="00141757" w:rsidP="00E417BA">
      <w:pPr>
        <w:rPr>
          <w:rFonts w:eastAsiaTheme="minorHAnsi" w:cs="Arial"/>
          <w:szCs w:val="24"/>
          <w:lang w:val="es-MX" w:eastAsia="en-US"/>
        </w:rPr>
      </w:pPr>
      <w:r w:rsidRPr="00AA4AAA">
        <w:rPr>
          <w:rFonts w:eastAsia="Palatino Linotype" w:cs="Palatino Linotype"/>
          <w:color w:val="000000"/>
          <w:szCs w:val="24"/>
          <w:lang w:val="es-MX"/>
        </w:rPr>
        <w:t xml:space="preserve">De lo anterior cabe formular la primera consideración, que corresponde a las ligas </w:t>
      </w:r>
      <w:r w:rsidR="006B035E" w:rsidRPr="00AA4AAA">
        <w:rPr>
          <w:rFonts w:eastAsia="Palatino Linotype" w:cs="Palatino Linotype"/>
          <w:color w:val="000000"/>
          <w:szCs w:val="24"/>
          <w:lang w:val="es-MX"/>
        </w:rPr>
        <w:t>electrónicas</w:t>
      </w:r>
      <w:r w:rsidRPr="00AA4AAA">
        <w:rPr>
          <w:rFonts w:eastAsia="Palatino Linotype" w:cs="Palatino Linotype"/>
          <w:color w:val="000000"/>
          <w:szCs w:val="24"/>
          <w:lang w:val="es-MX"/>
        </w:rPr>
        <w:t xml:space="preserve"> proporcionadas, ya que si bien, se aprecia la intención del Sujeto Obligado a través de la Unidad de Transparencia de garantizar el derecho de acceso a la información de la Recurrente, lo cierto es que </w:t>
      </w:r>
      <w:r w:rsidR="00FE5EA8" w:rsidRPr="00AA4AAA">
        <w:rPr>
          <w:rFonts w:eastAsia="Palatino Linotype" w:cs="Palatino Linotype"/>
          <w:color w:val="000000"/>
          <w:szCs w:val="24"/>
          <w:lang w:val="es-MX"/>
        </w:rPr>
        <w:t>de las mismas no es posible acceder de mara directa ya que se encuentran en formato cerrado</w:t>
      </w:r>
      <w:r w:rsidR="00E417BA" w:rsidRPr="00AA4AAA">
        <w:rPr>
          <w:rFonts w:eastAsia="Palatino Linotype" w:cs="Palatino Linotype"/>
          <w:color w:val="000000"/>
          <w:szCs w:val="24"/>
          <w:lang w:val="es-MX"/>
        </w:rPr>
        <w:t xml:space="preserve">, </w:t>
      </w:r>
      <w:r w:rsidR="00E417BA" w:rsidRPr="00AA4AAA">
        <w:rPr>
          <w:rFonts w:eastAsiaTheme="minorHAnsi" w:cs="Arial"/>
          <w:szCs w:val="24"/>
          <w:lang w:val="es-MX" w:eastAsia="en-US"/>
        </w:rPr>
        <w:t>es decir, implica que el Recurrente transcriba la dirección electrónica y que no tenga acceso a la información requerida.</w:t>
      </w:r>
    </w:p>
    <w:p w14:paraId="57BC98BF" w14:textId="77777777" w:rsidR="00E417BA" w:rsidRPr="00AA4AAA" w:rsidRDefault="00E417BA" w:rsidP="00E417BA">
      <w:pPr>
        <w:spacing w:after="160"/>
        <w:rPr>
          <w:rFonts w:eastAsiaTheme="minorHAnsi" w:cs="Arial"/>
          <w:szCs w:val="24"/>
          <w:lang w:val="es-MX" w:eastAsia="en-US"/>
        </w:rPr>
      </w:pPr>
    </w:p>
    <w:p w14:paraId="793CC6BA" w14:textId="77777777" w:rsidR="00E417BA" w:rsidRPr="00AA4AAA" w:rsidRDefault="00E417BA" w:rsidP="00E417BA">
      <w:pPr>
        <w:spacing w:after="160"/>
        <w:rPr>
          <w:rFonts w:eastAsiaTheme="minorHAnsi" w:cs="Arial"/>
          <w:szCs w:val="24"/>
          <w:lang w:val="es-MX" w:eastAsia="en-US"/>
        </w:rPr>
      </w:pPr>
      <w:r w:rsidRPr="00AA4AAA">
        <w:rPr>
          <w:rFonts w:eastAsiaTheme="minorHAnsi" w:cs="Arial"/>
          <w:szCs w:val="24"/>
          <w:lang w:val="es-MX" w:eastAsia="en-US"/>
        </w:rPr>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 situación que no aconteció en la respuesta del Sujeto Obligado. Se considera necesario precisar que datos abiertos, conforme a la Carta Internacional de Datos Abiertos</w:t>
      </w:r>
      <w:r w:rsidRPr="00AA4AAA">
        <w:rPr>
          <w:rFonts w:eastAsiaTheme="minorHAnsi" w:cs="Tahoma"/>
          <w:bCs/>
          <w:szCs w:val="24"/>
          <w:vertAlign w:val="superscript"/>
          <w:lang w:val="es-MX" w:eastAsia="en-US"/>
        </w:rPr>
        <w:footnoteReference w:id="3"/>
      </w:r>
      <w:r w:rsidRPr="00AA4AAA">
        <w:rPr>
          <w:rFonts w:eastAsiaTheme="minorHAnsi" w:cs="Arial"/>
          <w:szCs w:val="24"/>
          <w:lang w:val="es-MX" w:eastAsia="en-US"/>
        </w:rPr>
        <w:t xml:space="preserve"> son datos digitales que son puestos a disposición con las características </w:t>
      </w:r>
      <w:r w:rsidRPr="00AA4AAA">
        <w:rPr>
          <w:rFonts w:eastAsiaTheme="minorHAnsi" w:cs="Arial"/>
          <w:szCs w:val="24"/>
          <w:lang w:val="es-MX" w:eastAsia="en-US"/>
        </w:rPr>
        <w:lastRenderedPageBreak/>
        <w:t xml:space="preserve">técnicas y jurídicas necesarias para que </w:t>
      </w:r>
      <w:r w:rsidRPr="00AA4AAA">
        <w:rPr>
          <w:rFonts w:eastAsiaTheme="minorHAnsi" w:cs="Arial"/>
          <w:b/>
          <w:szCs w:val="24"/>
          <w:lang w:val="es-MX" w:eastAsia="en-US"/>
        </w:rPr>
        <w:t>puedan ser usados, reutilizados y redistribuidos libremente por cualquier persona, en cualquier momento y en cualquier lugar</w:t>
      </w:r>
      <w:r w:rsidRPr="00AA4AAA">
        <w:rPr>
          <w:rFonts w:eastAsiaTheme="minorHAnsi" w:cs="Arial"/>
          <w:szCs w:val="24"/>
          <w:lang w:val="es-MX" w:eastAsia="en-US"/>
        </w:rPr>
        <w:t>.</w:t>
      </w:r>
    </w:p>
    <w:p w14:paraId="2BA0CAA1" w14:textId="77777777" w:rsidR="00E417BA" w:rsidRPr="00AA4AAA" w:rsidRDefault="00E417BA" w:rsidP="00E417BA">
      <w:pPr>
        <w:spacing w:after="160"/>
        <w:rPr>
          <w:rFonts w:eastAsiaTheme="minorHAnsi" w:cs="Arial"/>
          <w:szCs w:val="24"/>
          <w:lang w:val="es-MX" w:eastAsia="en-US"/>
        </w:rPr>
      </w:pPr>
    </w:p>
    <w:p w14:paraId="528A3C1B" w14:textId="77777777" w:rsidR="00E417BA" w:rsidRPr="00AA4AAA" w:rsidRDefault="00E417BA" w:rsidP="00E417BA">
      <w:pPr>
        <w:spacing w:after="160"/>
        <w:rPr>
          <w:rFonts w:eastAsiaTheme="minorHAnsi" w:cs="Arial"/>
          <w:szCs w:val="24"/>
          <w:lang w:val="es-MX" w:eastAsia="en-US"/>
        </w:rPr>
      </w:pPr>
      <w:r w:rsidRPr="00AA4AAA">
        <w:rPr>
          <w:rFonts w:eastAsiaTheme="minorHAnsi" w:cs="Arial"/>
          <w:szCs w:val="24"/>
          <w:lang w:val="es-MX" w:eastAsia="en-US"/>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1C30CBCD" w14:textId="77777777" w:rsidR="00E417BA" w:rsidRPr="00AA4AAA" w:rsidRDefault="00E417BA" w:rsidP="007B441F">
      <w:pPr>
        <w:numPr>
          <w:ilvl w:val="0"/>
          <w:numId w:val="60"/>
        </w:numPr>
        <w:spacing w:after="160" w:line="259" w:lineRule="auto"/>
        <w:rPr>
          <w:rFonts w:eastAsia="Times New Roman" w:cs="Arial"/>
          <w:szCs w:val="24"/>
          <w:lang w:val="es-ES" w:eastAsia="es-ES"/>
        </w:rPr>
      </w:pPr>
      <w:r w:rsidRPr="00AA4AAA">
        <w:rPr>
          <w:rFonts w:eastAsia="Times New Roman" w:cs="Arial"/>
          <w:b/>
          <w:szCs w:val="24"/>
          <w:lang w:val="es-ES" w:eastAsia="es-ES"/>
        </w:rPr>
        <w:t>Dato abierto:</w:t>
      </w:r>
      <w:r w:rsidRPr="00AA4AAA">
        <w:rPr>
          <w:rFonts w:eastAsia="Times New Roman" w:cs="Arial"/>
          <w:szCs w:val="24"/>
          <w:lang w:val="es-ES" w:eastAsia="es-ES"/>
        </w:rPr>
        <w:t xml:space="preserve">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170731D8" w14:textId="77777777" w:rsidR="00E417BA" w:rsidRPr="00AA4AAA" w:rsidRDefault="00E417BA" w:rsidP="00E417BA">
      <w:pPr>
        <w:ind w:left="720"/>
        <w:rPr>
          <w:rFonts w:eastAsia="Times New Roman" w:cs="Arial"/>
          <w:szCs w:val="24"/>
          <w:lang w:val="es-ES" w:eastAsia="es-ES"/>
        </w:rPr>
      </w:pPr>
    </w:p>
    <w:p w14:paraId="0A0FF20E" w14:textId="77777777" w:rsidR="00E417BA" w:rsidRPr="00AA4AAA" w:rsidRDefault="00E417BA" w:rsidP="007B441F">
      <w:pPr>
        <w:numPr>
          <w:ilvl w:val="0"/>
          <w:numId w:val="60"/>
        </w:numPr>
        <w:spacing w:after="160" w:line="259" w:lineRule="auto"/>
        <w:rPr>
          <w:rFonts w:eastAsia="Times New Roman" w:cs="Arial"/>
          <w:szCs w:val="24"/>
          <w:lang w:val="es-ES" w:eastAsia="es-ES"/>
        </w:rPr>
      </w:pPr>
      <w:r w:rsidRPr="00AA4AAA">
        <w:rPr>
          <w:rFonts w:eastAsia="Times New Roman" w:cs="Arial"/>
          <w:b/>
          <w:szCs w:val="24"/>
          <w:lang w:val="es-ES" w:eastAsia="es-ES"/>
        </w:rPr>
        <w:t>Formato accesible:</w:t>
      </w:r>
      <w:r w:rsidRPr="00AA4AAA">
        <w:rPr>
          <w:rFonts w:eastAsia="Times New Roman" w:cs="Arial"/>
          <w:szCs w:val="24"/>
          <w:lang w:val="es-ES" w:eastAsia="es-ES"/>
        </w:rPr>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20C5BA9C" w14:textId="77777777" w:rsidR="00E417BA" w:rsidRPr="00AA4AAA" w:rsidRDefault="00E417BA" w:rsidP="00E417BA">
      <w:pPr>
        <w:spacing w:after="160"/>
        <w:rPr>
          <w:rFonts w:eastAsiaTheme="minorHAnsi" w:cs="Arial"/>
          <w:szCs w:val="24"/>
          <w:lang w:val="es-MX" w:eastAsia="en-US"/>
        </w:rPr>
      </w:pPr>
    </w:p>
    <w:p w14:paraId="7036F6C1" w14:textId="6D0433DD" w:rsidR="00514B32" w:rsidRPr="00AA4AAA" w:rsidRDefault="00E417BA" w:rsidP="00E417BA">
      <w:pPr>
        <w:pBdr>
          <w:top w:val="nil"/>
          <w:left w:val="nil"/>
          <w:bottom w:val="nil"/>
          <w:right w:val="nil"/>
          <w:between w:val="nil"/>
        </w:pBdr>
        <w:contextualSpacing/>
        <w:rPr>
          <w:rFonts w:eastAsia="Palatino Linotype" w:cs="Palatino Linotype"/>
          <w:color w:val="000000"/>
          <w:szCs w:val="24"/>
          <w:lang w:val="es-MX"/>
        </w:rPr>
      </w:pPr>
      <w:r w:rsidRPr="00AA4AAA">
        <w:rPr>
          <w:rFonts w:eastAsiaTheme="minorHAnsi" w:cs="Arial"/>
          <w:szCs w:val="24"/>
          <w:lang w:val="es-MX" w:eastAsia="en-US"/>
        </w:rPr>
        <w:t xml:space="preserve">En este sentido, los datos abiertos cumplen con la finalidad de poder ser utilizados, </w:t>
      </w:r>
      <w:r w:rsidRPr="00AA4AAA">
        <w:rPr>
          <w:rFonts w:eastAsiaTheme="minorHAnsi" w:cs="Arial"/>
          <w:b/>
          <w:szCs w:val="24"/>
          <w:lang w:val="es-MX" w:eastAsia="en-US"/>
        </w:rPr>
        <w:t>reutilizados</w:t>
      </w:r>
      <w:r w:rsidRPr="00AA4AAA">
        <w:rPr>
          <w:rFonts w:eastAsiaTheme="minorHAnsi" w:cs="Arial"/>
          <w:szCs w:val="24"/>
          <w:lang w:val="es-MX" w:eastAsia="en-US"/>
        </w:rPr>
        <w:t xml:space="preserve"> y redistribuidos; y que el formato de datos abiertos, </w:t>
      </w:r>
      <w:r w:rsidRPr="00AA4AAA">
        <w:rPr>
          <w:rFonts w:eastAsiaTheme="minorHAnsi" w:cs="Arial"/>
          <w:b/>
          <w:szCs w:val="24"/>
          <w:lang w:val="es-MX" w:eastAsia="en-US"/>
        </w:rPr>
        <w:t>debe permitir la aplicación y reproducción</w:t>
      </w:r>
      <w:r w:rsidRPr="00AA4AAA">
        <w:rPr>
          <w:rFonts w:eastAsiaTheme="minorHAnsi" w:cs="Arial"/>
          <w:szCs w:val="24"/>
          <w:lang w:val="es-MX" w:eastAsia="en-US"/>
        </w:rPr>
        <w:t xml:space="preserve"> de la información sin estar condicionados a contraprestaciones; lo anterior no debe traducirse en la posibilidad de alteración, edición o modificación del original; entonces, podemos advertir que el documento entregado en </w:t>
      </w:r>
      <w:r w:rsidRPr="00AA4AAA">
        <w:rPr>
          <w:rFonts w:eastAsiaTheme="minorHAnsi" w:cs="Arial"/>
          <w:szCs w:val="24"/>
          <w:lang w:val="es-MX" w:eastAsia="en-US"/>
        </w:rPr>
        <w:lastRenderedPageBreak/>
        <w:t xml:space="preserve">formato pdf </w:t>
      </w:r>
      <w:r w:rsidRPr="00AA4AAA">
        <w:rPr>
          <w:rFonts w:eastAsiaTheme="minorHAnsi" w:cs="Arial"/>
          <w:b/>
          <w:bCs/>
          <w:szCs w:val="24"/>
          <w:lang w:val="es-MX" w:eastAsia="en-US"/>
        </w:rPr>
        <w:t>no permite</w:t>
      </w:r>
      <w:r w:rsidRPr="00AA4AAA">
        <w:rPr>
          <w:rFonts w:eastAsiaTheme="minorHAnsi" w:cs="Arial"/>
          <w:szCs w:val="24"/>
          <w:lang w:val="es-MX" w:eastAsia="en-US"/>
        </w:rPr>
        <w:t xml:space="preserve"> seleccionar texto, copiarlo y pegarlo; por tanto, tampoco permite que la información pueda ser utilizada, reutilizada o redistribuida</w:t>
      </w:r>
      <w:r w:rsidR="00196B12" w:rsidRPr="00AA4AAA">
        <w:rPr>
          <w:rFonts w:eastAsiaTheme="minorHAnsi" w:cs="Arial"/>
          <w:szCs w:val="24"/>
          <w:lang w:val="es-MX" w:eastAsia="en-US"/>
        </w:rPr>
        <w:t>.</w:t>
      </w:r>
    </w:p>
    <w:p w14:paraId="26F6A9E3" w14:textId="77777777" w:rsidR="00FE5EA8" w:rsidRPr="00AA4AAA" w:rsidRDefault="00FE5EA8" w:rsidP="009B73BE">
      <w:pPr>
        <w:pBdr>
          <w:top w:val="nil"/>
          <w:left w:val="nil"/>
          <w:bottom w:val="nil"/>
          <w:right w:val="nil"/>
          <w:between w:val="nil"/>
        </w:pBdr>
        <w:contextualSpacing/>
        <w:rPr>
          <w:rFonts w:eastAsia="Palatino Linotype" w:cs="Palatino Linotype"/>
          <w:color w:val="000000"/>
          <w:szCs w:val="24"/>
          <w:lang w:val="es-MX"/>
        </w:rPr>
      </w:pPr>
    </w:p>
    <w:p w14:paraId="1BF2F371" w14:textId="34C53BFA" w:rsidR="009B73BE" w:rsidRPr="00AA4AAA" w:rsidRDefault="009B73BE" w:rsidP="009B73BE">
      <w:pPr>
        <w:pBdr>
          <w:top w:val="nil"/>
          <w:left w:val="nil"/>
          <w:bottom w:val="nil"/>
          <w:right w:val="nil"/>
          <w:between w:val="nil"/>
        </w:pBdr>
        <w:contextualSpacing/>
        <w:rPr>
          <w:rFonts w:eastAsia="Palatino Linotype" w:cs="Palatino Linotype"/>
          <w:color w:val="000000"/>
          <w:lang w:val="es-ES"/>
        </w:rPr>
      </w:pPr>
      <w:r w:rsidRPr="00AA4AAA">
        <w:rPr>
          <w:rFonts w:eastAsia="Palatino Linotype" w:cs="Palatino Linotype"/>
          <w:color w:val="000000" w:themeColor="text1"/>
          <w:lang w:val="es-ES"/>
        </w:rPr>
        <w:t xml:space="preserve">Ante la respuesta emitida por el Sujeto Obligado, el Recurrente consideró que se trasgredió su derecho a la información pública, por lo que interpuso el recurso de revisión al rubro citado, señalando como acto impugnado </w:t>
      </w:r>
      <w:r w:rsidR="009B682B" w:rsidRPr="00AA4AAA">
        <w:rPr>
          <w:rFonts w:eastAsia="Palatino Linotype" w:cs="Palatino Linotype"/>
          <w:color w:val="000000" w:themeColor="text1"/>
          <w:lang w:val="es-ES"/>
        </w:rPr>
        <w:t xml:space="preserve">que </w:t>
      </w:r>
      <w:r w:rsidR="00BD5478" w:rsidRPr="00AA4AAA">
        <w:rPr>
          <w:rFonts w:eastAsia="Palatino Linotype" w:cs="Palatino Linotype"/>
          <w:color w:val="000000" w:themeColor="text1"/>
          <w:lang w:val="es-ES"/>
        </w:rPr>
        <w:t>“No proporciona información completa”</w:t>
      </w:r>
      <w:r w:rsidR="009B682B" w:rsidRPr="00AA4AAA">
        <w:rPr>
          <w:rFonts w:eastAsia="Palatino Linotype" w:cs="Palatino Linotype"/>
          <w:color w:val="000000" w:themeColor="text1"/>
          <w:lang w:val="es-ES"/>
        </w:rPr>
        <w:t xml:space="preserve"> </w:t>
      </w:r>
      <w:r w:rsidRPr="00AA4AAA">
        <w:rPr>
          <w:rFonts w:eastAsia="Palatino Linotype" w:cs="Palatino Linotype"/>
          <w:color w:val="000000" w:themeColor="text1"/>
          <w:lang w:val="es-ES"/>
        </w:rPr>
        <w:t>y dando como razones o motivos de inconformidad que</w:t>
      </w:r>
      <w:r w:rsidR="009B682B" w:rsidRPr="00AA4AAA">
        <w:rPr>
          <w:rFonts w:eastAsia="Palatino Linotype" w:cs="Palatino Linotype"/>
          <w:color w:val="000000" w:themeColor="text1"/>
          <w:lang w:val="es-ES"/>
        </w:rPr>
        <w:t xml:space="preserve"> </w:t>
      </w:r>
      <w:r w:rsidR="00BD5478" w:rsidRPr="00AA4AAA">
        <w:rPr>
          <w:rFonts w:eastAsia="Palatino Linotype" w:cs="Palatino Linotype"/>
          <w:color w:val="000000" w:themeColor="text1"/>
          <w:lang w:val="es-ES"/>
        </w:rPr>
        <w:t>“No proporciona el contrato o convenio solicitado, en referencia al sistema MURPHY; toda vez que únicamente hicieron referencia al nombre. Las metas e indicadores, se solicitaron de toda la Secretaría de Seguridad, sin que fueran proporcionadas.”</w:t>
      </w:r>
      <w:r w:rsidR="000F0C5A" w:rsidRPr="00AA4AAA">
        <w:rPr>
          <w:rFonts w:eastAsia="Palatino Linotype" w:cs="Palatino Linotype"/>
          <w:color w:val="000000" w:themeColor="text1"/>
          <w:lang w:val="es-ES"/>
        </w:rPr>
        <w:t>.</w:t>
      </w:r>
    </w:p>
    <w:p w14:paraId="5271F404" w14:textId="77777777" w:rsidR="009B73BE" w:rsidRPr="00AA4AAA" w:rsidRDefault="009B73BE" w:rsidP="009B73BE"/>
    <w:p w14:paraId="26E2FC7A" w14:textId="6A3796BD" w:rsidR="004D7344" w:rsidRPr="00AA4AAA" w:rsidRDefault="004D7344" w:rsidP="004D7344">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De lo anterior, se localiza que los agravios vertidos dan la procedencia del medio de impugnación, que se localiza en la fracción V del artículo 179 de la Ley de Transparencia y Acceso a la Información Pública del Estado de México y Municipios.</w:t>
      </w:r>
    </w:p>
    <w:p w14:paraId="6CFCA624" w14:textId="77777777" w:rsidR="004D7344" w:rsidRPr="00AA4AAA" w:rsidRDefault="004D7344" w:rsidP="004D7344">
      <w:pPr>
        <w:pBdr>
          <w:top w:val="nil"/>
          <w:left w:val="nil"/>
          <w:bottom w:val="nil"/>
          <w:right w:val="nil"/>
          <w:between w:val="nil"/>
        </w:pBdr>
        <w:contextualSpacing/>
        <w:rPr>
          <w:rFonts w:eastAsia="Palatino Linotype" w:cs="Palatino Linotype"/>
          <w:color w:val="000000"/>
          <w:szCs w:val="24"/>
        </w:rPr>
      </w:pPr>
    </w:p>
    <w:p w14:paraId="337E9A68" w14:textId="77777777" w:rsidR="004D7344" w:rsidRPr="00AA4AAA" w:rsidRDefault="004D7344" w:rsidP="004D7344">
      <w:pPr>
        <w:pBdr>
          <w:top w:val="nil"/>
          <w:left w:val="nil"/>
          <w:bottom w:val="nil"/>
          <w:right w:val="nil"/>
          <w:between w:val="nil"/>
        </w:pBdr>
        <w:spacing w:line="276" w:lineRule="auto"/>
        <w:ind w:left="709" w:right="707"/>
        <w:contextualSpacing/>
        <w:rPr>
          <w:rFonts w:eastAsia="Palatino Linotype" w:cs="Palatino Linotype"/>
          <w:i/>
          <w:color w:val="000000"/>
          <w:szCs w:val="24"/>
        </w:rPr>
      </w:pPr>
      <w:r w:rsidRPr="00AA4AAA">
        <w:rPr>
          <w:rFonts w:eastAsia="Palatino Linotype" w:cs="Palatino Linotype"/>
          <w:b/>
          <w:i/>
          <w:color w:val="000000"/>
          <w:szCs w:val="24"/>
        </w:rPr>
        <w:t>Artículo 179.</w:t>
      </w:r>
      <w:r w:rsidRPr="00AA4AAA">
        <w:rPr>
          <w:rFonts w:eastAsia="Palatino Linotype" w:cs="Palatino Linotype"/>
          <w:i/>
          <w:color w:val="000000"/>
          <w:szCs w:val="24"/>
        </w:rPr>
        <w:t xml:space="preserve"> El recurso de revisión es un medio de protección que la Ley otorga a los particulares, para hacer valer su derecho de acceso a la información pública, y procederá en contra de las siguientes causas:</w:t>
      </w:r>
    </w:p>
    <w:p w14:paraId="70D72CF6" w14:textId="77777777" w:rsidR="004D7344" w:rsidRPr="00AA4AAA" w:rsidRDefault="004D7344" w:rsidP="004D7344">
      <w:pPr>
        <w:pBdr>
          <w:top w:val="nil"/>
          <w:left w:val="nil"/>
          <w:bottom w:val="nil"/>
          <w:right w:val="nil"/>
          <w:between w:val="nil"/>
        </w:pBdr>
        <w:spacing w:line="276" w:lineRule="auto"/>
        <w:ind w:left="709" w:right="707"/>
        <w:contextualSpacing/>
        <w:rPr>
          <w:rFonts w:eastAsia="Palatino Linotype" w:cs="Palatino Linotype"/>
          <w:i/>
          <w:color w:val="000000"/>
          <w:szCs w:val="24"/>
        </w:rPr>
      </w:pPr>
    </w:p>
    <w:p w14:paraId="1AF64DD7" w14:textId="3297DD06" w:rsidR="004D7344" w:rsidRPr="00AA4AAA" w:rsidRDefault="004D7344" w:rsidP="004D7344">
      <w:pPr>
        <w:pBdr>
          <w:top w:val="nil"/>
          <w:left w:val="nil"/>
          <w:bottom w:val="nil"/>
          <w:right w:val="nil"/>
          <w:between w:val="nil"/>
        </w:pBdr>
        <w:spacing w:line="276" w:lineRule="auto"/>
        <w:ind w:left="709" w:right="707"/>
        <w:contextualSpacing/>
        <w:rPr>
          <w:rFonts w:eastAsia="Palatino Linotype" w:cs="Palatino Linotype"/>
          <w:i/>
          <w:color w:val="000000"/>
          <w:szCs w:val="24"/>
        </w:rPr>
      </w:pPr>
      <w:r w:rsidRPr="00AA4AAA">
        <w:rPr>
          <w:rFonts w:eastAsia="Palatino Linotype" w:cs="Palatino Linotype"/>
          <w:b/>
          <w:i/>
          <w:color w:val="000000"/>
          <w:szCs w:val="24"/>
        </w:rPr>
        <w:t xml:space="preserve"> </w:t>
      </w:r>
      <w:r w:rsidR="00B27046" w:rsidRPr="00AA4AAA">
        <w:rPr>
          <w:rFonts w:eastAsia="Palatino Linotype" w:cs="Palatino Linotype"/>
          <w:b/>
          <w:i/>
          <w:color w:val="000000"/>
          <w:szCs w:val="24"/>
        </w:rPr>
        <w:t>V</w:t>
      </w:r>
      <w:r w:rsidRPr="00AA4AAA">
        <w:rPr>
          <w:rFonts w:eastAsia="Palatino Linotype" w:cs="Palatino Linotype"/>
          <w:b/>
          <w:i/>
          <w:color w:val="000000"/>
          <w:szCs w:val="24"/>
        </w:rPr>
        <w:t xml:space="preserve">. </w:t>
      </w:r>
      <w:r w:rsidRPr="00AA4AAA">
        <w:rPr>
          <w:rFonts w:eastAsia="Palatino Linotype" w:cs="Palatino Linotype"/>
          <w:i/>
          <w:color w:val="000000"/>
          <w:szCs w:val="24"/>
        </w:rPr>
        <w:t>La entrega de información incompleta;</w:t>
      </w:r>
    </w:p>
    <w:p w14:paraId="3A889214" w14:textId="77777777" w:rsidR="00674670" w:rsidRPr="00AA4AAA" w:rsidRDefault="00674670" w:rsidP="009B73BE"/>
    <w:p w14:paraId="0B006D89" w14:textId="0FA8CA4D" w:rsidR="001A1FF7" w:rsidRPr="00AA4AAA" w:rsidRDefault="001A1FF7" w:rsidP="001A1FF7">
      <w:pPr>
        <w:tabs>
          <w:tab w:val="left" w:pos="709"/>
        </w:tabs>
        <w:spacing w:before="240"/>
        <w:ind w:right="51"/>
        <w:rPr>
          <w:rFonts w:eastAsia="Times New Roman" w:cs="Arial"/>
          <w:szCs w:val="24"/>
          <w:lang w:val="es-ES" w:eastAsia="es-ES"/>
        </w:rPr>
      </w:pPr>
      <w:r w:rsidRPr="00AA4AAA">
        <w:rPr>
          <w:rFonts w:eastAsia="Times New Roman" w:cs="Times New Roman"/>
          <w:szCs w:val="24"/>
          <w:lang w:val="es-ES" w:eastAsia="es-ES"/>
        </w:rPr>
        <w:t xml:space="preserve">Luego entonces, con relación a los puntos </w:t>
      </w:r>
      <w:r w:rsidRPr="00AA4AAA">
        <w:rPr>
          <w:rFonts w:eastAsia="Times New Roman" w:cs="Times New Roman"/>
          <w:b/>
          <w:bCs/>
          <w:szCs w:val="24"/>
          <w:lang w:val="es-ES" w:eastAsia="es-ES"/>
        </w:rPr>
        <w:t>1 (uno), 3 (tres)</w:t>
      </w:r>
      <w:r w:rsidR="00B6039E" w:rsidRPr="00AA4AAA">
        <w:rPr>
          <w:rFonts w:eastAsia="Times New Roman" w:cs="Times New Roman"/>
          <w:b/>
          <w:bCs/>
          <w:szCs w:val="24"/>
          <w:lang w:val="es-ES" w:eastAsia="es-ES"/>
        </w:rPr>
        <w:t xml:space="preserve"> y 5 (cinco)</w:t>
      </w:r>
      <w:r w:rsidRPr="00AA4AAA">
        <w:rPr>
          <w:rFonts w:eastAsia="Times New Roman" w:cs="Times New Roman"/>
          <w:b/>
          <w:bCs/>
          <w:szCs w:val="24"/>
          <w:lang w:val="es-ES" w:eastAsia="es-ES"/>
        </w:rPr>
        <w:t xml:space="preserve">, </w:t>
      </w:r>
      <w:r w:rsidRPr="00AA4AAA">
        <w:rPr>
          <w:rFonts w:eastAsia="Times New Roman" w:cs="Times New Roman"/>
          <w:szCs w:val="24"/>
          <w:lang w:val="es-ES" w:eastAsia="es-ES"/>
        </w:rPr>
        <w:t xml:space="preserve">no fueron materia de disenso por parte del particular, es decir, </w:t>
      </w:r>
      <w:r w:rsidRPr="00AA4AAA">
        <w:rPr>
          <w:rFonts w:eastAsia="Times New Roman" w:cs="Times New Roman"/>
          <w:szCs w:val="24"/>
          <w:lang w:val="es-ES"/>
        </w:rPr>
        <w:t xml:space="preserve">deben declararse consentidas por el hoy </w:t>
      </w:r>
      <w:r w:rsidRPr="00AA4AAA">
        <w:rPr>
          <w:rFonts w:eastAsia="Times New Roman" w:cs="Times New Roman"/>
          <w:b/>
          <w:szCs w:val="24"/>
          <w:lang w:val="es-ES"/>
        </w:rPr>
        <w:t xml:space="preserve">Recurrente, </w:t>
      </w:r>
      <w:r w:rsidRPr="00AA4AAA">
        <w:rPr>
          <w:rFonts w:eastAsia="Times New Roman" w:cs="Times New Roman"/>
          <w:szCs w:val="24"/>
          <w:lang w:val="es-ES"/>
        </w:rPr>
        <w:t xml:space="preserve">ya que </w:t>
      </w:r>
      <w:r w:rsidRPr="00AA4AAA">
        <w:rPr>
          <w:rFonts w:eastAsia="Times New Roman" w:cs="Arial"/>
          <w:szCs w:val="24"/>
          <w:lang w:val="es-ES"/>
        </w:rPr>
        <w:t xml:space="preserve">no pueden producirse efectos jurídicos tendentes a revocar, confirmar o modificar la parte de la respuesta con relación a la parte de la solicitud que </w:t>
      </w:r>
      <w:r w:rsidRPr="00AA4AAA">
        <w:rPr>
          <w:rFonts w:eastAsia="Times New Roman" w:cs="Arial"/>
          <w:szCs w:val="24"/>
          <w:lang w:val="es-ES"/>
        </w:rPr>
        <w:lastRenderedPageBreak/>
        <w:t xml:space="preserve">no fue motivo de disenso ya que se infiere un consentimiento del </w:t>
      </w:r>
      <w:r w:rsidRPr="00AA4AAA">
        <w:rPr>
          <w:rFonts w:eastAsia="Times New Roman" w:cs="Arial"/>
          <w:b/>
          <w:szCs w:val="24"/>
          <w:lang w:val="es-ES"/>
        </w:rPr>
        <w:t>Recurrente</w:t>
      </w:r>
      <w:r w:rsidRPr="00AA4AAA">
        <w:rPr>
          <w:rFonts w:eastAsia="Times New Roman" w:cs="Arial"/>
          <w:szCs w:val="24"/>
          <w:lang w:val="es-ES"/>
        </w:rPr>
        <w:t xml:space="preserve"> ante la falta de impugnación eficaz. </w:t>
      </w:r>
      <w:r w:rsidRPr="00AA4AAA">
        <w:rPr>
          <w:rFonts w:eastAsia="Times New Roman" w:cs="Arial"/>
          <w:szCs w:val="24"/>
          <w:lang w:val="es-ES" w:eastAsia="es-ES"/>
        </w:rPr>
        <w:t xml:space="preserve">Sirve de sustento a lo anterior, por analogía, la tesis jurisprudencial, que a la letra dice: </w:t>
      </w:r>
    </w:p>
    <w:p w14:paraId="2A76C4F6" w14:textId="77777777" w:rsidR="001A1FF7" w:rsidRPr="00AA4AAA" w:rsidRDefault="001A1FF7" w:rsidP="001A1FF7">
      <w:pPr>
        <w:spacing w:before="240" w:after="160" w:line="240" w:lineRule="auto"/>
        <w:ind w:left="851" w:right="851"/>
        <w:rPr>
          <w:rFonts w:eastAsia="Times New Roman" w:cs="Times New Roman"/>
          <w:i/>
          <w:sz w:val="22"/>
          <w:lang w:val="es-ES" w:eastAsia="es-ES"/>
        </w:rPr>
      </w:pPr>
      <w:r w:rsidRPr="00AA4AAA">
        <w:rPr>
          <w:rFonts w:eastAsia="Times New Roman" w:cs="Times New Roman"/>
          <w:i/>
          <w:sz w:val="22"/>
          <w:lang w:val="es-ES" w:eastAsia="es-ES"/>
        </w:rPr>
        <w:t>“Época: Novena</w:t>
      </w:r>
    </w:p>
    <w:p w14:paraId="296EE0F1" w14:textId="77777777" w:rsidR="001A1FF7" w:rsidRPr="00AA4AAA" w:rsidRDefault="001A1FF7" w:rsidP="001A1FF7">
      <w:pPr>
        <w:spacing w:before="240" w:after="160" w:line="240" w:lineRule="auto"/>
        <w:ind w:left="851" w:right="851"/>
        <w:rPr>
          <w:rFonts w:eastAsia="Times New Roman" w:cs="Times New Roman"/>
          <w:i/>
          <w:sz w:val="22"/>
          <w:lang w:val="es-ES" w:eastAsia="es-ES"/>
        </w:rPr>
      </w:pPr>
      <w:r w:rsidRPr="00AA4AAA">
        <w:rPr>
          <w:rFonts w:eastAsia="Times New Roman" w:cs="Times New Roman"/>
          <w:i/>
          <w:sz w:val="22"/>
          <w:lang w:val="es-ES" w:eastAsia="es-ES"/>
        </w:rPr>
        <w:t>Registro: 176608</w:t>
      </w:r>
    </w:p>
    <w:p w14:paraId="1DB853A5" w14:textId="77777777" w:rsidR="001A1FF7" w:rsidRPr="00AA4AAA" w:rsidRDefault="001A1FF7" w:rsidP="001A1FF7">
      <w:pPr>
        <w:spacing w:before="240" w:after="160" w:line="240" w:lineRule="auto"/>
        <w:ind w:left="851" w:right="851"/>
        <w:rPr>
          <w:rFonts w:eastAsia="Times New Roman" w:cs="Times New Roman"/>
          <w:i/>
          <w:sz w:val="22"/>
          <w:lang w:val="es-ES" w:eastAsia="es-ES"/>
        </w:rPr>
      </w:pPr>
      <w:r w:rsidRPr="00AA4AAA">
        <w:rPr>
          <w:rFonts w:eastAsia="Times New Roman" w:cs="Times New Roman"/>
          <w:i/>
          <w:sz w:val="22"/>
          <w:lang w:val="es-ES" w:eastAsia="es-ES"/>
        </w:rPr>
        <w:t>Tipo de tesis: Jurisprudencia</w:t>
      </w:r>
    </w:p>
    <w:p w14:paraId="436DAF77" w14:textId="77777777" w:rsidR="001A1FF7" w:rsidRPr="00AA4AAA" w:rsidRDefault="001A1FF7" w:rsidP="001A1FF7">
      <w:pPr>
        <w:spacing w:before="240" w:after="160" w:line="240" w:lineRule="auto"/>
        <w:ind w:left="851" w:right="851"/>
        <w:rPr>
          <w:rFonts w:eastAsia="Times New Roman" w:cs="Times New Roman"/>
          <w:i/>
          <w:sz w:val="22"/>
          <w:lang w:val="es-ES" w:eastAsia="es-ES"/>
        </w:rPr>
      </w:pPr>
      <w:r w:rsidRPr="00AA4AAA">
        <w:rPr>
          <w:rFonts w:eastAsia="Times New Roman" w:cs="Times New Roman"/>
          <w:i/>
          <w:sz w:val="22"/>
          <w:lang w:val="es-ES" w:eastAsia="es-ES"/>
        </w:rPr>
        <w:t>Fuente: Semanario Judicial de la Federación y su Gaceta</w:t>
      </w:r>
    </w:p>
    <w:p w14:paraId="61F14FDB" w14:textId="77777777" w:rsidR="001A1FF7" w:rsidRPr="00AA4AAA" w:rsidRDefault="001A1FF7" w:rsidP="001A1FF7">
      <w:pPr>
        <w:spacing w:before="240" w:after="160" w:line="240" w:lineRule="auto"/>
        <w:ind w:left="851" w:right="851"/>
        <w:rPr>
          <w:rFonts w:eastAsia="Times New Roman" w:cs="Times New Roman"/>
          <w:i/>
          <w:sz w:val="22"/>
          <w:lang w:val="es-ES" w:eastAsia="es-ES"/>
        </w:rPr>
      </w:pPr>
      <w:r w:rsidRPr="00AA4AAA">
        <w:rPr>
          <w:rFonts w:eastAsia="Times New Roman" w:cs="Times New Roman"/>
          <w:i/>
          <w:sz w:val="22"/>
          <w:lang w:val="es-ES" w:eastAsia="es-ES"/>
        </w:rPr>
        <w:t>Diciembre de 2005, Tomo XXII</w:t>
      </w:r>
    </w:p>
    <w:p w14:paraId="0191666B" w14:textId="77777777" w:rsidR="001A1FF7" w:rsidRPr="00AA4AAA" w:rsidRDefault="001A1FF7" w:rsidP="001A1FF7">
      <w:pPr>
        <w:spacing w:before="240" w:after="160" w:line="240" w:lineRule="auto"/>
        <w:ind w:left="851" w:right="851"/>
        <w:rPr>
          <w:rFonts w:eastAsia="Times New Roman" w:cs="Times New Roman"/>
          <w:i/>
          <w:sz w:val="22"/>
          <w:lang w:val="es-ES" w:eastAsia="es-ES"/>
        </w:rPr>
      </w:pPr>
      <w:r w:rsidRPr="00AA4AAA">
        <w:rPr>
          <w:rFonts w:eastAsia="Times New Roman" w:cs="Times New Roman"/>
          <w:i/>
          <w:sz w:val="22"/>
          <w:lang w:val="es-ES" w:eastAsia="es-ES"/>
        </w:rPr>
        <w:t>Materia (s): Común</w:t>
      </w:r>
    </w:p>
    <w:p w14:paraId="4212D2E4" w14:textId="77777777" w:rsidR="001A1FF7" w:rsidRPr="00AA4AAA" w:rsidRDefault="001A1FF7" w:rsidP="001A1FF7">
      <w:pPr>
        <w:spacing w:before="240" w:after="160" w:line="240" w:lineRule="auto"/>
        <w:ind w:left="851" w:right="851"/>
        <w:rPr>
          <w:rFonts w:eastAsia="Times New Roman" w:cs="Times New Roman"/>
          <w:i/>
          <w:sz w:val="22"/>
          <w:lang w:val="es-ES" w:eastAsia="es-ES"/>
        </w:rPr>
      </w:pPr>
      <w:r w:rsidRPr="00AA4AAA">
        <w:rPr>
          <w:rFonts w:eastAsia="Times New Roman" w:cs="Times New Roman"/>
          <w:i/>
          <w:sz w:val="22"/>
          <w:lang w:val="es-ES" w:eastAsia="es-ES"/>
        </w:rPr>
        <w:t>Tesis: VI. 3o.C. J/60</w:t>
      </w:r>
    </w:p>
    <w:p w14:paraId="67313B43" w14:textId="77777777" w:rsidR="001A1FF7" w:rsidRPr="00AA4AAA" w:rsidRDefault="001A1FF7" w:rsidP="001A1FF7">
      <w:pPr>
        <w:spacing w:before="240" w:after="160" w:line="240" w:lineRule="auto"/>
        <w:ind w:left="851" w:right="851"/>
        <w:rPr>
          <w:rFonts w:eastAsia="Times New Roman" w:cs="Times New Roman"/>
          <w:i/>
          <w:sz w:val="22"/>
          <w:lang w:val="es-ES" w:eastAsia="es-ES"/>
        </w:rPr>
      </w:pPr>
      <w:r w:rsidRPr="00AA4AAA">
        <w:rPr>
          <w:rFonts w:eastAsia="Times New Roman" w:cs="Times New Roman"/>
          <w:i/>
          <w:sz w:val="22"/>
          <w:lang w:val="es-ES" w:eastAsia="es-ES"/>
        </w:rPr>
        <w:t>Página: 2365</w:t>
      </w:r>
    </w:p>
    <w:p w14:paraId="66BB54C0" w14:textId="77777777" w:rsidR="001A1FF7" w:rsidRPr="00AA4AAA" w:rsidRDefault="001A1FF7" w:rsidP="001A1FF7">
      <w:pPr>
        <w:spacing w:before="240"/>
        <w:ind w:left="851" w:right="851"/>
        <w:rPr>
          <w:rFonts w:eastAsia="Times New Roman" w:cs="Arial"/>
          <w:i/>
          <w:szCs w:val="24"/>
          <w:lang w:val="es-ES"/>
        </w:rPr>
      </w:pPr>
      <w:r w:rsidRPr="00AA4AAA">
        <w:rPr>
          <w:rFonts w:eastAsia="Times New Roman" w:cs="Arial"/>
          <w:i/>
          <w:szCs w:val="24"/>
          <w:lang w:val="es-ES"/>
        </w:rPr>
        <w:t xml:space="preserve"> </w:t>
      </w:r>
      <w:r w:rsidRPr="00AA4AAA">
        <w:rPr>
          <w:rFonts w:eastAsia="Times New Roman" w:cs="Arial"/>
          <w:b/>
          <w:i/>
          <w:szCs w:val="24"/>
          <w:lang w:val="es-ES"/>
        </w:rPr>
        <w:t>ACTOS CONSENTIDOS. SON LOS QUE NO SE IMPUGNAN MEDIANTE EL RECURSO IDÓNEO</w:t>
      </w:r>
      <w:r w:rsidRPr="00AA4AAA">
        <w:rPr>
          <w:rFonts w:eastAsia="Times New Roman" w:cs="Arial"/>
          <w:i/>
          <w:szCs w:val="24"/>
          <w:lang w:val="es-ES"/>
        </w:rPr>
        <w:t xml:space="preserve">. </w:t>
      </w:r>
    </w:p>
    <w:p w14:paraId="3BAF3AAB" w14:textId="77777777" w:rsidR="001A1FF7" w:rsidRPr="00AA4AAA" w:rsidRDefault="001A1FF7" w:rsidP="001A1FF7">
      <w:pPr>
        <w:spacing w:before="240"/>
        <w:ind w:left="851" w:right="851"/>
        <w:rPr>
          <w:rFonts w:eastAsia="Times New Roman" w:cs="Arial"/>
          <w:i/>
          <w:szCs w:val="24"/>
          <w:lang w:val="es-ES"/>
        </w:rPr>
      </w:pPr>
      <w:r w:rsidRPr="00AA4AAA">
        <w:rPr>
          <w:rFonts w:eastAsia="Times New Roman" w:cs="Arial"/>
          <w:i/>
          <w:szCs w:val="24"/>
          <w:lang w:val="es-E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C6A81B2" w14:textId="77777777" w:rsidR="001A1FF7" w:rsidRPr="00AA4AAA" w:rsidRDefault="001A1FF7" w:rsidP="001A1FF7">
      <w:pPr>
        <w:spacing w:before="240"/>
        <w:ind w:left="851" w:right="851"/>
        <w:rPr>
          <w:rFonts w:eastAsia="Times New Roman"/>
          <w:i/>
          <w:color w:val="000000"/>
          <w:szCs w:val="24"/>
          <w:lang w:val="es-ES"/>
        </w:rPr>
      </w:pPr>
      <w:r w:rsidRPr="00AA4AAA">
        <w:rPr>
          <w:rFonts w:eastAsia="Times New Roman"/>
          <w:i/>
          <w:color w:val="000000"/>
          <w:szCs w:val="24"/>
          <w:lang w:val="es-ES"/>
        </w:rPr>
        <w:t>TERCER TRIBUNAL COLEGIADO EN MATERIA CIVIL DEL SEXTO CIRCUITO.</w:t>
      </w:r>
    </w:p>
    <w:p w14:paraId="2CFE5FC2" w14:textId="77777777" w:rsidR="001A1FF7" w:rsidRPr="00AA4AAA" w:rsidRDefault="001A1FF7" w:rsidP="001A1FF7">
      <w:pPr>
        <w:spacing w:before="240"/>
        <w:ind w:left="851" w:right="851"/>
        <w:rPr>
          <w:rFonts w:eastAsia="Times New Roman"/>
          <w:i/>
          <w:color w:val="444444"/>
          <w:szCs w:val="24"/>
          <w:lang w:val="es-ES"/>
        </w:rPr>
      </w:pPr>
      <w:r w:rsidRPr="00AA4AAA">
        <w:rPr>
          <w:rFonts w:eastAsia="Times New Roman"/>
          <w:i/>
          <w:color w:val="444444"/>
          <w:szCs w:val="24"/>
          <w:lang w:val="es-ES"/>
        </w:rPr>
        <w:lastRenderedPageBreak/>
        <w:t>Amparo en revisión 2/90. Germán Miguel Núñez Rivera. 13 de noviembre de 1990. Unanimidad de votos. Ponente: Juan Manuel Brito Velázquez. Secretaria: Luz del Carmen Herrera Calderón.</w:t>
      </w:r>
    </w:p>
    <w:p w14:paraId="35AC6401" w14:textId="77777777" w:rsidR="001A1FF7" w:rsidRPr="00AA4AAA" w:rsidRDefault="001A1FF7" w:rsidP="001A1FF7">
      <w:pPr>
        <w:spacing w:before="240"/>
        <w:ind w:left="851" w:right="851"/>
        <w:rPr>
          <w:rFonts w:eastAsia="Times New Roman"/>
          <w:i/>
          <w:color w:val="444444"/>
          <w:szCs w:val="24"/>
          <w:lang w:val="es-ES"/>
        </w:rPr>
      </w:pPr>
      <w:r w:rsidRPr="00AA4AAA">
        <w:rPr>
          <w:rFonts w:eastAsia="Times New Roman"/>
          <w:i/>
          <w:color w:val="444444"/>
          <w:szCs w:val="24"/>
          <w:lang w:val="es-ES"/>
        </w:rPr>
        <w:t>Amparo en revisión 393/90. Amparo Naylor Hernández y otros. 6 de diciembre de 1990. Unanimidad de votos. Ponente: Juan Manuel Brito Velázquez. Secretaria: María Dolores Olarte Ruvalcaba.</w:t>
      </w:r>
    </w:p>
    <w:p w14:paraId="31853BA1" w14:textId="77777777" w:rsidR="001A1FF7" w:rsidRPr="00AA4AAA" w:rsidRDefault="001A1FF7" w:rsidP="001A1FF7">
      <w:pPr>
        <w:spacing w:before="240"/>
        <w:ind w:left="851" w:right="851"/>
        <w:rPr>
          <w:rFonts w:eastAsia="Times New Roman"/>
          <w:i/>
          <w:color w:val="444444"/>
          <w:szCs w:val="24"/>
          <w:lang w:val="es-ES"/>
        </w:rPr>
      </w:pPr>
      <w:r w:rsidRPr="00AA4AAA">
        <w:rPr>
          <w:rFonts w:eastAsia="Times New Roman"/>
          <w:i/>
          <w:color w:val="444444"/>
          <w:szCs w:val="24"/>
          <w:lang w:val="es-ES"/>
        </w:rPr>
        <w:t>Amparo directo 352/2000. Omar González Morales. 1o. de septiembre de 2000. Unanimidad de votos. Ponente: Teresa Munguía Sánchez. Secretaria: Julieta Esther Fernández Gaona.</w:t>
      </w:r>
    </w:p>
    <w:p w14:paraId="5F4D4AFB" w14:textId="77777777" w:rsidR="001A1FF7" w:rsidRPr="00AA4AAA" w:rsidRDefault="001A1FF7" w:rsidP="001A1FF7">
      <w:pPr>
        <w:spacing w:before="240"/>
        <w:ind w:left="851" w:right="851"/>
        <w:rPr>
          <w:rFonts w:eastAsia="Times New Roman"/>
          <w:i/>
          <w:color w:val="444444"/>
          <w:szCs w:val="24"/>
          <w:lang w:val="es-ES"/>
        </w:rPr>
      </w:pPr>
      <w:r w:rsidRPr="00AA4AAA">
        <w:rPr>
          <w:rFonts w:eastAsia="Times New Roman"/>
          <w:i/>
          <w:color w:val="444444"/>
          <w:szCs w:val="24"/>
          <w:lang w:val="es-ES"/>
        </w:rPr>
        <w:t>Amparo directo 366/2005. Virginia Quixihuitl Burgos y otra. 14 de octubre de 2005. Unanimidad de votos. Ponente: Norma Fiallega Sánchez. Secretario: Horacio Óscar Rosete Mentado.</w:t>
      </w:r>
    </w:p>
    <w:p w14:paraId="33426191" w14:textId="77777777" w:rsidR="001A1FF7" w:rsidRPr="00AA4AAA" w:rsidRDefault="001A1FF7" w:rsidP="001A1FF7">
      <w:pPr>
        <w:spacing w:before="240"/>
        <w:ind w:left="851" w:right="851"/>
        <w:rPr>
          <w:rFonts w:eastAsia="Times New Roman"/>
          <w:b/>
          <w:i/>
          <w:color w:val="444444"/>
          <w:szCs w:val="24"/>
          <w:lang w:val="es-ES"/>
        </w:rPr>
      </w:pPr>
      <w:r w:rsidRPr="00AA4AAA">
        <w:rPr>
          <w:rFonts w:eastAsia="Times New Roman"/>
          <w:i/>
          <w:color w:val="444444"/>
          <w:szCs w:val="24"/>
          <w:lang w:val="es-ES"/>
        </w:rPr>
        <w:t xml:space="preserve">Amparo en revisión 353/2005. Francisco Torres Coronel y otro. 4 de noviembre de 2005. Unanimidad de votos. Ponente: Filiberto Méndez Gutiérrez. Secretaria: Carla Isselín Talavera.” </w:t>
      </w:r>
      <w:r w:rsidRPr="00AA4AAA">
        <w:rPr>
          <w:rFonts w:eastAsia="Times New Roman"/>
          <w:b/>
          <w:i/>
          <w:color w:val="444444"/>
          <w:szCs w:val="24"/>
          <w:lang w:val="es-ES"/>
        </w:rPr>
        <w:t>[Sic]</w:t>
      </w:r>
    </w:p>
    <w:p w14:paraId="14A5BE1D" w14:textId="77777777" w:rsidR="001A1FF7" w:rsidRPr="00AA4AAA" w:rsidRDefault="001A1FF7" w:rsidP="001A1FF7">
      <w:pPr>
        <w:rPr>
          <w:rFonts w:eastAsia="Times New Roman" w:cs="Arial"/>
          <w:noProof/>
          <w:color w:val="000000"/>
          <w:szCs w:val="24"/>
          <w:lang w:val="es-ES"/>
        </w:rPr>
      </w:pPr>
    </w:p>
    <w:p w14:paraId="357B081F" w14:textId="19771C96" w:rsidR="001A1FF7" w:rsidRPr="00AA4AAA" w:rsidRDefault="001A1FF7" w:rsidP="001A1FF7">
      <w:pPr>
        <w:rPr>
          <w:rFonts w:eastAsia="Times New Roman" w:cs="Arial"/>
          <w:noProof/>
          <w:color w:val="000000"/>
          <w:szCs w:val="24"/>
          <w:lang w:val="es-ES"/>
        </w:rPr>
      </w:pPr>
      <w:r w:rsidRPr="00AA4AAA">
        <w:rPr>
          <w:rFonts w:eastAsia="Times New Roman" w:cs="Arial"/>
          <w:noProof/>
          <w:color w:val="000000"/>
          <w:szCs w:val="24"/>
          <w:lang w:val="es-ES"/>
        </w:rPr>
        <w:t xml:space="preserve">De forma complementaria, robustece lo anterior el criterio </w:t>
      </w:r>
      <w:r w:rsidRPr="00AA4AAA">
        <w:rPr>
          <w:rFonts w:eastAsia="Times New Roman" w:cs="Arial"/>
          <w:b/>
          <w:bCs/>
          <w:noProof/>
          <w:color w:val="000000"/>
          <w:szCs w:val="24"/>
          <w:lang w:val="es-ES"/>
        </w:rPr>
        <w:t xml:space="preserve">01/20 </w:t>
      </w:r>
      <w:r w:rsidRPr="00AA4AAA">
        <w:rPr>
          <w:rFonts w:eastAsia="Times New Roman" w:cs="Arial"/>
          <w:noProof/>
          <w:color w:val="000000"/>
          <w:szCs w:val="24"/>
          <w:lang w:val="es-ES"/>
        </w:rPr>
        <w:t>emitido por el</w:t>
      </w:r>
      <w:r w:rsidR="00B6039E" w:rsidRPr="00AA4AAA">
        <w:rPr>
          <w:rFonts w:eastAsia="Times New Roman" w:cs="Arial"/>
          <w:noProof/>
          <w:color w:val="000000"/>
          <w:szCs w:val="24"/>
          <w:lang w:val="es-ES"/>
        </w:rPr>
        <w:t xml:space="preserve"> entonces</w:t>
      </w:r>
      <w:r w:rsidRPr="00AA4AAA">
        <w:rPr>
          <w:rFonts w:eastAsia="Times New Roman" w:cs="Arial"/>
          <w:noProof/>
          <w:color w:val="000000"/>
          <w:szCs w:val="24"/>
          <w:lang w:val="es-ES"/>
        </w:rPr>
        <w:t xml:space="preserve"> Instituto Nacional de Transparencia, Acceso a la Información y Protección de Datos Personales, cuyo rubro y texto señalan a la literalidad lo siguiente: </w:t>
      </w:r>
    </w:p>
    <w:p w14:paraId="4BF35FD5" w14:textId="77777777" w:rsidR="001A1FF7" w:rsidRPr="00AA4AAA" w:rsidRDefault="001A1FF7" w:rsidP="001A1FF7">
      <w:pPr>
        <w:spacing w:before="240" w:after="160"/>
        <w:ind w:left="851" w:right="851"/>
        <w:rPr>
          <w:rFonts w:eastAsiaTheme="minorHAnsi" w:cs="Arial"/>
          <w:b/>
          <w:i/>
          <w:sz w:val="22"/>
          <w:lang w:val="es-MX" w:eastAsia="en-US"/>
        </w:rPr>
      </w:pPr>
      <w:r w:rsidRPr="00AA4AAA">
        <w:rPr>
          <w:rFonts w:eastAsiaTheme="minorHAnsi" w:cs="Arial"/>
          <w:b/>
          <w:i/>
          <w:sz w:val="22"/>
          <w:lang w:val="es-MX" w:eastAsia="en-US"/>
        </w:rPr>
        <w:t xml:space="preserve">“ACTOS CONSENTIDOS TÁCITAMENTE. IMPROCEDENCIA DE SU ANÁLISIS. </w:t>
      </w:r>
    </w:p>
    <w:p w14:paraId="52B04EA9" w14:textId="77777777" w:rsidR="001A1FF7" w:rsidRPr="00AA4AAA" w:rsidRDefault="001A1FF7" w:rsidP="001A1FF7">
      <w:pPr>
        <w:spacing w:before="240" w:after="160"/>
        <w:ind w:left="851" w:right="851"/>
        <w:rPr>
          <w:rFonts w:eastAsiaTheme="minorHAnsi" w:cs="Arial"/>
          <w:i/>
          <w:strike/>
          <w:sz w:val="22"/>
          <w:lang w:val="es-MX" w:eastAsia="en-US"/>
        </w:rPr>
      </w:pPr>
      <w:r w:rsidRPr="00AA4AAA">
        <w:rPr>
          <w:rFonts w:eastAsiaTheme="minorHAnsi" w:cs="Arial"/>
          <w:i/>
          <w:sz w:val="22"/>
          <w:lang w:val="es-MX" w:eastAsia="en-US"/>
        </w:rPr>
        <w:lastRenderedPageBreak/>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50C692E5" w14:textId="77777777" w:rsidR="001A1FF7" w:rsidRPr="00AA4AAA" w:rsidRDefault="001A1FF7" w:rsidP="001A1FF7">
      <w:pPr>
        <w:spacing w:before="240" w:after="160"/>
        <w:ind w:left="851" w:right="851"/>
        <w:rPr>
          <w:rFonts w:eastAsiaTheme="minorHAnsi" w:cs="Arial"/>
          <w:b/>
          <w:bCs/>
          <w:i/>
          <w:sz w:val="22"/>
          <w:lang w:val="es-MX" w:eastAsia="en-US"/>
        </w:rPr>
      </w:pPr>
      <w:r w:rsidRPr="00AA4AAA">
        <w:rPr>
          <w:rFonts w:eastAsiaTheme="minorHAnsi" w:cs="Arial"/>
          <w:b/>
          <w:bCs/>
          <w:i/>
          <w:sz w:val="22"/>
          <w:lang w:val="es-MX" w:eastAsia="en-US"/>
        </w:rPr>
        <w:t>Resoluciones:</w:t>
      </w:r>
    </w:p>
    <w:p w14:paraId="6CFE2B70" w14:textId="77777777" w:rsidR="001A1FF7" w:rsidRPr="00AA4AAA" w:rsidRDefault="001A1FF7" w:rsidP="001A1FF7">
      <w:pPr>
        <w:spacing w:before="240" w:after="160"/>
        <w:ind w:left="851" w:right="851"/>
        <w:rPr>
          <w:rFonts w:eastAsiaTheme="minorHAnsi" w:cs="Arial"/>
          <w:i/>
          <w:sz w:val="22"/>
          <w:lang w:val="es-MX" w:eastAsia="en-US"/>
        </w:rPr>
      </w:pPr>
      <w:r w:rsidRPr="00AA4AAA">
        <w:rPr>
          <w:rFonts w:eastAsiaTheme="minorHAnsi" w:cs="Arial"/>
          <w:b/>
          <w:i/>
          <w:sz w:val="22"/>
          <w:lang w:val="es-MX" w:eastAsia="en-US"/>
        </w:rPr>
        <w:t xml:space="preserve">RRA 4548/18. </w:t>
      </w:r>
      <w:r w:rsidRPr="00AA4AAA">
        <w:rPr>
          <w:rFonts w:eastAsiaTheme="minorHAnsi" w:cs="Arial"/>
          <w:i/>
          <w:sz w:val="22"/>
          <w:lang w:val="es-MX" w:eastAsia="en-US"/>
        </w:rPr>
        <w:t>Instituto de Seguridad y Servicios Sociales de los Trabajadores del Estado. 12 de septiembre de 2018. Por unanimidad. Comisionado Ponente Oscar Mauricio Guerra Ford.</w:t>
      </w:r>
    </w:p>
    <w:p w14:paraId="6DD55621" w14:textId="77777777" w:rsidR="001A1FF7" w:rsidRPr="00AA4AAA" w:rsidRDefault="00991458" w:rsidP="001A1FF7">
      <w:pPr>
        <w:spacing w:before="240" w:after="160"/>
        <w:ind w:left="851" w:right="851"/>
        <w:rPr>
          <w:rFonts w:eastAsiaTheme="minorHAnsi" w:cs="Arial"/>
          <w:i/>
          <w:sz w:val="20"/>
          <w:lang w:val="es-MX" w:eastAsia="en-US"/>
        </w:rPr>
      </w:pPr>
      <w:hyperlink r:id="rId9" w:history="1">
        <w:r w:rsidR="001A1FF7" w:rsidRPr="00AA4AAA">
          <w:rPr>
            <w:rFonts w:eastAsiaTheme="minorHAnsi" w:cs="Arial"/>
            <w:i/>
            <w:color w:val="0563C1" w:themeColor="hyperlink"/>
            <w:sz w:val="22"/>
            <w:u w:val="single"/>
            <w:lang w:val="es-MX" w:eastAsia="en-US"/>
          </w:rPr>
          <w:t>http://consultas.ifai.org.mx/descargar.php?r=./pdf/resoluciones/2018/&amp;a=RRA%204548.pdf</w:t>
        </w:r>
      </w:hyperlink>
    </w:p>
    <w:p w14:paraId="2C56264D" w14:textId="77777777" w:rsidR="001A1FF7" w:rsidRPr="00AA4AAA" w:rsidRDefault="001A1FF7" w:rsidP="001A1FF7">
      <w:pPr>
        <w:spacing w:before="240" w:after="160"/>
        <w:ind w:left="851" w:right="851"/>
        <w:rPr>
          <w:rFonts w:eastAsiaTheme="minorHAnsi" w:cs="Arial"/>
          <w:b/>
          <w:i/>
          <w:sz w:val="22"/>
          <w:lang w:val="es-MX" w:eastAsia="en-US"/>
        </w:rPr>
      </w:pPr>
      <w:r w:rsidRPr="00AA4AAA">
        <w:rPr>
          <w:rFonts w:eastAsiaTheme="minorHAnsi" w:cs="Arial"/>
          <w:b/>
          <w:i/>
          <w:sz w:val="22"/>
          <w:lang w:val="es-MX" w:eastAsia="en-US"/>
        </w:rPr>
        <w:t xml:space="preserve">RRA 5097/18. </w:t>
      </w:r>
      <w:r w:rsidRPr="00AA4AAA">
        <w:rPr>
          <w:rFonts w:eastAsiaTheme="minorHAnsi" w:cs="Arial"/>
          <w:i/>
          <w:sz w:val="22"/>
          <w:lang w:val="es-MX" w:eastAsia="en-US"/>
        </w:rPr>
        <w:t>Secretaría de Hacienda y Crédito Público. 05 de septiembre de 2018. Por unanimidad. Comisionado Ponente Joel Salas Suárez.</w:t>
      </w:r>
    </w:p>
    <w:p w14:paraId="00082A9F" w14:textId="77777777" w:rsidR="001A1FF7" w:rsidRPr="00AA4AAA" w:rsidRDefault="00991458" w:rsidP="001A1FF7">
      <w:pPr>
        <w:spacing w:before="240" w:after="160"/>
        <w:ind w:left="851" w:right="851"/>
        <w:rPr>
          <w:rFonts w:eastAsiaTheme="minorHAnsi" w:cs="Arial"/>
          <w:i/>
          <w:sz w:val="20"/>
          <w:lang w:val="es-MX" w:eastAsia="en-US"/>
        </w:rPr>
      </w:pPr>
      <w:hyperlink r:id="rId10" w:history="1">
        <w:r w:rsidR="001A1FF7" w:rsidRPr="00AA4AAA">
          <w:rPr>
            <w:rFonts w:eastAsiaTheme="minorHAnsi" w:cs="Arial"/>
            <w:i/>
            <w:color w:val="0563C1" w:themeColor="hyperlink"/>
            <w:sz w:val="22"/>
            <w:u w:val="single"/>
            <w:lang w:val="es-MX" w:eastAsia="en-US"/>
          </w:rPr>
          <w:t>http://consultas.ifai.org.mx/descargar.php?r=./pdf/resoluciones/2018/&amp;a=RRA%205097.pdf</w:t>
        </w:r>
      </w:hyperlink>
    </w:p>
    <w:p w14:paraId="5457D6A6" w14:textId="77777777" w:rsidR="001A1FF7" w:rsidRPr="00AA4AAA" w:rsidRDefault="001A1FF7" w:rsidP="001A1FF7">
      <w:pPr>
        <w:spacing w:before="240" w:after="160"/>
        <w:ind w:left="851" w:right="851"/>
        <w:rPr>
          <w:rFonts w:eastAsiaTheme="minorHAnsi" w:cs="Arial"/>
          <w:b/>
          <w:i/>
          <w:sz w:val="22"/>
          <w:lang w:val="es-MX" w:eastAsia="en-US"/>
        </w:rPr>
      </w:pPr>
      <w:r w:rsidRPr="00AA4AAA">
        <w:rPr>
          <w:rFonts w:eastAsiaTheme="minorHAnsi" w:cs="Arial"/>
          <w:b/>
          <w:i/>
          <w:sz w:val="22"/>
          <w:lang w:val="es-MX" w:eastAsia="en-US"/>
        </w:rPr>
        <w:t xml:space="preserve">RRA 14270/19. </w:t>
      </w:r>
      <w:r w:rsidRPr="00AA4AAA">
        <w:rPr>
          <w:rFonts w:eastAsiaTheme="minorHAnsi" w:cs="Arial"/>
          <w:i/>
          <w:sz w:val="22"/>
          <w:lang w:val="es-MX" w:eastAsia="en-US"/>
        </w:rPr>
        <w:t>Registro Agrario Nacional. 22 de enero de 2020. Por unanimidad. Comisionado Ponente Francisco Javier Acuña Llamas.</w:t>
      </w:r>
    </w:p>
    <w:p w14:paraId="48D283AF" w14:textId="77777777" w:rsidR="001A1FF7" w:rsidRPr="00AA4AAA" w:rsidRDefault="00991458" w:rsidP="001A1FF7">
      <w:pPr>
        <w:spacing w:before="240" w:after="160"/>
        <w:ind w:left="851" w:right="851"/>
        <w:rPr>
          <w:rFonts w:eastAsiaTheme="minorHAnsi" w:cs="Arial"/>
          <w:b/>
          <w:bCs/>
          <w:i/>
          <w:szCs w:val="24"/>
          <w:lang w:val="en-US" w:eastAsia="en-US"/>
        </w:rPr>
      </w:pPr>
      <w:hyperlink r:id="rId11" w:history="1">
        <w:r w:rsidR="001A1FF7" w:rsidRPr="00AA4AAA">
          <w:rPr>
            <w:rFonts w:eastAsiaTheme="minorHAnsi" w:cs="Arial"/>
            <w:i/>
            <w:color w:val="0563C1" w:themeColor="hyperlink"/>
            <w:sz w:val="22"/>
            <w:u w:val="single"/>
            <w:lang w:val="en-US" w:eastAsia="en-US"/>
          </w:rPr>
          <w:t>http://consultas.ifai.org.mx/descargar.php?r=./pdf/resoluciones/2019/&amp;a=RRA%2014270.pdf</w:t>
        </w:r>
      </w:hyperlink>
      <w:r w:rsidR="001A1FF7" w:rsidRPr="00AA4AAA">
        <w:rPr>
          <w:rFonts w:eastAsiaTheme="minorHAnsi" w:cs="Arial"/>
          <w:i/>
          <w:color w:val="0563C1" w:themeColor="hyperlink"/>
          <w:sz w:val="20"/>
          <w:u w:val="single"/>
          <w:lang w:val="en-US" w:eastAsia="en-US"/>
        </w:rPr>
        <w:t xml:space="preserve">” </w:t>
      </w:r>
      <w:r w:rsidR="001A1FF7" w:rsidRPr="00AA4AAA">
        <w:rPr>
          <w:rFonts w:eastAsiaTheme="minorHAnsi" w:cs="Arial"/>
          <w:iCs/>
          <w:color w:val="0563C1" w:themeColor="hyperlink"/>
          <w:szCs w:val="24"/>
          <w:lang w:val="en-US" w:eastAsia="en-US"/>
        </w:rPr>
        <w:t xml:space="preserve"> </w:t>
      </w:r>
      <w:r w:rsidR="001A1FF7" w:rsidRPr="00AA4AAA">
        <w:rPr>
          <w:rFonts w:eastAsiaTheme="minorHAnsi" w:cs="Arial"/>
          <w:b/>
          <w:bCs/>
          <w:i/>
          <w:szCs w:val="24"/>
          <w:lang w:val="en-US" w:eastAsia="en-US"/>
        </w:rPr>
        <w:t xml:space="preserve">[Sic] </w:t>
      </w:r>
    </w:p>
    <w:p w14:paraId="4F12AED5" w14:textId="77777777" w:rsidR="001A1FF7" w:rsidRPr="00AA4AAA" w:rsidRDefault="001A1FF7" w:rsidP="001A1FF7">
      <w:pPr>
        <w:rPr>
          <w:rFonts w:eastAsia="Times New Roman" w:cs="Arial"/>
          <w:color w:val="000000"/>
          <w:szCs w:val="24"/>
          <w:lang w:val="en-US" w:eastAsia="es-ES"/>
        </w:rPr>
      </w:pPr>
    </w:p>
    <w:p w14:paraId="5164E898" w14:textId="0D70AA8B" w:rsidR="00E80818" w:rsidRPr="00AA4AAA" w:rsidRDefault="00B6039E" w:rsidP="001A1FF7">
      <w:r w:rsidRPr="00AA4AAA">
        <w:rPr>
          <w:rFonts w:eastAsia="Times New Roman" w:cs="Times New Roman"/>
          <w:szCs w:val="24"/>
          <w:lang w:val="es-ES" w:eastAsia="es-ES"/>
        </w:rPr>
        <w:t>Por lo que el estudio de la prese</w:t>
      </w:r>
      <w:r w:rsidR="007A58B6" w:rsidRPr="00AA4AAA">
        <w:rPr>
          <w:rFonts w:eastAsia="Times New Roman" w:cs="Times New Roman"/>
          <w:szCs w:val="24"/>
          <w:lang w:val="es-ES" w:eastAsia="es-ES"/>
        </w:rPr>
        <w:t>nte controversia queda delimitada</w:t>
      </w:r>
      <w:r w:rsidRPr="00AA4AAA">
        <w:rPr>
          <w:rFonts w:eastAsia="Times New Roman" w:cs="Times New Roman"/>
          <w:szCs w:val="24"/>
          <w:lang w:val="es-ES" w:eastAsia="es-ES"/>
        </w:rPr>
        <w:t xml:space="preserve"> respecto del</w:t>
      </w:r>
      <w:r w:rsidR="00491915" w:rsidRPr="00AA4AAA">
        <w:rPr>
          <w:rFonts w:eastAsia="Times New Roman" w:cs="Times New Roman"/>
          <w:szCs w:val="24"/>
          <w:lang w:val="es-ES" w:eastAsia="es-ES"/>
        </w:rPr>
        <w:t xml:space="preserve"> </w:t>
      </w:r>
      <w:r w:rsidRPr="00AA4AAA">
        <w:rPr>
          <w:rFonts w:eastAsia="Times New Roman" w:cs="Times New Roman"/>
          <w:szCs w:val="24"/>
          <w:lang w:val="es-ES" w:eastAsia="es-ES"/>
        </w:rPr>
        <w:t>Contrato o convenio celebrado para su adquisición o bien su uso y disfrute</w:t>
      </w:r>
      <w:r w:rsidR="00491915" w:rsidRPr="00AA4AAA">
        <w:rPr>
          <w:rFonts w:eastAsia="Times New Roman" w:cs="Times New Roman"/>
          <w:szCs w:val="24"/>
          <w:lang w:val="es-ES" w:eastAsia="es-ES"/>
        </w:rPr>
        <w:t>, y las metas e indicadores del año 2025.</w:t>
      </w:r>
    </w:p>
    <w:p w14:paraId="2268B754" w14:textId="77777777" w:rsidR="00491915" w:rsidRPr="00AA4AAA" w:rsidRDefault="00491915" w:rsidP="009B73BE"/>
    <w:p w14:paraId="1F0258F4" w14:textId="7FFD7E4E" w:rsidR="000F0C5A" w:rsidRPr="00AA4AAA" w:rsidRDefault="001864D9" w:rsidP="009B73BE">
      <w:pPr>
        <w:rPr>
          <w:rFonts w:eastAsia="Palatino Linotype" w:cs="Palatino Linotype"/>
          <w:color w:val="000000"/>
          <w:szCs w:val="24"/>
        </w:rPr>
      </w:pPr>
      <w:r w:rsidRPr="00AA4AAA">
        <w:t>Durante la etapa de instrucción, el Sujeto Obligado rindió su Informe Justificado mediante la entrega de</w:t>
      </w:r>
      <w:r w:rsidR="004D7344" w:rsidRPr="00AA4AAA">
        <w:t xml:space="preserve"> </w:t>
      </w:r>
      <w:r w:rsidR="00E651FB" w:rsidRPr="00AA4AAA">
        <w:t>l</w:t>
      </w:r>
      <w:r w:rsidR="004D7344" w:rsidRPr="00AA4AAA">
        <w:t>os</w:t>
      </w:r>
      <w:r w:rsidRPr="00AA4AAA">
        <w:t xml:space="preserve"> </w:t>
      </w:r>
      <w:r w:rsidR="000F0C5A" w:rsidRPr="00AA4AAA">
        <w:rPr>
          <w:rFonts w:eastAsia="Palatino Linotype" w:cs="Palatino Linotype"/>
          <w:color w:val="000000"/>
          <w:szCs w:val="24"/>
        </w:rPr>
        <w:t>documento</w:t>
      </w:r>
      <w:r w:rsidR="004D7344" w:rsidRPr="00AA4AAA">
        <w:rPr>
          <w:rFonts w:eastAsia="Palatino Linotype" w:cs="Palatino Linotype"/>
          <w:color w:val="000000"/>
          <w:szCs w:val="24"/>
        </w:rPr>
        <w:t>s</w:t>
      </w:r>
      <w:r w:rsidR="000F0C5A" w:rsidRPr="00AA4AAA">
        <w:rPr>
          <w:rFonts w:eastAsia="Palatino Linotype" w:cs="Palatino Linotype"/>
          <w:color w:val="000000"/>
          <w:szCs w:val="24"/>
        </w:rPr>
        <w:t xml:space="preserve"> denominado</w:t>
      </w:r>
      <w:r w:rsidR="004D7344" w:rsidRPr="00AA4AAA">
        <w:rPr>
          <w:rFonts w:eastAsia="Palatino Linotype" w:cs="Palatino Linotype"/>
          <w:color w:val="000000"/>
          <w:szCs w:val="24"/>
        </w:rPr>
        <w:t>s</w:t>
      </w:r>
      <w:r w:rsidR="000F0C5A" w:rsidRPr="00AA4AAA">
        <w:rPr>
          <w:rFonts w:eastAsia="Palatino Linotype" w:cs="Palatino Linotype"/>
          <w:color w:val="000000"/>
          <w:szCs w:val="24"/>
        </w:rPr>
        <w:t xml:space="preserve"> </w:t>
      </w:r>
      <w:r w:rsidR="004D7344" w:rsidRPr="00AA4AAA">
        <w:rPr>
          <w:b/>
          <w:bCs/>
          <w:i/>
          <w:iCs/>
        </w:rPr>
        <w:t>“ACTA DE COMITE 5 EXTRA.pdf”, “ANEXO UNO.pdf”, “CUADRO DE CLASIFICACION.pdf” y “05530 Informe Justificado.pdf”</w:t>
      </w:r>
      <w:r w:rsidR="000F0C5A" w:rsidRPr="00AA4AAA">
        <w:rPr>
          <w:rFonts w:eastAsia="Palatino Linotype" w:cs="Palatino Linotype"/>
          <w:color w:val="000000"/>
          <w:szCs w:val="24"/>
        </w:rPr>
        <w:t>,</w:t>
      </w:r>
      <w:r w:rsidR="00F06AF0" w:rsidRPr="00AA4AAA">
        <w:rPr>
          <w:rFonts w:eastAsia="Palatino Linotype" w:cs="Palatino Linotype"/>
          <w:color w:val="000000"/>
          <w:szCs w:val="24"/>
        </w:rPr>
        <w:t xml:space="preserve"> </w:t>
      </w:r>
      <w:r w:rsidR="004D7344" w:rsidRPr="00AA4AAA">
        <w:rPr>
          <w:rFonts w:eastAsia="Palatino Linotype" w:cs="Palatino Linotype"/>
          <w:color w:val="000000"/>
          <w:szCs w:val="24"/>
        </w:rPr>
        <w:t>los cuales contienen:</w:t>
      </w:r>
    </w:p>
    <w:p w14:paraId="264DC585" w14:textId="77777777" w:rsidR="00491915" w:rsidRPr="00AA4AAA" w:rsidRDefault="00491915" w:rsidP="009B73BE">
      <w:pPr>
        <w:rPr>
          <w:rFonts w:eastAsia="Palatino Linotype" w:cs="Palatino Linotype"/>
          <w:color w:val="000000"/>
          <w:szCs w:val="24"/>
        </w:rPr>
      </w:pPr>
    </w:p>
    <w:p w14:paraId="426A07EA" w14:textId="5C32DB74" w:rsidR="004D7344" w:rsidRPr="00AA4AAA" w:rsidRDefault="004D7344" w:rsidP="007B441F">
      <w:pPr>
        <w:pStyle w:val="Prrafodelista"/>
        <w:numPr>
          <w:ilvl w:val="0"/>
          <w:numId w:val="61"/>
        </w:numPr>
        <w:rPr>
          <w:rFonts w:eastAsia="Palatino Linotype" w:cs="Palatino Linotype"/>
          <w:color w:val="000000"/>
        </w:rPr>
      </w:pPr>
      <w:r w:rsidRPr="00AA4AAA">
        <w:rPr>
          <w:rFonts w:eastAsia="Palatino Linotype" w:cs="Palatino Linotype"/>
          <w:color w:val="000000"/>
        </w:rPr>
        <w:t>Acta de la Quinta sesión extraordinaria del Comité de Transparencia, en la cual constan como punto cuatro la aprobación del proyecto de información reservada, por un periodo de cinco años, del documento de adquisición del sistema denominado MURPHY, bajo el número de Acuerdo SS/CT/EXT/V/001/2025.</w:t>
      </w:r>
    </w:p>
    <w:p w14:paraId="47224A21" w14:textId="49BEA4D3" w:rsidR="004D7344" w:rsidRPr="00AA4AAA" w:rsidRDefault="004D7344" w:rsidP="007B441F">
      <w:pPr>
        <w:pStyle w:val="Prrafodelista"/>
        <w:numPr>
          <w:ilvl w:val="0"/>
          <w:numId w:val="61"/>
        </w:numPr>
        <w:rPr>
          <w:rFonts w:eastAsia="Palatino Linotype" w:cs="Palatino Linotype"/>
          <w:color w:val="000000"/>
        </w:rPr>
      </w:pPr>
      <w:r w:rsidRPr="00AA4AAA">
        <w:rPr>
          <w:rFonts w:eastAsia="Palatino Linotype" w:cs="Palatino Linotype"/>
          <w:color w:val="000000"/>
        </w:rPr>
        <w:t>Acuerdo SS/CT/EXT/V/001/2025, de la clasificación de información reservada relacionada con el sistema Murphy vinculado con el recurso de revisión 05530/INFOEM/IP/RR/2025.</w:t>
      </w:r>
    </w:p>
    <w:p w14:paraId="17AE9A5E" w14:textId="21BE8F15" w:rsidR="004D7344" w:rsidRPr="00AA4AAA" w:rsidRDefault="004D7344" w:rsidP="007B441F">
      <w:pPr>
        <w:pStyle w:val="Prrafodelista"/>
        <w:numPr>
          <w:ilvl w:val="0"/>
          <w:numId w:val="61"/>
        </w:numPr>
        <w:rPr>
          <w:rFonts w:eastAsia="Palatino Linotype" w:cs="Palatino Linotype"/>
          <w:color w:val="000000"/>
        </w:rPr>
      </w:pPr>
      <w:r w:rsidRPr="00AA4AAA">
        <w:rPr>
          <w:rFonts w:eastAsia="Palatino Linotype" w:cs="Palatino Linotype"/>
          <w:color w:val="000000"/>
        </w:rPr>
        <w:t>Cuadro de clasificación total relacionado con el sistema Murphy vinculado con el medio de impugnación 05530/INFOEM/IP/RR/2025.</w:t>
      </w:r>
    </w:p>
    <w:p w14:paraId="3F5AC6C3" w14:textId="07D4E758" w:rsidR="007F11DE" w:rsidRPr="00AA4AAA" w:rsidRDefault="004D7344" w:rsidP="007B441F">
      <w:pPr>
        <w:pStyle w:val="Prrafodelista"/>
        <w:numPr>
          <w:ilvl w:val="0"/>
          <w:numId w:val="61"/>
        </w:numPr>
        <w:rPr>
          <w:rFonts w:eastAsia="Palatino Linotype" w:cs="Palatino Linotype"/>
          <w:color w:val="000000"/>
        </w:rPr>
      </w:pPr>
      <w:r w:rsidRPr="00AA4AAA">
        <w:rPr>
          <w:rFonts w:eastAsia="Palatino Linotype" w:cs="Palatino Linotype"/>
          <w:color w:val="000000"/>
        </w:rPr>
        <w:t xml:space="preserve">Informe Justificado, emitido por </w:t>
      </w:r>
      <w:r w:rsidR="004707DE" w:rsidRPr="00AA4AAA">
        <w:rPr>
          <w:rFonts w:eastAsia="Palatino Linotype" w:cs="Palatino Linotype"/>
          <w:color w:val="000000"/>
        </w:rPr>
        <w:t xml:space="preserve">la </w:t>
      </w:r>
      <w:r w:rsidRPr="00AA4AAA">
        <w:rPr>
          <w:rFonts w:eastAsia="Palatino Linotype" w:cs="Palatino Linotype"/>
          <w:color w:val="000000"/>
          <w:lang w:val="es-MX"/>
        </w:rPr>
        <w:t xml:space="preserve">Titular de la Unidad de Información, Planeación, Programación y Evaluación y de la Unidad de Transparencia, por medio del oficio 20600007000000S/UIPPE/0814/2025, en el cual </w:t>
      </w:r>
      <w:r w:rsidR="001300E9" w:rsidRPr="00AA4AAA">
        <w:rPr>
          <w:rFonts w:eastAsia="Palatino Linotype" w:cs="Palatino Linotype"/>
          <w:color w:val="000000"/>
          <w:lang w:val="es-MX"/>
        </w:rPr>
        <w:t xml:space="preserve">después de expresar de forma precisa las respuestas que emitió a cada uno </w:t>
      </w:r>
      <w:r w:rsidR="003C70DB" w:rsidRPr="00AA4AAA">
        <w:rPr>
          <w:rFonts w:eastAsia="Palatino Linotype" w:cs="Palatino Linotype"/>
          <w:color w:val="000000"/>
          <w:lang w:val="es-MX"/>
        </w:rPr>
        <w:t xml:space="preserve">de los requerimientos de información planteados </w:t>
      </w:r>
      <w:r w:rsidR="007F11DE" w:rsidRPr="00AA4AAA">
        <w:rPr>
          <w:rFonts w:eastAsia="Palatino Linotype" w:cs="Palatino Linotype"/>
          <w:color w:val="000000"/>
          <w:lang w:val="es-MX"/>
        </w:rPr>
        <w:t>y con posterioridad manifiesta respecto de los puntos controvertidos que</w:t>
      </w:r>
      <w:r w:rsidR="00EA24F9" w:rsidRPr="00AA4AAA">
        <w:rPr>
          <w:rFonts w:eastAsia="Palatino Linotype" w:cs="Palatino Linotype"/>
          <w:color w:val="000000"/>
          <w:lang w:val="es-MX"/>
        </w:rPr>
        <w:t>:</w:t>
      </w:r>
    </w:p>
    <w:p w14:paraId="0DBBDBC9" w14:textId="77777777" w:rsidR="00EA24F9" w:rsidRPr="00AA4AAA" w:rsidRDefault="00EA24F9" w:rsidP="00EA24F9">
      <w:pPr>
        <w:pStyle w:val="Prrafodelista"/>
        <w:ind w:left="720"/>
        <w:rPr>
          <w:rFonts w:eastAsia="Palatino Linotype" w:cs="Palatino Linotype"/>
          <w:color w:val="000000"/>
        </w:rPr>
      </w:pPr>
    </w:p>
    <w:p w14:paraId="0CA1DFBB" w14:textId="606E7FA2" w:rsidR="007F11DE" w:rsidRPr="00AA4AAA" w:rsidRDefault="00F13831" w:rsidP="007B441F">
      <w:pPr>
        <w:pStyle w:val="Prrafodelista"/>
        <w:numPr>
          <w:ilvl w:val="0"/>
          <w:numId w:val="62"/>
        </w:numPr>
        <w:rPr>
          <w:rFonts w:eastAsia="Palatino Linotype" w:cs="Palatino Linotype"/>
          <w:color w:val="000000"/>
          <w:lang w:val="es-MX"/>
        </w:rPr>
      </w:pPr>
      <w:r w:rsidRPr="00AA4AAA">
        <w:rPr>
          <w:rFonts w:eastAsia="Palatino Linotype" w:cs="Palatino Linotype"/>
          <w:color w:val="000000"/>
          <w:lang w:val="es-MX"/>
        </w:rPr>
        <w:t xml:space="preserve">Por cuanto hace al documento que sustenta la adquisición para el uso del sistema Murphy, se hace de su conocimiento que en fecha 21 de mayo del </w:t>
      </w:r>
      <w:r w:rsidRPr="00AA4AAA">
        <w:rPr>
          <w:rFonts w:eastAsia="Palatino Linotype" w:cs="Palatino Linotype"/>
          <w:color w:val="000000"/>
          <w:lang w:val="es-MX"/>
        </w:rPr>
        <w:lastRenderedPageBreak/>
        <w:t>presente año, mediante Acuerdo SS/CT/EXT/001/2025 celebrado en la Quinta Sesión Extraordinaria 2025 el Comité de Transparencia de la Secretaría de seguridad aprobó por unanimidad de votos clasificar como información reservada por un término de cinco años la concerniente a /a información relacionada con el Sistema denominado MURPHY; vinculada con el recurso de revisión 05530/INFOEM/IP/RR/2025, derivado de la solicitud de información 00180/SSEM/IF/2025, y -señala fundamento legal-</w:t>
      </w:r>
    </w:p>
    <w:p w14:paraId="2847AAC1" w14:textId="6DDD5C29" w:rsidR="00EA24F9" w:rsidRPr="00AA4AAA" w:rsidRDefault="00EA24F9" w:rsidP="00EA24F9">
      <w:pPr>
        <w:pStyle w:val="Prrafodelista"/>
        <w:ind w:left="1080"/>
        <w:rPr>
          <w:rFonts w:eastAsia="Palatino Linotype" w:cs="Palatino Linotype"/>
          <w:color w:val="000000"/>
          <w:lang w:val="es-MX"/>
        </w:rPr>
      </w:pPr>
      <w:r w:rsidRPr="00AA4AAA">
        <w:rPr>
          <w:rFonts w:eastAsia="Palatino Linotype" w:cs="Palatino Linotype"/>
          <w:color w:val="000000"/>
          <w:lang w:val="es-MX"/>
        </w:rPr>
        <w:t xml:space="preserve">Aunado a lo anterior, se adjunta a la presente copia en archivo pdf. del Acta de la Quinta Sesión Extraordinaria 2025 del Comité de Transparencia, así como </w:t>
      </w:r>
      <w:r w:rsidRPr="00AA4AAA">
        <w:rPr>
          <w:rFonts w:eastAsia="Palatino Linotype" w:cs="Palatino Linotype"/>
          <w:b/>
          <w:color w:val="000000"/>
          <w:lang w:val="es-MX"/>
        </w:rPr>
        <w:t>Anexo Uno</w:t>
      </w:r>
      <w:r w:rsidRPr="00AA4AAA">
        <w:rPr>
          <w:rFonts w:eastAsia="Palatino Linotype" w:cs="Palatino Linotype"/>
          <w:color w:val="000000"/>
          <w:lang w:val="es-MX"/>
        </w:rPr>
        <w:t xml:space="preserve"> para mayor referencia.</w:t>
      </w:r>
    </w:p>
    <w:p w14:paraId="7CBB7F1A" w14:textId="77777777" w:rsidR="00E80818" w:rsidRPr="00AA4AAA" w:rsidRDefault="00E80818" w:rsidP="00EA24F9">
      <w:pPr>
        <w:pStyle w:val="Prrafodelista"/>
        <w:ind w:left="1080"/>
        <w:rPr>
          <w:rFonts w:eastAsia="Palatino Linotype" w:cs="Palatino Linotype"/>
          <w:color w:val="000000"/>
          <w:lang w:val="es-MX"/>
        </w:rPr>
      </w:pPr>
    </w:p>
    <w:p w14:paraId="03E156D5" w14:textId="5D76DF49" w:rsidR="00EA24F9" w:rsidRPr="00AA4AAA" w:rsidRDefault="000D31B7" w:rsidP="00EA24F9">
      <w:pPr>
        <w:pStyle w:val="Prrafodelista"/>
        <w:ind w:left="720"/>
        <w:rPr>
          <w:rFonts w:eastAsia="Palatino Linotype" w:cs="Palatino Linotype"/>
          <w:color w:val="000000"/>
          <w:lang w:val="es-MX"/>
        </w:rPr>
      </w:pPr>
      <w:r w:rsidRPr="00AA4AAA">
        <w:rPr>
          <w:rFonts w:eastAsia="Palatino Linotype" w:cs="Palatino Linotype"/>
          <w:noProof/>
          <w:color w:val="000000"/>
          <w:lang w:val="es-MX" w:eastAsia="es-MX"/>
        </w:rPr>
        <w:drawing>
          <wp:anchor distT="0" distB="0" distL="114300" distR="114300" simplePos="0" relativeHeight="251659264" behindDoc="0" locked="0" layoutInCell="1" allowOverlap="1" wp14:anchorId="7FE8CD7D" wp14:editId="2E8C181D">
            <wp:simplePos x="0" y="0"/>
            <wp:positionH relativeFrom="column">
              <wp:posOffset>461010</wp:posOffset>
            </wp:positionH>
            <wp:positionV relativeFrom="paragraph">
              <wp:posOffset>662940</wp:posOffset>
            </wp:positionV>
            <wp:extent cx="5507355" cy="163195"/>
            <wp:effectExtent l="0" t="0" r="0" b="825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8467DF.tmp"/>
                    <pic:cNvPicPr/>
                  </pic:nvPicPr>
                  <pic:blipFill>
                    <a:blip r:embed="rId12">
                      <a:extLst>
                        <a:ext uri="{28A0092B-C50C-407E-A947-70E740481C1C}">
                          <a14:useLocalDpi xmlns:a14="http://schemas.microsoft.com/office/drawing/2010/main" val="0"/>
                        </a:ext>
                      </a:extLst>
                    </a:blip>
                    <a:stretch>
                      <a:fillRect/>
                    </a:stretch>
                  </pic:blipFill>
                  <pic:spPr>
                    <a:xfrm>
                      <a:off x="0" y="0"/>
                      <a:ext cx="5507355" cy="163195"/>
                    </a:xfrm>
                    <a:prstGeom prst="rect">
                      <a:avLst/>
                    </a:prstGeom>
                  </pic:spPr>
                </pic:pic>
              </a:graphicData>
            </a:graphic>
            <wp14:sizeRelH relativeFrom="margin">
              <wp14:pctWidth>0</wp14:pctWidth>
            </wp14:sizeRelH>
            <wp14:sizeRelV relativeFrom="margin">
              <wp14:pctHeight>0</wp14:pctHeight>
            </wp14:sizeRelV>
          </wp:anchor>
        </w:drawing>
      </w:r>
      <w:r w:rsidR="007F11DE" w:rsidRPr="00AA4AAA">
        <w:rPr>
          <w:rFonts w:eastAsia="Palatino Linotype" w:cs="Palatino Linotype"/>
          <w:color w:val="000000"/>
          <w:lang w:val="es-MX"/>
        </w:rPr>
        <w:t>b)</w:t>
      </w:r>
      <w:r w:rsidR="00EA24F9" w:rsidRPr="00AA4AAA">
        <w:t xml:space="preserve"> </w:t>
      </w:r>
      <w:r w:rsidR="00EA24F9" w:rsidRPr="00AA4AAA">
        <w:rPr>
          <w:rFonts w:eastAsia="Palatino Linotype" w:cs="Palatino Linotype"/>
          <w:color w:val="000000"/>
          <w:lang w:val="es-MX"/>
        </w:rPr>
        <w:t>Finalmente de las metas e indicadores de toda la Secretaría de Seguridad, se menciona que la información puede ser consultada a través del link electrónico</w:t>
      </w:r>
    </w:p>
    <w:p w14:paraId="4F85CAC1" w14:textId="77777777" w:rsidR="000D31B7" w:rsidRPr="00AA4AAA" w:rsidRDefault="000D31B7" w:rsidP="00EA24F9">
      <w:pPr>
        <w:pStyle w:val="Prrafodelista"/>
        <w:ind w:left="720"/>
        <w:rPr>
          <w:rFonts w:eastAsia="Palatino Linotype" w:cs="Palatino Linotype"/>
          <w:color w:val="000000"/>
          <w:lang w:val="es-MX"/>
        </w:rPr>
      </w:pPr>
    </w:p>
    <w:p w14:paraId="6AB0724C" w14:textId="41B48763" w:rsidR="007F11DE" w:rsidRPr="00AA4AAA" w:rsidRDefault="00EA24F9" w:rsidP="00EA24F9">
      <w:pPr>
        <w:pStyle w:val="Prrafodelista"/>
        <w:ind w:left="720"/>
        <w:rPr>
          <w:rFonts w:eastAsia="Palatino Linotype" w:cs="Palatino Linotype"/>
          <w:color w:val="000000"/>
          <w:lang w:val="es-MX"/>
        </w:rPr>
      </w:pPr>
      <w:r w:rsidRPr="00AA4AAA">
        <w:rPr>
          <w:rFonts w:eastAsia="Palatino Linotype" w:cs="Palatino Linotype"/>
          <w:color w:val="000000"/>
          <w:lang w:val="es-MX"/>
        </w:rPr>
        <w:t xml:space="preserve">o bien ingresando a la </w:t>
      </w:r>
      <w:r w:rsidR="00924819" w:rsidRPr="00AA4AAA">
        <w:rPr>
          <w:rFonts w:eastAsia="Palatino Linotype" w:cs="Palatino Linotype"/>
          <w:color w:val="000000"/>
          <w:lang w:val="es-MX"/>
        </w:rPr>
        <w:t>plataforma denominada I</w:t>
      </w:r>
      <w:r w:rsidRPr="00AA4AAA">
        <w:rPr>
          <w:rFonts w:eastAsia="Palatino Linotype" w:cs="Palatino Linotype"/>
          <w:color w:val="000000"/>
          <w:lang w:val="es-MX"/>
        </w:rPr>
        <w:t xml:space="preserve">nformación Pública de Oficio Mexiquense” (IPOMEX), Ejercicio </w:t>
      </w:r>
      <w:r w:rsidR="00924819" w:rsidRPr="00AA4AAA">
        <w:rPr>
          <w:rFonts w:eastAsia="Palatino Linotype" w:cs="Palatino Linotype"/>
          <w:color w:val="000000"/>
          <w:lang w:val="es-MX"/>
        </w:rPr>
        <w:t>2018-2023, Fracción I</w:t>
      </w:r>
      <w:r w:rsidRPr="00AA4AAA">
        <w:rPr>
          <w:rFonts w:eastAsia="Palatino Linotype" w:cs="Palatino Linotype"/>
          <w:color w:val="000000"/>
          <w:lang w:val="es-MX"/>
        </w:rPr>
        <w:t>V nombrada “</w:t>
      </w:r>
      <w:r w:rsidRPr="00AA4AAA">
        <w:rPr>
          <w:rFonts w:eastAsia="Palatino Linotype" w:cs="Palatino Linotype"/>
          <w:i/>
          <w:color w:val="000000"/>
          <w:lang w:val="es-MX"/>
        </w:rPr>
        <w:t>Metas y objetivos de las áreas</w:t>
      </w:r>
      <w:r w:rsidRPr="00AA4AAA">
        <w:rPr>
          <w:rFonts w:eastAsia="Palatino Linotype" w:cs="Palatino Linotype"/>
          <w:color w:val="000000"/>
          <w:lang w:val="es-MX"/>
        </w:rPr>
        <w:t>”.</w:t>
      </w:r>
    </w:p>
    <w:p w14:paraId="1AACDBA9" w14:textId="77777777" w:rsidR="007F11DE" w:rsidRPr="00AA4AAA" w:rsidRDefault="007F11DE" w:rsidP="007F11DE">
      <w:pPr>
        <w:pStyle w:val="Prrafodelista"/>
        <w:ind w:left="720"/>
        <w:rPr>
          <w:rFonts w:eastAsia="Palatino Linotype" w:cs="Palatino Linotype"/>
          <w:color w:val="000000"/>
        </w:rPr>
      </w:pPr>
    </w:p>
    <w:p w14:paraId="0985C532" w14:textId="54F39AEE" w:rsidR="004D7344" w:rsidRPr="00AA4AAA" w:rsidRDefault="00924819" w:rsidP="009B73BE">
      <w:pPr>
        <w:rPr>
          <w:rFonts w:eastAsia="Palatino Linotype" w:cs="Palatino Linotype"/>
          <w:color w:val="000000"/>
          <w:szCs w:val="24"/>
        </w:rPr>
      </w:pPr>
      <w:r w:rsidRPr="00AA4AAA">
        <w:rPr>
          <w:rFonts w:eastAsia="Palatino Linotype" w:cs="Palatino Linotype"/>
          <w:color w:val="000000"/>
          <w:szCs w:val="24"/>
        </w:rPr>
        <w:t>Por lo que respecto de un punto, amplía la respuesta inicial y respecto del segundo, la modifica, haciendo del conocimiento</w:t>
      </w:r>
      <w:r w:rsidR="00E80818" w:rsidRPr="00AA4AAA">
        <w:rPr>
          <w:rFonts w:eastAsia="Palatino Linotype" w:cs="Palatino Linotype"/>
          <w:color w:val="000000"/>
          <w:szCs w:val="24"/>
        </w:rPr>
        <w:t>, como puede obtener la información solicitada.</w:t>
      </w:r>
    </w:p>
    <w:p w14:paraId="28C3D90B" w14:textId="77777777" w:rsidR="004D7344" w:rsidRPr="00AA4AAA" w:rsidRDefault="004D7344" w:rsidP="009B73BE">
      <w:pPr>
        <w:rPr>
          <w:rFonts w:eastAsia="Palatino Linotype" w:cs="Palatino Linotype"/>
          <w:color w:val="000000"/>
          <w:szCs w:val="24"/>
        </w:rPr>
      </w:pPr>
    </w:p>
    <w:p w14:paraId="0B312DFE" w14:textId="1283580D" w:rsidR="00EB10C0" w:rsidRPr="00AA4AAA" w:rsidRDefault="00E5763B" w:rsidP="00EB10C0">
      <w:pPr>
        <w:rPr>
          <w:rFonts w:eastAsia="Palatino Linotype" w:cs="Palatino Linotype"/>
          <w:color w:val="000000"/>
          <w:szCs w:val="24"/>
        </w:rPr>
      </w:pPr>
      <w:r w:rsidRPr="00AA4AAA">
        <w:rPr>
          <w:rFonts w:eastAsia="Palatino Linotype" w:cs="Palatino Linotype"/>
          <w:color w:val="000000"/>
          <w:szCs w:val="24"/>
        </w:rPr>
        <w:t>De la información proporcionada en informe justificado, a incluso, desde la respuesta, se puede apreciar que el Sujeto Obligado asume la competencia de lo solicitado</w:t>
      </w:r>
      <w:r w:rsidR="00EB10C0" w:rsidRPr="00AA4AAA">
        <w:rPr>
          <w:rFonts w:eastAsia="Palatino Linotype" w:cs="Palatino Linotype"/>
          <w:color w:val="000000"/>
          <w:szCs w:val="24"/>
        </w:rPr>
        <w:t xml:space="preserve">, ello </w:t>
      </w:r>
      <w:r w:rsidR="00EB10C0" w:rsidRPr="00AA4AAA">
        <w:rPr>
          <w:rFonts w:eastAsia="Palatino Linotype" w:cs="Palatino Linotype"/>
          <w:color w:val="000000"/>
          <w:szCs w:val="24"/>
        </w:rPr>
        <w:lastRenderedPageBreak/>
        <w:t xml:space="preserve">comprueba fehacientemente que dicha autoridad acepta que la genera, posee y/o administra los documentos solicitados, en ejercicio de sus funciones de derecho público, es decir, no niega la existencia de la información solicitada, por el contrario, se pronuncia respecto de la información requerida, es por ello que se reitera, se asume que posee la información; por lo tanto, el estudio en específico se obvia dado que a nada práctico llevaría el alcance del mismo. </w:t>
      </w:r>
    </w:p>
    <w:p w14:paraId="78BE15B4" w14:textId="77777777" w:rsidR="00EB10C0" w:rsidRPr="00AA4AAA" w:rsidRDefault="00EB10C0" w:rsidP="00EB10C0">
      <w:pPr>
        <w:rPr>
          <w:rFonts w:eastAsia="Palatino Linotype" w:cs="Palatino Linotype"/>
          <w:color w:val="000000"/>
          <w:szCs w:val="24"/>
        </w:rPr>
      </w:pPr>
    </w:p>
    <w:p w14:paraId="109F350B" w14:textId="2F538F94" w:rsidR="00491915" w:rsidRPr="00AA4AAA" w:rsidRDefault="00EB10C0" w:rsidP="00EB10C0">
      <w:pPr>
        <w:rPr>
          <w:rFonts w:eastAsia="Palatino Linotype" w:cs="Palatino Linotype"/>
          <w:color w:val="000000"/>
          <w:szCs w:val="24"/>
        </w:rPr>
      </w:pPr>
      <w:r w:rsidRPr="00AA4AAA">
        <w:rPr>
          <w:rFonts w:eastAsia="Palatino Linotype" w:cs="Palatino Linotype"/>
          <w:color w:val="000000"/>
          <w:szCs w:val="24"/>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4007F1A5" w14:textId="7DEEE8C6" w:rsidR="00E80818" w:rsidRPr="00AA4AAA" w:rsidRDefault="00E80818" w:rsidP="009B73BE">
      <w:pPr>
        <w:rPr>
          <w:rFonts w:eastAsia="Palatino Linotype" w:cs="Palatino Linotype"/>
          <w:color w:val="000000"/>
          <w:szCs w:val="24"/>
        </w:rPr>
      </w:pPr>
    </w:p>
    <w:p w14:paraId="53D5B3C7" w14:textId="42A4BBF0" w:rsidR="00EB10C0" w:rsidRPr="00AA4AAA" w:rsidRDefault="004C1AA1" w:rsidP="009B73BE">
      <w:pPr>
        <w:rPr>
          <w:rFonts w:eastAsia="Palatino Linotype" w:cs="Palatino Linotype"/>
          <w:color w:val="000000"/>
          <w:szCs w:val="24"/>
        </w:rPr>
      </w:pPr>
      <w:r w:rsidRPr="00AA4AAA">
        <w:rPr>
          <w:rFonts w:eastAsia="Palatino Linotype" w:cs="Palatino Linotype"/>
          <w:color w:val="000000"/>
          <w:szCs w:val="24"/>
        </w:rPr>
        <w:t xml:space="preserve">Respecto del </w:t>
      </w:r>
      <w:r w:rsidRPr="00AA4AAA">
        <w:rPr>
          <w:rFonts w:eastAsia="Palatino Linotype" w:cs="Palatino Linotype"/>
          <w:b/>
          <w:color w:val="000000"/>
          <w:szCs w:val="24"/>
        </w:rPr>
        <w:t>contrato o convenio</w:t>
      </w:r>
      <w:r w:rsidRPr="00AA4AAA">
        <w:rPr>
          <w:rFonts w:eastAsia="Palatino Linotype" w:cs="Palatino Linotype"/>
          <w:color w:val="000000"/>
          <w:szCs w:val="24"/>
        </w:rPr>
        <w:t>, el Sujeto Obligado realiza la clasificación de la información como reservada, por un periodo de 5 años, por lo que se procede al análisis de la reserva.</w:t>
      </w:r>
    </w:p>
    <w:p w14:paraId="44CACF9D" w14:textId="77777777" w:rsidR="004C1AA1" w:rsidRPr="00AA4AAA" w:rsidRDefault="004C1AA1" w:rsidP="009B73BE">
      <w:pPr>
        <w:rPr>
          <w:rFonts w:eastAsia="Palatino Linotype" w:cs="Palatino Linotype"/>
          <w:color w:val="000000"/>
          <w:szCs w:val="24"/>
        </w:rPr>
      </w:pPr>
    </w:p>
    <w:p w14:paraId="742E39C4" w14:textId="77777777" w:rsidR="00210248" w:rsidRPr="00AA4AAA" w:rsidRDefault="00210248" w:rsidP="00210248">
      <w:pPr>
        <w:autoSpaceDE w:val="0"/>
        <w:autoSpaceDN w:val="0"/>
        <w:adjustRightInd w:val="0"/>
        <w:rPr>
          <w:rFonts w:eastAsia="Times New Roman" w:cs="Arial"/>
          <w:szCs w:val="24"/>
          <w:lang w:val="es-ES" w:eastAsia="es-ES"/>
        </w:rPr>
      </w:pPr>
      <w:r w:rsidRPr="00AA4AAA">
        <w:rPr>
          <w:rFonts w:eastAsiaTheme="minorHAnsi" w:cs="Arial"/>
          <w:szCs w:val="24"/>
          <w:lang w:val="es-MX" w:eastAsia="en-US"/>
        </w:rPr>
        <w:t>Acotado lo anterior, derivado de la clasificación de la información, resulta necesario</w:t>
      </w:r>
      <w:r w:rsidRPr="00AA4AAA">
        <w:rPr>
          <w:rFonts w:eastAsia="Times New Roman" w:cs="Arial"/>
          <w:szCs w:val="24"/>
          <w:lang w:val="es-ES" w:eastAsia="es-ES"/>
        </w:rPr>
        <w:t xml:space="preserve"> establecer que, si bien el derecho de acceso a la información es un Derecho Humano reconocido en la Constitución Política de los Estados Unidos Mexicanos, la Ley General de Transparencia y Acceso a la Información Pública, en la Constitución Política del Estado Libre y Soberano de México y en nuestra Ley de Transparencia y Acceso a la Información Pública del Estado de México y Municipios; también lo es que dicho derecho no es absoluto.</w:t>
      </w:r>
    </w:p>
    <w:p w14:paraId="2C6AFDA1" w14:textId="77777777" w:rsidR="00210248" w:rsidRPr="00AA4AAA" w:rsidRDefault="00210248" w:rsidP="00210248">
      <w:pPr>
        <w:autoSpaceDE w:val="0"/>
        <w:autoSpaceDN w:val="0"/>
        <w:adjustRightInd w:val="0"/>
        <w:rPr>
          <w:rFonts w:eastAsia="Times New Roman" w:cs="Arial"/>
          <w:szCs w:val="24"/>
          <w:lang w:val="es-ES" w:eastAsia="es-ES"/>
        </w:rPr>
      </w:pPr>
    </w:p>
    <w:p w14:paraId="1F90D2D8" w14:textId="77777777" w:rsidR="00210248" w:rsidRPr="00AA4AAA" w:rsidRDefault="00210248" w:rsidP="00210248">
      <w:pPr>
        <w:autoSpaceDE w:val="0"/>
        <w:autoSpaceDN w:val="0"/>
        <w:adjustRightInd w:val="0"/>
        <w:rPr>
          <w:rFonts w:eastAsia="Times New Roman" w:cs="Arial"/>
          <w:szCs w:val="24"/>
          <w:lang w:val="es-ES" w:eastAsia="es-ES"/>
        </w:rPr>
      </w:pPr>
      <w:r w:rsidRPr="00AA4AAA">
        <w:rPr>
          <w:rFonts w:eastAsia="Times New Roman" w:cs="Arial"/>
          <w:szCs w:val="24"/>
          <w:lang w:val="es-ES" w:eastAsia="es-ES"/>
        </w:rPr>
        <w:t>De conformidad con el artículo 5° apartado A la propia fracción I de la Constitución Federal, se establece la excepción de por reservar temporalmente la información pública, por razones de interés público y seguridad nacional, entendiéndose lo anterior, como la clasificación como reservada de la información.</w:t>
      </w:r>
    </w:p>
    <w:p w14:paraId="11F57BA4" w14:textId="77777777" w:rsidR="00210248" w:rsidRPr="00AA4AAA" w:rsidRDefault="00210248" w:rsidP="00210248">
      <w:pPr>
        <w:autoSpaceDE w:val="0"/>
        <w:autoSpaceDN w:val="0"/>
        <w:adjustRightInd w:val="0"/>
        <w:rPr>
          <w:rFonts w:eastAsia="Times New Roman" w:cs="Arial"/>
          <w:szCs w:val="24"/>
          <w:lang w:val="es-ES" w:eastAsia="es-ES"/>
        </w:rPr>
      </w:pPr>
    </w:p>
    <w:p w14:paraId="11950DE2" w14:textId="77777777" w:rsidR="00210248" w:rsidRPr="00AA4AAA" w:rsidRDefault="00210248" w:rsidP="00210248">
      <w:pPr>
        <w:autoSpaceDE w:val="0"/>
        <w:autoSpaceDN w:val="0"/>
        <w:adjustRightInd w:val="0"/>
        <w:rPr>
          <w:rFonts w:eastAsia="Times New Roman" w:cs="Arial"/>
          <w:szCs w:val="24"/>
          <w:lang w:val="es-ES" w:eastAsia="es-ES"/>
        </w:rPr>
      </w:pPr>
      <w:r w:rsidRPr="00AA4AAA">
        <w:rPr>
          <w:rFonts w:eastAsia="Times New Roman" w:cs="Arial"/>
          <w:szCs w:val="24"/>
          <w:lang w:val="es-ES" w:eastAsia="es-ES"/>
        </w:rPr>
        <w:t>Premisa compartida por la Ley de Transparencia local, al establecer en su Título Sexto, que habrá de entenderse como información reservada y el procedimiento que el cual deberán seguir los sujetos obligados para clasificar la información como reservada, en ese sentido contempla en su artículo 140 los supuestos en los que la calidad de la información pudiera encuadrar como información reservada, ordenamiento que se cita para mayor referencia a continuación:</w:t>
      </w:r>
    </w:p>
    <w:p w14:paraId="1E425FA2" w14:textId="77777777" w:rsidR="00210248" w:rsidRPr="00AA4AAA" w:rsidRDefault="00210248" w:rsidP="00210248">
      <w:pPr>
        <w:autoSpaceDE w:val="0"/>
        <w:autoSpaceDN w:val="0"/>
        <w:adjustRightInd w:val="0"/>
        <w:rPr>
          <w:rFonts w:eastAsia="Times New Roman" w:cs="Arial"/>
          <w:szCs w:val="24"/>
          <w:lang w:val="es-ES" w:eastAsia="es-ES"/>
        </w:rPr>
      </w:pPr>
    </w:p>
    <w:p w14:paraId="735B9D18" w14:textId="77777777" w:rsidR="00210248" w:rsidRPr="00AA4AAA" w:rsidRDefault="00210248" w:rsidP="00210248">
      <w:pPr>
        <w:autoSpaceDE w:val="0"/>
        <w:autoSpaceDN w:val="0"/>
        <w:adjustRightInd w:val="0"/>
        <w:spacing w:line="276" w:lineRule="auto"/>
        <w:ind w:left="567" w:right="567"/>
        <w:rPr>
          <w:rFonts w:eastAsia="Times New Roman" w:cs="Arial"/>
          <w:i/>
          <w:sz w:val="22"/>
          <w:szCs w:val="24"/>
          <w:lang w:val="es-ES" w:eastAsia="es-ES"/>
        </w:rPr>
      </w:pPr>
      <w:r w:rsidRPr="00AA4AAA">
        <w:rPr>
          <w:rFonts w:eastAsia="Times New Roman" w:cs="Arial"/>
          <w:i/>
          <w:sz w:val="22"/>
          <w:szCs w:val="24"/>
          <w:lang w:val="es-ES" w:eastAsia="es-ES"/>
        </w:rPr>
        <w:t>“</w:t>
      </w:r>
      <w:r w:rsidRPr="00AA4AAA">
        <w:rPr>
          <w:rFonts w:eastAsia="Times New Roman" w:cs="Arial"/>
          <w:b/>
          <w:i/>
          <w:sz w:val="22"/>
          <w:szCs w:val="24"/>
          <w:lang w:val="es-ES" w:eastAsia="es-ES"/>
        </w:rPr>
        <w:t>Artículo 140.</w:t>
      </w:r>
      <w:r w:rsidRPr="00AA4AAA">
        <w:rPr>
          <w:rFonts w:eastAsia="Times New Roman" w:cs="Arial"/>
          <w:i/>
          <w:sz w:val="22"/>
          <w:szCs w:val="24"/>
          <w:lang w:val="es-ES" w:eastAsia="es-ES"/>
        </w:rPr>
        <w:t xml:space="preserve"> El acceso a la información pública será restringido excepcionalmente, cuando por razones de interés público, ésta sea clasificada como reservada, conforme a los criterios siguientes:</w:t>
      </w:r>
    </w:p>
    <w:p w14:paraId="1CA69A5B" w14:textId="77777777" w:rsidR="00210248" w:rsidRPr="00AA4AAA" w:rsidRDefault="00210248" w:rsidP="00210248">
      <w:pPr>
        <w:autoSpaceDE w:val="0"/>
        <w:autoSpaceDN w:val="0"/>
        <w:adjustRightInd w:val="0"/>
        <w:spacing w:line="276"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I</w:t>
      </w:r>
      <w:r w:rsidRPr="00AA4AAA">
        <w:rPr>
          <w:rFonts w:eastAsia="Times New Roman" w:cs="Arial"/>
          <w:i/>
          <w:sz w:val="22"/>
          <w:szCs w:val="24"/>
          <w:lang w:val="es-ES" w:eastAsia="es-ES"/>
        </w:rPr>
        <w:t>. Comprometa la seguridad pública y cuente con un propósito genuino y un efecto demostrable;</w:t>
      </w:r>
    </w:p>
    <w:p w14:paraId="3E7C599E" w14:textId="77777777" w:rsidR="00210248" w:rsidRPr="00AA4AAA" w:rsidRDefault="00210248" w:rsidP="00210248">
      <w:pPr>
        <w:autoSpaceDE w:val="0"/>
        <w:autoSpaceDN w:val="0"/>
        <w:adjustRightInd w:val="0"/>
        <w:spacing w:line="276"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II</w:t>
      </w:r>
      <w:r w:rsidRPr="00AA4AAA">
        <w:rPr>
          <w:rFonts w:eastAsia="Times New Roman" w:cs="Arial"/>
          <w:i/>
          <w:sz w:val="22"/>
          <w:szCs w:val="24"/>
          <w:lang w:val="es-ES" w:eastAsia="es-ES"/>
        </w:rPr>
        <w:t>. Pueda menoscabar la conducción de las negociaciones y relaciones internacionales;</w:t>
      </w:r>
    </w:p>
    <w:p w14:paraId="4386E3F5"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III</w:t>
      </w:r>
      <w:r w:rsidRPr="00AA4AAA">
        <w:rPr>
          <w:rFonts w:eastAsia="Times New Roman" w:cs="Arial"/>
          <w:i/>
          <w:sz w:val="22"/>
          <w:szCs w:val="24"/>
          <w:lang w:val="es-ES" w:eastAsia="es-ES"/>
        </w:rPr>
        <w:t>. 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8E3F483"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IV</w:t>
      </w:r>
      <w:r w:rsidRPr="00AA4AAA">
        <w:rPr>
          <w:rFonts w:eastAsia="Times New Roman" w:cs="Arial"/>
          <w:i/>
          <w:sz w:val="22"/>
          <w:szCs w:val="24"/>
          <w:lang w:val="es-ES" w:eastAsia="es-ES"/>
        </w:rPr>
        <w:t>. Ponga en riesgo la vida, la seguridad o la salud de una persona física;</w:t>
      </w:r>
    </w:p>
    <w:p w14:paraId="4C281C82"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V</w:t>
      </w:r>
      <w:r w:rsidRPr="00AA4AAA">
        <w:rPr>
          <w:rFonts w:eastAsia="Times New Roman" w:cs="Arial"/>
          <w:i/>
          <w:sz w:val="22"/>
          <w:szCs w:val="24"/>
          <w:lang w:val="es-ES" w:eastAsia="es-ES"/>
        </w:rPr>
        <w:t>. Aquella cuya divulgación obstruya o pueda causar un serio perjuicio a:</w:t>
      </w:r>
    </w:p>
    <w:p w14:paraId="39DA75AD" w14:textId="77777777" w:rsidR="00210248" w:rsidRPr="00AA4AAA" w:rsidRDefault="00210248" w:rsidP="00210248">
      <w:pPr>
        <w:autoSpaceDE w:val="0"/>
        <w:autoSpaceDN w:val="0"/>
        <w:adjustRightInd w:val="0"/>
        <w:spacing w:line="240" w:lineRule="auto"/>
        <w:ind w:left="851" w:right="567"/>
        <w:rPr>
          <w:rFonts w:eastAsia="Times New Roman" w:cs="Arial"/>
          <w:i/>
          <w:sz w:val="22"/>
          <w:szCs w:val="24"/>
          <w:lang w:val="es-ES" w:eastAsia="es-ES"/>
        </w:rPr>
      </w:pPr>
      <w:r w:rsidRPr="00AA4AAA">
        <w:rPr>
          <w:rFonts w:eastAsia="Times New Roman" w:cs="Arial"/>
          <w:b/>
          <w:i/>
          <w:sz w:val="22"/>
          <w:szCs w:val="24"/>
          <w:lang w:val="es-ES" w:eastAsia="es-ES"/>
        </w:rPr>
        <w:t>1</w:t>
      </w:r>
      <w:r w:rsidRPr="00AA4AAA">
        <w:rPr>
          <w:rFonts w:eastAsia="Times New Roman" w:cs="Arial"/>
          <w:i/>
          <w:sz w:val="22"/>
          <w:szCs w:val="24"/>
          <w:lang w:val="es-ES" w:eastAsia="es-ES"/>
        </w:rPr>
        <w:t>. Las actividades de fiscalización, verificación, inspección, comprobación y auditoría sobre el cumplimiento de las Leyes; o</w:t>
      </w:r>
    </w:p>
    <w:p w14:paraId="0CE14E82" w14:textId="77777777" w:rsidR="00210248" w:rsidRPr="00AA4AAA" w:rsidRDefault="00210248" w:rsidP="00210248">
      <w:pPr>
        <w:autoSpaceDE w:val="0"/>
        <w:autoSpaceDN w:val="0"/>
        <w:adjustRightInd w:val="0"/>
        <w:spacing w:line="240" w:lineRule="auto"/>
        <w:ind w:left="851" w:right="567"/>
        <w:rPr>
          <w:rFonts w:eastAsia="Times New Roman" w:cs="Arial"/>
          <w:i/>
          <w:sz w:val="22"/>
          <w:szCs w:val="24"/>
          <w:lang w:val="es-ES" w:eastAsia="es-ES"/>
        </w:rPr>
      </w:pPr>
      <w:r w:rsidRPr="00AA4AAA">
        <w:rPr>
          <w:rFonts w:eastAsia="Times New Roman" w:cs="Arial"/>
          <w:b/>
          <w:i/>
          <w:sz w:val="22"/>
          <w:szCs w:val="24"/>
          <w:lang w:val="es-ES" w:eastAsia="es-ES"/>
        </w:rPr>
        <w:t>2</w:t>
      </w:r>
      <w:r w:rsidRPr="00AA4AAA">
        <w:rPr>
          <w:rFonts w:eastAsia="Times New Roman" w:cs="Arial"/>
          <w:i/>
          <w:sz w:val="22"/>
          <w:szCs w:val="24"/>
          <w:lang w:val="es-ES" w:eastAsia="es-ES"/>
        </w:rPr>
        <w:t>. La recaudación de las contribuciones.</w:t>
      </w:r>
    </w:p>
    <w:p w14:paraId="3A8D90D7"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VI</w:t>
      </w:r>
      <w:r w:rsidRPr="00AA4AAA">
        <w:rPr>
          <w:rFonts w:eastAsia="Times New Roman" w:cs="Arial"/>
          <w:i/>
          <w:sz w:val="22"/>
          <w:szCs w:val="24"/>
          <w:lang w:val="es-ES" w:eastAsia="es-ES"/>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w:t>
      </w:r>
      <w:r w:rsidRPr="00AA4AAA">
        <w:rPr>
          <w:rFonts w:eastAsia="Times New Roman" w:cs="Arial"/>
          <w:i/>
          <w:sz w:val="22"/>
          <w:szCs w:val="24"/>
          <w:lang w:val="es-ES" w:eastAsia="es-ES"/>
        </w:rPr>
        <w:lastRenderedPageBreak/>
        <w:t>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63FA6A1C"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VII</w:t>
      </w:r>
      <w:r w:rsidRPr="00AA4AAA">
        <w:rPr>
          <w:rFonts w:eastAsia="Times New Roman" w:cs="Arial"/>
          <w:i/>
          <w:sz w:val="22"/>
          <w:szCs w:val="24"/>
          <w:lang w:val="es-ES" w:eastAsia="es-ES"/>
        </w:rPr>
        <w:t>. La que contengan las opiniones, recomendaciones o puntos de vista que formen parte del proceso deliberativo de los servidores públicos, hasta en tanto sea adoptada la decisión definitiva, la cual deberá estar documentada;</w:t>
      </w:r>
    </w:p>
    <w:p w14:paraId="18C5A47E"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VIII</w:t>
      </w:r>
      <w:r w:rsidRPr="00AA4AAA">
        <w:rPr>
          <w:rFonts w:eastAsia="Times New Roman" w:cs="Arial"/>
          <w:i/>
          <w:sz w:val="22"/>
          <w:szCs w:val="24"/>
          <w:lang w:val="es-ES" w:eastAsia="es-ES"/>
        </w:rPr>
        <w:t>. Vulnere la conducción de los expedientes judiciales o de los procedimientos administrativos seguidos en forma de juicio, en tanto no hayan quedado firmes;</w:t>
      </w:r>
    </w:p>
    <w:p w14:paraId="714433F6"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IX</w:t>
      </w:r>
      <w:r w:rsidRPr="00AA4AAA">
        <w:rPr>
          <w:rFonts w:eastAsia="Times New Roman" w:cs="Arial"/>
          <w:i/>
          <w:sz w:val="22"/>
          <w:szCs w:val="24"/>
          <w:lang w:val="es-ES" w:eastAsia="es-ES"/>
        </w:rPr>
        <w:t>. Se encuentre contenida dentro de las investigaciones de hechos que la Ley señale como delitos y se tramiten ante el Ministerio Público;</w:t>
      </w:r>
    </w:p>
    <w:p w14:paraId="608A5B6D"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X</w:t>
      </w:r>
      <w:r w:rsidRPr="00AA4AAA">
        <w:rPr>
          <w:rFonts w:eastAsia="Times New Roman" w:cs="Arial"/>
          <w:i/>
          <w:sz w:val="22"/>
          <w:szCs w:val="24"/>
          <w:lang w:val="es-ES" w:eastAsia="es-ES"/>
        </w:rPr>
        <w:t>.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6E25691"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i/>
          <w:sz w:val="22"/>
          <w:szCs w:val="24"/>
          <w:lang w:val="es-ES" w:eastAsia="es-ES"/>
        </w:rPr>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241FB6B8"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XI</w:t>
      </w:r>
      <w:r w:rsidRPr="00AA4AAA">
        <w:rPr>
          <w:rFonts w:eastAsia="Times New Roman" w:cs="Arial"/>
          <w:i/>
          <w:sz w:val="22"/>
          <w:szCs w:val="24"/>
          <w:lang w:val="es-ES" w:eastAsia="es-ES"/>
        </w:rPr>
        <w:t>. Las que por disposición expresa de una ley tengan tal carácter, siempre que sean acordes con las bases, principios y disposiciones establecidos en esta Ley y no la contravengan; así como las previstas en tratados internacionales.”</w:t>
      </w:r>
    </w:p>
    <w:p w14:paraId="6FB1739A" w14:textId="77777777" w:rsidR="00210248" w:rsidRPr="00AA4AAA" w:rsidRDefault="00210248" w:rsidP="00210248">
      <w:pPr>
        <w:autoSpaceDE w:val="0"/>
        <w:autoSpaceDN w:val="0"/>
        <w:adjustRightInd w:val="0"/>
        <w:rPr>
          <w:rFonts w:eastAsia="Times New Roman" w:cs="Arial"/>
          <w:szCs w:val="24"/>
          <w:lang w:val="es-ES" w:eastAsia="es-ES"/>
        </w:rPr>
      </w:pPr>
    </w:p>
    <w:p w14:paraId="05ACD515" w14:textId="77777777" w:rsidR="00210248" w:rsidRPr="00AA4AAA" w:rsidRDefault="00210248" w:rsidP="00210248">
      <w:pPr>
        <w:autoSpaceDE w:val="0"/>
        <w:autoSpaceDN w:val="0"/>
        <w:adjustRightInd w:val="0"/>
        <w:rPr>
          <w:rFonts w:eastAsia="Times New Roman" w:cs="Arial"/>
          <w:szCs w:val="24"/>
          <w:lang w:val="es-ES" w:eastAsia="es-ES"/>
        </w:rPr>
      </w:pPr>
      <w:r w:rsidRPr="00AA4AAA">
        <w:rPr>
          <w:rFonts w:eastAsia="Times New Roman" w:cs="Arial"/>
          <w:szCs w:val="24"/>
          <w:lang w:val="es-ES" w:eastAsia="es-ES"/>
        </w:rPr>
        <w:t>De ser el caso que, la calidad de la información encuadre en alguna de las hipótesis anteriores, deberá fundar y motivar la reserva de la información, a través de una prueba de daño, estableciendo la Ley en comento, en sus artículos 128, 129 y 135 los pasos a seguir para su elaboración, que se reproducen a continuación:</w:t>
      </w:r>
    </w:p>
    <w:p w14:paraId="343E03FC" w14:textId="77777777" w:rsidR="00210248" w:rsidRPr="00AA4AAA" w:rsidRDefault="00210248" w:rsidP="00210248">
      <w:pPr>
        <w:autoSpaceDE w:val="0"/>
        <w:autoSpaceDN w:val="0"/>
        <w:adjustRightInd w:val="0"/>
        <w:rPr>
          <w:rFonts w:eastAsia="Times New Roman" w:cs="Arial"/>
          <w:szCs w:val="24"/>
          <w:lang w:val="es-ES" w:eastAsia="es-ES"/>
        </w:rPr>
      </w:pPr>
    </w:p>
    <w:p w14:paraId="02A23B69"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i/>
          <w:sz w:val="22"/>
          <w:szCs w:val="24"/>
          <w:lang w:val="es-ES" w:eastAsia="es-ES"/>
        </w:rPr>
        <w:t>“</w:t>
      </w:r>
      <w:r w:rsidRPr="00AA4AAA">
        <w:rPr>
          <w:rFonts w:eastAsia="Times New Roman" w:cs="Arial"/>
          <w:b/>
          <w:i/>
          <w:sz w:val="22"/>
          <w:szCs w:val="24"/>
          <w:lang w:val="es-ES" w:eastAsia="es-ES"/>
        </w:rPr>
        <w:t>Artículo 128.</w:t>
      </w:r>
      <w:r w:rsidRPr="00AA4AAA">
        <w:rPr>
          <w:rFonts w:eastAsia="Times New Roman" w:cs="Arial"/>
          <w:i/>
          <w:sz w:val="22"/>
          <w:szCs w:val="24"/>
          <w:lang w:val="es-ES" w:eastAsia="es-ES"/>
        </w:rPr>
        <w:t xml:space="preserve"> En los casos en que se niegue el acceso a la información, por actualizarse alguno de los supuestos de clasificación, el Comité de Transparencia deberá confirmar, modificar o revocar la decisión.</w:t>
      </w:r>
    </w:p>
    <w:p w14:paraId="24CDD329"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u w:val="single"/>
          <w:lang w:val="es-ES" w:eastAsia="es-ES"/>
        </w:rPr>
        <w:t>Para motivar</w:t>
      </w:r>
      <w:r w:rsidRPr="00AA4AAA">
        <w:rPr>
          <w:rFonts w:eastAsia="Times New Roman" w:cs="Arial"/>
          <w:i/>
          <w:sz w:val="22"/>
          <w:szCs w:val="24"/>
          <w:u w:val="single"/>
          <w:lang w:val="es-ES" w:eastAsia="es-ES"/>
        </w:rPr>
        <w:t xml:space="preserve">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w:t>
      </w:r>
      <w:r w:rsidRPr="00AA4AAA">
        <w:rPr>
          <w:rFonts w:eastAsia="Times New Roman" w:cs="Arial"/>
          <w:i/>
          <w:sz w:val="22"/>
          <w:szCs w:val="24"/>
          <w:lang w:val="es-ES" w:eastAsia="es-ES"/>
        </w:rPr>
        <w:t>. Además, el sujeto obligado deberá, en todo momento, aplicar una prueba de daño.</w:t>
      </w:r>
    </w:p>
    <w:p w14:paraId="072A7F3A"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i/>
          <w:sz w:val="22"/>
          <w:szCs w:val="24"/>
          <w:lang w:val="es-ES" w:eastAsia="es-ES"/>
        </w:rPr>
        <w:lastRenderedPageBreak/>
        <w:t>Tratándose de aquélla información que actualice los supuestos de clasificación, deberá señalarse el plazo al que estará sujeto la reserva.</w:t>
      </w:r>
    </w:p>
    <w:p w14:paraId="045F8873"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p>
    <w:p w14:paraId="600255FA"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Artículo 129.</w:t>
      </w:r>
      <w:r w:rsidRPr="00AA4AAA">
        <w:rPr>
          <w:rFonts w:eastAsia="Times New Roman" w:cs="Arial"/>
          <w:i/>
          <w:sz w:val="22"/>
          <w:szCs w:val="24"/>
          <w:lang w:val="es-ES" w:eastAsia="es-ES"/>
        </w:rPr>
        <w:t xml:space="preserve"> </w:t>
      </w:r>
      <w:r w:rsidRPr="00AA4AAA">
        <w:rPr>
          <w:rFonts w:eastAsia="Times New Roman" w:cs="Arial"/>
          <w:i/>
          <w:sz w:val="22"/>
          <w:szCs w:val="24"/>
          <w:u w:val="single"/>
          <w:lang w:val="es-ES" w:eastAsia="es-ES"/>
        </w:rPr>
        <w:t>En la aplicación de la prueba de daño</w:t>
      </w:r>
      <w:r w:rsidRPr="00AA4AAA">
        <w:rPr>
          <w:rFonts w:eastAsia="Times New Roman" w:cs="Arial"/>
          <w:i/>
          <w:sz w:val="22"/>
          <w:szCs w:val="24"/>
          <w:lang w:val="es-ES" w:eastAsia="es-ES"/>
        </w:rPr>
        <w:t>, el sujeto obligado deberá precisar las razones objetivas por las que la apertura de la información generaría una afectación, justificando que:</w:t>
      </w:r>
    </w:p>
    <w:p w14:paraId="54A94C7C"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I</w:t>
      </w:r>
      <w:r w:rsidRPr="00AA4AAA">
        <w:rPr>
          <w:rFonts w:eastAsia="Times New Roman" w:cs="Arial"/>
          <w:i/>
          <w:sz w:val="22"/>
          <w:szCs w:val="24"/>
          <w:lang w:val="es-ES" w:eastAsia="es-ES"/>
        </w:rPr>
        <w:t>. La divulgación de la información representa un riesgo real, demostrable e identificable del perjuicio significativo al interés público o a la seguridad pública;</w:t>
      </w:r>
    </w:p>
    <w:p w14:paraId="7DE803C4"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II</w:t>
      </w:r>
      <w:r w:rsidRPr="00AA4AAA">
        <w:rPr>
          <w:rFonts w:eastAsia="Times New Roman" w:cs="Arial"/>
          <w:i/>
          <w:sz w:val="22"/>
          <w:szCs w:val="24"/>
          <w:lang w:val="es-ES" w:eastAsia="es-ES"/>
        </w:rPr>
        <w:t>. El riesgo de perjuicio que supondría la divulgación supera el interés público general de que se difunda; y</w:t>
      </w:r>
    </w:p>
    <w:p w14:paraId="48E5646C"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i/>
          <w:sz w:val="22"/>
          <w:szCs w:val="24"/>
          <w:lang w:val="es-ES" w:eastAsia="es-ES"/>
        </w:rPr>
        <w:t>III</w:t>
      </w:r>
      <w:r w:rsidRPr="00AA4AAA">
        <w:rPr>
          <w:rFonts w:eastAsia="Times New Roman" w:cs="Arial"/>
          <w:i/>
          <w:sz w:val="22"/>
          <w:szCs w:val="24"/>
          <w:lang w:val="es-ES" w:eastAsia="es-ES"/>
        </w:rPr>
        <w:t>. La limitación se adecua al principio de proporcionalidad y representa el medio menos restrictivo disponible representa el medio menos restrictivo disponible para evitar el perjuicio.</w:t>
      </w:r>
    </w:p>
    <w:p w14:paraId="234A6491"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p>
    <w:p w14:paraId="7800E6A3" w14:textId="77777777" w:rsidR="00210248" w:rsidRPr="00AA4AAA" w:rsidRDefault="00210248" w:rsidP="00210248">
      <w:pPr>
        <w:autoSpaceDE w:val="0"/>
        <w:autoSpaceDN w:val="0"/>
        <w:adjustRightInd w:val="0"/>
        <w:spacing w:line="240" w:lineRule="auto"/>
        <w:ind w:left="567" w:right="567"/>
        <w:rPr>
          <w:rFonts w:eastAsia="Times New Roman" w:cs="Arial"/>
          <w:i/>
          <w:sz w:val="22"/>
          <w:szCs w:val="24"/>
          <w:lang w:val="es-ES" w:eastAsia="es-ES"/>
        </w:rPr>
      </w:pPr>
      <w:r w:rsidRPr="00AA4AAA">
        <w:rPr>
          <w:rFonts w:eastAsia="Times New Roman" w:cs="Arial"/>
          <w:b/>
          <w:bCs/>
          <w:i/>
          <w:sz w:val="22"/>
          <w:szCs w:val="24"/>
          <w:lang w:val="es-MX" w:eastAsia="es-ES"/>
        </w:rPr>
        <w:t>Artículo 135.</w:t>
      </w:r>
      <w:r w:rsidRPr="00AA4AAA">
        <w:rPr>
          <w:rFonts w:eastAsia="Times New Roman" w:cs="Arial"/>
          <w:i/>
          <w:sz w:val="22"/>
          <w:szCs w:val="24"/>
          <w:lang w:val="es-MX" w:eastAsia="es-ES"/>
        </w:rPr>
        <w:t xml:space="preserve"> Los lineamientos generales que se emitan al respecto </w:t>
      </w:r>
      <w:r w:rsidRPr="00AA4AAA">
        <w:rPr>
          <w:rFonts w:eastAsia="Times New Roman" w:cs="Arial"/>
          <w:i/>
          <w:sz w:val="22"/>
          <w:szCs w:val="24"/>
          <w:u w:val="single"/>
          <w:lang w:val="es-MX" w:eastAsia="es-ES"/>
        </w:rPr>
        <w:t>en materia de clasificación</w:t>
      </w:r>
      <w:r w:rsidRPr="00AA4AAA">
        <w:rPr>
          <w:rFonts w:eastAsia="Times New Roman" w:cs="Arial"/>
          <w:i/>
          <w:sz w:val="22"/>
          <w:szCs w:val="24"/>
          <w:lang w:val="es-MX" w:eastAsia="es-ES"/>
        </w:rPr>
        <w:t xml:space="preserve"> de la información reservada y confidencial y, para la elaboración de versiones públicas, </w:t>
      </w:r>
      <w:r w:rsidRPr="00AA4AAA">
        <w:rPr>
          <w:rFonts w:eastAsia="Times New Roman" w:cs="Arial"/>
          <w:i/>
          <w:sz w:val="22"/>
          <w:szCs w:val="24"/>
          <w:u w:val="single"/>
          <w:lang w:val="es-MX" w:eastAsia="es-ES"/>
        </w:rPr>
        <w:t>serán de observancia obligatoria</w:t>
      </w:r>
      <w:r w:rsidRPr="00AA4AAA">
        <w:rPr>
          <w:rFonts w:eastAsia="Times New Roman" w:cs="Arial"/>
          <w:i/>
          <w:sz w:val="22"/>
          <w:szCs w:val="24"/>
          <w:lang w:val="es-MX" w:eastAsia="es-ES"/>
        </w:rPr>
        <w:t xml:space="preserve"> para los sujetos obligados.</w:t>
      </w:r>
    </w:p>
    <w:p w14:paraId="559D04DB" w14:textId="77777777" w:rsidR="00210248" w:rsidRPr="00AA4AAA" w:rsidRDefault="00210248" w:rsidP="00210248">
      <w:pPr>
        <w:autoSpaceDE w:val="0"/>
        <w:autoSpaceDN w:val="0"/>
        <w:adjustRightInd w:val="0"/>
        <w:spacing w:line="240" w:lineRule="auto"/>
        <w:ind w:left="567" w:right="567"/>
        <w:jc w:val="right"/>
        <w:rPr>
          <w:rFonts w:eastAsia="Times New Roman" w:cs="Arial"/>
          <w:sz w:val="22"/>
          <w:szCs w:val="24"/>
          <w:lang w:val="es-ES" w:eastAsia="es-ES"/>
        </w:rPr>
      </w:pPr>
      <w:r w:rsidRPr="00AA4AAA">
        <w:rPr>
          <w:rFonts w:eastAsia="Times New Roman" w:cs="Arial"/>
          <w:sz w:val="22"/>
          <w:szCs w:val="24"/>
          <w:lang w:val="es-ES" w:eastAsia="es-ES"/>
        </w:rPr>
        <w:t>(Énfasis añadido)</w:t>
      </w:r>
    </w:p>
    <w:p w14:paraId="03D03954" w14:textId="77777777" w:rsidR="00210248" w:rsidRPr="00AA4AAA" w:rsidRDefault="00210248" w:rsidP="00210248">
      <w:pPr>
        <w:autoSpaceDE w:val="0"/>
        <w:autoSpaceDN w:val="0"/>
        <w:adjustRightInd w:val="0"/>
        <w:rPr>
          <w:rFonts w:eastAsia="Times New Roman" w:cs="Arial"/>
          <w:szCs w:val="24"/>
          <w:lang w:val="es-ES" w:eastAsia="es-ES"/>
        </w:rPr>
      </w:pPr>
    </w:p>
    <w:p w14:paraId="6633F0FA" w14:textId="77777777" w:rsidR="00210248" w:rsidRPr="00AA4AAA" w:rsidRDefault="00210248" w:rsidP="00210248">
      <w:pPr>
        <w:autoSpaceDE w:val="0"/>
        <w:autoSpaceDN w:val="0"/>
        <w:adjustRightInd w:val="0"/>
        <w:rPr>
          <w:rFonts w:eastAsia="Times New Roman" w:cs="Arial"/>
          <w:szCs w:val="24"/>
          <w:lang w:val="es-ES" w:eastAsia="es-ES"/>
        </w:rPr>
      </w:pPr>
      <w:r w:rsidRPr="00AA4AAA">
        <w:rPr>
          <w:rFonts w:eastAsia="Times New Roman" w:cs="Arial"/>
          <w:szCs w:val="24"/>
          <w:lang w:val="es-ES" w:eastAsia="es-ES"/>
        </w:rPr>
        <w:t xml:space="preserve">El artículo 135 de la multicitada Ley, establece los casos en cuales se pretenda reservar la información, los sujetos obligados tienen que observar los Lineamientos generales que se emitan en materia de clasificación, por lo anterior, se hace del conocimiento al </w:t>
      </w:r>
      <w:r w:rsidRPr="00AA4AAA">
        <w:rPr>
          <w:rFonts w:eastAsia="Times New Roman" w:cs="Arial"/>
          <w:b/>
          <w:szCs w:val="24"/>
          <w:lang w:val="es-ES" w:eastAsia="es-ES"/>
        </w:rPr>
        <w:t>Sujeto Obligado</w:t>
      </w:r>
      <w:r w:rsidRPr="00AA4AAA">
        <w:rPr>
          <w:rFonts w:eastAsia="Times New Roman" w:cs="Arial"/>
          <w:szCs w:val="24"/>
          <w:lang w:val="es-ES" w:eastAsia="es-ES"/>
        </w:rPr>
        <w:t xml:space="preserve"> la existencia de los “Lineamientos generales en materia de clasificación y desclasificación de la información, así como para la elaboración de versiones públicas”, que pueden ser consultados en la página electrónica siguiente: </w:t>
      </w:r>
      <w:hyperlink r:id="rId13" w:history="1">
        <w:r w:rsidRPr="00AA4AAA">
          <w:rPr>
            <w:rFonts w:eastAsia="Times New Roman" w:cs="Arial"/>
            <w:color w:val="0563C1" w:themeColor="hyperlink"/>
            <w:szCs w:val="24"/>
            <w:u w:val="single"/>
            <w:lang w:val="es-ES" w:eastAsia="es-ES"/>
          </w:rPr>
          <w:t>http://www.dof.gob.mx/nota_detalle.php?codigo=5433280&amp;fecha=15/04/2016</w:t>
        </w:r>
      </w:hyperlink>
      <w:r w:rsidRPr="00AA4AAA">
        <w:rPr>
          <w:rFonts w:eastAsia="Times New Roman" w:cs="Arial"/>
          <w:szCs w:val="24"/>
          <w:lang w:val="es-ES" w:eastAsia="es-ES"/>
        </w:rPr>
        <w:t xml:space="preserve">. </w:t>
      </w:r>
    </w:p>
    <w:p w14:paraId="71B0A020" w14:textId="77777777" w:rsidR="00210248" w:rsidRPr="00AA4AAA" w:rsidRDefault="00210248" w:rsidP="00210248">
      <w:pPr>
        <w:autoSpaceDE w:val="0"/>
        <w:autoSpaceDN w:val="0"/>
        <w:adjustRightInd w:val="0"/>
        <w:rPr>
          <w:rFonts w:eastAsia="Times New Roman" w:cs="Arial"/>
          <w:szCs w:val="24"/>
          <w:lang w:val="es-ES" w:eastAsia="es-ES"/>
        </w:rPr>
      </w:pPr>
    </w:p>
    <w:p w14:paraId="1FFBEEC0" w14:textId="77777777" w:rsidR="00210248" w:rsidRPr="00AA4AAA" w:rsidRDefault="00210248" w:rsidP="00210248">
      <w:pPr>
        <w:autoSpaceDE w:val="0"/>
        <w:autoSpaceDN w:val="0"/>
        <w:adjustRightInd w:val="0"/>
        <w:rPr>
          <w:rFonts w:eastAsia="Times New Roman" w:cs="Arial"/>
          <w:szCs w:val="24"/>
          <w:lang w:val="es-ES" w:eastAsia="es-ES"/>
        </w:rPr>
      </w:pPr>
      <w:r w:rsidRPr="00AA4AAA">
        <w:rPr>
          <w:rFonts w:eastAsia="Times New Roman" w:cs="Arial"/>
          <w:szCs w:val="24"/>
          <w:lang w:val="es-ES" w:eastAsia="es-ES"/>
        </w:rPr>
        <w:t xml:space="preserve">Clasificación de la información que deberá ser discutida y aprobada por el Comité de Transparencia del </w:t>
      </w:r>
      <w:r w:rsidRPr="00AA4AAA">
        <w:rPr>
          <w:rFonts w:eastAsia="Times New Roman" w:cs="Arial"/>
          <w:b/>
          <w:szCs w:val="24"/>
          <w:lang w:val="es-ES" w:eastAsia="es-ES"/>
        </w:rPr>
        <w:t>Sujeto Obligado,</w:t>
      </w:r>
      <w:r w:rsidRPr="00AA4AAA">
        <w:rPr>
          <w:rFonts w:eastAsia="Times New Roman" w:cs="Arial"/>
          <w:szCs w:val="24"/>
          <w:lang w:val="es-ES" w:eastAsia="es-ES"/>
        </w:rPr>
        <w:t xml:space="preserve"> de conformidad con los artículos 49 fracción VIII, 122 y 132 fracción II de la Ley de Transparencia y Acceso a la Información Pública del Estado de México y Municipios, normatividad cuyo contenido literal es el siguiente: </w:t>
      </w:r>
    </w:p>
    <w:p w14:paraId="1F0310CC" w14:textId="77777777" w:rsidR="00210248" w:rsidRPr="00AA4AAA" w:rsidRDefault="00210248" w:rsidP="00210248">
      <w:pPr>
        <w:autoSpaceDE w:val="0"/>
        <w:autoSpaceDN w:val="0"/>
        <w:adjustRightInd w:val="0"/>
        <w:rPr>
          <w:rFonts w:eastAsia="Times New Roman" w:cs="Arial"/>
          <w:szCs w:val="24"/>
          <w:lang w:val="es-ES" w:eastAsia="es-ES"/>
        </w:rPr>
      </w:pPr>
    </w:p>
    <w:p w14:paraId="53A81BCE"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r w:rsidRPr="00AA4AAA">
        <w:rPr>
          <w:rFonts w:eastAsia="Times New Roman" w:cs="Arial"/>
          <w:b/>
          <w:i/>
          <w:sz w:val="22"/>
          <w:lang w:val="es-ES" w:eastAsia="es-ES"/>
        </w:rPr>
        <w:t>Artículo 49</w:t>
      </w:r>
      <w:r w:rsidRPr="00AA4AAA">
        <w:rPr>
          <w:rFonts w:eastAsia="Times New Roman" w:cs="Arial"/>
          <w:i/>
          <w:sz w:val="22"/>
          <w:lang w:val="es-ES" w:eastAsia="es-ES"/>
        </w:rPr>
        <w:t xml:space="preserve">. Los Comités de Transparencia tendrán las siguientes atribuciones: </w:t>
      </w:r>
    </w:p>
    <w:p w14:paraId="733F826D"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r w:rsidRPr="00AA4AAA">
        <w:rPr>
          <w:rFonts w:eastAsia="Times New Roman" w:cs="Arial"/>
          <w:i/>
          <w:sz w:val="22"/>
          <w:lang w:val="es-ES" w:eastAsia="es-ES"/>
        </w:rPr>
        <w:t xml:space="preserve">(…) </w:t>
      </w:r>
    </w:p>
    <w:p w14:paraId="667B9292"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r w:rsidRPr="00AA4AAA">
        <w:rPr>
          <w:rFonts w:eastAsia="Times New Roman" w:cs="Arial"/>
          <w:b/>
          <w:i/>
          <w:sz w:val="22"/>
          <w:lang w:val="es-ES" w:eastAsia="es-ES"/>
        </w:rPr>
        <w:t>VIII</w:t>
      </w:r>
      <w:r w:rsidRPr="00AA4AAA">
        <w:rPr>
          <w:rFonts w:eastAsia="Times New Roman" w:cs="Arial"/>
          <w:i/>
          <w:sz w:val="22"/>
          <w:lang w:val="es-ES" w:eastAsia="es-ES"/>
        </w:rPr>
        <w:t xml:space="preserve">. </w:t>
      </w:r>
      <w:r w:rsidRPr="00AA4AAA">
        <w:rPr>
          <w:rFonts w:eastAsia="Times New Roman" w:cs="Arial"/>
          <w:i/>
          <w:sz w:val="22"/>
          <w:lang w:val="es-ES" w:eastAsia="es-ES"/>
        </w:rPr>
        <w:tab/>
        <w:t xml:space="preserve">Aprobar, modificar o revocar la clasificación de la información </w:t>
      </w:r>
    </w:p>
    <w:p w14:paraId="2DB2D85C"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p>
    <w:p w14:paraId="41231BC9"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r w:rsidRPr="00AA4AAA">
        <w:rPr>
          <w:rFonts w:eastAsia="Times New Roman" w:cs="Arial"/>
          <w:b/>
          <w:i/>
          <w:sz w:val="22"/>
          <w:lang w:val="es-ES" w:eastAsia="es-ES"/>
        </w:rPr>
        <w:t>Artículo 122.</w:t>
      </w:r>
      <w:r w:rsidRPr="00AA4AAA">
        <w:rPr>
          <w:rFonts w:eastAsia="Times New Roman" w:cs="Arial"/>
          <w:i/>
          <w:sz w:val="22"/>
          <w:lang w:val="es-ES" w:eastAsia="es-ES"/>
        </w:rPr>
        <w:t xml:space="preserve"> La clasificación es el proceso mediante el cual el sujeto obligado determina que la información en su poder actualiza alguno de los supuestos de reserva o confidencialidad, de conformidad con lo dispuesto en el presente título. </w:t>
      </w:r>
    </w:p>
    <w:p w14:paraId="7AEDCA1A"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r w:rsidRPr="00AA4AAA">
        <w:rPr>
          <w:rFonts w:eastAsia="Times New Roman" w:cs="Arial"/>
          <w:i/>
          <w:sz w:val="22"/>
          <w:lang w:val="es-ES" w:eastAsia="es-ES"/>
        </w:rPr>
        <w:t xml:space="preserve">(…) </w:t>
      </w:r>
    </w:p>
    <w:p w14:paraId="0F6F50B8"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p>
    <w:p w14:paraId="3C784D54"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r w:rsidRPr="00AA4AAA">
        <w:rPr>
          <w:rFonts w:eastAsia="Times New Roman" w:cs="Arial"/>
          <w:b/>
          <w:i/>
          <w:sz w:val="22"/>
          <w:lang w:val="es-ES" w:eastAsia="es-ES"/>
        </w:rPr>
        <w:t>Artículo 132.</w:t>
      </w:r>
      <w:r w:rsidRPr="00AA4AAA">
        <w:rPr>
          <w:rFonts w:eastAsia="Times New Roman" w:cs="Arial"/>
          <w:i/>
          <w:sz w:val="22"/>
          <w:lang w:val="es-ES" w:eastAsia="es-ES"/>
        </w:rPr>
        <w:t xml:space="preserve"> La clasificación de la información se llevará a cabo en el momento en que: </w:t>
      </w:r>
    </w:p>
    <w:p w14:paraId="6E3B68FA"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r w:rsidRPr="00AA4AAA">
        <w:rPr>
          <w:rFonts w:eastAsia="Times New Roman" w:cs="Arial"/>
          <w:b/>
          <w:i/>
          <w:sz w:val="22"/>
          <w:lang w:val="es-ES" w:eastAsia="es-ES"/>
        </w:rPr>
        <w:t>I.</w:t>
      </w:r>
      <w:r w:rsidRPr="00AA4AAA">
        <w:rPr>
          <w:rFonts w:eastAsia="Times New Roman" w:cs="Arial"/>
          <w:i/>
          <w:sz w:val="22"/>
          <w:lang w:val="es-ES" w:eastAsia="es-ES"/>
        </w:rPr>
        <w:t xml:space="preserve"> Se reciba una solicitud de acceso a la información;</w:t>
      </w:r>
    </w:p>
    <w:p w14:paraId="78373A60"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r w:rsidRPr="00AA4AAA">
        <w:rPr>
          <w:rFonts w:eastAsia="Times New Roman" w:cs="Arial"/>
          <w:b/>
          <w:i/>
          <w:sz w:val="22"/>
          <w:lang w:val="es-ES" w:eastAsia="es-ES"/>
        </w:rPr>
        <w:t>II</w:t>
      </w:r>
      <w:r w:rsidRPr="00AA4AAA">
        <w:rPr>
          <w:rFonts w:eastAsia="Times New Roman" w:cs="Arial"/>
          <w:i/>
          <w:sz w:val="22"/>
          <w:lang w:val="es-ES" w:eastAsia="es-ES"/>
        </w:rPr>
        <w:t xml:space="preserve">.. Se determine mediante resolución de autoridad competente; o </w:t>
      </w:r>
    </w:p>
    <w:p w14:paraId="79C762F1" w14:textId="77777777" w:rsidR="00210248" w:rsidRPr="00AA4AAA" w:rsidRDefault="00210248" w:rsidP="00210248">
      <w:pPr>
        <w:autoSpaceDE w:val="0"/>
        <w:autoSpaceDN w:val="0"/>
        <w:adjustRightInd w:val="0"/>
        <w:spacing w:line="240" w:lineRule="auto"/>
        <w:ind w:left="567" w:right="567"/>
        <w:rPr>
          <w:rFonts w:eastAsia="Times New Roman" w:cs="Arial"/>
          <w:i/>
          <w:sz w:val="22"/>
          <w:lang w:val="es-ES" w:eastAsia="es-ES"/>
        </w:rPr>
      </w:pPr>
      <w:r w:rsidRPr="00AA4AAA">
        <w:rPr>
          <w:rFonts w:eastAsia="Times New Roman" w:cs="Arial"/>
          <w:i/>
          <w:sz w:val="22"/>
          <w:lang w:val="es-ES" w:eastAsia="es-ES"/>
        </w:rPr>
        <w:t>(…)</w:t>
      </w:r>
    </w:p>
    <w:p w14:paraId="712BB14E" w14:textId="77777777" w:rsidR="00210248" w:rsidRPr="00AA4AAA" w:rsidRDefault="00210248" w:rsidP="00210248">
      <w:pPr>
        <w:rPr>
          <w:rFonts w:eastAsiaTheme="minorHAnsi" w:cs="Arial"/>
          <w:szCs w:val="24"/>
          <w:lang w:val="es-MX" w:eastAsia="en-US"/>
        </w:rPr>
      </w:pPr>
    </w:p>
    <w:p w14:paraId="6B1CB269" w14:textId="7DEDA7FF" w:rsidR="00210248" w:rsidRPr="00AA4AAA" w:rsidRDefault="00210248" w:rsidP="00210248">
      <w:pPr>
        <w:pBdr>
          <w:top w:val="nil"/>
          <w:left w:val="nil"/>
          <w:bottom w:val="nil"/>
          <w:right w:val="nil"/>
          <w:between w:val="nil"/>
        </w:pBdr>
        <w:contextualSpacing/>
        <w:rPr>
          <w:rFonts w:eastAsiaTheme="minorHAnsi" w:cs="Arial"/>
          <w:szCs w:val="24"/>
          <w:lang w:val="es-MX" w:eastAsia="en-US"/>
        </w:rPr>
      </w:pPr>
      <w:r w:rsidRPr="00AA4AAA">
        <w:rPr>
          <w:rFonts w:eastAsiaTheme="minorHAnsi" w:cs="Arial"/>
          <w:szCs w:val="24"/>
          <w:lang w:val="es-MX" w:eastAsia="en-US"/>
        </w:rPr>
        <w:t xml:space="preserve">Por lo anterior, se analizaran los argumentos vertidos y aprobados en cada uno de los Acuerdos de clasificación, que constan en el Acta de la Décimo Sexta sesión extraordinaria </w:t>
      </w:r>
      <w:r w:rsidR="00952403" w:rsidRPr="00AA4AAA">
        <w:rPr>
          <w:rFonts w:eastAsiaTheme="minorHAnsi" w:cs="Arial"/>
          <w:szCs w:val="24"/>
          <w:lang w:val="es-MX" w:eastAsia="en-US"/>
        </w:rPr>
        <w:t xml:space="preserve">del Comité de Transparencia de la Secretaría de Seguridad, </w:t>
      </w:r>
      <w:r w:rsidR="00952403" w:rsidRPr="00AA4AAA">
        <w:rPr>
          <w:rFonts w:eastAsiaTheme="minorHAnsi" w:cs="Arial"/>
          <w:b/>
          <w:szCs w:val="24"/>
          <w:u w:val="single"/>
          <w:lang w:val="es-MX" w:eastAsia="en-US"/>
        </w:rPr>
        <w:t xml:space="preserve">de ello que se valide la reserva de la información en cuanto a </w:t>
      </w:r>
      <w:r w:rsidR="00A2466F" w:rsidRPr="00AA4AAA">
        <w:rPr>
          <w:rFonts w:eastAsiaTheme="minorHAnsi" w:cs="Arial"/>
          <w:b/>
          <w:szCs w:val="24"/>
          <w:u w:val="single"/>
          <w:lang w:val="es-MX" w:eastAsia="en-US"/>
        </w:rPr>
        <w:t>las especificaciones y todo aquello que conlleve un riesgo para la seguridad pública del Estado de México, como lo argumenta el Sujeto Obligado</w:t>
      </w:r>
      <w:r w:rsidR="00EF7266" w:rsidRPr="00AA4AAA">
        <w:rPr>
          <w:rFonts w:eastAsiaTheme="minorHAnsi" w:cs="Arial"/>
          <w:b/>
          <w:szCs w:val="24"/>
          <w:u w:val="single"/>
          <w:lang w:val="es-MX" w:eastAsia="en-US"/>
        </w:rPr>
        <w:t>.</w:t>
      </w:r>
      <w:r w:rsidR="00EF7266" w:rsidRPr="00AA4AAA">
        <w:rPr>
          <w:rFonts w:eastAsiaTheme="minorHAnsi" w:cs="Arial"/>
          <w:szCs w:val="24"/>
          <w:lang w:val="es-MX" w:eastAsia="en-US"/>
        </w:rPr>
        <w:t xml:space="preserve"> Sin embargo, debe existir información de alcance público, sobre todo costos, </w:t>
      </w:r>
      <w:r w:rsidR="000F5939" w:rsidRPr="00AA4AAA">
        <w:rPr>
          <w:rFonts w:eastAsiaTheme="minorHAnsi" w:cs="Arial"/>
          <w:szCs w:val="24"/>
          <w:lang w:val="es-MX" w:eastAsia="en-US"/>
        </w:rPr>
        <w:t>e información de proveedores. La cual queda desglosada de la siguiente manera:</w:t>
      </w:r>
    </w:p>
    <w:p w14:paraId="2152D8A0" w14:textId="77777777" w:rsidR="000F5939" w:rsidRPr="00AA4AAA" w:rsidRDefault="000F5939" w:rsidP="00210248">
      <w:pPr>
        <w:pBdr>
          <w:top w:val="nil"/>
          <w:left w:val="nil"/>
          <w:bottom w:val="nil"/>
          <w:right w:val="nil"/>
          <w:between w:val="nil"/>
        </w:pBdr>
        <w:contextualSpacing/>
        <w:rPr>
          <w:rFonts w:eastAsiaTheme="minorHAnsi" w:cs="Arial"/>
          <w:szCs w:val="24"/>
          <w:lang w:val="es-MX" w:eastAsia="en-US"/>
        </w:rPr>
      </w:pPr>
    </w:p>
    <w:p w14:paraId="0EBEFC88" w14:textId="08DD18BC" w:rsidR="00FB7DB4" w:rsidRPr="00AA4AAA" w:rsidRDefault="00BB1DAF" w:rsidP="007B441F">
      <w:pPr>
        <w:pStyle w:val="Prrafodelista"/>
        <w:numPr>
          <w:ilvl w:val="0"/>
          <w:numId w:val="66"/>
        </w:numPr>
        <w:pBdr>
          <w:top w:val="nil"/>
          <w:left w:val="nil"/>
          <w:bottom w:val="nil"/>
          <w:right w:val="nil"/>
          <w:between w:val="nil"/>
        </w:pBdr>
        <w:contextualSpacing/>
        <w:rPr>
          <w:rFonts w:eastAsiaTheme="minorHAnsi" w:cs="Arial"/>
          <w:b/>
          <w:lang w:val="es-MX" w:eastAsia="en-US"/>
        </w:rPr>
      </w:pPr>
      <w:r w:rsidRPr="00AA4AAA">
        <w:rPr>
          <w:rFonts w:eastAsiaTheme="minorHAnsi" w:cs="Arial"/>
          <w:b/>
          <w:lang w:val="es-MX" w:eastAsia="en-US"/>
        </w:rPr>
        <w:t>Costo</w:t>
      </w:r>
    </w:p>
    <w:p w14:paraId="4FEAA3BB" w14:textId="4DDA9500" w:rsidR="00FB7DB4" w:rsidRPr="00AA4AAA" w:rsidRDefault="00B5408C" w:rsidP="00EA6F68">
      <w:pPr>
        <w:pBdr>
          <w:top w:val="nil"/>
          <w:left w:val="nil"/>
          <w:bottom w:val="nil"/>
          <w:right w:val="nil"/>
          <w:between w:val="nil"/>
        </w:pBdr>
        <w:ind w:right="-2"/>
        <w:contextualSpacing/>
        <w:rPr>
          <w:rFonts w:eastAsiaTheme="minorHAnsi" w:cs="Arial"/>
          <w:szCs w:val="24"/>
          <w:lang w:val="es-MX" w:eastAsia="en-US"/>
        </w:rPr>
      </w:pPr>
      <w:r w:rsidRPr="00AA4AAA">
        <w:rPr>
          <w:rFonts w:eastAsiaTheme="minorHAnsi" w:cs="Arial"/>
          <w:szCs w:val="24"/>
          <w:lang w:val="es-MX" w:eastAsia="en-US"/>
        </w:rPr>
        <w:t xml:space="preserve">De conformidad al Código Civil del Estado de México, el objeto de los contratos </w:t>
      </w:r>
      <w:r w:rsidRPr="00AA4AAA">
        <w:rPr>
          <w:rFonts w:eastAsiaTheme="minorHAnsi" w:cs="Arial"/>
          <w:i/>
          <w:szCs w:val="24"/>
          <w:lang w:val="es-MX" w:eastAsia="en-US"/>
        </w:rPr>
        <w:t>latu sensu</w:t>
      </w:r>
      <w:r w:rsidRPr="00AA4AAA">
        <w:rPr>
          <w:rFonts w:eastAsiaTheme="minorHAnsi" w:cs="Arial"/>
          <w:szCs w:val="24"/>
          <w:lang w:val="es-MX" w:eastAsia="en-US"/>
        </w:rPr>
        <w:t xml:space="preserve">, consiste </w:t>
      </w:r>
      <w:r w:rsidR="00633CA5" w:rsidRPr="00AA4AAA">
        <w:rPr>
          <w:rFonts w:eastAsiaTheme="minorHAnsi" w:cs="Arial"/>
          <w:szCs w:val="24"/>
          <w:lang w:val="es-MX" w:eastAsia="en-US"/>
        </w:rPr>
        <w:t xml:space="preserve">en la obligación de una de las partes del bien que se debe dar o el hecho que el obligado debe hacer o no hacer; generalmente a cambio de una prestación económica. </w:t>
      </w:r>
      <w:r w:rsidRPr="00AA4AAA">
        <w:rPr>
          <w:rFonts w:eastAsiaTheme="minorHAnsi" w:cs="Arial"/>
          <w:szCs w:val="24"/>
          <w:lang w:val="es-MX" w:eastAsia="en-US"/>
        </w:rPr>
        <w:t xml:space="preserve"> </w:t>
      </w:r>
    </w:p>
    <w:p w14:paraId="55930D92" w14:textId="77777777" w:rsidR="00633CA5" w:rsidRPr="00AA4AAA" w:rsidRDefault="00633CA5" w:rsidP="00B5408C">
      <w:pPr>
        <w:pBdr>
          <w:top w:val="nil"/>
          <w:left w:val="nil"/>
          <w:bottom w:val="nil"/>
          <w:right w:val="nil"/>
          <w:between w:val="nil"/>
        </w:pBdr>
        <w:spacing w:line="276" w:lineRule="auto"/>
        <w:ind w:right="565"/>
        <w:contextualSpacing/>
        <w:rPr>
          <w:rFonts w:eastAsiaTheme="minorHAnsi" w:cs="Arial"/>
          <w:sz w:val="22"/>
          <w:szCs w:val="24"/>
          <w:lang w:val="es-MX" w:eastAsia="en-US"/>
        </w:rPr>
      </w:pPr>
    </w:p>
    <w:p w14:paraId="662BEF20" w14:textId="77777777" w:rsidR="00B638B4" w:rsidRPr="00AA4AAA" w:rsidRDefault="00B638B4" w:rsidP="001D4B73">
      <w:pPr>
        <w:pBdr>
          <w:top w:val="nil"/>
          <w:left w:val="nil"/>
          <w:bottom w:val="nil"/>
          <w:right w:val="nil"/>
          <w:between w:val="nil"/>
        </w:pBdr>
        <w:spacing w:line="276" w:lineRule="auto"/>
        <w:ind w:left="851" w:right="565"/>
        <w:contextualSpacing/>
        <w:jc w:val="center"/>
        <w:rPr>
          <w:rFonts w:eastAsiaTheme="minorHAnsi" w:cs="Arial"/>
          <w:b/>
          <w:i/>
          <w:sz w:val="22"/>
          <w:szCs w:val="24"/>
          <w:lang w:val="es-MX" w:eastAsia="en-US"/>
        </w:rPr>
      </w:pPr>
      <w:r w:rsidRPr="00AA4AAA">
        <w:rPr>
          <w:rFonts w:eastAsiaTheme="minorHAnsi" w:cs="Arial"/>
          <w:b/>
          <w:i/>
          <w:sz w:val="22"/>
          <w:szCs w:val="24"/>
          <w:lang w:val="es-MX" w:eastAsia="en-US"/>
        </w:rPr>
        <w:lastRenderedPageBreak/>
        <w:t>CAPITULO VI</w:t>
      </w:r>
    </w:p>
    <w:p w14:paraId="3E819BAE" w14:textId="77777777" w:rsidR="00B638B4" w:rsidRPr="00AA4AAA" w:rsidRDefault="00B638B4" w:rsidP="001D4B73">
      <w:pPr>
        <w:pBdr>
          <w:top w:val="nil"/>
          <w:left w:val="nil"/>
          <w:bottom w:val="nil"/>
          <w:right w:val="nil"/>
          <w:between w:val="nil"/>
        </w:pBdr>
        <w:spacing w:line="276" w:lineRule="auto"/>
        <w:ind w:left="851" w:right="565"/>
        <w:contextualSpacing/>
        <w:jc w:val="center"/>
        <w:rPr>
          <w:rFonts w:eastAsiaTheme="minorHAnsi" w:cs="Arial"/>
          <w:b/>
          <w:i/>
          <w:sz w:val="22"/>
          <w:szCs w:val="24"/>
          <w:lang w:val="es-MX" w:eastAsia="en-US"/>
        </w:rPr>
      </w:pPr>
      <w:r w:rsidRPr="00AA4AAA">
        <w:rPr>
          <w:rFonts w:eastAsiaTheme="minorHAnsi" w:cs="Arial"/>
          <w:b/>
          <w:i/>
          <w:sz w:val="22"/>
          <w:szCs w:val="24"/>
          <w:lang w:val="es-MX" w:eastAsia="en-US"/>
        </w:rPr>
        <w:t>Del Objeto, Motivo o Fin de los Contratos</w:t>
      </w:r>
    </w:p>
    <w:p w14:paraId="19F9ED5F" w14:textId="77777777" w:rsidR="001D4B73" w:rsidRPr="00AA4AAA" w:rsidRDefault="001D4B73" w:rsidP="001D4B73">
      <w:pPr>
        <w:pBdr>
          <w:top w:val="nil"/>
          <w:left w:val="nil"/>
          <w:bottom w:val="nil"/>
          <w:right w:val="nil"/>
          <w:between w:val="nil"/>
        </w:pBdr>
        <w:spacing w:line="276" w:lineRule="auto"/>
        <w:ind w:left="851" w:right="565"/>
        <w:contextualSpacing/>
        <w:jc w:val="center"/>
        <w:rPr>
          <w:rFonts w:eastAsiaTheme="minorHAnsi" w:cs="Arial"/>
          <w:b/>
          <w:i/>
          <w:sz w:val="22"/>
          <w:szCs w:val="24"/>
          <w:lang w:val="es-MX" w:eastAsia="en-US"/>
        </w:rPr>
      </w:pPr>
    </w:p>
    <w:p w14:paraId="0D3E421F" w14:textId="77777777" w:rsidR="00B638B4" w:rsidRPr="00AA4AAA" w:rsidRDefault="00B638B4" w:rsidP="001D4B73">
      <w:pPr>
        <w:pBdr>
          <w:top w:val="nil"/>
          <w:left w:val="nil"/>
          <w:bottom w:val="nil"/>
          <w:right w:val="nil"/>
          <w:between w:val="nil"/>
        </w:pBdr>
        <w:spacing w:line="276" w:lineRule="auto"/>
        <w:ind w:left="851" w:right="565"/>
        <w:contextualSpacing/>
        <w:rPr>
          <w:rFonts w:eastAsiaTheme="minorHAnsi" w:cs="Arial"/>
          <w:b/>
          <w:i/>
          <w:sz w:val="22"/>
          <w:szCs w:val="24"/>
          <w:lang w:val="es-MX" w:eastAsia="en-US"/>
        </w:rPr>
      </w:pPr>
      <w:r w:rsidRPr="00AA4AAA">
        <w:rPr>
          <w:rFonts w:eastAsiaTheme="minorHAnsi" w:cs="Arial"/>
          <w:b/>
          <w:i/>
          <w:sz w:val="22"/>
          <w:szCs w:val="24"/>
          <w:lang w:val="es-MX" w:eastAsia="en-US"/>
        </w:rPr>
        <w:t>Objeto de los contratos</w:t>
      </w:r>
    </w:p>
    <w:p w14:paraId="287B65EC" w14:textId="77777777" w:rsidR="00B638B4" w:rsidRPr="00AA4AAA" w:rsidRDefault="00B638B4" w:rsidP="001D4B73">
      <w:pPr>
        <w:pBdr>
          <w:top w:val="nil"/>
          <w:left w:val="nil"/>
          <w:bottom w:val="nil"/>
          <w:right w:val="nil"/>
          <w:between w:val="nil"/>
        </w:pBdr>
        <w:spacing w:line="276" w:lineRule="auto"/>
        <w:ind w:left="851" w:right="565"/>
        <w:contextualSpacing/>
        <w:rPr>
          <w:rFonts w:eastAsiaTheme="minorHAnsi" w:cs="Arial"/>
          <w:i/>
          <w:sz w:val="22"/>
          <w:szCs w:val="24"/>
          <w:lang w:val="es-MX" w:eastAsia="en-US"/>
        </w:rPr>
      </w:pPr>
      <w:r w:rsidRPr="00AA4AAA">
        <w:rPr>
          <w:rFonts w:eastAsiaTheme="minorHAnsi" w:cs="Arial"/>
          <w:b/>
          <w:i/>
          <w:sz w:val="22"/>
          <w:szCs w:val="24"/>
          <w:lang w:val="es-MX" w:eastAsia="en-US"/>
        </w:rPr>
        <w:t>Artículo 7.65.-</w:t>
      </w:r>
      <w:r w:rsidRPr="00AA4AAA">
        <w:rPr>
          <w:rFonts w:eastAsiaTheme="minorHAnsi" w:cs="Arial"/>
          <w:i/>
          <w:sz w:val="22"/>
          <w:szCs w:val="24"/>
          <w:lang w:val="es-MX" w:eastAsia="en-US"/>
        </w:rPr>
        <w:t xml:space="preserve"> Son objeto de los contratos:</w:t>
      </w:r>
    </w:p>
    <w:p w14:paraId="2101CD3A" w14:textId="77777777" w:rsidR="00B638B4" w:rsidRPr="00AA4AAA" w:rsidRDefault="00B638B4" w:rsidP="001D4B73">
      <w:pPr>
        <w:pBdr>
          <w:top w:val="nil"/>
          <w:left w:val="nil"/>
          <w:bottom w:val="nil"/>
          <w:right w:val="nil"/>
          <w:between w:val="nil"/>
        </w:pBdr>
        <w:spacing w:line="276" w:lineRule="auto"/>
        <w:ind w:left="851" w:right="565"/>
        <w:contextualSpacing/>
        <w:rPr>
          <w:rFonts w:eastAsiaTheme="minorHAnsi" w:cs="Arial"/>
          <w:i/>
          <w:sz w:val="22"/>
          <w:szCs w:val="24"/>
          <w:lang w:val="es-MX" w:eastAsia="en-US"/>
        </w:rPr>
      </w:pPr>
      <w:r w:rsidRPr="00AA4AAA">
        <w:rPr>
          <w:rFonts w:eastAsiaTheme="minorHAnsi" w:cs="Arial"/>
          <w:i/>
          <w:sz w:val="22"/>
          <w:szCs w:val="24"/>
          <w:lang w:val="es-MX" w:eastAsia="en-US"/>
        </w:rPr>
        <w:t>I. El bien que el obligado debe dar;</w:t>
      </w:r>
    </w:p>
    <w:p w14:paraId="20ABFA45" w14:textId="5D2AF047" w:rsidR="00B638B4" w:rsidRPr="00AA4AAA" w:rsidRDefault="00B638B4" w:rsidP="001D4B73">
      <w:pPr>
        <w:pBdr>
          <w:top w:val="nil"/>
          <w:left w:val="nil"/>
          <w:bottom w:val="nil"/>
          <w:right w:val="nil"/>
          <w:between w:val="nil"/>
        </w:pBdr>
        <w:spacing w:line="276" w:lineRule="auto"/>
        <w:ind w:left="851" w:right="565"/>
        <w:contextualSpacing/>
        <w:rPr>
          <w:rFonts w:eastAsiaTheme="minorHAnsi" w:cs="Arial"/>
          <w:i/>
          <w:sz w:val="22"/>
          <w:szCs w:val="24"/>
          <w:lang w:val="es-MX" w:eastAsia="en-US"/>
        </w:rPr>
      </w:pPr>
      <w:r w:rsidRPr="00AA4AAA">
        <w:rPr>
          <w:rFonts w:eastAsiaTheme="minorHAnsi" w:cs="Arial"/>
          <w:i/>
          <w:sz w:val="22"/>
          <w:szCs w:val="24"/>
          <w:lang w:val="es-MX" w:eastAsia="en-US"/>
        </w:rPr>
        <w:t>II. El hecho que el obligado debe hacer o no hacer</w:t>
      </w:r>
    </w:p>
    <w:p w14:paraId="5350B533" w14:textId="77777777" w:rsidR="00B638B4" w:rsidRPr="00AA4AAA" w:rsidRDefault="00B638B4" w:rsidP="00925E79">
      <w:pPr>
        <w:pBdr>
          <w:top w:val="nil"/>
          <w:left w:val="nil"/>
          <w:bottom w:val="nil"/>
          <w:right w:val="nil"/>
          <w:between w:val="nil"/>
        </w:pBdr>
        <w:ind w:right="-2"/>
        <w:contextualSpacing/>
        <w:rPr>
          <w:rFonts w:eastAsiaTheme="minorHAnsi" w:cs="Arial"/>
          <w:sz w:val="22"/>
          <w:szCs w:val="24"/>
          <w:lang w:val="es-MX" w:eastAsia="en-US"/>
        </w:rPr>
      </w:pPr>
    </w:p>
    <w:p w14:paraId="172BF6AD" w14:textId="279C95D3" w:rsidR="00901FA5" w:rsidRPr="00AA4AAA" w:rsidRDefault="00B638B4" w:rsidP="00925E79">
      <w:pPr>
        <w:pBdr>
          <w:top w:val="nil"/>
          <w:left w:val="nil"/>
          <w:bottom w:val="nil"/>
          <w:right w:val="nil"/>
          <w:between w:val="nil"/>
        </w:pBdr>
        <w:ind w:right="-2"/>
        <w:contextualSpacing/>
        <w:rPr>
          <w:rFonts w:eastAsiaTheme="minorHAnsi" w:cs="Arial"/>
          <w:szCs w:val="24"/>
          <w:lang w:val="es-MX" w:eastAsia="en-US"/>
        </w:rPr>
      </w:pPr>
      <w:r w:rsidRPr="00AA4AAA">
        <w:rPr>
          <w:rFonts w:eastAsiaTheme="minorHAnsi" w:cs="Arial"/>
          <w:szCs w:val="24"/>
          <w:lang w:val="es-MX" w:eastAsia="en-US"/>
        </w:rPr>
        <w:t xml:space="preserve">Luego entonces en materia administrativa, generalmente los Sujetos Obligados o dependencias o </w:t>
      </w:r>
      <w:r w:rsidR="001D4B73" w:rsidRPr="00AA4AAA">
        <w:rPr>
          <w:rFonts w:eastAsiaTheme="minorHAnsi" w:cs="Arial"/>
          <w:szCs w:val="24"/>
          <w:lang w:val="es-MX" w:eastAsia="en-US"/>
        </w:rPr>
        <w:t>Instituciones</w:t>
      </w:r>
      <w:r w:rsidRPr="00AA4AAA">
        <w:rPr>
          <w:rFonts w:eastAsiaTheme="minorHAnsi" w:cs="Arial"/>
          <w:szCs w:val="24"/>
          <w:lang w:val="es-MX" w:eastAsia="en-US"/>
        </w:rPr>
        <w:t xml:space="preserve"> llevan a cabo la contratación de servicios o de obra pública, a </w:t>
      </w:r>
      <w:r w:rsidR="001D4B73" w:rsidRPr="00AA4AAA">
        <w:rPr>
          <w:rFonts w:eastAsiaTheme="minorHAnsi" w:cs="Arial"/>
          <w:szCs w:val="24"/>
          <w:lang w:val="es-MX" w:eastAsia="en-US"/>
        </w:rPr>
        <w:t>cargo</w:t>
      </w:r>
      <w:r w:rsidRPr="00AA4AAA">
        <w:rPr>
          <w:rFonts w:eastAsiaTheme="minorHAnsi" w:cs="Arial"/>
          <w:szCs w:val="24"/>
          <w:lang w:val="es-MX" w:eastAsia="en-US"/>
        </w:rPr>
        <w:t xml:space="preserve"> de entidades </w:t>
      </w:r>
      <w:r w:rsidR="001D4B73" w:rsidRPr="00AA4AAA">
        <w:rPr>
          <w:rFonts w:eastAsiaTheme="minorHAnsi" w:cs="Arial"/>
          <w:szCs w:val="24"/>
          <w:lang w:val="es-MX" w:eastAsia="en-US"/>
        </w:rPr>
        <w:t>externas a la organización</w:t>
      </w:r>
      <w:r w:rsidR="00901FA5" w:rsidRPr="00AA4AAA">
        <w:rPr>
          <w:rFonts w:eastAsiaTheme="minorHAnsi" w:cs="Arial"/>
          <w:szCs w:val="24"/>
          <w:lang w:val="es-MX" w:eastAsia="en-US"/>
        </w:rPr>
        <w:t>, a cambio del pago del costo. El cual se puede estipular en el mismo contrato o a través de sus anexos</w:t>
      </w:r>
      <w:r w:rsidR="00901FA5" w:rsidRPr="00AA4AAA">
        <w:rPr>
          <w:rStyle w:val="Refdenotaalpie"/>
          <w:rFonts w:eastAsiaTheme="minorHAnsi" w:cs="Arial"/>
          <w:szCs w:val="24"/>
          <w:lang w:val="es-MX" w:eastAsia="en-US"/>
        </w:rPr>
        <w:footnoteReference w:id="4"/>
      </w:r>
      <w:r w:rsidR="00901FA5" w:rsidRPr="00AA4AAA">
        <w:rPr>
          <w:rFonts w:eastAsiaTheme="minorHAnsi" w:cs="Arial"/>
          <w:szCs w:val="24"/>
          <w:lang w:val="es-MX" w:eastAsia="en-US"/>
        </w:rPr>
        <w:t>.</w:t>
      </w:r>
    </w:p>
    <w:p w14:paraId="67424272" w14:textId="77777777" w:rsidR="00901FA5" w:rsidRPr="00AA4AAA" w:rsidRDefault="00901FA5" w:rsidP="001D4B73">
      <w:pPr>
        <w:pBdr>
          <w:top w:val="nil"/>
          <w:left w:val="nil"/>
          <w:bottom w:val="nil"/>
          <w:right w:val="nil"/>
          <w:between w:val="nil"/>
        </w:pBdr>
        <w:ind w:right="565"/>
        <w:contextualSpacing/>
        <w:rPr>
          <w:rFonts w:eastAsiaTheme="minorHAnsi" w:cs="Arial"/>
          <w:szCs w:val="24"/>
          <w:lang w:val="es-MX" w:eastAsia="en-US"/>
        </w:rPr>
      </w:pPr>
    </w:p>
    <w:p w14:paraId="6813EF2F" w14:textId="77777777" w:rsidR="001D3EA5" w:rsidRPr="00AA4AAA" w:rsidRDefault="00925E79" w:rsidP="008449EE">
      <w:pPr>
        <w:pBdr>
          <w:top w:val="nil"/>
          <w:left w:val="nil"/>
          <w:bottom w:val="nil"/>
          <w:right w:val="nil"/>
          <w:between w:val="nil"/>
        </w:pBdr>
        <w:ind w:right="-2"/>
        <w:contextualSpacing/>
        <w:rPr>
          <w:rFonts w:eastAsiaTheme="minorHAnsi" w:cs="Arial"/>
          <w:szCs w:val="24"/>
          <w:lang w:val="es-MX" w:eastAsia="en-US"/>
        </w:rPr>
      </w:pPr>
      <w:r w:rsidRPr="00AA4AAA">
        <w:rPr>
          <w:rFonts w:eastAsiaTheme="minorHAnsi" w:cs="Arial"/>
          <w:szCs w:val="24"/>
          <w:lang w:val="es-MX" w:eastAsia="en-US"/>
        </w:rPr>
        <w:t>En ese sentido, de conformidad a los Lineamientos Técnicos Generales para la publicación, homologación y estandarización de la información</w:t>
      </w:r>
      <w:r w:rsidR="008449EE" w:rsidRPr="00AA4AAA">
        <w:rPr>
          <w:rFonts w:eastAsiaTheme="minorHAnsi" w:cs="Arial"/>
          <w:szCs w:val="24"/>
          <w:lang w:val="es-MX" w:eastAsia="en-US"/>
        </w:rPr>
        <w:t xml:space="preserve">, determina que la información de los costos </w:t>
      </w:r>
      <w:r w:rsidR="001D3EA5" w:rsidRPr="00AA4AAA">
        <w:rPr>
          <w:rFonts w:eastAsiaTheme="minorHAnsi" w:cs="Arial"/>
          <w:szCs w:val="24"/>
          <w:lang w:val="es-MX" w:eastAsia="en-US"/>
        </w:rPr>
        <w:t>contenidos</w:t>
      </w:r>
      <w:r w:rsidR="008449EE" w:rsidRPr="00AA4AAA">
        <w:rPr>
          <w:rFonts w:eastAsiaTheme="minorHAnsi" w:cs="Arial"/>
          <w:szCs w:val="24"/>
          <w:lang w:val="es-MX" w:eastAsia="en-US"/>
        </w:rPr>
        <w:t xml:space="preserve"> en los contratos, es considerada información pública</w:t>
      </w:r>
      <w:r w:rsidR="001D3EA5" w:rsidRPr="00AA4AAA">
        <w:rPr>
          <w:rFonts w:eastAsiaTheme="minorHAnsi" w:cs="Arial"/>
          <w:szCs w:val="24"/>
          <w:lang w:val="es-MX" w:eastAsia="en-US"/>
        </w:rPr>
        <w:t>.</w:t>
      </w:r>
    </w:p>
    <w:p w14:paraId="277AA53D" w14:textId="77777777" w:rsidR="001D3EA5" w:rsidRPr="00AA4AAA" w:rsidRDefault="001D3EA5" w:rsidP="008449EE">
      <w:pPr>
        <w:pBdr>
          <w:top w:val="nil"/>
          <w:left w:val="nil"/>
          <w:bottom w:val="nil"/>
          <w:right w:val="nil"/>
          <w:between w:val="nil"/>
        </w:pBdr>
        <w:ind w:right="-2"/>
        <w:contextualSpacing/>
        <w:rPr>
          <w:rFonts w:eastAsiaTheme="minorHAnsi" w:cs="Arial"/>
          <w:szCs w:val="24"/>
          <w:lang w:val="es-MX" w:eastAsia="en-US"/>
        </w:rPr>
      </w:pPr>
    </w:p>
    <w:p w14:paraId="4A03F0A5" w14:textId="704F9AC9" w:rsidR="00080E9D" w:rsidRPr="00AA4AAA" w:rsidRDefault="008449EE"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i/>
          <w:sz w:val="22"/>
          <w:lang w:val="es-MX" w:eastAsia="en-US"/>
        </w:rPr>
        <w:t xml:space="preserve"> </w:t>
      </w:r>
      <w:r w:rsidR="00080E9D" w:rsidRPr="00AA4AAA">
        <w:rPr>
          <w:rFonts w:eastAsiaTheme="minorHAnsi" w:cs="Arial"/>
          <w:b/>
          <w:i/>
          <w:sz w:val="22"/>
          <w:lang w:val="es-MX" w:eastAsia="en-US"/>
        </w:rPr>
        <w:t xml:space="preserve">XXVII. </w:t>
      </w:r>
      <w:r w:rsidR="00080E9D" w:rsidRPr="00AA4AAA">
        <w:rPr>
          <w:rFonts w:eastAsiaTheme="minorHAnsi" w:cs="Arial"/>
          <w:i/>
          <w:sz w:val="22"/>
          <w:lang w:val="es-MX" w:eastAsia="en-US"/>
        </w:rPr>
        <w:t>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r w:rsidR="00563737" w:rsidRPr="00AA4AAA">
        <w:rPr>
          <w:rFonts w:eastAsiaTheme="minorHAnsi" w:cs="Arial"/>
          <w:i/>
          <w:sz w:val="22"/>
          <w:lang w:val="es-MX" w:eastAsia="en-US"/>
        </w:rPr>
        <w:t>.</w:t>
      </w:r>
    </w:p>
    <w:p w14:paraId="38F2120C" w14:textId="77777777" w:rsidR="00563737" w:rsidRPr="00AA4AAA" w:rsidRDefault="00563737"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p>
    <w:p w14:paraId="73FC0D71" w14:textId="1433BC24" w:rsidR="00901FA5" w:rsidRPr="00AA4AAA" w:rsidRDefault="00080E9D"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i/>
          <w:sz w:val="22"/>
          <w:lang w:val="es-MX" w:eastAsia="en-US"/>
        </w:rPr>
        <w:t xml:space="preserve">Los sujetos obligados publicarán información relativa a cualquier tipo de concesión, contratos, convenios, permisos, licencias o autorizaciones otorgados, así como aquellos instrumentos jurídicos que involucran el aprovechamiento de bienes, servicios o recursos </w:t>
      </w:r>
      <w:r w:rsidRPr="00AA4AAA">
        <w:rPr>
          <w:rFonts w:eastAsiaTheme="minorHAnsi" w:cs="Arial"/>
          <w:i/>
          <w:sz w:val="22"/>
          <w:lang w:val="es-MX" w:eastAsia="en-US"/>
        </w:rPr>
        <w:lastRenderedPageBreak/>
        <w:t>públicos por un tercero a cambio de una contraprestación económica en beneficio del sujeto obligado, de acuerdo con sus atribuciones establecidas en la Constitución Política de los Estados Unidos Mexicanos y la constitución de cada entidad federativa, así como la respectiva ley orgánica de las administraciones públicas estatales y municipales.</w:t>
      </w:r>
    </w:p>
    <w:p w14:paraId="39AB281B" w14:textId="77777777" w:rsidR="00563737" w:rsidRPr="00AA4AAA" w:rsidRDefault="00563737"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p>
    <w:p w14:paraId="0548823A" w14:textId="62405B4D" w:rsidR="00080E9D" w:rsidRPr="00AA4AAA" w:rsidRDefault="00080E9D"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i/>
          <w:sz w:val="22"/>
          <w:lang w:val="es-MX" w:eastAsia="en-US"/>
        </w:rPr>
        <w:t>(...)</w:t>
      </w:r>
    </w:p>
    <w:p w14:paraId="199459D4" w14:textId="3E2290D6" w:rsidR="00080E9D" w:rsidRPr="00AA4AAA" w:rsidRDefault="00080E9D"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i/>
          <w:sz w:val="22"/>
          <w:lang w:val="es-MX" w:eastAsia="en-US"/>
        </w:rPr>
        <w:t>La información se organizará por acto jurídico y respecto de cada uno se especificará su tipo, de acuerdo con lo siguiente:</w:t>
      </w:r>
    </w:p>
    <w:p w14:paraId="4F1B2600" w14:textId="14330B63" w:rsidR="00080E9D" w:rsidRPr="00AA4AAA" w:rsidRDefault="00080E9D"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b/>
          <w:i/>
          <w:sz w:val="22"/>
          <w:lang w:val="es-MX" w:eastAsia="en-US"/>
        </w:rPr>
        <w:t>Contrato</w:t>
      </w:r>
      <w:r w:rsidRPr="00AA4AAA">
        <w:rPr>
          <w:rFonts w:eastAsiaTheme="minorHAnsi" w:cs="Arial"/>
          <w:i/>
          <w:sz w:val="22"/>
          <w:lang w:val="es-MX" w:eastAsia="en-US"/>
        </w:rPr>
        <w:t>. Aquellos celebrados por el sujeto obligado y que se realicen con cargo total o parcial a recursos públicos de acuerdo con las leyes que le sean aplicables.</w:t>
      </w:r>
    </w:p>
    <w:p w14:paraId="1FC56E86" w14:textId="28AD9DB1" w:rsidR="00080E9D" w:rsidRPr="00AA4AAA" w:rsidRDefault="00080E9D"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i/>
          <w:sz w:val="22"/>
          <w:lang w:val="es-MX" w:eastAsia="en-US"/>
        </w:rPr>
        <w:t>(…)</w:t>
      </w:r>
    </w:p>
    <w:p w14:paraId="4C0DCE90" w14:textId="77777777" w:rsidR="00080E9D" w:rsidRPr="00AA4AAA" w:rsidRDefault="00080E9D" w:rsidP="00563737">
      <w:pPr>
        <w:pBdr>
          <w:top w:val="nil"/>
          <w:left w:val="nil"/>
          <w:bottom w:val="nil"/>
          <w:right w:val="nil"/>
          <w:between w:val="nil"/>
        </w:pBdr>
        <w:spacing w:line="276" w:lineRule="auto"/>
        <w:ind w:left="851" w:right="707"/>
        <w:contextualSpacing/>
        <w:rPr>
          <w:rFonts w:eastAsiaTheme="minorHAnsi" w:cs="Arial"/>
          <w:b/>
          <w:i/>
          <w:sz w:val="22"/>
          <w:lang w:val="es-MX" w:eastAsia="en-US"/>
        </w:rPr>
      </w:pPr>
      <w:r w:rsidRPr="00AA4AAA">
        <w:rPr>
          <w:rFonts w:eastAsiaTheme="minorHAnsi" w:cs="Arial"/>
          <w:b/>
          <w:i/>
          <w:sz w:val="22"/>
          <w:lang w:val="es-MX" w:eastAsia="en-US"/>
        </w:rPr>
        <w:t>Criterios sustantivos de contenido</w:t>
      </w:r>
    </w:p>
    <w:p w14:paraId="48BA5AEE" w14:textId="77777777" w:rsidR="00080E9D" w:rsidRPr="00AA4AAA" w:rsidRDefault="00080E9D"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b/>
          <w:i/>
          <w:sz w:val="22"/>
          <w:lang w:val="es-MX" w:eastAsia="en-US"/>
        </w:rPr>
        <w:t>Criterio 1</w:t>
      </w:r>
      <w:r w:rsidRPr="00AA4AAA">
        <w:rPr>
          <w:rFonts w:eastAsiaTheme="minorHAnsi" w:cs="Arial"/>
          <w:i/>
          <w:sz w:val="22"/>
          <w:lang w:val="es-MX" w:eastAsia="en-US"/>
        </w:rPr>
        <w:t xml:space="preserve"> Ejercicio.</w:t>
      </w:r>
    </w:p>
    <w:p w14:paraId="303F3687" w14:textId="77777777" w:rsidR="00080E9D" w:rsidRPr="00AA4AAA" w:rsidRDefault="00080E9D"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b/>
          <w:i/>
          <w:sz w:val="22"/>
          <w:lang w:val="es-MX" w:eastAsia="en-US"/>
        </w:rPr>
        <w:t>Criterio 2</w:t>
      </w:r>
      <w:r w:rsidRPr="00AA4AAA">
        <w:rPr>
          <w:rFonts w:eastAsiaTheme="minorHAnsi" w:cs="Arial"/>
          <w:i/>
          <w:sz w:val="22"/>
          <w:lang w:val="es-MX" w:eastAsia="en-US"/>
        </w:rPr>
        <w:t xml:space="preserve"> Periodo que se informa (fecha de inicio y fecha de término con el formato día/mes/año).</w:t>
      </w:r>
    </w:p>
    <w:p w14:paraId="742DBC0E" w14:textId="041B9943" w:rsidR="00080E9D" w:rsidRPr="00AA4AAA" w:rsidRDefault="00080E9D"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b/>
          <w:i/>
          <w:sz w:val="22"/>
          <w:lang w:val="es-MX" w:eastAsia="en-US"/>
        </w:rPr>
        <w:t>Criterio 3</w:t>
      </w:r>
      <w:r w:rsidRPr="00AA4AAA">
        <w:rPr>
          <w:rFonts w:eastAsiaTheme="minorHAnsi" w:cs="Arial"/>
          <w:i/>
          <w:sz w:val="22"/>
          <w:lang w:val="es-MX" w:eastAsia="en-US"/>
        </w:rPr>
        <w:t xml:space="preserve"> Tipo de acto jurídico (catálogo): Concesión / Contrato / Convenio / Permiso / Licencia / Autorización / Asignación/ Otro (especificar).</w:t>
      </w:r>
    </w:p>
    <w:p w14:paraId="7DB8E4D8" w14:textId="77777777" w:rsidR="00563737" w:rsidRPr="00AA4AAA" w:rsidRDefault="00563737"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b/>
          <w:i/>
          <w:sz w:val="22"/>
          <w:lang w:val="es-MX" w:eastAsia="en-US"/>
        </w:rPr>
        <w:t>Criterio 4</w:t>
      </w:r>
      <w:r w:rsidRPr="00AA4AAA">
        <w:rPr>
          <w:rFonts w:eastAsiaTheme="minorHAnsi" w:cs="Arial"/>
          <w:i/>
          <w:sz w:val="22"/>
          <w:lang w:val="es-MX" w:eastAsia="en-US"/>
        </w:rPr>
        <w:t xml:space="preserve"> Número de control interno asignado, en su caso, al contrato, convenio, concesión, permiso, licencia, autorización o asignación.</w:t>
      </w:r>
    </w:p>
    <w:p w14:paraId="081F3F70" w14:textId="39301F7D" w:rsidR="00901FA5" w:rsidRPr="00AA4AAA" w:rsidRDefault="00563737"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b/>
          <w:i/>
          <w:sz w:val="22"/>
          <w:lang w:val="es-MX" w:eastAsia="en-US"/>
        </w:rPr>
        <w:t>Criterio 5</w:t>
      </w:r>
      <w:r w:rsidRPr="00AA4AAA">
        <w:rPr>
          <w:rFonts w:eastAsiaTheme="minorHAnsi" w:cs="Arial"/>
          <w:i/>
          <w:sz w:val="22"/>
          <w:lang w:val="es-MX" w:eastAsia="en-US"/>
        </w:rPr>
        <w:t xml:space="preserve"> Objeto (la finalidad con la que se realizó el acto jurídico).</w:t>
      </w:r>
    </w:p>
    <w:p w14:paraId="0634E358" w14:textId="70176304" w:rsidR="00563737" w:rsidRPr="00AA4AAA" w:rsidRDefault="00563737"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i/>
          <w:sz w:val="22"/>
          <w:lang w:val="es-MX" w:eastAsia="en-US"/>
        </w:rPr>
        <w:t>(…)</w:t>
      </w:r>
    </w:p>
    <w:p w14:paraId="3F7A66CA" w14:textId="60EB22BE" w:rsidR="00563737" w:rsidRPr="00AA4AAA" w:rsidRDefault="00563737"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b/>
          <w:i/>
          <w:sz w:val="22"/>
          <w:lang w:val="es-MX" w:eastAsia="en-US"/>
        </w:rPr>
        <w:t>Criterio 17</w:t>
      </w:r>
      <w:r w:rsidRPr="00AA4AAA">
        <w:rPr>
          <w:rFonts w:eastAsiaTheme="minorHAnsi" w:cs="Arial"/>
          <w:i/>
          <w:sz w:val="22"/>
          <w:lang w:val="es-MX" w:eastAsia="en-US"/>
        </w:rPr>
        <w:t xml:space="preserve"> </w:t>
      </w:r>
      <w:r w:rsidRPr="00AA4AAA">
        <w:rPr>
          <w:rFonts w:eastAsiaTheme="minorHAnsi" w:cs="Arial"/>
          <w:i/>
          <w:sz w:val="22"/>
          <w:u w:val="single"/>
          <w:lang w:val="es-MX" w:eastAsia="en-US"/>
        </w:rPr>
        <w:t>Monto total o beneficio, servicio y/o recurso público aprovechado</w:t>
      </w:r>
      <w:r w:rsidRPr="00AA4AAA">
        <w:rPr>
          <w:rFonts w:eastAsiaTheme="minorHAnsi" w:cs="Arial"/>
          <w:i/>
          <w:sz w:val="22"/>
          <w:lang w:val="es-MX" w:eastAsia="en-US"/>
        </w:rPr>
        <w:t>.</w:t>
      </w:r>
    </w:p>
    <w:p w14:paraId="4C3E8989" w14:textId="6083E879" w:rsidR="00563737" w:rsidRPr="00AA4AAA" w:rsidRDefault="00563737" w:rsidP="00563737">
      <w:pPr>
        <w:pBdr>
          <w:top w:val="nil"/>
          <w:left w:val="nil"/>
          <w:bottom w:val="nil"/>
          <w:right w:val="nil"/>
          <w:between w:val="nil"/>
        </w:pBdr>
        <w:spacing w:line="276" w:lineRule="auto"/>
        <w:ind w:left="851" w:right="707"/>
        <w:contextualSpacing/>
        <w:rPr>
          <w:rFonts w:eastAsiaTheme="minorHAnsi" w:cs="Arial"/>
          <w:i/>
          <w:sz w:val="22"/>
          <w:lang w:val="es-MX" w:eastAsia="en-US"/>
        </w:rPr>
      </w:pPr>
      <w:r w:rsidRPr="00AA4AAA">
        <w:rPr>
          <w:rFonts w:eastAsiaTheme="minorHAnsi" w:cs="Arial"/>
          <w:i/>
          <w:sz w:val="22"/>
          <w:lang w:val="es-MX" w:eastAsia="en-US"/>
        </w:rPr>
        <w:t>(…)</w:t>
      </w:r>
    </w:p>
    <w:p w14:paraId="162F3AFE" w14:textId="77777777" w:rsidR="00563737" w:rsidRPr="00AA4AAA" w:rsidRDefault="00563737" w:rsidP="00563737">
      <w:pPr>
        <w:pBdr>
          <w:top w:val="nil"/>
          <w:left w:val="nil"/>
          <w:bottom w:val="nil"/>
          <w:right w:val="nil"/>
          <w:between w:val="nil"/>
        </w:pBdr>
        <w:ind w:right="565"/>
        <w:contextualSpacing/>
        <w:rPr>
          <w:rFonts w:eastAsiaTheme="minorHAnsi" w:cs="Arial"/>
          <w:sz w:val="22"/>
          <w:szCs w:val="24"/>
          <w:lang w:val="es-MX" w:eastAsia="en-US"/>
        </w:rPr>
      </w:pPr>
    </w:p>
    <w:p w14:paraId="31D16456" w14:textId="07C9D099" w:rsidR="00901FA5" w:rsidRPr="00AA4AAA" w:rsidRDefault="003C6517" w:rsidP="001D4B73">
      <w:pPr>
        <w:pBdr>
          <w:top w:val="nil"/>
          <w:left w:val="nil"/>
          <w:bottom w:val="nil"/>
          <w:right w:val="nil"/>
          <w:between w:val="nil"/>
        </w:pBdr>
        <w:ind w:right="565"/>
        <w:contextualSpacing/>
        <w:rPr>
          <w:rFonts w:eastAsiaTheme="minorHAnsi" w:cs="Arial"/>
          <w:sz w:val="22"/>
          <w:szCs w:val="24"/>
          <w:lang w:val="es-MX" w:eastAsia="en-US"/>
        </w:rPr>
      </w:pPr>
      <w:r w:rsidRPr="00AA4AAA">
        <w:rPr>
          <w:rFonts w:eastAsiaTheme="minorHAnsi" w:cs="Arial"/>
          <w:sz w:val="22"/>
          <w:szCs w:val="24"/>
          <w:lang w:val="es-MX" w:eastAsia="en-US"/>
        </w:rPr>
        <w:t xml:space="preserve"> </w:t>
      </w:r>
      <w:r w:rsidR="00563737" w:rsidRPr="00AA4AAA">
        <w:rPr>
          <w:rFonts w:eastAsiaTheme="minorHAnsi" w:cs="Arial"/>
          <w:sz w:val="22"/>
          <w:szCs w:val="24"/>
          <w:lang w:val="es-MX" w:eastAsia="en-US"/>
        </w:rPr>
        <w:t xml:space="preserve">Por lo que los montos establecidos en aquellos constituyen información pública, no susceptible de clasificar. </w:t>
      </w:r>
    </w:p>
    <w:p w14:paraId="396C7D73" w14:textId="77777777" w:rsidR="00FB7DB4" w:rsidRPr="00AA4AAA" w:rsidRDefault="00FB7DB4" w:rsidP="00FB7DB4">
      <w:pPr>
        <w:rPr>
          <w:rFonts w:eastAsia="Palatino Linotype" w:cs="Palatino Linotype"/>
          <w:b/>
          <w:color w:val="000000"/>
          <w:sz w:val="22"/>
          <w:lang w:val="es-MX"/>
        </w:rPr>
      </w:pPr>
    </w:p>
    <w:p w14:paraId="1215880F" w14:textId="77777777" w:rsidR="00FB7DB4" w:rsidRPr="00AA4AAA" w:rsidRDefault="00FB7DB4" w:rsidP="007B441F">
      <w:pPr>
        <w:numPr>
          <w:ilvl w:val="0"/>
          <w:numId w:val="64"/>
        </w:numPr>
        <w:pBdr>
          <w:top w:val="nil"/>
          <w:left w:val="nil"/>
          <w:bottom w:val="nil"/>
          <w:right w:val="nil"/>
          <w:between w:val="nil"/>
        </w:pBdr>
        <w:spacing w:after="160" w:line="254" w:lineRule="auto"/>
        <w:jc w:val="left"/>
        <w:rPr>
          <w:rFonts w:eastAsia="Palatino Linotype" w:cs="Palatino Linotype"/>
          <w:b/>
          <w:color w:val="000000"/>
          <w:sz w:val="22"/>
          <w:lang w:val="es-MX"/>
        </w:rPr>
      </w:pPr>
      <w:r w:rsidRPr="00AA4AAA">
        <w:rPr>
          <w:rFonts w:eastAsia="Palatino Linotype" w:cs="Palatino Linotype"/>
          <w:b/>
          <w:color w:val="000000"/>
          <w:sz w:val="22"/>
          <w:lang w:val="es-MX"/>
        </w:rPr>
        <w:t>Registro Federal de Contribuyentes del proveedor o contratista</w:t>
      </w:r>
    </w:p>
    <w:p w14:paraId="5F1174C6" w14:textId="77777777" w:rsidR="00FB7DB4" w:rsidRPr="00AA4AAA" w:rsidRDefault="00FB7DB4" w:rsidP="00FB7DB4">
      <w:pPr>
        <w:rPr>
          <w:rFonts w:eastAsia="Palatino Linotype" w:cs="Palatino Linotype"/>
          <w:color w:val="000000"/>
          <w:sz w:val="22"/>
          <w:lang w:val="es-MX"/>
        </w:rPr>
      </w:pPr>
    </w:p>
    <w:p w14:paraId="3BB9BB27" w14:textId="77777777" w:rsidR="00FB7DB4" w:rsidRPr="00AA4AAA" w:rsidRDefault="00FB7DB4" w:rsidP="00FB7DB4">
      <w:pPr>
        <w:rPr>
          <w:rFonts w:eastAsia="Palatino Linotype" w:cs="Palatino Linotype"/>
          <w:b/>
          <w:color w:val="000000"/>
          <w:sz w:val="22"/>
          <w:lang w:val="es-MX"/>
        </w:rPr>
      </w:pPr>
      <w:r w:rsidRPr="00AA4AAA">
        <w:rPr>
          <w:rFonts w:eastAsia="Palatino Linotype" w:cs="Palatino Linotype"/>
          <w:b/>
          <w:color w:val="000000"/>
          <w:sz w:val="22"/>
          <w:lang w:val="es-MX"/>
        </w:rPr>
        <w:t>Persona física</w:t>
      </w:r>
    </w:p>
    <w:p w14:paraId="5F4D9E3C" w14:textId="77777777" w:rsidR="00FB7DB4" w:rsidRPr="00AA4AAA" w:rsidRDefault="00FB7DB4" w:rsidP="00FB7DB4">
      <w:pPr>
        <w:rPr>
          <w:rFonts w:eastAsia="Palatino Linotype" w:cs="Palatino Linotype"/>
          <w:color w:val="000000"/>
          <w:sz w:val="22"/>
          <w:lang w:val="es-MX"/>
        </w:rPr>
      </w:pPr>
    </w:p>
    <w:p w14:paraId="3FBC402F" w14:textId="77777777" w:rsidR="00FB7DB4" w:rsidRPr="00AA4AAA" w:rsidRDefault="00FB7DB4" w:rsidP="00FB7DB4">
      <w:pPr>
        <w:rPr>
          <w:rFonts w:eastAsia="Palatino Linotype" w:cs="Palatino Linotype"/>
          <w:color w:val="000000"/>
          <w:sz w:val="22"/>
          <w:lang w:val="es-MX"/>
        </w:rPr>
      </w:pPr>
      <w:r w:rsidRPr="00AA4AAA">
        <w:rPr>
          <w:rFonts w:eastAsia="Palatino Linotype" w:cs="Palatino Linotype"/>
          <w:color w:val="000000"/>
          <w:sz w:val="22"/>
          <w:lang w:val="es-MX"/>
        </w:rPr>
        <w:lastRenderedPageBreak/>
        <w:t>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14:paraId="33F7237E" w14:textId="77777777" w:rsidR="00FB7DB4" w:rsidRPr="00AA4AAA" w:rsidRDefault="00FB7DB4" w:rsidP="00FB7DB4">
      <w:pPr>
        <w:rPr>
          <w:rFonts w:eastAsia="Palatino Linotype" w:cs="Palatino Linotype"/>
          <w:color w:val="000000"/>
          <w:sz w:val="22"/>
          <w:lang w:val="es-MX"/>
        </w:rPr>
      </w:pPr>
    </w:p>
    <w:p w14:paraId="2B195923" w14:textId="77777777" w:rsidR="00FB7DB4" w:rsidRPr="00AA4AAA" w:rsidRDefault="00FB7DB4" w:rsidP="00FB7DB4">
      <w:pPr>
        <w:rPr>
          <w:rFonts w:eastAsia="Palatino Linotype" w:cs="Palatino Linotype"/>
          <w:color w:val="000000"/>
          <w:sz w:val="22"/>
          <w:lang w:val="es-MX"/>
        </w:rPr>
      </w:pPr>
      <w:r w:rsidRPr="00AA4AAA">
        <w:rPr>
          <w:rFonts w:eastAsia="Palatino Linotype" w:cs="Palatino Linotype"/>
          <w:color w:val="000000"/>
          <w:sz w:val="22"/>
          <w:lang w:val="es-MX"/>
        </w:rPr>
        <w:t>Por lo tanto, en el presente caso, si bien el Registro Federal de Contribuyentes de personas físicas es un dato personal, también lo es, que corresponde a un requisito indispensable para ser proveedor y poder llevar a cabo actividades comerciales con la Entidad, ya que, sin este, no se pueden realizar dichas acciones, por lo que su entrega es un elemento adicional que respalda la legalidad de los procesos adquisitivos.</w:t>
      </w:r>
    </w:p>
    <w:p w14:paraId="067D6EAE" w14:textId="77777777" w:rsidR="00FB7DB4" w:rsidRPr="00AA4AAA" w:rsidRDefault="00FB7DB4" w:rsidP="00FB7DB4">
      <w:pPr>
        <w:rPr>
          <w:rFonts w:eastAsia="Palatino Linotype" w:cs="Palatino Linotype"/>
          <w:color w:val="000000"/>
          <w:sz w:val="22"/>
          <w:lang w:val="es-MX"/>
        </w:rPr>
      </w:pPr>
    </w:p>
    <w:p w14:paraId="150BD052" w14:textId="77777777" w:rsidR="00FB7DB4" w:rsidRPr="00AA4AAA" w:rsidRDefault="00FB7DB4" w:rsidP="00FB7DB4">
      <w:pPr>
        <w:rPr>
          <w:rFonts w:eastAsia="Palatino Linotype" w:cs="Palatino Linotype"/>
          <w:color w:val="000000"/>
          <w:sz w:val="22"/>
          <w:lang w:val="es-MX"/>
        </w:rPr>
      </w:pPr>
      <w:r w:rsidRPr="00AA4AAA">
        <w:rPr>
          <w:rFonts w:eastAsia="Palatino Linotype" w:cs="Palatino Linotype"/>
          <w:color w:val="000000"/>
          <w:sz w:val="22"/>
          <w:lang w:val="es-MX"/>
        </w:rPr>
        <w:t>En ese contexto, entregar el Registro Federal de Contribuyentes aún de personas físicas cuando son proveedores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14:paraId="01439BBB" w14:textId="77777777" w:rsidR="00FB7DB4" w:rsidRPr="00AA4AAA" w:rsidRDefault="00FB7DB4" w:rsidP="00FB7DB4">
      <w:pPr>
        <w:rPr>
          <w:rFonts w:eastAsia="Palatino Linotype" w:cs="Palatino Linotype"/>
          <w:color w:val="000000"/>
          <w:sz w:val="22"/>
          <w:lang w:val="es-MX"/>
        </w:rPr>
      </w:pPr>
    </w:p>
    <w:p w14:paraId="19BA026B"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Lo anterior, se robustece con el Criterio Orientador, de la Segunda Época, con número de registro SO/004/2021, emitido por el entonces Instituto Nacional de Transparencia, Acceso a la Información y Protección de Datos Personales, vigente a la fecha de la solicitud, en el cual se señala lo siguiente:</w:t>
      </w:r>
    </w:p>
    <w:p w14:paraId="0FFB802B" w14:textId="77777777" w:rsidR="00FB7DB4" w:rsidRPr="00AA4AAA" w:rsidRDefault="00FB7DB4" w:rsidP="00FB7DB4">
      <w:pPr>
        <w:tabs>
          <w:tab w:val="center" w:pos="4522"/>
        </w:tabs>
        <w:rPr>
          <w:rFonts w:eastAsia="Palatino Linotype" w:cs="Palatino Linotype"/>
          <w:color w:val="000000"/>
          <w:sz w:val="22"/>
          <w:lang w:val="es-MX"/>
        </w:rPr>
      </w:pPr>
    </w:p>
    <w:p w14:paraId="3E70A090" w14:textId="77777777" w:rsidR="00FB7DB4" w:rsidRPr="00AA4AAA" w:rsidRDefault="00FB7DB4" w:rsidP="00FB7DB4">
      <w:pPr>
        <w:tabs>
          <w:tab w:val="center" w:pos="4522"/>
        </w:tabs>
        <w:ind w:left="567" w:right="567"/>
        <w:rPr>
          <w:rFonts w:eastAsia="Palatino Linotype" w:cs="Palatino Linotype"/>
          <w:i/>
          <w:color w:val="000000"/>
          <w:sz w:val="20"/>
          <w:szCs w:val="20"/>
          <w:lang w:val="es-MX"/>
        </w:rPr>
      </w:pPr>
      <w:r w:rsidRPr="00AA4AAA">
        <w:rPr>
          <w:rFonts w:eastAsia="Palatino Linotype" w:cs="Palatino Linotype"/>
          <w:b/>
          <w:i/>
          <w:color w:val="000000"/>
          <w:sz w:val="20"/>
          <w:szCs w:val="20"/>
          <w:lang w:val="es-MX"/>
        </w:rPr>
        <w:t xml:space="preserve">“Registro Federal de Contribuyentes (RFC) de personas físicas proveedores o contratistas. </w:t>
      </w:r>
      <w:r w:rsidRPr="00AA4AAA">
        <w:rPr>
          <w:rFonts w:eastAsia="Palatino Linotype" w:cs="Palatino Linotype"/>
          <w:i/>
          <w:color w:val="000000"/>
          <w:sz w:val="20"/>
          <w:szCs w:val="20"/>
          <w:lang w:val="es-MX"/>
        </w:rPr>
        <w:t>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01CC9995" w14:textId="77777777" w:rsidR="00FB7DB4" w:rsidRPr="00AA4AAA" w:rsidRDefault="00FB7DB4" w:rsidP="00FB7DB4">
      <w:pPr>
        <w:tabs>
          <w:tab w:val="center" w:pos="4522"/>
        </w:tabs>
        <w:rPr>
          <w:rFonts w:eastAsia="Palatino Linotype" w:cs="Palatino Linotype"/>
          <w:color w:val="000000"/>
          <w:sz w:val="22"/>
          <w:lang w:val="es-MX"/>
        </w:rPr>
      </w:pPr>
    </w:p>
    <w:p w14:paraId="212C9C15"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En conclusión, toda vez, que el Registro Federal de Contribuyentes de proveedores o contratistas, es un requisito indispensable, para poder participar en adquisiciones públicas y contracción de servicios y que abona a la transparencia con la que deben administrarse los recursos públicos, no actualiza la causal de clasificación prevista en el artículo 143, fracción I de la Ley de Transparencia y Acceso a la Información Pública del Estado de México y Municipios.</w:t>
      </w:r>
    </w:p>
    <w:p w14:paraId="5F76F63B" w14:textId="77777777" w:rsidR="00FD6BE4" w:rsidRPr="00AA4AAA" w:rsidRDefault="00FD6BE4" w:rsidP="00FB7DB4">
      <w:pPr>
        <w:tabs>
          <w:tab w:val="center" w:pos="4522"/>
        </w:tabs>
        <w:rPr>
          <w:rFonts w:eastAsia="Palatino Linotype" w:cs="Palatino Linotype"/>
          <w:b/>
          <w:color w:val="000000"/>
          <w:sz w:val="22"/>
          <w:u w:val="single"/>
          <w:lang w:val="es-MX"/>
        </w:rPr>
      </w:pPr>
    </w:p>
    <w:p w14:paraId="476C98E3" w14:textId="77777777" w:rsidR="00FB7DB4" w:rsidRPr="00AA4AAA" w:rsidRDefault="00FB7DB4" w:rsidP="00FB7DB4">
      <w:pPr>
        <w:tabs>
          <w:tab w:val="center" w:pos="4522"/>
        </w:tabs>
        <w:rPr>
          <w:rFonts w:eastAsia="Palatino Linotype" w:cs="Palatino Linotype"/>
          <w:b/>
          <w:color w:val="000000"/>
          <w:sz w:val="22"/>
          <w:lang w:val="es-MX"/>
        </w:rPr>
      </w:pPr>
      <w:r w:rsidRPr="00AA4AAA">
        <w:rPr>
          <w:rFonts w:eastAsia="Palatino Linotype" w:cs="Palatino Linotype"/>
          <w:b/>
          <w:color w:val="000000"/>
          <w:sz w:val="22"/>
          <w:lang w:val="es-MX"/>
        </w:rPr>
        <w:t>Persona Moral</w:t>
      </w:r>
    </w:p>
    <w:p w14:paraId="1A82A982"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14:paraId="21AD9F18" w14:textId="77777777" w:rsidR="00FB7DB4" w:rsidRPr="00AA4AAA" w:rsidRDefault="00FB7DB4" w:rsidP="00FB7DB4">
      <w:pPr>
        <w:tabs>
          <w:tab w:val="center" w:pos="4522"/>
        </w:tabs>
        <w:rPr>
          <w:rFonts w:eastAsia="Palatino Linotype" w:cs="Palatino Linotype"/>
          <w:color w:val="000000"/>
          <w:sz w:val="22"/>
          <w:lang w:val="es-MX"/>
        </w:rPr>
      </w:pPr>
    </w:p>
    <w:p w14:paraId="1CBD1E68"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lastRenderedPageBreak/>
        <w:t>Por ende, la información correspondiente al Registro Federal de Contribuyentes de una persona moral da cuenta del cumplimiento o no en sus obligaciones fiscales; por tanto, no se actualiza su clasificación como confidencial.</w:t>
      </w:r>
    </w:p>
    <w:p w14:paraId="1E444896" w14:textId="77777777" w:rsidR="00FB7DB4" w:rsidRPr="00AA4AAA" w:rsidRDefault="00FB7DB4" w:rsidP="00FB7DB4">
      <w:pPr>
        <w:tabs>
          <w:tab w:val="center" w:pos="4522"/>
        </w:tabs>
        <w:rPr>
          <w:rFonts w:eastAsia="Palatino Linotype" w:cs="Palatino Linotype"/>
          <w:color w:val="000000"/>
          <w:sz w:val="22"/>
          <w:lang w:val="es-MX"/>
        </w:rPr>
      </w:pPr>
    </w:p>
    <w:p w14:paraId="3CA15CF0"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w:t>
      </w:r>
    </w:p>
    <w:p w14:paraId="157730BE" w14:textId="77777777" w:rsidR="00FB7DB4" w:rsidRPr="00AA4AAA" w:rsidRDefault="00FB7DB4" w:rsidP="00FB7DB4">
      <w:pPr>
        <w:tabs>
          <w:tab w:val="center" w:pos="4522"/>
        </w:tabs>
        <w:rPr>
          <w:rFonts w:eastAsia="Palatino Linotype" w:cs="Palatino Linotype"/>
          <w:color w:val="000000"/>
          <w:sz w:val="22"/>
          <w:lang w:val="es-MX"/>
        </w:rPr>
      </w:pPr>
    </w:p>
    <w:p w14:paraId="18959C6D"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14:paraId="3E9ECC4D" w14:textId="77777777" w:rsidR="00FB7DB4" w:rsidRPr="00AA4AAA" w:rsidRDefault="00FB7DB4" w:rsidP="00FB7DB4">
      <w:pPr>
        <w:jc w:val="left"/>
        <w:rPr>
          <w:rFonts w:eastAsia="Palatino Linotype" w:cs="Palatino Linotype"/>
          <w:b/>
          <w:color w:val="000000"/>
          <w:sz w:val="22"/>
          <w:lang w:val="es-MX"/>
        </w:rPr>
      </w:pPr>
    </w:p>
    <w:p w14:paraId="4222359C" w14:textId="77777777" w:rsidR="00FB7DB4" w:rsidRPr="00AA4AAA" w:rsidRDefault="00FB7DB4" w:rsidP="00FB7DB4">
      <w:pPr>
        <w:tabs>
          <w:tab w:val="center" w:pos="4522"/>
        </w:tabs>
        <w:rPr>
          <w:rFonts w:eastAsia="Palatino Linotype" w:cs="Palatino Linotype"/>
          <w:color w:val="000000"/>
          <w:sz w:val="22"/>
          <w:lang w:val="es-MX"/>
        </w:rPr>
      </w:pPr>
    </w:p>
    <w:p w14:paraId="356F7990" w14:textId="77777777" w:rsidR="00FB7DB4" w:rsidRPr="00AA4AAA" w:rsidRDefault="00FB7DB4" w:rsidP="007B441F">
      <w:pPr>
        <w:numPr>
          <w:ilvl w:val="0"/>
          <w:numId w:val="64"/>
        </w:numPr>
        <w:pBdr>
          <w:top w:val="nil"/>
          <w:left w:val="nil"/>
          <w:bottom w:val="nil"/>
          <w:right w:val="nil"/>
          <w:between w:val="nil"/>
        </w:pBdr>
        <w:spacing w:after="160" w:line="254" w:lineRule="auto"/>
        <w:jc w:val="left"/>
        <w:rPr>
          <w:rFonts w:eastAsia="Palatino Linotype" w:cs="Palatino Linotype"/>
          <w:color w:val="000000"/>
          <w:sz w:val="22"/>
          <w:lang w:val="es-MX"/>
        </w:rPr>
      </w:pPr>
      <w:r w:rsidRPr="00AA4AAA">
        <w:rPr>
          <w:rFonts w:eastAsia="Palatino Linotype" w:cs="Palatino Linotype"/>
          <w:b/>
          <w:color w:val="000000"/>
          <w:sz w:val="22"/>
          <w:lang w:val="es-MX"/>
        </w:rPr>
        <w:t>Firma del proveedor, contratista o representante legal</w:t>
      </w:r>
    </w:p>
    <w:p w14:paraId="1B227C93" w14:textId="77777777" w:rsidR="00FB7DB4" w:rsidRPr="00AA4AAA" w:rsidRDefault="00FB7DB4" w:rsidP="00FB7DB4">
      <w:pPr>
        <w:rPr>
          <w:rFonts w:eastAsia="Palatino Linotype" w:cs="Palatino Linotype"/>
          <w:color w:val="000000"/>
          <w:sz w:val="22"/>
          <w:lang w:val="es-MX"/>
        </w:rPr>
      </w:pPr>
      <w:r w:rsidRPr="00AA4AAA">
        <w:rPr>
          <w:rFonts w:eastAsia="Palatino Linotype" w:cs="Palatino Linotype"/>
          <w:color w:val="000000"/>
          <w:sz w:val="22"/>
          <w:lang w:val="es-MX"/>
        </w:rPr>
        <w:t>Al respecto, la firma es considerada un dato personal, al tratarse de información gráfica a través de la cual su titular exterioriza su voluntad en actos públicos y privados; dicho dato exterioriza la voluntad en un acto público y que lo realiza una persona física identificada o identificable, en su calidad de proveedor o representante legal, por lo que, expresa el consentimiento del contratista para realizar o recibir ciertas obligaciones; además, que le otorga validez al instrumento jurídico, en el presente caso, la celebración de contratos para la adquisición o arrendamiento de bienes y servicios.</w:t>
      </w:r>
    </w:p>
    <w:p w14:paraId="1511D7E4" w14:textId="77777777" w:rsidR="00FB7DB4" w:rsidRPr="00AA4AAA" w:rsidRDefault="00FB7DB4" w:rsidP="00FB7DB4">
      <w:pPr>
        <w:jc w:val="left"/>
        <w:rPr>
          <w:rFonts w:eastAsia="Palatino Linotype" w:cs="Palatino Linotype"/>
          <w:color w:val="000000"/>
          <w:sz w:val="22"/>
          <w:lang w:val="es-MX"/>
        </w:rPr>
      </w:pPr>
    </w:p>
    <w:p w14:paraId="6893FA0D" w14:textId="77777777" w:rsidR="00FB7DB4" w:rsidRPr="00AA4AAA" w:rsidRDefault="00FB7DB4" w:rsidP="00FB7DB4">
      <w:pPr>
        <w:rPr>
          <w:rFonts w:eastAsia="Palatino Linotype" w:cs="Palatino Linotype"/>
          <w:color w:val="000000"/>
          <w:sz w:val="22"/>
          <w:lang w:val="es-MX"/>
        </w:rPr>
      </w:pPr>
      <w:r w:rsidRPr="00AA4AAA">
        <w:rPr>
          <w:rFonts w:eastAsia="Palatino Linotype" w:cs="Palatino Linotype"/>
          <w:color w:val="000000"/>
          <w:sz w:val="22"/>
          <w:lang w:val="es-MX"/>
        </w:rPr>
        <w:lastRenderedPageBreak/>
        <w:t>Conforme a lo anterior, no procede la clasificación de la firma del proveedor o representante legal, localizados en los documentos que den cuenta de la información solicitada, en términos del artículo 143, fracción I de la Ley de Transparencia y Acceso a la Información Pública del Estado de México y Municipios.</w:t>
      </w:r>
    </w:p>
    <w:p w14:paraId="0FECB5B8" w14:textId="77777777" w:rsidR="00FB7DB4" w:rsidRPr="00AA4AAA" w:rsidRDefault="00FB7DB4" w:rsidP="00FB7DB4">
      <w:pPr>
        <w:jc w:val="left"/>
        <w:rPr>
          <w:rFonts w:eastAsia="Palatino Linotype" w:cs="Palatino Linotype"/>
          <w:b/>
          <w:color w:val="000000"/>
          <w:sz w:val="22"/>
          <w:lang w:val="es-MX"/>
        </w:rPr>
      </w:pPr>
    </w:p>
    <w:p w14:paraId="07040407" w14:textId="77777777" w:rsidR="00FB7DB4" w:rsidRPr="00AA4AAA" w:rsidRDefault="00FB7DB4" w:rsidP="007B441F">
      <w:pPr>
        <w:numPr>
          <w:ilvl w:val="0"/>
          <w:numId w:val="64"/>
        </w:numPr>
        <w:pBdr>
          <w:top w:val="nil"/>
          <w:left w:val="nil"/>
          <w:bottom w:val="nil"/>
          <w:right w:val="nil"/>
          <w:between w:val="nil"/>
        </w:pBdr>
        <w:spacing w:after="160" w:line="254" w:lineRule="auto"/>
        <w:jc w:val="left"/>
        <w:rPr>
          <w:rFonts w:eastAsia="Palatino Linotype" w:cs="Palatino Linotype"/>
          <w:b/>
          <w:color w:val="000000"/>
          <w:sz w:val="22"/>
          <w:lang w:val="es-MX"/>
        </w:rPr>
      </w:pPr>
      <w:r w:rsidRPr="00AA4AAA">
        <w:rPr>
          <w:rFonts w:eastAsia="Palatino Linotype" w:cs="Palatino Linotype"/>
          <w:b/>
          <w:color w:val="000000"/>
          <w:sz w:val="22"/>
          <w:lang w:val="es-MX"/>
        </w:rPr>
        <w:t>Domicilio Fiscal o legal para recibir y oír notificaciones (proveedor o contratista persona física o moral).</w:t>
      </w:r>
    </w:p>
    <w:p w14:paraId="6D79A311"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14:paraId="6E71A747" w14:textId="77777777" w:rsidR="00FB7DB4" w:rsidRPr="00AA4AAA" w:rsidRDefault="00FB7DB4" w:rsidP="00FB7DB4">
      <w:pPr>
        <w:tabs>
          <w:tab w:val="center" w:pos="4522"/>
        </w:tabs>
        <w:rPr>
          <w:rFonts w:eastAsia="Palatino Linotype" w:cs="Palatino Linotype"/>
          <w:color w:val="000000"/>
          <w:sz w:val="22"/>
          <w:lang w:val="es-MX"/>
        </w:rPr>
      </w:pPr>
    </w:p>
    <w:p w14:paraId="192B4269"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De la misma manera, lo establece los diversos 29 y 33 del Código Civil Federal, al precisar que el domicilio de personas físicas</w:t>
      </w:r>
      <w:r w:rsidRPr="00AA4AAA">
        <w:rPr>
          <w:rFonts w:eastAsia="Palatino Linotype" w:cs="Palatino Linotype"/>
          <w:b/>
          <w:color w:val="000000"/>
          <w:sz w:val="22"/>
          <w:lang w:val="es-MX"/>
        </w:rPr>
        <w:t xml:space="preserve">, es el lugar donde residen habitualmente, el lugar del centro principal de sus negocios, donde residan o el lugar donde se encuentren; </w:t>
      </w:r>
      <w:r w:rsidRPr="00AA4AAA">
        <w:rPr>
          <w:rFonts w:eastAsia="Palatino Linotype" w:cs="Palatino Linotype"/>
          <w:color w:val="000000"/>
          <w:sz w:val="22"/>
          <w:lang w:val="es-MX"/>
        </w:rPr>
        <w:t>mientras que, de las personas morales, aquel donde se halle su administración.</w:t>
      </w:r>
    </w:p>
    <w:p w14:paraId="2B9F741D" w14:textId="77777777" w:rsidR="00FB7DB4" w:rsidRPr="00AA4AAA" w:rsidRDefault="00FB7DB4" w:rsidP="00FB7DB4">
      <w:pPr>
        <w:tabs>
          <w:tab w:val="center" w:pos="4522"/>
        </w:tabs>
        <w:rPr>
          <w:rFonts w:eastAsia="Palatino Linotype" w:cs="Palatino Linotype"/>
          <w:b/>
          <w:color w:val="000000"/>
          <w:sz w:val="22"/>
          <w:lang w:val="es-MX"/>
        </w:rPr>
      </w:pPr>
    </w:p>
    <w:p w14:paraId="1F363855"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Además, respecto al domicilio fiscal, resulta necesario traer el artículo 10 del Código Fiscal de la Federación, que establece que, tratándose de personas físicas, corresponderá dicho dato:</w:t>
      </w:r>
    </w:p>
    <w:p w14:paraId="7E1BC667" w14:textId="77777777" w:rsidR="00FB7DB4" w:rsidRPr="00AA4AAA" w:rsidRDefault="00FB7DB4" w:rsidP="00FB7DB4">
      <w:pPr>
        <w:tabs>
          <w:tab w:val="center" w:pos="4522"/>
        </w:tabs>
        <w:rPr>
          <w:rFonts w:eastAsia="Palatino Linotype" w:cs="Palatino Linotype"/>
          <w:color w:val="000000"/>
          <w:sz w:val="22"/>
          <w:lang w:val="es-MX"/>
        </w:rPr>
      </w:pPr>
    </w:p>
    <w:p w14:paraId="0A976019" w14:textId="77777777" w:rsidR="00FB7DB4" w:rsidRPr="00AA4AAA" w:rsidRDefault="00FB7DB4" w:rsidP="007B441F">
      <w:pPr>
        <w:numPr>
          <w:ilvl w:val="0"/>
          <w:numId w:val="65"/>
        </w:numPr>
        <w:pBdr>
          <w:top w:val="nil"/>
          <w:left w:val="nil"/>
          <w:bottom w:val="nil"/>
          <w:right w:val="nil"/>
          <w:between w:val="nil"/>
        </w:pBdr>
        <w:tabs>
          <w:tab w:val="center" w:pos="4522"/>
        </w:tabs>
        <w:spacing w:after="160" w:line="254" w:lineRule="auto"/>
        <w:jc w:val="left"/>
        <w:rPr>
          <w:rFonts w:eastAsia="Palatino Linotype" w:cs="Palatino Linotype"/>
          <w:color w:val="000000"/>
          <w:sz w:val="22"/>
          <w:lang w:val="es-MX"/>
        </w:rPr>
      </w:pPr>
      <w:r w:rsidRPr="00AA4AAA">
        <w:rPr>
          <w:rFonts w:eastAsia="Palatino Linotype" w:cs="Palatino Linotype"/>
          <w:color w:val="000000"/>
          <w:sz w:val="22"/>
          <w:lang w:val="es-MX"/>
        </w:rPr>
        <w:t>El lugar donde realizan actividades empresariales, el local, en que se encuentre el principal asiente de sus negocios, y</w:t>
      </w:r>
    </w:p>
    <w:p w14:paraId="6C4E4A2A" w14:textId="77777777" w:rsidR="00FB7DB4" w:rsidRPr="00AA4AAA" w:rsidRDefault="00FB7DB4" w:rsidP="00FB7DB4">
      <w:pPr>
        <w:tabs>
          <w:tab w:val="center" w:pos="4522"/>
        </w:tabs>
        <w:rPr>
          <w:rFonts w:eastAsia="Palatino Linotype" w:cs="Palatino Linotype"/>
          <w:color w:val="000000"/>
          <w:sz w:val="22"/>
          <w:lang w:val="es-MX"/>
        </w:rPr>
      </w:pPr>
    </w:p>
    <w:p w14:paraId="1280181C" w14:textId="77777777" w:rsidR="00FB7DB4" w:rsidRPr="00AA4AAA" w:rsidRDefault="00FB7DB4" w:rsidP="007B441F">
      <w:pPr>
        <w:numPr>
          <w:ilvl w:val="0"/>
          <w:numId w:val="65"/>
        </w:numPr>
        <w:pBdr>
          <w:top w:val="nil"/>
          <w:left w:val="nil"/>
          <w:bottom w:val="nil"/>
          <w:right w:val="nil"/>
          <w:between w:val="nil"/>
        </w:pBdr>
        <w:tabs>
          <w:tab w:val="center" w:pos="4522"/>
        </w:tabs>
        <w:spacing w:after="160" w:line="254" w:lineRule="auto"/>
        <w:jc w:val="left"/>
        <w:rPr>
          <w:rFonts w:eastAsia="Palatino Linotype" w:cs="Palatino Linotype"/>
          <w:color w:val="000000"/>
          <w:sz w:val="22"/>
          <w:lang w:val="es-MX"/>
        </w:rPr>
      </w:pPr>
      <w:r w:rsidRPr="00AA4AAA">
        <w:rPr>
          <w:rFonts w:eastAsia="Palatino Linotype" w:cs="Palatino Linotype"/>
          <w:color w:val="000000"/>
          <w:sz w:val="22"/>
          <w:lang w:val="es-MX"/>
        </w:rPr>
        <w:t>La casa habitación, cuando no cuenta con un local o lugar donde realice las acciones previamente señaladas.</w:t>
      </w:r>
    </w:p>
    <w:p w14:paraId="57299E8C" w14:textId="77777777" w:rsidR="00FB7DB4" w:rsidRPr="00AA4AAA" w:rsidRDefault="00FB7DB4" w:rsidP="00FB7DB4">
      <w:pPr>
        <w:tabs>
          <w:tab w:val="center" w:pos="4522"/>
        </w:tabs>
        <w:rPr>
          <w:rFonts w:eastAsia="Palatino Linotype" w:cs="Palatino Linotype"/>
          <w:color w:val="000000"/>
          <w:sz w:val="22"/>
          <w:lang w:val="es-MX"/>
        </w:rPr>
      </w:pPr>
    </w:p>
    <w:p w14:paraId="72B4396C"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lastRenderedPageBreak/>
        <w:t>Mientras que, en el caso de personas morales, el domicilio fiscal, corresponderá al local donde se encuentra la administración principal del negocio. Como se logra observar, el domicilio fiscal de los proveedores personas físicas, se encuentra en dos supuestos, por lo que, se procede a su análisis.</w:t>
      </w:r>
    </w:p>
    <w:p w14:paraId="070BD8E7" w14:textId="77777777" w:rsidR="00FB7DB4" w:rsidRPr="00AA4AAA" w:rsidRDefault="00FB7DB4" w:rsidP="00FB7DB4">
      <w:pPr>
        <w:tabs>
          <w:tab w:val="center" w:pos="4522"/>
        </w:tabs>
        <w:rPr>
          <w:rFonts w:eastAsia="Palatino Linotype" w:cs="Palatino Linotype"/>
          <w:color w:val="000000"/>
          <w:sz w:val="22"/>
          <w:lang w:val="es-MX"/>
        </w:rPr>
      </w:pPr>
    </w:p>
    <w:p w14:paraId="6C8CC259"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14:paraId="6F08C584" w14:textId="77777777" w:rsidR="00FB7DB4" w:rsidRPr="00AA4AAA" w:rsidRDefault="00FB7DB4" w:rsidP="00FB7DB4">
      <w:pPr>
        <w:tabs>
          <w:tab w:val="center" w:pos="4522"/>
        </w:tabs>
        <w:rPr>
          <w:rFonts w:eastAsia="Palatino Linotype" w:cs="Palatino Linotype"/>
          <w:color w:val="000000"/>
          <w:sz w:val="22"/>
          <w:lang w:val="es-MX"/>
        </w:rPr>
      </w:pPr>
    </w:p>
    <w:p w14:paraId="3E8E5C74"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Como se logra observar, es obligación de transparencia proporcionar el domicilio fiscal de los proveedores, por lo que, se considera que, en el caso, de que dicho dato, corresponda a un local o lugar donde realice sus actividades empresariales, se debe entregar.</w:t>
      </w:r>
    </w:p>
    <w:p w14:paraId="767D9F96" w14:textId="77777777" w:rsidR="00FB7DB4" w:rsidRPr="00AA4AAA" w:rsidRDefault="00FB7DB4" w:rsidP="00FB7DB4">
      <w:pPr>
        <w:tabs>
          <w:tab w:val="center" w:pos="4522"/>
        </w:tabs>
        <w:rPr>
          <w:rFonts w:eastAsia="Palatino Linotype" w:cs="Palatino Linotype"/>
          <w:color w:val="000000"/>
          <w:sz w:val="22"/>
          <w:lang w:val="es-MX"/>
        </w:rPr>
      </w:pPr>
    </w:p>
    <w:p w14:paraId="4C602857"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De tal suerte que, tratándose de proveedores (personas físicas o jurídico-colectivas), el domicilio fiscal, no actualiza la causal de clasificación, establecida en el artículo 143, fracción I de la Ley de Transparencia y Acceso a la Información Pública del Estado de México y Municipios.</w:t>
      </w:r>
    </w:p>
    <w:p w14:paraId="1FF86C59" w14:textId="77777777" w:rsidR="00FB7DB4" w:rsidRPr="00AA4AAA" w:rsidRDefault="00FB7DB4" w:rsidP="00FB7DB4">
      <w:pPr>
        <w:tabs>
          <w:tab w:val="center" w:pos="4522"/>
        </w:tabs>
        <w:rPr>
          <w:rFonts w:eastAsia="Palatino Linotype" w:cs="Palatino Linotype"/>
          <w:color w:val="000000"/>
          <w:sz w:val="22"/>
          <w:lang w:val="es-MX"/>
        </w:rPr>
      </w:pPr>
    </w:p>
    <w:p w14:paraId="18614489" w14:textId="77777777" w:rsidR="00FB7DB4" w:rsidRPr="00AA4AAA" w:rsidRDefault="00FB7DB4" w:rsidP="007B441F">
      <w:pPr>
        <w:numPr>
          <w:ilvl w:val="0"/>
          <w:numId w:val="63"/>
        </w:numPr>
        <w:pBdr>
          <w:top w:val="nil"/>
          <w:left w:val="nil"/>
          <w:bottom w:val="nil"/>
          <w:right w:val="nil"/>
          <w:between w:val="nil"/>
        </w:pBdr>
        <w:tabs>
          <w:tab w:val="center" w:pos="4522"/>
        </w:tabs>
        <w:spacing w:after="160" w:line="254" w:lineRule="auto"/>
        <w:jc w:val="left"/>
        <w:rPr>
          <w:rFonts w:eastAsia="Palatino Linotype" w:cs="Palatino Linotype"/>
          <w:b/>
          <w:color w:val="000000"/>
          <w:sz w:val="22"/>
          <w:lang w:val="es-MX"/>
        </w:rPr>
      </w:pPr>
      <w:r w:rsidRPr="00AA4AAA">
        <w:rPr>
          <w:rFonts w:eastAsia="Palatino Linotype" w:cs="Palatino Linotype"/>
          <w:b/>
          <w:color w:val="000000"/>
          <w:sz w:val="22"/>
          <w:lang w:val="es-MX"/>
        </w:rPr>
        <w:t>Cuenta bancaria y clave interbancaria del proveedor o contratista</w:t>
      </w:r>
    </w:p>
    <w:p w14:paraId="668F0A11" w14:textId="77777777" w:rsidR="00FB7DB4" w:rsidRPr="00AA4AAA" w:rsidRDefault="00FB7DB4" w:rsidP="00FB7DB4">
      <w:pPr>
        <w:tabs>
          <w:tab w:val="center" w:pos="4522"/>
        </w:tabs>
        <w:rPr>
          <w:rFonts w:eastAsia="Palatino Linotype" w:cs="Palatino Linotype"/>
          <w:b/>
          <w:color w:val="000000"/>
          <w:sz w:val="22"/>
          <w:lang w:val="es-MX"/>
        </w:rPr>
      </w:pPr>
    </w:p>
    <w:p w14:paraId="18822743"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lastRenderedPageBreak/>
        <w:t>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de fondos interbancarios, entre otros movimientos que sean utilizados exclusivamente en la cuenta señalada por el cliente y, por lo tanto, los datos bancarios corresponden a información que se encuentra relacionada con el patrimonio de la persona titular de la cuenta.</w:t>
      </w:r>
    </w:p>
    <w:p w14:paraId="5428FD32"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 </w:t>
      </w:r>
    </w:p>
    <w:p w14:paraId="4386486C"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A mayor abundamiento, resulta necesario traer a colación el Criterio Orientador, de la Segunda Época, con número de registro SO/010/2017, emitido por el entonces Instituto Nacional de Transparencia, Acceso a la Información y Protección de Datos Personales, mismo que establece lo siguiente:</w:t>
      </w:r>
    </w:p>
    <w:p w14:paraId="1195283C"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 </w:t>
      </w:r>
    </w:p>
    <w:p w14:paraId="223546D6" w14:textId="77777777" w:rsidR="00FB7DB4" w:rsidRPr="00AA4AAA" w:rsidRDefault="00FB7DB4" w:rsidP="00FB7DB4">
      <w:pPr>
        <w:tabs>
          <w:tab w:val="center" w:pos="4522"/>
        </w:tabs>
        <w:ind w:left="567" w:right="567"/>
        <w:rPr>
          <w:rFonts w:eastAsia="Palatino Linotype" w:cs="Palatino Linotype"/>
          <w:i/>
          <w:color w:val="000000"/>
          <w:sz w:val="20"/>
          <w:szCs w:val="20"/>
          <w:lang w:val="es-MX"/>
        </w:rPr>
      </w:pPr>
      <w:r w:rsidRPr="00AA4AAA">
        <w:rPr>
          <w:rFonts w:eastAsia="Palatino Linotype" w:cs="Palatino Linotype"/>
          <w:i/>
          <w:color w:val="000000"/>
          <w:sz w:val="20"/>
          <w:szCs w:val="20"/>
          <w:lang w:val="es-MX"/>
        </w:rPr>
        <w:t>“</w:t>
      </w:r>
      <w:r w:rsidRPr="00AA4AAA">
        <w:rPr>
          <w:rFonts w:eastAsia="Palatino Linotype" w:cs="Palatino Linotype"/>
          <w:b/>
          <w:i/>
          <w:color w:val="000000"/>
          <w:sz w:val="20"/>
          <w:szCs w:val="20"/>
          <w:lang w:val="es-MX"/>
        </w:rPr>
        <w:t>Cuentas bancarias y/o CLABE interbancaria de personas físicas y morales privadas.</w:t>
      </w:r>
      <w:r w:rsidRPr="00AA4AAA">
        <w:rPr>
          <w:rFonts w:eastAsia="Palatino Linotype" w:cs="Palatino Linotype"/>
          <w:i/>
          <w:color w:val="000000"/>
          <w:sz w:val="20"/>
          <w:szCs w:val="20"/>
          <w:lang w:val="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70EB4CB1"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 </w:t>
      </w:r>
    </w:p>
    <w:p w14:paraId="0DEA110C" w14:textId="77777777" w:rsidR="00FB7DB4" w:rsidRPr="00AA4AAA" w:rsidRDefault="00FB7DB4" w:rsidP="00FB7DB4">
      <w:pPr>
        <w:tabs>
          <w:tab w:val="center" w:pos="4522"/>
        </w:tabs>
        <w:rPr>
          <w:rFonts w:eastAsia="Palatino Linotype" w:cs="Palatino Linotype"/>
          <w:color w:val="000000"/>
          <w:sz w:val="22"/>
          <w:lang w:val="es-MX"/>
        </w:rPr>
      </w:pPr>
      <w:r w:rsidRPr="00AA4AAA">
        <w:rPr>
          <w:rFonts w:eastAsia="Palatino Linotype" w:cs="Palatino Linotype"/>
          <w:color w:val="000000"/>
          <w:sz w:val="22"/>
          <w:lang w:val="es-MX"/>
        </w:rPr>
        <w:t xml:space="preserve">Por lo cual, se puede colegir que dichos datos no guardan relación con el servicio público ni con los recursos públicos, pues sólo corresponde a información, que le atañe a la institución financiera y al cliente; por lo que este número constituye información confidencial al pertenecer exclusivamente al ámbito de la vida privada del proveedor y procede su eliminación de conformidad con el artículo 143, fracción I, de la Ley de Transparencia y Acceso a la Información Pública del Estado de México y Municipios. </w:t>
      </w:r>
    </w:p>
    <w:p w14:paraId="359F0FF1" w14:textId="40C2B421" w:rsidR="00A2466F" w:rsidRPr="00AA4AAA" w:rsidRDefault="00025A3F" w:rsidP="00025A3F">
      <w:pPr>
        <w:pBdr>
          <w:top w:val="nil"/>
          <w:left w:val="nil"/>
          <w:bottom w:val="nil"/>
          <w:right w:val="nil"/>
          <w:between w:val="nil"/>
        </w:pBdr>
        <w:contextualSpacing/>
        <w:rPr>
          <w:rFonts w:eastAsiaTheme="minorHAnsi" w:cs="Arial"/>
          <w:szCs w:val="24"/>
          <w:u w:val="single"/>
          <w:lang w:val="es-MX" w:eastAsia="en-US"/>
        </w:rPr>
      </w:pPr>
      <w:r w:rsidRPr="00AA4AAA">
        <w:rPr>
          <w:rFonts w:eastAsiaTheme="minorHAnsi" w:cs="Arial"/>
          <w:szCs w:val="24"/>
          <w:u w:val="single"/>
          <w:lang w:val="es-MX" w:eastAsia="en-US"/>
        </w:rPr>
        <w:lastRenderedPageBreak/>
        <w:t xml:space="preserve">Bajo esa lógica, este Instituto estima que el </w:t>
      </w:r>
      <w:r w:rsidRPr="00AA4AAA">
        <w:rPr>
          <w:rFonts w:eastAsiaTheme="minorHAnsi" w:cs="Arial"/>
          <w:b/>
          <w:szCs w:val="24"/>
          <w:u w:val="single"/>
          <w:lang w:val="es-MX" w:eastAsia="en-US"/>
        </w:rPr>
        <w:t>Sujeto Obligado</w:t>
      </w:r>
      <w:r w:rsidRPr="00AA4AAA">
        <w:rPr>
          <w:rFonts w:eastAsiaTheme="minorHAnsi" w:cs="Arial"/>
          <w:szCs w:val="24"/>
          <w:u w:val="single"/>
          <w:lang w:val="es-MX" w:eastAsia="en-US"/>
        </w:rPr>
        <w:t xml:space="preserve"> debió realizar un análisis escalonado y particularizado, de los elementos que se encuentran en el Contrato.</w:t>
      </w:r>
    </w:p>
    <w:p w14:paraId="3233564F" w14:textId="77777777" w:rsidR="00A2466F" w:rsidRPr="00AA4AAA" w:rsidRDefault="00A2466F" w:rsidP="00210248">
      <w:pPr>
        <w:pBdr>
          <w:top w:val="nil"/>
          <w:left w:val="nil"/>
          <w:bottom w:val="nil"/>
          <w:right w:val="nil"/>
          <w:between w:val="nil"/>
        </w:pBdr>
        <w:contextualSpacing/>
        <w:rPr>
          <w:rFonts w:eastAsiaTheme="minorHAnsi" w:cs="Arial"/>
          <w:szCs w:val="24"/>
          <w:lang w:val="es-MX" w:eastAsia="en-US"/>
        </w:rPr>
      </w:pPr>
    </w:p>
    <w:p w14:paraId="6CE547BE" w14:textId="7069721E" w:rsidR="00360E15" w:rsidRPr="00AA4AAA" w:rsidRDefault="00B11684" w:rsidP="00210248">
      <w:pPr>
        <w:pBdr>
          <w:top w:val="nil"/>
          <w:left w:val="nil"/>
          <w:bottom w:val="nil"/>
          <w:right w:val="nil"/>
          <w:between w:val="nil"/>
        </w:pBdr>
        <w:contextualSpacing/>
        <w:rPr>
          <w:rFonts w:eastAsiaTheme="minorHAnsi" w:cs="Arial"/>
          <w:szCs w:val="24"/>
          <w:lang w:val="es-MX" w:eastAsia="en-US"/>
        </w:rPr>
      </w:pPr>
      <w:r w:rsidRPr="00AA4AAA">
        <w:rPr>
          <w:rFonts w:eastAsiaTheme="minorHAnsi" w:cs="Arial"/>
          <w:szCs w:val="24"/>
          <w:lang w:val="es-MX" w:eastAsia="en-US"/>
        </w:rPr>
        <w:t xml:space="preserve">Por otra parte, y en situación diversa, </w:t>
      </w:r>
      <w:r w:rsidR="00292735" w:rsidRPr="00AA4AAA">
        <w:rPr>
          <w:rFonts w:eastAsiaTheme="minorHAnsi" w:cs="Arial"/>
          <w:szCs w:val="24"/>
          <w:lang w:val="es-MX" w:eastAsia="en-US"/>
        </w:rPr>
        <w:t xml:space="preserve">este </w:t>
      </w:r>
      <w:r w:rsidR="00292735" w:rsidRPr="00AA4AAA">
        <w:rPr>
          <w:rFonts w:eastAsiaTheme="minorHAnsi" w:cs="Arial"/>
          <w:szCs w:val="24"/>
          <w:u w:val="single"/>
          <w:lang w:val="es-MX" w:eastAsia="en-US"/>
        </w:rPr>
        <w:t xml:space="preserve">Instituto estima que elementos como las características técnicas del </w:t>
      </w:r>
      <w:r w:rsidR="00E3402D" w:rsidRPr="00AA4AAA">
        <w:rPr>
          <w:rFonts w:eastAsiaTheme="minorHAnsi" w:cs="Arial"/>
          <w:szCs w:val="24"/>
          <w:u w:val="single"/>
          <w:lang w:val="es-MX" w:eastAsia="en-US"/>
        </w:rPr>
        <w:t>elemento</w:t>
      </w:r>
      <w:r w:rsidR="00292735" w:rsidRPr="00AA4AAA">
        <w:rPr>
          <w:rFonts w:eastAsiaTheme="minorHAnsi" w:cs="Arial"/>
          <w:szCs w:val="24"/>
          <w:u w:val="single"/>
          <w:lang w:val="es-MX" w:eastAsia="en-US"/>
        </w:rPr>
        <w:t xml:space="preserve"> adquirido,</w:t>
      </w:r>
      <w:r w:rsidR="00E3402D" w:rsidRPr="00AA4AAA">
        <w:rPr>
          <w:rFonts w:eastAsiaTheme="minorHAnsi" w:cs="Arial"/>
          <w:szCs w:val="24"/>
          <w:u w:val="single"/>
          <w:lang w:val="es-MX" w:eastAsia="en-US"/>
        </w:rPr>
        <w:t xml:space="preserve"> alcances, capacidades operativas, mecanismos de funcionamiento, tecnologías implementadas, sistemas de geolocalización, formas de intercomunicación, así como cualquier otra especificación especializada relacionada con el funcionamiento operativo del equipamiento de seguridad pública, constituyen información que potencialmente podría ser utilizada para vulnerar las capacidades institucionales del </w:t>
      </w:r>
      <w:r w:rsidR="00E3402D" w:rsidRPr="00AA4AAA">
        <w:rPr>
          <w:rFonts w:eastAsiaTheme="minorHAnsi" w:cs="Arial"/>
          <w:b/>
          <w:szCs w:val="24"/>
          <w:u w:val="single"/>
          <w:lang w:val="es-MX" w:eastAsia="en-US"/>
        </w:rPr>
        <w:t>Sujeto Obligado</w:t>
      </w:r>
      <w:r w:rsidR="00E3402D" w:rsidRPr="00AA4AAA">
        <w:rPr>
          <w:rFonts w:eastAsiaTheme="minorHAnsi" w:cs="Arial"/>
          <w:b/>
          <w:szCs w:val="24"/>
          <w:lang w:val="es-MX" w:eastAsia="en-US"/>
        </w:rPr>
        <w:t>.</w:t>
      </w:r>
    </w:p>
    <w:p w14:paraId="7682F2A8" w14:textId="77777777" w:rsidR="00A2466F" w:rsidRPr="00AA4AAA" w:rsidRDefault="00A2466F" w:rsidP="00210248">
      <w:pPr>
        <w:pBdr>
          <w:top w:val="nil"/>
          <w:left w:val="nil"/>
          <w:bottom w:val="nil"/>
          <w:right w:val="nil"/>
          <w:between w:val="nil"/>
        </w:pBdr>
        <w:contextualSpacing/>
        <w:rPr>
          <w:rFonts w:eastAsiaTheme="minorHAnsi" w:cs="Arial"/>
          <w:szCs w:val="24"/>
          <w:lang w:val="es-MX" w:eastAsia="en-US"/>
        </w:rPr>
      </w:pPr>
    </w:p>
    <w:p w14:paraId="25AB21B4" w14:textId="41317D9A" w:rsidR="007F0CD5" w:rsidRPr="00AA4AAA" w:rsidRDefault="007F0CD5" w:rsidP="007F0CD5">
      <w:pPr>
        <w:pBdr>
          <w:top w:val="nil"/>
          <w:left w:val="nil"/>
          <w:bottom w:val="nil"/>
          <w:right w:val="nil"/>
          <w:between w:val="nil"/>
        </w:pBdr>
        <w:contextualSpacing/>
        <w:rPr>
          <w:rFonts w:eastAsiaTheme="minorHAnsi" w:cs="Arial"/>
          <w:szCs w:val="24"/>
          <w:lang w:val="es-MX" w:eastAsia="en-US"/>
        </w:rPr>
      </w:pPr>
      <w:r w:rsidRPr="00AA4AAA">
        <w:rPr>
          <w:rFonts w:eastAsiaTheme="minorHAnsi" w:cs="Arial"/>
          <w:szCs w:val="24"/>
          <w:lang w:val="es-MX" w:eastAsia="en-US"/>
        </w:rPr>
        <w:t>Ello es así, pues la difusión de dicha información permitiría conocer con precisión las condiciones operativas, alcances técnicos y capacidades materiales con las que cuentan los cuerpos de seguridad estatales, circunstancia que eventualmente podría ser utilizada por terceros para diseñar mecanismos destinados a evadir, neutralizar o contrarrestar las acciones de seguridad pública implementadas por la autoridad.</w:t>
      </w:r>
    </w:p>
    <w:p w14:paraId="3138C6B7" w14:textId="77777777" w:rsidR="007F0CD5" w:rsidRPr="00AA4AAA" w:rsidRDefault="007F0CD5" w:rsidP="007F0CD5">
      <w:pPr>
        <w:pBdr>
          <w:top w:val="nil"/>
          <w:left w:val="nil"/>
          <w:bottom w:val="nil"/>
          <w:right w:val="nil"/>
          <w:between w:val="nil"/>
        </w:pBdr>
        <w:contextualSpacing/>
        <w:rPr>
          <w:rFonts w:eastAsiaTheme="minorHAnsi" w:cs="Arial"/>
          <w:szCs w:val="24"/>
          <w:lang w:val="es-MX" w:eastAsia="en-US"/>
        </w:rPr>
      </w:pPr>
    </w:p>
    <w:p w14:paraId="1AAA2EB9" w14:textId="3CFC3918" w:rsidR="007F0CD5" w:rsidRPr="00AA4AAA" w:rsidRDefault="007F0CD5" w:rsidP="007F0CD5">
      <w:pPr>
        <w:pBdr>
          <w:top w:val="nil"/>
          <w:left w:val="nil"/>
          <w:bottom w:val="nil"/>
          <w:right w:val="nil"/>
          <w:between w:val="nil"/>
        </w:pBdr>
        <w:contextualSpacing/>
        <w:rPr>
          <w:rFonts w:eastAsiaTheme="minorHAnsi" w:cs="Arial"/>
          <w:szCs w:val="24"/>
          <w:lang w:val="es-MX" w:eastAsia="en-US"/>
        </w:rPr>
      </w:pPr>
      <w:r w:rsidRPr="00AA4AAA">
        <w:rPr>
          <w:rFonts w:eastAsiaTheme="minorHAnsi" w:cs="Arial"/>
          <w:szCs w:val="24"/>
          <w:lang w:val="es-MX" w:eastAsia="en-US"/>
        </w:rPr>
        <w:t>Asimismo, este Instituto advierte que la revelación de información técnica relacionada con software podría comprometer la eficacia de los mecanismos internos de coordinación policial, particularmente si se divulgaran frecuencias, alcances de transmisión, configuraciones operativas o capacidades tecnológicas que permitan identificar vulnerabilidades en los sistemas institucionales de comunicación.</w:t>
      </w:r>
    </w:p>
    <w:p w14:paraId="18A40EB2" w14:textId="77777777" w:rsidR="00A2466F" w:rsidRPr="00AA4AAA" w:rsidRDefault="00A2466F" w:rsidP="00210248">
      <w:pPr>
        <w:pBdr>
          <w:top w:val="nil"/>
          <w:left w:val="nil"/>
          <w:bottom w:val="nil"/>
          <w:right w:val="nil"/>
          <w:between w:val="nil"/>
        </w:pBdr>
        <w:contextualSpacing/>
        <w:rPr>
          <w:rFonts w:eastAsiaTheme="minorHAnsi" w:cs="Arial"/>
          <w:szCs w:val="24"/>
          <w:lang w:val="es-MX" w:eastAsia="en-US"/>
        </w:rPr>
      </w:pPr>
    </w:p>
    <w:p w14:paraId="68D47949" w14:textId="122544EE" w:rsidR="00A2466F" w:rsidRPr="00AA4AAA" w:rsidRDefault="00580B42" w:rsidP="00210248">
      <w:pPr>
        <w:pBdr>
          <w:top w:val="nil"/>
          <w:left w:val="nil"/>
          <w:bottom w:val="nil"/>
          <w:right w:val="nil"/>
          <w:between w:val="nil"/>
        </w:pBdr>
        <w:contextualSpacing/>
        <w:rPr>
          <w:rFonts w:eastAsiaTheme="minorHAnsi" w:cs="Arial"/>
          <w:szCs w:val="24"/>
          <w:lang w:val="es-MX" w:eastAsia="en-US"/>
        </w:rPr>
      </w:pPr>
      <w:r w:rsidRPr="00AA4AAA">
        <w:rPr>
          <w:rFonts w:eastAsiaTheme="minorHAnsi" w:cs="Arial"/>
          <w:szCs w:val="24"/>
          <w:lang w:val="es-MX" w:eastAsia="en-US"/>
        </w:rPr>
        <w:lastRenderedPageBreak/>
        <w:t xml:space="preserve">Bajo ese contexto, este Instituto considera jurídicamente viable que determinados elementos contenidos en los contratos, facturas o expedientes de adquisición sí puedan ser objeto de clasificación como información reservada, acreditando el </w:t>
      </w:r>
      <w:r w:rsidRPr="00AA4AAA">
        <w:rPr>
          <w:rFonts w:eastAsiaTheme="minorHAnsi" w:cs="Arial"/>
          <w:b/>
          <w:szCs w:val="24"/>
          <w:lang w:val="es-MX" w:eastAsia="en-US"/>
        </w:rPr>
        <w:t>SUJETO OBLIGADO</w:t>
      </w:r>
      <w:r w:rsidRPr="00AA4AAA">
        <w:rPr>
          <w:rFonts w:eastAsiaTheme="minorHAnsi" w:cs="Arial"/>
          <w:szCs w:val="24"/>
          <w:lang w:val="es-MX" w:eastAsia="en-US"/>
        </w:rPr>
        <w:t>, mediante una prueba de daño debidamente fundada y motivada, que la divulgación de dichos datos representa un riesgo real, demostrable e identificable para la seguridad pública, en términos de los artículos 128, 129, 140 y 141 de la Ley de Transparencia local.</w:t>
      </w:r>
    </w:p>
    <w:p w14:paraId="3A3DCF52" w14:textId="77777777" w:rsidR="00A2466F" w:rsidRPr="00AA4AAA" w:rsidRDefault="00A2466F" w:rsidP="00210248">
      <w:pPr>
        <w:pBdr>
          <w:top w:val="nil"/>
          <w:left w:val="nil"/>
          <w:bottom w:val="nil"/>
          <w:right w:val="nil"/>
          <w:between w:val="nil"/>
        </w:pBdr>
        <w:contextualSpacing/>
        <w:rPr>
          <w:rFonts w:eastAsiaTheme="minorHAnsi" w:cs="Arial"/>
          <w:szCs w:val="24"/>
          <w:lang w:val="es-MX" w:eastAsia="en-US"/>
        </w:rPr>
      </w:pPr>
    </w:p>
    <w:p w14:paraId="7047428B" w14:textId="1567AE2D" w:rsidR="00A2466F" w:rsidRPr="00AA4AAA" w:rsidRDefault="00580B42" w:rsidP="00210248">
      <w:pPr>
        <w:pBdr>
          <w:top w:val="nil"/>
          <w:left w:val="nil"/>
          <w:bottom w:val="nil"/>
          <w:right w:val="nil"/>
          <w:between w:val="nil"/>
        </w:pBdr>
        <w:contextualSpacing/>
        <w:rPr>
          <w:rFonts w:eastAsiaTheme="minorHAnsi" w:cs="Arial"/>
          <w:szCs w:val="24"/>
          <w:lang w:val="es-MX" w:eastAsia="en-US"/>
        </w:rPr>
      </w:pPr>
      <w:r w:rsidRPr="00AA4AAA">
        <w:rPr>
          <w:rFonts w:eastAsiaTheme="minorHAnsi" w:cs="Arial"/>
          <w:szCs w:val="24"/>
          <w:lang w:val="es-MX" w:eastAsia="en-US"/>
        </w:rPr>
        <w:t xml:space="preserve">Por lo que de aquellas especificaciones y demás elementos que sí podrían comprometer la seguridad pública y actuación institucional, </w:t>
      </w:r>
      <w:r w:rsidRPr="00AA4AAA">
        <w:rPr>
          <w:rFonts w:eastAsiaTheme="minorHAnsi" w:cs="Arial"/>
          <w:b/>
          <w:szCs w:val="24"/>
          <w:u w:val="single"/>
          <w:lang w:val="es-MX" w:eastAsia="en-US"/>
        </w:rPr>
        <w:t>sí</w:t>
      </w:r>
      <w:r w:rsidRPr="00AA4AAA">
        <w:rPr>
          <w:rFonts w:eastAsiaTheme="minorHAnsi" w:cs="Arial"/>
          <w:szCs w:val="24"/>
          <w:lang w:val="es-MX" w:eastAsia="en-US"/>
        </w:rPr>
        <w:t xml:space="preserve"> deben ser clasificados como reservados en su totalidad. </w:t>
      </w:r>
    </w:p>
    <w:p w14:paraId="78D0D2D1" w14:textId="77777777" w:rsidR="00A2466F" w:rsidRPr="00AA4AAA" w:rsidRDefault="00A2466F" w:rsidP="00210248">
      <w:pPr>
        <w:pBdr>
          <w:top w:val="nil"/>
          <w:left w:val="nil"/>
          <w:bottom w:val="nil"/>
          <w:right w:val="nil"/>
          <w:between w:val="nil"/>
        </w:pBdr>
        <w:contextualSpacing/>
        <w:rPr>
          <w:rFonts w:eastAsiaTheme="minorHAnsi" w:cs="Arial"/>
          <w:szCs w:val="24"/>
          <w:lang w:val="es-MX" w:eastAsia="en-US"/>
        </w:rPr>
      </w:pPr>
    </w:p>
    <w:p w14:paraId="29FD3431" w14:textId="44653AE9" w:rsidR="002A2142" w:rsidRPr="00AA4AAA" w:rsidRDefault="002A2142" w:rsidP="002941D5">
      <w:pPr>
        <w:rPr>
          <w:rFonts w:eastAsia="Times New Roman" w:cs="Times New Roman"/>
          <w:szCs w:val="24"/>
          <w:lang w:val="es-ES" w:eastAsia="es-ES"/>
        </w:rPr>
      </w:pPr>
      <w:r w:rsidRPr="00AA4AAA">
        <w:rPr>
          <w:rFonts w:eastAsia="Times New Roman" w:cs="Times New Roman"/>
          <w:szCs w:val="24"/>
          <w:lang w:val="es-ES" w:eastAsia="es-ES"/>
        </w:rPr>
        <w:t xml:space="preserve">En ese sentido, se </w:t>
      </w:r>
      <w:r w:rsidR="00BE48AF" w:rsidRPr="00AA4AAA">
        <w:rPr>
          <w:rFonts w:eastAsia="Times New Roman" w:cs="Times New Roman"/>
          <w:szCs w:val="24"/>
          <w:lang w:val="es-ES" w:eastAsia="es-ES"/>
        </w:rPr>
        <w:t>encuentra</w:t>
      </w:r>
      <w:r w:rsidRPr="00AA4AAA">
        <w:rPr>
          <w:rFonts w:eastAsia="Times New Roman" w:cs="Times New Roman"/>
          <w:szCs w:val="24"/>
          <w:lang w:val="es-ES" w:eastAsia="es-ES"/>
        </w:rPr>
        <w:t xml:space="preserve"> </w:t>
      </w:r>
      <w:r w:rsidR="00BE48AF" w:rsidRPr="00AA4AAA">
        <w:rPr>
          <w:rFonts w:eastAsia="Times New Roman" w:cs="Times New Roman"/>
          <w:szCs w:val="24"/>
          <w:lang w:val="es-ES" w:eastAsia="es-ES"/>
        </w:rPr>
        <w:t>genuinamente</w:t>
      </w:r>
      <w:r w:rsidRPr="00AA4AAA">
        <w:rPr>
          <w:rFonts w:eastAsia="Times New Roman" w:cs="Times New Roman"/>
          <w:szCs w:val="24"/>
          <w:lang w:val="es-ES" w:eastAsia="es-ES"/>
        </w:rPr>
        <w:t xml:space="preserve"> acreditada la reserva de la información</w:t>
      </w:r>
      <w:r w:rsidR="00F31616" w:rsidRPr="00AA4AAA">
        <w:rPr>
          <w:rFonts w:eastAsia="Times New Roman" w:cs="Times New Roman"/>
          <w:szCs w:val="24"/>
          <w:lang w:val="es-ES" w:eastAsia="es-ES"/>
        </w:rPr>
        <w:t>, respecto de los elementos antes mencionados, como pueden ser características, alcances, objetivos del software, mecanismo de funcionamiento, intercomunicación, y demás</w:t>
      </w:r>
      <w:r w:rsidRPr="00AA4AAA">
        <w:rPr>
          <w:rFonts w:eastAsia="Times New Roman" w:cs="Times New Roman"/>
          <w:szCs w:val="24"/>
          <w:lang w:val="es-ES" w:eastAsia="es-ES"/>
        </w:rPr>
        <w:t>.</w:t>
      </w:r>
    </w:p>
    <w:p w14:paraId="201B4719" w14:textId="77777777" w:rsidR="00E80818" w:rsidRPr="00AA4AAA" w:rsidRDefault="00E80818" w:rsidP="009B73BE">
      <w:pPr>
        <w:rPr>
          <w:rFonts w:eastAsia="Palatino Linotype" w:cs="Palatino Linotype"/>
          <w:color w:val="000000"/>
          <w:szCs w:val="24"/>
        </w:rPr>
      </w:pPr>
    </w:p>
    <w:p w14:paraId="7A91DFB2" w14:textId="545A2A40" w:rsidR="00F31616" w:rsidRPr="00AA4AAA" w:rsidRDefault="00F31616" w:rsidP="009B73BE">
      <w:pPr>
        <w:rPr>
          <w:rFonts w:eastAsia="Palatino Linotype" w:cs="Palatino Linotype"/>
          <w:color w:val="000000"/>
          <w:szCs w:val="24"/>
        </w:rPr>
      </w:pPr>
      <w:r w:rsidRPr="00AA4AAA">
        <w:rPr>
          <w:rFonts w:eastAsia="Palatino Linotype" w:cs="Palatino Linotype"/>
          <w:color w:val="000000"/>
          <w:szCs w:val="24"/>
        </w:rPr>
        <w:t xml:space="preserve">De lo anterior, que se </w:t>
      </w:r>
      <w:r w:rsidRPr="00AA4AAA">
        <w:rPr>
          <w:rFonts w:eastAsia="Palatino Linotype" w:cs="Palatino Linotype"/>
          <w:color w:val="000000"/>
          <w:szCs w:val="24"/>
          <w:u w:val="single"/>
        </w:rPr>
        <w:t xml:space="preserve">instruya la entrega del contrato referido en la solicitud de información y en respuesta, en versión pública. </w:t>
      </w:r>
    </w:p>
    <w:p w14:paraId="2213B890" w14:textId="77777777" w:rsidR="00F31616" w:rsidRPr="00AA4AAA" w:rsidRDefault="00F31616" w:rsidP="009B73BE">
      <w:pPr>
        <w:rPr>
          <w:rFonts w:eastAsia="Palatino Linotype" w:cs="Palatino Linotype"/>
          <w:color w:val="000000"/>
          <w:szCs w:val="24"/>
        </w:rPr>
      </w:pPr>
    </w:p>
    <w:p w14:paraId="518343B3" w14:textId="4DB3DB1E" w:rsidR="00E80818" w:rsidRPr="00AA4AAA" w:rsidRDefault="008378D0" w:rsidP="009B73BE">
      <w:pPr>
        <w:rPr>
          <w:rFonts w:eastAsia="Palatino Linotype" w:cs="Palatino Linotype"/>
          <w:color w:val="000000"/>
          <w:szCs w:val="24"/>
        </w:rPr>
      </w:pPr>
      <w:r w:rsidRPr="00AA4AAA">
        <w:rPr>
          <w:rFonts w:eastAsia="Palatino Linotype" w:cs="Palatino Linotype"/>
          <w:color w:val="000000"/>
          <w:szCs w:val="24"/>
        </w:rPr>
        <w:t>-</w:t>
      </w:r>
      <w:r w:rsidRPr="00AA4AAA">
        <w:rPr>
          <w:rFonts w:eastAsia="Palatino Linotype" w:cs="Palatino Linotype"/>
          <w:b/>
          <w:color w:val="000000"/>
          <w:szCs w:val="24"/>
        </w:rPr>
        <w:t xml:space="preserve">Metas e indicadores </w:t>
      </w:r>
    </w:p>
    <w:p w14:paraId="33C91E04" w14:textId="1B9B3A74" w:rsidR="00E80818" w:rsidRPr="00AA4AAA" w:rsidRDefault="008378D0" w:rsidP="009B73BE">
      <w:pPr>
        <w:rPr>
          <w:rFonts w:eastAsia="Palatino Linotype" w:cs="Palatino Linotype"/>
          <w:color w:val="000000"/>
          <w:szCs w:val="24"/>
        </w:rPr>
      </w:pPr>
      <w:r w:rsidRPr="00AA4AAA">
        <w:rPr>
          <w:rFonts w:eastAsia="Palatino Linotype" w:cs="Palatino Linotype"/>
          <w:color w:val="000000"/>
          <w:szCs w:val="24"/>
        </w:rPr>
        <w:t>En informe justificado la Titular de la Unidad de Transparencia</w:t>
      </w:r>
      <w:r w:rsidR="00694F3A" w:rsidRPr="00AA4AAA">
        <w:rPr>
          <w:rFonts w:eastAsia="Palatino Linotype" w:cs="Palatino Linotype"/>
          <w:color w:val="000000"/>
          <w:szCs w:val="24"/>
        </w:rPr>
        <w:t xml:space="preserve"> y que recae también en la Titularidad de la Unidad de Información, Planeación, Programación y Evaluación del Sujeto Obligado, manifiesta que </w:t>
      </w:r>
      <w:r w:rsidR="00A10C5C" w:rsidRPr="00AA4AAA">
        <w:rPr>
          <w:rFonts w:eastAsia="Palatino Linotype" w:cs="Palatino Linotype"/>
          <w:color w:val="000000"/>
          <w:szCs w:val="24"/>
        </w:rPr>
        <w:t>de acuerdo a la interpretación de las metas y objetivos en general, del Sujeto Obligado, es información localizable</w:t>
      </w:r>
      <w:r w:rsidR="00695BE5" w:rsidRPr="00AA4AAA">
        <w:rPr>
          <w:rFonts w:eastAsia="Palatino Linotype" w:cs="Palatino Linotype"/>
          <w:color w:val="000000"/>
          <w:szCs w:val="24"/>
        </w:rPr>
        <w:t xml:space="preserve"> en </w:t>
      </w:r>
      <w:r w:rsidR="00A10C5C" w:rsidRPr="00AA4AAA">
        <w:rPr>
          <w:rFonts w:eastAsia="Palatino Linotype" w:cs="Palatino Linotype"/>
          <w:color w:val="000000"/>
          <w:szCs w:val="24"/>
        </w:rPr>
        <w:t>IPOMEX.</w:t>
      </w:r>
    </w:p>
    <w:p w14:paraId="638B1868" w14:textId="77777777" w:rsidR="00C16466" w:rsidRPr="00AA4AAA" w:rsidRDefault="00C16466" w:rsidP="009B73BE">
      <w:pPr>
        <w:rPr>
          <w:rFonts w:eastAsia="Palatino Linotype" w:cs="Palatino Linotype"/>
          <w:color w:val="000000"/>
          <w:szCs w:val="24"/>
        </w:rPr>
      </w:pPr>
    </w:p>
    <w:p w14:paraId="665B6AF7" w14:textId="2E71EC83" w:rsidR="00C16466" w:rsidRPr="00AA4AAA" w:rsidRDefault="00C16466" w:rsidP="009B73BE">
      <w:pPr>
        <w:rPr>
          <w:rFonts w:eastAsia="Palatino Linotype" w:cs="Palatino Linotype"/>
          <w:color w:val="000000"/>
          <w:szCs w:val="24"/>
        </w:rPr>
      </w:pPr>
      <w:r w:rsidRPr="00AA4AAA">
        <w:rPr>
          <w:rFonts w:eastAsia="Palatino Linotype" w:cs="Palatino Linotype"/>
          <w:color w:val="000000"/>
          <w:szCs w:val="24"/>
        </w:rPr>
        <w:t>Señala liga electrónica, no obstante en formato cerrado, y como quedo manifestado en párrafos anteriores, para tenerse por válida, la fuente, debe conducir de manera precisa y directa a la información peticionada.</w:t>
      </w:r>
    </w:p>
    <w:p w14:paraId="309BAA31" w14:textId="70ACAEA9" w:rsidR="00C16466" w:rsidRPr="00AA4AAA" w:rsidRDefault="00C16466" w:rsidP="009B73BE">
      <w:pPr>
        <w:rPr>
          <w:rFonts w:eastAsia="Palatino Linotype" w:cs="Palatino Linotype"/>
          <w:color w:val="000000"/>
          <w:szCs w:val="24"/>
        </w:rPr>
      </w:pPr>
      <w:r w:rsidRPr="00AA4AAA">
        <w:rPr>
          <w:rFonts w:eastAsia="Palatino Linotype" w:cs="Palatino Linotype"/>
          <w:color w:val="000000"/>
          <w:szCs w:val="24"/>
        </w:rPr>
        <w:t>Cuestión que no sucede ya que el formato de respuesta no permite la dirección automática al sitio electrónico.</w:t>
      </w:r>
    </w:p>
    <w:p w14:paraId="69E058C7" w14:textId="77777777" w:rsidR="00C16466" w:rsidRPr="00AA4AAA" w:rsidRDefault="00C16466" w:rsidP="009B73BE">
      <w:pPr>
        <w:rPr>
          <w:rFonts w:eastAsia="Palatino Linotype" w:cs="Palatino Linotype"/>
          <w:color w:val="000000"/>
          <w:szCs w:val="24"/>
        </w:rPr>
      </w:pPr>
    </w:p>
    <w:p w14:paraId="4D24994C" w14:textId="3C754AD0" w:rsidR="00A10C5C" w:rsidRPr="00AA4AAA" w:rsidRDefault="003F77C4" w:rsidP="009B73BE">
      <w:pPr>
        <w:rPr>
          <w:rFonts w:eastAsia="Palatino Linotype" w:cs="Palatino Linotype"/>
          <w:color w:val="000000"/>
          <w:szCs w:val="24"/>
        </w:rPr>
      </w:pPr>
      <w:r w:rsidRPr="00AA4AAA">
        <w:rPr>
          <w:rFonts w:eastAsia="Palatino Linotype" w:cs="Palatino Linotype"/>
          <w:color w:val="000000"/>
          <w:szCs w:val="24"/>
        </w:rPr>
        <w:t>Al respecto conviene traer a cuenta, las obligaciones de transparencia comunes</w:t>
      </w:r>
      <w:r w:rsidR="00B951FB" w:rsidRPr="00AA4AAA">
        <w:rPr>
          <w:rFonts w:eastAsia="Palatino Linotype" w:cs="Palatino Linotype"/>
          <w:color w:val="000000"/>
          <w:szCs w:val="24"/>
        </w:rPr>
        <w:t>, las cuales establecen la publicidad de las metas, indicadores y objetivos de las áreas que integran el Sujeto Obligado.</w:t>
      </w:r>
      <w:r w:rsidRPr="00AA4AAA">
        <w:rPr>
          <w:rFonts w:eastAsia="Palatino Linotype" w:cs="Palatino Linotype"/>
          <w:color w:val="000000"/>
          <w:szCs w:val="24"/>
        </w:rPr>
        <w:t xml:space="preserve"> </w:t>
      </w:r>
    </w:p>
    <w:p w14:paraId="31C462CE" w14:textId="665E97E7" w:rsidR="00A10C5C" w:rsidRPr="00AA4AAA" w:rsidRDefault="00B951FB" w:rsidP="009B73BE">
      <w:pPr>
        <w:rPr>
          <w:rFonts w:eastAsia="Palatino Linotype" w:cs="Palatino Linotype"/>
          <w:color w:val="000000"/>
          <w:szCs w:val="24"/>
        </w:rPr>
      </w:pPr>
      <w:r w:rsidRPr="00AA4AAA">
        <w:rPr>
          <w:rFonts w:eastAsia="Palatino Linotype" w:cs="Palatino Linotype"/>
          <w:color w:val="000000"/>
          <w:szCs w:val="24"/>
        </w:rPr>
        <w:t>Y además es información que posee, administra y genera, la Unidad Administrativa en comento.</w:t>
      </w:r>
    </w:p>
    <w:p w14:paraId="4591602F" w14:textId="77777777" w:rsidR="00E80818" w:rsidRPr="00AA4AAA" w:rsidRDefault="00E80818" w:rsidP="009B73BE">
      <w:pPr>
        <w:rPr>
          <w:rFonts w:eastAsia="Palatino Linotype" w:cs="Palatino Linotype"/>
          <w:color w:val="000000"/>
          <w:szCs w:val="24"/>
        </w:rPr>
      </w:pPr>
    </w:p>
    <w:p w14:paraId="7E23479F" w14:textId="77777777" w:rsidR="003F77C4" w:rsidRPr="00AA4AAA" w:rsidRDefault="003F77C4" w:rsidP="00B951FB">
      <w:pPr>
        <w:autoSpaceDE w:val="0"/>
        <w:autoSpaceDN w:val="0"/>
        <w:adjustRightInd w:val="0"/>
        <w:spacing w:line="276" w:lineRule="auto"/>
        <w:ind w:left="851" w:right="565"/>
        <w:jc w:val="left"/>
        <w:rPr>
          <w:rFonts w:eastAsiaTheme="minorHAnsi" w:cs="Bookman Old Style"/>
          <w:i/>
          <w:color w:val="000000"/>
          <w:sz w:val="22"/>
          <w:lang w:val="es-MX" w:eastAsia="en-US"/>
        </w:rPr>
      </w:pPr>
      <w:r w:rsidRPr="00AA4AAA">
        <w:rPr>
          <w:rFonts w:eastAsiaTheme="minorHAnsi" w:cs="Bookman Old Style"/>
          <w:b/>
          <w:bCs/>
          <w:i/>
          <w:color w:val="000000"/>
          <w:sz w:val="22"/>
          <w:lang w:val="es-MX" w:eastAsia="en-US"/>
        </w:rPr>
        <w:t xml:space="preserve">Capítulo II </w:t>
      </w:r>
    </w:p>
    <w:p w14:paraId="2A7F99DF" w14:textId="77777777" w:rsidR="003F77C4" w:rsidRPr="00AA4AAA" w:rsidRDefault="003F77C4" w:rsidP="00B951FB">
      <w:pPr>
        <w:autoSpaceDE w:val="0"/>
        <w:autoSpaceDN w:val="0"/>
        <w:adjustRightInd w:val="0"/>
        <w:spacing w:line="276" w:lineRule="auto"/>
        <w:ind w:left="851" w:right="565"/>
        <w:jc w:val="left"/>
        <w:rPr>
          <w:rFonts w:eastAsiaTheme="minorHAnsi" w:cs="Bookman Old Style"/>
          <w:i/>
          <w:color w:val="000000"/>
          <w:sz w:val="22"/>
          <w:lang w:val="es-MX" w:eastAsia="en-US"/>
        </w:rPr>
      </w:pPr>
      <w:r w:rsidRPr="00AA4AAA">
        <w:rPr>
          <w:rFonts w:eastAsiaTheme="minorHAnsi" w:cs="Bookman Old Style"/>
          <w:b/>
          <w:bCs/>
          <w:i/>
          <w:color w:val="000000"/>
          <w:sz w:val="22"/>
          <w:lang w:val="es-MX" w:eastAsia="en-US"/>
        </w:rPr>
        <w:t xml:space="preserve">De las Obligaciones de Transparencia Comunes </w:t>
      </w:r>
    </w:p>
    <w:p w14:paraId="7523D804" w14:textId="7C3EC445" w:rsidR="00E80818" w:rsidRPr="00AA4AAA" w:rsidRDefault="003F77C4" w:rsidP="00B951FB">
      <w:pPr>
        <w:spacing w:line="276" w:lineRule="auto"/>
        <w:ind w:left="851" w:right="565"/>
        <w:rPr>
          <w:rFonts w:eastAsia="Palatino Linotype" w:cs="Palatino Linotype"/>
          <w:i/>
          <w:color w:val="000000"/>
          <w:sz w:val="22"/>
        </w:rPr>
      </w:pPr>
      <w:r w:rsidRPr="00AA4AAA">
        <w:rPr>
          <w:rFonts w:eastAsiaTheme="minorHAnsi" w:cs="Bookman Old Style"/>
          <w:b/>
          <w:bCs/>
          <w:i/>
          <w:color w:val="000000"/>
          <w:sz w:val="22"/>
          <w:lang w:val="es-MX" w:eastAsia="en-US"/>
        </w:rPr>
        <w:t xml:space="preserve">Artículo 92. </w:t>
      </w:r>
      <w:r w:rsidRPr="00AA4AAA">
        <w:rPr>
          <w:rFonts w:eastAsiaTheme="minorHAnsi" w:cs="Bookman Old Style"/>
          <w:i/>
          <w:color w:val="000000"/>
          <w:sz w:val="22"/>
          <w:lang w:val="es-MX" w:eastAsia="en-U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C0464CC" w14:textId="494E5994" w:rsidR="00E80818" w:rsidRPr="00AA4AAA" w:rsidRDefault="003F77C4" w:rsidP="00B951FB">
      <w:pPr>
        <w:spacing w:line="276" w:lineRule="auto"/>
        <w:ind w:left="851" w:right="565"/>
        <w:rPr>
          <w:rFonts w:eastAsia="Palatino Linotype" w:cs="Palatino Linotype"/>
          <w:i/>
          <w:color w:val="000000"/>
          <w:sz w:val="22"/>
        </w:rPr>
      </w:pPr>
      <w:r w:rsidRPr="00AA4AAA">
        <w:rPr>
          <w:rFonts w:eastAsia="Palatino Linotype" w:cs="Palatino Linotype"/>
          <w:b/>
          <w:i/>
          <w:color w:val="000000"/>
          <w:sz w:val="22"/>
        </w:rPr>
        <w:t>IV.</w:t>
      </w:r>
      <w:r w:rsidRPr="00AA4AAA">
        <w:rPr>
          <w:rFonts w:eastAsia="Palatino Linotype" w:cs="Palatino Linotype"/>
          <w:i/>
          <w:color w:val="000000"/>
          <w:sz w:val="22"/>
        </w:rPr>
        <w:t xml:space="preserve"> Las metas, objetivos e indicadores de las áreas de los sujetos obligados de conformidad con los programas de trabajo e informes anuales de actividades de acuerdo con el Plan Estatal de Desarrollo, Plan de Desarrollo Municipal, en su caso y demás ordenamientos aplicables;</w:t>
      </w:r>
    </w:p>
    <w:p w14:paraId="7C8BBFE8" w14:textId="77777777" w:rsidR="00695BE5" w:rsidRPr="00AA4AAA" w:rsidRDefault="00695BE5" w:rsidP="009B73BE">
      <w:pPr>
        <w:pBdr>
          <w:top w:val="nil"/>
          <w:left w:val="nil"/>
          <w:bottom w:val="nil"/>
          <w:right w:val="nil"/>
          <w:between w:val="nil"/>
        </w:pBdr>
        <w:rPr>
          <w:lang w:val="es-ES"/>
        </w:rPr>
      </w:pPr>
    </w:p>
    <w:p w14:paraId="60090779" w14:textId="77777777" w:rsidR="00B979FA" w:rsidRPr="00AA4AAA" w:rsidRDefault="00B979FA" w:rsidP="00B979FA">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color w:val="000000" w:themeColor="text1"/>
        </w:rPr>
        <w:t>A este respecto los Lineamientos Técnicos Generales para la publicación, homologación</w:t>
      </w:r>
    </w:p>
    <w:p w14:paraId="436CDEF7" w14:textId="31AB8986" w:rsidR="00B979FA" w:rsidRPr="00AA4AAA" w:rsidRDefault="00B979FA" w:rsidP="00B979FA">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color w:val="000000" w:themeColor="text1"/>
        </w:rPr>
        <w:lastRenderedPageBreak/>
        <w:t>y estandarización de la información, mandatan que el cumplimiento de esta fracción se deberá entender como meta la cuantificación y/o expresión numérica del objetivo o los objetivos y/o indicadores que planea o busca alcanzar el sujeto obligado a través de cada una de las áreas o unidades responsables ejecutoras del gasto o concentradoras que consoliden las actividades, según corresponda, en el tiempo especificado y con los recursos necesarios en los términos de la normatividad que le sea aplicable.</w:t>
      </w:r>
    </w:p>
    <w:p w14:paraId="1CC79ED7" w14:textId="77777777" w:rsidR="00B979FA" w:rsidRPr="00AA4AAA" w:rsidRDefault="00B979FA" w:rsidP="00B979FA">
      <w:pPr>
        <w:pBdr>
          <w:top w:val="nil"/>
          <w:left w:val="nil"/>
          <w:bottom w:val="nil"/>
          <w:right w:val="nil"/>
          <w:between w:val="nil"/>
        </w:pBdr>
        <w:rPr>
          <w:rFonts w:eastAsia="Palatino Linotype" w:cs="Palatino Linotype"/>
          <w:color w:val="000000" w:themeColor="text1"/>
        </w:rPr>
      </w:pPr>
    </w:p>
    <w:p w14:paraId="7629F625" w14:textId="77777777" w:rsidR="00F75D47" w:rsidRPr="00AA4AAA" w:rsidRDefault="00F75D47" w:rsidP="00F75D47">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color w:val="000000" w:themeColor="text1"/>
        </w:rPr>
        <w:t>La información publicada en esta fracción deberá ser correspondiente con las áreas o unidades ejecutoras del gasto que forman parte del sujeto obligado, para cada una de estas áreas se publicarán sus metas y objetivos vinculados a los programas operativos, presupuestarios, sectoriales, regionales institucionales, especiales, de trabajo y/o anuales en términos de la normatividad que le sea aplicable.</w:t>
      </w:r>
    </w:p>
    <w:p w14:paraId="3A721DC1" w14:textId="77777777" w:rsidR="00F75D47" w:rsidRPr="00AA4AAA" w:rsidRDefault="00F75D47" w:rsidP="00F75D47">
      <w:pPr>
        <w:pBdr>
          <w:top w:val="nil"/>
          <w:left w:val="nil"/>
          <w:bottom w:val="nil"/>
          <w:right w:val="nil"/>
          <w:between w:val="nil"/>
        </w:pBdr>
        <w:rPr>
          <w:rFonts w:eastAsia="Palatino Linotype" w:cs="Palatino Linotype"/>
          <w:color w:val="000000" w:themeColor="text1"/>
        </w:rPr>
      </w:pPr>
    </w:p>
    <w:p w14:paraId="42D4D2B7" w14:textId="77777777" w:rsidR="00F75D47" w:rsidRPr="00AA4AAA" w:rsidRDefault="00F75D47" w:rsidP="00F75D47">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color w:val="000000" w:themeColor="text1"/>
        </w:rPr>
        <w:t>La información deberá publicarse de tal forma que se posibilite la consulta por año y por área, de cada una de éstas se brindará la posibilidad de consultar sus objetivos, indicadores, así como las metas propuestas.</w:t>
      </w:r>
    </w:p>
    <w:p w14:paraId="46EC3FAB" w14:textId="77777777" w:rsidR="00F75D47" w:rsidRPr="00AA4AAA" w:rsidRDefault="00F75D47" w:rsidP="00F75D47">
      <w:pPr>
        <w:pBdr>
          <w:top w:val="nil"/>
          <w:left w:val="nil"/>
          <w:bottom w:val="nil"/>
          <w:right w:val="nil"/>
          <w:between w:val="nil"/>
        </w:pBdr>
        <w:rPr>
          <w:rFonts w:eastAsia="Palatino Linotype" w:cs="Palatino Linotype"/>
          <w:color w:val="000000" w:themeColor="text1"/>
        </w:rPr>
      </w:pPr>
    </w:p>
    <w:p w14:paraId="30FD422F" w14:textId="79A49842" w:rsidR="00F75D47" w:rsidRPr="00AA4AAA" w:rsidRDefault="00F75D47" w:rsidP="00F75D47">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color w:val="000000" w:themeColor="text1"/>
        </w:rPr>
        <w:t>Se deberá incluir un hipervínculo al o los programas operativos, presupuestarios, sectoriales, regionales, institucionales, especiales, de trabajo y/o anuales, o secciones de éstos, en los que se establecerá la meta u objetivo del ejercicio en curso y el correspondiente a los seis ejercicios anteriores cuando la normatividad de contabilidad gubernamental así lo establezca.</w:t>
      </w:r>
    </w:p>
    <w:p w14:paraId="705352B1" w14:textId="77777777" w:rsidR="00F75D47" w:rsidRPr="00AA4AAA" w:rsidRDefault="00F75D47" w:rsidP="00F75D47">
      <w:pPr>
        <w:pBdr>
          <w:top w:val="nil"/>
          <w:left w:val="nil"/>
          <w:bottom w:val="nil"/>
          <w:right w:val="nil"/>
          <w:between w:val="nil"/>
        </w:pBdr>
        <w:rPr>
          <w:rFonts w:eastAsia="Palatino Linotype" w:cs="Palatino Linotype"/>
          <w:color w:val="000000" w:themeColor="text1"/>
        </w:rPr>
      </w:pPr>
    </w:p>
    <w:p w14:paraId="47984CC2" w14:textId="75B18618" w:rsidR="00F75D47" w:rsidRPr="00AA4AAA" w:rsidRDefault="00F75D47" w:rsidP="00F75D47">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noProof/>
          <w:color w:val="000000" w:themeColor="text1"/>
          <w:lang w:val="es-MX"/>
        </w:rPr>
        <w:lastRenderedPageBreak/>
        <w:drawing>
          <wp:anchor distT="0" distB="0" distL="114300" distR="114300" simplePos="0" relativeHeight="251662336" behindDoc="0" locked="0" layoutInCell="1" allowOverlap="1" wp14:anchorId="0BCC727B" wp14:editId="35ECD7CE">
            <wp:simplePos x="0" y="0"/>
            <wp:positionH relativeFrom="column">
              <wp:posOffset>375551</wp:posOffset>
            </wp:positionH>
            <wp:positionV relativeFrom="paragraph">
              <wp:posOffset>0</wp:posOffset>
            </wp:positionV>
            <wp:extent cx="5372100" cy="3826510"/>
            <wp:effectExtent l="0" t="0" r="0" b="254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84B15B.tmp"/>
                    <pic:cNvPicPr/>
                  </pic:nvPicPr>
                  <pic:blipFill>
                    <a:blip r:embed="rId14">
                      <a:extLst>
                        <a:ext uri="{28A0092B-C50C-407E-A947-70E740481C1C}">
                          <a14:useLocalDpi xmlns:a14="http://schemas.microsoft.com/office/drawing/2010/main" val="0"/>
                        </a:ext>
                      </a:extLst>
                    </a:blip>
                    <a:stretch>
                      <a:fillRect/>
                    </a:stretch>
                  </pic:blipFill>
                  <pic:spPr>
                    <a:xfrm>
                      <a:off x="0" y="0"/>
                      <a:ext cx="5372100" cy="3826510"/>
                    </a:xfrm>
                    <a:prstGeom prst="rect">
                      <a:avLst/>
                    </a:prstGeom>
                  </pic:spPr>
                </pic:pic>
              </a:graphicData>
            </a:graphic>
            <wp14:sizeRelH relativeFrom="margin">
              <wp14:pctWidth>0</wp14:pctWidth>
            </wp14:sizeRelH>
            <wp14:sizeRelV relativeFrom="margin">
              <wp14:pctHeight>0</wp14:pctHeight>
            </wp14:sizeRelV>
          </wp:anchor>
        </w:drawing>
      </w:r>
    </w:p>
    <w:p w14:paraId="31256AAF" w14:textId="3FB3F457" w:rsidR="00B979FA" w:rsidRPr="00AA4AAA" w:rsidRDefault="00B979FA" w:rsidP="00B979FA">
      <w:pPr>
        <w:pBdr>
          <w:top w:val="nil"/>
          <w:left w:val="nil"/>
          <w:bottom w:val="nil"/>
          <w:right w:val="nil"/>
          <w:between w:val="nil"/>
        </w:pBdr>
        <w:rPr>
          <w:rFonts w:eastAsia="Palatino Linotype" w:cs="Palatino Linotype"/>
          <w:color w:val="000000" w:themeColor="text1"/>
        </w:rPr>
      </w:pPr>
    </w:p>
    <w:p w14:paraId="1EE32DCC" w14:textId="77777777" w:rsidR="00B979FA" w:rsidRPr="00AA4AAA" w:rsidRDefault="00B979FA" w:rsidP="00B979FA">
      <w:pPr>
        <w:pBdr>
          <w:top w:val="nil"/>
          <w:left w:val="nil"/>
          <w:bottom w:val="nil"/>
          <w:right w:val="nil"/>
          <w:between w:val="nil"/>
        </w:pBdr>
        <w:rPr>
          <w:rFonts w:eastAsia="Palatino Linotype" w:cs="Palatino Linotype"/>
          <w:color w:val="000000" w:themeColor="text1"/>
        </w:rPr>
      </w:pPr>
    </w:p>
    <w:p w14:paraId="0C60A57B" w14:textId="77777777" w:rsidR="00B979FA" w:rsidRPr="00AA4AAA" w:rsidRDefault="00B979FA" w:rsidP="00B979FA">
      <w:pPr>
        <w:pBdr>
          <w:top w:val="nil"/>
          <w:left w:val="nil"/>
          <w:bottom w:val="nil"/>
          <w:right w:val="nil"/>
          <w:between w:val="nil"/>
        </w:pBdr>
        <w:rPr>
          <w:rFonts w:eastAsia="Palatino Linotype" w:cs="Palatino Linotype"/>
          <w:color w:val="000000" w:themeColor="text1"/>
        </w:rPr>
      </w:pPr>
    </w:p>
    <w:p w14:paraId="72B92643" w14:textId="0FDD9E7C" w:rsidR="00B979FA" w:rsidRPr="00AA4AAA" w:rsidRDefault="00F75D47" w:rsidP="00B979FA">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noProof/>
          <w:color w:val="000000" w:themeColor="text1"/>
          <w:lang w:val="es-MX"/>
        </w:rPr>
        <mc:AlternateContent>
          <mc:Choice Requires="wps">
            <w:drawing>
              <wp:anchor distT="0" distB="0" distL="114300" distR="114300" simplePos="0" relativeHeight="251663360" behindDoc="0" locked="0" layoutInCell="1" allowOverlap="1" wp14:anchorId="4415A3CF" wp14:editId="1DA09D06">
                <wp:simplePos x="0" y="0"/>
                <wp:positionH relativeFrom="column">
                  <wp:posOffset>205917</wp:posOffset>
                </wp:positionH>
                <wp:positionV relativeFrom="paragraph">
                  <wp:posOffset>97465</wp:posOffset>
                </wp:positionV>
                <wp:extent cx="404037" cy="1041991"/>
                <wp:effectExtent l="19050" t="114300" r="34290" b="120650"/>
                <wp:wrapNone/>
                <wp:docPr id="15" name="Flecha derecha 15"/>
                <wp:cNvGraphicFramePr/>
                <a:graphic xmlns:a="http://schemas.openxmlformats.org/drawingml/2006/main">
                  <a:graphicData uri="http://schemas.microsoft.com/office/word/2010/wordprocessingShape">
                    <wps:wsp>
                      <wps:cNvSpPr/>
                      <wps:spPr>
                        <a:xfrm>
                          <a:off x="0" y="0"/>
                          <a:ext cx="404037" cy="1041991"/>
                        </a:xfrm>
                        <a:prstGeom prst="rightArrow">
                          <a:avLst/>
                        </a:prstGeom>
                        <a:noFill/>
                        <a:ln w="28575">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C72A0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5" o:spid="_x0000_s1026" type="#_x0000_t13" style="position:absolute;margin-left:16.2pt;margin-top:7.65pt;width:31.8pt;height:82.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" adj="10800" filled="f" strokecolor="#ffe599 [1303]" strokeweight="2.25pt"/>
            </w:pict>
          </mc:Fallback>
        </mc:AlternateContent>
      </w:r>
    </w:p>
    <w:p w14:paraId="058D8F71"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22C49D3F"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6BD14064"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55A0399B"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7ECEE41E"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621259EB"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7510727F"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13056215"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5090817D" w14:textId="388CD1CF" w:rsidR="00F75D47" w:rsidRPr="00AA4AAA" w:rsidRDefault="00BE7008" w:rsidP="009B73BE">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noProof/>
          <w:color w:val="000000" w:themeColor="text1"/>
          <w:lang w:val="es-MX"/>
        </w:rPr>
        <w:drawing>
          <wp:anchor distT="0" distB="0" distL="114300" distR="114300" simplePos="0" relativeHeight="251664384" behindDoc="0" locked="0" layoutInCell="1" allowOverlap="1" wp14:anchorId="680712FA" wp14:editId="48405005">
            <wp:simplePos x="0" y="0"/>
            <wp:positionH relativeFrom="column">
              <wp:posOffset>336461</wp:posOffset>
            </wp:positionH>
            <wp:positionV relativeFrom="paragraph">
              <wp:posOffset>718569</wp:posOffset>
            </wp:positionV>
            <wp:extent cx="5411470" cy="147193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848CE9.tmp"/>
                    <pic:cNvPicPr/>
                  </pic:nvPicPr>
                  <pic:blipFill>
                    <a:blip r:embed="rId15">
                      <a:extLst>
                        <a:ext uri="{28A0092B-C50C-407E-A947-70E740481C1C}">
                          <a14:useLocalDpi xmlns:a14="http://schemas.microsoft.com/office/drawing/2010/main" val="0"/>
                        </a:ext>
                      </a:extLst>
                    </a:blip>
                    <a:stretch>
                      <a:fillRect/>
                    </a:stretch>
                  </pic:blipFill>
                  <pic:spPr>
                    <a:xfrm>
                      <a:off x="0" y="0"/>
                      <a:ext cx="5411470" cy="1471930"/>
                    </a:xfrm>
                    <a:prstGeom prst="rect">
                      <a:avLst/>
                    </a:prstGeom>
                  </pic:spPr>
                </pic:pic>
              </a:graphicData>
            </a:graphic>
            <wp14:sizeRelH relativeFrom="margin">
              <wp14:pctWidth>0</wp14:pctWidth>
            </wp14:sizeRelH>
            <wp14:sizeRelV relativeFrom="margin">
              <wp14:pctHeight>0</wp14:pctHeight>
            </wp14:sizeRelV>
          </wp:anchor>
        </w:drawing>
      </w:r>
      <w:r w:rsidR="005B2A8F" w:rsidRPr="00AA4AAA">
        <w:rPr>
          <w:rFonts w:eastAsia="Palatino Linotype" w:cs="Palatino Linotype"/>
          <w:color w:val="000000" w:themeColor="text1"/>
        </w:rPr>
        <w:t xml:space="preserve">En lo que concierne a los indicadores </w:t>
      </w:r>
      <w:r w:rsidR="001532C4" w:rsidRPr="00AA4AAA">
        <w:rPr>
          <w:rFonts w:eastAsia="Palatino Linotype" w:cs="Palatino Linotype"/>
          <w:color w:val="000000" w:themeColor="text1"/>
        </w:rPr>
        <w:t xml:space="preserve">se apunta que se reportan de manera trimestral, por lo que la entrega de la información </w:t>
      </w:r>
      <w:r w:rsidRPr="00AA4AAA">
        <w:rPr>
          <w:rFonts w:eastAsia="Palatino Linotype" w:cs="Palatino Linotype"/>
          <w:color w:val="000000" w:themeColor="text1"/>
        </w:rPr>
        <w:t>abracara hasta el mes de marzo de 2025.</w:t>
      </w:r>
    </w:p>
    <w:p w14:paraId="220A869A" w14:textId="5BB10085"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08DA7653" w14:textId="34601071" w:rsidR="00BE7008" w:rsidRPr="00AA4AAA" w:rsidRDefault="00BE7008" w:rsidP="009B73BE">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noProof/>
          <w:color w:val="000000" w:themeColor="text1"/>
          <w:lang w:val="es-MX"/>
        </w:rPr>
        <w:lastRenderedPageBreak/>
        <w:drawing>
          <wp:anchor distT="0" distB="0" distL="114300" distR="114300" simplePos="0" relativeHeight="251665408" behindDoc="0" locked="0" layoutInCell="1" allowOverlap="1" wp14:anchorId="0A13F307" wp14:editId="01B146B8">
            <wp:simplePos x="0" y="0"/>
            <wp:positionH relativeFrom="column">
              <wp:posOffset>843782</wp:posOffset>
            </wp:positionH>
            <wp:positionV relativeFrom="paragraph">
              <wp:posOffset>516</wp:posOffset>
            </wp:positionV>
            <wp:extent cx="4418537" cy="1142660"/>
            <wp:effectExtent l="0" t="0" r="1270" b="63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D32B.tmp"/>
                    <pic:cNvPicPr/>
                  </pic:nvPicPr>
                  <pic:blipFill>
                    <a:blip r:embed="rId16">
                      <a:extLst>
                        <a:ext uri="{28A0092B-C50C-407E-A947-70E740481C1C}">
                          <a14:useLocalDpi xmlns:a14="http://schemas.microsoft.com/office/drawing/2010/main" val="0"/>
                        </a:ext>
                      </a:extLst>
                    </a:blip>
                    <a:stretch>
                      <a:fillRect/>
                    </a:stretch>
                  </pic:blipFill>
                  <pic:spPr>
                    <a:xfrm>
                      <a:off x="0" y="0"/>
                      <a:ext cx="4418537" cy="1142660"/>
                    </a:xfrm>
                    <a:prstGeom prst="rect">
                      <a:avLst/>
                    </a:prstGeom>
                  </pic:spPr>
                </pic:pic>
              </a:graphicData>
            </a:graphic>
          </wp:anchor>
        </w:drawing>
      </w:r>
    </w:p>
    <w:p w14:paraId="3FFA005B" w14:textId="29D4B05C"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08F2B73F" w14:textId="77777777"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626C9A6B" w14:textId="6B18B209" w:rsidR="00BE7008" w:rsidRPr="00AA4AAA" w:rsidRDefault="00BE7008" w:rsidP="009B73BE">
      <w:pPr>
        <w:pBdr>
          <w:top w:val="nil"/>
          <w:left w:val="nil"/>
          <w:bottom w:val="nil"/>
          <w:right w:val="nil"/>
          <w:between w:val="nil"/>
        </w:pBdr>
        <w:rPr>
          <w:rFonts w:eastAsia="Palatino Linotype" w:cs="Palatino Linotype"/>
          <w:color w:val="000000" w:themeColor="text1"/>
        </w:rPr>
      </w:pPr>
      <w:r w:rsidRPr="00AA4AAA">
        <w:rPr>
          <w:rFonts w:eastAsia="Palatino Linotype" w:cs="Palatino Linotype"/>
          <w:noProof/>
          <w:color w:val="000000" w:themeColor="text1"/>
          <w:lang w:val="es-MX"/>
        </w:rPr>
        <mc:AlternateContent>
          <mc:Choice Requires="wps">
            <w:drawing>
              <wp:anchor distT="0" distB="0" distL="114300" distR="114300" simplePos="0" relativeHeight="251668480" behindDoc="0" locked="0" layoutInCell="1" allowOverlap="1" wp14:anchorId="3A426CD4" wp14:editId="3DA8AB91">
                <wp:simplePos x="0" y="0"/>
                <wp:positionH relativeFrom="column">
                  <wp:posOffset>531628</wp:posOffset>
                </wp:positionH>
                <wp:positionV relativeFrom="paragraph">
                  <wp:posOffset>294685</wp:posOffset>
                </wp:positionV>
                <wp:extent cx="404037" cy="1041991"/>
                <wp:effectExtent l="19050" t="114300" r="34290" b="120650"/>
                <wp:wrapNone/>
                <wp:docPr id="20" name="Flecha derecha 20"/>
                <wp:cNvGraphicFramePr/>
                <a:graphic xmlns:a="http://schemas.openxmlformats.org/drawingml/2006/main">
                  <a:graphicData uri="http://schemas.microsoft.com/office/word/2010/wordprocessingShape">
                    <wps:wsp>
                      <wps:cNvSpPr/>
                      <wps:spPr>
                        <a:xfrm>
                          <a:off x="0" y="0"/>
                          <a:ext cx="404037" cy="1041991"/>
                        </a:xfrm>
                        <a:prstGeom prst="rightArrow">
                          <a:avLst/>
                        </a:prstGeom>
                        <a:noFill/>
                        <a:ln w="28575">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4CCC69" id="Flecha derecha 20" o:spid="_x0000_s1026" type="#_x0000_t13" style="position:absolute;margin-left:41.85pt;margin-top:23.2pt;width:31.8pt;height:82.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" adj="10800" filled="f" strokecolor="#ffe599 [1303]" strokeweight="2.25pt"/>
            </w:pict>
          </mc:Fallback>
        </mc:AlternateContent>
      </w:r>
      <w:r w:rsidRPr="00AA4AAA">
        <w:rPr>
          <w:rFonts w:eastAsia="Palatino Linotype" w:cs="Palatino Linotype"/>
          <w:noProof/>
          <w:color w:val="000000" w:themeColor="text1"/>
          <w:lang w:val="es-MX"/>
        </w:rPr>
        <w:drawing>
          <wp:anchor distT="0" distB="0" distL="114300" distR="114300" simplePos="0" relativeHeight="251666432" behindDoc="0" locked="0" layoutInCell="1" allowOverlap="1" wp14:anchorId="4E264705" wp14:editId="09DEA9BE">
            <wp:simplePos x="0" y="0"/>
            <wp:positionH relativeFrom="column">
              <wp:posOffset>992638</wp:posOffset>
            </wp:positionH>
            <wp:positionV relativeFrom="paragraph">
              <wp:posOffset>299144</wp:posOffset>
            </wp:positionV>
            <wp:extent cx="4372510" cy="3559618"/>
            <wp:effectExtent l="0" t="0" r="0" b="317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4D5D.tmp"/>
                    <pic:cNvPicPr/>
                  </pic:nvPicPr>
                  <pic:blipFill>
                    <a:blip r:embed="rId17">
                      <a:extLst>
                        <a:ext uri="{28A0092B-C50C-407E-A947-70E740481C1C}">
                          <a14:useLocalDpi xmlns:a14="http://schemas.microsoft.com/office/drawing/2010/main" val="0"/>
                        </a:ext>
                      </a:extLst>
                    </a:blip>
                    <a:stretch>
                      <a:fillRect/>
                    </a:stretch>
                  </pic:blipFill>
                  <pic:spPr>
                    <a:xfrm>
                      <a:off x="0" y="0"/>
                      <a:ext cx="4372510" cy="3559618"/>
                    </a:xfrm>
                    <a:prstGeom prst="rect">
                      <a:avLst/>
                    </a:prstGeom>
                  </pic:spPr>
                </pic:pic>
              </a:graphicData>
            </a:graphic>
          </wp:anchor>
        </w:drawing>
      </w:r>
    </w:p>
    <w:p w14:paraId="7B6CE3FC" w14:textId="6DEAFDD4"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1B732566" w14:textId="6112DA75"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2B6E6E6E" w14:textId="0AEAB709"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52C48BA6"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592E4714" w14:textId="77777777" w:rsidR="00F75D47" w:rsidRPr="00AA4AAA" w:rsidRDefault="00F75D47" w:rsidP="009B73BE">
      <w:pPr>
        <w:pBdr>
          <w:top w:val="nil"/>
          <w:left w:val="nil"/>
          <w:bottom w:val="nil"/>
          <w:right w:val="nil"/>
          <w:between w:val="nil"/>
        </w:pBdr>
        <w:rPr>
          <w:rFonts w:eastAsia="Palatino Linotype" w:cs="Palatino Linotype"/>
          <w:color w:val="000000" w:themeColor="text1"/>
        </w:rPr>
      </w:pPr>
    </w:p>
    <w:p w14:paraId="3E228E5A" w14:textId="77777777"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1CB442B4" w14:textId="77777777"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4A6FAE82" w14:textId="77777777"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39869721" w14:textId="77777777"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7B60A806" w14:textId="77777777"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461AE29E" w14:textId="77777777"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1074ABBB" w14:textId="77777777" w:rsidR="00BE7008" w:rsidRPr="00AA4AAA" w:rsidRDefault="00BE7008" w:rsidP="009B73BE">
      <w:pPr>
        <w:pBdr>
          <w:top w:val="nil"/>
          <w:left w:val="nil"/>
          <w:bottom w:val="nil"/>
          <w:right w:val="nil"/>
          <w:between w:val="nil"/>
        </w:pBdr>
        <w:rPr>
          <w:rFonts w:eastAsia="Palatino Linotype" w:cs="Palatino Linotype"/>
          <w:color w:val="000000" w:themeColor="text1"/>
        </w:rPr>
      </w:pPr>
    </w:p>
    <w:p w14:paraId="2E2405CB" w14:textId="77777777" w:rsidR="002F1E0A" w:rsidRPr="00AA4AAA" w:rsidRDefault="002F1E0A" w:rsidP="002F1E0A">
      <w:pPr>
        <w:keepNext/>
        <w:keepLines/>
        <w:outlineLvl w:val="2"/>
        <w:rPr>
          <w:rFonts w:eastAsia="Palatino Linotype" w:cs="Times New Roman"/>
          <w:b/>
          <w:i/>
          <w:color w:val="000000"/>
          <w:szCs w:val="24"/>
          <w:u w:val="single"/>
        </w:rPr>
      </w:pPr>
      <w:r w:rsidRPr="00AA4AAA">
        <w:rPr>
          <w:rFonts w:eastAsia="Palatino Linotype" w:cs="Times New Roman"/>
          <w:b/>
          <w:i/>
          <w:color w:val="000000"/>
          <w:szCs w:val="24"/>
          <w:u w:val="single"/>
        </w:rPr>
        <w:t>DE LA VERSIÓN PÚBLICA</w:t>
      </w:r>
    </w:p>
    <w:p w14:paraId="36FF1457" w14:textId="77777777" w:rsidR="002F1E0A" w:rsidRPr="00AA4AAA" w:rsidRDefault="002F1E0A" w:rsidP="002F1E0A">
      <w:pPr>
        <w:rPr>
          <w:rFonts w:eastAsia="Palatino Linotype" w:cs="Palatino Linotype"/>
          <w:szCs w:val="24"/>
        </w:rPr>
      </w:pPr>
      <w:r w:rsidRPr="00AA4AAA">
        <w:rPr>
          <w:rFonts w:eastAsia="Palatino Linotype" w:cs="Palatino Linotype"/>
          <w:szCs w:val="24"/>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72BC0E0B"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Artículo 3.</w:t>
      </w:r>
      <w:r w:rsidRPr="00AA4AAA">
        <w:rPr>
          <w:rFonts w:eastAsia="Palatino Linotype" w:cs="Palatino Linotype"/>
          <w:i/>
          <w:sz w:val="22"/>
        </w:rPr>
        <w:t xml:space="preserve"> Para los efectos de la presente Ley se entenderá por:</w:t>
      </w:r>
    </w:p>
    <w:p w14:paraId="33739DEE"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i/>
          <w:sz w:val="22"/>
        </w:rPr>
        <w:t>[…]</w:t>
      </w:r>
    </w:p>
    <w:p w14:paraId="757E7685"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lastRenderedPageBreak/>
        <w:t>IX. Datos personales:</w:t>
      </w:r>
      <w:r w:rsidRPr="00AA4AAA">
        <w:rPr>
          <w:rFonts w:eastAsia="Palatino Linotype" w:cs="Palatino Linotype"/>
          <w:i/>
          <w:sz w:val="22"/>
        </w:rPr>
        <w:t xml:space="preserve"> La información concerniente a una persona, identificada o identificable según lo dispuesto por la Ley de Protección de Datos Personales del Estado de México; </w:t>
      </w:r>
    </w:p>
    <w:p w14:paraId="0F95BBF6"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XX.</w:t>
      </w:r>
      <w:r w:rsidRPr="00AA4AAA">
        <w:rPr>
          <w:rFonts w:eastAsia="Palatino Linotype" w:cs="Palatino Linotype"/>
          <w:i/>
          <w:sz w:val="22"/>
        </w:rPr>
        <w:t xml:space="preserve"> </w:t>
      </w:r>
      <w:r w:rsidRPr="00AA4AAA">
        <w:rPr>
          <w:rFonts w:eastAsia="Palatino Linotype" w:cs="Palatino Linotype"/>
          <w:b/>
          <w:i/>
          <w:sz w:val="22"/>
        </w:rPr>
        <w:t>Información clasificada:</w:t>
      </w:r>
      <w:r w:rsidRPr="00AA4AAA">
        <w:rPr>
          <w:rFonts w:eastAsia="Palatino Linotype" w:cs="Palatino Linotype"/>
          <w:i/>
          <w:sz w:val="22"/>
        </w:rPr>
        <w:t xml:space="preserve"> Aquella considerada por la presente Ley como reservada o confidencial;</w:t>
      </w:r>
    </w:p>
    <w:p w14:paraId="7E5898B7"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XXI.</w:t>
      </w:r>
      <w:r w:rsidRPr="00AA4AAA">
        <w:rPr>
          <w:rFonts w:eastAsia="Palatino Linotype" w:cs="Palatino Linotype"/>
          <w:i/>
          <w:sz w:val="22"/>
        </w:rPr>
        <w:t xml:space="preserve"> </w:t>
      </w:r>
      <w:r w:rsidRPr="00AA4AAA">
        <w:rPr>
          <w:rFonts w:eastAsia="Palatino Linotype" w:cs="Palatino Linotype"/>
          <w:b/>
          <w:i/>
          <w:sz w:val="22"/>
        </w:rPr>
        <w:t>Información confidencial:</w:t>
      </w:r>
      <w:r w:rsidRPr="00AA4AAA">
        <w:rPr>
          <w:rFonts w:eastAsia="Palatino Linotype" w:cs="Palatino Linotype"/>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7E7A835"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w:t>
      </w:r>
    </w:p>
    <w:p w14:paraId="7D2CB950"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XLV.</w:t>
      </w:r>
      <w:r w:rsidRPr="00AA4AAA">
        <w:rPr>
          <w:rFonts w:eastAsia="Palatino Linotype" w:cs="Palatino Linotype"/>
          <w:i/>
          <w:sz w:val="22"/>
        </w:rPr>
        <w:t xml:space="preserve"> </w:t>
      </w:r>
      <w:r w:rsidRPr="00AA4AAA">
        <w:rPr>
          <w:rFonts w:eastAsia="Palatino Linotype" w:cs="Palatino Linotype"/>
          <w:b/>
          <w:i/>
          <w:sz w:val="22"/>
        </w:rPr>
        <w:t>Versión pública:</w:t>
      </w:r>
      <w:r w:rsidRPr="00AA4AAA">
        <w:rPr>
          <w:rFonts w:eastAsia="Palatino Linotype" w:cs="Palatino Linotype"/>
          <w:i/>
          <w:sz w:val="22"/>
        </w:rPr>
        <w:t xml:space="preserve"> Documento en el que se elimine, suprime o borra la información clasificada como reservada o confidencial para permitir su acceso.</w:t>
      </w:r>
    </w:p>
    <w:p w14:paraId="37CE3DE1"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i/>
          <w:sz w:val="22"/>
        </w:rPr>
        <w:t>[…]</w:t>
      </w:r>
    </w:p>
    <w:p w14:paraId="7E28B87A" w14:textId="77777777" w:rsidR="002F1E0A" w:rsidRPr="00AA4AAA" w:rsidRDefault="002F1E0A" w:rsidP="002F1E0A">
      <w:pPr>
        <w:spacing w:line="259" w:lineRule="auto"/>
        <w:ind w:left="567" w:right="567"/>
        <w:rPr>
          <w:rFonts w:eastAsia="Palatino Linotype" w:cs="Palatino Linotype"/>
          <w:i/>
          <w:sz w:val="22"/>
        </w:rPr>
      </w:pPr>
    </w:p>
    <w:p w14:paraId="7B3A150E"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 xml:space="preserve">Artículo 91. </w:t>
      </w:r>
      <w:r w:rsidRPr="00AA4AAA">
        <w:rPr>
          <w:rFonts w:eastAsia="Palatino Linotype" w:cs="Palatino Linotype"/>
          <w:i/>
          <w:sz w:val="22"/>
        </w:rPr>
        <w:t>El acceso a la información pública será restringido excepcionalmente, cuando ésta sea clasificada como reservada o confidencial.</w:t>
      </w:r>
    </w:p>
    <w:p w14:paraId="7E46BA49" w14:textId="77777777" w:rsidR="002F1E0A" w:rsidRPr="00AA4AAA" w:rsidRDefault="002F1E0A" w:rsidP="002F1E0A">
      <w:pPr>
        <w:spacing w:line="259" w:lineRule="auto"/>
        <w:ind w:left="567" w:right="567"/>
        <w:rPr>
          <w:rFonts w:eastAsia="Palatino Linotype" w:cs="Palatino Linotype"/>
          <w:i/>
          <w:sz w:val="22"/>
        </w:rPr>
      </w:pPr>
    </w:p>
    <w:p w14:paraId="7A657AA0"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Artículo 132.</w:t>
      </w:r>
      <w:r w:rsidRPr="00AA4AAA">
        <w:rPr>
          <w:rFonts w:eastAsia="Palatino Linotype" w:cs="Palatino Linotype"/>
          <w:i/>
          <w:sz w:val="22"/>
        </w:rPr>
        <w:t xml:space="preserve"> </w:t>
      </w:r>
      <w:r w:rsidRPr="00AA4AAA">
        <w:rPr>
          <w:rFonts w:eastAsia="Palatino Linotype" w:cs="Palatino Linotype"/>
          <w:i/>
          <w:sz w:val="22"/>
          <w:u w:val="single"/>
        </w:rPr>
        <w:t>La clasificación de la información se llevará a cabo en el momento en que</w:t>
      </w:r>
      <w:r w:rsidRPr="00AA4AAA">
        <w:rPr>
          <w:rFonts w:eastAsia="Palatino Linotype" w:cs="Palatino Linotype"/>
          <w:i/>
          <w:sz w:val="22"/>
        </w:rPr>
        <w:t>:</w:t>
      </w:r>
    </w:p>
    <w:p w14:paraId="221E52EC"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I.</w:t>
      </w:r>
      <w:r w:rsidRPr="00AA4AAA">
        <w:rPr>
          <w:rFonts w:eastAsia="Palatino Linotype" w:cs="Palatino Linotype"/>
          <w:i/>
          <w:sz w:val="22"/>
        </w:rPr>
        <w:t xml:space="preserve"> Se reciba una solicitud de acceso a la información;</w:t>
      </w:r>
    </w:p>
    <w:p w14:paraId="005FF8E3"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II.</w:t>
      </w:r>
      <w:r w:rsidRPr="00AA4AAA">
        <w:rPr>
          <w:rFonts w:eastAsia="Palatino Linotype" w:cs="Palatino Linotype"/>
          <w:i/>
          <w:sz w:val="22"/>
        </w:rPr>
        <w:t xml:space="preserve"> </w:t>
      </w:r>
      <w:r w:rsidRPr="00AA4AAA">
        <w:rPr>
          <w:rFonts w:eastAsia="Palatino Linotype" w:cs="Palatino Linotype"/>
          <w:i/>
          <w:sz w:val="22"/>
          <w:u w:val="single"/>
        </w:rPr>
        <w:t>Se determine mediante resolución de autoridad competente; o</w:t>
      </w:r>
    </w:p>
    <w:p w14:paraId="7CDBC513" w14:textId="77777777" w:rsidR="002F1E0A" w:rsidRPr="00AA4AAA" w:rsidRDefault="002F1E0A" w:rsidP="002F1E0A">
      <w:pPr>
        <w:spacing w:line="259" w:lineRule="auto"/>
        <w:ind w:left="567" w:right="567"/>
        <w:rPr>
          <w:rFonts w:eastAsia="Palatino Linotype" w:cs="Palatino Linotype"/>
          <w:i/>
          <w:sz w:val="22"/>
          <w:u w:val="single"/>
        </w:rPr>
      </w:pPr>
      <w:r w:rsidRPr="00AA4AAA">
        <w:rPr>
          <w:rFonts w:eastAsia="Palatino Linotype" w:cs="Palatino Linotype"/>
          <w:b/>
          <w:i/>
          <w:sz w:val="22"/>
        </w:rPr>
        <w:t>III.</w:t>
      </w:r>
      <w:r w:rsidRPr="00AA4AAA">
        <w:rPr>
          <w:rFonts w:eastAsia="Palatino Linotype" w:cs="Palatino Linotype"/>
          <w:i/>
          <w:sz w:val="22"/>
        </w:rPr>
        <w:t xml:space="preserve"> </w:t>
      </w:r>
      <w:r w:rsidRPr="00AA4AAA">
        <w:rPr>
          <w:rFonts w:eastAsia="Palatino Linotype" w:cs="Palatino Linotype"/>
          <w:i/>
          <w:sz w:val="22"/>
          <w:u w:val="single"/>
        </w:rPr>
        <w:t>Se generen versiones públicas para dar cumplimiento a las obligaciones de transparencia previstas en esta Ley.</w:t>
      </w:r>
    </w:p>
    <w:p w14:paraId="162454FB"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i/>
          <w:sz w:val="22"/>
        </w:rPr>
        <w:t>[…]</w:t>
      </w:r>
    </w:p>
    <w:p w14:paraId="0ADCD26A" w14:textId="77777777" w:rsidR="002F1E0A" w:rsidRPr="00AA4AAA" w:rsidRDefault="002F1E0A" w:rsidP="002F1E0A">
      <w:pPr>
        <w:rPr>
          <w:rFonts w:eastAsia="Palatino Linotype" w:cs="Palatino Linotype"/>
          <w:i/>
          <w:szCs w:val="24"/>
        </w:rPr>
      </w:pPr>
    </w:p>
    <w:p w14:paraId="5480ECF2" w14:textId="77777777" w:rsidR="002F1E0A" w:rsidRPr="00AA4AAA" w:rsidRDefault="002F1E0A" w:rsidP="002F1E0A">
      <w:pPr>
        <w:rPr>
          <w:rFonts w:eastAsia="Palatino Linotype" w:cs="Palatino Linotype"/>
        </w:rPr>
      </w:pPr>
      <w:r w:rsidRPr="00AA4AAA">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10EE1D8" w14:textId="77777777" w:rsidR="002F1E0A" w:rsidRPr="00AA4AAA" w:rsidRDefault="002F1E0A" w:rsidP="002F1E0A">
      <w:pPr>
        <w:rPr>
          <w:rFonts w:eastAsia="Palatino Linotype" w:cs="Palatino Linotype"/>
        </w:rPr>
      </w:pPr>
    </w:p>
    <w:p w14:paraId="62FB04D1" w14:textId="77777777" w:rsidR="002F1E0A" w:rsidRPr="00AA4AAA" w:rsidRDefault="002F1E0A" w:rsidP="002F1E0A">
      <w:pPr>
        <w:rPr>
          <w:rFonts w:eastAsia="Palatino Linotype" w:cs="Palatino Linotype"/>
          <w:szCs w:val="24"/>
        </w:rPr>
      </w:pPr>
      <w:r w:rsidRPr="00AA4AAA">
        <w:rPr>
          <w:rFonts w:eastAsia="Palatino Linotype" w:cs="Palatino Linotype"/>
          <w:szCs w:val="24"/>
        </w:rPr>
        <w:t xml:space="preserve">Por otro lado, los </w:t>
      </w:r>
      <w:r w:rsidRPr="00AA4AAA">
        <w:rPr>
          <w:rFonts w:eastAsia="Palatino Linotype" w:cs="Palatino Linotype"/>
          <w:iCs/>
          <w:szCs w:val="24"/>
        </w:rPr>
        <w:t>Lineamientos Generales en Materia de Clasificación y Desclasificación de la Información, así como para la elaboración de Versiones Públicas</w:t>
      </w:r>
      <w:r w:rsidRPr="00AA4AAA">
        <w:rPr>
          <w:rFonts w:eastAsia="Palatino Linotype" w:cs="Palatino Linotype"/>
          <w:szCs w:val="24"/>
        </w:rPr>
        <w:t xml:space="preserve">, emitidos por el Consejo Nacional del Sistema Nacional de Transparencia, Acceso a la Información </w:t>
      </w:r>
      <w:r w:rsidRPr="00AA4AAA">
        <w:rPr>
          <w:rFonts w:eastAsia="Palatino Linotype" w:cs="Palatino Linotype"/>
          <w:szCs w:val="24"/>
        </w:rPr>
        <w:lastRenderedPageBreak/>
        <w:t>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2F4AEC0" w14:textId="77777777" w:rsidR="002F1E0A" w:rsidRPr="00AA4AAA" w:rsidRDefault="002F1E0A" w:rsidP="002F1E0A">
      <w:pPr>
        <w:rPr>
          <w:rFonts w:eastAsia="Palatino Linotype" w:cs="Palatino Linotype"/>
          <w:szCs w:val="24"/>
        </w:rPr>
      </w:pPr>
    </w:p>
    <w:p w14:paraId="0FE0DA03" w14:textId="77777777" w:rsidR="002F1E0A" w:rsidRPr="00AA4AAA" w:rsidRDefault="002F1E0A" w:rsidP="002F1E0A">
      <w:pPr>
        <w:rPr>
          <w:rFonts w:eastAsia="Palatino Linotype" w:cs="Palatino Linotype"/>
          <w:szCs w:val="24"/>
        </w:rPr>
      </w:pPr>
      <w:r w:rsidRPr="00AA4AAA">
        <w:rPr>
          <w:rFonts w:eastAsia="Palatino Linotype" w:cs="Palatino Linotype"/>
          <w:szCs w:val="24"/>
        </w:rPr>
        <w:t>Entorno a lo que aquí nos interesa, los Lineamientos Quincuagésimo sexto, Quincuagésimo séptimo y Quincuagésimo octavo, establecen lo siguiente:</w:t>
      </w:r>
    </w:p>
    <w:p w14:paraId="40186BE6"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Quincuagésimo sexto.</w:t>
      </w:r>
      <w:r w:rsidRPr="00AA4AAA">
        <w:rPr>
          <w:rFonts w:eastAsia="Palatino Linotype" w:cs="Palatino Linotype"/>
          <w:i/>
          <w:sz w:val="22"/>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3F022FC" w14:textId="77777777" w:rsidR="002F1E0A" w:rsidRPr="00AA4AAA" w:rsidRDefault="002F1E0A" w:rsidP="002F1E0A">
      <w:pPr>
        <w:spacing w:line="259" w:lineRule="auto"/>
        <w:ind w:left="567" w:right="567"/>
        <w:rPr>
          <w:rFonts w:eastAsia="Palatino Linotype" w:cs="Palatino Linotype"/>
          <w:i/>
          <w:sz w:val="22"/>
        </w:rPr>
      </w:pPr>
    </w:p>
    <w:p w14:paraId="2E7ADB84"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Quincuagésimo séptimo.</w:t>
      </w:r>
      <w:r w:rsidRPr="00AA4AAA">
        <w:rPr>
          <w:rFonts w:eastAsia="Palatino Linotype" w:cs="Palatino Linotype"/>
          <w:i/>
          <w:sz w:val="22"/>
        </w:rPr>
        <w:t xml:space="preserve"> Se considera, en principio, como información pública y no podrá omitirse de las versiones públicas la siguiente:</w:t>
      </w:r>
    </w:p>
    <w:p w14:paraId="3A4412BF"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i/>
          <w:sz w:val="22"/>
        </w:rPr>
        <w:t xml:space="preserve"> </w:t>
      </w:r>
    </w:p>
    <w:p w14:paraId="60900147"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i/>
          <w:sz w:val="22"/>
        </w:rPr>
        <w:t xml:space="preserve">I. La relativa a las Obligaciones de Transparencia que contempla el Título V de la Ley General y las demás disposiciones legales aplicables; </w:t>
      </w:r>
    </w:p>
    <w:p w14:paraId="0F8DDD1C"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i/>
          <w:sz w:val="22"/>
        </w:rPr>
        <w:t xml:space="preserve">II. El nombre de los integrantes de los sujetos obligados en los documentos, y sus firmas autógrafas o digitales, cuando sean utilizados en el ejercicio de las facultades conferidas para el desempeño del servicio público, y </w:t>
      </w:r>
    </w:p>
    <w:p w14:paraId="50682641"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6907676" w14:textId="77777777" w:rsidR="002F1E0A" w:rsidRPr="00AA4AAA" w:rsidRDefault="002F1E0A" w:rsidP="002F1E0A">
      <w:pPr>
        <w:spacing w:line="259" w:lineRule="auto"/>
        <w:ind w:left="567" w:right="567"/>
        <w:rPr>
          <w:rFonts w:eastAsia="Palatino Linotype" w:cs="Palatino Linotype"/>
          <w:i/>
          <w:sz w:val="22"/>
        </w:rPr>
      </w:pPr>
    </w:p>
    <w:p w14:paraId="2F1D6775"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i/>
          <w:sz w:val="22"/>
        </w:rPr>
        <w:t xml:space="preserve">Lo anterior, siempre y cuando no se acredite alguna causal de clasificación, prevista en las leyes o en los tratados internacionales suscritos por el Estado mexicano. </w:t>
      </w:r>
    </w:p>
    <w:p w14:paraId="1616BE23" w14:textId="77777777" w:rsidR="002F1E0A" w:rsidRPr="00AA4AAA" w:rsidRDefault="002F1E0A" w:rsidP="002F1E0A">
      <w:pPr>
        <w:spacing w:line="259" w:lineRule="auto"/>
        <w:ind w:left="567" w:right="567"/>
        <w:rPr>
          <w:rFonts w:eastAsia="Palatino Linotype" w:cs="Palatino Linotype"/>
          <w:i/>
          <w:sz w:val="22"/>
        </w:rPr>
      </w:pPr>
    </w:p>
    <w:p w14:paraId="0188F4E6" w14:textId="77777777" w:rsidR="002F1E0A" w:rsidRPr="00AA4AAA" w:rsidRDefault="002F1E0A" w:rsidP="002F1E0A">
      <w:pPr>
        <w:spacing w:line="259" w:lineRule="auto"/>
        <w:ind w:left="567" w:right="567"/>
        <w:rPr>
          <w:rFonts w:eastAsia="Palatino Linotype" w:cs="Palatino Linotype"/>
          <w:i/>
          <w:sz w:val="22"/>
        </w:rPr>
      </w:pPr>
      <w:r w:rsidRPr="00AA4AAA">
        <w:rPr>
          <w:rFonts w:eastAsia="Palatino Linotype" w:cs="Palatino Linotype"/>
          <w:b/>
          <w:i/>
          <w:sz w:val="22"/>
        </w:rPr>
        <w:t>Quincuagésimo octavo.</w:t>
      </w:r>
      <w:r w:rsidRPr="00AA4AAA">
        <w:rPr>
          <w:rFonts w:eastAsia="Palatino Linotype" w:cs="Palatino Linotype"/>
          <w:i/>
          <w:sz w:val="22"/>
        </w:rPr>
        <w:t xml:space="preserve"> Los sujetos obligados garantizarán que los sistemas o medios empleados para eliminar la información en las versiones públicas sean irreversibles, de tal forma que no permitan la recuperación o la visualización de la misma.</w:t>
      </w:r>
    </w:p>
    <w:p w14:paraId="7E27C729" w14:textId="77777777" w:rsidR="002F1E0A" w:rsidRPr="00AA4AAA" w:rsidRDefault="002F1E0A" w:rsidP="002F1E0A">
      <w:pPr>
        <w:rPr>
          <w:rFonts w:eastAsia="Palatino Linotype" w:cs="Palatino Linotype"/>
          <w:i/>
          <w:szCs w:val="24"/>
        </w:rPr>
      </w:pPr>
    </w:p>
    <w:p w14:paraId="57106528" w14:textId="77777777" w:rsidR="002F1E0A" w:rsidRPr="00AA4AAA" w:rsidRDefault="002F1E0A" w:rsidP="002F1E0A">
      <w:pPr>
        <w:rPr>
          <w:rFonts w:eastAsia="Palatino Linotype" w:cs="Palatino Linotype"/>
          <w:szCs w:val="24"/>
        </w:rPr>
      </w:pPr>
      <w:r w:rsidRPr="00AA4AAA">
        <w:rPr>
          <w:rFonts w:eastAsia="Palatino Linotype" w:cs="Palatino Linotype"/>
          <w:szCs w:val="24"/>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2B059F40" w14:textId="77777777" w:rsidR="002F1E0A" w:rsidRPr="00AA4AAA" w:rsidRDefault="002F1E0A" w:rsidP="002F1E0A">
      <w:pPr>
        <w:rPr>
          <w:rFonts w:eastAsia="Palatino Linotype" w:cs="Palatino Linotype"/>
          <w:szCs w:val="24"/>
        </w:rPr>
      </w:pPr>
    </w:p>
    <w:p w14:paraId="11BB2D6C" w14:textId="77777777" w:rsidR="002F1E0A" w:rsidRPr="00AA4AAA" w:rsidRDefault="002F1E0A" w:rsidP="002F1E0A">
      <w:pPr>
        <w:rPr>
          <w:rFonts w:eastAsia="Palatino Linotype" w:cs="Palatino Linotype"/>
          <w:szCs w:val="24"/>
        </w:rPr>
      </w:pPr>
      <w:r w:rsidRPr="00AA4AAA">
        <w:rPr>
          <w:rFonts w:eastAsia="Palatino Linotype" w:cs="Palatino Linotype"/>
          <w:szCs w:val="24"/>
        </w:rPr>
        <w:t xml:space="preserve">Respecto la firma plasmada por los servidores públicos en el ámbito de sus competencias se debe de observar lo establecido por el Criterio 02/19 emitido por el entonces Órgano Garante Nacional; </w:t>
      </w:r>
    </w:p>
    <w:p w14:paraId="54CA5389" w14:textId="77777777" w:rsidR="002F1E0A" w:rsidRPr="00AA4AAA" w:rsidRDefault="002F1E0A" w:rsidP="002F1E0A">
      <w:pPr>
        <w:keepNext/>
        <w:keepLines/>
        <w:spacing w:before="360" w:after="80"/>
        <w:ind w:firstLine="708"/>
        <w:jc w:val="left"/>
        <w:outlineLvl w:val="0"/>
        <w:rPr>
          <w:rFonts w:eastAsia="Times New Roman" w:cs="Times New Roman"/>
          <w:b/>
          <w:i/>
          <w:color w:val="0F4761"/>
          <w:sz w:val="22"/>
          <w:lang w:val="es-ES" w:eastAsia="es-ES"/>
        </w:rPr>
      </w:pPr>
      <w:bookmarkStart w:id="1" w:name="_Toc103270329"/>
      <w:r w:rsidRPr="00AA4AAA">
        <w:rPr>
          <w:rFonts w:eastAsia="Times New Roman" w:cs="Times New Roman"/>
          <w:b/>
          <w:bCs/>
          <w:i/>
          <w:sz w:val="22"/>
          <w:lang w:val="es-ES" w:eastAsia="es-ES"/>
        </w:rPr>
        <w:t xml:space="preserve">CRITERIO: 02/19.- </w:t>
      </w:r>
      <w:r w:rsidRPr="00AA4AAA">
        <w:rPr>
          <w:rFonts w:eastAsia="Times New Roman" w:cs="Times New Roman"/>
          <w:b/>
          <w:i/>
          <w:sz w:val="22"/>
          <w:lang w:val="es-ES" w:eastAsia="es-ES"/>
        </w:rPr>
        <w:t>Firma y rúbrica de servidores públicos</w:t>
      </w:r>
      <w:r w:rsidRPr="00AA4AAA">
        <w:rPr>
          <w:rFonts w:eastAsia="Times New Roman" w:cs="Times New Roman"/>
          <w:b/>
          <w:i/>
          <w:color w:val="0F4761"/>
          <w:sz w:val="22"/>
          <w:lang w:val="es-ES" w:eastAsia="es-ES"/>
        </w:rPr>
        <w:t>.</w:t>
      </w:r>
      <w:bookmarkEnd w:id="1"/>
    </w:p>
    <w:p w14:paraId="70F39DA9" w14:textId="77777777" w:rsidR="002F1E0A" w:rsidRPr="00AA4AAA" w:rsidRDefault="002F1E0A" w:rsidP="002F1E0A">
      <w:pPr>
        <w:ind w:left="708"/>
        <w:rPr>
          <w:rFonts w:eastAsia="Palatino Linotype" w:cs="Palatino Linotype"/>
          <w:i/>
          <w:sz w:val="22"/>
        </w:rPr>
      </w:pPr>
      <w:r w:rsidRPr="00AA4AAA">
        <w:rPr>
          <w:rFonts w:eastAsia="Times New Roman" w:cs="Arial"/>
          <w:i/>
          <w:sz w:val="22"/>
          <w:lang w:val="es-ES" w:eastAsia="es-ES"/>
        </w:rPr>
        <w:t>Si bien la firma y la rúbrica son datos personales confidenciales, cuando un servidor público emite un acto como autoridad, en ejercicio de las funciones que tiene conferidas, la firma o rúbrica mediante la cual se valida dicho acto es pública.</w:t>
      </w:r>
    </w:p>
    <w:p w14:paraId="4CF45601" w14:textId="77777777" w:rsidR="002F1E0A" w:rsidRPr="00AA4AAA" w:rsidRDefault="002F1E0A" w:rsidP="002F1E0A">
      <w:pPr>
        <w:rPr>
          <w:rFonts w:eastAsia="Palatino Linotype" w:cs="Palatino Linotype"/>
          <w:color w:val="000000"/>
          <w:szCs w:val="24"/>
          <w:lang w:val="es-ES" w:eastAsia="es-ES"/>
        </w:rPr>
      </w:pPr>
    </w:p>
    <w:p w14:paraId="549436B5" w14:textId="77777777" w:rsidR="002F1E0A" w:rsidRPr="00AA4AAA" w:rsidRDefault="002F1E0A" w:rsidP="002F1E0A">
      <w:pPr>
        <w:rPr>
          <w:rFonts w:eastAsia="Times New Roman" w:cs="Arial"/>
          <w:szCs w:val="24"/>
          <w:lang w:val="es-ES" w:eastAsia="es-ES"/>
        </w:rPr>
      </w:pPr>
      <w:r w:rsidRPr="00AA4AAA">
        <w:rPr>
          <w:rFonts w:eastAsia="Times New Roman" w:cs="Arial"/>
          <w:szCs w:val="24"/>
          <w:lang w:val="es-ES" w:eastAsia="es-ES"/>
        </w:rPr>
        <w:t xml:space="preserve">De este modo, como ha sido señalado en la presente resolución, en armonía entre los principios constitucionales de máxima publicidad y de protección de datos personales, la </w:t>
      </w:r>
      <w:r w:rsidRPr="00AA4AAA">
        <w:rPr>
          <w:rFonts w:eastAsia="Times New Roman" w:cs="Arial"/>
          <w:szCs w:val="24"/>
          <w:lang w:val="es-ES" w:eastAsia="es-ES"/>
        </w:rPr>
        <w:lastRenderedPageBreak/>
        <w:t>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503AF7E" w14:textId="77777777" w:rsidR="002F1E0A" w:rsidRPr="00AA4AAA" w:rsidRDefault="002F1E0A" w:rsidP="002F1E0A">
      <w:pPr>
        <w:rPr>
          <w:rFonts w:eastAsia="Times New Roman" w:cs="Arial"/>
          <w:szCs w:val="24"/>
          <w:lang w:val="es-ES" w:eastAsia="es-ES"/>
        </w:rPr>
      </w:pPr>
    </w:p>
    <w:p w14:paraId="09706AA4" w14:textId="77777777" w:rsidR="002F1E0A" w:rsidRPr="00AA4AAA" w:rsidRDefault="002F1E0A" w:rsidP="002F1E0A">
      <w:pPr>
        <w:rPr>
          <w:rFonts w:eastAsia="Times New Roman" w:cs="Arial"/>
          <w:szCs w:val="24"/>
          <w:lang w:val="es-ES" w:eastAsia="es-ES"/>
        </w:rPr>
      </w:pPr>
      <w:r w:rsidRPr="00AA4AAA">
        <w:rPr>
          <w:rFonts w:eastAsia="Times New Roman" w:cs="Arial"/>
          <w:szCs w:val="24"/>
          <w:lang w:val="es-ES" w:eastAsia="es-ES"/>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8B7BE57" w14:textId="77777777" w:rsidR="002F1E0A" w:rsidRPr="00AA4AAA" w:rsidRDefault="002F1E0A" w:rsidP="002F1E0A">
      <w:pPr>
        <w:ind w:left="567" w:right="567"/>
        <w:rPr>
          <w:rFonts w:eastAsia="Times New Roman" w:cs="Arial"/>
          <w:i/>
          <w:sz w:val="22"/>
          <w:lang w:val="es-ES" w:eastAsia="es-ES"/>
        </w:rPr>
      </w:pPr>
      <w:r w:rsidRPr="00AA4AAA">
        <w:rPr>
          <w:rFonts w:eastAsia="Times New Roman" w:cs="Arial"/>
          <w:b/>
          <w:i/>
          <w:sz w:val="22"/>
          <w:lang w:val="es-ES" w:eastAsia="es-ES"/>
        </w:rPr>
        <w:t>FUNDAMENTACIÓN Y MOTIVACIÓN</w:t>
      </w:r>
      <w:r w:rsidRPr="00AA4AAA">
        <w:rPr>
          <w:rFonts w:eastAsia="Times New Roman" w:cs="Arial"/>
          <w:i/>
          <w:sz w:val="22"/>
          <w:lang w:val="es-ES" w:eastAsia="es-ES"/>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C0DE23F" w14:textId="77777777" w:rsidR="002F1E0A" w:rsidRPr="00AA4AAA" w:rsidRDefault="002F1E0A" w:rsidP="002F1E0A">
      <w:pPr>
        <w:rPr>
          <w:rFonts w:eastAsia="Times New Roman" w:cs="Arial"/>
          <w:szCs w:val="24"/>
          <w:lang w:val="es-ES" w:eastAsia="es-ES"/>
        </w:rPr>
      </w:pPr>
    </w:p>
    <w:p w14:paraId="3BAD9880" w14:textId="77777777" w:rsidR="002F1E0A" w:rsidRPr="00AA4AAA" w:rsidRDefault="002F1E0A" w:rsidP="002F1E0A">
      <w:pPr>
        <w:rPr>
          <w:rFonts w:eastAsia="Times New Roman" w:cs="Arial"/>
          <w:szCs w:val="24"/>
          <w:lang w:val="es-ES" w:eastAsia="es-ES"/>
        </w:rPr>
      </w:pPr>
      <w:r w:rsidRPr="00AA4AAA">
        <w:rPr>
          <w:rFonts w:eastAsia="Times New Roman" w:cs="Arial"/>
          <w:szCs w:val="24"/>
          <w:lang w:val="es-ES" w:eastAsia="es-ES"/>
        </w:rPr>
        <w:t xml:space="preserve">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w:t>
      </w:r>
      <w:r w:rsidRPr="00AA4AAA">
        <w:rPr>
          <w:rFonts w:eastAsia="Times New Roman" w:cs="Arial"/>
          <w:szCs w:val="24"/>
          <w:lang w:val="es-ES" w:eastAsia="es-ES"/>
        </w:rPr>
        <w:lastRenderedPageBreak/>
        <w:t>Poder Judicial de la Federación se sostiene que la finalidad de la fundamentación o motivación es la de explicar, justificar, posibilitar la defensa y comunicar la decisión de la autoridad:</w:t>
      </w:r>
    </w:p>
    <w:p w14:paraId="0DC04C08" w14:textId="77777777" w:rsidR="002F1E0A" w:rsidRPr="00AA4AAA" w:rsidRDefault="002F1E0A" w:rsidP="002F1E0A">
      <w:pPr>
        <w:ind w:left="567" w:right="567"/>
        <w:rPr>
          <w:rFonts w:eastAsia="Times New Roman" w:cs="Arial"/>
          <w:i/>
          <w:sz w:val="22"/>
          <w:lang w:val="es-ES" w:eastAsia="es-ES"/>
        </w:rPr>
      </w:pPr>
      <w:r w:rsidRPr="00AA4AAA">
        <w:rPr>
          <w:rFonts w:eastAsia="Times New Roman" w:cs="Arial"/>
          <w:b/>
          <w:i/>
          <w:sz w:val="22"/>
          <w:lang w:val="es-ES" w:eastAsia="es-ES"/>
        </w:rPr>
        <w:t>FUNDAMENTACIÓN Y MOTIVACIÓN. EL ASPECTO FORMAL DE LA GARANTÍA Y SU FINALIDAD SE TRADUCEN EN EXPLICAR, JUSTIFICAR, POSIBILITAR LA DEFENSA Y COMUNICAR LA DECISIÓN.</w:t>
      </w:r>
      <w:r w:rsidRPr="00AA4AAA">
        <w:rPr>
          <w:rFonts w:eastAsia="Times New Roman" w:cs="Arial"/>
          <w:i/>
          <w:sz w:val="22"/>
          <w:lang w:val="es-ES" w:eastAsia="es-ES"/>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531871B" w14:textId="77777777" w:rsidR="002F1E0A" w:rsidRPr="00AA4AAA" w:rsidRDefault="002F1E0A" w:rsidP="002F1E0A">
      <w:pPr>
        <w:rPr>
          <w:rFonts w:eastAsia="Times New Roman" w:cs="Arial"/>
          <w:szCs w:val="24"/>
          <w:lang w:val="es-ES" w:eastAsia="es-ES"/>
        </w:rPr>
      </w:pPr>
    </w:p>
    <w:p w14:paraId="7818D31F" w14:textId="77777777" w:rsidR="002F1E0A" w:rsidRPr="00AA4AAA" w:rsidRDefault="002F1E0A" w:rsidP="002F1E0A">
      <w:pPr>
        <w:rPr>
          <w:rFonts w:eastAsia="Times New Roman" w:cs="Arial"/>
          <w:szCs w:val="24"/>
          <w:lang w:val="es-ES" w:eastAsia="es-ES"/>
        </w:rPr>
      </w:pPr>
      <w:r w:rsidRPr="00AA4AAA">
        <w:rPr>
          <w:rFonts w:eastAsia="Times New Roman" w:cs="Arial"/>
          <w:szCs w:val="24"/>
          <w:lang w:val="es-ES" w:eastAsia="es-ES"/>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w:t>
      </w:r>
      <w:r w:rsidRPr="00AA4AAA">
        <w:rPr>
          <w:rFonts w:eastAsia="Times New Roman" w:cs="Arial"/>
          <w:szCs w:val="24"/>
          <w:lang w:val="es-ES" w:eastAsia="es-ES"/>
        </w:rPr>
        <w:lastRenderedPageBreak/>
        <w:t>se siente afectada pueda impugnar la decisión, permitiéndole una real y auténtica defensa.</w:t>
      </w:r>
    </w:p>
    <w:p w14:paraId="6B6854EE" w14:textId="77777777" w:rsidR="002F1E0A" w:rsidRPr="00AA4AAA" w:rsidRDefault="002F1E0A" w:rsidP="002F1E0A">
      <w:pPr>
        <w:rPr>
          <w:rFonts w:eastAsia="Times New Roman" w:cs="Arial"/>
          <w:szCs w:val="24"/>
          <w:lang w:val="es-ES" w:eastAsia="es-ES"/>
        </w:rPr>
      </w:pPr>
    </w:p>
    <w:p w14:paraId="1C8F144A" w14:textId="77777777" w:rsidR="002F1E0A" w:rsidRPr="00AA4AAA" w:rsidRDefault="002F1E0A" w:rsidP="002F1E0A">
      <w:pPr>
        <w:rPr>
          <w:rFonts w:eastAsia="Times New Roman" w:cs="Arial"/>
          <w:szCs w:val="24"/>
          <w:lang w:val="es-ES" w:eastAsia="es-ES"/>
        </w:rPr>
      </w:pPr>
      <w:r w:rsidRPr="00AA4AAA">
        <w:rPr>
          <w:rFonts w:eastAsia="Times New Roman" w:cs="Arial"/>
          <w:szCs w:val="24"/>
          <w:lang w:val="es-ES" w:eastAsia="es-ES"/>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80A2F07" w14:textId="77777777" w:rsidR="002F1E0A" w:rsidRPr="00AA4AAA" w:rsidRDefault="002F1E0A" w:rsidP="002F1E0A">
      <w:pPr>
        <w:rPr>
          <w:rFonts w:eastAsia="Times New Roman" w:cs="Arial"/>
          <w:szCs w:val="24"/>
          <w:lang w:val="es-ES" w:eastAsia="es-ES"/>
        </w:rPr>
      </w:pPr>
    </w:p>
    <w:p w14:paraId="382B282A" w14:textId="16D0C50B" w:rsidR="009B73BE" w:rsidRPr="00AA4AAA" w:rsidRDefault="009B73BE" w:rsidP="009B73BE">
      <w:pPr>
        <w:pBdr>
          <w:top w:val="nil"/>
          <w:left w:val="nil"/>
          <w:bottom w:val="nil"/>
          <w:right w:val="nil"/>
          <w:between w:val="nil"/>
        </w:pBdr>
        <w:rPr>
          <w:rFonts w:eastAsia="Palatino Linotype" w:cs="Palatino Linotype"/>
          <w:color w:val="000000"/>
        </w:rPr>
      </w:pPr>
      <w:r w:rsidRPr="00AA4AAA">
        <w:rPr>
          <w:rFonts w:eastAsia="Palatino Linotype" w:cs="Palatino Linotype"/>
          <w:color w:val="000000" w:themeColor="text1"/>
        </w:rPr>
        <w:t>En mérito de lo expuesto en líneas anteriores, este Instituto considera que los motivos de inconformidad planteados por el Recurrente resultan</w:t>
      </w:r>
      <w:r w:rsidR="0015465A" w:rsidRPr="00AA4AAA">
        <w:rPr>
          <w:rFonts w:eastAsia="Palatino Linotype" w:cs="Palatino Linotype"/>
          <w:color w:val="000000" w:themeColor="text1"/>
        </w:rPr>
        <w:t xml:space="preserve"> parcialmente</w:t>
      </w:r>
      <w:r w:rsidRPr="00AA4AAA">
        <w:rPr>
          <w:rFonts w:eastAsia="Palatino Linotype" w:cs="Palatino Linotype"/>
          <w:color w:val="000000" w:themeColor="text1"/>
        </w:rPr>
        <w:t xml:space="preserve"> fundados en el recurso de revisión que es materia de esta resolución; por ello </w:t>
      </w:r>
      <w:r w:rsidRPr="00AA4AAA">
        <w:rPr>
          <w:rFonts w:eastAsia="Palatino Linotype" w:cs="Palatino Linotype"/>
          <w:b/>
          <w:bCs/>
          <w:color w:val="000000" w:themeColor="text1"/>
        </w:rPr>
        <w:t xml:space="preserve">con fundamento en la </w:t>
      </w:r>
      <w:r w:rsidR="006809C7" w:rsidRPr="00AA4AAA">
        <w:rPr>
          <w:rFonts w:eastAsia="Palatino Linotype" w:cs="Palatino Linotype"/>
          <w:b/>
          <w:bCs/>
          <w:color w:val="000000" w:themeColor="text1"/>
        </w:rPr>
        <w:t>segunda</w:t>
      </w:r>
      <w:r w:rsidRPr="00AA4AAA">
        <w:rPr>
          <w:rFonts w:eastAsia="Palatino Linotype" w:cs="Palatino Linotype"/>
          <w:b/>
          <w:bCs/>
          <w:color w:val="000000" w:themeColor="text1"/>
        </w:rPr>
        <w:t xml:space="preserve"> hipótesis de la fracción III del artículo 186 </w:t>
      </w:r>
      <w:r w:rsidRPr="00AA4AAA">
        <w:rPr>
          <w:rFonts w:eastAsia="Palatino Linotype" w:cs="Palatino Linotype"/>
          <w:color w:val="000000" w:themeColor="text1"/>
        </w:rPr>
        <w:t xml:space="preserve">de la Ley de Transparencia y Acceso a la Información Pública del Estado de México y Municipios, se </w:t>
      </w:r>
      <w:r w:rsidR="006809C7" w:rsidRPr="00AA4AAA">
        <w:rPr>
          <w:rFonts w:eastAsia="Palatino Linotype" w:cs="Palatino Linotype"/>
          <w:b/>
          <w:bCs/>
          <w:color w:val="000000" w:themeColor="text1"/>
        </w:rPr>
        <w:t>MODIFI</w:t>
      </w:r>
      <w:r w:rsidRPr="00AA4AAA">
        <w:rPr>
          <w:rFonts w:eastAsia="Palatino Linotype" w:cs="Palatino Linotype"/>
          <w:b/>
          <w:bCs/>
          <w:color w:val="000000" w:themeColor="text1"/>
        </w:rPr>
        <w:t xml:space="preserve">CA </w:t>
      </w:r>
      <w:r w:rsidRPr="00AA4AAA">
        <w:rPr>
          <w:rFonts w:eastAsia="Palatino Linotype" w:cs="Palatino Linotype"/>
          <w:color w:val="000000" w:themeColor="text1"/>
        </w:rPr>
        <w:t>la respuesta a la solicitud de información número</w:t>
      </w:r>
      <w:r w:rsidRPr="00AA4AAA">
        <w:rPr>
          <w:rFonts w:eastAsia="Palatino Linotype" w:cs="Palatino Linotype"/>
          <w:color w:val="000000"/>
          <w:szCs w:val="24"/>
        </w:rPr>
        <w:t xml:space="preserve"> </w:t>
      </w:r>
      <w:r w:rsidR="0015465A" w:rsidRPr="00AA4AAA">
        <w:rPr>
          <w:rFonts w:eastAsia="Palatino Linotype" w:cs="Palatino Linotype"/>
          <w:b/>
          <w:bCs/>
          <w:color w:val="000000"/>
          <w:szCs w:val="24"/>
        </w:rPr>
        <w:t>00180/SSEM/IP/2025</w:t>
      </w:r>
      <w:r w:rsidRPr="00AA4AAA">
        <w:rPr>
          <w:rFonts w:eastAsia="Palatino Linotype" w:cs="Palatino Linotype"/>
          <w:color w:val="000000" w:themeColor="text1"/>
        </w:rPr>
        <w:t>, que ha sido materia del presente estudio.</w:t>
      </w:r>
    </w:p>
    <w:p w14:paraId="6AB0962B" w14:textId="77777777" w:rsidR="009B73BE" w:rsidRPr="00AA4AAA" w:rsidRDefault="009B73BE" w:rsidP="009B73BE"/>
    <w:p w14:paraId="137DD155" w14:textId="77777777" w:rsidR="009B73BE" w:rsidRPr="00AA4AAA" w:rsidRDefault="009B73BE" w:rsidP="009B73BE">
      <w:pPr>
        <w:pBdr>
          <w:top w:val="nil"/>
          <w:left w:val="nil"/>
          <w:bottom w:val="nil"/>
          <w:right w:val="nil"/>
          <w:between w:val="nil"/>
        </w:pBdr>
        <w:rPr>
          <w:rFonts w:eastAsia="Palatino Linotype" w:cs="Palatino Linotype"/>
          <w:color w:val="000000"/>
          <w:szCs w:val="24"/>
        </w:rPr>
      </w:pPr>
      <w:r w:rsidRPr="00AA4AAA">
        <w:rPr>
          <w:rFonts w:eastAsia="Palatino Linotype" w:cs="Palatino Linotype"/>
          <w:color w:val="000000"/>
          <w:szCs w:val="24"/>
        </w:rPr>
        <w:t>Por lo antes expuesto y fundado es de resolverse y,</w:t>
      </w:r>
    </w:p>
    <w:p w14:paraId="5CD457F5" w14:textId="4FAD240A" w:rsidR="009B73BE" w:rsidRPr="00AA4AAA" w:rsidRDefault="009B73BE" w:rsidP="009B73BE"/>
    <w:p w14:paraId="593F470A" w14:textId="77777777" w:rsidR="009B73BE" w:rsidRPr="00AA4AAA" w:rsidRDefault="009B73BE" w:rsidP="009B73BE">
      <w:pPr>
        <w:pStyle w:val="Ttulo1"/>
        <w:rPr>
          <w:rFonts w:eastAsia="Palatino Linotype"/>
        </w:rPr>
      </w:pPr>
      <w:r w:rsidRPr="00AA4AAA">
        <w:rPr>
          <w:rFonts w:eastAsia="Palatino Linotype"/>
        </w:rPr>
        <w:t>S E    R E S U E L V E</w:t>
      </w:r>
    </w:p>
    <w:p w14:paraId="6B954031" w14:textId="77777777" w:rsidR="009B73BE" w:rsidRPr="00AA4AAA" w:rsidRDefault="009B73BE" w:rsidP="009B73BE">
      <w:pPr>
        <w:pBdr>
          <w:top w:val="nil"/>
          <w:left w:val="nil"/>
          <w:bottom w:val="nil"/>
          <w:right w:val="nil"/>
          <w:between w:val="nil"/>
        </w:pBdr>
        <w:rPr>
          <w:rFonts w:eastAsia="Palatino Linotype" w:cs="Palatino Linotype"/>
          <w:b/>
          <w:color w:val="000000"/>
          <w:szCs w:val="24"/>
        </w:rPr>
      </w:pPr>
    </w:p>
    <w:p w14:paraId="57CC97C7" w14:textId="2D13AFB0" w:rsidR="009B73BE" w:rsidRPr="00AA4AAA" w:rsidRDefault="009B73BE" w:rsidP="009B73BE">
      <w:pPr>
        <w:pBdr>
          <w:top w:val="nil"/>
          <w:left w:val="nil"/>
          <w:bottom w:val="nil"/>
          <w:right w:val="nil"/>
          <w:between w:val="nil"/>
        </w:pBdr>
        <w:rPr>
          <w:rFonts w:eastAsia="Palatino Linotype" w:cs="Palatino Linotype"/>
          <w:color w:val="000000"/>
        </w:rPr>
      </w:pPr>
      <w:r w:rsidRPr="00AA4AAA">
        <w:rPr>
          <w:rFonts w:eastAsia="Palatino Linotype" w:cs="Palatino Linotype"/>
          <w:b/>
          <w:bCs/>
          <w:color w:val="000000" w:themeColor="text1"/>
        </w:rPr>
        <w:t>PRIMERO.</w:t>
      </w:r>
      <w:r w:rsidRPr="00AA4AAA">
        <w:rPr>
          <w:rFonts w:eastAsia="Palatino Linotype" w:cs="Palatino Linotype"/>
          <w:color w:val="000000" w:themeColor="text1"/>
        </w:rPr>
        <w:t xml:space="preserve"> Se </w:t>
      </w:r>
      <w:r w:rsidR="006809C7" w:rsidRPr="00AA4AAA">
        <w:rPr>
          <w:rFonts w:eastAsia="Palatino Linotype" w:cs="Palatino Linotype"/>
          <w:b/>
          <w:bCs/>
          <w:color w:val="000000" w:themeColor="text1"/>
        </w:rPr>
        <w:t>MODIFI</w:t>
      </w:r>
      <w:r w:rsidRPr="00AA4AAA">
        <w:rPr>
          <w:rFonts w:eastAsia="Palatino Linotype" w:cs="Palatino Linotype"/>
          <w:b/>
          <w:bCs/>
          <w:color w:val="000000" w:themeColor="text1"/>
        </w:rPr>
        <w:t>CA</w:t>
      </w:r>
      <w:r w:rsidRPr="00AA4AAA">
        <w:rPr>
          <w:rFonts w:eastAsia="Palatino Linotype" w:cs="Palatino Linotype"/>
          <w:color w:val="000000" w:themeColor="text1"/>
        </w:rPr>
        <w:t xml:space="preserve"> la respuesta entregada por el Sujeto Obligado</w:t>
      </w:r>
      <w:r w:rsidRPr="00AA4AAA">
        <w:rPr>
          <w:rFonts w:eastAsia="Palatino Linotype" w:cs="Palatino Linotype"/>
          <w:b/>
          <w:bCs/>
          <w:color w:val="000000" w:themeColor="text1"/>
        </w:rPr>
        <w:t xml:space="preserve"> </w:t>
      </w:r>
      <w:r w:rsidRPr="00AA4AAA">
        <w:rPr>
          <w:rFonts w:eastAsia="Palatino Linotype" w:cs="Palatino Linotype"/>
          <w:color w:val="000000" w:themeColor="text1"/>
        </w:rPr>
        <w:t>a la solicitud de información número</w:t>
      </w:r>
      <w:r w:rsidRPr="00AA4AAA">
        <w:rPr>
          <w:rFonts w:eastAsia="Palatino Linotype" w:cs="Palatino Linotype"/>
          <w:b/>
          <w:bCs/>
          <w:color w:val="000000"/>
          <w:szCs w:val="24"/>
        </w:rPr>
        <w:t xml:space="preserve"> </w:t>
      </w:r>
      <w:r w:rsidR="0015465A" w:rsidRPr="00AA4AAA">
        <w:rPr>
          <w:rFonts w:eastAsia="Palatino Linotype" w:cs="Palatino Linotype"/>
          <w:b/>
          <w:bCs/>
          <w:color w:val="000000"/>
          <w:szCs w:val="24"/>
        </w:rPr>
        <w:t>00180/SSEM/IP/2025</w:t>
      </w:r>
      <w:r w:rsidRPr="00AA4AAA">
        <w:rPr>
          <w:rFonts w:eastAsia="Palatino Linotype" w:cs="Palatino Linotype"/>
          <w:color w:val="000000" w:themeColor="text1"/>
        </w:rPr>
        <w:t xml:space="preserve">, al resultar </w:t>
      </w:r>
      <w:r w:rsidR="0015465A" w:rsidRPr="00AA4AAA">
        <w:rPr>
          <w:rFonts w:eastAsia="Palatino Linotype" w:cs="Palatino Linotype"/>
          <w:color w:val="000000" w:themeColor="text1"/>
        </w:rPr>
        <w:t xml:space="preserve">parcialmente </w:t>
      </w:r>
      <w:r w:rsidRPr="00AA4AAA">
        <w:rPr>
          <w:rFonts w:eastAsia="Palatino Linotype" w:cs="Palatino Linotype"/>
          <w:color w:val="000000" w:themeColor="text1"/>
        </w:rPr>
        <w:t>fundados los motivos de inconformidad argüidos por el Recurrente, en términos del</w:t>
      </w:r>
      <w:r w:rsidRPr="00AA4AAA">
        <w:rPr>
          <w:rFonts w:eastAsia="Palatino Linotype" w:cs="Palatino Linotype"/>
          <w:b/>
          <w:bCs/>
          <w:color w:val="000000" w:themeColor="text1"/>
        </w:rPr>
        <w:t xml:space="preserve"> Considerando QUINTO </w:t>
      </w:r>
      <w:r w:rsidRPr="00AA4AAA">
        <w:rPr>
          <w:rFonts w:eastAsia="Palatino Linotype" w:cs="Palatino Linotype"/>
          <w:color w:val="000000" w:themeColor="text1"/>
        </w:rPr>
        <w:t xml:space="preserve">de la presente resolución. </w:t>
      </w:r>
    </w:p>
    <w:p w14:paraId="5EE7906C" w14:textId="77777777" w:rsidR="009B73BE" w:rsidRPr="00AA4AAA" w:rsidRDefault="009B73BE" w:rsidP="009B73BE">
      <w:pPr>
        <w:pBdr>
          <w:top w:val="nil"/>
          <w:left w:val="nil"/>
          <w:bottom w:val="nil"/>
          <w:right w:val="nil"/>
          <w:between w:val="nil"/>
        </w:pBdr>
        <w:rPr>
          <w:rFonts w:eastAsia="Palatino Linotype" w:cs="Palatino Linotype"/>
          <w:color w:val="000000"/>
          <w:szCs w:val="24"/>
        </w:rPr>
      </w:pPr>
    </w:p>
    <w:p w14:paraId="749C64FC" w14:textId="14EA17A3" w:rsidR="009B73BE" w:rsidRPr="00AA4AAA" w:rsidRDefault="009B73BE" w:rsidP="009B73BE">
      <w:pPr>
        <w:pBdr>
          <w:top w:val="nil"/>
          <w:left w:val="nil"/>
          <w:bottom w:val="nil"/>
          <w:right w:val="nil"/>
          <w:between w:val="nil"/>
        </w:pBdr>
        <w:rPr>
          <w:rFonts w:eastAsia="Palatino Linotype" w:cs="Palatino Linotype"/>
          <w:color w:val="000000"/>
          <w:szCs w:val="24"/>
        </w:rPr>
      </w:pPr>
      <w:r w:rsidRPr="00AA4AAA">
        <w:rPr>
          <w:rFonts w:eastAsia="Palatino Linotype" w:cs="Palatino Linotype"/>
          <w:b/>
          <w:color w:val="000000"/>
          <w:szCs w:val="24"/>
        </w:rPr>
        <w:t>SEGUNDO.</w:t>
      </w:r>
      <w:r w:rsidRPr="00AA4AAA">
        <w:rPr>
          <w:rFonts w:eastAsia="Palatino Linotype" w:cs="Palatino Linotype"/>
          <w:color w:val="000000"/>
          <w:szCs w:val="24"/>
        </w:rPr>
        <w:t xml:space="preserve"> Se </w:t>
      </w:r>
      <w:r w:rsidRPr="00AA4AAA">
        <w:rPr>
          <w:rFonts w:eastAsia="Palatino Linotype" w:cs="Palatino Linotype"/>
          <w:b/>
          <w:color w:val="000000"/>
          <w:szCs w:val="24"/>
        </w:rPr>
        <w:t>ORDENA</w:t>
      </w:r>
      <w:r w:rsidRPr="00AA4AAA">
        <w:rPr>
          <w:rFonts w:eastAsia="Palatino Linotype" w:cs="Palatino Linotype"/>
          <w:color w:val="000000"/>
          <w:szCs w:val="24"/>
        </w:rPr>
        <w:t xml:space="preserve"> al Sujeto Obligado que</w:t>
      </w:r>
      <w:r w:rsidR="006809C7" w:rsidRPr="00AA4AAA">
        <w:rPr>
          <w:rFonts w:eastAsia="Palatino Linotype" w:cs="Palatino Linotype"/>
          <w:color w:val="000000"/>
          <w:szCs w:val="24"/>
        </w:rPr>
        <w:t xml:space="preserve"> </w:t>
      </w:r>
      <w:r w:rsidR="00A346B2" w:rsidRPr="00AA4AAA">
        <w:rPr>
          <w:rFonts w:eastAsia="Palatino Linotype" w:cs="Palatino Linotype"/>
          <w:color w:val="000000"/>
          <w:szCs w:val="24"/>
        </w:rPr>
        <w:t xml:space="preserve">haga </w:t>
      </w:r>
      <w:r w:rsidRPr="00AA4AAA">
        <w:rPr>
          <w:rFonts w:eastAsia="Palatino Linotype" w:cs="Palatino Linotype"/>
          <w:color w:val="000000"/>
          <w:szCs w:val="24"/>
        </w:rPr>
        <w:t xml:space="preserve">entrega al Recurrente mediante el Sistema de Acceso a la Información Mexiquense (SAIMEX), en términos del </w:t>
      </w:r>
      <w:r w:rsidRPr="00AA4AAA">
        <w:rPr>
          <w:rFonts w:eastAsia="Palatino Linotype" w:cs="Palatino Linotype"/>
          <w:b/>
          <w:color w:val="000000"/>
          <w:szCs w:val="24"/>
        </w:rPr>
        <w:t>Considerando QUINTO</w:t>
      </w:r>
      <w:r w:rsidRPr="00AA4AAA">
        <w:rPr>
          <w:rFonts w:eastAsia="Palatino Linotype" w:cs="Palatino Linotype"/>
          <w:color w:val="000000"/>
          <w:szCs w:val="24"/>
        </w:rPr>
        <w:t>, de lo siguiente:</w:t>
      </w:r>
    </w:p>
    <w:p w14:paraId="2EDB0B03" w14:textId="77777777" w:rsidR="009B73BE" w:rsidRPr="00AA4AAA" w:rsidRDefault="009B73BE" w:rsidP="009B73BE">
      <w:pPr>
        <w:pBdr>
          <w:top w:val="nil"/>
          <w:left w:val="nil"/>
          <w:bottom w:val="nil"/>
          <w:right w:val="nil"/>
          <w:between w:val="nil"/>
        </w:pBdr>
        <w:rPr>
          <w:rFonts w:eastAsia="Palatino Linotype" w:cs="Palatino Linotype"/>
          <w:color w:val="000000"/>
          <w:szCs w:val="24"/>
        </w:rPr>
      </w:pPr>
    </w:p>
    <w:p w14:paraId="5DC96989" w14:textId="79BAF8B4" w:rsidR="0017656A" w:rsidRPr="00AA4AAA" w:rsidRDefault="0017656A" w:rsidP="00A346B2">
      <w:pPr>
        <w:pStyle w:val="Prrafodelista"/>
        <w:numPr>
          <w:ilvl w:val="0"/>
          <w:numId w:val="49"/>
        </w:numPr>
        <w:pBdr>
          <w:top w:val="nil"/>
          <w:left w:val="nil"/>
          <w:bottom w:val="nil"/>
          <w:right w:val="nil"/>
          <w:between w:val="nil"/>
        </w:pBdr>
        <w:spacing w:line="240" w:lineRule="auto"/>
        <w:rPr>
          <w:rFonts w:eastAsia="Palatino Linotype" w:cs="Palatino Linotype"/>
          <w:i/>
          <w:iCs/>
          <w:color w:val="000000"/>
        </w:rPr>
      </w:pPr>
      <w:r w:rsidRPr="00AA4AAA">
        <w:rPr>
          <w:rFonts w:eastAsia="Palatino Linotype" w:cs="Palatino Linotype"/>
          <w:i/>
          <w:iCs/>
          <w:color w:val="000000"/>
        </w:rPr>
        <w:t>En versión pública</w:t>
      </w:r>
      <w:r w:rsidR="002F1E0A" w:rsidRPr="00AA4AAA">
        <w:rPr>
          <w:rFonts w:eastAsia="Palatino Linotype" w:cs="Palatino Linotype"/>
          <w:i/>
          <w:iCs/>
          <w:color w:val="000000"/>
        </w:rPr>
        <w:t>,</w:t>
      </w:r>
      <w:r w:rsidRPr="00AA4AAA">
        <w:rPr>
          <w:rFonts w:eastAsia="Palatino Linotype" w:cs="Palatino Linotype"/>
          <w:i/>
          <w:iCs/>
          <w:color w:val="000000"/>
        </w:rPr>
        <w:t xml:space="preserve"> el contrato referido en la solicitud </w:t>
      </w:r>
      <w:r w:rsidR="00EC2C87" w:rsidRPr="00AA4AAA">
        <w:rPr>
          <w:rFonts w:eastAsia="Palatino Linotype" w:cs="Palatino Linotype"/>
          <w:i/>
          <w:iCs/>
          <w:color w:val="000000"/>
        </w:rPr>
        <w:t>y respuesta.</w:t>
      </w:r>
    </w:p>
    <w:p w14:paraId="0234B14C" w14:textId="4B032A57" w:rsidR="005B2A8F" w:rsidRPr="00AA4AAA" w:rsidRDefault="00A346B2" w:rsidP="00A346B2">
      <w:pPr>
        <w:pStyle w:val="Prrafodelista"/>
        <w:numPr>
          <w:ilvl w:val="0"/>
          <w:numId w:val="49"/>
        </w:numPr>
        <w:pBdr>
          <w:top w:val="nil"/>
          <w:left w:val="nil"/>
          <w:bottom w:val="nil"/>
          <w:right w:val="nil"/>
          <w:between w:val="nil"/>
        </w:pBdr>
        <w:spacing w:line="240" w:lineRule="auto"/>
        <w:rPr>
          <w:rFonts w:eastAsia="Palatino Linotype" w:cs="Palatino Linotype"/>
          <w:i/>
          <w:iCs/>
          <w:color w:val="000000"/>
        </w:rPr>
      </w:pPr>
      <w:r w:rsidRPr="00AA4AAA">
        <w:rPr>
          <w:rFonts w:eastAsia="Palatino Linotype" w:cs="Palatino Linotype"/>
          <w:i/>
          <w:iCs/>
          <w:color w:val="000000"/>
          <w:lang w:val="es-ES_tradnl"/>
        </w:rPr>
        <w:t xml:space="preserve">Los </w:t>
      </w:r>
      <w:r w:rsidR="00FC2681" w:rsidRPr="00AA4AAA">
        <w:rPr>
          <w:rFonts w:eastAsia="Palatino Linotype" w:cs="Palatino Linotype"/>
          <w:i/>
          <w:iCs/>
          <w:color w:val="000000"/>
          <w:lang w:val="es-ES_tradnl"/>
        </w:rPr>
        <w:t xml:space="preserve">documentos </w:t>
      </w:r>
      <w:r w:rsidR="00BE0193" w:rsidRPr="00AA4AAA">
        <w:rPr>
          <w:rFonts w:eastAsia="Palatino Linotype" w:cs="Palatino Linotype"/>
          <w:i/>
          <w:iCs/>
          <w:color w:val="000000"/>
          <w:lang w:val="es-ES_tradnl"/>
        </w:rPr>
        <w:t>que den cuenta de las metas</w:t>
      </w:r>
      <w:r w:rsidR="005B2A8F" w:rsidRPr="00AA4AAA">
        <w:rPr>
          <w:rFonts w:eastAsia="Palatino Linotype" w:cs="Palatino Linotype"/>
          <w:i/>
          <w:iCs/>
          <w:color w:val="000000"/>
          <w:lang w:val="es-ES_tradnl"/>
        </w:rPr>
        <w:t xml:space="preserve"> y objetivos </w:t>
      </w:r>
      <w:r w:rsidR="001532C4" w:rsidRPr="00AA4AAA">
        <w:rPr>
          <w:rFonts w:eastAsia="Palatino Linotype" w:cs="Palatino Linotype"/>
          <w:i/>
          <w:iCs/>
          <w:color w:val="000000"/>
          <w:lang w:val="es-ES_tradnl"/>
        </w:rPr>
        <w:t>del Sujeto Obligado, para el año 2025.</w:t>
      </w:r>
    </w:p>
    <w:p w14:paraId="2442487C" w14:textId="2A65DC62" w:rsidR="009B73BE" w:rsidRPr="00AA4AAA" w:rsidRDefault="001532C4" w:rsidP="001532C4">
      <w:pPr>
        <w:pStyle w:val="Prrafodelista"/>
        <w:numPr>
          <w:ilvl w:val="0"/>
          <w:numId w:val="49"/>
        </w:numPr>
        <w:pBdr>
          <w:top w:val="nil"/>
          <w:left w:val="nil"/>
          <w:bottom w:val="nil"/>
          <w:right w:val="nil"/>
          <w:between w:val="nil"/>
        </w:pBdr>
        <w:spacing w:line="240" w:lineRule="auto"/>
        <w:rPr>
          <w:rFonts w:eastAsia="Palatino Linotype" w:cs="Palatino Linotype"/>
          <w:i/>
          <w:iCs/>
          <w:color w:val="000000"/>
        </w:rPr>
      </w:pPr>
      <w:r w:rsidRPr="00AA4AAA">
        <w:rPr>
          <w:rFonts w:eastAsia="Palatino Linotype" w:cs="Palatino Linotype"/>
          <w:i/>
          <w:iCs/>
          <w:color w:val="000000"/>
          <w:lang w:val="es-ES_tradnl"/>
        </w:rPr>
        <w:t>Los documentos que den cuenta de</w:t>
      </w:r>
      <w:r w:rsidR="00BE0193" w:rsidRPr="00AA4AAA">
        <w:rPr>
          <w:rFonts w:eastAsia="Palatino Linotype" w:cs="Palatino Linotype"/>
          <w:i/>
          <w:iCs/>
          <w:color w:val="000000"/>
          <w:lang w:val="es-ES_tradnl"/>
        </w:rPr>
        <w:t xml:space="preserve"> indicadores</w:t>
      </w:r>
      <w:r w:rsidR="003D1AF1" w:rsidRPr="00AA4AAA">
        <w:rPr>
          <w:rFonts w:eastAsia="Palatino Linotype" w:cs="Palatino Linotype"/>
          <w:i/>
          <w:iCs/>
          <w:color w:val="000000"/>
          <w:lang w:val="es-ES_tradnl"/>
        </w:rPr>
        <w:t xml:space="preserve"> de todas las áreas del Sujeto Obligado</w:t>
      </w:r>
      <w:r w:rsidR="00BE0193" w:rsidRPr="00AA4AAA">
        <w:rPr>
          <w:rFonts w:eastAsia="Palatino Linotype" w:cs="Palatino Linotype"/>
          <w:i/>
          <w:iCs/>
          <w:color w:val="000000"/>
          <w:lang w:val="es-ES_tradnl"/>
        </w:rPr>
        <w:t>, al 3</w:t>
      </w:r>
      <w:r w:rsidR="00D871BB" w:rsidRPr="00AA4AAA">
        <w:rPr>
          <w:rFonts w:eastAsia="Palatino Linotype" w:cs="Palatino Linotype"/>
          <w:i/>
          <w:iCs/>
          <w:color w:val="000000"/>
          <w:lang w:val="es-ES_tradnl"/>
        </w:rPr>
        <w:t>1</w:t>
      </w:r>
      <w:r w:rsidR="00BE0193" w:rsidRPr="00AA4AAA">
        <w:rPr>
          <w:rFonts w:eastAsia="Palatino Linotype" w:cs="Palatino Linotype"/>
          <w:i/>
          <w:iCs/>
          <w:color w:val="000000"/>
          <w:lang w:val="es-ES_tradnl"/>
        </w:rPr>
        <w:t xml:space="preserve"> de marzo de </w:t>
      </w:r>
      <w:r w:rsidR="000E2FA5" w:rsidRPr="00AA4AAA">
        <w:rPr>
          <w:rFonts w:eastAsia="Palatino Linotype" w:cs="Palatino Linotype"/>
          <w:i/>
          <w:iCs/>
          <w:color w:val="000000"/>
          <w:lang w:val="es-ES_tradnl"/>
        </w:rPr>
        <w:t>2025.</w:t>
      </w:r>
    </w:p>
    <w:p w14:paraId="4FC2B88F" w14:textId="77777777" w:rsidR="002F1E0A" w:rsidRPr="00AA4AAA" w:rsidRDefault="002F1E0A" w:rsidP="002F1E0A">
      <w:pPr>
        <w:pStyle w:val="Prrafodelista"/>
        <w:pBdr>
          <w:top w:val="nil"/>
          <w:left w:val="nil"/>
          <w:bottom w:val="nil"/>
          <w:right w:val="nil"/>
          <w:between w:val="nil"/>
        </w:pBdr>
        <w:spacing w:line="240" w:lineRule="auto"/>
        <w:rPr>
          <w:rFonts w:eastAsia="Palatino Linotype" w:cs="Palatino Linotype"/>
          <w:i/>
          <w:iCs/>
          <w:color w:val="000000"/>
        </w:rPr>
      </w:pPr>
    </w:p>
    <w:p w14:paraId="0D63FBE2" w14:textId="77777777" w:rsidR="002F1E0A" w:rsidRPr="00AA4AAA" w:rsidRDefault="002F1E0A" w:rsidP="002F1E0A">
      <w:pPr>
        <w:tabs>
          <w:tab w:val="left" w:pos="720"/>
        </w:tabs>
        <w:spacing w:line="276" w:lineRule="auto"/>
        <w:ind w:left="709"/>
        <w:rPr>
          <w:i/>
          <w:sz w:val="22"/>
        </w:rPr>
      </w:pPr>
      <w:r w:rsidRPr="00AA4AAA">
        <w:rPr>
          <w:i/>
          <w:sz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AA4AAA">
        <w:rPr>
          <w:b/>
          <w:i/>
          <w:sz w:val="22"/>
        </w:rPr>
        <w:t>Recurrente</w:t>
      </w:r>
      <w:r w:rsidRPr="00AA4AAA">
        <w:rPr>
          <w:i/>
          <w:sz w:val="22"/>
        </w:rPr>
        <w:t>.</w:t>
      </w:r>
    </w:p>
    <w:p w14:paraId="4C574205" w14:textId="77777777" w:rsidR="00EC2C87" w:rsidRPr="00AA4AAA" w:rsidRDefault="00EC2C87" w:rsidP="00EC2C87">
      <w:pPr>
        <w:pBdr>
          <w:top w:val="nil"/>
          <w:left w:val="nil"/>
          <w:bottom w:val="nil"/>
          <w:right w:val="nil"/>
          <w:between w:val="nil"/>
        </w:pBdr>
        <w:spacing w:line="240" w:lineRule="auto"/>
        <w:rPr>
          <w:rFonts w:eastAsia="Palatino Linotype" w:cs="Palatino Linotype"/>
          <w:i/>
          <w:iCs/>
          <w:color w:val="000000"/>
        </w:rPr>
      </w:pPr>
    </w:p>
    <w:p w14:paraId="7C3E3DEB" w14:textId="77777777" w:rsidR="009B73BE" w:rsidRPr="00AA4AAA" w:rsidRDefault="009B73BE" w:rsidP="009B73BE">
      <w:pPr>
        <w:pStyle w:val="NormalINFOEM"/>
        <w:rPr>
          <w:szCs w:val="24"/>
        </w:rPr>
      </w:pPr>
    </w:p>
    <w:p w14:paraId="7ADA5B07" w14:textId="77777777" w:rsidR="009B73BE" w:rsidRPr="00AA4AAA" w:rsidRDefault="009B73BE" w:rsidP="009B73BE">
      <w:pPr>
        <w:pBdr>
          <w:top w:val="nil"/>
          <w:left w:val="nil"/>
          <w:bottom w:val="nil"/>
          <w:right w:val="nil"/>
          <w:between w:val="nil"/>
        </w:pBdr>
        <w:rPr>
          <w:rFonts w:eastAsia="Palatino Linotype" w:cs="Palatino Linotype"/>
          <w:color w:val="000000"/>
          <w:szCs w:val="24"/>
        </w:rPr>
      </w:pPr>
      <w:r w:rsidRPr="00AA4AAA">
        <w:rPr>
          <w:rFonts w:eastAsia="Palatino Linotype" w:cs="Palatino Linotype"/>
          <w:b/>
          <w:color w:val="000000"/>
          <w:szCs w:val="24"/>
        </w:rPr>
        <w:t>TERCERO. Notifíquese</w:t>
      </w:r>
      <w:r w:rsidRPr="00AA4AAA">
        <w:rPr>
          <w:rFonts w:eastAsia="Palatino Linotype" w:cs="Palatino Linotype"/>
          <w:b/>
          <w:i/>
          <w:color w:val="000000"/>
          <w:szCs w:val="24"/>
        </w:rPr>
        <w:t xml:space="preserve"> </w:t>
      </w:r>
      <w:r w:rsidRPr="00AA4AAA">
        <w:rPr>
          <w:rFonts w:eastAsia="Palatino Linotype" w:cs="Palatino Linotype"/>
          <w:color w:val="000000"/>
          <w:szCs w:val="24"/>
        </w:rPr>
        <w:t xml:space="preserve">la presente resolución al Titular de la Unidad de Transparencia del Sujeto Obligado mediante el Sistema de Acceso a la Información Mexiquense (SAIMEX), para que, conforme a los artículos 186 último párrafo, 189 segundo párrafo y </w:t>
      </w:r>
      <w:r w:rsidRPr="00AA4AAA">
        <w:rPr>
          <w:rFonts w:eastAsia="Palatino Linotype" w:cs="Palatino Linotype"/>
          <w:color w:val="000000"/>
          <w:szCs w:val="24"/>
        </w:rPr>
        <w:lastRenderedPageBreak/>
        <w:t>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5E302B9" w14:textId="77777777" w:rsidR="009B73BE" w:rsidRPr="00AA4AAA" w:rsidRDefault="009B73BE" w:rsidP="009B73BE">
      <w:pPr>
        <w:pBdr>
          <w:top w:val="nil"/>
          <w:left w:val="nil"/>
          <w:bottom w:val="nil"/>
          <w:right w:val="nil"/>
          <w:between w:val="nil"/>
        </w:pBdr>
        <w:rPr>
          <w:rFonts w:eastAsia="Palatino Linotype" w:cs="Palatino Linotype"/>
          <w:color w:val="000000"/>
          <w:szCs w:val="24"/>
        </w:rPr>
      </w:pPr>
    </w:p>
    <w:p w14:paraId="10EC2B55" w14:textId="77777777" w:rsidR="009B73BE" w:rsidRPr="00AA4AAA" w:rsidRDefault="009B73BE" w:rsidP="009B73BE">
      <w:pPr>
        <w:pBdr>
          <w:top w:val="nil"/>
          <w:left w:val="nil"/>
          <w:bottom w:val="nil"/>
          <w:right w:val="nil"/>
          <w:between w:val="nil"/>
        </w:pBdr>
        <w:rPr>
          <w:rFonts w:eastAsia="Palatino Linotype" w:cs="Palatino Linotype"/>
          <w:color w:val="000000"/>
          <w:szCs w:val="24"/>
        </w:rPr>
      </w:pPr>
      <w:r w:rsidRPr="00AA4AAA">
        <w:rPr>
          <w:rFonts w:eastAsia="Palatino Linotype" w:cs="Palatino Linotype"/>
          <w:b/>
          <w:color w:val="000000"/>
          <w:szCs w:val="24"/>
        </w:rPr>
        <w:t xml:space="preserve">CUARTO. </w:t>
      </w:r>
      <w:r w:rsidRPr="00AA4AAA">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4F47113A" w14:textId="77777777" w:rsidR="009B73BE" w:rsidRPr="00AA4AAA" w:rsidRDefault="009B73BE" w:rsidP="009B73BE">
      <w:pPr>
        <w:pBdr>
          <w:top w:val="nil"/>
          <w:left w:val="nil"/>
          <w:bottom w:val="nil"/>
          <w:right w:val="nil"/>
          <w:between w:val="nil"/>
        </w:pBdr>
        <w:rPr>
          <w:rFonts w:eastAsia="Palatino Linotype" w:cs="Palatino Linotype"/>
          <w:color w:val="000000"/>
          <w:szCs w:val="24"/>
        </w:rPr>
      </w:pPr>
    </w:p>
    <w:p w14:paraId="746CC47F" w14:textId="77777777" w:rsidR="009B73BE" w:rsidRPr="00AA4AAA" w:rsidRDefault="009B73BE" w:rsidP="009B73BE">
      <w:pPr>
        <w:pBdr>
          <w:top w:val="nil"/>
          <w:left w:val="nil"/>
          <w:bottom w:val="nil"/>
          <w:right w:val="nil"/>
          <w:between w:val="nil"/>
        </w:pBdr>
        <w:rPr>
          <w:rFonts w:eastAsia="Palatino Linotype" w:cs="Palatino Linotype"/>
          <w:color w:val="000000"/>
          <w:szCs w:val="24"/>
        </w:rPr>
      </w:pPr>
      <w:r w:rsidRPr="00AA4AAA">
        <w:rPr>
          <w:rFonts w:eastAsia="Palatino Linotype" w:cs="Palatino Linotype"/>
          <w:b/>
          <w:color w:val="000000"/>
          <w:szCs w:val="24"/>
        </w:rPr>
        <w:t xml:space="preserve">QUINTO. Notifíquese </w:t>
      </w:r>
      <w:r w:rsidRPr="00AA4AAA">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1FCF415C" w14:textId="77777777" w:rsidR="002A1ADE" w:rsidRPr="00AA4AAA" w:rsidRDefault="002A1ADE" w:rsidP="008F50E6">
      <w:pPr>
        <w:rPr>
          <w:szCs w:val="24"/>
        </w:rPr>
      </w:pPr>
    </w:p>
    <w:p w14:paraId="20573BFF" w14:textId="5DC89B10" w:rsidR="00A970D5" w:rsidRPr="006922F5" w:rsidRDefault="005A45B1" w:rsidP="00B837B8">
      <w:pPr>
        <w:pBdr>
          <w:top w:val="nil"/>
          <w:left w:val="nil"/>
          <w:bottom w:val="nil"/>
          <w:right w:val="nil"/>
          <w:between w:val="nil"/>
        </w:pBdr>
        <w:contextualSpacing/>
        <w:rPr>
          <w:rFonts w:eastAsia="Palatino Linotype" w:cs="Palatino Linotype"/>
          <w:color w:val="000000"/>
          <w:szCs w:val="24"/>
        </w:rPr>
      </w:pPr>
      <w:r w:rsidRPr="00AA4AAA">
        <w:rPr>
          <w:rFonts w:eastAsia="Palatino Linotype" w:cs="Palatino Linotype"/>
          <w:color w:val="000000"/>
          <w:szCs w:val="24"/>
        </w:rPr>
        <w:t>ASÍ LO RESUELVE</w:t>
      </w:r>
      <w:r w:rsidR="00247FE8" w:rsidRPr="00AA4AAA">
        <w:rPr>
          <w:rFonts w:eastAsia="Palatino Linotype" w:cs="Palatino Linotype"/>
          <w:color w:val="000000"/>
          <w:szCs w:val="24"/>
        </w:rPr>
        <w:t xml:space="preserve"> POR UNANIMIDAD</w:t>
      </w:r>
      <w:r w:rsidRPr="00AA4AAA">
        <w:rPr>
          <w:rFonts w:eastAsia="Palatino Linotype" w:cs="Palatino Linotype"/>
          <w:color w:val="000000"/>
          <w:szCs w:val="24"/>
        </w:rPr>
        <w:t xml:space="preserve"> </w:t>
      </w:r>
      <w:r w:rsidR="006922F5" w:rsidRPr="00AA4AAA">
        <w:rPr>
          <w:rFonts w:eastAsia="Palatino Linotype" w:cs="Palatino Linotype"/>
          <w:color w:val="000000"/>
          <w:szCs w:val="24"/>
        </w:rPr>
        <w:t xml:space="preserve">DE VOTOS, EL PLENO DEL INSTITUTO DE TRANSPARENCIA, ACCESO A LA INFORMACIÓN PÚBLICA Y PROTECCIÓN DE DATOS PERSONALES DEL ESTADO DE MÉXICO Y MUNICIPIOS, CONFORMADO POR LOS COMISIONADOS JOSÉ MARTÍNEZ VILCHIS, MARÍA DEL ROSARIO MEJÍA </w:t>
      </w:r>
      <w:r w:rsidR="006922F5" w:rsidRPr="00AA4AAA">
        <w:rPr>
          <w:rFonts w:eastAsia="Palatino Linotype" w:cs="Palatino Linotype"/>
          <w:color w:val="000000"/>
          <w:szCs w:val="24"/>
        </w:rPr>
        <w:lastRenderedPageBreak/>
        <w:t>AYALA, SHARON CRISTINA MORALES MARTÍNEZ, LUIS GUSTAVO PARRA NORIEGA</w:t>
      </w:r>
      <w:r w:rsidR="00802191" w:rsidRPr="00AA4AAA">
        <w:rPr>
          <w:rFonts w:eastAsia="Palatino Linotype" w:cs="Palatino Linotype"/>
          <w:color w:val="000000"/>
          <w:szCs w:val="24"/>
        </w:rPr>
        <w:t xml:space="preserve"> </w:t>
      </w:r>
      <w:r w:rsidR="00932814" w:rsidRPr="00AA4AAA">
        <w:rPr>
          <w:rFonts w:eastAsia="Palatino Linotype" w:cs="Palatino Linotype"/>
          <w:color w:val="000000"/>
          <w:szCs w:val="24"/>
        </w:rPr>
        <w:t>(</w:t>
      </w:r>
      <w:r w:rsidR="00802191" w:rsidRPr="00AA4AAA">
        <w:rPr>
          <w:rFonts w:eastAsia="Palatino Linotype" w:cs="Palatino Linotype"/>
          <w:color w:val="000000"/>
          <w:szCs w:val="24"/>
        </w:rPr>
        <w:t>CON VOTO PARTICULAR</w:t>
      </w:r>
      <w:r w:rsidR="00932814" w:rsidRPr="00AA4AAA">
        <w:rPr>
          <w:rFonts w:eastAsia="Palatino Linotype" w:cs="Palatino Linotype"/>
          <w:color w:val="000000"/>
          <w:szCs w:val="24"/>
        </w:rPr>
        <w:t>)</w:t>
      </w:r>
      <w:r w:rsidR="009E3DAE" w:rsidRPr="00AA4AAA">
        <w:rPr>
          <w:rFonts w:eastAsia="Palatino Linotype" w:cs="Palatino Linotype"/>
          <w:color w:val="000000"/>
          <w:szCs w:val="24"/>
        </w:rPr>
        <w:t xml:space="preserve"> </w:t>
      </w:r>
      <w:r w:rsidR="006922F5" w:rsidRPr="00AA4AAA">
        <w:rPr>
          <w:rFonts w:eastAsia="Palatino Linotype" w:cs="Palatino Linotype"/>
          <w:color w:val="000000"/>
          <w:szCs w:val="24"/>
        </w:rPr>
        <w:t>Y GUADALUPE RAMÍREZ PEÑA</w:t>
      </w:r>
      <w:r w:rsidR="00AF6B94" w:rsidRPr="00AA4AAA">
        <w:rPr>
          <w:rFonts w:eastAsia="Palatino Linotype" w:cs="Palatino Linotype"/>
          <w:color w:val="000000"/>
          <w:szCs w:val="24"/>
        </w:rPr>
        <w:t>,</w:t>
      </w:r>
      <w:r w:rsidR="00F37687" w:rsidRPr="00AA4AAA">
        <w:rPr>
          <w:rFonts w:eastAsia="Palatino Linotype" w:cs="Palatino Linotype"/>
          <w:color w:val="000000"/>
          <w:szCs w:val="24"/>
        </w:rPr>
        <w:t xml:space="preserve"> </w:t>
      </w:r>
      <w:r w:rsidR="006922F5" w:rsidRPr="00AA4AAA">
        <w:rPr>
          <w:rFonts w:eastAsia="Palatino Linotype" w:cs="Palatino Linotype"/>
          <w:color w:val="000000"/>
          <w:szCs w:val="24"/>
        </w:rPr>
        <w:t>EN LA</w:t>
      </w:r>
      <w:r w:rsidR="00C93568" w:rsidRPr="00AA4AAA">
        <w:rPr>
          <w:rFonts w:eastAsia="Palatino Linotype" w:cs="Palatino Linotype"/>
          <w:color w:val="000000"/>
          <w:szCs w:val="24"/>
        </w:rPr>
        <w:t xml:space="preserve"> </w:t>
      </w:r>
      <w:r w:rsidR="00D97A12" w:rsidRPr="00AA4AAA">
        <w:rPr>
          <w:rFonts w:eastAsia="Palatino Linotype" w:cs="Palatino Linotype"/>
          <w:color w:val="000000"/>
          <w:szCs w:val="24"/>
        </w:rPr>
        <w:t xml:space="preserve">VIGÉSIMA </w:t>
      </w:r>
      <w:r w:rsidR="006F0B6C" w:rsidRPr="00AA4AAA">
        <w:rPr>
          <w:rFonts w:eastAsia="Palatino Linotype" w:cs="Palatino Linotype"/>
          <w:color w:val="000000"/>
          <w:szCs w:val="24"/>
        </w:rPr>
        <w:t>PRIMERA</w:t>
      </w:r>
      <w:r w:rsidR="00501811" w:rsidRPr="00AA4AAA">
        <w:rPr>
          <w:rFonts w:eastAsia="Palatino Linotype" w:cs="Palatino Linotype"/>
          <w:color w:val="000000"/>
          <w:szCs w:val="24"/>
        </w:rPr>
        <w:t xml:space="preserve"> </w:t>
      </w:r>
      <w:r w:rsidR="006922F5" w:rsidRPr="00AA4AAA">
        <w:rPr>
          <w:rFonts w:eastAsia="Palatino Linotype" w:cs="Palatino Linotype"/>
          <w:color w:val="000000"/>
          <w:szCs w:val="24"/>
        </w:rPr>
        <w:t>SESIÓN ORDINARIA CELEBRADA E</w:t>
      </w:r>
      <w:r w:rsidR="00C93568" w:rsidRPr="00AA4AAA">
        <w:rPr>
          <w:rFonts w:eastAsia="Palatino Linotype" w:cs="Palatino Linotype"/>
          <w:color w:val="000000"/>
          <w:szCs w:val="24"/>
        </w:rPr>
        <w:t>L</w:t>
      </w:r>
      <w:r w:rsidR="0011108B" w:rsidRPr="00AA4AAA">
        <w:rPr>
          <w:rFonts w:eastAsia="Palatino Linotype" w:cs="Palatino Linotype"/>
          <w:color w:val="000000"/>
          <w:szCs w:val="24"/>
        </w:rPr>
        <w:t xml:space="preserve"> </w:t>
      </w:r>
      <w:r w:rsidR="006F0B6C" w:rsidRPr="00AA4AAA">
        <w:rPr>
          <w:rFonts w:eastAsia="Palatino Linotype" w:cs="Palatino Linotype"/>
          <w:color w:val="000000"/>
          <w:szCs w:val="24"/>
        </w:rPr>
        <w:t>DIEZ DE JUNIO</w:t>
      </w:r>
      <w:r w:rsidR="00C93568" w:rsidRPr="00AA4AAA">
        <w:rPr>
          <w:rFonts w:eastAsia="Palatino Linotype" w:cs="Palatino Linotype"/>
          <w:color w:val="000000"/>
          <w:szCs w:val="24"/>
        </w:rPr>
        <w:t xml:space="preserve"> </w:t>
      </w:r>
      <w:r w:rsidR="002475C3" w:rsidRPr="00AA4AAA">
        <w:rPr>
          <w:rFonts w:eastAsia="Palatino Linotype" w:cs="Palatino Linotype"/>
          <w:color w:val="000000"/>
          <w:szCs w:val="24"/>
        </w:rPr>
        <w:t>DE DOS MIL VEINTI</w:t>
      </w:r>
      <w:r w:rsidR="00932814" w:rsidRPr="00AA4AAA">
        <w:rPr>
          <w:rFonts w:eastAsia="Palatino Linotype" w:cs="Palatino Linotype"/>
          <w:color w:val="000000"/>
          <w:szCs w:val="24"/>
        </w:rPr>
        <w:t>SÉ</w:t>
      </w:r>
      <w:r w:rsidR="006F0B6C" w:rsidRPr="00AA4AAA">
        <w:rPr>
          <w:rFonts w:eastAsia="Palatino Linotype" w:cs="Palatino Linotype"/>
          <w:color w:val="000000"/>
          <w:szCs w:val="24"/>
        </w:rPr>
        <w:t>IS</w:t>
      </w:r>
      <w:r w:rsidR="006922F5" w:rsidRPr="00AA4AAA">
        <w:rPr>
          <w:rFonts w:eastAsia="Palatino Linotype" w:cs="Palatino Linotype"/>
          <w:color w:val="000000"/>
          <w:szCs w:val="24"/>
        </w:rPr>
        <w:t xml:space="preserve">, ANTE EL SECRETARIO TÉCNICO </w:t>
      </w:r>
      <w:r w:rsidRPr="00AA4AAA">
        <w:rPr>
          <w:rFonts w:eastAsia="Palatino Linotype" w:cs="Palatino Linotype"/>
          <w:color w:val="000000"/>
          <w:szCs w:val="24"/>
        </w:rPr>
        <w:t>DEL PLENO, ALEXIS TAPIA RAMÍREZ</w:t>
      </w:r>
      <w:r w:rsidR="00A970D5" w:rsidRPr="00AA4AAA">
        <w:rPr>
          <w:rFonts w:eastAsia="Palatino Linotype" w:cs="Palatino Linotype"/>
          <w:color w:val="000000"/>
          <w:szCs w:val="24"/>
        </w:rPr>
        <w:t>.</w:t>
      </w:r>
      <w:r w:rsidR="001957CF" w:rsidRPr="00AA4AAA">
        <w:rPr>
          <w:rFonts w:eastAsia="Palatino Linotype" w:cs="Palatino Linotype"/>
          <w:color w:val="000000"/>
          <w:szCs w:val="24"/>
        </w:rPr>
        <w:t>----</w:t>
      </w:r>
      <w:r w:rsidR="00802191" w:rsidRPr="00AA4AAA">
        <w:rPr>
          <w:rFonts w:eastAsia="Palatino Linotype" w:cs="Palatino Linotype"/>
          <w:color w:val="000000"/>
          <w:szCs w:val="24"/>
        </w:rPr>
        <w:t>-------------------------------------------------------------------------------</w:t>
      </w:r>
      <w:r w:rsidR="001957CF" w:rsidRPr="00AA4AAA">
        <w:rPr>
          <w:rFonts w:eastAsia="Palatino Linotype" w:cs="Palatino Linotype"/>
          <w:color w:val="000000"/>
          <w:szCs w:val="24"/>
        </w:rPr>
        <w:t>----------</w:t>
      </w:r>
      <w:r w:rsidR="00C6512A" w:rsidRPr="00AA4AAA">
        <w:rPr>
          <w:rFonts w:eastAsia="Palatino Linotype" w:cs="Palatino Linotype"/>
          <w:color w:val="000000"/>
          <w:szCs w:val="24"/>
        </w:rPr>
        <w:t>---------</w:t>
      </w:r>
    </w:p>
    <w:p w14:paraId="343D5D90" w14:textId="73F18AD4" w:rsidR="0015465A" w:rsidRDefault="00932814" w:rsidP="001E2ECC">
      <w:pPr>
        <w:pBdr>
          <w:top w:val="nil"/>
          <w:left w:val="nil"/>
          <w:bottom w:val="nil"/>
          <w:right w:val="nil"/>
          <w:between w:val="nil"/>
        </w:pBdr>
        <w:contextualSpacing/>
        <w:rPr>
          <w:rFonts w:eastAsia="Palatino Linotype" w:cs="Palatino Linotype"/>
          <w:color w:val="000000"/>
          <w:sz w:val="20"/>
          <w:szCs w:val="20"/>
          <w:lang w:val="es-ES"/>
        </w:rPr>
      </w:pPr>
      <w:r>
        <w:rPr>
          <w:rFonts w:eastAsia="Palatino Linotype" w:cs="Palatino Linotype"/>
          <w:color w:val="000000"/>
          <w:sz w:val="20"/>
          <w:szCs w:val="20"/>
          <w:lang w:val="es-ES"/>
        </w:rPr>
        <w:t xml:space="preserve"> </w:t>
      </w:r>
    </w:p>
    <w:p w14:paraId="0F21E22D" w14:textId="77777777" w:rsidR="00E61815" w:rsidRDefault="00E61815" w:rsidP="001E2ECC">
      <w:pPr>
        <w:pBdr>
          <w:top w:val="nil"/>
          <w:left w:val="nil"/>
          <w:bottom w:val="nil"/>
          <w:right w:val="nil"/>
          <w:between w:val="nil"/>
        </w:pBdr>
        <w:contextualSpacing/>
        <w:rPr>
          <w:rFonts w:eastAsia="Palatino Linotype" w:cs="Palatino Linotype"/>
          <w:color w:val="000000"/>
          <w:sz w:val="20"/>
          <w:szCs w:val="20"/>
          <w:lang w:val="es-ES"/>
        </w:rPr>
      </w:pPr>
    </w:p>
    <w:p w14:paraId="21EE8B00" w14:textId="77777777" w:rsidR="00E61815" w:rsidRDefault="00E61815" w:rsidP="001E2ECC">
      <w:pPr>
        <w:pBdr>
          <w:top w:val="nil"/>
          <w:left w:val="nil"/>
          <w:bottom w:val="nil"/>
          <w:right w:val="nil"/>
          <w:between w:val="nil"/>
        </w:pBdr>
        <w:contextualSpacing/>
        <w:rPr>
          <w:rFonts w:eastAsia="Palatino Linotype" w:cs="Palatino Linotype"/>
          <w:color w:val="000000"/>
          <w:sz w:val="20"/>
          <w:szCs w:val="20"/>
          <w:lang w:val="es-ES"/>
        </w:rPr>
      </w:pPr>
    </w:p>
    <w:p w14:paraId="575750BF" w14:textId="77777777" w:rsidR="00E61815" w:rsidRDefault="00E61815" w:rsidP="001E2ECC">
      <w:pPr>
        <w:pBdr>
          <w:top w:val="nil"/>
          <w:left w:val="nil"/>
          <w:bottom w:val="nil"/>
          <w:right w:val="nil"/>
          <w:between w:val="nil"/>
        </w:pBdr>
        <w:contextualSpacing/>
        <w:rPr>
          <w:rFonts w:eastAsia="Palatino Linotype" w:cs="Palatino Linotype"/>
          <w:color w:val="000000"/>
          <w:sz w:val="20"/>
          <w:szCs w:val="20"/>
          <w:lang w:val="es-ES"/>
        </w:rPr>
      </w:pPr>
    </w:p>
    <w:p w14:paraId="4BC18FBE" w14:textId="77777777" w:rsidR="00E61815" w:rsidRDefault="00E61815" w:rsidP="001E2ECC">
      <w:pPr>
        <w:pBdr>
          <w:top w:val="nil"/>
          <w:left w:val="nil"/>
          <w:bottom w:val="nil"/>
          <w:right w:val="nil"/>
          <w:between w:val="nil"/>
        </w:pBdr>
        <w:contextualSpacing/>
        <w:rPr>
          <w:rFonts w:eastAsia="Palatino Linotype" w:cs="Palatino Linotype"/>
          <w:color w:val="000000"/>
          <w:sz w:val="20"/>
          <w:szCs w:val="20"/>
          <w:lang w:val="es-ES"/>
        </w:rPr>
      </w:pPr>
    </w:p>
    <w:p w14:paraId="5BB45C7D" w14:textId="77777777" w:rsidR="00E61815" w:rsidRDefault="00E61815" w:rsidP="001E2ECC">
      <w:pPr>
        <w:pBdr>
          <w:top w:val="nil"/>
          <w:left w:val="nil"/>
          <w:bottom w:val="nil"/>
          <w:right w:val="nil"/>
          <w:between w:val="nil"/>
        </w:pBdr>
        <w:contextualSpacing/>
        <w:rPr>
          <w:rFonts w:eastAsia="Palatino Linotype" w:cs="Palatino Linotype"/>
          <w:color w:val="000000"/>
          <w:sz w:val="20"/>
          <w:szCs w:val="20"/>
          <w:lang w:val="es-ES"/>
        </w:rPr>
      </w:pPr>
    </w:p>
    <w:p w14:paraId="314D19E7" w14:textId="77777777" w:rsidR="00E61815" w:rsidRDefault="00E61815" w:rsidP="001E2ECC">
      <w:pPr>
        <w:pBdr>
          <w:top w:val="nil"/>
          <w:left w:val="nil"/>
          <w:bottom w:val="nil"/>
          <w:right w:val="nil"/>
          <w:between w:val="nil"/>
        </w:pBdr>
        <w:contextualSpacing/>
        <w:rPr>
          <w:rFonts w:eastAsia="Palatino Linotype" w:cs="Palatino Linotype"/>
          <w:color w:val="000000"/>
          <w:sz w:val="20"/>
          <w:szCs w:val="20"/>
          <w:lang w:val="es-ES"/>
        </w:rPr>
      </w:pPr>
    </w:p>
    <w:p w14:paraId="75E77B5F" w14:textId="77777777" w:rsidR="00E61815" w:rsidRDefault="00E61815" w:rsidP="001E2ECC">
      <w:pPr>
        <w:pBdr>
          <w:top w:val="nil"/>
          <w:left w:val="nil"/>
          <w:bottom w:val="nil"/>
          <w:right w:val="nil"/>
          <w:between w:val="nil"/>
        </w:pBdr>
        <w:contextualSpacing/>
        <w:rPr>
          <w:rFonts w:eastAsia="Palatino Linotype" w:cs="Palatino Linotype"/>
          <w:color w:val="000000"/>
          <w:sz w:val="20"/>
          <w:szCs w:val="20"/>
          <w:lang w:val="es-ES"/>
        </w:rPr>
      </w:pPr>
    </w:p>
    <w:p w14:paraId="4C74DE27" w14:textId="77777777" w:rsidR="00E61815" w:rsidRPr="004B7011" w:rsidRDefault="00E61815" w:rsidP="001E2ECC">
      <w:pPr>
        <w:pBdr>
          <w:top w:val="nil"/>
          <w:left w:val="nil"/>
          <w:bottom w:val="nil"/>
          <w:right w:val="nil"/>
          <w:between w:val="nil"/>
        </w:pBdr>
        <w:contextualSpacing/>
        <w:rPr>
          <w:rFonts w:eastAsia="Palatino Linotype" w:cs="Palatino Linotype"/>
          <w:color w:val="000000"/>
          <w:sz w:val="20"/>
          <w:szCs w:val="20"/>
          <w:lang w:val="es-ES"/>
        </w:rPr>
      </w:pP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Default="00A970D5" w:rsidP="006922F5">
      <w:pPr>
        <w:pBdr>
          <w:top w:val="nil"/>
          <w:left w:val="nil"/>
          <w:bottom w:val="nil"/>
          <w:right w:val="nil"/>
          <w:between w:val="nil"/>
        </w:pBdr>
        <w:contextualSpacing/>
        <w:rPr>
          <w:rFonts w:eastAsia="Palatino Linotype" w:cs="Palatino Linotype"/>
          <w:color w:val="000000"/>
          <w:sz w:val="20"/>
          <w:szCs w:val="20"/>
        </w:rPr>
      </w:pPr>
    </w:p>
    <w:p w14:paraId="6F26AE20" w14:textId="77777777" w:rsidR="006F0B6C" w:rsidRDefault="006F0B6C" w:rsidP="006922F5">
      <w:pPr>
        <w:pBdr>
          <w:top w:val="nil"/>
          <w:left w:val="nil"/>
          <w:bottom w:val="nil"/>
          <w:right w:val="nil"/>
          <w:between w:val="nil"/>
        </w:pBdr>
        <w:contextualSpacing/>
        <w:rPr>
          <w:rFonts w:eastAsia="Palatino Linotype" w:cs="Palatino Linotype"/>
          <w:color w:val="000000"/>
          <w:sz w:val="20"/>
          <w:szCs w:val="20"/>
        </w:rPr>
      </w:pPr>
    </w:p>
    <w:p w14:paraId="3AED4FF0" w14:textId="77777777" w:rsidR="006F0B6C" w:rsidRDefault="006F0B6C" w:rsidP="006922F5">
      <w:pPr>
        <w:pBdr>
          <w:top w:val="nil"/>
          <w:left w:val="nil"/>
          <w:bottom w:val="nil"/>
          <w:right w:val="nil"/>
          <w:between w:val="nil"/>
        </w:pBdr>
        <w:contextualSpacing/>
        <w:rPr>
          <w:rFonts w:eastAsia="Palatino Linotype" w:cs="Palatino Linotype"/>
          <w:color w:val="000000"/>
          <w:sz w:val="20"/>
          <w:szCs w:val="20"/>
        </w:rPr>
      </w:pPr>
    </w:p>
    <w:p w14:paraId="22BAFAA0" w14:textId="77777777" w:rsidR="006F0B6C" w:rsidRDefault="006F0B6C" w:rsidP="006922F5">
      <w:pPr>
        <w:pBdr>
          <w:top w:val="nil"/>
          <w:left w:val="nil"/>
          <w:bottom w:val="nil"/>
          <w:right w:val="nil"/>
          <w:between w:val="nil"/>
        </w:pBdr>
        <w:contextualSpacing/>
        <w:rPr>
          <w:rFonts w:eastAsia="Palatino Linotype" w:cs="Palatino Linotype"/>
          <w:color w:val="000000"/>
          <w:sz w:val="20"/>
          <w:szCs w:val="20"/>
        </w:rPr>
      </w:pPr>
    </w:p>
    <w:p w14:paraId="3E59EA8F" w14:textId="77777777" w:rsidR="006F0B6C" w:rsidRDefault="006F0B6C" w:rsidP="006922F5">
      <w:pPr>
        <w:pBdr>
          <w:top w:val="nil"/>
          <w:left w:val="nil"/>
          <w:bottom w:val="nil"/>
          <w:right w:val="nil"/>
          <w:between w:val="nil"/>
        </w:pBdr>
        <w:contextualSpacing/>
        <w:rPr>
          <w:rFonts w:eastAsia="Palatino Linotype" w:cs="Palatino Linotype"/>
          <w:color w:val="000000"/>
          <w:sz w:val="20"/>
          <w:szCs w:val="20"/>
        </w:rPr>
      </w:pPr>
    </w:p>
    <w:p w14:paraId="7739366F" w14:textId="77777777" w:rsidR="006F0B6C" w:rsidRDefault="006F0B6C" w:rsidP="006922F5">
      <w:pPr>
        <w:pBdr>
          <w:top w:val="nil"/>
          <w:left w:val="nil"/>
          <w:bottom w:val="nil"/>
          <w:right w:val="nil"/>
          <w:between w:val="nil"/>
        </w:pBdr>
        <w:contextualSpacing/>
        <w:rPr>
          <w:rFonts w:eastAsia="Palatino Linotype" w:cs="Palatino Linotype"/>
          <w:color w:val="000000"/>
          <w:sz w:val="20"/>
          <w:szCs w:val="20"/>
        </w:rPr>
      </w:pPr>
    </w:p>
    <w:p w14:paraId="7D2A9341" w14:textId="77777777" w:rsidR="006F0B6C" w:rsidRDefault="006F0B6C" w:rsidP="006922F5">
      <w:pPr>
        <w:pBdr>
          <w:top w:val="nil"/>
          <w:left w:val="nil"/>
          <w:bottom w:val="nil"/>
          <w:right w:val="nil"/>
          <w:between w:val="nil"/>
        </w:pBdr>
        <w:contextualSpacing/>
        <w:rPr>
          <w:rFonts w:eastAsia="Palatino Linotype" w:cs="Palatino Linotype"/>
          <w:color w:val="000000"/>
          <w:sz w:val="20"/>
          <w:szCs w:val="20"/>
        </w:rPr>
      </w:pPr>
    </w:p>
    <w:p w14:paraId="31CDB5FE" w14:textId="77777777" w:rsidR="006F0B6C" w:rsidRDefault="006F0B6C" w:rsidP="006922F5">
      <w:pPr>
        <w:pBdr>
          <w:top w:val="nil"/>
          <w:left w:val="nil"/>
          <w:bottom w:val="nil"/>
          <w:right w:val="nil"/>
          <w:between w:val="nil"/>
        </w:pBdr>
        <w:contextualSpacing/>
        <w:rPr>
          <w:rFonts w:eastAsia="Palatino Linotype" w:cs="Palatino Linotype"/>
          <w:color w:val="000000"/>
          <w:sz w:val="20"/>
          <w:szCs w:val="20"/>
        </w:rPr>
      </w:pPr>
    </w:p>
    <w:p w14:paraId="0B069C09" w14:textId="77777777" w:rsidR="006F0B6C" w:rsidRDefault="006F0B6C" w:rsidP="006922F5">
      <w:pPr>
        <w:pBdr>
          <w:top w:val="nil"/>
          <w:left w:val="nil"/>
          <w:bottom w:val="nil"/>
          <w:right w:val="nil"/>
          <w:between w:val="nil"/>
        </w:pBdr>
        <w:contextualSpacing/>
        <w:rPr>
          <w:rFonts w:eastAsia="Palatino Linotype" w:cs="Palatino Linotype"/>
          <w:color w:val="000000"/>
          <w:sz w:val="20"/>
          <w:szCs w:val="20"/>
        </w:rPr>
      </w:pPr>
    </w:p>
    <w:p w14:paraId="73961B7A" w14:textId="77777777" w:rsidR="006F0B6C" w:rsidRPr="004B7011" w:rsidRDefault="006F0B6C"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8"/>
      <w:headerReference w:type="default" r:id="rId19"/>
      <w:footerReference w:type="default" r:id="rId20"/>
      <w:headerReference w:type="first" r:id="rId21"/>
      <w:footerReference w:type="first" r:id="rId2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596F3" w14:textId="77777777" w:rsidR="00991458" w:rsidRDefault="00991458" w:rsidP="00F2498E">
      <w:pPr>
        <w:spacing w:line="240" w:lineRule="auto"/>
      </w:pPr>
      <w:r>
        <w:separator/>
      </w:r>
    </w:p>
  </w:endnote>
  <w:endnote w:type="continuationSeparator" w:id="0">
    <w:p w14:paraId="133B81DE" w14:textId="77777777" w:rsidR="00991458" w:rsidRDefault="00991458" w:rsidP="00F2498E">
      <w:pPr>
        <w:spacing w:line="240" w:lineRule="auto"/>
      </w:pPr>
      <w:r>
        <w:continuationSeparator/>
      </w:r>
    </w:p>
  </w:endnote>
  <w:endnote w:type="continuationNotice" w:id="1">
    <w:p w14:paraId="1766FD52" w14:textId="77777777" w:rsidR="00991458" w:rsidRDefault="009914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3C6517" w:rsidRPr="00871A91" w:rsidRDefault="003C651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97D68">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97D68">
      <w:rPr>
        <w:rFonts w:ascii="Palatino Linotype" w:hAnsi="Palatino Linotype"/>
        <w:b/>
        <w:bCs/>
        <w:noProof/>
        <w:sz w:val="20"/>
      </w:rPr>
      <w:t>49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3C6517" w:rsidRPr="00871A91" w:rsidRDefault="003C651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97D6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97D68">
      <w:rPr>
        <w:rFonts w:ascii="Palatino Linotype" w:hAnsi="Palatino Linotype"/>
        <w:b/>
        <w:bCs/>
        <w:noProof/>
        <w:sz w:val="20"/>
      </w:rPr>
      <w:t>49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AAD7C" w14:textId="77777777" w:rsidR="00991458" w:rsidRDefault="00991458" w:rsidP="00F2498E">
      <w:pPr>
        <w:spacing w:line="240" w:lineRule="auto"/>
      </w:pPr>
      <w:r>
        <w:separator/>
      </w:r>
    </w:p>
  </w:footnote>
  <w:footnote w:type="continuationSeparator" w:id="0">
    <w:p w14:paraId="2D32E78C" w14:textId="77777777" w:rsidR="00991458" w:rsidRDefault="00991458" w:rsidP="00F2498E">
      <w:pPr>
        <w:spacing w:line="240" w:lineRule="auto"/>
      </w:pPr>
      <w:r>
        <w:continuationSeparator/>
      </w:r>
    </w:p>
  </w:footnote>
  <w:footnote w:type="continuationNotice" w:id="1">
    <w:p w14:paraId="65CDEECF" w14:textId="77777777" w:rsidR="00991458" w:rsidRDefault="00991458">
      <w:pPr>
        <w:spacing w:line="240" w:lineRule="auto"/>
      </w:pPr>
    </w:p>
  </w:footnote>
  <w:footnote w:id="2">
    <w:p w14:paraId="2BCE50A0" w14:textId="77777777" w:rsidR="003C6517" w:rsidRPr="0031280C" w:rsidRDefault="003C6517"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3C6517" w:rsidRPr="0031280C" w:rsidRDefault="003C6517"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3C6517" w:rsidRPr="0031280C" w:rsidRDefault="003C6517"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3C6517" w:rsidRPr="0031280C" w:rsidRDefault="003C6517"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51238A08" w14:textId="77777777" w:rsidR="003C6517" w:rsidRPr="00BA61D0" w:rsidRDefault="003C6517" w:rsidP="00E417BA">
      <w:pPr>
        <w:pStyle w:val="Textonotapie"/>
        <w:rPr>
          <w:i/>
          <w:iCs/>
          <w:sz w:val="18"/>
          <w:szCs w:val="18"/>
        </w:rPr>
      </w:pPr>
      <w:r>
        <w:rPr>
          <w:rStyle w:val="Refdenotaalpie"/>
        </w:rPr>
        <w:footnoteRef/>
      </w:r>
      <w:r>
        <w:t xml:space="preserve"> </w:t>
      </w:r>
      <w:hyperlink r:id="rId3" w:history="1">
        <w:r w:rsidRPr="00BA61D0">
          <w:rPr>
            <w:rStyle w:val="Hipervnculo"/>
            <w:rFonts w:cs="Tahoma"/>
            <w:bCs/>
            <w:i/>
            <w:iCs/>
            <w:sz w:val="18"/>
            <w:szCs w:val="18"/>
          </w:rPr>
          <w:t>https://opendatacharter.net/principles-es/</w:t>
        </w:r>
      </w:hyperlink>
    </w:p>
  </w:footnote>
  <w:footnote w:id="4">
    <w:p w14:paraId="3D2C772D" w14:textId="74DD5DCA" w:rsidR="003C6517" w:rsidRPr="00901FA5" w:rsidRDefault="003C6517">
      <w:pPr>
        <w:pStyle w:val="Textonotapie"/>
        <w:rPr>
          <w:lang w:val="es-MX"/>
        </w:rPr>
      </w:pPr>
      <w:r>
        <w:rPr>
          <w:rStyle w:val="Refdenotaalpie"/>
        </w:rPr>
        <w:footnoteRef/>
      </w:r>
      <w:r>
        <w:t xml:space="preserve"> </w:t>
      </w:r>
      <w:r>
        <w:rPr>
          <w:lang w:val="es-MX"/>
        </w:rPr>
        <w:t>De tener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3C6517" w:rsidRDefault="00991458">
    <w:pPr>
      <w:pStyle w:val="Encabezado"/>
    </w:pPr>
    <w:r>
      <w:rPr>
        <w:noProof/>
        <w:lang w:val="es-MX" w:eastAsia="es-MX"/>
      </w:rPr>
      <w:pict w14:anchorId="6DD8B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C6517" w:rsidRPr="00B17577" w14:paraId="37B9EBDE" w14:textId="77777777" w:rsidTr="003938ED">
      <w:trPr>
        <w:trHeight w:val="227"/>
      </w:trPr>
      <w:tc>
        <w:tcPr>
          <w:tcW w:w="5103" w:type="dxa"/>
          <w:hideMark/>
        </w:tcPr>
        <w:p w14:paraId="4964FBC5" w14:textId="54CDA645" w:rsidR="003C6517" w:rsidRPr="00096248" w:rsidRDefault="003C6517"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1DBA756A" w:rsidR="003C6517" w:rsidRPr="00096248" w:rsidRDefault="003C6517" w:rsidP="00011C4D">
          <w:pPr>
            <w:spacing w:after="120" w:line="240" w:lineRule="auto"/>
            <w:ind w:right="71"/>
            <w:jc w:val="right"/>
            <w:rPr>
              <w:rFonts w:cs="Arial"/>
              <w:b/>
              <w:szCs w:val="24"/>
            </w:rPr>
          </w:pPr>
          <w:r>
            <w:rPr>
              <w:rFonts w:cs="Arial"/>
              <w:b/>
              <w:bCs/>
              <w:szCs w:val="24"/>
            </w:rPr>
            <w:t>05530/INFOEM/IP/RR/2025</w:t>
          </w:r>
        </w:p>
      </w:tc>
    </w:tr>
    <w:tr w:rsidR="003C6517" w14:paraId="7591D3C9" w14:textId="77777777" w:rsidTr="003938ED">
      <w:trPr>
        <w:trHeight w:val="242"/>
      </w:trPr>
      <w:tc>
        <w:tcPr>
          <w:tcW w:w="5103" w:type="dxa"/>
          <w:hideMark/>
        </w:tcPr>
        <w:p w14:paraId="729A65A8" w14:textId="77777777" w:rsidR="003C6517" w:rsidRPr="00096248" w:rsidRDefault="003C6517"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4947202F" w:rsidR="003C6517" w:rsidRPr="00096248" w:rsidRDefault="003C6517" w:rsidP="00011C4D">
          <w:pPr>
            <w:spacing w:after="120" w:line="240" w:lineRule="auto"/>
            <w:ind w:left="-81" w:right="71"/>
            <w:jc w:val="right"/>
            <w:rPr>
              <w:rFonts w:cs="Arial"/>
              <w:szCs w:val="24"/>
            </w:rPr>
          </w:pPr>
          <w:r w:rsidRPr="00244162">
            <w:rPr>
              <w:rFonts w:cs="Arial"/>
              <w:szCs w:val="24"/>
            </w:rPr>
            <w:t>Secretaría de Seguridad</w:t>
          </w:r>
        </w:p>
      </w:tc>
    </w:tr>
    <w:tr w:rsidR="003C6517" w:rsidRPr="00F63239" w14:paraId="037E914D" w14:textId="77777777" w:rsidTr="003938ED">
      <w:trPr>
        <w:trHeight w:val="342"/>
      </w:trPr>
      <w:tc>
        <w:tcPr>
          <w:tcW w:w="5103" w:type="dxa"/>
          <w:hideMark/>
        </w:tcPr>
        <w:p w14:paraId="7676B68F" w14:textId="64D69EAF" w:rsidR="003C6517" w:rsidRPr="00096248" w:rsidRDefault="003C651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3C6517" w:rsidRDefault="003C651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3C6517" w:rsidRPr="00711916" w:rsidRDefault="003C6517" w:rsidP="00011C4D">
          <w:pPr>
            <w:spacing w:after="120" w:line="240" w:lineRule="auto"/>
            <w:ind w:left="-486" w:right="71" w:firstLine="567"/>
            <w:jc w:val="right"/>
            <w:rPr>
              <w:rFonts w:cs="Arial"/>
              <w:sz w:val="2"/>
              <w:szCs w:val="2"/>
            </w:rPr>
          </w:pPr>
        </w:p>
      </w:tc>
    </w:tr>
  </w:tbl>
  <w:p w14:paraId="2998DBFD" w14:textId="25A9F426" w:rsidR="003C6517" w:rsidRPr="00871A91" w:rsidRDefault="00991458">
    <w:pPr>
      <w:pStyle w:val="Encabezado"/>
      <w:rPr>
        <w:sz w:val="2"/>
      </w:rPr>
    </w:pPr>
    <w:r>
      <w:rPr>
        <w:noProof/>
        <w:lang w:val="es-MX" w:eastAsia="es-MX"/>
      </w:rPr>
      <w:pict w14:anchorId="0EB6C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pt;margin-top:-142.2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3C651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C6517" w14:paraId="0F9FE9B6" w14:textId="77777777" w:rsidTr="70652167">
      <w:trPr>
        <w:trHeight w:val="227"/>
      </w:trPr>
      <w:tc>
        <w:tcPr>
          <w:tcW w:w="5103" w:type="dxa"/>
          <w:hideMark/>
        </w:tcPr>
        <w:p w14:paraId="6D1D9D71" w14:textId="11150E5A" w:rsidR="003C6517" w:rsidRPr="00663A37" w:rsidRDefault="003C651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129396DF" w:rsidR="003C6517" w:rsidRPr="00C81ECD" w:rsidRDefault="003C6517" w:rsidP="00011C4D">
          <w:pPr>
            <w:spacing w:after="120" w:line="240" w:lineRule="auto"/>
            <w:ind w:left="-486" w:right="68" w:firstLine="558"/>
            <w:jc w:val="right"/>
            <w:rPr>
              <w:rFonts w:cs="Arial"/>
              <w:b/>
              <w:szCs w:val="24"/>
            </w:rPr>
          </w:pPr>
          <w:r>
            <w:rPr>
              <w:rFonts w:cs="Arial"/>
              <w:b/>
              <w:bCs/>
              <w:szCs w:val="24"/>
            </w:rPr>
            <w:t>05530/INFOEM/IP/RR/2025</w:t>
          </w:r>
        </w:p>
      </w:tc>
    </w:tr>
    <w:tr w:rsidR="003C6517" w:rsidRPr="001F57CD" w14:paraId="1377D264" w14:textId="77777777" w:rsidTr="70652167">
      <w:trPr>
        <w:trHeight w:val="196"/>
      </w:trPr>
      <w:tc>
        <w:tcPr>
          <w:tcW w:w="5103" w:type="dxa"/>
          <w:hideMark/>
        </w:tcPr>
        <w:p w14:paraId="04D597A1" w14:textId="77777777" w:rsidR="003C6517" w:rsidRPr="00663A37" w:rsidRDefault="003C6517"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72F6E60A" w:rsidR="003C6517" w:rsidRPr="00663A37" w:rsidRDefault="00F97D68" w:rsidP="70652167">
          <w:pPr>
            <w:spacing w:after="120" w:line="240" w:lineRule="auto"/>
            <w:ind w:right="68"/>
            <w:jc w:val="right"/>
            <w:rPr>
              <w:rFonts w:cs="Arial"/>
              <w:lang w:val="es-ES"/>
            </w:rPr>
          </w:pPr>
          <w:r>
            <w:rPr>
              <w:rFonts w:cs="Arial"/>
              <w:lang w:val="es-ES"/>
            </w:rPr>
            <w:t>XXXXX</w:t>
          </w:r>
        </w:p>
      </w:tc>
    </w:tr>
    <w:tr w:rsidR="003C6517" w14:paraId="4DC11993" w14:textId="77777777" w:rsidTr="70652167">
      <w:trPr>
        <w:trHeight w:val="242"/>
      </w:trPr>
      <w:tc>
        <w:tcPr>
          <w:tcW w:w="5103" w:type="dxa"/>
          <w:hideMark/>
        </w:tcPr>
        <w:p w14:paraId="76CEF1B5" w14:textId="77777777" w:rsidR="003C6517" w:rsidRPr="00663A37" w:rsidRDefault="003C6517"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403E5291" w:rsidR="003C6517" w:rsidRPr="00663A37" w:rsidRDefault="003C6517" w:rsidP="00771E23">
          <w:pPr>
            <w:spacing w:after="120" w:line="240" w:lineRule="auto"/>
            <w:ind w:left="-70" w:right="68"/>
            <w:jc w:val="right"/>
            <w:rPr>
              <w:rFonts w:cs="Arial"/>
              <w:szCs w:val="24"/>
            </w:rPr>
          </w:pPr>
          <w:r w:rsidRPr="00244162">
            <w:rPr>
              <w:rFonts w:cs="Arial"/>
              <w:szCs w:val="24"/>
            </w:rPr>
            <w:t>Secretaría de Seguridad</w:t>
          </w:r>
        </w:p>
      </w:tc>
    </w:tr>
    <w:tr w:rsidR="003C6517" w14:paraId="5C2B511D" w14:textId="77777777" w:rsidTr="70652167">
      <w:trPr>
        <w:trHeight w:val="342"/>
      </w:trPr>
      <w:tc>
        <w:tcPr>
          <w:tcW w:w="5103" w:type="dxa"/>
          <w:hideMark/>
        </w:tcPr>
        <w:p w14:paraId="03FEF68C" w14:textId="45E91CF4" w:rsidR="003C6517" w:rsidRPr="00663A37" w:rsidRDefault="003C651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3C6517" w:rsidRPr="00663A37" w:rsidRDefault="003C651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3C6517" w:rsidRPr="00871A91" w:rsidRDefault="00991458">
    <w:pPr>
      <w:pStyle w:val="Encabezado"/>
      <w:rPr>
        <w:sz w:val="2"/>
      </w:rPr>
    </w:pPr>
    <w:r>
      <w:rPr>
        <w:noProof/>
        <w:lang w:val="es-MX" w:eastAsia="es-MX"/>
      </w:rPr>
      <w:pict w14:anchorId="4E26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pt;margin-top:-142.6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3C651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230980"/>
    <w:multiLevelType w:val="hybridMultilevel"/>
    <w:tmpl w:val="C2502BA0"/>
    <w:lvl w:ilvl="0" w:tplc="8E0E31B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70176E"/>
    <w:multiLevelType w:val="multilevel"/>
    <w:tmpl w:val="3EBC4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C454567"/>
    <w:multiLevelType w:val="multilevel"/>
    <w:tmpl w:val="9F1C5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FD17F5"/>
    <w:multiLevelType w:val="hybridMultilevel"/>
    <w:tmpl w:val="4274C524"/>
    <w:lvl w:ilvl="0" w:tplc="49467C2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F2345DF"/>
    <w:multiLevelType w:val="multilevel"/>
    <w:tmpl w:val="A148C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C4E3BE6"/>
    <w:multiLevelType w:val="hybridMultilevel"/>
    <w:tmpl w:val="4FFE2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D152E74"/>
    <w:multiLevelType w:val="hybridMultilevel"/>
    <w:tmpl w:val="BB0406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0"/>
  </w:num>
  <w:num w:numId="2">
    <w:abstractNumId w:val="45"/>
  </w:num>
  <w:num w:numId="3">
    <w:abstractNumId w:val="17"/>
  </w:num>
  <w:num w:numId="4">
    <w:abstractNumId w:val="58"/>
  </w:num>
  <w:num w:numId="5">
    <w:abstractNumId w:val="5"/>
  </w:num>
  <w:num w:numId="6">
    <w:abstractNumId w:val="50"/>
  </w:num>
  <w:num w:numId="7">
    <w:abstractNumId w:val="15"/>
  </w:num>
  <w:num w:numId="8">
    <w:abstractNumId w:val="4"/>
  </w:num>
  <w:num w:numId="9">
    <w:abstractNumId w:val="27"/>
  </w:num>
  <w:num w:numId="10">
    <w:abstractNumId w:val="29"/>
  </w:num>
  <w:num w:numId="11">
    <w:abstractNumId w:val="62"/>
  </w:num>
  <w:num w:numId="12">
    <w:abstractNumId w:val="56"/>
  </w:num>
  <w:num w:numId="13">
    <w:abstractNumId w:val="39"/>
  </w:num>
  <w:num w:numId="14">
    <w:abstractNumId w:val="44"/>
  </w:num>
  <w:num w:numId="15">
    <w:abstractNumId w:val="24"/>
  </w:num>
  <w:num w:numId="16">
    <w:abstractNumId w:val="37"/>
  </w:num>
  <w:num w:numId="17">
    <w:abstractNumId w:val="20"/>
  </w:num>
  <w:num w:numId="18">
    <w:abstractNumId w:val="9"/>
  </w:num>
  <w:num w:numId="19">
    <w:abstractNumId w:val="10"/>
  </w:num>
  <w:num w:numId="20">
    <w:abstractNumId w:val="19"/>
  </w:num>
  <w:num w:numId="21">
    <w:abstractNumId w:val="31"/>
  </w:num>
  <w:num w:numId="22">
    <w:abstractNumId w:val="3"/>
  </w:num>
  <w:num w:numId="23">
    <w:abstractNumId w:val="42"/>
  </w:num>
  <w:num w:numId="24">
    <w:abstractNumId w:val="49"/>
  </w:num>
  <w:num w:numId="25">
    <w:abstractNumId w:val="57"/>
  </w:num>
  <w:num w:numId="26">
    <w:abstractNumId w:val="26"/>
  </w:num>
  <w:num w:numId="27">
    <w:abstractNumId w:val="53"/>
  </w:num>
  <w:num w:numId="28">
    <w:abstractNumId w:val="34"/>
  </w:num>
  <w:num w:numId="29">
    <w:abstractNumId w:val="30"/>
  </w:num>
  <w:num w:numId="30">
    <w:abstractNumId w:val="21"/>
  </w:num>
  <w:num w:numId="31">
    <w:abstractNumId w:val="43"/>
  </w:num>
  <w:num w:numId="32">
    <w:abstractNumId w:val="47"/>
  </w:num>
  <w:num w:numId="33">
    <w:abstractNumId w:val="7"/>
  </w:num>
  <w:num w:numId="34">
    <w:abstractNumId w:val="60"/>
  </w:num>
  <w:num w:numId="35">
    <w:abstractNumId w:val="63"/>
  </w:num>
  <w:num w:numId="36">
    <w:abstractNumId w:val="55"/>
  </w:num>
  <w:num w:numId="37">
    <w:abstractNumId w:val="12"/>
  </w:num>
  <w:num w:numId="38">
    <w:abstractNumId w:val="54"/>
  </w:num>
  <w:num w:numId="39">
    <w:abstractNumId w:val="13"/>
  </w:num>
  <w:num w:numId="40">
    <w:abstractNumId w:val="51"/>
  </w:num>
  <w:num w:numId="41">
    <w:abstractNumId w:val="59"/>
  </w:num>
  <w:num w:numId="42">
    <w:abstractNumId w:val="0"/>
  </w:num>
  <w:num w:numId="43">
    <w:abstractNumId w:val="2"/>
  </w:num>
  <w:num w:numId="44">
    <w:abstractNumId w:val="35"/>
  </w:num>
  <w:num w:numId="45">
    <w:abstractNumId w:val="25"/>
  </w:num>
  <w:num w:numId="46">
    <w:abstractNumId w:val="61"/>
  </w:num>
  <w:num w:numId="47">
    <w:abstractNumId w:val="32"/>
  </w:num>
  <w:num w:numId="48">
    <w:abstractNumId w:val="65"/>
  </w:num>
  <w:num w:numId="49">
    <w:abstractNumId w:val="1"/>
  </w:num>
  <w:num w:numId="50">
    <w:abstractNumId w:val="14"/>
  </w:num>
  <w:num w:numId="51">
    <w:abstractNumId w:val="38"/>
  </w:num>
  <w:num w:numId="52">
    <w:abstractNumId w:val="52"/>
  </w:num>
  <w:num w:numId="53">
    <w:abstractNumId w:val="28"/>
  </w:num>
  <w:num w:numId="54">
    <w:abstractNumId w:val="46"/>
  </w:num>
  <w:num w:numId="55">
    <w:abstractNumId w:val="41"/>
  </w:num>
  <w:num w:numId="56">
    <w:abstractNumId w:val="8"/>
  </w:num>
  <w:num w:numId="57">
    <w:abstractNumId w:val="11"/>
  </w:num>
  <w:num w:numId="58">
    <w:abstractNumId w:val="22"/>
  </w:num>
  <w:num w:numId="59">
    <w:abstractNumId w:val="36"/>
  </w:num>
  <w:num w:numId="60">
    <w:abstractNumId w:val="64"/>
  </w:num>
  <w:num w:numId="61">
    <w:abstractNumId w:val="33"/>
  </w:num>
  <w:num w:numId="62">
    <w:abstractNumId w:val="6"/>
  </w:num>
  <w:num w:numId="63">
    <w:abstractNumId w:val="16"/>
  </w:num>
  <w:num w:numId="64">
    <w:abstractNumId w:val="18"/>
  </w:num>
  <w:num w:numId="65">
    <w:abstractNumId w:val="23"/>
  </w:num>
  <w:num w:numId="66">
    <w:abstractNumId w:val="4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F46"/>
    <w:rsid w:val="000024F0"/>
    <w:rsid w:val="00002C6A"/>
    <w:rsid w:val="0000330B"/>
    <w:rsid w:val="00003412"/>
    <w:rsid w:val="000034AA"/>
    <w:rsid w:val="000037B8"/>
    <w:rsid w:val="00003F45"/>
    <w:rsid w:val="00004014"/>
    <w:rsid w:val="00004465"/>
    <w:rsid w:val="00004479"/>
    <w:rsid w:val="00004B62"/>
    <w:rsid w:val="00004D6E"/>
    <w:rsid w:val="00005965"/>
    <w:rsid w:val="00005B24"/>
    <w:rsid w:val="0000610F"/>
    <w:rsid w:val="0000665B"/>
    <w:rsid w:val="000077FF"/>
    <w:rsid w:val="00007857"/>
    <w:rsid w:val="00007BA4"/>
    <w:rsid w:val="0001000E"/>
    <w:rsid w:val="000102FB"/>
    <w:rsid w:val="0001033C"/>
    <w:rsid w:val="000114A6"/>
    <w:rsid w:val="0001151F"/>
    <w:rsid w:val="000117AB"/>
    <w:rsid w:val="00011C4D"/>
    <w:rsid w:val="00011CCA"/>
    <w:rsid w:val="000120C2"/>
    <w:rsid w:val="000124BD"/>
    <w:rsid w:val="00012909"/>
    <w:rsid w:val="00012BEE"/>
    <w:rsid w:val="00012D78"/>
    <w:rsid w:val="00012F8B"/>
    <w:rsid w:val="00013685"/>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5A3F"/>
    <w:rsid w:val="000264FC"/>
    <w:rsid w:val="00026582"/>
    <w:rsid w:val="00027DA8"/>
    <w:rsid w:val="00030AB0"/>
    <w:rsid w:val="00031078"/>
    <w:rsid w:val="00031BA3"/>
    <w:rsid w:val="000325A7"/>
    <w:rsid w:val="00032686"/>
    <w:rsid w:val="0003268C"/>
    <w:rsid w:val="00032C99"/>
    <w:rsid w:val="00032CFE"/>
    <w:rsid w:val="00032E88"/>
    <w:rsid w:val="00032FBE"/>
    <w:rsid w:val="00033089"/>
    <w:rsid w:val="00033336"/>
    <w:rsid w:val="00033479"/>
    <w:rsid w:val="00033562"/>
    <w:rsid w:val="000343A2"/>
    <w:rsid w:val="00034965"/>
    <w:rsid w:val="0003521B"/>
    <w:rsid w:val="0003577D"/>
    <w:rsid w:val="00035A30"/>
    <w:rsid w:val="0003692B"/>
    <w:rsid w:val="000369F1"/>
    <w:rsid w:val="00036D5F"/>
    <w:rsid w:val="00036EFC"/>
    <w:rsid w:val="00037938"/>
    <w:rsid w:val="00040A10"/>
    <w:rsid w:val="00040F93"/>
    <w:rsid w:val="00041421"/>
    <w:rsid w:val="00041670"/>
    <w:rsid w:val="000417BE"/>
    <w:rsid w:val="00041AE7"/>
    <w:rsid w:val="00041DEA"/>
    <w:rsid w:val="000429D8"/>
    <w:rsid w:val="00042C8A"/>
    <w:rsid w:val="00042C95"/>
    <w:rsid w:val="00043780"/>
    <w:rsid w:val="000452AA"/>
    <w:rsid w:val="00045F86"/>
    <w:rsid w:val="00046717"/>
    <w:rsid w:val="00046A15"/>
    <w:rsid w:val="00047890"/>
    <w:rsid w:val="0005001B"/>
    <w:rsid w:val="00050D85"/>
    <w:rsid w:val="00050FF1"/>
    <w:rsid w:val="00051732"/>
    <w:rsid w:val="00051F5E"/>
    <w:rsid w:val="0005213F"/>
    <w:rsid w:val="0005219F"/>
    <w:rsid w:val="0005241C"/>
    <w:rsid w:val="00053AC0"/>
    <w:rsid w:val="00054689"/>
    <w:rsid w:val="0005480B"/>
    <w:rsid w:val="00054F6A"/>
    <w:rsid w:val="00055858"/>
    <w:rsid w:val="00055891"/>
    <w:rsid w:val="00055C90"/>
    <w:rsid w:val="000564B5"/>
    <w:rsid w:val="000565EE"/>
    <w:rsid w:val="000568A0"/>
    <w:rsid w:val="00056D5F"/>
    <w:rsid w:val="00057148"/>
    <w:rsid w:val="00057233"/>
    <w:rsid w:val="0005726D"/>
    <w:rsid w:val="000575E4"/>
    <w:rsid w:val="0005787D"/>
    <w:rsid w:val="00057B42"/>
    <w:rsid w:val="00060716"/>
    <w:rsid w:val="000610AC"/>
    <w:rsid w:val="00061B46"/>
    <w:rsid w:val="00061B8D"/>
    <w:rsid w:val="00061D9B"/>
    <w:rsid w:val="00061F00"/>
    <w:rsid w:val="00062CBE"/>
    <w:rsid w:val="00063730"/>
    <w:rsid w:val="000643FB"/>
    <w:rsid w:val="00064854"/>
    <w:rsid w:val="00064FFF"/>
    <w:rsid w:val="000653C5"/>
    <w:rsid w:val="00065463"/>
    <w:rsid w:val="000658E9"/>
    <w:rsid w:val="000666B3"/>
    <w:rsid w:val="000676A2"/>
    <w:rsid w:val="00070B50"/>
    <w:rsid w:val="0007107B"/>
    <w:rsid w:val="00071143"/>
    <w:rsid w:val="00071159"/>
    <w:rsid w:val="00072987"/>
    <w:rsid w:val="00072AE8"/>
    <w:rsid w:val="00072FF9"/>
    <w:rsid w:val="000739AF"/>
    <w:rsid w:val="00073DB0"/>
    <w:rsid w:val="00074118"/>
    <w:rsid w:val="00074BAA"/>
    <w:rsid w:val="00074D4D"/>
    <w:rsid w:val="00075586"/>
    <w:rsid w:val="0007574F"/>
    <w:rsid w:val="0007587C"/>
    <w:rsid w:val="00075997"/>
    <w:rsid w:val="00075D5E"/>
    <w:rsid w:val="00075FDC"/>
    <w:rsid w:val="00076332"/>
    <w:rsid w:val="00077748"/>
    <w:rsid w:val="00077A55"/>
    <w:rsid w:val="00077B53"/>
    <w:rsid w:val="00077D39"/>
    <w:rsid w:val="00077E45"/>
    <w:rsid w:val="00077EB3"/>
    <w:rsid w:val="00077F28"/>
    <w:rsid w:val="0008029E"/>
    <w:rsid w:val="000802BA"/>
    <w:rsid w:val="00080E9D"/>
    <w:rsid w:val="0008134D"/>
    <w:rsid w:val="00081F52"/>
    <w:rsid w:val="00082E5D"/>
    <w:rsid w:val="00083498"/>
    <w:rsid w:val="000845CF"/>
    <w:rsid w:val="0008496A"/>
    <w:rsid w:val="00084D1A"/>
    <w:rsid w:val="0008591E"/>
    <w:rsid w:val="00085EA2"/>
    <w:rsid w:val="0008628E"/>
    <w:rsid w:val="000864CC"/>
    <w:rsid w:val="0008733A"/>
    <w:rsid w:val="0008737D"/>
    <w:rsid w:val="00087AFB"/>
    <w:rsid w:val="00087F54"/>
    <w:rsid w:val="000900C8"/>
    <w:rsid w:val="0009020C"/>
    <w:rsid w:val="00090297"/>
    <w:rsid w:val="0009072B"/>
    <w:rsid w:val="00090A37"/>
    <w:rsid w:val="00090EE8"/>
    <w:rsid w:val="000912F4"/>
    <w:rsid w:val="00091FA9"/>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9D"/>
    <w:rsid w:val="000A00B6"/>
    <w:rsid w:val="000A00BB"/>
    <w:rsid w:val="000A02E0"/>
    <w:rsid w:val="000A0EA8"/>
    <w:rsid w:val="000A110B"/>
    <w:rsid w:val="000A1377"/>
    <w:rsid w:val="000A1D0D"/>
    <w:rsid w:val="000A1D2C"/>
    <w:rsid w:val="000A2323"/>
    <w:rsid w:val="000A2CA6"/>
    <w:rsid w:val="000A2F65"/>
    <w:rsid w:val="000A3F41"/>
    <w:rsid w:val="000A4202"/>
    <w:rsid w:val="000A445D"/>
    <w:rsid w:val="000A4BDB"/>
    <w:rsid w:val="000A5389"/>
    <w:rsid w:val="000A53E1"/>
    <w:rsid w:val="000A5EA1"/>
    <w:rsid w:val="000A6945"/>
    <w:rsid w:val="000A6F53"/>
    <w:rsid w:val="000A7D80"/>
    <w:rsid w:val="000A7DC0"/>
    <w:rsid w:val="000B117C"/>
    <w:rsid w:val="000B1A15"/>
    <w:rsid w:val="000B1F27"/>
    <w:rsid w:val="000B2390"/>
    <w:rsid w:val="000B266E"/>
    <w:rsid w:val="000B28CF"/>
    <w:rsid w:val="000B29E0"/>
    <w:rsid w:val="000B350D"/>
    <w:rsid w:val="000B3A77"/>
    <w:rsid w:val="000B4159"/>
    <w:rsid w:val="000B491D"/>
    <w:rsid w:val="000B503C"/>
    <w:rsid w:val="000B51CE"/>
    <w:rsid w:val="000B5296"/>
    <w:rsid w:val="000B5608"/>
    <w:rsid w:val="000B5690"/>
    <w:rsid w:val="000B65C3"/>
    <w:rsid w:val="000B748D"/>
    <w:rsid w:val="000C0203"/>
    <w:rsid w:val="000C066A"/>
    <w:rsid w:val="000C0E5D"/>
    <w:rsid w:val="000C0F27"/>
    <w:rsid w:val="000C2504"/>
    <w:rsid w:val="000C2661"/>
    <w:rsid w:val="000C2D59"/>
    <w:rsid w:val="000C2E3B"/>
    <w:rsid w:val="000C3494"/>
    <w:rsid w:val="000C416A"/>
    <w:rsid w:val="000C4F9F"/>
    <w:rsid w:val="000C500D"/>
    <w:rsid w:val="000C51AF"/>
    <w:rsid w:val="000C539D"/>
    <w:rsid w:val="000C5552"/>
    <w:rsid w:val="000C568A"/>
    <w:rsid w:val="000C661C"/>
    <w:rsid w:val="000C66AD"/>
    <w:rsid w:val="000C703C"/>
    <w:rsid w:val="000C723E"/>
    <w:rsid w:val="000C7472"/>
    <w:rsid w:val="000C7801"/>
    <w:rsid w:val="000C7BF9"/>
    <w:rsid w:val="000C7C21"/>
    <w:rsid w:val="000C7EB6"/>
    <w:rsid w:val="000C7F8F"/>
    <w:rsid w:val="000D08B6"/>
    <w:rsid w:val="000D0CD3"/>
    <w:rsid w:val="000D14DA"/>
    <w:rsid w:val="000D2A2D"/>
    <w:rsid w:val="000D2C63"/>
    <w:rsid w:val="000D2E6D"/>
    <w:rsid w:val="000D2E93"/>
    <w:rsid w:val="000D31B7"/>
    <w:rsid w:val="000D3C8A"/>
    <w:rsid w:val="000D3DC4"/>
    <w:rsid w:val="000D4F3E"/>
    <w:rsid w:val="000D5244"/>
    <w:rsid w:val="000D55D2"/>
    <w:rsid w:val="000D5634"/>
    <w:rsid w:val="000D56B9"/>
    <w:rsid w:val="000D5C00"/>
    <w:rsid w:val="000D5EFC"/>
    <w:rsid w:val="000D609A"/>
    <w:rsid w:val="000D648C"/>
    <w:rsid w:val="000D66A1"/>
    <w:rsid w:val="000D6AE8"/>
    <w:rsid w:val="000D7340"/>
    <w:rsid w:val="000D772A"/>
    <w:rsid w:val="000E02D8"/>
    <w:rsid w:val="000E06A3"/>
    <w:rsid w:val="000E0D32"/>
    <w:rsid w:val="000E195F"/>
    <w:rsid w:val="000E1FD4"/>
    <w:rsid w:val="000E2370"/>
    <w:rsid w:val="000E27CE"/>
    <w:rsid w:val="000E29FC"/>
    <w:rsid w:val="000E2FA5"/>
    <w:rsid w:val="000E35E0"/>
    <w:rsid w:val="000E37D0"/>
    <w:rsid w:val="000E3D5F"/>
    <w:rsid w:val="000E3EB9"/>
    <w:rsid w:val="000E48E3"/>
    <w:rsid w:val="000E4AFE"/>
    <w:rsid w:val="000E4E16"/>
    <w:rsid w:val="000E4EBC"/>
    <w:rsid w:val="000E513A"/>
    <w:rsid w:val="000E57E9"/>
    <w:rsid w:val="000E5C1A"/>
    <w:rsid w:val="000E74D7"/>
    <w:rsid w:val="000E7BF6"/>
    <w:rsid w:val="000E7E7B"/>
    <w:rsid w:val="000F015F"/>
    <w:rsid w:val="000F0B57"/>
    <w:rsid w:val="000F0C5A"/>
    <w:rsid w:val="000F114E"/>
    <w:rsid w:val="000F146C"/>
    <w:rsid w:val="000F152C"/>
    <w:rsid w:val="000F196A"/>
    <w:rsid w:val="000F2668"/>
    <w:rsid w:val="000F367A"/>
    <w:rsid w:val="000F3D79"/>
    <w:rsid w:val="000F44C1"/>
    <w:rsid w:val="000F4958"/>
    <w:rsid w:val="000F4EAA"/>
    <w:rsid w:val="000F547D"/>
    <w:rsid w:val="000F54F6"/>
    <w:rsid w:val="000F5939"/>
    <w:rsid w:val="000F7D93"/>
    <w:rsid w:val="0010147E"/>
    <w:rsid w:val="0010149D"/>
    <w:rsid w:val="0010153C"/>
    <w:rsid w:val="00102165"/>
    <w:rsid w:val="0010239B"/>
    <w:rsid w:val="0010303E"/>
    <w:rsid w:val="00103271"/>
    <w:rsid w:val="00103A9A"/>
    <w:rsid w:val="00103C89"/>
    <w:rsid w:val="00103D8C"/>
    <w:rsid w:val="001045EA"/>
    <w:rsid w:val="00104BE3"/>
    <w:rsid w:val="001050A9"/>
    <w:rsid w:val="001059AF"/>
    <w:rsid w:val="001059DF"/>
    <w:rsid w:val="00106002"/>
    <w:rsid w:val="001067FE"/>
    <w:rsid w:val="00107231"/>
    <w:rsid w:val="00107256"/>
    <w:rsid w:val="00107451"/>
    <w:rsid w:val="0011071D"/>
    <w:rsid w:val="001107C4"/>
    <w:rsid w:val="0011108B"/>
    <w:rsid w:val="0011110C"/>
    <w:rsid w:val="001116B7"/>
    <w:rsid w:val="0011295F"/>
    <w:rsid w:val="001141AE"/>
    <w:rsid w:val="001147C8"/>
    <w:rsid w:val="00114B1E"/>
    <w:rsid w:val="00114F1E"/>
    <w:rsid w:val="00115495"/>
    <w:rsid w:val="001156A2"/>
    <w:rsid w:val="00116929"/>
    <w:rsid w:val="00116B11"/>
    <w:rsid w:val="00116E4B"/>
    <w:rsid w:val="00116F6B"/>
    <w:rsid w:val="001171FF"/>
    <w:rsid w:val="00121552"/>
    <w:rsid w:val="00121842"/>
    <w:rsid w:val="00121B19"/>
    <w:rsid w:val="00121BF4"/>
    <w:rsid w:val="00121F46"/>
    <w:rsid w:val="001235A0"/>
    <w:rsid w:val="00123D0B"/>
    <w:rsid w:val="00124B26"/>
    <w:rsid w:val="0012508E"/>
    <w:rsid w:val="00126133"/>
    <w:rsid w:val="001265BD"/>
    <w:rsid w:val="001300E9"/>
    <w:rsid w:val="00130C18"/>
    <w:rsid w:val="00131C40"/>
    <w:rsid w:val="00131C6C"/>
    <w:rsid w:val="00131F2D"/>
    <w:rsid w:val="001321ED"/>
    <w:rsid w:val="00133F26"/>
    <w:rsid w:val="0013462D"/>
    <w:rsid w:val="00134C66"/>
    <w:rsid w:val="001360B8"/>
    <w:rsid w:val="0013657B"/>
    <w:rsid w:val="00136A94"/>
    <w:rsid w:val="00136B10"/>
    <w:rsid w:val="00137807"/>
    <w:rsid w:val="00140181"/>
    <w:rsid w:val="0014092A"/>
    <w:rsid w:val="00140A63"/>
    <w:rsid w:val="00141359"/>
    <w:rsid w:val="00141757"/>
    <w:rsid w:val="00141952"/>
    <w:rsid w:val="0014240A"/>
    <w:rsid w:val="00142ACF"/>
    <w:rsid w:val="00142AF7"/>
    <w:rsid w:val="00142D35"/>
    <w:rsid w:val="00143916"/>
    <w:rsid w:val="00143E8A"/>
    <w:rsid w:val="00143F7B"/>
    <w:rsid w:val="00143FC6"/>
    <w:rsid w:val="00144A6E"/>
    <w:rsid w:val="00144ABF"/>
    <w:rsid w:val="00144BA8"/>
    <w:rsid w:val="0014566E"/>
    <w:rsid w:val="00145C22"/>
    <w:rsid w:val="001464CD"/>
    <w:rsid w:val="00147D4D"/>
    <w:rsid w:val="0015010D"/>
    <w:rsid w:val="00150293"/>
    <w:rsid w:val="001502AD"/>
    <w:rsid w:val="00150415"/>
    <w:rsid w:val="001509C0"/>
    <w:rsid w:val="00151431"/>
    <w:rsid w:val="00151764"/>
    <w:rsid w:val="00151FF5"/>
    <w:rsid w:val="001522A2"/>
    <w:rsid w:val="00152B40"/>
    <w:rsid w:val="00152E8A"/>
    <w:rsid w:val="001530E5"/>
    <w:rsid w:val="001532C4"/>
    <w:rsid w:val="00153856"/>
    <w:rsid w:val="0015465A"/>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BE5"/>
    <w:rsid w:val="00165CA1"/>
    <w:rsid w:val="00165E57"/>
    <w:rsid w:val="00166171"/>
    <w:rsid w:val="00166D47"/>
    <w:rsid w:val="00167291"/>
    <w:rsid w:val="001678FF"/>
    <w:rsid w:val="00167DF0"/>
    <w:rsid w:val="00171192"/>
    <w:rsid w:val="00171AAD"/>
    <w:rsid w:val="00171BBC"/>
    <w:rsid w:val="00171CF4"/>
    <w:rsid w:val="00171F77"/>
    <w:rsid w:val="0017292D"/>
    <w:rsid w:val="00172A87"/>
    <w:rsid w:val="00172E48"/>
    <w:rsid w:val="001748CB"/>
    <w:rsid w:val="00174D23"/>
    <w:rsid w:val="0017523B"/>
    <w:rsid w:val="00175B42"/>
    <w:rsid w:val="0017606D"/>
    <w:rsid w:val="0017633C"/>
    <w:rsid w:val="001763AE"/>
    <w:rsid w:val="00176522"/>
    <w:rsid w:val="0017656A"/>
    <w:rsid w:val="00176CA8"/>
    <w:rsid w:val="00177325"/>
    <w:rsid w:val="00177C5F"/>
    <w:rsid w:val="00177F85"/>
    <w:rsid w:val="001809A8"/>
    <w:rsid w:val="00180C5F"/>
    <w:rsid w:val="001819E8"/>
    <w:rsid w:val="00181A06"/>
    <w:rsid w:val="00181A9D"/>
    <w:rsid w:val="00181C41"/>
    <w:rsid w:val="001823E3"/>
    <w:rsid w:val="00182FC0"/>
    <w:rsid w:val="001830E2"/>
    <w:rsid w:val="001834D9"/>
    <w:rsid w:val="00183990"/>
    <w:rsid w:val="00183F45"/>
    <w:rsid w:val="001843EA"/>
    <w:rsid w:val="00184AEA"/>
    <w:rsid w:val="00184B72"/>
    <w:rsid w:val="0018577B"/>
    <w:rsid w:val="00185C12"/>
    <w:rsid w:val="00185C61"/>
    <w:rsid w:val="001864D9"/>
    <w:rsid w:val="0018697B"/>
    <w:rsid w:val="00186D1D"/>
    <w:rsid w:val="001872AD"/>
    <w:rsid w:val="00187CCE"/>
    <w:rsid w:val="00190030"/>
    <w:rsid w:val="0019086A"/>
    <w:rsid w:val="00190B5A"/>
    <w:rsid w:val="00190D0F"/>
    <w:rsid w:val="00190F59"/>
    <w:rsid w:val="00191C10"/>
    <w:rsid w:val="00192D02"/>
    <w:rsid w:val="00193949"/>
    <w:rsid w:val="0019495B"/>
    <w:rsid w:val="00194C85"/>
    <w:rsid w:val="0019539C"/>
    <w:rsid w:val="001957CF"/>
    <w:rsid w:val="001957E6"/>
    <w:rsid w:val="00195845"/>
    <w:rsid w:val="0019584A"/>
    <w:rsid w:val="001960AD"/>
    <w:rsid w:val="0019662A"/>
    <w:rsid w:val="00196AF7"/>
    <w:rsid w:val="00196B12"/>
    <w:rsid w:val="00196FB3"/>
    <w:rsid w:val="001A0134"/>
    <w:rsid w:val="001A057E"/>
    <w:rsid w:val="001A0AFD"/>
    <w:rsid w:val="001A0E96"/>
    <w:rsid w:val="001A1BDB"/>
    <w:rsid w:val="001A1FF7"/>
    <w:rsid w:val="001A316F"/>
    <w:rsid w:val="001A321A"/>
    <w:rsid w:val="001A3982"/>
    <w:rsid w:val="001A3C5F"/>
    <w:rsid w:val="001A3F75"/>
    <w:rsid w:val="001A4523"/>
    <w:rsid w:val="001A4BDF"/>
    <w:rsid w:val="001A5348"/>
    <w:rsid w:val="001A5B53"/>
    <w:rsid w:val="001A6849"/>
    <w:rsid w:val="001A773B"/>
    <w:rsid w:val="001B0259"/>
    <w:rsid w:val="001B0262"/>
    <w:rsid w:val="001B0D9E"/>
    <w:rsid w:val="001B11CB"/>
    <w:rsid w:val="001B16F5"/>
    <w:rsid w:val="001B1F1E"/>
    <w:rsid w:val="001B236A"/>
    <w:rsid w:val="001B23FA"/>
    <w:rsid w:val="001B28D1"/>
    <w:rsid w:val="001B2A3F"/>
    <w:rsid w:val="001B3FD2"/>
    <w:rsid w:val="001B5693"/>
    <w:rsid w:val="001B587B"/>
    <w:rsid w:val="001B5959"/>
    <w:rsid w:val="001B6C2D"/>
    <w:rsid w:val="001B7147"/>
    <w:rsid w:val="001B7214"/>
    <w:rsid w:val="001C087E"/>
    <w:rsid w:val="001C0AB6"/>
    <w:rsid w:val="001C0F32"/>
    <w:rsid w:val="001C1BF4"/>
    <w:rsid w:val="001C2099"/>
    <w:rsid w:val="001C27A3"/>
    <w:rsid w:val="001C2982"/>
    <w:rsid w:val="001C29FA"/>
    <w:rsid w:val="001C2C72"/>
    <w:rsid w:val="001C2DED"/>
    <w:rsid w:val="001C3145"/>
    <w:rsid w:val="001C3387"/>
    <w:rsid w:val="001C407C"/>
    <w:rsid w:val="001C4A71"/>
    <w:rsid w:val="001C4CBF"/>
    <w:rsid w:val="001C54A1"/>
    <w:rsid w:val="001C5CD0"/>
    <w:rsid w:val="001C6455"/>
    <w:rsid w:val="001C6C3D"/>
    <w:rsid w:val="001C72C0"/>
    <w:rsid w:val="001C7347"/>
    <w:rsid w:val="001C7400"/>
    <w:rsid w:val="001C7697"/>
    <w:rsid w:val="001C7C31"/>
    <w:rsid w:val="001D0B16"/>
    <w:rsid w:val="001D1B77"/>
    <w:rsid w:val="001D225B"/>
    <w:rsid w:val="001D30EE"/>
    <w:rsid w:val="001D31A1"/>
    <w:rsid w:val="001D32FC"/>
    <w:rsid w:val="001D3563"/>
    <w:rsid w:val="001D3687"/>
    <w:rsid w:val="001D3EA5"/>
    <w:rsid w:val="001D3EE2"/>
    <w:rsid w:val="001D41E0"/>
    <w:rsid w:val="001D4382"/>
    <w:rsid w:val="001D4B73"/>
    <w:rsid w:val="001D4CB2"/>
    <w:rsid w:val="001D660A"/>
    <w:rsid w:val="001D6CA8"/>
    <w:rsid w:val="001D71BA"/>
    <w:rsid w:val="001D721F"/>
    <w:rsid w:val="001D73AD"/>
    <w:rsid w:val="001D76AA"/>
    <w:rsid w:val="001D7913"/>
    <w:rsid w:val="001D7918"/>
    <w:rsid w:val="001D7BDD"/>
    <w:rsid w:val="001E0014"/>
    <w:rsid w:val="001E04CC"/>
    <w:rsid w:val="001E0D6B"/>
    <w:rsid w:val="001E1533"/>
    <w:rsid w:val="001E1754"/>
    <w:rsid w:val="001E1791"/>
    <w:rsid w:val="001E19E7"/>
    <w:rsid w:val="001E1A95"/>
    <w:rsid w:val="001E2186"/>
    <w:rsid w:val="001E21A0"/>
    <w:rsid w:val="001E23E1"/>
    <w:rsid w:val="001E2646"/>
    <w:rsid w:val="001E299A"/>
    <w:rsid w:val="001E2BA9"/>
    <w:rsid w:val="001E2ECC"/>
    <w:rsid w:val="001E3430"/>
    <w:rsid w:val="001E35AE"/>
    <w:rsid w:val="001E3F3E"/>
    <w:rsid w:val="001E4621"/>
    <w:rsid w:val="001E48A4"/>
    <w:rsid w:val="001E5273"/>
    <w:rsid w:val="001E5286"/>
    <w:rsid w:val="001E5453"/>
    <w:rsid w:val="001E5C3D"/>
    <w:rsid w:val="001E65C6"/>
    <w:rsid w:val="001E667F"/>
    <w:rsid w:val="001E678B"/>
    <w:rsid w:val="001E692C"/>
    <w:rsid w:val="001E7C62"/>
    <w:rsid w:val="001F0525"/>
    <w:rsid w:val="001F0C02"/>
    <w:rsid w:val="001F2B26"/>
    <w:rsid w:val="001F2BC9"/>
    <w:rsid w:val="001F2F39"/>
    <w:rsid w:val="001F3185"/>
    <w:rsid w:val="001F3363"/>
    <w:rsid w:val="001F34DD"/>
    <w:rsid w:val="001F408E"/>
    <w:rsid w:val="001F4349"/>
    <w:rsid w:val="001F4439"/>
    <w:rsid w:val="001F4860"/>
    <w:rsid w:val="001F4EDD"/>
    <w:rsid w:val="001F57CD"/>
    <w:rsid w:val="001F5B07"/>
    <w:rsid w:val="001F5E58"/>
    <w:rsid w:val="001F610C"/>
    <w:rsid w:val="001F6270"/>
    <w:rsid w:val="001F65BE"/>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64D5"/>
    <w:rsid w:val="00207028"/>
    <w:rsid w:val="0020763C"/>
    <w:rsid w:val="00207B52"/>
    <w:rsid w:val="00207E11"/>
    <w:rsid w:val="00210248"/>
    <w:rsid w:val="0021063D"/>
    <w:rsid w:val="00210714"/>
    <w:rsid w:val="002111DA"/>
    <w:rsid w:val="00211B32"/>
    <w:rsid w:val="0021327B"/>
    <w:rsid w:val="002132F2"/>
    <w:rsid w:val="00214B09"/>
    <w:rsid w:val="00215342"/>
    <w:rsid w:val="002155ED"/>
    <w:rsid w:val="002156A3"/>
    <w:rsid w:val="00215AEE"/>
    <w:rsid w:val="0021627B"/>
    <w:rsid w:val="0021698E"/>
    <w:rsid w:val="00216D13"/>
    <w:rsid w:val="00216F33"/>
    <w:rsid w:val="00216F91"/>
    <w:rsid w:val="002207CF"/>
    <w:rsid w:val="00220F29"/>
    <w:rsid w:val="0022145E"/>
    <w:rsid w:val="00221C04"/>
    <w:rsid w:val="0022245F"/>
    <w:rsid w:val="00223256"/>
    <w:rsid w:val="0022406E"/>
    <w:rsid w:val="00224AAD"/>
    <w:rsid w:val="00224FEA"/>
    <w:rsid w:val="00225544"/>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90C"/>
    <w:rsid w:val="00236B9A"/>
    <w:rsid w:val="002372F0"/>
    <w:rsid w:val="00240046"/>
    <w:rsid w:val="00241201"/>
    <w:rsid w:val="0024132F"/>
    <w:rsid w:val="00241DF5"/>
    <w:rsid w:val="0024239A"/>
    <w:rsid w:val="002423EA"/>
    <w:rsid w:val="00242971"/>
    <w:rsid w:val="002432E1"/>
    <w:rsid w:val="00243315"/>
    <w:rsid w:val="00243B44"/>
    <w:rsid w:val="00243D7F"/>
    <w:rsid w:val="00244162"/>
    <w:rsid w:val="00244A99"/>
    <w:rsid w:val="002454DC"/>
    <w:rsid w:val="00245AC1"/>
    <w:rsid w:val="0024621D"/>
    <w:rsid w:val="00246269"/>
    <w:rsid w:val="00247588"/>
    <w:rsid w:val="002475C3"/>
    <w:rsid w:val="00247ED0"/>
    <w:rsid w:val="00247FE8"/>
    <w:rsid w:val="00251212"/>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326"/>
    <w:rsid w:val="002704DF"/>
    <w:rsid w:val="0027056A"/>
    <w:rsid w:val="00270A17"/>
    <w:rsid w:val="00270C64"/>
    <w:rsid w:val="00270F03"/>
    <w:rsid w:val="002710B5"/>
    <w:rsid w:val="0027116F"/>
    <w:rsid w:val="00271737"/>
    <w:rsid w:val="002719F8"/>
    <w:rsid w:val="00272121"/>
    <w:rsid w:val="0027259F"/>
    <w:rsid w:val="002729A0"/>
    <w:rsid w:val="00273312"/>
    <w:rsid w:val="00273B16"/>
    <w:rsid w:val="00273E61"/>
    <w:rsid w:val="00273F5F"/>
    <w:rsid w:val="00273F7C"/>
    <w:rsid w:val="002745A2"/>
    <w:rsid w:val="00274CA6"/>
    <w:rsid w:val="002750C2"/>
    <w:rsid w:val="00275176"/>
    <w:rsid w:val="0027555F"/>
    <w:rsid w:val="00275599"/>
    <w:rsid w:val="00275719"/>
    <w:rsid w:val="00275727"/>
    <w:rsid w:val="00275BE9"/>
    <w:rsid w:val="00275F2C"/>
    <w:rsid w:val="00277BEF"/>
    <w:rsid w:val="00280398"/>
    <w:rsid w:val="00281167"/>
    <w:rsid w:val="002811E3"/>
    <w:rsid w:val="002813B2"/>
    <w:rsid w:val="00282431"/>
    <w:rsid w:val="00282E9E"/>
    <w:rsid w:val="002834D5"/>
    <w:rsid w:val="00283965"/>
    <w:rsid w:val="00283BBD"/>
    <w:rsid w:val="00283D5E"/>
    <w:rsid w:val="00284245"/>
    <w:rsid w:val="00285028"/>
    <w:rsid w:val="00285034"/>
    <w:rsid w:val="00285A72"/>
    <w:rsid w:val="00285A94"/>
    <w:rsid w:val="00285B40"/>
    <w:rsid w:val="002902FE"/>
    <w:rsid w:val="00290544"/>
    <w:rsid w:val="00290614"/>
    <w:rsid w:val="002913C5"/>
    <w:rsid w:val="00291DE2"/>
    <w:rsid w:val="00291F65"/>
    <w:rsid w:val="0029208D"/>
    <w:rsid w:val="00292258"/>
    <w:rsid w:val="0029225E"/>
    <w:rsid w:val="002926F9"/>
    <w:rsid w:val="00292735"/>
    <w:rsid w:val="00292A08"/>
    <w:rsid w:val="00293681"/>
    <w:rsid w:val="00293A4E"/>
    <w:rsid w:val="00293B95"/>
    <w:rsid w:val="00293F85"/>
    <w:rsid w:val="002941D5"/>
    <w:rsid w:val="002942EA"/>
    <w:rsid w:val="0029458C"/>
    <w:rsid w:val="0029482F"/>
    <w:rsid w:val="00294892"/>
    <w:rsid w:val="00294977"/>
    <w:rsid w:val="00296073"/>
    <w:rsid w:val="00296626"/>
    <w:rsid w:val="00296DB8"/>
    <w:rsid w:val="00296E92"/>
    <w:rsid w:val="00297212"/>
    <w:rsid w:val="002972E8"/>
    <w:rsid w:val="00297791"/>
    <w:rsid w:val="002A02E8"/>
    <w:rsid w:val="002A0596"/>
    <w:rsid w:val="002A0A88"/>
    <w:rsid w:val="002A1797"/>
    <w:rsid w:val="002A1972"/>
    <w:rsid w:val="002A1ADE"/>
    <w:rsid w:val="002A1DA3"/>
    <w:rsid w:val="002A2142"/>
    <w:rsid w:val="002A3211"/>
    <w:rsid w:val="002A3CE3"/>
    <w:rsid w:val="002A3D0B"/>
    <w:rsid w:val="002A4174"/>
    <w:rsid w:val="002A489B"/>
    <w:rsid w:val="002A51B8"/>
    <w:rsid w:val="002A564E"/>
    <w:rsid w:val="002A5A02"/>
    <w:rsid w:val="002A5A19"/>
    <w:rsid w:val="002A5ADD"/>
    <w:rsid w:val="002A5FDF"/>
    <w:rsid w:val="002A6127"/>
    <w:rsid w:val="002A613A"/>
    <w:rsid w:val="002A6FCE"/>
    <w:rsid w:val="002A7172"/>
    <w:rsid w:val="002A7501"/>
    <w:rsid w:val="002B042B"/>
    <w:rsid w:val="002B0EA1"/>
    <w:rsid w:val="002B1027"/>
    <w:rsid w:val="002B16D9"/>
    <w:rsid w:val="002B1DAC"/>
    <w:rsid w:val="002B2493"/>
    <w:rsid w:val="002B2DBC"/>
    <w:rsid w:val="002B317E"/>
    <w:rsid w:val="002B324A"/>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C0E65"/>
    <w:rsid w:val="002C0E9B"/>
    <w:rsid w:val="002C15CA"/>
    <w:rsid w:val="002C1612"/>
    <w:rsid w:val="002C188B"/>
    <w:rsid w:val="002C195C"/>
    <w:rsid w:val="002C1DAF"/>
    <w:rsid w:val="002C26CD"/>
    <w:rsid w:val="002C2C08"/>
    <w:rsid w:val="002C2D27"/>
    <w:rsid w:val="002C3141"/>
    <w:rsid w:val="002C3A7F"/>
    <w:rsid w:val="002C3AA0"/>
    <w:rsid w:val="002C3D26"/>
    <w:rsid w:val="002C3D56"/>
    <w:rsid w:val="002C42A2"/>
    <w:rsid w:val="002C4718"/>
    <w:rsid w:val="002C48A8"/>
    <w:rsid w:val="002C49B5"/>
    <w:rsid w:val="002C4F2A"/>
    <w:rsid w:val="002C5B10"/>
    <w:rsid w:val="002C6010"/>
    <w:rsid w:val="002C6B4C"/>
    <w:rsid w:val="002C6C22"/>
    <w:rsid w:val="002C7329"/>
    <w:rsid w:val="002C7CEB"/>
    <w:rsid w:val="002C7EC4"/>
    <w:rsid w:val="002D003A"/>
    <w:rsid w:val="002D00F1"/>
    <w:rsid w:val="002D15F2"/>
    <w:rsid w:val="002D1E08"/>
    <w:rsid w:val="002D22AF"/>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20E"/>
    <w:rsid w:val="002E2D8A"/>
    <w:rsid w:val="002E2E66"/>
    <w:rsid w:val="002E32E7"/>
    <w:rsid w:val="002E37DA"/>
    <w:rsid w:val="002E3CBD"/>
    <w:rsid w:val="002E40AD"/>
    <w:rsid w:val="002E55C9"/>
    <w:rsid w:val="002E5AFA"/>
    <w:rsid w:val="002E5D59"/>
    <w:rsid w:val="002E694A"/>
    <w:rsid w:val="002E6B68"/>
    <w:rsid w:val="002E72F0"/>
    <w:rsid w:val="002E7D14"/>
    <w:rsid w:val="002E7F0E"/>
    <w:rsid w:val="002F07A0"/>
    <w:rsid w:val="002F1E0A"/>
    <w:rsid w:val="002F2261"/>
    <w:rsid w:val="002F368E"/>
    <w:rsid w:val="002F3AAF"/>
    <w:rsid w:val="002F40FF"/>
    <w:rsid w:val="002F5101"/>
    <w:rsid w:val="002F52C1"/>
    <w:rsid w:val="002F5C83"/>
    <w:rsid w:val="002F713F"/>
    <w:rsid w:val="002F799E"/>
    <w:rsid w:val="002F7A64"/>
    <w:rsid w:val="002F7BD4"/>
    <w:rsid w:val="002F7D3E"/>
    <w:rsid w:val="002F7ED4"/>
    <w:rsid w:val="00300919"/>
    <w:rsid w:val="00300C6B"/>
    <w:rsid w:val="00300EA0"/>
    <w:rsid w:val="003012FD"/>
    <w:rsid w:val="003021B1"/>
    <w:rsid w:val="00302BF3"/>
    <w:rsid w:val="00302D8C"/>
    <w:rsid w:val="00302E72"/>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7C4"/>
    <w:rsid w:val="00313B18"/>
    <w:rsid w:val="00314324"/>
    <w:rsid w:val="0031447F"/>
    <w:rsid w:val="00314835"/>
    <w:rsid w:val="00315AE3"/>
    <w:rsid w:val="00315CA2"/>
    <w:rsid w:val="0031667E"/>
    <w:rsid w:val="00316A7B"/>
    <w:rsid w:val="003176D1"/>
    <w:rsid w:val="003207ED"/>
    <w:rsid w:val="00320BC6"/>
    <w:rsid w:val="00320E35"/>
    <w:rsid w:val="0032116B"/>
    <w:rsid w:val="00321B9A"/>
    <w:rsid w:val="0032250C"/>
    <w:rsid w:val="0032390D"/>
    <w:rsid w:val="00323EBD"/>
    <w:rsid w:val="00324093"/>
    <w:rsid w:val="00324709"/>
    <w:rsid w:val="00324F09"/>
    <w:rsid w:val="00325487"/>
    <w:rsid w:val="0032597C"/>
    <w:rsid w:val="00325BCB"/>
    <w:rsid w:val="00325C6E"/>
    <w:rsid w:val="0032659A"/>
    <w:rsid w:val="003265D6"/>
    <w:rsid w:val="00326673"/>
    <w:rsid w:val="003275F8"/>
    <w:rsid w:val="00330546"/>
    <w:rsid w:val="0033070B"/>
    <w:rsid w:val="00330748"/>
    <w:rsid w:val="003309E7"/>
    <w:rsid w:val="00330C73"/>
    <w:rsid w:val="00331513"/>
    <w:rsid w:val="00331ECA"/>
    <w:rsid w:val="0033204C"/>
    <w:rsid w:val="003343B5"/>
    <w:rsid w:val="0033491A"/>
    <w:rsid w:val="00334F21"/>
    <w:rsid w:val="00335A61"/>
    <w:rsid w:val="0033687B"/>
    <w:rsid w:val="00336D6D"/>
    <w:rsid w:val="00337088"/>
    <w:rsid w:val="00337638"/>
    <w:rsid w:val="00337FA1"/>
    <w:rsid w:val="003403A1"/>
    <w:rsid w:val="00340ADD"/>
    <w:rsid w:val="00341178"/>
    <w:rsid w:val="00341869"/>
    <w:rsid w:val="00341B42"/>
    <w:rsid w:val="00341DB4"/>
    <w:rsid w:val="00341F6A"/>
    <w:rsid w:val="003420E1"/>
    <w:rsid w:val="00342221"/>
    <w:rsid w:val="003423FC"/>
    <w:rsid w:val="003434B7"/>
    <w:rsid w:val="003437DC"/>
    <w:rsid w:val="0034413C"/>
    <w:rsid w:val="0034444F"/>
    <w:rsid w:val="00344766"/>
    <w:rsid w:val="00344A50"/>
    <w:rsid w:val="00344AD3"/>
    <w:rsid w:val="00345089"/>
    <w:rsid w:val="0034511F"/>
    <w:rsid w:val="00345427"/>
    <w:rsid w:val="00345687"/>
    <w:rsid w:val="00345708"/>
    <w:rsid w:val="00346373"/>
    <w:rsid w:val="0034646D"/>
    <w:rsid w:val="003467CD"/>
    <w:rsid w:val="003471F0"/>
    <w:rsid w:val="00347B20"/>
    <w:rsid w:val="003505B2"/>
    <w:rsid w:val="0035063B"/>
    <w:rsid w:val="00350B04"/>
    <w:rsid w:val="00350B8B"/>
    <w:rsid w:val="00351DF7"/>
    <w:rsid w:val="00351FD1"/>
    <w:rsid w:val="00352677"/>
    <w:rsid w:val="003526EA"/>
    <w:rsid w:val="0035374E"/>
    <w:rsid w:val="0035393E"/>
    <w:rsid w:val="003540E4"/>
    <w:rsid w:val="00354255"/>
    <w:rsid w:val="00355981"/>
    <w:rsid w:val="00355BFE"/>
    <w:rsid w:val="00356AA0"/>
    <w:rsid w:val="00357344"/>
    <w:rsid w:val="003573D2"/>
    <w:rsid w:val="003579CE"/>
    <w:rsid w:val="00357A38"/>
    <w:rsid w:val="00360189"/>
    <w:rsid w:val="00360E15"/>
    <w:rsid w:val="0036188D"/>
    <w:rsid w:val="00361AE7"/>
    <w:rsid w:val="00362013"/>
    <w:rsid w:val="00362136"/>
    <w:rsid w:val="003623F5"/>
    <w:rsid w:val="00363333"/>
    <w:rsid w:val="0036336C"/>
    <w:rsid w:val="003634F7"/>
    <w:rsid w:val="003637A1"/>
    <w:rsid w:val="00363EA3"/>
    <w:rsid w:val="0036401A"/>
    <w:rsid w:val="003647C3"/>
    <w:rsid w:val="003649B1"/>
    <w:rsid w:val="00364C0A"/>
    <w:rsid w:val="00365AE9"/>
    <w:rsid w:val="0036609C"/>
    <w:rsid w:val="003672DF"/>
    <w:rsid w:val="003704FC"/>
    <w:rsid w:val="0037112D"/>
    <w:rsid w:val="003713C2"/>
    <w:rsid w:val="0037172A"/>
    <w:rsid w:val="003722D3"/>
    <w:rsid w:val="0037236A"/>
    <w:rsid w:val="003723C7"/>
    <w:rsid w:val="0037269A"/>
    <w:rsid w:val="003728F8"/>
    <w:rsid w:val="00372B11"/>
    <w:rsid w:val="0037322A"/>
    <w:rsid w:val="00373384"/>
    <w:rsid w:val="00373D4C"/>
    <w:rsid w:val="0037526D"/>
    <w:rsid w:val="0037545E"/>
    <w:rsid w:val="00375978"/>
    <w:rsid w:val="00376405"/>
    <w:rsid w:val="0037699E"/>
    <w:rsid w:val="00376C54"/>
    <w:rsid w:val="00381027"/>
    <w:rsid w:val="0038157C"/>
    <w:rsid w:val="00381BAB"/>
    <w:rsid w:val="00381FE7"/>
    <w:rsid w:val="0038209B"/>
    <w:rsid w:val="00382622"/>
    <w:rsid w:val="003837A2"/>
    <w:rsid w:val="003839F9"/>
    <w:rsid w:val="00384AA7"/>
    <w:rsid w:val="00385421"/>
    <w:rsid w:val="0038690E"/>
    <w:rsid w:val="00386A48"/>
    <w:rsid w:val="00386F51"/>
    <w:rsid w:val="0038773B"/>
    <w:rsid w:val="00387AF9"/>
    <w:rsid w:val="00387CF3"/>
    <w:rsid w:val="00387E34"/>
    <w:rsid w:val="00390536"/>
    <w:rsid w:val="00390611"/>
    <w:rsid w:val="00390EBF"/>
    <w:rsid w:val="00391CB5"/>
    <w:rsid w:val="00392022"/>
    <w:rsid w:val="00392043"/>
    <w:rsid w:val="0039214E"/>
    <w:rsid w:val="003922BF"/>
    <w:rsid w:val="0039254D"/>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1385"/>
    <w:rsid w:val="003A216B"/>
    <w:rsid w:val="003A36BD"/>
    <w:rsid w:val="003A3A32"/>
    <w:rsid w:val="003A4262"/>
    <w:rsid w:val="003A4271"/>
    <w:rsid w:val="003A4518"/>
    <w:rsid w:val="003A468E"/>
    <w:rsid w:val="003A4D75"/>
    <w:rsid w:val="003A51C8"/>
    <w:rsid w:val="003A53BF"/>
    <w:rsid w:val="003A55D8"/>
    <w:rsid w:val="003A5940"/>
    <w:rsid w:val="003A59A6"/>
    <w:rsid w:val="003A6AFF"/>
    <w:rsid w:val="003A6D5C"/>
    <w:rsid w:val="003A717A"/>
    <w:rsid w:val="003A7508"/>
    <w:rsid w:val="003A7D55"/>
    <w:rsid w:val="003A7ED9"/>
    <w:rsid w:val="003B006E"/>
    <w:rsid w:val="003B02EE"/>
    <w:rsid w:val="003B0C24"/>
    <w:rsid w:val="003B0DD6"/>
    <w:rsid w:val="003B10FB"/>
    <w:rsid w:val="003B1154"/>
    <w:rsid w:val="003B1752"/>
    <w:rsid w:val="003B279D"/>
    <w:rsid w:val="003B2AAD"/>
    <w:rsid w:val="003B307A"/>
    <w:rsid w:val="003B3474"/>
    <w:rsid w:val="003B380A"/>
    <w:rsid w:val="003B48D1"/>
    <w:rsid w:val="003B4BBE"/>
    <w:rsid w:val="003B515F"/>
    <w:rsid w:val="003B542D"/>
    <w:rsid w:val="003B54E4"/>
    <w:rsid w:val="003B5841"/>
    <w:rsid w:val="003B595A"/>
    <w:rsid w:val="003B5E40"/>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517"/>
    <w:rsid w:val="003C66C3"/>
    <w:rsid w:val="003C70DB"/>
    <w:rsid w:val="003C744C"/>
    <w:rsid w:val="003D042B"/>
    <w:rsid w:val="003D09B9"/>
    <w:rsid w:val="003D0AE2"/>
    <w:rsid w:val="003D17AF"/>
    <w:rsid w:val="003D1AF1"/>
    <w:rsid w:val="003D25C3"/>
    <w:rsid w:val="003D2681"/>
    <w:rsid w:val="003D3477"/>
    <w:rsid w:val="003D372B"/>
    <w:rsid w:val="003D3A3D"/>
    <w:rsid w:val="003D3B13"/>
    <w:rsid w:val="003D4299"/>
    <w:rsid w:val="003D451E"/>
    <w:rsid w:val="003D5450"/>
    <w:rsid w:val="003D58CE"/>
    <w:rsid w:val="003D70D0"/>
    <w:rsid w:val="003D7707"/>
    <w:rsid w:val="003D7760"/>
    <w:rsid w:val="003D7841"/>
    <w:rsid w:val="003E0B2A"/>
    <w:rsid w:val="003E0F89"/>
    <w:rsid w:val="003E13A1"/>
    <w:rsid w:val="003E1ABF"/>
    <w:rsid w:val="003E24F3"/>
    <w:rsid w:val="003E2703"/>
    <w:rsid w:val="003E2955"/>
    <w:rsid w:val="003E361B"/>
    <w:rsid w:val="003E44DA"/>
    <w:rsid w:val="003E468A"/>
    <w:rsid w:val="003E4972"/>
    <w:rsid w:val="003E4BAA"/>
    <w:rsid w:val="003E4E65"/>
    <w:rsid w:val="003E606D"/>
    <w:rsid w:val="003E674F"/>
    <w:rsid w:val="003E675D"/>
    <w:rsid w:val="003E6C77"/>
    <w:rsid w:val="003E6E17"/>
    <w:rsid w:val="003E7594"/>
    <w:rsid w:val="003E7E83"/>
    <w:rsid w:val="003F0A58"/>
    <w:rsid w:val="003F14E5"/>
    <w:rsid w:val="003F1C2E"/>
    <w:rsid w:val="003F2491"/>
    <w:rsid w:val="003F308A"/>
    <w:rsid w:val="003F32E3"/>
    <w:rsid w:val="003F3BA5"/>
    <w:rsid w:val="003F4582"/>
    <w:rsid w:val="003F52FC"/>
    <w:rsid w:val="003F5B98"/>
    <w:rsid w:val="003F5D5C"/>
    <w:rsid w:val="003F6192"/>
    <w:rsid w:val="003F716E"/>
    <w:rsid w:val="003F77C4"/>
    <w:rsid w:val="003F7DBF"/>
    <w:rsid w:val="003F7E2F"/>
    <w:rsid w:val="00400374"/>
    <w:rsid w:val="00400915"/>
    <w:rsid w:val="0040187C"/>
    <w:rsid w:val="00402353"/>
    <w:rsid w:val="00402864"/>
    <w:rsid w:val="00402CBA"/>
    <w:rsid w:val="00403319"/>
    <w:rsid w:val="00404754"/>
    <w:rsid w:val="004049C4"/>
    <w:rsid w:val="00405A0E"/>
    <w:rsid w:val="00406793"/>
    <w:rsid w:val="0040791E"/>
    <w:rsid w:val="00410D87"/>
    <w:rsid w:val="00411F8F"/>
    <w:rsid w:val="004135D8"/>
    <w:rsid w:val="004136D6"/>
    <w:rsid w:val="00413FC2"/>
    <w:rsid w:val="0041401B"/>
    <w:rsid w:val="00414020"/>
    <w:rsid w:val="0041428D"/>
    <w:rsid w:val="0041493D"/>
    <w:rsid w:val="00415270"/>
    <w:rsid w:val="004154DB"/>
    <w:rsid w:val="00415CF1"/>
    <w:rsid w:val="00415ED8"/>
    <w:rsid w:val="004161DA"/>
    <w:rsid w:val="00416F29"/>
    <w:rsid w:val="00417379"/>
    <w:rsid w:val="004176BF"/>
    <w:rsid w:val="00417D6D"/>
    <w:rsid w:val="004204D0"/>
    <w:rsid w:val="00420AC4"/>
    <w:rsid w:val="00420CA6"/>
    <w:rsid w:val="00421B87"/>
    <w:rsid w:val="00421DD1"/>
    <w:rsid w:val="004232C6"/>
    <w:rsid w:val="00423696"/>
    <w:rsid w:val="004236B2"/>
    <w:rsid w:val="004239F6"/>
    <w:rsid w:val="0042456A"/>
    <w:rsid w:val="00424B41"/>
    <w:rsid w:val="00425F21"/>
    <w:rsid w:val="00426124"/>
    <w:rsid w:val="00426222"/>
    <w:rsid w:val="00426810"/>
    <w:rsid w:val="00426D9F"/>
    <w:rsid w:val="00426F24"/>
    <w:rsid w:val="004300F9"/>
    <w:rsid w:val="00430C63"/>
    <w:rsid w:val="004310BB"/>
    <w:rsid w:val="004325EA"/>
    <w:rsid w:val="00432D68"/>
    <w:rsid w:val="004338C7"/>
    <w:rsid w:val="00433E65"/>
    <w:rsid w:val="00434C3F"/>
    <w:rsid w:val="00434EAD"/>
    <w:rsid w:val="0043556C"/>
    <w:rsid w:val="00435D81"/>
    <w:rsid w:val="00436BDA"/>
    <w:rsid w:val="00437085"/>
    <w:rsid w:val="004406B5"/>
    <w:rsid w:val="00441804"/>
    <w:rsid w:val="00441DAF"/>
    <w:rsid w:val="00442E5E"/>
    <w:rsid w:val="004431D5"/>
    <w:rsid w:val="004434CE"/>
    <w:rsid w:val="004436C5"/>
    <w:rsid w:val="00444279"/>
    <w:rsid w:val="0044494F"/>
    <w:rsid w:val="00444DD3"/>
    <w:rsid w:val="00444E7F"/>
    <w:rsid w:val="00445514"/>
    <w:rsid w:val="00445853"/>
    <w:rsid w:val="00446CC4"/>
    <w:rsid w:val="00447748"/>
    <w:rsid w:val="00447A90"/>
    <w:rsid w:val="00450D3E"/>
    <w:rsid w:val="00451504"/>
    <w:rsid w:val="00451C0A"/>
    <w:rsid w:val="00451E46"/>
    <w:rsid w:val="0045354B"/>
    <w:rsid w:val="00453687"/>
    <w:rsid w:val="004536F3"/>
    <w:rsid w:val="00453BC4"/>
    <w:rsid w:val="00454813"/>
    <w:rsid w:val="00454915"/>
    <w:rsid w:val="00455885"/>
    <w:rsid w:val="004558BD"/>
    <w:rsid w:val="00455AD8"/>
    <w:rsid w:val="004569FF"/>
    <w:rsid w:val="00456CB6"/>
    <w:rsid w:val="004579DC"/>
    <w:rsid w:val="00457A56"/>
    <w:rsid w:val="00460C5B"/>
    <w:rsid w:val="004610DA"/>
    <w:rsid w:val="004615D3"/>
    <w:rsid w:val="0046257D"/>
    <w:rsid w:val="0046281E"/>
    <w:rsid w:val="00462B97"/>
    <w:rsid w:val="00463909"/>
    <w:rsid w:val="004639C1"/>
    <w:rsid w:val="00463C1C"/>
    <w:rsid w:val="00464AF4"/>
    <w:rsid w:val="00464D6B"/>
    <w:rsid w:val="00465C54"/>
    <w:rsid w:val="00467C83"/>
    <w:rsid w:val="00467D01"/>
    <w:rsid w:val="00470110"/>
    <w:rsid w:val="004707DE"/>
    <w:rsid w:val="00471468"/>
    <w:rsid w:val="00471E09"/>
    <w:rsid w:val="00472126"/>
    <w:rsid w:val="004728C4"/>
    <w:rsid w:val="00473538"/>
    <w:rsid w:val="0047369A"/>
    <w:rsid w:val="00473B4F"/>
    <w:rsid w:val="00473C7A"/>
    <w:rsid w:val="00473F6F"/>
    <w:rsid w:val="00474095"/>
    <w:rsid w:val="004740EF"/>
    <w:rsid w:val="004743C9"/>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0FC4"/>
    <w:rsid w:val="004820B9"/>
    <w:rsid w:val="00482C8B"/>
    <w:rsid w:val="00482D0F"/>
    <w:rsid w:val="00483013"/>
    <w:rsid w:val="0048337A"/>
    <w:rsid w:val="004835C8"/>
    <w:rsid w:val="004838A8"/>
    <w:rsid w:val="00483E2D"/>
    <w:rsid w:val="00483EC9"/>
    <w:rsid w:val="004841AE"/>
    <w:rsid w:val="0048423C"/>
    <w:rsid w:val="0048483C"/>
    <w:rsid w:val="00484C7F"/>
    <w:rsid w:val="004850D2"/>
    <w:rsid w:val="00485194"/>
    <w:rsid w:val="004851F7"/>
    <w:rsid w:val="00487BBD"/>
    <w:rsid w:val="004900E8"/>
    <w:rsid w:val="004903B6"/>
    <w:rsid w:val="0049095E"/>
    <w:rsid w:val="00490C99"/>
    <w:rsid w:val="00490F8D"/>
    <w:rsid w:val="004918B5"/>
    <w:rsid w:val="00491915"/>
    <w:rsid w:val="0049216F"/>
    <w:rsid w:val="004928F5"/>
    <w:rsid w:val="004933FC"/>
    <w:rsid w:val="00493545"/>
    <w:rsid w:val="0049385F"/>
    <w:rsid w:val="00493B5B"/>
    <w:rsid w:val="00494029"/>
    <w:rsid w:val="004941FA"/>
    <w:rsid w:val="00495065"/>
    <w:rsid w:val="0049591A"/>
    <w:rsid w:val="004962CD"/>
    <w:rsid w:val="00497395"/>
    <w:rsid w:val="004A0AF8"/>
    <w:rsid w:val="004A0E7A"/>
    <w:rsid w:val="004A1219"/>
    <w:rsid w:val="004A2091"/>
    <w:rsid w:val="004A212C"/>
    <w:rsid w:val="004A29FE"/>
    <w:rsid w:val="004A3000"/>
    <w:rsid w:val="004A3367"/>
    <w:rsid w:val="004A3998"/>
    <w:rsid w:val="004A4437"/>
    <w:rsid w:val="004A4A73"/>
    <w:rsid w:val="004A4CC8"/>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A25"/>
    <w:rsid w:val="004B3EDF"/>
    <w:rsid w:val="004B4346"/>
    <w:rsid w:val="004B645E"/>
    <w:rsid w:val="004B6671"/>
    <w:rsid w:val="004B670B"/>
    <w:rsid w:val="004B7011"/>
    <w:rsid w:val="004B79BE"/>
    <w:rsid w:val="004B7FD7"/>
    <w:rsid w:val="004C022E"/>
    <w:rsid w:val="004C0799"/>
    <w:rsid w:val="004C09C8"/>
    <w:rsid w:val="004C11B9"/>
    <w:rsid w:val="004C16C7"/>
    <w:rsid w:val="004C1A04"/>
    <w:rsid w:val="004C1AA1"/>
    <w:rsid w:val="004C1E6E"/>
    <w:rsid w:val="004C22B0"/>
    <w:rsid w:val="004C22EC"/>
    <w:rsid w:val="004C2511"/>
    <w:rsid w:val="004C2853"/>
    <w:rsid w:val="004C2BB4"/>
    <w:rsid w:val="004C3B02"/>
    <w:rsid w:val="004C3C1C"/>
    <w:rsid w:val="004C3E4F"/>
    <w:rsid w:val="004C4206"/>
    <w:rsid w:val="004C43C9"/>
    <w:rsid w:val="004C4418"/>
    <w:rsid w:val="004C45FA"/>
    <w:rsid w:val="004C4707"/>
    <w:rsid w:val="004C4BB7"/>
    <w:rsid w:val="004C52E8"/>
    <w:rsid w:val="004C55E8"/>
    <w:rsid w:val="004C6471"/>
    <w:rsid w:val="004C64EB"/>
    <w:rsid w:val="004C6692"/>
    <w:rsid w:val="004C6779"/>
    <w:rsid w:val="004C7106"/>
    <w:rsid w:val="004C7156"/>
    <w:rsid w:val="004C75B3"/>
    <w:rsid w:val="004C7D54"/>
    <w:rsid w:val="004D069A"/>
    <w:rsid w:val="004D0CC4"/>
    <w:rsid w:val="004D0E43"/>
    <w:rsid w:val="004D11A8"/>
    <w:rsid w:val="004D175B"/>
    <w:rsid w:val="004D27C8"/>
    <w:rsid w:val="004D307E"/>
    <w:rsid w:val="004D3254"/>
    <w:rsid w:val="004D571F"/>
    <w:rsid w:val="004D6095"/>
    <w:rsid w:val="004D64C0"/>
    <w:rsid w:val="004D66AD"/>
    <w:rsid w:val="004D6995"/>
    <w:rsid w:val="004D69DF"/>
    <w:rsid w:val="004D7344"/>
    <w:rsid w:val="004E07A1"/>
    <w:rsid w:val="004E1729"/>
    <w:rsid w:val="004E1B3C"/>
    <w:rsid w:val="004E1CA8"/>
    <w:rsid w:val="004E32AA"/>
    <w:rsid w:val="004E34A8"/>
    <w:rsid w:val="004E3959"/>
    <w:rsid w:val="004E3F86"/>
    <w:rsid w:val="004E4252"/>
    <w:rsid w:val="004E46F9"/>
    <w:rsid w:val="004E4AD1"/>
    <w:rsid w:val="004E51BB"/>
    <w:rsid w:val="004E5659"/>
    <w:rsid w:val="004E655C"/>
    <w:rsid w:val="004E6A11"/>
    <w:rsid w:val="004E6E5F"/>
    <w:rsid w:val="004E77E1"/>
    <w:rsid w:val="004E7898"/>
    <w:rsid w:val="004E7C8B"/>
    <w:rsid w:val="004F06BA"/>
    <w:rsid w:val="004F0AB7"/>
    <w:rsid w:val="004F0BBC"/>
    <w:rsid w:val="004F119E"/>
    <w:rsid w:val="004F15D9"/>
    <w:rsid w:val="004F1B07"/>
    <w:rsid w:val="004F23DB"/>
    <w:rsid w:val="004F26AD"/>
    <w:rsid w:val="004F271C"/>
    <w:rsid w:val="004F3291"/>
    <w:rsid w:val="004F32D0"/>
    <w:rsid w:val="004F342E"/>
    <w:rsid w:val="004F3AB3"/>
    <w:rsid w:val="004F3E82"/>
    <w:rsid w:val="004F483D"/>
    <w:rsid w:val="004F4929"/>
    <w:rsid w:val="004F5285"/>
    <w:rsid w:val="004F60C9"/>
    <w:rsid w:val="004F62A2"/>
    <w:rsid w:val="004F662C"/>
    <w:rsid w:val="004F6671"/>
    <w:rsid w:val="004F6A15"/>
    <w:rsid w:val="004F78C4"/>
    <w:rsid w:val="004F7CBE"/>
    <w:rsid w:val="00500448"/>
    <w:rsid w:val="00500B65"/>
    <w:rsid w:val="00500E29"/>
    <w:rsid w:val="00501811"/>
    <w:rsid w:val="00501E92"/>
    <w:rsid w:val="005025C7"/>
    <w:rsid w:val="005039C0"/>
    <w:rsid w:val="00504B42"/>
    <w:rsid w:val="0050566F"/>
    <w:rsid w:val="00506DB2"/>
    <w:rsid w:val="005070E1"/>
    <w:rsid w:val="00507EFE"/>
    <w:rsid w:val="0051074E"/>
    <w:rsid w:val="00510856"/>
    <w:rsid w:val="00510870"/>
    <w:rsid w:val="00511301"/>
    <w:rsid w:val="0051177C"/>
    <w:rsid w:val="00511AE4"/>
    <w:rsid w:val="0051262E"/>
    <w:rsid w:val="00512A53"/>
    <w:rsid w:val="00513D8C"/>
    <w:rsid w:val="0051421A"/>
    <w:rsid w:val="005142CE"/>
    <w:rsid w:val="0051495F"/>
    <w:rsid w:val="005149AC"/>
    <w:rsid w:val="00514AF8"/>
    <w:rsid w:val="00514B32"/>
    <w:rsid w:val="00514C55"/>
    <w:rsid w:val="005158E8"/>
    <w:rsid w:val="005159EC"/>
    <w:rsid w:val="00515D31"/>
    <w:rsid w:val="00515E8C"/>
    <w:rsid w:val="005163AF"/>
    <w:rsid w:val="00516890"/>
    <w:rsid w:val="00516A4D"/>
    <w:rsid w:val="00516E5D"/>
    <w:rsid w:val="00516F68"/>
    <w:rsid w:val="00517567"/>
    <w:rsid w:val="0051760C"/>
    <w:rsid w:val="00517649"/>
    <w:rsid w:val="00520545"/>
    <w:rsid w:val="005205DF"/>
    <w:rsid w:val="00520C3C"/>
    <w:rsid w:val="005212DF"/>
    <w:rsid w:val="00521628"/>
    <w:rsid w:val="005216ED"/>
    <w:rsid w:val="00521A59"/>
    <w:rsid w:val="00521D86"/>
    <w:rsid w:val="0052214D"/>
    <w:rsid w:val="005222B0"/>
    <w:rsid w:val="005245F6"/>
    <w:rsid w:val="00524931"/>
    <w:rsid w:val="00524986"/>
    <w:rsid w:val="0052514C"/>
    <w:rsid w:val="00525F6D"/>
    <w:rsid w:val="0052613E"/>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912"/>
    <w:rsid w:val="0053603E"/>
    <w:rsid w:val="00536373"/>
    <w:rsid w:val="005367E7"/>
    <w:rsid w:val="00537A4A"/>
    <w:rsid w:val="00537D86"/>
    <w:rsid w:val="00540005"/>
    <w:rsid w:val="00540525"/>
    <w:rsid w:val="00540926"/>
    <w:rsid w:val="005412A2"/>
    <w:rsid w:val="005427A7"/>
    <w:rsid w:val="00542B22"/>
    <w:rsid w:val="00542CDB"/>
    <w:rsid w:val="00543B6B"/>
    <w:rsid w:val="00543B75"/>
    <w:rsid w:val="00544041"/>
    <w:rsid w:val="005449D0"/>
    <w:rsid w:val="00544F4D"/>
    <w:rsid w:val="005450E4"/>
    <w:rsid w:val="00545B97"/>
    <w:rsid w:val="00546575"/>
    <w:rsid w:val="0054675F"/>
    <w:rsid w:val="0054712E"/>
    <w:rsid w:val="005475D9"/>
    <w:rsid w:val="00547D73"/>
    <w:rsid w:val="00547F03"/>
    <w:rsid w:val="0055043F"/>
    <w:rsid w:val="00550ECE"/>
    <w:rsid w:val="005515F8"/>
    <w:rsid w:val="00551E9C"/>
    <w:rsid w:val="00552326"/>
    <w:rsid w:val="00553368"/>
    <w:rsid w:val="0055356B"/>
    <w:rsid w:val="005538D4"/>
    <w:rsid w:val="00553B9B"/>
    <w:rsid w:val="0055407F"/>
    <w:rsid w:val="005543AF"/>
    <w:rsid w:val="00554BD4"/>
    <w:rsid w:val="0055572B"/>
    <w:rsid w:val="00555A84"/>
    <w:rsid w:val="00555CE3"/>
    <w:rsid w:val="0055603D"/>
    <w:rsid w:val="00556978"/>
    <w:rsid w:val="00557080"/>
    <w:rsid w:val="005600CD"/>
    <w:rsid w:val="00560451"/>
    <w:rsid w:val="00560691"/>
    <w:rsid w:val="005606B5"/>
    <w:rsid w:val="00560E60"/>
    <w:rsid w:val="00561255"/>
    <w:rsid w:val="005616BB"/>
    <w:rsid w:val="00562117"/>
    <w:rsid w:val="00562E42"/>
    <w:rsid w:val="00563737"/>
    <w:rsid w:val="0056402C"/>
    <w:rsid w:val="0056405F"/>
    <w:rsid w:val="005641C9"/>
    <w:rsid w:val="00564672"/>
    <w:rsid w:val="0056494C"/>
    <w:rsid w:val="005649A2"/>
    <w:rsid w:val="00564DDB"/>
    <w:rsid w:val="00565338"/>
    <w:rsid w:val="00565360"/>
    <w:rsid w:val="00565921"/>
    <w:rsid w:val="00565C1E"/>
    <w:rsid w:val="005660D0"/>
    <w:rsid w:val="00566380"/>
    <w:rsid w:val="0056658C"/>
    <w:rsid w:val="00567C36"/>
    <w:rsid w:val="00567D41"/>
    <w:rsid w:val="005701EF"/>
    <w:rsid w:val="005703E1"/>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CA0"/>
    <w:rsid w:val="00574D31"/>
    <w:rsid w:val="00575CCC"/>
    <w:rsid w:val="0057697F"/>
    <w:rsid w:val="005807A8"/>
    <w:rsid w:val="00580B42"/>
    <w:rsid w:val="00580D15"/>
    <w:rsid w:val="00581587"/>
    <w:rsid w:val="00581A2E"/>
    <w:rsid w:val="005820D7"/>
    <w:rsid w:val="00582613"/>
    <w:rsid w:val="0058344E"/>
    <w:rsid w:val="00584C51"/>
    <w:rsid w:val="00584F97"/>
    <w:rsid w:val="00585027"/>
    <w:rsid w:val="00585165"/>
    <w:rsid w:val="005856B3"/>
    <w:rsid w:val="00585AA7"/>
    <w:rsid w:val="00587662"/>
    <w:rsid w:val="00587B1E"/>
    <w:rsid w:val="00587E84"/>
    <w:rsid w:val="005913E6"/>
    <w:rsid w:val="005916BE"/>
    <w:rsid w:val="0059183E"/>
    <w:rsid w:val="00592125"/>
    <w:rsid w:val="005944ED"/>
    <w:rsid w:val="0059537E"/>
    <w:rsid w:val="005956A6"/>
    <w:rsid w:val="0059574D"/>
    <w:rsid w:val="005964D7"/>
    <w:rsid w:val="0059678A"/>
    <w:rsid w:val="00596D61"/>
    <w:rsid w:val="00596E0E"/>
    <w:rsid w:val="00596FB6"/>
    <w:rsid w:val="00597018"/>
    <w:rsid w:val="00597C02"/>
    <w:rsid w:val="00597C06"/>
    <w:rsid w:val="005A030B"/>
    <w:rsid w:val="005A0521"/>
    <w:rsid w:val="005A0649"/>
    <w:rsid w:val="005A0993"/>
    <w:rsid w:val="005A1C6D"/>
    <w:rsid w:val="005A1EA5"/>
    <w:rsid w:val="005A2CE7"/>
    <w:rsid w:val="005A2E36"/>
    <w:rsid w:val="005A2F92"/>
    <w:rsid w:val="005A40C1"/>
    <w:rsid w:val="005A43E7"/>
    <w:rsid w:val="005A4480"/>
    <w:rsid w:val="005A45B1"/>
    <w:rsid w:val="005A6057"/>
    <w:rsid w:val="005A60E9"/>
    <w:rsid w:val="005A77E1"/>
    <w:rsid w:val="005A7B97"/>
    <w:rsid w:val="005A7E33"/>
    <w:rsid w:val="005B03D3"/>
    <w:rsid w:val="005B10CC"/>
    <w:rsid w:val="005B12BF"/>
    <w:rsid w:val="005B265D"/>
    <w:rsid w:val="005B2A8F"/>
    <w:rsid w:val="005B2DAB"/>
    <w:rsid w:val="005B32C9"/>
    <w:rsid w:val="005B3971"/>
    <w:rsid w:val="005B4E14"/>
    <w:rsid w:val="005B52A0"/>
    <w:rsid w:val="005B538B"/>
    <w:rsid w:val="005B5434"/>
    <w:rsid w:val="005B5555"/>
    <w:rsid w:val="005B61A4"/>
    <w:rsid w:val="005B643F"/>
    <w:rsid w:val="005B6672"/>
    <w:rsid w:val="005B6B8A"/>
    <w:rsid w:val="005B6FFD"/>
    <w:rsid w:val="005B72D5"/>
    <w:rsid w:val="005B769C"/>
    <w:rsid w:val="005B7E62"/>
    <w:rsid w:val="005C0894"/>
    <w:rsid w:val="005C1647"/>
    <w:rsid w:val="005C16D1"/>
    <w:rsid w:val="005C196C"/>
    <w:rsid w:val="005C2434"/>
    <w:rsid w:val="005C27C8"/>
    <w:rsid w:val="005C2DFB"/>
    <w:rsid w:val="005C32BE"/>
    <w:rsid w:val="005C3756"/>
    <w:rsid w:val="005C3DF3"/>
    <w:rsid w:val="005C420D"/>
    <w:rsid w:val="005C45A8"/>
    <w:rsid w:val="005C49D1"/>
    <w:rsid w:val="005C5501"/>
    <w:rsid w:val="005C5609"/>
    <w:rsid w:val="005C5AEA"/>
    <w:rsid w:val="005C629E"/>
    <w:rsid w:val="005C75AF"/>
    <w:rsid w:val="005C7AFE"/>
    <w:rsid w:val="005D01B4"/>
    <w:rsid w:val="005D0786"/>
    <w:rsid w:val="005D10B3"/>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835"/>
    <w:rsid w:val="005E10A5"/>
    <w:rsid w:val="005E1525"/>
    <w:rsid w:val="005E1AEC"/>
    <w:rsid w:val="005E1D5C"/>
    <w:rsid w:val="005E21DE"/>
    <w:rsid w:val="005E2316"/>
    <w:rsid w:val="005E24C2"/>
    <w:rsid w:val="005E2541"/>
    <w:rsid w:val="005E34E9"/>
    <w:rsid w:val="005E35AB"/>
    <w:rsid w:val="005E3E29"/>
    <w:rsid w:val="005E40B7"/>
    <w:rsid w:val="005E40FD"/>
    <w:rsid w:val="005E57D8"/>
    <w:rsid w:val="005E5A8E"/>
    <w:rsid w:val="005E625F"/>
    <w:rsid w:val="005E6440"/>
    <w:rsid w:val="005E68C5"/>
    <w:rsid w:val="005E7E9F"/>
    <w:rsid w:val="005F06CD"/>
    <w:rsid w:val="005F09A2"/>
    <w:rsid w:val="005F1439"/>
    <w:rsid w:val="005F21B0"/>
    <w:rsid w:val="005F30F1"/>
    <w:rsid w:val="005F3103"/>
    <w:rsid w:val="005F3144"/>
    <w:rsid w:val="005F33B2"/>
    <w:rsid w:val="005F4D3D"/>
    <w:rsid w:val="005F514E"/>
    <w:rsid w:val="005F5B10"/>
    <w:rsid w:val="005F6CAB"/>
    <w:rsid w:val="005F760D"/>
    <w:rsid w:val="005F76EC"/>
    <w:rsid w:val="0060049C"/>
    <w:rsid w:val="0060129A"/>
    <w:rsid w:val="006023BD"/>
    <w:rsid w:val="0060244C"/>
    <w:rsid w:val="006024B2"/>
    <w:rsid w:val="00602B07"/>
    <w:rsid w:val="00603988"/>
    <w:rsid w:val="0060429C"/>
    <w:rsid w:val="006055AB"/>
    <w:rsid w:val="0060623B"/>
    <w:rsid w:val="00606B41"/>
    <w:rsid w:val="00606D46"/>
    <w:rsid w:val="006100FC"/>
    <w:rsid w:val="00610274"/>
    <w:rsid w:val="00610980"/>
    <w:rsid w:val="00610A95"/>
    <w:rsid w:val="006115F0"/>
    <w:rsid w:val="006118A8"/>
    <w:rsid w:val="00611CEF"/>
    <w:rsid w:val="00613401"/>
    <w:rsid w:val="00613C62"/>
    <w:rsid w:val="00613F4F"/>
    <w:rsid w:val="0061424A"/>
    <w:rsid w:val="00614AA2"/>
    <w:rsid w:val="00614F26"/>
    <w:rsid w:val="0061516D"/>
    <w:rsid w:val="00615B10"/>
    <w:rsid w:val="006165FB"/>
    <w:rsid w:val="006168EB"/>
    <w:rsid w:val="00616DEB"/>
    <w:rsid w:val="00620CF2"/>
    <w:rsid w:val="00620DE2"/>
    <w:rsid w:val="006238FB"/>
    <w:rsid w:val="00624255"/>
    <w:rsid w:val="00624E9E"/>
    <w:rsid w:val="0062573B"/>
    <w:rsid w:val="0062631E"/>
    <w:rsid w:val="0062633E"/>
    <w:rsid w:val="006263D3"/>
    <w:rsid w:val="00626825"/>
    <w:rsid w:val="0062694E"/>
    <w:rsid w:val="00626EEE"/>
    <w:rsid w:val="00630030"/>
    <w:rsid w:val="0063016D"/>
    <w:rsid w:val="00630275"/>
    <w:rsid w:val="00630426"/>
    <w:rsid w:val="0063057C"/>
    <w:rsid w:val="00631753"/>
    <w:rsid w:val="00632B22"/>
    <w:rsid w:val="0063355F"/>
    <w:rsid w:val="00633CA5"/>
    <w:rsid w:val="00633CAC"/>
    <w:rsid w:val="006349BE"/>
    <w:rsid w:val="0063561E"/>
    <w:rsid w:val="006359FE"/>
    <w:rsid w:val="00635C2F"/>
    <w:rsid w:val="00635DA1"/>
    <w:rsid w:val="006364F4"/>
    <w:rsid w:val="00636EB3"/>
    <w:rsid w:val="00637679"/>
    <w:rsid w:val="006377A9"/>
    <w:rsid w:val="00637878"/>
    <w:rsid w:val="0063788D"/>
    <w:rsid w:val="00637CA7"/>
    <w:rsid w:val="00637F6F"/>
    <w:rsid w:val="00637FE9"/>
    <w:rsid w:val="00640056"/>
    <w:rsid w:val="00640E61"/>
    <w:rsid w:val="0064180A"/>
    <w:rsid w:val="006424D3"/>
    <w:rsid w:val="00642669"/>
    <w:rsid w:val="00642A8B"/>
    <w:rsid w:val="00642C4C"/>
    <w:rsid w:val="006433A6"/>
    <w:rsid w:val="006439D3"/>
    <w:rsid w:val="00644D02"/>
    <w:rsid w:val="006451AD"/>
    <w:rsid w:val="0064523C"/>
    <w:rsid w:val="0064573B"/>
    <w:rsid w:val="006468ED"/>
    <w:rsid w:val="00646C93"/>
    <w:rsid w:val="00647DF7"/>
    <w:rsid w:val="00650569"/>
    <w:rsid w:val="0065060E"/>
    <w:rsid w:val="00650F95"/>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0B5"/>
    <w:rsid w:val="006609B3"/>
    <w:rsid w:val="00660E52"/>
    <w:rsid w:val="0066148E"/>
    <w:rsid w:val="006617FD"/>
    <w:rsid w:val="00661B3F"/>
    <w:rsid w:val="0066218F"/>
    <w:rsid w:val="00662416"/>
    <w:rsid w:val="006625F9"/>
    <w:rsid w:val="006633E3"/>
    <w:rsid w:val="00663A37"/>
    <w:rsid w:val="00663B72"/>
    <w:rsid w:val="00664BB4"/>
    <w:rsid w:val="00665A8F"/>
    <w:rsid w:val="00666458"/>
    <w:rsid w:val="00666B9D"/>
    <w:rsid w:val="00667860"/>
    <w:rsid w:val="0067157E"/>
    <w:rsid w:val="00672247"/>
    <w:rsid w:val="006723F9"/>
    <w:rsid w:val="006726AD"/>
    <w:rsid w:val="006728CE"/>
    <w:rsid w:val="00672989"/>
    <w:rsid w:val="00672A4B"/>
    <w:rsid w:val="00672DF2"/>
    <w:rsid w:val="00672E0C"/>
    <w:rsid w:val="00673B81"/>
    <w:rsid w:val="00673D37"/>
    <w:rsid w:val="00673EAA"/>
    <w:rsid w:val="0067405E"/>
    <w:rsid w:val="00674670"/>
    <w:rsid w:val="006748F5"/>
    <w:rsid w:val="00674BB6"/>
    <w:rsid w:val="006752CA"/>
    <w:rsid w:val="00675B61"/>
    <w:rsid w:val="00675CB2"/>
    <w:rsid w:val="00675D66"/>
    <w:rsid w:val="006761F3"/>
    <w:rsid w:val="00676D1D"/>
    <w:rsid w:val="00676D91"/>
    <w:rsid w:val="00677AFC"/>
    <w:rsid w:val="00680659"/>
    <w:rsid w:val="006809C7"/>
    <w:rsid w:val="006809CB"/>
    <w:rsid w:val="00680D15"/>
    <w:rsid w:val="0068141C"/>
    <w:rsid w:val="00681544"/>
    <w:rsid w:val="006818D9"/>
    <w:rsid w:val="006834AD"/>
    <w:rsid w:val="00683670"/>
    <w:rsid w:val="006838C7"/>
    <w:rsid w:val="0068532F"/>
    <w:rsid w:val="00685706"/>
    <w:rsid w:val="00685A76"/>
    <w:rsid w:val="0068643A"/>
    <w:rsid w:val="00686CD9"/>
    <w:rsid w:val="0068751B"/>
    <w:rsid w:val="00687F16"/>
    <w:rsid w:val="00690405"/>
    <w:rsid w:val="00690944"/>
    <w:rsid w:val="006914D2"/>
    <w:rsid w:val="00691C06"/>
    <w:rsid w:val="006922F5"/>
    <w:rsid w:val="006926B5"/>
    <w:rsid w:val="00692B0E"/>
    <w:rsid w:val="00692B84"/>
    <w:rsid w:val="00692BED"/>
    <w:rsid w:val="00692DBD"/>
    <w:rsid w:val="00692DF3"/>
    <w:rsid w:val="006930D6"/>
    <w:rsid w:val="00693C6F"/>
    <w:rsid w:val="0069448A"/>
    <w:rsid w:val="00694E9A"/>
    <w:rsid w:val="00694F3A"/>
    <w:rsid w:val="006950D6"/>
    <w:rsid w:val="00695BE5"/>
    <w:rsid w:val="00696461"/>
    <w:rsid w:val="00696A11"/>
    <w:rsid w:val="00696DD8"/>
    <w:rsid w:val="00696FD6"/>
    <w:rsid w:val="0069757F"/>
    <w:rsid w:val="00697B3A"/>
    <w:rsid w:val="006A04A9"/>
    <w:rsid w:val="006A14BA"/>
    <w:rsid w:val="006A1D05"/>
    <w:rsid w:val="006A25CE"/>
    <w:rsid w:val="006A26B5"/>
    <w:rsid w:val="006A281D"/>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035E"/>
    <w:rsid w:val="006B11C6"/>
    <w:rsid w:val="006B1293"/>
    <w:rsid w:val="006B14BE"/>
    <w:rsid w:val="006B279D"/>
    <w:rsid w:val="006B3A5C"/>
    <w:rsid w:val="006B4CA4"/>
    <w:rsid w:val="006B598D"/>
    <w:rsid w:val="006B638F"/>
    <w:rsid w:val="006B6498"/>
    <w:rsid w:val="006B64AA"/>
    <w:rsid w:val="006B6868"/>
    <w:rsid w:val="006B68FD"/>
    <w:rsid w:val="006B6E19"/>
    <w:rsid w:val="006B7074"/>
    <w:rsid w:val="006B7A23"/>
    <w:rsid w:val="006B7E1D"/>
    <w:rsid w:val="006C14E5"/>
    <w:rsid w:val="006C1705"/>
    <w:rsid w:val="006C1CBC"/>
    <w:rsid w:val="006C1E0E"/>
    <w:rsid w:val="006C2214"/>
    <w:rsid w:val="006C23FB"/>
    <w:rsid w:val="006C2E7C"/>
    <w:rsid w:val="006C372D"/>
    <w:rsid w:val="006C3DEF"/>
    <w:rsid w:val="006C410C"/>
    <w:rsid w:val="006C41F6"/>
    <w:rsid w:val="006C48DE"/>
    <w:rsid w:val="006C5074"/>
    <w:rsid w:val="006C52D3"/>
    <w:rsid w:val="006C55C2"/>
    <w:rsid w:val="006C55D7"/>
    <w:rsid w:val="006C68E2"/>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A86"/>
    <w:rsid w:val="006D4CBD"/>
    <w:rsid w:val="006D6138"/>
    <w:rsid w:val="006D6830"/>
    <w:rsid w:val="006D685C"/>
    <w:rsid w:val="006D6CD1"/>
    <w:rsid w:val="006D719C"/>
    <w:rsid w:val="006D7352"/>
    <w:rsid w:val="006D786D"/>
    <w:rsid w:val="006D7DF3"/>
    <w:rsid w:val="006D7E50"/>
    <w:rsid w:val="006E05A3"/>
    <w:rsid w:val="006E0EBB"/>
    <w:rsid w:val="006E1158"/>
    <w:rsid w:val="006E15A2"/>
    <w:rsid w:val="006E20F9"/>
    <w:rsid w:val="006E21BF"/>
    <w:rsid w:val="006E21FF"/>
    <w:rsid w:val="006E25C3"/>
    <w:rsid w:val="006E2C7A"/>
    <w:rsid w:val="006E3088"/>
    <w:rsid w:val="006E3F38"/>
    <w:rsid w:val="006E4593"/>
    <w:rsid w:val="006E47FD"/>
    <w:rsid w:val="006E4B54"/>
    <w:rsid w:val="006E4C8D"/>
    <w:rsid w:val="006E5987"/>
    <w:rsid w:val="006E59C4"/>
    <w:rsid w:val="006E5CBF"/>
    <w:rsid w:val="006E5E9F"/>
    <w:rsid w:val="006E6076"/>
    <w:rsid w:val="006E6296"/>
    <w:rsid w:val="006E6B13"/>
    <w:rsid w:val="006E6DD7"/>
    <w:rsid w:val="006E78FE"/>
    <w:rsid w:val="006E7985"/>
    <w:rsid w:val="006E7F23"/>
    <w:rsid w:val="006F0222"/>
    <w:rsid w:val="006F02CE"/>
    <w:rsid w:val="006F04A3"/>
    <w:rsid w:val="006F0B6C"/>
    <w:rsid w:val="006F0EA2"/>
    <w:rsid w:val="006F114C"/>
    <w:rsid w:val="006F1A99"/>
    <w:rsid w:val="006F1D3D"/>
    <w:rsid w:val="006F2063"/>
    <w:rsid w:val="006F22DE"/>
    <w:rsid w:val="006F3394"/>
    <w:rsid w:val="006F375E"/>
    <w:rsid w:val="006F3EFF"/>
    <w:rsid w:val="006F428B"/>
    <w:rsid w:val="006F48A5"/>
    <w:rsid w:val="006F4921"/>
    <w:rsid w:val="006F4C9E"/>
    <w:rsid w:val="006F4D34"/>
    <w:rsid w:val="006F52DF"/>
    <w:rsid w:val="006F6768"/>
    <w:rsid w:val="006F676C"/>
    <w:rsid w:val="006F6AB6"/>
    <w:rsid w:val="0070042A"/>
    <w:rsid w:val="00700C90"/>
    <w:rsid w:val="00700CF5"/>
    <w:rsid w:val="00701D43"/>
    <w:rsid w:val="00701F34"/>
    <w:rsid w:val="007031A2"/>
    <w:rsid w:val="007037BC"/>
    <w:rsid w:val="00703D4D"/>
    <w:rsid w:val="00703E25"/>
    <w:rsid w:val="00703E4D"/>
    <w:rsid w:val="00703F3A"/>
    <w:rsid w:val="00704693"/>
    <w:rsid w:val="0070491A"/>
    <w:rsid w:val="00704AB9"/>
    <w:rsid w:val="0070512C"/>
    <w:rsid w:val="00705315"/>
    <w:rsid w:val="007054D8"/>
    <w:rsid w:val="00706383"/>
    <w:rsid w:val="00706ADE"/>
    <w:rsid w:val="00706D47"/>
    <w:rsid w:val="007070E1"/>
    <w:rsid w:val="007078E3"/>
    <w:rsid w:val="00707CE6"/>
    <w:rsid w:val="00707E9C"/>
    <w:rsid w:val="00711916"/>
    <w:rsid w:val="00711BBA"/>
    <w:rsid w:val="00711EE2"/>
    <w:rsid w:val="0071233B"/>
    <w:rsid w:val="00712D71"/>
    <w:rsid w:val="007130DA"/>
    <w:rsid w:val="00713380"/>
    <w:rsid w:val="007137DB"/>
    <w:rsid w:val="00713DD5"/>
    <w:rsid w:val="007143A2"/>
    <w:rsid w:val="007147B9"/>
    <w:rsid w:val="00714CA9"/>
    <w:rsid w:val="007158FD"/>
    <w:rsid w:val="0071601C"/>
    <w:rsid w:val="007167AE"/>
    <w:rsid w:val="007175B1"/>
    <w:rsid w:val="00717F32"/>
    <w:rsid w:val="00717FD6"/>
    <w:rsid w:val="0072057C"/>
    <w:rsid w:val="00720D8F"/>
    <w:rsid w:val="0072149D"/>
    <w:rsid w:val="007214D9"/>
    <w:rsid w:val="00721851"/>
    <w:rsid w:val="007218F7"/>
    <w:rsid w:val="0072232C"/>
    <w:rsid w:val="007229FC"/>
    <w:rsid w:val="00722CAC"/>
    <w:rsid w:val="0072332A"/>
    <w:rsid w:val="0072333C"/>
    <w:rsid w:val="0072385E"/>
    <w:rsid w:val="00723C6D"/>
    <w:rsid w:val="0072514D"/>
    <w:rsid w:val="00725C5A"/>
    <w:rsid w:val="007263E6"/>
    <w:rsid w:val="00726486"/>
    <w:rsid w:val="007264EA"/>
    <w:rsid w:val="00726D09"/>
    <w:rsid w:val="00726F49"/>
    <w:rsid w:val="00727E45"/>
    <w:rsid w:val="0073008C"/>
    <w:rsid w:val="00730102"/>
    <w:rsid w:val="007304D0"/>
    <w:rsid w:val="00731482"/>
    <w:rsid w:val="00731688"/>
    <w:rsid w:val="007327E4"/>
    <w:rsid w:val="00732AB3"/>
    <w:rsid w:val="00732B37"/>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A3"/>
    <w:rsid w:val="007542EB"/>
    <w:rsid w:val="007548B2"/>
    <w:rsid w:val="00754A30"/>
    <w:rsid w:val="00754B8E"/>
    <w:rsid w:val="007550BD"/>
    <w:rsid w:val="007551E4"/>
    <w:rsid w:val="0075702C"/>
    <w:rsid w:val="0075799A"/>
    <w:rsid w:val="00757CF8"/>
    <w:rsid w:val="00757ED4"/>
    <w:rsid w:val="0076064B"/>
    <w:rsid w:val="00760F14"/>
    <w:rsid w:val="007616A0"/>
    <w:rsid w:val="007617C3"/>
    <w:rsid w:val="007619CE"/>
    <w:rsid w:val="00761C38"/>
    <w:rsid w:val="00761EE8"/>
    <w:rsid w:val="00762151"/>
    <w:rsid w:val="0076215F"/>
    <w:rsid w:val="00762871"/>
    <w:rsid w:val="00762D4B"/>
    <w:rsid w:val="00763708"/>
    <w:rsid w:val="00764010"/>
    <w:rsid w:val="00764368"/>
    <w:rsid w:val="0076491F"/>
    <w:rsid w:val="00764A05"/>
    <w:rsid w:val="00764AFB"/>
    <w:rsid w:val="00764B5B"/>
    <w:rsid w:val="00764D97"/>
    <w:rsid w:val="007651DD"/>
    <w:rsid w:val="00765287"/>
    <w:rsid w:val="007657CF"/>
    <w:rsid w:val="00765C81"/>
    <w:rsid w:val="00766A73"/>
    <w:rsid w:val="00766F19"/>
    <w:rsid w:val="007678E8"/>
    <w:rsid w:val="0077047B"/>
    <w:rsid w:val="007712C7"/>
    <w:rsid w:val="00771DA3"/>
    <w:rsid w:val="00771E23"/>
    <w:rsid w:val="00772113"/>
    <w:rsid w:val="0077455A"/>
    <w:rsid w:val="00774AC3"/>
    <w:rsid w:val="00774B9E"/>
    <w:rsid w:val="00775B5A"/>
    <w:rsid w:val="00776581"/>
    <w:rsid w:val="00776B66"/>
    <w:rsid w:val="00777372"/>
    <w:rsid w:val="00777417"/>
    <w:rsid w:val="00777527"/>
    <w:rsid w:val="007775CA"/>
    <w:rsid w:val="00777824"/>
    <w:rsid w:val="00777E79"/>
    <w:rsid w:val="007802A6"/>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5CE"/>
    <w:rsid w:val="00787C97"/>
    <w:rsid w:val="00787E62"/>
    <w:rsid w:val="007906EE"/>
    <w:rsid w:val="00791490"/>
    <w:rsid w:val="00791C7A"/>
    <w:rsid w:val="00791D59"/>
    <w:rsid w:val="00792808"/>
    <w:rsid w:val="00792D4C"/>
    <w:rsid w:val="0079350C"/>
    <w:rsid w:val="007938AE"/>
    <w:rsid w:val="007939F7"/>
    <w:rsid w:val="00793B7C"/>
    <w:rsid w:val="00794312"/>
    <w:rsid w:val="007955D0"/>
    <w:rsid w:val="0079573E"/>
    <w:rsid w:val="0079583E"/>
    <w:rsid w:val="0079595C"/>
    <w:rsid w:val="0079638A"/>
    <w:rsid w:val="00796F85"/>
    <w:rsid w:val="00797413"/>
    <w:rsid w:val="007A0DC1"/>
    <w:rsid w:val="007A0F05"/>
    <w:rsid w:val="007A1065"/>
    <w:rsid w:val="007A10EF"/>
    <w:rsid w:val="007A1154"/>
    <w:rsid w:val="007A1512"/>
    <w:rsid w:val="007A19E0"/>
    <w:rsid w:val="007A1AB6"/>
    <w:rsid w:val="007A23F8"/>
    <w:rsid w:val="007A2609"/>
    <w:rsid w:val="007A2D52"/>
    <w:rsid w:val="007A31AE"/>
    <w:rsid w:val="007A3FFF"/>
    <w:rsid w:val="007A414E"/>
    <w:rsid w:val="007A4C43"/>
    <w:rsid w:val="007A4F25"/>
    <w:rsid w:val="007A5010"/>
    <w:rsid w:val="007A5145"/>
    <w:rsid w:val="007A550A"/>
    <w:rsid w:val="007A58B6"/>
    <w:rsid w:val="007A5B2E"/>
    <w:rsid w:val="007A5C18"/>
    <w:rsid w:val="007A6D6F"/>
    <w:rsid w:val="007A7361"/>
    <w:rsid w:val="007A7493"/>
    <w:rsid w:val="007B13B0"/>
    <w:rsid w:val="007B1765"/>
    <w:rsid w:val="007B24C4"/>
    <w:rsid w:val="007B2759"/>
    <w:rsid w:val="007B28CF"/>
    <w:rsid w:val="007B2BC6"/>
    <w:rsid w:val="007B363B"/>
    <w:rsid w:val="007B3EF2"/>
    <w:rsid w:val="007B3F26"/>
    <w:rsid w:val="007B4263"/>
    <w:rsid w:val="007B4416"/>
    <w:rsid w:val="007B441F"/>
    <w:rsid w:val="007B46BF"/>
    <w:rsid w:val="007B4A5E"/>
    <w:rsid w:val="007B57CD"/>
    <w:rsid w:val="007B6263"/>
    <w:rsid w:val="007B6DD8"/>
    <w:rsid w:val="007B799D"/>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C4D"/>
    <w:rsid w:val="007D0042"/>
    <w:rsid w:val="007D07B3"/>
    <w:rsid w:val="007D0AA8"/>
    <w:rsid w:val="007D18D4"/>
    <w:rsid w:val="007D1B1E"/>
    <w:rsid w:val="007D1D80"/>
    <w:rsid w:val="007D1F12"/>
    <w:rsid w:val="007D2550"/>
    <w:rsid w:val="007D2646"/>
    <w:rsid w:val="007D2B20"/>
    <w:rsid w:val="007D31AD"/>
    <w:rsid w:val="007D4712"/>
    <w:rsid w:val="007D4AFF"/>
    <w:rsid w:val="007D5CDD"/>
    <w:rsid w:val="007D5D30"/>
    <w:rsid w:val="007D6294"/>
    <w:rsid w:val="007D6CF0"/>
    <w:rsid w:val="007D72D8"/>
    <w:rsid w:val="007D79C8"/>
    <w:rsid w:val="007D7C90"/>
    <w:rsid w:val="007E0B5E"/>
    <w:rsid w:val="007E0C9C"/>
    <w:rsid w:val="007E0FE3"/>
    <w:rsid w:val="007E18F8"/>
    <w:rsid w:val="007E205A"/>
    <w:rsid w:val="007E38F1"/>
    <w:rsid w:val="007E3990"/>
    <w:rsid w:val="007E3C2E"/>
    <w:rsid w:val="007E3F8B"/>
    <w:rsid w:val="007E5F2B"/>
    <w:rsid w:val="007E6300"/>
    <w:rsid w:val="007E648C"/>
    <w:rsid w:val="007E660F"/>
    <w:rsid w:val="007E72FE"/>
    <w:rsid w:val="007E781F"/>
    <w:rsid w:val="007E7E50"/>
    <w:rsid w:val="007F06D2"/>
    <w:rsid w:val="007F08CA"/>
    <w:rsid w:val="007F0BE8"/>
    <w:rsid w:val="007F0CD5"/>
    <w:rsid w:val="007F1049"/>
    <w:rsid w:val="007F11DE"/>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C98"/>
    <w:rsid w:val="00800EF1"/>
    <w:rsid w:val="00801665"/>
    <w:rsid w:val="008017D5"/>
    <w:rsid w:val="008017D6"/>
    <w:rsid w:val="0080185B"/>
    <w:rsid w:val="00802191"/>
    <w:rsid w:val="008029F1"/>
    <w:rsid w:val="00802AC9"/>
    <w:rsid w:val="00803304"/>
    <w:rsid w:val="008035D5"/>
    <w:rsid w:val="00803BF3"/>
    <w:rsid w:val="008040CE"/>
    <w:rsid w:val="00804D88"/>
    <w:rsid w:val="0080575D"/>
    <w:rsid w:val="008058D0"/>
    <w:rsid w:val="00806681"/>
    <w:rsid w:val="008074C5"/>
    <w:rsid w:val="00807B2A"/>
    <w:rsid w:val="008101FB"/>
    <w:rsid w:val="008105EA"/>
    <w:rsid w:val="00810E97"/>
    <w:rsid w:val="0081123B"/>
    <w:rsid w:val="00811393"/>
    <w:rsid w:val="00811E61"/>
    <w:rsid w:val="008121E2"/>
    <w:rsid w:val="008126F0"/>
    <w:rsid w:val="008140CE"/>
    <w:rsid w:val="008147D1"/>
    <w:rsid w:val="008148F3"/>
    <w:rsid w:val="00814CB2"/>
    <w:rsid w:val="008151D2"/>
    <w:rsid w:val="0081521E"/>
    <w:rsid w:val="00815716"/>
    <w:rsid w:val="00815AEC"/>
    <w:rsid w:val="00816C5A"/>
    <w:rsid w:val="00816E65"/>
    <w:rsid w:val="00817344"/>
    <w:rsid w:val="00817678"/>
    <w:rsid w:val="00817A02"/>
    <w:rsid w:val="008200BC"/>
    <w:rsid w:val="0082049D"/>
    <w:rsid w:val="008217BC"/>
    <w:rsid w:val="0082197F"/>
    <w:rsid w:val="00822188"/>
    <w:rsid w:val="00822BA1"/>
    <w:rsid w:val="00822DED"/>
    <w:rsid w:val="00822F57"/>
    <w:rsid w:val="008233DB"/>
    <w:rsid w:val="00823D90"/>
    <w:rsid w:val="00824570"/>
    <w:rsid w:val="00824E58"/>
    <w:rsid w:val="008264C9"/>
    <w:rsid w:val="008275DC"/>
    <w:rsid w:val="0082778F"/>
    <w:rsid w:val="00827AF8"/>
    <w:rsid w:val="00827D60"/>
    <w:rsid w:val="00827EC2"/>
    <w:rsid w:val="0083028E"/>
    <w:rsid w:val="008302C5"/>
    <w:rsid w:val="00830AB2"/>
    <w:rsid w:val="00830D47"/>
    <w:rsid w:val="00831867"/>
    <w:rsid w:val="00831A8D"/>
    <w:rsid w:val="00831D6C"/>
    <w:rsid w:val="00832CDC"/>
    <w:rsid w:val="00832F6C"/>
    <w:rsid w:val="008341ED"/>
    <w:rsid w:val="008356D0"/>
    <w:rsid w:val="0083573A"/>
    <w:rsid w:val="008362CE"/>
    <w:rsid w:val="00837584"/>
    <w:rsid w:val="008378D0"/>
    <w:rsid w:val="0083796C"/>
    <w:rsid w:val="00837E77"/>
    <w:rsid w:val="00841673"/>
    <w:rsid w:val="0084172B"/>
    <w:rsid w:val="00841903"/>
    <w:rsid w:val="00841963"/>
    <w:rsid w:val="00841B5D"/>
    <w:rsid w:val="00841C0F"/>
    <w:rsid w:val="00841F3F"/>
    <w:rsid w:val="00842EC4"/>
    <w:rsid w:val="00843BC7"/>
    <w:rsid w:val="008449EE"/>
    <w:rsid w:val="008455EF"/>
    <w:rsid w:val="008456E4"/>
    <w:rsid w:val="00845B52"/>
    <w:rsid w:val="00846D3E"/>
    <w:rsid w:val="00846DE7"/>
    <w:rsid w:val="00847452"/>
    <w:rsid w:val="008477B9"/>
    <w:rsid w:val="0084786A"/>
    <w:rsid w:val="00847C27"/>
    <w:rsid w:val="00847C57"/>
    <w:rsid w:val="008504D7"/>
    <w:rsid w:val="008505FB"/>
    <w:rsid w:val="00851748"/>
    <w:rsid w:val="00851755"/>
    <w:rsid w:val="008522A1"/>
    <w:rsid w:val="00852339"/>
    <w:rsid w:val="008523FA"/>
    <w:rsid w:val="008525F9"/>
    <w:rsid w:val="008526E3"/>
    <w:rsid w:val="008529E6"/>
    <w:rsid w:val="00852CDD"/>
    <w:rsid w:val="008542A4"/>
    <w:rsid w:val="0085493E"/>
    <w:rsid w:val="008549DA"/>
    <w:rsid w:val="00855E11"/>
    <w:rsid w:val="008562D6"/>
    <w:rsid w:val="0085692C"/>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9A2"/>
    <w:rsid w:val="00866099"/>
    <w:rsid w:val="0086690B"/>
    <w:rsid w:val="00866927"/>
    <w:rsid w:val="00866973"/>
    <w:rsid w:val="00866DF4"/>
    <w:rsid w:val="00866F23"/>
    <w:rsid w:val="008677E2"/>
    <w:rsid w:val="00867A0C"/>
    <w:rsid w:val="008708AA"/>
    <w:rsid w:val="008710F8"/>
    <w:rsid w:val="008716D7"/>
    <w:rsid w:val="00871A91"/>
    <w:rsid w:val="00871B94"/>
    <w:rsid w:val="00872B4A"/>
    <w:rsid w:val="00872F21"/>
    <w:rsid w:val="00872FD8"/>
    <w:rsid w:val="00873012"/>
    <w:rsid w:val="008732A2"/>
    <w:rsid w:val="008733C2"/>
    <w:rsid w:val="0087384A"/>
    <w:rsid w:val="00873E84"/>
    <w:rsid w:val="00873FEC"/>
    <w:rsid w:val="0087417C"/>
    <w:rsid w:val="00874274"/>
    <w:rsid w:val="0087513F"/>
    <w:rsid w:val="008755C2"/>
    <w:rsid w:val="008757E7"/>
    <w:rsid w:val="00875A6F"/>
    <w:rsid w:val="00875A8C"/>
    <w:rsid w:val="00875B7E"/>
    <w:rsid w:val="0087685C"/>
    <w:rsid w:val="00877767"/>
    <w:rsid w:val="00877A41"/>
    <w:rsid w:val="00880D64"/>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66"/>
    <w:rsid w:val="00886880"/>
    <w:rsid w:val="00886B67"/>
    <w:rsid w:val="008871F6"/>
    <w:rsid w:val="00887A2E"/>
    <w:rsid w:val="00890A94"/>
    <w:rsid w:val="00890AFA"/>
    <w:rsid w:val="00891CFC"/>
    <w:rsid w:val="00891E79"/>
    <w:rsid w:val="008921AE"/>
    <w:rsid w:val="00892323"/>
    <w:rsid w:val="00895187"/>
    <w:rsid w:val="00895BD3"/>
    <w:rsid w:val="00896CA2"/>
    <w:rsid w:val="00896EDC"/>
    <w:rsid w:val="00897AB4"/>
    <w:rsid w:val="008A06D7"/>
    <w:rsid w:val="008A0A35"/>
    <w:rsid w:val="008A0C9F"/>
    <w:rsid w:val="008A14F6"/>
    <w:rsid w:val="008A1645"/>
    <w:rsid w:val="008A25DA"/>
    <w:rsid w:val="008A2F8E"/>
    <w:rsid w:val="008A304E"/>
    <w:rsid w:val="008A382E"/>
    <w:rsid w:val="008A3E6F"/>
    <w:rsid w:val="008A5184"/>
    <w:rsid w:val="008A56C3"/>
    <w:rsid w:val="008A637C"/>
    <w:rsid w:val="008A65AE"/>
    <w:rsid w:val="008A700E"/>
    <w:rsid w:val="008A76FD"/>
    <w:rsid w:val="008A7BBE"/>
    <w:rsid w:val="008A7EF2"/>
    <w:rsid w:val="008B003A"/>
    <w:rsid w:val="008B0626"/>
    <w:rsid w:val="008B06BA"/>
    <w:rsid w:val="008B0DFB"/>
    <w:rsid w:val="008B154A"/>
    <w:rsid w:val="008B216E"/>
    <w:rsid w:val="008B23B5"/>
    <w:rsid w:val="008B2951"/>
    <w:rsid w:val="008B2BBB"/>
    <w:rsid w:val="008B340F"/>
    <w:rsid w:val="008B389B"/>
    <w:rsid w:val="008B3EFD"/>
    <w:rsid w:val="008B4FFE"/>
    <w:rsid w:val="008B507B"/>
    <w:rsid w:val="008B60D9"/>
    <w:rsid w:val="008B646D"/>
    <w:rsid w:val="008B6842"/>
    <w:rsid w:val="008B69E5"/>
    <w:rsid w:val="008B70C4"/>
    <w:rsid w:val="008B7348"/>
    <w:rsid w:val="008B7BF3"/>
    <w:rsid w:val="008B7D6C"/>
    <w:rsid w:val="008B7D8E"/>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41FC"/>
    <w:rsid w:val="008D47C5"/>
    <w:rsid w:val="008D4DD5"/>
    <w:rsid w:val="008D4ED9"/>
    <w:rsid w:val="008D5835"/>
    <w:rsid w:val="008D6B04"/>
    <w:rsid w:val="008D72B9"/>
    <w:rsid w:val="008D7AE1"/>
    <w:rsid w:val="008D7B18"/>
    <w:rsid w:val="008E05B1"/>
    <w:rsid w:val="008E1B37"/>
    <w:rsid w:val="008E2254"/>
    <w:rsid w:val="008E2654"/>
    <w:rsid w:val="008E2AF5"/>
    <w:rsid w:val="008E2C34"/>
    <w:rsid w:val="008E35F3"/>
    <w:rsid w:val="008E4808"/>
    <w:rsid w:val="008E4929"/>
    <w:rsid w:val="008E4FF4"/>
    <w:rsid w:val="008E5682"/>
    <w:rsid w:val="008E5C69"/>
    <w:rsid w:val="008E6DB1"/>
    <w:rsid w:val="008E6ECA"/>
    <w:rsid w:val="008E7242"/>
    <w:rsid w:val="008F0FB4"/>
    <w:rsid w:val="008F1C22"/>
    <w:rsid w:val="008F2554"/>
    <w:rsid w:val="008F2C23"/>
    <w:rsid w:val="008F2D02"/>
    <w:rsid w:val="008F3C6D"/>
    <w:rsid w:val="008F47DC"/>
    <w:rsid w:val="008F50E6"/>
    <w:rsid w:val="008F52B5"/>
    <w:rsid w:val="008F635E"/>
    <w:rsid w:val="008F6558"/>
    <w:rsid w:val="008F69A1"/>
    <w:rsid w:val="008F6BCF"/>
    <w:rsid w:val="008F6E12"/>
    <w:rsid w:val="008F738E"/>
    <w:rsid w:val="008F7ACB"/>
    <w:rsid w:val="008F7F4D"/>
    <w:rsid w:val="009002CE"/>
    <w:rsid w:val="0090115A"/>
    <w:rsid w:val="0090120A"/>
    <w:rsid w:val="00901FA5"/>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24F0"/>
    <w:rsid w:val="009138B0"/>
    <w:rsid w:val="00913E51"/>
    <w:rsid w:val="00914511"/>
    <w:rsid w:val="00914986"/>
    <w:rsid w:val="00914DFE"/>
    <w:rsid w:val="009150A8"/>
    <w:rsid w:val="0091549C"/>
    <w:rsid w:val="00915E31"/>
    <w:rsid w:val="0091614B"/>
    <w:rsid w:val="00916163"/>
    <w:rsid w:val="00916340"/>
    <w:rsid w:val="00916A28"/>
    <w:rsid w:val="00916CEC"/>
    <w:rsid w:val="0091735D"/>
    <w:rsid w:val="009202A0"/>
    <w:rsid w:val="009202C9"/>
    <w:rsid w:val="00920835"/>
    <w:rsid w:val="00921287"/>
    <w:rsid w:val="0092131F"/>
    <w:rsid w:val="00921595"/>
    <w:rsid w:val="00922140"/>
    <w:rsid w:val="00924819"/>
    <w:rsid w:val="009249F3"/>
    <w:rsid w:val="009258F5"/>
    <w:rsid w:val="00925D59"/>
    <w:rsid w:val="00925E79"/>
    <w:rsid w:val="00926716"/>
    <w:rsid w:val="009308DA"/>
    <w:rsid w:val="00930ACC"/>
    <w:rsid w:val="00932101"/>
    <w:rsid w:val="00932814"/>
    <w:rsid w:val="00932A82"/>
    <w:rsid w:val="0093319A"/>
    <w:rsid w:val="00933540"/>
    <w:rsid w:val="0093396C"/>
    <w:rsid w:val="00933E6E"/>
    <w:rsid w:val="0093425F"/>
    <w:rsid w:val="009346A9"/>
    <w:rsid w:val="009346B4"/>
    <w:rsid w:val="00934877"/>
    <w:rsid w:val="009348BC"/>
    <w:rsid w:val="00934E19"/>
    <w:rsid w:val="009353B8"/>
    <w:rsid w:val="00935439"/>
    <w:rsid w:val="009357CD"/>
    <w:rsid w:val="009357D5"/>
    <w:rsid w:val="00935CD9"/>
    <w:rsid w:val="0093698A"/>
    <w:rsid w:val="009372AB"/>
    <w:rsid w:val="00937432"/>
    <w:rsid w:val="009374E9"/>
    <w:rsid w:val="00937708"/>
    <w:rsid w:val="00937A74"/>
    <w:rsid w:val="00941538"/>
    <w:rsid w:val="00941D0E"/>
    <w:rsid w:val="00941FC5"/>
    <w:rsid w:val="0094236C"/>
    <w:rsid w:val="0094252F"/>
    <w:rsid w:val="0094290B"/>
    <w:rsid w:val="00942B33"/>
    <w:rsid w:val="00942EC6"/>
    <w:rsid w:val="00944024"/>
    <w:rsid w:val="00944D1C"/>
    <w:rsid w:val="00944E3F"/>
    <w:rsid w:val="009453A6"/>
    <w:rsid w:val="00945BD1"/>
    <w:rsid w:val="00945CE6"/>
    <w:rsid w:val="009461AB"/>
    <w:rsid w:val="009464A3"/>
    <w:rsid w:val="00946522"/>
    <w:rsid w:val="00946796"/>
    <w:rsid w:val="0094742A"/>
    <w:rsid w:val="00950042"/>
    <w:rsid w:val="00950969"/>
    <w:rsid w:val="009511AA"/>
    <w:rsid w:val="0095183B"/>
    <w:rsid w:val="00951E25"/>
    <w:rsid w:val="00951EE2"/>
    <w:rsid w:val="0095204C"/>
    <w:rsid w:val="009520FE"/>
    <w:rsid w:val="00952403"/>
    <w:rsid w:val="00952DD4"/>
    <w:rsid w:val="00953424"/>
    <w:rsid w:val="00953B51"/>
    <w:rsid w:val="00953B7B"/>
    <w:rsid w:val="00954162"/>
    <w:rsid w:val="0095440C"/>
    <w:rsid w:val="00954528"/>
    <w:rsid w:val="00955122"/>
    <w:rsid w:val="009554A0"/>
    <w:rsid w:val="009558AA"/>
    <w:rsid w:val="00955E61"/>
    <w:rsid w:val="00956A45"/>
    <w:rsid w:val="00956EC1"/>
    <w:rsid w:val="00957190"/>
    <w:rsid w:val="0096018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601A"/>
    <w:rsid w:val="00977693"/>
    <w:rsid w:val="00977A7D"/>
    <w:rsid w:val="00977AC6"/>
    <w:rsid w:val="00977BB1"/>
    <w:rsid w:val="00980C24"/>
    <w:rsid w:val="009818E4"/>
    <w:rsid w:val="00982494"/>
    <w:rsid w:val="00983C60"/>
    <w:rsid w:val="009845F3"/>
    <w:rsid w:val="009845FD"/>
    <w:rsid w:val="009856E0"/>
    <w:rsid w:val="00986E0B"/>
    <w:rsid w:val="00986E68"/>
    <w:rsid w:val="00987C19"/>
    <w:rsid w:val="00990289"/>
    <w:rsid w:val="00990935"/>
    <w:rsid w:val="00990A99"/>
    <w:rsid w:val="00990AFD"/>
    <w:rsid w:val="00991001"/>
    <w:rsid w:val="00991069"/>
    <w:rsid w:val="00991458"/>
    <w:rsid w:val="00992771"/>
    <w:rsid w:val="0099397C"/>
    <w:rsid w:val="009944C2"/>
    <w:rsid w:val="00994A07"/>
    <w:rsid w:val="00994A4C"/>
    <w:rsid w:val="009950AD"/>
    <w:rsid w:val="00995729"/>
    <w:rsid w:val="00996257"/>
    <w:rsid w:val="00996BCA"/>
    <w:rsid w:val="0099766A"/>
    <w:rsid w:val="009A0B02"/>
    <w:rsid w:val="009A0E79"/>
    <w:rsid w:val="009A0ED7"/>
    <w:rsid w:val="009A15CF"/>
    <w:rsid w:val="009A1740"/>
    <w:rsid w:val="009A216A"/>
    <w:rsid w:val="009A23B0"/>
    <w:rsid w:val="009A242D"/>
    <w:rsid w:val="009A2E12"/>
    <w:rsid w:val="009A35C9"/>
    <w:rsid w:val="009A3604"/>
    <w:rsid w:val="009A41B1"/>
    <w:rsid w:val="009A473C"/>
    <w:rsid w:val="009A4753"/>
    <w:rsid w:val="009A4754"/>
    <w:rsid w:val="009A4AAD"/>
    <w:rsid w:val="009A4D87"/>
    <w:rsid w:val="009A4F67"/>
    <w:rsid w:val="009A52E0"/>
    <w:rsid w:val="009A640D"/>
    <w:rsid w:val="009A6BA8"/>
    <w:rsid w:val="009A70F6"/>
    <w:rsid w:val="009A7364"/>
    <w:rsid w:val="009A7F00"/>
    <w:rsid w:val="009B139E"/>
    <w:rsid w:val="009B1548"/>
    <w:rsid w:val="009B1B4B"/>
    <w:rsid w:val="009B321A"/>
    <w:rsid w:val="009B3A1D"/>
    <w:rsid w:val="009B3A56"/>
    <w:rsid w:val="009B41F0"/>
    <w:rsid w:val="009B44F0"/>
    <w:rsid w:val="009B4620"/>
    <w:rsid w:val="009B55BC"/>
    <w:rsid w:val="009B56A2"/>
    <w:rsid w:val="009B58D1"/>
    <w:rsid w:val="009B59F0"/>
    <w:rsid w:val="009B682B"/>
    <w:rsid w:val="009B69E9"/>
    <w:rsid w:val="009B73BE"/>
    <w:rsid w:val="009B740C"/>
    <w:rsid w:val="009B7FFD"/>
    <w:rsid w:val="009C0279"/>
    <w:rsid w:val="009C0C1F"/>
    <w:rsid w:val="009C0F00"/>
    <w:rsid w:val="009C147F"/>
    <w:rsid w:val="009C14E8"/>
    <w:rsid w:val="009C21B4"/>
    <w:rsid w:val="009C3225"/>
    <w:rsid w:val="009C341A"/>
    <w:rsid w:val="009C3CB8"/>
    <w:rsid w:val="009C3E2A"/>
    <w:rsid w:val="009C4284"/>
    <w:rsid w:val="009C42DE"/>
    <w:rsid w:val="009C4C24"/>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43DB"/>
    <w:rsid w:val="009D553D"/>
    <w:rsid w:val="009D5A24"/>
    <w:rsid w:val="009D5B2E"/>
    <w:rsid w:val="009D5CDE"/>
    <w:rsid w:val="009D6069"/>
    <w:rsid w:val="009D636F"/>
    <w:rsid w:val="009D6D1D"/>
    <w:rsid w:val="009D7457"/>
    <w:rsid w:val="009D758F"/>
    <w:rsid w:val="009D7930"/>
    <w:rsid w:val="009D7AC7"/>
    <w:rsid w:val="009D7BF2"/>
    <w:rsid w:val="009D7D83"/>
    <w:rsid w:val="009E00E7"/>
    <w:rsid w:val="009E0BE8"/>
    <w:rsid w:val="009E0EB7"/>
    <w:rsid w:val="009E172F"/>
    <w:rsid w:val="009E19CB"/>
    <w:rsid w:val="009E1C0E"/>
    <w:rsid w:val="009E1C79"/>
    <w:rsid w:val="009E1D3C"/>
    <w:rsid w:val="009E2429"/>
    <w:rsid w:val="009E3DAE"/>
    <w:rsid w:val="009E426E"/>
    <w:rsid w:val="009E4339"/>
    <w:rsid w:val="009E439C"/>
    <w:rsid w:val="009E46F2"/>
    <w:rsid w:val="009E620D"/>
    <w:rsid w:val="009E7192"/>
    <w:rsid w:val="009E7F49"/>
    <w:rsid w:val="009F02D8"/>
    <w:rsid w:val="009F0B98"/>
    <w:rsid w:val="009F0FE8"/>
    <w:rsid w:val="009F14F7"/>
    <w:rsid w:val="009F15B7"/>
    <w:rsid w:val="009F1641"/>
    <w:rsid w:val="009F1C46"/>
    <w:rsid w:val="009F1E25"/>
    <w:rsid w:val="009F2079"/>
    <w:rsid w:val="009F2592"/>
    <w:rsid w:val="009F2AB7"/>
    <w:rsid w:val="009F372F"/>
    <w:rsid w:val="009F38A8"/>
    <w:rsid w:val="009F47F2"/>
    <w:rsid w:val="009F4BE1"/>
    <w:rsid w:val="009F4FF4"/>
    <w:rsid w:val="009F5541"/>
    <w:rsid w:val="009F5C19"/>
    <w:rsid w:val="009F6493"/>
    <w:rsid w:val="009F69B5"/>
    <w:rsid w:val="009F6EA2"/>
    <w:rsid w:val="009F70D8"/>
    <w:rsid w:val="009F75B3"/>
    <w:rsid w:val="009F79AE"/>
    <w:rsid w:val="009F7F22"/>
    <w:rsid w:val="00A004D3"/>
    <w:rsid w:val="00A00BD1"/>
    <w:rsid w:val="00A00FFB"/>
    <w:rsid w:val="00A018F6"/>
    <w:rsid w:val="00A027DE"/>
    <w:rsid w:val="00A02D1F"/>
    <w:rsid w:val="00A02E3A"/>
    <w:rsid w:val="00A031FC"/>
    <w:rsid w:val="00A04222"/>
    <w:rsid w:val="00A046BB"/>
    <w:rsid w:val="00A04C7E"/>
    <w:rsid w:val="00A0565F"/>
    <w:rsid w:val="00A0616C"/>
    <w:rsid w:val="00A06896"/>
    <w:rsid w:val="00A07CA6"/>
    <w:rsid w:val="00A07E4D"/>
    <w:rsid w:val="00A10C5C"/>
    <w:rsid w:val="00A10D82"/>
    <w:rsid w:val="00A10FD5"/>
    <w:rsid w:val="00A110A7"/>
    <w:rsid w:val="00A12981"/>
    <w:rsid w:val="00A12D9D"/>
    <w:rsid w:val="00A12F13"/>
    <w:rsid w:val="00A134B2"/>
    <w:rsid w:val="00A14320"/>
    <w:rsid w:val="00A14E83"/>
    <w:rsid w:val="00A14EA4"/>
    <w:rsid w:val="00A15071"/>
    <w:rsid w:val="00A151A5"/>
    <w:rsid w:val="00A15263"/>
    <w:rsid w:val="00A159DE"/>
    <w:rsid w:val="00A15E74"/>
    <w:rsid w:val="00A15FB5"/>
    <w:rsid w:val="00A161E0"/>
    <w:rsid w:val="00A164FB"/>
    <w:rsid w:val="00A16702"/>
    <w:rsid w:val="00A167F2"/>
    <w:rsid w:val="00A16BEA"/>
    <w:rsid w:val="00A16E1D"/>
    <w:rsid w:val="00A175E5"/>
    <w:rsid w:val="00A178C0"/>
    <w:rsid w:val="00A17EA1"/>
    <w:rsid w:val="00A17EDF"/>
    <w:rsid w:val="00A20A1D"/>
    <w:rsid w:val="00A215DD"/>
    <w:rsid w:val="00A21746"/>
    <w:rsid w:val="00A238A0"/>
    <w:rsid w:val="00A24265"/>
    <w:rsid w:val="00A2466F"/>
    <w:rsid w:val="00A24B55"/>
    <w:rsid w:val="00A24D3F"/>
    <w:rsid w:val="00A24F34"/>
    <w:rsid w:val="00A24F60"/>
    <w:rsid w:val="00A254EA"/>
    <w:rsid w:val="00A25999"/>
    <w:rsid w:val="00A26AB0"/>
    <w:rsid w:val="00A26E31"/>
    <w:rsid w:val="00A274EF"/>
    <w:rsid w:val="00A2751A"/>
    <w:rsid w:val="00A27A19"/>
    <w:rsid w:val="00A27E41"/>
    <w:rsid w:val="00A300E8"/>
    <w:rsid w:val="00A300FD"/>
    <w:rsid w:val="00A30DB1"/>
    <w:rsid w:val="00A31101"/>
    <w:rsid w:val="00A31B44"/>
    <w:rsid w:val="00A31DBB"/>
    <w:rsid w:val="00A31F97"/>
    <w:rsid w:val="00A31FD9"/>
    <w:rsid w:val="00A32087"/>
    <w:rsid w:val="00A32460"/>
    <w:rsid w:val="00A32A94"/>
    <w:rsid w:val="00A34451"/>
    <w:rsid w:val="00A346B2"/>
    <w:rsid w:val="00A34742"/>
    <w:rsid w:val="00A34A64"/>
    <w:rsid w:val="00A3520E"/>
    <w:rsid w:val="00A35811"/>
    <w:rsid w:val="00A35C97"/>
    <w:rsid w:val="00A35D0A"/>
    <w:rsid w:val="00A35E9E"/>
    <w:rsid w:val="00A3634E"/>
    <w:rsid w:val="00A36775"/>
    <w:rsid w:val="00A370D9"/>
    <w:rsid w:val="00A379B5"/>
    <w:rsid w:val="00A37B06"/>
    <w:rsid w:val="00A40E66"/>
    <w:rsid w:val="00A40FB6"/>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3D5"/>
    <w:rsid w:val="00A476B4"/>
    <w:rsid w:val="00A476D0"/>
    <w:rsid w:val="00A50D2F"/>
    <w:rsid w:val="00A50D4D"/>
    <w:rsid w:val="00A50EE4"/>
    <w:rsid w:val="00A5182C"/>
    <w:rsid w:val="00A51BC0"/>
    <w:rsid w:val="00A51D25"/>
    <w:rsid w:val="00A521D4"/>
    <w:rsid w:val="00A525D3"/>
    <w:rsid w:val="00A53511"/>
    <w:rsid w:val="00A53B80"/>
    <w:rsid w:val="00A541FE"/>
    <w:rsid w:val="00A54635"/>
    <w:rsid w:val="00A54F19"/>
    <w:rsid w:val="00A55395"/>
    <w:rsid w:val="00A55724"/>
    <w:rsid w:val="00A55ABE"/>
    <w:rsid w:val="00A55F8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7D3"/>
    <w:rsid w:val="00A67EF4"/>
    <w:rsid w:val="00A7032E"/>
    <w:rsid w:val="00A71352"/>
    <w:rsid w:val="00A71E89"/>
    <w:rsid w:val="00A72970"/>
    <w:rsid w:val="00A72B9F"/>
    <w:rsid w:val="00A73BDD"/>
    <w:rsid w:val="00A73CF9"/>
    <w:rsid w:val="00A73EF9"/>
    <w:rsid w:val="00A74912"/>
    <w:rsid w:val="00A74A2B"/>
    <w:rsid w:val="00A75324"/>
    <w:rsid w:val="00A756C6"/>
    <w:rsid w:val="00A7625F"/>
    <w:rsid w:val="00A76999"/>
    <w:rsid w:val="00A77200"/>
    <w:rsid w:val="00A80AA5"/>
    <w:rsid w:val="00A80BB6"/>
    <w:rsid w:val="00A80C68"/>
    <w:rsid w:val="00A8147A"/>
    <w:rsid w:val="00A816D7"/>
    <w:rsid w:val="00A821AF"/>
    <w:rsid w:val="00A830A7"/>
    <w:rsid w:val="00A84408"/>
    <w:rsid w:val="00A844B8"/>
    <w:rsid w:val="00A849C8"/>
    <w:rsid w:val="00A85518"/>
    <w:rsid w:val="00A855BE"/>
    <w:rsid w:val="00A86217"/>
    <w:rsid w:val="00A86406"/>
    <w:rsid w:val="00A87937"/>
    <w:rsid w:val="00A87D62"/>
    <w:rsid w:val="00A9014B"/>
    <w:rsid w:val="00A90B2E"/>
    <w:rsid w:val="00A90C05"/>
    <w:rsid w:val="00A914F3"/>
    <w:rsid w:val="00A915AB"/>
    <w:rsid w:val="00A91E92"/>
    <w:rsid w:val="00A9222E"/>
    <w:rsid w:val="00A92C7A"/>
    <w:rsid w:val="00A92DD2"/>
    <w:rsid w:val="00A930F5"/>
    <w:rsid w:val="00A9316F"/>
    <w:rsid w:val="00A93412"/>
    <w:rsid w:val="00A93911"/>
    <w:rsid w:val="00A942FA"/>
    <w:rsid w:val="00A9454C"/>
    <w:rsid w:val="00A94751"/>
    <w:rsid w:val="00A949EF"/>
    <w:rsid w:val="00A94CA0"/>
    <w:rsid w:val="00A953A4"/>
    <w:rsid w:val="00A954D7"/>
    <w:rsid w:val="00A95B2A"/>
    <w:rsid w:val="00A95E7F"/>
    <w:rsid w:val="00A96228"/>
    <w:rsid w:val="00A96DBD"/>
    <w:rsid w:val="00A970D5"/>
    <w:rsid w:val="00A97638"/>
    <w:rsid w:val="00A978AF"/>
    <w:rsid w:val="00AA0B4E"/>
    <w:rsid w:val="00AA1BBB"/>
    <w:rsid w:val="00AA1E74"/>
    <w:rsid w:val="00AA24D2"/>
    <w:rsid w:val="00AA3BD8"/>
    <w:rsid w:val="00AA423E"/>
    <w:rsid w:val="00AA4AAA"/>
    <w:rsid w:val="00AA4D81"/>
    <w:rsid w:val="00AA53AA"/>
    <w:rsid w:val="00AA6088"/>
    <w:rsid w:val="00AA66F5"/>
    <w:rsid w:val="00AA6C98"/>
    <w:rsid w:val="00AA6FF6"/>
    <w:rsid w:val="00AA7316"/>
    <w:rsid w:val="00AA78CE"/>
    <w:rsid w:val="00AA7F42"/>
    <w:rsid w:val="00AB0C12"/>
    <w:rsid w:val="00AB0FA7"/>
    <w:rsid w:val="00AB14A6"/>
    <w:rsid w:val="00AB1687"/>
    <w:rsid w:val="00AB2605"/>
    <w:rsid w:val="00AB26D5"/>
    <w:rsid w:val="00AB2AD4"/>
    <w:rsid w:val="00AB2FF9"/>
    <w:rsid w:val="00AB3885"/>
    <w:rsid w:val="00AB39A6"/>
    <w:rsid w:val="00AB44B1"/>
    <w:rsid w:val="00AB4573"/>
    <w:rsid w:val="00AB45DB"/>
    <w:rsid w:val="00AB49EA"/>
    <w:rsid w:val="00AB4F00"/>
    <w:rsid w:val="00AB580B"/>
    <w:rsid w:val="00AB5C26"/>
    <w:rsid w:val="00AB5F3B"/>
    <w:rsid w:val="00AB6E56"/>
    <w:rsid w:val="00AB7120"/>
    <w:rsid w:val="00AC004D"/>
    <w:rsid w:val="00AC09F1"/>
    <w:rsid w:val="00AC0C50"/>
    <w:rsid w:val="00AC265B"/>
    <w:rsid w:val="00AC2BD0"/>
    <w:rsid w:val="00AC2E4E"/>
    <w:rsid w:val="00AC2F14"/>
    <w:rsid w:val="00AC38A9"/>
    <w:rsid w:val="00AC4681"/>
    <w:rsid w:val="00AC4BF6"/>
    <w:rsid w:val="00AC4CAF"/>
    <w:rsid w:val="00AC51CD"/>
    <w:rsid w:val="00AC5375"/>
    <w:rsid w:val="00AC5601"/>
    <w:rsid w:val="00AC588C"/>
    <w:rsid w:val="00AC5AF0"/>
    <w:rsid w:val="00AC6797"/>
    <w:rsid w:val="00AC6A7A"/>
    <w:rsid w:val="00AC6F68"/>
    <w:rsid w:val="00AC7896"/>
    <w:rsid w:val="00AD0E72"/>
    <w:rsid w:val="00AD104E"/>
    <w:rsid w:val="00AD124D"/>
    <w:rsid w:val="00AD1EAE"/>
    <w:rsid w:val="00AD2275"/>
    <w:rsid w:val="00AD2280"/>
    <w:rsid w:val="00AD26C0"/>
    <w:rsid w:val="00AD2B85"/>
    <w:rsid w:val="00AD3915"/>
    <w:rsid w:val="00AD3CC4"/>
    <w:rsid w:val="00AD4839"/>
    <w:rsid w:val="00AD4C7C"/>
    <w:rsid w:val="00AD703E"/>
    <w:rsid w:val="00AD714E"/>
    <w:rsid w:val="00AD73C1"/>
    <w:rsid w:val="00AD76EF"/>
    <w:rsid w:val="00AE04D6"/>
    <w:rsid w:val="00AE1102"/>
    <w:rsid w:val="00AE19D1"/>
    <w:rsid w:val="00AE1C2E"/>
    <w:rsid w:val="00AE2666"/>
    <w:rsid w:val="00AE29DB"/>
    <w:rsid w:val="00AE2C80"/>
    <w:rsid w:val="00AE2E9B"/>
    <w:rsid w:val="00AE2FF0"/>
    <w:rsid w:val="00AE31C2"/>
    <w:rsid w:val="00AE3719"/>
    <w:rsid w:val="00AE3BE0"/>
    <w:rsid w:val="00AE44CF"/>
    <w:rsid w:val="00AE50C7"/>
    <w:rsid w:val="00AE5AB5"/>
    <w:rsid w:val="00AE5D09"/>
    <w:rsid w:val="00AE6037"/>
    <w:rsid w:val="00AE6A5A"/>
    <w:rsid w:val="00AE6B11"/>
    <w:rsid w:val="00AE78CD"/>
    <w:rsid w:val="00AE7AAB"/>
    <w:rsid w:val="00AE7EBC"/>
    <w:rsid w:val="00AF115C"/>
    <w:rsid w:val="00AF3714"/>
    <w:rsid w:val="00AF434D"/>
    <w:rsid w:val="00AF4EE4"/>
    <w:rsid w:val="00AF5B98"/>
    <w:rsid w:val="00AF68CC"/>
    <w:rsid w:val="00AF6B94"/>
    <w:rsid w:val="00B0026B"/>
    <w:rsid w:val="00B0036F"/>
    <w:rsid w:val="00B00A28"/>
    <w:rsid w:val="00B00C8E"/>
    <w:rsid w:val="00B02674"/>
    <w:rsid w:val="00B02AA5"/>
    <w:rsid w:val="00B045EC"/>
    <w:rsid w:val="00B04DA9"/>
    <w:rsid w:val="00B04F50"/>
    <w:rsid w:val="00B0523F"/>
    <w:rsid w:val="00B05AE4"/>
    <w:rsid w:val="00B05CA6"/>
    <w:rsid w:val="00B06FD5"/>
    <w:rsid w:val="00B07742"/>
    <w:rsid w:val="00B10224"/>
    <w:rsid w:val="00B1073D"/>
    <w:rsid w:val="00B1129B"/>
    <w:rsid w:val="00B11684"/>
    <w:rsid w:val="00B11CD7"/>
    <w:rsid w:val="00B1205D"/>
    <w:rsid w:val="00B128F0"/>
    <w:rsid w:val="00B13307"/>
    <w:rsid w:val="00B1367C"/>
    <w:rsid w:val="00B13B7B"/>
    <w:rsid w:val="00B15202"/>
    <w:rsid w:val="00B1553A"/>
    <w:rsid w:val="00B15920"/>
    <w:rsid w:val="00B16338"/>
    <w:rsid w:val="00B1688A"/>
    <w:rsid w:val="00B16ADA"/>
    <w:rsid w:val="00B17577"/>
    <w:rsid w:val="00B209BF"/>
    <w:rsid w:val="00B20B32"/>
    <w:rsid w:val="00B21B6A"/>
    <w:rsid w:val="00B21CD1"/>
    <w:rsid w:val="00B2248D"/>
    <w:rsid w:val="00B23256"/>
    <w:rsid w:val="00B244AA"/>
    <w:rsid w:val="00B24CF5"/>
    <w:rsid w:val="00B25441"/>
    <w:rsid w:val="00B26507"/>
    <w:rsid w:val="00B265AB"/>
    <w:rsid w:val="00B269CE"/>
    <w:rsid w:val="00B27000"/>
    <w:rsid w:val="00B27046"/>
    <w:rsid w:val="00B3055A"/>
    <w:rsid w:val="00B31920"/>
    <w:rsid w:val="00B31CD8"/>
    <w:rsid w:val="00B32535"/>
    <w:rsid w:val="00B3277B"/>
    <w:rsid w:val="00B328B9"/>
    <w:rsid w:val="00B32A9E"/>
    <w:rsid w:val="00B32B21"/>
    <w:rsid w:val="00B3370C"/>
    <w:rsid w:val="00B33D83"/>
    <w:rsid w:val="00B3628C"/>
    <w:rsid w:val="00B36725"/>
    <w:rsid w:val="00B367AA"/>
    <w:rsid w:val="00B36B86"/>
    <w:rsid w:val="00B36CA2"/>
    <w:rsid w:val="00B36DA8"/>
    <w:rsid w:val="00B37176"/>
    <w:rsid w:val="00B373AA"/>
    <w:rsid w:val="00B37787"/>
    <w:rsid w:val="00B401F0"/>
    <w:rsid w:val="00B40823"/>
    <w:rsid w:val="00B40DF9"/>
    <w:rsid w:val="00B4179A"/>
    <w:rsid w:val="00B42083"/>
    <w:rsid w:val="00B42270"/>
    <w:rsid w:val="00B427A9"/>
    <w:rsid w:val="00B42A26"/>
    <w:rsid w:val="00B433A2"/>
    <w:rsid w:val="00B43455"/>
    <w:rsid w:val="00B435F8"/>
    <w:rsid w:val="00B4373C"/>
    <w:rsid w:val="00B43890"/>
    <w:rsid w:val="00B45342"/>
    <w:rsid w:val="00B4566B"/>
    <w:rsid w:val="00B4620E"/>
    <w:rsid w:val="00B46CB0"/>
    <w:rsid w:val="00B4725D"/>
    <w:rsid w:val="00B47408"/>
    <w:rsid w:val="00B50BEE"/>
    <w:rsid w:val="00B52A3F"/>
    <w:rsid w:val="00B539AD"/>
    <w:rsid w:val="00B53BEF"/>
    <w:rsid w:val="00B53C53"/>
    <w:rsid w:val="00B5408C"/>
    <w:rsid w:val="00B5462A"/>
    <w:rsid w:val="00B5479E"/>
    <w:rsid w:val="00B54BC7"/>
    <w:rsid w:val="00B54E24"/>
    <w:rsid w:val="00B55A07"/>
    <w:rsid w:val="00B55B59"/>
    <w:rsid w:val="00B5606E"/>
    <w:rsid w:val="00B565AE"/>
    <w:rsid w:val="00B568C7"/>
    <w:rsid w:val="00B56C15"/>
    <w:rsid w:val="00B57348"/>
    <w:rsid w:val="00B5767D"/>
    <w:rsid w:val="00B6039E"/>
    <w:rsid w:val="00B61934"/>
    <w:rsid w:val="00B61E5E"/>
    <w:rsid w:val="00B625B5"/>
    <w:rsid w:val="00B629EA"/>
    <w:rsid w:val="00B62D2B"/>
    <w:rsid w:val="00B62DEC"/>
    <w:rsid w:val="00B63807"/>
    <w:rsid w:val="00B638B4"/>
    <w:rsid w:val="00B6426B"/>
    <w:rsid w:val="00B64804"/>
    <w:rsid w:val="00B6581C"/>
    <w:rsid w:val="00B65D4D"/>
    <w:rsid w:val="00B6621C"/>
    <w:rsid w:val="00B66649"/>
    <w:rsid w:val="00B667E3"/>
    <w:rsid w:val="00B670F0"/>
    <w:rsid w:val="00B676F1"/>
    <w:rsid w:val="00B6772A"/>
    <w:rsid w:val="00B67741"/>
    <w:rsid w:val="00B67DF0"/>
    <w:rsid w:val="00B71399"/>
    <w:rsid w:val="00B71766"/>
    <w:rsid w:val="00B720DB"/>
    <w:rsid w:val="00B73D44"/>
    <w:rsid w:val="00B75226"/>
    <w:rsid w:val="00B75683"/>
    <w:rsid w:val="00B75985"/>
    <w:rsid w:val="00B76050"/>
    <w:rsid w:val="00B7667D"/>
    <w:rsid w:val="00B76ACC"/>
    <w:rsid w:val="00B80785"/>
    <w:rsid w:val="00B80945"/>
    <w:rsid w:val="00B81431"/>
    <w:rsid w:val="00B8179C"/>
    <w:rsid w:val="00B81D3B"/>
    <w:rsid w:val="00B822DB"/>
    <w:rsid w:val="00B82D4E"/>
    <w:rsid w:val="00B837B8"/>
    <w:rsid w:val="00B84191"/>
    <w:rsid w:val="00B84A8A"/>
    <w:rsid w:val="00B850A5"/>
    <w:rsid w:val="00B865A6"/>
    <w:rsid w:val="00B87C64"/>
    <w:rsid w:val="00B87E47"/>
    <w:rsid w:val="00B91A82"/>
    <w:rsid w:val="00B91DDF"/>
    <w:rsid w:val="00B9279C"/>
    <w:rsid w:val="00B92BCE"/>
    <w:rsid w:val="00B934BE"/>
    <w:rsid w:val="00B93569"/>
    <w:rsid w:val="00B94B37"/>
    <w:rsid w:val="00B95178"/>
    <w:rsid w:val="00B951FB"/>
    <w:rsid w:val="00B9576A"/>
    <w:rsid w:val="00B962BB"/>
    <w:rsid w:val="00B967A7"/>
    <w:rsid w:val="00B96B0F"/>
    <w:rsid w:val="00B979FA"/>
    <w:rsid w:val="00BA088E"/>
    <w:rsid w:val="00BA0A2D"/>
    <w:rsid w:val="00BA116F"/>
    <w:rsid w:val="00BA152C"/>
    <w:rsid w:val="00BA21B2"/>
    <w:rsid w:val="00BA2861"/>
    <w:rsid w:val="00BA3873"/>
    <w:rsid w:val="00BA3E24"/>
    <w:rsid w:val="00BA441E"/>
    <w:rsid w:val="00BA5315"/>
    <w:rsid w:val="00BA5D86"/>
    <w:rsid w:val="00BA636A"/>
    <w:rsid w:val="00BA6660"/>
    <w:rsid w:val="00BA6707"/>
    <w:rsid w:val="00BA7C0B"/>
    <w:rsid w:val="00BA7C85"/>
    <w:rsid w:val="00BB0F85"/>
    <w:rsid w:val="00BB1497"/>
    <w:rsid w:val="00BB16D5"/>
    <w:rsid w:val="00BB1940"/>
    <w:rsid w:val="00BB1DAF"/>
    <w:rsid w:val="00BB2A3A"/>
    <w:rsid w:val="00BB2E4D"/>
    <w:rsid w:val="00BB2F32"/>
    <w:rsid w:val="00BB3445"/>
    <w:rsid w:val="00BB36D5"/>
    <w:rsid w:val="00BB3BAF"/>
    <w:rsid w:val="00BB404F"/>
    <w:rsid w:val="00BB467E"/>
    <w:rsid w:val="00BB48AA"/>
    <w:rsid w:val="00BB5301"/>
    <w:rsid w:val="00BB57E8"/>
    <w:rsid w:val="00BB58C8"/>
    <w:rsid w:val="00BB63AD"/>
    <w:rsid w:val="00BB7349"/>
    <w:rsid w:val="00BB778D"/>
    <w:rsid w:val="00BB7DF0"/>
    <w:rsid w:val="00BB7F90"/>
    <w:rsid w:val="00BC0196"/>
    <w:rsid w:val="00BC0367"/>
    <w:rsid w:val="00BC1CAA"/>
    <w:rsid w:val="00BC219A"/>
    <w:rsid w:val="00BC2773"/>
    <w:rsid w:val="00BC357C"/>
    <w:rsid w:val="00BC3946"/>
    <w:rsid w:val="00BC42A8"/>
    <w:rsid w:val="00BC46D6"/>
    <w:rsid w:val="00BC4869"/>
    <w:rsid w:val="00BC6627"/>
    <w:rsid w:val="00BC66EE"/>
    <w:rsid w:val="00BC69F2"/>
    <w:rsid w:val="00BC72BE"/>
    <w:rsid w:val="00BC7535"/>
    <w:rsid w:val="00BC7F3C"/>
    <w:rsid w:val="00BC7FFB"/>
    <w:rsid w:val="00BD034D"/>
    <w:rsid w:val="00BD0962"/>
    <w:rsid w:val="00BD0C09"/>
    <w:rsid w:val="00BD1211"/>
    <w:rsid w:val="00BD3209"/>
    <w:rsid w:val="00BD323A"/>
    <w:rsid w:val="00BD327D"/>
    <w:rsid w:val="00BD361A"/>
    <w:rsid w:val="00BD3673"/>
    <w:rsid w:val="00BD3692"/>
    <w:rsid w:val="00BD3E45"/>
    <w:rsid w:val="00BD3ECE"/>
    <w:rsid w:val="00BD4316"/>
    <w:rsid w:val="00BD5478"/>
    <w:rsid w:val="00BD5782"/>
    <w:rsid w:val="00BD578A"/>
    <w:rsid w:val="00BD59EB"/>
    <w:rsid w:val="00BD5EFA"/>
    <w:rsid w:val="00BD6710"/>
    <w:rsid w:val="00BD6C6F"/>
    <w:rsid w:val="00BD6DCD"/>
    <w:rsid w:val="00BD780A"/>
    <w:rsid w:val="00BE0193"/>
    <w:rsid w:val="00BE0194"/>
    <w:rsid w:val="00BE092B"/>
    <w:rsid w:val="00BE0CEB"/>
    <w:rsid w:val="00BE1CF2"/>
    <w:rsid w:val="00BE1E12"/>
    <w:rsid w:val="00BE203D"/>
    <w:rsid w:val="00BE2461"/>
    <w:rsid w:val="00BE27FB"/>
    <w:rsid w:val="00BE2D09"/>
    <w:rsid w:val="00BE346A"/>
    <w:rsid w:val="00BE3F52"/>
    <w:rsid w:val="00BE46DF"/>
    <w:rsid w:val="00BE48AF"/>
    <w:rsid w:val="00BE496A"/>
    <w:rsid w:val="00BE4ADD"/>
    <w:rsid w:val="00BE576A"/>
    <w:rsid w:val="00BE635E"/>
    <w:rsid w:val="00BE6364"/>
    <w:rsid w:val="00BE6D71"/>
    <w:rsid w:val="00BE6DC4"/>
    <w:rsid w:val="00BE7008"/>
    <w:rsid w:val="00BE718D"/>
    <w:rsid w:val="00BE729B"/>
    <w:rsid w:val="00BE7A12"/>
    <w:rsid w:val="00BE7ADF"/>
    <w:rsid w:val="00BE7B81"/>
    <w:rsid w:val="00BE7CAE"/>
    <w:rsid w:val="00BE7D4F"/>
    <w:rsid w:val="00BF0862"/>
    <w:rsid w:val="00BF1D08"/>
    <w:rsid w:val="00BF22D2"/>
    <w:rsid w:val="00BF26EE"/>
    <w:rsid w:val="00BF341C"/>
    <w:rsid w:val="00BF3D73"/>
    <w:rsid w:val="00BF4B2D"/>
    <w:rsid w:val="00BF5945"/>
    <w:rsid w:val="00BF5C55"/>
    <w:rsid w:val="00BF5CF0"/>
    <w:rsid w:val="00BF5D6D"/>
    <w:rsid w:val="00BF5FB6"/>
    <w:rsid w:val="00BF6362"/>
    <w:rsid w:val="00BF7293"/>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21C"/>
    <w:rsid w:val="00C11E89"/>
    <w:rsid w:val="00C134F6"/>
    <w:rsid w:val="00C138AA"/>
    <w:rsid w:val="00C13C38"/>
    <w:rsid w:val="00C1424F"/>
    <w:rsid w:val="00C14933"/>
    <w:rsid w:val="00C14D71"/>
    <w:rsid w:val="00C14E0B"/>
    <w:rsid w:val="00C157FC"/>
    <w:rsid w:val="00C15F54"/>
    <w:rsid w:val="00C16466"/>
    <w:rsid w:val="00C1658B"/>
    <w:rsid w:val="00C170D0"/>
    <w:rsid w:val="00C200F2"/>
    <w:rsid w:val="00C2027F"/>
    <w:rsid w:val="00C202FE"/>
    <w:rsid w:val="00C2051E"/>
    <w:rsid w:val="00C20B16"/>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F6A"/>
    <w:rsid w:val="00C31080"/>
    <w:rsid w:val="00C3227B"/>
    <w:rsid w:val="00C32ACE"/>
    <w:rsid w:val="00C32F37"/>
    <w:rsid w:val="00C33352"/>
    <w:rsid w:val="00C346DD"/>
    <w:rsid w:val="00C34DB4"/>
    <w:rsid w:val="00C34EC3"/>
    <w:rsid w:val="00C35A64"/>
    <w:rsid w:val="00C35E7C"/>
    <w:rsid w:val="00C36707"/>
    <w:rsid w:val="00C36835"/>
    <w:rsid w:val="00C36929"/>
    <w:rsid w:val="00C36B0D"/>
    <w:rsid w:val="00C3744C"/>
    <w:rsid w:val="00C37839"/>
    <w:rsid w:val="00C37C4D"/>
    <w:rsid w:val="00C37EA0"/>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4558"/>
    <w:rsid w:val="00C5499F"/>
    <w:rsid w:val="00C55359"/>
    <w:rsid w:val="00C558A4"/>
    <w:rsid w:val="00C559CD"/>
    <w:rsid w:val="00C57E04"/>
    <w:rsid w:val="00C6060E"/>
    <w:rsid w:val="00C606E2"/>
    <w:rsid w:val="00C60938"/>
    <w:rsid w:val="00C60FDD"/>
    <w:rsid w:val="00C61818"/>
    <w:rsid w:val="00C61B06"/>
    <w:rsid w:val="00C61FB5"/>
    <w:rsid w:val="00C61FEC"/>
    <w:rsid w:val="00C626E1"/>
    <w:rsid w:val="00C62B4F"/>
    <w:rsid w:val="00C62FC2"/>
    <w:rsid w:val="00C641C0"/>
    <w:rsid w:val="00C645CB"/>
    <w:rsid w:val="00C6512A"/>
    <w:rsid w:val="00C65918"/>
    <w:rsid w:val="00C65FA7"/>
    <w:rsid w:val="00C66739"/>
    <w:rsid w:val="00C668EA"/>
    <w:rsid w:val="00C66AC2"/>
    <w:rsid w:val="00C67387"/>
    <w:rsid w:val="00C679CA"/>
    <w:rsid w:val="00C67D0D"/>
    <w:rsid w:val="00C7008E"/>
    <w:rsid w:val="00C7062B"/>
    <w:rsid w:val="00C71A87"/>
    <w:rsid w:val="00C726D2"/>
    <w:rsid w:val="00C72BDC"/>
    <w:rsid w:val="00C72F35"/>
    <w:rsid w:val="00C73110"/>
    <w:rsid w:val="00C735D2"/>
    <w:rsid w:val="00C73ED0"/>
    <w:rsid w:val="00C7445D"/>
    <w:rsid w:val="00C74530"/>
    <w:rsid w:val="00C74ACA"/>
    <w:rsid w:val="00C74F2A"/>
    <w:rsid w:val="00C755F6"/>
    <w:rsid w:val="00C75C4F"/>
    <w:rsid w:val="00C76946"/>
    <w:rsid w:val="00C76CD4"/>
    <w:rsid w:val="00C77686"/>
    <w:rsid w:val="00C80801"/>
    <w:rsid w:val="00C809F1"/>
    <w:rsid w:val="00C80B05"/>
    <w:rsid w:val="00C80D5B"/>
    <w:rsid w:val="00C8138B"/>
    <w:rsid w:val="00C81550"/>
    <w:rsid w:val="00C81AD2"/>
    <w:rsid w:val="00C81CB1"/>
    <w:rsid w:val="00C81CD7"/>
    <w:rsid w:val="00C81ECD"/>
    <w:rsid w:val="00C82268"/>
    <w:rsid w:val="00C8251A"/>
    <w:rsid w:val="00C83AEC"/>
    <w:rsid w:val="00C83E44"/>
    <w:rsid w:val="00C84348"/>
    <w:rsid w:val="00C856EA"/>
    <w:rsid w:val="00C8742E"/>
    <w:rsid w:val="00C8778D"/>
    <w:rsid w:val="00C87955"/>
    <w:rsid w:val="00C902B2"/>
    <w:rsid w:val="00C90FC8"/>
    <w:rsid w:val="00C91075"/>
    <w:rsid w:val="00C929B3"/>
    <w:rsid w:val="00C92A0D"/>
    <w:rsid w:val="00C93523"/>
    <w:rsid w:val="00C93568"/>
    <w:rsid w:val="00C9443B"/>
    <w:rsid w:val="00C9490F"/>
    <w:rsid w:val="00C95622"/>
    <w:rsid w:val="00C95951"/>
    <w:rsid w:val="00C9629D"/>
    <w:rsid w:val="00C96830"/>
    <w:rsid w:val="00C96C19"/>
    <w:rsid w:val="00C96E34"/>
    <w:rsid w:val="00C97067"/>
    <w:rsid w:val="00C9717B"/>
    <w:rsid w:val="00C97465"/>
    <w:rsid w:val="00C9749B"/>
    <w:rsid w:val="00C974CA"/>
    <w:rsid w:val="00C97586"/>
    <w:rsid w:val="00C97C34"/>
    <w:rsid w:val="00C97E88"/>
    <w:rsid w:val="00CA00C9"/>
    <w:rsid w:val="00CA0640"/>
    <w:rsid w:val="00CA076C"/>
    <w:rsid w:val="00CA0E7A"/>
    <w:rsid w:val="00CA11E4"/>
    <w:rsid w:val="00CA1AD6"/>
    <w:rsid w:val="00CA1F3B"/>
    <w:rsid w:val="00CA22F9"/>
    <w:rsid w:val="00CA2CFC"/>
    <w:rsid w:val="00CA3545"/>
    <w:rsid w:val="00CA39B7"/>
    <w:rsid w:val="00CA43EA"/>
    <w:rsid w:val="00CA45E8"/>
    <w:rsid w:val="00CA59E3"/>
    <w:rsid w:val="00CA5AF6"/>
    <w:rsid w:val="00CA5B91"/>
    <w:rsid w:val="00CA62C6"/>
    <w:rsid w:val="00CA6646"/>
    <w:rsid w:val="00CA6A87"/>
    <w:rsid w:val="00CA6B6E"/>
    <w:rsid w:val="00CA760E"/>
    <w:rsid w:val="00CA7BAE"/>
    <w:rsid w:val="00CB0368"/>
    <w:rsid w:val="00CB2149"/>
    <w:rsid w:val="00CB2159"/>
    <w:rsid w:val="00CB22EA"/>
    <w:rsid w:val="00CB252D"/>
    <w:rsid w:val="00CB2A72"/>
    <w:rsid w:val="00CB3767"/>
    <w:rsid w:val="00CB4AB3"/>
    <w:rsid w:val="00CB4BBD"/>
    <w:rsid w:val="00CB4C86"/>
    <w:rsid w:val="00CB508B"/>
    <w:rsid w:val="00CB5223"/>
    <w:rsid w:val="00CB52E9"/>
    <w:rsid w:val="00CB5B7B"/>
    <w:rsid w:val="00CB5BBC"/>
    <w:rsid w:val="00CB5E54"/>
    <w:rsid w:val="00CB5F3F"/>
    <w:rsid w:val="00CB6418"/>
    <w:rsid w:val="00CB6CF5"/>
    <w:rsid w:val="00CB6D15"/>
    <w:rsid w:val="00CB6E55"/>
    <w:rsid w:val="00CB718E"/>
    <w:rsid w:val="00CB740B"/>
    <w:rsid w:val="00CC0C48"/>
    <w:rsid w:val="00CC2116"/>
    <w:rsid w:val="00CC237C"/>
    <w:rsid w:val="00CC2A69"/>
    <w:rsid w:val="00CC2F81"/>
    <w:rsid w:val="00CC3DCA"/>
    <w:rsid w:val="00CC435D"/>
    <w:rsid w:val="00CC4504"/>
    <w:rsid w:val="00CC4F1E"/>
    <w:rsid w:val="00CC5FBE"/>
    <w:rsid w:val="00CC641D"/>
    <w:rsid w:val="00CC6778"/>
    <w:rsid w:val="00CC67F2"/>
    <w:rsid w:val="00CC6BC0"/>
    <w:rsid w:val="00CC7706"/>
    <w:rsid w:val="00CD0915"/>
    <w:rsid w:val="00CD135D"/>
    <w:rsid w:val="00CD1505"/>
    <w:rsid w:val="00CD19A8"/>
    <w:rsid w:val="00CD19DB"/>
    <w:rsid w:val="00CD1A48"/>
    <w:rsid w:val="00CD2E3C"/>
    <w:rsid w:val="00CD30FC"/>
    <w:rsid w:val="00CD39A2"/>
    <w:rsid w:val="00CD3C29"/>
    <w:rsid w:val="00CD4B87"/>
    <w:rsid w:val="00CD4D4B"/>
    <w:rsid w:val="00CD4DCC"/>
    <w:rsid w:val="00CD4FE0"/>
    <w:rsid w:val="00CD55DB"/>
    <w:rsid w:val="00CD63AD"/>
    <w:rsid w:val="00CE1045"/>
    <w:rsid w:val="00CE12F6"/>
    <w:rsid w:val="00CE167E"/>
    <w:rsid w:val="00CE185E"/>
    <w:rsid w:val="00CE1D27"/>
    <w:rsid w:val="00CE1E88"/>
    <w:rsid w:val="00CE26E6"/>
    <w:rsid w:val="00CE2715"/>
    <w:rsid w:val="00CE2981"/>
    <w:rsid w:val="00CE31B1"/>
    <w:rsid w:val="00CE3E0E"/>
    <w:rsid w:val="00CE3FDA"/>
    <w:rsid w:val="00CE4310"/>
    <w:rsid w:val="00CE4450"/>
    <w:rsid w:val="00CE454E"/>
    <w:rsid w:val="00CE4772"/>
    <w:rsid w:val="00CE49B6"/>
    <w:rsid w:val="00CE4A28"/>
    <w:rsid w:val="00CE56C5"/>
    <w:rsid w:val="00CE5C3A"/>
    <w:rsid w:val="00CE5C4C"/>
    <w:rsid w:val="00CE6BA6"/>
    <w:rsid w:val="00CE6C8C"/>
    <w:rsid w:val="00CE7027"/>
    <w:rsid w:val="00CE7595"/>
    <w:rsid w:val="00CE7CC1"/>
    <w:rsid w:val="00CE7E37"/>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5A9"/>
    <w:rsid w:val="00CF6E52"/>
    <w:rsid w:val="00CF777F"/>
    <w:rsid w:val="00D00206"/>
    <w:rsid w:val="00D003F7"/>
    <w:rsid w:val="00D00571"/>
    <w:rsid w:val="00D00B10"/>
    <w:rsid w:val="00D01DCF"/>
    <w:rsid w:val="00D01E03"/>
    <w:rsid w:val="00D01F15"/>
    <w:rsid w:val="00D02606"/>
    <w:rsid w:val="00D02A6F"/>
    <w:rsid w:val="00D043B3"/>
    <w:rsid w:val="00D04514"/>
    <w:rsid w:val="00D0465B"/>
    <w:rsid w:val="00D05013"/>
    <w:rsid w:val="00D057D9"/>
    <w:rsid w:val="00D05D6D"/>
    <w:rsid w:val="00D062B1"/>
    <w:rsid w:val="00D06465"/>
    <w:rsid w:val="00D067C4"/>
    <w:rsid w:val="00D06CFF"/>
    <w:rsid w:val="00D076D9"/>
    <w:rsid w:val="00D10489"/>
    <w:rsid w:val="00D11A35"/>
    <w:rsid w:val="00D11E06"/>
    <w:rsid w:val="00D1224D"/>
    <w:rsid w:val="00D12517"/>
    <w:rsid w:val="00D1259C"/>
    <w:rsid w:val="00D13710"/>
    <w:rsid w:val="00D13846"/>
    <w:rsid w:val="00D13C46"/>
    <w:rsid w:val="00D146EB"/>
    <w:rsid w:val="00D15656"/>
    <w:rsid w:val="00D1622E"/>
    <w:rsid w:val="00D16E98"/>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5F42"/>
    <w:rsid w:val="00D26217"/>
    <w:rsid w:val="00D26522"/>
    <w:rsid w:val="00D277FB"/>
    <w:rsid w:val="00D278F0"/>
    <w:rsid w:val="00D279E2"/>
    <w:rsid w:val="00D31CA9"/>
    <w:rsid w:val="00D31F97"/>
    <w:rsid w:val="00D3268E"/>
    <w:rsid w:val="00D32986"/>
    <w:rsid w:val="00D334AD"/>
    <w:rsid w:val="00D338DB"/>
    <w:rsid w:val="00D3408B"/>
    <w:rsid w:val="00D3435B"/>
    <w:rsid w:val="00D3511F"/>
    <w:rsid w:val="00D35B8D"/>
    <w:rsid w:val="00D360DF"/>
    <w:rsid w:val="00D36BE0"/>
    <w:rsid w:val="00D36DB6"/>
    <w:rsid w:val="00D3752B"/>
    <w:rsid w:val="00D37CE0"/>
    <w:rsid w:val="00D40470"/>
    <w:rsid w:val="00D408BC"/>
    <w:rsid w:val="00D41147"/>
    <w:rsid w:val="00D41F91"/>
    <w:rsid w:val="00D43190"/>
    <w:rsid w:val="00D44AD8"/>
    <w:rsid w:val="00D44B6E"/>
    <w:rsid w:val="00D4515E"/>
    <w:rsid w:val="00D4521D"/>
    <w:rsid w:val="00D45819"/>
    <w:rsid w:val="00D46397"/>
    <w:rsid w:val="00D464F2"/>
    <w:rsid w:val="00D50F44"/>
    <w:rsid w:val="00D52099"/>
    <w:rsid w:val="00D52933"/>
    <w:rsid w:val="00D52C36"/>
    <w:rsid w:val="00D52FF0"/>
    <w:rsid w:val="00D53395"/>
    <w:rsid w:val="00D537E5"/>
    <w:rsid w:val="00D538C9"/>
    <w:rsid w:val="00D549DF"/>
    <w:rsid w:val="00D54ECB"/>
    <w:rsid w:val="00D5591C"/>
    <w:rsid w:val="00D56683"/>
    <w:rsid w:val="00D569B5"/>
    <w:rsid w:val="00D56A0A"/>
    <w:rsid w:val="00D574A2"/>
    <w:rsid w:val="00D57592"/>
    <w:rsid w:val="00D578EF"/>
    <w:rsid w:val="00D57F1A"/>
    <w:rsid w:val="00D6001A"/>
    <w:rsid w:val="00D60FC7"/>
    <w:rsid w:val="00D6189E"/>
    <w:rsid w:val="00D61ABB"/>
    <w:rsid w:val="00D61E4F"/>
    <w:rsid w:val="00D62166"/>
    <w:rsid w:val="00D62E71"/>
    <w:rsid w:val="00D63146"/>
    <w:rsid w:val="00D637F2"/>
    <w:rsid w:val="00D63E32"/>
    <w:rsid w:val="00D640FB"/>
    <w:rsid w:val="00D64BB4"/>
    <w:rsid w:val="00D65159"/>
    <w:rsid w:val="00D65AEB"/>
    <w:rsid w:val="00D65C56"/>
    <w:rsid w:val="00D66CBB"/>
    <w:rsid w:val="00D6791C"/>
    <w:rsid w:val="00D7035F"/>
    <w:rsid w:val="00D70514"/>
    <w:rsid w:val="00D70BAB"/>
    <w:rsid w:val="00D71305"/>
    <w:rsid w:val="00D718B8"/>
    <w:rsid w:val="00D7196D"/>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9E4"/>
    <w:rsid w:val="00D80A27"/>
    <w:rsid w:val="00D80B5A"/>
    <w:rsid w:val="00D81B85"/>
    <w:rsid w:val="00D81DF9"/>
    <w:rsid w:val="00D81EDD"/>
    <w:rsid w:val="00D82CC9"/>
    <w:rsid w:val="00D8312F"/>
    <w:rsid w:val="00D8486E"/>
    <w:rsid w:val="00D84EA2"/>
    <w:rsid w:val="00D84F77"/>
    <w:rsid w:val="00D852CF"/>
    <w:rsid w:val="00D852EB"/>
    <w:rsid w:val="00D8589E"/>
    <w:rsid w:val="00D85F91"/>
    <w:rsid w:val="00D86103"/>
    <w:rsid w:val="00D863A7"/>
    <w:rsid w:val="00D8663B"/>
    <w:rsid w:val="00D86696"/>
    <w:rsid w:val="00D871BB"/>
    <w:rsid w:val="00D875BA"/>
    <w:rsid w:val="00D878B6"/>
    <w:rsid w:val="00D87FC0"/>
    <w:rsid w:val="00D90C1B"/>
    <w:rsid w:val="00D90FB3"/>
    <w:rsid w:val="00D910B9"/>
    <w:rsid w:val="00D91E87"/>
    <w:rsid w:val="00D92243"/>
    <w:rsid w:val="00D925D1"/>
    <w:rsid w:val="00D92668"/>
    <w:rsid w:val="00D93AD4"/>
    <w:rsid w:val="00D93D8A"/>
    <w:rsid w:val="00D94948"/>
    <w:rsid w:val="00D94BE4"/>
    <w:rsid w:val="00D94F27"/>
    <w:rsid w:val="00D9531F"/>
    <w:rsid w:val="00D956C2"/>
    <w:rsid w:val="00D95B37"/>
    <w:rsid w:val="00D9626D"/>
    <w:rsid w:val="00D96E32"/>
    <w:rsid w:val="00D979CF"/>
    <w:rsid w:val="00D97A12"/>
    <w:rsid w:val="00D97DD9"/>
    <w:rsid w:val="00DA04CA"/>
    <w:rsid w:val="00DA0B8F"/>
    <w:rsid w:val="00DA17F7"/>
    <w:rsid w:val="00DA1A7B"/>
    <w:rsid w:val="00DA1DC6"/>
    <w:rsid w:val="00DA1F2A"/>
    <w:rsid w:val="00DA1FA8"/>
    <w:rsid w:val="00DA4093"/>
    <w:rsid w:val="00DA430B"/>
    <w:rsid w:val="00DA432C"/>
    <w:rsid w:val="00DA4677"/>
    <w:rsid w:val="00DA4ADA"/>
    <w:rsid w:val="00DA4EA6"/>
    <w:rsid w:val="00DA5392"/>
    <w:rsid w:val="00DA5597"/>
    <w:rsid w:val="00DB0034"/>
    <w:rsid w:val="00DB0677"/>
    <w:rsid w:val="00DB08A2"/>
    <w:rsid w:val="00DB0D6D"/>
    <w:rsid w:val="00DB1035"/>
    <w:rsid w:val="00DB1A89"/>
    <w:rsid w:val="00DB1F84"/>
    <w:rsid w:val="00DB2950"/>
    <w:rsid w:val="00DB2F12"/>
    <w:rsid w:val="00DB447B"/>
    <w:rsid w:val="00DB44A1"/>
    <w:rsid w:val="00DB5CD7"/>
    <w:rsid w:val="00DB6647"/>
    <w:rsid w:val="00DB6D55"/>
    <w:rsid w:val="00DB7322"/>
    <w:rsid w:val="00DC0C9F"/>
    <w:rsid w:val="00DC124D"/>
    <w:rsid w:val="00DC1727"/>
    <w:rsid w:val="00DC1843"/>
    <w:rsid w:val="00DC30E4"/>
    <w:rsid w:val="00DC33BA"/>
    <w:rsid w:val="00DC4064"/>
    <w:rsid w:val="00DC4957"/>
    <w:rsid w:val="00DC4959"/>
    <w:rsid w:val="00DC4AE2"/>
    <w:rsid w:val="00DC63B3"/>
    <w:rsid w:val="00DC6B6C"/>
    <w:rsid w:val="00DD2877"/>
    <w:rsid w:val="00DD29DC"/>
    <w:rsid w:val="00DD2EDE"/>
    <w:rsid w:val="00DD3144"/>
    <w:rsid w:val="00DD371A"/>
    <w:rsid w:val="00DD3886"/>
    <w:rsid w:val="00DD38A3"/>
    <w:rsid w:val="00DD406B"/>
    <w:rsid w:val="00DD67AC"/>
    <w:rsid w:val="00DD6A06"/>
    <w:rsid w:val="00DD7950"/>
    <w:rsid w:val="00DD7FD2"/>
    <w:rsid w:val="00DE0E0F"/>
    <w:rsid w:val="00DE0F3E"/>
    <w:rsid w:val="00DE191A"/>
    <w:rsid w:val="00DE19EB"/>
    <w:rsid w:val="00DE1DEE"/>
    <w:rsid w:val="00DE2889"/>
    <w:rsid w:val="00DE2A8A"/>
    <w:rsid w:val="00DE2D8F"/>
    <w:rsid w:val="00DE3218"/>
    <w:rsid w:val="00DE33F9"/>
    <w:rsid w:val="00DE3693"/>
    <w:rsid w:val="00DE452C"/>
    <w:rsid w:val="00DE4669"/>
    <w:rsid w:val="00DE4B38"/>
    <w:rsid w:val="00DE5831"/>
    <w:rsid w:val="00DE5C5C"/>
    <w:rsid w:val="00DE6490"/>
    <w:rsid w:val="00DE658C"/>
    <w:rsid w:val="00DE6816"/>
    <w:rsid w:val="00DE6A6E"/>
    <w:rsid w:val="00DE6BED"/>
    <w:rsid w:val="00DE7417"/>
    <w:rsid w:val="00DE741A"/>
    <w:rsid w:val="00DE76D7"/>
    <w:rsid w:val="00DE774B"/>
    <w:rsid w:val="00DF06C4"/>
    <w:rsid w:val="00DF0BD1"/>
    <w:rsid w:val="00DF1033"/>
    <w:rsid w:val="00DF1156"/>
    <w:rsid w:val="00DF1173"/>
    <w:rsid w:val="00DF2CB0"/>
    <w:rsid w:val="00DF33A6"/>
    <w:rsid w:val="00DF383C"/>
    <w:rsid w:val="00DF4465"/>
    <w:rsid w:val="00DF451B"/>
    <w:rsid w:val="00DF451C"/>
    <w:rsid w:val="00DF4739"/>
    <w:rsid w:val="00DF4F09"/>
    <w:rsid w:val="00DF5B04"/>
    <w:rsid w:val="00DF5D03"/>
    <w:rsid w:val="00DF6006"/>
    <w:rsid w:val="00DF6955"/>
    <w:rsid w:val="00DF6AE6"/>
    <w:rsid w:val="00DF7B01"/>
    <w:rsid w:val="00DF7CFE"/>
    <w:rsid w:val="00DF7E4B"/>
    <w:rsid w:val="00E00957"/>
    <w:rsid w:val="00E00EC1"/>
    <w:rsid w:val="00E01691"/>
    <w:rsid w:val="00E01DDD"/>
    <w:rsid w:val="00E0232E"/>
    <w:rsid w:val="00E0349F"/>
    <w:rsid w:val="00E03FCB"/>
    <w:rsid w:val="00E0443E"/>
    <w:rsid w:val="00E0480A"/>
    <w:rsid w:val="00E05FCE"/>
    <w:rsid w:val="00E065CE"/>
    <w:rsid w:val="00E06901"/>
    <w:rsid w:val="00E06CB9"/>
    <w:rsid w:val="00E076EA"/>
    <w:rsid w:val="00E0787C"/>
    <w:rsid w:val="00E07E93"/>
    <w:rsid w:val="00E10734"/>
    <w:rsid w:val="00E10C5F"/>
    <w:rsid w:val="00E120FC"/>
    <w:rsid w:val="00E12997"/>
    <w:rsid w:val="00E12D07"/>
    <w:rsid w:val="00E145C0"/>
    <w:rsid w:val="00E14BA9"/>
    <w:rsid w:val="00E14CCB"/>
    <w:rsid w:val="00E14D96"/>
    <w:rsid w:val="00E1701F"/>
    <w:rsid w:val="00E1736D"/>
    <w:rsid w:val="00E1746A"/>
    <w:rsid w:val="00E17718"/>
    <w:rsid w:val="00E207AC"/>
    <w:rsid w:val="00E2095F"/>
    <w:rsid w:val="00E2168A"/>
    <w:rsid w:val="00E224FF"/>
    <w:rsid w:val="00E2254B"/>
    <w:rsid w:val="00E22FD4"/>
    <w:rsid w:val="00E23A0E"/>
    <w:rsid w:val="00E23EE3"/>
    <w:rsid w:val="00E245A1"/>
    <w:rsid w:val="00E24636"/>
    <w:rsid w:val="00E24831"/>
    <w:rsid w:val="00E25228"/>
    <w:rsid w:val="00E25361"/>
    <w:rsid w:val="00E25725"/>
    <w:rsid w:val="00E258F1"/>
    <w:rsid w:val="00E27953"/>
    <w:rsid w:val="00E27A9D"/>
    <w:rsid w:val="00E305E3"/>
    <w:rsid w:val="00E30F56"/>
    <w:rsid w:val="00E31001"/>
    <w:rsid w:val="00E313DB"/>
    <w:rsid w:val="00E314BF"/>
    <w:rsid w:val="00E318E5"/>
    <w:rsid w:val="00E32687"/>
    <w:rsid w:val="00E328C4"/>
    <w:rsid w:val="00E32B7F"/>
    <w:rsid w:val="00E32DA9"/>
    <w:rsid w:val="00E3391B"/>
    <w:rsid w:val="00E33CEC"/>
    <w:rsid w:val="00E33E2F"/>
    <w:rsid w:val="00E3402D"/>
    <w:rsid w:val="00E3486A"/>
    <w:rsid w:val="00E34A4E"/>
    <w:rsid w:val="00E35123"/>
    <w:rsid w:val="00E35198"/>
    <w:rsid w:val="00E35AA6"/>
    <w:rsid w:val="00E36B4C"/>
    <w:rsid w:val="00E3733B"/>
    <w:rsid w:val="00E40EDA"/>
    <w:rsid w:val="00E413DE"/>
    <w:rsid w:val="00E417B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323"/>
    <w:rsid w:val="00E51559"/>
    <w:rsid w:val="00E51D63"/>
    <w:rsid w:val="00E5259C"/>
    <w:rsid w:val="00E52624"/>
    <w:rsid w:val="00E5265D"/>
    <w:rsid w:val="00E528E2"/>
    <w:rsid w:val="00E52A7D"/>
    <w:rsid w:val="00E52FB1"/>
    <w:rsid w:val="00E540BC"/>
    <w:rsid w:val="00E5413A"/>
    <w:rsid w:val="00E545D0"/>
    <w:rsid w:val="00E546D8"/>
    <w:rsid w:val="00E55289"/>
    <w:rsid w:val="00E55480"/>
    <w:rsid w:val="00E55AC7"/>
    <w:rsid w:val="00E55C26"/>
    <w:rsid w:val="00E55EA0"/>
    <w:rsid w:val="00E56AE4"/>
    <w:rsid w:val="00E56C8D"/>
    <w:rsid w:val="00E5763B"/>
    <w:rsid w:val="00E600CD"/>
    <w:rsid w:val="00E60219"/>
    <w:rsid w:val="00E604FA"/>
    <w:rsid w:val="00E61149"/>
    <w:rsid w:val="00E61239"/>
    <w:rsid w:val="00E6125E"/>
    <w:rsid w:val="00E61815"/>
    <w:rsid w:val="00E62EF4"/>
    <w:rsid w:val="00E632EA"/>
    <w:rsid w:val="00E6450B"/>
    <w:rsid w:val="00E64613"/>
    <w:rsid w:val="00E64DEB"/>
    <w:rsid w:val="00E650E0"/>
    <w:rsid w:val="00E651FB"/>
    <w:rsid w:val="00E654A0"/>
    <w:rsid w:val="00E65521"/>
    <w:rsid w:val="00E65D6D"/>
    <w:rsid w:val="00E66CAF"/>
    <w:rsid w:val="00E67375"/>
    <w:rsid w:val="00E67455"/>
    <w:rsid w:val="00E67FF3"/>
    <w:rsid w:val="00E701AC"/>
    <w:rsid w:val="00E719E2"/>
    <w:rsid w:val="00E71C56"/>
    <w:rsid w:val="00E71E0E"/>
    <w:rsid w:val="00E72497"/>
    <w:rsid w:val="00E72731"/>
    <w:rsid w:val="00E72D4B"/>
    <w:rsid w:val="00E730F3"/>
    <w:rsid w:val="00E73424"/>
    <w:rsid w:val="00E74451"/>
    <w:rsid w:val="00E74957"/>
    <w:rsid w:val="00E749DE"/>
    <w:rsid w:val="00E74EC8"/>
    <w:rsid w:val="00E75036"/>
    <w:rsid w:val="00E75386"/>
    <w:rsid w:val="00E758A1"/>
    <w:rsid w:val="00E759F0"/>
    <w:rsid w:val="00E75DEB"/>
    <w:rsid w:val="00E7625E"/>
    <w:rsid w:val="00E76832"/>
    <w:rsid w:val="00E76D1F"/>
    <w:rsid w:val="00E77015"/>
    <w:rsid w:val="00E77017"/>
    <w:rsid w:val="00E77319"/>
    <w:rsid w:val="00E77AF3"/>
    <w:rsid w:val="00E77D38"/>
    <w:rsid w:val="00E77DE8"/>
    <w:rsid w:val="00E803BF"/>
    <w:rsid w:val="00E807E8"/>
    <w:rsid w:val="00E8081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361"/>
    <w:rsid w:val="00E85BAC"/>
    <w:rsid w:val="00E85D8A"/>
    <w:rsid w:val="00E8653F"/>
    <w:rsid w:val="00E86C05"/>
    <w:rsid w:val="00E8726B"/>
    <w:rsid w:val="00E90372"/>
    <w:rsid w:val="00E904FF"/>
    <w:rsid w:val="00E90C8F"/>
    <w:rsid w:val="00E90E09"/>
    <w:rsid w:val="00E91006"/>
    <w:rsid w:val="00E91200"/>
    <w:rsid w:val="00E91851"/>
    <w:rsid w:val="00E919EC"/>
    <w:rsid w:val="00E92106"/>
    <w:rsid w:val="00E92204"/>
    <w:rsid w:val="00E92575"/>
    <w:rsid w:val="00E92F29"/>
    <w:rsid w:val="00E93025"/>
    <w:rsid w:val="00E93149"/>
    <w:rsid w:val="00E93276"/>
    <w:rsid w:val="00E93358"/>
    <w:rsid w:val="00E93457"/>
    <w:rsid w:val="00E93F35"/>
    <w:rsid w:val="00E97875"/>
    <w:rsid w:val="00E97C2F"/>
    <w:rsid w:val="00EA04FB"/>
    <w:rsid w:val="00EA0E90"/>
    <w:rsid w:val="00EA1864"/>
    <w:rsid w:val="00EA1F76"/>
    <w:rsid w:val="00EA24F9"/>
    <w:rsid w:val="00EA4C1F"/>
    <w:rsid w:val="00EA5469"/>
    <w:rsid w:val="00EA5B2B"/>
    <w:rsid w:val="00EA6041"/>
    <w:rsid w:val="00EA6F68"/>
    <w:rsid w:val="00EA737F"/>
    <w:rsid w:val="00EA7CE2"/>
    <w:rsid w:val="00EA7EA7"/>
    <w:rsid w:val="00EB0239"/>
    <w:rsid w:val="00EB0AFA"/>
    <w:rsid w:val="00EB0C68"/>
    <w:rsid w:val="00EB10C0"/>
    <w:rsid w:val="00EB2AC5"/>
    <w:rsid w:val="00EB2BE8"/>
    <w:rsid w:val="00EB2F9B"/>
    <w:rsid w:val="00EB311C"/>
    <w:rsid w:val="00EB352A"/>
    <w:rsid w:val="00EB3FD5"/>
    <w:rsid w:val="00EB47A3"/>
    <w:rsid w:val="00EB4897"/>
    <w:rsid w:val="00EB548E"/>
    <w:rsid w:val="00EB5ECF"/>
    <w:rsid w:val="00EB5F05"/>
    <w:rsid w:val="00EB6396"/>
    <w:rsid w:val="00EB63F4"/>
    <w:rsid w:val="00EB64E0"/>
    <w:rsid w:val="00EB65D1"/>
    <w:rsid w:val="00EB6B8E"/>
    <w:rsid w:val="00EB6FC5"/>
    <w:rsid w:val="00EB7280"/>
    <w:rsid w:val="00EC0F44"/>
    <w:rsid w:val="00EC115E"/>
    <w:rsid w:val="00EC1362"/>
    <w:rsid w:val="00EC14F5"/>
    <w:rsid w:val="00EC238F"/>
    <w:rsid w:val="00EC291E"/>
    <w:rsid w:val="00EC2C87"/>
    <w:rsid w:val="00EC2EEA"/>
    <w:rsid w:val="00EC6033"/>
    <w:rsid w:val="00EC67DE"/>
    <w:rsid w:val="00EC6ABB"/>
    <w:rsid w:val="00EC70ED"/>
    <w:rsid w:val="00EC747F"/>
    <w:rsid w:val="00EC7865"/>
    <w:rsid w:val="00EC7992"/>
    <w:rsid w:val="00EC7B44"/>
    <w:rsid w:val="00EC7B71"/>
    <w:rsid w:val="00EC7EB9"/>
    <w:rsid w:val="00ED0426"/>
    <w:rsid w:val="00ED08F0"/>
    <w:rsid w:val="00ED10D9"/>
    <w:rsid w:val="00ED1397"/>
    <w:rsid w:val="00ED2048"/>
    <w:rsid w:val="00ED22D6"/>
    <w:rsid w:val="00ED28F4"/>
    <w:rsid w:val="00ED2AAC"/>
    <w:rsid w:val="00ED2D91"/>
    <w:rsid w:val="00ED30A9"/>
    <w:rsid w:val="00ED3204"/>
    <w:rsid w:val="00ED3FD9"/>
    <w:rsid w:val="00ED42D5"/>
    <w:rsid w:val="00ED43C6"/>
    <w:rsid w:val="00ED4BA1"/>
    <w:rsid w:val="00ED4F21"/>
    <w:rsid w:val="00ED52D1"/>
    <w:rsid w:val="00ED540F"/>
    <w:rsid w:val="00ED5476"/>
    <w:rsid w:val="00ED62D1"/>
    <w:rsid w:val="00ED7413"/>
    <w:rsid w:val="00ED7430"/>
    <w:rsid w:val="00ED7482"/>
    <w:rsid w:val="00ED750B"/>
    <w:rsid w:val="00ED7864"/>
    <w:rsid w:val="00ED7AAE"/>
    <w:rsid w:val="00ED7DAC"/>
    <w:rsid w:val="00ED7DFF"/>
    <w:rsid w:val="00ED7E00"/>
    <w:rsid w:val="00EE0175"/>
    <w:rsid w:val="00EE0200"/>
    <w:rsid w:val="00EE0F6C"/>
    <w:rsid w:val="00EE1465"/>
    <w:rsid w:val="00EE19C2"/>
    <w:rsid w:val="00EE1D25"/>
    <w:rsid w:val="00EE229A"/>
    <w:rsid w:val="00EE2C69"/>
    <w:rsid w:val="00EE3066"/>
    <w:rsid w:val="00EE34DD"/>
    <w:rsid w:val="00EE3C92"/>
    <w:rsid w:val="00EE4083"/>
    <w:rsid w:val="00EE447F"/>
    <w:rsid w:val="00EE4674"/>
    <w:rsid w:val="00EE47C6"/>
    <w:rsid w:val="00EE4D84"/>
    <w:rsid w:val="00EE4EE4"/>
    <w:rsid w:val="00EE575C"/>
    <w:rsid w:val="00EE5F95"/>
    <w:rsid w:val="00EE604B"/>
    <w:rsid w:val="00EE6B6F"/>
    <w:rsid w:val="00EE76B1"/>
    <w:rsid w:val="00EE7818"/>
    <w:rsid w:val="00EF0B59"/>
    <w:rsid w:val="00EF0F59"/>
    <w:rsid w:val="00EF1196"/>
    <w:rsid w:val="00EF1A5A"/>
    <w:rsid w:val="00EF20D2"/>
    <w:rsid w:val="00EF2805"/>
    <w:rsid w:val="00EF2B23"/>
    <w:rsid w:val="00EF3A01"/>
    <w:rsid w:val="00EF4D0F"/>
    <w:rsid w:val="00EF4D9C"/>
    <w:rsid w:val="00EF52F1"/>
    <w:rsid w:val="00EF5A00"/>
    <w:rsid w:val="00EF5FF8"/>
    <w:rsid w:val="00EF6F58"/>
    <w:rsid w:val="00EF6FA1"/>
    <w:rsid w:val="00EF71A3"/>
    <w:rsid w:val="00EF7266"/>
    <w:rsid w:val="00EF7935"/>
    <w:rsid w:val="00EF7C5F"/>
    <w:rsid w:val="00F01526"/>
    <w:rsid w:val="00F023A7"/>
    <w:rsid w:val="00F023E5"/>
    <w:rsid w:val="00F024D1"/>
    <w:rsid w:val="00F02879"/>
    <w:rsid w:val="00F02EDC"/>
    <w:rsid w:val="00F039E2"/>
    <w:rsid w:val="00F041B8"/>
    <w:rsid w:val="00F04A95"/>
    <w:rsid w:val="00F058D3"/>
    <w:rsid w:val="00F05F02"/>
    <w:rsid w:val="00F06AF0"/>
    <w:rsid w:val="00F10169"/>
    <w:rsid w:val="00F10A38"/>
    <w:rsid w:val="00F1176A"/>
    <w:rsid w:val="00F11FF3"/>
    <w:rsid w:val="00F125DF"/>
    <w:rsid w:val="00F129F7"/>
    <w:rsid w:val="00F12BF1"/>
    <w:rsid w:val="00F12F4D"/>
    <w:rsid w:val="00F12FB0"/>
    <w:rsid w:val="00F13831"/>
    <w:rsid w:val="00F13A10"/>
    <w:rsid w:val="00F1523B"/>
    <w:rsid w:val="00F16039"/>
    <w:rsid w:val="00F1603A"/>
    <w:rsid w:val="00F163AC"/>
    <w:rsid w:val="00F16E57"/>
    <w:rsid w:val="00F17165"/>
    <w:rsid w:val="00F20491"/>
    <w:rsid w:val="00F206DE"/>
    <w:rsid w:val="00F20903"/>
    <w:rsid w:val="00F20DCF"/>
    <w:rsid w:val="00F20E1B"/>
    <w:rsid w:val="00F23331"/>
    <w:rsid w:val="00F238F5"/>
    <w:rsid w:val="00F23CF2"/>
    <w:rsid w:val="00F24445"/>
    <w:rsid w:val="00F2498E"/>
    <w:rsid w:val="00F249C5"/>
    <w:rsid w:val="00F25865"/>
    <w:rsid w:val="00F270F0"/>
    <w:rsid w:val="00F276A8"/>
    <w:rsid w:val="00F27DB1"/>
    <w:rsid w:val="00F30FCB"/>
    <w:rsid w:val="00F3149A"/>
    <w:rsid w:val="00F31616"/>
    <w:rsid w:val="00F3332A"/>
    <w:rsid w:val="00F34068"/>
    <w:rsid w:val="00F3421F"/>
    <w:rsid w:val="00F34B64"/>
    <w:rsid w:val="00F34FAD"/>
    <w:rsid w:val="00F35ED7"/>
    <w:rsid w:val="00F3619F"/>
    <w:rsid w:val="00F36B72"/>
    <w:rsid w:val="00F37059"/>
    <w:rsid w:val="00F37626"/>
    <w:rsid w:val="00F37687"/>
    <w:rsid w:val="00F37E44"/>
    <w:rsid w:val="00F4001D"/>
    <w:rsid w:val="00F4019E"/>
    <w:rsid w:val="00F423F6"/>
    <w:rsid w:val="00F43528"/>
    <w:rsid w:val="00F43916"/>
    <w:rsid w:val="00F44306"/>
    <w:rsid w:val="00F44D79"/>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EC1"/>
    <w:rsid w:val="00F541F1"/>
    <w:rsid w:val="00F54753"/>
    <w:rsid w:val="00F54AF1"/>
    <w:rsid w:val="00F551D6"/>
    <w:rsid w:val="00F55B3B"/>
    <w:rsid w:val="00F55CBC"/>
    <w:rsid w:val="00F55DCB"/>
    <w:rsid w:val="00F56426"/>
    <w:rsid w:val="00F5643F"/>
    <w:rsid w:val="00F56CB4"/>
    <w:rsid w:val="00F60261"/>
    <w:rsid w:val="00F6068A"/>
    <w:rsid w:val="00F62332"/>
    <w:rsid w:val="00F62371"/>
    <w:rsid w:val="00F62B5A"/>
    <w:rsid w:val="00F63239"/>
    <w:rsid w:val="00F638E7"/>
    <w:rsid w:val="00F63C65"/>
    <w:rsid w:val="00F64409"/>
    <w:rsid w:val="00F6499A"/>
    <w:rsid w:val="00F64F0D"/>
    <w:rsid w:val="00F6554B"/>
    <w:rsid w:val="00F656E5"/>
    <w:rsid w:val="00F65EE0"/>
    <w:rsid w:val="00F6600E"/>
    <w:rsid w:val="00F66279"/>
    <w:rsid w:val="00F67500"/>
    <w:rsid w:val="00F70652"/>
    <w:rsid w:val="00F706AD"/>
    <w:rsid w:val="00F70B12"/>
    <w:rsid w:val="00F70F10"/>
    <w:rsid w:val="00F70FDD"/>
    <w:rsid w:val="00F716BE"/>
    <w:rsid w:val="00F71849"/>
    <w:rsid w:val="00F72E1A"/>
    <w:rsid w:val="00F73053"/>
    <w:rsid w:val="00F73B22"/>
    <w:rsid w:val="00F73E61"/>
    <w:rsid w:val="00F7474D"/>
    <w:rsid w:val="00F74A3D"/>
    <w:rsid w:val="00F74A8F"/>
    <w:rsid w:val="00F74FB9"/>
    <w:rsid w:val="00F753A5"/>
    <w:rsid w:val="00F75734"/>
    <w:rsid w:val="00F75D47"/>
    <w:rsid w:val="00F764E0"/>
    <w:rsid w:val="00F775A3"/>
    <w:rsid w:val="00F775FD"/>
    <w:rsid w:val="00F7795D"/>
    <w:rsid w:val="00F77D38"/>
    <w:rsid w:val="00F77F4D"/>
    <w:rsid w:val="00F809C6"/>
    <w:rsid w:val="00F81408"/>
    <w:rsid w:val="00F815F4"/>
    <w:rsid w:val="00F81EA4"/>
    <w:rsid w:val="00F82D0D"/>
    <w:rsid w:val="00F82D64"/>
    <w:rsid w:val="00F832E4"/>
    <w:rsid w:val="00F83F24"/>
    <w:rsid w:val="00F84205"/>
    <w:rsid w:val="00F86C5F"/>
    <w:rsid w:val="00F86D62"/>
    <w:rsid w:val="00F874BB"/>
    <w:rsid w:val="00F87AD1"/>
    <w:rsid w:val="00F900B6"/>
    <w:rsid w:val="00F90DA5"/>
    <w:rsid w:val="00F9118F"/>
    <w:rsid w:val="00F914C6"/>
    <w:rsid w:val="00F923FB"/>
    <w:rsid w:val="00F92B59"/>
    <w:rsid w:val="00F931A2"/>
    <w:rsid w:val="00F93236"/>
    <w:rsid w:val="00F94875"/>
    <w:rsid w:val="00F95E3E"/>
    <w:rsid w:val="00F95F2A"/>
    <w:rsid w:val="00F96410"/>
    <w:rsid w:val="00F96BAB"/>
    <w:rsid w:val="00F96F86"/>
    <w:rsid w:val="00F97115"/>
    <w:rsid w:val="00F97289"/>
    <w:rsid w:val="00F97B3C"/>
    <w:rsid w:val="00F97D68"/>
    <w:rsid w:val="00F97DE7"/>
    <w:rsid w:val="00FA00A8"/>
    <w:rsid w:val="00FA016F"/>
    <w:rsid w:val="00FA1919"/>
    <w:rsid w:val="00FA1CA1"/>
    <w:rsid w:val="00FA1F4B"/>
    <w:rsid w:val="00FA3346"/>
    <w:rsid w:val="00FA3644"/>
    <w:rsid w:val="00FA3C77"/>
    <w:rsid w:val="00FA4168"/>
    <w:rsid w:val="00FA4571"/>
    <w:rsid w:val="00FA4A6C"/>
    <w:rsid w:val="00FA4CAD"/>
    <w:rsid w:val="00FA4CFE"/>
    <w:rsid w:val="00FA4DC7"/>
    <w:rsid w:val="00FA4FF3"/>
    <w:rsid w:val="00FA5B08"/>
    <w:rsid w:val="00FA5D15"/>
    <w:rsid w:val="00FA7A6F"/>
    <w:rsid w:val="00FA7F35"/>
    <w:rsid w:val="00FB09A6"/>
    <w:rsid w:val="00FB0FA5"/>
    <w:rsid w:val="00FB12FA"/>
    <w:rsid w:val="00FB17FE"/>
    <w:rsid w:val="00FB1DEB"/>
    <w:rsid w:val="00FB3254"/>
    <w:rsid w:val="00FB3596"/>
    <w:rsid w:val="00FB3D5B"/>
    <w:rsid w:val="00FB41FD"/>
    <w:rsid w:val="00FB4353"/>
    <w:rsid w:val="00FB4E64"/>
    <w:rsid w:val="00FB4F83"/>
    <w:rsid w:val="00FB5BF2"/>
    <w:rsid w:val="00FB5F09"/>
    <w:rsid w:val="00FB6398"/>
    <w:rsid w:val="00FB665A"/>
    <w:rsid w:val="00FB6EAA"/>
    <w:rsid w:val="00FB6F5A"/>
    <w:rsid w:val="00FB715C"/>
    <w:rsid w:val="00FB7DB4"/>
    <w:rsid w:val="00FC060F"/>
    <w:rsid w:val="00FC16AB"/>
    <w:rsid w:val="00FC2108"/>
    <w:rsid w:val="00FC2681"/>
    <w:rsid w:val="00FC37AD"/>
    <w:rsid w:val="00FC3DF2"/>
    <w:rsid w:val="00FC3FBD"/>
    <w:rsid w:val="00FC4195"/>
    <w:rsid w:val="00FC4F4D"/>
    <w:rsid w:val="00FC5139"/>
    <w:rsid w:val="00FC54A4"/>
    <w:rsid w:val="00FC5909"/>
    <w:rsid w:val="00FC5CDF"/>
    <w:rsid w:val="00FC623B"/>
    <w:rsid w:val="00FC692D"/>
    <w:rsid w:val="00FC6B73"/>
    <w:rsid w:val="00FC6C30"/>
    <w:rsid w:val="00FC6F04"/>
    <w:rsid w:val="00FC79E8"/>
    <w:rsid w:val="00FD005D"/>
    <w:rsid w:val="00FD0A58"/>
    <w:rsid w:val="00FD154B"/>
    <w:rsid w:val="00FD160B"/>
    <w:rsid w:val="00FD197C"/>
    <w:rsid w:val="00FD19B7"/>
    <w:rsid w:val="00FD1D82"/>
    <w:rsid w:val="00FD1FA6"/>
    <w:rsid w:val="00FD282D"/>
    <w:rsid w:val="00FD295A"/>
    <w:rsid w:val="00FD2A3F"/>
    <w:rsid w:val="00FD2DEE"/>
    <w:rsid w:val="00FD2E06"/>
    <w:rsid w:val="00FD314B"/>
    <w:rsid w:val="00FD3825"/>
    <w:rsid w:val="00FD39C9"/>
    <w:rsid w:val="00FD3CDC"/>
    <w:rsid w:val="00FD3E5D"/>
    <w:rsid w:val="00FD4378"/>
    <w:rsid w:val="00FD508D"/>
    <w:rsid w:val="00FD57A1"/>
    <w:rsid w:val="00FD5C86"/>
    <w:rsid w:val="00FD6BE4"/>
    <w:rsid w:val="00FD710A"/>
    <w:rsid w:val="00FD72C2"/>
    <w:rsid w:val="00FD7D51"/>
    <w:rsid w:val="00FE0B52"/>
    <w:rsid w:val="00FE10DF"/>
    <w:rsid w:val="00FE1867"/>
    <w:rsid w:val="00FE1A09"/>
    <w:rsid w:val="00FE26EC"/>
    <w:rsid w:val="00FE276F"/>
    <w:rsid w:val="00FE2DFF"/>
    <w:rsid w:val="00FE30A0"/>
    <w:rsid w:val="00FE35A8"/>
    <w:rsid w:val="00FE4689"/>
    <w:rsid w:val="00FE4867"/>
    <w:rsid w:val="00FE571B"/>
    <w:rsid w:val="00FE599A"/>
    <w:rsid w:val="00FE5EA8"/>
    <w:rsid w:val="00FE63EB"/>
    <w:rsid w:val="00FE663C"/>
    <w:rsid w:val="00FE76FD"/>
    <w:rsid w:val="00FE7B8E"/>
    <w:rsid w:val="00FF0847"/>
    <w:rsid w:val="00FF0D2B"/>
    <w:rsid w:val="00FF1B40"/>
    <w:rsid w:val="00FF1B91"/>
    <w:rsid w:val="00FF1E23"/>
    <w:rsid w:val="00FF28C3"/>
    <w:rsid w:val="00FF299D"/>
    <w:rsid w:val="00FF32F4"/>
    <w:rsid w:val="00FF35B6"/>
    <w:rsid w:val="00FF3E42"/>
    <w:rsid w:val="00FF40EB"/>
    <w:rsid w:val="00FF47CD"/>
    <w:rsid w:val="00FF48BE"/>
    <w:rsid w:val="00FF4CA5"/>
    <w:rsid w:val="00FF5344"/>
    <w:rsid w:val="00FF5532"/>
    <w:rsid w:val="00FF5DBD"/>
    <w:rsid w:val="00FF6225"/>
    <w:rsid w:val="00FF67D7"/>
    <w:rsid w:val="08753047"/>
    <w:rsid w:val="0E60AC12"/>
    <w:rsid w:val="0EE28084"/>
    <w:rsid w:val="23740614"/>
    <w:rsid w:val="446CE69F"/>
    <w:rsid w:val="44E9108F"/>
    <w:rsid w:val="4EE559BE"/>
    <w:rsid w:val="5C35490E"/>
    <w:rsid w:val="6D177AC5"/>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50"/>
      </w:numPr>
    </w:pPr>
  </w:style>
  <w:style w:type="numbering" w:customStyle="1" w:styleId="Listaactual33">
    <w:name w:val="Lista actual33"/>
    <w:uiPriority w:val="99"/>
    <w:rsid w:val="009346B4"/>
    <w:pPr>
      <w:numPr>
        <w:numId w:val="51"/>
      </w:numPr>
    </w:pPr>
  </w:style>
  <w:style w:type="numbering" w:customStyle="1" w:styleId="Listaactual34">
    <w:name w:val="Lista actual34"/>
    <w:uiPriority w:val="99"/>
    <w:rsid w:val="009346B4"/>
    <w:pPr>
      <w:numPr>
        <w:numId w:val="52"/>
      </w:numPr>
    </w:pPr>
  </w:style>
  <w:style w:type="numbering" w:customStyle="1" w:styleId="Listaactual35">
    <w:name w:val="Lista actual35"/>
    <w:uiPriority w:val="99"/>
    <w:rsid w:val="00C2051E"/>
    <w:pPr>
      <w:numPr>
        <w:numId w:val="53"/>
      </w:numPr>
    </w:pPr>
  </w:style>
  <w:style w:type="numbering" w:customStyle="1" w:styleId="Listaactual36">
    <w:name w:val="Lista actual36"/>
    <w:uiPriority w:val="99"/>
    <w:rsid w:val="00626EEE"/>
    <w:pPr>
      <w:numPr>
        <w:numId w:val="54"/>
      </w:numPr>
    </w:pPr>
  </w:style>
  <w:style w:type="character" w:customStyle="1" w:styleId="Mencinsinresolver6">
    <w:name w:val="Mención sin resolver6"/>
    <w:basedOn w:val="Fuentedeprrafopredeter"/>
    <w:uiPriority w:val="99"/>
    <w:semiHidden/>
    <w:unhideWhenUsed/>
    <w:rsid w:val="001D30EE"/>
    <w:rPr>
      <w:color w:val="605E5C"/>
      <w:shd w:val="clear" w:color="auto" w:fill="E1DFDD"/>
    </w:rPr>
  </w:style>
  <w:style w:type="numbering" w:customStyle="1" w:styleId="Listaactual37">
    <w:name w:val="Lista actual37"/>
    <w:uiPriority w:val="99"/>
    <w:rsid w:val="0000330B"/>
    <w:pPr>
      <w:numPr>
        <w:numId w:val="55"/>
      </w:numPr>
    </w:pPr>
  </w:style>
  <w:style w:type="numbering" w:customStyle="1" w:styleId="Listaactual38">
    <w:name w:val="Lista actual38"/>
    <w:uiPriority w:val="99"/>
    <w:rsid w:val="0000330B"/>
    <w:pPr>
      <w:numPr>
        <w:numId w:val="56"/>
      </w:numPr>
    </w:pPr>
  </w:style>
  <w:style w:type="numbering" w:customStyle="1" w:styleId="Listaactual39">
    <w:name w:val="Lista actual39"/>
    <w:uiPriority w:val="99"/>
    <w:rsid w:val="003A468E"/>
    <w:pPr>
      <w:numPr>
        <w:numId w:val="57"/>
      </w:numPr>
    </w:pPr>
  </w:style>
  <w:style w:type="numbering" w:customStyle="1" w:styleId="Listaactual40">
    <w:name w:val="Lista actual40"/>
    <w:uiPriority w:val="99"/>
    <w:rsid w:val="00EC7EB9"/>
    <w:pPr>
      <w:numPr>
        <w:numId w:val="59"/>
      </w:numPr>
    </w:pPr>
  </w:style>
  <w:style w:type="character" w:customStyle="1" w:styleId="Mencinsinresolver7">
    <w:name w:val="Mención sin resolver7"/>
    <w:basedOn w:val="Fuentedeprrafopredeter"/>
    <w:uiPriority w:val="99"/>
    <w:semiHidden/>
    <w:unhideWhenUsed/>
    <w:rsid w:val="00ED540F"/>
    <w:rPr>
      <w:color w:val="605E5C"/>
      <w:shd w:val="clear" w:color="auto" w:fill="E1DFDD"/>
    </w:rPr>
  </w:style>
  <w:style w:type="table" w:customStyle="1" w:styleId="Tablaconcuadrcula12">
    <w:name w:val="Tabla con cuadrícula12"/>
    <w:basedOn w:val="Tablanormal"/>
    <w:next w:val="Tablaconcuadrcula"/>
    <w:uiPriority w:val="39"/>
    <w:rsid w:val="00210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39942360">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35628488">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6037424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37855575">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23643655">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yperlink" Target="http://www.dof.gob.mx/nota_detalle.php?codigo=5433280&amp;fecha=15/04/201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tmp"/><Relationship Id="rId17" Type="http://schemas.openxmlformats.org/officeDocument/2006/relationships/image" Target="media/image6.tmp"/><Relationship Id="rId2" Type="http://schemas.openxmlformats.org/officeDocument/2006/relationships/numbering" Target="numbering.xml"/><Relationship Id="rId16" Type="http://schemas.openxmlformats.org/officeDocument/2006/relationships/image" Target="media/image5.tm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s.ifai.org.mx/descargar.php?r=./pdf/resoluciones/2019/&amp;a=RRA%2014270.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tmp"/><Relationship Id="rId23" Type="http://schemas.openxmlformats.org/officeDocument/2006/relationships/fontTable" Target="fontTable.xml"/><Relationship Id="rId10" Type="http://schemas.openxmlformats.org/officeDocument/2006/relationships/hyperlink" Target="http://consultas.ifai.org.mx/descargar.php?r=./pdf/resoluciones/2018/&amp;a=RRA%205097.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consultas.ifai.org.mx/descargar.php?r=./pdf/resoluciones/2018/&amp;a=RRA%204548.pdf" TargetMode="External"/><Relationship Id="rId14" Type="http://schemas.openxmlformats.org/officeDocument/2006/relationships/image" Target="media/image3.tmp"/><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6D84A-7930-4814-B3BE-92F2CEF88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49</Pages>
  <Words>11179</Words>
  <Characters>61490</Characters>
  <Application>Microsoft Office Word</Application>
  <DocSecurity>0</DocSecurity>
  <Lines>512</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98</cp:revision>
  <cp:lastPrinted>2026-06-12T17:21:00Z</cp:lastPrinted>
  <dcterms:created xsi:type="dcterms:W3CDTF">2025-08-20T16:27:00Z</dcterms:created>
  <dcterms:modified xsi:type="dcterms:W3CDTF">2026-06-16T15:41:00Z</dcterms:modified>
</cp:coreProperties>
</file>