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9ED24" w14:textId="77777777" w:rsidR="00094A71" w:rsidRDefault="00094A71">
      <w:pPr>
        <w:widowControl w:val="0"/>
        <w:pBdr>
          <w:top w:val="nil"/>
          <w:left w:val="nil"/>
          <w:bottom w:val="nil"/>
          <w:right w:val="nil"/>
          <w:between w:val="nil"/>
        </w:pBdr>
        <w:spacing w:after="0" w:line="276" w:lineRule="auto"/>
        <w:jc w:val="left"/>
      </w:pPr>
    </w:p>
    <w:p w14:paraId="425B3959" w14:textId="599045F6" w:rsidR="00094A71" w:rsidRPr="00363DCC" w:rsidRDefault="00EE75AC">
      <w:pPr>
        <w:keepNext/>
        <w:keepLines/>
        <w:pBdr>
          <w:top w:val="nil"/>
          <w:left w:val="nil"/>
          <w:bottom w:val="nil"/>
          <w:right w:val="nil"/>
          <w:between w:val="nil"/>
        </w:pBdr>
        <w:spacing w:after="0" w:line="360" w:lineRule="auto"/>
        <w:jc w:val="center"/>
        <w:rPr>
          <w:color w:val="000000"/>
        </w:rPr>
      </w:pPr>
      <w:r w:rsidRPr="00363DCC">
        <w:rPr>
          <w:color w:val="000000"/>
        </w:rPr>
        <w:t xml:space="preserve">RESOLUCIÓN DEL RECURSO DE REVISIÓN </w:t>
      </w:r>
      <w:r w:rsidR="004D0674" w:rsidRPr="004D0674">
        <w:rPr>
          <w:color w:val="000000"/>
        </w:rPr>
        <w:t>14636/INFOEM/IP/RR/2025</w:t>
      </w:r>
    </w:p>
    <w:p w14:paraId="40B3D8CF" w14:textId="77777777" w:rsidR="00094A71" w:rsidRPr="00363DCC" w:rsidRDefault="00094A71">
      <w:pPr>
        <w:spacing w:after="0" w:line="360" w:lineRule="auto"/>
      </w:pPr>
    </w:p>
    <w:sdt>
      <w:sdtPr>
        <w:rPr>
          <w:lang w:val="es-ES"/>
        </w:rPr>
        <w:id w:val="-378405479"/>
        <w:docPartObj>
          <w:docPartGallery w:val="Table of Contents"/>
          <w:docPartUnique/>
        </w:docPartObj>
      </w:sdtPr>
      <w:sdtEndPr>
        <w:rPr>
          <w:b/>
          <w:bCs/>
        </w:rPr>
      </w:sdtEndPr>
      <w:sdtContent>
        <w:p w14:paraId="76F2AC62" w14:textId="5324A868" w:rsidR="00B90B94" w:rsidRPr="00363DCC" w:rsidRDefault="00B90B94">
          <w:pPr>
            <w:pStyle w:val="TtulodeTDC"/>
          </w:pPr>
        </w:p>
        <w:p w14:paraId="53C141C3" w14:textId="56831D86" w:rsidR="00C00AAC" w:rsidRPr="00C00AAC" w:rsidRDefault="00B90B94">
          <w:pPr>
            <w:pStyle w:val="TDC1"/>
            <w:rPr>
              <w:rFonts w:asciiTheme="minorHAnsi" w:eastAsiaTheme="minorEastAsia" w:hAnsiTheme="minorHAnsi" w:cstheme="minorBidi"/>
              <w:noProof/>
              <w:kern w:val="2"/>
              <w:sz w:val="22"/>
              <w:szCs w:val="22"/>
              <w:lang w:eastAsia="es-MX"/>
              <w14:ligatures w14:val="standardContextual"/>
            </w:rPr>
          </w:pPr>
          <w:r w:rsidRPr="00363DCC">
            <w:fldChar w:fldCharType="begin"/>
          </w:r>
          <w:r w:rsidRPr="00363DCC">
            <w:instrText xml:space="preserve"> TOC \o "1-3" \h \z \u </w:instrText>
          </w:r>
          <w:r w:rsidRPr="00363DCC">
            <w:fldChar w:fldCharType="separate"/>
          </w:r>
          <w:hyperlink w:anchor="_Toc235113241" w:history="1">
            <w:r w:rsidR="00C00AAC" w:rsidRPr="00C00AAC">
              <w:rPr>
                <w:rStyle w:val="Hipervnculo"/>
                <w:rFonts w:ascii="Palatino Linotype" w:eastAsia="Palatino Linotype" w:hAnsi="Palatino Linotype" w:cs="Palatino Linotype"/>
                <w:noProof/>
                <w:sz w:val="22"/>
                <w:szCs w:val="22"/>
              </w:rPr>
              <w:t>A N T E C E D E N T E S</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_Toc235113241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2</w:t>
            </w:r>
            <w:r w:rsidR="00C00AAC" w:rsidRPr="00C00AAC">
              <w:rPr>
                <w:noProof/>
                <w:webHidden/>
                <w:sz w:val="22"/>
                <w:szCs w:val="22"/>
              </w:rPr>
              <w:fldChar w:fldCharType="end"/>
            </w:r>
          </w:hyperlink>
        </w:p>
        <w:p w14:paraId="3804C602" w14:textId="5F3EF276"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42" w:history="1">
            <w:r w:rsidR="00C00AAC" w:rsidRPr="00C00AAC">
              <w:rPr>
                <w:rStyle w:val="Hipervnculo"/>
                <w:rFonts w:ascii="Palatino Linotype" w:eastAsia="Palatino Linotype" w:hAnsi="Palatino Linotype" w:cs="Palatino Linotype"/>
                <w:noProof/>
                <w:sz w:val="22"/>
                <w:szCs w:val="22"/>
              </w:rPr>
              <w:t>I. Presentación de la solicitud de información</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_Toc235113242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2</w:t>
            </w:r>
            <w:r w:rsidR="00C00AAC" w:rsidRPr="00C00AAC">
              <w:rPr>
                <w:noProof/>
                <w:webHidden/>
                <w:sz w:val="22"/>
                <w:szCs w:val="22"/>
              </w:rPr>
              <w:fldChar w:fldCharType="end"/>
            </w:r>
          </w:hyperlink>
        </w:p>
        <w:p w14:paraId="2A2D1158" w14:textId="1F32899A"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43" w:history="1">
            <w:r w:rsidR="00C00AAC" w:rsidRPr="00C00AAC">
              <w:rPr>
                <w:rStyle w:val="Hipervnculo"/>
                <w:rFonts w:ascii="Palatino Linotype" w:eastAsia="Palatino Linotype" w:hAnsi="Palatino Linotype" w:cs="Palatino Linotype"/>
                <w:noProof/>
                <w:sz w:val="22"/>
                <w:szCs w:val="22"/>
              </w:rPr>
              <w:t>II. Respuesta del Sujeto Obligado</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_Toc235113243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3</w:t>
            </w:r>
            <w:r w:rsidR="00C00AAC" w:rsidRPr="00C00AAC">
              <w:rPr>
                <w:noProof/>
                <w:webHidden/>
                <w:sz w:val="22"/>
                <w:szCs w:val="22"/>
              </w:rPr>
              <w:fldChar w:fldCharType="end"/>
            </w:r>
          </w:hyperlink>
        </w:p>
        <w:p w14:paraId="1DFF35E9" w14:textId="4EC3E6D5"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44" w:history="1">
            <w:r w:rsidR="00C00AAC" w:rsidRPr="00C00AAC">
              <w:rPr>
                <w:rStyle w:val="Hipervnculo"/>
                <w:rFonts w:ascii="Palatino Linotype" w:eastAsia="Palatino Linotype" w:hAnsi="Palatino Linotype" w:cs="Palatino Linotype"/>
                <w:noProof/>
                <w:sz w:val="22"/>
                <w:szCs w:val="22"/>
              </w:rPr>
              <w:t>III. Interposición del Recurso de Revisión</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_Toc235113244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4</w:t>
            </w:r>
            <w:r w:rsidR="00C00AAC" w:rsidRPr="00C00AAC">
              <w:rPr>
                <w:noProof/>
                <w:webHidden/>
                <w:sz w:val="22"/>
                <w:szCs w:val="22"/>
              </w:rPr>
              <w:fldChar w:fldCharType="end"/>
            </w:r>
          </w:hyperlink>
        </w:p>
        <w:p w14:paraId="62C3F66C" w14:textId="0A028776"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45" w:history="1">
            <w:r w:rsidR="00C00AAC" w:rsidRPr="00C00AAC">
              <w:rPr>
                <w:rStyle w:val="Hipervnculo"/>
                <w:rFonts w:ascii="Palatino Linotype" w:eastAsia="Palatino Linotype" w:hAnsi="Palatino Linotype" w:cs="Palatino Linotype"/>
                <w:noProof/>
                <w:sz w:val="22"/>
                <w:szCs w:val="22"/>
              </w:rPr>
              <w:t>IV. Trámite del Recurso de Revisión ante este Instituto</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_Toc235113245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5</w:t>
            </w:r>
            <w:r w:rsidR="00C00AAC" w:rsidRPr="00C00AAC">
              <w:rPr>
                <w:noProof/>
                <w:webHidden/>
                <w:sz w:val="22"/>
                <w:szCs w:val="22"/>
              </w:rPr>
              <w:fldChar w:fldCharType="end"/>
            </w:r>
          </w:hyperlink>
        </w:p>
        <w:p w14:paraId="12D171B7" w14:textId="62A7F3F5" w:rsidR="00C00AAC" w:rsidRPr="00C00AAC" w:rsidRDefault="001E46D6">
          <w:pPr>
            <w:pStyle w:val="TDC1"/>
            <w:rPr>
              <w:rFonts w:asciiTheme="minorHAnsi" w:eastAsiaTheme="minorEastAsia" w:hAnsiTheme="minorHAnsi" w:cstheme="minorBidi"/>
              <w:noProof/>
              <w:kern w:val="2"/>
              <w:sz w:val="22"/>
              <w:szCs w:val="22"/>
              <w:lang w:eastAsia="es-MX"/>
              <w14:ligatures w14:val="standardContextual"/>
            </w:rPr>
          </w:pPr>
          <w:hyperlink w:anchor="_Toc235113246" w:history="1">
            <w:r w:rsidR="00C00AAC" w:rsidRPr="00C00AAC">
              <w:rPr>
                <w:rStyle w:val="Hipervnculo"/>
                <w:rFonts w:ascii="Palatino Linotype" w:eastAsia="Palatino Linotype" w:hAnsi="Palatino Linotype" w:cs="Palatino Linotype"/>
                <w:noProof/>
                <w:sz w:val="22"/>
                <w:szCs w:val="22"/>
              </w:rPr>
              <w:t>C O N S I D E R A N D O S</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_Toc235113246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10</w:t>
            </w:r>
            <w:r w:rsidR="00C00AAC" w:rsidRPr="00C00AAC">
              <w:rPr>
                <w:noProof/>
                <w:webHidden/>
                <w:sz w:val="22"/>
                <w:szCs w:val="22"/>
              </w:rPr>
              <w:fldChar w:fldCharType="end"/>
            </w:r>
          </w:hyperlink>
        </w:p>
        <w:p w14:paraId="08044337" w14:textId="56C2A170"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47" w:history="1">
            <w:r w:rsidR="00C00AAC" w:rsidRPr="00C00AAC">
              <w:rPr>
                <w:rStyle w:val="Hipervnculo"/>
                <w:rFonts w:ascii="Palatino Linotype" w:eastAsia="Palatino Linotype" w:hAnsi="Palatino Linotype" w:cs="Palatino Linotype"/>
                <w:noProof/>
                <w:sz w:val="22"/>
                <w:szCs w:val="22"/>
              </w:rPr>
              <w:t>PRIMERO. Competencia</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_Toc235113247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10</w:t>
            </w:r>
            <w:r w:rsidR="00C00AAC" w:rsidRPr="00C00AAC">
              <w:rPr>
                <w:noProof/>
                <w:webHidden/>
                <w:sz w:val="22"/>
                <w:szCs w:val="22"/>
              </w:rPr>
              <w:fldChar w:fldCharType="end"/>
            </w:r>
          </w:hyperlink>
        </w:p>
        <w:p w14:paraId="26933E45" w14:textId="22706F96"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48" w:history="1">
            <w:r w:rsidR="00C00AAC" w:rsidRPr="00C00AAC">
              <w:rPr>
                <w:rStyle w:val="Hipervnculo"/>
                <w:rFonts w:ascii="Palatino Linotype" w:eastAsia="Palatino Linotype" w:hAnsi="Palatino Linotype" w:cs="Palatino Linotype"/>
                <w:noProof/>
                <w:sz w:val="22"/>
                <w:szCs w:val="22"/>
              </w:rPr>
              <w:t>SEGUNDO. Causales de improcedencia y sobreseimiento</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_Toc235113248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10</w:t>
            </w:r>
            <w:r w:rsidR="00C00AAC" w:rsidRPr="00C00AAC">
              <w:rPr>
                <w:noProof/>
                <w:webHidden/>
                <w:sz w:val="22"/>
                <w:szCs w:val="22"/>
              </w:rPr>
              <w:fldChar w:fldCharType="end"/>
            </w:r>
          </w:hyperlink>
        </w:p>
        <w:p w14:paraId="79C893C3" w14:textId="0394AC28"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49" w:history="1">
            <w:r w:rsidR="00C00AAC" w:rsidRPr="00C00AAC">
              <w:rPr>
                <w:rStyle w:val="Hipervnculo"/>
                <w:rFonts w:ascii="Palatino Linotype" w:eastAsia="Palatino Linotype" w:hAnsi="Palatino Linotype" w:cs="Palatino Linotype"/>
                <w:noProof/>
                <w:sz w:val="22"/>
                <w:szCs w:val="22"/>
              </w:rPr>
              <w:t>TERCERO. Determinación de la Controversia</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_Toc235113249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18</w:t>
            </w:r>
            <w:r w:rsidR="00C00AAC" w:rsidRPr="00C00AAC">
              <w:rPr>
                <w:noProof/>
                <w:webHidden/>
                <w:sz w:val="22"/>
                <w:szCs w:val="22"/>
              </w:rPr>
              <w:fldChar w:fldCharType="end"/>
            </w:r>
          </w:hyperlink>
        </w:p>
        <w:p w14:paraId="1ED9909C" w14:textId="1ACF884B"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50" w:history="1">
            <w:r w:rsidR="00C00AAC" w:rsidRPr="00C00AAC">
              <w:rPr>
                <w:rStyle w:val="Hipervnculo"/>
                <w:rFonts w:ascii="Palatino Linotype" w:eastAsia="Palatino Linotype" w:hAnsi="Palatino Linotype" w:cs="Palatino Linotype"/>
                <w:noProof/>
                <w:sz w:val="22"/>
                <w:szCs w:val="22"/>
              </w:rPr>
              <w:t>CUARTO. Marco normativo aplicable en materia de transparencia y acceso a la información pública</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_Toc235113250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19</w:t>
            </w:r>
            <w:r w:rsidR="00C00AAC" w:rsidRPr="00C00AAC">
              <w:rPr>
                <w:noProof/>
                <w:webHidden/>
                <w:sz w:val="22"/>
                <w:szCs w:val="22"/>
              </w:rPr>
              <w:fldChar w:fldCharType="end"/>
            </w:r>
          </w:hyperlink>
        </w:p>
        <w:p w14:paraId="1B8D7263" w14:textId="611AF62D"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51" w:history="1">
            <w:r w:rsidR="00C00AAC" w:rsidRPr="00C00AAC">
              <w:rPr>
                <w:rStyle w:val="Hipervnculo"/>
                <w:rFonts w:ascii="Palatino Linotype" w:eastAsia="Palatino Linotype" w:hAnsi="Palatino Linotype" w:cs="Palatino Linotype"/>
                <w:noProof/>
                <w:sz w:val="22"/>
                <w:szCs w:val="22"/>
              </w:rPr>
              <w:t>QUINTO. Estudio de Fondo</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_Toc235113251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20</w:t>
            </w:r>
            <w:r w:rsidR="00C00AAC" w:rsidRPr="00C00AAC">
              <w:rPr>
                <w:noProof/>
                <w:webHidden/>
                <w:sz w:val="22"/>
                <w:szCs w:val="22"/>
              </w:rPr>
              <w:fldChar w:fldCharType="end"/>
            </w:r>
          </w:hyperlink>
        </w:p>
        <w:p w14:paraId="1C69FEE8" w14:textId="259902C0" w:rsidR="00C00AAC" w:rsidRPr="00C00AAC" w:rsidRDefault="001E46D6">
          <w:pPr>
            <w:pStyle w:val="TDC2"/>
            <w:tabs>
              <w:tab w:val="right" w:leader="dot" w:pos="8921"/>
            </w:tabs>
            <w:rPr>
              <w:rFonts w:asciiTheme="minorHAnsi" w:eastAsiaTheme="minorEastAsia" w:hAnsiTheme="minorHAnsi" w:cstheme="minorBidi"/>
              <w:noProof/>
              <w:kern w:val="2"/>
              <w:sz w:val="22"/>
              <w:szCs w:val="22"/>
              <w:lang w:eastAsia="es-MX"/>
              <w14:ligatures w14:val="standardContextual"/>
            </w:rPr>
          </w:pPr>
          <w:hyperlink w:anchor="_Toc235113252" w:history="1">
            <w:r w:rsidR="00C00AAC" w:rsidRPr="00C00AAC">
              <w:rPr>
                <w:rStyle w:val="Hipervnculo"/>
                <w:rFonts w:ascii="Palatino Linotype" w:eastAsia="Palatino Linotype" w:hAnsi="Palatino Linotype" w:cs="Palatino Linotype"/>
                <w:noProof/>
                <w:sz w:val="22"/>
                <w:szCs w:val="22"/>
              </w:rPr>
              <w:t>SEXTO. Decisión</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_Toc235113252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64</w:t>
            </w:r>
            <w:r w:rsidR="00C00AAC" w:rsidRPr="00C00AAC">
              <w:rPr>
                <w:noProof/>
                <w:webHidden/>
                <w:sz w:val="22"/>
                <w:szCs w:val="22"/>
              </w:rPr>
              <w:fldChar w:fldCharType="end"/>
            </w:r>
          </w:hyperlink>
        </w:p>
        <w:p w14:paraId="2964D3F0" w14:textId="7C67E563" w:rsidR="00C00AAC" w:rsidRPr="00C00AAC" w:rsidRDefault="001E46D6">
          <w:pPr>
            <w:pStyle w:val="TDC1"/>
            <w:rPr>
              <w:rFonts w:asciiTheme="minorHAnsi" w:eastAsiaTheme="minorEastAsia" w:hAnsiTheme="minorHAnsi" w:cstheme="minorBidi"/>
              <w:noProof/>
              <w:kern w:val="2"/>
              <w:sz w:val="22"/>
              <w:szCs w:val="22"/>
              <w:lang w:eastAsia="es-MX"/>
              <w14:ligatures w14:val="standardContextual"/>
            </w:rPr>
          </w:pPr>
          <w:hyperlink w:anchor="_Toc235113253" w:history="1">
            <w:r w:rsidR="00C00AAC" w:rsidRPr="00C00AAC">
              <w:rPr>
                <w:rStyle w:val="Hipervnculo"/>
                <w:rFonts w:ascii="Palatino Linotype" w:eastAsia="Palatino Linotype" w:hAnsi="Palatino Linotype" w:cs="Palatino Linotype"/>
                <w:noProof/>
                <w:sz w:val="22"/>
                <w:szCs w:val="22"/>
              </w:rPr>
              <w:t>R E S U E L V E</w:t>
            </w:r>
            <w:r w:rsidR="00C00AAC" w:rsidRPr="00C00AAC">
              <w:rPr>
                <w:noProof/>
                <w:webHidden/>
                <w:sz w:val="22"/>
                <w:szCs w:val="22"/>
              </w:rPr>
              <w:tab/>
            </w:r>
            <w:r w:rsidR="00C00AAC" w:rsidRPr="00C00AAC">
              <w:rPr>
                <w:noProof/>
                <w:webHidden/>
                <w:sz w:val="22"/>
                <w:szCs w:val="22"/>
              </w:rPr>
              <w:fldChar w:fldCharType="begin"/>
            </w:r>
            <w:r w:rsidR="00C00AAC" w:rsidRPr="00C00AAC">
              <w:rPr>
                <w:noProof/>
                <w:webHidden/>
                <w:sz w:val="22"/>
                <w:szCs w:val="22"/>
              </w:rPr>
              <w:instrText xml:space="preserve"> PAGEREF _Toc235113253 \h </w:instrText>
            </w:r>
            <w:r w:rsidR="00C00AAC" w:rsidRPr="00C00AAC">
              <w:rPr>
                <w:noProof/>
                <w:webHidden/>
                <w:sz w:val="22"/>
                <w:szCs w:val="22"/>
              </w:rPr>
            </w:r>
            <w:r w:rsidR="00C00AAC" w:rsidRPr="00C00AAC">
              <w:rPr>
                <w:noProof/>
                <w:webHidden/>
                <w:sz w:val="22"/>
                <w:szCs w:val="22"/>
              </w:rPr>
              <w:fldChar w:fldCharType="separate"/>
            </w:r>
            <w:r w:rsidR="005D0708">
              <w:rPr>
                <w:noProof/>
                <w:webHidden/>
                <w:sz w:val="22"/>
                <w:szCs w:val="22"/>
              </w:rPr>
              <w:t>65</w:t>
            </w:r>
            <w:r w:rsidR="00C00AAC" w:rsidRPr="00C00AAC">
              <w:rPr>
                <w:noProof/>
                <w:webHidden/>
                <w:sz w:val="22"/>
                <w:szCs w:val="22"/>
              </w:rPr>
              <w:fldChar w:fldCharType="end"/>
            </w:r>
          </w:hyperlink>
        </w:p>
        <w:p w14:paraId="56CC1F37" w14:textId="1C2366DF" w:rsidR="00B90B94" w:rsidRPr="00363DCC" w:rsidRDefault="00B90B94">
          <w:r w:rsidRPr="00363DCC">
            <w:rPr>
              <w:b/>
              <w:bCs/>
              <w:lang w:val="es-ES"/>
            </w:rPr>
            <w:fldChar w:fldCharType="end"/>
          </w:r>
        </w:p>
      </w:sdtContent>
    </w:sdt>
    <w:p w14:paraId="46D9D2C1" w14:textId="77777777" w:rsidR="00094A71" w:rsidRPr="00363DCC" w:rsidRDefault="00094A71">
      <w:pPr>
        <w:tabs>
          <w:tab w:val="left" w:pos="8931"/>
        </w:tabs>
        <w:spacing w:after="0" w:line="360" w:lineRule="auto"/>
        <w:rPr>
          <w:color w:val="000000"/>
        </w:rPr>
      </w:pPr>
    </w:p>
    <w:p w14:paraId="2D771F77" w14:textId="77777777" w:rsidR="00094A71" w:rsidRDefault="00094A71">
      <w:pPr>
        <w:tabs>
          <w:tab w:val="left" w:pos="8931"/>
        </w:tabs>
        <w:spacing w:after="0" w:line="360" w:lineRule="auto"/>
        <w:rPr>
          <w:color w:val="000000"/>
        </w:rPr>
      </w:pPr>
    </w:p>
    <w:p w14:paraId="4F1416EC" w14:textId="77777777" w:rsidR="00C00AAC" w:rsidRDefault="00C00AAC">
      <w:pPr>
        <w:tabs>
          <w:tab w:val="left" w:pos="8931"/>
        </w:tabs>
        <w:spacing w:after="0" w:line="360" w:lineRule="auto"/>
        <w:rPr>
          <w:color w:val="000000"/>
        </w:rPr>
      </w:pPr>
    </w:p>
    <w:p w14:paraId="508340E9" w14:textId="77777777" w:rsidR="00C00AAC" w:rsidRDefault="00C00AAC">
      <w:pPr>
        <w:tabs>
          <w:tab w:val="left" w:pos="8931"/>
        </w:tabs>
        <w:spacing w:after="0" w:line="360" w:lineRule="auto"/>
        <w:rPr>
          <w:color w:val="000000"/>
        </w:rPr>
      </w:pPr>
    </w:p>
    <w:p w14:paraId="7376B155" w14:textId="77777777" w:rsidR="00C00AAC" w:rsidRDefault="00C00AAC">
      <w:pPr>
        <w:tabs>
          <w:tab w:val="left" w:pos="8931"/>
        </w:tabs>
        <w:spacing w:after="0" w:line="360" w:lineRule="auto"/>
        <w:rPr>
          <w:color w:val="000000"/>
        </w:rPr>
      </w:pPr>
    </w:p>
    <w:p w14:paraId="1B1C72FC" w14:textId="77777777" w:rsidR="00C00AAC" w:rsidRDefault="00C00AAC">
      <w:pPr>
        <w:tabs>
          <w:tab w:val="left" w:pos="8931"/>
        </w:tabs>
        <w:spacing w:after="0" w:line="360" w:lineRule="auto"/>
        <w:rPr>
          <w:color w:val="000000"/>
        </w:rPr>
      </w:pPr>
    </w:p>
    <w:p w14:paraId="541337C1" w14:textId="77777777" w:rsidR="00C00AAC" w:rsidRPr="00363DCC" w:rsidRDefault="00C00AAC">
      <w:pPr>
        <w:tabs>
          <w:tab w:val="left" w:pos="8931"/>
        </w:tabs>
        <w:spacing w:after="0" w:line="360" w:lineRule="auto"/>
        <w:rPr>
          <w:color w:val="000000"/>
        </w:rPr>
      </w:pPr>
    </w:p>
    <w:p w14:paraId="4DFEDA8B" w14:textId="5CFC703A" w:rsidR="00094A71" w:rsidRPr="00363DCC" w:rsidRDefault="00EE75AC">
      <w:pPr>
        <w:tabs>
          <w:tab w:val="left" w:pos="8931"/>
        </w:tabs>
        <w:spacing w:after="0" w:line="360" w:lineRule="auto"/>
        <w:rPr>
          <w:color w:val="000000"/>
        </w:rPr>
      </w:pPr>
      <w:r w:rsidRPr="00363DCC">
        <w:rPr>
          <w:color w:val="000000"/>
        </w:rPr>
        <w:lastRenderedPageBreak/>
        <w:t xml:space="preserve">Resolución del Pleno del Instituto de Transparencia, Acceso a la Información Pública y Protección de Datos Personales del Estado de México y Municipios, con domicilio en Metepec, Estado de México, de fecha </w:t>
      </w:r>
      <w:r w:rsidR="004D0674">
        <w:rPr>
          <w:color w:val="000000"/>
        </w:rPr>
        <w:t>quince de julio</w:t>
      </w:r>
      <w:r w:rsidR="00795C9A" w:rsidRPr="00363DCC">
        <w:rPr>
          <w:color w:val="000000"/>
        </w:rPr>
        <w:t xml:space="preserve"> </w:t>
      </w:r>
      <w:r w:rsidRPr="00363DCC">
        <w:rPr>
          <w:color w:val="000000"/>
        </w:rPr>
        <w:t>de dos mil veinti</w:t>
      </w:r>
      <w:r w:rsidR="0047312D" w:rsidRPr="00363DCC">
        <w:rPr>
          <w:color w:val="000000"/>
        </w:rPr>
        <w:t>séis</w:t>
      </w:r>
      <w:r w:rsidRPr="00363DCC">
        <w:rPr>
          <w:color w:val="000000"/>
        </w:rPr>
        <w:t xml:space="preserve">. </w:t>
      </w:r>
    </w:p>
    <w:p w14:paraId="4512D6D2" w14:textId="77777777" w:rsidR="00094A71" w:rsidRPr="00363DCC" w:rsidRDefault="00EE75AC">
      <w:pPr>
        <w:tabs>
          <w:tab w:val="left" w:pos="2340"/>
        </w:tabs>
        <w:spacing w:after="0" w:line="360" w:lineRule="auto"/>
        <w:rPr>
          <w:b/>
          <w:color w:val="FF0000"/>
        </w:rPr>
      </w:pPr>
      <w:r w:rsidRPr="00363DCC">
        <w:rPr>
          <w:b/>
          <w:color w:val="FF0000"/>
        </w:rPr>
        <w:tab/>
      </w:r>
    </w:p>
    <w:p w14:paraId="7EC80556" w14:textId="785CADA8" w:rsidR="00094A71" w:rsidRPr="00363DCC" w:rsidRDefault="00EE75AC">
      <w:pPr>
        <w:spacing w:after="0" w:line="360" w:lineRule="auto"/>
        <w:rPr>
          <w:color w:val="000000"/>
        </w:rPr>
      </w:pPr>
      <w:r w:rsidRPr="00363DCC">
        <w:rPr>
          <w:b/>
          <w:color w:val="000000"/>
        </w:rPr>
        <w:t xml:space="preserve">VISTO </w:t>
      </w:r>
      <w:r w:rsidRPr="00363DCC">
        <w:rPr>
          <w:color w:val="000000"/>
        </w:rPr>
        <w:t xml:space="preserve">el expediente electrónico conformado con motivo del Recurso de Revisión </w:t>
      </w:r>
      <w:r w:rsidR="004D0674" w:rsidRPr="00F80152">
        <w:rPr>
          <w:b/>
          <w:color w:val="000000"/>
        </w:rPr>
        <w:t>14636/INFOEM/IP/RR/2025</w:t>
      </w:r>
      <w:r w:rsidRPr="00363DCC">
        <w:rPr>
          <w:color w:val="000000"/>
        </w:rPr>
        <w:t xml:space="preserve">, en contra de la respuesta del Sujeto Obligado, </w:t>
      </w:r>
      <w:r w:rsidR="004D0674" w:rsidRPr="00F80152">
        <w:rPr>
          <w:b/>
          <w:color w:val="000000"/>
        </w:rPr>
        <w:t>Ayuntamiento de Toluca</w:t>
      </w:r>
      <w:r w:rsidRPr="00363DCC">
        <w:rPr>
          <w:color w:val="000000"/>
        </w:rPr>
        <w:t xml:space="preserve">, a la solicitud de acceso a la información pública </w:t>
      </w:r>
      <w:r w:rsidR="004D0674" w:rsidRPr="004D0674">
        <w:t>05849/TOLUCA/IP/2025</w:t>
      </w:r>
      <w:r w:rsidR="004D0674">
        <w:t xml:space="preserve"> </w:t>
      </w:r>
      <w:r w:rsidRPr="00363DCC">
        <w:rPr>
          <w:color w:val="000000"/>
        </w:rPr>
        <w:t>se emite la presente Resolución, con base en los Antecedentes y Considerandos que se exponen a continuación:</w:t>
      </w:r>
    </w:p>
    <w:p w14:paraId="5A81A648" w14:textId="77777777" w:rsidR="00094A71" w:rsidRPr="00363DCC" w:rsidRDefault="00EE75AC">
      <w:pPr>
        <w:tabs>
          <w:tab w:val="left" w:pos="1965"/>
        </w:tabs>
        <w:spacing w:after="0" w:line="360" w:lineRule="auto"/>
        <w:rPr>
          <w:b/>
          <w:color w:val="FF0000"/>
        </w:rPr>
      </w:pPr>
      <w:r w:rsidRPr="00363DCC">
        <w:rPr>
          <w:b/>
          <w:color w:val="FF0000"/>
        </w:rPr>
        <w:tab/>
      </w:r>
    </w:p>
    <w:p w14:paraId="3AD503AE" w14:textId="77777777" w:rsidR="00094A71" w:rsidRPr="00363DCC" w:rsidRDefault="00EE75AC">
      <w:pPr>
        <w:pStyle w:val="Ttulo1"/>
        <w:spacing w:before="0" w:line="360" w:lineRule="auto"/>
        <w:jc w:val="center"/>
        <w:rPr>
          <w:rFonts w:ascii="Palatino Linotype" w:eastAsia="Palatino Linotype" w:hAnsi="Palatino Linotype" w:cs="Palatino Linotype"/>
          <w:b/>
          <w:color w:val="000000"/>
          <w:sz w:val="22"/>
          <w:szCs w:val="22"/>
        </w:rPr>
      </w:pPr>
      <w:bookmarkStart w:id="0" w:name="_Toc235113241"/>
      <w:r w:rsidRPr="00363DCC">
        <w:rPr>
          <w:rFonts w:ascii="Palatino Linotype" w:eastAsia="Palatino Linotype" w:hAnsi="Palatino Linotype" w:cs="Palatino Linotype"/>
          <w:b/>
          <w:color w:val="000000"/>
          <w:sz w:val="22"/>
          <w:szCs w:val="22"/>
        </w:rPr>
        <w:t>A N T E C E D E N T E S</w:t>
      </w:r>
      <w:bookmarkEnd w:id="0"/>
    </w:p>
    <w:p w14:paraId="18FAF6CA" w14:textId="77777777" w:rsidR="00094A71" w:rsidRPr="00363DCC" w:rsidRDefault="00094A71">
      <w:pPr>
        <w:spacing w:after="0" w:line="360" w:lineRule="auto"/>
        <w:jc w:val="center"/>
        <w:rPr>
          <w:b/>
          <w:color w:val="000000"/>
        </w:rPr>
      </w:pPr>
    </w:p>
    <w:p w14:paraId="6EDA6F48"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 w:name="_Toc235113242"/>
      <w:r w:rsidRPr="00363DCC">
        <w:rPr>
          <w:rFonts w:ascii="Palatino Linotype" w:eastAsia="Palatino Linotype" w:hAnsi="Palatino Linotype" w:cs="Palatino Linotype"/>
          <w:b/>
          <w:color w:val="000000"/>
          <w:sz w:val="22"/>
          <w:szCs w:val="22"/>
        </w:rPr>
        <w:t>I. Presentación de la solicitud de información</w:t>
      </w:r>
      <w:bookmarkEnd w:id="1"/>
    </w:p>
    <w:p w14:paraId="4CEC1D6F" w14:textId="77777777" w:rsidR="00094A71" w:rsidRPr="00363DCC" w:rsidRDefault="00094A71">
      <w:pPr>
        <w:spacing w:after="0" w:line="360" w:lineRule="auto"/>
        <w:rPr>
          <w:b/>
          <w:color w:val="000000"/>
        </w:rPr>
      </w:pPr>
    </w:p>
    <w:p w14:paraId="193203F8" w14:textId="71A0EDDE" w:rsidR="00094A71" w:rsidRPr="00363DCC" w:rsidRDefault="00EE75AC">
      <w:pPr>
        <w:spacing w:after="0" w:line="360" w:lineRule="auto"/>
        <w:rPr>
          <w:color w:val="000000"/>
        </w:rPr>
      </w:pPr>
      <w:r w:rsidRPr="00363DCC">
        <w:rPr>
          <w:color w:val="000000"/>
        </w:rPr>
        <w:t xml:space="preserve">Con fecha </w:t>
      </w:r>
      <w:r w:rsidR="004D0674">
        <w:rPr>
          <w:color w:val="000000"/>
        </w:rPr>
        <w:t>seis de noviembre</w:t>
      </w:r>
      <w:r w:rsidR="00795C9A" w:rsidRPr="00363DCC">
        <w:rPr>
          <w:color w:val="000000"/>
        </w:rPr>
        <w:t xml:space="preserve"> </w:t>
      </w:r>
      <w:r w:rsidR="00625705">
        <w:rPr>
          <w:color w:val="000000"/>
        </w:rPr>
        <w:t xml:space="preserve">de dos </w:t>
      </w:r>
      <w:r w:rsidR="00D4612D">
        <w:rPr>
          <w:color w:val="000000"/>
        </w:rPr>
        <w:t>mil veinticinco</w:t>
      </w:r>
      <w:r w:rsidRPr="00363DCC">
        <w:rPr>
          <w:color w:val="000000"/>
        </w:rPr>
        <w:t xml:space="preserve">, la persona Solicitante presentó un requerimiento de acceso a la información, a través del Sistema de Acceso a la Información Mexiquense (SAIMEX), ante </w:t>
      </w:r>
      <w:r w:rsidR="007337D9" w:rsidRPr="00363DCC">
        <w:rPr>
          <w:color w:val="000000"/>
        </w:rPr>
        <w:t xml:space="preserve">el </w:t>
      </w:r>
      <w:r w:rsidR="004D0674" w:rsidRPr="004D0674">
        <w:rPr>
          <w:color w:val="000000"/>
        </w:rPr>
        <w:t>Ayuntamiento de Toluca</w:t>
      </w:r>
      <w:r w:rsidRPr="00363DCC">
        <w:rPr>
          <w:color w:val="000000"/>
        </w:rPr>
        <w:t>,</w:t>
      </w:r>
      <w:r w:rsidRPr="00363DCC">
        <w:rPr>
          <w:b/>
          <w:color w:val="000000"/>
        </w:rPr>
        <w:t xml:space="preserve"> </w:t>
      </w:r>
      <w:r w:rsidRPr="00363DCC">
        <w:rPr>
          <w:color w:val="000000"/>
        </w:rPr>
        <w:t>en los siguientes términos:</w:t>
      </w:r>
    </w:p>
    <w:p w14:paraId="2ECEF000" w14:textId="77777777" w:rsidR="00094A71" w:rsidRPr="00363DCC" w:rsidRDefault="00094A71">
      <w:pPr>
        <w:tabs>
          <w:tab w:val="left" w:pos="4667"/>
        </w:tabs>
        <w:spacing w:after="0" w:line="360" w:lineRule="auto"/>
        <w:ind w:right="567"/>
        <w:rPr>
          <w:b/>
          <w:i/>
          <w:color w:val="FF0000"/>
        </w:rPr>
      </w:pPr>
    </w:p>
    <w:p w14:paraId="53D9FE99" w14:textId="77777777" w:rsidR="00094A71" w:rsidRPr="00363DCC" w:rsidRDefault="00EE75AC">
      <w:pPr>
        <w:spacing w:after="0" w:line="360" w:lineRule="auto"/>
        <w:ind w:left="567" w:right="567"/>
        <w:rPr>
          <w:b/>
          <w:i/>
          <w:color w:val="000000"/>
          <w:sz w:val="20"/>
          <w:szCs w:val="20"/>
        </w:rPr>
      </w:pPr>
      <w:r w:rsidRPr="00363DCC">
        <w:rPr>
          <w:b/>
          <w:i/>
          <w:color w:val="000000"/>
          <w:sz w:val="20"/>
          <w:szCs w:val="20"/>
        </w:rPr>
        <w:t>“DESCRIPCIÓN CLARA Y PRECISA DE LA INFORMACIÓN SOLICITADA.</w:t>
      </w:r>
    </w:p>
    <w:p w14:paraId="6D09222C" w14:textId="4C61CA7D" w:rsidR="00094A71" w:rsidRPr="00363DCC" w:rsidRDefault="004D0674" w:rsidP="00E2564C">
      <w:pPr>
        <w:spacing w:after="0" w:line="360" w:lineRule="auto"/>
        <w:ind w:left="567" w:right="567"/>
        <w:rPr>
          <w:i/>
          <w:color w:val="000000"/>
          <w:sz w:val="20"/>
          <w:szCs w:val="20"/>
        </w:rPr>
      </w:pPr>
      <w:r w:rsidRPr="000967F9">
        <w:rPr>
          <w:b/>
          <w:bCs/>
          <w:i/>
          <w:color w:val="000000"/>
          <w:sz w:val="20"/>
          <w:szCs w:val="20"/>
        </w:rPr>
        <w:t xml:space="preserve">Que ha hecho la Sindico Yazmín y Shantal para atender los temas de violencia de </w:t>
      </w:r>
      <w:proofErr w:type="spellStart"/>
      <w:r w:rsidRPr="000967F9">
        <w:rPr>
          <w:b/>
          <w:bCs/>
          <w:i/>
          <w:color w:val="000000"/>
          <w:sz w:val="20"/>
          <w:szCs w:val="20"/>
        </w:rPr>
        <w:t>genero</w:t>
      </w:r>
      <w:proofErr w:type="spellEnd"/>
      <w:r w:rsidRPr="004D0674">
        <w:rPr>
          <w:i/>
          <w:color w:val="000000"/>
          <w:sz w:val="20"/>
          <w:szCs w:val="20"/>
        </w:rPr>
        <w:t xml:space="preserve"> que se vive en la unidad de transparencia y que acciones para evitar los actos de corrupción y nepotismo de Cielo Aranza Méndez quien es esposa de un ex aviador Iván González Neria de la unidad de transparencia ya la investigado los antecedentes de esas personas y que la dieron de baja a Cielo en octubre 2024 por filtrar información y actos de corrupción y por serla esposa del aviador que hay muchos antecedentes revisen, pero este nuevo titular la contrato nuevamente sin saber los antecedente, queremos saber los motivos y antecedente para que la contrataran nuevamente y si lo autorizo la primera Sindico, y el Presidente Municipal lo sabe, pero le oferto la archivos como los </w:t>
      </w:r>
      <w:r w:rsidRPr="004D0674">
        <w:rPr>
          <w:i/>
          <w:color w:val="000000"/>
          <w:sz w:val="20"/>
          <w:szCs w:val="20"/>
        </w:rPr>
        <w:lastRenderedPageBreak/>
        <w:t xml:space="preserve">informes y respuestas que sustrajo de la anterior administración eso es un acto de corrupción y sigue pasando la información de todo lo que hacen en ese una día a la ex titular Norma de todo que el Titular nunca llega a la oficina nunca asiste a trabajar, que no sabe nada que llega siempre tarde cuando va, que ella es la que hace todo y es la jefa dela unidad por eso maltrata a las compañeras, que Erasmo Pérez Martínez es un acosador de mujeres que como puede estar ahí si por eso lo corrieron de INFOEM y llega borracho la oficina y ella tiene una relación más que profesional y cercana con el Jefe de Departa, eso está permitido? O es nepotismo esto de Datos eso es u acto de corrupción y lo más grave que señala al Presidente por quitarles días de sueldo a ella y a varios y diezmo a los jefes de departamento para juntar para su campaña, se solicita que acciones a realizado el Comité y la Comisión de Violencia de Genero y del Comité de Ética, El comité de sistema anticorrupción, Comité coordinador del Sistema Anticorrupción, la contraloría para atender estos y evitar estos actos de corrupción, se solicitan </w:t>
      </w:r>
      <w:r w:rsidRPr="006B7E34">
        <w:rPr>
          <w:b/>
          <w:bCs/>
          <w:i/>
          <w:color w:val="000000"/>
          <w:sz w:val="20"/>
          <w:szCs w:val="20"/>
        </w:rPr>
        <w:t xml:space="preserve">todos los oficios recibidos en la 1 sindicatura, contraloría, en presidencia municipal y la 8 regiduría de la unidad de transparencia y su respuesta del 1 de enero a 31 de octubre 2025. </w:t>
      </w:r>
      <w:r w:rsidRPr="004D0674">
        <w:rPr>
          <w:i/>
          <w:color w:val="000000"/>
          <w:sz w:val="20"/>
          <w:szCs w:val="20"/>
        </w:rPr>
        <w:t>Y no contestaste manifestaciones que es lo que le aprendieron a la corrupción de la anterior administración es información que se debe entregar.</w:t>
      </w:r>
      <w:r w:rsidR="0051136D" w:rsidRPr="00363DCC">
        <w:rPr>
          <w:i/>
          <w:color w:val="000000"/>
          <w:sz w:val="20"/>
          <w:szCs w:val="20"/>
        </w:rPr>
        <w:t>”</w:t>
      </w:r>
      <w:r w:rsidR="00E2564C" w:rsidRPr="00363DCC">
        <w:rPr>
          <w:i/>
          <w:color w:val="000000"/>
          <w:sz w:val="20"/>
          <w:szCs w:val="20"/>
        </w:rPr>
        <w:t xml:space="preserve"> </w:t>
      </w:r>
      <w:r w:rsidR="007337D9" w:rsidRPr="00363DCC">
        <w:rPr>
          <w:i/>
          <w:color w:val="000000"/>
          <w:sz w:val="20"/>
          <w:szCs w:val="20"/>
        </w:rPr>
        <w:t xml:space="preserve">(Sic) </w:t>
      </w:r>
    </w:p>
    <w:p w14:paraId="1270F616" w14:textId="77777777" w:rsidR="00094A71" w:rsidRPr="00363DCC" w:rsidRDefault="00094A71">
      <w:pPr>
        <w:spacing w:after="0" w:line="360" w:lineRule="auto"/>
        <w:ind w:right="567"/>
        <w:rPr>
          <w:i/>
          <w:color w:val="000000"/>
          <w:sz w:val="20"/>
          <w:szCs w:val="20"/>
        </w:rPr>
      </w:pPr>
    </w:p>
    <w:p w14:paraId="129D6676" w14:textId="77777777" w:rsidR="00094A71" w:rsidRPr="00363DCC" w:rsidRDefault="00EE75AC">
      <w:pPr>
        <w:spacing w:after="0" w:line="360" w:lineRule="auto"/>
        <w:ind w:left="567" w:right="567"/>
        <w:rPr>
          <w:b/>
          <w:i/>
          <w:color w:val="000000"/>
          <w:sz w:val="20"/>
          <w:szCs w:val="20"/>
        </w:rPr>
      </w:pPr>
      <w:r w:rsidRPr="00363DCC">
        <w:rPr>
          <w:b/>
          <w:i/>
          <w:color w:val="000000"/>
          <w:sz w:val="20"/>
          <w:szCs w:val="20"/>
        </w:rPr>
        <w:t>“MODALIDAD DE ENTREGA</w:t>
      </w:r>
    </w:p>
    <w:p w14:paraId="3B7086BF" w14:textId="77777777" w:rsidR="00094A71" w:rsidRPr="00363DCC" w:rsidRDefault="00EE75AC">
      <w:pPr>
        <w:spacing w:after="0" w:line="360" w:lineRule="auto"/>
        <w:ind w:left="567" w:right="567"/>
        <w:rPr>
          <w:i/>
          <w:color w:val="000000"/>
          <w:sz w:val="20"/>
          <w:szCs w:val="20"/>
        </w:rPr>
      </w:pPr>
      <w:r w:rsidRPr="00363DCC">
        <w:rPr>
          <w:i/>
          <w:color w:val="000000"/>
          <w:sz w:val="20"/>
          <w:szCs w:val="20"/>
        </w:rPr>
        <w:t>A través del SAIMEX”</w:t>
      </w:r>
    </w:p>
    <w:p w14:paraId="66EE2AF8" w14:textId="77777777" w:rsidR="00094A71" w:rsidRPr="00363DCC" w:rsidRDefault="00094A71">
      <w:pPr>
        <w:spacing w:after="0" w:line="360" w:lineRule="auto"/>
        <w:ind w:left="567" w:right="567"/>
        <w:rPr>
          <w:i/>
          <w:color w:val="000000"/>
          <w:sz w:val="20"/>
          <w:szCs w:val="20"/>
        </w:rPr>
      </w:pPr>
    </w:p>
    <w:p w14:paraId="59F36746" w14:textId="3F6BF22B" w:rsidR="00094A71" w:rsidRPr="00363DCC" w:rsidRDefault="0090337A">
      <w:pPr>
        <w:pStyle w:val="Ttulo2"/>
        <w:spacing w:before="0" w:line="360" w:lineRule="auto"/>
        <w:rPr>
          <w:rFonts w:ascii="Palatino Linotype" w:eastAsia="Palatino Linotype" w:hAnsi="Palatino Linotype" w:cs="Palatino Linotype"/>
          <w:b/>
          <w:color w:val="000000"/>
          <w:sz w:val="22"/>
          <w:szCs w:val="22"/>
        </w:rPr>
      </w:pPr>
      <w:bookmarkStart w:id="2" w:name="_Toc235113243"/>
      <w:r>
        <w:rPr>
          <w:rFonts w:ascii="Palatino Linotype" w:eastAsia="Palatino Linotype" w:hAnsi="Palatino Linotype" w:cs="Palatino Linotype"/>
          <w:b/>
          <w:color w:val="000000"/>
          <w:sz w:val="22"/>
          <w:szCs w:val="22"/>
        </w:rPr>
        <w:t>I</w:t>
      </w:r>
      <w:r w:rsidR="00EE75AC" w:rsidRPr="00363DCC">
        <w:rPr>
          <w:rFonts w:ascii="Palatino Linotype" w:eastAsia="Palatino Linotype" w:hAnsi="Palatino Linotype" w:cs="Palatino Linotype"/>
          <w:b/>
          <w:color w:val="000000"/>
          <w:sz w:val="22"/>
          <w:szCs w:val="22"/>
        </w:rPr>
        <w:t>I. Respuesta del Sujeto Obligado</w:t>
      </w:r>
      <w:bookmarkEnd w:id="2"/>
    </w:p>
    <w:p w14:paraId="69CDD9F2" w14:textId="77777777" w:rsidR="00094A71" w:rsidRPr="00363DCC" w:rsidRDefault="00094A71">
      <w:pPr>
        <w:spacing w:after="0" w:line="360" w:lineRule="auto"/>
        <w:rPr>
          <w:b/>
          <w:color w:val="FF0000"/>
        </w:rPr>
      </w:pPr>
    </w:p>
    <w:p w14:paraId="1409EF06" w14:textId="7334E565" w:rsidR="00094A71" w:rsidRPr="00363DCC" w:rsidRDefault="00EE75AC">
      <w:pPr>
        <w:spacing w:after="0" w:line="360" w:lineRule="auto"/>
        <w:rPr>
          <w:color w:val="000000"/>
        </w:rPr>
      </w:pPr>
      <w:bookmarkStart w:id="3" w:name="_heading=h.5ggcaxftfv42" w:colFirst="0" w:colLast="0"/>
      <w:bookmarkEnd w:id="3"/>
      <w:r w:rsidRPr="00363DCC">
        <w:rPr>
          <w:color w:val="000000"/>
        </w:rPr>
        <w:t xml:space="preserve">Con fecha </w:t>
      </w:r>
      <w:r w:rsidR="004D0674">
        <w:rPr>
          <w:color w:val="000000"/>
        </w:rPr>
        <w:t>veintisiete de noviembre</w:t>
      </w:r>
      <w:r w:rsidR="00863C4F">
        <w:rPr>
          <w:color w:val="000000"/>
        </w:rPr>
        <w:t xml:space="preserve"> de dos mil veinticinco</w:t>
      </w:r>
      <w:r w:rsidRPr="00363DCC">
        <w:rPr>
          <w:color w:val="000000"/>
        </w:rPr>
        <w:t xml:space="preserve">, el </w:t>
      </w:r>
      <w:r w:rsidR="004D0674" w:rsidRPr="004D0674">
        <w:rPr>
          <w:color w:val="000000"/>
        </w:rPr>
        <w:t>Ayuntamiento de Toluca</w:t>
      </w:r>
      <w:r w:rsidRPr="00363DCC">
        <w:rPr>
          <w:color w:val="000000"/>
        </w:rPr>
        <w:t xml:space="preserve">, notificó la respuesta a la solicitud, a través del Sistema de Acceso a la Información Mexiquense (SAIMEX), mediante la digitalización </w:t>
      </w:r>
      <w:r w:rsidR="00363D3B" w:rsidRPr="00363DCC">
        <w:rPr>
          <w:color w:val="000000"/>
        </w:rPr>
        <w:t xml:space="preserve">de los siguientes documentos: </w:t>
      </w:r>
      <w:r w:rsidRPr="00363DCC">
        <w:rPr>
          <w:color w:val="000000"/>
        </w:rPr>
        <w:t xml:space="preserve"> </w:t>
      </w:r>
    </w:p>
    <w:p w14:paraId="5C2384A2" w14:textId="77777777" w:rsidR="00094A71" w:rsidRPr="00363DCC" w:rsidRDefault="00094A71">
      <w:pPr>
        <w:spacing w:after="0" w:line="360" w:lineRule="auto"/>
        <w:ind w:left="567" w:right="567"/>
        <w:rPr>
          <w:i/>
          <w:color w:val="000000"/>
          <w:sz w:val="20"/>
          <w:szCs w:val="20"/>
        </w:rPr>
      </w:pPr>
    </w:p>
    <w:p w14:paraId="0B501811" w14:textId="471284ED" w:rsidR="00E86FCC" w:rsidRPr="00363DCC" w:rsidRDefault="00363D3B" w:rsidP="00041E36">
      <w:pPr>
        <w:spacing w:after="0" w:line="360" w:lineRule="auto"/>
        <w:rPr>
          <w:i/>
          <w:color w:val="000000"/>
          <w:sz w:val="20"/>
          <w:szCs w:val="20"/>
        </w:rPr>
      </w:pPr>
      <w:r w:rsidRPr="00363DCC">
        <w:rPr>
          <w:iCs/>
          <w:color w:val="000000"/>
        </w:rPr>
        <w:lastRenderedPageBreak/>
        <w:t xml:space="preserve">i. </w:t>
      </w:r>
      <w:r w:rsidR="00FA77B5" w:rsidRPr="00363DCC">
        <w:rPr>
          <w:iCs/>
          <w:color w:val="000000"/>
        </w:rPr>
        <w:t xml:space="preserve">Oficio número </w:t>
      </w:r>
      <w:r w:rsidR="004D0674">
        <w:rPr>
          <w:iCs/>
          <w:color w:val="000000"/>
        </w:rPr>
        <w:t>206010000/7029/2025 del veinticuatro de noviembre de dos mil veinticinco</w:t>
      </w:r>
      <w:r w:rsidR="00863C4F">
        <w:rPr>
          <w:iCs/>
          <w:color w:val="000000"/>
        </w:rPr>
        <w:t xml:space="preserve">, </w:t>
      </w:r>
      <w:r w:rsidR="00FA77B5" w:rsidRPr="00363DCC">
        <w:rPr>
          <w:iCs/>
          <w:color w:val="000000"/>
        </w:rPr>
        <w:t xml:space="preserve">suscrito por </w:t>
      </w:r>
      <w:r w:rsidR="00863C4F">
        <w:rPr>
          <w:iCs/>
          <w:color w:val="000000"/>
        </w:rPr>
        <w:t xml:space="preserve">la </w:t>
      </w:r>
      <w:r w:rsidR="004D0674">
        <w:rPr>
          <w:iCs/>
          <w:color w:val="000000"/>
        </w:rPr>
        <w:t>Directora de Administración</w:t>
      </w:r>
      <w:r w:rsidR="00863C4F">
        <w:rPr>
          <w:iCs/>
          <w:color w:val="000000"/>
        </w:rPr>
        <w:t xml:space="preserve">, </w:t>
      </w:r>
      <w:r w:rsidR="00FA77B5" w:rsidRPr="00363DCC">
        <w:rPr>
          <w:iCs/>
          <w:color w:val="000000"/>
        </w:rPr>
        <w:t xml:space="preserve">por medio del cual precisó </w:t>
      </w:r>
      <w:r w:rsidR="00863C4F">
        <w:rPr>
          <w:iCs/>
          <w:color w:val="000000"/>
        </w:rPr>
        <w:t xml:space="preserve">remitir </w:t>
      </w:r>
      <w:r w:rsidR="004D0674">
        <w:rPr>
          <w:iCs/>
          <w:color w:val="000000"/>
        </w:rPr>
        <w:t>la respuesta de la persona servidora pública habilita</w:t>
      </w:r>
      <w:r w:rsidR="00632AE5">
        <w:rPr>
          <w:iCs/>
          <w:color w:val="000000"/>
        </w:rPr>
        <w:t>da, competente para tal efecto.</w:t>
      </w:r>
    </w:p>
    <w:p w14:paraId="754027DF" w14:textId="77777777" w:rsidR="00FA77B5" w:rsidRPr="00363DCC" w:rsidRDefault="00FA77B5" w:rsidP="00363D3B">
      <w:pPr>
        <w:spacing w:after="0" w:line="360" w:lineRule="auto"/>
        <w:ind w:right="567"/>
        <w:rPr>
          <w:iCs/>
          <w:color w:val="FF0000"/>
        </w:rPr>
      </w:pPr>
    </w:p>
    <w:p w14:paraId="5CF8C1E3" w14:textId="06DC3229" w:rsidR="006542D7" w:rsidRPr="00632AE5" w:rsidRDefault="00E86FCC" w:rsidP="00632AE5">
      <w:pPr>
        <w:spacing w:after="0" w:line="360" w:lineRule="auto"/>
        <w:rPr>
          <w:iCs/>
          <w:color w:val="0D0D0D" w:themeColor="text1" w:themeTint="F2"/>
        </w:rPr>
      </w:pPr>
      <w:r w:rsidRPr="00363DCC">
        <w:rPr>
          <w:iCs/>
          <w:color w:val="0D0D0D" w:themeColor="text1" w:themeTint="F2"/>
        </w:rPr>
        <w:t xml:space="preserve">ii. </w:t>
      </w:r>
      <w:r w:rsidR="00632AE5">
        <w:rPr>
          <w:iCs/>
          <w:color w:val="0D0D0D" w:themeColor="text1" w:themeTint="F2"/>
        </w:rPr>
        <w:t>Nota Informativa número 1162/2025</w:t>
      </w:r>
      <w:r w:rsidR="006542D7">
        <w:rPr>
          <w:iCs/>
          <w:color w:val="0D0D0D" w:themeColor="text1" w:themeTint="F2"/>
        </w:rPr>
        <w:t xml:space="preserve">, suscrito por la Directora de Recursos Humanos por medio del cual remitió una liga electrónica en formato cerrado para consultar las remuneraciones de los servidores públicos tal como se muestra a continuación: </w:t>
      </w:r>
    </w:p>
    <w:p w14:paraId="768BF370" w14:textId="77777777" w:rsidR="00962DED" w:rsidRDefault="00962DED" w:rsidP="00962DED">
      <w:pPr>
        <w:spacing w:after="0" w:line="360" w:lineRule="auto"/>
        <w:rPr>
          <w:iCs/>
          <w:color w:val="0D0D0D" w:themeColor="text1" w:themeTint="F2"/>
        </w:rPr>
      </w:pPr>
    </w:p>
    <w:p w14:paraId="487CFFF9" w14:textId="7735FD86" w:rsidR="006542D7" w:rsidRDefault="006542D7" w:rsidP="006542D7">
      <w:pPr>
        <w:spacing w:after="0" w:line="360" w:lineRule="auto"/>
        <w:jc w:val="center"/>
        <w:rPr>
          <w:iCs/>
          <w:color w:val="0D0D0D" w:themeColor="text1" w:themeTint="F2"/>
        </w:rPr>
      </w:pPr>
      <w:r w:rsidRPr="006542D7">
        <w:rPr>
          <w:iCs/>
          <w:noProof/>
          <w:color w:val="0D0D0D" w:themeColor="text1" w:themeTint="F2"/>
        </w:rPr>
        <w:drawing>
          <wp:inline distT="0" distB="0" distL="0" distR="0" wp14:anchorId="6D4C03B9" wp14:editId="09E5B068">
            <wp:extent cx="3666214" cy="36099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3685302" cy="3628770"/>
                    </a:xfrm>
                    <a:prstGeom prst="rect">
                      <a:avLst/>
                    </a:prstGeom>
                  </pic:spPr>
                </pic:pic>
              </a:graphicData>
            </a:graphic>
          </wp:inline>
        </w:drawing>
      </w:r>
    </w:p>
    <w:p w14:paraId="53B741E3" w14:textId="77777777" w:rsidR="006542D7" w:rsidRDefault="006542D7" w:rsidP="006542D7">
      <w:pPr>
        <w:spacing w:after="0" w:line="360" w:lineRule="auto"/>
        <w:jc w:val="center"/>
        <w:rPr>
          <w:iCs/>
          <w:color w:val="0D0D0D" w:themeColor="text1" w:themeTint="F2"/>
        </w:rPr>
      </w:pPr>
    </w:p>
    <w:p w14:paraId="720711AF" w14:textId="1DB4DC46" w:rsidR="00962DED" w:rsidRDefault="00962DED" w:rsidP="00962DED">
      <w:pPr>
        <w:spacing w:after="0" w:line="360" w:lineRule="auto"/>
        <w:rPr>
          <w:iCs/>
          <w:color w:val="0D0D0D" w:themeColor="text1" w:themeTint="F2"/>
        </w:rPr>
      </w:pPr>
      <w:r>
        <w:rPr>
          <w:iCs/>
          <w:color w:val="0D0D0D" w:themeColor="text1" w:themeTint="F2"/>
        </w:rPr>
        <w:t xml:space="preserve">iii. </w:t>
      </w:r>
      <w:r w:rsidR="006542D7">
        <w:rPr>
          <w:iCs/>
          <w:color w:val="0D0D0D" w:themeColor="text1" w:themeTint="F2"/>
        </w:rPr>
        <w:t xml:space="preserve">Adjuntó la digitalización de la nota informativa previamente referida en formato “.docx”. </w:t>
      </w:r>
      <w:r w:rsidR="00E42014">
        <w:rPr>
          <w:iCs/>
          <w:color w:val="0D0D0D" w:themeColor="text1" w:themeTint="F2"/>
        </w:rPr>
        <w:t xml:space="preserve"> </w:t>
      </w:r>
    </w:p>
    <w:p w14:paraId="729B2AFE" w14:textId="77777777" w:rsidR="00E42014" w:rsidRDefault="00E42014" w:rsidP="00962DED">
      <w:pPr>
        <w:spacing w:after="0" w:line="360" w:lineRule="auto"/>
        <w:rPr>
          <w:iCs/>
          <w:color w:val="0D0D0D" w:themeColor="text1" w:themeTint="F2"/>
        </w:rPr>
      </w:pPr>
    </w:p>
    <w:p w14:paraId="2FF68E99"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4" w:name="_Toc235113244"/>
      <w:r w:rsidRPr="00363DCC">
        <w:rPr>
          <w:rFonts w:ascii="Palatino Linotype" w:eastAsia="Palatino Linotype" w:hAnsi="Palatino Linotype" w:cs="Palatino Linotype"/>
          <w:b/>
          <w:color w:val="000000"/>
          <w:sz w:val="22"/>
          <w:szCs w:val="22"/>
        </w:rPr>
        <w:t>III. Interposición del Recurso de Revisión</w:t>
      </w:r>
      <w:bookmarkEnd w:id="4"/>
    </w:p>
    <w:p w14:paraId="20C95615" w14:textId="77777777" w:rsidR="00094A71" w:rsidRPr="00363DCC" w:rsidRDefault="00094A71">
      <w:pPr>
        <w:spacing w:after="0" w:line="360" w:lineRule="auto"/>
        <w:rPr>
          <w:color w:val="FF0000"/>
        </w:rPr>
      </w:pPr>
    </w:p>
    <w:p w14:paraId="66F81694" w14:textId="32B5DD0E" w:rsidR="00094A71" w:rsidRPr="00363DCC" w:rsidRDefault="00EE75AC">
      <w:pPr>
        <w:widowControl w:val="0"/>
        <w:spacing w:after="0" w:line="360" w:lineRule="auto"/>
        <w:rPr>
          <w:color w:val="000000"/>
        </w:rPr>
      </w:pPr>
      <w:r w:rsidRPr="00363DCC">
        <w:rPr>
          <w:color w:val="000000"/>
        </w:rPr>
        <w:lastRenderedPageBreak/>
        <w:t xml:space="preserve">Con </w:t>
      </w:r>
      <w:r w:rsidR="0091090C" w:rsidRPr="00363DCC">
        <w:rPr>
          <w:color w:val="000000"/>
        </w:rPr>
        <w:t xml:space="preserve">fecha </w:t>
      </w:r>
      <w:r w:rsidR="006542D7">
        <w:rPr>
          <w:color w:val="000000"/>
        </w:rPr>
        <w:t>dieciocho de diciembre</w:t>
      </w:r>
      <w:r w:rsidR="009926FE">
        <w:rPr>
          <w:color w:val="000000"/>
        </w:rPr>
        <w:t xml:space="preserve"> de dos mil veinticinco</w:t>
      </w:r>
      <w:r w:rsidRPr="00363DCC">
        <w:rPr>
          <w:color w:val="000000"/>
        </w:rPr>
        <w:t>, se recibió en este Instituto, a través del Sistema de Acceso a la Información Mexiquense (SAIMEX), el Recurso de Revisión interpuesto por la parte Recurrente, en contra de la respuesta del Sujeto Obligado</w:t>
      </w:r>
      <w:r w:rsidRPr="00363DCC">
        <w:t>,</w:t>
      </w:r>
      <w:r w:rsidRPr="00363DCC">
        <w:rPr>
          <w:b/>
        </w:rPr>
        <w:t xml:space="preserve"> </w:t>
      </w:r>
      <w:r w:rsidRPr="00363DCC">
        <w:rPr>
          <w:color w:val="000000"/>
        </w:rPr>
        <w:t>en los siguientes términos:</w:t>
      </w:r>
    </w:p>
    <w:p w14:paraId="56871962" w14:textId="77777777" w:rsidR="00094A71" w:rsidRPr="00363DCC" w:rsidRDefault="00094A71">
      <w:pPr>
        <w:tabs>
          <w:tab w:val="left" w:pos="4667"/>
        </w:tabs>
        <w:spacing w:after="0" w:line="360" w:lineRule="auto"/>
        <w:ind w:left="567" w:right="567"/>
        <w:rPr>
          <w:b/>
          <w:i/>
          <w:color w:val="FF0000"/>
          <w:sz w:val="20"/>
          <w:szCs w:val="20"/>
        </w:rPr>
      </w:pPr>
    </w:p>
    <w:p w14:paraId="17E5BAD7" w14:textId="77777777" w:rsidR="00094A71" w:rsidRPr="00363DCC" w:rsidRDefault="00EE75AC">
      <w:pPr>
        <w:tabs>
          <w:tab w:val="left" w:pos="4667"/>
        </w:tabs>
        <w:spacing w:after="0" w:line="360" w:lineRule="auto"/>
        <w:ind w:left="567" w:right="567"/>
        <w:rPr>
          <w:b/>
          <w:i/>
          <w:color w:val="000000"/>
          <w:sz w:val="20"/>
          <w:szCs w:val="20"/>
        </w:rPr>
      </w:pPr>
      <w:r w:rsidRPr="00363DCC">
        <w:rPr>
          <w:b/>
          <w:i/>
          <w:color w:val="000000"/>
          <w:sz w:val="20"/>
          <w:szCs w:val="20"/>
        </w:rPr>
        <w:t>“ACTO IMPUGNADO</w:t>
      </w:r>
    </w:p>
    <w:p w14:paraId="633D95B5" w14:textId="57B2396A" w:rsidR="00094A71" w:rsidRPr="00363DCC" w:rsidRDefault="006542D7">
      <w:pPr>
        <w:tabs>
          <w:tab w:val="left" w:pos="4667"/>
        </w:tabs>
        <w:spacing w:after="0" w:line="360" w:lineRule="auto"/>
        <w:ind w:left="567" w:right="567"/>
        <w:rPr>
          <w:i/>
          <w:color w:val="000000"/>
          <w:sz w:val="20"/>
          <w:szCs w:val="20"/>
        </w:rPr>
      </w:pPr>
      <w:r w:rsidRPr="006542D7">
        <w:rPr>
          <w:i/>
          <w:color w:val="000000"/>
          <w:sz w:val="20"/>
          <w:szCs w:val="20"/>
        </w:rPr>
        <w:t xml:space="preserve">No se tan burros y tan opacos, si van a imitar a su antecesora háganlo bien hasta para eso no son bueno no se busca un pronunciamiento se busca información en las dependencia una denuncia no es un pronunciamiento así que no contesten igual que en la administración pasada o se turnó a las áreas para que contestaran y no se atiende el </w:t>
      </w:r>
      <w:proofErr w:type="spellStart"/>
      <w:r w:rsidRPr="006542D7">
        <w:rPr>
          <w:i/>
          <w:color w:val="000000"/>
          <w:sz w:val="20"/>
          <w:szCs w:val="20"/>
        </w:rPr>
        <w:t>saimex</w:t>
      </w:r>
      <w:proofErr w:type="spellEnd"/>
      <w:r w:rsidRPr="006542D7">
        <w:rPr>
          <w:i/>
          <w:color w:val="000000"/>
          <w:sz w:val="20"/>
          <w:szCs w:val="20"/>
        </w:rPr>
        <w:t xml:space="preserve"> que se haga la búsqueda y se entregue la información por las áreas</w:t>
      </w:r>
      <w:r w:rsidR="007E3625" w:rsidRPr="00363DCC">
        <w:rPr>
          <w:i/>
          <w:color w:val="000000"/>
          <w:sz w:val="20"/>
          <w:szCs w:val="20"/>
        </w:rPr>
        <w:t>” (Sic.)</w:t>
      </w:r>
    </w:p>
    <w:p w14:paraId="4CA52528" w14:textId="77777777" w:rsidR="00094A71" w:rsidRPr="00363DCC" w:rsidRDefault="00094A71">
      <w:pPr>
        <w:tabs>
          <w:tab w:val="left" w:pos="4667"/>
        </w:tabs>
        <w:spacing w:after="0" w:line="360" w:lineRule="auto"/>
        <w:ind w:left="567" w:right="567"/>
        <w:rPr>
          <w:i/>
          <w:color w:val="FF0000"/>
          <w:sz w:val="20"/>
          <w:szCs w:val="20"/>
        </w:rPr>
      </w:pPr>
    </w:p>
    <w:p w14:paraId="768F58A7" w14:textId="77777777" w:rsidR="00094A71" w:rsidRPr="00363DCC" w:rsidRDefault="00EE75AC">
      <w:pPr>
        <w:tabs>
          <w:tab w:val="left" w:pos="4667"/>
        </w:tabs>
        <w:spacing w:after="0" w:line="360" w:lineRule="auto"/>
        <w:ind w:left="567" w:right="567"/>
        <w:rPr>
          <w:b/>
          <w:i/>
          <w:color w:val="000000"/>
          <w:sz w:val="20"/>
          <w:szCs w:val="20"/>
        </w:rPr>
      </w:pPr>
      <w:r w:rsidRPr="00363DCC">
        <w:rPr>
          <w:b/>
          <w:i/>
          <w:color w:val="000000"/>
          <w:sz w:val="20"/>
          <w:szCs w:val="20"/>
        </w:rPr>
        <w:t>“RAZONES O MOTIVOS DE LA INCONFORMIDAD</w:t>
      </w:r>
    </w:p>
    <w:p w14:paraId="7448F8CC" w14:textId="5D756DEE" w:rsidR="00094A71" w:rsidRPr="00363DCC" w:rsidRDefault="006542D7">
      <w:pPr>
        <w:tabs>
          <w:tab w:val="left" w:pos="4667"/>
        </w:tabs>
        <w:spacing w:after="0" w:line="360" w:lineRule="auto"/>
        <w:ind w:left="567" w:right="567"/>
        <w:rPr>
          <w:i/>
          <w:color w:val="000000"/>
          <w:sz w:val="20"/>
          <w:szCs w:val="20"/>
        </w:rPr>
      </w:pPr>
      <w:r w:rsidRPr="006542D7">
        <w:rPr>
          <w:i/>
          <w:color w:val="000000"/>
          <w:sz w:val="20"/>
          <w:szCs w:val="20"/>
        </w:rPr>
        <w:t xml:space="preserve">No se tan burros y tan opacos, si van a imitar a su antecesora háganlo bien hasta para eso no son bueno no se busca un pronunciamiento se busca información en las dependencia una denuncia no es un pronunciamiento así que no contesten igual que en la administración pasada o se turnó a las áreas para que contestaran y no se atiende el </w:t>
      </w:r>
      <w:proofErr w:type="spellStart"/>
      <w:r w:rsidRPr="006542D7">
        <w:rPr>
          <w:i/>
          <w:color w:val="000000"/>
          <w:sz w:val="20"/>
          <w:szCs w:val="20"/>
        </w:rPr>
        <w:t>saimex</w:t>
      </w:r>
      <w:proofErr w:type="spellEnd"/>
      <w:r w:rsidRPr="006542D7">
        <w:rPr>
          <w:i/>
          <w:color w:val="000000"/>
          <w:sz w:val="20"/>
          <w:szCs w:val="20"/>
        </w:rPr>
        <w:t xml:space="preserve"> que se haga la búsqueda y se entregue la información por las áreas</w:t>
      </w:r>
      <w:r w:rsidR="007E3625" w:rsidRPr="00363DCC">
        <w:rPr>
          <w:i/>
          <w:color w:val="000000"/>
          <w:sz w:val="20"/>
          <w:szCs w:val="20"/>
        </w:rPr>
        <w:t>” (Sic.)</w:t>
      </w:r>
    </w:p>
    <w:p w14:paraId="2E7DAD4F" w14:textId="77777777" w:rsidR="00094A71" w:rsidRPr="00363DCC" w:rsidRDefault="00094A71">
      <w:pPr>
        <w:tabs>
          <w:tab w:val="left" w:pos="4667"/>
        </w:tabs>
        <w:spacing w:after="0" w:line="360" w:lineRule="auto"/>
        <w:ind w:right="567"/>
        <w:rPr>
          <w:i/>
          <w:color w:val="000000"/>
          <w:sz w:val="20"/>
          <w:szCs w:val="20"/>
        </w:rPr>
      </w:pPr>
    </w:p>
    <w:p w14:paraId="266E8BA3"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5" w:name="_Toc235113245"/>
      <w:r w:rsidRPr="00363DCC">
        <w:rPr>
          <w:rFonts w:ascii="Palatino Linotype" w:eastAsia="Palatino Linotype" w:hAnsi="Palatino Linotype" w:cs="Palatino Linotype"/>
          <w:b/>
          <w:color w:val="000000"/>
          <w:sz w:val="22"/>
          <w:szCs w:val="22"/>
        </w:rPr>
        <w:t>IV. Trámite del Recurso de Revisión ante este Instituto</w:t>
      </w:r>
      <w:bookmarkEnd w:id="5"/>
    </w:p>
    <w:p w14:paraId="79EFC12E" w14:textId="77777777" w:rsidR="00094A71" w:rsidRPr="00363DCC" w:rsidRDefault="00094A71">
      <w:pPr>
        <w:spacing w:after="0" w:line="360" w:lineRule="auto"/>
        <w:rPr>
          <w:b/>
          <w:color w:val="FF0000"/>
        </w:rPr>
      </w:pPr>
    </w:p>
    <w:p w14:paraId="7DD30129" w14:textId="2E6B2B20" w:rsidR="00094A71" w:rsidRPr="00363DCC" w:rsidRDefault="00EE75AC">
      <w:pPr>
        <w:spacing w:after="0" w:line="360" w:lineRule="auto"/>
        <w:rPr>
          <w:b/>
          <w:color w:val="000000"/>
        </w:rPr>
      </w:pPr>
      <w:bookmarkStart w:id="6" w:name="_heading=h.9ivtvuy02oag" w:colFirst="0" w:colLast="0"/>
      <w:bookmarkEnd w:id="6"/>
      <w:r w:rsidRPr="00363DCC">
        <w:rPr>
          <w:b/>
          <w:color w:val="000000"/>
        </w:rPr>
        <w:t>a) Turno del Medio de Impugnación.</w:t>
      </w:r>
      <w:r w:rsidRPr="00363DCC">
        <w:rPr>
          <w:b/>
        </w:rPr>
        <w:t xml:space="preserve"> </w:t>
      </w:r>
      <w:r w:rsidR="006542D7">
        <w:rPr>
          <w:color w:val="000000"/>
        </w:rPr>
        <w:t xml:space="preserve">El </w:t>
      </w:r>
      <w:r w:rsidR="006542D7" w:rsidRPr="006542D7">
        <w:rPr>
          <w:color w:val="000000"/>
        </w:rPr>
        <w:t>dieciocho de diciembre de dos mil veinticinco</w:t>
      </w:r>
      <w:r w:rsidRPr="00363DCC">
        <w:rPr>
          <w:color w:val="000000"/>
        </w:rPr>
        <w:t>, el Sistema de Acceso a la Información Mexiquense (SAIMEX), asignó el número de expediente</w:t>
      </w:r>
      <w:r w:rsidR="00B07954" w:rsidRPr="00363DCC">
        <w:rPr>
          <w:color w:val="000000"/>
        </w:rPr>
        <w:t xml:space="preserve"> </w:t>
      </w:r>
      <w:r w:rsidR="006542D7" w:rsidRPr="006542D7">
        <w:rPr>
          <w:b/>
          <w:color w:val="000000"/>
        </w:rPr>
        <w:t>14636/INFOEM/IP/RR/2025</w:t>
      </w:r>
      <w:r w:rsidRPr="00363DCC">
        <w:rPr>
          <w:color w:val="000000"/>
        </w:rPr>
        <w:t xml:space="preserve">, al Medio de Impugnación que nos ocupa, con base en el sistema aprobado por el Pleno de este Órgano Garante y lo turnó al </w:t>
      </w:r>
      <w:r w:rsidRPr="00363DCC">
        <w:rPr>
          <w:b/>
          <w:color w:val="000000"/>
        </w:rPr>
        <w:t>Comisionado Ponente Luis Gustavo Parra Noriega</w:t>
      </w:r>
      <w:r w:rsidRPr="00363DCC">
        <w:rPr>
          <w:color w:val="000000"/>
        </w:rPr>
        <w:t>, para los efectos del artículo 185, fracción I de la Ley de Transparencia y Acceso a la Información Pública del Estado de México y Municipios.</w:t>
      </w:r>
    </w:p>
    <w:p w14:paraId="22E0810D" w14:textId="77777777" w:rsidR="00094A71" w:rsidRPr="00363DCC" w:rsidRDefault="00094A71">
      <w:pPr>
        <w:spacing w:after="0" w:line="360" w:lineRule="auto"/>
        <w:rPr>
          <w:color w:val="FF0000"/>
        </w:rPr>
      </w:pPr>
    </w:p>
    <w:p w14:paraId="19C38CA4" w14:textId="25080B83" w:rsidR="00094A71" w:rsidRPr="00363DCC" w:rsidRDefault="00EE75AC">
      <w:pPr>
        <w:spacing w:after="0" w:line="360" w:lineRule="auto"/>
        <w:rPr>
          <w:color w:val="000000"/>
        </w:rPr>
      </w:pPr>
      <w:bookmarkStart w:id="7" w:name="_heading=h.bouxvg77pet1" w:colFirst="0" w:colLast="0"/>
      <w:bookmarkEnd w:id="7"/>
      <w:r w:rsidRPr="00363DCC">
        <w:rPr>
          <w:b/>
          <w:color w:val="000000"/>
        </w:rPr>
        <w:lastRenderedPageBreak/>
        <w:t>b) Admisión del Recurso de Revisión.</w:t>
      </w:r>
      <w:r w:rsidRPr="00363DCC">
        <w:rPr>
          <w:b/>
        </w:rPr>
        <w:t xml:space="preserve"> </w:t>
      </w:r>
      <w:r w:rsidRPr="00363DCC">
        <w:rPr>
          <w:color w:val="000000"/>
        </w:rPr>
        <w:t xml:space="preserve">El </w:t>
      </w:r>
      <w:r w:rsidR="006542D7">
        <w:rPr>
          <w:color w:val="000000"/>
        </w:rPr>
        <w:t>trece de enero de dos mil veintiséis</w:t>
      </w:r>
      <w:r w:rsidRPr="00363DCC">
        <w:rPr>
          <w:color w:val="000000"/>
        </w:rPr>
        <w:t>, se acordó la admisión del Recurso de Revisión interpuesto por el Recurrente</w:t>
      </w:r>
      <w:r w:rsidR="00B07954" w:rsidRPr="00363DCC">
        <w:rPr>
          <w:color w:val="000000"/>
        </w:rPr>
        <w:t xml:space="preserve"> </w:t>
      </w:r>
      <w:r w:rsidRPr="00363DCC">
        <w:rPr>
          <w:color w:val="000000"/>
        </w:rPr>
        <w:t xml:space="preserve">en contra del Sujeto Obligado, en términos del artículo 185, fracciones I y II de la Ley de Transparencia y Acceso a la Información Pública del Estado de México y Municipios, el cual fue debidamente notificado a las partes, el mismo día, a través del Sistema de Acceso a la Información Mexiquense (SAIMEX), en el que se les otorgó un plazo de siete días hábiles posteriores a la misma, para que manifestaran lo que a su derecho conviniera y formularan alegatos. </w:t>
      </w:r>
    </w:p>
    <w:p w14:paraId="7DF73CE7" w14:textId="77777777" w:rsidR="00094A71" w:rsidRPr="00363DCC" w:rsidRDefault="00094A71">
      <w:pPr>
        <w:spacing w:after="0" w:line="360" w:lineRule="auto"/>
        <w:rPr>
          <w:b/>
          <w:color w:val="000000"/>
        </w:rPr>
      </w:pPr>
    </w:p>
    <w:p w14:paraId="08E14608" w14:textId="665AC158" w:rsidR="00401E8F" w:rsidRPr="00363DCC" w:rsidRDefault="00401E8F" w:rsidP="00401E8F">
      <w:pPr>
        <w:spacing w:after="0" w:line="360" w:lineRule="auto"/>
      </w:pPr>
      <w:bookmarkStart w:id="8" w:name="_heading=h.ngkx1wqm8fmj" w:colFirst="0" w:colLast="0"/>
      <w:bookmarkEnd w:id="8"/>
      <w:r w:rsidRPr="00363DCC">
        <w:rPr>
          <w:b/>
          <w:bCs/>
        </w:rPr>
        <w:t xml:space="preserve">c) Informe Justificado. </w:t>
      </w:r>
      <w:r w:rsidRPr="00363DCC">
        <w:t xml:space="preserve">El </w:t>
      </w:r>
      <w:r w:rsidR="006542D7">
        <w:t xml:space="preserve">dieciséis, veintiuno, veintidós y </w:t>
      </w:r>
      <w:r w:rsidR="00566391">
        <w:t>veintiséis de</w:t>
      </w:r>
      <w:r w:rsidR="009926FE">
        <w:t xml:space="preserve"> </w:t>
      </w:r>
      <w:r w:rsidR="006542D7">
        <w:t>enero de dos mil veintiséis</w:t>
      </w:r>
      <w:r w:rsidRPr="00363DCC">
        <w:t xml:space="preserve">, se recibió, a través del Sistema de Acceso a la Información Mexiquense (SAIMEX), el Informe Justificado del Sujeto Obligado, a través de la digitalización de los documentos siguientes: </w:t>
      </w:r>
    </w:p>
    <w:p w14:paraId="4548513C" w14:textId="77777777" w:rsidR="00401E8F" w:rsidRPr="00363DCC" w:rsidRDefault="00401E8F" w:rsidP="00401E8F">
      <w:pPr>
        <w:spacing w:after="0" w:line="360" w:lineRule="auto"/>
      </w:pPr>
    </w:p>
    <w:p w14:paraId="697BC869" w14:textId="09505C99" w:rsidR="00401E8F" w:rsidRDefault="00401E8F" w:rsidP="00401E8F">
      <w:pPr>
        <w:spacing w:after="0" w:line="360" w:lineRule="auto"/>
      </w:pPr>
      <w:bookmarkStart w:id="9" w:name="_heading=h.gf6a5slw2nxc" w:colFirst="0" w:colLast="0"/>
      <w:bookmarkEnd w:id="9"/>
      <w:r w:rsidRPr="00363DCC">
        <w:t>i</w:t>
      </w:r>
      <w:r w:rsidR="00D07529" w:rsidRPr="00363DCC">
        <w:t>.</w:t>
      </w:r>
      <w:r w:rsidR="00D35456">
        <w:t xml:space="preserve"> Oficio </w:t>
      </w:r>
      <w:r w:rsidR="00A55B55">
        <w:t xml:space="preserve">número </w:t>
      </w:r>
      <w:r w:rsidR="00D43CB9">
        <w:t xml:space="preserve">301/43/2026 </w:t>
      </w:r>
      <w:r w:rsidR="00D35456">
        <w:t xml:space="preserve">del </w:t>
      </w:r>
      <w:r w:rsidR="00D43CB9">
        <w:t>quince de enero de dos mil veintiséis</w:t>
      </w:r>
      <w:r w:rsidR="00D35456">
        <w:t xml:space="preserve">, signado por </w:t>
      </w:r>
      <w:r w:rsidR="00D43CB9">
        <w:t xml:space="preserve">la Primera Sindica Municipal, por medio del cual precisó anexar los oficios recibidos durante el periodo primero de enero al treinta y uno de octubre de dos mil veinticinco. </w:t>
      </w:r>
    </w:p>
    <w:p w14:paraId="2FBF6F8F" w14:textId="77777777" w:rsidR="00D35456" w:rsidRDefault="00D35456" w:rsidP="00401E8F">
      <w:pPr>
        <w:spacing w:after="0" w:line="360" w:lineRule="auto"/>
      </w:pPr>
    </w:p>
    <w:p w14:paraId="22EAC798" w14:textId="5ECD9EE9" w:rsidR="000C08B4" w:rsidRDefault="00401E8F" w:rsidP="00401E8F">
      <w:pPr>
        <w:spacing w:after="0" w:line="360" w:lineRule="auto"/>
      </w:pPr>
      <w:r w:rsidRPr="00363DCC">
        <w:t>ii</w:t>
      </w:r>
      <w:r w:rsidR="00D07529" w:rsidRPr="00363DCC">
        <w:t>.</w:t>
      </w:r>
      <w:r w:rsidRPr="00363DCC">
        <w:t xml:space="preserve"> </w:t>
      </w:r>
      <w:r w:rsidR="00D43CB9">
        <w:t>Oficio número 203010000/0098/2026</w:t>
      </w:r>
      <w:r w:rsidR="005777A8">
        <w:t xml:space="preserve"> del dieciséis de enero de dos mil veintiséis, suscrito por </w:t>
      </w:r>
      <w:r w:rsidR="00801FE4">
        <w:t xml:space="preserve">  </w:t>
      </w:r>
      <w:r w:rsidR="005777A8">
        <w:t xml:space="preserve">el Titular del Órgano Interno de Control Municipal, por medio del cual precisó clasificación como reservada de los oficios recibidos del primero de enero al treinta  y uno de octubre de dos mil veinticinco, que se encuentran en etapa de auditoría, investigación, sustanciación y resolución, así como la clasificación parcial y versión pública de los oficios recibidos en el Órgano Interno de Control Municipal, de los oficios que no se encuentran  </w:t>
      </w:r>
      <w:r w:rsidR="00317A04">
        <w:t xml:space="preserve">en etapa de auditoría, investigación, sustanciación y resolución. </w:t>
      </w:r>
    </w:p>
    <w:p w14:paraId="66CA0AB1" w14:textId="77777777" w:rsidR="00D07529" w:rsidRPr="00363DCC" w:rsidRDefault="00D07529" w:rsidP="00401E8F">
      <w:pPr>
        <w:spacing w:after="0" w:line="360" w:lineRule="auto"/>
      </w:pPr>
    </w:p>
    <w:p w14:paraId="334CD822" w14:textId="55904525" w:rsidR="004632F2" w:rsidRPr="00363DCC" w:rsidRDefault="00D07529" w:rsidP="00401E8F">
      <w:pPr>
        <w:spacing w:after="0" w:line="360" w:lineRule="auto"/>
      </w:pPr>
      <w:r w:rsidRPr="00363DCC">
        <w:lastRenderedPageBreak/>
        <w:t xml:space="preserve">iii. </w:t>
      </w:r>
      <w:r w:rsidR="00317A04">
        <w:t xml:space="preserve">Cuadro de Clasificación por medio del cual determinó la clasificación parcial de los oficios recibidos en el Órgano Interno de Control Municipal del primero de enero al treinta y uno de octubre </w:t>
      </w:r>
      <w:r w:rsidR="00801FE4">
        <w:t xml:space="preserve"> </w:t>
      </w:r>
      <w:r w:rsidR="00317A04">
        <w:t xml:space="preserve">de dos mil veinticinco, que no se encuentran en etapa de auditoría, investigación, sustanciación y resolución, en los que se visualizaron datos como (nombre, teléfono dirección y correo electrónico particular) </w:t>
      </w:r>
    </w:p>
    <w:p w14:paraId="504CF839" w14:textId="11562AF0" w:rsidR="00D07529" w:rsidRPr="00363DCC" w:rsidRDefault="00317A04" w:rsidP="00317A04">
      <w:pPr>
        <w:tabs>
          <w:tab w:val="left" w:pos="1650"/>
        </w:tabs>
        <w:spacing w:after="0" w:line="360" w:lineRule="auto"/>
      </w:pPr>
      <w:r>
        <w:tab/>
      </w:r>
    </w:p>
    <w:p w14:paraId="29A8D6F1" w14:textId="667D6A8C" w:rsidR="00D07529" w:rsidRDefault="00D07529" w:rsidP="00401E8F">
      <w:pPr>
        <w:spacing w:after="0" w:line="360" w:lineRule="auto"/>
      </w:pPr>
      <w:r w:rsidRPr="00363DCC">
        <w:t xml:space="preserve"> </w:t>
      </w:r>
      <w:r w:rsidR="00EE20E4">
        <w:t xml:space="preserve">iv. </w:t>
      </w:r>
      <w:r w:rsidR="00C12CE0">
        <w:t xml:space="preserve">Cuadro </w:t>
      </w:r>
      <w:r w:rsidR="00C12CE0" w:rsidRPr="00C12CE0">
        <w:t xml:space="preserve">de Clasificación por medio del cual determinó la clasificación </w:t>
      </w:r>
      <w:r w:rsidR="00C12CE0">
        <w:t>como información reservada respecto a los</w:t>
      </w:r>
      <w:r w:rsidR="00C12CE0" w:rsidRPr="00C12CE0">
        <w:t xml:space="preserve"> oficios recibidos en el Órgano Interno de Control Municipal del primero de enero al treinta y uno de octubre  de dos mil veinticinco, que </w:t>
      </w:r>
      <w:r w:rsidR="00C12CE0">
        <w:t>s</w:t>
      </w:r>
      <w:r w:rsidR="00C12CE0" w:rsidRPr="00C12CE0">
        <w:t>e encuentran en etapa de auditoría, investigación, sustanciación y resolución, en</w:t>
      </w:r>
      <w:r w:rsidR="00C12CE0">
        <w:t xml:space="preserve"> términos del artículo 140, fracciones V, VI y </w:t>
      </w:r>
      <w:r w:rsidR="003B478F">
        <w:t>VIII de</w:t>
      </w:r>
      <w:r w:rsidR="00C12CE0">
        <w:t xml:space="preserve"> la Ley en la materia. </w:t>
      </w:r>
    </w:p>
    <w:p w14:paraId="4308CFD1" w14:textId="77777777" w:rsidR="00EB243C" w:rsidRDefault="00EB243C" w:rsidP="00401E8F">
      <w:pPr>
        <w:spacing w:after="0" w:line="360" w:lineRule="auto"/>
      </w:pPr>
    </w:p>
    <w:p w14:paraId="441962BC" w14:textId="31DFD146" w:rsidR="00EB243C" w:rsidRDefault="00EB243C" w:rsidP="00401E8F">
      <w:pPr>
        <w:spacing w:after="0" w:line="360" w:lineRule="auto"/>
      </w:pPr>
      <w:r>
        <w:t xml:space="preserve">v. </w:t>
      </w:r>
      <w:r w:rsidR="00C12CE0">
        <w:t xml:space="preserve">Prueba de </w:t>
      </w:r>
      <w:r w:rsidR="00AF5F1A">
        <w:t>daño de</w:t>
      </w:r>
      <w:r w:rsidR="00C12CE0">
        <w:t xml:space="preserve"> la clasificación previamente aludida, tal como se muestra en la siguiente imagen ilustrativa: </w:t>
      </w:r>
    </w:p>
    <w:p w14:paraId="40AD172B" w14:textId="77777777" w:rsidR="00C12CE0" w:rsidRDefault="00C12CE0" w:rsidP="00401E8F">
      <w:pPr>
        <w:spacing w:after="0" w:line="360" w:lineRule="auto"/>
      </w:pPr>
    </w:p>
    <w:p w14:paraId="636342B8" w14:textId="26B9C1D2" w:rsidR="00600FFF" w:rsidRDefault="00C12CE0" w:rsidP="00C12CE0">
      <w:pPr>
        <w:spacing w:after="0" w:line="360" w:lineRule="auto"/>
        <w:jc w:val="center"/>
      </w:pPr>
      <w:r w:rsidRPr="00C12CE0">
        <w:rPr>
          <w:noProof/>
        </w:rPr>
        <w:drawing>
          <wp:inline distT="0" distB="0" distL="0" distR="0" wp14:anchorId="3F4D5D72" wp14:editId="603F3943">
            <wp:extent cx="3251200" cy="3234818"/>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3282022" cy="3265484"/>
                    </a:xfrm>
                    <a:prstGeom prst="rect">
                      <a:avLst/>
                    </a:prstGeom>
                  </pic:spPr>
                </pic:pic>
              </a:graphicData>
            </a:graphic>
          </wp:inline>
        </w:drawing>
      </w:r>
    </w:p>
    <w:p w14:paraId="7B3523D8" w14:textId="77777777" w:rsidR="00C12CE0" w:rsidRDefault="00C12CE0" w:rsidP="00C12CE0">
      <w:pPr>
        <w:spacing w:after="0" w:line="360" w:lineRule="auto"/>
        <w:jc w:val="center"/>
      </w:pPr>
    </w:p>
    <w:p w14:paraId="720376F1" w14:textId="5E84EC02" w:rsidR="00600FFF" w:rsidRDefault="00C12CE0" w:rsidP="00401E8F">
      <w:pPr>
        <w:spacing w:after="0" w:line="360" w:lineRule="auto"/>
      </w:pPr>
      <w:r>
        <w:t>vi. Oficio</w:t>
      </w:r>
      <w:r w:rsidR="00600FFF">
        <w:t xml:space="preserve"> </w:t>
      </w:r>
      <w:r>
        <w:t>número</w:t>
      </w:r>
      <w:r w:rsidR="00600FFF">
        <w:t xml:space="preserve"> </w:t>
      </w:r>
      <w:r>
        <w:t>203010000/0127/</w:t>
      </w:r>
      <w:r w:rsidR="00AF5F1A">
        <w:t>2026 del</w:t>
      </w:r>
      <w:r w:rsidR="00CC5D06">
        <w:t xml:space="preserve"> veinte de enero de dos mil veintiséis, suscrito por la Titular del Órgano Interno de Control Municipal, por medio del cual precisó que mediante Acuerdos CT/SE/27/03/2026 y CT/SE/27/02/2026, se aprobaron las clasificaciones previamente referidas. </w:t>
      </w:r>
    </w:p>
    <w:p w14:paraId="1DB8FF5E" w14:textId="77777777" w:rsidR="00600FFF" w:rsidRDefault="00600FFF" w:rsidP="00401E8F">
      <w:pPr>
        <w:spacing w:after="0" w:line="360" w:lineRule="auto"/>
      </w:pPr>
    </w:p>
    <w:p w14:paraId="5D297C35" w14:textId="28BC49D8" w:rsidR="00600FFF" w:rsidRDefault="00600FFF" w:rsidP="00401E8F">
      <w:pPr>
        <w:spacing w:after="0" w:line="360" w:lineRule="auto"/>
      </w:pPr>
      <w:r>
        <w:t xml:space="preserve">vii. </w:t>
      </w:r>
      <w:r w:rsidR="005259CB">
        <w:t>O</w:t>
      </w:r>
      <w:r w:rsidR="00CC5D06">
        <w:t xml:space="preserve">ficio número 206010000/473/2026 del diecinueve de enero de dos mil veintiséis, suscrito por la Directora General de Administración, por medio del cual ratifica la respuesta  </w:t>
      </w:r>
    </w:p>
    <w:p w14:paraId="4EB96C9F" w14:textId="77777777" w:rsidR="006B2662" w:rsidRDefault="006B2662" w:rsidP="00401E8F">
      <w:pPr>
        <w:spacing w:after="0" w:line="360" w:lineRule="auto"/>
      </w:pPr>
    </w:p>
    <w:p w14:paraId="3A88EB66" w14:textId="3967ADAE" w:rsidR="006B2662" w:rsidRDefault="006B2662" w:rsidP="00401E8F">
      <w:pPr>
        <w:spacing w:after="0" w:line="360" w:lineRule="auto"/>
      </w:pPr>
      <w:r>
        <w:t>viii.</w:t>
      </w:r>
      <w:r w:rsidR="00CC5D06">
        <w:t xml:space="preserve"> Oficio número 200010000/144/2026 del veintiuno de enero de dos mil veintiséis</w:t>
      </w:r>
      <w:r w:rsidR="00720FED">
        <w:t xml:space="preserve">, suscrito por el Secretario Particular de Presidencia, por medio del cual cambió de modalidad a consulta directa toda vez que la documentación requerida representa un peso electrónico aproximado de 2.54 Gigabytes, que superan las capacidades del SAIMEX. </w:t>
      </w:r>
    </w:p>
    <w:p w14:paraId="597EBE08" w14:textId="77777777" w:rsidR="00720FED" w:rsidRDefault="00720FED" w:rsidP="00401E8F">
      <w:pPr>
        <w:spacing w:after="0" w:line="360" w:lineRule="auto"/>
      </w:pPr>
    </w:p>
    <w:p w14:paraId="6E4D203B" w14:textId="5190BE93" w:rsidR="00720FED" w:rsidRPr="00EB243C" w:rsidRDefault="00720FED" w:rsidP="00401E8F">
      <w:pPr>
        <w:spacing w:after="0" w:line="360" w:lineRule="auto"/>
        <w:rPr>
          <w:u w:val="single"/>
        </w:rPr>
      </w:pPr>
      <w:r>
        <w:t xml:space="preserve">ix. Escrito libre signado por el Titular de la Unidad de Transparencia, mediante el </w:t>
      </w:r>
      <w:r w:rsidR="00CD17CF">
        <w:t>cual ratificó</w:t>
      </w:r>
      <w:r>
        <w:t xml:space="preserve"> la respuesta emitida por los Servidores Públicos Habilitados. </w:t>
      </w:r>
    </w:p>
    <w:p w14:paraId="7E9189F4" w14:textId="49BAB37D" w:rsidR="00401E8F" w:rsidRDefault="00401E8F" w:rsidP="00401E8F">
      <w:pPr>
        <w:spacing w:after="0" w:line="360" w:lineRule="auto"/>
      </w:pPr>
    </w:p>
    <w:p w14:paraId="14B1FD01" w14:textId="1375FFA0" w:rsidR="00825162" w:rsidRPr="00C17F54" w:rsidRDefault="00825162" w:rsidP="00401E8F">
      <w:pPr>
        <w:spacing w:after="0" w:line="360" w:lineRule="auto"/>
        <w:rPr>
          <w:color w:val="000000" w:themeColor="text1"/>
        </w:rPr>
      </w:pPr>
      <w:r w:rsidRPr="00C17F54">
        <w:rPr>
          <w:color w:val="000000" w:themeColor="text1"/>
        </w:rPr>
        <w:t xml:space="preserve">x. </w:t>
      </w:r>
      <w:r w:rsidR="000E351E" w:rsidRPr="00C17F54">
        <w:rPr>
          <w:color w:val="000000" w:themeColor="text1"/>
        </w:rPr>
        <w:t xml:space="preserve">Adjuntó la digitalización de oficios suscritos por el Titular de la Unidad de Transparencia y dirigidos a la </w:t>
      </w:r>
      <w:r w:rsidR="00B716CD" w:rsidRPr="00C17F54">
        <w:rPr>
          <w:color w:val="000000" w:themeColor="text1"/>
        </w:rPr>
        <w:t xml:space="preserve">Delegada Administrativa y </w:t>
      </w:r>
      <w:r w:rsidR="000E351E" w:rsidRPr="00C17F54">
        <w:rPr>
          <w:color w:val="000000" w:themeColor="text1"/>
        </w:rPr>
        <w:t xml:space="preserve">Suplente de la Titular del Órgano de Control Interno, correspondientes a los meses de </w:t>
      </w:r>
      <w:r w:rsidR="00B716CD" w:rsidRPr="00C17F54">
        <w:rPr>
          <w:color w:val="000000" w:themeColor="text1"/>
        </w:rPr>
        <w:t xml:space="preserve">enero, febrero, </w:t>
      </w:r>
      <w:r w:rsidR="00CC22F3" w:rsidRPr="00C17F54">
        <w:rPr>
          <w:color w:val="000000" w:themeColor="text1"/>
        </w:rPr>
        <w:t xml:space="preserve">marzo, </w:t>
      </w:r>
      <w:r w:rsidR="004A0407" w:rsidRPr="00C17F54">
        <w:rPr>
          <w:color w:val="000000" w:themeColor="text1"/>
        </w:rPr>
        <w:t xml:space="preserve">abril, </w:t>
      </w:r>
      <w:r w:rsidR="000E351E" w:rsidRPr="00C17F54">
        <w:rPr>
          <w:color w:val="000000" w:themeColor="text1"/>
        </w:rPr>
        <w:t>junio</w:t>
      </w:r>
      <w:r w:rsidR="00C17F54" w:rsidRPr="00C17F54">
        <w:rPr>
          <w:color w:val="000000" w:themeColor="text1"/>
        </w:rPr>
        <w:t xml:space="preserve">, </w:t>
      </w:r>
      <w:r w:rsidR="000E351E" w:rsidRPr="00C17F54">
        <w:rPr>
          <w:color w:val="000000" w:themeColor="text1"/>
        </w:rPr>
        <w:t>julio, agosto</w:t>
      </w:r>
      <w:r w:rsidR="00173C10" w:rsidRPr="00C17F54">
        <w:rPr>
          <w:color w:val="000000" w:themeColor="text1"/>
        </w:rPr>
        <w:t xml:space="preserve"> y septiembre</w:t>
      </w:r>
      <w:r w:rsidR="00C17F54" w:rsidRPr="00C17F54">
        <w:rPr>
          <w:color w:val="000000" w:themeColor="text1"/>
        </w:rPr>
        <w:t xml:space="preserve"> </w:t>
      </w:r>
      <w:r w:rsidR="00173C10" w:rsidRPr="00C17F54">
        <w:rPr>
          <w:color w:val="000000" w:themeColor="text1"/>
        </w:rPr>
        <w:t>de dos mil veinticinco</w:t>
      </w:r>
      <w:r w:rsidR="001333DC" w:rsidRPr="00C17F54">
        <w:rPr>
          <w:color w:val="000000" w:themeColor="text1"/>
        </w:rPr>
        <w:t>, en versión íntegra</w:t>
      </w:r>
    </w:p>
    <w:p w14:paraId="4CACC2ED" w14:textId="745D63AF" w:rsidR="00CC22F3" w:rsidRPr="009A543E" w:rsidRDefault="00CC22F3" w:rsidP="00401E8F">
      <w:pPr>
        <w:spacing w:after="0" w:line="360" w:lineRule="auto"/>
        <w:rPr>
          <w:highlight w:val="yellow"/>
        </w:rPr>
      </w:pPr>
    </w:p>
    <w:p w14:paraId="254F70CB" w14:textId="0F3F6F0F" w:rsidR="00CC22F3" w:rsidRPr="00C17F54" w:rsidRDefault="00CC22F3" w:rsidP="00401E8F">
      <w:pPr>
        <w:spacing w:after="0" w:line="360" w:lineRule="auto"/>
        <w:rPr>
          <w:color w:val="000000" w:themeColor="text1"/>
        </w:rPr>
      </w:pPr>
      <w:r w:rsidRPr="00C17F54">
        <w:rPr>
          <w:color w:val="000000" w:themeColor="text1"/>
        </w:rPr>
        <w:t>xi. Adjuntó la digitalización de oficios remitidos a la Delegada Administrativa de la Contraloría Municipal</w:t>
      </w:r>
      <w:r w:rsidR="001333DC" w:rsidRPr="00C17F54">
        <w:rPr>
          <w:color w:val="000000" w:themeColor="text1"/>
        </w:rPr>
        <w:t xml:space="preserve"> y signados por diversas unidades </w:t>
      </w:r>
      <w:r w:rsidR="00420D57" w:rsidRPr="00C17F54">
        <w:rPr>
          <w:color w:val="000000" w:themeColor="text1"/>
        </w:rPr>
        <w:t>administrativas</w:t>
      </w:r>
      <w:r w:rsidRPr="00C17F54">
        <w:rPr>
          <w:color w:val="000000" w:themeColor="text1"/>
        </w:rPr>
        <w:t>,</w:t>
      </w:r>
      <w:r w:rsidR="006D482C" w:rsidRPr="00C17F54">
        <w:rPr>
          <w:color w:val="000000" w:themeColor="text1"/>
        </w:rPr>
        <w:t xml:space="preserve"> </w:t>
      </w:r>
      <w:r w:rsidR="006D482C" w:rsidRPr="00C17F54">
        <w:rPr>
          <w:b/>
          <w:bCs/>
          <w:color w:val="000000" w:themeColor="text1"/>
        </w:rPr>
        <w:t>por medio del cual dio respuesta y/o contestación a los oficios recibidos</w:t>
      </w:r>
      <w:r w:rsidRPr="00C17F54">
        <w:rPr>
          <w:b/>
          <w:bCs/>
          <w:color w:val="000000" w:themeColor="text1"/>
        </w:rPr>
        <w:t xml:space="preserve"> </w:t>
      </w:r>
      <w:r w:rsidR="006D482C" w:rsidRPr="00C17F54">
        <w:rPr>
          <w:b/>
          <w:bCs/>
          <w:color w:val="000000" w:themeColor="text1"/>
        </w:rPr>
        <w:t>en dicha unidad administrativa,</w:t>
      </w:r>
      <w:r w:rsidR="006D482C" w:rsidRPr="00C17F54">
        <w:rPr>
          <w:color w:val="000000" w:themeColor="text1"/>
        </w:rPr>
        <w:t xml:space="preserve"> </w:t>
      </w:r>
      <w:r w:rsidRPr="00C17F54">
        <w:rPr>
          <w:color w:val="000000" w:themeColor="text1"/>
        </w:rPr>
        <w:lastRenderedPageBreak/>
        <w:t xml:space="preserve">correspondientes a </w:t>
      </w:r>
      <w:r w:rsidR="00B716CD" w:rsidRPr="00C17F54">
        <w:rPr>
          <w:color w:val="000000" w:themeColor="text1"/>
        </w:rPr>
        <w:t xml:space="preserve">los </w:t>
      </w:r>
      <w:r w:rsidRPr="00C17F54">
        <w:rPr>
          <w:color w:val="000000" w:themeColor="text1"/>
        </w:rPr>
        <w:t>mes</w:t>
      </w:r>
      <w:r w:rsidR="00B716CD" w:rsidRPr="00C17F54">
        <w:rPr>
          <w:color w:val="000000" w:themeColor="text1"/>
        </w:rPr>
        <w:t>es</w:t>
      </w:r>
      <w:r w:rsidRPr="00C17F54">
        <w:rPr>
          <w:color w:val="000000" w:themeColor="text1"/>
        </w:rPr>
        <w:t xml:space="preserve"> de</w:t>
      </w:r>
      <w:r w:rsidR="00B716CD" w:rsidRPr="00C17F54">
        <w:rPr>
          <w:color w:val="000000" w:themeColor="text1"/>
        </w:rPr>
        <w:t xml:space="preserve"> enero, febrero,</w:t>
      </w:r>
      <w:r w:rsidR="00A94347" w:rsidRPr="00C17F54">
        <w:rPr>
          <w:color w:val="000000" w:themeColor="text1"/>
        </w:rPr>
        <w:t xml:space="preserve"> marzo,</w:t>
      </w:r>
      <w:r w:rsidR="00B716CD" w:rsidRPr="00C17F54">
        <w:rPr>
          <w:color w:val="000000" w:themeColor="text1"/>
        </w:rPr>
        <w:t xml:space="preserve"> </w:t>
      </w:r>
      <w:r w:rsidR="009A543E" w:rsidRPr="00C17F54">
        <w:rPr>
          <w:color w:val="000000" w:themeColor="text1"/>
        </w:rPr>
        <w:t>abril,</w:t>
      </w:r>
      <w:r w:rsidR="00173C10" w:rsidRPr="00C17F54">
        <w:rPr>
          <w:color w:val="000000" w:themeColor="text1"/>
        </w:rPr>
        <w:t xml:space="preserve"> mayo, </w:t>
      </w:r>
      <w:r w:rsidR="009A543E" w:rsidRPr="00C17F54">
        <w:rPr>
          <w:color w:val="000000" w:themeColor="text1"/>
        </w:rPr>
        <w:t xml:space="preserve"> </w:t>
      </w:r>
      <w:r w:rsidR="00B716CD" w:rsidRPr="00C17F54">
        <w:rPr>
          <w:color w:val="000000" w:themeColor="text1"/>
        </w:rPr>
        <w:t xml:space="preserve"> </w:t>
      </w:r>
      <w:r w:rsidRPr="00C17F54">
        <w:rPr>
          <w:color w:val="000000" w:themeColor="text1"/>
        </w:rPr>
        <w:t>junio</w:t>
      </w:r>
      <w:r w:rsidR="004A0407" w:rsidRPr="00C17F54">
        <w:rPr>
          <w:color w:val="000000" w:themeColor="text1"/>
        </w:rPr>
        <w:t>, julio, agosto, septiembre</w:t>
      </w:r>
      <w:r w:rsidR="00173C10" w:rsidRPr="00C17F54">
        <w:rPr>
          <w:color w:val="000000" w:themeColor="text1"/>
        </w:rPr>
        <w:t xml:space="preserve"> y </w:t>
      </w:r>
      <w:r w:rsidR="004A0407" w:rsidRPr="00C17F54">
        <w:rPr>
          <w:color w:val="000000" w:themeColor="text1"/>
        </w:rPr>
        <w:t xml:space="preserve">octubre </w:t>
      </w:r>
      <w:r w:rsidRPr="00C17F54">
        <w:rPr>
          <w:color w:val="000000" w:themeColor="text1"/>
        </w:rPr>
        <w:t>de dos mil veinticinco</w:t>
      </w:r>
      <w:r w:rsidR="001333DC" w:rsidRPr="00C17F54">
        <w:rPr>
          <w:color w:val="000000" w:themeColor="text1"/>
        </w:rPr>
        <w:t>, en versión pública</w:t>
      </w:r>
    </w:p>
    <w:p w14:paraId="349D6215" w14:textId="1A47C7BA" w:rsidR="0093508A" w:rsidRDefault="0093508A" w:rsidP="00401E8F">
      <w:pPr>
        <w:spacing w:after="0" w:line="360" w:lineRule="auto"/>
      </w:pPr>
    </w:p>
    <w:p w14:paraId="1BF1F559" w14:textId="2126D723" w:rsidR="009A543E" w:rsidRDefault="00173C10" w:rsidP="00401E8F">
      <w:pPr>
        <w:spacing w:after="0" w:line="360" w:lineRule="auto"/>
      </w:pPr>
      <w:r>
        <w:t xml:space="preserve">xiii. </w:t>
      </w:r>
      <w:r w:rsidR="009A543E">
        <w:t>Adjunt</w:t>
      </w:r>
      <w:r>
        <w:t xml:space="preserve">ó </w:t>
      </w:r>
      <w:r w:rsidR="009A543E">
        <w:t xml:space="preserve">la digitalización de oficios y circulares dirigidos a los integrantes del Cabildo Municipal, Titulares, Directores Generales y Órganos desconcentrados, </w:t>
      </w:r>
      <w:r w:rsidR="001951C0">
        <w:t xml:space="preserve">suscritos por los titulares de diversas unidades administrativas </w:t>
      </w:r>
      <w:r w:rsidR="009A543E">
        <w:t xml:space="preserve">correspondientes al mes de </w:t>
      </w:r>
      <w:r w:rsidR="005B34AC">
        <w:t xml:space="preserve">enero, febrero, marzo, </w:t>
      </w:r>
      <w:r w:rsidR="009A543E">
        <w:t>abril</w:t>
      </w:r>
      <w:r w:rsidR="005B34AC">
        <w:t xml:space="preserve">, junio, julio, agosto, </w:t>
      </w:r>
      <w:r w:rsidR="009A543E">
        <w:t>de dos mil veinticinco</w:t>
      </w:r>
      <w:r w:rsidR="00DD6B4A">
        <w:t xml:space="preserve">. </w:t>
      </w:r>
    </w:p>
    <w:p w14:paraId="64D283F2" w14:textId="77777777" w:rsidR="00D07952" w:rsidRDefault="00D07952" w:rsidP="006B2662">
      <w:pPr>
        <w:spacing w:after="0" w:line="360" w:lineRule="auto"/>
        <w:rPr>
          <w:highlight w:val="yellow"/>
        </w:rPr>
      </w:pPr>
    </w:p>
    <w:p w14:paraId="7BFB3751" w14:textId="47FAAAD1" w:rsidR="00094A71" w:rsidRDefault="00D07952" w:rsidP="006B2662">
      <w:pPr>
        <w:spacing w:after="0" w:line="360" w:lineRule="auto"/>
        <w:rPr>
          <w:b/>
        </w:rPr>
      </w:pPr>
      <w:r>
        <w:rPr>
          <w:b/>
          <w:bCs/>
        </w:rPr>
        <w:t>d</w:t>
      </w:r>
      <w:r w:rsidR="00401E8F" w:rsidRPr="00D07952">
        <w:rPr>
          <w:b/>
          <w:bCs/>
        </w:rPr>
        <w:t>) Vista del Informe Justificado.</w:t>
      </w:r>
      <w:r w:rsidR="00401E8F" w:rsidRPr="00D07952">
        <w:t xml:space="preserve"> El </w:t>
      </w:r>
      <w:r w:rsidRPr="00D07952">
        <w:t>siete de julio</w:t>
      </w:r>
      <w:r w:rsidR="00E2564C" w:rsidRPr="00D07952">
        <w:t xml:space="preserve"> </w:t>
      </w:r>
      <w:r w:rsidR="00401E8F" w:rsidRPr="00D07952">
        <w:t xml:space="preserve">de dos mil veintiséis, se dictó acuerdo, por medio del cual </w:t>
      </w:r>
      <w:r w:rsidR="00401E8F" w:rsidRPr="00D07952">
        <w:rPr>
          <w:b/>
          <w:bCs/>
        </w:rPr>
        <w:t>se puso a la vista</w:t>
      </w:r>
      <w:r w:rsidR="00401E8F" w:rsidRPr="00D07952">
        <w:t xml:space="preserve"> de la persona </w:t>
      </w:r>
      <w:r w:rsidR="00401E8F" w:rsidRPr="00D07952">
        <w:rPr>
          <w:b/>
          <w:bCs/>
        </w:rPr>
        <w:t>Recurrente el Informe Justificado</w:t>
      </w:r>
      <w:r w:rsidR="00401E8F" w:rsidRPr="00D07952">
        <w:t xml:space="preserve">, entregados por el Sujeto Obligado, a fin de que en un término no mayor a tres días hábiles manifestará lo que a derecho corresponda, acto que fue notificado mediante el Sistema de Acceso a la Información Mexiquense (SAIMEX), el mismo día. </w:t>
      </w:r>
      <w:r w:rsidR="00401E8F" w:rsidRPr="00D07952">
        <w:rPr>
          <w:b/>
        </w:rPr>
        <w:t>Cabe señalar que el Particular fue omiso en realizar manifestación alguna.</w:t>
      </w:r>
    </w:p>
    <w:p w14:paraId="127B8092" w14:textId="77777777" w:rsidR="00D07952" w:rsidRDefault="00D07952" w:rsidP="006B2662">
      <w:pPr>
        <w:spacing w:after="0" w:line="360" w:lineRule="auto"/>
        <w:rPr>
          <w:b/>
        </w:rPr>
      </w:pPr>
    </w:p>
    <w:p w14:paraId="7D49C79B" w14:textId="7198CD7E" w:rsidR="00D07952" w:rsidRPr="00D07952" w:rsidRDefault="00D07952" w:rsidP="00D07952">
      <w:pPr>
        <w:spacing w:after="0" w:line="360" w:lineRule="auto"/>
        <w:rPr>
          <w:color w:val="000000"/>
        </w:rPr>
      </w:pPr>
      <w:r>
        <w:rPr>
          <w:b/>
          <w:bCs/>
          <w:color w:val="000000"/>
        </w:rPr>
        <w:t>e</w:t>
      </w:r>
      <w:r w:rsidRPr="00D07952">
        <w:rPr>
          <w:b/>
          <w:bCs/>
          <w:color w:val="000000"/>
        </w:rPr>
        <w:t xml:space="preserve">) Ampliación de plazo para resolver. </w:t>
      </w:r>
      <w:r w:rsidRPr="00D07952">
        <w:rPr>
          <w:color w:val="000000"/>
        </w:rPr>
        <w:t>El siete de julio de dos mil veintiséis, el Comisionado Ponente, con fundamento en lo dispuesto por el artículo 181, párrafo tercero, de la Ley de Transparencia y Acceso a la Información Pública del Estado de México y Municipios, acordó ampliar por un plazo razonable, el plazo para resolver el Recurso de Revisión que nos ocupa; acto que fue notificado a las partes el día hábil siguiente, mediante el Sistema de Acceso a la Información Mexiquense (SAIMEX).</w:t>
      </w:r>
    </w:p>
    <w:p w14:paraId="51B78498" w14:textId="77777777" w:rsidR="0091090C" w:rsidRPr="00720FED" w:rsidRDefault="0091090C">
      <w:pPr>
        <w:tabs>
          <w:tab w:val="left" w:pos="3261"/>
        </w:tabs>
        <w:spacing w:after="0" w:line="360" w:lineRule="auto"/>
        <w:rPr>
          <w:highlight w:val="yellow"/>
        </w:rPr>
      </w:pPr>
    </w:p>
    <w:p w14:paraId="6F862BE3" w14:textId="44FD6944" w:rsidR="00094A71" w:rsidRPr="00D07952" w:rsidRDefault="00E2564C">
      <w:pPr>
        <w:spacing w:after="0" w:line="360" w:lineRule="auto"/>
        <w:ind w:right="-28"/>
        <w:rPr>
          <w:color w:val="000000"/>
        </w:rPr>
      </w:pPr>
      <w:bookmarkStart w:id="10" w:name="_heading=h.tlvyewxbqvi" w:colFirst="0" w:colLast="0"/>
      <w:bookmarkEnd w:id="10"/>
      <w:r w:rsidRPr="00D07952">
        <w:rPr>
          <w:b/>
          <w:color w:val="000000"/>
        </w:rPr>
        <w:t>f</w:t>
      </w:r>
      <w:r w:rsidR="00B07954" w:rsidRPr="00D07952">
        <w:rPr>
          <w:b/>
          <w:color w:val="000000"/>
        </w:rPr>
        <w:t>) Cierre de instrucción.</w:t>
      </w:r>
      <w:r w:rsidR="00B07954" w:rsidRPr="00D07952">
        <w:rPr>
          <w:color w:val="000000"/>
        </w:rPr>
        <w:t xml:space="preserve"> El</w:t>
      </w:r>
      <w:r w:rsidRPr="00D07952">
        <w:t xml:space="preserve"> </w:t>
      </w:r>
      <w:r w:rsidR="00D07952">
        <w:t>catorce de julio</w:t>
      </w:r>
      <w:r w:rsidRPr="00D07952">
        <w:t xml:space="preserve"> </w:t>
      </w:r>
      <w:r w:rsidR="00B07954" w:rsidRPr="00D07952">
        <w:rPr>
          <w:color w:val="000000"/>
        </w:rPr>
        <w:t>de dos mil veinti</w:t>
      </w:r>
      <w:r w:rsidR="0091090C" w:rsidRPr="00D07952">
        <w:rPr>
          <w:color w:val="000000"/>
        </w:rPr>
        <w:t>séis</w:t>
      </w:r>
      <w:r w:rsidR="00B07954" w:rsidRPr="00D07952">
        <w:rPr>
          <w:color w:val="000000"/>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w:t>
      </w:r>
      <w:r w:rsidR="00B07954" w:rsidRPr="00D07952">
        <w:rPr>
          <w:color w:val="000000"/>
        </w:rPr>
        <w:lastRenderedPageBreak/>
        <w:t xml:space="preserve">Pública del Estado de México y Municipios, mismo que fue notificado a las partes el mismo día, a través del Sistema de Acceso a la Información Mexiquense (SAIMEX). </w:t>
      </w:r>
    </w:p>
    <w:p w14:paraId="094EA146" w14:textId="77777777" w:rsidR="00094A71" w:rsidRPr="00D07952" w:rsidRDefault="00094A71">
      <w:pPr>
        <w:spacing w:after="0" w:line="360" w:lineRule="auto"/>
        <w:ind w:right="-28"/>
        <w:rPr>
          <w:color w:val="000000"/>
        </w:rPr>
      </w:pPr>
    </w:p>
    <w:p w14:paraId="288DAD02" w14:textId="77777777" w:rsidR="00094A71" w:rsidRPr="00363DCC" w:rsidRDefault="00EE75AC">
      <w:pPr>
        <w:spacing w:after="0" w:line="360" w:lineRule="auto"/>
        <w:rPr>
          <w:color w:val="000000"/>
        </w:rPr>
      </w:pPr>
      <w:r w:rsidRPr="00D07952">
        <w:rPr>
          <w:color w:val="000000"/>
        </w:rPr>
        <w:t>En razón de que fue debidamente sustanciado e integrado el expediente electrónico y no existe diligencia pendiente de desahogo, se emite la resolución que conforme a Derecho proceda, de acuerdo a los siguientes:</w:t>
      </w:r>
    </w:p>
    <w:p w14:paraId="5E32F081" w14:textId="77777777" w:rsidR="00094A71" w:rsidRPr="00363DCC" w:rsidRDefault="00094A71">
      <w:pPr>
        <w:spacing w:after="0" w:line="360" w:lineRule="auto"/>
        <w:rPr>
          <w:color w:val="000000"/>
        </w:rPr>
      </w:pPr>
    </w:p>
    <w:p w14:paraId="63416957" w14:textId="77777777" w:rsidR="00094A71" w:rsidRPr="00363DCC" w:rsidRDefault="00EE75AC">
      <w:pPr>
        <w:pStyle w:val="Ttulo1"/>
        <w:spacing w:before="0" w:line="360" w:lineRule="auto"/>
        <w:jc w:val="center"/>
        <w:rPr>
          <w:rFonts w:ascii="Palatino Linotype" w:eastAsia="Palatino Linotype" w:hAnsi="Palatino Linotype" w:cs="Palatino Linotype"/>
          <w:b/>
          <w:color w:val="000000"/>
          <w:sz w:val="22"/>
          <w:szCs w:val="22"/>
        </w:rPr>
      </w:pPr>
      <w:bookmarkStart w:id="11" w:name="_Toc235113246"/>
      <w:r w:rsidRPr="00363DCC">
        <w:rPr>
          <w:rFonts w:ascii="Palatino Linotype" w:eastAsia="Palatino Linotype" w:hAnsi="Palatino Linotype" w:cs="Palatino Linotype"/>
          <w:b/>
          <w:color w:val="000000"/>
          <w:sz w:val="22"/>
          <w:szCs w:val="22"/>
        </w:rPr>
        <w:t>C O N S I D E R A N D O S</w:t>
      </w:r>
      <w:bookmarkEnd w:id="11"/>
    </w:p>
    <w:p w14:paraId="5F731EB2" w14:textId="77777777" w:rsidR="00094A71" w:rsidRPr="00363DCC" w:rsidRDefault="00094A71">
      <w:pPr>
        <w:spacing w:after="0" w:line="360" w:lineRule="auto"/>
        <w:jc w:val="center"/>
        <w:rPr>
          <w:b/>
          <w:color w:val="000000"/>
        </w:rPr>
      </w:pPr>
    </w:p>
    <w:p w14:paraId="5E6D88AD"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2" w:name="_Toc235113247"/>
      <w:r w:rsidRPr="00363DCC">
        <w:rPr>
          <w:rFonts w:ascii="Palatino Linotype" w:eastAsia="Palatino Linotype" w:hAnsi="Palatino Linotype" w:cs="Palatino Linotype"/>
          <w:b/>
          <w:color w:val="000000"/>
          <w:sz w:val="22"/>
          <w:szCs w:val="22"/>
        </w:rPr>
        <w:t>PRIMERO. Competencia</w:t>
      </w:r>
      <w:bookmarkEnd w:id="12"/>
    </w:p>
    <w:p w14:paraId="2B2131E9" w14:textId="77777777" w:rsidR="00094A71" w:rsidRPr="00363DCC" w:rsidRDefault="00094A71">
      <w:pPr>
        <w:spacing w:after="0" w:line="360" w:lineRule="auto"/>
        <w:rPr>
          <w:b/>
          <w:color w:val="FF0000"/>
        </w:rPr>
      </w:pPr>
    </w:p>
    <w:p w14:paraId="7D7DEE5B" w14:textId="0CC3991F" w:rsidR="00094A71" w:rsidRPr="00363DCC" w:rsidRDefault="000F67B8">
      <w:pPr>
        <w:spacing w:after="0" w:line="360" w:lineRule="auto"/>
        <w:rPr>
          <w:color w:val="000000"/>
        </w:rPr>
      </w:pPr>
      <w:r w:rsidRPr="00363DCC">
        <w:rPr>
          <w:color w:val="000000"/>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8FCD29A" w14:textId="77777777" w:rsidR="000F67B8" w:rsidRPr="00363DCC" w:rsidRDefault="000F67B8">
      <w:pPr>
        <w:spacing w:after="0" w:line="360" w:lineRule="auto"/>
        <w:rPr>
          <w:b/>
          <w:color w:val="000000"/>
        </w:rPr>
      </w:pPr>
    </w:p>
    <w:p w14:paraId="632E1DC1"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3" w:name="_Toc235113248"/>
      <w:r w:rsidRPr="00363DCC">
        <w:rPr>
          <w:rFonts w:ascii="Palatino Linotype" w:eastAsia="Palatino Linotype" w:hAnsi="Palatino Linotype" w:cs="Palatino Linotype"/>
          <w:b/>
          <w:color w:val="000000"/>
          <w:sz w:val="22"/>
          <w:szCs w:val="22"/>
        </w:rPr>
        <w:t>SEGUNDO. Causales de improcedencia y sobreseimiento</w:t>
      </w:r>
      <w:bookmarkEnd w:id="13"/>
      <w:r w:rsidRPr="00363DCC">
        <w:rPr>
          <w:rFonts w:ascii="Palatino Linotype" w:eastAsia="Palatino Linotype" w:hAnsi="Palatino Linotype" w:cs="Palatino Linotype"/>
          <w:b/>
          <w:color w:val="000000"/>
          <w:sz w:val="22"/>
          <w:szCs w:val="22"/>
        </w:rPr>
        <w:t xml:space="preserve"> </w:t>
      </w:r>
    </w:p>
    <w:p w14:paraId="7B386953" w14:textId="77777777" w:rsidR="00094A71" w:rsidRPr="00363DCC" w:rsidRDefault="00094A71">
      <w:pPr>
        <w:spacing w:after="0" w:line="360" w:lineRule="auto"/>
        <w:rPr>
          <w:color w:val="000000"/>
        </w:rPr>
      </w:pPr>
    </w:p>
    <w:p w14:paraId="3E2D8ACA" w14:textId="77777777" w:rsidR="00094A71" w:rsidRPr="00363DCC" w:rsidRDefault="00EE75AC">
      <w:pPr>
        <w:spacing w:after="0" w:line="360" w:lineRule="auto"/>
        <w:rPr>
          <w:color w:val="000000"/>
        </w:rPr>
      </w:pPr>
      <w:r w:rsidRPr="00363DCC">
        <w:rPr>
          <w:color w:val="000000"/>
        </w:rPr>
        <w:lastRenderedPageBreak/>
        <w:t xml:space="preserve">De las constancias que forma parte del Recurso de Revisión que se analiza, se advierte que previo al estudio del fondo de la </w:t>
      </w:r>
      <w:r w:rsidRPr="00363DCC">
        <w:rPr>
          <w:i/>
          <w:color w:val="000000"/>
        </w:rPr>
        <w:t>litis</w:t>
      </w:r>
      <w:r w:rsidRPr="00363DCC">
        <w:rPr>
          <w:color w:val="000000"/>
        </w:rPr>
        <w:t>, es necesario estudiar las causales de improcedencia y sobreseimiento que se adviertan, para determinar lo que en Derecho proceda.</w:t>
      </w:r>
    </w:p>
    <w:p w14:paraId="7432481D" w14:textId="77777777" w:rsidR="00094A71" w:rsidRPr="00363DCC" w:rsidRDefault="00094A71">
      <w:pPr>
        <w:spacing w:after="0" w:line="360" w:lineRule="auto"/>
        <w:rPr>
          <w:b/>
          <w:color w:val="000000"/>
        </w:rPr>
      </w:pPr>
    </w:p>
    <w:p w14:paraId="48056D7B" w14:textId="77777777" w:rsidR="00094A71" w:rsidRPr="00363DCC" w:rsidRDefault="00EE75AC">
      <w:pPr>
        <w:spacing w:after="0" w:line="360" w:lineRule="auto"/>
        <w:rPr>
          <w:b/>
          <w:color w:val="000000"/>
        </w:rPr>
      </w:pPr>
      <w:r w:rsidRPr="00363DCC">
        <w:rPr>
          <w:b/>
          <w:color w:val="000000"/>
        </w:rPr>
        <w:t>Causales de improcedencia</w:t>
      </w:r>
    </w:p>
    <w:p w14:paraId="1345E5B9" w14:textId="77777777" w:rsidR="00094A71" w:rsidRPr="00363DCC" w:rsidRDefault="00094A71">
      <w:pPr>
        <w:spacing w:after="0" w:line="360" w:lineRule="auto"/>
        <w:rPr>
          <w:color w:val="000000"/>
        </w:rPr>
      </w:pPr>
    </w:p>
    <w:p w14:paraId="7B8A9C1B" w14:textId="77777777" w:rsidR="00094A71" w:rsidRPr="00363DCC" w:rsidRDefault="00EE75AC">
      <w:pPr>
        <w:spacing w:after="0" w:line="360" w:lineRule="auto"/>
        <w:rPr>
          <w:color w:val="000000"/>
        </w:rPr>
      </w:pPr>
      <w:r w:rsidRPr="00363DCC">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F93B6F7" w14:textId="77777777" w:rsidR="00094A71" w:rsidRPr="00363DCC" w:rsidRDefault="00094A71">
      <w:pPr>
        <w:spacing w:after="0" w:line="360" w:lineRule="auto"/>
        <w:rPr>
          <w:color w:val="000000"/>
        </w:rPr>
      </w:pPr>
    </w:p>
    <w:p w14:paraId="30DEDEA6" w14:textId="77777777" w:rsidR="00094A71" w:rsidRPr="00363DCC" w:rsidRDefault="00EE75AC">
      <w:pPr>
        <w:spacing w:after="0" w:line="360" w:lineRule="auto"/>
        <w:rPr>
          <w:color w:val="000000"/>
        </w:rPr>
      </w:pPr>
      <w:r w:rsidRPr="00363DCC">
        <w:rPr>
          <w:color w:val="000000"/>
        </w:rPr>
        <w:t>En el presente caso, </w:t>
      </w:r>
      <w:r w:rsidRPr="00363DCC">
        <w:rPr>
          <w:b/>
          <w:color w:val="000000"/>
        </w:rPr>
        <w:t>no se actualiza ninguna de las causales de improcedencia</w:t>
      </w:r>
      <w:r w:rsidRPr="00363DCC">
        <w:rPr>
          <w:color w:val="000000"/>
        </w:rPr>
        <w:t> establecidas en el ordenamiento jurídico previamente señalado, toda vez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711053A1" w14:textId="77777777" w:rsidR="00094A71" w:rsidRPr="00363DCC" w:rsidRDefault="00094A71">
      <w:pPr>
        <w:spacing w:after="0" w:line="360" w:lineRule="auto"/>
        <w:rPr>
          <w:color w:val="000000"/>
        </w:rPr>
      </w:pPr>
    </w:p>
    <w:p w14:paraId="37574742" w14:textId="0E000C36" w:rsidR="00094A71" w:rsidRPr="00363DCC" w:rsidRDefault="00EE75AC">
      <w:pPr>
        <w:spacing w:after="0" w:line="360" w:lineRule="auto"/>
      </w:pPr>
      <w:r w:rsidRPr="00363DCC">
        <w:rPr>
          <w:color w:val="000000"/>
        </w:rPr>
        <w:t xml:space="preserve">Conforme a </w:t>
      </w:r>
      <w:r w:rsidRPr="00C478BA">
        <w:rPr>
          <w:color w:val="000000"/>
        </w:rPr>
        <w:t xml:space="preserve">lo anterior, se actualiza la causal de procedencia señalada en el artículo 179, </w:t>
      </w:r>
      <w:r w:rsidR="000F67B8" w:rsidRPr="00C478BA">
        <w:t>fracci</w:t>
      </w:r>
      <w:r w:rsidR="008962CF" w:rsidRPr="00C478BA">
        <w:t xml:space="preserve">ón </w:t>
      </w:r>
      <w:r w:rsidR="00D07952">
        <w:t>V</w:t>
      </w:r>
      <w:r w:rsidR="008962CF" w:rsidRPr="00C478BA">
        <w:t>I</w:t>
      </w:r>
      <w:r w:rsidR="000F67B8" w:rsidRPr="00C478BA">
        <w:t xml:space="preserve">, de la Ley en cita, pues la persona Recurrente se inconformó de </w:t>
      </w:r>
      <w:r w:rsidR="008962CF" w:rsidRPr="00C478BA">
        <w:t xml:space="preserve">la </w:t>
      </w:r>
      <w:r w:rsidR="00D07952">
        <w:t xml:space="preserve">entrega de información que no corresponde con lo solicitado. </w:t>
      </w:r>
      <w:r w:rsidR="00D621CF">
        <w:t xml:space="preserve"> </w:t>
      </w:r>
    </w:p>
    <w:p w14:paraId="5472F52F" w14:textId="77777777" w:rsidR="00D9191B" w:rsidRPr="00363DCC" w:rsidRDefault="00D9191B">
      <w:pPr>
        <w:spacing w:after="0" w:line="360" w:lineRule="auto"/>
      </w:pPr>
    </w:p>
    <w:p w14:paraId="2A559255" w14:textId="77777777" w:rsidR="00094A71" w:rsidRPr="00363DCC" w:rsidRDefault="00EE75AC">
      <w:pPr>
        <w:spacing w:after="0" w:line="360" w:lineRule="auto"/>
        <w:rPr>
          <w:color w:val="0D0D0D"/>
        </w:rPr>
      </w:pPr>
      <w:r w:rsidRPr="00363DCC">
        <w:rPr>
          <w:b/>
          <w:color w:val="0D0D0D"/>
        </w:rPr>
        <w:lastRenderedPageBreak/>
        <w:t>Causales de sobreseimiento</w:t>
      </w:r>
    </w:p>
    <w:p w14:paraId="2FDB9B2D" w14:textId="77777777" w:rsidR="00094A71" w:rsidRPr="00363DCC" w:rsidRDefault="00094A71">
      <w:pPr>
        <w:spacing w:after="0" w:line="360" w:lineRule="auto"/>
        <w:rPr>
          <w:color w:val="0D0D0D"/>
        </w:rPr>
      </w:pPr>
    </w:p>
    <w:p w14:paraId="17174215" w14:textId="77777777" w:rsidR="00D621CF" w:rsidRPr="00D621CF" w:rsidRDefault="00D621CF" w:rsidP="00D621CF">
      <w:pPr>
        <w:spacing w:after="0" w:line="360" w:lineRule="auto"/>
        <w:rPr>
          <w:color w:val="0D0D0D"/>
        </w:rPr>
      </w:pPr>
      <w:r w:rsidRPr="00D621CF">
        <w:rPr>
          <w:color w:val="0D0D0D"/>
        </w:rPr>
        <w:t>Por ser de previo y especial pronunciamiento, este Instituto analiza si se actualiza alguna causal de sobreseimiento.</w:t>
      </w:r>
    </w:p>
    <w:p w14:paraId="724EEE87" w14:textId="77777777" w:rsidR="00D621CF" w:rsidRPr="00D621CF" w:rsidRDefault="00D621CF" w:rsidP="00D621CF">
      <w:pPr>
        <w:spacing w:after="0" w:line="360" w:lineRule="auto"/>
        <w:rPr>
          <w:color w:val="0D0D0D"/>
        </w:rPr>
      </w:pPr>
    </w:p>
    <w:p w14:paraId="59219525" w14:textId="77777777" w:rsidR="00D621CF" w:rsidRPr="00D621CF" w:rsidRDefault="00D621CF" w:rsidP="00D621CF">
      <w:pPr>
        <w:spacing w:after="0" w:line="360" w:lineRule="auto"/>
        <w:rPr>
          <w:color w:val="0D0D0D"/>
        </w:rPr>
      </w:pPr>
      <w:r w:rsidRPr="00D621CF">
        <w:rPr>
          <w:color w:val="0D0D0D"/>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configuran las causales establecidas en las fracciones I, II, III y V, toda vez que no hay constancias en el expediente en que se actúa, de que la Recurrente se haya desistido, haya fallecido, haya modificado o revocado su respuesta o bien, que el Recurso de Revisión haya quedado sin materia.</w:t>
      </w:r>
    </w:p>
    <w:p w14:paraId="7863A00D" w14:textId="77777777" w:rsidR="00D621CF" w:rsidRPr="00D621CF" w:rsidRDefault="00D621CF" w:rsidP="00D621CF">
      <w:pPr>
        <w:spacing w:after="0" w:line="360" w:lineRule="auto"/>
        <w:rPr>
          <w:color w:val="0D0D0D"/>
        </w:rPr>
      </w:pPr>
    </w:p>
    <w:p w14:paraId="21001D58" w14:textId="77777777" w:rsidR="00D621CF" w:rsidRPr="00D621CF" w:rsidRDefault="00D621CF" w:rsidP="00D621CF">
      <w:pPr>
        <w:spacing w:after="0" w:line="360" w:lineRule="auto"/>
        <w:rPr>
          <w:color w:val="0D0D0D"/>
        </w:rPr>
      </w:pPr>
      <w:r w:rsidRPr="00D621CF">
        <w:rPr>
          <w:color w:val="0D0D0D"/>
        </w:rPr>
        <w:t>No obstante, por lo que hace a la hipótesis prevista en la fracción IV, a saber, que admitido una vez admitido el Recurso de Revisión, aparezca alguna causal de improcedencia en términos de la presente Ley, resulta necesario traer a colación el artículo 191, fracción VI, de la Ley de la materia, que establece que el Recurso de Revisión será desechado por improcedente, cuando la solicitud de información se trate de una consulta.</w:t>
      </w:r>
    </w:p>
    <w:p w14:paraId="1C726DF2" w14:textId="77777777" w:rsidR="00D621CF" w:rsidRPr="00D621CF" w:rsidRDefault="00D621CF" w:rsidP="00D621CF">
      <w:pPr>
        <w:spacing w:after="0" w:line="360" w:lineRule="auto"/>
        <w:rPr>
          <w:color w:val="0D0D0D"/>
        </w:rPr>
      </w:pPr>
    </w:p>
    <w:p w14:paraId="6CF0A07F" w14:textId="74C8A966" w:rsidR="00D621CF" w:rsidRPr="00D621CF" w:rsidRDefault="00D621CF" w:rsidP="00D621CF">
      <w:pPr>
        <w:spacing w:after="0" w:line="360" w:lineRule="auto"/>
        <w:rPr>
          <w:i/>
          <w:color w:val="0D0D0D"/>
          <w:sz w:val="20"/>
        </w:rPr>
      </w:pPr>
      <w:r w:rsidRPr="00D621CF">
        <w:rPr>
          <w:color w:val="0D0D0D"/>
        </w:rPr>
        <w:t xml:space="preserve">En principio, con el fin de verificar si se actualiza la causal de improcedencia, es necesario precisar que el Recurrente requirió saber, entre otras cosas, </w:t>
      </w:r>
      <w:r w:rsidR="0033392B">
        <w:rPr>
          <w:color w:val="0D0D0D"/>
        </w:rPr>
        <w:t>“</w:t>
      </w:r>
      <w:r w:rsidR="00CE03C6">
        <w:rPr>
          <w:color w:val="0D0D0D"/>
        </w:rPr>
        <w:t>…</w:t>
      </w:r>
      <w:r w:rsidR="00CE03C6" w:rsidRPr="00CE03C6">
        <w:rPr>
          <w:i/>
          <w:color w:val="0D0D0D"/>
        </w:rPr>
        <w:t xml:space="preserve">que se vive en la unidad de transparencia y que acciones para evitar los actos de corrupción y nepotismo de Cielo Aranza Méndez quien es esposa de un ex aviador Iván González Neria de la unidad de transparencia ya la investigado los antecedentes de esas personas y que la dieron de baja a Cielo en octubre 2024 por filtrar información y actos de corrupción y por serla esposa del aviador que hay muchos antecedentes revisen, pero este nuevo titular la contrato nuevamente sin saber los antecedente, queremos saber los motivos y </w:t>
      </w:r>
      <w:r w:rsidR="00CE03C6" w:rsidRPr="00CE03C6">
        <w:rPr>
          <w:i/>
          <w:color w:val="0D0D0D"/>
        </w:rPr>
        <w:lastRenderedPageBreak/>
        <w:t>antecedente para que la contrataran nuevamente y si lo autorizo la primera Sindico, y el Presidente Municipal lo sabe, pero le oferto la archivos como los informes y respuestas que sustrajo de la anterior administración eso es un acto de corrupción y sigue pasando la información de todo lo que hacen en ese una día a la ex titular Norma de todo que el Titular nunca llega a la oficina nunca asiste a trabajar, que no sabe nada que llega siempre tarde cuando va, que ella es la que hace todo y es la jefa dela unidad por eso maltrata a las compañeras, que Erasmo Pérez Martínez es un acosador de mujeres que como puede estar ahí si por eso lo corrieron de INFOEM y llega borracho la oficina y ella tiene una relación más que profesional y cercana con el Jefe de Departa, eso está permitido? O es nepotismo esto de Datos eso es u acto de corrupción y lo más grave que señala al Presidente por quitarles días de sueldo a ella y a varios y diezmo a los jefes de departamento para juntar para su campaña, se solicita que acciones a realizado el Comité y la Comisión de Violencia de Genero y del Comité de Ética, El comité de sistema anticorrupción, Comité coordinador del Sistema Anticorrupción, la contraloría para atender estos y e</w:t>
      </w:r>
      <w:r w:rsidR="00CE03C6">
        <w:rPr>
          <w:i/>
          <w:color w:val="0D0D0D"/>
        </w:rPr>
        <w:t>vitar estos actos de corrupción..</w:t>
      </w:r>
      <w:r w:rsidR="003A1075" w:rsidRPr="003A1075">
        <w:rPr>
          <w:i/>
          <w:color w:val="0D0D0D"/>
        </w:rPr>
        <w:t>.”</w:t>
      </w:r>
    </w:p>
    <w:p w14:paraId="664A2231" w14:textId="77777777" w:rsidR="00D621CF" w:rsidRPr="00D621CF" w:rsidRDefault="00D621CF" w:rsidP="00D621CF">
      <w:pPr>
        <w:spacing w:after="0" w:line="360" w:lineRule="auto"/>
        <w:rPr>
          <w:color w:val="0D0D0D"/>
        </w:rPr>
      </w:pPr>
    </w:p>
    <w:p w14:paraId="450EADF5" w14:textId="77777777" w:rsidR="00D621CF" w:rsidRPr="00D621CF" w:rsidRDefault="00D621CF" w:rsidP="00D621CF">
      <w:pPr>
        <w:spacing w:after="0" w:line="360" w:lineRule="auto"/>
        <w:rPr>
          <w:color w:val="0D0D0D"/>
        </w:rPr>
      </w:pPr>
      <w:r w:rsidRPr="00D621CF">
        <w:rPr>
          <w:color w:val="0D0D0D"/>
        </w:rPr>
        <w:t>Conforme a lo anterior, se logra vislumbrar que el Particular quiere conocer las razones de una circunstancia específica, lo que implicaría que el Instituto elaborara una expresión documental específica; sobre dicha situación, es necesario colación los artículos 2°, fracción II; 3°, fracción XI y 18 de la Ley de Transparencia y Acceso a la Información Pública del Estado de México y Municipios, los cuales disponen lo siguiente:</w:t>
      </w:r>
    </w:p>
    <w:p w14:paraId="5F346904" w14:textId="77777777" w:rsidR="00D621CF" w:rsidRPr="00D621CF" w:rsidRDefault="00D621CF" w:rsidP="00D621CF">
      <w:pPr>
        <w:spacing w:after="0" w:line="360" w:lineRule="auto"/>
        <w:rPr>
          <w:color w:val="0D0D0D"/>
        </w:rPr>
      </w:pPr>
    </w:p>
    <w:p w14:paraId="78ADB68F" w14:textId="77777777" w:rsidR="00D621CF" w:rsidRPr="00D621CF" w:rsidRDefault="00D621CF">
      <w:pPr>
        <w:numPr>
          <w:ilvl w:val="0"/>
          <w:numId w:val="2"/>
        </w:numPr>
        <w:spacing w:after="0" w:line="360" w:lineRule="auto"/>
        <w:contextualSpacing/>
        <w:rPr>
          <w:rFonts w:eastAsia="Times New Roman" w:cs="Times New Roman"/>
          <w:color w:val="0D0D0D"/>
          <w:szCs w:val="24"/>
          <w:lang w:eastAsia="es-ES"/>
        </w:rPr>
      </w:pPr>
      <w:r w:rsidRPr="00D621CF">
        <w:rPr>
          <w:rFonts w:eastAsia="Times New Roman" w:cs="Times New Roman"/>
          <w:color w:val="0D0D0D"/>
          <w:szCs w:val="24"/>
          <w:lang w:eastAsia="es-ES"/>
        </w:rPr>
        <w:t>Que uno de los objetivos de la Ley es proveer lo necesario para garantizar a toda persona el derecho de acceso a la información pública, y</w:t>
      </w:r>
    </w:p>
    <w:p w14:paraId="3B4192AC" w14:textId="77777777" w:rsidR="00D621CF" w:rsidRPr="00D621CF" w:rsidRDefault="00D621CF" w:rsidP="00D621CF">
      <w:pPr>
        <w:spacing w:after="0" w:line="360" w:lineRule="auto"/>
        <w:rPr>
          <w:color w:val="0D0D0D"/>
        </w:rPr>
      </w:pPr>
    </w:p>
    <w:p w14:paraId="5DA49ABD" w14:textId="77777777" w:rsidR="00D621CF" w:rsidRPr="00D621CF" w:rsidRDefault="00D621CF">
      <w:pPr>
        <w:numPr>
          <w:ilvl w:val="0"/>
          <w:numId w:val="2"/>
        </w:numPr>
        <w:spacing w:after="0" w:line="360" w:lineRule="auto"/>
        <w:contextualSpacing/>
        <w:rPr>
          <w:rFonts w:eastAsia="Times New Roman" w:cs="Times New Roman"/>
          <w:color w:val="0D0D0D"/>
          <w:szCs w:val="24"/>
          <w:lang w:eastAsia="es-ES"/>
        </w:rPr>
      </w:pPr>
      <w:r w:rsidRPr="00D621CF">
        <w:rPr>
          <w:rFonts w:eastAsia="Times New Roman" w:cs="Times New Roman"/>
          <w:color w:val="0D0D0D"/>
          <w:szCs w:val="24"/>
          <w:lang w:eastAsia="es-ES"/>
        </w:rPr>
        <w:t xml:space="preserve">Que los documentos son los expedientes, reportes, estudios, actas, resoluciones, contratos, convenios, instructivos, notas, memorandos, estadísticas o cualquier registro que documente el ejercicio de facultades, funciones y competencia de los </w:t>
      </w:r>
      <w:r w:rsidRPr="00D621CF">
        <w:rPr>
          <w:rFonts w:eastAsia="Times New Roman" w:cs="Times New Roman"/>
          <w:color w:val="0D0D0D"/>
          <w:szCs w:val="24"/>
          <w:lang w:eastAsia="es-ES"/>
        </w:rPr>
        <w:lastRenderedPageBreak/>
        <w:t>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de la manera, es una ley de acceso a documentos.</w:t>
      </w:r>
    </w:p>
    <w:p w14:paraId="0ED11EBA" w14:textId="77777777" w:rsidR="00D621CF" w:rsidRPr="00D621CF" w:rsidRDefault="00D621CF" w:rsidP="00D621CF">
      <w:pPr>
        <w:spacing w:after="0" w:line="360" w:lineRule="auto"/>
        <w:rPr>
          <w:color w:val="0D0D0D"/>
        </w:rPr>
      </w:pPr>
    </w:p>
    <w:p w14:paraId="079485CA" w14:textId="21E2BED4" w:rsidR="00D621CF" w:rsidRPr="00D621CF" w:rsidRDefault="00D621CF" w:rsidP="00D621CF">
      <w:pPr>
        <w:spacing w:after="0" w:line="360" w:lineRule="auto"/>
        <w:rPr>
          <w:color w:val="0D0D0D"/>
        </w:rPr>
      </w:pPr>
      <w:r w:rsidRPr="00D621CF">
        <w:rPr>
          <w:color w:val="0D0D0D"/>
        </w:rPr>
        <w:t xml:space="preserve">En razón de lo anterior, es necesario señalar que del análisis del requerimiento de información presentado ante el </w:t>
      </w:r>
      <w:r w:rsidR="0033392B" w:rsidRPr="0033392B">
        <w:rPr>
          <w:color w:val="0D0D0D"/>
        </w:rPr>
        <w:t xml:space="preserve">Instituto Electoral del Estado de México </w:t>
      </w:r>
      <w:r w:rsidRPr="00D621CF">
        <w:rPr>
          <w:color w:val="0D0D0D"/>
        </w:rPr>
        <w:t xml:space="preserve">se logra colegir que el Particular requiere un pronunciamiento específico, a una situación concreta y determinada, lo cual implicaría que el Sujeto Obligado elaborara una respuesta delimitada y ad hoc. </w:t>
      </w:r>
    </w:p>
    <w:p w14:paraId="67DD3D0B" w14:textId="77777777" w:rsidR="00D621CF" w:rsidRPr="00D621CF" w:rsidRDefault="00D621CF" w:rsidP="00D621CF">
      <w:pPr>
        <w:spacing w:after="0" w:line="360" w:lineRule="auto"/>
        <w:rPr>
          <w:color w:val="0D0D0D"/>
        </w:rPr>
      </w:pPr>
    </w:p>
    <w:p w14:paraId="2D7BC4B6" w14:textId="77777777" w:rsidR="00D621CF" w:rsidRPr="00D621CF" w:rsidRDefault="00D621CF" w:rsidP="00D621CF">
      <w:pPr>
        <w:spacing w:after="0" w:line="360" w:lineRule="auto"/>
        <w:rPr>
          <w:color w:val="0D0D0D"/>
        </w:rPr>
      </w:pPr>
      <w:r w:rsidRPr="00D621CF">
        <w:rPr>
          <w:color w:val="0D0D0D"/>
        </w:rPr>
        <w:t>Sobre el tema, 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toda la información generada, obtenida, adquirida, transformada por los sujetos obligados, o en su caso, la tengan en su posesión, será pública y accesible para cualquier persona. Así, se advierte que el derecho de acceso a la información, consiste en una prerrogativa de cualquier persona, a solicitar información pública que conste en documentos generados, obtenidos, adquiridos, transformados o que tengan en posesión los sujetos obligados.</w:t>
      </w:r>
    </w:p>
    <w:p w14:paraId="00363B4F" w14:textId="77777777" w:rsidR="00D621CF" w:rsidRPr="00D621CF" w:rsidRDefault="00D621CF" w:rsidP="00D621CF">
      <w:pPr>
        <w:spacing w:after="0" w:line="360" w:lineRule="auto"/>
        <w:rPr>
          <w:color w:val="0D0D0D"/>
        </w:rPr>
      </w:pPr>
    </w:p>
    <w:p w14:paraId="3B8DFA39" w14:textId="77777777" w:rsidR="00D621CF" w:rsidRPr="00D621CF" w:rsidRDefault="00D621CF" w:rsidP="00D621CF">
      <w:pPr>
        <w:spacing w:after="0" w:line="360" w:lineRule="auto"/>
        <w:rPr>
          <w:color w:val="0D0D0D"/>
        </w:rPr>
      </w:pPr>
      <w:r w:rsidRPr="00D621CF">
        <w:rPr>
          <w:color w:val="0D0D0D"/>
        </w:rPr>
        <w:t xml:space="preserve">En ese orden de ideas, el artículo 3°, fracción XI, de la Ley Local de Transparencia, establecen que los documentos son los expedientes, reportes, estudios, actas, resoluciones, oficios, correspondencia, acuerdos, directivas, directrices, circulares, contratos, convenios, instructivos, notas, memorandos, estadísticas o bien, cualquier otro registro que documente </w:t>
      </w:r>
      <w:r w:rsidRPr="00D621CF">
        <w:rPr>
          <w:color w:val="0D0D0D"/>
        </w:rPr>
        <w:lastRenderedPageBreak/>
        <w:t>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0C54336" w14:textId="77777777" w:rsidR="00D621CF" w:rsidRPr="00D621CF" w:rsidRDefault="00D621CF" w:rsidP="00D621CF">
      <w:pPr>
        <w:spacing w:after="0" w:line="360" w:lineRule="auto"/>
        <w:rPr>
          <w:color w:val="0D0D0D"/>
        </w:rPr>
      </w:pPr>
    </w:p>
    <w:p w14:paraId="3AB04310" w14:textId="77777777" w:rsidR="00D621CF" w:rsidRPr="00D621CF" w:rsidRDefault="00D621CF" w:rsidP="00D621CF">
      <w:pPr>
        <w:spacing w:after="0" w:line="360" w:lineRule="auto"/>
        <w:rPr>
          <w:color w:val="0D0D0D"/>
        </w:rPr>
      </w:pPr>
      <w:r w:rsidRPr="00D621CF">
        <w:rPr>
          <w:color w:val="0D0D0D"/>
        </w:rPr>
        <w:t>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Lo anterior,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17098B7D" w14:textId="77777777" w:rsidR="00D621CF" w:rsidRPr="00D621CF" w:rsidRDefault="00D621CF" w:rsidP="00D621CF">
      <w:pPr>
        <w:spacing w:after="0" w:line="360" w:lineRule="auto"/>
        <w:rPr>
          <w:color w:val="0D0D0D"/>
        </w:rPr>
      </w:pPr>
    </w:p>
    <w:p w14:paraId="6439099C" w14:textId="77777777" w:rsidR="00D621CF" w:rsidRPr="00D621CF" w:rsidRDefault="00D621CF" w:rsidP="00D621CF">
      <w:pPr>
        <w:spacing w:after="0" w:line="360" w:lineRule="auto"/>
        <w:rPr>
          <w:color w:val="0D0D0D"/>
        </w:rPr>
      </w:pPr>
      <w:r w:rsidRPr="00D621CF">
        <w:rPr>
          <w:color w:val="0D0D0D"/>
        </w:rPr>
        <w:t>De tales circunstancias, se colige que los sujetos obligados únicamente están constreñidos a proporcionar la documentación que obre en sus archivos; por lo que, no están obligados a generar o elaborar documentos ad hoc, como es el caso de proporcionar respuesta a un cuestionamiento. Robustece lo anterior el Criterio Orientador, con clave de control SO/013/2017, de la Segunda Época, emitido por el Instituto Nacional de Transparencia, Acceso a la Información y Protección de Datos Personales, vigente a la fecha de la solicitud, que a continuación se cita:</w:t>
      </w:r>
    </w:p>
    <w:p w14:paraId="7B327F48" w14:textId="77777777" w:rsidR="00D621CF" w:rsidRPr="00D621CF" w:rsidRDefault="00D621CF" w:rsidP="00D621CF">
      <w:pPr>
        <w:spacing w:after="0" w:line="360" w:lineRule="auto"/>
        <w:rPr>
          <w:color w:val="0D0D0D"/>
        </w:rPr>
      </w:pPr>
    </w:p>
    <w:p w14:paraId="5B49F6A6" w14:textId="77777777" w:rsidR="00D621CF" w:rsidRPr="00D621CF" w:rsidRDefault="00D621CF" w:rsidP="005259CB">
      <w:pPr>
        <w:spacing w:after="0" w:line="360" w:lineRule="auto"/>
        <w:ind w:left="567" w:right="567"/>
        <w:rPr>
          <w:i/>
          <w:color w:val="0D0D0D"/>
          <w:sz w:val="20"/>
        </w:rPr>
      </w:pPr>
      <w:r w:rsidRPr="005259CB">
        <w:rPr>
          <w:b/>
          <w:bCs/>
          <w:i/>
          <w:color w:val="0D0D0D"/>
          <w:sz w:val="20"/>
        </w:rPr>
        <w:t>“No existe obligación de elaborar documentos ad hoc para atender las solicitudes de acceso a la información.</w:t>
      </w:r>
      <w:r w:rsidRPr="00D621CF">
        <w:rPr>
          <w:i/>
          <w:color w:val="0D0D0D"/>
          <w:sz w:val="2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w:t>
      </w:r>
      <w:r w:rsidRPr="00D621CF">
        <w:rPr>
          <w:i/>
          <w:color w:val="0D0D0D"/>
          <w:sz w:val="20"/>
        </w:rPr>
        <w:lastRenderedPageBreak/>
        <w:t>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atenderlas solicitudes de información.”</w:t>
      </w:r>
    </w:p>
    <w:p w14:paraId="3F882422" w14:textId="77777777" w:rsidR="00D621CF" w:rsidRPr="00D621CF" w:rsidRDefault="00D621CF" w:rsidP="00D621CF">
      <w:pPr>
        <w:spacing w:after="0" w:line="360" w:lineRule="auto"/>
        <w:rPr>
          <w:color w:val="0D0D0D"/>
        </w:rPr>
      </w:pPr>
    </w:p>
    <w:p w14:paraId="64DF006B" w14:textId="77777777" w:rsidR="00D621CF" w:rsidRPr="00D621CF" w:rsidRDefault="00D621CF" w:rsidP="00D621CF">
      <w:pPr>
        <w:spacing w:after="0" w:line="360" w:lineRule="auto"/>
        <w:rPr>
          <w:color w:val="0D0D0D"/>
        </w:rPr>
      </w:pPr>
      <w:r w:rsidRPr="00D621CF">
        <w:rPr>
          <w:color w:val="0D0D0D"/>
        </w:rPr>
        <w:t>Conforme a lo anterior, se advierte que la respuesta al cuestionamiento previamente referido constituye una consulta y no así una solicitud de acceso a información pública que pueda ser atendida mediante una expresión documental; lo anterior, toda vez que el requerimiento corresponde a una pregunta que implicaría elaborar un documento ad hoc, en el que se precisara un cuestionamiento específico.</w:t>
      </w:r>
    </w:p>
    <w:p w14:paraId="5A20016E" w14:textId="77777777" w:rsidR="00D621CF" w:rsidRPr="00D621CF" w:rsidRDefault="00D621CF" w:rsidP="00D621CF">
      <w:pPr>
        <w:spacing w:after="0" w:line="360" w:lineRule="auto"/>
        <w:rPr>
          <w:color w:val="0D0D0D"/>
        </w:rPr>
      </w:pPr>
    </w:p>
    <w:p w14:paraId="18E3BCC5" w14:textId="77777777" w:rsidR="00D621CF" w:rsidRPr="00D621CF" w:rsidRDefault="00D621CF" w:rsidP="00D621CF">
      <w:pPr>
        <w:spacing w:after="0" w:line="360" w:lineRule="auto"/>
        <w:rPr>
          <w:color w:val="0D0D0D"/>
        </w:rPr>
      </w:pPr>
      <w:r w:rsidRPr="00D621CF">
        <w:rPr>
          <w:color w:val="0D0D0D"/>
        </w:rPr>
        <w:t>Lo anterior toma relevancia, pues según Trujillo, Humberto (2019), en el “Diccionario de Transparencia y Acceso a la Información Pública” (p. 122), el derecho de petición, es una prerrogativa constitucional que tienen las personas para solicitar o reclamar a las autoridades públicas; por lo que, las instancias deben recibirlas y realizar una respuesta. Además, la Jurisprudencia XXI.1o.P.A. J/27, de los Tribunales Colegiados de Circuito, localizada en la página 1406, del Semanario Judicial de la Federación y su Gaceta, Tomo XXXIII, marzo 2011, Novena Época, que establece lo siguiente:</w:t>
      </w:r>
    </w:p>
    <w:p w14:paraId="73CD82F1" w14:textId="77777777" w:rsidR="00D621CF" w:rsidRPr="00D621CF" w:rsidRDefault="00D621CF" w:rsidP="00D621CF">
      <w:pPr>
        <w:spacing w:after="0" w:line="360" w:lineRule="auto"/>
        <w:rPr>
          <w:color w:val="0D0D0D"/>
        </w:rPr>
      </w:pPr>
    </w:p>
    <w:p w14:paraId="2E254C4A" w14:textId="77777777" w:rsidR="00D621CF" w:rsidRPr="00D621CF" w:rsidRDefault="00D621CF" w:rsidP="008965F7">
      <w:pPr>
        <w:spacing w:after="0" w:line="360" w:lineRule="auto"/>
        <w:ind w:left="567" w:right="567"/>
        <w:rPr>
          <w:i/>
          <w:color w:val="0D0D0D"/>
          <w:sz w:val="20"/>
        </w:rPr>
      </w:pPr>
      <w:r w:rsidRPr="005259CB">
        <w:rPr>
          <w:b/>
          <w:bCs/>
          <w:i/>
          <w:color w:val="0D0D0D"/>
          <w:sz w:val="20"/>
        </w:rPr>
        <w:t xml:space="preserve">“DERECHO DE PETICIÓN. SUS ELEMENTOS. </w:t>
      </w:r>
      <w:r w:rsidRPr="00D621CF">
        <w:rPr>
          <w:i/>
          <w:color w:val="0D0D0D"/>
          <w:sz w:val="20"/>
        </w:rPr>
        <w:t xml:space="preserve">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w:t>
      </w:r>
      <w:r w:rsidRPr="00D621CF">
        <w:rPr>
          <w:i/>
          <w:color w:val="0D0D0D"/>
          <w:sz w:val="20"/>
        </w:rPr>
        <w:lastRenderedPageBreak/>
        <w:t>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w:t>
      </w:r>
      <w:r w:rsidRPr="00D621CF">
        <w:rPr>
          <w:color w:val="0D0D0D"/>
          <w:sz w:val="20"/>
        </w:rPr>
        <w:t xml:space="preserve"> </w:t>
      </w:r>
      <w:r w:rsidRPr="00D621CF">
        <w:rPr>
          <w:i/>
          <w:color w:val="0D0D0D"/>
          <w:sz w:val="20"/>
        </w:rPr>
        <w:t>precisamente por la autoridad ante quien se ejercitó el derecho, y no por otra diversa.”</w:t>
      </w:r>
    </w:p>
    <w:p w14:paraId="67EC8CB8" w14:textId="77777777" w:rsidR="00D621CF" w:rsidRPr="00D621CF" w:rsidRDefault="00D621CF" w:rsidP="008965F7">
      <w:pPr>
        <w:spacing w:after="0" w:line="360" w:lineRule="auto"/>
        <w:ind w:left="567" w:right="567"/>
        <w:rPr>
          <w:color w:val="0D0D0D"/>
        </w:rPr>
      </w:pPr>
    </w:p>
    <w:p w14:paraId="78DF66E0" w14:textId="77777777" w:rsidR="00D621CF" w:rsidRPr="00D621CF" w:rsidRDefault="00D621CF" w:rsidP="00D621CF">
      <w:pPr>
        <w:spacing w:after="0" w:line="360" w:lineRule="auto"/>
        <w:rPr>
          <w:color w:val="0D0D0D"/>
        </w:rPr>
      </w:pPr>
      <w:r w:rsidRPr="00D621CF">
        <w:rPr>
          <w:color w:val="0D0D0D"/>
        </w:rPr>
        <w:t>De la Jurisprudencia citada, se advierte que el derecho de petición, es una prerrogativa individual consagrada en el artículo 8° de la Constitución Política de los Estados Unidos Mexicanos, con el fin de que cualquier ciudadano o persona, presente una petición de manera pacífica y respetuosa (pregunta, consulta, duda, acción, entre otros), ante una autoridad, por lo que, tiene derecho de recibir una respuesta.</w:t>
      </w:r>
    </w:p>
    <w:p w14:paraId="2D7A9F21" w14:textId="77777777" w:rsidR="00D621CF" w:rsidRPr="00D621CF" w:rsidRDefault="00D621CF" w:rsidP="00D621CF">
      <w:pPr>
        <w:spacing w:after="0" w:line="360" w:lineRule="auto"/>
        <w:rPr>
          <w:color w:val="0D0D0D"/>
        </w:rPr>
      </w:pPr>
    </w:p>
    <w:p w14:paraId="5437834A" w14:textId="77777777" w:rsidR="00D621CF" w:rsidRPr="00D621CF" w:rsidRDefault="00D621CF" w:rsidP="00D621CF">
      <w:pPr>
        <w:spacing w:after="0" w:line="360" w:lineRule="auto"/>
        <w:rPr>
          <w:color w:val="0D0D0D"/>
        </w:rPr>
      </w:pPr>
      <w:r w:rsidRPr="00D621CF">
        <w:rPr>
          <w:color w:val="0D0D0D"/>
        </w:rPr>
        <w:t xml:space="preserve">De tal circunstancia, se puede colegir que el requerimiento de información realizado por la persona Recurrente, se trata de una consulta y derecho de petición que implicaría la generación de un documento ad hoc, y, por lo tanto, no es procedente la vía del derecho de acceso a la información. </w:t>
      </w:r>
    </w:p>
    <w:p w14:paraId="70B4809A" w14:textId="77777777" w:rsidR="00D621CF" w:rsidRPr="00D621CF" w:rsidRDefault="00D621CF" w:rsidP="00D621CF">
      <w:pPr>
        <w:spacing w:after="0" w:line="360" w:lineRule="auto"/>
        <w:rPr>
          <w:color w:val="0D0D0D"/>
        </w:rPr>
      </w:pPr>
    </w:p>
    <w:p w14:paraId="57B6822A" w14:textId="77777777" w:rsidR="00D621CF" w:rsidRPr="00D621CF" w:rsidRDefault="00D621CF" w:rsidP="00D621CF">
      <w:pPr>
        <w:spacing w:after="0" w:line="360" w:lineRule="auto"/>
        <w:rPr>
          <w:color w:val="0D0D0D"/>
        </w:rPr>
      </w:pPr>
      <w:r w:rsidRPr="00D621CF">
        <w:rPr>
          <w:color w:val="0D0D0D"/>
        </w:rPr>
        <w:t xml:space="preserve">Por lo tanto, y toda vez de que parte de la solicitud de acceso a la información se trata de una consulta, que implicaría que el Sujeto Obligado realizará un documento que contenga determinado contenido, con un pronunciamiento específico, el Medio de Impugnación actualiza la causal de desechamiento establecida en el artículo 191, fracción VI, de la Ley de Transparencia y Acceso a la Información Pública del Estado de México y Municipios, por lo </w:t>
      </w:r>
      <w:r w:rsidRPr="00D621CF">
        <w:rPr>
          <w:color w:val="0D0D0D"/>
        </w:rPr>
        <w:lastRenderedPageBreak/>
        <w:t xml:space="preserve">que lo procedente es </w:t>
      </w:r>
      <w:r w:rsidRPr="00D621CF">
        <w:rPr>
          <w:b/>
          <w:color w:val="0D0D0D"/>
        </w:rPr>
        <w:t>SOBRESEER PARCIALMENTE</w:t>
      </w:r>
      <w:r w:rsidRPr="00D621CF">
        <w:rPr>
          <w:color w:val="0D0D0D"/>
        </w:rPr>
        <w:t xml:space="preserve"> el presente Recurso de Revisión, al actualizarse el supuesto previsto en el artículo 192, fracción IV, en relación con el diverso 186, fracción I, de ese ordenamiento legal.</w:t>
      </w:r>
    </w:p>
    <w:p w14:paraId="0FAC6698" w14:textId="77777777" w:rsidR="00D621CF" w:rsidRPr="00D621CF" w:rsidRDefault="00D621CF" w:rsidP="00D621CF">
      <w:pPr>
        <w:spacing w:after="0" w:line="360" w:lineRule="auto"/>
        <w:rPr>
          <w:color w:val="0D0D0D"/>
        </w:rPr>
      </w:pPr>
    </w:p>
    <w:p w14:paraId="63E886D2" w14:textId="77777777" w:rsidR="00D621CF" w:rsidRPr="00D621CF" w:rsidRDefault="00D621CF" w:rsidP="00D621CF">
      <w:pPr>
        <w:spacing w:after="0" w:line="360" w:lineRule="auto"/>
        <w:rPr>
          <w:color w:val="0D0D0D"/>
        </w:rPr>
      </w:pPr>
      <w:r w:rsidRPr="00D621CF">
        <w:rPr>
          <w:color w:val="0D0D0D"/>
        </w:rPr>
        <w:t>En ese orden de ideas, toda vez que no ha quedado por completo sin materia el Recurso de Revisión, se considera procedente entrar al fondo del presente asunto, al no quedar sin materia.</w:t>
      </w:r>
    </w:p>
    <w:p w14:paraId="56768EA7" w14:textId="77777777" w:rsidR="00094A71" w:rsidRPr="00363DCC" w:rsidRDefault="00094A71">
      <w:pPr>
        <w:spacing w:after="0" w:line="360" w:lineRule="auto"/>
        <w:rPr>
          <w:b/>
          <w:color w:val="000000"/>
        </w:rPr>
      </w:pPr>
    </w:p>
    <w:p w14:paraId="1D4B9215"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4" w:name="_Toc235113249"/>
      <w:r w:rsidRPr="00363DCC">
        <w:rPr>
          <w:rFonts w:ascii="Palatino Linotype" w:eastAsia="Palatino Linotype" w:hAnsi="Palatino Linotype" w:cs="Palatino Linotype"/>
          <w:b/>
          <w:color w:val="000000"/>
          <w:sz w:val="22"/>
          <w:szCs w:val="22"/>
        </w:rPr>
        <w:t>TERCERO. Determinación de la Controversia</w:t>
      </w:r>
      <w:bookmarkEnd w:id="14"/>
    </w:p>
    <w:p w14:paraId="772FFB4E" w14:textId="77777777" w:rsidR="00094A71" w:rsidRPr="00363DCC" w:rsidRDefault="00094A71">
      <w:pPr>
        <w:spacing w:after="0" w:line="360" w:lineRule="auto"/>
        <w:rPr>
          <w:color w:val="FF0000"/>
        </w:rPr>
      </w:pPr>
    </w:p>
    <w:p w14:paraId="6100DAFA" w14:textId="0A225C9C" w:rsidR="0033392B" w:rsidRDefault="0033392B" w:rsidP="0033392B">
      <w:pPr>
        <w:spacing w:after="0" w:line="360" w:lineRule="auto"/>
        <w:rPr>
          <w:rFonts w:cs="Tahoma"/>
          <w:color w:val="000000"/>
        </w:rPr>
      </w:pPr>
      <w:r w:rsidRPr="0033392B">
        <w:rPr>
          <w:rFonts w:cs="Tahoma"/>
          <w:color w:val="000000"/>
        </w:rPr>
        <w:t>Con el objetivo de ilustrar la controversia planteada, resulta conveniente precisar, que una vez realizado el estudio de las constancias que integran el expediente en el que se actúa, se despr</w:t>
      </w:r>
      <w:r w:rsidR="002C1B4A">
        <w:rPr>
          <w:rFonts w:cs="Tahoma"/>
          <w:color w:val="000000"/>
        </w:rPr>
        <w:t>ende que el Particular requirió</w:t>
      </w:r>
      <w:r w:rsidR="0098129C">
        <w:rPr>
          <w:rFonts w:cs="Tahoma"/>
          <w:color w:val="000000"/>
        </w:rPr>
        <w:t xml:space="preserve">, lo siguiente: </w:t>
      </w:r>
    </w:p>
    <w:p w14:paraId="2C2FA20C" w14:textId="77777777" w:rsidR="0098129C" w:rsidRPr="0033392B" w:rsidRDefault="0098129C" w:rsidP="0033392B">
      <w:pPr>
        <w:spacing w:after="0" w:line="360" w:lineRule="auto"/>
        <w:rPr>
          <w:rFonts w:cs="Tahoma"/>
          <w:color w:val="000000"/>
        </w:rPr>
      </w:pPr>
    </w:p>
    <w:p w14:paraId="78DD953D" w14:textId="3CFC346E" w:rsidR="0033392B" w:rsidRDefault="002C1B4A">
      <w:pPr>
        <w:pStyle w:val="Prrafodelista"/>
        <w:numPr>
          <w:ilvl w:val="0"/>
          <w:numId w:val="3"/>
        </w:numPr>
        <w:spacing w:after="0" w:line="360" w:lineRule="auto"/>
        <w:rPr>
          <w:rFonts w:cs="Tahoma"/>
          <w:color w:val="000000"/>
        </w:rPr>
      </w:pPr>
      <w:r>
        <w:rPr>
          <w:rFonts w:cs="Tahoma"/>
          <w:color w:val="000000"/>
        </w:rPr>
        <w:t>Acciones que ha</w:t>
      </w:r>
      <w:r w:rsidR="003C65AC">
        <w:rPr>
          <w:rFonts w:cs="Tahoma"/>
          <w:color w:val="000000"/>
        </w:rPr>
        <w:t>n</w:t>
      </w:r>
      <w:r>
        <w:rPr>
          <w:rFonts w:cs="Tahoma"/>
          <w:color w:val="000000"/>
        </w:rPr>
        <w:t xml:space="preserve"> realizado la Síndico </w:t>
      </w:r>
      <w:proofErr w:type="spellStart"/>
      <w:r>
        <w:rPr>
          <w:rFonts w:cs="Tahoma"/>
          <w:color w:val="000000"/>
        </w:rPr>
        <w:t>Yazmín</w:t>
      </w:r>
      <w:proofErr w:type="spellEnd"/>
      <w:r>
        <w:rPr>
          <w:rFonts w:cs="Tahoma"/>
          <w:color w:val="000000"/>
        </w:rPr>
        <w:t xml:space="preserve"> y </w:t>
      </w:r>
      <w:proofErr w:type="spellStart"/>
      <w:r>
        <w:rPr>
          <w:rFonts w:cs="Tahoma"/>
          <w:color w:val="000000"/>
        </w:rPr>
        <w:t>Shantall</w:t>
      </w:r>
      <w:proofErr w:type="spellEnd"/>
      <w:r>
        <w:rPr>
          <w:rFonts w:cs="Tahoma"/>
          <w:color w:val="000000"/>
        </w:rPr>
        <w:t xml:space="preserve"> para atender temas de violencia de género, al seis de noviembre de dos mil veinticinco; y </w:t>
      </w:r>
    </w:p>
    <w:p w14:paraId="2636D3F4" w14:textId="0AB2A796" w:rsidR="00141CE8" w:rsidRDefault="0098129C">
      <w:pPr>
        <w:pStyle w:val="Prrafodelista"/>
        <w:numPr>
          <w:ilvl w:val="0"/>
          <w:numId w:val="3"/>
        </w:numPr>
        <w:spacing w:after="0" w:line="360" w:lineRule="auto"/>
        <w:rPr>
          <w:rFonts w:cs="Tahoma"/>
          <w:color w:val="000000"/>
        </w:rPr>
      </w:pPr>
      <w:r>
        <w:rPr>
          <w:rFonts w:cs="Tahoma"/>
          <w:color w:val="000000"/>
        </w:rPr>
        <w:t xml:space="preserve">Los oficios </w:t>
      </w:r>
      <w:r w:rsidR="002C1B4A">
        <w:rPr>
          <w:rFonts w:cs="Tahoma"/>
          <w:color w:val="000000"/>
        </w:rPr>
        <w:t xml:space="preserve">recibidos en la Primera Sindicatura, Contraloría, Presidencia Municipal y Octava Regiduría de la Unidad de Transparencia y su respuesta del primero de enero al treinta y uno de octubre de dos mil veinticinco.  </w:t>
      </w:r>
    </w:p>
    <w:p w14:paraId="223A1826" w14:textId="77777777" w:rsidR="002C1B4A" w:rsidRPr="0098129C" w:rsidRDefault="002C1B4A" w:rsidP="002C1B4A">
      <w:pPr>
        <w:pStyle w:val="Prrafodelista"/>
        <w:spacing w:after="0" w:line="360" w:lineRule="auto"/>
        <w:rPr>
          <w:rFonts w:cs="Tahoma"/>
          <w:color w:val="000000"/>
        </w:rPr>
      </w:pPr>
    </w:p>
    <w:p w14:paraId="5B301771" w14:textId="7D6FD26C" w:rsidR="002C1B4A" w:rsidRDefault="002C1B4A" w:rsidP="002C1B4A">
      <w:pPr>
        <w:spacing w:after="0" w:line="360" w:lineRule="auto"/>
        <w:ind w:right="-28"/>
      </w:pPr>
      <w:r>
        <w:rPr>
          <w:color w:val="000000"/>
        </w:rPr>
        <w:t xml:space="preserve">En respuesta, el Sujeto Obligado, por medio de la </w:t>
      </w:r>
      <w:r w:rsidR="003C65AC">
        <w:rPr>
          <w:color w:val="000000"/>
        </w:rPr>
        <w:t xml:space="preserve">Dirección de Recursos Humanos </w:t>
      </w:r>
      <w:r>
        <w:rPr>
          <w:color w:val="000000"/>
        </w:rPr>
        <w:t xml:space="preserve"> </w:t>
      </w:r>
      <w:r w:rsidR="003C65AC">
        <w:rPr>
          <w:color w:val="000000"/>
        </w:rPr>
        <w:t xml:space="preserve">precisó dar atención a la solicitud de información en comento </w:t>
      </w:r>
      <w:r w:rsidR="003C65AC" w:rsidRPr="003C65AC">
        <w:rPr>
          <w:color w:val="000000"/>
        </w:rPr>
        <w:t>05849/TOLUCA/IP/2025</w:t>
      </w:r>
      <w:r w:rsidR="003C65AC">
        <w:rPr>
          <w:color w:val="000000"/>
        </w:rPr>
        <w:t xml:space="preserve"> de cuyo contenido se logra vislumbrar que está relacionada con recibos de nómina de todo el cabildo, por lo que dicha unidad administrativa remitió una liga electrónica en formato cerrado para consultar las remuneraciones;</w:t>
      </w:r>
      <w:r w:rsidRPr="000F67B8">
        <w:rPr>
          <w:color w:val="000000"/>
        </w:rPr>
        <w:t xml:space="preserve"> </w:t>
      </w:r>
      <w:r w:rsidRPr="000F67B8">
        <w:t xml:space="preserve">ante dicha circunstancia, el Particular se inconformó </w:t>
      </w:r>
      <w:r>
        <w:t>de la entrega de información que no corresponde con lo solicitado</w:t>
      </w:r>
      <w:r w:rsidRPr="000F67B8">
        <w:t>, lo cual actualiza la</w:t>
      </w:r>
      <w:r>
        <w:t xml:space="preserve"> </w:t>
      </w:r>
      <w:r w:rsidRPr="000F67B8">
        <w:t>causa</w:t>
      </w:r>
      <w:r>
        <w:t>l</w:t>
      </w:r>
      <w:r w:rsidRPr="000F67B8">
        <w:t xml:space="preserve"> de </w:t>
      </w:r>
      <w:r w:rsidRPr="000F67B8">
        <w:lastRenderedPageBreak/>
        <w:t xml:space="preserve">procedencia prevista en la </w:t>
      </w:r>
      <w:r>
        <w:t>fracción VI</w:t>
      </w:r>
      <w:r w:rsidRPr="000F67B8">
        <w:t>, del artículo 179 de la Ley de Transparencia y Acceso a la Información Pública del Estado de México y Municipios</w:t>
      </w:r>
      <w:r w:rsidR="003C65AC">
        <w:rPr>
          <w:color w:val="0D0D0D"/>
        </w:rPr>
        <w:t xml:space="preserve">;  dicha </w:t>
      </w:r>
      <w:r w:rsidR="003C65AC" w:rsidRPr="003C65AC">
        <w:rPr>
          <w:color w:val="0D0D0D"/>
        </w:rPr>
        <w:t>situación, al aplicar la suplencia de la queja a favor de la persona Recurrente, en términos de los diversos 13 y, penúltimo párrafo, del 181 del ordenamiento señalado</w:t>
      </w:r>
      <w:r w:rsidR="003C65AC">
        <w:rPr>
          <w:color w:val="0D0D0D"/>
        </w:rPr>
        <w:t xml:space="preserve">. </w:t>
      </w:r>
      <w:r w:rsidRPr="000F67B8">
        <w:t xml:space="preserve">Así, las cosas, una vez admitido y notificado el Recurso de Revisión a las partes, </w:t>
      </w:r>
      <w:r w:rsidR="00074CF3">
        <w:t xml:space="preserve">el Sujeto Obligado, modificó su actuar y remitió diversos oficios dirigidos a la Delegación Administrativa y Suplente de la Titular del Órgano Interno de Control Interno, así como la digitalización de oficios y circulares remitidos a los integrantes de Cabildo, Titulares, Directores Generales y Órganos Desconcentrados, correspondientes del primero de enero al treinta y uno de octubre de dos mil veinticinco </w:t>
      </w:r>
    </w:p>
    <w:p w14:paraId="5F003A24" w14:textId="77777777" w:rsidR="002C1B4A" w:rsidRDefault="002C1B4A" w:rsidP="002C1B4A">
      <w:pPr>
        <w:spacing w:after="0" w:line="360" w:lineRule="auto"/>
        <w:ind w:right="-28"/>
        <w:rPr>
          <w:color w:val="000000"/>
        </w:rPr>
      </w:pPr>
    </w:p>
    <w:p w14:paraId="26C36D18" w14:textId="77777777" w:rsidR="002C1B4A" w:rsidRDefault="002C1B4A" w:rsidP="002C1B4A">
      <w:pPr>
        <w:tabs>
          <w:tab w:val="left" w:pos="4962"/>
        </w:tabs>
        <w:spacing w:after="0" w:line="360" w:lineRule="auto"/>
        <w:rPr>
          <w:color w:val="000000"/>
        </w:rPr>
      </w:pPr>
      <w:r>
        <w:rPr>
          <w:color w:val="000000"/>
        </w:rPr>
        <w:t>Lo anterior, se desprende de las documentales que obran en el expediente de referencia, materia de la presente resolución, consistente en: la solicitud de acceso a la información, la respuesta y el escrito recursal; instrumentales que se toman en cuenta a efecto de resolver el presente medio de impugnación, conforme a lo dispuesto por el artículo 185, fracción IV, de la Ley de Transparencia y Acceso a la Información Pública del Estado de México y Municipios.</w:t>
      </w:r>
    </w:p>
    <w:p w14:paraId="0ADC6F4B" w14:textId="77777777" w:rsidR="00094A71" w:rsidRPr="00213C0B" w:rsidRDefault="00094A71">
      <w:pPr>
        <w:spacing w:after="0" w:line="360" w:lineRule="auto"/>
        <w:rPr>
          <w:b/>
          <w:color w:val="FF0000"/>
        </w:rPr>
      </w:pPr>
    </w:p>
    <w:p w14:paraId="45A65481"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5" w:name="_Toc235113250"/>
      <w:r w:rsidRPr="00363DCC">
        <w:rPr>
          <w:rFonts w:ascii="Palatino Linotype" w:eastAsia="Palatino Linotype" w:hAnsi="Palatino Linotype" w:cs="Palatino Linotype"/>
          <w:b/>
          <w:color w:val="000000"/>
          <w:sz w:val="22"/>
          <w:szCs w:val="22"/>
        </w:rPr>
        <w:t>CUARTO. Marco normativo aplicable en materia de transparencia y acceso a la información pública</w:t>
      </w:r>
      <w:bookmarkEnd w:id="15"/>
    </w:p>
    <w:p w14:paraId="1904C4EA" w14:textId="77777777" w:rsidR="00094A71" w:rsidRPr="00363DCC" w:rsidRDefault="00094A71">
      <w:pPr>
        <w:spacing w:after="0" w:line="360" w:lineRule="auto"/>
        <w:rPr>
          <w:color w:val="FF0000"/>
        </w:rPr>
      </w:pPr>
    </w:p>
    <w:p w14:paraId="6702F5A2" w14:textId="77777777" w:rsidR="00094A71" w:rsidRPr="00363DCC" w:rsidRDefault="00EE75AC">
      <w:pPr>
        <w:spacing w:after="0" w:line="360" w:lineRule="auto"/>
        <w:rPr>
          <w:color w:val="000000"/>
        </w:rPr>
      </w:pPr>
      <w:r w:rsidRPr="00363DCC">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79643A1" w14:textId="77777777" w:rsidR="00094A71" w:rsidRPr="00363DCC" w:rsidRDefault="00094A71">
      <w:pPr>
        <w:spacing w:after="0" w:line="360" w:lineRule="auto"/>
        <w:rPr>
          <w:color w:val="000000"/>
        </w:rPr>
      </w:pPr>
    </w:p>
    <w:p w14:paraId="5AAD7A63" w14:textId="77777777" w:rsidR="00094A71" w:rsidRPr="00363DCC" w:rsidRDefault="00EE75AC">
      <w:pPr>
        <w:spacing w:after="0" w:line="360" w:lineRule="auto"/>
        <w:rPr>
          <w:color w:val="000000"/>
        </w:rPr>
      </w:pPr>
      <w:r w:rsidRPr="00363DCC">
        <w:rPr>
          <w:color w:val="000000"/>
        </w:rPr>
        <w:t xml:space="preserve">En materia local, el artículo 5°, fracción I de la Constitución Política del Estado Libre y Soberano de México, es coincidente con la Constitución Federal, en el sentido de la </w:t>
      </w:r>
      <w:r w:rsidRPr="00363DCC">
        <w:rPr>
          <w:color w:val="000000"/>
        </w:rPr>
        <w:lastRenderedPageBreak/>
        <w:t>publicidad de toda la información, con la única restricción de proteger el interés público, así como la información referente a la intimidad de la vida privada y la imagen de las personas, con las excepciones que establezca la ley reglamentaria.</w:t>
      </w:r>
    </w:p>
    <w:p w14:paraId="4C3D0E64" w14:textId="77777777" w:rsidR="00094A71" w:rsidRPr="00363DCC" w:rsidRDefault="00094A71">
      <w:pPr>
        <w:spacing w:after="0" w:line="360" w:lineRule="auto"/>
        <w:rPr>
          <w:color w:val="000000"/>
        </w:rPr>
      </w:pPr>
    </w:p>
    <w:p w14:paraId="5D5DF7C8" w14:textId="77777777" w:rsidR="00094A71" w:rsidRPr="00363DCC" w:rsidRDefault="00EE75AC">
      <w:pPr>
        <w:spacing w:after="0" w:line="360" w:lineRule="auto"/>
        <w:rPr>
          <w:color w:val="000000"/>
        </w:rPr>
      </w:pPr>
      <w:r w:rsidRPr="00363DCC">
        <w:rPr>
          <w:color w:val="000000"/>
        </w:rPr>
        <w:t>Por su parte, la Ley de Transparencia y Acceso a la Información Pública del Estado de México y Municipios (Reglamentaria del artículo 5° de la Constitución Local), establece lo siguiente:</w:t>
      </w:r>
    </w:p>
    <w:p w14:paraId="78F78B3F" w14:textId="77777777" w:rsidR="00094A71" w:rsidRPr="00363DCC" w:rsidRDefault="00094A71">
      <w:pPr>
        <w:spacing w:after="0" w:line="360" w:lineRule="auto"/>
        <w:rPr>
          <w:color w:val="000000"/>
        </w:rPr>
      </w:pPr>
    </w:p>
    <w:p w14:paraId="4BA5D6B0" w14:textId="77777777" w:rsidR="00094A71" w:rsidRPr="00363DCC" w:rsidRDefault="00EE75AC">
      <w:pPr>
        <w:spacing w:after="0" w:line="360" w:lineRule="auto"/>
        <w:rPr>
          <w:color w:val="000000"/>
        </w:rPr>
      </w:pPr>
      <w:r w:rsidRPr="00363DCC">
        <w:rPr>
          <w:color w:val="000000"/>
        </w:rPr>
        <w:t>El artículo 12, que, quienes generen, recopilen, administren, manejen, procesen, archiven o conserven información pública serán responsables de la misma.</w:t>
      </w:r>
    </w:p>
    <w:p w14:paraId="3429FFDF" w14:textId="77777777" w:rsidR="00094A71" w:rsidRPr="00363DCC" w:rsidRDefault="00094A71">
      <w:pPr>
        <w:spacing w:after="0" w:line="360" w:lineRule="auto"/>
        <w:rPr>
          <w:color w:val="000000"/>
        </w:rPr>
      </w:pPr>
    </w:p>
    <w:p w14:paraId="4A49D0FF" w14:textId="77777777" w:rsidR="00094A71" w:rsidRPr="00363DCC" w:rsidRDefault="00EE75AC">
      <w:pPr>
        <w:widowControl w:val="0"/>
        <w:spacing w:after="0" w:line="360" w:lineRule="auto"/>
        <w:rPr>
          <w:color w:val="000000"/>
        </w:rPr>
      </w:pPr>
      <w:r w:rsidRPr="00363DCC">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0CE3AF51" w14:textId="77777777" w:rsidR="00094A71" w:rsidRPr="00363DCC" w:rsidRDefault="00094A71">
      <w:pPr>
        <w:spacing w:after="0" w:line="360" w:lineRule="auto"/>
        <w:rPr>
          <w:color w:val="000000"/>
        </w:rPr>
      </w:pPr>
    </w:p>
    <w:p w14:paraId="15C96063" w14:textId="77777777" w:rsidR="00094A71" w:rsidRPr="00363DCC" w:rsidRDefault="00EE75AC">
      <w:pPr>
        <w:spacing w:after="0" w:line="360" w:lineRule="auto"/>
        <w:rPr>
          <w:color w:val="000000"/>
        </w:rPr>
      </w:pPr>
      <w:r w:rsidRPr="00363DCC">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9838503" w14:textId="77777777" w:rsidR="00094A71" w:rsidRPr="00363DCC" w:rsidRDefault="00094A71">
      <w:pPr>
        <w:spacing w:after="0" w:line="360" w:lineRule="auto"/>
        <w:rPr>
          <w:color w:val="FF0000"/>
        </w:rPr>
      </w:pPr>
    </w:p>
    <w:p w14:paraId="7592B621"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6" w:name="_Toc235113251"/>
      <w:r w:rsidRPr="00363DCC">
        <w:rPr>
          <w:rFonts w:ascii="Palatino Linotype" w:eastAsia="Palatino Linotype" w:hAnsi="Palatino Linotype" w:cs="Palatino Linotype"/>
          <w:b/>
          <w:color w:val="000000"/>
          <w:sz w:val="22"/>
          <w:szCs w:val="22"/>
        </w:rPr>
        <w:t>QUINTO. Estudio de Fondo</w:t>
      </w:r>
      <w:bookmarkEnd w:id="16"/>
    </w:p>
    <w:p w14:paraId="1861FB5D" w14:textId="77777777" w:rsidR="00094A71" w:rsidRPr="00363DCC" w:rsidRDefault="00094A71">
      <w:pPr>
        <w:spacing w:after="0" w:line="360" w:lineRule="auto"/>
        <w:rPr>
          <w:b/>
          <w:color w:val="000000"/>
        </w:rPr>
      </w:pPr>
    </w:p>
    <w:p w14:paraId="0F95D325" w14:textId="0E60447F" w:rsidR="000F67B8" w:rsidRPr="00363DCC" w:rsidRDefault="000F67B8" w:rsidP="000F67B8">
      <w:pPr>
        <w:spacing w:after="0" w:line="360" w:lineRule="auto"/>
        <w:rPr>
          <w:color w:val="000000"/>
        </w:rPr>
      </w:pPr>
      <w:r w:rsidRPr="00363DCC">
        <w:rPr>
          <w:color w:val="000000"/>
        </w:rPr>
        <w:t>Expuestas las posturas de las partes, se procede al análisis de los agravios hechos valer por la persona Recurrente, por lo que, en principio es necesario contextualizar la solicitud de información.</w:t>
      </w:r>
    </w:p>
    <w:p w14:paraId="45F9CBE5" w14:textId="77777777" w:rsidR="00D129CE" w:rsidRPr="00363DCC" w:rsidRDefault="00D129CE" w:rsidP="000F67B8">
      <w:pPr>
        <w:spacing w:after="0" w:line="360" w:lineRule="auto"/>
        <w:rPr>
          <w:color w:val="000000"/>
        </w:rPr>
      </w:pPr>
    </w:p>
    <w:p w14:paraId="2FD728F9" w14:textId="67D55A3D" w:rsidR="002C7A40" w:rsidRDefault="002C7A40" w:rsidP="002C7A40">
      <w:pPr>
        <w:spacing w:after="0" w:line="360" w:lineRule="auto"/>
        <w:rPr>
          <w:rFonts w:eastAsia="Times New Roman" w:cs="Tahoma"/>
          <w:b/>
          <w:bCs/>
          <w:iCs/>
          <w:lang w:eastAsia="es-ES"/>
        </w:rPr>
      </w:pPr>
      <w:r w:rsidRPr="00363DCC">
        <w:rPr>
          <w:rFonts w:eastAsia="Times New Roman" w:cs="Tahoma"/>
          <w:bCs/>
          <w:iCs/>
          <w:lang w:eastAsia="es-ES"/>
        </w:rPr>
        <w:lastRenderedPageBreak/>
        <w:t xml:space="preserve">Sobre el tema, cabe precisar </w:t>
      </w:r>
      <w:r w:rsidR="005259CB" w:rsidRPr="00363DCC">
        <w:rPr>
          <w:rFonts w:eastAsia="Times New Roman" w:cs="Tahoma"/>
          <w:bCs/>
          <w:iCs/>
          <w:lang w:eastAsia="es-ES"/>
        </w:rPr>
        <w:t>que,</w:t>
      </w:r>
      <w:r w:rsidRPr="00363DCC">
        <w:rPr>
          <w:rFonts w:eastAsia="Times New Roman" w:cs="Tahoma"/>
          <w:bCs/>
          <w:iCs/>
          <w:lang w:eastAsia="es-ES"/>
        </w:rPr>
        <w:t xml:space="preserve"> de conformidad con los artículos, 5° de la Constitución Política del Estado Libre y Soberano de México</w:t>
      </w:r>
      <w:r w:rsidR="005131D2" w:rsidRPr="00363DCC">
        <w:rPr>
          <w:rFonts w:eastAsia="Times New Roman" w:cs="Tahoma"/>
          <w:bCs/>
          <w:iCs/>
          <w:lang w:eastAsia="es-ES"/>
        </w:rPr>
        <w:t>, y</w:t>
      </w:r>
      <w:r w:rsidRPr="00363DCC">
        <w:rPr>
          <w:rFonts w:eastAsia="Times New Roman" w:cs="Tahoma"/>
          <w:bCs/>
          <w:iCs/>
          <w:lang w:eastAsia="es-ES"/>
        </w:rPr>
        <w:t xml:space="preserve"> 4° de la Ley de Transparencia y Acceso a la Información Pública del Estado de México y Municipios, t</w:t>
      </w:r>
      <w:r w:rsidRPr="00363DCC">
        <w:rPr>
          <w:rFonts w:eastAsia="Times New Roman" w:cs="Tahoma"/>
          <w:b/>
          <w:bCs/>
          <w:iCs/>
          <w:lang w:eastAsia="es-ES"/>
        </w:rPr>
        <w:t>oda la información generada, obtenida, adquirida, transformada o en posesión de los sujetos obligados es pública y accesible a cualquier persona.</w:t>
      </w:r>
    </w:p>
    <w:p w14:paraId="4D1B10FF" w14:textId="77777777" w:rsidR="00ED6280" w:rsidRPr="00363DCC" w:rsidRDefault="00ED6280" w:rsidP="002C7A40">
      <w:pPr>
        <w:spacing w:after="0" w:line="360" w:lineRule="auto"/>
        <w:rPr>
          <w:rFonts w:eastAsia="Times New Roman" w:cs="Tahoma"/>
          <w:b/>
          <w:bCs/>
          <w:iCs/>
          <w:lang w:eastAsia="es-ES"/>
        </w:rPr>
      </w:pPr>
    </w:p>
    <w:p w14:paraId="2BAF4FEE" w14:textId="77777777" w:rsidR="00ED6280" w:rsidRPr="009E3060" w:rsidRDefault="00ED6280" w:rsidP="00ED6280">
      <w:pPr>
        <w:spacing w:after="0" w:line="360" w:lineRule="auto"/>
        <w:rPr>
          <w:rFonts w:eastAsia="Times New Roman" w:cs="Tahoma"/>
          <w:szCs w:val="24"/>
          <w:lang w:val="es-ES" w:eastAsia="en-US"/>
        </w:rPr>
      </w:pPr>
      <w:r w:rsidRPr="009E3060">
        <w:rPr>
          <w:rFonts w:eastAsiaTheme="minorHAnsi" w:cs="Segoe UI"/>
          <w:color w:val="000000" w:themeColor="text1"/>
          <w:lang w:eastAsia="en-US"/>
        </w:rPr>
        <w:t xml:space="preserve">Ahora bien, </w:t>
      </w:r>
      <w:r w:rsidRPr="009E3060">
        <w:rPr>
          <w:rFonts w:eastAsia="Times New Roman" w:cs="Tahoma"/>
          <w:szCs w:val="24"/>
          <w:lang w:val="es-ES" w:eastAsia="en-US"/>
        </w:rPr>
        <w:t>el artículo 18 de la Ley de Transparencia y Acceso a la Información Pública del Estado de México y Municipios, contempla que los sujetos obligados deberán documentar todo acto que derive del ejercicio de sus facultades, competencias o funciones.</w:t>
      </w:r>
    </w:p>
    <w:p w14:paraId="6C4BAD59" w14:textId="77777777" w:rsidR="002C7A40" w:rsidRPr="00363DCC" w:rsidRDefault="002C7A40" w:rsidP="002C7A40">
      <w:pPr>
        <w:spacing w:after="0" w:line="360" w:lineRule="auto"/>
        <w:rPr>
          <w:rFonts w:eastAsia="Times New Roman" w:cs="Tahoma"/>
          <w:bCs/>
          <w:iCs/>
          <w:lang w:eastAsia="es-ES"/>
        </w:rPr>
      </w:pPr>
    </w:p>
    <w:p w14:paraId="2E4627D1" w14:textId="77777777" w:rsidR="002C7A40" w:rsidRPr="00363DCC" w:rsidRDefault="002C7A40" w:rsidP="002C7A40">
      <w:pPr>
        <w:spacing w:after="0" w:line="360" w:lineRule="auto"/>
        <w:rPr>
          <w:rFonts w:eastAsia="Times New Roman" w:cs="Tahoma"/>
          <w:bCs/>
          <w:iCs/>
          <w:lang w:eastAsia="es-ES"/>
        </w:rPr>
      </w:pPr>
      <w:r w:rsidRPr="00363DCC">
        <w:rPr>
          <w:rFonts w:eastAsia="Times New Roman" w:cs="Tahoma"/>
          <w:bCs/>
          <w:iCs/>
          <w:lang w:eastAsia="es-ES"/>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547259C3" w14:textId="77777777" w:rsidR="002C7A40" w:rsidRPr="00363DCC" w:rsidRDefault="002C7A40" w:rsidP="002C7A40">
      <w:pPr>
        <w:spacing w:after="0" w:line="360" w:lineRule="auto"/>
        <w:rPr>
          <w:rFonts w:eastAsia="Times New Roman" w:cs="Tahoma"/>
          <w:bCs/>
          <w:iCs/>
          <w:lang w:eastAsia="es-ES"/>
        </w:rPr>
      </w:pPr>
    </w:p>
    <w:p w14:paraId="75B6ABFD" w14:textId="77777777" w:rsidR="00A27681" w:rsidRDefault="002C7A40" w:rsidP="000F67B8">
      <w:pPr>
        <w:spacing w:after="0" w:line="360" w:lineRule="auto"/>
        <w:rPr>
          <w:rFonts w:eastAsia="Times New Roman" w:cs="Tahoma"/>
          <w:bCs/>
          <w:iCs/>
          <w:lang w:eastAsia="es-ES"/>
        </w:rPr>
      </w:pPr>
      <w:r w:rsidRPr="00363DCC">
        <w:rPr>
          <w:rFonts w:eastAsia="Times New Roman" w:cs="Tahoma"/>
          <w:bCs/>
          <w:iCs/>
          <w:lang w:eastAsia="es-ES"/>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62BA8500" w14:textId="77777777" w:rsidR="00ED6280" w:rsidRDefault="00ED6280" w:rsidP="000F67B8">
      <w:pPr>
        <w:spacing w:after="0" w:line="360" w:lineRule="auto"/>
        <w:rPr>
          <w:rFonts w:eastAsia="Times New Roman" w:cs="Tahoma"/>
          <w:bCs/>
          <w:iCs/>
          <w:lang w:eastAsia="es-ES"/>
        </w:rPr>
      </w:pPr>
    </w:p>
    <w:p w14:paraId="1A5C7D48" w14:textId="77777777" w:rsidR="00ED6280" w:rsidRPr="00CD7288" w:rsidRDefault="00ED6280" w:rsidP="00ED6280">
      <w:pPr>
        <w:widowControl w:val="0"/>
        <w:spacing w:after="0" w:line="360" w:lineRule="auto"/>
      </w:pPr>
      <w:r w:rsidRPr="00CD7288">
        <w:t xml:space="preserve">En ese contexto, los diversos 12 y 24 de dicho ordenamiento jurídico, prevén que, es deber de los Sujetos Obligados proporcionar la información pública que se les requiera siempre y cuando obre en sus archivos; lo cual no implica que tengan que procesar, generar, resumir, </w:t>
      </w:r>
      <w:r w:rsidRPr="00CD7288">
        <w:lastRenderedPageBreak/>
        <w:t>efectuar cálculos o practicar investigaciones a fin de satisfacer la pretensión de los solicitantes.</w:t>
      </w:r>
    </w:p>
    <w:p w14:paraId="64CA1F64" w14:textId="28C54DD4" w:rsidR="00A27681" w:rsidRPr="00363DCC" w:rsidRDefault="00A27681" w:rsidP="000F67B8">
      <w:pPr>
        <w:spacing w:after="0" w:line="360" w:lineRule="auto"/>
        <w:rPr>
          <w:rFonts w:eastAsia="Times New Roman" w:cs="Tahoma"/>
          <w:bCs/>
          <w:iCs/>
          <w:lang w:eastAsia="es-ES"/>
        </w:rPr>
      </w:pPr>
    </w:p>
    <w:p w14:paraId="1B7FE302" w14:textId="7BACBD12" w:rsidR="009919B1" w:rsidRDefault="0081351D" w:rsidP="001F5B92">
      <w:pPr>
        <w:spacing w:after="0" w:line="360" w:lineRule="auto"/>
        <w:rPr>
          <w:color w:val="000000" w:themeColor="text1"/>
        </w:rPr>
      </w:pPr>
      <w:r>
        <w:rPr>
          <w:color w:val="000000" w:themeColor="text1"/>
        </w:rPr>
        <w:t xml:space="preserve">Ahora bien,  respecto a las servidoras públicas referidas en la solicitud de información, este Instituto localizó en la página oficial del Ayuntamiento de Toluca (consultado en la liga electrónica </w:t>
      </w:r>
      <w:hyperlink r:id="rId11" w:history="1">
        <w:r w:rsidRPr="002B7FFA">
          <w:rPr>
            <w:rStyle w:val="Hipervnculo"/>
          </w:rPr>
          <w:t>https://www2.toluca.gob.mx/cabildo2025_2027/</w:t>
        </w:r>
      </w:hyperlink>
      <w:r>
        <w:rPr>
          <w:color w:val="000000" w:themeColor="text1"/>
        </w:rPr>
        <w:t xml:space="preserve">), al Cabildo Municipal, del cual se logró vislumbrar que Yazmín Nájera Romero es la Primera Síndica y </w:t>
      </w:r>
      <w:proofErr w:type="spellStart"/>
      <w:r>
        <w:rPr>
          <w:color w:val="000000" w:themeColor="text1"/>
        </w:rPr>
        <w:t>Santall</w:t>
      </w:r>
      <w:proofErr w:type="spellEnd"/>
      <w:r>
        <w:rPr>
          <w:color w:val="000000" w:themeColor="text1"/>
        </w:rPr>
        <w:t xml:space="preserve"> Zepeda Escobar, es la Octava Regidora del Ayuntamiento de Toluca. </w:t>
      </w:r>
    </w:p>
    <w:p w14:paraId="0D63807A" w14:textId="77777777" w:rsidR="003930D1" w:rsidRDefault="003930D1" w:rsidP="001F5B92">
      <w:pPr>
        <w:spacing w:after="0" w:line="360" w:lineRule="auto"/>
        <w:rPr>
          <w:color w:val="000000" w:themeColor="text1"/>
        </w:rPr>
      </w:pPr>
    </w:p>
    <w:p w14:paraId="6AF8547F" w14:textId="337061FC" w:rsidR="003930D1" w:rsidRDefault="003930D1" w:rsidP="001F5B92">
      <w:pPr>
        <w:spacing w:after="0" w:line="360" w:lineRule="auto"/>
        <w:rPr>
          <w:color w:val="000000" w:themeColor="text1"/>
        </w:rPr>
      </w:pPr>
      <w:r>
        <w:rPr>
          <w:color w:val="000000" w:themeColor="text1"/>
        </w:rPr>
        <w:t>Conforme a lo anterior, el artículo 2.5 del Código Reglamentario Municipal de Toluca precisa que las personas titulares de las Sindicaturas y de las Regidurías, tendrán entre otras atribuciones, asistir con puntualidad a las Sesiones de Cabildo, formular las propuestas que juzguen pertinentes, cumplir con las obligaciones y comisiones a les haya sido encomendadas y remitir el informe de actividades realizadas</w:t>
      </w:r>
      <w:r w:rsidR="00FE003C">
        <w:rPr>
          <w:color w:val="000000" w:themeColor="text1"/>
        </w:rPr>
        <w:t xml:space="preserve"> con motivo de sus comisiones. </w:t>
      </w:r>
    </w:p>
    <w:p w14:paraId="53CE77E2" w14:textId="77777777" w:rsidR="003930D1" w:rsidRDefault="003930D1" w:rsidP="001F5B92">
      <w:pPr>
        <w:spacing w:after="0" w:line="360" w:lineRule="auto"/>
        <w:rPr>
          <w:color w:val="000000" w:themeColor="text1"/>
        </w:rPr>
      </w:pPr>
    </w:p>
    <w:p w14:paraId="3D447C9F" w14:textId="399F5367" w:rsidR="003930D1" w:rsidRDefault="003930D1" w:rsidP="001F5B92">
      <w:pPr>
        <w:spacing w:after="0" w:line="360" w:lineRule="auto"/>
        <w:rPr>
          <w:color w:val="000000" w:themeColor="text1"/>
        </w:rPr>
      </w:pPr>
      <w:r>
        <w:rPr>
          <w:color w:val="000000" w:themeColor="text1"/>
        </w:rPr>
        <w:t xml:space="preserve"> </w:t>
      </w:r>
      <w:r w:rsidR="00D96F73">
        <w:rPr>
          <w:color w:val="000000" w:themeColor="text1"/>
        </w:rPr>
        <w:t>En ese orden de ideas, se localizó las Comisiones Edilicias para la Administración Pública Municipal 2025-2027, aprobadas por el Ayuntamiento de Toluca, entre la</w:t>
      </w:r>
      <w:r w:rsidR="00FE003C">
        <w:rPr>
          <w:color w:val="000000" w:themeColor="text1"/>
        </w:rPr>
        <w:t>s</w:t>
      </w:r>
      <w:r w:rsidR="00D96F73">
        <w:rPr>
          <w:color w:val="000000" w:themeColor="text1"/>
        </w:rPr>
        <w:t xml:space="preserve"> que se encuentra</w:t>
      </w:r>
      <w:r w:rsidR="00FE003C">
        <w:rPr>
          <w:color w:val="000000" w:themeColor="text1"/>
        </w:rPr>
        <w:t>n</w:t>
      </w:r>
      <w:r w:rsidR="00D96F73">
        <w:rPr>
          <w:color w:val="000000" w:themeColor="text1"/>
        </w:rPr>
        <w:t xml:space="preserve"> la Comisión de </w:t>
      </w:r>
      <w:r w:rsidR="00FE003C">
        <w:rPr>
          <w:color w:val="000000" w:themeColor="text1"/>
        </w:rPr>
        <w:t xml:space="preserve">Atención a la Violencia en Contra de las Mujeres e </w:t>
      </w:r>
      <w:r w:rsidR="00D96F73">
        <w:rPr>
          <w:color w:val="000000" w:themeColor="text1"/>
        </w:rPr>
        <w:t xml:space="preserve">Igualdad de Género, tal como se muestra a continuación: </w:t>
      </w:r>
    </w:p>
    <w:p w14:paraId="3FB20352" w14:textId="33DCC594" w:rsidR="00D96F73" w:rsidRDefault="00D96F73" w:rsidP="001F5B92">
      <w:pPr>
        <w:spacing w:after="0" w:line="360" w:lineRule="auto"/>
        <w:rPr>
          <w:color w:val="000000" w:themeColor="text1"/>
        </w:rPr>
      </w:pPr>
    </w:p>
    <w:p w14:paraId="284371DA" w14:textId="256639B5" w:rsidR="00FE003C" w:rsidRDefault="00FE003C" w:rsidP="00FE003C">
      <w:pPr>
        <w:spacing w:after="0" w:line="360" w:lineRule="auto"/>
        <w:jc w:val="center"/>
        <w:rPr>
          <w:color w:val="000000" w:themeColor="text1"/>
        </w:rPr>
      </w:pPr>
      <w:r w:rsidRPr="00FE003C">
        <w:rPr>
          <w:noProof/>
          <w:color w:val="000000" w:themeColor="text1"/>
        </w:rPr>
        <w:drawing>
          <wp:inline distT="0" distB="0" distL="0" distR="0" wp14:anchorId="3C685718" wp14:editId="03E93A17">
            <wp:extent cx="4920691" cy="1517301"/>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7857" cy="1534928"/>
                    </a:xfrm>
                    <a:prstGeom prst="rect">
                      <a:avLst/>
                    </a:prstGeom>
                  </pic:spPr>
                </pic:pic>
              </a:graphicData>
            </a:graphic>
          </wp:inline>
        </w:drawing>
      </w:r>
    </w:p>
    <w:p w14:paraId="49EF9E58" w14:textId="4E394750" w:rsidR="00FE003C" w:rsidRDefault="00FE003C" w:rsidP="00FE003C">
      <w:pPr>
        <w:spacing w:after="0" w:line="360" w:lineRule="auto"/>
        <w:jc w:val="center"/>
        <w:rPr>
          <w:color w:val="000000" w:themeColor="text1"/>
        </w:rPr>
      </w:pPr>
      <w:r>
        <w:rPr>
          <w:color w:val="000000" w:themeColor="text1"/>
        </w:rPr>
        <w:t>…</w:t>
      </w:r>
    </w:p>
    <w:p w14:paraId="2B362713" w14:textId="34D5402A" w:rsidR="00D96F73" w:rsidRDefault="00D96F73" w:rsidP="00D96F73">
      <w:pPr>
        <w:spacing w:after="0" w:line="360" w:lineRule="auto"/>
        <w:jc w:val="center"/>
        <w:rPr>
          <w:color w:val="000000" w:themeColor="text1"/>
        </w:rPr>
      </w:pPr>
      <w:r w:rsidRPr="00D96F73">
        <w:rPr>
          <w:noProof/>
          <w:color w:val="000000" w:themeColor="text1"/>
        </w:rPr>
        <w:lastRenderedPageBreak/>
        <w:drawing>
          <wp:inline distT="0" distB="0" distL="0" distR="0" wp14:anchorId="740B5B5A" wp14:editId="69F39585">
            <wp:extent cx="4890122" cy="137160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5008258" cy="1404735"/>
                    </a:xfrm>
                    <a:prstGeom prst="rect">
                      <a:avLst/>
                    </a:prstGeom>
                  </pic:spPr>
                </pic:pic>
              </a:graphicData>
            </a:graphic>
          </wp:inline>
        </w:drawing>
      </w:r>
    </w:p>
    <w:p w14:paraId="6195C86B" w14:textId="77777777" w:rsidR="00186DA6" w:rsidRPr="00363DCC" w:rsidRDefault="00186DA6" w:rsidP="001F5B92">
      <w:pPr>
        <w:spacing w:after="0" w:line="360" w:lineRule="auto"/>
        <w:rPr>
          <w:color w:val="000000" w:themeColor="text1"/>
        </w:rPr>
      </w:pPr>
    </w:p>
    <w:p w14:paraId="796BD896" w14:textId="11717750" w:rsidR="00FE003C" w:rsidRDefault="00FE003C" w:rsidP="00396DD2">
      <w:pPr>
        <w:spacing w:after="0" w:line="360" w:lineRule="auto"/>
        <w:rPr>
          <w:color w:val="000000"/>
        </w:rPr>
      </w:pPr>
      <w:r>
        <w:rPr>
          <w:color w:val="000000"/>
        </w:rPr>
        <w:t xml:space="preserve">Finalmente, </w:t>
      </w:r>
      <w:r w:rsidR="00186DA6">
        <w:rPr>
          <w:color w:val="000000"/>
        </w:rPr>
        <w:t>el artículo 3.2</w:t>
      </w:r>
      <w:r>
        <w:rPr>
          <w:color w:val="000000"/>
        </w:rPr>
        <w:t xml:space="preserve"> </w:t>
      </w:r>
      <w:r w:rsidR="00512667">
        <w:rPr>
          <w:color w:val="000000"/>
        </w:rPr>
        <w:t xml:space="preserve">del </w:t>
      </w:r>
      <w:r w:rsidR="00186DA6">
        <w:rPr>
          <w:color w:val="000000"/>
        </w:rPr>
        <w:t xml:space="preserve">Código Reglamentario referido, en relación con el Manual de Organización de la Secretaría del Ayuntamiento, precisan </w:t>
      </w:r>
      <w:r w:rsidR="000967F9">
        <w:rPr>
          <w:color w:val="000000"/>
        </w:rPr>
        <w:t>que,</w:t>
      </w:r>
      <w:r w:rsidR="00186DA6">
        <w:rPr>
          <w:color w:val="000000"/>
        </w:rPr>
        <w:t xml:space="preserve"> para el estudio y despacho de los diversos ramos de la Administración Pública Municipal, el Presidente Municipal se auxiliará, entre otras dependencias, de la Secretaría del Ayuntamiento (que dentro de sus estructura contará con la Unidad de Transparencia) y el Órgano Interno de Control Municipal. </w:t>
      </w:r>
    </w:p>
    <w:p w14:paraId="0DBBAFBA" w14:textId="77777777" w:rsidR="00FE003C" w:rsidRDefault="00FE003C" w:rsidP="00396DD2">
      <w:pPr>
        <w:spacing w:after="0" w:line="360" w:lineRule="auto"/>
        <w:rPr>
          <w:color w:val="000000"/>
        </w:rPr>
      </w:pPr>
    </w:p>
    <w:p w14:paraId="560DB64A" w14:textId="5C9FA8C2" w:rsidR="00074605" w:rsidRPr="00363DCC" w:rsidRDefault="00396DD2" w:rsidP="00396DD2">
      <w:pPr>
        <w:spacing w:after="0" w:line="360" w:lineRule="auto"/>
        <w:rPr>
          <w:color w:val="000000"/>
        </w:rPr>
      </w:pPr>
      <w:r w:rsidRPr="00363DCC">
        <w:rPr>
          <w:color w:val="000000"/>
        </w:rPr>
        <w:t xml:space="preserve">Conforme a lo </w:t>
      </w:r>
      <w:r w:rsidR="00186DA6">
        <w:rPr>
          <w:color w:val="000000"/>
        </w:rPr>
        <w:t>expuesto</w:t>
      </w:r>
      <w:r w:rsidRPr="00363DCC">
        <w:rPr>
          <w:color w:val="000000"/>
        </w:rPr>
        <w:t xml:space="preserve">, se logra vislumbrar que la pretensión de la </w:t>
      </w:r>
      <w:r w:rsidR="00BB3DB5" w:rsidRPr="00363DCC">
        <w:rPr>
          <w:color w:val="000000"/>
        </w:rPr>
        <w:t>persona Recurrente</w:t>
      </w:r>
      <w:r w:rsidR="00186DA6">
        <w:rPr>
          <w:color w:val="000000"/>
        </w:rPr>
        <w:t>, es obtener</w:t>
      </w:r>
      <w:r w:rsidR="005C4FB6">
        <w:rPr>
          <w:color w:val="000000"/>
        </w:rPr>
        <w:t xml:space="preserve">, lo siguiente: </w:t>
      </w:r>
      <w:r w:rsidR="00074605" w:rsidRPr="00363DCC">
        <w:rPr>
          <w:color w:val="000000"/>
        </w:rPr>
        <w:t xml:space="preserve"> </w:t>
      </w:r>
    </w:p>
    <w:p w14:paraId="018A34C5" w14:textId="77777777" w:rsidR="00074605" w:rsidRPr="00363DCC" w:rsidRDefault="00074605" w:rsidP="00396DD2">
      <w:pPr>
        <w:spacing w:after="0" w:line="360" w:lineRule="auto"/>
        <w:rPr>
          <w:color w:val="000000"/>
        </w:rPr>
      </w:pPr>
    </w:p>
    <w:p w14:paraId="49107BBE" w14:textId="074BC095" w:rsidR="00074605" w:rsidRPr="00D11FDC" w:rsidRDefault="001F0DD3">
      <w:pPr>
        <w:pStyle w:val="Prrafodelista"/>
        <w:numPr>
          <w:ilvl w:val="0"/>
          <w:numId w:val="1"/>
        </w:numPr>
        <w:spacing w:after="0" w:line="360" w:lineRule="auto"/>
        <w:rPr>
          <w:color w:val="000000"/>
        </w:rPr>
      </w:pPr>
      <w:r w:rsidRPr="00D11FDC">
        <w:rPr>
          <w:color w:val="000000"/>
        </w:rPr>
        <w:t>Los documentos donde consten las acciones que han realizado la Primera Síndica y la Octava Regidora, para atender temas de violencia de género, al seis de noviembre de dos mil veinti</w:t>
      </w:r>
      <w:r w:rsidR="00566391">
        <w:rPr>
          <w:color w:val="000000"/>
        </w:rPr>
        <w:t>cinco</w:t>
      </w:r>
      <w:r w:rsidRPr="00D11FDC">
        <w:rPr>
          <w:color w:val="000000"/>
        </w:rPr>
        <w:t xml:space="preserve">; y </w:t>
      </w:r>
    </w:p>
    <w:p w14:paraId="18680FA7" w14:textId="22360E32" w:rsidR="00074605" w:rsidRPr="00D11FDC" w:rsidRDefault="001F0DD3">
      <w:pPr>
        <w:pStyle w:val="Prrafodelista"/>
        <w:numPr>
          <w:ilvl w:val="0"/>
          <w:numId w:val="1"/>
        </w:numPr>
        <w:spacing w:after="0" w:line="360" w:lineRule="auto"/>
        <w:rPr>
          <w:color w:val="000000"/>
        </w:rPr>
      </w:pPr>
      <w:r w:rsidRPr="00D11FDC">
        <w:rPr>
          <w:color w:val="000000"/>
        </w:rPr>
        <w:t>Los</w:t>
      </w:r>
      <w:r w:rsidR="005C4FB6" w:rsidRPr="00D11FDC">
        <w:rPr>
          <w:color w:val="000000"/>
        </w:rPr>
        <w:t xml:space="preserve"> </w:t>
      </w:r>
      <w:r w:rsidRPr="00D11FDC">
        <w:rPr>
          <w:color w:val="000000"/>
        </w:rPr>
        <w:t>oficios recibidos en la Primera Sindicatura, Contraloría, Presidencia</w:t>
      </w:r>
      <w:r w:rsidR="00D11FDC">
        <w:rPr>
          <w:color w:val="000000"/>
        </w:rPr>
        <w:t xml:space="preserve"> Municipal y Octava Regiduría suscritos por</w:t>
      </w:r>
      <w:r w:rsidRPr="00D11FDC">
        <w:rPr>
          <w:color w:val="000000"/>
        </w:rPr>
        <w:t xml:space="preserve"> la Unidad de Transparencia y su respuesta</w:t>
      </w:r>
      <w:r w:rsidR="00F65892" w:rsidRPr="00D11FDC">
        <w:rPr>
          <w:color w:val="000000"/>
        </w:rPr>
        <w:t>,</w:t>
      </w:r>
      <w:r w:rsidR="00D11FDC">
        <w:rPr>
          <w:color w:val="000000"/>
        </w:rPr>
        <w:t xml:space="preserve"> </w:t>
      </w:r>
      <w:r w:rsidRPr="00D11FDC">
        <w:rPr>
          <w:color w:val="000000"/>
        </w:rPr>
        <w:t xml:space="preserve">del primero de enero al treinta y uno de octubre de dos mil veinticinco.  </w:t>
      </w:r>
    </w:p>
    <w:p w14:paraId="73558A70" w14:textId="77777777" w:rsidR="00396DD2" w:rsidRPr="00363DCC" w:rsidRDefault="00396DD2" w:rsidP="000F67B8">
      <w:pPr>
        <w:spacing w:after="0" w:line="360" w:lineRule="auto"/>
        <w:rPr>
          <w:color w:val="000000"/>
        </w:rPr>
      </w:pPr>
    </w:p>
    <w:p w14:paraId="7D32F447" w14:textId="638EEC55" w:rsidR="00396DD2" w:rsidRPr="00363DCC" w:rsidRDefault="00396DD2" w:rsidP="00396DD2">
      <w:pPr>
        <w:spacing w:after="0" w:line="360" w:lineRule="auto"/>
        <w:ind w:right="-28"/>
        <w:rPr>
          <w:color w:val="000000"/>
        </w:rPr>
      </w:pPr>
      <w:r w:rsidRPr="00363DCC">
        <w:t xml:space="preserve">Establecida dicha circunstancia, se procede analizar la respuesta entregada, para lo cual, es de señalar que de las constancias que de las constancias que obran en el expediente, se logra vislumbrar que el Sujeto Obligado turno la solicitud de información a la </w:t>
      </w:r>
      <w:r w:rsidR="00D11FDC">
        <w:rPr>
          <w:b/>
        </w:rPr>
        <w:t xml:space="preserve">Dirección de </w:t>
      </w:r>
      <w:r w:rsidR="002E40CD">
        <w:rPr>
          <w:b/>
        </w:rPr>
        <w:lastRenderedPageBreak/>
        <w:t>Administración</w:t>
      </w:r>
      <w:r w:rsidRPr="00363DCC">
        <w:rPr>
          <w:color w:val="000000"/>
        </w:rPr>
        <w:t>, así,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4689BE34" w14:textId="77777777" w:rsidR="00074605" w:rsidRPr="00363DCC" w:rsidRDefault="00074605" w:rsidP="00354AED">
      <w:pPr>
        <w:spacing w:after="0" w:line="360" w:lineRule="auto"/>
        <w:rPr>
          <w:color w:val="000000"/>
        </w:rPr>
      </w:pPr>
    </w:p>
    <w:p w14:paraId="076FCC85" w14:textId="7E5A78EF" w:rsidR="00354AED" w:rsidRDefault="00D11FDC" w:rsidP="00354AED">
      <w:pPr>
        <w:spacing w:after="0" w:line="360" w:lineRule="auto"/>
        <w:rPr>
          <w:color w:val="000000"/>
        </w:rPr>
      </w:pPr>
      <w:r w:rsidRPr="00D11FDC">
        <w:rPr>
          <w:color w:val="000000"/>
        </w:rPr>
        <w:t xml:space="preserve">Conforme a lo expuesto en párrafos anteriores, se advierte que el Sujeto Obligado, no cumplió con el procedimiento de búsqueda previsto en el artículo 162 de la Ley de Transparencia y Acceso a la Información Pública del Estado de México y Municipios, toda vez que omitió turnar la solicitud de información al área competente para conocer sobre lo solicitado, a saber, la </w:t>
      </w:r>
      <w:r>
        <w:rPr>
          <w:color w:val="000000"/>
        </w:rPr>
        <w:t xml:space="preserve">Primera Sindicatura, Octava Regiduría, la Unidad de Transparencia y las áreas de las cuales se solicitó información. </w:t>
      </w:r>
    </w:p>
    <w:p w14:paraId="3405B4E7" w14:textId="77777777" w:rsidR="00D11FDC" w:rsidRPr="00363DCC" w:rsidRDefault="00D11FDC" w:rsidP="00354AED">
      <w:pPr>
        <w:spacing w:after="0" w:line="360" w:lineRule="auto"/>
        <w:rPr>
          <w:color w:val="000000"/>
        </w:rPr>
      </w:pPr>
    </w:p>
    <w:p w14:paraId="0C0CABC4" w14:textId="1120037B" w:rsidR="00F25BDA" w:rsidRDefault="00F25BDA" w:rsidP="00F25BDA">
      <w:pPr>
        <w:spacing w:after="0" w:line="360" w:lineRule="auto"/>
      </w:pPr>
      <w:r w:rsidRPr="00843AB9">
        <w:t xml:space="preserve">Ahora bien, en respuesta, el Sujeto Obligado a través de </w:t>
      </w:r>
      <w:r w:rsidR="00D11FDC">
        <w:t>la</w:t>
      </w:r>
      <w:r w:rsidR="005F5B04">
        <w:t xml:space="preserve"> Dirección de Administración y </w:t>
      </w:r>
      <w:r w:rsidR="00D11FDC">
        <w:t xml:space="preserve"> Dirección de Recursos </w:t>
      </w:r>
      <w:r w:rsidR="005F5B04">
        <w:t xml:space="preserve">Humanos, precisaron dar atención a la solitud de información en comento </w:t>
      </w:r>
      <w:r w:rsidR="005F5B04" w:rsidRPr="005F5B04">
        <w:t>05849/TOLUCA/IP/2025</w:t>
      </w:r>
      <w:r w:rsidR="005F5B04">
        <w:t xml:space="preserve">, sin embargo, de la revisión de este se logra advertir que el contenido de la solicitud es diversa la actualmente recurrida por la persona Recurrente, situación por la cual la Dirección de Recursos Humanos consideró pertinente remitir una liga electrónica ( en formato </w:t>
      </w:r>
      <w:r w:rsidR="005F5B04" w:rsidRPr="005F5B04">
        <w:rPr>
          <w:i/>
        </w:rPr>
        <w:t>.</w:t>
      </w:r>
      <w:proofErr w:type="spellStart"/>
      <w:r w:rsidR="005F5B04" w:rsidRPr="005F5B04">
        <w:rPr>
          <w:i/>
        </w:rPr>
        <w:t>pdf</w:t>
      </w:r>
      <w:proofErr w:type="spellEnd"/>
      <w:r w:rsidR="005F5B04">
        <w:t xml:space="preserve"> y </w:t>
      </w:r>
      <w:r w:rsidR="005F5B04" w:rsidRPr="005F5B04">
        <w:rPr>
          <w:i/>
        </w:rPr>
        <w:t>.</w:t>
      </w:r>
      <w:proofErr w:type="spellStart"/>
      <w:r w:rsidR="005F5B04" w:rsidRPr="005F5B04">
        <w:rPr>
          <w:i/>
        </w:rPr>
        <w:t>docx</w:t>
      </w:r>
      <w:proofErr w:type="spellEnd"/>
      <w:r w:rsidR="005F5B04">
        <w:t xml:space="preserve">) para consultar las remuneraciones de los servidores públicos, tal como se logra advertir en el siguiente extracto ilustrativo: </w:t>
      </w:r>
    </w:p>
    <w:p w14:paraId="0416E3EA" w14:textId="77777777" w:rsidR="002E40CD" w:rsidRDefault="002E40CD" w:rsidP="00F25BDA">
      <w:pPr>
        <w:spacing w:after="0" w:line="360" w:lineRule="auto"/>
      </w:pPr>
    </w:p>
    <w:p w14:paraId="64B0D81C" w14:textId="03355E7E" w:rsidR="005F5B04" w:rsidRDefault="005F5B04" w:rsidP="005F5B04">
      <w:pPr>
        <w:spacing w:after="0" w:line="360" w:lineRule="auto"/>
        <w:jc w:val="center"/>
      </w:pPr>
      <w:r w:rsidRPr="005F5B04">
        <w:rPr>
          <w:noProof/>
        </w:rPr>
        <w:lastRenderedPageBreak/>
        <w:drawing>
          <wp:inline distT="0" distB="0" distL="0" distR="0" wp14:anchorId="3176AE36" wp14:editId="35995ECF">
            <wp:extent cx="5205095" cy="37242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b="27884"/>
                    <a:stretch/>
                  </pic:blipFill>
                  <pic:spPr bwMode="auto">
                    <a:xfrm>
                      <a:off x="0" y="0"/>
                      <a:ext cx="5209701" cy="3727571"/>
                    </a:xfrm>
                    <a:prstGeom prst="rect">
                      <a:avLst/>
                    </a:prstGeom>
                    <a:ln>
                      <a:noFill/>
                    </a:ln>
                    <a:extLst>
                      <a:ext uri="{53640926-AAD7-44D8-BBD7-CCE9431645EC}">
                        <a14:shadowObscured xmlns:a14="http://schemas.microsoft.com/office/drawing/2010/main"/>
                      </a:ext>
                    </a:extLst>
                  </pic:spPr>
                </pic:pic>
              </a:graphicData>
            </a:graphic>
          </wp:inline>
        </w:drawing>
      </w:r>
    </w:p>
    <w:p w14:paraId="536E5755" w14:textId="77777777" w:rsidR="005F5B04" w:rsidRDefault="005F5B04" w:rsidP="005F5B04">
      <w:pPr>
        <w:spacing w:after="0" w:line="360" w:lineRule="auto"/>
      </w:pPr>
    </w:p>
    <w:p w14:paraId="2C607DE4" w14:textId="2D21C8CC" w:rsidR="005F5B04" w:rsidRDefault="005F5B04" w:rsidP="005F5B04">
      <w:pPr>
        <w:spacing w:after="0" w:line="360" w:lineRule="auto"/>
      </w:pPr>
      <w:r>
        <w:t xml:space="preserve">Conforme a lo anterior, se logra advertir que el pronunciamiento del Sujeto Obligado resulta </w:t>
      </w:r>
      <w:r w:rsidRPr="000967F9">
        <w:rPr>
          <w:b/>
          <w:bCs/>
        </w:rPr>
        <w:t>incongruente,</w:t>
      </w:r>
      <w:r>
        <w:t xml:space="preserve"> </w:t>
      </w:r>
      <w:r w:rsidR="00AA7256">
        <w:t xml:space="preserve">pues no se requirió información de las remuneraciones de los servidores públicos adscritos al Ayuntamiento de Toluca, no obstante; cabe </w:t>
      </w:r>
      <w:r w:rsidR="002E40CD">
        <w:t>precisar</w:t>
      </w:r>
      <w:r w:rsidR="00AA7256">
        <w:t xml:space="preserve"> que durante la sustanciación del medio de impugnación el Sujeto Obligado pretendió </w:t>
      </w:r>
      <w:r w:rsidR="00A12C20">
        <w:t>modificar su</w:t>
      </w:r>
      <w:r w:rsidR="00AA7256">
        <w:t xml:space="preserve"> actuar al precisar lo siguiente: </w:t>
      </w:r>
    </w:p>
    <w:p w14:paraId="08DB524D" w14:textId="77777777" w:rsidR="00AA7256" w:rsidRDefault="00AA7256" w:rsidP="005F5B04">
      <w:pPr>
        <w:spacing w:after="0" w:line="360" w:lineRule="auto"/>
      </w:pPr>
    </w:p>
    <w:tbl>
      <w:tblPr>
        <w:tblStyle w:val="Tablaconcuadrcula"/>
        <w:tblW w:w="0" w:type="auto"/>
        <w:tblLook w:val="04A0" w:firstRow="1" w:lastRow="0" w:firstColumn="1" w:lastColumn="0" w:noHBand="0" w:noVBand="1"/>
      </w:tblPr>
      <w:tblGrid>
        <w:gridCol w:w="2453"/>
        <w:gridCol w:w="3335"/>
        <w:gridCol w:w="3133"/>
      </w:tblGrid>
      <w:tr w:rsidR="00AA7256" w14:paraId="534FD380" w14:textId="26D4EDE3" w:rsidTr="00AA7256">
        <w:tc>
          <w:tcPr>
            <w:tcW w:w="2749" w:type="dxa"/>
            <w:shd w:val="clear" w:color="auto" w:fill="A6A6A6" w:themeFill="background1" w:themeFillShade="A6"/>
          </w:tcPr>
          <w:p w14:paraId="78ADC409" w14:textId="651FB4EC" w:rsidR="00AA7256" w:rsidRPr="00AA7256" w:rsidRDefault="00AA7256" w:rsidP="00AA7256">
            <w:pPr>
              <w:spacing w:line="360" w:lineRule="auto"/>
              <w:jc w:val="center"/>
              <w:rPr>
                <w:b/>
              </w:rPr>
            </w:pPr>
            <w:r w:rsidRPr="00AA7256">
              <w:rPr>
                <w:b/>
              </w:rPr>
              <w:t>Unidad Administrativa</w:t>
            </w:r>
          </w:p>
        </w:tc>
        <w:tc>
          <w:tcPr>
            <w:tcW w:w="3346" w:type="dxa"/>
            <w:shd w:val="clear" w:color="auto" w:fill="A6A6A6" w:themeFill="background1" w:themeFillShade="A6"/>
          </w:tcPr>
          <w:p w14:paraId="3D4676FE" w14:textId="0C6CBC52" w:rsidR="00AA7256" w:rsidRPr="00AA7256" w:rsidRDefault="00AA7256" w:rsidP="00AA7256">
            <w:pPr>
              <w:spacing w:line="360" w:lineRule="auto"/>
              <w:jc w:val="center"/>
              <w:rPr>
                <w:b/>
              </w:rPr>
            </w:pPr>
            <w:r w:rsidRPr="00AA7256">
              <w:rPr>
                <w:b/>
              </w:rPr>
              <w:t>Informe Justificado</w:t>
            </w:r>
          </w:p>
        </w:tc>
        <w:tc>
          <w:tcPr>
            <w:tcW w:w="2826" w:type="dxa"/>
            <w:shd w:val="clear" w:color="auto" w:fill="A6A6A6" w:themeFill="background1" w:themeFillShade="A6"/>
          </w:tcPr>
          <w:p w14:paraId="51B6DB6E" w14:textId="5FE655BF" w:rsidR="00AA7256" w:rsidRPr="00AA7256" w:rsidRDefault="00AA7256" w:rsidP="00AA7256">
            <w:pPr>
              <w:spacing w:line="360" w:lineRule="auto"/>
              <w:jc w:val="center"/>
              <w:rPr>
                <w:b/>
              </w:rPr>
            </w:pPr>
            <w:r>
              <w:rPr>
                <w:b/>
              </w:rPr>
              <w:t>Observaciones</w:t>
            </w:r>
          </w:p>
        </w:tc>
      </w:tr>
      <w:tr w:rsidR="00AA7256" w14:paraId="0C496AFE" w14:textId="6F0CED1D" w:rsidTr="00AA7256">
        <w:tc>
          <w:tcPr>
            <w:tcW w:w="2749" w:type="dxa"/>
          </w:tcPr>
          <w:p w14:paraId="3871BE8D" w14:textId="78805C89" w:rsidR="00AA7256" w:rsidRPr="00671AFB" w:rsidRDefault="00AA7256" w:rsidP="00671AFB">
            <w:pPr>
              <w:rPr>
                <w:sz w:val="20"/>
              </w:rPr>
            </w:pPr>
            <w:r w:rsidRPr="00671AFB">
              <w:rPr>
                <w:sz w:val="20"/>
              </w:rPr>
              <w:t>Primera Síndica Municipal</w:t>
            </w:r>
          </w:p>
        </w:tc>
        <w:tc>
          <w:tcPr>
            <w:tcW w:w="3346" w:type="dxa"/>
          </w:tcPr>
          <w:p w14:paraId="7EA7F405" w14:textId="5FEA4746" w:rsidR="00AA7256" w:rsidRPr="00671AFB" w:rsidRDefault="00AA7256" w:rsidP="00671AFB">
            <w:pPr>
              <w:spacing w:line="276" w:lineRule="auto"/>
              <w:rPr>
                <w:sz w:val="20"/>
              </w:rPr>
            </w:pPr>
            <w:r w:rsidRPr="00671AFB">
              <w:rPr>
                <w:sz w:val="20"/>
              </w:rPr>
              <w:t>Precisó anexar los oficios recibidos del primero de enero al treinta y uno de octubre de dos mil veinticinco</w:t>
            </w:r>
            <w:r w:rsidR="002E40CD">
              <w:rPr>
                <w:sz w:val="20"/>
              </w:rPr>
              <w:t xml:space="preserve">, no obstante, de la revisión de las documentales </w:t>
            </w:r>
            <w:r w:rsidR="002E40CD">
              <w:rPr>
                <w:sz w:val="20"/>
              </w:rPr>
              <w:lastRenderedPageBreak/>
              <w:t xml:space="preserve">remitidas no se logró vislumbrar ningún oficio suscrito por la Unidad de Transparencia y dirigido a la Primera Sindicatura Municipal. </w:t>
            </w:r>
          </w:p>
        </w:tc>
        <w:tc>
          <w:tcPr>
            <w:tcW w:w="2826" w:type="dxa"/>
          </w:tcPr>
          <w:p w14:paraId="5DF16FCA" w14:textId="34B373AE" w:rsidR="00AA7256" w:rsidRPr="00671AFB" w:rsidRDefault="002E40CD" w:rsidP="00671AFB">
            <w:pPr>
              <w:rPr>
                <w:sz w:val="20"/>
              </w:rPr>
            </w:pPr>
            <w:r w:rsidRPr="009F4A30">
              <w:rPr>
                <w:b/>
                <w:bCs/>
                <w:sz w:val="20"/>
              </w:rPr>
              <w:lastRenderedPageBreak/>
              <w:t>No atiende,</w:t>
            </w:r>
            <w:r>
              <w:rPr>
                <w:sz w:val="20"/>
              </w:rPr>
              <w:t xml:space="preserve"> pues no se </w:t>
            </w:r>
            <w:r w:rsidR="009F4A30">
              <w:rPr>
                <w:sz w:val="20"/>
              </w:rPr>
              <w:t>adjuntó</w:t>
            </w:r>
            <w:r>
              <w:rPr>
                <w:sz w:val="20"/>
              </w:rPr>
              <w:t xml:space="preserve"> la información solicitada  </w:t>
            </w:r>
          </w:p>
        </w:tc>
      </w:tr>
      <w:tr w:rsidR="00AA7256" w14:paraId="48983AB4" w14:textId="125A74C6" w:rsidTr="00AA7256">
        <w:tc>
          <w:tcPr>
            <w:tcW w:w="2749" w:type="dxa"/>
          </w:tcPr>
          <w:p w14:paraId="779A3975" w14:textId="24A91F79" w:rsidR="00AA7256" w:rsidRPr="00671AFB" w:rsidRDefault="00AA7256" w:rsidP="00671AFB">
            <w:pPr>
              <w:rPr>
                <w:sz w:val="20"/>
              </w:rPr>
            </w:pPr>
            <w:r w:rsidRPr="00671AFB">
              <w:rPr>
                <w:sz w:val="20"/>
              </w:rPr>
              <w:t xml:space="preserve">Órgano Interno de Control Municipal </w:t>
            </w:r>
          </w:p>
        </w:tc>
        <w:tc>
          <w:tcPr>
            <w:tcW w:w="3346" w:type="dxa"/>
          </w:tcPr>
          <w:p w14:paraId="758B558F" w14:textId="0CE71F68" w:rsidR="00671AFB" w:rsidRPr="00DD6B4A" w:rsidRDefault="00AA7256" w:rsidP="00671AFB">
            <w:pPr>
              <w:spacing w:line="276" w:lineRule="auto"/>
              <w:rPr>
                <w:sz w:val="20"/>
              </w:rPr>
            </w:pPr>
            <w:r w:rsidRPr="00DD6B4A">
              <w:rPr>
                <w:sz w:val="20"/>
              </w:rPr>
              <w:t xml:space="preserve">Precisó la </w:t>
            </w:r>
            <w:r w:rsidR="00671AFB" w:rsidRPr="00DD6B4A">
              <w:rPr>
                <w:sz w:val="20"/>
              </w:rPr>
              <w:t xml:space="preserve">clasificación como reservada de los oficios recibidos del primero de enero al </w:t>
            </w:r>
            <w:r w:rsidR="00DD6B4A" w:rsidRPr="00DD6B4A">
              <w:rPr>
                <w:sz w:val="20"/>
              </w:rPr>
              <w:t>treinta y</w:t>
            </w:r>
            <w:r w:rsidR="00671AFB" w:rsidRPr="00DD6B4A">
              <w:rPr>
                <w:sz w:val="20"/>
              </w:rPr>
              <w:t xml:space="preserve"> uno de octubre de dos mil veinticinco, que se encuentran en etapa de auditoría, investigación, sustanciación y resolución, así como la clasificación parcial y versión pública de los oficios recibidos en el Órgano Interno de Control Municipal, de los oficios que no se </w:t>
            </w:r>
            <w:r w:rsidR="00DD6B4A" w:rsidRPr="00DD6B4A">
              <w:rPr>
                <w:sz w:val="20"/>
              </w:rPr>
              <w:t>encuentran en</w:t>
            </w:r>
            <w:r w:rsidR="00671AFB" w:rsidRPr="00DD6B4A">
              <w:rPr>
                <w:sz w:val="20"/>
              </w:rPr>
              <w:t xml:space="preserve"> etapa de auditoría, investigación, sustanciación y resolución. </w:t>
            </w:r>
          </w:p>
          <w:p w14:paraId="05367036" w14:textId="77777777" w:rsidR="00DA3BAA" w:rsidRDefault="00DA3BAA" w:rsidP="00671AFB">
            <w:pPr>
              <w:spacing w:line="276" w:lineRule="auto"/>
              <w:rPr>
                <w:sz w:val="20"/>
              </w:rPr>
            </w:pPr>
          </w:p>
          <w:p w14:paraId="1176B261" w14:textId="1EBD88C4" w:rsidR="00DA3BAA" w:rsidRPr="00DD6B4A" w:rsidRDefault="00DD6B4A" w:rsidP="00DD6B4A">
            <w:pPr>
              <w:spacing w:line="276" w:lineRule="auto"/>
              <w:rPr>
                <w:sz w:val="20"/>
              </w:rPr>
            </w:pPr>
            <w:r>
              <w:rPr>
                <w:sz w:val="20"/>
              </w:rPr>
              <w:t>-</w:t>
            </w:r>
            <w:r w:rsidR="00DA3BAA" w:rsidRPr="00DD6B4A">
              <w:rPr>
                <w:sz w:val="20"/>
              </w:rPr>
              <w:t>Adjuntó la digitalización de oficios suscritos por el Titular de la Unidad de Transparencia y dirigidos a la Delegada Administrativa y Suplente de la Titular del Órgano Interno de Control Interno correspondientes a los meses de enero, febrero, marzo, abril, junio, julio, agosto y septiembre de dos mil veinticinco</w:t>
            </w:r>
            <w:r w:rsidR="003B478F">
              <w:rPr>
                <w:sz w:val="20"/>
              </w:rPr>
              <w:t>, en versión íntegra</w:t>
            </w:r>
          </w:p>
          <w:p w14:paraId="11A5FADF" w14:textId="77777777" w:rsidR="00DA3BAA" w:rsidRDefault="00DA3BAA" w:rsidP="00671AFB">
            <w:pPr>
              <w:spacing w:line="276" w:lineRule="auto"/>
              <w:rPr>
                <w:sz w:val="20"/>
              </w:rPr>
            </w:pPr>
          </w:p>
          <w:p w14:paraId="2796095E" w14:textId="77777777" w:rsidR="00DA3BAA" w:rsidRDefault="00DA3BAA" w:rsidP="00671AFB">
            <w:pPr>
              <w:spacing w:line="276" w:lineRule="auto"/>
              <w:rPr>
                <w:sz w:val="20"/>
              </w:rPr>
            </w:pPr>
          </w:p>
          <w:p w14:paraId="2DE225C9" w14:textId="4467E4FE" w:rsidR="00DA3BAA" w:rsidRDefault="00DD6B4A" w:rsidP="00671AFB">
            <w:pPr>
              <w:spacing w:line="276" w:lineRule="auto"/>
              <w:rPr>
                <w:sz w:val="20"/>
              </w:rPr>
            </w:pPr>
            <w:r>
              <w:rPr>
                <w:sz w:val="20"/>
              </w:rPr>
              <w:t>-</w:t>
            </w:r>
            <w:r w:rsidR="00DA3BAA">
              <w:rPr>
                <w:sz w:val="20"/>
              </w:rPr>
              <w:t xml:space="preserve">Adjuntó la digitalización de oficios suscritos por diferentes áreas, dirigidos a la Delegada Administrativa de la Contraloría </w:t>
            </w:r>
            <w:r w:rsidR="00DA3BAA" w:rsidRPr="00DA3BAA">
              <w:rPr>
                <w:sz w:val="20"/>
              </w:rPr>
              <w:t xml:space="preserve">correspondientes a los meses de enero, febrero, marzo, abril, mayo,   </w:t>
            </w:r>
            <w:r w:rsidR="00DA3BAA" w:rsidRPr="00DA3BAA">
              <w:rPr>
                <w:sz w:val="20"/>
              </w:rPr>
              <w:lastRenderedPageBreak/>
              <w:t>junio, julio, agosto, septiembre y octubre de dos mil veinticinco</w:t>
            </w:r>
            <w:r w:rsidR="006D482C">
              <w:rPr>
                <w:sz w:val="20"/>
              </w:rPr>
              <w:t>,</w:t>
            </w:r>
            <w:r w:rsidR="003B478F">
              <w:rPr>
                <w:sz w:val="20"/>
              </w:rPr>
              <w:t xml:space="preserve"> en versión pública. </w:t>
            </w:r>
          </w:p>
          <w:p w14:paraId="6C8EE73C" w14:textId="77777777" w:rsidR="00F122C5" w:rsidRDefault="00F122C5" w:rsidP="00671AFB">
            <w:pPr>
              <w:spacing w:line="276" w:lineRule="auto"/>
              <w:rPr>
                <w:sz w:val="20"/>
              </w:rPr>
            </w:pPr>
          </w:p>
          <w:p w14:paraId="729B3DA1" w14:textId="7CCC381E" w:rsidR="00F122C5" w:rsidRPr="00671AFB" w:rsidRDefault="00F122C5" w:rsidP="00671AFB">
            <w:pPr>
              <w:spacing w:line="276" w:lineRule="auto"/>
              <w:rPr>
                <w:sz w:val="20"/>
              </w:rPr>
            </w:pPr>
          </w:p>
        </w:tc>
        <w:tc>
          <w:tcPr>
            <w:tcW w:w="2826" w:type="dxa"/>
          </w:tcPr>
          <w:p w14:paraId="2B5E9A07" w14:textId="77777777" w:rsidR="00AA7256" w:rsidRDefault="00197CC2" w:rsidP="00671AFB">
            <w:pPr>
              <w:rPr>
                <w:sz w:val="20"/>
              </w:rPr>
            </w:pPr>
            <w:r w:rsidRPr="00197CC2">
              <w:rPr>
                <w:b/>
                <w:bCs/>
                <w:sz w:val="20"/>
              </w:rPr>
              <w:lastRenderedPageBreak/>
              <w:t>Atiende parcialmente</w:t>
            </w:r>
            <w:r>
              <w:rPr>
                <w:sz w:val="20"/>
              </w:rPr>
              <w:t xml:space="preserve"> conforme a las siguientes consideraciones: </w:t>
            </w:r>
          </w:p>
          <w:p w14:paraId="4A283A91" w14:textId="77777777" w:rsidR="00197CC2" w:rsidRDefault="00197CC2" w:rsidP="00671AFB">
            <w:pPr>
              <w:rPr>
                <w:sz w:val="20"/>
              </w:rPr>
            </w:pPr>
          </w:p>
          <w:p w14:paraId="171CBEF5" w14:textId="6BAEFA93" w:rsidR="00197CC2" w:rsidRDefault="00197CC2" w:rsidP="00197CC2">
            <w:pPr>
              <w:rPr>
                <w:sz w:val="20"/>
              </w:rPr>
            </w:pPr>
            <w:r>
              <w:rPr>
                <w:sz w:val="20"/>
              </w:rPr>
              <w:t xml:space="preserve">-Si bien remitió oficios suscritos por la Unidad de </w:t>
            </w:r>
            <w:r w:rsidR="00A12C20">
              <w:rPr>
                <w:sz w:val="20"/>
              </w:rPr>
              <w:t>Transparencia y</w:t>
            </w:r>
            <w:r>
              <w:rPr>
                <w:sz w:val="20"/>
              </w:rPr>
              <w:t xml:space="preserve"> dirigidos a dicha unidad administrativa (faltan los correspondientes a los meses de mayo y octubre de dos mil veinticinco, </w:t>
            </w:r>
            <w:r w:rsidR="00A12C20">
              <w:rPr>
                <w:sz w:val="20"/>
              </w:rPr>
              <w:t xml:space="preserve">algunos oficios fueron proporcionados de forma incompleta pues sólo se remitió la </w:t>
            </w:r>
            <w:r w:rsidR="00641E29">
              <w:rPr>
                <w:sz w:val="20"/>
              </w:rPr>
              <w:t>primera página</w:t>
            </w:r>
            <w:r w:rsidR="00A12C20">
              <w:rPr>
                <w:sz w:val="20"/>
              </w:rPr>
              <w:t xml:space="preserve"> del oficio pues no se logró vislumbrar la firma del Titular de la Unidad de Transparencia) </w:t>
            </w:r>
          </w:p>
          <w:p w14:paraId="74776FE4" w14:textId="77777777" w:rsidR="00A12C20" w:rsidRDefault="00A12C20" w:rsidP="00197CC2">
            <w:pPr>
              <w:rPr>
                <w:sz w:val="20"/>
              </w:rPr>
            </w:pPr>
          </w:p>
          <w:p w14:paraId="34B3524A" w14:textId="621886B1" w:rsidR="00A12C20" w:rsidRDefault="00A12C20" w:rsidP="00197CC2">
            <w:pPr>
              <w:rPr>
                <w:sz w:val="20"/>
              </w:rPr>
            </w:pPr>
            <w:r>
              <w:rPr>
                <w:sz w:val="20"/>
              </w:rPr>
              <w:t xml:space="preserve">-No se tiene certeza que se hayan proporcionado todos los oficios recibidos por parte de la Unidad de Transparencia, pues a manera de referencia se logró vislumbrar que de los meses correspondientes a </w:t>
            </w:r>
            <w:r w:rsidRPr="00A12C20">
              <w:rPr>
                <w:b/>
                <w:bCs/>
                <w:sz w:val="20"/>
              </w:rPr>
              <w:t>enero, marzo</w:t>
            </w:r>
            <w:r>
              <w:rPr>
                <w:b/>
                <w:bCs/>
                <w:sz w:val="20"/>
              </w:rPr>
              <w:t xml:space="preserve"> y</w:t>
            </w:r>
            <w:r w:rsidRPr="00A12C20">
              <w:rPr>
                <w:b/>
                <w:bCs/>
                <w:sz w:val="20"/>
              </w:rPr>
              <w:t xml:space="preserve"> julio </w:t>
            </w:r>
            <w:r>
              <w:rPr>
                <w:sz w:val="20"/>
              </w:rPr>
              <w:t xml:space="preserve">únicamente remitió oficios relacionados con las Convocatorias a Sesiones del Comité de Transparencia, mientras que de los meses correspondientes a </w:t>
            </w:r>
            <w:r w:rsidRPr="00A12C20">
              <w:rPr>
                <w:b/>
                <w:bCs/>
                <w:sz w:val="20"/>
              </w:rPr>
              <w:t>febrero, abril, junio y septiembre</w:t>
            </w:r>
            <w:r>
              <w:rPr>
                <w:sz w:val="20"/>
              </w:rPr>
              <w:t xml:space="preserve"> además de remitir oficios relacionados con las Convocatorias a las Sesiones del </w:t>
            </w:r>
            <w:r w:rsidR="00641E29">
              <w:rPr>
                <w:sz w:val="20"/>
              </w:rPr>
              <w:t>C</w:t>
            </w:r>
            <w:r>
              <w:rPr>
                <w:sz w:val="20"/>
              </w:rPr>
              <w:t>omité de Transparencia</w:t>
            </w:r>
            <w:r w:rsidR="00641E29">
              <w:rPr>
                <w:sz w:val="20"/>
              </w:rPr>
              <w:t xml:space="preserve"> </w:t>
            </w:r>
            <w:r w:rsidR="0022453F">
              <w:rPr>
                <w:sz w:val="20"/>
              </w:rPr>
              <w:t xml:space="preserve">(del cual forma parte), </w:t>
            </w:r>
            <w:r>
              <w:rPr>
                <w:sz w:val="20"/>
              </w:rPr>
              <w:t xml:space="preserve">remitió oficios relacionados con </w:t>
            </w:r>
            <w:r w:rsidR="00641E29">
              <w:rPr>
                <w:sz w:val="20"/>
              </w:rPr>
              <w:t xml:space="preserve">dar atención a los informes justificados, </w:t>
            </w:r>
            <w:r w:rsidR="00641E29">
              <w:rPr>
                <w:sz w:val="20"/>
              </w:rPr>
              <w:lastRenderedPageBreak/>
              <w:t xml:space="preserve">solicitados por la Unidad de Transparencia y dar cumplimiento a las Resoluciones emitidas por este Instituto, tal como se muestran en las siguientes imágenes ilustrativas a manera de ejemplo: </w:t>
            </w:r>
          </w:p>
          <w:p w14:paraId="711850AA" w14:textId="77777777" w:rsidR="00641E29" w:rsidRDefault="00641E29" w:rsidP="00197CC2">
            <w:pPr>
              <w:rPr>
                <w:sz w:val="20"/>
              </w:rPr>
            </w:pPr>
          </w:p>
          <w:p w14:paraId="065DE8E1" w14:textId="77777777" w:rsidR="00641E29" w:rsidRDefault="00641E29" w:rsidP="00197CC2">
            <w:pPr>
              <w:rPr>
                <w:sz w:val="20"/>
              </w:rPr>
            </w:pPr>
            <w:r w:rsidRPr="00641E29">
              <w:rPr>
                <w:noProof/>
                <w:sz w:val="20"/>
              </w:rPr>
              <w:drawing>
                <wp:inline distT="0" distB="0" distL="0" distR="0" wp14:anchorId="349E2125" wp14:editId="7A0053E3">
                  <wp:extent cx="1852883" cy="1942781"/>
                  <wp:effectExtent l="0" t="0" r="0" b="635"/>
                  <wp:docPr id="6422981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98123" name=""/>
                          <pic:cNvPicPr/>
                        </pic:nvPicPr>
                        <pic:blipFill>
                          <a:blip r:embed="rId15" cstate="email">
                            <a:extLst>
                              <a:ext uri="{28A0092B-C50C-407E-A947-70E740481C1C}">
                                <a14:useLocalDpi xmlns:a14="http://schemas.microsoft.com/office/drawing/2010/main"/>
                              </a:ext>
                            </a:extLst>
                          </a:blip>
                          <a:stretch>
                            <a:fillRect/>
                          </a:stretch>
                        </pic:blipFill>
                        <pic:spPr>
                          <a:xfrm>
                            <a:off x="0" y="0"/>
                            <a:ext cx="1856042" cy="1946093"/>
                          </a:xfrm>
                          <a:prstGeom prst="rect">
                            <a:avLst/>
                          </a:prstGeom>
                        </pic:spPr>
                      </pic:pic>
                    </a:graphicData>
                  </a:graphic>
                </wp:inline>
              </w:drawing>
            </w:r>
          </w:p>
          <w:p w14:paraId="49DA2208" w14:textId="77777777" w:rsidR="00641E29" w:rsidRDefault="00641E29" w:rsidP="00197CC2">
            <w:pPr>
              <w:rPr>
                <w:sz w:val="20"/>
              </w:rPr>
            </w:pPr>
          </w:p>
          <w:p w14:paraId="6CF421D4" w14:textId="6CAE6D8E" w:rsidR="00641E29" w:rsidRDefault="00641E29" w:rsidP="00197CC2">
            <w:pPr>
              <w:rPr>
                <w:sz w:val="20"/>
              </w:rPr>
            </w:pPr>
          </w:p>
          <w:p w14:paraId="04F8433C" w14:textId="0EADA760" w:rsidR="00641E29" w:rsidRDefault="0022453F" w:rsidP="0022453F">
            <w:pPr>
              <w:jc w:val="center"/>
              <w:rPr>
                <w:sz w:val="20"/>
              </w:rPr>
            </w:pPr>
            <w:r>
              <w:rPr>
                <w:sz w:val="20"/>
              </w:rPr>
              <w:t>…</w:t>
            </w:r>
          </w:p>
          <w:p w14:paraId="4B6B5BCB" w14:textId="7AADC8E2" w:rsidR="0022453F" w:rsidRDefault="0022453F" w:rsidP="0022453F">
            <w:pPr>
              <w:jc w:val="center"/>
              <w:rPr>
                <w:sz w:val="20"/>
              </w:rPr>
            </w:pPr>
          </w:p>
          <w:p w14:paraId="23EC58D3" w14:textId="77777777" w:rsidR="0022453F" w:rsidRDefault="0022453F" w:rsidP="00197CC2">
            <w:pPr>
              <w:rPr>
                <w:sz w:val="20"/>
              </w:rPr>
            </w:pPr>
            <w:r w:rsidRPr="00F122C5">
              <w:rPr>
                <w:sz w:val="20"/>
              </w:rPr>
              <w:t>-Además</w:t>
            </w:r>
            <w:r>
              <w:rPr>
                <w:sz w:val="20"/>
              </w:rPr>
              <w:t xml:space="preserve"> </w:t>
            </w:r>
            <w:r w:rsidR="00932A0F">
              <w:rPr>
                <w:sz w:val="20"/>
              </w:rPr>
              <w:t>los oficios recibidos correspondientes al mes de abril, marzo y septiembre de dos mil veinticinco no se pudieron dar a la vista, al estar inmersos en un archivo comprimido (.rar)</w:t>
            </w:r>
            <w:r w:rsidR="00F122C5">
              <w:rPr>
                <w:sz w:val="20"/>
              </w:rPr>
              <w:t xml:space="preserve"> que contiene diversos documentos, entre ellos el denominado </w:t>
            </w:r>
            <w:r w:rsidR="00F122C5" w:rsidRPr="00F122C5">
              <w:rPr>
                <w:b/>
                <w:bCs/>
                <w:sz w:val="20"/>
              </w:rPr>
              <w:t>“jul25e.pdf”</w:t>
            </w:r>
            <w:r w:rsidR="00F122C5">
              <w:rPr>
                <w:sz w:val="20"/>
              </w:rPr>
              <w:t xml:space="preserve"> en el que se dejaron </w:t>
            </w:r>
            <w:r w:rsidR="00706644">
              <w:rPr>
                <w:sz w:val="20"/>
              </w:rPr>
              <w:t>visibles correos</w:t>
            </w:r>
            <w:r w:rsidR="00F122C5">
              <w:rPr>
                <w:sz w:val="20"/>
              </w:rPr>
              <w:t xml:space="preserve"> electrónicos y teléfonos particulares de servidores públicos (es decir que no son institucionales). </w:t>
            </w:r>
          </w:p>
          <w:p w14:paraId="695C1496" w14:textId="77777777" w:rsidR="006D482C" w:rsidRDefault="006D482C" w:rsidP="00197CC2">
            <w:pPr>
              <w:rPr>
                <w:sz w:val="20"/>
              </w:rPr>
            </w:pPr>
          </w:p>
          <w:p w14:paraId="333E81FC" w14:textId="4B610EB4" w:rsidR="006D482C" w:rsidRPr="00197CC2" w:rsidRDefault="006D482C" w:rsidP="00197CC2">
            <w:pPr>
              <w:rPr>
                <w:sz w:val="20"/>
              </w:rPr>
            </w:pPr>
            <w:r>
              <w:rPr>
                <w:sz w:val="20"/>
              </w:rPr>
              <w:t xml:space="preserve">-Omitió proporcionar el Acuerdo del Comité de Transparencia, en el que se funde y motive la clasificación de </w:t>
            </w:r>
            <w:r w:rsidR="00566391">
              <w:rPr>
                <w:sz w:val="20"/>
              </w:rPr>
              <w:t xml:space="preserve">nombres, teléfono, correo particular, y dirección de particulares, de los </w:t>
            </w:r>
            <w:r w:rsidR="00566391">
              <w:rPr>
                <w:sz w:val="20"/>
              </w:rPr>
              <w:lastRenderedPageBreak/>
              <w:t xml:space="preserve">oficios con los que dio respuesta a los oficios recibidos del primero de enero al treinta y uno de octubre de dos mil veinticinco. </w:t>
            </w:r>
          </w:p>
        </w:tc>
      </w:tr>
      <w:tr w:rsidR="00AA7256" w14:paraId="1E43B566" w14:textId="000D60EA" w:rsidTr="00AA7256">
        <w:tc>
          <w:tcPr>
            <w:tcW w:w="2749" w:type="dxa"/>
          </w:tcPr>
          <w:p w14:paraId="1310F6EA" w14:textId="2064F873" w:rsidR="00AA7256" w:rsidRPr="00671AFB" w:rsidRDefault="00DA3BAA" w:rsidP="00671AFB">
            <w:pPr>
              <w:rPr>
                <w:sz w:val="20"/>
              </w:rPr>
            </w:pPr>
            <w:r>
              <w:rPr>
                <w:sz w:val="20"/>
              </w:rPr>
              <w:lastRenderedPageBreak/>
              <w:t xml:space="preserve">Dirección General de Administración </w:t>
            </w:r>
          </w:p>
        </w:tc>
        <w:tc>
          <w:tcPr>
            <w:tcW w:w="3346" w:type="dxa"/>
          </w:tcPr>
          <w:p w14:paraId="0CDD3B97" w14:textId="4DED4C98" w:rsidR="00AA7256" w:rsidRPr="00671AFB" w:rsidRDefault="00DA3BAA" w:rsidP="00671AFB">
            <w:pPr>
              <w:rPr>
                <w:sz w:val="20"/>
              </w:rPr>
            </w:pPr>
            <w:r>
              <w:rPr>
                <w:sz w:val="20"/>
              </w:rPr>
              <w:t>Ratificó la respuesta emitida por la Dirección de Recursos Humanos</w:t>
            </w:r>
          </w:p>
        </w:tc>
        <w:tc>
          <w:tcPr>
            <w:tcW w:w="2826" w:type="dxa"/>
          </w:tcPr>
          <w:p w14:paraId="1C4BA59C" w14:textId="4EEBCF80" w:rsidR="00AA7256" w:rsidRPr="00671AFB" w:rsidRDefault="00DD6B4A" w:rsidP="00671AFB">
            <w:pPr>
              <w:rPr>
                <w:sz w:val="20"/>
              </w:rPr>
            </w:pPr>
            <w:r w:rsidRPr="00DD6B4A">
              <w:rPr>
                <w:b/>
                <w:bCs/>
                <w:sz w:val="20"/>
              </w:rPr>
              <w:t>No atiende,</w:t>
            </w:r>
            <w:r>
              <w:rPr>
                <w:sz w:val="20"/>
              </w:rPr>
              <w:t xml:space="preserve"> sin embargo, se omitirá el análisis pues no se solicitó información de dicha unidad administrativa </w:t>
            </w:r>
          </w:p>
        </w:tc>
      </w:tr>
      <w:tr w:rsidR="00AA7256" w14:paraId="73B72E8B" w14:textId="1D1D18C8" w:rsidTr="00AA7256">
        <w:tc>
          <w:tcPr>
            <w:tcW w:w="2749" w:type="dxa"/>
          </w:tcPr>
          <w:p w14:paraId="2692BD9B" w14:textId="05240F4A" w:rsidR="00AA7256" w:rsidRPr="00671AFB" w:rsidRDefault="00DA3BAA" w:rsidP="00671AFB">
            <w:pPr>
              <w:rPr>
                <w:sz w:val="20"/>
              </w:rPr>
            </w:pPr>
            <w:r>
              <w:rPr>
                <w:sz w:val="20"/>
              </w:rPr>
              <w:t xml:space="preserve">Secretario Particular de Presidencia </w:t>
            </w:r>
          </w:p>
        </w:tc>
        <w:tc>
          <w:tcPr>
            <w:tcW w:w="3346" w:type="dxa"/>
          </w:tcPr>
          <w:p w14:paraId="6680BBF2" w14:textId="523D9898" w:rsidR="00AA7256" w:rsidRPr="00671AFB" w:rsidRDefault="00DA3BAA" w:rsidP="00671AFB">
            <w:pPr>
              <w:rPr>
                <w:sz w:val="20"/>
              </w:rPr>
            </w:pPr>
            <w:r>
              <w:rPr>
                <w:sz w:val="20"/>
              </w:rPr>
              <w:t xml:space="preserve">Determinó cambiar de modalidad a consulta directa </w:t>
            </w:r>
            <w:r w:rsidRPr="00DA3BAA">
              <w:rPr>
                <w:sz w:val="20"/>
              </w:rPr>
              <w:t>toda vez que la documentación requerida representa un peso electrónico aproximado de 2.54 Gigabytes, que superan las capacidades del SAIMEX.</w:t>
            </w:r>
          </w:p>
        </w:tc>
        <w:tc>
          <w:tcPr>
            <w:tcW w:w="2826" w:type="dxa"/>
          </w:tcPr>
          <w:p w14:paraId="004C803C" w14:textId="2774814A" w:rsidR="00AA7256" w:rsidRPr="00671AFB" w:rsidRDefault="00DD6B4A" w:rsidP="00671AFB">
            <w:pPr>
              <w:rPr>
                <w:sz w:val="20"/>
              </w:rPr>
            </w:pPr>
            <w:r w:rsidRPr="003D72B2">
              <w:rPr>
                <w:b/>
                <w:bCs/>
                <w:sz w:val="20"/>
              </w:rPr>
              <w:t>No atiende,</w:t>
            </w:r>
            <w:r>
              <w:rPr>
                <w:sz w:val="20"/>
              </w:rPr>
              <w:t xml:space="preserve"> pues no </w:t>
            </w:r>
            <w:r w:rsidR="003D72B2">
              <w:rPr>
                <w:sz w:val="20"/>
              </w:rPr>
              <w:t>precisó ni proporcionó</w:t>
            </w:r>
            <w:r>
              <w:rPr>
                <w:sz w:val="20"/>
              </w:rPr>
              <w:t xml:space="preserve"> el </w:t>
            </w:r>
            <w:r w:rsidR="003D72B2">
              <w:rPr>
                <w:sz w:val="20"/>
              </w:rPr>
              <w:t xml:space="preserve">Acuerdo emitido por el Comité de Transparencia que confirmara dicha situación. </w:t>
            </w:r>
          </w:p>
        </w:tc>
      </w:tr>
      <w:tr w:rsidR="00AA7256" w14:paraId="793E6EAF" w14:textId="11E02D88" w:rsidTr="00AA7256">
        <w:tc>
          <w:tcPr>
            <w:tcW w:w="2749" w:type="dxa"/>
          </w:tcPr>
          <w:p w14:paraId="55817F75" w14:textId="09D05F40" w:rsidR="00AA7256" w:rsidRPr="00671AFB" w:rsidRDefault="003D72B2" w:rsidP="00671AFB">
            <w:pPr>
              <w:rPr>
                <w:sz w:val="20"/>
              </w:rPr>
            </w:pPr>
            <w:r>
              <w:rPr>
                <w:sz w:val="20"/>
              </w:rPr>
              <w:t xml:space="preserve">Unidad de Transparencia </w:t>
            </w:r>
          </w:p>
        </w:tc>
        <w:tc>
          <w:tcPr>
            <w:tcW w:w="3346" w:type="dxa"/>
          </w:tcPr>
          <w:p w14:paraId="64039A2C" w14:textId="62FB82C6" w:rsidR="003D72B2" w:rsidRPr="00671AFB" w:rsidRDefault="003D72B2" w:rsidP="00671AFB">
            <w:pPr>
              <w:rPr>
                <w:sz w:val="20"/>
              </w:rPr>
            </w:pPr>
            <w:r>
              <w:rPr>
                <w:sz w:val="20"/>
              </w:rPr>
              <w:t xml:space="preserve">Ratificó las respuestas emitidas por la Dirección General de Administración, Primera Sindicatura, Órgano Interno de Control, Secretaría Particular de Presidencia y Octava Regiduría. </w:t>
            </w:r>
          </w:p>
        </w:tc>
        <w:tc>
          <w:tcPr>
            <w:tcW w:w="2826" w:type="dxa"/>
          </w:tcPr>
          <w:p w14:paraId="64E1E3BB" w14:textId="77777777" w:rsidR="00AA7256" w:rsidRDefault="003D72B2" w:rsidP="00671AFB">
            <w:pPr>
              <w:rPr>
                <w:sz w:val="20"/>
              </w:rPr>
            </w:pPr>
            <w:r w:rsidRPr="003D72B2">
              <w:rPr>
                <w:b/>
                <w:bCs/>
                <w:sz w:val="20"/>
              </w:rPr>
              <w:t>No atiende,</w:t>
            </w:r>
            <w:r>
              <w:rPr>
                <w:sz w:val="20"/>
              </w:rPr>
              <w:t xml:space="preserve"> pues la ratificación de la respuesta de los servidores públicos referidos resulta </w:t>
            </w:r>
            <w:r w:rsidRPr="00197CC2">
              <w:rPr>
                <w:b/>
                <w:bCs/>
                <w:sz w:val="20"/>
              </w:rPr>
              <w:t xml:space="preserve">incongruente, </w:t>
            </w:r>
            <w:r>
              <w:rPr>
                <w:sz w:val="20"/>
              </w:rPr>
              <w:t xml:space="preserve">pues en respuesta se logró vislumbrar que únicamente se realizó el turno a la Dirección de Administración. </w:t>
            </w:r>
          </w:p>
          <w:p w14:paraId="616BB776" w14:textId="77777777" w:rsidR="003D72B2" w:rsidRDefault="003D72B2" w:rsidP="00671AFB">
            <w:pPr>
              <w:rPr>
                <w:sz w:val="20"/>
              </w:rPr>
            </w:pPr>
          </w:p>
          <w:p w14:paraId="603F6291" w14:textId="68E8C851" w:rsidR="003D72B2" w:rsidRPr="00671AFB" w:rsidRDefault="003D72B2" w:rsidP="00671AFB">
            <w:pPr>
              <w:rPr>
                <w:sz w:val="20"/>
              </w:rPr>
            </w:pPr>
            <w:r>
              <w:rPr>
                <w:sz w:val="20"/>
              </w:rPr>
              <w:t>Además, se considera que no realizó la búsqueda exhaustiva dentro de sus archivos, al ser el área generadora de los oficios solicitados en l</w:t>
            </w:r>
            <w:r w:rsidR="009F4A30">
              <w:rPr>
                <w:sz w:val="20"/>
              </w:rPr>
              <w:t xml:space="preserve">as unidades administrativas que son del interés de la persona Recurrente. </w:t>
            </w:r>
          </w:p>
        </w:tc>
      </w:tr>
      <w:tr w:rsidR="00AA7256" w14:paraId="7B875411" w14:textId="7AB54AAA" w:rsidTr="00AA7256">
        <w:tc>
          <w:tcPr>
            <w:tcW w:w="2749" w:type="dxa"/>
          </w:tcPr>
          <w:p w14:paraId="6B293492" w14:textId="04D482B2" w:rsidR="00AA7256" w:rsidRPr="00671AFB" w:rsidRDefault="009F4A30" w:rsidP="00671AFB">
            <w:pPr>
              <w:rPr>
                <w:sz w:val="20"/>
              </w:rPr>
            </w:pPr>
            <w:r>
              <w:rPr>
                <w:sz w:val="20"/>
              </w:rPr>
              <w:t xml:space="preserve">Octava Regiduría </w:t>
            </w:r>
          </w:p>
        </w:tc>
        <w:tc>
          <w:tcPr>
            <w:tcW w:w="3346" w:type="dxa"/>
          </w:tcPr>
          <w:p w14:paraId="3A6026D4" w14:textId="502440EC" w:rsidR="00AA7256" w:rsidRDefault="009F4A30" w:rsidP="00671AFB">
            <w:pPr>
              <w:rPr>
                <w:sz w:val="20"/>
              </w:rPr>
            </w:pPr>
            <w:r>
              <w:rPr>
                <w:sz w:val="20"/>
              </w:rPr>
              <w:t xml:space="preserve">No se logró vislumbrar un pronunciamiento específico de la Servidora Pública Habilitada, sin embargo, de la revisión de las documentales proporcionadas mediante informe justificado se advirtió que se remitieron diversos oficios y circulares suscritos por diversas unidades administrativas y dirigidos a los integrantes de cabildo y titulares de área, tal como se muestra en la siguiente imagen ilustrativa: </w:t>
            </w:r>
          </w:p>
          <w:p w14:paraId="06CFDB6C" w14:textId="77777777" w:rsidR="00197CC2" w:rsidRDefault="00197CC2" w:rsidP="00671AFB">
            <w:pPr>
              <w:rPr>
                <w:sz w:val="20"/>
              </w:rPr>
            </w:pPr>
          </w:p>
          <w:p w14:paraId="72BAC8C5" w14:textId="24F97660" w:rsidR="00197CC2" w:rsidRDefault="00197CC2" w:rsidP="00671AFB">
            <w:pPr>
              <w:rPr>
                <w:sz w:val="20"/>
              </w:rPr>
            </w:pPr>
            <w:r w:rsidRPr="00197CC2">
              <w:rPr>
                <w:noProof/>
                <w:sz w:val="20"/>
              </w:rPr>
              <w:drawing>
                <wp:inline distT="0" distB="0" distL="0" distR="0" wp14:anchorId="113F0A88" wp14:editId="58E280CC">
                  <wp:extent cx="1964131" cy="1714500"/>
                  <wp:effectExtent l="0" t="0" r="0" b="0"/>
                  <wp:docPr id="16536830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83070" name=""/>
                          <pic:cNvPicPr/>
                        </pic:nvPicPr>
                        <pic:blipFill>
                          <a:blip r:embed="rId16" cstate="email">
                            <a:extLst>
                              <a:ext uri="{28A0092B-C50C-407E-A947-70E740481C1C}">
                                <a14:useLocalDpi xmlns:a14="http://schemas.microsoft.com/office/drawing/2010/main"/>
                              </a:ext>
                            </a:extLst>
                          </a:blip>
                          <a:stretch>
                            <a:fillRect/>
                          </a:stretch>
                        </pic:blipFill>
                        <pic:spPr>
                          <a:xfrm>
                            <a:off x="0" y="0"/>
                            <a:ext cx="1974250" cy="1723333"/>
                          </a:xfrm>
                          <a:prstGeom prst="rect">
                            <a:avLst/>
                          </a:prstGeom>
                        </pic:spPr>
                      </pic:pic>
                    </a:graphicData>
                  </a:graphic>
                </wp:inline>
              </w:drawing>
            </w:r>
          </w:p>
          <w:p w14:paraId="26D2AEC4" w14:textId="71F7B28F" w:rsidR="009F4A30" w:rsidRPr="00671AFB" w:rsidRDefault="009F4A30" w:rsidP="00671AFB">
            <w:pPr>
              <w:rPr>
                <w:sz w:val="20"/>
              </w:rPr>
            </w:pPr>
          </w:p>
        </w:tc>
        <w:tc>
          <w:tcPr>
            <w:tcW w:w="2826" w:type="dxa"/>
          </w:tcPr>
          <w:p w14:paraId="17FE670D" w14:textId="63D693BA" w:rsidR="00AA7256" w:rsidRPr="00671AFB" w:rsidRDefault="009F4A30" w:rsidP="00671AFB">
            <w:pPr>
              <w:rPr>
                <w:sz w:val="20"/>
              </w:rPr>
            </w:pPr>
            <w:r w:rsidRPr="00197CC2">
              <w:rPr>
                <w:b/>
                <w:bCs/>
                <w:sz w:val="20"/>
              </w:rPr>
              <w:lastRenderedPageBreak/>
              <w:t>No atiende,</w:t>
            </w:r>
            <w:r>
              <w:rPr>
                <w:sz w:val="20"/>
              </w:rPr>
              <w:t xml:space="preserve"> </w:t>
            </w:r>
            <w:r w:rsidR="00197CC2">
              <w:rPr>
                <w:sz w:val="20"/>
              </w:rPr>
              <w:t xml:space="preserve">pues no se tiene certeza de un pronunciamiento específico, además que los oficios y circulares dirigidos a los integrantes de cabildo, no dan cuenta de lo solicitado, al no ser los remitidos a dicha unidad administrativa por la Unidad de Transparencia, por lo que resulta </w:t>
            </w:r>
            <w:r w:rsidR="00197CC2" w:rsidRPr="00197CC2">
              <w:rPr>
                <w:b/>
                <w:bCs/>
                <w:sz w:val="20"/>
              </w:rPr>
              <w:t>incongruente.</w:t>
            </w:r>
            <w:r w:rsidR="00197CC2">
              <w:rPr>
                <w:sz w:val="20"/>
              </w:rPr>
              <w:t xml:space="preserve"> </w:t>
            </w:r>
          </w:p>
        </w:tc>
      </w:tr>
    </w:tbl>
    <w:p w14:paraId="45C415E7" w14:textId="77777777" w:rsidR="00AA7256" w:rsidRDefault="00AA7256" w:rsidP="005F5B04">
      <w:pPr>
        <w:spacing w:after="0" w:line="360" w:lineRule="auto"/>
      </w:pPr>
    </w:p>
    <w:p w14:paraId="282B3D98" w14:textId="01868599" w:rsidR="00706644" w:rsidRPr="00175FCF" w:rsidRDefault="00706644" w:rsidP="00706644">
      <w:pPr>
        <w:tabs>
          <w:tab w:val="left" w:pos="4962"/>
        </w:tabs>
        <w:spacing w:line="360" w:lineRule="auto"/>
        <w:rPr>
          <w:rFonts w:eastAsia="Calibri" w:cs="Tahoma"/>
          <w:bCs/>
          <w:u w:val="single"/>
        </w:rPr>
      </w:pPr>
      <w:r w:rsidRPr="0041661A">
        <w:rPr>
          <w:rFonts w:cs="Tahoma"/>
          <w:bCs/>
          <w:iCs/>
          <w:lang w:val="es-ES"/>
        </w:rPr>
        <w:t xml:space="preserve">Conforme a lo </w:t>
      </w:r>
      <w:r>
        <w:rPr>
          <w:rFonts w:cs="Tahoma"/>
          <w:bCs/>
          <w:iCs/>
          <w:lang w:val="es-ES"/>
        </w:rPr>
        <w:t>expuesto</w:t>
      </w:r>
      <w:r w:rsidRPr="0041661A">
        <w:rPr>
          <w:rFonts w:cs="Tahoma"/>
          <w:bCs/>
          <w:iCs/>
          <w:lang w:val="es-ES"/>
        </w:rPr>
        <w:t xml:space="preserve">, </w:t>
      </w:r>
      <w:r>
        <w:rPr>
          <w:rFonts w:cs="Tahoma"/>
          <w:bCs/>
          <w:iCs/>
          <w:lang w:val="es-ES"/>
        </w:rPr>
        <w:t>se logra vislumbrar que</w:t>
      </w:r>
      <w:r w:rsidRPr="0041661A">
        <w:rPr>
          <w:rFonts w:cs="Tahoma"/>
          <w:bCs/>
          <w:iCs/>
          <w:lang w:val="es-ES"/>
        </w:rPr>
        <w:t xml:space="preserve"> </w:t>
      </w:r>
      <w:r>
        <w:rPr>
          <w:rFonts w:cs="Tahoma"/>
          <w:bCs/>
          <w:iCs/>
          <w:lang w:val="es-ES"/>
        </w:rPr>
        <w:t xml:space="preserve">las manifestaciones remitidas por el </w:t>
      </w:r>
      <w:r w:rsidRPr="0041661A">
        <w:rPr>
          <w:rFonts w:cs="Tahoma"/>
          <w:bCs/>
          <w:iCs/>
          <w:lang w:val="es-ES"/>
        </w:rPr>
        <w:t>Sujeto Obligado</w:t>
      </w:r>
      <w:r>
        <w:rPr>
          <w:rFonts w:cs="Tahoma"/>
          <w:bCs/>
          <w:iCs/>
          <w:lang w:val="es-ES"/>
        </w:rPr>
        <w:t>, carecen de congruencia y exhaustividad</w:t>
      </w:r>
      <w:r w:rsidR="008A7623">
        <w:rPr>
          <w:rFonts w:cs="Tahoma"/>
          <w:bCs/>
          <w:iCs/>
          <w:lang w:val="es-ES"/>
        </w:rPr>
        <w:t xml:space="preserve">, pues por una parte, contrario a lo precisado, la Primera Síndica Municipal omitió proporcionar los oficios suscritos por la Unidad de Transparencia y que hayan sido recibos en su unidad administrativa para su atención del primero de enero al treinta y uno de octubre de dos mil veinticinco, además que proporcionó oficios y circulares que no fueron solicitados por la persona Recurrente; y por la otra, </w:t>
      </w:r>
      <w:r w:rsidR="000B7A72">
        <w:rPr>
          <w:rFonts w:cs="Tahoma"/>
          <w:bCs/>
          <w:iCs/>
          <w:lang w:val="es-ES"/>
        </w:rPr>
        <w:t>no se logró vislumbrar que se haya realizada una búsqueda exhaustiva y razonable dentro de los archivos de la Octava Regiduría y la Unidad de Transparencia, esta última a efecto de proporcionar los oficios que haya dirigido a las unidades administrativas referidas en la solicitud de información (Primera Sindicatura, Contraloría, Presidencia Municipal y Octava Regiduría) y las respuestas que éstas emitieron, del primero de enero al treinta y uno de octubre de dos mil veinticinco</w:t>
      </w:r>
      <w:r w:rsidR="00462F2A">
        <w:rPr>
          <w:rFonts w:cs="Tahoma"/>
          <w:bCs/>
          <w:iCs/>
          <w:lang w:val="es-ES"/>
        </w:rPr>
        <w:t xml:space="preserve">;  </w:t>
      </w:r>
      <w:r w:rsidR="00462F2A" w:rsidRPr="00175FCF">
        <w:rPr>
          <w:rFonts w:cs="Tahoma"/>
          <w:bCs/>
          <w:iCs/>
          <w:u w:val="single"/>
          <w:lang w:val="es-ES"/>
        </w:rPr>
        <w:t>ni tampoco hubo un pronunciamiento específico respecto a los documentos donde consten las acciones que han realizado la Primera Síndica y la Octava Regidora, para atender temas de violencia de género, al seis de noviembre de dos mil veinti</w:t>
      </w:r>
      <w:r w:rsidR="00566391">
        <w:rPr>
          <w:rFonts w:cs="Tahoma"/>
          <w:bCs/>
          <w:iCs/>
          <w:u w:val="single"/>
          <w:lang w:val="es-ES"/>
        </w:rPr>
        <w:t>cinco</w:t>
      </w:r>
      <w:r w:rsidR="00462F2A" w:rsidRPr="00175FCF">
        <w:rPr>
          <w:rFonts w:cs="Tahoma"/>
          <w:bCs/>
          <w:iCs/>
          <w:u w:val="single"/>
          <w:lang w:val="es-ES"/>
        </w:rPr>
        <w:t xml:space="preserve">. </w:t>
      </w:r>
    </w:p>
    <w:p w14:paraId="1DE6C557" w14:textId="77777777" w:rsidR="00706644" w:rsidRPr="00AA571D" w:rsidRDefault="00706644" w:rsidP="00706644">
      <w:pPr>
        <w:tabs>
          <w:tab w:val="left" w:pos="4962"/>
        </w:tabs>
        <w:spacing w:line="360" w:lineRule="auto"/>
        <w:rPr>
          <w:rFonts w:eastAsia="Calibri" w:cs="Tahoma"/>
          <w:bCs/>
        </w:rPr>
      </w:pPr>
    </w:p>
    <w:p w14:paraId="392D5B45" w14:textId="77777777" w:rsidR="00706644" w:rsidRDefault="00706644" w:rsidP="00706644">
      <w:pPr>
        <w:spacing w:after="0" w:line="360" w:lineRule="auto"/>
        <w:ind w:right="-28"/>
        <w:contextualSpacing/>
        <w:rPr>
          <w:lang w:eastAsia="es-ES"/>
        </w:rPr>
      </w:pPr>
      <w:r w:rsidRPr="00471DCF">
        <w:rPr>
          <w:rFonts w:eastAsia="Times New Roman" w:cs="Tahoma"/>
          <w:lang w:eastAsia="es-ES"/>
        </w:rPr>
        <w:lastRenderedPageBreak/>
        <w:t>S</w:t>
      </w:r>
      <w:r w:rsidRPr="00471DCF">
        <w:rPr>
          <w:lang w:eastAsia="es-ES"/>
        </w:rPr>
        <w:t xml:space="preserve">obre el tema, el artículo 1.8, fracciones IV y XIII, del Código Administrativo del Estado de México, establece que para que tenga validez, todo acto administrativo deberá resolver todos los puntos propuestos por los interesados, además deberá guardar congruencia con lo solicitado. Situación que se robustece, con el Criterio de Interpretación, con clave de control SO/002/2017, de la Segunda Época, emitido por el Instituto Nacional de Transparencia, Acceso a la Información y Protección de Datos Personales, que establece que todo acto administrativo debe apegarse al </w:t>
      </w:r>
      <w:r w:rsidRPr="00471DCF">
        <w:rPr>
          <w:b/>
          <w:lang w:eastAsia="es-ES"/>
        </w:rPr>
        <w:t>principio de congruencia y exhaustividad</w:t>
      </w:r>
      <w:r w:rsidRPr="00471DCF">
        <w:rPr>
          <w:lang w:eastAsia="es-ES"/>
        </w:rPr>
        <w:t>, entendiendo por éstos que se pronuncie expresamente sobre cada uno de los puntos requeridos y que existe concordancia entre el requerimiento formulado y la respuesta entregada,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1C13368B" w14:textId="77777777" w:rsidR="00706644" w:rsidRPr="00471DCF" w:rsidRDefault="00706644" w:rsidP="00706644">
      <w:pPr>
        <w:spacing w:after="0" w:line="360" w:lineRule="auto"/>
        <w:ind w:right="-28"/>
        <w:contextualSpacing/>
        <w:rPr>
          <w:lang w:eastAsia="es-ES"/>
        </w:rPr>
      </w:pPr>
    </w:p>
    <w:p w14:paraId="2820291F" w14:textId="6AEC8E2C" w:rsidR="00706644" w:rsidRDefault="00706644" w:rsidP="00706644">
      <w:pPr>
        <w:spacing w:after="0" w:line="360" w:lineRule="auto"/>
        <w:ind w:right="-28"/>
        <w:contextualSpacing/>
        <w:rPr>
          <w:rFonts w:eastAsia="Times New Roman" w:cs="Tahoma"/>
          <w:lang w:eastAsia="es-ES"/>
        </w:rPr>
      </w:pPr>
      <w:r w:rsidRPr="00471DCF">
        <w:rPr>
          <w:rFonts w:eastAsia="Times New Roman" w:cs="Tahoma"/>
          <w:lang w:eastAsia="es-ES"/>
        </w:rPr>
        <w:t xml:space="preserve">Conforme a lo anterior, se logra vislumbrar que el agravio resulta </w:t>
      </w:r>
      <w:r w:rsidRPr="00471DCF">
        <w:rPr>
          <w:rFonts w:eastAsia="Times New Roman" w:cs="Tahoma"/>
          <w:b/>
          <w:bCs/>
          <w:lang w:eastAsia="es-ES"/>
        </w:rPr>
        <w:t>FUNDADO,</w:t>
      </w:r>
      <w:r w:rsidRPr="00471DCF">
        <w:rPr>
          <w:rFonts w:eastAsia="Times New Roman" w:cs="Tahoma"/>
          <w:lang w:eastAsia="es-ES"/>
        </w:rPr>
        <w:t xml:space="preserve"> pues si bien </w:t>
      </w:r>
      <w:r w:rsidR="000B7A72">
        <w:rPr>
          <w:rFonts w:eastAsia="Times New Roman" w:cs="Tahoma"/>
          <w:lang w:eastAsia="es-ES"/>
        </w:rPr>
        <w:t xml:space="preserve">durante la sustanciación del medio de impugnación el Sujeto Obligado </w:t>
      </w:r>
      <w:r w:rsidR="00852ECE">
        <w:rPr>
          <w:rFonts w:eastAsia="Times New Roman" w:cs="Tahoma"/>
          <w:lang w:eastAsia="es-ES"/>
        </w:rPr>
        <w:t>pretendió modificar su actuar</w:t>
      </w:r>
      <w:r w:rsidR="000B7A72">
        <w:rPr>
          <w:rFonts w:eastAsia="Times New Roman" w:cs="Tahoma"/>
          <w:lang w:eastAsia="es-ES"/>
        </w:rPr>
        <w:t xml:space="preserve">, </w:t>
      </w:r>
      <w:r w:rsidR="00764240">
        <w:rPr>
          <w:rFonts w:eastAsia="Times New Roman" w:cs="Tahoma"/>
          <w:lang w:eastAsia="es-ES"/>
        </w:rPr>
        <w:t xml:space="preserve"> al proporcionar oficios dirigidos al Órgano Interno de Control Municipal, </w:t>
      </w:r>
      <w:r w:rsidR="000B7A72">
        <w:rPr>
          <w:rFonts w:eastAsia="Times New Roman" w:cs="Tahoma"/>
          <w:lang w:eastAsia="es-ES"/>
        </w:rPr>
        <w:t>este instituto logró advertir que se proporcionó de forma incompleta, pues</w:t>
      </w:r>
      <w:r w:rsidR="00764240">
        <w:rPr>
          <w:rFonts w:eastAsia="Times New Roman" w:cs="Tahoma"/>
          <w:lang w:eastAsia="es-ES"/>
        </w:rPr>
        <w:t xml:space="preserve"> en diversos oficios</w:t>
      </w:r>
      <w:r w:rsidR="000B7A72">
        <w:rPr>
          <w:rFonts w:eastAsia="Times New Roman" w:cs="Tahoma"/>
          <w:lang w:eastAsia="es-ES"/>
        </w:rPr>
        <w:t xml:space="preserve"> sólo se proporcionó la primera página  </w:t>
      </w:r>
      <w:r w:rsidR="00764240">
        <w:rPr>
          <w:rFonts w:eastAsia="Times New Roman" w:cs="Tahoma"/>
          <w:lang w:eastAsia="es-ES"/>
        </w:rPr>
        <w:t xml:space="preserve">sin que se lograra advertir la firma del Titular de la Unidad de Transparencia, no se pronunció sobre toda la temporalidad requerida (pues omitió los correspondientes a los meses de mayo y octubre de dos mil veinticinco), no se pudo poner a la vista de la persona Recurrente los oficios recibidos correspondientes </w:t>
      </w:r>
      <w:r w:rsidR="00764240" w:rsidRPr="00764240">
        <w:rPr>
          <w:rFonts w:eastAsia="Times New Roman" w:cs="Tahoma"/>
          <w:lang w:eastAsia="es-ES"/>
        </w:rPr>
        <w:t>al mes de abril, marzo y septiembre de dos mil veinticinco</w:t>
      </w:r>
      <w:r w:rsidR="00764240">
        <w:rPr>
          <w:rFonts w:eastAsia="Times New Roman" w:cs="Tahoma"/>
          <w:lang w:eastAsia="es-ES"/>
        </w:rPr>
        <w:t xml:space="preserve">, </w:t>
      </w:r>
      <w:r w:rsidR="00852ECE">
        <w:rPr>
          <w:rFonts w:eastAsia="Times New Roman" w:cs="Tahoma"/>
          <w:lang w:eastAsia="es-ES"/>
        </w:rPr>
        <w:t xml:space="preserve">ni se logró vislumbrar que se hayan remitido la totalidad de oficios recibidos en el </w:t>
      </w:r>
      <w:r w:rsidR="00852ECE" w:rsidRPr="00852ECE">
        <w:rPr>
          <w:rFonts w:eastAsia="Times New Roman" w:cs="Tahoma"/>
          <w:lang w:eastAsia="es-ES"/>
        </w:rPr>
        <w:t>Órgano Interno de Control Municipal</w:t>
      </w:r>
      <w:r w:rsidR="00852ECE">
        <w:rPr>
          <w:rFonts w:eastAsia="Times New Roman" w:cs="Tahoma"/>
          <w:lang w:eastAsia="es-ES"/>
        </w:rPr>
        <w:t xml:space="preserve"> por parte de la Unidad de Transparencia, pues únicamente se remitieron oficios donde la Unidad de Transparencia convoca al Titular del OIC (</w:t>
      </w:r>
      <w:r w:rsidR="00852ECE" w:rsidRPr="00852ECE">
        <w:rPr>
          <w:rFonts w:eastAsia="Times New Roman" w:cs="Tahoma"/>
          <w:lang w:eastAsia="es-ES"/>
        </w:rPr>
        <w:t xml:space="preserve">Delegada Administrativa y Suplente de la Titular del Órgano de </w:t>
      </w:r>
      <w:r w:rsidR="00852ECE" w:rsidRPr="00852ECE">
        <w:rPr>
          <w:rFonts w:eastAsia="Times New Roman" w:cs="Tahoma"/>
          <w:lang w:eastAsia="es-ES"/>
        </w:rPr>
        <w:lastRenderedPageBreak/>
        <w:t>Control Interno</w:t>
      </w:r>
      <w:r w:rsidR="00852ECE">
        <w:rPr>
          <w:rFonts w:eastAsia="Times New Roman" w:cs="Tahoma"/>
          <w:lang w:eastAsia="es-ES"/>
        </w:rPr>
        <w:t xml:space="preserve">) a la celebración de Sesiones del Comité de Transparencia, y otros relacionados con  atender y dar respuesta respecto a Informes Justificados derivado de solicitudes de información, y dar cumplimiento a Resoluciones emitidas por este Instituto, sin que se lograra vislumbrar los oficios por medio del cual el Titular de la Unidad de Transparencia  </w:t>
      </w:r>
      <w:r w:rsidR="00EA1D5C">
        <w:rPr>
          <w:rFonts w:eastAsia="Times New Roman" w:cs="Tahoma"/>
          <w:lang w:eastAsia="es-ES"/>
        </w:rPr>
        <w:t xml:space="preserve">turna la solicitudes de información a la Contraloría Interna Municipal, ni los oficios de respuesta emitidas a estas. </w:t>
      </w:r>
    </w:p>
    <w:p w14:paraId="60F10008" w14:textId="77777777" w:rsidR="00AA7256" w:rsidRDefault="00AA7256" w:rsidP="005F5B04">
      <w:pPr>
        <w:spacing w:after="0" w:line="360" w:lineRule="auto"/>
      </w:pPr>
    </w:p>
    <w:p w14:paraId="6062C680" w14:textId="2734F63B" w:rsidR="00EA1D5C" w:rsidRDefault="00EA1D5C" w:rsidP="00933936">
      <w:pPr>
        <w:spacing w:after="0" w:line="360" w:lineRule="auto"/>
      </w:pPr>
      <w:r>
        <w:t xml:space="preserve">Además, no pasa desapercibido por este Instituto, que se determinó la </w:t>
      </w:r>
      <w:r w:rsidRPr="000967F9">
        <w:rPr>
          <w:b/>
          <w:bCs/>
        </w:rPr>
        <w:t>clasificación como reservada</w:t>
      </w:r>
      <w:r w:rsidRPr="00EA1D5C">
        <w:t xml:space="preserve"> de los oficios recibidos del primero de enero al treinta  y uno de octubre de dos mil veinticinco, que se encuentran en etapa de auditoría, investigación, sustanciación y resolución,</w:t>
      </w:r>
      <w:r w:rsidR="00933936">
        <w:t xml:space="preserve"> en términos del artículo 140, </w:t>
      </w:r>
      <w:r w:rsidR="00933936" w:rsidRPr="00933936">
        <w:t>fracciones V, VI y VIII</w:t>
      </w:r>
      <w:r w:rsidRPr="00EA1D5C">
        <w:t xml:space="preserve"> </w:t>
      </w:r>
      <w:r w:rsidR="00933936">
        <w:t>de la Ley de Transparencia y Acceso a la Información Pública del Estado de México y Municipios;</w:t>
      </w:r>
      <w:r w:rsidR="00933936" w:rsidRPr="00EA1D5C">
        <w:t xml:space="preserve"> </w:t>
      </w:r>
      <w:r w:rsidRPr="00EA1D5C">
        <w:t>así como la clasificación parcial y versión pública de los oficios recibidos en el Órgano Interno de Control Municipal, de los oficios que no se encuentran  en etapa de auditoría, investigación, sustanciación y resolución</w:t>
      </w:r>
      <w:r w:rsidR="00933936">
        <w:t xml:space="preserve"> (en los que determinó clasificar nombre</w:t>
      </w:r>
      <w:r w:rsidR="00CD39FE">
        <w:t>, teléfono, dirección y correo de particulares)</w:t>
      </w:r>
      <w:r>
        <w:t xml:space="preserve">, aprobadas mediante los </w:t>
      </w:r>
      <w:r w:rsidRPr="00EA1D5C">
        <w:t xml:space="preserve">Acuerdos CT/SE/27/03/2026 y CT/SE/27/02/2026, </w:t>
      </w:r>
      <w:r>
        <w:t xml:space="preserve">no obstante, omitió proporcionar las Actas del Comité de Transparencia. </w:t>
      </w:r>
    </w:p>
    <w:p w14:paraId="11AA23F0" w14:textId="77777777" w:rsidR="00933936" w:rsidRDefault="00933936" w:rsidP="00933936">
      <w:pPr>
        <w:spacing w:after="0" w:line="360" w:lineRule="auto"/>
      </w:pPr>
    </w:p>
    <w:p w14:paraId="5912E2DA" w14:textId="27C207CD" w:rsidR="00CD39FE" w:rsidRPr="00CD39FE" w:rsidRDefault="00CD39FE" w:rsidP="00CD39FE">
      <w:pPr>
        <w:spacing w:after="0" w:line="360" w:lineRule="auto"/>
        <w:rPr>
          <w:b/>
          <w:bCs/>
        </w:rPr>
      </w:pPr>
      <w:r>
        <w:t xml:space="preserve">Al respecto, cabe precisar, que conforme al artículo 20 de la Ley de Transparencia y Acceso a la Información Pública del Estado de México y Municipios, </w:t>
      </w:r>
      <w:r w:rsidRPr="00CD39FE">
        <w:rPr>
          <w:b/>
          <w:bCs/>
        </w:rPr>
        <w:t xml:space="preserve">ante la negativa de acceso a la </w:t>
      </w:r>
    </w:p>
    <w:p w14:paraId="4BDB8FAC" w14:textId="59B20B54" w:rsidR="00933936" w:rsidRDefault="00CD39FE" w:rsidP="00CD39FE">
      <w:pPr>
        <w:spacing w:after="0" w:line="360" w:lineRule="auto"/>
        <w:rPr>
          <w:b/>
          <w:bCs/>
        </w:rPr>
      </w:pPr>
      <w:r w:rsidRPr="00CD39FE">
        <w:rPr>
          <w:b/>
          <w:bCs/>
        </w:rPr>
        <w:t>información o su inexistencia, el sujeto obligado deberá demostrar que encuentra en alguna de las excepciones establecidas en la normatividad aplicable.</w:t>
      </w:r>
    </w:p>
    <w:p w14:paraId="4EFE5AED" w14:textId="77777777" w:rsidR="00CD39FE" w:rsidRDefault="00CD39FE" w:rsidP="00CD39FE">
      <w:pPr>
        <w:spacing w:after="0" w:line="360" w:lineRule="auto"/>
        <w:rPr>
          <w:b/>
          <w:bCs/>
        </w:rPr>
      </w:pPr>
    </w:p>
    <w:p w14:paraId="74DF7C8E" w14:textId="22CFB62B" w:rsidR="00CD39FE" w:rsidRPr="00CD39FE" w:rsidRDefault="00CD39FE" w:rsidP="00CD39FE">
      <w:pPr>
        <w:spacing w:after="0" w:line="360" w:lineRule="auto"/>
      </w:pPr>
      <w:r w:rsidRPr="00CD39FE">
        <w:t xml:space="preserve">En ese sentido, según Trujillo, Humberto (2019), en el “Diccionario de Transparencia y Acceso a la Información Pública” (p. 201), </w:t>
      </w:r>
      <w:r w:rsidRPr="00CD39FE">
        <w:rPr>
          <w:b/>
          <w:bCs/>
        </w:rPr>
        <w:t>la negativa de acceso a la información</w:t>
      </w:r>
      <w:r w:rsidRPr="00CD39FE">
        <w:t xml:space="preserve"> ocurre </w:t>
      </w:r>
      <w:r w:rsidRPr="00CD39FE">
        <w:lastRenderedPageBreak/>
        <w:t xml:space="preserve">cuanto de manera fundada y motivada, una autoridad la niega o la limita, por alguna de las siguientes razones:  </w:t>
      </w:r>
    </w:p>
    <w:p w14:paraId="438C0A02" w14:textId="77777777" w:rsidR="00CD39FE" w:rsidRPr="00CD39FE" w:rsidRDefault="00CD39FE" w:rsidP="00CD39FE">
      <w:pPr>
        <w:spacing w:after="0" w:line="360" w:lineRule="auto"/>
        <w:rPr>
          <w:b/>
          <w:bCs/>
        </w:rPr>
      </w:pPr>
    </w:p>
    <w:p w14:paraId="3CBA3811" w14:textId="64BC2C7D" w:rsidR="00CD39FE" w:rsidRPr="00CD39FE" w:rsidRDefault="00CD39FE">
      <w:pPr>
        <w:pStyle w:val="Prrafodelista"/>
        <w:numPr>
          <w:ilvl w:val="0"/>
          <w:numId w:val="6"/>
        </w:numPr>
        <w:spacing w:after="0" w:line="360" w:lineRule="auto"/>
      </w:pPr>
      <w:r w:rsidRPr="00CD39FE">
        <w:rPr>
          <w:b/>
          <w:bCs/>
        </w:rPr>
        <w:t xml:space="preserve">La inexistencia de la información (p. 171): </w:t>
      </w:r>
      <w:r w:rsidRPr="00CD39FE">
        <w:t xml:space="preserve">Sucede cuando la información solicitada </w:t>
      </w:r>
    </w:p>
    <w:p w14:paraId="27F04CCD" w14:textId="64D68A0C" w:rsidR="00CD39FE" w:rsidRDefault="00CD39FE" w:rsidP="00CD39FE">
      <w:pPr>
        <w:pStyle w:val="Prrafodelista"/>
        <w:spacing w:after="0" w:line="360" w:lineRule="auto"/>
      </w:pPr>
      <w:r w:rsidRPr="00CD39FE">
        <w:t xml:space="preserve">no se encuentra en los archivos públicos o clasificados de los entes sujetos a las Leyes de Transparencia. </w:t>
      </w:r>
    </w:p>
    <w:p w14:paraId="3FAEAB9A" w14:textId="77777777" w:rsidR="00CD39FE" w:rsidRPr="00CD39FE" w:rsidRDefault="00CD39FE" w:rsidP="00CD39FE">
      <w:pPr>
        <w:spacing w:after="0" w:line="360" w:lineRule="auto"/>
      </w:pPr>
    </w:p>
    <w:p w14:paraId="693E0649" w14:textId="6EDEC7AE" w:rsidR="00CD39FE" w:rsidRDefault="00CD39FE">
      <w:pPr>
        <w:pStyle w:val="Prrafodelista"/>
        <w:numPr>
          <w:ilvl w:val="0"/>
          <w:numId w:val="6"/>
        </w:numPr>
        <w:spacing w:after="0" w:line="360" w:lineRule="auto"/>
        <w:rPr>
          <w:b/>
          <w:bCs/>
        </w:rPr>
      </w:pPr>
      <w:r w:rsidRPr="00CD39FE">
        <w:rPr>
          <w:b/>
          <w:bCs/>
        </w:rPr>
        <w:t xml:space="preserve">La incompetencia del Sujeto Obligado (p. 171): </w:t>
      </w:r>
      <w:r w:rsidRPr="00CD39FE">
        <w:t>Ocurre cuando el Sujeto Obligado carece de atribuciones para poseer la información peticionada.</w:t>
      </w:r>
      <w:r w:rsidRPr="00CD39FE">
        <w:rPr>
          <w:b/>
          <w:bCs/>
        </w:rPr>
        <w:t xml:space="preserve"> </w:t>
      </w:r>
    </w:p>
    <w:p w14:paraId="45AA9FE4" w14:textId="77777777" w:rsidR="00CD39FE" w:rsidRPr="00CD39FE" w:rsidRDefault="00CD39FE" w:rsidP="00CD39FE">
      <w:pPr>
        <w:pStyle w:val="Prrafodelista"/>
        <w:spacing w:after="0" w:line="360" w:lineRule="auto"/>
        <w:rPr>
          <w:b/>
          <w:bCs/>
        </w:rPr>
      </w:pPr>
    </w:p>
    <w:p w14:paraId="1FBF8474" w14:textId="1E2E8710" w:rsidR="00CD39FE" w:rsidRPr="00CD39FE" w:rsidRDefault="00CD39FE">
      <w:pPr>
        <w:pStyle w:val="Prrafodelista"/>
        <w:numPr>
          <w:ilvl w:val="0"/>
          <w:numId w:val="6"/>
        </w:numPr>
        <w:spacing w:after="0" w:line="360" w:lineRule="auto"/>
        <w:rPr>
          <w:b/>
          <w:bCs/>
        </w:rPr>
      </w:pPr>
      <w:r w:rsidRPr="00CD39FE">
        <w:rPr>
          <w:b/>
          <w:bCs/>
        </w:rPr>
        <w:t xml:space="preserve">La clasificación de la información (p. 70): </w:t>
      </w:r>
      <w:r w:rsidRPr="00CD39FE">
        <w:t>Es el proceso o conjunto de acciones que realizan los sujetos obligados para establecer que determinada información se encuentra en alguno de los supuestos de reserva o confidencialidad establecidos en la legislación en materia de transparencia.</w:t>
      </w:r>
    </w:p>
    <w:p w14:paraId="5D262A1C" w14:textId="77777777" w:rsidR="00F25BDA" w:rsidRDefault="00F25BDA" w:rsidP="00F25BDA">
      <w:pPr>
        <w:spacing w:after="0" w:line="360" w:lineRule="auto"/>
      </w:pPr>
    </w:p>
    <w:p w14:paraId="778A825B" w14:textId="0CD56B79" w:rsidR="00CD39FE" w:rsidRDefault="00CD39FE" w:rsidP="00F25BDA">
      <w:pPr>
        <w:spacing w:after="0" w:line="360" w:lineRule="auto"/>
        <w:rPr>
          <w:b/>
          <w:bCs/>
        </w:rPr>
      </w:pPr>
      <w:r w:rsidRPr="00CD39FE">
        <w:t xml:space="preserve">En ese orden de ideas y en atención a lo anterior, es de señalar que las excepciones al derecho de acceso a la información, consisten en que la documentación sea inexistente, se encuentre clasificada, o bien, el Sujeto Obligado sea incompetente para contar con esta; esto es, la negativa de acceso a la información, recae cuando la documentación no se encuentre en los archivos del sujeto obligado, o bien exista, pero no pueda proporcionarse por contener datos </w:t>
      </w:r>
      <w:r w:rsidRPr="00CD39FE">
        <w:rPr>
          <w:b/>
          <w:bCs/>
        </w:rPr>
        <w:t>confidenciales o reservados.</w:t>
      </w:r>
    </w:p>
    <w:p w14:paraId="12BAC312" w14:textId="77777777" w:rsidR="00CD39FE" w:rsidRDefault="00CD39FE" w:rsidP="00F25BDA">
      <w:pPr>
        <w:spacing w:after="0" w:line="360" w:lineRule="auto"/>
        <w:rPr>
          <w:b/>
          <w:bCs/>
        </w:rPr>
      </w:pPr>
    </w:p>
    <w:p w14:paraId="4D71C7F8" w14:textId="643E6E03" w:rsidR="00CD39FE" w:rsidRDefault="00CD39FE" w:rsidP="00F25BDA">
      <w:pPr>
        <w:spacing w:after="0" w:line="360" w:lineRule="auto"/>
      </w:pPr>
      <w:r w:rsidRPr="00CD39FE">
        <w:t xml:space="preserve">Así, en los artículos 122, 128 y 130 de la Ley Transparencia y Acceso a la Información Pública del Estado de México y Municipios, se prevé que </w:t>
      </w:r>
      <w:r w:rsidRPr="00CD39FE">
        <w:rPr>
          <w:b/>
          <w:bCs/>
        </w:rPr>
        <w:t>la clasificación</w:t>
      </w:r>
      <w:r w:rsidRPr="00CD39FE">
        <w:t xml:space="preserve"> es el proceso mediante el cual los sujetos obligados determinan que la información en su poder, actualiza alguno de los supuestos de reserva o confidencialidad. Además, que dichos entes deberán aplicar de </w:t>
      </w:r>
      <w:r w:rsidRPr="00CD39FE">
        <w:lastRenderedPageBreak/>
        <w:t>manera restrictiva y limitada, las excepciones al derecho de acceso a la información, por lo que, tendrán que acreditar la procedencia.</w:t>
      </w:r>
    </w:p>
    <w:p w14:paraId="76B78BDA" w14:textId="77777777" w:rsidR="00CD39FE" w:rsidRDefault="00CD39FE" w:rsidP="00F25BDA">
      <w:pPr>
        <w:spacing w:after="0" w:line="360" w:lineRule="auto"/>
      </w:pPr>
    </w:p>
    <w:p w14:paraId="71971D6E" w14:textId="77777777" w:rsidR="00CD39FE" w:rsidRDefault="00CD39FE" w:rsidP="00F25BDA">
      <w:pPr>
        <w:spacing w:after="0" w:line="360" w:lineRule="auto"/>
      </w:pPr>
      <w:r w:rsidRPr="00CD39FE">
        <w:t xml:space="preserve">Por lo cual, en los casos en que se niegue el acceso a la información, por actualizarse alguno de los supuestos de clasificación, </w:t>
      </w:r>
      <w:r w:rsidRPr="00CD39FE">
        <w:rPr>
          <w:b/>
          <w:bCs/>
        </w:rPr>
        <w:t>el Comité de Transparencia deberá confirmar, modificar o revocar la decisión;</w:t>
      </w:r>
      <w:r w:rsidRPr="00CD39FE">
        <w:t xml:space="preserve"> además, deberá motivar la confirmación de dicha situación, señalando las razones, motivos o circunstancias especiales que llevaron al sujeto obligado a concluir que en el caso particular se ajusta al supuesto previsto por la norma legal invocada como fundamento. </w:t>
      </w:r>
    </w:p>
    <w:p w14:paraId="3620A686" w14:textId="77777777" w:rsidR="00CD39FE" w:rsidRDefault="00CD39FE" w:rsidP="00F25BDA">
      <w:pPr>
        <w:spacing w:after="0" w:line="360" w:lineRule="auto"/>
      </w:pPr>
    </w:p>
    <w:p w14:paraId="2F601656" w14:textId="4D50F700" w:rsidR="00CD39FE" w:rsidRPr="00CD39FE" w:rsidRDefault="00CD39FE" w:rsidP="00F25BDA">
      <w:pPr>
        <w:spacing w:after="0" w:line="360" w:lineRule="auto"/>
        <w:rPr>
          <w:b/>
          <w:bCs/>
        </w:rPr>
      </w:pPr>
      <w:r w:rsidRPr="00CD39FE">
        <w:t xml:space="preserve">Por su parte, según Bonifaz, Leticia (2016), en la “Ley General de Transparencia y Acceso a la Información Pública Comentada” (p. 342), la </w:t>
      </w:r>
      <w:r w:rsidRPr="00CD39FE">
        <w:rPr>
          <w:b/>
          <w:bCs/>
        </w:rPr>
        <w:t>clasificación de la información</w:t>
      </w:r>
      <w:r w:rsidRPr="00CD39FE">
        <w:t xml:space="preserve">, ocurre cuando la autoridad niega el acceso a esta, por ser confidencial o reservada, para lo cual, los sujetos obligados, deberán realizar el proceso de clasificación, a la luz de los principios y disposiciones establecidas en las Leyes de Transparencia, fundando y motivando, </w:t>
      </w:r>
      <w:r w:rsidRPr="00CD39FE">
        <w:rPr>
          <w:b/>
          <w:bCs/>
        </w:rPr>
        <w:t>de manera adecuada la negativa de información.</w:t>
      </w:r>
    </w:p>
    <w:p w14:paraId="53936129" w14:textId="77777777" w:rsidR="00CD39FE" w:rsidRDefault="00CD39FE" w:rsidP="00F25BDA">
      <w:pPr>
        <w:spacing w:after="0" w:line="360" w:lineRule="auto"/>
      </w:pPr>
    </w:p>
    <w:p w14:paraId="4B9EC2E1" w14:textId="3AEFD68F" w:rsidR="00CD39FE" w:rsidRDefault="009439B0" w:rsidP="00F25BDA">
      <w:pPr>
        <w:spacing w:after="0" w:line="360" w:lineRule="auto"/>
      </w:pPr>
      <w:r w:rsidRPr="009439B0">
        <w:t xml:space="preserve">Conforme a lo anterior, se negó el acceso a la información peticionada por la parte Recurrente, al considerar que estaba clasificada; tan es así, que </w:t>
      </w:r>
      <w:r>
        <w:t xml:space="preserve">se </w:t>
      </w:r>
      <w:r w:rsidRPr="009439B0">
        <w:t xml:space="preserve">proporcionó </w:t>
      </w:r>
      <w:r>
        <w:t>un Cuadro de Clasificación y una prueba de daño,</w:t>
      </w:r>
      <w:r w:rsidRPr="009439B0">
        <w:t xml:space="preserve"> donde confirmó la clasificación de los oficios, en términos del artículo 140, fracciones V,</w:t>
      </w:r>
      <w:r>
        <w:t xml:space="preserve"> </w:t>
      </w:r>
      <w:r w:rsidRPr="009439B0">
        <w:t>VI</w:t>
      </w:r>
      <w:r>
        <w:t xml:space="preserve"> y</w:t>
      </w:r>
      <w:r w:rsidRPr="009439B0">
        <w:t xml:space="preserve"> VIII</w:t>
      </w:r>
      <w:r>
        <w:t xml:space="preserve">, </w:t>
      </w:r>
      <w:r w:rsidRPr="009439B0">
        <w:t>tal como se advierte a continuación:</w:t>
      </w:r>
    </w:p>
    <w:p w14:paraId="5089AFD5" w14:textId="77777777" w:rsidR="009439B0" w:rsidRDefault="009439B0" w:rsidP="00F25BDA">
      <w:pPr>
        <w:spacing w:after="0" w:line="360" w:lineRule="auto"/>
      </w:pPr>
    </w:p>
    <w:p w14:paraId="7FA5FAA4" w14:textId="5DC8F59B" w:rsidR="009439B0" w:rsidRDefault="009439B0" w:rsidP="009439B0">
      <w:pPr>
        <w:spacing w:after="0" w:line="360" w:lineRule="auto"/>
        <w:jc w:val="center"/>
      </w:pPr>
      <w:r w:rsidRPr="009439B0">
        <w:rPr>
          <w:noProof/>
        </w:rPr>
        <w:lastRenderedPageBreak/>
        <w:drawing>
          <wp:inline distT="0" distB="0" distL="0" distR="0" wp14:anchorId="01831C32" wp14:editId="4078930F">
            <wp:extent cx="3752850" cy="4094055"/>
            <wp:effectExtent l="0" t="0" r="0" b="1905"/>
            <wp:docPr id="827882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82706" name=""/>
                    <pic:cNvPicPr/>
                  </pic:nvPicPr>
                  <pic:blipFill>
                    <a:blip r:embed="rId17" cstate="email">
                      <a:extLst>
                        <a:ext uri="{28A0092B-C50C-407E-A947-70E740481C1C}">
                          <a14:useLocalDpi xmlns:a14="http://schemas.microsoft.com/office/drawing/2010/main"/>
                        </a:ext>
                      </a:extLst>
                    </a:blip>
                    <a:stretch>
                      <a:fillRect/>
                    </a:stretch>
                  </pic:blipFill>
                  <pic:spPr>
                    <a:xfrm>
                      <a:off x="0" y="0"/>
                      <a:ext cx="3764080" cy="4106306"/>
                    </a:xfrm>
                    <a:prstGeom prst="rect">
                      <a:avLst/>
                    </a:prstGeom>
                  </pic:spPr>
                </pic:pic>
              </a:graphicData>
            </a:graphic>
          </wp:inline>
        </w:drawing>
      </w:r>
    </w:p>
    <w:p w14:paraId="1614894A" w14:textId="4CE87F09" w:rsidR="009439B0" w:rsidRDefault="009439B0" w:rsidP="009439B0">
      <w:pPr>
        <w:spacing w:after="0" w:line="360" w:lineRule="auto"/>
        <w:jc w:val="center"/>
      </w:pPr>
      <w:r w:rsidRPr="009439B0">
        <w:rPr>
          <w:noProof/>
        </w:rPr>
        <w:drawing>
          <wp:inline distT="0" distB="0" distL="0" distR="0" wp14:anchorId="0E5E5F8E" wp14:editId="4DB42154">
            <wp:extent cx="4747260" cy="1158197"/>
            <wp:effectExtent l="0" t="0" r="0" b="4445"/>
            <wp:docPr id="16184200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20022" name=""/>
                    <pic:cNvPicPr/>
                  </pic:nvPicPr>
                  <pic:blipFill>
                    <a:blip r:embed="rId18" cstate="email">
                      <a:extLst>
                        <a:ext uri="{28A0092B-C50C-407E-A947-70E740481C1C}">
                          <a14:useLocalDpi xmlns:a14="http://schemas.microsoft.com/office/drawing/2010/main"/>
                        </a:ext>
                      </a:extLst>
                    </a:blip>
                    <a:stretch>
                      <a:fillRect/>
                    </a:stretch>
                  </pic:blipFill>
                  <pic:spPr>
                    <a:xfrm>
                      <a:off x="0" y="0"/>
                      <a:ext cx="4766625" cy="1162921"/>
                    </a:xfrm>
                    <a:prstGeom prst="rect">
                      <a:avLst/>
                    </a:prstGeom>
                  </pic:spPr>
                </pic:pic>
              </a:graphicData>
            </a:graphic>
          </wp:inline>
        </w:drawing>
      </w:r>
    </w:p>
    <w:p w14:paraId="72EED544" w14:textId="77777777" w:rsidR="009439B0" w:rsidRDefault="009439B0" w:rsidP="009439B0">
      <w:pPr>
        <w:spacing w:after="0" w:line="360" w:lineRule="auto"/>
        <w:jc w:val="center"/>
      </w:pPr>
    </w:p>
    <w:p w14:paraId="532D8AEC" w14:textId="44C54406" w:rsidR="009439B0" w:rsidRPr="009439B0" w:rsidRDefault="009439B0" w:rsidP="00F25BDA">
      <w:pPr>
        <w:spacing w:after="0" w:line="360" w:lineRule="auto"/>
        <w:rPr>
          <w:b/>
          <w:bCs/>
        </w:rPr>
      </w:pPr>
      <w:r w:rsidRPr="009439B0">
        <w:t xml:space="preserve">En ese sentido, conforme al artículo 108 de la Ley General de Transparencia y Acceso a la Información Pública y 134 de la Ley de Transparencia y Acceso a la Información Pública del Estado de México y Municipios, los sujetos obligados no podrán emitir acuerdos de carácter general que clasifiquen documentos o expedientes; por lo que, la clasificación de información se llevará a cabo mediante un </w:t>
      </w:r>
      <w:r w:rsidRPr="009439B0">
        <w:rPr>
          <w:b/>
          <w:bCs/>
        </w:rPr>
        <w:t>análisis caso por caso.</w:t>
      </w:r>
    </w:p>
    <w:p w14:paraId="7CE41D48" w14:textId="15FF8504" w:rsidR="009439B0" w:rsidRDefault="009439B0" w:rsidP="00F25BDA">
      <w:pPr>
        <w:spacing w:after="0" w:line="360" w:lineRule="auto"/>
      </w:pPr>
    </w:p>
    <w:p w14:paraId="112E41D4" w14:textId="1BB1E664" w:rsidR="009439B0" w:rsidRDefault="009439B0" w:rsidP="00F25BDA">
      <w:pPr>
        <w:spacing w:after="0" w:line="360" w:lineRule="auto"/>
      </w:pPr>
      <w:r w:rsidRPr="009439B0">
        <w:lastRenderedPageBreak/>
        <w:t>Además, el artículo 131 de la Ley referida, así como el Quinto de los Lineamientos Generales en Materia de Clasificación y Desclasificación de la Información, así como para la Elaboración</w:t>
      </w:r>
      <w:r>
        <w:t xml:space="preserve"> </w:t>
      </w:r>
      <w:r w:rsidRPr="009439B0">
        <w:t xml:space="preserve">de Versiones Públicas –Lineamientos Generales-, establecen que los sujetos obligados deberán </w:t>
      </w:r>
      <w:r w:rsidRPr="009439B0">
        <w:rPr>
          <w:b/>
          <w:bCs/>
        </w:rPr>
        <w:t>fundar y motivar</w:t>
      </w:r>
      <w:r w:rsidRPr="009439B0">
        <w:t xml:space="preserve"> debidamente la clasificación de la información.</w:t>
      </w:r>
    </w:p>
    <w:p w14:paraId="19D2C84D" w14:textId="77777777" w:rsidR="009439B0" w:rsidRDefault="009439B0" w:rsidP="00F25BDA">
      <w:pPr>
        <w:spacing w:after="0" w:line="360" w:lineRule="auto"/>
      </w:pPr>
    </w:p>
    <w:p w14:paraId="57ED5957" w14:textId="77777777" w:rsidR="009439B0" w:rsidRDefault="009439B0" w:rsidP="00F25BDA">
      <w:pPr>
        <w:spacing w:after="0" w:line="360" w:lineRule="auto"/>
      </w:pPr>
      <w:r w:rsidRPr="009439B0">
        <w:t xml:space="preserve">Al respecto, el Octavo de los Lineamientos Generales, precisa lo siguiente: </w:t>
      </w:r>
    </w:p>
    <w:p w14:paraId="75448AB9" w14:textId="77777777" w:rsidR="009439B0" w:rsidRDefault="009439B0" w:rsidP="00F25BDA">
      <w:pPr>
        <w:spacing w:after="0" w:line="360" w:lineRule="auto"/>
      </w:pPr>
    </w:p>
    <w:p w14:paraId="251633A8" w14:textId="2685B0D8" w:rsidR="009439B0" w:rsidRDefault="009439B0">
      <w:pPr>
        <w:pStyle w:val="Prrafodelista"/>
        <w:numPr>
          <w:ilvl w:val="0"/>
          <w:numId w:val="7"/>
        </w:numPr>
        <w:spacing w:after="0" w:line="360" w:lineRule="auto"/>
      </w:pPr>
      <w:r w:rsidRPr="009439B0">
        <w:rPr>
          <w:b/>
          <w:bCs/>
        </w:rPr>
        <w:t xml:space="preserve">Para fundar la clasificación </w:t>
      </w:r>
      <w:r w:rsidRPr="009439B0">
        <w:t xml:space="preserve">de la información se deberán señalar el artículo, fracción, inciso, párrafo o numeral de la Ley aplicable; </w:t>
      </w:r>
    </w:p>
    <w:p w14:paraId="4C58564B" w14:textId="77777777" w:rsidR="009439B0" w:rsidRDefault="009439B0" w:rsidP="009439B0">
      <w:pPr>
        <w:pStyle w:val="Prrafodelista"/>
        <w:spacing w:after="0" w:line="360" w:lineRule="auto"/>
      </w:pPr>
    </w:p>
    <w:p w14:paraId="26A7D2DB" w14:textId="6E6F1573" w:rsidR="009439B0" w:rsidRDefault="009439B0">
      <w:pPr>
        <w:pStyle w:val="Prrafodelista"/>
        <w:numPr>
          <w:ilvl w:val="0"/>
          <w:numId w:val="7"/>
        </w:numPr>
        <w:spacing w:after="0" w:line="360" w:lineRule="auto"/>
      </w:pPr>
      <w:r w:rsidRPr="009439B0">
        <w:rPr>
          <w:b/>
          <w:bCs/>
        </w:rPr>
        <w:t>Para motivar la clasificación</w:t>
      </w:r>
      <w:r w:rsidRPr="009439B0">
        <w:t xml:space="preserve"> se deberán indicar las razones y circunstancias especiales que lo llevaron a concluir que el caso particular se ajusta al supuesto previsto por la norma legal invocada; la cual, en el caso de que se trate de información reservada, la motivación, deberá comprender el análisis de la prueba de daño, así como, las circunstancias que justifican el establecimiento de determinado plazo de reserva. </w:t>
      </w:r>
    </w:p>
    <w:p w14:paraId="2EBB090C" w14:textId="77777777" w:rsidR="009439B0" w:rsidRDefault="009439B0" w:rsidP="00F25BDA">
      <w:pPr>
        <w:spacing w:after="0" w:line="360" w:lineRule="auto"/>
      </w:pPr>
    </w:p>
    <w:p w14:paraId="5C303AD7" w14:textId="77777777" w:rsidR="009439B0" w:rsidRDefault="009439B0" w:rsidP="00F25BDA">
      <w:pPr>
        <w:spacing w:after="0" w:line="360" w:lineRule="auto"/>
      </w:pPr>
      <w:r w:rsidRPr="009439B0">
        <w:t xml:space="preserve">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la Tesis aislada número I. 4o. P. 56 P, Octava Época, publicada en el Semanario Judicial de la Federación, Tomo XIV, noviembre de mil novecientos noventa y cuatro, (p. 450), que establece lo siguiente: </w:t>
      </w:r>
    </w:p>
    <w:p w14:paraId="6F1EBD10" w14:textId="77777777" w:rsidR="009439B0" w:rsidRPr="009439B0" w:rsidRDefault="009439B0" w:rsidP="009439B0">
      <w:pPr>
        <w:spacing w:after="0" w:line="360" w:lineRule="auto"/>
        <w:ind w:left="567" w:right="567"/>
        <w:rPr>
          <w:i/>
          <w:iCs/>
          <w:sz w:val="20"/>
          <w:szCs w:val="20"/>
        </w:rPr>
      </w:pPr>
    </w:p>
    <w:p w14:paraId="2AB94094" w14:textId="414E2CF0" w:rsidR="009439B0" w:rsidRPr="009439B0" w:rsidRDefault="009439B0" w:rsidP="009439B0">
      <w:pPr>
        <w:spacing w:after="0" w:line="360" w:lineRule="auto"/>
        <w:ind w:left="567" w:right="567"/>
        <w:rPr>
          <w:i/>
          <w:iCs/>
          <w:sz w:val="20"/>
          <w:szCs w:val="20"/>
        </w:rPr>
      </w:pPr>
      <w:r w:rsidRPr="009439B0">
        <w:rPr>
          <w:b/>
          <w:bCs/>
          <w:i/>
          <w:iCs/>
          <w:sz w:val="20"/>
          <w:szCs w:val="20"/>
        </w:rPr>
        <w:t xml:space="preserve">“FUNDAMENTACION Y MOTIVACION, CONCEPTO DE. </w:t>
      </w:r>
      <w:r w:rsidRPr="009439B0">
        <w:rPr>
          <w:i/>
          <w:iCs/>
          <w:sz w:val="20"/>
          <w:szCs w:val="20"/>
        </w:rPr>
        <w:t xml:space="preserve">La garantía de legalidad consagrada en el artículo 16 de nuestra Carta Magna, establece que todo acto de autoridad precisa </w:t>
      </w:r>
      <w:r w:rsidRPr="009439B0">
        <w:rPr>
          <w:i/>
          <w:iCs/>
          <w:sz w:val="20"/>
          <w:szCs w:val="20"/>
        </w:rPr>
        <w:lastRenderedPageBreak/>
        <w:t>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3A33C89B" w14:textId="77777777" w:rsidR="009439B0" w:rsidRDefault="009439B0" w:rsidP="00F25BDA">
      <w:pPr>
        <w:spacing w:after="0" w:line="360" w:lineRule="auto"/>
      </w:pPr>
    </w:p>
    <w:p w14:paraId="7A15411D" w14:textId="77777777" w:rsidR="00012B00" w:rsidRDefault="00012B00" w:rsidP="00F25BDA">
      <w:pPr>
        <w:spacing w:after="0" w:line="360" w:lineRule="auto"/>
      </w:pPr>
      <w:r w:rsidRPr="00012B00">
        <w:t xml:space="preserve">Conforme a lo anterior, se advierte lo siguiente: </w:t>
      </w:r>
    </w:p>
    <w:p w14:paraId="147E4E36" w14:textId="77777777" w:rsidR="00012B00" w:rsidRDefault="00012B00" w:rsidP="00F25BDA">
      <w:pPr>
        <w:spacing w:after="0" w:line="360" w:lineRule="auto"/>
      </w:pPr>
    </w:p>
    <w:p w14:paraId="0B6D2547" w14:textId="2085734C" w:rsidR="00012B00" w:rsidRDefault="00012B00">
      <w:pPr>
        <w:pStyle w:val="Prrafodelista"/>
        <w:numPr>
          <w:ilvl w:val="0"/>
          <w:numId w:val="8"/>
        </w:numPr>
        <w:spacing w:after="0" w:line="360" w:lineRule="auto"/>
      </w:pPr>
      <w:r w:rsidRPr="00012B00">
        <w:rPr>
          <w:b/>
          <w:bCs/>
        </w:rPr>
        <w:t>Fundamentación:</w:t>
      </w:r>
      <w:r w:rsidRPr="00012B00">
        <w:t xml:space="preserve"> Obligación de la autoridad que emite un acto, para citar los preceptos legales, sustantivos y adjetivos, en que se apoye para la determinación tomada. </w:t>
      </w:r>
    </w:p>
    <w:p w14:paraId="26AFDED5" w14:textId="77777777" w:rsidR="00012B00" w:rsidRDefault="00012B00" w:rsidP="00012B00">
      <w:pPr>
        <w:pStyle w:val="Prrafodelista"/>
        <w:spacing w:after="0" w:line="360" w:lineRule="auto"/>
      </w:pPr>
    </w:p>
    <w:p w14:paraId="124792F6" w14:textId="591DDCDA" w:rsidR="00012B00" w:rsidRDefault="00012B00">
      <w:pPr>
        <w:pStyle w:val="Prrafodelista"/>
        <w:numPr>
          <w:ilvl w:val="0"/>
          <w:numId w:val="8"/>
        </w:numPr>
        <w:spacing w:after="0" w:line="360" w:lineRule="auto"/>
      </w:pPr>
      <w:r w:rsidRPr="00012B00">
        <w:rPr>
          <w:b/>
          <w:bCs/>
        </w:rPr>
        <w:t>Motivación:</w:t>
      </w:r>
      <w:r w:rsidRPr="00012B00">
        <w:t xml:space="preserve"> Razonamientos lógico-jurídicos sobre porque se consideró en el caso en concreto, que se ajusta a la hipótesis normativa. </w:t>
      </w:r>
    </w:p>
    <w:p w14:paraId="76A1211A" w14:textId="77777777" w:rsidR="00012B00" w:rsidRDefault="00012B00" w:rsidP="00F25BDA">
      <w:pPr>
        <w:spacing w:after="0" w:line="360" w:lineRule="auto"/>
      </w:pPr>
    </w:p>
    <w:p w14:paraId="2D0497BC" w14:textId="5EDD9B71" w:rsidR="009439B0" w:rsidRDefault="00012B00" w:rsidP="00F25BDA">
      <w:pPr>
        <w:spacing w:after="0" w:line="360" w:lineRule="auto"/>
      </w:pPr>
      <w:r w:rsidRPr="00012B00">
        <w:t>En ese orden de ideas, el Trigésimo tercero de los Lineamientos Generales, establece la forma en que se debe fundamentar y motivar la reserva de la información, es decir, a través de los siguientes pasos:</w:t>
      </w:r>
    </w:p>
    <w:p w14:paraId="2BE48384" w14:textId="3683701E" w:rsidR="00012B00" w:rsidRDefault="00012B00" w:rsidP="00012B00">
      <w:pPr>
        <w:spacing w:after="0" w:line="360" w:lineRule="auto"/>
      </w:pPr>
    </w:p>
    <w:p w14:paraId="73189623" w14:textId="77777777" w:rsidR="00012B00" w:rsidRDefault="00012B00">
      <w:pPr>
        <w:pStyle w:val="Prrafodelista"/>
        <w:numPr>
          <w:ilvl w:val="0"/>
          <w:numId w:val="9"/>
        </w:numPr>
        <w:spacing w:after="0" w:line="360" w:lineRule="auto"/>
      </w:pPr>
      <w:r w:rsidRPr="00012B00">
        <w:t xml:space="preserve">Se deberá fundar la clasificación, al citar la fracción y, en su caso, la causal aplicable de las Ley General de Transparencia y Acceso a la Información Pública o, en el presente caso, de la Ley de Transparencia y Acceso a la Información Pública del Estado de México y Municipios, vinculándola con el Lineamiento específico; </w:t>
      </w:r>
    </w:p>
    <w:p w14:paraId="22766FB4" w14:textId="77777777" w:rsidR="00012B00" w:rsidRDefault="00012B00" w:rsidP="00012B00">
      <w:pPr>
        <w:spacing w:after="0" w:line="360" w:lineRule="auto"/>
      </w:pPr>
    </w:p>
    <w:p w14:paraId="15275416" w14:textId="42CA0801" w:rsidR="00012B00" w:rsidRDefault="00012B00">
      <w:pPr>
        <w:pStyle w:val="Prrafodelista"/>
        <w:numPr>
          <w:ilvl w:val="0"/>
          <w:numId w:val="9"/>
        </w:numPr>
        <w:spacing w:after="0" w:line="360" w:lineRule="auto"/>
      </w:pPr>
      <w:r w:rsidRPr="00012B00">
        <w:t xml:space="preserve">Se deberá motivar la clasificación, al señalar las circunstancias de modo, tiempo y lugar del daño que acrediten el vínculo entre la difusión de la información y la afectación al interés público. </w:t>
      </w:r>
    </w:p>
    <w:p w14:paraId="31485D2F" w14:textId="77777777" w:rsidR="00012B00" w:rsidRDefault="00012B00" w:rsidP="00012B00">
      <w:pPr>
        <w:spacing w:after="0" w:line="360" w:lineRule="auto"/>
      </w:pPr>
    </w:p>
    <w:p w14:paraId="66F25938" w14:textId="632C3167" w:rsidR="00012B00" w:rsidRDefault="00012B00">
      <w:pPr>
        <w:pStyle w:val="Prrafodelista"/>
        <w:numPr>
          <w:ilvl w:val="0"/>
          <w:numId w:val="9"/>
        </w:numPr>
        <w:spacing w:after="0" w:line="360" w:lineRule="auto"/>
      </w:pPr>
      <w:r w:rsidRPr="00012B00">
        <w:lastRenderedPageBreak/>
        <w:t xml:space="preserve">Se tendrán que indicar las razones objetivas por las que la apertura de la información generaría una afectación, por medio del riesgo real, demostrable e identificable; </w:t>
      </w:r>
    </w:p>
    <w:p w14:paraId="456E6506" w14:textId="77777777" w:rsidR="00012B00" w:rsidRDefault="00012B00" w:rsidP="00012B00">
      <w:pPr>
        <w:spacing w:after="0" w:line="360" w:lineRule="auto"/>
      </w:pPr>
    </w:p>
    <w:p w14:paraId="7866F6F4" w14:textId="5AC77A8D" w:rsidR="00012B00" w:rsidRDefault="00012B00">
      <w:pPr>
        <w:pStyle w:val="Prrafodelista"/>
        <w:numPr>
          <w:ilvl w:val="0"/>
          <w:numId w:val="9"/>
        </w:numPr>
        <w:spacing w:after="0" w:line="360" w:lineRule="auto"/>
      </w:pPr>
      <w:r w:rsidRPr="00012B00">
        <w:t>Mediante un ejercicio de ponderación, se tendrá que acreditar que la publicidad de la información, generaría un riesgo de perjuicio que supera el interés público;</w:t>
      </w:r>
    </w:p>
    <w:p w14:paraId="5829A5BB" w14:textId="77777777" w:rsidR="00012B00" w:rsidRDefault="00012B00" w:rsidP="00012B00">
      <w:pPr>
        <w:spacing w:after="0" w:line="360" w:lineRule="auto"/>
      </w:pPr>
    </w:p>
    <w:p w14:paraId="396DD111" w14:textId="77777777" w:rsidR="00012B00" w:rsidRDefault="00012B00">
      <w:pPr>
        <w:pStyle w:val="Prrafodelista"/>
        <w:numPr>
          <w:ilvl w:val="0"/>
          <w:numId w:val="9"/>
        </w:numPr>
        <w:spacing w:after="0" w:line="360" w:lineRule="auto"/>
      </w:pPr>
      <w:r>
        <w:t xml:space="preserve">Se elegirá la opción de excepción al acceso a la información que menos restrinja, la cual </w:t>
      </w:r>
    </w:p>
    <w:p w14:paraId="44FA521E" w14:textId="77777777" w:rsidR="00012B00" w:rsidRDefault="00012B00">
      <w:pPr>
        <w:pStyle w:val="Prrafodelista"/>
        <w:numPr>
          <w:ilvl w:val="0"/>
          <w:numId w:val="9"/>
        </w:numPr>
        <w:spacing w:after="0" w:line="360" w:lineRule="auto"/>
      </w:pPr>
      <w:r>
        <w:t xml:space="preserve">será adecuada y proporcional para la protección del interés público, y </w:t>
      </w:r>
    </w:p>
    <w:p w14:paraId="1B0E988A" w14:textId="77777777" w:rsidR="00012B00" w:rsidRDefault="00012B00" w:rsidP="00012B00">
      <w:pPr>
        <w:spacing w:after="0" w:line="360" w:lineRule="auto"/>
      </w:pPr>
    </w:p>
    <w:p w14:paraId="1CA6CD58" w14:textId="2F0BBCFA" w:rsidR="00012B00" w:rsidRDefault="00012B00">
      <w:pPr>
        <w:pStyle w:val="Prrafodelista"/>
        <w:numPr>
          <w:ilvl w:val="0"/>
          <w:numId w:val="9"/>
        </w:numPr>
        <w:spacing w:after="0" w:line="360" w:lineRule="auto"/>
      </w:pPr>
      <w:r>
        <w:t>Se deberá desarrollar la prueba de daño con la mayor claridad y precisión posible.</w:t>
      </w:r>
    </w:p>
    <w:p w14:paraId="5B2F04C3" w14:textId="77777777" w:rsidR="00012B00" w:rsidRDefault="00012B00" w:rsidP="00012B00">
      <w:pPr>
        <w:pStyle w:val="Prrafodelista"/>
      </w:pPr>
    </w:p>
    <w:p w14:paraId="72AFBE93" w14:textId="77777777" w:rsidR="00012B00" w:rsidRPr="00CD7288" w:rsidRDefault="00012B00" w:rsidP="00012B00">
      <w:pPr>
        <w:spacing w:after="0" w:line="360" w:lineRule="auto"/>
      </w:pPr>
    </w:p>
    <w:p w14:paraId="5BB26F9E" w14:textId="5CD10CB5" w:rsidR="00012B00" w:rsidRDefault="00012B00" w:rsidP="000B2DC2">
      <w:pPr>
        <w:spacing w:after="0" w:line="360" w:lineRule="auto"/>
        <w:rPr>
          <w:rFonts w:cs="Tahoma"/>
        </w:rPr>
      </w:pPr>
      <w:r w:rsidRPr="00012B00">
        <w:rPr>
          <w:rFonts w:cs="Tahoma"/>
        </w:rPr>
        <w:t xml:space="preserve">Ahora bien, del análisis </w:t>
      </w:r>
      <w:r w:rsidR="009F1FEA">
        <w:rPr>
          <w:rFonts w:cs="Tahoma"/>
        </w:rPr>
        <w:t>de las constancias remitidas mediante informe justificado</w:t>
      </w:r>
      <w:r w:rsidRPr="00012B00">
        <w:rPr>
          <w:rFonts w:cs="Tahoma"/>
        </w:rPr>
        <w:t xml:space="preserve"> se logra vislumbrar que el Comité de Transparencia, no fundamentó, ni motivó la clasificación de la información, de manera correcta, en primera instancia, toda vez que resulta confusa la fundamentación y motivación utilizada por el Sujeto Obligado, pues la prueba de daño</w:t>
      </w:r>
      <w:r w:rsidR="009F1FEA">
        <w:rPr>
          <w:rFonts w:cs="Tahoma"/>
        </w:rPr>
        <w:t xml:space="preserve"> remitida</w:t>
      </w:r>
      <w:r w:rsidRPr="00012B00">
        <w:rPr>
          <w:rFonts w:cs="Tahoma"/>
        </w:rPr>
        <w:t>, es genérica y no establece parámetros específicos para acreditar la reserva, por lo que, se considera lo siguiente:</w:t>
      </w:r>
    </w:p>
    <w:p w14:paraId="475C6FC1" w14:textId="77777777" w:rsidR="009F1FEA" w:rsidRPr="00012B00" w:rsidRDefault="009F1FEA" w:rsidP="000B2DC2">
      <w:pPr>
        <w:spacing w:after="0" w:line="360" w:lineRule="auto"/>
        <w:rPr>
          <w:rFonts w:cs="Tahoma"/>
        </w:rPr>
      </w:pPr>
    </w:p>
    <w:p w14:paraId="3FDB45CA" w14:textId="77777777" w:rsidR="009F1FEA" w:rsidRPr="009F1FEA" w:rsidRDefault="009F1FEA">
      <w:pPr>
        <w:pStyle w:val="Prrafodelista"/>
        <w:numPr>
          <w:ilvl w:val="0"/>
          <w:numId w:val="10"/>
        </w:numPr>
        <w:spacing w:after="0" w:line="360" w:lineRule="auto"/>
        <w:rPr>
          <w:rFonts w:cs="Tahoma"/>
          <w:lang w:val="es-ES"/>
        </w:rPr>
      </w:pPr>
      <w:r w:rsidRPr="009F1FEA">
        <w:rPr>
          <w:rFonts w:cs="Tahoma"/>
        </w:rPr>
        <w:t>No señaló de manera clara y precisa los artículos de los ordenamientos jurídicos aplicables.</w:t>
      </w:r>
    </w:p>
    <w:p w14:paraId="60E6C734" w14:textId="77777777" w:rsidR="009F1FEA" w:rsidRPr="009F1FEA" w:rsidRDefault="009F1FEA" w:rsidP="009F1FEA">
      <w:pPr>
        <w:pStyle w:val="Prrafodelista"/>
        <w:spacing w:after="0" w:line="360" w:lineRule="auto"/>
        <w:rPr>
          <w:rFonts w:cs="Tahoma"/>
          <w:lang w:val="es-ES"/>
        </w:rPr>
      </w:pPr>
    </w:p>
    <w:p w14:paraId="55DBF176" w14:textId="77777777" w:rsidR="009F1FEA" w:rsidRPr="009F1FEA" w:rsidRDefault="009F1FEA">
      <w:pPr>
        <w:pStyle w:val="Prrafodelista"/>
        <w:numPr>
          <w:ilvl w:val="0"/>
          <w:numId w:val="10"/>
        </w:numPr>
        <w:spacing w:after="0" w:line="360" w:lineRule="auto"/>
        <w:rPr>
          <w:rFonts w:cs="Tahoma"/>
          <w:lang w:val="es-ES"/>
        </w:rPr>
      </w:pPr>
      <w:r w:rsidRPr="009F1FEA">
        <w:rPr>
          <w:rFonts w:cs="Tahoma"/>
        </w:rPr>
        <w:t xml:space="preserve">No precisó las razones objetivas, concretas y específicas por las cuales la apertura de la información generaría una afectación que rebase el interés público, pues, el Sujeto </w:t>
      </w:r>
      <w:r w:rsidRPr="009F1FEA">
        <w:rPr>
          <w:rFonts w:cs="Tahoma"/>
        </w:rPr>
        <w:lastRenderedPageBreak/>
        <w:t xml:space="preserve">Obligado confundió la argumentación, entre diversos supuestos de clasificación distintos. </w:t>
      </w:r>
    </w:p>
    <w:p w14:paraId="71CB2690" w14:textId="77777777" w:rsidR="009F1FEA" w:rsidRPr="009F1FEA" w:rsidRDefault="009F1FEA" w:rsidP="009F1FEA">
      <w:pPr>
        <w:pStyle w:val="Prrafodelista"/>
        <w:rPr>
          <w:rFonts w:cs="Tahoma"/>
        </w:rPr>
      </w:pPr>
    </w:p>
    <w:p w14:paraId="48D3D3DF" w14:textId="77777777" w:rsidR="009F1FEA" w:rsidRPr="009F1FEA" w:rsidRDefault="009F1FEA">
      <w:pPr>
        <w:pStyle w:val="Prrafodelista"/>
        <w:numPr>
          <w:ilvl w:val="0"/>
          <w:numId w:val="10"/>
        </w:numPr>
        <w:spacing w:after="0" w:line="360" w:lineRule="auto"/>
        <w:rPr>
          <w:rFonts w:cs="Tahoma"/>
          <w:lang w:val="es-ES"/>
        </w:rPr>
      </w:pPr>
      <w:r w:rsidRPr="009F1FEA">
        <w:rPr>
          <w:rFonts w:cs="Tahoma"/>
        </w:rPr>
        <w:t xml:space="preserve">No acreditó el vínculo entre la información peticionada y la afectación que podría causar, pues únicamente precisó diversos supuestos establecidos en la Ley de la materia y Lineamientos Generales. </w:t>
      </w:r>
    </w:p>
    <w:p w14:paraId="0173EBB4" w14:textId="77777777" w:rsidR="009F1FEA" w:rsidRPr="009F1FEA" w:rsidRDefault="009F1FEA" w:rsidP="009F1FEA">
      <w:pPr>
        <w:pStyle w:val="Prrafodelista"/>
        <w:rPr>
          <w:rFonts w:cs="Tahoma"/>
        </w:rPr>
      </w:pPr>
    </w:p>
    <w:p w14:paraId="732DBFF4" w14:textId="77777777" w:rsidR="009F1FEA" w:rsidRPr="009F1FEA" w:rsidRDefault="009F1FEA">
      <w:pPr>
        <w:pStyle w:val="Prrafodelista"/>
        <w:numPr>
          <w:ilvl w:val="0"/>
          <w:numId w:val="10"/>
        </w:numPr>
        <w:spacing w:after="0" w:line="360" w:lineRule="auto"/>
        <w:rPr>
          <w:rFonts w:cs="Tahoma"/>
          <w:lang w:val="es-ES"/>
        </w:rPr>
      </w:pPr>
      <w:r w:rsidRPr="009F1FEA">
        <w:rPr>
          <w:rFonts w:cs="Tahoma"/>
        </w:rPr>
        <w:t>Omitió señalar, las circunstancias de tiempo, modo y lugar del daño que produciría entregar la información peticionada.</w:t>
      </w:r>
    </w:p>
    <w:p w14:paraId="3D29E203" w14:textId="77777777" w:rsidR="009F1FEA" w:rsidRPr="009F1FEA" w:rsidRDefault="009F1FEA" w:rsidP="009F1FEA">
      <w:pPr>
        <w:pStyle w:val="Prrafodelista"/>
        <w:rPr>
          <w:rFonts w:cs="Tahoma"/>
        </w:rPr>
      </w:pPr>
    </w:p>
    <w:p w14:paraId="26EED019" w14:textId="005FB84B" w:rsidR="009F1FEA" w:rsidRPr="009F1FEA" w:rsidRDefault="009F1FEA">
      <w:pPr>
        <w:pStyle w:val="Prrafodelista"/>
        <w:numPr>
          <w:ilvl w:val="0"/>
          <w:numId w:val="10"/>
        </w:numPr>
        <w:spacing w:after="0" w:line="360" w:lineRule="auto"/>
        <w:rPr>
          <w:rFonts w:cs="Tahoma"/>
          <w:lang w:val="es-ES"/>
        </w:rPr>
      </w:pPr>
      <w:r w:rsidRPr="009F1FEA">
        <w:rPr>
          <w:rFonts w:cs="Tahoma"/>
        </w:rPr>
        <w:t>No se establecieron las razones, por las cuales la reserva era el medio menos restrictivo, para la protección del interés jurídico.</w:t>
      </w:r>
    </w:p>
    <w:p w14:paraId="0ECA4F66" w14:textId="77777777" w:rsidR="009F1FEA" w:rsidRDefault="009F1FEA" w:rsidP="000B2DC2">
      <w:pPr>
        <w:spacing w:after="0" w:line="360" w:lineRule="auto"/>
        <w:rPr>
          <w:rFonts w:cs="Tahoma"/>
          <w:highlight w:val="red"/>
        </w:rPr>
      </w:pPr>
    </w:p>
    <w:p w14:paraId="04D3721C" w14:textId="4F1FDB1E" w:rsidR="009F1FEA" w:rsidRDefault="009F1FEA" w:rsidP="000B2DC2">
      <w:pPr>
        <w:spacing w:after="0" w:line="360" w:lineRule="auto"/>
        <w:rPr>
          <w:rFonts w:cs="Tahoma"/>
        </w:rPr>
      </w:pPr>
      <w:r w:rsidRPr="009F1FEA">
        <w:rPr>
          <w:rFonts w:cs="Tahoma"/>
        </w:rPr>
        <w:t>Así, se advierte que el Comité de Transparencia, no fundamentó y motivó la reserva, pues no realizó de manera correcta, la prueba de daño, señalada en el Trigésimo tercero de los Lineamientos Generales, relacionado con el artículo 129 de la Ley de Transparencia y Acceso a la Información Pública del Estado de México y Municipios, que es la argumentación fundada y motivada que se debe realizar para acreditar que la divulgación de la información lesiona el interés jurídicamente protegido por la normatividad aplicable y que el daño que puede producirse con la publicidad de la información es mayor que el interés de conocerla. No obstante, se procede a especificar las circunstancias que debe acreditar el Sujeto Obligado para acreditar la reserva, conforme a lo siguiente:</w:t>
      </w:r>
    </w:p>
    <w:p w14:paraId="210449BE" w14:textId="77777777" w:rsidR="00462F2A" w:rsidRDefault="00462F2A" w:rsidP="000B2DC2">
      <w:pPr>
        <w:spacing w:after="0" w:line="360" w:lineRule="auto"/>
        <w:rPr>
          <w:rFonts w:cs="Tahoma"/>
        </w:rPr>
      </w:pPr>
    </w:p>
    <w:p w14:paraId="27FB3255" w14:textId="137A5923" w:rsidR="00462F2A" w:rsidRDefault="00462F2A" w:rsidP="000B2DC2">
      <w:pPr>
        <w:spacing w:after="0" w:line="360" w:lineRule="auto"/>
        <w:rPr>
          <w:rFonts w:cs="Tahoma"/>
        </w:rPr>
      </w:pPr>
      <w:r w:rsidRPr="00462F2A">
        <w:rPr>
          <w:rFonts w:cs="Tahoma"/>
        </w:rPr>
        <w:t>En ese sentido, el artículo 140, fracción V, inciso 1, de la Ley de Transparencia y Acceso a la Información Pública del Estado de México y Municipios, (homólogo del artículo 113, fracción VI de la Ley General de Transparencia y Acceso a la Información Pública), prevé lo siguiente:</w:t>
      </w:r>
    </w:p>
    <w:p w14:paraId="16D16171" w14:textId="77777777" w:rsidR="00462F2A" w:rsidRDefault="00462F2A" w:rsidP="000B2DC2">
      <w:pPr>
        <w:spacing w:after="0" w:line="360" w:lineRule="auto"/>
        <w:rPr>
          <w:rFonts w:cs="Tahoma"/>
        </w:rPr>
      </w:pPr>
    </w:p>
    <w:p w14:paraId="1D1579A2" w14:textId="77777777" w:rsidR="00902BC7" w:rsidRPr="00902BC7" w:rsidRDefault="00462F2A" w:rsidP="00902BC7">
      <w:pPr>
        <w:spacing w:after="0" w:line="360" w:lineRule="auto"/>
        <w:ind w:left="567" w:right="567"/>
        <w:rPr>
          <w:rFonts w:cs="Tahoma"/>
          <w:i/>
          <w:iCs/>
          <w:sz w:val="20"/>
          <w:szCs w:val="20"/>
        </w:rPr>
      </w:pPr>
      <w:r w:rsidRPr="00902BC7">
        <w:rPr>
          <w:rFonts w:cs="Tahoma"/>
          <w:b/>
          <w:bCs/>
          <w:i/>
          <w:iCs/>
          <w:sz w:val="20"/>
          <w:szCs w:val="20"/>
        </w:rPr>
        <w:lastRenderedPageBreak/>
        <w:t>“Artículo 140.</w:t>
      </w:r>
      <w:r w:rsidRPr="00902BC7">
        <w:rPr>
          <w:rFonts w:cs="Tahoma"/>
          <w:i/>
          <w:iCs/>
          <w:sz w:val="20"/>
          <w:szCs w:val="20"/>
        </w:rPr>
        <w:t xml:space="preserve"> El acceso a la información pública será restringido excepcionalmente, cuando por razones de interés público, ésta sea clasificada como reservada, conforme a los criterios siguientes: </w:t>
      </w:r>
    </w:p>
    <w:p w14:paraId="6CB850F8" w14:textId="77777777" w:rsidR="00902BC7" w:rsidRPr="00902BC7" w:rsidRDefault="00462F2A" w:rsidP="00902BC7">
      <w:pPr>
        <w:spacing w:after="0" w:line="360" w:lineRule="auto"/>
        <w:ind w:left="567" w:right="567"/>
        <w:rPr>
          <w:rFonts w:cs="Tahoma"/>
          <w:i/>
          <w:iCs/>
          <w:sz w:val="20"/>
          <w:szCs w:val="20"/>
        </w:rPr>
      </w:pPr>
      <w:r w:rsidRPr="00902BC7">
        <w:rPr>
          <w:rFonts w:cs="Tahoma"/>
          <w:i/>
          <w:iCs/>
          <w:sz w:val="20"/>
          <w:szCs w:val="20"/>
        </w:rPr>
        <w:t xml:space="preserve">… </w:t>
      </w:r>
    </w:p>
    <w:p w14:paraId="0B774843" w14:textId="77777777" w:rsidR="00902BC7" w:rsidRPr="00902BC7" w:rsidRDefault="00462F2A" w:rsidP="00902BC7">
      <w:pPr>
        <w:spacing w:after="0" w:line="360" w:lineRule="auto"/>
        <w:ind w:left="567" w:right="567"/>
        <w:rPr>
          <w:rFonts w:cs="Tahoma"/>
          <w:i/>
          <w:iCs/>
          <w:sz w:val="20"/>
          <w:szCs w:val="20"/>
        </w:rPr>
      </w:pPr>
      <w:r w:rsidRPr="00902BC7">
        <w:rPr>
          <w:rFonts w:cs="Tahoma"/>
          <w:i/>
          <w:iCs/>
          <w:sz w:val="20"/>
          <w:szCs w:val="20"/>
        </w:rPr>
        <w:t xml:space="preserve">V. Aquella cuya divulgación obstruya o pueda causar un serio perjuicio a: </w:t>
      </w:r>
    </w:p>
    <w:p w14:paraId="1D7FBB41" w14:textId="77777777" w:rsidR="00902BC7" w:rsidRPr="00902BC7" w:rsidRDefault="00902BC7" w:rsidP="00902BC7">
      <w:pPr>
        <w:spacing w:after="0" w:line="360" w:lineRule="auto"/>
        <w:ind w:left="567" w:right="567"/>
        <w:rPr>
          <w:rFonts w:cs="Tahoma"/>
          <w:i/>
          <w:iCs/>
          <w:sz w:val="20"/>
          <w:szCs w:val="20"/>
        </w:rPr>
      </w:pPr>
    </w:p>
    <w:p w14:paraId="41FA282A" w14:textId="77777777" w:rsidR="00902BC7" w:rsidRPr="00902BC7" w:rsidRDefault="00462F2A" w:rsidP="00902BC7">
      <w:pPr>
        <w:spacing w:after="0" w:line="360" w:lineRule="auto"/>
        <w:ind w:left="567" w:right="567"/>
        <w:rPr>
          <w:rFonts w:cs="Tahoma"/>
          <w:i/>
          <w:iCs/>
          <w:sz w:val="20"/>
          <w:szCs w:val="20"/>
        </w:rPr>
      </w:pPr>
      <w:r w:rsidRPr="00902BC7">
        <w:rPr>
          <w:rFonts w:cs="Tahoma"/>
          <w:i/>
          <w:iCs/>
          <w:sz w:val="20"/>
          <w:szCs w:val="20"/>
        </w:rPr>
        <w:t xml:space="preserve">1. Las actividades de fiscalización, verificación, inspección, comprobación y auditoría sobre el cumplimiento de las Leyes; o </w:t>
      </w:r>
    </w:p>
    <w:p w14:paraId="3B9F30F0" w14:textId="483F5DB1" w:rsidR="00462F2A" w:rsidRPr="00902BC7" w:rsidRDefault="00462F2A" w:rsidP="00902BC7">
      <w:pPr>
        <w:spacing w:after="0" w:line="360" w:lineRule="auto"/>
        <w:ind w:left="567" w:right="567"/>
        <w:rPr>
          <w:rFonts w:cs="Tahoma"/>
          <w:i/>
          <w:iCs/>
          <w:sz w:val="20"/>
          <w:szCs w:val="20"/>
        </w:rPr>
      </w:pPr>
      <w:r w:rsidRPr="00902BC7">
        <w:rPr>
          <w:rFonts w:cs="Tahoma"/>
          <w:i/>
          <w:iCs/>
          <w:sz w:val="20"/>
          <w:szCs w:val="20"/>
        </w:rPr>
        <w:t>…”</w:t>
      </w:r>
    </w:p>
    <w:p w14:paraId="5DE9A17E" w14:textId="77777777" w:rsidR="00462F2A" w:rsidRDefault="00462F2A" w:rsidP="000B2DC2">
      <w:pPr>
        <w:spacing w:after="0" w:line="360" w:lineRule="auto"/>
        <w:rPr>
          <w:rFonts w:cs="Tahoma"/>
        </w:rPr>
      </w:pPr>
    </w:p>
    <w:p w14:paraId="6237407B" w14:textId="674C3C77" w:rsidR="00902BC7" w:rsidRDefault="00902BC7" w:rsidP="000B2DC2">
      <w:pPr>
        <w:spacing w:after="0" w:line="360" w:lineRule="auto"/>
        <w:rPr>
          <w:rFonts w:cs="Tahoma"/>
        </w:rPr>
      </w:pPr>
      <w:r w:rsidRPr="00902BC7">
        <w:rPr>
          <w:rFonts w:cs="Tahoma"/>
        </w:rPr>
        <w:t>De dicho precepto normativo se desprende que podrá clasificarse como información reservada aquella cuya publicación obstruya o cause perjuicio en las actividades de</w:t>
      </w:r>
      <w:r>
        <w:rPr>
          <w:rFonts w:cs="Tahoma"/>
        </w:rPr>
        <w:t xml:space="preserve"> </w:t>
      </w:r>
      <w:r w:rsidRPr="00902BC7">
        <w:rPr>
          <w:rFonts w:cs="Tahoma"/>
        </w:rPr>
        <w:t>fiscalización, verificación, inspección, comprobación y auditoría sobre el cumplimiento de leyes. Por su parte, los Lineamientos Generales, disponen:</w:t>
      </w:r>
    </w:p>
    <w:p w14:paraId="54D0DFB1" w14:textId="77777777" w:rsidR="00902BC7" w:rsidRDefault="00902BC7" w:rsidP="000B2DC2">
      <w:pPr>
        <w:spacing w:after="0" w:line="360" w:lineRule="auto"/>
        <w:rPr>
          <w:rFonts w:cs="Tahoma"/>
        </w:rPr>
      </w:pPr>
    </w:p>
    <w:p w14:paraId="6AF80C9E" w14:textId="77777777" w:rsidR="00902BC7" w:rsidRPr="00902BC7" w:rsidRDefault="00902BC7" w:rsidP="00902BC7">
      <w:pPr>
        <w:spacing w:after="0" w:line="360" w:lineRule="auto"/>
        <w:ind w:left="567" w:right="567"/>
        <w:rPr>
          <w:rFonts w:cs="Tahoma"/>
          <w:i/>
          <w:iCs/>
          <w:sz w:val="20"/>
          <w:szCs w:val="20"/>
        </w:rPr>
      </w:pPr>
      <w:r w:rsidRPr="00902BC7">
        <w:rPr>
          <w:rFonts w:cs="Tahoma"/>
          <w:b/>
          <w:bCs/>
          <w:i/>
          <w:iCs/>
          <w:sz w:val="20"/>
          <w:szCs w:val="20"/>
        </w:rPr>
        <w:t>“Vigésimo cuarto.</w:t>
      </w:r>
      <w:r w:rsidRPr="00902BC7">
        <w:rPr>
          <w:rFonts w:cs="Tahoma"/>
          <w:i/>
          <w:iCs/>
          <w:sz w:val="20"/>
          <w:szCs w:val="20"/>
        </w:rPr>
        <w:t xml:space="preserve"> De conformidad con el artículo 113, fracción VI de la Ley General, podrá considerarse como reservada, aquella información que obstruya las actividades de verificación, inspección y auditoría relativas al cumplimiento de las leyes, cuando se actualicen los siguientes elementos: </w:t>
      </w:r>
    </w:p>
    <w:p w14:paraId="774712C8" w14:textId="77777777" w:rsidR="00902BC7" w:rsidRPr="00902BC7" w:rsidRDefault="00902BC7" w:rsidP="00902BC7">
      <w:pPr>
        <w:spacing w:after="0" w:line="360" w:lineRule="auto"/>
        <w:ind w:left="567" w:right="567"/>
        <w:rPr>
          <w:rFonts w:cs="Tahoma"/>
          <w:i/>
          <w:iCs/>
          <w:sz w:val="20"/>
          <w:szCs w:val="20"/>
        </w:rPr>
      </w:pPr>
    </w:p>
    <w:p w14:paraId="64A606A4" w14:textId="77777777" w:rsidR="00902BC7" w:rsidRPr="00902BC7" w:rsidRDefault="00902BC7" w:rsidP="00902BC7">
      <w:pPr>
        <w:spacing w:after="0" w:line="360" w:lineRule="auto"/>
        <w:ind w:left="567" w:right="567"/>
        <w:rPr>
          <w:rFonts w:cs="Tahoma"/>
          <w:i/>
          <w:iCs/>
          <w:sz w:val="20"/>
          <w:szCs w:val="20"/>
        </w:rPr>
      </w:pPr>
      <w:r w:rsidRPr="00902BC7">
        <w:rPr>
          <w:rFonts w:cs="Tahoma"/>
          <w:i/>
          <w:iCs/>
          <w:sz w:val="20"/>
          <w:szCs w:val="20"/>
        </w:rPr>
        <w:t xml:space="preserve">I. La existencia de un procedimiento de verificación del cumplimiento de las leyes; </w:t>
      </w:r>
    </w:p>
    <w:p w14:paraId="3F565D34" w14:textId="77777777" w:rsidR="00902BC7" w:rsidRPr="00902BC7" w:rsidRDefault="00902BC7" w:rsidP="00902BC7">
      <w:pPr>
        <w:spacing w:after="0" w:line="360" w:lineRule="auto"/>
        <w:ind w:left="567" w:right="567"/>
        <w:rPr>
          <w:rFonts w:cs="Tahoma"/>
          <w:i/>
          <w:iCs/>
          <w:sz w:val="20"/>
          <w:szCs w:val="20"/>
        </w:rPr>
      </w:pPr>
    </w:p>
    <w:p w14:paraId="623093D6" w14:textId="77777777" w:rsidR="00902BC7" w:rsidRPr="00902BC7" w:rsidRDefault="00902BC7" w:rsidP="00902BC7">
      <w:pPr>
        <w:spacing w:after="0" w:line="360" w:lineRule="auto"/>
        <w:ind w:left="567" w:right="567"/>
        <w:rPr>
          <w:rFonts w:cs="Tahoma"/>
          <w:i/>
          <w:iCs/>
          <w:sz w:val="20"/>
          <w:szCs w:val="20"/>
        </w:rPr>
      </w:pPr>
      <w:r w:rsidRPr="00902BC7">
        <w:rPr>
          <w:rFonts w:cs="Tahoma"/>
          <w:i/>
          <w:iCs/>
          <w:sz w:val="20"/>
          <w:szCs w:val="20"/>
        </w:rPr>
        <w:t xml:space="preserve">II. Que el procedimiento se encuentre en trámite; </w:t>
      </w:r>
    </w:p>
    <w:p w14:paraId="4AE3830E" w14:textId="77777777" w:rsidR="00902BC7" w:rsidRPr="00902BC7" w:rsidRDefault="00902BC7" w:rsidP="00902BC7">
      <w:pPr>
        <w:spacing w:after="0" w:line="360" w:lineRule="auto"/>
        <w:ind w:left="567" w:right="567"/>
        <w:rPr>
          <w:rFonts w:cs="Tahoma"/>
          <w:i/>
          <w:iCs/>
          <w:sz w:val="20"/>
          <w:szCs w:val="20"/>
        </w:rPr>
      </w:pPr>
    </w:p>
    <w:p w14:paraId="491BB21C" w14:textId="77777777" w:rsidR="00902BC7" w:rsidRPr="00902BC7" w:rsidRDefault="00902BC7" w:rsidP="00902BC7">
      <w:pPr>
        <w:spacing w:after="0" w:line="360" w:lineRule="auto"/>
        <w:ind w:left="567" w:right="567"/>
        <w:rPr>
          <w:rFonts w:cs="Tahoma"/>
          <w:i/>
          <w:iCs/>
          <w:sz w:val="20"/>
          <w:szCs w:val="20"/>
        </w:rPr>
      </w:pPr>
      <w:r w:rsidRPr="00902BC7">
        <w:rPr>
          <w:rFonts w:cs="Tahoma"/>
          <w:i/>
          <w:iCs/>
          <w:sz w:val="20"/>
          <w:szCs w:val="20"/>
        </w:rPr>
        <w:t xml:space="preserve">III. La vinculación directa con las actividades que realiza la autoridad en el procedimiento de verificación del cumplimiento de las leyes, y </w:t>
      </w:r>
    </w:p>
    <w:p w14:paraId="217F881F" w14:textId="77777777" w:rsidR="00902BC7" w:rsidRPr="00902BC7" w:rsidRDefault="00902BC7" w:rsidP="00902BC7">
      <w:pPr>
        <w:spacing w:after="0" w:line="360" w:lineRule="auto"/>
        <w:ind w:left="567" w:right="567"/>
        <w:rPr>
          <w:rFonts w:cs="Tahoma"/>
          <w:i/>
          <w:iCs/>
          <w:sz w:val="20"/>
          <w:szCs w:val="20"/>
        </w:rPr>
      </w:pPr>
    </w:p>
    <w:p w14:paraId="01196D09" w14:textId="468CC572" w:rsidR="00902BC7" w:rsidRDefault="00902BC7" w:rsidP="00902BC7">
      <w:pPr>
        <w:spacing w:after="0" w:line="360" w:lineRule="auto"/>
        <w:ind w:left="567" w:right="567"/>
        <w:rPr>
          <w:rFonts w:cs="Tahoma"/>
          <w:i/>
          <w:iCs/>
          <w:sz w:val="20"/>
          <w:szCs w:val="20"/>
        </w:rPr>
      </w:pPr>
      <w:r w:rsidRPr="00902BC7">
        <w:rPr>
          <w:rFonts w:cs="Tahoma"/>
          <w:i/>
          <w:iCs/>
          <w:sz w:val="20"/>
          <w:szCs w:val="20"/>
        </w:rPr>
        <w:t>IV. Que la difusión de la información impida u obstaculice las actividades de inspección, supervisión o vigilancia que realicen las autoridades en el procedimiento de verificación del cumplimiento de las leyes.”</w:t>
      </w:r>
    </w:p>
    <w:p w14:paraId="3D5D33DE" w14:textId="77777777" w:rsidR="00902BC7" w:rsidRPr="00902BC7" w:rsidRDefault="00902BC7" w:rsidP="00902BC7">
      <w:pPr>
        <w:spacing w:after="0" w:line="360" w:lineRule="auto"/>
        <w:ind w:left="567" w:right="567"/>
        <w:rPr>
          <w:rFonts w:cs="Tahoma"/>
          <w:i/>
          <w:iCs/>
          <w:sz w:val="20"/>
          <w:szCs w:val="20"/>
        </w:rPr>
      </w:pPr>
    </w:p>
    <w:p w14:paraId="073D3CB9" w14:textId="2E1B12C9" w:rsidR="00462F2A" w:rsidRDefault="00902BC7" w:rsidP="000B2DC2">
      <w:pPr>
        <w:spacing w:after="0" w:line="360" w:lineRule="auto"/>
        <w:rPr>
          <w:rFonts w:cs="Tahoma"/>
        </w:rPr>
      </w:pPr>
      <w:r w:rsidRPr="00902BC7">
        <w:rPr>
          <w:rFonts w:cs="Tahoma"/>
        </w:rPr>
        <w:t>Del lineamiento en cita, se colige que se trata de información reservada aquella que obstruya las actividades de verificación, inspección y auditoría relativas al cumplimiento de las leyes, cuando se actualicen los siguientes elementos:</w:t>
      </w:r>
    </w:p>
    <w:p w14:paraId="4E38E472" w14:textId="77777777" w:rsidR="00902BC7" w:rsidRPr="00462F2A" w:rsidRDefault="00902BC7" w:rsidP="000B2DC2">
      <w:pPr>
        <w:spacing w:after="0" w:line="360" w:lineRule="auto"/>
        <w:rPr>
          <w:rFonts w:cs="Tahoma"/>
        </w:rPr>
      </w:pPr>
    </w:p>
    <w:p w14:paraId="6C8C5080" w14:textId="0C4935C2" w:rsidR="00902BC7" w:rsidRDefault="00902BC7">
      <w:pPr>
        <w:pStyle w:val="Prrafodelista"/>
        <w:numPr>
          <w:ilvl w:val="0"/>
          <w:numId w:val="11"/>
        </w:numPr>
        <w:spacing w:after="0" w:line="360" w:lineRule="auto"/>
        <w:rPr>
          <w:rFonts w:cs="Tahoma"/>
        </w:rPr>
      </w:pPr>
      <w:r w:rsidRPr="00902BC7">
        <w:rPr>
          <w:rFonts w:cs="Tahoma"/>
        </w:rPr>
        <w:t xml:space="preserve">La existencia de un procedimiento de verificación del cumplimiento de las leyes; </w:t>
      </w:r>
    </w:p>
    <w:p w14:paraId="38D1EC60" w14:textId="77777777" w:rsidR="00902BC7" w:rsidRPr="00902BC7" w:rsidRDefault="00902BC7" w:rsidP="00902BC7">
      <w:pPr>
        <w:pStyle w:val="Prrafodelista"/>
        <w:spacing w:after="0" w:line="360" w:lineRule="auto"/>
        <w:rPr>
          <w:rFonts w:cs="Tahoma"/>
        </w:rPr>
      </w:pPr>
    </w:p>
    <w:p w14:paraId="3AE4F3CC" w14:textId="22D538CF" w:rsidR="00902BC7" w:rsidRDefault="00902BC7">
      <w:pPr>
        <w:pStyle w:val="Prrafodelista"/>
        <w:numPr>
          <w:ilvl w:val="0"/>
          <w:numId w:val="11"/>
        </w:numPr>
        <w:spacing w:after="0" w:line="360" w:lineRule="auto"/>
        <w:rPr>
          <w:rFonts w:cs="Tahoma"/>
        </w:rPr>
      </w:pPr>
      <w:r w:rsidRPr="00902BC7">
        <w:rPr>
          <w:rFonts w:cs="Tahoma"/>
        </w:rPr>
        <w:t xml:space="preserve">Que ese procedimiento se encuentre en trámite; </w:t>
      </w:r>
    </w:p>
    <w:p w14:paraId="29A1C610" w14:textId="77777777" w:rsidR="00902BC7" w:rsidRPr="00902BC7" w:rsidRDefault="00902BC7" w:rsidP="00902BC7">
      <w:pPr>
        <w:spacing w:after="0" w:line="360" w:lineRule="auto"/>
        <w:rPr>
          <w:rFonts w:cs="Tahoma"/>
        </w:rPr>
      </w:pPr>
    </w:p>
    <w:p w14:paraId="0440630E" w14:textId="26DA4CDD" w:rsidR="009F1FEA" w:rsidRPr="00902BC7" w:rsidRDefault="00902BC7">
      <w:pPr>
        <w:pStyle w:val="Prrafodelista"/>
        <w:numPr>
          <w:ilvl w:val="0"/>
          <w:numId w:val="11"/>
        </w:numPr>
        <w:spacing w:after="0" w:line="360" w:lineRule="auto"/>
        <w:rPr>
          <w:rFonts w:cs="Tahoma"/>
        </w:rPr>
      </w:pPr>
      <w:r w:rsidRPr="00902BC7">
        <w:rPr>
          <w:rFonts w:cs="Tahoma"/>
        </w:rPr>
        <w:t>La vinculación directa con las actividades que realiza la autoridad en el procedimiento de verificación del cumplimiento de las leyes, y</w:t>
      </w:r>
    </w:p>
    <w:p w14:paraId="7DC688A9" w14:textId="20F2D0DD" w:rsidR="00902BC7" w:rsidRPr="00902BC7" w:rsidRDefault="00902BC7">
      <w:pPr>
        <w:pStyle w:val="Prrafodelista"/>
        <w:numPr>
          <w:ilvl w:val="0"/>
          <w:numId w:val="11"/>
        </w:numPr>
        <w:spacing w:after="0" w:line="360" w:lineRule="auto"/>
        <w:rPr>
          <w:rFonts w:cs="Tahoma"/>
        </w:rPr>
      </w:pPr>
      <w:r w:rsidRPr="00902BC7">
        <w:rPr>
          <w:rFonts w:cs="Tahoma"/>
        </w:rPr>
        <w:t>Que la difusión de la información impida u obstaculice las actividades de inspección, supervisión o vigilancia que realicen las autoridades en el proceso de verificación del cumplimiento de las leyes.</w:t>
      </w:r>
    </w:p>
    <w:p w14:paraId="783DC910" w14:textId="77777777" w:rsidR="00902BC7" w:rsidRDefault="00902BC7" w:rsidP="000B2DC2">
      <w:pPr>
        <w:spacing w:after="0" w:line="360" w:lineRule="auto"/>
        <w:rPr>
          <w:rFonts w:cs="Tahoma"/>
          <w:highlight w:val="red"/>
          <w:lang w:val="es-ES"/>
        </w:rPr>
      </w:pPr>
    </w:p>
    <w:p w14:paraId="6D7BCDFC" w14:textId="6B7F22EC" w:rsidR="00902BC7" w:rsidRDefault="00902BC7" w:rsidP="000B2DC2">
      <w:pPr>
        <w:spacing w:after="0" w:line="360" w:lineRule="auto"/>
        <w:rPr>
          <w:rFonts w:cs="Tahoma"/>
        </w:rPr>
      </w:pPr>
      <w:r w:rsidRPr="00902BC7">
        <w:rPr>
          <w:rFonts w:cs="Tahoma"/>
        </w:rPr>
        <w:t>En ese contexto, de la interpretación de la causal de reserva en análisis, este Instituto estima que consiste en proteger la oportunidad de la autoridad verificadora de realizar las acciones materiales de fiscalización, sin que el sujeto verificado pueda alterar o modificar el escenario, objeto o circunstancias materia de fiscalización.</w:t>
      </w:r>
    </w:p>
    <w:p w14:paraId="187769DE" w14:textId="77777777" w:rsidR="00902BC7" w:rsidRDefault="00902BC7" w:rsidP="000B2DC2">
      <w:pPr>
        <w:spacing w:after="0" w:line="360" w:lineRule="auto"/>
        <w:rPr>
          <w:rFonts w:cs="Tahoma"/>
        </w:rPr>
      </w:pPr>
    </w:p>
    <w:p w14:paraId="0314A3B7" w14:textId="1D63888B" w:rsidR="00902BC7" w:rsidRDefault="00902BC7" w:rsidP="000B2DC2">
      <w:pPr>
        <w:spacing w:after="0" w:line="360" w:lineRule="auto"/>
        <w:rPr>
          <w:rFonts w:cs="Tahoma"/>
        </w:rPr>
      </w:pPr>
      <w:r w:rsidRPr="00902BC7">
        <w:rPr>
          <w:rFonts w:cs="Tahoma"/>
        </w:rPr>
        <w:t>Es decir, con dicha causal de reserva se procura permitir que las autoridades realicen las labores de verificación, inspección o auditoría del cumplimiento de las leyes, en su circunstancia natural, sin que el sujeto verificado, o bien, personas ajenas, puedan influir en el resultado, modificando los hechos, actos u omisiones a fiscalizar.</w:t>
      </w:r>
    </w:p>
    <w:p w14:paraId="638AB9C2" w14:textId="77777777" w:rsidR="00902BC7" w:rsidRDefault="00902BC7" w:rsidP="000B2DC2">
      <w:pPr>
        <w:spacing w:after="0" w:line="360" w:lineRule="auto"/>
        <w:rPr>
          <w:rFonts w:cs="Tahoma"/>
        </w:rPr>
      </w:pPr>
    </w:p>
    <w:p w14:paraId="4BC4F322" w14:textId="23D32245" w:rsidR="00902BC7" w:rsidRDefault="00902BC7" w:rsidP="000B2DC2">
      <w:pPr>
        <w:spacing w:after="0" w:line="360" w:lineRule="auto"/>
        <w:rPr>
          <w:rFonts w:cs="Tahoma"/>
        </w:rPr>
      </w:pPr>
      <w:r w:rsidRPr="00902BC7">
        <w:rPr>
          <w:rFonts w:cs="Tahoma"/>
        </w:rPr>
        <w:t xml:space="preserve">Conforme a lo anterior, se considera que el Sujeto Obligado para actualizar la causal de reserva establecida en el artículo 140, fracción V, numeral 1, de la Ley de Transparencia y </w:t>
      </w:r>
      <w:r w:rsidRPr="00902BC7">
        <w:rPr>
          <w:rFonts w:cs="Tahoma"/>
        </w:rPr>
        <w:lastRenderedPageBreak/>
        <w:t>Acceso a la Información Pública del Estado de México y Municipios, en determinados oficios, deberá desarrollar su prueba de daño específica, en donde además deberá acreditar la existencia de un procedimiento de verificación del cumplimiento de las leyes, en trámite; así como, que la documentación solicitada tenga una vinculación directa con las actividades que realiza la autoridad en el procedimiento de verificación y su difusión impida u obstaculice las actividades de inspección, supervisión o vigilancia; por lo que, en el caso, de no acreditar los requisitos establecidos en los Lineamientos Generales, no podrá reservar la documentación.</w:t>
      </w:r>
    </w:p>
    <w:p w14:paraId="6AC6897A" w14:textId="77777777" w:rsidR="00126FBD" w:rsidRDefault="00126FBD" w:rsidP="000B2DC2">
      <w:pPr>
        <w:spacing w:after="0" w:line="360" w:lineRule="auto"/>
        <w:rPr>
          <w:rFonts w:cs="Tahoma"/>
        </w:rPr>
      </w:pPr>
    </w:p>
    <w:p w14:paraId="383AB630" w14:textId="5B948EDE" w:rsidR="00126FBD" w:rsidRDefault="00126FBD" w:rsidP="000B2DC2">
      <w:pPr>
        <w:spacing w:after="0" w:line="360" w:lineRule="auto"/>
        <w:rPr>
          <w:rFonts w:cs="Tahoma"/>
        </w:rPr>
      </w:pPr>
      <w:r w:rsidRPr="00126FBD">
        <w:rPr>
          <w:rFonts w:cs="Tahoma"/>
        </w:rPr>
        <w:t>Ahora bien, por lo que hace a la causal de clasificación establecida en el artículo 140, fracciones VI</w:t>
      </w:r>
      <w:r>
        <w:rPr>
          <w:rFonts w:cs="Tahoma"/>
        </w:rPr>
        <w:t xml:space="preserve"> y </w:t>
      </w:r>
      <w:r w:rsidRPr="00126FBD">
        <w:rPr>
          <w:rFonts w:cs="Tahoma"/>
        </w:rPr>
        <w:t>VIII</w:t>
      </w:r>
      <w:r>
        <w:rPr>
          <w:rFonts w:cs="Tahoma"/>
        </w:rPr>
        <w:t xml:space="preserve"> </w:t>
      </w:r>
      <w:r w:rsidRPr="00126FBD">
        <w:rPr>
          <w:rFonts w:cs="Tahoma"/>
        </w:rPr>
        <w:t>de la Ley de Transparencia y Acceso a la Información Pública del Estado de</w:t>
      </w:r>
      <w:r>
        <w:rPr>
          <w:rFonts w:cs="Tahoma"/>
        </w:rPr>
        <w:t xml:space="preserve"> </w:t>
      </w:r>
      <w:r w:rsidRPr="00126FBD">
        <w:rPr>
          <w:rFonts w:cs="Tahoma"/>
        </w:rPr>
        <w:t>México y Municipios (homólogo al 113, fracción XI, de la Ley General de Transparencia y Acceso a la Información Pública), misma que establece que será información reservada, aquella que vulnere la conducción de los procedimientos administrativos seguidos en forma de juicio, en tanto no hayan causado estado.</w:t>
      </w:r>
    </w:p>
    <w:p w14:paraId="5B889D2A" w14:textId="77777777" w:rsidR="00126FBD" w:rsidRDefault="00126FBD" w:rsidP="000B2DC2">
      <w:pPr>
        <w:spacing w:after="0" w:line="360" w:lineRule="auto"/>
        <w:rPr>
          <w:rFonts w:cs="Tahoma"/>
        </w:rPr>
      </w:pPr>
    </w:p>
    <w:p w14:paraId="283EA945" w14:textId="21180FCD" w:rsidR="00126FBD" w:rsidRDefault="00126FBD" w:rsidP="000B2DC2">
      <w:pPr>
        <w:spacing w:after="0" w:line="360" w:lineRule="auto"/>
        <w:rPr>
          <w:rFonts w:cs="Tahoma"/>
        </w:rPr>
      </w:pPr>
      <w:r w:rsidRPr="00126FBD">
        <w:rPr>
          <w:rFonts w:cs="Tahoma"/>
        </w:rPr>
        <w:t>En ese sentido, los Lineamientos Generales prevén lo siguiente:</w:t>
      </w:r>
    </w:p>
    <w:p w14:paraId="59B86546" w14:textId="77777777" w:rsidR="00126FBD" w:rsidRPr="00126FBD" w:rsidRDefault="00126FBD" w:rsidP="00126FBD">
      <w:pPr>
        <w:spacing w:after="0" w:line="360" w:lineRule="auto"/>
        <w:ind w:left="567" w:right="567"/>
        <w:rPr>
          <w:rFonts w:cs="Tahoma"/>
          <w:i/>
          <w:iCs/>
          <w:sz w:val="20"/>
          <w:szCs w:val="20"/>
        </w:rPr>
      </w:pPr>
    </w:p>
    <w:p w14:paraId="40B0E8FE" w14:textId="77777777" w:rsidR="00126FBD" w:rsidRPr="00126FBD" w:rsidRDefault="00126FBD" w:rsidP="00126FBD">
      <w:pPr>
        <w:spacing w:after="0" w:line="360" w:lineRule="auto"/>
        <w:ind w:left="567" w:right="567"/>
        <w:rPr>
          <w:rFonts w:cs="Tahoma"/>
          <w:i/>
          <w:iCs/>
          <w:sz w:val="20"/>
          <w:szCs w:val="20"/>
        </w:rPr>
      </w:pPr>
      <w:r w:rsidRPr="00126FBD">
        <w:rPr>
          <w:rFonts w:cs="Tahoma"/>
          <w:b/>
          <w:bCs/>
          <w:i/>
          <w:iCs/>
          <w:sz w:val="20"/>
          <w:szCs w:val="20"/>
        </w:rPr>
        <w:t>“Trigésimo.</w:t>
      </w:r>
      <w:r w:rsidRPr="00126FBD">
        <w:rPr>
          <w:rFonts w:cs="Tahoma"/>
          <w:i/>
          <w:iCs/>
          <w:sz w:val="20"/>
          <w:szCs w:val="20"/>
        </w:rPr>
        <w:t xml:space="preserve"> De conformidad con el artículo 113, fracción XI de la Ley General, podrá considerarse como información reservada, aquella que vulnere la conducción de los expedientes judiciales o de los procedimientos administrativos seguidos en forma de juicio, siempre y cuando se acrediten los siguientes elementos: </w:t>
      </w:r>
    </w:p>
    <w:p w14:paraId="06E25216" w14:textId="77777777" w:rsidR="00126FBD" w:rsidRPr="00126FBD" w:rsidRDefault="00126FBD" w:rsidP="00126FBD">
      <w:pPr>
        <w:spacing w:after="0" w:line="360" w:lineRule="auto"/>
        <w:ind w:left="567" w:right="567"/>
        <w:rPr>
          <w:rFonts w:cs="Tahoma"/>
          <w:i/>
          <w:iCs/>
          <w:sz w:val="20"/>
          <w:szCs w:val="20"/>
        </w:rPr>
      </w:pPr>
    </w:p>
    <w:p w14:paraId="35749225" w14:textId="77777777" w:rsidR="00126FBD" w:rsidRPr="00126FBD" w:rsidRDefault="00126FBD" w:rsidP="00126FBD">
      <w:pPr>
        <w:spacing w:after="0" w:line="360" w:lineRule="auto"/>
        <w:ind w:left="567" w:right="567"/>
        <w:rPr>
          <w:rFonts w:cs="Tahoma"/>
          <w:i/>
          <w:iCs/>
          <w:sz w:val="20"/>
          <w:szCs w:val="20"/>
        </w:rPr>
      </w:pPr>
      <w:r w:rsidRPr="00126FBD">
        <w:rPr>
          <w:rFonts w:cs="Tahoma"/>
          <w:b/>
          <w:bCs/>
          <w:i/>
          <w:iCs/>
          <w:sz w:val="20"/>
          <w:szCs w:val="20"/>
        </w:rPr>
        <w:t>I.</w:t>
      </w:r>
      <w:r w:rsidRPr="00126FBD">
        <w:rPr>
          <w:rFonts w:cs="Tahoma"/>
          <w:i/>
          <w:iCs/>
          <w:sz w:val="20"/>
          <w:szCs w:val="20"/>
        </w:rPr>
        <w:t xml:space="preserve"> La existencia de un juicio o procedimiento administrativo materialmente jurisdiccional, que se encuentre en trámite; </w:t>
      </w:r>
    </w:p>
    <w:p w14:paraId="1E88BB79" w14:textId="77777777" w:rsidR="00126FBD" w:rsidRPr="00126FBD" w:rsidRDefault="00126FBD" w:rsidP="00126FBD">
      <w:pPr>
        <w:spacing w:after="0" w:line="360" w:lineRule="auto"/>
        <w:ind w:left="567" w:right="567"/>
        <w:rPr>
          <w:rFonts w:cs="Tahoma"/>
          <w:i/>
          <w:iCs/>
          <w:sz w:val="20"/>
          <w:szCs w:val="20"/>
        </w:rPr>
      </w:pPr>
    </w:p>
    <w:p w14:paraId="2328E26A" w14:textId="77777777" w:rsidR="00126FBD" w:rsidRPr="00126FBD" w:rsidRDefault="00126FBD" w:rsidP="00126FBD">
      <w:pPr>
        <w:spacing w:after="0" w:line="360" w:lineRule="auto"/>
        <w:ind w:left="567" w:right="567"/>
        <w:rPr>
          <w:rFonts w:cs="Tahoma"/>
          <w:i/>
          <w:iCs/>
          <w:sz w:val="20"/>
          <w:szCs w:val="20"/>
        </w:rPr>
      </w:pPr>
      <w:r w:rsidRPr="00126FBD">
        <w:rPr>
          <w:rFonts w:cs="Tahoma"/>
          <w:b/>
          <w:bCs/>
          <w:i/>
          <w:iCs/>
          <w:sz w:val="20"/>
          <w:szCs w:val="20"/>
        </w:rPr>
        <w:lastRenderedPageBreak/>
        <w:t>II.</w:t>
      </w:r>
      <w:r w:rsidRPr="00126FBD">
        <w:rPr>
          <w:rFonts w:cs="Tahoma"/>
          <w:i/>
          <w:iCs/>
          <w:sz w:val="20"/>
          <w:szCs w:val="20"/>
        </w:rPr>
        <w:t xml:space="preserve"> Que la información solicitada se refiera a actuaciones, diligencias o constancias propias del procedimiento; y </w:t>
      </w:r>
    </w:p>
    <w:p w14:paraId="6CAE2460" w14:textId="77777777" w:rsidR="00126FBD" w:rsidRPr="00126FBD" w:rsidRDefault="00126FBD" w:rsidP="00126FBD">
      <w:pPr>
        <w:spacing w:after="0" w:line="360" w:lineRule="auto"/>
        <w:ind w:left="567" w:right="567"/>
        <w:rPr>
          <w:rFonts w:cs="Tahoma"/>
          <w:i/>
          <w:iCs/>
          <w:sz w:val="20"/>
          <w:szCs w:val="20"/>
        </w:rPr>
      </w:pPr>
    </w:p>
    <w:p w14:paraId="44E0B926" w14:textId="77777777" w:rsidR="00126FBD" w:rsidRPr="00126FBD" w:rsidRDefault="00126FBD" w:rsidP="00126FBD">
      <w:pPr>
        <w:spacing w:after="0" w:line="360" w:lineRule="auto"/>
        <w:ind w:left="567" w:right="567"/>
        <w:rPr>
          <w:rFonts w:cs="Tahoma"/>
          <w:i/>
          <w:iCs/>
          <w:sz w:val="20"/>
          <w:szCs w:val="20"/>
        </w:rPr>
      </w:pPr>
      <w:r w:rsidRPr="00126FBD">
        <w:rPr>
          <w:rFonts w:cs="Tahoma"/>
          <w:b/>
          <w:bCs/>
          <w:i/>
          <w:iCs/>
          <w:sz w:val="20"/>
          <w:szCs w:val="20"/>
        </w:rPr>
        <w:t>III.</w:t>
      </w:r>
      <w:r w:rsidRPr="00126FBD">
        <w:rPr>
          <w:rFonts w:cs="Tahoma"/>
          <w:i/>
          <w:iCs/>
          <w:sz w:val="20"/>
          <w:szCs w:val="20"/>
        </w:rPr>
        <w:t xml:space="preserve"> Que su difusión afecte o interrumpa la libertad de decisión de las autoridades dentro del juicio o procedimiento administrativo seguido en forma de juicio. </w:t>
      </w:r>
    </w:p>
    <w:p w14:paraId="36B53E2A" w14:textId="77777777" w:rsidR="00126FBD" w:rsidRPr="00126FBD" w:rsidRDefault="00126FBD" w:rsidP="00126FBD">
      <w:pPr>
        <w:spacing w:after="0" w:line="360" w:lineRule="auto"/>
        <w:ind w:left="567" w:right="567"/>
        <w:rPr>
          <w:rFonts w:cs="Tahoma"/>
          <w:i/>
          <w:iCs/>
          <w:sz w:val="20"/>
          <w:szCs w:val="20"/>
        </w:rPr>
      </w:pPr>
    </w:p>
    <w:p w14:paraId="4C8E3BA7" w14:textId="77777777" w:rsidR="00126FBD" w:rsidRPr="00126FBD" w:rsidRDefault="00126FBD" w:rsidP="00126FBD">
      <w:pPr>
        <w:spacing w:after="0" w:line="360" w:lineRule="auto"/>
        <w:ind w:left="567" w:right="567"/>
        <w:rPr>
          <w:rFonts w:cs="Tahoma"/>
          <w:i/>
          <w:iCs/>
          <w:sz w:val="20"/>
          <w:szCs w:val="20"/>
        </w:rPr>
      </w:pPr>
      <w:r w:rsidRPr="00126FBD">
        <w:rPr>
          <w:rFonts w:cs="Tahoma"/>
          <w:i/>
          <w:iCs/>
          <w:sz w:val="20"/>
          <w:szCs w:val="20"/>
        </w:rPr>
        <w:t xml:space="preserve">Para los efectos del primer párrafo de este numeral, se considera procedimiento seguido en forma de juicio a aquel formalmente administrativo, pero materialmente jurisdiccional; esto es, en el que concurran los siguientes elementos: </w:t>
      </w:r>
    </w:p>
    <w:p w14:paraId="38A0486F" w14:textId="77777777" w:rsidR="00126FBD" w:rsidRPr="00126FBD" w:rsidRDefault="00126FBD" w:rsidP="00126FBD">
      <w:pPr>
        <w:spacing w:after="0" w:line="360" w:lineRule="auto"/>
        <w:ind w:left="567" w:right="567"/>
        <w:rPr>
          <w:rFonts w:cs="Tahoma"/>
          <w:i/>
          <w:iCs/>
          <w:sz w:val="20"/>
          <w:szCs w:val="20"/>
        </w:rPr>
      </w:pPr>
      <w:r w:rsidRPr="00126FBD">
        <w:rPr>
          <w:rFonts w:cs="Tahoma"/>
          <w:b/>
          <w:bCs/>
          <w:i/>
          <w:iCs/>
          <w:sz w:val="20"/>
          <w:szCs w:val="20"/>
        </w:rPr>
        <w:t>1.</w:t>
      </w:r>
      <w:r w:rsidRPr="00126FBD">
        <w:rPr>
          <w:rFonts w:cs="Tahoma"/>
          <w:i/>
          <w:iCs/>
          <w:sz w:val="20"/>
          <w:szCs w:val="20"/>
        </w:rPr>
        <w:t xml:space="preserve"> Que se trate de un procedimiento en el que la autoridad dirima una controversia entre partes contendientes, así como los procedimientos en que la autoridad, frente al particular, prepare su resolución definitiva, aunque sólo sea un trámite para cumplir con la garantía de audiencia, y </w:t>
      </w:r>
    </w:p>
    <w:p w14:paraId="58A4ABC1" w14:textId="77777777" w:rsidR="00126FBD" w:rsidRPr="00126FBD" w:rsidRDefault="00126FBD" w:rsidP="00126FBD">
      <w:pPr>
        <w:spacing w:after="0" w:line="360" w:lineRule="auto"/>
        <w:ind w:left="567" w:right="567"/>
        <w:rPr>
          <w:rFonts w:cs="Tahoma"/>
          <w:i/>
          <w:iCs/>
          <w:sz w:val="20"/>
          <w:szCs w:val="20"/>
        </w:rPr>
      </w:pPr>
    </w:p>
    <w:p w14:paraId="5C4C48C6" w14:textId="07934A91" w:rsidR="00126FBD" w:rsidRPr="00126FBD" w:rsidRDefault="00126FBD" w:rsidP="00126FBD">
      <w:pPr>
        <w:spacing w:after="0" w:line="360" w:lineRule="auto"/>
        <w:ind w:left="567" w:right="567"/>
        <w:rPr>
          <w:rFonts w:cs="Tahoma"/>
          <w:i/>
          <w:iCs/>
          <w:sz w:val="20"/>
          <w:szCs w:val="20"/>
        </w:rPr>
      </w:pPr>
      <w:r w:rsidRPr="00126FBD">
        <w:rPr>
          <w:rFonts w:cs="Tahoma"/>
          <w:b/>
          <w:bCs/>
          <w:i/>
          <w:iCs/>
          <w:sz w:val="20"/>
          <w:szCs w:val="20"/>
        </w:rPr>
        <w:t>2.</w:t>
      </w:r>
      <w:r w:rsidRPr="00126FBD">
        <w:rPr>
          <w:rFonts w:cs="Tahoma"/>
          <w:i/>
          <w:iCs/>
          <w:sz w:val="20"/>
          <w:szCs w:val="20"/>
        </w:rPr>
        <w:t xml:space="preserve"> Que se cumplan las formalidades esenciales del procedimiento.</w:t>
      </w:r>
    </w:p>
    <w:p w14:paraId="41215A58" w14:textId="77777777" w:rsidR="00902BC7" w:rsidRPr="00126FBD" w:rsidRDefault="00902BC7" w:rsidP="00126FBD">
      <w:pPr>
        <w:spacing w:after="0" w:line="360" w:lineRule="auto"/>
        <w:ind w:left="567" w:right="567"/>
        <w:rPr>
          <w:rFonts w:cs="Tahoma"/>
          <w:i/>
          <w:iCs/>
          <w:sz w:val="20"/>
          <w:szCs w:val="20"/>
          <w:highlight w:val="red"/>
          <w:lang w:val="es-ES"/>
        </w:rPr>
      </w:pPr>
    </w:p>
    <w:p w14:paraId="42BADD56" w14:textId="75E4184C" w:rsidR="00126FBD" w:rsidRPr="00126FBD" w:rsidRDefault="00126FBD" w:rsidP="00126FBD">
      <w:pPr>
        <w:spacing w:after="0" w:line="360" w:lineRule="auto"/>
        <w:ind w:left="567" w:right="567"/>
        <w:rPr>
          <w:i/>
          <w:iCs/>
          <w:sz w:val="20"/>
          <w:szCs w:val="20"/>
        </w:rPr>
      </w:pPr>
      <w:r w:rsidRPr="00126FBD">
        <w:rPr>
          <w:i/>
          <w:iCs/>
          <w:sz w:val="20"/>
          <w:szCs w:val="20"/>
        </w:rPr>
        <w:t>No serán objeto de reserva las resoluciones interlocutorias o definitivas que se dicten dentro de los procedimientos o con las que se concluya el mismo. En estos casos deberá otorgarse acceso a la resolución en versión pública, testando la información clasificada.”</w:t>
      </w:r>
    </w:p>
    <w:p w14:paraId="2B0453BE" w14:textId="77777777" w:rsidR="00126FBD" w:rsidRDefault="00126FBD" w:rsidP="000B2DC2">
      <w:pPr>
        <w:spacing w:after="0" w:line="360" w:lineRule="auto"/>
      </w:pPr>
    </w:p>
    <w:p w14:paraId="73170C76" w14:textId="456652A7" w:rsidR="00126FBD" w:rsidRDefault="00126FBD" w:rsidP="000B2DC2">
      <w:pPr>
        <w:spacing w:after="0" w:line="360" w:lineRule="auto"/>
      </w:pPr>
      <w:r w:rsidRPr="00126FBD">
        <w:t>De la normatividad citada, se desprende que el supuesto de clasificación invocado por el sujeto obligado, prevé que como información reservada podrá clasificarse aquella que vulnere la conducción de los expedientes judiciales o de los procedimientos administrativos seguidos en forma de juicio, en tanto no hayan causado estado. Por lo cual, para considerar que se actualiza dicha causal es necesario que se configuren los siguientes elementos:</w:t>
      </w:r>
    </w:p>
    <w:p w14:paraId="53035187" w14:textId="77777777" w:rsidR="00126FBD" w:rsidRDefault="00126FBD" w:rsidP="000B2DC2">
      <w:pPr>
        <w:spacing w:after="0" w:line="360" w:lineRule="auto"/>
      </w:pPr>
    </w:p>
    <w:p w14:paraId="47415FB7" w14:textId="5934FD40" w:rsidR="00126FBD" w:rsidRDefault="00126FBD">
      <w:pPr>
        <w:pStyle w:val="Prrafodelista"/>
        <w:numPr>
          <w:ilvl w:val="0"/>
          <w:numId w:val="12"/>
        </w:numPr>
        <w:spacing w:after="0" w:line="360" w:lineRule="auto"/>
      </w:pPr>
      <w:r w:rsidRPr="00126FBD">
        <w:t xml:space="preserve">La existencia de un juicio o procedimiento administrativo materialmente jurisdiccional, que se encuentre en trámite; </w:t>
      </w:r>
    </w:p>
    <w:p w14:paraId="4C356130" w14:textId="77777777" w:rsidR="00126FBD" w:rsidRDefault="00126FBD" w:rsidP="00126FBD">
      <w:pPr>
        <w:pStyle w:val="Prrafodelista"/>
        <w:spacing w:after="0" w:line="360" w:lineRule="auto"/>
      </w:pPr>
    </w:p>
    <w:p w14:paraId="0770192A" w14:textId="234096EB" w:rsidR="00126FBD" w:rsidRDefault="00126FBD">
      <w:pPr>
        <w:pStyle w:val="Prrafodelista"/>
        <w:numPr>
          <w:ilvl w:val="0"/>
          <w:numId w:val="12"/>
        </w:numPr>
        <w:spacing w:after="0" w:line="360" w:lineRule="auto"/>
      </w:pPr>
      <w:r w:rsidRPr="00126FBD">
        <w:lastRenderedPageBreak/>
        <w:t xml:space="preserve">Que la información solicitada se refiera a actuaciones, diligencias o constancias propias del procedimiento, y </w:t>
      </w:r>
    </w:p>
    <w:p w14:paraId="0B75DBB7" w14:textId="77777777" w:rsidR="00126FBD" w:rsidRDefault="00126FBD" w:rsidP="00126FBD">
      <w:pPr>
        <w:spacing w:after="0" w:line="360" w:lineRule="auto"/>
      </w:pPr>
    </w:p>
    <w:p w14:paraId="0624637A" w14:textId="0DC7C24D" w:rsidR="00126FBD" w:rsidRDefault="00126FBD">
      <w:pPr>
        <w:pStyle w:val="Prrafodelista"/>
        <w:numPr>
          <w:ilvl w:val="0"/>
          <w:numId w:val="12"/>
        </w:numPr>
        <w:spacing w:after="0" w:line="360" w:lineRule="auto"/>
      </w:pPr>
      <w:r w:rsidRPr="00126FBD">
        <w:t xml:space="preserve">Que su difusión afecte o interrumpa la libertad de decisión de las autoridades dentro del juicio o procedimiento administrativo seguido en forma de juicio. </w:t>
      </w:r>
    </w:p>
    <w:p w14:paraId="1C4E82A9" w14:textId="77777777" w:rsidR="00126FBD" w:rsidRDefault="00126FBD" w:rsidP="000B2DC2">
      <w:pPr>
        <w:spacing w:after="0" w:line="360" w:lineRule="auto"/>
      </w:pPr>
    </w:p>
    <w:p w14:paraId="34D3F1B3" w14:textId="3D08F93E" w:rsidR="00126FBD" w:rsidRDefault="00126FBD" w:rsidP="000B2DC2">
      <w:pPr>
        <w:spacing w:after="0" w:line="360" w:lineRule="auto"/>
      </w:pPr>
      <w:r w:rsidRPr="00126FBD">
        <w:t>Con base en lo expuesto, se advierte que la información susceptible de clasificarse como reservada bajo el supuesto aludido por el sujeto obligado, es aquella cuya difusión vulnere la conducción de los expedientes judiciales o procedimientos administrativos seguidos en forma de juicio, en tanto no hayan causado estado.</w:t>
      </w:r>
    </w:p>
    <w:p w14:paraId="6F3F0503" w14:textId="77777777" w:rsidR="00126FBD" w:rsidRDefault="00126FBD" w:rsidP="000B2DC2">
      <w:pPr>
        <w:spacing w:after="0" w:line="360" w:lineRule="auto"/>
      </w:pPr>
    </w:p>
    <w:p w14:paraId="05982142" w14:textId="1EE895C9" w:rsidR="00126FBD" w:rsidRDefault="00126FBD" w:rsidP="000B2DC2">
      <w:pPr>
        <w:spacing w:after="0" w:line="360" w:lineRule="auto"/>
      </w:pPr>
      <w:r w:rsidRPr="00126FBD">
        <w:t>Ahora bien, es menester precisar que para que se trate de un juicio o procedimiento administrativo materialmente jurisdiccional, debe cumplirse con lo dispuesto en los Lineamientos Generales, así como lo sostenido por la Segunda Sala de la Suprema Corte de Justicia de la Nación, en la Tesis 2a./J. 22/2003, consistente en que un “procedimiento en forma</w:t>
      </w:r>
      <w:r>
        <w:t xml:space="preserve"> </w:t>
      </w:r>
      <w:r w:rsidRPr="00126FBD">
        <w:t xml:space="preserve">de juicio”, debe entenderse </w:t>
      </w:r>
      <w:r w:rsidRPr="00126FBD">
        <w:rPr>
          <w:i/>
          <w:iCs/>
        </w:rPr>
        <w:t>lato sensu</w:t>
      </w:r>
      <w:r w:rsidRPr="00126FBD">
        <w:t>, no únicamente comprendiendo los procedimientos en que la autoridad dirime una controversia entre las partes, sino que deben incluir todos aquellos procedimientos en que una autoridad frente a la particular, prepara su resolución definitiva, aunque sólo sea un trámite para cumplir con la garantía de audiencia, tal como se muestra a continuación:</w:t>
      </w:r>
    </w:p>
    <w:p w14:paraId="224F4383" w14:textId="77777777" w:rsidR="00126FBD" w:rsidRPr="00D51D79" w:rsidRDefault="00126FBD" w:rsidP="000B2DC2">
      <w:pPr>
        <w:spacing w:after="0" w:line="360" w:lineRule="auto"/>
        <w:rPr>
          <w:sz w:val="20"/>
          <w:szCs w:val="20"/>
        </w:rPr>
      </w:pPr>
    </w:p>
    <w:p w14:paraId="168AF7F3" w14:textId="6A51DE06" w:rsidR="00126FBD" w:rsidRPr="00D51D79" w:rsidRDefault="00126FBD" w:rsidP="00126FBD">
      <w:pPr>
        <w:spacing w:after="0" w:line="360" w:lineRule="auto"/>
        <w:ind w:left="567" w:right="567"/>
        <w:rPr>
          <w:i/>
          <w:iCs/>
          <w:sz w:val="20"/>
          <w:szCs w:val="20"/>
        </w:rPr>
      </w:pPr>
      <w:r w:rsidRPr="00D51D79">
        <w:rPr>
          <w:b/>
          <w:bCs/>
          <w:i/>
          <w:iCs/>
          <w:sz w:val="20"/>
          <w:szCs w:val="20"/>
        </w:rPr>
        <w:t xml:space="preserve">“PROCEDIMIENTOS EN FORMA DE JUICIO SEGUIDOS POR AUTORIDADES DISTINTAS DE TRIBUNALES A QUE SE REFIERE EL ARTÍCULO 114, FRACCIÓN II, PÁRRAFO SEGUNDO, DE LA LEY DE AMPARO. SU CONCEPTO COMPRENDE TANTO AQUELLOS EN QUE LA AUTORIDAD DIRIME UNA CONTROVERSIA ENTRE PARTES CONTENDIENTES, COMO LOS PROCEDIMIENTOS MEDIANTE LOS QUE LA AUTORIDAD PREPARA SU RESOLUCIÓN DEFINITIVA CON </w:t>
      </w:r>
      <w:r w:rsidRPr="00D51D79">
        <w:rPr>
          <w:b/>
          <w:bCs/>
          <w:i/>
          <w:iCs/>
          <w:sz w:val="20"/>
          <w:szCs w:val="20"/>
        </w:rPr>
        <w:lastRenderedPageBreak/>
        <w:t>INTERVENCIÓN DEL PARTICULAR.</w:t>
      </w:r>
      <w:r w:rsidRPr="00D51D79">
        <w:rPr>
          <w:i/>
          <w:iCs/>
          <w:sz w:val="20"/>
          <w:szCs w:val="20"/>
        </w:rPr>
        <w:t xml:space="preserve"> La Ley de Amparo establece que tratándose de actos dentro de un procedimiento, la regla general, con algunas excepciones, es que el juicio constitucional sólo procede hasta la resolución definitiva, ocasión en la cual cabe alegar tanto violaciones de fondo como de procedimiento, sistema que tiene el propósito de armonizar la protección de las garantías constitucionales del gobernado, con la necesidad de asegurar la </w:t>
      </w:r>
      <w:proofErr w:type="spellStart"/>
      <w:r w:rsidRPr="00D51D79">
        <w:rPr>
          <w:i/>
          <w:iCs/>
          <w:sz w:val="20"/>
          <w:szCs w:val="20"/>
        </w:rPr>
        <w:t>expeditez</w:t>
      </w:r>
      <w:proofErr w:type="spellEnd"/>
      <w:r w:rsidRPr="00D51D79">
        <w:rPr>
          <w:i/>
          <w:iCs/>
          <w:sz w:val="20"/>
          <w:szCs w:val="20"/>
        </w:rPr>
        <w:t xml:space="preserve"> de las diligencias procedimentales. Tal es la estructura que dicha Ley adopta en el amparo directo, así como en los procedimientos de ejecución y en los procedimientos de remate, como lo establece en sus artículos 158 y 114, fracción III, respectivamente. Por tanto, al establecer el segundo párrafo de la fracción II del artículo 114 acabado de citar, que cuando el acto reclamado de autoridades distintas de tribunales judiciales, administrativos o del trabajo, emanen de un procedimiento en forma de juicio, el amparo sólo procede en contra de la resolución definitiva, debe interpretarse de manera amplia la expresión "procedimiento en forma de juicio", comprendiendo aquellos en que la autoridad dirime una controversia entre partes contendientes, así como todos los procedimientos en que la autoridad, frente al particular, prepara su resolución definitiva, aunque sólo sea un trámite para cumplir con la garantía de audiencia, pues si en todos ellos se reclaman actos dentro de procedimiento, en todos debe de aplicarse la misma regla, conclusión que es acorde con la interpretación literal de dicho párrafo.”</w:t>
      </w:r>
    </w:p>
    <w:p w14:paraId="7AF59F69" w14:textId="77777777" w:rsidR="00126FBD" w:rsidRDefault="00126FBD" w:rsidP="000B2DC2">
      <w:pPr>
        <w:spacing w:after="0" w:line="360" w:lineRule="auto"/>
        <w:rPr>
          <w:rFonts w:cs="Tahoma"/>
          <w:highlight w:val="red"/>
          <w:lang w:val="es-ES"/>
        </w:rPr>
      </w:pPr>
    </w:p>
    <w:p w14:paraId="2D42C9EF" w14:textId="31BD3C50" w:rsidR="00126FBD" w:rsidRPr="00126FBD" w:rsidRDefault="00126FBD" w:rsidP="000B2DC2">
      <w:pPr>
        <w:spacing w:after="0" w:line="360" w:lineRule="auto"/>
        <w:rPr>
          <w:rFonts w:cs="Tahoma"/>
          <w:lang w:val="es-ES"/>
        </w:rPr>
      </w:pPr>
      <w:r w:rsidRPr="00126FBD">
        <w:rPr>
          <w:rFonts w:cs="Tahoma"/>
        </w:rPr>
        <w:t>Ahora bien, es necesario señalar que, respecto a las formalidades esenciales del procedimiento, el Pleno de la Suprema de Corte de Justicia de la Nación mediante tesis jurisprudencial P./J.47/95, publicada en el Semanario Judicial de la Federación y su Gaceta, novena época, t. II, diciembre de 1995, página 133; ha sostenido:</w:t>
      </w:r>
    </w:p>
    <w:p w14:paraId="003608DA" w14:textId="77777777" w:rsidR="00126FBD" w:rsidRDefault="00126FBD" w:rsidP="000B2DC2">
      <w:pPr>
        <w:spacing w:after="0" w:line="360" w:lineRule="auto"/>
        <w:rPr>
          <w:rFonts w:cs="Tahoma"/>
          <w:lang w:val="es-ES"/>
        </w:rPr>
      </w:pPr>
    </w:p>
    <w:p w14:paraId="7C48FA80" w14:textId="0B2184A7" w:rsidR="00126FBD" w:rsidRPr="00D51D79" w:rsidRDefault="00126FBD" w:rsidP="00126FBD">
      <w:pPr>
        <w:spacing w:after="0" w:line="360" w:lineRule="auto"/>
        <w:ind w:left="567" w:right="567"/>
        <w:rPr>
          <w:rFonts w:cs="Tahoma"/>
          <w:i/>
          <w:iCs/>
          <w:sz w:val="20"/>
          <w:szCs w:val="20"/>
          <w:lang w:val="es-ES"/>
        </w:rPr>
      </w:pPr>
      <w:r w:rsidRPr="00D51D79">
        <w:rPr>
          <w:rFonts w:cs="Tahoma"/>
          <w:b/>
          <w:bCs/>
          <w:i/>
          <w:iCs/>
          <w:sz w:val="20"/>
          <w:szCs w:val="20"/>
        </w:rPr>
        <w:t>“FORMALIDADES ESENCIALES DEL PROCEDIMIENTO. SON LAS QUE GARANTIZAN UNA ADECUADA Y OPORTUNA DEFENSA PREVIA AL ACTO PRIVATIVO.</w:t>
      </w:r>
      <w:r w:rsidRPr="00D51D79">
        <w:rPr>
          <w:rFonts w:cs="Tahoma"/>
          <w:i/>
          <w:iCs/>
          <w:sz w:val="20"/>
          <w:szCs w:val="20"/>
        </w:rPr>
        <w:t xml:space="preserve"> La garantía de audiencia establecida por el artículo 14 constitucional consiste en otorgar al gobernado la oportunidad de defensa previamente al acto privativo de la vida, libertad, propiedad, posesiones o derechos, y su debido respeto impone a las autoridades, entre otras obligaciones, la de que en el juicio que se siga ‘se cumplan las formalidades esenciales del </w:t>
      </w:r>
      <w:r w:rsidRPr="00D51D79">
        <w:rPr>
          <w:rFonts w:cs="Tahoma"/>
          <w:i/>
          <w:iCs/>
          <w:sz w:val="20"/>
          <w:szCs w:val="20"/>
        </w:rPr>
        <w:lastRenderedPageBreak/>
        <w:t>procedimiento’. Estas son las que resultan necesarias para garantizar la defensa adecuada antes del acto de privación y que, de manera genérica, se traducen en los siguientes requisitos: 1) La notificación del inicio del procedimiento y sus consecuencias; 2) La oportunidad de ofrecer y desahogar las pruebas en que se finque la defensa; 3) La oportunidad de alegar; y 4) El dictado de una resolución que dirima las cuestiones debatidas. De no respetarse estos requisitos, se dejaría de cumplir con el fin de la garantía de audiencia, que es evitar la indefensión del afectado.”</w:t>
      </w:r>
    </w:p>
    <w:p w14:paraId="220E3475" w14:textId="77777777" w:rsidR="00126FBD" w:rsidRPr="00126FBD" w:rsidRDefault="00126FBD" w:rsidP="000B2DC2">
      <w:pPr>
        <w:spacing w:after="0" w:line="360" w:lineRule="auto"/>
        <w:rPr>
          <w:rFonts w:cs="Tahoma"/>
          <w:lang w:val="es-ES"/>
        </w:rPr>
      </w:pPr>
    </w:p>
    <w:p w14:paraId="3E377728" w14:textId="19685E49" w:rsidR="00126FBD" w:rsidRDefault="001B23B6" w:rsidP="000B2DC2">
      <w:pPr>
        <w:spacing w:after="0" w:line="360" w:lineRule="auto"/>
        <w:rPr>
          <w:rFonts w:cs="Tahoma"/>
        </w:rPr>
      </w:pPr>
      <w:r w:rsidRPr="001B23B6">
        <w:rPr>
          <w:rFonts w:cs="Tahoma"/>
        </w:rPr>
        <w:t>Del criterio jurisprudencial citado, se desprende que las formalidades esenciales del procedimiento que exige el párrafo segundo del artículo 14 de la Constitución Política de los Estados Unidos Mexicanos para que se respete la garantía de audiencia, son las que resultan necesarias para garantizar la defensa adecuada antes del acto de privación y que, de manera genérica, se traducen en los siguientes requisitos:</w:t>
      </w:r>
    </w:p>
    <w:p w14:paraId="4D63F8AD" w14:textId="77777777" w:rsidR="001B23B6" w:rsidRDefault="001B23B6" w:rsidP="000B2DC2">
      <w:pPr>
        <w:spacing w:after="0" w:line="360" w:lineRule="auto"/>
        <w:rPr>
          <w:rFonts w:cs="Tahoma"/>
        </w:rPr>
      </w:pPr>
    </w:p>
    <w:p w14:paraId="7A1F598F" w14:textId="1FBBC793" w:rsidR="001B23B6" w:rsidRPr="001B23B6" w:rsidRDefault="001B23B6">
      <w:pPr>
        <w:pStyle w:val="Prrafodelista"/>
        <w:numPr>
          <w:ilvl w:val="0"/>
          <w:numId w:val="13"/>
        </w:numPr>
        <w:spacing w:after="0" w:line="360" w:lineRule="auto"/>
        <w:rPr>
          <w:rFonts w:cs="Tahoma"/>
        </w:rPr>
      </w:pPr>
      <w:r w:rsidRPr="001B23B6">
        <w:rPr>
          <w:rFonts w:cs="Tahoma"/>
        </w:rPr>
        <w:t xml:space="preserve">La notificación del inicio del procedimiento y sus consecuencias; </w:t>
      </w:r>
    </w:p>
    <w:p w14:paraId="55B4377E" w14:textId="33D07F98" w:rsidR="001B23B6" w:rsidRPr="001B23B6" w:rsidRDefault="001B23B6">
      <w:pPr>
        <w:pStyle w:val="Prrafodelista"/>
        <w:numPr>
          <w:ilvl w:val="0"/>
          <w:numId w:val="13"/>
        </w:numPr>
        <w:spacing w:after="0" w:line="360" w:lineRule="auto"/>
        <w:rPr>
          <w:rFonts w:cs="Tahoma"/>
          <w:lang w:val="es-ES"/>
        </w:rPr>
      </w:pPr>
      <w:r w:rsidRPr="001B23B6">
        <w:rPr>
          <w:rFonts w:cs="Tahoma"/>
        </w:rPr>
        <w:t xml:space="preserve">La oportunidad de ofrecer y desahogar pruebas; </w:t>
      </w:r>
    </w:p>
    <w:p w14:paraId="0F9AE7C4" w14:textId="27D25369" w:rsidR="001B23B6" w:rsidRPr="001B23B6" w:rsidRDefault="001B23B6">
      <w:pPr>
        <w:pStyle w:val="Prrafodelista"/>
        <w:numPr>
          <w:ilvl w:val="0"/>
          <w:numId w:val="13"/>
        </w:numPr>
        <w:spacing w:after="0" w:line="360" w:lineRule="auto"/>
        <w:rPr>
          <w:rFonts w:cs="Tahoma"/>
          <w:lang w:val="es-ES"/>
        </w:rPr>
      </w:pPr>
      <w:r w:rsidRPr="001B23B6">
        <w:rPr>
          <w:rFonts w:cs="Tahoma"/>
        </w:rPr>
        <w:t xml:space="preserve">La oportunidad de alegar; y </w:t>
      </w:r>
    </w:p>
    <w:p w14:paraId="51486DDA" w14:textId="6623F5C0" w:rsidR="001B23B6" w:rsidRPr="001B23B6" w:rsidRDefault="001B23B6">
      <w:pPr>
        <w:pStyle w:val="Prrafodelista"/>
        <w:numPr>
          <w:ilvl w:val="0"/>
          <w:numId w:val="13"/>
        </w:numPr>
        <w:spacing w:after="0" w:line="360" w:lineRule="auto"/>
        <w:rPr>
          <w:rFonts w:cs="Tahoma"/>
          <w:lang w:val="es-ES"/>
        </w:rPr>
      </w:pPr>
      <w:r w:rsidRPr="001B23B6">
        <w:rPr>
          <w:rFonts w:cs="Tahoma"/>
        </w:rPr>
        <w:t>El dictado de una resolución que dirima las cuestiones debatidas.</w:t>
      </w:r>
    </w:p>
    <w:p w14:paraId="38E4B978" w14:textId="77777777" w:rsidR="00126FBD" w:rsidRPr="00126FBD" w:rsidRDefault="00126FBD" w:rsidP="000B2DC2">
      <w:pPr>
        <w:spacing w:after="0" w:line="360" w:lineRule="auto"/>
        <w:rPr>
          <w:rFonts w:cs="Tahoma"/>
          <w:lang w:val="es-ES"/>
        </w:rPr>
      </w:pPr>
    </w:p>
    <w:p w14:paraId="7FE806A3" w14:textId="5EB79697" w:rsidR="000B2DC2" w:rsidRPr="000C7BBD" w:rsidRDefault="001B23B6" w:rsidP="000B2DC2">
      <w:pPr>
        <w:spacing w:after="0" w:line="360" w:lineRule="auto"/>
        <w:rPr>
          <w:rFonts w:cs="Tahoma"/>
        </w:rPr>
      </w:pPr>
      <w:r w:rsidRPr="001B23B6">
        <w:rPr>
          <w:rFonts w:cs="Tahoma"/>
        </w:rPr>
        <w:t>Por lo que hace a la notificación del inicio del procedimiento y sus consecuencias, es la etapa en la que se hace del concomimiento de una de las partes que se ha instaurado un procedimiento en su contra; por lo que hace la oportunidad de ofrecer y desahogar pruebas, es la instancia en la que se da a las partes de presentar aquellos elementos de convicción que acrediten sus pretensiones; en relación con la fase de alegar, es aquella del proceso en que las partes presentan las manifestaciones que a su derecho convenga; y finalmente, por lo que hace al dictado de la resolución, versa en la determinación de la autoridad competente de las cuestiones debatidas.</w:t>
      </w:r>
    </w:p>
    <w:p w14:paraId="0353A071" w14:textId="77777777" w:rsidR="000B2DC2" w:rsidRDefault="000B2DC2" w:rsidP="000B2DC2">
      <w:pPr>
        <w:spacing w:after="0" w:line="360" w:lineRule="auto"/>
        <w:rPr>
          <w:rFonts w:cs="Tahoma"/>
        </w:rPr>
      </w:pPr>
    </w:p>
    <w:p w14:paraId="7446D675" w14:textId="13D35308" w:rsidR="001B23B6" w:rsidRDefault="001B23B6" w:rsidP="000B2DC2">
      <w:pPr>
        <w:spacing w:after="0" w:line="360" w:lineRule="auto"/>
        <w:rPr>
          <w:rFonts w:cs="Tahoma"/>
        </w:rPr>
      </w:pPr>
      <w:r w:rsidRPr="001B23B6">
        <w:rPr>
          <w:rFonts w:cs="Tahoma"/>
        </w:rPr>
        <w:lastRenderedPageBreak/>
        <w:t>Por tal circunstancia, se considera que el Sujeto Obligado para actualizar la causal de reserva establecida en el artículo 140, fracciones VI</w:t>
      </w:r>
      <w:r>
        <w:rPr>
          <w:rFonts w:cs="Tahoma"/>
        </w:rPr>
        <w:t xml:space="preserve"> y </w:t>
      </w:r>
      <w:r w:rsidRPr="001B23B6">
        <w:rPr>
          <w:rFonts w:cs="Tahoma"/>
        </w:rPr>
        <w:t>VIII, de la Ley de Transparencia y Acceso a la Información Pública del Estado de México y Municipios, en determinados oficios, deberá desarrollar su prueba de daño específica, en donde además deberá acreditar la existencia de un juicio o procedimiento administrativo materialmente jurisdiccional en trámite; así como, que los oficios forman parte de las actuaciones, diligencias o constancias propias del procedimiento, cuya difusión afecte o interrumpa la libertad de decisión de las autoridades; por lo que, en caso de no materializar lo anterior, no será procedente la reserva.</w:t>
      </w:r>
    </w:p>
    <w:p w14:paraId="34DE53BA" w14:textId="77777777" w:rsidR="001B23B6" w:rsidRDefault="001B23B6" w:rsidP="000B2DC2">
      <w:pPr>
        <w:spacing w:after="0" w:line="360" w:lineRule="auto"/>
        <w:rPr>
          <w:rFonts w:cs="Tahoma"/>
        </w:rPr>
      </w:pPr>
    </w:p>
    <w:p w14:paraId="12DE5FBD" w14:textId="27EEE3FC" w:rsidR="001B23B6" w:rsidRDefault="001B23B6" w:rsidP="000B2DC2">
      <w:pPr>
        <w:spacing w:after="0" w:line="360" w:lineRule="auto"/>
        <w:rPr>
          <w:rFonts w:cs="Tahoma"/>
        </w:rPr>
      </w:pPr>
      <w:r w:rsidRPr="001B23B6">
        <w:rPr>
          <w:rFonts w:cs="Tahoma"/>
        </w:rPr>
        <w:t>Finalmente, se analiza la causal de clasificación establecida en el 140, fracción VI, de la Ley de Transparencia y Acceso a la Información Pública del Estado de México y Municipios (homólogo al 113, fracción X, de la Ley General de Transparencia y Acceso a la Información Pública), mismo que establece que será información reservada, aquella que vulnere los derechos al debido proceso en los procedimientos judiciales o administrativos. En ese sentido, los Lineamientos Generales, prevén lo siguiente:</w:t>
      </w:r>
    </w:p>
    <w:p w14:paraId="59918630" w14:textId="77777777" w:rsidR="001B23B6" w:rsidRDefault="001B23B6" w:rsidP="000B2DC2">
      <w:pPr>
        <w:spacing w:after="0" w:line="360" w:lineRule="auto"/>
        <w:rPr>
          <w:rFonts w:cs="Tahoma"/>
        </w:rPr>
      </w:pPr>
    </w:p>
    <w:p w14:paraId="6A3D6DF0" w14:textId="77777777" w:rsidR="001B23B6" w:rsidRPr="001B23B6" w:rsidRDefault="001B23B6" w:rsidP="001B23B6">
      <w:pPr>
        <w:spacing w:after="0" w:line="360" w:lineRule="auto"/>
        <w:ind w:left="567" w:right="567"/>
        <w:rPr>
          <w:rFonts w:cs="Tahoma"/>
          <w:i/>
          <w:iCs/>
          <w:sz w:val="20"/>
          <w:szCs w:val="20"/>
        </w:rPr>
      </w:pPr>
      <w:r w:rsidRPr="001B23B6">
        <w:rPr>
          <w:rFonts w:cs="Tahoma"/>
          <w:b/>
          <w:bCs/>
          <w:i/>
          <w:iCs/>
          <w:sz w:val="20"/>
          <w:szCs w:val="20"/>
        </w:rPr>
        <w:t>“Vigésimo noveno.</w:t>
      </w:r>
      <w:r w:rsidRPr="001B23B6">
        <w:rPr>
          <w:rFonts w:cs="Tahoma"/>
          <w:i/>
          <w:iCs/>
          <w:sz w:val="20"/>
          <w:szCs w:val="20"/>
        </w:rPr>
        <w:t xml:space="preserve"> De conformidad con el artículo 113, fracción X de la Ley General, podrá considerarse como información reservada, aquella que de divulgarse afecte el debido proceso al actualizarse los siguientes elementos: </w:t>
      </w:r>
    </w:p>
    <w:p w14:paraId="543DE0CA" w14:textId="77777777" w:rsidR="001B23B6" w:rsidRPr="001B23B6" w:rsidRDefault="001B23B6" w:rsidP="001B23B6">
      <w:pPr>
        <w:spacing w:after="0" w:line="360" w:lineRule="auto"/>
        <w:ind w:left="567" w:right="567"/>
        <w:rPr>
          <w:rFonts w:cs="Tahoma"/>
          <w:i/>
          <w:iCs/>
          <w:sz w:val="20"/>
          <w:szCs w:val="20"/>
        </w:rPr>
      </w:pPr>
    </w:p>
    <w:p w14:paraId="52A4E702" w14:textId="77777777" w:rsidR="001B23B6" w:rsidRPr="001B23B6" w:rsidRDefault="001B23B6" w:rsidP="001B23B6">
      <w:pPr>
        <w:spacing w:after="0" w:line="360" w:lineRule="auto"/>
        <w:ind w:left="567" w:right="567"/>
        <w:rPr>
          <w:rFonts w:cs="Tahoma"/>
          <w:i/>
          <w:iCs/>
          <w:sz w:val="20"/>
          <w:szCs w:val="20"/>
        </w:rPr>
      </w:pPr>
      <w:r w:rsidRPr="001B23B6">
        <w:rPr>
          <w:rFonts w:cs="Tahoma"/>
          <w:b/>
          <w:bCs/>
          <w:i/>
          <w:iCs/>
          <w:sz w:val="20"/>
          <w:szCs w:val="20"/>
        </w:rPr>
        <w:t>I.</w:t>
      </w:r>
      <w:r w:rsidRPr="001B23B6">
        <w:rPr>
          <w:rFonts w:cs="Tahoma"/>
          <w:i/>
          <w:iCs/>
          <w:sz w:val="20"/>
          <w:szCs w:val="20"/>
        </w:rPr>
        <w:t xml:space="preserve"> La existencia de un procedimiento judicial, administrativo o arbitral en trámite; </w:t>
      </w:r>
    </w:p>
    <w:p w14:paraId="2BEBFF88" w14:textId="64E57ACD" w:rsidR="001B23B6" w:rsidRPr="001B23B6" w:rsidRDefault="001B23B6" w:rsidP="001B23B6">
      <w:pPr>
        <w:spacing w:after="0" w:line="360" w:lineRule="auto"/>
        <w:ind w:left="567" w:right="567"/>
        <w:rPr>
          <w:rFonts w:cs="Tahoma"/>
          <w:i/>
          <w:iCs/>
          <w:sz w:val="20"/>
          <w:szCs w:val="20"/>
        </w:rPr>
      </w:pPr>
      <w:r w:rsidRPr="001B23B6">
        <w:rPr>
          <w:rFonts w:cs="Tahoma"/>
          <w:b/>
          <w:bCs/>
          <w:i/>
          <w:iCs/>
          <w:sz w:val="20"/>
          <w:szCs w:val="20"/>
        </w:rPr>
        <w:t>II.</w:t>
      </w:r>
      <w:r w:rsidRPr="001B23B6">
        <w:rPr>
          <w:rFonts w:cs="Tahoma"/>
          <w:i/>
          <w:iCs/>
          <w:sz w:val="20"/>
          <w:szCs w:val="20"/>
        </w:rPr>
        <w:t xml:space="preserve"> Que el sujeto obligado sea parte en ese procedimiento;</w:t>
      </w:r>
    </w:p>
    <w:p w14:paraId="52562CAC" w14:textId="77777777" w:rsidR="001B23B6" w:rsidRPr="001B23B6" w:rsidRDefault="001B23B6" w:rsidP="001B23B6">
      <w:pPr>
        <w:spacing w:after="0" w:line="360" w:lineRule="auto"/>
        <w:ind w:left="567" w:right="567"/>
        <w:rPr>
          <w:rFonts w:cs="Tahoma"/>
          <w:i/>
          <w:iCs/>
          <w:sz w:val="20"/>
          <w:szCs w:val="20"/>
        </w:rPr>
      </w:pPr>
      <w:r w:rsidRPr="001B23B6">
        <w:rPr>
          <w:rFonts w:cs="Tahoma"/>
          <w:b/>
          <w:bCs/>
          <w:i/>
          <w:iCs/>
          <w:sz w:val="20"/>
          <w:szCs w:val="20"/>
        </w:rPr>
        <w:t>III.</w:t>
      </w:r>
      <w:r w:rsidRPr="001B23B6">
        <w:rPr>
          <w:rFonts w:cs="Tahoma"/>
          <w:i/>
          <w:iCs/>
          <w:sz w:val="20"/>
          <w:szCs w:val="20"/>
        </w:rPr>
        <w:t xml:space="preserve"> Que la información no sea conocida por la contraparte antes de la presentación de la misma en el proceso, y </w:t>
      </w:r>
    </w:p>
    <w:p w14:paraId="6A0B37FA" w14:textId="446ADABC" w:rsidR="001B23B6" w:rsidRDefault="001B23B6" w:rsidP="001B23B6">
      <w:pPr>
        <w:spacing w:after="0" w:line="360" w:lineRule="auto"/>
        <w:ind w:left="567" w:right="567"/>
        <w:rPr>
          <w:rFonts w:cs="Tahoma"/>
          <w:i/>
          <w:iCs/>
          <w:sz w:val="20"/>
          <w:szCs w:val="20"/>
        </w:rPr>
      </w:pPr>
      <w:r w:rsidRPr="001B23B6">
        <w:rPr>
          <w:rFonts w:cs="Tahoma"/>
          <w:b/>
          <w:bCs/>
          <w:i/>
          <w:iCs/>
          <w:sz w:val="20"/>
          <w:szCs w:val="20"/>
        </w:rPr>
        <w:t>IV.</w:t>
      </w:r>
      <w:r w:rsidRPr="001B23B6">
        <w:rPr>
          <w:rFonts w:cs="Tahoma"/>
          <w:i/>
          <w:iCs/>
          <w:sz w:val="20"/>
          <w:szCs w:val="20"/>
        </w:rPr>
        <w:t xml:space="preserve"> Que con su divulgación se afecte la oportunidad de llevar a cabo alguna de las garantías del debido proceso.”</w:t>
      </w:r>
    </w:p>
    <w:p w14:paraId="710D80D0" w14:textId="77777777" w:rsidR="001B23B6" w:rsidRPr="001B23B6" w:rsidRDefault="001B23B6" w:rsidP="001B23B6">
      <w:pPr>
        <w:spacing w:after="0" w:line="360" w:lineRule="auto"/>
        <w:ind w:right="567"/>
        <w:rPr>
          <w:rFonts w:cs="Tahoma"/>
          <w:i/>
          <w:iCs/>
          <w:sz w:val="20"/>
          <w:szCs w:val="20"/>
        </w:rPr>
      </w:pPr>
    </w:p>
    <w:p w14:paraId="42A31C1B" w14:textId="482A8141" w:rsidR="001B23B6" w:rsidRDefault="007E3165" w:rsidP="000B2DC2">
      <w:pPr>
        <w:spacing w:after="0" w:line="360" w:lineRule="auto"/>
        <w:rPr>
          <w:rFonts w:cs="Tahoma"/>
        </w:rPr>
      </w:pPr>
      <w:r w:rsidRPr="007E3165">
        <w:rPr>
          <w:rFonts w:cs="Tahoma"/>
        </w:rPr>
        <w:lastRenderedPageBreak/>
        <w:t>Del lineamiento citado, se colige que como información reservada podrá clasificarse aquella cuya publicación afecte los derechos del debido proceso. En ese contexto, para considerar que se actualiza dicha causal es necesario que se configuren los siguientes elementos:</w:t>
      </w:r>
    </w:p>
    <w:p w14:paraId="681B332C" w14:textId="77777777" w:rsidR="007E3165" w:rsidRDefault="007E3165" w:rsidP="000B2DC2">
      <w:pPr>
        <w:spacing w:after="0" w:line="360" w:lineRule="auto"/>
        <w:rPr>
          <w:rFonts w:cs="Tahoma"/>
        </w:rPr>
      </w:pPr>
    </w:p>
    <w:p w14:paraId="3EAA42D3" w14:textId="3DADEEE9" w:rsidR="007E3165" w:rsidRDefault="007E3165">
      <w:pPr>
        <w:pStyle w:val="Prrafodelista"/>
        <w:numPr>
          <w:ilvl w:val="0"/>
          <w:numId w:val="14"/>
        </w:numPr>
        <w:spacing w:after="0" w:line="360" w:lineRule="auto"/>
        <w:rPr>
          <w:rFonts w:cs="Tahoma"/>
        </w:rPr>
      </w:pPr>
      <w:r w:rsidRPr="007E3165">
        <w:rPr>
          <w:rFonts w:cs="Tahoma"/>
        </w:rPr>
        <w:t xml:space="preserve">Que exista un procedimiento judicial, administrativo o arbitral en trámite. </w:t>
      </w:r>
    </w:p>
    <w:p w14:paraId="0FE0195C" w14:textId="77777777" w:rsidR="007E3165" w:rsidRPr="007E3165" w:rsidRDefault="007E3165" w:rsidP="007E3165">
      <w:pPr>
        <w:pStyle w:val="Prrafodelista"/>
        <w:spacing w:after="0" w:line="360" w:lineRule="auto"/>
        <w:rPr>
          <w:rFonts w:cs="Tahoma"/>
        </w:rPr>
      </w:pPr>
    </w:p>
    <w:p w14:paraId="38AD1B60" w14:textId="69096A2C" w:rsidR="007E3165" w:rsidRDefault="007E3165">
      <w:pPr>
        <w:pStyle w:val="Prrafodelista"/>
        <w:numPr>
          <w:ilvl w:val="0"/>
          <w:numId w:val="14"/>
        </w:numPr>
        <w:spacing w:after="0" w:line="360" w:lineRule="auto"/>
        <w:rPr>
          <w:rFonts w:cs="Tahoma"/>
        </w:rPr>
      </w:pPr>
      <w:r w:rsidRPr="007E3165">
        <w:rPr>
          <w:rFonts w:cs="Tahoma"/>
        </w:rPr>
        <w:t xml:space="preserve">Que el sujeto obligado sea parte en ese procedimiento. </w:t>
      </w:r>
    </w:p>
    <w:p w14:paraId="757355A2" w14:textId="77777777" w:rsidR="007E3165" w:rsidRPr="007E3165" w:rsidRDefault="007E3165" w:rsidP="007E3165">
      <w:pPr>
        <w:spacing w:after="0" w:line="360" w:lineRule="auto"/>
        <w:rPr>
          <w:rFonts w:cs="Tahoma"/>
        </w:rPr>
      </w:pPr>
    </w:p>
    <w:p w14:paraId="725AEB4D" w14:textId="7D5A1AA8" w:rsidR="007E3165" w:rsidRDefault="007E3165">
      <w:pPr>
        <w:pStyle w:val="Prrafodelista"/>
        <w:numPr>
          <w:ilvl w:val="0"/>
          <w:numId w:val="14"/>
        </w:numPr>
        <w:spacing w:after="0" w:line="360" w:lineRule="auto"/>
        <w:rPr>
          <w:rFonts w:cs="Tahoma"/>
        </w:rPr>
      </w:pPr>
      <w:r w:rsidRPr="007E3165">
        <w:rPr>
          <w:rFonts w:cs="Tahoma"/>
        </w:rPr>
        <w:t xml:space="preserve">Que la información no sea conocida por la contraparte antes de la presentación de la misma en el proceso. </w:t>
      </w:r>
    </w:p>
    <w:p w14:paraId="6BF1CA2B" w14:textId="77777777" w:rsidR="007E3165" w:rsidRPr="007E3165" w:rsidRDefault="007E3165" w:rsidP="007E3165">
      <w:pPr>
        <w:spacing w:after="0" w:line="360" w:lineRule="auto"/>
        <w:rPr>
          <w:rFonts w:cs="Tahoma"/>
        </w:rPr>
      </w:pPr>
    </w:p>
    <w:p w14:paraId="3620C480" w14:textId="5124B8C5" w:rsidR="007E3165" w:rsidRPr="007E3165" w:rsidRDefault="007E3165">
      <w:pPr>
        <w:pStyle w:val="Prrafodelista"/>
        <w:numPr>
          <w:ilvl w:val="0"/>
          <w:numId w:val="14"/>
        </w:numPr>
        <w:spacing w:after="0" w:line="360" w:lineRule="auto"/>
        <w:rPr>
          <w:rFonts w:cs="Tahoma"/>
        </w:rPr>
      </w:pPr>
      <w:r w:rsidRPr="007E3165">
        <w:rPr>
          <w:rFonts w:cs="Tahoma"/>
        </w:rPr>
        <w:t xml:space="preserve">Que con su divulgación se menoscaben los derechos del debido proceso. </w:t>
      </w:r>
    </w:p>
    <w:p w14:paraId="562B78E4" w14:textId="77777777" w:rsidR="007E3165" w:rsidRDefault="007E3165" w:rsidP="000B2DC2">
      <w:pPr>
        <w:spacing w:after="0" w:line="360" w:lineRule="auto"/>
        <w:rPr>
          <w:rFonts w:cs="Tahoma"/>
        </w:rPr>
      </w:pPr>
    </w:p>
    <w:p w14:paraId="3FE7C2A3" w14:textId="75334DF1" w:rsidR="007E3165" w:rsidRDefault="007E3165" w:rsidP="000B2DC2">
      <w:pPr>
        <w:spacing w:after="0" w:line="360" w:lineRule="auto"/>
        <w:rPr>
          <w:rFonts w:cs="Tahoma"/>
        </w:rPr>
      </w:pPr>
      <w:r w:rsidRPr="007E3165">
        <w:rPr>
          <w:rFonts w:cs="Tahoma"/>
        </w:rPr>
        <w:t>Con base en lo expuesto, se desprende que la información susceptible de clasificarse como reservada bajo el supuesto aludido, es aquella cuya difusión vulnere los derechos del debido proceso, dado que los procedimientos siguen</w:t>
      </w:r>
      <w:r>
        <w:rPr>
          <w:rFonts w:cs="Tahoma"/>
        </w:rPr>
        <w:t xml:space="preserve"> </w:t>
      </w:r>
      <w:r w:rsidRPr="007E3165">
        <w:rPr>
          <w:rFonts w:cs="Tahoma"/>
        </w:rPr>
        <w:t>tramitándose; lo anterior, toma relevancia, toda vez que a las partes, se les debe garantizar su derecho al debido proceso, permitiéndole, entre otras cosas, a ofrecer pruebas y presentar alegatos.</w:t>
      </w:r>
    </w:p>
    <w:p w14:paraId="79E4D67E" w14:textId="77777777" w:rsidR="007E3165" w:rsidRDefault="007E3165" w:rsidP="000B2DC2">
      <w:pPr>
        <w:spacing w:after="0" w:line="360" w:lineRule="auto"/>
        <w:rPr>
          <w:rFonts w:cs="Tahoma"/>
        </w:rPr>
      </w:pPr>
    </w:p>
    <w:p w14:paraId="17A1061F" w14:textId="6FCEB6A8" w:rsidR="007E3165" w:rsidRDefault="007E3165" w:rsidP="000B2DC2">
      <w:pPr>
        <w:spacing w:after="0" w:line="360" w:lineRule="auto"/>
        <w:rPr>
          <w:rFonts w:cs="Tahoma"/>
        </w:rPr>
      </w:pPr>
      <w:r w:rsidRPr="007E3165">
        <w:rPr>
          <w:rFonts w:cs="Tahoma"/>
        </w:rPr>
        <w:t>Por lo que, en el presente caso para actualizar dicha causal de reserva, deberá acreditar la existencia de un procedimiento judicial, administrativo o arbitral en trámite, en donde sea parte el Sujeto Obligado, y que los oficios menoscaben los derechos del debido proceso, es decir, que se trate de la estrategia procesal del Ayuntamiento, que no se le haya hecho del</w:t>
      </w:r>
      <w:r>
        <w:rPr>
          <w:rFonts w:cs="Tahoma"/>
        </w:rPr>
        <w:t xml:space="preserve"> </w:t>
      </w:r>
      <w:r w:rsidRPr="007E3165">
        <w:rPr>
          <w:rFonts w:cs="Tahoma"/>
        </w:rPr>
        <w:t>conocimiento a la contraparte; por lo que, en el caso que dicha información no afecte los derechos del debido proceso, no podrá clasificarlos.</w:t>
      </w:r>
    </w:p>
    <w:p w14:paraId="7DC6C67A" w14:textId="77777777" w:rsidR="007E3165" w:rsidRDefault="007E3165" w:rsidP="000B2DC2">
      <w:pPr>
        <w:spacing w:after="0" w:line="360" w:lineRule="auto"/>
        <w:rPr>
          <w:rFonts w:cs="Tahoma"/>
        </w:rPr>
      </w:pPr>
    </w:p>
    <w:p w14:paraId="5456B10C" w14:textId="71BF13B0" w:rsidR="007E3165" w:rsidRDefault="007E3165" w:rsidP="000B2DC2">
      <w:pPr>
        <w:spacing w:after="0" w:line="360" w:lineRule="auto"/>
        <w:rPr>
          <w:rFonts w:cs="Tahoma"/>
        </w:rPr>
      </w:pPr>
      <w:r w:rsidRPr="007E3165">
        <w:rPr>
          <w:rFonts w:cs="Tahoma"/>
        </w:rPr>
        <w:lastRenderedPageBreak/>
        <w:t>Conforme a lo anterior, para el caso de que los oficios actualicen alguna causal de reserva, el Sujeto Obligado deberá desarrollar una prueba de daño específica, acreditando las circunstancias analizadas por este Instituto, para lo cual, deberá tomar en cuenta lo establecido en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25CF6C2C" w14:textId="77777777" w:rsidR="007E3165" w:rsidRDefault="007E3165" w:rsidP="000B2DC2">
      <w:pPr>
        <w:spacing w:after="0" w:line="360" w:lineRule="auto"/>
        <w:rPr>
          <w:rFonts w:cs="Tahoma"/>
        </w:rPr>
      </w:pPr>
    </w:p>
    <w:p w14:paraId="4AF98620" w14:textId="619B5243" w:rsidR="007E3165" w:rsidRDefault="007E3165">
      <w:pPr>
        <w:pStyle w:val="Prrafodelista"/>
        <w:numPr>
          <w:ilvl w:val="0"/>
          <w:numId w:val="15"/>
        </w:numPr>
        <w:spacing w:after="0" w:line="360" w:lineRule="auto"/>
        <w:rPr>
          <w:rFonts w:cs="Tahoma"/>
        </w:rPr>
      </w:pPr>
      <w:r w:rsidRPr="007E3165">
        <w:rPr>
          <w:rFonts w:cs="Tahoma"/>
        </w:rPr>
        <w:t xml:space="preserve">La divulgación de la información representa un riesgo real, demostrable e identificable de perjuicio significativo al interés público o a la seguridad nacional. </w:t>
      </w:r>
    </w:p>
    <w:p w14:paraId="5F025204" w14:textId="77777777" w:rsidR="007E3165" w:rsidRPr="007E3165" w:rsidRDefault="007E3165" w:rsidP="007E3165">
      <w:pPr>
        <w:pStyle w:val="Prrafodelista"/>
        <w:spacing w:after="0" w:line="360" w:lineRule="auto"/>
        <w:ind w:left="1080"/>
        <w:rPr>
          <w:rFonts w:cs="Tahoma"/>
        </w:rPr>
      </w:pPr>
    </w:p>
    <w:p w14:paraId="67068C73" w14:textId="32BAFC34" w:rsidR="007E3165" w:rsidRDefault="007E3165">
      <w:pPr>
        <w:pStyle w:val="Prrafodelista"/>
        <w:numPr>
          <w:ilvl w:val="0"/>
          <w:numId w:val="15"/>
        </w:numPr>
        <w:spacing w:after="0" w:line="360" w:lineRule="auto"/>
        <w:rPr>
          <w:rFonts w:cs="Tahoma"/>
        </w:rPr>
      </w:pPr>
      <w:r w:rsidRPr="007E3165">
        <w:rPr>
          <w:rFonts w:cs="Tahoma"/>
        </w:rPr>
        <w:t xml:space="preserve">El riesgo de perjuicio supera el interés público general de que se difunda. </w:t>
      </w:r>
    </w:p>
    <w:p w14:paraId="6CBC68A8" w14:textId="77777777" w:rsidR="007E3165" w:rsidRPr="007E3165" w:rsidRDefault="007E3165" w:rsidP="007E3165">
      <w:pPr>
        <w:spacing w:after="0" w:line="360" w:lineRule="auto"/>
        <w:rPr>
          <w:rFonts w:cs="Tahoma"/>
        </w:rPr>
      </w:pPr>
    </w:p>
    <w:p w14:paraId="38BD1ECB" w14:textId="0C31391B" w:rsidR="007E3165" w:rsidRDefault="007E3165">
      <w:pPr>
        <w:pStyle w:val="Prrafodelista"/>
        <w:numPr>
          <w:ilvl w:val="0"/>
          <w:numId w:val="15"/>
        </w:numPr>
        <w:spacing w:after="0" w:line="360" w:lineRule="auto"/>
        <w:rPr>
          <w:rFonts w:cs="Tahoma"/>
        </w:rPr>
      </w:pPr>
      <w:r w:rsidRPr="007E3165">
        <w:rPr>
          <w:rFonts w:cs="Tahoma"/>
        </w:rPr>
        <w:t>Que la limitación se adecua al principio de proporcionalidad y representa el medio menos restrictivo disponible para evitar el perjuicio.</w:t>
      </w:r>
    </w:p>
    <w:p w14:paraId="3DA8ABFE" w14:textId="77777777" w:rsidR="007E3165" w:rsidRPr="007E3165" w:rsidRDefault="007E3165" w:rsidP="007E3165">
      <w:pPr>
        <w:spacing w:after="0" w:line="360" w:lineRule="auto"/>
        <w:rPr>
          <w:rFonts w:cs="Tahoma"/>
        </w:rPr>
      </w:pPr>
    </w:p>
    <w:p w14:paraId="1D0B4BE6" w14:textId="01773861" w:rsidR="007E3165" w:rsidRDefault="007E3165" w:rsidP="000B2DC2">
      <w:pPr>
        <w:spacing w:after="0" w:line="360" w:lineRule="auto"/>
        <w:rPr>
          <w:rFonts w:cs="Tahoma"/>
        </w:rPr>
      </w:pPr>
      <w:r w:rsidRPr="007E3165">
        <w:rPr>
          <w:rFonts w:cs="Tahoma"/>
        </w:rPr>
        <w:t>Asimismo, respecto al plazo de reserva, el artículo 125 de la Ley de la materia, establece que la información clasificada como reservada según el artículo 140 de la Ley Federal de Transparencia y Acceso a la Información Pública, podrá permanecer con tal carácter hasta por un periodo de cinco años. Por otra parte,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w:t>
      </w:r>
      <w:r>
        <w:rPr>
          <w:rFonts w:cs="Tahoma"/>
        </w:rPr>
        <w:t xml:space="preserve"> </w:t>
      </w:r>
      <w:r w:rsidRPr="007E3165">
        <w:rPr>
          <w:rFonts w:cs="Tahoma"/>
        </w:rPr>
        <w:t>de Transparencia considere pertinente la desclasificación o se trate de información que esté relacionada con violaciones graves a derechos humanos o delitos de lesa humanidad.</w:t>
      </w:r>
    </w:p>
    <w:p w14:paraId="6F13A2BE" w14:textId="77777777" w:rsidR="00C17F54" w:rsidRDefault="00C17F54" w:rsidP="000B2DC2">
      <w:pPr>
        <w:spacing w:after="0" w:line="360" w:lineRule="auto"/>
        <w:rPr>
          <w:rFonts w:cs="Tahoma"/>
        </w:rPr>
      </w:pPr>
    </w:p>
    <w:p w14:paraId="7D3E3DF0" w14:textId="18841EF7" w:rsidR="007E3165" w:rsidRDefault="007E3165" w:rsidP="000B2DC2">
      <w:pPr>
        <w:spacing w:after="0" w:line="360" w:lineRule="auto"/>
        <w:rPr>
          <w:rFonts w:cs="Tahoma"/>
        </w:rPr>
      </w:pPr>
      <w:r w:rsidRPr="007E3165">
        <w:rPr>
          <w:rFonts w:cs="Tahoma"/>
        </w:rPr>
        <w:t>Conforme a lo anterior, para el caso que de existan oficios reservados, el Sujeto Obligado, a través de su Comité de Transparencia, deberá emitir el Acuerdo mediante el cual se confirme la clasificación de manera fundada y motivada, mediante la realización de la prueba de daño establecida en los Lineamientos Generales y la Ley de Transparencia y Acceso a la Información Pública del Estado de México y Municipios.</w:t>
      </w:r>
    </w:p>
    <w:p w14:paraId="3BE84D3E" w14:textId="77777777" w:rsidR="007E3165" w:rsidRDefault="007E3165" w:rsidP="000B2DC2">
      <w:pPr>
        <w:spacing w:after="0" w:line="360" w:lineRule="auto"/>
        <w:rPr>
          <w:rFonts w:cs="Tahoma"/>
        </w:rPr>
      </w:pPr>
    </w:p>
    <w:p w14:paraId="2DFE96A1" w14:textId="77777777" w:rsidR="00C52FC6" w:rsidRPr="007257B6" w:rsidRDefault="00C52FC6" w:rsidP="00C52FC6">
      <w:pPr>
        <w:spacing w:after="0" w:line="360" w:lineRule="auto"/>
      </w:pPr>
      <w:r>
        <w:rPr>
          <w:rFonts w:cs="Tahoma"/>
        </w:rPr>
        <w:t xml:space="preserve">Ahora bien, se procede al análisis del </w:t>
      </w:r>
      <w:r w:rsidRPr="00C17F54">
        <w:rPr>
          <w:rFonts w:cs="Tahoma"/>
          <w:b/>
          <w:bCs/>
        </w:rPr>
        <w:t>cambio de modalidad</w:t>
      </w:r>
      <w:r>
        <w:rPr>
          <w:rFonts w:cs="Tahoma"/>
        </w:rPr>
        <w:t xml:space="preserve"> aludida por el Secretario Particular de Presidencia, pues precisó que la documentación requerida representa un peso electrónico aproximado de 2.54 Gigabytes. Al respecto, </w:t>
      </w:r>
      <w:r w:rsidRPr="007257B6">
        <w:rPr>
          <w:rFonts w:eastAsia="Calibri" w:cs="Tahoma"/>
          <w:lang w:val="es-ES" w:eastAsia="en-US"/>
        </w:rPr>
        <w:t>cabe recordar que se requirió la información, a través del Sistema de Acceso a Información Mexiquense (SAIMEX).</w:t>
      </w:r>
    </w:p>
    <w:p w14:paraId="61B7E301" w14:textId="77777777" w:rsidR="00C52FC6" w:rsidRDefault="00C52FC6" w:rsidP="000B2DC2">
      <w:pPr>
        <w:spacing w:after="0" w:line="360" w:lineRule="auto"/>
        <w:rPr>
          <w:rFonts w:cs="Tahoma"/>
        </w:rPr>
      </w:pPr>
    </w:p>
    <w:p w14:paraId="28B0089F" w14:textId="77777777" w:rsidR="00C52FC6" w:rsidRPr="007257B6" w:rsidRDefault="00C52FC6" w:rsidP="00C52FC6">
      <w:pPr>
        <w:spacing w:after="0" w:line="360" w:lineRule="auto"/>
        <w:rPr>
          <w:rFonts w:eastAsia="Calibri" w:cs="Times New Roman"/>
          <w:lang w:eastAsia="en-US"/>
        </w:rPr>
      </w:pPr>
      <w:r w:rsidRPr="007257B6">
        <w:rPr>
          <w:rFonts w:eastAsia="Calibri" w:cs="Times New Roman"/>
          <w:lang w:eastAsia="en-US"/>
        </w:rPr>
        <w:t xml:space="preserve">En ese sentido, el artículo 155, fracción V, de la Ley de Transparencia y Acceso a la Información Pública del Estado de México y Municipios, precisa que para presentar una solicitud, el particular podrá señalar </w:t>
      </w:r>
      <w:r w:rsidRPr="007257B6">
        <w:rPr>
          <w:rFonts w:eastAsia="Calibri" w:cs="Times New Roman"/>
          <w:b/>
          <w:lang w:eastAsia="en-US"/>
        </w:rPr>
        <w:t>la modalidad en la que prefiere se otorgue el acceso a la información</w:t>
      </w:r>
      <w:r w:rsidRPr="007257B6">
        <w:rPr>
          <w:rFonts w:eastAsia="Calibri" w:cs="Times New Roman"/>
          <w:lang w:eastAsia="en-US"/>
        </w:rPr>
        <w:t>, la cual podrá ser verbal, siempre y cuando sea para fines de orientación, mediante consulta directa, mediante la expedición de copias simples o certificadas o la reproducción en cualquier otro medio, incluidos los electrónicos.</w:t>
      </w:r>
    </w:p>
    <w:p w14:paraId="67D33D6A" w14:textId="77777777" w:rsidR="007E3165" w:rsidRDefault="007E3165" w:rsidP="000B2DC2">
      <w:pPr>
        <w:spacing w:after="0" w:line="360" w:lineRule="auto"/>
        <w:rPr>
          <w:rFonts w:cs="Tahoma"/>
        </w:rPr>
      </w:pPr>
    </w:p>
    <w:p w14:paraId="3A3EC107" w14:textId="2E13A4B9" w:rsidR="000B2DC2" w:rsidRPr="000C7BBD" w:rsidRDefault="000B2DC2" w:rsidP="000B2DC2">
      <w:pPr>
        <w:spacing w:after="0" w:line="360" w:lineRule="auto"/>
        <w:rPr>
          <w:rFonts w:cs="Tahoma"/>
          <w:b/>
          <w:bCs/>
          <w:lang w:val="es-ES"/>
        </w:rPr>
      </w:pPr>
      <w:r w:rsidRPr="000C7BBD">
        <w:rPr>
          <w:rFonts w:cs="Tahoma"/>
        </w:rPr>
        <w:t xml:space="preserve">El artículo 158, dispone que, </w:t>
      </w:r>
      <w:r w:rsidRPr="00C52FC6">
        <w:rPr>
          <w:rFonts w:cs="Tahoma"/>
        </w:rPr>
        <w:t>de manera excepcional, cuando de manera fundada y motivada lo determine el Sujeto Obligado,</w:t>
      </w:r>
      <w:r w:rsidRPr="00C52FC6">
        <w:rPr>
          <w:rFonts w:cs="Tahoma"/>
          <w:b/>
          <w:bCs/>
        </w:rPr>
        <w:t xml:space="preserve"> 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p>
    <w:p w14:paraId="1480094F" w14:textId="77777777" w:rsidR="000B2DC2" w:rsidRPr="000C7BBD" w:rsidRDefault="000B2DC2" w:rsidP="000B2DC2">
      <w:pPr>
        <w:spacing w:after="0" w:line="360" w:lineRule="auto"/>
        <w:rPr>
          <w:rFonts w:cs="Tahoma"/>
          <w:szCs w:val="24"/>
        </w:rPr>
      </w:pPr>
    </w:p>
    <w:p w14:paraId="0EF1C510" w14:textId="77777777" w:rsidR="000B2DC2" w:rsidRPr="000C7BBD" w:rsidRDefault="000B2DC2" w:rsidP="000B2DC2">
      <w:pPr>
        <w:spacing w:after="0" w:line="360" w:lineRule="auto"/>
        <w:rPr>
          <w:rFonts w:eastAsia="Calibri" w:cs="Tahoma"/>
          <w:bCs/>
          <w:lang w:eastAsia="en-US"/>
        </w:rPr>
      </w:pPr>
      <w:r w:rsidRPr="000C7BBD">
        <w:rPr>
          <w:rFonts w:eastAsia="Calibri" w:cs="Tahoma"/>
          <w:bCs/>
          <w:lang w:val="es-ES" w:eastAsia="en-US"/>
        </w:rPr>
        <w:lastRenderedPageBreak/>
        <w:t xml:space="preserve">En ese orden de ideas, el artículo 164 de dicho ordenamiento jurídico, prevé que </w:t>
      </w:r>
      <w:r w:rsidRPr="000C7BBD">
        <w:rPr>
          <w:rFonts w:eastAsia="Calibri" w:cs="Tahoma"/>
          <w:bCs/>
          <w:lang w:eastAsia="en-US"/>
        </w:rPr>
        <w:t xml:space="preserve">el acceso se dará en la modalidad de entrega y, en su caso, de envío elegidos por al solicitante. </w:t>
      </w:r>
      <w:r w:rsidRPr="000C7BBD">
        <w:rPr>
          <w:rFonts w:eastAsia="Calibri" w:cs="Tahoma"/>
          <w:b/>
          <w:bCs/>
          <w:lang w:eastAsia="en-US"/>
        </w:rPr>
        <w:t>Cuando la información no pueda entregarse o enviarse en la modalidad elegida, el sujeto obligado deberá ofrecer otra u otras modalidades de entrega.</w:t>
      </w:r>
      <w:r w:rsidRPr="000C7BBD">
        <w:rPr>
          <w:rFonts w:eastAsia="Calibri" w:cs="Tahoma"/>
          <w:bCs/>
          <w:lang w:eastAsia="en-US"/>
        </w:rPr>
        <w:t xml:space="preserve"> En cualquier caso, </w:t>
      </w:r>
      <w:r w:rsidRPr="000C7BBD">
        <w:rPr>
          <w:rFonts w:eastAsia="Calibri" w:cs="Tahoma"/>
          <w:b/>
          <w:bCs/>
          <w:lang w:eastAsia="en-US"/>
        </w:rPr>
        <w:t>se deberá fundar y motivar</w:t>
      </w:r>
      <w:r w:rsidRPr="000C7BBD">
        <w:rPr>
          <w:rFonts w:eastAsia="Calibri" w:cs="Tahoma"/>
          <w:bCs/>
          <w:lang w:eastAsia="en-US"/>
        </w:rPr>
        <w:t xml:space="preserve"> la necesidad de ofrecer otras modalidades.</w:t>
      </w:r>
    </w:p>
    <w:p w14:paraId="6C21B47A" w14:textId="77777777" w:rsidR="000B2DC2" w:rsidRPr="000C7BBD" w:rsidRDefault="000B2DC2" w:rsidP="000B2DC2">
      <w:pPr>
        <w:spacing w:after="0" w:line="360" w:lineRule="auto"/>
        <w:rPr>
          <w:rFonts w:eastAsia="Calibri" w:cs="Tahoma"/>
          <w:bCs/>
          <w:lang w:eastAsia="en-US"/>
        </w:rPr>
      </w:pPr>
    </w:p>
    <w:p w14:paraId="641598F7" w14:textId="77777777" w:rsidR="000B2DC2" w:rsidRPr="000C7BBD" w:rsidRDefault="000B2DC2" w:rsidP="000B2DC2">
      <w:pPr>
        <w:spacing w:after="0" w:line="360" w:lineRule="auto"/>
        <w:rPr>
          <w:rFonts w:eastAsia="Calibri" w:cs="Tahoma"/>
          <w:bCs/>
          <w:lang w:val="es-ES" w:eastAsia="en-US"/>
        </w:rPr>
      </w:pPr>
      <w:r w:rsidRPr="000C7BBD">
        <w:rPr>
          <w:rFonts w:eastAsia="Calibri" w:cs="Tahoma"/>
          <w:bCs/>
          <w:lang w:val="es-ES" w:eastAsia="en-US"/>
        </w:rPr>
        <w:t xml:space="preserve">Para lo cual, conforme al artículo 174 de la Ley de la materia, indica que los costos de reproducción y, en su caso, de envío para la obtención de la información deberán ser cubiertos por el solicitante de manera previa a la entrega por parte del Sujeto Obligado. En tales consideraciones, la entrega deberá hacerse, </w:t>
      </w:r>
      <w:r w:rsidRPr="000C7BBD">
        <w:rPr>
          <w:rFonts w:eastAsia="Calibri" w:cs="Tahoma"/>
          <w:b/>
          <w:bCs/>
          <w:lang w:val="es-ES" w:eastAsia="en-US"/>
        </w:rPr>
        <w:t>en la medida de lo posible, en la forma solicitada por el interesado, salvo que exista un impedimento justificado para atenderla</w:t>
      </w:r>
      <w:r w:rsidRPr="000C7BBD">
        <w:rPr>
          <w:rFonts w:eastAsia="Calibri" w:cs="Tahoma"/>
          <w:bCs/>
          <w:lang w:val="es-ES" w:eastAsia="en-US"/>
        </w:rPr>
        <w:t xml:space="preserve">, en cuyo caso, deberán exponerse las razones por las cuales no es posible utilizar el medio de reproducción solicitado; en este sentido, la entrega de la información en una modalidad distinta a la elegida por la particular </w:t>
      </w:r>
      <w:r w:rsidRPr="000C7BBD">
        <w:rPr>
          <w:rFonts w:eastAsia="Calibri" w:cs="Tahoma"/>
          <w:b/>
          <w:bCs/>
          <w:lang w:val="es-ES" w:eastAsia="en-US"/>
        </w:rPr>
        <w:t>sólo procede, en caso de que se acredite la imposibilidad de atenderla.</w:t>
      </w:r>
      <w:r w:rsidRPr="000C7BBD">
        <w:rPr>
          <w:rFonts w:eastAsia="Calibri" w:cs="Tahoma"/>
          <w:bCs/>
          <w:lang w:val="es-ES" w:eastAsia="en-US"/>
        </w:rPr>
        <w:t xml:space="preserve"> </w:t>
      </w:r>
    </w:p>
    <w:p w14:paraId="2B9A2442" w14:textId="77777777" w:rsidR="000B2DC2" w:rsidRPr="000C7BBD" w:rsidRDefault="000B2DC2" w:rsidP="000B2DC2">
      <w:pPr>
        <w:spacing w:after="0" w:line="360" w:lineRule="auto"/>
        <w:rPr>
          <w:rFonts w:eastAsia="Calibri" w:cs="Tahoma"/>
          <w:bCs/>
          <w:lang w:val="es-ES" w:eastAsia="en-US"/>
        </w:rPr>
      </w:pPr>
    </w:p>
    <w:p w14:paraId="536DBA5D" w14:textId="77777777" w:rsidR="000B2DC2" w:rsidRPr="000C7BBD" w:rsidRDefault="000B2DC2" w:rsidP="000B2DC2">
      <w:pPr>
        <w:spacing w:after="0" w:line="360" w:lineRule="auto"/>
        <w:rPr>
          <w:rFonts w:eastAsia="Calibri" w:cs="Tahoma"/>
          <w:b/>
          <w:lang w:val="es-ES" w:eastAsia="en-US"/>
        </w:rPr>
      </w:pPr>
      <w:r w:rsidRPr="000C7BBD">
        <w:rPr>
          <w:rFonts w:eastAsia="Calibri" w:cs="Tahoma"/>
          <w:bCs/>
          <w:lang w:val="es-ES" w:eastAsia="en-US"/>
        </w:rPr>
        <w:t xml:space="preserve">Así, cuando se justifique el impedimento, </w:t>
      </w:r>
      <w:r w:rsidRPr="000C7BBD">
        <w:rPr>
          <w:rFonts w:eastAsia="Calibri" w:cs="Tahoma"/>
          <w:b/>
          <w:bCs/>
          <w:lang w:val="es-ES" w:eastAsia="en-US"/>
        </w:rPr>
        <w:t>los Sujetos Obligados deberán ofrecer al particular otras modalidades de entrega que permita la información</w:t>
      </w:r>
      <w:r w:rsidRPr="000C7BBD">
        <w:rPr>
          <w:rFonts w:eastAsia="Calibri" w:cs="Tahoma"/>
          <w:bCs/>
          <w:lang w:val="es-ES" w:eastAsia="en-US"/>
        </w:rPr>
        <w:t xml:space="preserve">, como consulta directa en las oficinas de la Unidad de Transparencia; lo anterior, es robustecido con el Criterio de Interpretación, con clave de control SO/008/2017, de la Segunda Época emitido por el Instituto Nacional de Transparencia, Acceso a la Información y Protección de Datos Personales, el cual establece que cuando no sea posible atener la modalidad elegida por los solicitantes, la obligación de acceso a la información se tendrá por cumplida cuando el Sujeto Obligado justifique el impedimento para atender la misma y se notifique al particular la puesta a disposición de la </w:t>
      </w:r>
      <w:r w:rsidRPr="000C7BBD">
        <w:rPr>
          <w:rFonts w:eastAsia="Calibri" w:cs="Tahoma"/>
          <w:b/>
          <w:lang w:val="es-ES" w:eastAsia="en-US"/>
        </w:rPr>
        <w:t>información en todas las modalidades que lo permitan, procurando reducir los costos de entrega.</w:t>
      </w:r>
    </w:p>
    <w:p w14:paraId="33935914" w14:textId="77777777" w:rsidR="000B2DC2" w:rsidRPr="000C7BBD" w:rsidRDefault="000B2DC2" w:rsidP="000B2DC2">
      <w:pPr>
        <w:spacing w:after="0" w:line="360" w:lineRule="auto"/>
        <w:rPr>
          <w:rFonts w:cs="Tahoma"/>
          <w:lang w:val="es-ES"/>
        </w:rPr>
      </w:pPr>
    </w:p>
    <w:p w14:paraId="36CD1F32" w14:textId="77777777" w:rsidR="000B2DC2" w:rsidRPr="000C7BBD" w:rsidRDefault="000B2DC2" w:rsidP="000B2DC2">
      <w:pPr>
        <w:widowControl w:val="0"/>
        <w:spacing w:after="0" w:line="360" w:lineRule="auto"/>
        <w:rPr>
          <w:rFonts w:eastAsia="Calibri" w:cs="Tahoma"/>
          <w:bCs/>
          <w:lang w:val="es-ES" w:eastAsia="en-US"/>
        </w:rPr>
      </w:pPr>
      <w:r w:rsidRPr="000C7BBD">
        <w:rPr>
          <w:rFonts w:eastAsia="Calibri" w:cs="Tahoma"/>
          <w:bCs/>
          <w:lang w:val="es-ES" w:eastAsia="en-US"/>
        </w:rPr>
        <w:t>Además, según Calero, Natalia (2016), en la “Ley General de Transparencia y Acceso a la Información Pública Comentada” (pág. 401),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76328D37" w14:textId="77777777" w:rsidR="000B2DC2" w:rsidRPr="000C7BBD" w:rsidRDefault="000B2DC2" w:rsidP="000B2DC2">
      <w:pPr>
        <w:spacing w:after="0" w:line="360" w:lineRule="auto"/>
        <w:rPr>
          <w:rFonts w:eastAsia="Calibri" w:cs="Tahoma"/>
          <w:bCs/>
          <w:lang w:val="es-ES" w:eastAsia="en-US"/>
        </w:rPr>
      </w:pPr>
    </w:p>
    <w:p w14:paraId="0C605ED6" w14:textId="77777777" w:rsidR="000B2DC2" w:rsidRPr="000C7BBD" w:rsidRDefault="000B2DC2">
      <w:pPr>
        <w:numPr>
          <w:ilvl w:val="0"/>
          <w:numId w:val="4"/>
        </w:numPr>
        <w:spacing w:after="0" w:line="360" w:lineRule="auto"/>
        <w:contextualSpacing/>
        <w:rPr>
          <w:rFonts w:eastAsia="Calibri" w:cs="Tahoma"/>
          <w:bCs/>
          <w:lang w:val="es-ES"/>
        </w:rPr>
      </w:pPr>
      <w:r w:rsidRPr="000C7BBD">
        <w:rPr>
          <w:rFonts w:eastAsia="Calibri" w:cs="Tahoma"/>
          <w:bCs/>
          <w:lang w:val="es-ES"/>
        </w:rPr>
        <w:t>Las razones por las cuales la información implicaba un análisis, estudio o procesamiento de datos;</w:t>
      </w:r>
    </w:p>
    <w:p w14:paraId="6822E1ED" w14:textId="77777777" w:rsidR="000B2DC2" w:rsidRPr="000C7BBD" w:rsidRDefault="000B2DC2" w:rsidP="000B2DC2">
      <w:pPr>
        <w:spacing w:after="0" w:line="360" w:lineRule="auto"/>
        <w:ind w:left="720"/>
        <w:contextualSpacing/>
        <w:rPr>
          <w:rFonts w:eastAsia="Calibri" w:cs="Tahoma"/>
          <w:bCs/>
          <w:lang w:val="es-ES"/>
        </w:rPr>
      </w:pPr>
    </w:p>
    <w:p w14:paraId="1D42250E" w14:textId="77777777" w:rsidR="000B2DC2" w:rsidRPr="000C7BBD" w:rsidRDefault="000B2DC2">
      <w:pPr>
        <w:numPr>
          <w:ilvl w:val="0"/>
          <w:numId w:val="4"/>
        </w:numPr>
        <w:spacing w:after="0" w:line="360" w:lineRule="auto"/>
        <w:contextualSpacing/>
        <w:rPr>
          <w:rFonts w:eastAsia="Calibri" w:cs="Tahoma"/>
          <w:bCs/>
          <w:lang w:val="es-ES"/>
        </w:rPr>
      </w:pPr>
      <w:r w:rsidRPr="000C7BBD">
        <w:rPr>
          <w:rFonts w:cs="Tahoma"/>
          <w:iCs/>
        </w:rPr>
        <w:t>Por qué motivo el tiempo, que se le otorga al Sujeto Obligado para dar respuesta, en la modalidad elegida a la solicitud de información, no le es suficiente</w:t>
      </w:r>
      <w:r w:rsidRPr="000C7BBD">
        <w:rPr>
          <w:rFonts w:eastAsia="Calibri" w:cs="Tahoma"/>
          <w:bCs/>
          <w:lang w:val="es-ES"/>
        </w:rPr>
        <w:t>, y</w:t>
      </w:r>
    </w:p>
    <w:p w14:paraId="0D944967" w14:textId="77777777" w:rsidR="000B2DC2" w:rsidRPr="000C7BBD" w:rsidRDefault="000B2DC2" w:rsidP="000B2DC2">
      <w:pPr>
        <w:spacing w:after="0" w:line="360" w:lineRule="auto"/>
        <w:ind w:left="720"/>
        <w:contextualSpacing/>
        <w:rPr>
          <w:rFonts w:eastAsia="Calibri" w:cs="Tahoma"/>
          <w:bCs/>
          <w:lang w:val="es-ES"/>
        </w:rPr>
      </w:pPr>
    </w:p>
    <w:p w14:paraId="0CD0BA8E" w14:textId="77777777" w:rsidR="000B2DC2" w:rsidRPr="000C7BBD" w:rsidRDefault="000B2DC2">
      <w:pPr>
        <w:numPr>
          <w:ilvl w:val="0"/>
          <w:numId w:val="4"/>
        </w:numPr>
        <w:spacing w:after="0" w:line="360" w:lineRule="auto"/>
        <w:contextualSpacing/>
        <w:rPr>
          <w:rFonts w:eastAsia="Calibri" w:cs="Tahoma"/>
          <w:bCs/>
          <w:lang w:val="es-ES"/>
        </w:rPr>
      </w:pPr>
      <w:r w:rsidRPr="000C7BBD">
        <w:rPr>
          <w:rFonts w:eastAsia="Calibri" w:cs="Tahoma"/>
          <w:bCs/>
          <w:lang w:val="es-ES"/>
        </w:rPr>
        <w:t>La cantidad de recursos humanos y materiales con los que cuenta el Sujeto Obligado son insuficientes.</w:t>
      </w:r>
    </w:p>
    <w:p w14:paraId="3E918DA9" w14:textId="77777777" w:rsidR="000B2DC2" w:rsidRPr="000C7BBD" w:rsidRDefault="000B2DC2" w:rsidP="000B2DC2">
      <w:pPr>
        <w:spacing w:after="0" w:line="360" w:lineRule="auto"/>
        <w:ind w:right="-28"/>
        <w:contextualSpacing/>
        <w:rPr>
          <w:rFonts w:eastAsia="Calibri" w:cs="Tahoma"/>
          <w:bCs/>
          <w:color w:val="000000"/>
          <w:lang w:val="es-ES" w:eastAsia="en-US"/>
        </w:rPr>
      </w:pPr>
    </w:p>
    <w:p w14:paraId="5A72797D" w14:textId="7DC32A75" w:rsidR="000B2DC2" w:rsidRPr="00363DCC" w:rsidRDefault="000B2DC2" w:rsidP="00B3326E">
      <w:pPr>
        <w:spacing w:after="0" w:line="360" w:lineRule="auto"/>
      </w:pPr>
      <w:r w:rsidRPr="00CD7288">
        <w:t>Ahora bien,</w:t>
      </w:r>
      <w:r>
        <w:t xml:space="preserve"> cabe precisar que, en</w:t>
      </w:r>
      <w:r w:rsidRPr="00CD7288">
        <w:t xml:space="preserve"> respuesta, el Sujeto Obligado a través </w:t>
      </w:r>
      <w:r w:rsidR="00C52FC6">
        <w:t>del Secretario Particular de Presidencia</w:t>
      </w:r>
      <w:r w:rsidRPr="00CD7288">
        <w:t xml:space="preserve">, </w:t>
      </w:r>
      <w:r w:rsidR="00C52FC6">
        <w:t>se lim</w:t>
      </w:r>
      <w:r w:rsidR="000D58CC">
        <w:t xml:space="preserve">itó a solicitar un cambio de modalidad de la documentación requerida, toda vez que representa un peso aproximado de 2. 54 Gigabytes, no obstante se omitió someter ante el Comité de Transparencia, que aprobara dicha situación, es decir el cambio de modalidad a consulta directa, por lo que se logra vislumbrar que el cambio de modalidad se determinó a partir de una decisión unilateral por parte del Servidor Público Habilitado, además no precisó los documentos que dan cuenta de lo solicitado, tal como se muestra a continuación: </w:t>
      </w:r>
    </w:p>
    <w:p w14:paraId="2FD7A1D5" w14:textId="4A092CA6" w:rsidR="00CE1C6C" w:rsidRDefault="000D58CC" w:rsidP="000B2DC2">
      <w:pPr>
        <w:spacing w:after="0" w:line="360" w:lineRule="auto"/>
        <w:jc w:val="center"/>
      </w:pPr>
      <w:r w:rsidRPr="000D58CC">
        <w:rPr>
          <w:noProof/>
        </w:rPr>
        <w:lastRenderedPageBreak/>
        <w:drawing>
          <wp:inline distT="0" distB="0" distL="0" distR="0" wp14:anchorId="5D02AC1A" wp14:editId="73E906BB">
            <wp:extent cx="4282440" cy="2945993"/>
            <wp:effectExtent l="0" t="0" r="3810" b="6985"/>
            <wp:docPr id="1106766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6654" name=""/>
                    <pic:cNvPicPr/>
                  </pic:nvPicPr>
                  <pic:blipFill>
                    <a:blip r:embed="rId19" cstate="email">
                      <a:extLst>
                        <a:ext uri="{28A0092B-C50C-407E-A947-70E740481C1C}">
                          <a14:useLocalDpi xmlns:a14="http://schemas.microsoft.com/office/drawing/2010/main"/>
                        </a:ext>
                      </a:extLst>
                    </a:blip>
                    <a:stretch>
                      <a:fillRect/>
                    </a:stretch>
                  </pic:blipFill>
                  <pic:spPr>
                    <a:xfrm>
                      <a:off x="0" y="0"/>
                      <a:ext cx="4285910" cy="2948380"/>
                    </a:xfrm>
                    <a:prstGeom prst="rect">
                      <a:avLst/>
                    </a:prstGeom>
                  </pic:spPr>
                </pic:pic>
              </a:graphicData>
            </a:graphic>
          </wp:inline>
        </w:drawing>
      </w:r>
    </w:p>
    <w:p w14:paraId="6DF1B813" w14:textId="1010E25F" w:rsidR="00CE1C6C" w:rsidRDefault="00CE1C6C" w:rsidP="000B2DC2">
      <w:pPr>
        <w:spacing w:after="0" w:line="360" w:lineRule="auto"/>
        <w:jc w:val="center"/>
      </w:pPr>
    </w:p>
    <w:p w14:paraId="2A9877EC" w14:textId="4C9EDC39" w:rsidR="00CE1C6C" w:rsidRDefault="00CE1C6C" w:rsidP="00CE1C6C">
      <w:pPr>
        <w:tabs>
          <w:tab w:val="left" w:pos="4962"/>
        </w:tabs>
        <w:spacing w:after="0" w:line="360" w:lineRule="auto"/>
      </w:pPr>
      <w:r>
        <w:t xml:space="preserve">Conforme a lo anterior, se logra vislumbrara que el </w:t>
      </w:r>
      <w:r w:rsidR="00A51FBE">
        <w:t>S</w:t>
      </w:r>
      <w:r>
        <w:t xml:space="preserve">ujeto Obligado consideró pertinente el cambio de modalidad a consulta directa </w:t>
      </w:r>
      <w:r w:rsidR="00A51FBE">
        <w:t xml:space="preserve">por las capacidades técnicas soportadas por la plataforma SAIMEX, sin embargo, se omitió precisar </w:t>
      </w:r>
      <w:r>
        <w:t xml:space="preserve"> </w:t>
      </w:r>
      <w:r w:rsidR="00A51FBE">
        <w:t xml:space="preserve">el número de hojas que dan cuenta de la información solicitada, además que sólo se limitó a solicitar un cambio de modalidad sin dar las razones o motivos por las cuales la información implicaba una análisis, estudio o procesamiento de datos, </w:t>
      </w:r>
      <w:r>
        <w:t>no obstante del análisis de la presente solicitud de información, este Instituto no advierte que la información solicitada sobrepase las capacidades del SAIMEX</w:t>
      </w:r>
      <w:r w:rsidR="00150CE9">
        <w:t>, pues únicamente se solicitan los oficios recibidos en la Presidencia Municipal que hayan sido suscritos por la Unidad de Transparencia y la respuesta a estos, del primero de enero al treinta y uno de octubre de dos mil veinticinco.</w:t>
      </w:r>
    </w:p>
    <w:p w14:paraId="363D6610" w14:textId="77777777" w:rsidR="00CE1C6C" w:rsidRDefault="00CE1C6C" w:rsidP="00CE1C6C">
      <w:pPr>
        <w:spacing w:after="0" w:line="360" w:lineRule="auto"/>
        <w:ind w:right="-28"/>
        <w:contextualSpacing/>
        <w:rPr>
          <w:rFonts w:eastAsia="Calibri" w:cs="Tahoma"/>
          <w:bCs/>
          <w:color w:val="000000"/>
          <w:lang w:eastAsia="en-US"/>
        </w:rPr>
      </w:pPr>
    </w:p>
    <w:p w14:paraId="6C8138AB" w14:textId="77777777" w:rsidR="00CE1C6C" w:rsidRDefault="00CE1C6C" w:rsidP="00CE1C6C">
      <w:pPr>
        <w:spacing w:after="0" w:line="360" w:lineRule="auto"/>
        <w:ind w:right="-28"/>
        <w:contextualSpacing/>
        <w:rPr>
          <w:rFonts w:eastAsia="Calibri" w:cs="Tahoma"/>
          <w:bCs/>
          <w:color w:val="000000"/>
          <w:lang w:eastAsia="en-US"/>
        </w:rPr>
      </w:pPr>
      <w:r>
        <w:rPr>
          <w:rFonts w:eastAsia="Calibri" w:cs="Tahoma"/>
          <w:bCs/>
          <w:color w:val="000000"/>
          <w:lang w:eastAsia="en-US"/>
        </w:rPr>
        <w:t>Además, este Instituto no puede validar dicho cambio de modalidad en la entrega de la información, pues el Sujeto Obligado omitió referir:</w:t>
      </w:r>
    </w:p>
    <w:p w14:paraId="3467F58D" w14:textId="77777777" w:rsidR="00CE1C6C" w:rsidRPr="000C7BBD" w:rsidRDefault="00CE1C6C" w:rsidP="00CE1C6C">
      <w:pPr>
        <w:spacing w:after="0" w:line="360" w:lineRule="auto"/>
        <w:ind w:right="-28"/>
        <w:contextualSpacing/>
        <w:rPr>
          <w:rFonts w:eastAsia="Calibri" w:cs="Tahoma"/>
          <w:bCs/>
          <w:color w:val="000000"/>
          <w:lang w:eastAsia="en-US"/>
        </w:rPr>
      </w:pPr>
    </w:p>
    <w:p w14:paraId="1343FEC3" w14:textId="77777777" w:rsidR="00CE1C6C" w:rsidRPr="000C7BBD" w:rsidRDefault="00CE1C6C">
      <w:pPr>
        <w:numPr>
          <w:ilvl w:val="0"/>
          <w:numId w:val="5"/>
        </w:numPr>
        <w:spacing w:after="0" w:line="360" w:lineRule="auto"/>
        <w:contextualSpacing/>
        <w:rPr>
          <w:rFonts w:eastAsia="Calibri" w:cs="Tahoma"/>
          <w:bCs/>
          <w:color w:val="000000"/>
          <w:lang w:val="es-ES" w:eastAsia="en-US"/>
        </w:rPr>
      </w:pPr>
      <w:r w:rsidRPr="000C7BBD">
        <w:rPr>
          <w:rFonts w:eastAsia="Calibri" w:cs="Tahoma"/>
          <w:bCs/>
          <w:color w:val="000000"/>
          <w:lang w:val="es-ES" w:eastAsia="en-US"/>
        </w:rPr>
        <w:t>El total de hojas que daban cuenta de solicitado;</w:t>
      </w:r>
    </w:p>
    <w:p w14:paraId="32913ED4" w14:textId="77777777" w:rsidR="00CE1C6C" w:rsidRPr="000C7BBD" w:rsidRDefault="00CE1C6C" w:rsidP="00CE1C6C">
      <w:pPr>
        <w:spacing w:after="0" w:line="360" w:lineRule="auto"/>
        <w:ind w:left="780"/>
        <w:contextualSpacing/>
        <w:rPr>
          <w:rFonts w:eastAsia="Calibri" w:cs="Tahoma"/>
          <w:bCs/>
          <w:color w:val="000000"/>
          <w:lang w:val="es-ES" w:eastAsia="en-US"/>
        </w:rPr>
      </w:pPr>
    </w:p>
    <w:p w14:paraId="09242981" w14:textId="77777777" w:rsidR="00CE1C6C" w:rsidRPr="000C7BBD" w:rsidRDefault="00CE1C6C">
      <w:pPr>
        <w:numPr>
          <w:ilvl w:val="0"/>
          <w:numId w:val="5"/>
        </w:numPr>
        <w:spacing w:after="0" w:line="360" w:lineRule="auto"/>
        <w:contextualSpacing/>
        <w:rPr>
          <w:rFonts w:eastAsia="Calibri" w:cs="Tahoma"/>
          <w:bCs/>
          <w:color w:val="000000"/>
          <w:lang w:val="es-ES" w:eastAsia="en-US"/>
        </w:rPr>
      </w:pPr>
      <w:r w:rsidRPr="000C7BBD">
        <w:rPr>
          <w:rFonts w:eastAsia="Calibri" w:cs="Tahoma"/>
          <w:bCs/>
          <w:color w:val="000000"/>
          <w:lang w:val="es-ES" w:eastAsia="en-US"/>
        </w:rPr>
        <w:t>La forma en que se encontraba la información (físico o digital), y</w:t>
      </w:r>
    </w:p>
    <w:p w14:paraId="4B58EF36" w14:textId="77777777" w:rsidR="00CE1C6C" w:rsidRPr="00B201F6" w:rsidRDefault="00CE1C6C" w:rsidP="00CE1C6C">
      <w:pPr>
        <w:spacing w:after="0" w:line="360" w:lineRule="auto"/>
        <w:rPr>
          <w:rFonts w:eastAsia="Calibri" w:cs="Tahoma"/>
          <w:bCs/>
          <w:color w:val="000000"/>
          <w:lang w:val="es-ES" w:eastAsia="en-US"/>
        </w:rPr>
      </w:pPr>
    </w:p>
    <w:p w14:paraId="2DDDD10C" w14:textId="3AA3487E" w:rsidR="00CE1C6C" w:rsidRPr="000C7BBD" w:rsidRDefault="00CE1C6C">
      <w:pPr>
        <w:numPr>
          <w:ilvl w:val="0"/>
          <w:numId w:val="5"/>
        </w:numPr>
        <w:spacing w:after="0" w:line="360" w:lineRule="auto"/>
        <w:contextualSpacing/>
        <w:rPr>
          <w:rFonts w:eastAsia="Calibri" w:cs="Tahoma"/>
          <w:bCs/>
          <w:color w:val="000000"/>
          <w:lang w:val="es-ES" w:eastAsia="en-US"/>
        </w:rPr>
      </w:pPr>
      <w:r>
        <w:rPr>
          <w:rFonts w:eastAsia="Calibri" w:cs="Tahoma"/>
          <w:bCs/>
          <w:color w:val="000000"/>
          <w:lang w:val="es-ES" w:eastAsia="en-US"/>
        </w:rPr>
        <w:t xml:space="preserve">No se fundó ni motivó las razones por la cual, aparte </w:t>
      </w:r>
      <w:r w:rsidR="00150CE9">
        <w:rPr>
          <w:rFonts w:eastAsia="Calibri" w:cs="Tahoma"/>
          <w:bCs/>
          <w:color w:val="000000"/>
          <w:lang w:val="es-ES" w:eastAsia="en-US"/>
        </w:rPr>
        <w:t>de las capacidades técnicas del SAIMEX</w:t>
      </w:r>
      <w:r>
        <w:rPr>
          <w:rFonts w:eastAsia="Calibri" w:cs="Tahoma"/>
          <w:bCs/>
          <w:color w:val="000000"/>
          <w:lang w:val="es-ES" w:eastAsia="en-US"/>
        </w:rPr>
        <w:t>, aprobó el cambio de modalidad.</w:t>
      </w:r>
    </w:p>
    <w:p w14:paraId="31A97873" w14:textId="77777777" w:rsidR="00CE1C6C" w:rsidRPr="000C7BBD" w:rsidRDefault="00CE1C6C" w:rsidP="00CE1C6C">
      <w:pPr>
        <w:spacing w:after="0" w:line="360" w:lineRule="auto"/>
        <w:rPr>
          <w:bCs/>
          <w:iCs/>
          <w:lang w:val="es-ES"/>
        </w:rPr>
      </w:pPr>
    </w:p>
    <w:p w14:paraId="4D7EAB5E" w14:textId="77777777" w:rsidR="00CE1C6C" w:rsidRPr="000C7BBD" w:rsidRDefault="00CE1C6C" w:rsidP="00CE1C6C">
      <w:pPr>
        <w:spacing w:after="0" w:line="360" w:lineRule="auto"/>
        <w:rPr>
          <w:bCs/>
          <w:iCs/>
          <w:lang w:val="es-ES"/>
        </w:rPr>
      </w:pPr>
      <w:r>
        <w:rPr>
          <w:bCs/>
          <w:iCs/>
          <w:lang w:val="es-ES"/>
        </w:rPr>
        <w:t>A</w:t>
      </w:r>
      <w:r w:rsidRPr="000C7BBD">
        <w:rPr>
          <w:bCs/>
          <w:iCs/>
          <w:lang w:val="es-ES"/>
        </w:rPr>
        <w:t>simismo, tampoco acreditó que lo peticionado implicaba un análisis, procesamiento o estudio de documentos cuya reproducción sobrepasará las capacidades técnicas, administrativas y humanas del Sujeto Obligado, pues como se refirió no señaló ninguna de las circunstancias previamente referidas</w:t>
      </w:r>
      <w:r>
        <w:rPr>
          <w:bCs/>
          <w:iCs/>
          <w:lang w:val="es-ES"/>
        </w:rPr>
        <w:t>.</w:t>
      </w:r>
    </w:p>
    <w:p w14:paraId="0F811BF4" w14:textId="77777777" w:rsidR="00CE1C6C" w:rsidRPr="000C7BBD" w:rsidRDefault="00CE1C6C" w:rsidP="00CE1C6C">
      <w:pPr>
        <w:spacing w:after="0" w:line="360" w:lineRule="auto"/>
        <w:rPr>
          <w:rFonts w:cs="Tahoma"/>
          <w:szCs w:val="24"/>
        </w:rPr>
      </w:pPr>
    </w:p>
    <w:p w14:paraId="671A1B35" w14:textId="77777777" w:rsidR="00CE1C6C" w:rsidRPr="000C7BBD" w:rsidRDefault="00CE1C6C" w:rsidP="00CE1C6C">
      <w:pPr>
        <w:spacing w:after="0" w:line="360" w:lineRule="auto"/>
        <w:ind w:right="-28"/>
        <w:contextualSpacing/>
        <w:rPr>
          <w:rFonts w:cs="Tahoma"/>
          <w:iCs/>
        </w:rPr>
      </w:pPr>
      <w:r w:rsidRPr="000C7BBD">
        <w:rPr>
          <w:rFonts w:cs="Tahoma"/>
          <w:iCs/>
        </w:rPr>
        <w:t xml:space="preserve">Sobre lo anterior, es de señalar que el Órgano Garante Nacional, a través de diversas resoluciones de los Recursos de Inconformidad, entre las cuales se encuentran el </w:t>
      </w:r>
      <w:r w:rsidRPr="000C7BBD">
        <w:rPr>
          <w:rFonts w:cs="Tahoma"/>
          <w:b/>
          <w:bCs/>
          <w:iCs/>
        </w:rPr>
        <w:t>RIA 136/20, RIA 140/20, RIA 153/20 RIA 237/20, RIA 257/20, RIA 258/20,</w:t>
      </w:r>
      <w:r w:rsidRPr="000C7BBD">
        <w:rPr>
          <w:rFonts w:cs="Tahoma"/>
          <w:iCs/>
        </w:rPr>
        <w:t xml:space="preserve"> entre otras,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w:t>
      </w:r>
    </w:p>
    <w:p w14:paraId="6F92A99A" w14:textId="77777777" w:rsidR="00CE1C6C" w:rsidRPr="000C7BBD" w:rsidRDefault="00CE1C6C" w:rsidP="00CE1C6C">
      <w:pPr>
        <w:spacing w:after="0" w:line="360" w:lineRule="auto"/>
        <w:ind w:right="-28"/>
        <w:contextualSpacing/>
        <w:rPr>
          <w:rFonts w:cs="Tahoma"/>
          <w:iCs/>
        </w:rPr>
      </w:pPr>
    </w:p>
    <w:p w14:paraId="6881619E" w14:textId="77777777" w:rsidR="00CE1C6C" w:rsidRPr="00D334E7" w:rsidRDefault="00CE1C6C" w:rsidP="00CE1C6C">
      <w:pPr>
        <w:spacing w:after="0" w:line="360" w:lineRule="auto"/>
        <w:ind w:right="-28"/>
        <w:contextualSpacing/>
      </w:pPr>
      <w:r w:rsidRPr="00D334E7">
        <w:t>Además, precisan que no se debe ceñir el cambio de modalidad, directamente a consulta directa, sino que los sujetos obligados, deben de buscar la posibilidad de proporcionarla en las otras formas que establecen en la Ley, ya sean electrónicas o físicas.</w:t>
      </w:r>
    </w:p>
    <w:p w14:paraId="468AE129" w14:textId="77777777" w:rsidR="00CE1C6C" w:rsidRPr="000C7BBD" w:rsidRDefault="00CE1C6C" w:rsidP="00CE1C6C">
      <w:pPr>
        <w:spacing w:after="0" w:line="360" w:lineRule="auto"/>
        <w:ind w:right="-28"/>
        <w:contextualSpacing/>
        <w:rPr>
          <w:rFonts w:eastAsia="Calibri" w:cs="Tahoma"/>
          <w:bCs/>
          <w:color w:val="000000"/>
          <w:lang w:val="es-ES" w:eastAsia="en-US"/>
        </w:rPr>
      </w:pPr>
    </w:p>
    <w:p w14:paraId="58ECB7E9" w14:textId="746EE010" w:rsidR="00CE1C6C" w:rsidRPr="00DE4C6E" w:rsidRDefault="00CE1C6C" w:rsidP="00CE1C6C">
      <w:pPr>
        <w:spacing w:after="0" w:line="360" w:lineRule="auto"/>
        <w:rPr>
          <w:rFonts w:cs="Tahoma"/>
          <w:iCs/>
        </w:rPr>
      </w:pPr>
      <w:r w:rsidRPr="000C7BBD">
        <w:rPr>
          <w:rFonts w:cs="Tahoma"/>
          <w:iCs/>
        </w:rPr>
        <w:t xml:space="preserve">Conforme a lo anterior, el </w:t>
      </w:r>
      <w:r w:rsidR="00150CE9" w:rsidRPr="00150CE9">
        <w:rPr>
          <w:rFonts w:cs="Tahoma"/>
          <w:iCs/>
        </w:rPr>
        <w:t>Ayuntamiento de Toluca</w:t>
      </w:r>
      <w:r w:rsidRPr="000C7BBD">
        <w:rPr>
          <w:rFonts w:cs="Tahoma"/>
          <w:iCs/>
        </w:rPr>
        <w:t xml:space="preserve">, no acreditó la imposibilidad humana, técnica y administrativa, establecida en el artículo 158 de la Ley de Transparencia y Acceso a </w:t>
      </w:r>
      <w:r w:rsidRPr="000C7BBD">
        <w:rPr>
          <w:rFonts w:cs="Tahoma"/>
          <w:iCs/>
        </w:rPr>
        <w:lastRenderedPageBreak/>
        <w:t>la Información Pública del Estado de México y Municipios, para acreditar el cambio de modalidad a consulta directa, l</w:t>
      </w:r>
      <w:r w:rsidR="00DE4C6E">
        <w:rPr>
          <w:rFonts w:cs="Tahoma"/>
          <w:iCs/>
        </w:rPr>
        <w:t>o cual se robustece con el hecho de que el Comité de Transparencia</w:t>
      </w:r>
      <w:r w:rsidR="00DE4C6E" w:rsidRPr="00DE4C6E">
        <w:rPr>
          <w:rFonts w:cs="Tahoma"/>
          <w:iCs/>
        </w:rPr>
        <w:t xml:space="preserve">, en ningún momento validó dicho cambio. </w:t>
      </w:r>
      <w:r w:rsidRPr="00DE4C6E">
        <w:rPr>
          <w:rFonts w:cs="Tahoma"/>
          <w:iCs/>
        </w:rPr>
        <w:t xml:space="preserve"> </w:t>
      </w:r>
    </w:p>
    <w:p w14:paraId="0AB406A7" w14:textId="77777777" w:rsidR="00CE1C6C" w:rsidRDefault="00CE1C6C" w:rsidP="00CE1C6C">
      <w:pPr>
        <w:spacing w:after="0" w:line="360" w:lineRule="auto"/>
        <w:rPr>
          <w:rFonts w:cs="Tahoma"/>
          <w:b/>
          <w:bCs/>
          <w:iCs/>
        </w:rPr>
      </w:pPr>
    </w:p>
    <w:p w14:paraId="497C0193" w14:textId="57C9A3A8" w:rsidR="00DE4C6E" w:rsidRDefault="00DE4C6E" w:rsidP="00DE4C6E">
      <w:pPr>
        <w:spacing w:after="0" w:line="360" w:lineRule="auto"/>
        <w:rPr>
          <w:rFonts w:eastAsiaTheme="minorHAnsi" w:cstheme="minorBidi"/>
          <w:bCs/>
          <w:iCs/>
          <w:color w:val="000000"/>
          <w:lang w:eastAsia="en-US"/>
        </w:rPr>
      </w:pPr>
      <w:r w:rsidRPr="00305859">
        <w:rPr>
          <w:rFonts w:eastAsia="Calibri" w:cs="Times New Roman"/>
          <w:iCs/>
          <w:color w:val="000000" w:themeColor="text1"/>
          <w:lang w:val="es-ES" w:eastAsia="en-US"/>
        </w:rPr>
        <w:t xml:space="preserve">Conforme a lo </w:t>
      </w:r>
      <w:r>
        <w:rPr>
          <w:rFonts w:eastAsia="Calibri" w:cs="Times New Roman"/>
          <w:iCs/>
          <w:color w:val="000000" w:themeColor="text1"/>
          <w:lang w:val="es-ES" w:eastAsia="en-US"/>
        </w:rPr>
        <w:t>expuesto</w:t>
      </w:r>
      <w:r w:rsidRPr="00305859">
        <w:rPr>
          <w:rFonts w:eastAsia="Calibri" w:cs="Times New Roman"/>
          <w:iCs/>
          <w:color w:val="000000" w:themeColor="text1"/>
          <w:lang w:val="es-ES" w:eastAsia="en-US"/>
        </w:rPr>
        <w:t>, se consider</w:t>
      </w:r>
      <w:r w:rsidRPr="00305859">
        <w:rPr>
          <w:rFonts w:eastAsia="Calibri" w:cs="Times New Roman"/>
          <w:bCs/>
          <w:color w:val="000000" w:themeColor="text1"/>
          <w:lang w:val="es-ES" w:eastAsia="en-US"/>
        </w:rPr>
        <w:t xml:space="preserve">a que, para atender el requerimiento de información, el Sujeto Obligado deberá realizar una búsqueda exhaustiva y razonable en los archivos </w:t>
      </w:r>
      <w:r w:rsidRPr="00305859">
        <w:rPr>
          <w:rFonts w:eastAsiaTheme="minorHAnsi" w:cstheme="minorBidi"/>
          <w:bCs/>
          <w:iCs/>
          <w:color w:val="000000"/>
          <w:lang w:eastAsia="en-US"/>
        </w:rPr>
        <w:t>de</w:t>
      </w:r>
      <w:r>
        <w:rPr>
          <w:rFonts w:eastAsiaTheme="minorHAnsi" w:cstheme="minorBidi"/>
          <w:bCs/>
          <w:iCs/>
          <w:color w:val="000000"/>
          <w:lang w:eastAsia="en-US"/>
        </w:rPr>
        <w:t xml:space="preserve"> las áreas competentes incluida la Unidad de Transparencia, a efecto de que proporcione </w:t>
      </w:r>
      <w:r w:rsidR="00566391" w:rsidRPr="00566391">
        <w:rPr>
          <w:rFonts w:eastAsiaTheme="minorHAnsi" w:cstheme="minorBidi"/>
          <w:bCs/>
          <w:iCs/>
          <w:color w:val="000000"/>
          <w:lang w:eastAsia="en-US"/>
        </w:rPr>
        <w:t>al seis de noviembre de dos mil veinti</w:t>
      </w:r>
      <w:r w:rsidR="00566391">
        <w:rPr>
          <w:rFonts w:eastAsiaTheme="minorHAnsi" w:cstheme="minorBidi"/>
          <w:bCs/>
          <w:iCs/>
          <w:color w:val="000000"/>
          <w:lang w:eastAsia="en-US"/>
        </w:rPr>
        <w:t xml:space="preserve">cinco, </w:t>
      </w:r>
      <w:r>
        <w:rPr>
          <w:rFonts w:eastAsiaTheme="minorHAnsi" w:cstheme="minorBidi"/>
          <w:bCs/>
          <w:iCs/>
          <w:color w:val="000000"/>
          <w:lang w:eastAsia="en-US"/>
        </w:rPr>
        <w:t>lo siguiente:</w:t>
      </w:r>
    </w:p>
    <w:p w14:paraId="35F765AC" w14:textId="77777777" w:rsidR="00DE4C6E" w:rsidRDefault="00DE4C6E" w:rsidP="00DE4C6E">
      <w:pPr>
        <w:spacing w:after="0" w:line="360" w:lineRule="auto"/>
        <w:rPr>
          <w:rFonts w:eastAsiaTheme="minorHAnsi" w:cstheme="minorBidi"/>
          <w:bCs/>
          <w:iCs/>
          <w:color w:val="000000"/>
          <w:lang w:eastAsia="en-US"/>
        </w:rPr>
      </w:pPr>
    </w:p>
    <w:p w14:paraId="0F891EAE" w14:textId="796E986F" w:rsidR="00DE4C6E" w:rsidRDefault="00175FCF">
      <w:pPr>
        <w:pStyle w:val="Prrafodelista"/>
        <w:numPr>
          <w:ilvl w:val="0"/>
          <w:numId w:val="16"/>
        </w:numPr>
        <w:spacing w:after="0" w:line="360" w:lineRule="auto"/>
        <w:rPr>
          <w:rFonts w:eastAsiaTheme="minorHAnsi" w:cstheme="minorBidi"/>
          <w:bCs/>
          <w:iCs/>
          <w:color w:val="000000"/>
          <w:lang w:eastAsia="en-US"/>
        </w:rPr>
      </w:pPr>
      <w:r>
        <w:rPr>
          <w:rFonts w:eastAsiaTheme="minorHAnsi" w:cstheme="minorBidi"/>
          <w:bCs/>
          <w:iCs/>
          <w:color w:val="000000"/>
          <w:lang w:eastAsia="en-US"/>
        </w:rPr>
        <w:t xml:space="preserve">Los </w:t>
      </w:r>
      <w:r w:rsidRPr="00175FCF">
        <w:rPr>
          <w:rFonts w:eastAsiaTheme="minorHAnsi" w:cstheme="minorBidi"/>
          <w:bCs/>
          <w:iCs/>
          <w:color w:val="000000"/>
          <w:lang w:eastAsia="en-US"/>
        </w:rPr>
        <w:t>documentos donde consten las acciones que han realizado la Primera Síndica y la Octava Regidora, para atender temas de violencia de género</w:t>
      </w:r>
    </w:p>
    <w:p w14:paraId="123BB2C4" w14:textId="5F6A439B" w:rsidR="00175FCF" w:rsidRDefault="00175FCF">
      <w:pPr>
        <w:pStyle w:val="Prrafodelista"/>
        <w:numPr>
          <w:ilvl w:val="0"/>
          <w:numId w:val="16"/>
        </w:numPr>
        <w:spacing w:after="0" w:line="360" w:lineRule="auto"/>
        <w:rPr>
          <w:rFonts w:eastAsiaTheme="minorHAnsi" w:cstheme="minorBidi"/>
          <w:bCs/>
          <w:iCs/>
          <w:color w:val="000000"/>
          <w:lang w:eastAsia="en-US"/>
        </w:rPr>
      </w:pPr>
      <w:r>
        <w:rPr>
          <w:rFonts w:eastAsiaTheme="minorHAnsi" w:cstheme="minorBidi"/>
          <w:bCs/>
          <w:iCs/>
          <w:color w:val="000000"/>
          <w:lang w:eastAsia="en-US"/>
        </w:rPr>
        <w:t>Los oficios recibidos en el Órgano Interno de Control Municipal que hayan sido suscritos por la Unidad de Transparencia faltantes y de forma completa conforme a lo establecido en el Considerando QUINTO</w:t>
      </w:r>
      <w:r w:rsidR="003B478F">
        <w:rPr>
          <w:rFonts w:eastAsiaTheme="minorHAnsi" w:cstheme="minorBidi"/>
          <w:bCs/>
          <w:iCs/>
          <w:color w:val="000000"/>
          <w:lang w:eastAsia="en-US"/>
        </w:rPr>
        <w:t xml:space="preserve"> y las respuestas emitidas a los oficios faltantes </w:t>
      </w:r>
      <w:r w:rsidR="00566391">
        <w:rPr>
          <w:rFonts w:eastAsiaTheme="minorHAnsi" w:cstheme="minorBidi"/>
          <w:bCs/>
          <w:iCs/>
          <w:color w:val="000000"/>
          <w:lang w:eastAsia="en-US"/>
        </w:rPr>
        <w:t>en su caso</w:t>
      </w:r>
    </w:p>
    <w:p w14:paraId="4E88F5FF" w14:textId="7F7C5232" w:rsidR="00566391" w:rsidRPr="00175FCF" w:rsidRDefault="00566391">
      <w:pPr>
        <w:pStyle w:val="Prrafodelista"/>
        <w:numPr>
          <w:ilvl w:val="0"/>
          <w:numId w:val="16"/>
        </w:numPr>
        <w:spacing w:after="0" w:line="360" w:lineRule="auto"/>
        <w:rPr>
          <w:rFonts w:eastAsiaTheme="minorHAnsi" w:cstheme="minorBidi"/>
          <w:bCs/>
          <w:iCs/>
          <w:color w:val="000000"/>
          <w:lang w:eastAsia="en-US"/>
        </w:rPr>
      </w:pPr>
      <w:r>
        <w:rPr>
          <w:rFonts w:eastAsiaTheme="minorHAnsi" w:cstheme="minorBidi"/>
          <w:bCs/>
          <w:iCs/>
          <w:color w:val="000000"/>
          <w:lang w:eastAsia="en-US"/>
        </w:rPr>
        <w:t>Los oficios recibidos en la Primera Sindicatura, Presidencia Municipal y Octava Regiduría que hayan sido suscritos por la Unidad de Transparencia y las respuestas, del primero de enero al treinta y uno de octubre de dos mil veinticinco</w:t>
      </w:r>
    </w:p>
    <w:p w14:paraId="6B2CA812" w14:textId="77777777" w:rsidR="00DE4C6E" w:rsidRDefault="00DE4C6E" w:rsidP="00DE4C6E">
      <w:pPr>
        <w:spacing w:after="0" w:line="360" w:lineRule="auto"/>
        <w:rPr>
          <w:rFonts w:eastAsiaTheme="minorHAnsi" w:cstheme="minorBidi"/>
          <w:bCs/>
          <w:iCs/>
          <w:color w:val="000000"/>
          <w:lang w:eastAsia="en-US"/>
        </w:rPr>
      </w:pPr>
    </w:p>
    <w:p w14:paraId="1A306490" w14:textId="6EF96581" w:rsidR="00DE4C6E" w:rsidRDefault="00566391" w:rsidP="00DE4C6E">
      <w:pPr>
        <w:spacing w:after="0" w:line="360" w:lineRule="auto"/>
        <w:rPr>
          <w:rFonts w:eastAsia="Calibri" w:cs="Times New Roman"/>
          <w:color w:val="000000" w:themeColor="text1"/>
          <w:lang w:eastAsia="en-US"/>
        </w:rPr>
      </w:pPr>
      <w:r>
        <w:rPr>
          <w:rFonts w:eastAsiaTheme="minorHAnsi" w:cstheme="minorBidi"/>
          <w:bCs/>
          <w:iCs/>
          <w:color w:val="000000"/>
          <w:lang w:eastAsia="en-US"/>
        </w:rPr>
        <w:t>D</w:t>
      </w:r>
      <w:r w:rsidR="00DE4C6E" w:rsidRPr="00305859">
        <w:rPr>
          <w:rFonts w:eastAsia="Calibri" w:cs="Times New Roman"/>
          <w:bCs/>
          <w:color w:val="000000" w:themeColor="text1"/>
          <w:lang w:eastAsia="en-US"/>
        </w:rPr>
        <w:t>icha</w:t>
      </w:r>
      <w:r w:rsidR="00DE4C6E" w:rsidRPr="00305859">
        <w:rPr>
          <w:rFonts w:eastAsia="Calibri" w:cs="Times New Roman"/>
          <w:bCs/>
          <w:iCs/>
          <w:color w:val="000000" w:themeColor="text1"/>
          <w:lang w:val="es-ES" w:eastAsia="en-US"/>
        </w:rPr>
        <w:t xml:space="preserve"> determinación toma relevancia, pues </w:t>
      </w:r>
      <w:r w:rsidR="00DE4C6E" w:rsidRPr="00305859">
        <w:rPr>
          <w:rFonts w:eastAsia="Calibri" w:cs="Times New Roman"/>
          <w:color w:val="000000" w:themeColor="text1"/>
          <w:lang w:eastAsia="en-US"/>
        </w:rPr>
        <w:t>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4D8E9651" w14:textId="77777777" w:rsidR="00DE4C6E" w:rsidRPr="00795C81" w:rsidRDefault="00DE4C6E" w:rsidP="00DE4C6E">
      <w:pPr>
        <w:spacing w:after="0" w:line="360" w:lineRule="auto"/>
        <w:rPr>
          <w:rFonts w:eastAsiaTheme="minorHAnsi" w:cstheme="minorBidi"/>
          <w:bCs/>
          <w:iCs/>
          <w:color w:val="000000"/>
          <w:lang w:eastAsia="en-US"/>
        </w:rPr>
      </w:pPr>
    </w:p>
    <w:p w14:paraId="72298F7E" w14:textId="77777777" w:rsidR="00DE4C6E" w:rsidRPr="00305859" w:rsidRDefault="00DE4C6E" w:rsidP="00DE4C6E">
      <w:pPr>
        <w:spacing w:after="0" w:line="360" w:lineRule="auto"/>
        <w:rPr>
          <w:rFonts w:eastAsia="Calibri" w:cs="Times New Roman"/>
          <w:color w:val="000000" w:themeColor="text1"/>
          <w:lang w:eastAsia="en-US"/>
        </w:rPr>
      </w:pPr>
      <w:r w:rsidRPr="00305859">
        <w:rPr>
          <w:rFonts w:eastAsia="Calibri" w:cs="Times New Roman"/>
          <w:color w:val="000000" w:themeColor="text1"/>
          <w:lang w:eastAsia="en-US"/>
        </w:rPr>
        <w:lastRenderedPageBreak/>
        <w:t xml:space="preserve">De esta manera, </w:t>
      </w:r>
      <w:r w:rsidRPr="00305859">
        <w:rPr>
          <w:rFonts w:eastAsia="Calibri" w:cs="Times New Roman"/>
          <w:color w:val="000000" w:themeColor="text1"/>
          <w:lang w:val="es-ES" w:eastAsia="en-US"/>
        </w:rPr>
        <w:t xml:space="preserve">el derecho de acceso a la información pública se satisface en aquellos casos en que se entregue el soporte documental en el que conste la información solicitada, sin necesidad de elaborar documentos </w:t>
      </w:r>
      <w:r w:rsidRPr="00305859">
        <w:rPr>
          <w:rFonts w:eastAsia="Calibri" w:cs="Times New Roman"/>
          <w:i/>
          <w:color w:val="000000" w:themeColor="text1"/>
          <w:lang w:eastAsia="en-US"/>
        </w:rPr>
        <w:t>ad hoc</w:t>
      </w:r>
      <w:r w:rsidRPr="00305859">
        <w:rPr>
          <w:rFonts w:eastAsia="Calibri" w:cs="Times New Roman"/>
          <w:color w:val="000000" w:themeColor="text1"/>
          <w:lang w:eastAsia="en-US"/>
        </w:rPr>
        <w:t>, situación que toma sustento en el artículo 160 de la Ley de Transparencia y Acceso a la Información Pública del Estado de México y Municipios, el cual refiere que los sujetos obligados únicamente deberán entregar la información que obre en sus archivos.</w:t>
      </w:r>
    </w:p>
    <w:p w14:paraId="3F72CE75" w14:textId="77777777" w:rsidR="00DE4C6E" w:rsidRPr="00305859" w:rsidRDefault="00DE4C6E" w:rsidP="00DE4C6E">
      <w:pPr>
        <w:spacing w:after="0" w:line="360" w:lineRule="auto"/>
        <w:rPr>
          <w:rFonts w:eastAsia="Calibri" w:cs="Times New Roman"/>
          <w:iCs/>
          <w:color w:val="000000" w:themeColor="text1"/>
          <w:lang w:eastAsia="en-US"/>
        </w:rPr>
      </w:pPr>
    </w:p>
    <w:p w14:paraId="326737BF" w14:textId="77777777" w:rsidR="00DE4C6E" w:rsidRDefault="00DE4C6E" w:rsidP="00DE4C6E">
      <w:pPr>
        <w:spacing w:after="0" w:line="360" w:lineRule="auto"/>
        <w:rPr>
          <w:rFonts w:eastAsiaTheme="minorHAnsi" w:cstheme="minorBidi"/>
          <w:bCs/>
          <w:iCs/>
          <w:color w:val="000000"/>
          <w:lang w:eastAsia="en-US"/>
        </w:rPr>
      </w:pPr>
      <w:r w:rsidRPr="00305859">
        <w:rPr>
          <w:rFonts w:eastAsia="Calibri" w:cs="Times New Roman"/>
          <w:color w:val="000000" w:themeColor="text1"/>
          <w:lang w:val="es-ES" w:eastAsia="en-US"/>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proporcionar </w:t>
      </w:r>
      <w:r>
        <w:rPr>
          <w:rFonts w:eastAsiaTheme="minorHAnsi" w:cstheme="minorBidi"/>
          <w:bCs/>
          <w:iCs/>
          <w:color w:val="000000"/>
          <w:lang w:eastAsia="en-US"/>
        </w:rPr>
        <w:t>lo requerido.</w:t>
      </w:r>
    </w:p>
    <w:p w14:paraId="1FD29238" w14:textId="77777777" w:rsidR="00DE4C6E" w:rsidRDefault="00DE4C6E" w:rsidP="00CE1C6C">
      <w:pPr>
        <w:spacing w:after="0" w:line="360" w:lineRule="auto"/>
        <w:rPr>
          <w:rFonts w:cs="Tahoma"/>
          <w:b/>
          <w:bCs/>
          <w:iCs/>
        </w:rPr>
      </w:pPr>
    </w:p>
    <w:p w14:paraId="3550DB7B" w14:textId="33836BC4" w:rsidR="0006511E" w:rsidRPr="00305859" w:rsidRDefault="0006511E" w:rsidP="0006511E">
      <w:pPr>
        <w:spacing w:after="0" w:line="360" w:lineRule="auto"/>
        <w:rPr>
          <w:rFonts w:eastAsiaTheme="minorHAnsi" w:cstheme="minorBidi"/>
          <w:color w:val="000000"/>
          <w:lang w:eastAsia="en-US"/>
        </w:rPr>
      </w:pPr>
      <w:r>
        <w:rPr>
          <w:rFonts w:eastAsiaTheme="minorHAnsi" w:cstheme="minorBidi"/>
          <w:bCs/>
          <w:iCs/>
          <w:color w:val="000000"/>
          <w:lang w:eastAsia="en-US"/>
        </w:rPr>
        <w:t>Para el caso, de que alguno no cuente con las acciones para atender temas de violencia de género de la Primera Síndico</w:t>
      </w:r>
      <w:r w:rsidR="002C38D9">
        <w:rPr>
          <w:rFonts w:eastAsiaTheme="minorHAnsi" w:cstheme="minorBidi"/>
          <w:bCs/>
          <w:iCs/>
          <w:color w:val="000000"/>
          <w:lang w:eastAsia="en-US"/>
        </w:rPr>
        <w:t xml:space="preserve"> referidas en el numeral 1</w:t>
      </w:r>
      <w:r>
        <w:rPr>
          <w:rFonts w:eastAsiaTheme="minorHAnsi" w:cstheme="minorBidi"/>
          <w:bCs/>
          <w:iCs/>
          <w:color w:val="000000"/>
          <w:lang w:eastAsia="en-US"/>
        </w:rPr>
        <w:t xml:space="preserve">, por no </w:t>
      </w:r>
      <w:r w:rsidR="002C38D9">
        <w:rPr>
          <w:rFonts w:eastAsiaTheme="minorHAnsi" w:cstheme="minorBidi"/>
          <w:bCs/>
          <w:iCs/>
          <w:color w:val="000000"/>
          <w:lang w:eastAsia="en-US"/>
        </w:rPr>
        <w:t>haberla generado, y no se cuente con las respuestas emitidas a los oficios faltantes referidos en numeral 2, por haberse entregado en su totalidad mediante informe justificado</w:t>
      </w:r>
      <w:r>
        <w:rPr>
          <w:rFonts w:eastAsiaTheme="minorHAnsi" w:cstheme="minorBidi"/>
          <w:bCs/>
          <w:iCs/>
          <w:color w:val="000000"/>
          <w:lang w:eastAsia="en-US"/>
        </w:rPr>
        <w:t>, deberá hacerlo del conocimiento de la parte Recurrente de manera clara y precisa, en términos del artículo 19, párrafo segundo de la Ley de Transparencia y Acceso a la Información Pública del Estado de México y Municipios.</w:t>
      </w:r>
    </w:p>
    <w:p w14:paraId="2F38E909" w14:textId="77777777" w:rsidR="0006511E" w:rsidRDefault="0006511E" w:rsidP="00CE1C6C">
      <w:pPr>
        <w:spacing w:after="0" w:line="360" w:lineRule="auto"/>
        <w:rPr>
          <w:rFonts w:cs="Tahoma"/>
          <w:b/>
          <w:bCs/>
          <w:iCs/>
        </w:rPr>
      </w:pPr>
    </w:p>
    <w:p w14:paraId="782ACF0C" w14:textId="5FAF5CD7" w:rsidR="00150CE9" w:rsidRDefault="002C38D9" w:rsidP="00C747AD">
      <w:pPr>
        <w:tabs>
          <w:tab w:val="left" w:pos="4962"/>
        </w:tabs>
        <w:spacing w:after="0" w:line="360" w:lineRule="auto"/>
        <w:rPr>
          <w:rFonts w:eastAsia="Times New Roman" w:cs="Tahoma"/>
          <w:bCs/>
          <w:lang w:val="es-ES_tradnl" w:eastAsia="es-ES"/>
        </w:rPr>
      </w:pPr>
      <w:r w:rsidRPr="002C38D9">
        <w:rPr>
          <w:rFonts w:eastAsia="Times New Roman" w:cs="Tahoma"/>
          <w:bCs/>
          <w:lang w:val="es-ES_tradnl" w:eastAsia="es-ES"/>
        </w:rPr>
        <w:t>Ahora bien, no pasa desapercibido por este Instituto que los documentos que den cuenta de lo solicitado pudieran contener diversos datos que son susceptibles de clasificación,</w:t>
      </w:r>
      <w:r>
        <w:rPr>
          <w:rFonts w:eastAsia="Times New Roman" w:cs="Tahoma"/>
          <w:bCs/>
          <w:lang w:val="es-ES_tradnl" w:eastAsia="es-ES"/>
        </w:rPr>
        <w:t xml:space="preserve"> situación que se robustece pues, </w:t>
      </w:r>
      <w:r w:rsidRPr="002C38D9">
        <w:rPr>
          <w:rFonts w:eastAsia="Times New Roman" w:cs="Tahoma"/>
          <w:bCs/>
          <w:lang w:val="es-ES_tradnl" w:eastAsia="es-ES"/>
        </w:rPr>
        <w:t xml:space="preserve"> </w:t>
      </w:r>
      <w:r>
        <w:rPr>
          <w:rFonts w:eastAsia="Times New Roman" w:cs="Tahoma"/>
          <w:bCs/>
          <w:lang w:val="es-ES_tradnl" w:eastAsia="es-ES"/>
        </w:rPr>
        <w:t xml:space="preserve">mediante informe justificado se proporcionaron oficios  por medio del cual la </w:t>
      </w:r>
      <w:r w:rsidRPr="002C38D9">
        <w:rPr>
          <w:rFonts w:eastAsia="Times New Roman" w:cs="Tahoma"/>
          <w:bCs/>
          <w:lang w:val="es-ES_tradnl" w:eastAsia="es-ES"/>
        </w:rPr>
        <w:t xml:space="preserve">Delegada Administrativa de la Contraloría </w:t>
      </w:r>
      <w:r>
        <w:rPr>
          <w:rFonts w:eastAsia="Times New Roman" w:cs="Tahoma"/>
          <w:bCs/>
          <w:lang w:val="es-ES_tradnl" w:eastAsia="es-ES"/>
        </w:rPr>
        <w:t xml:space="preserve">dio respuesta a los oficios recibidos a dicha unidad administrativa, en los que clasificó el </w:t>
      </w:r>
      <w:r w:rsidRPr="002C38D9">
        <w:rPr>
          <w:rFonts w:eastAsia="Times New Roman" w:cs="Tahoma"/>
          <w:bCs/>
          <w:lang w:val="es-ES_tradnl" w:eastAsia="es-ES"/>
        </w:rPr>
        <w:t xml:space="preserve">nombres, teléfono, correo particular, y dirección de particulares, </w:t>
      </w:r>
      <w:r>
        <w:rPr>
          <w:rFonts w:eastAsia="Times New Roman" w:cs="Tahoma"/>
          <w:bCs/>
          <w:lang w:val="es-ES_tradnl" w:eastAsia="es-ES"/>
        </w:rPr>
        <w:t xml:space="preserve">no obstante, omitió proporcionar el Acuerdo del Comité de </w:t>
      </w:r>
      <w:r>
        <w:rPr>
          <w:rFonts w:eastAsia="Times New Roman" w:cs="Tahoma"/>
          <w:bCs/>
          <w:lang w:val="es-ES_tradnl" w:eastAsia="es-ES"/>
        </w:rPr>
        <w:lastRenderedPageBreak/>
        <w:t xml:space="preserve">Transparencia que funda y motivara dicha clasificación, </w:t>
      </w:r>
      <w:r w:rsidRPr="002C38D9">
        <w:rPr>
          <w:rFonts w:eastAsia="Times New Roman" w:cs="Tahoma"/>
          <w:bCs/>
          <w:lang w:val="es-ES_tradnl" w:eastAsia="es-ES"/>
        </w:rPr>
        <w:t>por lo que resulta oportuno analizar su procedencia circunstancia que se realiza conforme a lo siguiente:</w:t>
      </w:r>
    </w:p>
    <w:p w14:paraId="46322B61" w14:textId="77777777" w:rsidR="00C17F54" w:rsidRPr="00C17F54" w:rsidRDefault="00C17F54" w:rsidP="00C17F54">
      <w:pPr>
        <w:spacing w:after="0" w:line="360" w:lineRule="auto"/>
      </w:pPr>
    </w:p>
    <w:p w14:paraId="0DB7072D" w14:textId="77777777" w:rsidR="00C17F54" w:rsidRPr="00C17F54" w:rsidRDefault="00C17F54">
      <w:pPr>
        <w:numPr>
          <w:ilvl w:val="0"/>
          <w:numId w:val="17"/>
        </w:numPr>
        <w:spacing w:after="0" w:line="360" w:lineRule="auto"/>
      </w:pPr>
      <w:r w:rsidRPr="00C17F54">
        <w:t>Nombre de Particulares</w:t>
      </w:r>
    </w:p>
    <w:p w14:paraId="419B0225" w14:textId="77777777" w:rsidR="00C17F54" w:rsidRPr="00C17F54" w:rsidRDefault="00C17F54">
      <w:pPr>
        <w:numPr>
          <w:ilvl w:val="0"/>
          <w:numId w:val="17"/>
        </w:numPr>
        <w:spacing w:after="0" w:line="360" w:lineRule="auto"/>
      </w:pPr>
      <w:r w:rsidRPr="00C17F54">
        <w:t>Teléfono Particular</w:t>
      </w:r>
    </w:p>
    <w:p w14:paraId="72AE1324" w14:textId="77777777" w:rsidR="00C17F54" w:rsidRPr="00C17F54" w:rsidRDefault="00C17F54">
      <w:pPr>
        <w:numPr>
          <w:ilvl w:val="0"/>
          <w:numId w:val="17"/>
        </w:numPr>
        <w:spacing w:after="0" w:line="360" w:lineRule="auto"/>
      </w:pPr>
      <w:r w:rsidRPr="00C17F54">
        <w:t>Correo electrónico Particular</w:t>
      </w:r>
    </w:p>
    <w:p w14:paraId="1B2133C8" w14:textId="77777777" w:rsidR="00C17F54" w:rsidRPr="00C17F54" w:rsidRDefault="00C17F54">
      <w:pPr>
        <w:numPr>
          <w:ilvl w:val="0"/>
          <w:numId w:val="17"/>
        </w:numPr>
        <w:spacing w:after="0" w:line="360" w:lineRule="auto"/>
      </w:pPr>
      <w:r w:rsidRPr="00C17F54">
        <w:t xml:space="preserve">Domicilio Particular </w:t>
      </w:r>
    </w:p>
    <w:p w14:paraId="63CC421E" w14:textId="77777777" w:rsidR="00C17F54" w:rsidRPr="00C17F54" w:rsidRDefault="00C17F54">
      <w:pPr>
        <w:numPr>
          <w:ilvl w:val="0"/>
          <w:numId w:val="17"/>
        </w:numPr>
        <w:spacing w:after="0" w:line="360" w:lineRule="auto"/>
      </w:pPr>
      <w:r w:rsidRPr="00C17F54">
        <w:t xml:space="preserve">Nombre de servidores públicos </w:t>
      </w:r>
    </w:p>
    <w:p w14:paraId="2E115729" w14:textId="77777777" w:rsidR="00C17F54" w:rsidRPr="00C17F54" w:rsidRDefault="00C17F54">
      <w:pPr>
        <w:numPr>
          <w:ilvl w:val="0"/>
          <w:numId w:val="17"/>
        </w:numPr>
        <w:spacing w:after="0" w:line="360" w:lineRule="auto"/>
      </w:pPr>
      <w:r w:rsidRPr="00C17F54">
        <w:t>Número de empleado</w:t>
      </w:r>
    </w:p>
    <w:p w14:paraId="6A4986B3" w14:textId="77777777" w:rsidR="00C17F54" w:rsidRPr="00C17F54" w:rsidRDefault="00C17F54" w:rsidP="00C17F54">
      <w:pPr>
        <w:spacing w:after="0" w:line="360" w:lineRule="auto"/>
        <w:rPr>
          <w:color w:val="FF0000"/>
        </w:rPr>
      </w:pPr>
    </w:p>
    <w:p w14:paraId="21C173D2" w14:textId="77777777" w:rsidR="00C17F54" w:rsidRPr="00C17F54" w:rsidRDefault="00C17F54" w:rsidP="00C17F54">
      <w:pPr>
        <w:spacing w:after="0" w:line="360" w:lineRule="auto"/>
      </w:pPr>
      <w:r w:rsidRPr="00C17F54">
        <w:t>De lo anterior, resulta procedente analizar si dichos datos son públicos o privados; para lo cual, cabe mencionar que el artículo 143, fracción I, de la Ley previamente citada, establece que la información privada y los datos personales, concernientes a una persona física o jurídica colectiva identificada o identificable son confidenciales.</w:t>
      </w:r>
    </w:p>
    <w:p w14:paraId="1584FD42" w14:textId="77777777" w:rsidR="00C17F54" w:rsidRPr="00C17F54" w:rsidRDefault="00C17F54" w:rsidP="00C17F54">
      <w:pPr>
        <w:spacing w:after="0" w:line="360" w:lineRule="auto"/>
      </w:pPr>
    </w:p>
    <w:p w14:paraId="29F488C5" w14:textId="77777777" w:rsidR="00C17F54" w:rsidRPr="00C17F54" w:rsidRDefault="00C17F54" w:rsidP="00C17F54">
      <w:pPr>
        <w:spacing w:after="0" w:line="360" w:lineRule="auto"/>
      </w:pPr>
      <w:r w:rsidRPr="00C17F54">
        <w:t xml:space="preserve">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 </w:t>
      </w:r>
    </w:p>
    <w:p w14:paraId="252FC576" w14:textId="77777777" w:rsidR="00C17F54" w:rsidRPr="00C17F54" w:rsidRDefault="00C17F54" w:rsidP="00C17F54">
      <w:pPr>
        <w:spacing w:after="0" w:line="360" w:lineRule="auto"/>
      </w:pPr>
    </w:p>
    <w:p w14:paraId="34B6F5D1" w14:textId="77777777" w:rsidR="00C17F54" w:rsidRPr="00C17F54" w:rsidRDefault="00C17F54" w:rsidP="00C17F54">
      <w:pPr>
        <w:spacing w:after="0" w:line="360" w:lineRule="auto"/>
      </w:pPr>
      <w:r w:rsidRPr="00C17F54">
        <w:t xml:space="preserve">En términos de lo expuesto, la documentación y aquellos datos que se consideren confidenciales, serán una limitante del derecho de acceso a la información, siempre y cuando: </w:t>
      </w:r>
    </w:p>
    <w:p w14:paraId="6A01245F" w14:textId="77777777" w:rsidR="00C17F54" w:rsidRPr="00C17F54" w:rsidRDefault="00C17F54" w:rsidP="00C17F54">
      <w:pPr>
        <w:spacing w:after="0" w:line="360" w:lineRule="auto"/>
      </w:pPr>
    </w:p>
    <w:p w14:paraId="48DD3B5C" w14:textId="77777777" w:rsidR="00C17F54" w:rsidRPr="00C17F54" w:rsidRDefault="00C17F54">
      <w:pPr>
        <w:numPr>
          <w:ilvl w:val="0"/>
          <w:numId w:val="18"/>
        </w:numPr>
        <w:spacing w:after="0" w:line="360" w:lineRule="auto"/>
      </w:pPr>
      <w:r w:rsidRPr="00C17F54">
        <w:t>Se trate de datos personales o información privada; esto es, información concerniente a una persona física o jurídico colectiva y que esta sea identificada o identificable.</w:t>
      </w:r>
    </w:p>
    <w:p w14:paraId="6A3B1302" w14:textId="77777777" w:rsidR="00C17F54" w:rsidRPr="00C17F54" w:rsidRDefault="00C17F54" w:rsidP="00C17F54">
      <w:pPr>
        <w:spacing w:after="0" w:line="360" w:lineRule="auto"/>
        <w:ind w:left="720"/>
      </w:pPr>
    </w:p>
    <w:p w14:paraId="775524B7" w14:textId="77777777" w:rsidR="00C17F54" w:rsidRPr="00C17F54" w:rsidRDefault="00C17F54">
      <w:pPr>
        <w:numPr>
          <w:ilvl w:val="0"/>
          <w:numId w:val="18"/>
        </w:numPr>
        <w:spacing w:after="0" w:line="360" w:lineRule="auto"/>
      </w:pPr>
      <w:r w:rsidRPr="00C17F54">
        <w:t>Para la difusión de los datos, se requiera el consentimiento del titular</w:t>
      </w:r>
    </w:p>
    <w:p w14:paraId="186E7D64" w14:textId="77777777" w:rsidR="00C17F54" w:rsidRPr="00C17F54" w:rsidRDefault="00C17F54" w:rsidP="00C17F54">
      <w:pPr>
        <w:spacing w:after="0" w:line="360" w:lineRule="auto"/>
      </w:pPr>
    </w:p>
    <w:p w14:paraId="61CD1102" w14:textId="77777777" w:rsidR="00C17F54" w:rsidRPr="00C17F54" w:rsidRDefault="00C17F54" w:rsidP="00C17F54">
      <w:pPr>
        <w:spacing w:after="0" w:line="360" w:lineRule="auto"/>
      </w:pPr>
      <w:r w:rsidRPr="00C17F54">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w:t>
      </w:r>
    </w:p>
    <w:p w14:paraId="131275F6" w14:textId="77777777" w:rsidR="00C17F54" w:rsidRPr="00C17F54" w:rsidRDefault="00C17F54" w:rsidP="00C17F54">
      <w:pPr>
        <w:spacing w:after="0" w:line="360" w:lineRule="auto"/>
      </w:pPr>
    </w:p>
    <w:p w14:paraId="464417FD" w14:textId="77777777" w:rsidR="00C17F54" w:rsidRPr="00C17F54" w:rsidRDefault="00C17F54" w:rsidP="00C17F54">
      <w:pPr>
        <w:spacing w:after="0" w:line="360" w:lineRule="auto"/>
      </w:pPr>
      <w:r w:rsidRPr="00C17F54">
        <w:t>En este sentido, un dato personal es cualquier información que pueda hacer a una persona física o jurídica colectiva identificada e identificable; por lo que, bajo dicha circunstancia, se analizarán si los datos mencionados, deben ser considerados confidenciales, en términos del artículo 143, fracción I, de la Ley de Transparencia y Acceso a la Información Pública del Estado de México y Municipios, o públicos.</w:t>
      </w:r>
    </w:p>
    <w:p w14:paraId="3D591289" w14:textId="77777777" w:rsidR="00C17F54" w:rsidRPr="00C17F54" w:rsidRDefault="00C17F54" w:rsidP="00C17F54">
      <w:pPr>
        <w:spacing w:after="0" w:line="360" w:lineRule="auto"/>
      </w:pPr>
    </w:p>
    <w:p w14:paraId="1D28F281" w14:textId="77777777" w:rsidR="00C17F54" w:rsidRPr="00C17F54" w:rsidRDefault="00C17F54">
      <w:pPr>
        <w:numPr>
          <w:ilvl w:val="0"/>
          <w:numId w:val="19"/>
        </w:numPr>
        <w:spacing w:after="0" w:line="360" w:lineRule="auto"/>
        <w:rPr>
          <w:b/>
        </w:rPr>
      </w:pPr>
      <w:r w:rsidRPr="00C17F54">
        <w:rPr>
          <w:b/>
        </w:rPr>
        <w:t>Nombre de particulares</w:t>
      </w:r>
    </w:p>
    <w:p w14:paraId="46EC0572" w14:textId="77777777" w:rsidR="00C17F54" w:rsidRPr="00C17F54" w:rsidRDefault="00C17F54" w:rsidP="00C17F54">
      <w:pPr>
        <w:spacing w:after="0" w:line="360" w:lineRule="auto"/>
      </w:pPr>
    </w:p>
    <w:p w14:paraId="6799C44C" w14:textId="77777777" w:rsidR="00C17F54" w:rsidRPr="00C17F54" w:rsidRDefault="00C17F54" w:rsidP="00C17F54">
      <w:pPr>
        <w:spacing w:after="0" w:line="360" w:lineRule="auto"/>
      </w:pPr>
      <w:r w:rsidRPr="00C17F54">
        <w:t xml:space="preserve">Al respecto, se considera que el nombre se integra con el sustantivo propio y el primer apellido de los padres, en el orden que, de común acuerdo determinen; asimismo es la manifestación principal del derecho subjetivo a la personalidad y atributo de esta en términos </w:t>
      </w:r>
      <w:r w:rsidRPr="00C17F54">
        <w:lastRenderedPageBreak/>
        <w:t>del artículo 2.3 del Código Civil del Estado de México, de tal suerte, el nombre per se es un elemento que hace a una persona física identificada o identificable, por lo que, se considera un dato personal.</w:t>
      </w:r>
    </w:p>
    <w:p w14:paraId="110C884E" w14:textId="77777777" w:rsidR="00C17F54" w:rsidRPr="00C17F54" w:rsidRDefault="00C17F54" w:rsidP="00C17F54">
      <w:pPr>
        <w:spacing w:after="0" w:line="360" w:lineRule="auto"/>
      </w:pPr>
    </w:p>
    <w:p w14:paraId="28D5D302" w14:textId="77777777" w:rsidR="00C17F54" w:rsidRPr="00C17F54" w:rsidRDefault="00C17F54" w:rsidP="00C17F54">
      <w:pPr>
        <w:spacing w:after="0" w:line="360" w:lineRule="auto"/>
      </w:pPr>
      <w:r w:rsidRPr="00C17F54">
        <w:t>Al respecto cabe señalar lo previsto en la tesis aislada número 1a. CCXIV/2009, emitida por la Primera Sala de la Suprema Corte de Justicia de la Nación, publicada en la Gaceta del Semanario Judicial de la Federación, Tomo XXX, de diciembre de 2009, página 277, de la Novena Época, materia constitucional, que establece lo siguiente:</w:t>
      </w:r>
    </w:p>
    <w:p w14:paraId="2E0CAFD2" w14:textId="77777777" w:rsidR="00C17F54" w:rsidRPr="00C17F54" w:rsidRDefault="00C17F54" w:rsidP="00C17F54">
      <w:pPr>
        <w:spacing w:after="0" w:line="360" w:lineRule="auto"/>
      </w:pPr>
    </w:p>
    <w:p w14:paraId="37C1D8B1" w14:textId="77777777" w:rsidR="00C17F54" w:rsidRPr="00C17F54" w:rsidRDefault="00C17F54" w:rsidP="00C17F54">
      <w:pPr>
        <w:spacing w:after="0" w:line="360" w:lineRule="auto"/>
        <w:ind w:left="567" w:right="567"/>
        <w:rPr>
          <w:i/>
          <w:sz w:val="20"/>
          <w:szCs w:val="20"/>
        </w:rPr>
      </w:pPr>
      <w:r w:rsidRPr="00C17F54">
        <w:rPr>
          <w:b/>
          <w:i/>
          <w:sz w:val="20"/>
          <w:szCs w:val="20"/>
        </w:rPr>
        <w:t>“DERECHO A LA VIDA PRIVADA. SU CONTENIDO GENERAL Y LA IMPORTANCIA DE NO DESCONTEXTUALIZAR LAS REFERENCIAS A LA MISMA.</w:t>
      </w:r>
      <w:r w:rsidRPr="00C17F54">
        <w:rPr>
          <w:i/>
          <w:sz w:val="20"/>
          <w:szCs w:val="20"/>
        </w:rPr>
        <w:t xml:space="preserve"> 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w:t>
      </w:r>
      <w:r w:rsidRPr="00C17F54">
        <w:rPr>
          <w:i/>
          <w:sz w:val="20"/>
          <w:szCs w:val="20"/>
        </w:rPr>
        <w:lastRenderedPageBreak/>
        <w:t xml:space="preserve">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C17F54">
        <w:rPr>
          <w:b/>
          <w:i/>
          <w:sz w:val="20"/>
          <w:szCs w:val="20"/>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w:t>
      </w:r>
      <w:r w:rsidRPr="00C17F54">
        <w:rPr>
          <w:i/>
          <w:sz w:val="20"/>
          <w:szCs w:val="20"/>
        </w:rPr>
        <w:t xml:space="preserve"> -para el desarrollo de su autonomía y su libertad-.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C17F54">
        <w:rPr>
          <w:b/>
          <w:i/>
          <w:sz w:val="20"/>
          <w:szCs w:val="20"/>
        </w:rPr>
        <w:t>En un sentido amplio, entonces, la protección constitucional de la vida privada implica poder conducir parte de la vida de uno protegido de la mirada y las injerencias de los demás</w:t>
      </w:r>
      <w:r w:rsidRPr="00C17F54">
        <w:rPr>
          <w:i/>
          <w:sz w:val="20"/>
          <w:szCs w:val="20"/>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22A2CA21" w14:textId="77777777" w:rsidR="00C17F54" w:rsidRPr="00C17F54" w:rsidRDefault="00C17F54" w:rsidP="00C17F54">
      <w:pPr>
        <w:spacing w:after="0" w:line="360" w:lineRule="auto"/>
      </w:pPr>
    </w:p>
    <w:p w14:paraId="5A3126EF" w14:textId="77777777" w:rsidR="00C17F54" w:rsidRPr="00C17F54" w:rsidRDefault="00C17F54" w:rsidP="00C17F54">
      <w:pPr>
        <w:spacing w:after="0" w:line="360" w:lineRule="auto"/>
        <w:rPr>
          <w:b/>
          <w:u w:val="single"/>
        </w:rPr>
      </w:pPr>
      <w:r w:rsidRPr="00C17F54">
        <w:t xml:space="preserve">De conformidad con lo señalado, se colige que </w:t>
      </w:r>
      <w:r w:rsidRPr="00C17F54">
        <w:rPr>
          <w:b/>
          <w:u w:val="single"/>
        </w:rPr>
        <w:t xml:space="preserve">las actividades que realicen los particulares, dentro del ámbito privado, o dentro de la esfera particular, es información que debe protegerse. </w:t>
      </w:r>
    </w:p>
    <w:p w14:paraId="2AAF7B96" w14:textId="77777777" w:rsidR="00C17F54" w:rsidRPr="00C17F54" w:rsidRDefault="00C17F54" w:rsidP="00C17F54">
      <w:pPr>
        <w:spacing w:after="0" w:line="360" w:lineRule="auto"/>
      </w:pPr>
    </w:p>
    <w:p w14:paraId="2924FE63" w14:textId="77777777" w:rsidR="00C17F54" w:rsidRPr="00C17F54" w:rsidRDefault="00C17F54" w:rsidP="00C17F54">
      <w:pPr>
        <w:spacing w:after="0" w:line="360" w:lineRule="auto"/>
      </w:pPr>
      <w:r w:rsidRPr="00C17F54">
        <w:lastRenderedPageBreak/>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w:t>
      </w:r>
    </w:p>
    <w:p w14:paraId="0B3FEE17" w14:textId="77777777" w:rsidR="00C17F54" w:rsidRPr="00C17F54" w:rsidRDefault="00C17F54" w:rsidP="00C17F54">
      <w:pPr>
        <w:spacing w:after="0" w:line="360" w:lineRule="auto"/>
      </w:pPr>
    </w:p>
    <w:p w14:paraId="2E9D9ED4" w14:textId="77777777" w:rsidR="00C17F54" w:rsidRPr="00C17F54" w:rsidRDefault="00C17F54">
      <w:pPr>
        <w:numPr>
          <w:ilvl w:val="0"/>
          <w:numId w:val="20"/>
        </w:numPr>
        <w:spacing w:after="0" w:line="360" w:lineRule="auto"/>
        <w:rPr>
          <w:b/>
        </w:rPr>
      </w:pPr>
      <w:r w:rsidRPr="00C17F54">
        <w:rPr>
          <w:b/>
        </w:rPr>
        <w:t xml:space="preserve">Domicilio Particular </w:t>
      </w:r>
    </w:p>
    <w:p w14:paraId="6FE306E0" w14:textId="77777777" w:rsidR="00C17F54" w:rsidRPr="00C17F54" w:rsidRDefault="00C17F54" w:rsidP="00C17F54">
      <w:pPr>
        <w:spacing w:after="0" w:line="360" w:lineRule="auto"/>
        <w:rPr>
          <w:b/>
        </w:rPr>
      </w:pPr>
    </w:p>
    <w:p w14:paraId="738BB3BC" w14:textId="77777777" w:rsidR="00C17F54" w:rsidRDefault="00C17F54" w:rsidP="00C17F54">
      <w:pPr>
        <w:spacing w:after="0" w:line="360" w:lineRule="auto"/>
      </w:pPr>
      <w:r w:rsidRPr="00C17F54">
        <w:t>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w:t>
      </w:r>
    </w:p>
    <w:p w14:paraId="306EF471" w14:textId="77777777" w:rsidR="00C17F54" w:rsidRPr="00C17F54" w:rsidRDefault="00C17F54" w:rsidP="00C17F54">
      <w:pPr>
        <w:spacing w:after="0" w:line="360" w:lineRule="auto"/>
      </w:pPr>
    </w:p>
    <w:p w14:paraId="517B36F2" w14:textId="77777777" w:rsidR="00C17F54" w:rsidRPr="00C17F54" w:rsidRDefault="00C17F54" w:rsidP="00C17F54">
      <w:pPr>
        <w:spacing w:after="0" w:line="360" w:lineRule="auto"/>
        <w:rPr>
          <w:b/>
        </w:rPr>
      </w:pPr>
      <w:r w:rsidRPr="00C17F54">
        <w:t>De la misma manera, lo establece el artículo 29 del Código Civil Federal, al precisar que el domicilio de personas físicas</w:t>
      </w:r>
      <w:r w:rsidRPr="00C17F54">
        <w:rPr>
          <w:b/>
        </w:rPr>
        <w:t>, es el lugar donde residen habitualmente, el lugar del centro principal de sus negocios, donde residan o el lugar donde se encuentren.</w:t>
      </w:r>
    </w:p>
    <w:p w14:paraId="7EF7C14B" w14:textId="77777777" w:rsidR="00C17F54" w:rsidRPr="00C17F54" w:rsidRDefault="00C17F54" w:rsidP="00C17F54">
      <w:pPr>
        <w:spacing w:after="0" w:line="360" w:lineRule="auto"/>
        <w:rPr>
          <w:b/>
        </w:rPr>
      </w:pPr>
    </w:p>
    <w:p w14:paraId="01BF6338" w14:textId="77777777" w:rsidR="00C17F54" w:rsidRPr="00C17F54" w:rsidRDefault="00C17F54" w:rsidP="00C17F54">
      <w:pPr>
        <w:spacing w:after="0" w:line="360" w:lineRule="auto"/>
      </w:pPr>
      <w:r w:rsidRPr="00C17F54">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264E1052" w14:textId="77777777" w:rsidR="00C17F54" w:rsidRPr="00C17F54" w:rsidRDefault="00C17F54" w:rsidP="00C17F54">
      <w:pPr>
        <w:spacing w:after="0" w:line="360" w:lineRule="auto"/>
      </w:pPr>
      <w:r w:rsidRPr="00C17F54">
        <w:t>Por lo tanto, se actualiza la clasificación del domicilio y su comprobante, de conformidad con la fracción I, del artículo 143 de la Ley de Transparencia y Acceso a la Información Pública del Estado de México y Municipios.</w:t>
      </w:r>
    </w:p>
    <w:p w14:paraId="1BD4DD61" w14:textId="77777777" w:rsidR="00C17F54" w:rsidRPr="00C17F54" w:rsidRDefault="00C17F54" w:rsidP="00C17F54">
      <w:pPr>
        <w:spacing w:after="0" w:line="360" w:lineRule="auto"/>
        <w:rPr>
          <w:b/>
        </w:rPr>
      </w:pPr>
    </w:p>
    <w:p w14:paraId="503D9692" w14:textId="77777777" w:rsidR="00C17F54" w:rsidRPr="00C17F54" w:rsidRDefault="00C17F54">
      <w:pPr>
        <w:numPr>
          <w:ilvl w:val="0"/>
          <w:numId w:val="21"/>
        </w:numPr>
        <w:spacing w:after="0" w:line="360" w:lineRule="auto"/>
        <w:rPr>
          <w:b/>
        </w:rPr>
      </w:pPr>
      <w:r w:rsidRPr="00C17F54">
        <w:rPr>
          <w:b/>
        </w:rPr>
        <w:t>Correo electrónico particular</w:t>
      </w:r>
    </w:p>
    <w:p w14:paraId="65C6520D" w14:textId="77777777" w:rsidR="00C17F54" w:rsidRPr="00C17F54" w:rsidRDefault="00C17F54" w:rsidP="00C17F54">
      <w:pPr>
        <w:spacing w:after="0" w:line="360" w:lineRule="auto"/>
        <w:rPr>
          <w:b/>
        </w:rPr>
      </w:pPr>
    </w:p>
    <w:p w14:paraId="0446B5F6" w14:textId="77777777" w:rsidR="00C17F54" w:rsidRPr="00C17F54" w:rsidRDefault="00C17F54" w:rsidP="00C17F54">
      <w:pPr>
        <w:spacing w:after="0" w:line="360" w:lineRule="auto"/>
      </w:pPr>
      <w:r w:rsidRPr="00C17F54">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27BF4DCC" w14:textId="77777777" w:rsidR="00C17F54" w:rsidRPr="00C17F54" w:rsidRDefault="00C17F54" w:rsidP="00C17F54">
      <w:pPr>
        <w:spacing w:after="0" w:line="360" w:lineRule="auto"/>
      </w:pPr>
    </w:p>
    <w:p w14:paraId="7118641F" w14:textId="77777777" w:rsidR="00C17F54" w:rsidRPr="00C17F54" w:rsidRDefault="00C17F54" w:rsidP="00C17F54">
      <w:pPr>
        <w:spacing w:after="0" w:line="360" w:lineRule="auto"/>
      </w:pPr>
      <w:r w:rsidRPr="00C17F54">
        <w:t>En ese sentido, cabe señalar que los correos electrónicos en estudio fueron proporcionados por personas servidoras públicas en su carácter de particulares, por lo que, mantiene su carácter primigenio, es decir, que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14:paraId="4FC5F15F" w14:textId="77777777" w:rsidR="00C17F54" w:rsidRPr="00C17F54" w:rsidRDefault="00C17F54" w:rsidP="00C17F54">
      <w:pPr>
        <w:spacing w:after="0" w:line="360" w:lineRule="auto"/>
      </w:pPr>
    </w:p>
    <w:p w14:paraId="77C9A9F1" w14:textId="77777777" w:rsidR="00C17F54" w:rsidRPr="00C17F54" w:rsidRDefault="00C17F54">
      <w:pPr>
        <w:numPr>
          <w:ilvl w:val="0"/>
          <w:numId w:val="21"/>
        </w:numPr>
        <w:spacing w:after="0" w:line="360" w:lineRule="auto"/>
        <w:rPr>
          <w:b/>
        </w:rPr>
      </w:pPr>
      <w:r w:rsidRPr="00C17F54">
        <w:rPr>
          <w:b/>
        </w:rPr>
        <w:t xml:space="preserve">Teléfono o celular particular </w:t>
      </w:r>
    </w:p>
    <w:p w14:paraId="0E8979FD" w14:textId="77777777" w:rsidR="00C17F54" w:rsidRPr="00C17F54" w:rsidRDefault="00C17F54" w:rsidP="00C17F54">
      <w:pPr>
        <w:spacing w:after="0" w:line="360" w:lineRule="auto"/>
      </w:pPr>
    </w:p>
    <w:p w14:paraId="4B19A711" w14:textId="77777777" w:rsidR="00C17F54" w:rsidRPr="00C17F54" w:rsidRDefault="00C17F54" w:rsidP="00C17F54">
      <w:pPr>
        <w:spacing w:after="0" w:line="360" w:lineRule="auto"/>
      </w:pPr>
      <w:r w:rsidRPr="00C17F54">
        <w:t>Al igual que el correo electrónico, el número asignado a un teléfono particular o celular permite localizar a una persona física identificada o identificable, ya sea a través de un dispositivo móvil o bien, en un lugar como el domicilio.</w:t>
      </w:r>
    </w:p>
    <w:p w14:paraId="322B0DF2" w14:textId="77777777" w:rsidR="00C17F54" w:rsidRPr="00C17F54" w:rsidRDefault="00C17F54" w:rsidP="00C17F54">
      <w:pPr>
        <w:spacing w:after="0" w:line="360" w:lineRule="auto"/>
      </w:pPr>
    </w:p>
    <w:p w14:paraId="38C2BD6E" w14:textId="77777777" w:rsidR="00C17F54" w:rsidRPr="00C17F54" w:rsidRDefault="00C17F54" w:rsidP="00C17F54">
      <w:pPr>
        <w:spacing w:after="0" w:line="360" w:lineRule="auto"/>
      </w:pPr>
      <w:r w:rsidRPr="00C17F54">
        <w:t xml:space="preserve"> En ese sentido, se colige que, dentro de la información proporcionada se testaron teléfonos o celulares particulares de personas servidoras públicas como número contacto, para poder ser localizados de manera privada; por lo que, la titularidad de los mismos, al igual que en los correos electrónicos analizados, corresponden a las personas físicas en su calidad de particular y no como servidores públicos. </w:t>
      </w:r>
    </w:p>
    <w:p w14:paraId="21E9E780" w14:textId="77777777" w:rsidR="00C17F54" w:rsidRPr="00C17F54" w:rsidRDefault="00C17F54" w:rsidP="00C17F54">
      <w:pPr>
        <w:spacing w:after="0" w:line="360" w:lineRule="auto"/>
      </w:pPr>
    </w:p>
    <w:p w14:paraId="2562D85E" w14:textId="77777777" w:rsidR="00C17F54" w:rsidRPr="00C17F54" w:rsidRDefault="00C17F54" w:rsidP="00C17F54">
      <w:pPr>
        <w:spacing w:after="0" w:line="360" w:lineRule="auto"/>
      </w:pPr>
      <w:r w:rsidRPr="00C17F54">
        <w:lastRenderedPageBreak/>
        <w:t>En tales consideraciones, dicho dato personal es susceptible de ser clasificado como confidencial, con fundamento en el artículo 143, fracción I de la Ley de Transparencia y Acceso a la Información Pública; para el caso, de que algún número sea institucional o de contacto de autoridades auxiliares, no podrá clasificarlo, pues se trata de un dato institucional y no personal.</w:t>
      </w:r>
    </w:p>
    <w:p w14:paraId="5C1350D5" w14:textId="77777777" w:rsidR="00C17F54" w:rsidRPr="00C17F54" w:rsidRDefault="00C17F54" w:rsidP="00C17F54">
      <w:pPr>
        <w:spacing w:after="0" w:line="360" w:lineRule="auto"/>
      </w:pPr>
    </w:p>
    <w:p w14:paraId="6C10EE8B" w14:textId="77777777" w:rsidR="00C17F54" w:rsidRPr="00C17F54" w:rsidRDefault="00C17F54">
      <w:pPr>
        <w:numPr>
          <w:ilvl w:val="0"/>
          <w:numId w:val="21"/>
        </w:numPr>
        <w:spacing w:after="0" w:line="360" w:lineRule="auto"/>
        <w:rPr>
          <w:b/>
        </w:rPr>
      </w:pPr>
      <w:r w:rsidRPr="00C17F54">
        <w:rPr>
          <w:b/>
        </w:rPr>
        <w:t xml:space="preserve">Nombre de servidores públicos </w:t>
      </w:r>
    </w:p>
    <w:p w14:paraId="609C2B4D" w14:textId="77777777" w:rsidR="00C17F54" w:rsidRPr="00C17F54" w:rsidRDefault="00C17F54" w:rsidP="00C17F54">
      <w:pPr>
        <w:spacing w:after="0" w:line="360" w:lineRule="auto"/>
        <w:ind w:left="720"/>
        <w:rPr>
          <w:b/>
        </w:rPr>
      </w:pPr>
    </w:p>
    <w:p w14:paraId="62361CE3" w14:textId="77777777" w:rsidR="00C17F54" w:rsidRPr="00C17F54" w:rsidRDefault="00C17F54" w:rsidP="00C17F54">
      <w:pPr>
        <w:spacing w:after="0" w:line="360" w:lineRule="auto"/>
      </w:pPr>
      <w:r w:rsidRPr="00C17F54">
        <w:t>Respecto al nombre, cabe precisar que este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w:t>
      </w:r>
    </w:p>
    <w:p w14:paraId="50FF0A3A" w14:textId="77777777" w:rsidR="00C17F54" w:rsidRPr="00C17F54" w:rsidRDefault="00C17F54" w:rsidP="00C17F54">
      <w:pPr>
        <w:spacing w:after="0" w:line="360" w:lineRule="auto"/>
      </w:pPr>
    </w:p>
    <w:p w14:paraId="63384423" w14:textId="77777777" w:rsidR="00C17F54" w:rsidRPr="00C17F54" w:rsidRDefault="00C17F54" w:rsidP="00C17F54">
      <w:pPr>
        <w:spacing w:after="0" w:line="360" w:lineRule="auto"/>
      </w:pPr>
      <w:r w:rsidRPr="00C17F54">
        <w:t>Además, la Ley de Transparencia y Acceso a la Información Pública del Estado de México y Municipios ha establecido que el nombre completo de servidores públicos, constituye una obligación de transparencia por parte de los sujetos obligados.</w:t>
      </w:r>
    </w:p>
    <w:p w14:paraId="009AD03B" w14:textId="77777777" w:rsidR="00C17F54" w:rsidRPr="00C17F54" w:rsidRDefault="00C17F54" w:rsidP="00C17F54">
      <w:pPr>
        <w:spacing w:after="0" w:line="360" w:lineRule="auto"/>
      </w:pPr>
    </w:p>
    <w:p w14:paraId="4E330EEC" w14:textId="77777777" w:rsidR="00C17F54" w:rsidRPr="00C17F54" w:rsidRDefault="00C17F54" w:rsidP="00C17F54">
      <w:pPr>
        <w:spacing w:after="0" w:line="360" w:lineRule="auto"/>
        <w:rPr>
          <w:b/>
        </w:rPr>
      </w:pPr>
      <w:r w:rsidRPr="00C17F54">
        <w:t xml:space="preserve">Toma sustento con el artículo 92, fracción VII y VIII, de la Ley de la materia, el cual establece que los sujetos obligados tienen la obligación de poner a disposición del público y mantener actualizada de acuerdo con sus facultades, atribuciones, funciones u objeto social, según corresponda el directorio, que deberá incluir al menos, entre otros datos, </w:t>
      </w:r>
      <w:r w:rsidRPr="00C17F54">
        <w:rPr>
          <w:b/>
        </w:rPr>
        <w:t>el nombre del servidor público.</w:t>
      </w:r>
    </w:p>
    <w:p w14:paraId="17D04303" w14:textId="77777777" w:rsidR="00C17F54" w:rsidRPr="00C17F54" w:rsidRDefault="00C17F54" w:rsidP="00C17F54">
      <w:pPr>
        <w:spacing w:after="0" w:line="360" w:lineRule="auto"/>
      </w:pPr>
    </w:p>
    <w:p w14:paraId="2BA78FC6" w14:textId="77777777" w:rsidR="00C17F54" w:rsidRPr="00C17F54" w:rsidRDefault="00C17F54" w:rsidP="00C17F54">
      <w:pPr>
        <w:spacing w:after="0" w:line="360" w:lineRule="auto"/>
        <w:rPr>
          <w:b/>
        </w:rPr>
      </w:pPr>
      <w:r w:rsidRPr="00C17F54">
        <w:t xml:space="preserve">Conforme a lo anterior, el Sujeto Obligado tiene la obligación de publicar y hacer del conocimiento de la ciudadanía, el nombre completo de todos sus servidores públicos, por lo </w:t>
      </w:r>
      <w:r w:rsidRPr="00C17F54">
        <w:lastRenderedPageBreak/>
        <w:t xml:space="preserve">que, se logra vislumbrar que el dato es público; así, se considera que Ente Recurrido deberá </w:t>
      </w:r>
      <w:r w:rsidRPr="00C17F54">
        <w:rPr>
          <w:b/>
        </w:rPr>
        <w:t>proporcionar dicho dato.</w:t>
      </w:r>
    </w:p>
    <w:p w14:paraId="564375EC" w14:textId="77777777" w:rsidR="00C17F54" w:rsidRPr="00C17F54" w:rsidRDefault="00C17F54" w:rsidP="00C17F54">
      <w:pPr>
        <w:spacing w:after="0" w:line="360" w:lineRule="auto"/>
        <w:rPr>
          <w:b/>
        </w:rPr>
      </w:pPr>
    </w:p>
    <w:p w14:paraId="750FB426" w14:textId="77777777" w:rsidR="00C17F54" w:rsidRPr="00C17F54" w:rsidRDefault="00C17F54">
      <w:pPr>
        <w:numPr>
          <w:ilvl w:val="0"/>
          <w:numId w:val="22"/>
        </w:numPr>
        <w:spacing w:after="0" w:line="360" w:lineRule="auto"/>
        <w:rPr>
          <w:b/>
          <w:color w:val="000000"/>
        </w:rPr>
      </w:pPr>
      <w:r w:rsidRPr="00C17F54">
        <w:rPr>
          <w:b/>
          <w:color w:val="000000"/>
        </w:rPr>
        <w:t>Número de empleado</w:t>
      </w:r>
    </w:p>
    <w:p w14:paraId="767F18B4" w14:textId="77777777" w:rsidR="00C17F54" w:rsidRPr="00C17F54" w:rsidRDefault="00C17F54" w:rsidP="00C17F54">
      <w:pPr>
        <w:spacing w:after="0" w:line="360" w:lineRule="auto"/>
        <w:ind w:left="720"/>
        <w:rPr>
          <w:b/>
          <w:color w:val="000000"/>
        </w:rPr>
      </w:pPr>
    </w:p>
    <w:p w14:paraId="04E397D2" w14:textId="77777777" w:rsidR="00C17F54" w:rsidRPr="00C17F54" w:rsidRDefault="00C17F54" w:rsidP="00C17F54">
      <w:pPr>
        <w:spacing w:after="0" w:line="360" w:lineRule="auto"/>
        <w:rPr>
          <w:rFonts w:eastAsia="Calibri" w:cs="Tahoma"/>
          <w:bCs/>
          <w:iCs/>
          <w:lang w:eastAsia="es-ES"/>
        </w:rPr>
      </w:pPr>
      <w:r w:rsidRPr="00C17F54">
        <w:rPr>
          <w:rFonts w:eastAsia="Calibri" w:cs="Tahoma"/>
          <w:bCs/>
          <w:iCs/>
          <w:lang w:eastAsia="es-ES"/>
        </w:rPr>
        <w:t>En relación con el número de empleado de servidores públicos o su equivalente, con independencia del nombre que reciba, constituye un instrumento de control interno que permite a las dependencias y entidades identificar a sus trabajadores y a estos les facilita la realización de gestiones en su carácter de empleado.</w:t>
      </w:r>
    </w:p>
    <w:p w14:paraId="2A441275" w14:textId="77777777" w:rsidR="00C17F54" w:rsidRPr="00C17F54" w:rsidRDefault="00C17F54" w:rsidP="00C17F54">
      <w:pPr>
        <w:spacing w:after="0" w:line="360" w:lineRule="auto"/>
        <w:rPr>
          <w:rFonts w:eastAsia="Calibri" w:cs="Tahoma"/>
          <w:bCs/>
          <w:iCs/>
          <w:lang w:eastAsia="es-ES"/>
        </w:rPr>
      </w:pPr>
    </w:p>
    <w:p w14:paraId="1084CAB4" w14:textId="77777777" w:rsidR="00C17F54" w:rsidRPr="00C17F54" w:rsidRDefault="00C17F54" w:rsidP="00C17F54">
      <w:pPr>
        <w:spacing w:after="0" w:line="360" w:lineRule="auto"/>
        <w:rPr>
          <w:rFonts w:eastAsia="Calibri" w:cs="Tahoma"/>
          <w:bCs/>
          <w:iCs/>
          <w:lang w:eastAsia="es-ES"/>
        </w:rPr>
      </w:pPr>
      <w:r w:rsidRPr="00C17F54">
        <w:rPr>
          <w:rFonts w:eastAsia="Calibri" w:cs="Tahoma"/>
          <w:bCs/>
          <w:iCs/>
          <w:lang w:eastAsia="es-ES"/>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516117B5" w14:textId="77777777" w:rsidR="00C17F54" w:rsidRPr="00C17F54" w:rsidRDefault="00C17F54" w:rsidP="00C17F54">
      <w:pPr>
        <w:spacing w:after="0" w:line="360" w:lineRule="auto"/>
        <w:rPr>
          <w:rFonts w:eastAsia="Calibri" w:cs="Tahoma"/>
          <w:bCs/>
          <w:iCs/>
          <w:lang w:eastAsia="es-ES"/>
        </w:rPr>
      </w:pPr>
    </w:p>
    <w:p w14:paraId="14D75D10" w14:textId="77777777" w:rsidR="00C17F54" w:rsidRPr="00C17F54" w:rsidRDefault="00C17F54" w:rsidP="00C17F54">
      <w:pPr>
        <w:spacing w:after="0" w:line="360" w:lineRule="auto"/>
        <w:contextualSpacing/>
        <w:rPr>
          <w:rFonts w:eastAsia="Calibri" w:cs="Tahoma"/>
          <w:bCs/>
          <w:iCs/>
        </w:rPr>
      </w:pPr>
      <w:r w:rsidRPr="00C17F54">
        <w:rPr>
          <w:rFonts w:eastAsia="Calibri" w:cs="Tahoma"/>
          <w:bCs/>
          <w:iCs/>
        </w:rPr>
        <w:t xml:space="preserve">Lo anterior, toma sustento en el </w:t>
      </w:r>
      <w:r w:rsidRPr="00C17F54">
        <w:rPr>
          <w:rFonts w:eastAsia="Calibri" w:cs="Tahoma"/>
          <w:bCs/>
          <w:lang w:val="es-ES"/>
        </w:rPr>
        <w:t xml:space="preserve">Criterio Orientador, de la Segunda Época, con número de registro </w:t>
      </w:r>
      <w:r w:rsidRPr="00C17F54">
        <w:rPr>
          <w:rFonts w:eastAsia="Calibri" w:cs="Tahoma"/>
          <w:bCs/>
        </w:rPr>
        <w:t>SO/006/2019</w:t>
      </w:r>
      <w:r w:rsidRPr="00C17F54">
        <w:rPr>
          <w:rFonts w:eastAsia="Calibri" w:cs="Tahoma"/>
          <w:bCs/>
          <w:iCs/>
        </w:rPr>
        <w:t>, emitido por el Instituto Nacional de Transparencia, Acceso a la Información y Protección de Datos Personales, que solamente procederá la clasificación del número de empleado, cuando se integre con datos personales de los servidores públicos o funcione como clave de acceso que no requiera una contraseña para ingresar a sistemas o bases de datos.</w:t>
      </w:r>
    </w:p>
    <w:p w14:paraId="2519EE47" w14:textId="77777777" w:rsidR="00C17F54" w:rsidRPr="00C17F54" w:rsidRDefault="00C17F54" w:rsidP="00C17F54">
      <w:pPr>
        <w:spacing w:after="0" w:line="360" w:lineRule="auto"/>
        <w:contextualSpacing/>
        <w:rPr>
          <w:rFonts w:eastAsia="Calibri" w:cs="Tahoma"/>
          <w:b/>
          <w:bCs/>
          <w:iCs/>
        </w:rPr>
      </w:pPr>
    </w:p>
    <w:p w14:paraId="6ED6EDDC" w14:textId="77777777" w:rsidR="00C17F54" w:rsidRPr="00C17F54" w:rsidRDefault="00C17F54" w:rsidP="00C17F54">
      <w:pPr>
        <w:spacing w:after="0" w:line="360" w:lineRule="auto"/>
        <w:ind w:right="-93"/>
        <w:rPr>
          <w:rFonts w:eastAsia="Times New Roman" w:cs="Tahoma"/>
          <w:lang w:val="es-ES" w:eastAsia="es-ES"/>
        </w:rPr>
      </w:pPr>
      <w:r w:rsidRPr="00C17F54">
        <w:rPr>
          <w:rFonts w:eastAsia="Times New Roman" w:cs="Tahoma"/>
          <w:lang w:val="es-ES" w:eastAsia="es-ES"/>
        </w:rPr>
        <w:t xml:space="preserve">Conforme a lo anterior, se considera que el Ente Recurrido </w:t>
      </w:r>
      <w:r w:rsidRPr="00C17F54">
        <w:rPr>
          <w:rFonts w:eastAsia="Times New Roman" w:cs="Tahoma"/>
          <w:b/>
          <w:bCs/>
          <w:lang w:val="es-ES" w:eastAsia="es-ES"/>
        </w:rPr>
        <w:t xml:space="preserve">deberá proporcionar dicho dato, en el caso, de que no se conforme de datos personales o bien, de que de ninguna manera </w:t>
      </w:r>
      <w:r w:rsidRPr="00C17F54">
        <w:rPr>
          <w:rFonts w:eastAsia="Times New Roman" w:cs="Tahoma"/>
          <w:b/>
          <w:bCs/>
          <w:lang w:val="es-ES" w:eastAsia="es-ES"/>
        </w:rPr>
        <w:lastRenderedPageBreak/>
        <w:t>puedan dar acceso a sistemas con información de los trabajadores</w:t>
      </w:r>
      <w:r w:rsidRPr="00C17F54">
        <w:rPr>
          <w:rFonts w:eastAsia="Times New Roman" w:cs="Tahoma"/>
          <w:lang w:val="es-ES" w:eastAsia="es-ES"/>
        </w:rPr>
        <w:t>; en el caso contrario, esto es que, de acceso a sistemas o base de datos, procederá su clasificación, en términos del artículo 143, fracción I de la Ley de la materia.</w:t>
      </w:r>
    </w:p>
    <w:p w14:paraId="4670097B" w14:textId="77777777" w:rsidR="00C17F54" w:rsidRPr="00C17F54" w:rsidRDefault="00C17F54" w:rsidP="00C17F54">
      <w:pPr>
        <w:spacing w:after="0" w:line="360" w:lineRule="auto"/>
        <w:rPr>
          <w:color w:val="FF0000"/>
        </w:rPr>
      </w:pPr>
    </w:p>
    <w:p w14:paraId="53289790" w14:textId="77777777" w:rsidR="00C17F54" w:rsidRPr="00C17F54" w:rsidRDefault="00C17F54" w:rsidP="00C17F54">
      <w:pPr>
        <w:spacing w:after="0" w:line="360" w:lineRule="auto"/>
      </w:pPr>
      <w:r w:rsidRPr="00C17F54">
        <w:t xml:space="preserve">Así, este Instituto considera que el Sujeto Obligado deberá proporcionar lo solicitado, en su caso, en versión pública, tomando en consideración lo analizado en el presente apartado; sobre dicha circunstancia, el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574B4E05" w14:textId="77777777" w:rsidR="00C17F54" w:rsidRPr="00C17F54" w:rsidRDefault="00C17F54" w:rsidP="00C17F54">
      <w:pPr>
        <w:spacing w:after="0" w:line="360" w:lineRule="auto"/>
      </w:pPr>
    </w:p>
    <w:p w14:paraId="7EFD066E" w14:textId="77777777" w:rsidR="00C17F54" w:rsidRPr="00C17F54" w:rsidRDefault="00C17F54" w:rsidP="00C17F54">
      <w:pPr>
        <w:spacing w:after="0" w:line="360" w:lineRule="auto"/>
      </w:pPr>
      <w:r w:rsidRPr="00C17F54">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53256493" w14:textId="77777777" w:rsidR="00C52D67" w:rsidRPr="00363DCC" w:rsidRDefault="00C52D67" w:rsidP="00354AED">
      <w:pPr>
        <w:tabs>
          <w:tab w:val="left" w:pos="4962"/>
        </w:tabs>
        <w:spacing w:after="0" w:line="360" w:lineRule="auto"/>
      </w:pPr>
    </w:p>
    <w:p w14:paraId="6CC02029" w14:textId="1D28AFA1" w:rsidR="00094A71" w:rsidRPr="00363DCC" w:rsidRDefault="00074F0C">
      <w:pPr>
        <w:pStyle w:val="Ttulo2"/>
        <w:spacing w:before="0" w:line="360" w:lineRule="auto"/>
        <w:rPr>
          <w:rFonts w:ascii="Palatino Linotype" w:eastAsia="Palatino Linotype" w:hAnsi="Palatino Linotype" w:cs="Palatino Linotype"/>
          <w:b/>
          <w:color w:val="000000"/>
          <w:sz w:val="22"/>
          <w:szCs w:val="22"/>
        </w:rPr>
      </w:pPr>
      <w:bookmarkStart w:id="17" w:name="_Toc235113252"/>
      <w:r w:rsidRPr="00363DCC">
        <w:rPr>
          <w:rFonts w:ascii="Palatino Linotype" w:eastAsia="Palatino Linotype" w:hAnsi="Palatino Linotype" w:cs="Palatino Linotype"/>
          <w:b/>
          <w:color w:val="000000"/>
          <w:sz w:val="22"/>
          <w:szCs w:val="22"/>
        </w:rPr>
        <w:t>SEXTO. Decisión</w:t>
      </w:r>
      <w:bookmarkEnd w:id="17"/>
    </w:p>
    <w:p w14:paraId="219EC8FF" w14:textId="77777777" w:rsidR="00094A71" w:rsidRPr="00363DCC" w:rsidRDefault="00094A71">
      <w:pPr>
        <w:spacing w:after="0" w:line="360" w:lineRule="auto"/>
        <w:rPr>
          <w:b/>
          <w:color w:val="000000"/>
        </w:rPr>
      </w:pPr>
    </w:p>
    <w:p w14:paraId="63919B1A" w14:textId="1F1FB0EB" w:rsidR="00094A71" w:rsidRPr="00363DCC" w:rsidRDefault="00EE75AC">
      <w:pPr>
        <w:spacing w:after="0" w:line="360" w:lineRule="auto"/>
      </w:pPr>
      <w:r w:rsidRPr="00363DCC">
        <w:t xml:space="preserve">Con fundamento en el artículo 186, fracción III, de la Ley de Transparencia y Acceso a la Información Pública del Estado de México y Municipios, este Instituto considera procedente </w:t>
      </w:r>
      <w:r w:rsidR="00C17F54">
        <w:rPr>
          <w:b/>
        </w:rPr>
        <w:t>REVO</w:t>
      </w:r>
      <w:r w:rsidRPr="00363DCC">
        <w:rPr>
          <w:b/>
        </w:rPr>
        <w:t>CAR</w:t>
      </w:r>
      <w:r w:rsidRPr="00363DCC">
        <w:t xml:space="preserve"> la respuesta otorgada por el Sujeto Obligado a la solicitud de información </w:t>
      </w:r>
      <w:r w:rsidR="00C17F54" w:rsidRPr="00C17F54">
        <w:t>05849/TOLUCA/IP/2025</w:t>
      </w:r>
      <w:r w:rsidRPr="00363DCC">
        <w:t>, a efecto de que entregue, la información solicitada.</w:t>
      </w:r>
    </w:p>
    <w:p w14:paraId="63F824B0" w14:textId="77777777" w:rsidR="00094A71" w:rsidRPr="00363DCC" w:rsidRDefault="00094A71">
      <w:pPr>
        <w:spacing w:after="0" w:line="360" w:lineRule="auto"/>
        <w:rPr>
          <w:color w:val="000000"/>
        </w:rPr>
      </w:pPr>
    </w:p>
    <w:p w14:paraId="41A45186" w14:textId="62687643" w:rsidR="00094A71" w:rsidRPr="00363DCC" w:rsidRDefault="00EE75AC">
      <w:pPr>
        <w:spacing w:after="0" w:line="360" w:lineRule="auto"/>
        <w:rPr>
          <w:b/>
          <w:color w:val="000000"/>
        </w:rPr>
      </w:pPr>
      <w:r w:rsidRPr="00363DCC">
        <w:rPr>
          <w:b/>
          <w:color w:val="000000"/>
        </w:rPr>
        <w:t>Términos de la Resolución p</w:t>
      </w:r>
      <w:r w:rsidR="00074F0C" w:rsidRPr="00363DCC">
        <w:rPr>
          <w:b/>
          <w:color w:val="000000"/>
        </w:rPr>
        <w:t>ara conocimiento del Particular</w:t>
      </w:r>
    </w:p>
    <w:p w14:paraId="57D8567F" w14:textId="77777777" w:rsidR="00094A71" w:rsidRPr="00363DCC" w:rsidRDefault="00094A71">
      <w:pPr>
        <w:spacing w:after="0" w:line="360" w:lineRule="auto"/>
        <w:rPr>
          <w:b/>
          <w:color w:val="000000"/>
        </w:rPr>
      </w:pPr>
    </w:p>
    <w:p w14:paraId="0F12E2A1" w14:textId="75C5D7F3" w:rsidR="00094A71" w:rsidRPr="00363DCC" w:rsidRDefault="00EE75AC">
      <w:pPr>
        <w:spacing w:after="0" w:line="360" w:lineRule="auto"/>
        <w:rPr>
          <w:color w:val="000000"/>
        </w:rPr>
      </w:pPr>
      <w:r w:rsidRPr="00363DCC">
        <w:t xml:space="preserve">Se le hace del conocimiento al Particular, que, en el presente caso, se le da la razón pues el Sujeto Obligado </w:t>
      </w:r>
      <w:r w:rsidR="00AF5779" w:rsidRPr="00363DCC">
        <w:rPr>
          <w:color w:val="000000"/>
        </w:rPr>
        <w:t>omitió entregar la información solicitada</w:t>
      </w:r>
      <w:r w:rsidR="007F0BA1" w:rsidRPr="00363DCC">
        <w:rPr>
          <w:color w:val="000000"/>
        </w:rPr>
        <w:t xml:space="preserve"> de forma completa</w:t>
      </w:r>
      <w:r w:rsidR="00AF5779" w:rsidRPr="00363DCC">
        <w:rPr>
          <w:color w:val="000000"/>
        </w:rPr>
        <w:t xml:space="preserve">, por lo que, deberá entregársela; la labor del </w:t>
      </w:r>
      <w:r w:rsidR="005319EC" w:rsidRPr="00363DCC">
        <w:rPr>
          <w:color w:val="000000"/>
        </w:rPr>
        <w:t>Instituto</w:t>
      </w:r>
      <w:r w:rsidR="00AF5779" w:rsidRPr="00363DCC">
        <w:rPr>
          <w:color w:val="000000"/>
        </w:rPr>
        <w:t xml:space="preserve"> es apoyar a la población a acceder a la información pública y garantizar la protección de sus datos personales.</w:t>
      </w:r>
    </w:p>
    <w:p w14:paraId="110A8F34" w14:textId="77777777" w:rsidR="00AF5779" w:rsidRPr="00363DCC" w:rsidRDefault="00AF5779">
      <w:pPr>
        <w:spacing w:after="0" w:line="360" w:lineRule="auto"/>
        <w:rPr>
          <w:color w:val="000000"/>
        </w:rPr>
      </w:pPr>
    </w:p>
    <w:p w14:paraId="628CEF9C" w14:textId="77777777" w:rsidR="00094A71" w:rsidRPr="00363DCC" w:rsidRDefault="00EE75AC">
      <w:pPr>
        <w:spacing w:after="0" w:line="360" w:lineRule="auto"/>
        <w:rPr>
          <w:color w:val="000000"/>
        </w:rPr>
      </w:pPr>
      <w:r w:rsidRPr="00363DCC">
        <w:rPr>
          <w:color w:val="000000"/>
        </w:rPr>
        <w:t>Por lo expuesto y fundado, este Pleno:</w:t>
      </w:r>
    </w:p>
    <w:p w14:paraId="53D12B8E" w14:textId="77777777" w:rsidR="00094A71" w:rsidRPr="00363DCC" w:rsidRDefault="00094A71">
      <w:pPr>
        <w:spacing w:after="0" w:line="360" w:lineRule="auto"/>
        <w:rPr>
          <w:color w:val="000000"/>
        </w:rPr>
      </w:pPr>
    </w:p>
    <w:p w14:paraId="1A80D868" w14:textId="4787178D" w:rsidR="00094A71" w:rsidRPr="00363DCC" w:rsidRDefault="00074F0C">
      <w:pPr>
        <w:pStyle w:val="Ttulo1"/>
        <w:spacing w:before="0" w:line="360" w:lineRule="auto"/>
        <w:jc w:val="center"/>
        <w:rPr>
          <w:rFonts w:ascii="Palatino Linotype" w:eastAsia="Palatino Linotype" w:hAnsi="Palatino Linotype" w:cs="Palatino Linotype"/>
          <w:b/>
          <w:color w:val="000000"/>
          <w:sz w:val="22"/>
          <w:szCs w:val="22"/>
        </w:rPr>
      </w:pPr>
      <w:bookmarkStart w:id="18" w:name="_Toc235113253"/>
      <w:r w:rsidRPr="00363DCC">
        <w:rPr>
          <w:rFonts w:ascii="Palatino Linotype" w:eastAsia="Palatino Linotype" w:hAnsi="Palatino Linotype" w:cs="Palatino Linotype"/>
          <w:b/>
          <w:color w:val="000000"/>
          <w:sz w:val="22"/>
          <w:szCs w:val="22"/>
        </w:rPr>
        <w:t>R E S U E L V E</w:t>
      </w:r>
      <w:bookmarkEnd w:id="18"/>
    </w:p>
    <w:p w14:paraId="5BFABDE2" w14:textId="77777777" w:rsidR="00094A71" w:rsidRPr="00363DCC" w:rsidRDefault="00094A71">
      <w:pPr>
        <w:spacing w:after="0" w:line="360" w:lineRule="auto"/>
        <w:ind w:right="-91"/>
        <w:jc w:val="center"/>
        <w:rPr>
          <w:b/>
          <w:color w:val="000000"/>
        </w:rPr>
      </w:pPr>
    </w:p>
    <w:p w14:paraId="3D537878" w14:textId="4D43A196" w:rsidR="00094A71" w:rsidRPr="00363DCC" w:rsidRDefault="00EE75AC">
      <w:pPr>
        <w:spacing w:after="0" w:line="360" w:lineRule="auto"/>
      </w:pPr>
      <w:r w:rsidRPr="00363DCC">
        <w:rPr>
          <w:b/>
        </w:rPr>
        <w:t xml:space="preserve">PRIMERO. </w:t>
      </w:r>
      <w:r w:rsidRPr="00363DCC">
        <w:t>Se</w:t>
      </w:r>
      <w:r w:rsidR="00C17F54">
        <w:t xml:space="preserve"> </w:t>
      </w:r>
      <w:r w:rsidR="00C17F54" w:rsidRPr="00C17F54">
        <w:rPr>
          <w:b/>
          <w:bCs/>
        </w:rPr>
        <w:t>REVO</w:t>
      </w:r>
      <w:r w:rsidRPr="00363DCC">
        <w:rPr>
          <w:b/>
        </w:rPr>
        <w:t xml:space="preserve">CA </w:t>
      </w:r>
      <w:r w:rsidRPr="00363DCC">
        <w:t xml:space="preserve">la respuesta entregada por el </w:t>
      </w:r>
      <w:r w:rsidR="00C17F54" w:rsidRPr="00C17F54">
        <w:t>Ayuntamiento de Toluca</w:t>
      </w:r>
      <w:r w:rsidRPr="00363DCC">
        <w:t xml:space="preserve">, a la solicitud de información </w:t>
      </w:r>
      <w:r w:rsidR="00C17F54" w:rsidRPr="00C17F54">
        <w:t>05849/TOLUCA/IP/2025</w:t>
      </w:r>
      <w:r w:rsidRPr="00363DCC">
        <w:rPr>
          <w:color w:val="000000"/>
        </w:rPr>
        <w:t>,</w:t>
      </w:r>
      <w:r w:rsidRPr="00363DCC">
        <w:t xml:space="preserve"> por resultar </w:t>
      </w:r>
      <w:r w:rsidRPr="00363DCC">
        <w:rPr>
          <w:b/>
        </w:rPr>
        <w:t xml:space="preserve">FUNDADAS </w:t>
      </w:r>
      <w:r w:rsidRPr="00363DCC">
        <w:t>las razones o motivos de inconformidad hechos valer por la persona Recurrente, en términos de los considerandos QUINTO y SEXTO de la presente Resolución.</w:t>
      </w:r>
    </w:p>
    <w:p w14:paraId="4641669D" w14:textId="77777777" w:rsidR="00094A71" w:rsidRPr="00363DCC" w:rsidRDefault="00094A71">
      <w:pPr>
        <w:spacing w:after="0" w:line="360" w:lineRule="auto"/>
      </w:pPr>
    </w:p>
    <w:p w14:paraId="4BA88EEF" w14:textId="4FFAD3A1" w:rsidR="00F016EA" w:rsidRPr="00363DCC" w:rsidRDefault="00F016EA" w:rsidP="00F016EA">
      <w:pPr>
        <w:spacing w:after="0" w:line="360" w:lineRule="auto"/>
        <w:rPr>
          <w:color w:val="000000"/>
        </w:rPr>
      </w:pPr>
      <w:r w:rsidRPr="00363DCC">
        <w:rPr>
          <w:b/>
        </w:rPr>
        <w:t xml:space="preserve">SEGUNDO. </w:t>
      </w:r>
      <w:r w:rsidRPr="00363DCC">
        <w:t xml:space="preserve">Se </w:t>
      </w:r>
      <w:r w:rsidRPr="00363DCC">
        <w:rPr>
          <w:b/>
        </w:rPr>
        <w:t>ORDENA</w:t>
      </w:r>
      <w:r w:rsidRPr="00363DCC">
        <w:t xml:space="preserve"> al Sujeto Obligado, a efecto de entregue, previa búsqueda exhaustiva y razonable, a través del SAIMEX, en su caso en versión pública, </w:t>
      </w:r>
      <w:r w:rsidR="003E31A1">
        <w:t>al seis de noviembre de dos mil veinticinco</w:t>
      </w:r>
      <w:r w:rsidR="003E31A1">
        <w:rPr>
          <w:color w:val="000000"/>
        </w:rPr>
        <w:t xml:space="preserve">, </w:t>
      </w:r>
      <w:r w:rsidRPr="00363DCC">
        <w:rPr>
          <w:color w:val="000000"/>
        </w:rPr>
        <w:t>lo siguiente:</w:t>
      </w:r>
    </w:p>
    <w:p w14:paraId="46003C3D" w14:textId="77777777" w:rsidR="003E31A1" w:rsidRDefault="003E31A1" w:rsidP="003E31A1">
      <w:pPr>
        <w:spacing w:after="0" w:line="360" w:lineRule="auto"/>
        <w:rPr>
          <w:rFonts w:eastAsiaTheme="minorHAnsi" w:cstheme="minorBidi"/>
          <w:bCs/>
          <w:iCs/>
          <w:color w:val="000000"/>
          <w:lang w:eastAsia="en-US"/>
        </w:rPr>
      </w:pPr>
    </w:p>
    <w:p w14:paraId="1213BEC3" w14:textId="7D56507A" w:rsidR="003E31A1" w:rsidRDefault="003E31A1">
      <w:pPr>
        <w:pStyle w:val="Prrafodelista"/>
        <w:numPr>
          <w:ilvl w:val="0"/>
          <w:numId w:val="23"/>
        </w:numPr>
        <w:spacing w:after="0" w:line="360" w:lineRule="auto"/>
        <w:rPr>
          <w:rFonts w:eastAsiaTheme="minorHAnsi" w:cstheme="minorBidi"/>
          <w:bCs/>
          <w:iCs/>
          <w:color w:val="000000"/>
          <w:lang w:eastAsia="en-US"/>
        </w:rPr>
      </w:pPr>
      <w:r>
        <w:rPr>
          <w:rFonts w:eastAsiaTheme="minorHAnsi" w:cstheme="minorBidi"/>
          <w:bCs/>
          <w:iCs/>
          <w:color w:val="000000"/>
          <w:lang w:eastAsia="en-US"/>
        </w:rPr>
        <w:t xml:space="preserve">Los </w:t>
      </w:r>
      <w:r w:rsidRPr="00175FCF">
        <w:rPr>
          <w:rFonts w:eastAsiaTheme="minorHAnsi" w:cstheme="minorBidi"/>
          <w:bCs/>
          <w:iCs/>
          <w:color w:val="000000"/>
          <w:lang w:eastAsia="en-US"/>
        </w:rPr>
        <w:t>documentos donde consten las acciones que han realizado la Primera Síndica y la Octava Regidora, para atender temas de violencia de género</w:t>
      </w:r>
      <w:r w:rsidR="00753170">
        <w:rPr>
          <w:rFonts w:eastAsiaTheme="minorHAnsi" w:cstheme="minorBidi"/>
          <w:bCs/>
          <w:iCs/>
          <w:color w:val="000000"/>
          <w:lang w:eastAsia="en-US"/>
        </w:rPr>
        <w:t>, del primero de enero al seis de noviembre de dos mil veinticinco.</w:t>
      </w:r>
    </w:p>
    <w:p w14:paraId="7ED50609" w14:textId="77777777" w:rsidR="003E31A1" w:rsidRDefault="003E31A1" w:rsidP="003E31A1">
      <w:pPr>
        <w:pStyle w:val="Prrafodelista"/>
        <w:spacing w:after="0" w:line="360" w:lineRule="auto"/>
        <w:rPr>
          <w:rFonts w:eastAsiaTheme="minorHAnsi" w:cstheme="minorBidi"/>
          <w:bCs/>
          <w:iCs/>
          <w:color w:val="000000"/>
          <w:lang w:eastAsia="en-US"/>
        </w:rPr>
      </w:pPr>
    </w:p>
    <w:p w14:paraId="6696CEFA" w14:textId="0875A635" w:rsidR="003E31A1" w:rsidRDefault="003E31A1">
      <w:pPr>
        <w:pStyle w:val="Prrafodelista"/>
        <w:numPr>
          <w:ilvl w:val="0"/>
          <w:numId w:val="23"/>
        </w:numPr>
        <w:spacing w:after="0" w:line="360" w:lineRule="auto"/>
        <w:rPr>
          <w:rFonts w:eastAsiaTheme="minorHAnsi" w:cstheme="minorBidi"/>
          <w:bCs/>
          <w:iCs/>
          <w:color w:val="000000"/>
          <w:lang w:eastAsia="en-US"/>
        </w:rPr>
      </w:pPr>
      <w:r>
        <w:rPr>
          <w:rFonts w:eastAsiaTheme="minorHAnsi" w:cstheme="minorBidi"/>
          <w:bCs/>
          <w:iCs/>
          <w:color w:val="000000"/>
          <w:lang w:eastAsia="en-US"/>
        </w:rPr>
        <w:t xml:space="preserve">Los oficios recibidos en el Órgano Interno de Control Municipal que hayan sido suscritos por la Unidad de Transparencia faltantes y de forma completa conforme a </w:t>
      </w:r>
      <w:r>
        <w:rPr>
          <w:rFonts w:eastAsiaTheme="minorHAnsi" w:cstheme="minorBidi"/>
          <w:bCs/>
          <w:iCs/>
          <w:color w:val="000000"/>
          <w:lang w:eastAsia="en-US"/>
        </w:rPr>
        <w:lastRenderedPageBreak/>
        <w:t>lo establecido en el Considerando QUINTO y las respuestas emitidas a los oficios faltantes en su caso</w:t>
      </w:r>
      <w:r w:rsidR="00753170">
        <w:rPr>
          <w:rFonts w:eastAsiaTheme="minorHAnsi" w:cstheme="minorBidi"/>
          <w:bCs/>
          <w:iCs/>
          <w:color w:val="000000"/>
          <w:lang w:eastAsia="en-US"/>
        </w:rPr>
        <w:t>.</w:t>
      </w:r>
    </w:p>
    <w:p w14:paraId="5562A33F" w14:textId="77777777" w:rsidR="003E31A1" w:rsidRPr="003E31A1" w:rsidRDefault="003E31A1" w:rsidP="003E31A1">
      <w:pPr>
        <w:spacing w:after="0" w:line="360" w:lineRule="auto"/>
        <w:rPr>
          <w:rFonts w:eastAsiaTheme="minorHAnsi" w:cstheme="minorBidi"/>
          <w:bCs/>
          <w:iCs/>
          <w:color w:val="000000"/>
          <w:lang w:eastAsia="en-US"/>
        </w:rPr>
      </w:pPr>
    </w:p>
    <w:p w14:paraId="3C3E1B46" w14:textId="2475EED6" w:rsidR="003E31A1" w:rsidRDefault="003E31A1">
      <w:pPr>
        <w:pStyle w:val="Prrafodelista"/>
        <w:numPr>
          <w:ilvl w:val="0"/>
          <w:numId w:val="23"/>
        </w:numPr>
        <w:spacing w:after="0" w:line="360" w:lineRule="auto"/>
        <w:rPr>
          <w:rFonts w:eastAsiaTheme="minorHAnsi" w:cstheme="minorBidi"/>
          <w:bCs/>
          <w:iCs/>
          <w:color w:val="000000"/>
          <w:lang w:eastAsia="en-US"/>
        </w:rPr>
      </w:pPr>
      <w:r>
        <w:rPr>
          <w:rFonts w:eastAsiaTheme="minorHAnsi" w:cstheme="minorBidi"/>
          <w:bCs/>
          <w:iCs/>
          <w:color w:val="000000"/>
          <w:lang w:eastAsia="en-US"/>
        </w:rPr>
        <w:t>Los oficios recibidos en la Primera Sindicatura, Presidencia Municipal y Octava Regiduría que hayan sido suscritos por la Unidad de Transparencia y las respuestas, del primero de enero al treinta y uno de octubre de dos mil veinticinco</w:t>
      </w:r>
      <w:r w:rsidR="00753170">
        <w:rPr>
          <w:rFonts w:eastAsiaTheme="minorHAnsi" w:cstheme="minorBidi"/>
          <w:bCs/>
          <w:iCs/>
          <w:color w:val="000000"/>
          <w:lang w:eastAsia="en-US"/>
        </w:rPr>
        <w:t>.</w:t>
      </w:r>
    </w:p>
    <w:p w14:paraId="1D12BBF8" w14:textId="77777777" w:rsidR="00FD6E1A" w:rsidRPr="00FD6E1A" w:rsidRDefault="00FD6E1A" w:rsidP="00FD6E1A">
      <w:pPr>
        <w:pStyle w:val="Prrafodelista"/>
        <w:rPr>
          <w:rFonts w:eastAsiaTheme="minorHAnsi" w:cstheme="minorBidi"/>
          <w:bCs/>
          <w:iCs/>
          <w:color w:val="000000"/>
          <w:lang w:eastAsia="en-US"/>
        </w:rPr>
      </w:pPr>
    </w:p>
    <w:p w14:paraId="016BBBDD" w14:textId="3D6DC0BA" w:rsidR="00FD6E1A" w:rsidRDefault="00FD6E1A">
      <w:pPr>
        <w:pStyle w:val="Prrafodelista"/>
        <w:numPr>
          <w:ilvl w:val="0"/>
          <w:numId w:val="23"/>
        </w:numPr>
        <w:spacing w:after="0" w:line="360" w:lineRule="auto"/>
        <w:rPr>
          <w:rFonts w:eastAsiaTheme="minorHAnsi" w:cstheme="minorBidi"/>
          <w:bCs/>
          <w:iCs/>
          <w:color w:val="000000"/>
          <w:lang w:eastAsia="en-US"/>
        </w:rPr>
      </w:pPr>
      <w:r>
        <w:rPr>
          <w:rFonts w:eastAsiaTheme="minorHAnsi" w:cstheme="minorBidi"/>
          <w:bCs/>
          <w:iCs/>
          <w:color w:val="000000"/>
          <w:lang w:eastAsia="en-US"/>
        </w:rPr>
        <w:t xml:space="preserve">El acuerdo emitido por el Comité de Transparencia, de </w:t>
      </w:r>
      <w:r w:rsidRPr="00FD6E1A">
        <w:rPr>
          <w:rFonts w:eastAsiaTheme="minorHAnsi" w:cstheme="minorBidi"/>
          <w:bCs/>
          <w:iCs/>
          <w:color w:val="000000"/>
          <w:lang w:eastAsia="en-US"/>
        </w:rPr>
        <w:t>conformidad con los artículos 49, fracciones II y VIII, y 132, fracción II, de la Ley de Transparencia y Acceso a la Información Pública del Estado de México y Municipios</w:t>
      </w:r>
      <w:r>
        <w:rPr>
          <w:rFonts w:eastAsiaTheme="minorHAnsi" w:cstheme="minorBidi"/>
          <w:bCs/>
          <w:iCs/>
          <w:color w:val="000000"/>
          <w:lang w:eastAsia="en-US"/>
        </w:rPr>
        <w:t>, donde apruebe la clasificación de lo siguiente:</w:t>
      </w:r>
    </w:p>
    <w:p w14:paraId="009160B1" w14:textId="77777777" w:rsidR="00FD6E1A" w:rsidRPr="00FD6E1A" w:rsidRDefault="00FD6E1A" w:rsidP="00FD6E1A">
      <w:pPr>
        <w:pStyle w:val="Prrafodelista"/>
        <w:rPr>
          <w:rFonts w:eastAsiaTheme="minorHAnsi" w:cstheme="minorBidi"/>
          <w:bCs/>
          <w:iCs/>
          <w:color w:val="000000"/>
          <w:lang w:eastAsia="en-US"/>
        </w:rPr>
      </w:pPr>
    </w:p>
    <w:p w14:paraId="051E9045" w14:textId="1B55A38D" w:rsidR="00FD6E1A" w:rsidRDefault="00FD6E1A" w:rsidP="00FD6E1A">
      <w:pPr>
        <w:pStyle w:val="Prrafodelista"/>
        <w:numPr>
          <w:ilvl w:val="0"/>
          <w:numId w:val="24"/>
        </w:numPr>
        <w:spacing w:after="0" w:line="360" w:lineRule="auto"/>
        <w:rPr>
          <w:rFonts w:eastAsiaTheme="minorHAnsi" w:cstheme="minorBidi"/>
          <w:bCs/>
          <w:iCs/>
          <w:color w:val="000000"/>
          <w:lang w:eastAsia="en-US"/>
        </w:rPr>
      </w:pPr>
      <w:r>
        <w:rPr>
          <w:rFonts w:eastAsiaTheme="minorHAnsi" w:cstheme="minorBidi"/>
          <w:bCs/>
          <w:iCs/>
          <w:color w:val="000000"/>
          <w:lang w:eastAsia="en-US"/>
        </w:rPr>
        <w:t>Los datos o información clasificada en los documentos que den cuenta de los numerales 1 a 3.</w:t>
      </w:r>
    </w:p>
    <w:p w14:paraId="4A2430B0" w14:textId="61C86A6E" w:rsidR="00FD6E1A" w:rsidRPr="00FD6E1A" w:rsidRDefault="00FD6E1A" w:rsidP="00FD6E1A">
      <w:pPr>
        <w:pStyle w:val="Prrafodelista"/>
        <w:numPr>
          <w:ilvl w:val="0"/>
          <w:numId w:val="24"/>
        </w:numPr>
        <w:spacing w:after="0" w:line="360" w:lineRule="auto"/>
        <w:rPr>
          <w:rFonts w:eastAsiaTheme="minorHAnsi" w:cstheme="minorBidi"/>
          <w:bCs/>
          <w:iCs/>
          <w:color w:val="000000"/>
          <w:lang w:eastAsia="en-US"/>
        </w:rPr>
      </w:pPr>
      <w:r>
        <w:rPr>
          <w:rFonts w:eastAsiaTheme="minorHAnsi" w:cstheme="minorBidi"/>
          <w:bCs/>
          <w:iCs/>
          <w:color w:val="000000"/>
          <w:lang w:eastAsia="en-US"/>
        </w:rPr>
        <w:t xml:space="preserve">Los datos o información clasificada en los oficios proporcionados por el </w:t>
      </w:r>
      <w:r w:rsidRPr="00753170">
        <w:rPr>
          <w:color w:val="000000"/>
        </w:rPr>
        <w:t>Órgano Interno de Control Municipal</w:t>
      </w:r>
      <w:r>
        <w:rPr>
          <w:color w:val="000000"/>
        </w:rPr>
        <w:t>, en Informe Justificado, y</w:t>
      </w:r>
    </w:p>
    <w:p w14:paraId="72BA582B" w14:textId="77777777" w:rsidR="00FD6E1A" w:rsidRPr="00FD6E1A" w:rsidRDefault="00FD6E1A" w:rsidP="00FD6E1A">
      <w:pPr>
        <w:pStyle w:val="Prrafodelista"/>
        <w:spacing w:after="0" w:line="360" w:lineRule="auto"/>
        <w:ind w:left="1440"/>
        <w:rPr>
          <w:rFonts w:eastAsiaTheme="minorHAnsi" w:cstheme="minorBidi"/>
          <w:bCs/>
          <w:iCs/>
          <w:color w:val="000000"/>
          <w:lang w:eastAsia="en-US"/>
        </w:rPr>
      </w:pPr>
    </w:p>
    <w:p w14:paraId="26F10CE4" w14:textId="7DD9E29D" w:rsidR="00FD6E1A" w:rsidRPr="00175FCF" w:rsidRDefault="00FD6E1A" w:rsidP="00FD6E1A">
      <w:pPr>
        <w:pStyle w:val="Prrafodelista"/>
        <w:numPr>
          <w:ilvl w:val="0"/>
          <w:numId w:val="24"/>
        </w:numPr>
        <w:spacing w:after="0" w:line="360" w:lineRule="auto"/>
        <w:rPr>
          <w:rFonts w:eastAsiaTheme="minorHAnsi" w:cstheme="minorBidi"/>
          <w:bCs/>
          <w:iCs/>
          <w:color w:val="000000"/>
          <w:lang w:eastAsia="en-US"/>
        </w:rPr>
      </w:pPr>
      <w:r>
        <w:rPr>
          <w:color w:val="000000"/>
        </w:rPr>
        <w:t xml:space="preserve">La clasificación de alguno de los oficios que den cuenta del numeral 2 y 3, que actualicen alguna causal de reserva, </w:t>
      </w:r>
      <w:r w:rsidRPr="003E31A1">
        <w:rPr>
          <w:color w:val="000000"/>
        </w:rPr>
        <w:t>conforme a lo establecido en el Considerando QUINTO</w:t>
      </w:r>
      <w:r>
        <w:rPr>
          <w:color w:val="000000"/>
        </w:rPr>
        <w:t>.</w:t>
      </w:r>
    </w:p>
    <w:p w14:paraId="046D066D" w14:textId="2D2758DC" w:rsidR="003E31A1" w:rsidRPr="003E31A1" w:rsidRDefault="003E31A1" w:rsidP="003E31A1">
      <w:pPr>
        <w:spacing w:after="0" w:line="360" w:lineRule="auto"/>
        <w:rPr>
          <w:color w:val="000000"/>
        </w:rPr>
      </w:pPr>
    </w:p>
    <w:p w14:paraId="2B40B90E" w14:textId="623AEDCF" w:rsidR="00F016EA" w:rsidRPr="00363DCC" w:rsidRDefault="00F016EA" w:rsidP="00F016EA">
      <w:pPr>
        <w:spacing w:after="0" w:line="360" w:lineRule="auto"/>
        <w:contextualSpacing/>
      </w:pPr>
      <w:r w:rsidRPr="00753170">
        <w:t>Para el caso de</w:t>
      </w:r>
      <w:r w:rsidR="005F1B2F" w:rsidRPr="00753170">
        <w:t xml:space="preserve"> que</w:t>
      </w:r>
      <w:r w:rsidR="003E31A1" w:rsidRPr="00753170">
        <w:t xml:space="preserve"> no cuente con las acciones para atender temas de violencia de género de la Primera Síndico referidas en el numeral 1, por no haberla generado, y no se cuente con las respuestas emitidas a los oficios faltantes referidos en numeral 2, por haberse entregado en su totalidad mediante informe justificado</w:t>
      </w:r>
      <w:r w:rsidR="00DF7B13" w:rsidRPr="00753170">
        <w:t xml:space="preserve">, </w:t>
      </w:r>
      <w:r w:rsidRPr="00753170">
        <w:t>bastará con que lo haga del conocimiento de la parte Recurrente de manera precisa y clara.</w:t>
      </w:r>
    </w:p>
    <w:p w14:paraId="6D08259A" w14:textId="77777777" w:rsidR="00F016EA" w:rsidRPr="00363DCC" w:rsidRDefault="00F016EA" w:rsidP="00F016EA">
      <w:pPr>
        <w:spacing w:after="0" w:line="360" w:lineRule="auto"/>
        <w:contextualSpacing/>
      </w:pPr>
    </w:p>
    <w:p w14:paraId="6C9764C7" w14:textId="77777777" w:rsidR="00F016EA" w:rsidRPr="00363DCC" w:rsidRDefault="00F016EA" w:rsidP="00F016EA">
      <w:pPr>
        <w:spacing w:after="0" w:line="360" w:lineRule="auto"/>
        <w:contextualSpacing/>
      </w:pPr>
      <w:r w:rsidRPr="00363DCC">
        <w:rPr>
          <w:b/>
        </w:rPr>
        <w:lastRenderedPageBreak/>
        <w:t xml:space="preserve">TERCERO. NOTIFÍQUESE POR SAIMEX </w:t>
      </w:r>
      <w:r w:rsidRPr="00363DCC">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7020C6D" w14:textId="77777777" w:rsidR="00F016EA" w:rsidRPr="00363DCC" w:rsidRDefault="00F016EA" w:rsidP="00F016EA">
      <w:pPr>
        <w:spacing w:after="0" w:line="360" w:lineRule="auto"/>
      </w:pPr>
    </w:p>
    <w:p w14:paraId="74A354E3" w14:textId="77777777" w:rsidR="00F016EA" w:rsidRPr="00363DCC" w:rsidRDefault="00F016EA" w:rsidP="00F016EA">
      <w:pPr>
        <w:spacing w:after="0" w:line="360" w:lineRule="auto"/>
      </w:pPr>
      <w:r w:rsidRPr="00363DCC">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38FC7782" w14:textId="77777777" w:rsidR="00F016EA" w:rsidRPr="00363DCC" w:rsidRDefault="00F016EA" w:rsidP="00F016EA">
      <w:pPr>
        <w:spacing w:after="0" w:line="360" w:lineRule="auto"/>
      </w:pPr>
    </w:p>
    <w:p w14:paraId="4881978F" w14:textId="77777777" w:rsidR="00F016EA" w:rsidRPr="00363DCC" w:rsidRDefault="00F016EA" w:rsidP="00F016EA">
      <w:pPr>
        <w:spacing w:after="0" w:line="360" w:lineRule="auto"/>
      </w:pPr>
      <w:r w:rsidRPr="00363DCC">
        <w:rPr>
          <w:b/>
        </w:rPr>
        <w:t>CUARTO. NOTIFÍQUESE</w:t>
      </w:r>
      <w:r w:rsidRPr="00363DCC">
        <w:t xml:space="preserve"> </w:t>
      </w:r>
      <w:r w:rsidRPr="00363DCC">
        <w:rPr>
          <w:b/>
        </w:rPr>
        <w:t xml:space="preserve">POR SAIMEX </w:t>
      </w:r>
      <w:r w:rsidRPr="00363DCC">
        <w:t>a la parte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2715A6F6" w14:textId="2C85E47A" w:rsidR="00094A71" w:rsidRPr="00363DCC" w:rsidRDefault="00094A71" w:rsidP="00F016EA">
      <w:pPr>
        <w:spacing w:after="0" w:line="360" w:lineRule="auto"/>
      </w:pPr>
    </w:p>
    <w:p w14:paraId="1CEE2647" w14:textId="0727FE03" w:rsidR="00094A71" w:rsidRPr="00DF7B13" w:rsidRDefault="00EE75AC">
      <w:pPr>
        <w:spacing w:after="0" w:line="360" w:lineRule="auto"/>
      </w:pPr>
      <w:r w:rsidRPr="00363DCC">
        <w:t xml:space="preserve">ASÍ LO RESUELVE, POR </w:t>
      </w:r>
      <w:r w:rsidRPr="00363DCC">
        <w:rPr>
          <w:b/>
        </w:rPr>
        <w:t>UNANIMIDAD</w:t>
      </w:r>
      <w:r w:rsidRPr="00363DCC">
        <w:t xml:space="preserve"> DE VOTOS EL PLENO DEL INSTITUTO DE TRANSPARENCIA, ACCESO A LA INFORMACIÓN PÚBLICA Y PROTECCIÓN DE DATOS PERSONALES DEL ESTADO DE MÉXICO Y MUNICIPIOS, CONFORMADO POR LOS COMISIONADOS JOSÉ MARTÍNEZ VILCHIS, MARÍA DEL ROSARIO MEJÍA AYALA</w:t>
      </w:r>
      <w:r w:rsidR="00910916">
        <w:t xml:space="preserve"> </w:t>
      </w:r>
      <w:r w:rsidR="00C00AAC">
        <w:t>(</w:t>
      </w:r>
      <w:r w:rsidR="00910916">
        <w:t>AUSENCIA JUSTIFICADA</w:t>
      </w:r>
      <w:r w:rsidR="00C00AAC">
        <w:t>)</w:t>
      </w:r>
      <w:r w:rsidRPr="00363DCC">
        <w:t>, SHARON CRISTINA MORALES MARTÍNEZ, LUIS GUSTAVO PARRA NORIEGA</w:t>
      </w:r>
      <w:r w:rsidR="00285CCC">
        <w:t xml:space="preserve"> CON VOTO PARTICULAR</w:t>
      </w:r>
      <w:bookmarkStart w:id="19" w:name="_GoBack"/>
      <w:bookmarkEnd w:id="19"/>
      <w:r w:rsidR="00402865" w:rsidRPr="00363DCC">
        <w:t xml:space="preserve"> </w:t>
      </w:r>
      <w:r w:rsidRPr="00363DCC">
        <w:t xml:space="preserve">Y GUADALUPE RAMÍREZ </w:t>
      </w:r>
      <w:r w:rsidRPr="00363DCC">
        <w:lastRenderedPageBreak/>
        <w:t xml:space="preserve">PEÑA, EN LA </w:t>
      </w:r>
      <w:r w:rsidR="00C478BA">
        <w:t xml:space="preserve">VIGÉSIMA </w:t>
      </w:r>
      <w:r w:rsidR="00DF7B13">
        <w:t xml:space="preserve">SEXTA </w:t>
      </w:r>
      <w:r w:rsidRPr="00363DCC">
        <w:t xml:space="preserve">SESIÓN ORDINARIA, CELEBRADA EL </w:t>
      </w:r>
      <w:r w:rsidR="00DF7B13">
        <w:t>QUINCE DE JULIO</w:t>
      </w:r>
      <w:r w:rsidRPr="00363DCC">
        <w:t xml:space="preserve"> DE DOS MIL VEINTI</w:t>
      </w:r>
      <w:r w:rsidR="00AF5779" w:rsidRPr="00363DCC">
        <w:t>SÉIS</w:t>
      </w:r>
      <w:r w:rsidRPr="00363DCC">
        <w:t>, ANTE EL SECRETARIO TÉCNICO DEL PLENO, ALEXIS TAPIA RAMÍREZ.</w:t>
      </w:r>
    </w:p>
    <w:p w14:paraId="773F3680" w14:textId="77777777" w:rsidR="00094A71" w:rsidRDefault="00094A71">
      <w:pPr>
        <w:spacing w:after="0" w:line="360" w:lineRule="auto"/>
        <w:rPr>
          <w:color w:val="FF0000"/>
        </w:rPr>
      </w:pPr>
    </w:p>
    <w:p w14:paraId="4F1ABBFE" w14:textId="77777777" w:rsidR="00094A71" w:rsidRDefault="00094A71">
      <w:pPr>
        <w:spacing w:after="0" w:line="360" w:lineRule="auto"/>
        <w:rPr>
          <w:color w:val="FF0000"/>
        </w:rPr>
      </w:pPr>
    </w:p>
    <w:p w14:paraId="4FAAE3E7" w14:textId="77777777" w:rsidR="00094A71" w:rsidRDefault="00094A71">
      <w:pPr>
        <w:spacing w:after="0" w:line="360" w:lineRule="auto"/>
        <w:rPr>
          <w:color w:val="FF0000"/>
        </w:rPr>
      </w:pPr>
    </w:p>
    <w:p w14:paraId="69F5EC95" w14:textId="77777777" w:rsidR="00094A71" w:rsidRDefault="00094A71">
      <w:pPr>
        <w:spacing w:after="0" w:line="360" w:lineRule="auto"/>
        <w:rPr>
          <w:color w:val="FF0000"/>
        </w:rPr>
      </w:pPr>
    </w:p>
    <w:p w14:paraId="1A81FDE7" w14:textId="77777777" w:rsidR="00094A71" w:rsidRDefault="00094A71">
      <w:pPr>
        <w:spacing w:after="0" w:line="360" w:lineRule="auto"/>
        <w:rPr>
          <w:color w:val="FF0000"/>
        </w:rPr>
      </w:pPr>
    </w:p>
    <w:p w14:paraId="07F63E5E" w14:textId="77777777" w:rsidR="00094A71" w:rsidRDefault="00094A71">
      <w:pPr>
        <w:spacing w:after="0" w:line="360" w:lineRule="auto"/>
        <w:rPr>
          <w:color w:val="FF0000"/>
        </w:rPr>
      </w:pPr>
    </w:p>
    <w:p w14:paraId="0CC35F83" w14:textId="77777777" w:rsidR="00094A71" w:rsidRDefault="00094A71">
      <w:pPr>
        <w:spacing w:after="0" w:line="360" w:lineRule="auto"/>
        <w:rPr>
          <w:color w:val="FF0000"/>
        </w:rPr>
      </w:pPr>
    </w:p>
    <w:p w14:paraId="3E33E361" w14:textId="77777777" w:rsidR="00094A71" w:rsidRDefault="00094A71">
      <w:pPr>
        <w:spacing w:after="0" w:line="360" w:lineRule="auto"/>
        <w:rPr>
          <w:color w:val="FF0000"/>
        </w:rPr>
      </w:pPr>
    </w:p>
    <w:p w14:paraId="4C86F59B" w14:textId="77777777" w:rsidR="00074F0C" w:rsidRDefault="00074F0C">
      <w:pPr>
        <w:spacing w:after="0" w:line="360" w:lineRule="auto"/>
        <w:rPr>
          <w:color w:val="FF0000"/>
        </w:rPr>
      </w:pPr>
    </w:p>
    <w:p w14:paraId="708909C2" w14:textId="77777777" w:rsidR="00074F0C" w:rsidRDefault="00074F0C">
      <w:pPr>
        <w:spacing w:after="0" w:line="360" w:lineRule="auto"/>
        <w:rPr>
          <w:color w:val="FF0000"/>
        </w:rPr>
      </w:pPr>
    </w:p>
    <w:p w14:paraId="54483822" w14:textId="77777777" w:rsidR="00074F0C" w:rsidRDefault="00074F0C">
      <w:pPr>
        <w:spacing w:after="0" w:line="360" w:lineRule="auto"/>
        <w:rPr>
          <w:color w:val="FF0000"/>
        </w:rPr>
      </w:pPr>
    </w:p>
    <w:p w14:paraId="2DD50F80" w14:textId="77777777" w:rsidR="00D7789F" w:rsidRDefault="00D7789F">
      <w:pPr>
        <w:spacing w:after="0" w:line="360" w:lineRule="auto"/>
        <w:rPr>
          <w:color w:val="FF0000"/>
        </w:rPr>
      </w:pPr>
    </w:p>
    <w:p w14:paraId="2CBC3325" w14:textId="77777777" w:rsidR="00D7789F" w:rsidRDefault="00D7789F">
      <w:pPr>
        <w:spacing w:after="0" w:line="360" w:lineRule="auto"/>
        <w:rPr>
          <w:color w:val="FF0000"/>
        </w:rPr>
      </w:pPr>
    </w:p>
    <w:p w14:paraId="49CD9C3A" w14:textId="77777777" w:rsidR="00D7789F" w:rsidRDefault="00D7789F">
      <w:pPr>
        <w:spacing w:after="0" w:line="360" w:lineRule="auto"/>
        <w:rPr>
          <w:color w:val="FF0000"/>
        </w:rPr>
      </w:pPr>
    </w:p>
    <w:p w14:paraId="4509721D" w14:textId="77777777" w:rsidR="00D7789F" w:rsidRDefault="00D7789F">
      <w:pPr>
        <w:spacing w:after="0" w:line="360" w:lineRule="auto"/>
        <w:rPr>
          <w:color w:val="FF0000"/>
        </w:rPr>
      </w:pPr>
    </w:p>
    <w:p w14:paraId="37F67096" w14:textId="77777777" w:rsidR="00D7789F" w:rsidRDefault="00D7789F">
      <w:pPr>
        <w:spacing w:after="0" w:line="360" w:lineRule="auto"/>
        <w:rPr>
          <w:color w:val="FF0000"/>
        </w:rPr>
      </w:pPr>
    </w:p>
    <w:p w14:paraId="229B7056" w14:textId="77777777" w:rsidR="00D7789F" w:rsidRDefault="00D7789F">
      <w:pPr>
        <w:spacing w:after="0" w:line="360" w:lineRule="auto"/>
        <w:rPr>
          <w:color w:val="FF0000"/>
        </w:rPr>
      </w:pPr>
    </w:p>
    <w:p w14:paraId="3D89D17B" w14:textId="77777777" w:rsidR="00D7789F" w:rsidRDefault="00D7789F">
      <w:pPr>
        <w:spacing w:after="0" w:line="360" w:lineRule="auto"/>
        <w:rPr>
          <w:color w:val="FF0000"/>
        </w:rPr>
      </w:pPr>
    </w:p>
    <w:p w14:paraId="73908F22" w14:textId="77777777" w:rsidR="00C00AAC" w:rsidRDefault="00C00AAC">
      <w:pPr>
        <w:spacing w:after="0" w:line="360" w:lineRule="auto"/>
        <w:rPr>
          <w:color w:val="FF0000"/>
        </w:rPr>
      </w:pPr>
    </w:p>
    <w:p w14:paraId="45C88A3C" w14:textId="77777777" w:rsidR="00C00AAC" w:rsidRDefault="00C00AAC">
      <w:pPr>
        <w:spacing w:after="0" w:line="360" w:lineRule="auto"/>
        <w:rPr>
          <w:color w:val="FF0000"/>
        </w:rPr>
      </w:pPr>
    </w:p>
    <w:p w14:paraId="7DDED930" w14:textId="77777777" w:rsidR="00C00AAC" w:rsidRDefault="00C00AAC">
      <w:pPr>
        <w:spacing w:after="0" w:line="360" w:lineRule="auto"/>
        <w:rPr>
          <w:color w:val="FF0000"/>
        </w:rPr>
      </w:pPr>
    </w:p>
    <w:p w14:paraId="2E709B79" w14:textId="77777777" w:rsidR="00C00AAC" w:rsidRDefault="00C00AAC">
      <w:pPr>
        <w:spacing w:after="0" w:line="360" w:lineRule="auto"/>
        <w:rPr>
          <w:color w:val="FF0000"/>
        </w:rPr>
      </w:pPr>
    </w:p>
    <w:p w14:paraId="490F0DBE" w14:textId="77777777" w:rsidR="00C00AAC" w:rsidRDefault="00C00AAC">
      <w:pPr>
        <w:spacing w:after="0" w:line="360" w:lineRule="auto"/>
        <w:rPr>
          <w:color w:val="FF0000"/>
        </w:rPr>
      </w:pPr>
    </w:p>
    <w:p w14:paraId="48D242EE" w14:textId="77777777" w:rsidR="00C00AAC" w:rsidRDefault="00C00AAC">
      <w:pPr>
        <w:spacing w:after="0" w:line="360" w:lineRule="auto"/>
        <w:rPr>
          <w:color w:val="FF0000"/>
        </w:rPr>
      </w:pPr>
    </w:p>
    <w:sectPr w:rsidR="00C00AAC">
      <w:headerReference w:type="even" r:id="rId20"/>
      <w:headerReference w:type="default" r:id="rId21"/>
      <w:footerReference w:type="even" r:id="rId22"/>
      <w:footerReference w:type="default" r:id="rId23"/>
      <w:headerReference w:type="first" r:id="rId24"/>
      <w:footerReference w:type="first" r:id="rId25"/>
      <w:pgSz w:w="12240" w:h="15840"/>
      <w:pgMar w:top="2410" w:right="1608" w:bottom="1560" w:left="1701" w:header="99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0B061" w14:textId="77777777" w:rsidR="001E46D6" w:rsidRDefault="001E46D6">
      <w:pPr>
        <w:spacing w:after="0" w:line="240" w:lineRule="auto"/>
      </w:pPr>
      <w:r>
        <w:separator/>
      </w:r>
    </w:p>
  </w:endnote>
  <w:endnote w:type="continuationSeparator" w:id="0">
    <w:p w14:paraId="3FB3D9E1" w14:textId="77777777" w:rsidR="001E46D6" w:rsidRDefault="001E4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9E26E" w14:textId="27A36D20" w:rsidR="00DA3BAA" w:rsidRDefault="00DA3BA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D0708">
      <w:rPr>
        <w:b/>
        <w:noProof/>
        <w:color w:val="000000"/>
        <w:sz w:val="24"/>
        <w:szCs w:val="24"/>
      </w:rPr>
      <w:t>69</w:t>
    </w:r>
    <w:r>
      <w:rPr>
        <w:b/>
        <w:color w:val="000000"/>
        <w:sz w:val="24"/>
        <w:szCs w:val="24"/>
      </w:rPr>
      <w:fldChar w:fldCharType="end"/>
    </w:r>
  </w:p>
  <w:p w14:paraId="40D05A25" w14:textId="77777777" w:rsidR="00DA3BAA" w:rsidRDefault="00DA3BA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C236F" w14:textId="77777777" w:rsidR="00DA3BAA" w:rsidRDefault="00DA3BA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D0708">
      <w:rPr>
        <w:b/>
        <w:noProof/>
        <w:color w:val="000000"/>
        <w:sz w:val="24"/>
        <w:szCs w:val="24"/>
      </w:rPr>
      <w:t>68</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D0708">
      <w:rPr>
        <w:b/>
        <w:noProof/>
        <w:color w:val="000000"/>
        <w:sz w:val="24"/>
        <w:szCs w:val="24"/>
      </w:rPr>
      <w:t>69</w:t>
    </w:r>
    <w:r>
      <w:rPr>
        <w:b/>
        <w:color w:val="000000"/>
        <w:sz w:val="24"/>
        <w:szCs w:val="24"/>
      </w:rPr>
      <w:fldChar w:fldCharType="end"/>
    </w:r>
  </w:p>
  <w:p w14:paraId="7A680800" w14:textId="77777777" w:rsidR="00DA3BAA" w:rsidRDefault="00DA3BAA">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A122C" w14:textId="77777777" w:rsidR="00DA3BAA" w:rsidRDefault="00DA3BA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D0708">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D0708">
      <w:rPr>
        <w:b/>
        <w:noProof/>
        <w:color w:val="000000"/>
        <w:sz w:val="24"/>
        <w:szCs w:val="24"/>
      </w:rPr>
      <w:t>69</w:t>
    </w:r>
    <w:r>
      <w:rPr>
        <w:b/>
        <w:color w:val="000000"/>
        <w:sz w:val="24"/>
        <w:szCs w:val="24"/>
      </w:rPr>
      <w:fldChar w:fldCharType="end"/>
    </w:r>
  </w:p>
  <w:p w14:paraId="2127F66E" w14:textId="77777777" w:rsidR="00DA3BAA" w:rsidRDefault="00DA3BA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8B961" w14:textId="77777777" w:rsidR="001E46D6" w:rsidRDefault="001E46D6">
      <w:pPr>
        <w:spacing w:after="0" w:line="240" w:lineRule="auto"/>
      </w:pPr>
      <w:r>
        <w:separator/>
      </w:r>
    </w:p>
  </w:footnote>
  <w:footnote w:type="continuationSeparator" w:id="0">
    <w:p w14:paraId="6EA91FB2" w14:textId="77777777" w:rsidR="001E46D6" w:rsidRDefault="001E46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86152" w14:textId="77777777" w:rsidR="00DA3BAA" w:rsidRDefault="00DA3BAA">
    <w:pPr>
      <w:widowControl w:val="0"/>
      <w:pBdr>
        <w:top w:val="nil"/>
        <w:left w:val="nil"/>
        <w:bottom w:val="nil"/>
        <w:right w:val="nil"/>
        <w:between w:val="nil"/>
      </w:pBdr>
      <w:spacing w:after="0" w:line="276" w:lineRule="auto"/>
      <w:jc w:val="left"/>
      <w:rPr>
        <w:color w:val="FF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DA3BAA" w14:paraId="4C417BE9" w14:textId="77777777">
      <w:trPr>
        <w:trHeight w:val="132"/>
      </w:trPr>
      <w:tc>
        <w:tcPr>
          <w:tcW w:w="2691" w:type="dxa"/>
        </w:tcPr>
        <w:p w14:paraId="010A6906" w14:textId="77777777" w:rsidR="00DA3BAA" w:rsidRDefault="00DA3BAA">
          <w:pPr>
            <w:tabs>
              <w:tab w:val="right" w:pos="8838"/>
            </w:tabs>
            <w:ind w:right="-105"/>
            <w:rPr>
              <w:b/>
            </w:rPr>
          </w:pPr>
          <w:r>
            <w:rPr>
              <w:b/>
            </w:rPr>
            <w:t>Recurso de Revisión:</w:t>
          </w:r>
        </w:p>
      </w:tc>
      <w:tc>
        <w:tcPr>
          <w:tcW w:w="3405" w:type="dxa"/>
        </w:tcPr>
        <w:p w14:paraId="076BC3C1" w14:textId="77777777" w:rsidR="00DA3BAA" w:rsidRDefault="00DA3BAA">
          <w:pPr>
            <w:tabs>
              <w:tab w:val="right" w:pos="8838"/>
            </w:tabs>
            <w:ind w:left="-28" w:right="-32"/>
          </w:pPr>
          <w:r>
            <w:t>03846/INFOEM/IP/RR/2020</w:t>
          </w:r>
        </w:p>
      </w:tc>
    </w:tr>
    <w:tr w:rsidR="00DA3BAA" w14:paraId="53F3B119" w14:textId="77777777">
      <w:trPr>
        <w:trHeight w:val="261"/>
      </w:trPr>
      <w:tc>
        <w:tcPr>
          <w:tcW w:w="2691" w:type="dxa"/>
        </w:tcPr>
        <w:p w14:paraId="073B72DA" w14:textId="77777777" w:rsidR="00DA3BAA" w:rsidRDefault="00DA3BAA">
          <w:pPr>
            <w:tabs>
              <w:tab w:val="right" w:pos="8838"/>
            </w:tabs>
            <w:ind w:right="-105"/>
            <w:rPr>
              <w:b/>
            </w:rPr>
          </w:pPr>
          <w:r>
            <w:rPr>
              <w:b/>
            </w:rPr>
            <w:t>Sujeto Obligado:</w:t>
          </w:r>
        </w:p>
      </w:tc>
      <w:tc>
        <w:tcPr>
          <w:tcW w:w="3405" w:type="dxa"/>
        </w:tcPr>
        <w:p w14:paraId="0EB1BEDC" w14:textId="77777777" w:rsidR="00DA3BAA" w:rsidRDefault="00DA3BAA">
          <w:pPr>
            <w:tabs>
              <w:tab w:val="right" w:pos="8838"/>
            </w:tabs>
            <w:ind w:right="-32"/>
          </w:pPr>
          <w:r>
            <w:t>Ayuntamiento de Temascalcingo</w:t>
          </w:r>
        </w:p>
      </w:tc>
    </w:tr>
    <w:tr w:rsidR="00DA3BAA" w14:paraId="4E6821C8" w14:textId="77777777">
      <w:trPr>
        <w:trHeight w:val="261"/>
      </w:trPr>
      <w:tc>
        <w:tcPr>
          <w:tcW w:w="2691" w:type="dxa"/>
        </w:tcPr>
        <w:p w14:paraId="46DDE83E" w14:textId="77777777" w:rsidR="00DA3BAA" w:rsidRDefault="00DA3BAA">
          <w:pPr>
            <w:tabs>
              <w:tab w:val="right" w:pos="8838"/>
            </w:tabs>
            <w:ind w:right="-105"/>
            <w:rPr>
              <w:b/>
            </w:rPr>
          </w:pPr>
          <w:r>
            <w:rPr>
              <w:b/>
            </w:rPr>
            <w:t>Comisionado Ponente:</w:t>
          </w:r>
        </w:p>
      </w:tc>
      <w:tc>
        <w:tcPr>
          <w:tcW w:w="3405" w:type="dxa"/>
        </w:tcPr>
        <w:p w14:paraId="4A237C66" w14:textId="77777777" w:rsidR="00DA3BAA" w:rsidRDefault="00DA3BAA">
          <w:pPr>
            <w:tabs>
              <w:tab w:val="right" w:pos="8838"/>
            </w:tabs>
            <w:ind w:right="-32"/>
            <w:rPr>
              <w:b/>
            </w:rPr>
          </w:pPr>
          <w:r>
            <w:t>Luis Gustavo Parra Noriega</w:t>
          </w:r>
        </w:p>
      </w:tc>
    </w:tr>
  </w:tbl>
  <w:p w14:paraId="0BE4CF80" w14:textId="77777777" w:rsidR="00DA3BAA" w:rsidRDefault="001E46D6">
    <w:pPr>
      <w:pBdr>
        <w:top w:val="nil"/>
        <w:left w:val="nil"/>
        <w:bottom w:val="nil"/>
        <w:right w:val="nil"/>
        <w:between w:val="nil"/>
      </w:pBdr>
      <w:tabs>
        <w:tab w:val="center" w:pos="4419"/>
        <w:tab w:val="right" w:pos="8838"/>
      </w:tabs>
      <w:spacing w:after="0" w:line="240" w:lineRule="auto"/>
      <w:rPr>
        <w:color w:val="000000"/>
      </w:rPr>
    </w:pPr>
    <w:r>
      <w:rPr>
        <w:color w:val="000000"/>
      </w:rPr>
      <w:pict w14:anchorId="3E2470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D3A96" w14:textId="77777777" w:rsidR="00DA3BAA" w:rsidRDefault="00DA3BAA">
    <w:pPr>
      <w:tabs>
        <w:tab w:val="left" w:pos="3913"/>
      </w:tabs>
      <w:rPr>
        <w:sz w:val="2"/>
        <w:szCs w:val="2"/>
      </w:rPr>
    </w:pPr>
    <w:r>
      <w:tab/>
    </w:r>
  </w:p>
  <w:tbl>
    <w:tblPr>
      <w:tblStyle w:val="a0"/>
      <w:tblW w:w="6803"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2"/>
    </w:tblGrid>
    <w:tr w:rsidR="00DA3BAA" w14:paraId="2FE35195" w14:textId="77777777">
      <w:trPr>
        <w:trHeight w:val="138"/>
      </w:trPr>
      <w:tc>
        <w:tcPr>
          <w:tcW w:w="2551" w:type="dxa"/>
          <w:vAlign w:val="center"/>
        </w:tcPr>
        <w:p w14:paraId="4D6D8115" w14:textId="77777777" w:rsidR="00DA3BAA" w:rsidRDefault="00DA3BAA">
          <w:pPr>
            <w:tabs>
              <w:tab w:val="right" w:pos="8838"/>
            </w:tabs>
            <w:ind w:right="-105"/>
            <w:jc w:val="left"/>
            <w:rPr>
              <w:b/>
            </w:rPr>
          </w:pPr>
          <w:r>
            <w:rPr>
              <w:b/>
            </w:rPr>
            <w:t>Recurso de Revisión:</w:t>
          </w:r>
        </w:p>
      </w:tc>
      <w:tc>
        <w:tcPr>
          <w:tcW w:w="4252" w:type="dxa"/>
        </w:tcPr>
        <w:p w14:paraId="7CFDCE61" w14:textId="6D929CD9" w:rsidR="00DA3BAA" w:rsidRDefault="00DA3BAA">
          <w:pPr>
            <w:tabs>
              <w:tab w:val="right" w:pos="8838"/>
            </w:tabs>
            <w:ind w:left="-113" w:right="57"/>
            <w:rPr>
              <w:color w:val="000000"/>
            </w:rPr>
          </w:pPr>
          <w:r w:rsidRPr="004D0674">
            <w:rPr>
              <w:color w:val="000000"/>
            </w:rPr>
            <w:t>14636/INFOEM/IP/RR/2025</w:t>
          </w:r>
        </w:p>
      </w:tc>
    </w:tr>
    <w:tr w:rsidR="00DA3BAA" w14:paraId="58B83F13" w14:textId="77777777">
      <w:trPr>
        <w:trHeight w:val="273"/>
      </w:trPr>
      <w:tc>
        <w:tcPr>
          <w:tcW w:w="2551" w:type="dxa"/>
        </w:tcPr>
        <w:p w14:paraId="3EBD7BCC" w14:textId="77777777" w:rsidR="00DA3BAA" w:rsidRDefault="00DA3BAA">
          <w:pPr>
            <w:tabs>
              <w:tab w:val="right" w:pos="8838"/>
            </w:tabs>
            <w:ind w:right="-105"/>
            <w:rPr>
              <w:b/>
            </w:rPr>
          </w:pPr>
          <w:r>
            <w:rPr>
              <w:b/>
            </w:rPr>
            <w:t>Sujeto Obligado:</w:t>
          </w:r>
        </w:p>
      </w:tc>
      <w:tc>
        <w:tcPr>
          <w:tcW w:w="4252" w:type="dxa"/>
        </w:tcPr>
        <w:p w14:paraId="06432392" w14:textId="44505D5F" w:rsidR="00DA3BAA" w:rsidRDefault="00DA3BAA">
          <w:pPr>
            <w:tabs>
              <w:tab w:val="left" w:pos="2728"/>
              <w:tab w:val="right" w:pos="8838"/>
            </w:tabs>
            <w:ind w:left="-113" w:right="1450"/>
          </w:pPr>
          <w:r w:rsidRPr="004D0674">
            <w:rPr>
              <w:color w:val="000000"/>
            </w:rPr>
            <w:t>Ayuntamiento de Toluca</w:t>
          </w:r>
        </w:p>
      </w:tc>
    </w:tr>
    <w:tr w:rsidR="00DA3BAA" w14:paraId="5715D385" w14:textId="77777777">
      <w:trPr>
        <w:trHeight w:val="273"/>
      </w:trPr>
      <w:tc>
        <w:tcPr>
          <w:tcW w:w="2551" w:type="dxa"/>
        </w:tcPr>
        <w:p w14:paraId="2F58AE18" w14:textId="77777777" w:rsidR="00DA3BAA" w:rsidRDefault="00DA3BAA">
          <w:pPr>
            <w:tabs>
              <w:tab w:val="right" w:pos="8838"/>
            </w:tabs>
            <w:ind w:right="-105"/>
            <w:rPr>
              <w:b/>
            </w:rPr>
          </w:pPr>
          <w:r>
            <w:rPr>
              <w:b/>
            </w:rPr>
            <w:t>Comisionado Ponente:</w:t>
          </w:r>
        </w:p>
      </w:tc>
      <w:tc>
        <w:tcPr>
          <w:tcW w:w="4252" w:type="dxa"/>
        </w:tcPr>
        <w:p w14:paraId="781BA1A9" w14:textId="77777777" w:rsidR="00DA3BAA" w:rsidRDefault="00DA3BAA">
          <w:pPr>
            <w:tabs>
              <w:tab w:val="right" w:pos="8838"/>
            </w:tabs>
            <w:ind w:left="-113" w:right="-170"/>
            <w:rPr>
              <w:b/>
            </w:rPr>
          </w:pPr>
          <w:r>
            <w:t>Luis Gustavo Parra Noriega</w:t>
          </w:r>
        </w:p>
      </w:tc>
    </w:tr>
  </w:tbl>
  <w:p w14:paraId="7B606A5B" w14:textId="77777777" w:rsidR="00DA3BAA" w:rsidRDefault="001E46D6">
    <w:pPr>
      <w:pBdr>
        <w:top w:val="nil"/>
        <w:left w:val="nil"/>
        <w:bottom w:val="nil"/>
        <w:right w:val="nil"/>
        <w:between w:val="nil"/>
      </w:pBdr>
      <w:tabs>
        <w:tab w:val="center" w:pos="4419"/>
        <w:tab w:val="right" w:pos="8838"/>
      </w:tabs>
      <w:spacing w:after="0" w:line="240" w:lineRule="auto"/>
      <w:rPr>
        <w:color w:val="000000"/>
      </w:rPr>
    </w:pPr>
    <w:r>
      <w:rPr>
        <w:color w:val="000000"/>
      </w:rPr>
      <w:pict w14:anchorId="16EE3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left:0;text-align:left;margin-left:-90.6pt;margin-top:-122.05pt;width:663.5pt;height:12in;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279FB" w14:textId="77777777" w:rsidR="00DA3BAA" w:rsidRDefault="00DA3BAA">
    <w:pPr>
      <w:widowControl w:val="0"/>
      <w:pBdr>
        <w:top w:val="nil"/>
        <w:left w:val="nil"/>
        <w:bottom w:val="nil"/>
        <w:right w:val="nil"/>
        <w:between w:val="nil"/>
      </w:pBdr>
      <w:spacing w:after="0" w:line="276" w:lineRule="auto"/>
      <w:jc w:val="left"/>
      <w:rPr>
        <w:color w:val="000000"/>
      </w:rPr>
    </w:pPr>
  </w:p>
  <w:tbl>
    <w:tblPr>
      <w:tblStyle w:val="a1"/>
      <w:tblW w:w="5528"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2977"/>
    </w:tblGrid>
    <w:tr w:rsidR="00DA3BAA" w14:paraId="4674412F" w14:textId="77777777">
      <w:trPr>
        <w:trHeight w:val="132"/>
      </w:trPr>
      <w:tc>
        <w:tcPr>
          <w:tcW w:w="2551" w:type="dxa"/>
        </w:tcPr>
        <w:p w14:paraId="5A1E565E" w14:textId="77777777" w:rsidR="00DA3BAA" w:rsidRDefault="00DA3BAA">
          <w:pPr>
            <w:tabs>
              <w:tab w:val="right" w:pos="8838"/>
            </w:tabs>
            <w:ind w:right="-105"/>
            <w:rPr>
              <w:b/>
            </w:rPr>
          </w:pPr>
          <w:r>
            <w:rPr>
              <w:b/>
            </w:rPr>
            <w:t>Recurso de Revisión:</w:t>
          </w:r>
        </w:p>
      </w:tc>
      <w:tc>
        <w:tcPr>
          <w:tcW w:w="2977" w:type="dxa"/>
        </w:tcPr>
        <w:p w14:paraId="58E4393A" w14:textId="129B3A95" w:rsidR="00DA3BAA" w:rsidRDefault="00DA3BAA">
          <w:pPr>
            <w:tabs>
              <w:tab w:val="right" w:pos="8838"/>
            </w:tabs>
            <w:ind w:left="-113" w:right="-32"/>
          </w:pPr>
          <w:r w:rsidRPr="004D0674">
            <w:rPr>
              <w:color w:val="000000"/>
            </w:rPr>
            <w:t>14636/INFOEM/IP/RR/2025</w:t>
          </w:r>
        </w:p>
      </w:tc>
    </w:tr>
    <w:tr w:rsidR="00DA3BAA" w14:paraId="597CD6BF" w14:textId="77777777">
      <w:trPr>
        <w:trHeight w:val="132"/>
      </w:trPr>
      <w:tc>
        <w:tcPr>
          <w:tcW w:w="2551" w:type="dxa"/>
        </w:tcPr>
        <w:p w14:paraId="74F57D1D" w14:textId="77777777" w:rsidR="00DA3BAA" w:rsidRDefault="00DA3BAA">
          <w:pPr>
            <w:tabs>
              <w:tab w:val="left" w:pos="1875"/>
            </w:tabs>
            <w:ind w:right="-105"/>
            <w:rPr>
              <w:b/>
            </w:rPr>
          </w:pPr>
          <w:r>
            <w:rPr>
              <w:b/>
            </w:rPr>
            <w:t>Recurrente:</w:t>
          </w:r>
          <w:r>
            <w:rPr>
              <w:b/>
            </w:rPr>
            <w:tab/>
          </w:r>
        </w:p>
      </w:tc>
      <w:tc>
        <w:tcPr>
          <w:tcW w:w="2977" w:type="dxa"/>
        </w:tcPr>
        <w:p w14:paraId="08CDC7F6" w14:textId="6B9E39E7" w:rsidR="00DA3BAA" w:rsidRDefault="00DA3BAA" w:rsidP="007337D9">
          <w:pPr>
            <w:tabs>
              <w:tab w:val="right" w:pos="8838"/>
            </w:tabs>
            <w:ind w:left="-108"/>
          </w:pPr>
        </w:p>
      </w:tc>
    </w:tr>
    <w:tr w:rsidR="00DA3BAA" w14:paraId="1420F909" w14:textId="77777777">
      <w:trPr>
        <w:trHeight w:val="261"/>
      </w:trPr>
      <w:tc>
        <w:tcPr>
          <w:tcW w:w="2551" w:type="dxa"/>
        </w:tcPr>
        <w:p w14:paraId="254747F0" w14:textId="77777777" w:rsidR="00DA3BAA" w:rsidRDefault="00DA3BAA">
          <w:pPr>
            <w:tabs>
              <w:tab w:val="right" w:pos="8838"/>
            </w:tabs>
            <w:ind w:right="-105"/>
            <w:rPr>
              <w:b/>
            </w:rPr>
          </w:pPr>
          <w:r>
            <w:rPr>
              <w:b/>
            </w:rPr>
            <w:t>Sujeto Obligado:</w:t>
          </w:r>
        </w:p>
      </w:tc>
      <w:tc>
        <w:tcPr>
          <w:tcW w:w="2977" w:type="dxa"/>
        </w:tcPr>
        <w:p w14:paraId="3A9F80E7" w14:textId="7F78218C" w:rsidR="00DA3BAA" w:rsidRDefault="00DA3BAA">
          <w:pPr>
            <w:tabs>
              <w:tab w:val="right" w:pos="8838"/>
            </w:tabs>
            <w:ind w:left="-113" w:right="33"/>
          </w:pPr>
          <w:r w:rsidRPr="004D0674">
            <w:rPr>
              <w:color w:val="000000"/>
            </w:rPr>
            <w:t>Ayuntamiento de Toluca</w:t>
          </w:r>
        </w:p>
      </w:tc>
    </w:tr>
    <w:tr w:rsidR="00DA3BAA" w14:paraId="0158F5D7" w14:textId="77777777">
      <w:trPr>
        <w:trHeight w:val="261"/>
      </w:trPr>
      <w:tc>
        <w:tcPr>
          <w:tcW w:w="2551" w:type="dxa"/>
        </w:tcPr>
        <w:p w14:paraId="4FFE7CF3" w14:textId="77777777" w:rsidR="00DA3BAA" w:rsidRDefault="00DA3BAA">
          <w:pPr>
            <w:tabs>
              <w:tab w:val="right" w:pos="8838"/>
            </w:tabs>
            <w:ind w:right="-105"/>
            <w:rPr>
              <w:b/>
            </w:rPr>
          </w:pPr>
          <w:r>
            <w:rPr>
              <w:b/>
            </w:rPr>
            <w:t>Comisionado Ponente:</w:t>
          </w:r>
        </w:p>
      </w:tc>
      <w:tc>
        <w:tcPr>
          <w:tcW w:w="2977" w:type="dxa"/>
        </w:tcPr>
        <w:p w14:paraId="710C5655" w14:textId="77777777" w:rsidR="00DA3BAA" w:rsidRDefault="00DA3BAA">
          <w:pPr>
            <w:tabs>
              <w:tab w:val="right" w:pos="8838"/>
            </w:tabs>
            <w:ind w:left="-113" w:right="-32"/>
            <w:rPr>
              <w:b/>
            </w:rPr>
          </w:pPr>
          <w:r>
            <w:t>Luis Gustavo Parra Noriega</w:t>
          </w:r>
        </w:p>
      </w:tc>
    </w:tr>
  </w:tbl>
  <w:p w14:paraId="4CDBEF6E" w14:textId="77777777" w:rsidR="00DA3BAA" w:rsidRDefault="001E46D6">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4BF63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3.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D2530"/>
    <w:multiLevelType w:val="hybridMultilevel"/>
    <w:tmpl w:val="D18A4A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5375BF"/>
    <w:multiLevelType w:val="multilevel"/>
    <w:tmpl w:val="D90C4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C06910"/>
    <w:multiLevelType w:val="hybridMultilevel"/>
    <w:tmpl w:val="AF2C9F4E"/>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3" w15:restartNumberingAfterBreak="0">
    <w:nsid w:val="1E03154A"/>
    <w:multiLevelType w:val="multilevel"/>
    <w:tmpl w:val="BFCC93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BF0A0C"/>
    <w:multiLevelType w:val="hybridMultilevel"/>
    <w:tmpl w:val="37181F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6B357A1"/>
    <w:multiLevelType w:val="hybridMultilevel"/>
    <w:tmpl w:val="0B227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60407A"/>
    <w:multiLevelType w:val="multilevel"/>
    <w:tmpl w:val="79EE1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8E32B4"/>
    <w:multiLevelType w:val="hybridMultilevel"/>
    <w:tmpl w:val="A68CC770"/>
    <w:lvl w:ilvl="0" w:tplc="3F70320E">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0E4EAC"/>
    <w:multiLevelType w:val="hybridMultilevel"/>
    <w:tmpl w:val="B8E6CC8E"/>
    <w:lvl w:ilvl="0" w:tplc="6866A8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3F505D"/>
    <w:multiLevelType w:val="hybridMultilevel"/>
    <w:tmpl w:val="7C983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1B17457"/>
    <w:multiLevelType w:val="hybridMultilevel"/>
    <w:tmpl w:val="4B2C6E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8002C1"/>
    <w:multiLevelType w:val="multilevel"/>
    <w:tmpl w:val="974A97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8313BE8"/>
    <w:multiLevelType w:val="hybridMultilevel"/>
    <w:tmpl w:val="CB1C6F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0CC707E"/>
    <w:multiLevelType w:val="hybridMultilevel"/>
    <w:tmpl w:val="5EB4BE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30E7975"/>
    <w:multiLevelType w:val="hybridMultilevel"/>
    <w:tmpl w:val="F8BA819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53674A8F"/>
    <w:multiLevelType w:val="multilevel"/>
    <w:tmpl w:val="162CE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49802BD"/>
    <w:multiLevelType w:val="hybridMultilevel"/>
    <w:tmpl w:val="5C28F3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E02767"/>
    <w:multiLevelType w:val="hybridMultilevel"/>
    <w:tmpl w:val="A0CAD3A4"/>
    <w:lvl w:ilvl="0" w:tplc="AE5473C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3DA7F44"/>
    <w:multiLevelType w:val="hybridMultilevel"/>
    <w:tmpl w:val="5EB4BE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EF4194"/>
    <w:multiLevelType w:val="hybridMultilevel"/>
    <w:tmpl w:val="1294085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DFC3466"/>
    <w:multiLevelType w:val="hybridMultilevel"/>
    <w:tmpl w:val="F2D6A704"/>
    <w:lvl w:ilvl="0" w:tplc="3F70320E">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2A3174E"/>
    <w:multiLevelType w:val="hybridMultilevel"/>
    <w:tmpl w:val="5D3C21C2"/>
    <w:lvl w:ilvl="0" w:tplc="3F70320E">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4320374"/>
    <w:multiLevelType w:val="multilevel"/>
    <w:tmpl w:val="44ACCB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6"/>
  </w:num>
  <w:num w:numId="4">
    <w:abstractNumId w:val="23"/>
  </w:num>
  <w:num w:numId="5">
    <w:abstractNumId w:val="2"/>
  </w:num>
  <w:num w:numId="6">
    <w:abstractNumId w:val="12"/>
  </w:num>
  <w:num w:numId="7">
    <w:abstractNumId w:val="9"/>
  </w:num>
  <w:num w:numId="8">
    <w:abstractNumId w:val="7"/>
  </w:num>
  <w:num w:numId="9">
    <w:abstractNumId w:val="21"/>
  </w:num>
  <w:num w:numId="10">
    <w:abstractNumId w:val="20"/>
  </w:num>
  <w:num w:numId="11">
    <w:abstractNumId w:val="4"/>
  </w:num>
  <w:num w:numId="12">
    <w:abstractNumId w:val="19"/>
  </w:num>
  <w:num w:numId="13">
    <w:abstractNumId w:val="17"/>
  </w:num>
  <w:num w:numId="14">
    <w:abstractNumId w:val="0"/>
  </w:num>
  <w:num w:numId="15">
    <w:abstractNumId w:val="8"/>
  </w:num>
  <w:num w:numId="16">
    <w:abstractNumId w:val="13"/>
  </w:num>
  <w:num w:numId="17">
    <w:abstractNumId w:val="22"/>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6"/>
  </w:num>
  <w:num w:numId="21">
    <w:abstractNumId w:val="15"/>
  </w:num>
  <w:num w:numId="22">
    <w:abstractNumId w:val="11"/>
  </w:num>
  <w:num w:numId="23">
    <w:abstractNumId w:val="18"/>
  </w:num>
  <w:num w:numId="24">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A71"/>
    <w:rsid w:val="00006F30"/>
    <w:rsid w:val="00012B00"/>
    <w:rsid w:val="00022BCA"/>
    <w:rsid w:val="00041B3A"/>
    <w:rsid w:val="00041E36"/>
    <w:rsid w:val="0006511E"/>
    <w:rsid w:val="00070C7D"/>
    <w:rsid w:val="00074605"/>
    <w:rsid w:val="00074CF3"/>
    <w:rsid w:val="00074F0C"/>
    <w:rsid w:val="000751F6"/>
    <w:rsid w:val="000762C1"/>
    <w:rsid w:val="000821DC"/>
    <w:rsid w:val="00083715"/>
    <w:rsid w:val="00083DCC"/>
    <w:rsid w:val="0008612E"/>
    <w:rsid w:val="00087836"/>
    <w:rsid w:val="000918A5"/>
    <w:rsid w:val="00094A71"/>
    <w:rsid w:val="000967F9"/>
    <w:rsid w:val="00097F41"/>
    <w:rsid w:val="000B2DC2"/>
    <w:rsid w:val="000B728B"/>
    <w:rsid w:val="000B7A72"/>
    <w:rsid w:val="000C08B4"/>
    <w:rsid w:val="000D58CC"/>
    <w:rsid w:val="000E351E"/>
    <w:rsid w:val="000E4B30"/>
    <w:rsid w:val="000E6E9F"/>
    <w:rsid w:val="000F0152"/>
    <w:rsid w:val="000F67B8"/>
    <w:rsid w:val="00111432"/>
    <w:rsid w:val="00114E9D"/>
    <w:rsid w:val="00121C5F"/>
    <w:rsid w:val="00126FBD"/>
    <w:rsid w:val="001333DC"/>
    <w:rsid w:val="00135DBA"/>
    <w:rsid w:val="00141CE8"/>
    <w:rsid w:val="00150B1D"/>
    <w:rsid w:val="00150CE9"/>
    <w:rsid w:val="0015123C"/>
    <w:rsid w:val="00171771"/>
    <w:rsid w:val="00173C10"/>
    <w:rsid w:val="00173FF7"/>
    <w:rsid w:val="001740F0"/>
    <w:rsid w:val="00175FCF"/>
    <w:rsid w:val="00181FEE"/>
    <w:rsid w:val="00183DB1"/>
    <w:rsid w:val="00186DA6"/>
    <w:rsid w:val="001951C0"/>
    <w:rsid w:val="00197CC2"/>
    <w:rsid w:val="001A32D0"/>
    <w:rsid w:val="001B23B6"/>
    <w:rsid w:val="001B5FD2"/>
    <w:rsid w:val="001D7C86"/>
    <w:rsid w:val="001E46D6"/>
    <w:rsid w:val="001F0DD3"/>
    <w:rsid w:val="001F5B92"/>
    <w:rsid w:val="00201AA6"/>
    <w:rsid w:val="00210901"/>
    <w:rsid w:val="00213C0B"/>
    <w:rsid w:val="0022453F"/>
    <w:rsid w:val="00235AAD"/>
    <w:rsid w:val="00254C06"/>
    <w:rsid w:val="002717B4"/>
    <w:rsid w:val="00285CCC"/>
    <w:rsid w:val="002C1B4A"/>
    <w:rsid w:val="002C38D9"/>
    <w:rsid w:val="002C7A40"/>
    <w:rsid w:val="002E40CD"/>
    <w:rsid w:val="002F4933"/>
    <w:rsid w:val="003041AF"/>
    <w:rsid w:val="00317A04"/>
    <w:rsid w:val="00320D32"/>
    <w:rsid w:val="00326268"/>
    <w:rsid w:val="00332454"/>
    <w:rsid w:val="0033392B"/>
    <w:rsid w:val="00334485"/>
    <w:rsid w:val="00336466"/>
    <w:rsid w:val="0034443C"/>
    <w:rsid w:val="003516B2"/>
    <w:rsid w:val="00351D2F"/>
    <w:rsid w:val="00354AED"/>
    <w:rsid w:val="00363D3B"/>
    <w:rsid w:val="00363DCC"/>
    <w:rsid w:val="00380D11"/>
    <w:rsid w:val="003930D1"/>
    <w:rsid w:val="00394E43"/>
    <w:rsid w:val="003964EB"/>
    <w:rsid w:val="00396DD2"/>
    <w:rsid w:val="00397BFB"/>
    <w:rsid w:val="003A1075"/>
    <w:rsid w:val="003B2774"/>
    <w:rsid w:val="003B478F"/>
    <w:rsid w:val="003C6472"/>
    <w:rsid w:val="003C65AC"/>
    <w:rsid w:val="003D397C"/>
    <w:rsid w:val="003D72B2"/>
    <w:rsid w:val="003E31A1"/>
    <w:rsid w:val="003E4B12"/>
    <w:rsid w:val="003E73FA"/>
    <w:rsid w:val="003F22D9"/>
    <w:rsid w:val="003F7B9E"/>
    <w:rsid w:val="00401E8F"/>
    <w:rsid w:val="00402865"/>
    <w:rsid w:val="004048A1"/>
    <w:rsid w:val="00407791"/>
    <w:rsid w:val="0041241F"/>
    <w:rsid w:val="00415F8C"/>
    <w:rsid w:val="00420AC4"/>
    <w:rsid w:val="00420D57"/>
    <w:rsid w:val="00431411"/>
    <w:rsid w:val="00447C68"/>
    <w:rsid w:val="0045746D"/>
    <w:rsid w:val="00462F2A"/>
    <w:rsid w:val="004632F2"/>
    <w:rsid w:val="0047312D"/>
    <w:rsid w:val="00481158"/>
    <w:rsid w:val="00490A16"/>
    <w:rsid w:val="004924C9"/>
    <w:rsid w:val="004A0407"/>
    <w:rsid w:val="004A4A83"/>
    <w:rsid w:val="004C0FB6"/>
    <w:rsid w:val="004C3C68"/>
    <w:rsid w:val="004C7FC0"/>
    <w:rsid w:val="004D0523"/>
    <w:rsid w:val="004D0674"/>
    <w:rsid w:val="004E634F"/>
    <w:rsid w:val="004F19EE"/>
    <w:rsid w:val="005041D8"/>
    <w:rsid w:val="00511275"/>
    <w:rsid w:val="0051136D"/>
    <w:rsid w:val="00512667"/>
    <w:rsid w:val="005131D2"/>
    <w:rsid w:val="00513334"/>
    <w:rsid w:val="005259CB"/>
    <w:rsid w:val="005319EC"/>
    <w:rsid w:val="0053586C"/>
    <w:rsid w:val="005361E6"/>
    <w:rsid w:val="00537AF2"/>
    <w:rsid w:val="00543416"/>
    <w:rsid w:val="00544910"/>
    <w:rsid w:val="00553B67"/>
    <w:rsid w:val="00566391"/>
    <w:rsid w:val="00573EEC"/>
    <w:rsid w:val="005777A8"/>
    <w:rsid w:val="00586C7B"/>
    <w:rsid w:val="00591733"/>
    <w:rsid w:val="005937AD"/>
    <w:rsid w:val="005A069F"/>
    <w:rsid w:val="005A30FB"/>
    <w:rsid w:val="005A638E"/>
    <w:rsid w:val="005B34AC"/>
    <w:rsid w:val="005B39ED"/>
    <w:rsid w:val="005C4FB6"/>
    <w:rsid w:val="005D0708"/>
    <w:rsid w:val="005D5A0A"/>
    <w:rsid w:val="005D67B7"/>
    <w:rsid w:val="005D6DC2"/>
    <w:rsid w:val="005E4DDA"/>
    <w:rsid w:val="005F1B2F"/>
    <w:rsid w:val="005F5B04"/>
    <w:rsid w:val="005F5CCD"/>
    <w:rsid w:val="00600FFF"/>
    <w:rsid w:val="00601D38"/>
    <w:rsid w:val="00603E30"/>
    <w:rsid w:val="0061333A"/>
    <w:rsid w:val="00614D71"/>
    <w:rsid w:val="006163E9"/>
    <w:rsid w:val="006206FB"/>
    <w:rsid w:val="00625705"/>
    <w:rsid w:val="006307EF"/>
    <w:rsid w:val="00632AE5"/>
    <w:rsid w:val="00641E29"/>
    <w:rsid w:val="006542D7"/>
    <w:rsid w:val="00655510"/>
    <w:rsid w:val="006620DD"/>
    <w:rsid w:val="00667600"/>
    <w:rsid w:val="00671AFB"/>
    <w:rsid w:val="00672C05"/>
    <w:rsid w:val="00680432"/>
    <w:rsid w:val="006821EE"/>
    <w:rsid w:val="00694AD9"/>
    <w:rsid w:val="006B0AAD"/>
    <w:rsid w:val="006B2662"/>
    <w:rsid w:val="006B7E34"/>
    <w:rsid w:val="006C2A8D"/>
    <w:rsid w:val="006C4A6F"/>
    <w:rsid w:val="006C4B02"/>
    <w:rsid w:val="006C62DB"/>
    <w:rsid w:val="006C7B4D"/>
    <w:rsid w:val="006C7D4F"/>
    <w:rsid w:val="006D34E3"/>
    <w:rsid w:val="006D482C"/>
    <w:rsid w:val="00706644"/>
    <w:rsid w:val="0070777A"/>
    <w:rsid w:val="00714D15"/>
    <w:rsid w:val="00715F0C"/>
    <w:rsid w:val="00720FED"/>
    <w:rsid w:val="0072190F"/>
    <w:rsid w:val="00732104"/>
    <w:rsid w:val="007337D9"/>
    <w:rsid w:val="00753170"/>
    <w:rsid w:val="00764240"/>
    <w:rsid w:val="007772BA"/>
    <w:rsid w:val="00782872"/>
    <w:rsid w:val="00783149"/>
    <w:rsid w:val="007843A3"/>
    <w:rsid w:val="0079434A"/>
    <w:rsid w:val="00795C9A"/>
    <w:rsid w:val="007A5F0D"/>
    <w:rsid w:val="007D7366"/>
    <w:rsid w:val="007E3165"/>
    <w:rsid w:val="007E3625"/>
    <w:rsid w:val="007E7187"/>
    <w:rsid w:val="007F0BA1"/>
    <w:rsid w:val="00801FE4"/>
    <w:rsid w:val="0081351D"/>
    <w:rsid w:val="00825162"/>
    <w:rsid w:val="00830009"/>
    <w:rsid w:val="00845D0F"/>
    <w:rsid w:val="00852ECE"/>
    <w:rsid w:val="008538AE"/>
    <w:rsid w:val="00855538"/>
    <w:rsid w:val="00863C4F"/>
    <w:rsid w:val="00870969"/>
    <w:rsid w:val="00880740"/>
    <w:rsid w:val="00884072"/>
    <w:rsid w:val="00884D29"/>
    <w:rsid w:val="008923B8"/>
    <w:rsid w:val="008962CF"/>
    <w:rsid w:val="008965F7"/>
    <w:rsid w:val="008A7623"/>
    <w:rsid w:val="008B08A9"/>
    <w:rsid w:val="008B28B7"/>
    <w:rsid w:val="008E1BB1"/>
    <w:rsid w:val="008E5B56"/>
    <w:rsid w:val="008F0A5D"/>
    <w:rsid w:val="00902BC7"/>
    <w:rsid w:val="0090337A"/>
    <w:rsid w:val="00905AD3"/>
    <w:rsid w:val="00906E71"/>
    <w:rsid w:val="009077B3"/>
    <w:rsid w:val="0091090C"/>
    <w:rsid w:val="00910916"/>
    <w:rsid w:val="009120A7"/>
    <w:rsid w:val="00925258"/>
    <w:rsid w:val="00932A0F"/>
    <w:rsid w:val="00933936"/>
    <w:rsid w:val="0093508A"/>
    <w:rsid w:val="009439B0"/>
    <w:rsid w:val="00943B1A"/>
    <w:rsid w:val="00955735"/>
    <w:rsid w:val="00962DED"/>
    <w:rsid w:val="0098129C"/>
    <w:rsid w:val="00981F51"/>
    <w:rsid w:val="009919B1"/>
    <w:rsid w:val="009926FE"/>
    <w:rsid w:val="00995953"/>
    <w:rsid w:val="009960D6"/>
    <w:rsid w:val="009A543E"/>
    <w:rsid w:val="009D2396"/>
    <w:rsid w:val="009E6E27"/>
    <w:rsid w:val="009F1FEA"/>
    <w:rsid w:val="009F4A30"/>
    <w:rsid w:val="009F4C07"/>
    <w:rsid w:val="00A03EB7"/>
    <w:rsid w:val="00A0474C"/>
    <w:rsid w:val="00A04DF5"/>
    <w:rsid w:val="00A12C20"/>
    <w:rsid w:val="00A21490"/>
    <w:rsid w:val="00A218CA"/>
    <w:rsid w:val="00A27681"/>
    <w:rsid w:val="00A355A2"/>
    <w:rsid w:val="00A3594D"/>
    <w:rsid w:val="00A4762A"/>
    <w:rsid w:val="00A47D18"/>
    <w:rsid w:val="00A51FBE"/>
    <w:rsid w:val="00A52380"/>
    <w:rsid w:val="00A53F78"/>
    <w:rsid w:val="00A55B55"/>
    <w:rsid w:val="00A61359"/>
    <w:rsid w:val="00A63516"/>
    <w:rsid w:val="00A801C9"/>
    <w:rsid w:val="00A82CCC"/>
    <w:rsid w:val="00A94347"/>
    <w:rsid w:val="00A96737"/>
    <w:rsid w:val="00AA059F"/>
    <w:rsid w:val="00AA304C"/>
    <w:rsid w:val="00AA7256"/>
    <w:rsid w:val="00AB149B"/>
    <w:rsid w:val="00AB2DC1"/>
    <w:rsid w:val="00AB4759"/>
    <w:rsid w:val="00AB66A5"/>
    <w:rsid w:val="00AB75EB"/>
    <w:rsid w:val="00AC17D7"/>
    <w:rsid w:val="00AE51B4"/>
    <w:rsid w:val="00AF27C7"/>
    <w:rsid w:val="00AF5009"/>
    <w:rsid w:val="00AF5779"/>
    <w:rsid w:val="00AF5F1A"/>
    <w:rsid w:val="00AF6257"/>
    <w:rsid w:val="00B07954"/>
    <w:rsid w:val="00B10DDD"/>
    <w:rsid w:val="00B3326E"/>
    <w:rsid w:val="00B46D00"/>
    <w:rsid w:val="00B716CD"/>
    <w:rsid w:val="00B71C38"/>
    <w:rsid w:val="00B90B94"/>
    <w:rsid w:val="00B95E81"/>
    <w:rsid w:val="00BA5175"/>
    <w:rsid w:val="00BA76AA"/>
    <w:rsid w:val="00BB1D20"/>
    <w:rsid w:val="00BB304F"/>
    <w:rsid w:val="00BB3DB5"/>
    <w:rsid w:val="00BD465C"/>
    <w:rsid w:val="00BD5431"/>
    <w:rsid w:val="00BF4BD5"/>
    <w:rsid w:val="00C00AAC"/>
    <w:rsid w:val="00C02F48"/>
    <w:rsid w:val="00C05D6F"/>
    <w:rsid w:val="00C12CE0"/>
    <w:rsid w:val="00C17F54"/>
    <w:rsid w:val="00C21A03"/>
    <w:rsid w:val="00C21DB9"/>
    <w:rsid w:val="00C23ABF"/>
    <w:rsid w:val="00C24A70"/>
    <w:rsid w:val="00C3040B"/>
    <w:rsid w:val="00C313DB"/>
    <w:rsid w:val="00C31AC5"/>
    <w:rsid w:val="00C323B2"/>
    <w:rsid w:val="00C46865"/>
    <w:rsid w:val="00C478BA"/>
    <w:rsid w:val="00C50409"/>
    <w:rsid w:val="00C520E2"/>
    <w:rsid w:val="00C524C0"/>
    <w:rsid w:val="00C52D67"/>
    <w:rsid w:val="00C52FC6"/>
    <w:rsid w:val="00C6608D"/>
    <w:rsid w:val="00C708DB"/>
    <w:rsid w:val="00C747AD"/>
    <w:rsid w:val="00C74C7D"/>
    <w:rsid w:val="00C84AB4"/>
    <w:rsid w:val="00CB7621"/>
    <w:rsid w:val="00CB7DCD"/>
    <w:rsid w:val="00CC061A"/>
    <w:rsid w:val="00CC22F3"/>
    <w:rsid w:val="00CC5D06"/>
    <w:rsid w:val="00CC7DCC"/>
    <w:rsid w:val="00CC7E28"/>
    <w:rsid w:val="00CD0284"/>
    <w:rsid w:val="00CD17CF"/>
    <w:rsid w:val="00CD1B2B"/>
    <w:rsid w:val="00CD39FE"/>
    <w:rsid w:val="00CD40D8"/>
    <w:rsid w:val="00CD752A"/>
    <w:rsid w:val="00CD7877"/>
    <w:rsid w:val="00CE03C6"/>
    <w:rsid w:val="00CE1C6C"/>
    <w:rsid w:val="00CF4660"/>
    <w:rsid w:val="00D02997"/>
    <w:rsid w:val="00D07529"/>
    <w:rsid w:val="00D07952"/>
    <w:rsid w:val="00D11FDC"/>
    <w:rsid w:val="00D129CE"/>
    <w:rsid w:val="00D22959"/>
    <w:rsid w:val="00D31D61"/>
    <w:rsid w:val="00D328DB"/>
    <w:rsid w:val="00D35456"/>
    <w:rsid w:val="00D43CB9"/>
    <w:rsid w:val="00D4612D"/>
    <w:rsid w:val="00D51D79"/>
    <w:rsid w:val="00D55689"/>
    <w:rsid w:val="00D55A60"/>
    <w:rsid w:val="00D6173F"/>
    <w:rsid w:val="00D621CF"/>
    <w:rsid w:val="00D71962"/>
    <w:rsid w:val="00D7789F"/>
    <w:rsid w:val="00D80D94"/>
    <w:rsid w:val="00D8381F"/>
    <w:rsid w:val="00D9191B"/>
    <w:rsid w:val="00D96F73"/>
    <w:rsid w:val="00DA3BAA"/>
    <w:rsid w:val="00DB31C2"/>
    <w:rsid w:val="00DC5387"/>
    <w:rsid w:val="00DC57C6"/>
    <w:rsid w:val="00DD6B4A"/>
    <w:rsid w:val="00DE4C6E"/>
    <w:rsid w:val="00DF7B13"/>
    <w:rsid w:val="00E10FEF"/>
    <w:rsid w:val="00E15315"/>
    <w:rsid w:val="00E17C7E"/>
    <w:rsid w:val="00E212CE"/>
    <w:rsid w:val="00E2564C"/>
    <w:rsid w:val="00E32B14"/>
    <w:rsid w:val="00E3759E"/>
    <w:rsid w:val="00E42014"/>
    <w:rsid w:val="00E514A1"/>
    <w:rsid w:val="00E57B2C"/>
    <w:rsid w:val="00E63B20"/>
    <w:rsid w:val="00E86FCC"/>
    <w:rsid w:val="00E907CC"/>
    <w:rsid w:val="00E93726"/>
    <w:rsid w:val="00EA09E4"/>
    <w:rsid w:val="00EA1D5C"/>
    <w:rsid w:val="00EB1F3F"/>
    <w:rsid w:val="00EB23BC"/>
    <w:rsid w:val="00EB243C"/>
    <w:rsid w:val="00ED6280"/>
    <w:rsid w:val="00ED6C6C"/>
    <w:rsid w:val="00EE0999"/>
    <w:rsid w:val="00EE20E4"/>
    <w:rsid w:val="00EE2FD7"/>
    <w:rsid w:val="00EE303D"/>
    <w:rsid w:val="00EE75AC"/>
    <w:rsid w:val="00EF5549"/>
    <w:rsid w:val="00F016EA"/>
    <w:rsid w:val="00F01AC7"/>
    <w:rsid w:val="00F122C5"/>
    <w:rsid w:val="00F24CCC"/>
    <w:rsid w:val="00F25BDA"/>
    <w:rsid w:val="00F569C4"/>
    <w:rsid w:val="00F65313"/>
    <w:rsid w:val="00F65892"/>
    <w:rsid w:val="00F80152"/>
    <w:rsid w:val="00F868BF"/>
    <w:rsid w:val="00FA77B5"/>
    <w:rsid w:val="00FD2E49"/>
    <w:rsid w:val="00FD6E1A"/>
    <w:rsid w:val="00FE003C"/>
    <w:rsid w:val="00FE0D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E9E067"/>
  <w15:docId w15:val="{A9F369BC-7752-4CAE-800B-DB123EE6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spacing w:before="40" w:after="0"/>
      <w:outlineLvl w:val="1"/>
    </w:pPr>
    <w:rPr>
      <w:rFonts w:ascii="Calibri" w:eastAsia="Calibri" w:hAnsi="Calibri" w:cs="Calibri"/>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DB3D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3DC5"/>
    <w:rPr>
      <w:rFonts w:ascii="Palatino Linotype" w:hAnsi="Palatino Linotype"/>
      <w:color w:val="000000" w:themeColor="text1"/>
      <w:kern w:val="0"/>
    </w:rPr>
  </w:style>
  <w:style w:type="paragraph" w:styleId="Piedepgina">
    <w:name w:val="footer"/>
    <w:basedOn w:val="Normal"/>
    <w:link w:val="PiedepginaCar"/>
    <w:uiPriority w:val="99"/>
    <w:unhideWhenUsed/>
    <w:rsid w:val="00DB3D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3DC5"/>
    <w:rPr>
      <w:rFonts w:ascii="Palatino Linotype" w:hAnsi="Palatino Linotype"/>
      <w:color w:val="000000" w:themeColor="text1"/>
      <w:kern w:val="0"/>
    </w:rPr>
  </w:style>
  <w:style w:type="table" w:styleId="Tablaconcuadrcula">
    <w:name w:val="Table Grid"/>
    <w:basedOn w:val="Tablanormal"/>
    <w:uiPriority w:val="59"/>
    <w:qFormat/>
    <w:rsid w:val="00DB3DC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3DC5"/>
    <w:rPr>
      <w:rFonts w:ascii="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B3DC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DB3DC5"/>
    <w:rPr>
      <w:rFonts w:ascii="Palatino Linotype" w:hAnsi="Palatino Linotype"/>
      <w:color w:val="000000" w:themeColor="text1"/>
      <w:kern w:val="0"/>
    </w:rPr>
  </w:style>
  <w:style w:type="character" w:styleId="Hipervnculo">
    <w:name w:val="Hyperlink"/>
    <w:aliases w:val="Hipervínculo1,Hipervínculo11,Hipervínculo12,Hipervínculo13,Hipervínculo14,Hipervínculo15"/>
    <w:basedOn w:val="Fuentedeprrafopredeter"/>
    <w:uiPriority w:val="99"/>
    <w:unhideWhenUsed/>
    <w:qFormat/>
    <w:rsid w:val="004500E2"/>
    <w:rPr>
      <w:color w:val="0563C1" w:themeColor="hyperlink"/>
      <w:u w:val="single"/>
    </w:rPr>
  </w:style>
  <w:style w:type="character" w:customStyle="1" w:styleId="Mencinsinresolver1">
    <w:name w:val="Mención sin resolver1"/>
    <w:basedOn w:val="Fuentedeprrafopredeter"/>
    <w:uiPriority w:val="99"/>
    <w:semiHidden/>
    <w:unhideWhenUsed/>
    <w:rsid w:val="004500E2"/>
    <w:rPr>
      <w:color w:val="605E5C"/>
      <w:shd w:val="clear" w:color="auto" w:fill="E1DFDD"/>
    </w:rPr>
  </w:style>
  <w:style w:type="character" w:styleId="Hipervnculovisitado">
    <w:name w:val="FollowedHyperlink"/>
    <w:basedOn w:val="Fuentedeprrafopredeter"/>
    <w:uiPriority w:val="99"/>
    <w:semiHidden/>
    <w:unhideWhenUsed/>
    <w:rsid w:val="00254F36"/>
    <w:rPr>
      <w:color w:val="954F72" w:themeColor="followedHyperlink"/>
      <w:u w:val="single"/>
    </w:rPr>
  </w:style>
  <w:style w:type="table" w:customStyle="1" w:styleId="Tablaconcuadrcula3">
    <w:name w:val="Tabla con cuadrícula3"/>
    <w:basedOn w:val="Tablanormal"/>
    <w:next w:val="Tablaconcuadrcula"/>
    <w:uiPriority w:val="59"/>
    <w:rsid w:val="00837B92"/>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uiPriority w:val="9"/>
    <w:rsid w:val="00076681"/>
    <w:rPr>
      <w:rFonts w:asciiTheme="majorHAnsi" w:eastAsiaTheme="majorEastAsia" w:hAnsiTheme="majorHAnsi" w:cstheme="majorBidi"/>
      <w:color w:val="2F5496" w:themeColor="accent1" w:themeShade="BF"/>
      <w:kern w:val="0"/>
      <w:sz w:val="32"/>
      <w:szCs w:val="32"/>
    </w:rPr>
  </w:style>
  <w:style w:type="paragraph" w:styleId="TtulodeTDC">
    <w:name w:val="TOC Heading"/>
    <w:next w:val="Normal"/>
    <w:uiPriority w:val="39"/>
    <w:unhideWhenUsed/>
    <w:qFormat/>
    <w:rsid w:val="00076681"/>
    <w:pPr>
      <w:jc w:val="left"/>
    </w:pPr>
  </w:style>
  <w:style w:type="paragraph" w:styleId="TDC1">
    <w:name w:val="toc 1"/>
    <w:basedOn w:val="Normal"/>
    <w:next w:val="Normal"/>
    <w:autoRedefine/>
    <w:uiPriority w:val="39"/>
    <w:unhideWhenUsed/>
    <w:rsid w:val="00076681"/>
    <w:pPr>
      <w:tabs>
        <w:tab w:val="right" w:leader="dot" w:pos="9072"/>
      </w:tabs>
      <w:spacing w:after="100" w:line="360" w:lineRule="auto"/>
    </w:pPr>
    <w:rPr>
      <w:rFonts w:ascii="Times New Roman" w:eastAsia="Times New Roman" w:hAnsi="Times New Roman" w:cs="Times New Roman"/>
      <w:sz w:val="20"/>
      <w:szCs w:val="20"/>
      <w:lang w:eastAsia="es-ES"/>
    </w:rPr>
  </w:style>
  <w:style w:type="paragraph" w:styleId="TDC2">
    <w:name w:val="toc 2"/>
    <w:basedOn w:val="Normal"/>
    <w:next w:val="Normal"/>
    <w:autoRedefine/>
    <w:uiPriority w:val="39"/>
    <w:unhideWhenUsed/>
    <w:rsid w:val="00076681"/>
    <w:pPr>
      <w:spacing w:after="100" w:line="240" w:lineRule="auto"/>
      <w:ind w:left="200"/>
      <w:jc w:val="left"/>
    </w:pPr>
    <w:rPr>
      <w:rFonts w:ascii="Times New Roman" w:eastAsia="Times New Roman" w:hAnsi="Times New Roman" w:cs="Times New Roman"/>
      <w:sz w:val="20"/>
      <w:szCs w:val="20"/>
      <w:lang w:eastAsia="es-ES"/>
    </w:rPr>
  </w:style>
  <w:style w:type="character" w:customStyle="1" w:styleId="Ttulo2Car">
    <w:name w:val="Título 2 Car"/>
    <w:basedOn w:val="Fuentedeprrafopredeter"/>
    <w:uiPriority w:val="9"/>
    <w:rsid w:val="00076681"/>
    <w:rPr>
      <w:rFonts w:asciiTheme="majorHAnsi" w:eastAsiaTheme="majorEastAsia" w:hAnsiTheme="majorHAnsi" w:cstheme="majorBidi"/>
      <w:color w:val="2F5496" w:themeColor="accent1" w:themeShade="BF"/>
      <w:kern w:val="0"/>
      <w:sz w:val="26"/>
      <w:szCs w:val="26"/>
    </w:rPr>
  </w:style>
  <w:style w:type="character" w:customStyle="1" w:styleId="Mencinsinresolver2">
    <w:name w:val="Mención sin resolver2"/>
    <w:basedOn w:val="Fuentedeprrafopredeter"/>
    <w:uiPriority w:val="99"/>
    <w:semiHidden/>
    <w:unhideWhenUsed/>
    <w:rsid w:val="00B417C3"/>
    <w:rPr>
      <w:color w:val="605E5C"/>
      <w:shd w:val="clear" w:color="auto" w:fill="E1DFDD"/>
    </w:rPr>
  </w:style>
  <w:style w:type="character" w:customStyle="1" w:styleId="Mencinsinresolver3">
    <w:name w:val="Mención sin resolver3"/>
    <w:basedOn w:val="Fuentedeprrafopredeter"/>
    <w:uiPriority w:val="99"/>
    <w:semiHidden/>
    <w:unhideWhenUsed/>
    <w:rsid w:val="009A627C"/>
    <w:rPr>
      <w:color w:val="605E5C"/>
      <w:shd w:val="clear" w:color="auto" w:fill="E1DFDD"/>
    </w:rPr>
  </w:style>
  <w:style w:type="character" w:customStyle="1" w:styleId="Mencinsinresolver4">
    <w:name w:val="Mención sin resolver4"/>
    <w:basedOn w:val="Fuentedeprrafopredeter"/>
    <w:uiPriority w:val="99"/>
    <w:semiHidden/>
    <w:unhideWhenUsed/>
    <w:rsid w:val="00655864"/>
    <w:rPr>
      <w:color w:val="605E5C"/>
      <w:shd w:val="clear" w:color="auto" w:fill="E1DFDD"/>
    </w:rPr>
  </w:style>
  <w:style w:type="character" w:customStyle="1" w:styleId="Mencinsinresolver5">
    <w:name w:val="Mención sin resolver5"/>
    <w:basedOn w:val="Fuentedeprrafopredeter"/>
    <w:uiPriority w:val="99"/>
    <w:semiHidden/>
    <w:unhideWhenUsed/>
    <w:rsid w:val="00515CD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character" w:customStyle="1" w:styleId="Mencinsinresolver6">
    <w:name w:val="Mención sin resolver6"/>
    <w:basedOn w:val="Fuentedeprrafopredeter"/>
    <w:uiPriority w:val="99"/>
    <w:semiHidden/>
    <w:unhideWhenUsed/>
    <w:rsid w:val="00892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467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2.toluca.gob.mx/cabildo2025_2027/"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KaEtU1tNh2Yd0lh0w1hRhtd9g==">CgMxLjAyDmguazI0and2cTVlb2ZkMg5oLmNid3llcGVqc3ZwejIOaC56aGdlMjVsa3dsYWwyDmguNWdnY2F4ZnRmdjQyMg1oLmJsbWtld3hmemczMg5oLjIydjVxbGFiYnhlaTIOaC45aXZ0dnV5MDJvYWcyDmguYm91eHZnNzdwZXQxMg5oLm5na3gxd3FtOGZtajINaC50bHZ5ZXd4YnF2aTIOaC5lcmx5MzF0M3hrcGEyDmguaG5idHcwbzZtN2J4Mg5oLjRsY3h1cXFoazZjMDIOaC54dGhwdmJlOGl1MnYyDmgub295dGd2YXF5cThsMg5oLmdmODE5NW9kZmI3dzIOaC5pOWp5NTdqaHpqbGIyDmguZTJjM2l1Z3pvdnQ2OAByITEzNndlSTBsWmNCTVlVSlFhU01PdkhYLTFGelIxS2ND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D57115-92BC-4688-B8A7-D9CCCD1BE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16969</Words>
  <Characters>93331</Characters>
  <Application>Microsoft Office Word</Application>
  <DocSecurity>0</DocSecurity>
  <Lines>777</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PEÑA VARA</dc:creator>
  <cp:lastModifiedBy>USUARIO</cp:lastModifiedBy>
  <cp:revision>3</cp:revision>
  <cp:lastPrinted>2026-07-17T18:23:00Z</cp:lastPrinted>
  <dcterms:created xsi:type="dcterms:W3CDTF">2026-07-17T18:23:00Z</dcterms:created>
  <dcterms:modified xsi:type="dcterms:W3CDTF">2026-07-17T18:23:00Z</dcterms:modified>
</cp:coreProperties>
</file>