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AF96B5" w14:textId="77777777" w:rsidR="00F36D3C" w:rsidRDefault="001C6231">
      <w:pPr>
        <w:tabs>
          <w:tab w:val="left" w:pos="3465"/>
        </w:tabs>
        <w:spacing w:line="360" w:lineRule="auto"/>
        <w:ind w:right="-1071"/>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Resolución del Pleno del Instituto de Transparencia, Acceso a la Información Pública y Protección de Datos Personales del Estado de México y Municipios, con domicilio en Metepec, Estado de México; </w:t>
      </w:r>
      <w:r>
        <w:rPr>
          <w:rFonts w:ascii="Palatino Linotype" w:eastAsia="Palatino Linotype" w:hAnsi="Palatino Linotype" w:cs="Palatino Linotype"/>
        </w:rPr>
        <w:t xml:space="preserve">de fecha </w:t>
      </w:r>
      <w:r>
        <w:rPr>
          <w:rFonts w:ascii="Palatino Linotype" w:eastAsia="Palatino Linotype" w:hAnsi="Palatino Linotype" w:cs="Palatino Linotype"/>
          <w:b/>
          <w:bCs/>
        </w:rPr>
        <w:t>tres (03)</w:t>
      </w:r>
      <w:r>
        <w:rPr>
          <w:rFonts w:ascii="Palatino Linotype" w:eastAsia="Palatino Linotype" w:hAnsi="Palatino Linotype" w:cs="Palatino Linotype"/>
          <w:b/>
          <w:bCs/>
          <w:color w:val="000000"/>
        </w:rPr>
        <w:t xml:space="preserve"> de </w:t>
      </w:r>
      <w:r>
        <w:rPr>
          <w:rFonts w:ascii="Palatino Linotype" w:eastAsia="Palatino Linotype" w:hAnsi="Palatino Linotype" w:cs="Palatino Linotype"/>
          <w:b/>
          <w:bCs/>
        </w:rPr>
        <w:t xml:space="preserve">junio </w:t>
      </w:r>
      <w:r>
        <w:rPr>
          <w:rFonts w:ascii="Palatino Linotype" w:eastAsia="Palatino Linotype" w:hAnsi="Palatino Linotype" w:cs="Palatino Linotype"/>
          <w:b/>
          <w:bCs/>
          <w:color w:val="000000"/>
        </w:rPr>
        <w:t>de dos mil veintiséis.</w:t>
      </w:r>
    </w:p>
    <w:p w14:paraId="2A3581A3" w14:textId="77777777" w:rsidR="00F36D3C" w:rsidRDefault="00F36D3C">
      <w:pPr>
        <w:tabs>
          <w:tab w:val="left" w:pos="3465"/>
        </w:tabs>
        <w:spacing w:line="360" w:lineRule="auto"/>
        <w:ind w:right="-1071"/>
        <w:jc w:val="both"/>
        <w:rPr>
          <w:rFonts w:ascii="Palatino Linotype" w:eastAsia="Palatino Linotype" w:hAnsi="Palatino Linotype" w:cs="Palatino Linotype"/>
          <w:color w:val="000000"/>
        </w:rPr>
      </w:pPr>
    </w:p>
    <w:p w14:paraId="61BB028F" w14:textId="77777777" w:rsidR="00F36D3C" w:rsidRDefault="001C6231">
      <w:pPr>
        <w:spacing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b/>
          <w:bCs/>
          <w:color w:val="000000"/>
        </w:rPr>
        <w:t>VISTOS</w:t>
      </w:r>
      <w:r>
        <w:rPr>
          <w:rFonts w:ascii="Palatino Linotype" w:eastAsia="Palatino Linotype" w:hAnsi="Palatino Linotype" w:cs="Palatino Linotype"/>
          <w:color w:val="000000"/>
        </w:rPr>
        <w:t xml:space="preserve"> los expedientes electrónicos formados con motivo de los recursos de revisión</w:t>
      </w:r>
      <w:r>
        <w:rPr>
          <w:rFonts w:ascii="Palatino Linotype" w:eastAsia="Palatino Linotype" w:hAnsi="Palatino Linotype" w:cs="Palatino Linotype"/>
          <w:b/>
          <w:bCs/>
        </w:rPr>
        <w:t xml:space="preserve">, 01318/INFOEM/IP/RR/2026, 01323/INFOEM/IP/RR/2026 y 01328/INFOEM/IP/RR/2026, </w:t>
      </w:r>
      <w:r>
        <w:rPr>
          <w:rFonts w:ascii="Palatino Linotype" w:eastAsia="Palatino Linotype" w:hAnsi="Palatino Linotype" w:cs="Palatino Linotype"/>
          <w:color w:val="000000"/>
        </w:rPr>
        <w:t xml:space="preserve">interpuestos por </w:t>
      </w:r>
      <w:r>
        <w:rPr>
          <w:rFonts w:ascii="Palatino Linotype" w:eastAsia="Palatino Linotype" w:hAnsi="Palatino Linotype" w:cs="Palatino Linotype"/>
          <w:b/>
          <w:bCs/>
          <w:color w:val="000000"/>
        </w:rPr>
        <w:t>una persona que no proporcionó datos de identificación</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en su calidad de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en contra de las respuestas del </w:t>
      </w:r>
      <w:r>
        <w:rPr>
          <w:rFonts w:ascii="Palatino Linotype" w:eastAsia="Palatino Linotype" w:hAnsi="Palatino Linotype" w:cs="Palatino Linotype"/>
          <w:b/>
          <w:bCs/>
          <w:color w:val="000000"/>
        </w:rPr>
        <w:t>Ayuntamiento de Toluca</w:t>
      </w:r>
      <w:r>
        <w:rPr>
          <w:rFonts w:ascii="Palatino Linotype" w:eastAsia="Palatino Linotype" w:hAnsi="Palatino Linotype" w:cs="Palatino Linotype"/>
          <w:color w:val="000000"/>
        </w:rPr>
        <w:t>, en lo sucesivo el</w:t>
      </w:r>
      <w:r>
        <w:rPr>
          <w:rFonts w:ascii="Palatino Linotype" w:eastAsia="Palatino Linotype" w:hAnsi="Palatino Linotype" w:cs="Palatino Linotype"/>
          <w:b/>
          <w:bCs/>
          <w:color w:val="000000"/>
        </w:rPr>
        <w:t xml:space="preserve"> SUJETO OBLIGADO, </w:t>
      </w:r>
      <w:r>
        <w:rPr>
          <w:rFonts w:ascii="Palatino Linotype" w:eastAsia="Palatino Linotype" w:hAnsi="Palatino Linotype" w:cs="Palatino Linotype"/>
          <w:color w:val="000000"/>
        </w:rPr>
        <w:t>se procede a dictar la presente resolución, con base en los siguientes:</w:t>
      </w:r>
    </w:p>
    <w:p w14:paraId="5E5E1891" w14:textId="77777777" w:rsidR="00F36D3C" w:rsidRDefault="001C6231">
      <w:pP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w:t>
      </w:r>
    </w:p>
    <w:p w14:paraId="5AE14CBD" w14:textId="77777777" w:rsidR="00F36D3C" w:rsidRDefault="001C6231">
      <w:pPr>
        <w:pStyle w:val="Ttulo1"/>
        <w:spacing w:before="0" w:line="360" w:lineRule="auto"/>
        <w:ind w:right="-1071"/>
        <w:jc w:val="center"/>
        <w:rPr>
          <w:b/>
          <w:bCs/>
          <w:color w:val="000000"/>
        </w:rPr>
      </w:pPr>
      <w:bookmarkStart w:id="0" w:name="_heading=h.eztp8vcgt7q2" w:colFirst="0" w:colLast="0"/>
      <w:bookmarkEnd w:id="0"/>
      <w:r>
        <w:rPr>
          <w:b/>
          <w:bCs/>
          <w:color w:val="000000"/>
        </w:rPr>
        <w:t>A N T E C E D E N T E S</w:t>
      </w:r>
    </w:p>
    <w:p w14:paraId="1049D53D" w14:textId="77777777" w:rsidR="00F36D3C" w:rsidRDefault="00F36D3C"/>
    <w:p w14:paraId="7B86522F" w14:textId="77777777" w:rsidR="00F36D3C" w:rsidRDefault="001C6231">
      <w:pPr>
        <w:numPr>
          <w:ilvl w:val="0"/>
          <w:numId w:val="1"/>
        </w:num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doce de enero de dos mil veintiséis</w:t>
      </w:r>
      <w:r>
        <w:rPr>
          <w:rFonts w:ascii="Palatino Linotype" w:eastAsia="Palatino Linotype" w:hAnsi="Palatino Linotype" w:cs="Palatino Linotype"/>
          <w:color w:val="000000"/>
        </w:rPr>
        <w:t xml:space="preserve">, se presentaron ante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vía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 xml:space="preserve"> las solicitudes de información pública que a continuación se enlistan y en las que se solicitó la siguiente información:</w:t>
      </w:r>
      <w:r>
        <w:rPr>
          <w:rFonts w:ascii="Palatino Linotype" w:eastAsia="Palatino Linotype" w:hAnsi="Palatino Linotype" w:cs="Palatino Linotype"/>
          <w:b/>
          <w:bCs/>
          <w:color w:val="000000"/>
        </w:rPr>
        <w:t xml:space="preserve"> </w:t>
      </w:r>
    </w:p>
    <w:p w14:paraId="6B0BCAC9" w14:textId="77777777" w:rsidR="00F36D3C" w:rsidRDefault="00F36D3C">
      <w:pPr>
        <w:pBdr>
          <w:top w:val="nil"/>
          <w:left w:val="nil"/>
          <w:bottom w:val="nil"/>
          <w:right w:val="nil"/>
          <w:between w:val="nil"/>
        </w:pBdr>
        <w:spacing w:line="360" w:lineRule="auto"/>
        <w:ind w:right="-1071"/>
        <w:jc w:val="both"/>
        <w:rPr>
          <w:rFonts w:ascii="Palatino Linotype" w:eastAsia="Palatino Linotype" w:hAnsi="Palatino Linotype" w:cs="Palatino Linotype"/>
          <w:i/>
          <w:iCs/>
          <w:color w:val="000000"/>
        </w:rPr>
      </w:pPr>
    </w:p>
    <w:tbl>
      <w:tblPr>
        <w:tblStyle w:val="a"/>
        <w:tblW w:w="102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20"/>
        <w:gridCol w:w="6825"/>
      </w:tblGrid>
      <w:tr w:rsidR="00F36D3C" w14:paraId="6A1A4B5C" w14:textId="77777777">
        <w:trPr>
          <w:jc w:val="center"/>
        </w:trPr>
        <w:tc>
          <w:tcPr>
            <w:tcW w:w="3420" w:type="dxa"/>
            <w:shd w:val="clear" w:color="auto" w:fill="D9D9D9"/>
            <w:vAlign w:val="center"/>
          </w:tcPr>
          <w:p w14:paraId="3E6F68A5" w14:textId="77777777" w:rsidR="00F36D3C" w:rsidRDefault="001C6231">
            <w:pPr>
              <w:pBdr>
                <w:top w:val="nil"/>
                <w:left w:val="nil"/>
                <w:bottom w:val="nil"/>
                <w:right w:val="nil"/>
                <w:between w:val="nil"/>
              </w:pBdr>
              <w:ind w:right="-96"/>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Número</w:t>
            </w:r>
          </w:p>
        </w:tc>
        <w:tc>
          <w:tcPr>
            <w:tcW w:w="6825" w:type="dxa"/>
            <w:shd w:val="clear" w:color="auto" w:fill="D9D9D9"/>
            <w:vAlign w:val="center"/>
          </w:tcPr>
          <w:p w14:paraId="530E63DF" w14:textId="77777777" w:rsidR="00F36D3C" w:rsidRDefault="001C6231">
            <w:pPr>
              <w:pBdr>
                <w:top w:val="nil"/>
                <w:left w:val="nil"/>
                <w:bottom w:val="nil"/>
                <w:right w:val="nil"/>
                <w:between w:val="nil"/>
              </w:pBdr>
              <w:ind w:right="-96"/>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rPr>
              <w:t>Solicitud</w:t>
            </w:r>
          </w:p>
        </w:tc>
      </w:tr>
      <w:tr w:rsidR="00F36D3C" w14:paraId="02220710" w14:textId="77777777">
        <w:trPr>
          <w:jc w:val="center"/>
        </w:trPr>
        <w:tc>
          <w:tcPr>
            <w:tcW w:w="3420" w:type="dxa"/>
            <w:vAlign w:val="center"/>
          </w:tcPr>
          <w:p w14:paraId="0DC9F11A" w14:textId="77777777" w:rsidR="00F36D3C" w:rsidRDefault="001C6231">
            <w:pPr>
              <w:pBdr>
                <w:top w:val="nil"/>
                <w:left w:val="nil"/>
                <w:bottom w:val="nil"/>
                <w:right w:val="nil"/>
                <w:between w:val="nil"/>
              </w:pBdr>
              <w:ind w:right="-96"/>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00467/TOLUCA/IP/2026</w:t>
            </w:r>
          </w:p>
        </w:tc>
        <w:tc>
          <w:tcPr>
            <w:tcW w:w="6825" w:type="dxa"/>
            <w:vAlign w:val="center"/>
          </w:tcPr>
          <w:p w14:paraId="17331C68" w14:textId="77777777" w:rsidR="00F36D3C" w:rsidRDefault="00F36D3C" w:rsidP="00F157CA">
            <w:pPr>
              <w:pBdr>
                <w:top w:val="nil"/>
                <w:left w:val="nil"/>
                <w:bottom w:val="nil"/>
                <w:right w:val="nil"/>
                <w:between w:val="nil"/>
              </w:pBdr>
              <w:ind w:right="354"/>
              <w:jc w:val="both"/>
              <w:rPr>
                <w:rFonts w:ascii="Palatino Linotype" w:eastAsia="Palatino Linotype" w:hAnsi="Palatino Linotype" w:cs="Palatino Linotype"/>
                <w:i/>
                <w:iCs/>
                <w:color w:val="000000"/>
              </w:rPr>
            </w:pPr>
          </w:p>
          <w:p w14:paraId="1ED590D5" w14:textId="77777777" w:rsidR="00F36D3C" w:rsidRDefault="001C6231" w:rsidP="00F157CA">
            <w:pPr>
              <w:pBdr>
                <w:top w:val="nil"/>
                <w:left w:val="nil"/>
                <w:bottom w:val="nil"/>
                <w:right w:val="nil"/>
                <w:between w:val="nil"/>
              </w:pBdr>
              <w:ind w:right="35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“se solicitan todos los oficios que se recibieron y lo que se emitieron en el mes de agosto 2025 en la QUINTA REGIDURÍA”</w:t>
            </w:r>
          </w:p>
        </w:tc>
      </w:tr>
      <w:tr w:rsidR="00F36D3C" w14:paraId="3BC6BADB" w14:textId="77777777">
        <w:trPr>
          <w:jc w:val="center"/>
        </w:trPr>
        <w:tc>
          <w:tcPr>
            <w:tcW w:w="3420" w:type="dxa"/>
            <w:vAlign w:val="center"/>
          </w:tcPr>
          <w:p w14:paraId="6E758F75" w14:textId="77777777" w:rsidR="00F36D3C" w:rsidRDefault="001C6231">
            <w:pPr>
              <w:pBdr>
                <w:top w:val="nil"/>
                <w:left w:val="nil"/>
                <w:bottom w:val="nil"/>
                <w:right w:val="nil"/>
                <w:between w:val="nil"/>
              </w:pBdr>
              <w:ind w:right="-96"/>
              <w:jc w:val="center"/>
              <w:rPr>
                <w:rFonts w:ascii="Palatino Linotype" w:eastAsia="Palatino Linotype" w:hAnsi="Palatino Linotype" w:cs="Palatino Linotype"/>
                <w:b/>
                <w:bCs/>
                <w:i/>
                <w:iCs/>
                <w:color w:val="000000"/>
              </w:rPr>
            </w:pPr>
            <w:r>
              <w:rPr>
                <w:rFonts w:ascii="Palatino Linotype" w:eastAsia="Palatino Linotype" w:hAnsi="Palatino Linotype" w:cs="Palatino Linotype"/>
                <w:b/>
                <w:bCs/>
                <w:color w:val="000000"/>
              </w:rPr>
              <w:t xml:space="preserve">   00514/TOLUCA/IP/2026</w:t>
            </w:r>
          </w:p>
        </w:tc>
        <w:tc>
          <w:tcPr>
            <w:tcW w:w="6825" w:type="dxa"/>
            <w:vAlign w:val="center"/>
          </w:tcPr>
          <w:p w14:paraId="2F0D6083" w14:textId="77777777" w:rsidR="00F36D3C" w:rsidRDefault="00F36D3C" w:rsidP="00F157CA">
            <w:pPr>
              <w:pBdr>
                <w:top w:val="nil"/>
                <w:left w:val="nil"/>
                <w:bottom w:val="nil"/>
                <w:right w:val="nil"/>
                <w:between w:val="nil"/>
              </w:pBdr>
              <w:ind w:right="354"/>
              <w:jc w:val="both"/>
              <w:rPr>
                <w:rFonts w:ascii="Palatino Linotype" w:eastAsia="Palatino Linotype" w:hAnsi="Palatino Linotype" w:cs="Palatino Linotype"/>
                <w:i/>
                <w:iCs/>
                <w:color w:val="000000"/>
              </w:rPr>
            </w:pPr>
          </w:p>
          <w:p w14:paraId="2F3C4673" w14:textId="77777777" w:rsidR="00F36D3C" w:rsidRDefault="001C6231" w:rsidP="00F157CA">
            <w:pPr>
              <w:pBdr>
                <w:top w:val="nil"/>
                <w:left w:val="nil"/>
                <w:bottom w:val="nil"/>
                <w:right w:val="nil"/>
                <w:between w:val="nil"/>
              </w:pBdr>
              <w:ind w:right="35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“se solicitan todos los oficios que se recibieron y lo que se emitieron en el mes de julio 2025 en la NOVENA REGIDURÍA”</w:t>
            </w:r>
          </w:p>
          <w:p w14:paraId="366780D8" w14:textId="77777777" w:rsidR="00F36D3C" w:rsidRDefault="00F36D3C" w:rsidP="00F157CA">
            <w:pPr>
              <w:pBdr>
                <w:top w:val="nil"/>
                <w:left w:val="nil"/>
                <w:bottom w:val="nil"/>
                <w:right w:val="nil"/>
                <w:between w:val="nil"/>
              </w:pBdr>
              <w:ind w:right="354"/>
              <w:jc w:val="both"/>
              <w:rPr>
                <w:rFonts w:ascii="Palatino Linotype" w:eastAsia="Palatino Linotype" w:hAnsi="Palatino Linotype" w:cs="Palatino Linotype"/>
                <w:i/>
                <w:iCs/>
                <w:color w:val="000000"/>
              </w:rPr>
            </w:pPr>
          </w:p>
        </w:tc>
      </w:tr>
      <w:tr w:rsidR="00F36D3C" w14:paraId="5C752ABD" w14:textId="77777777">
        <w:trPr>
          <w:jc w:val="center"/>
        </w:trPr>
        <w:tc>
          <w:tcPr>
            <w:tcW w:w="3420" w:type="dxa"/>
            <w:vAlign w:val="center"/>
          </w:tcPr>
          <w:p w14:paraId="51FB3BF9" w14:textId="77777777" w:rsidR="00F36D3C" w:rsidRDefault="001C6231">
            <w:pPr>
              <w:pBdr>
                <w:top w:val="nil"/>
                <w:left w:val="nil"/>
                <w:bottom w:val="nil"/>
                <w:right w:val="nil"/>
                <w:between w:val="nil"/>
              </w:pBdr>
              <w:ind w:right="-96"/>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00509/TOLUCA/IP/2026</w:t>
            </w:r>
          </w:p>
        </w:tc>
        <w:tc>
          <w:tcPr>
            <w:tcW w:w="6825" w:type="dxa"/>
            <w:vAlign w:val="center"/>
          </w:tcPr>
          <w:p w14:paraId="2E38A62F" w14:textId="77777777" w:rsidR="00F36D3C" w:rsidRDefault="00F36D3C" w:rsidP="00F157CA">
            <w:pPr>
              <w:pBdr>
                <w:top w:val="nil"/>
                <w:left w:val="nil"/>
                <w:bottom w:val="nil"/>
                <w:right w:val="nil"/>
                <w:between w:val="nil"/>
              </w:pBdr>
              <w:ind w:right="354"/>
              <w:jc w:val="both"/>
              <w:rPr>
                <w:rFonts w:ascii="Palatino Linotype" w:eastAsia="Palatino Linotype" w:hAnsi="Palatino Linotype" w:cs="Palatino Linotype"/>
                <w:i/>
                <w:iCs/>
              </w:rPr>
            </w:pPr>
          </w:p>
          <w:p w14:paraId="4E4C3409" w14:textId="77777777" w:rsidR="00F36D3C" w:rsidRDefault="001C6231" w:rsidP="00F157CA">
            <w:pPr>
              <w:pBdr>
                <w:top w:val="nil"/>
                <w:left w:val="nil"/>
                <w:bottom w:val="nil"/>
                <w:right w:val="nil"/>
                <w:between w:val="nil"/>
              </w:pBdr>
              <w:ind w:right="35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“se solicitan todos los oficios que se recibieron y lo que se emitieron en el mes de febrero 2025 en NOVENA REGIDURÍA”</w:t>
            </w:r>
          </w:p>
        </w:tc>
      </w:tr>
    </w:tbl>
    <w:p w14:paraId="15F57CF7" w14:textId="77777777" w:rsidR="00F36D3C" w:rsidRDefault="00F36D3C">
      <w:pPr>
        <w:spacing w:line="360" w:lineRule="auto"/>
        <w:ind w:right="-1071"/>
        <w:jc w:val="both"/>
        <w:rPr>
          <w:rFonts w:ascii="Palatino Linotype" w:eastAsia="Palatino Linotype" w:hAnsi="Palatino Linotype" w:cs="Palatino Linotype"/>
          <w:i/>
          <w:iCs/>
          <w:color w:val="000000"/>
        </w:rPr>
      </w:pPr>
    </w:p>
    <w:p w14:paraId="05C7BD37" w14:textId="77777777" w:rsidR="00F36D3C" w:rsidRDefault="001C6231">
      <w:pPr>
        <w:numPr>
          <w:ilvl w:val="0"/>
          <w:numId w:val="2"/>
        </w:numPr>
        <w:pBdr>
          <w:top w:val="nil"/>
          <w:left w:val="nil"/>
          <w:bottom w:val="nil"/>
          <w:right w:val="nil"/>
          <w:between w:val="nil"/>
        </w:pBdr>
        <w:tabs>
          <w:tab w:val="left" w:pos="426"/>
        </w:tabs>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Se eligió como modalidad de entrega: A través del </w:t>
      </w:r>
      <w:r>
        <w:rPr>
          <w:rFonts w:ascii="Palatino Linotype" w:eastAsia="Palatino Linotype" w:hAnsi="Palatino Linotype" w:cs="Palatino Linotype"/>
          <w:b/>
          <w:bCs/>
          <w:color w:val="000000"/>
        </w:rPr>
        <w:t>SAIMEX.</w:t>
      </w:r>
    </w:p>
    <w:p w14:paraId="5AB2A445" w14:textId="77777777" w:rsidR="00F36D3C" w:rsidRDefault="00F36D3C">
      <w:pPr>
        <w:pBdr>
          <w:top w:val="nil"/>
          <w:left w:val="nil"/>
          <w:bottom w:val="nil"/>
          <w:right w:val="nil"/>
          <w:between w:val="nil"/>
        </w:pBdr>
        <w:tabs>
          <w:tab w:val="left" w:pos="426"/>
        </w:tabs>
        <w:spacing w:line="360" w:lineRule="auto"/>
        <w:ind w:left="720" w:right="-1071"/>
        <w:jc w:val="both"/>
        <w:rPr>
          <w:rFonts w:ascii="Palatino Linotype" w:eastAsia="Palatino Linotype" w:hAnsi="Palatino Linotype" w:cs="Palatino Linotype"/>
          <w:color w:val="000000"/>
        </w:rPr>
      </w:pPr>
    </w:p>
    <w:p w14:paraId="1254DB3D" w14:textId="77777777" w:rsidR="00F36D3C" w:rsidRDefault="001C6231">
      <w:pPr>
        <w:numPr>
          <w:ilvl w:val="0"/>
          <w:numId w:val="1"/>
        </w:numPr>
        <w:pBdr>
          <w:top w:val="nil"/>
          <w:left w:val="nil"/>
          <w:bottom w:val="nil"/>
          <w:right w:val="nil"/>
          <w:between w:val="nil"/>
        </w:pBdr>
        <w:spacing w:line="360" w:lineRule="auto"/>
        <w:ind w:right="-1071"/>
        <w:jc w:val="both"/>
      </w:pPr>
      <w:r>
        <w:rPr>
          <w:rFonts w:ascii="Palatino Linotype" w:eastAsia="Palatino Linotype" w:hAnsi="Palatino Linotype" w:cs="Palatino Linotype"/>
          <w:color w:val="000000"/>
        </w:rPr>
        <w:t>Como</w:t>
      </w:r>
      <w:r>
        <w:rPr>
          <w:rFonts w:ascii="Palatino Linotype" w:eastAsia="Palatino Linotype" w:hAnsi="Palatino Linotype" w:cs="Palatino Linotype"/>
          <w:color w:val="000000"/>
          <w:sz w:val="22"/>
          <w:szCs w:val="22"/>
        </w:rPr>
        <w:t xml:space="preserve"> se observa del tablero del Sistema de Acceso a la Información el </w:t>
      </w:r>
      <w:r>
        <w:rPr>
          <w:rFonts w:ascii="Palatino Linotype" w:eastAsia="Palatino Linotype" w:hAnsi="Palatino Linotype" w:cs="Palatino Linotype"/>
          <w:b/>
          <w:bCs/>
          <w:color w:val="000000"/>
          <w:sz w:val="22"/>
          <w:szCs w:val="22"/>
        </w:rPr>
        <w:t>SUJETO OBLIGADO fue omiso en rendir respuesta a las solicitudes de información que nos ocupan.</w:t>
      </w:r>
    </w:p>
    <w:p w14:paraId="5C6B636A" w14:textId="77777777" w:rsidR="00F36D3C" w:rsidRDefault="00F36D3C">
      <w:pPr>
        <w:pBdr>
          <w:top w:val="nil"/>
          <w:left w:val="nil"/>
          <w:bottom w:val="nil"/>
          <w:right w:val="nil"/>
          <w:between w:val="nil"/>
        </w:pBdr>
        <w:tabs>
          <w:tab w:val="left" w:pos="426"/>
        </w:tabs>
        <w:spacing w:line="360" w:lineRule="auto"/>
        <w:ind w:right="-1071"/>
        <w:jc w:val="both"/>
        <w:rPr>
          <w:rFonts w:ascii="Palatino Linotype" w:eastAsia="Palatino Linotype" w:hAnsi="Palatino Linotype" w:cs="Palatino Linotype"/>
          <w:i/>
          <w:iCs/>
          <w:color w:val="000000"/>
        </w:rPr>
      </w:pPr>
    </w:p>
    <w:p w14:paraId="1ED1B273" w14:textId="77777777" w:rsidR="00F36D3C" w:rsidRDefault="001C6231">
      <w:pPr>
        <w:numPr>
          <w:ilvl w:val="0"/>
          <w:numId w:val="1"/>
        </w:numPr>
        <w:pBdr>
          <w:top w:val="nil"/>
          <w:left w:val="nil"/>
          <w:bottom w:val="nil"/>
          <w:right w:val="nil"/>
          <w:between w:val="nil"/>
        </w:pBdr>
        <w:tabs>
          <w:tab w:val="left" w:pos="426"/>
        </w:tabs>
        <w:spacing w:line="360" w:lineRule="auto"/>
        <w:ind w:right="-107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EL PARTICULAR</w:t>
      </w:r>
      <w:r>
        <w:rPr>
          <w:rFonts w:ascii="Palatino Linotype" w:eastAsia="Palatino Linotype" w:hAnsi="Palatino Linotype" w:cs="Palatino Linotype"/>
          <w:color w:val="000000"/>
        </w:rPr>
        <w:t xml:space="preserve">, en fecha </w:t>
      </w:r>
      <w:r>
        <w:rPr>
          <w:rFonts w:ascii="Palatino Linotype" w:eastAsia="Palatino Linotype" w:hAnsi="Palatino Linotype" w:cs="Palatino Linotype"/>
          <w:b/>
          <w:bCs/>
          <w:color w:val="000000"/>
        </w:rPr>
        <w:t>cuatro de febrero de dos mil veintiséis,</w:t>
      </w:r>
      <w:r>
        <w:rPr>
          <w:rFonts w:ascii="Palatino Linotype" w:eastAsia="Palatino Linotype" w:hAnsi="Palatino Linotype" w:cs="Palatino Linotype"/>
          <w:color w:val="000000"/>
        </w:rPr>
        <w:t xml:space="preserve"> interpuso los Recursos de Revisión en contra de la respuesta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de la siguiente manera:</w:t>
      </w:r>
    </w:p>
    <w:p w14:paraId="6DB7B08E" w14:textId="77777777" w:rsidR="00F36D3C" w:rsidRDefault="00F36D3C">
      <w:pPr>
        <w:pBdr>
          <w:top w:val="nil"/>
          <w:left w:val="nil"/>
          <w:bottom w:val="nil"/>
          <w:right w:val="nil"/>
          <w:between w:val="nil"/>
        </w:pBdr>
        <w:tabs>
          <w:tab w:val="left" w:pos="426"/>
        </w:tabs>
        <w:spacing w:line="360" w:lineRule="auto"/>
        <w:ind w:right="-1071"/>
        <w:jc w:val="both"/>
        <w:rPr>
          <w:rFonts w:ascii="Palatino Linotype" w:eastAsia="Palatino Linotype" w:hAnsi="Palatino Linotype" w:cs="Palatino Linotype"/>
          <w:b/>
          <w:bCs/>
          <w:color w:val="000000"/>
        </w:rPr>
      </w:pPr>
    </w:p>
    <w:tbl>
      <w:tblPr>
        <w:tblStyle w:val="a0"/>
        <w:tblW w:w="1014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35"/>
        <w:gridCol w:w="6705"/>
      </w:tblGrid>
      <w:tr w:rsidR="00F36D3C" w14:paraId="48C950CD" w14:textId="77777777">
        <w:tc>
          <w:tcPr>
            <w:tcW w:w="3435" w:type="dxa"/>
            <w:shd w:val="clear" w:color="auto" w:fill="D9D9D9"/>
            <w:vAlign w:val="center"/>
          </w:tcPr>
          <w:p w14:paraId="3AFD1C11" w14:textId="77777777" w:rsidR="00F36D3C" w:rsidRDefault="001C6231">
            <w:pPr>
              <w:pBdr>
                <w:top w:val="nil"/>
                <w:left w:val="nil"/>
                <w:bottom w:val="nil"/>
                <w:right w:val="nil"/>
                <w:between w:val="nil"/>
              </w:pBdr>
              <w:ind w:right="45"/>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Número de solicitud</w:t>
            </w:r>
          </w:p>
        </w:tc>
        <w:tc>
          <w:tcPr>
            <w:tcW w:w="6705" w:type="dxa"/>
            <w:shd w:val="clear" w:color="auto" w:fill="D9D9D9"/>
            <w:vAlign w:val="center"/>
          </w:tcPr>
          <w:p w14:paraId="1B2A81FC" w14:textId="77777777" w:rsidR="00F36D3C" w:rsidRDefault="001C6231">
            <w:pPr>
              <w:pBdr>
                <w:top w:val="nil"/>
                <w:left w:val="nil"/>
                <w:bottom w:val="nil"/>
                <w:right w:val="nil"/>
                <w:between w:val="nil"/>
              </w:pBdr>
              <w:ind w:right="45"/>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Inconformidad</w:t>
            </w:r>
          </w:p>
        </w:tc>
      </w:tr>
      <w:tr w:rsidR="00F36D3C" w14:paraId="29501379" w14:textId="77777777">
        <w:tc>
          <w:tcPr>
            <w:tcW w:w="3435" w:type="dxa"/>
            <w:vAlign w:val="center"/>
          </w:tcPr>
          <w:p w14:paraId="6E2DA169" w14:textId="77777777" w:rsidR="00F36D3C" w:rsidRDefault="00F36D3C">
            <w:pPr>
              <w:pBdr>
                <w:top w:val="nil"/>
                <w:left w:val="nil"/>
                <w:bottom w:val="nil"/>
                <w:right w:val="nil"/>
                <w:between w:val="nil"/>
              </w:pBdr>
              <w:ind w:right="45"/>
              <w:jc w:val="center"/>
              <w:rPr>
                <w:rFonts w:ascii="Palatino Linotype" w:eastAsia="Palatino Linotype" w:hAnsi="Palatino Linotype" w:cs="Palatino Linotype"/>
                <w:b/>
                <w:bCs/>
                <w:color w:val="000000"/>
              </w:rPr>
            </w:pPr>
          </w:p>
          <w:p w14:paraId="67962A49" w14:textId="77777777" w:rsidR="00F36D3C" w:rsidRDefault="001C6231">
            <w:pPr>
              <w:pBdr>
                <w:top w:val="nil"/>
                <w:left w:val="nil"/>
                <w:bottom w:val="nil"/>
                <w:right w:val="nil"/>
                <w:between w:val="nil"/>
              </w:pBdr>
              <w:ind w:right="45"/>
              <w:jc w:val="center"/>
              <w:rPr>
                <w:rFonts w:ascii="Palatino Linotype" w:eastAsia="Palatino Linotype" w:hAnsi="Palatino Linotype" w:cs="Palatino Linotype"/>
                <w:b/>
                <w:bCs/>
                <w:color w:val="000000"/>
                <w:sz w:val="22"/>
                <w:szCs w:val="22"/>
              </w:rPr>
            </w:pP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b/>
                <w:bCs/>
                <w:color w:val="000000"/>
                <w:sz w:val="22"/>
                <w:szCs w:val="22"/>
              </w:rPr>
              <w:t> 00467/TOLUCA/IP/2026</w:t>
            </w:r>
          </w:p>
          <w:p w14:paraId="06E11727" w14:textId="77777777" w:rsidR="00F36D3C" w:rsidRDefault="001C6231">
            <w:pPr>
              <w:pBdr>
                <w:top w:val="nil"/>
                <w:left w:val="nil"/>
                <w:bottom w:val="nil"/>
                <w:right w:val="nil"/>
                <w:between w:val="nil"/>
              </w:pBdr>
              <w:ind w:right="45"/>
              <w:jc w:val="center"/>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recayó el recurso </w:t>
            </w:r>
          </w:p>
          <w:p w14:paraId="0441E47A" w14:textId="77777777" w:rsidR="00F36D3C" w:rsidRDefault="001C6231">
            <w:pPr>
              <w:pBdr>
                <w:top w:val="nil"/>
                <w:left w:val="nil"/>
                <w:bottom w:val="nil"/>
                <w:right w:val="nil"/>
                <w:between w:val="nil"/>
              </w:pBdr>
              <w:ind w:right="45"/>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sz w:val="22"/>
                <w:szCs w:val="22"/>
              </w:rPr>
              <w:t>01328/INFOEM/IP/RR/2026</w:t>
            </w:r>
          </w:p>
        </w:tc>
        <w:tc>
          <w:tcPr>
            <w:tcW w:w="6705" w:type="dxa"/>
            <w:vAlign w:val="center"/>
          </w:tcPr>
          <w:p w14:paraId="6EE6BD5C" w14:textId="77777777" w:rsidR="00F36D3C" w:rsidRDefault="00F36D3C">
            <w:pPr>
              <w:pBdr>
                <w:top w:val="nil"/>
                <w:left w:val="nil"/>
                <w:bottom w:val="nil"/>
                <w:right w:val="nil"/>
                <w:between w:val="nil"/>
              </w:pBdr>
              <w:ind w:right="45"/>
              <w:jc w:val="both"/>
              <w:rPr>
                <w:rFonts w:ascii="Palatino Linotype" w:eastAsia="Palatino Linotype" w:hAnsi="Palatino Linotype" w:cs="Palatino Linotype"/>
                <w:b/>
                <w:bCs/>
                <w:color w:val="000000"/>
              </w:rPr>
            </w:pPr>
          </w:p>
          <w:p w14:paraId="24FB7699" w14:textId="77777777" w:rsidR="00F36D3C" w:rsidRDefault="001C6231">
            <w:pPr>
              <w:pBdr>
                <w:top w:val="nil"/>
                <w:left w:val="nil"/>
                <w:bottom w:val="nil"/>
                <w:right w:val="nil"/>
                <w:between w:val="nil"/>
              </w:pBdr>
              <w:ind w:right="45"/>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color w:val="000000"/>
              </w:rPr>
              <w:t>Acto impugnado: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i/>
                <w:iCs/>
                <w:color w:val="000000"/>
              </w:rPr>
              <w:t>“El sujeto obligado incumplió con su obligación de garantizar el derecho de acceso a la información, no entregó la información solicitada no dan respuesta , dicha omisión vulnera lo dispuesto en el artículo 6° de la Carta Magna la Ley de Transparencia y Acceso a la Información Pública del Estado de México y Municipios. y su calendario marca que es el día 16 para interponer mi recurso pero es de fecha 12 de enero la solicitud siendo el día 1 de 15 para hacer la interposición de mi recurso” (Sic).</w:t>
            </w:r>
          </w:p>
          <w:p w14:paraId="5E018EF1" w14:textId="77777777" w:rsidR="00F36D3C" w:rsidRDefault="00F36D3C">
            <w:pPr>
              <w:pBdr>
                <w:top w:val="nil"/>
                <w:left w:val="nil"/>
                <w:bottom w:val="nil"/>
                <w:right w:val="nil"/>
                <w:between w:val="nil"/>
              </w:pBdr>
              <w:ind w:right="45"/>
              <w:jc w:val="both"/>
              <w:rPr>
                <w:rFonts w:ascii="Palatino Linotype" w:eastAsia="Palatino Linotype" w:hAnsi="Palatino Linotype" w:cs="Palatino Linotype"/>
                <w:i/>
                <w:iCs/>
                <w:color w:val="000000"/>
              </w:rPr>
            </w:pPr>
          </w:p>
          <w:p w14:paraId="7CD598B3" w14:textId="77777777" w:rsidR="00F36D3C" w:rsidRDefault="001C6231">
            <w:pPr>
              <w:pBdr>
                <w:top w:val="nil"/>
                <w:left w:val="nil"/>
                <w:bottom w:val="nil"/>
                <w:right w:val="nil"/>
                <w:between w:val="nil"/>
              </w:pBdr>
              <w:ind w:right="45"/>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color w:val="000000"/>
              </w:rPr>
              <w:t>Motivos o razones de inconformidad:</w:t>
            </w:r>
            <w:r>
              <w:rPr>
                <w:rFonts w:ascii="Palatino Linotype" w:eastAsia="Palatino Linotype" w:hAnsi="Palatino Linotype" w:cs="Palatino Linotype"/>
                <w:i/>
                <w:iCs/>
                <w:color w:val="000000"/>
              </w:rPr>
              <w:t xml:space="preserve"> “El sujeto obligado incumplió con su obligación de garantizar el derecho de acceso a la información, no entregó la información solicitada no dan respuesta , dicha omisión vulnera lo dispuesto en el artículo 6° de la Carta Magna la Ley de Transparencia y Acceso a la Información Pública del Estado de México y Municipios. y su calendario marca que es el día 16 para interponer mi recurso pero es de fecha 12 de enero la solicitud siendo el día 1 de 15 para hacer la interposición de mi recurso” (Sic)</w:t>
            </w:r>
          </w:p>
        </w:tc>
      </w:tr>
      <w:tr w:rsidR="00F36D3C" w14:paraId="68767BC0" w14:textId="77777777">
        <w:tc>
          <w:tcPr>
            <w:tcW w:w="3435" w:type="dxa"/>
            <w:vAlign w:val="center"/>
          </w:tcPr>
          <w:p w14:paraId="0007D9F5" w14:textId="77777777" w:rsidR="00F36D3C" w:rsidRDefault="001C6231">
            <w:pPr>
              <w:pBdr>
                <w:top w:val="nil"/>
                <w:left w:val="nil"/>
                <w:bottom w:val="nil"/>
                <w:right w:val="nil"/>
                <w:between w:val="nil"/>
              </w:pBdr>
              <w:ind w:right="45"/>
              <w:jc w:val="center"/>
              <w:rPr>
                <w:rFonts w:ascii="Palatino Linotype" w:eastAsia="Palatino Linotype" w:hAnsi="Palatino Linotype" w:cs="Palatino Linotype"/>
                <w:b/>
                <w:bCs/>
                <w:color w:val="000000"/>
                <w:sz w:val="22"/>
                <w:szCs w:val="22"/>
              </w:rPr>
            </w:pPr>
            <w:r>
              <w:rPr>
                <w:rFonts w:ascii="Palatino Linotype" w:eastAsia="Palatino Linotype" w:hAnsi="Palatino Linotype" w:cs="Palatino Linotype"/>
                <w:b/>
                <w:bCs/>
                <w:color w:val="000000"/>
                <w:sz w:val="22"/>
                <w:szCs w:val="22"/>
              </w:rPr>
              <w:t> 00514/TOLUCA/IP/2026</w:t>
            </w:r>
          </w:p>
          <w:p w14:paraId="48414D0B" w14:textId="77777777" w:rsidR="00F36D3C" w:rsidRDefault="001C6231">
            <w:pPr>
              <w:pBdr>
                <w:top w:val="nil"/>
                <w:left w:val="nil"/>
                <w:bottom w:val="nil"/>
                <w:right w:val="nil"/>
                <w:between w:val="nil"/>
              </w:pBdr>
              <w:ind w:right="45"/>
              <w:jc w:val="center"/>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recayó el recurso </w:t>
            </w:r>
          </w:p>
          <w:p w14:paraId="0C356BF4" w14:textId="77777777" w:rsidR="00F36D3C" w:rsidRDefault="001C6231">
            <w:pPr>
              <w:pBdr>
                <w:top w:val="nil"/>
                <w:left w:val="nil"/>
                <w:bottom w:val="nil"/>
                <w:right w:val="nil"/>
                <w:between w:val="nil"/>
              </w:pBdr>
              <w:ind w:right="45"/>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sz w:val="22"/>
                <w:szCs w:val="22"/>
              </w:rPr>
              <w:t>01318/INFOEM/IP/RR/2026</w:t>
            </w:r>
          </w:p>
        </w:tc>
        <w:tc>
          <w:tcPr>
            <w:tcW w:w="6705" w:type="dxa"/>
            <w:vAlign w:val="center"/>
          </w:tcPr>
          <w:p w14:paraId="787B1F4B" w14:textId="77777777" w:rsidR="00F36D3C" w:rsidRDefault="00F36D3C">
            <w:pPr>
              <w:pBdr>
                <w:top w:val="nil"/>
                <w:left w:val="nil"/>
                <w:bottom w:val="nil"/>
                <w:right w:val="nil"/>
                <w:between w:val="nil"/>
              </w:pBdr>
              <w:ind w:right="45"/>
              <w:jc w:val="both"/>
              <w:rPr>
                <w:rFonts w:ascii="Palatino Linotype" w:eastAsia="Palatino Linotype" w:hAnsi="Palatino Linotype" w:cs="Palatino Linotype"/>
                <w:b/>
                <w:bCs/>
                <w:color w:val="000000"/>
              </w:rPr>
            </w:pPr>
          </w:p>
          <w:p w14:paraId="266C6E2B" w14:textId="77777777" w:rsidR="00F36D3C" w:rsidRDefault="001C6231">
            <w:pPr>
              <w:pBdr>
                <w:top w:val="nil"/>
                <w:left w:val="nil"/>
                <w:bottom w:val="nil"/>
                <w:right w:val="nil"/>
                <w:between w:val="nil"/>
              </w:pBdr>
              <w:ind w:right="45"/>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color w:val="000000"/>
              </w:rPr>
              <w:t>Acto impugnado: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i/>
                <w:iCs/>
                <w:color w:val="000000"/>
              </w:rPr>
              <w:t xml:space="preserve">“El sujeto obligado incumplió con su obligación de garantizar el derecho de acceso a la información, no entregó la información solicitada no dan respuesta , dicha omisión vulnera lo </w:t>
            </w:r>
            <w:r>
              <w:rPr>
                <w:rFonts w:ascii="Palatino Linotype" w:eastAsia="Palatino Linotype" w:hAnsi="Palatino Linotype" w:cs="Palatino Linotype"/>
                <w:i/>
                <w:iCs/>
                <w:color w:val="000000"/>
              </w:rPr>
              <w:lastRenderedPageBreak/>
              <w:t>dispuesto en el artículo 6° de la Carta Magna la Ley de Transparencia y Acceso a la Información Pública del Estado de México y Municipios. y su calendario marca que es el día 16 para interponer mi recurso pero es de fecha 12 de enero la solicitud siendo el día 1 de 15 para hacer la interposición de mi recurso” (Sic).</w:t>
            </w:r>
          </w:p>
          <w:p w14:paraId="28CB2D15" w14:textId="77777777" w:rsidR="00F36D3C" w:rsidRDefault="00F36D3C">
            <w:pPr>
              <w:pBdr>
                <w:top w:val="nil"/>
                <w:left w:val="nil"/>
                <w:bottom w:val="nil"/>
                <w:right w:val="nil"/>
                <w:between w:val="nil"/>
              </w:pBdr>
              <w:ind w:right="45"/>
              <w:jc w:val="both"/>
              <w:rPr>
                <w:rFonts w:ascii="Palatino Linotype" w:eastAsia="Palatino Linotype" w:hAnsi="Palatino Linotype" w:cs="Palatino Linotype"/>
                <w:i/>
                <w:iCs/>
                <w:color w:val="000000"/>
              </w:rPr>
            </w:pPr>
          </w:p>
          <w:p w14:paraId="158D40B8" w14:textId="77777777" w:rsidR="00F36D3C" w:rsidRDefault="001C6231">
            <w:pPr>
              <w:pBdr>
                <w:top w:val="nil"/>
                <w:left w:val="nil"/>
                <w:bottom w:val="nil"/>
                <w:right w:val="nil"/>
                <w:between w:val="nil"/>
              </w:pBdr>
              <w:ind w:right="45"/>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color w:val="000000"/>
              </w:rPr>
              <w:t>Motivos o razones de inconformidad:</w:t>
            </w:r>
            <w:r>
              <w:rPr>
                <w:rFonts w:ascii="Palatino Linotype" w:eastAsia="Palatino Linotype" w:hAnsi="Palatino Linotype" w:cs="Palatino Linotype"/>
                <w:i/>
                <w:iCs/>
                <w:color w:val="000000"/>
              </w:rPr>
              <w:t xml:space="preserve"> “El sujeto obligado incumplió con su obligación de garantizar el derecho de acceso a la información, no entregó la información solicitada no dan respuesta , dicha omisión vulnera lo dispuesto en el artículo 6° de la Carta Magna la Ley de Transparencia y Acceso a la Información Pública del Estado de México y Municipios. y su calendario marca que es el día 16 para interponer mi recurso pero es de fecha 12 de enero la solicitud siendo el día 1 de 15 para hacer la interposición de mi recurso” (Sic)</w:t>
            </w:r>
          </w:p>
          <w:p w14:paraId="66F88E43" w14:textId="77777777" w:rsidR="00F36D3C" w:rsidRDefault="00F36D3C">
            <w:pPr>
              <w:pBdr>
                <w:top w:val="nil"/>
                <w:left w:val="nil"/>
                <w:bottom w:val="nil"/>
                <w:right w:val="nil"/>
                <w:between w:val="nil"/>
              </w:pBdr>
              <w:ind w:right="45"/>
              <w:jc w:val="both"/>
              <w:rPr>
                <w:rFonts w:ascii="Palatino Linotype" w:eastAsia="Palatino Linotype" w:hAnsi="Palatino Linotype" w:cs="Palatino Linotype"/>
                <w:i/>
                <w:iCs/>
                <w:color w:val="000000"/>
              </w:rPr>
            </w:pPr>
          </w:p>
        </w:tc>
      </w:tr>
      <w:tr w:rsidR="00F36D3C" w14:paraId="29E21C7B" w14:textId="77777777">
        <w:tc>
          <w:tcPr>
            <w:tcW w:w="3435" w:type="dxa"/>
            <w:vAlign w:val="center"/>
          </w:tcPr>
          <w:p w14:paraId="247665AB" w14:textId="77777777" w:rsidR="00F36D3C" w:rsidRDefault="001C6231">
            <w:pPr>
              <w:pBdr>
                <w:top w:val="nil"/>
                <w:left w:val="nil"/>
                <w:bottom w:val="nil"/>
                <w:right w:val="nil"/>
                <w:between w:val="nil"/>
              </w:pBdr>
              <w:ind w:right="45"/>
              <w:jc w:val="center"/>
              <w:rPr>
                <w:rFonts w:ascii="Palatino Linotype" w:eastAsia="Palatino Linotype" w:hAnsi="Palatino Linotype" w:cs="Palatino Linotype"/>
                <w:b/>
                <w:bCs/>
                <w:color w:val="000000"/>
                <w:sz w:val="22"/>
                <w:szCs w:val="22"/>
              </w:rPr>
            </w:pPr>
            <w:r>
              <w:rPr>
                <w:rFonts w:ascii="Palatino Linotype" w:eastAsia="Palatino Linotype" w:hAnsi="Palatino Linotype" w:cs="Palatino Linotype"/>
                <w:b/>
                <w:bCs/>
                <w:color w:val="000000"/>
                <w:sz w:val="22"/>
                <w:szCs w:val="22"/>
              </w:rPr>
              <w:lastRenderedPageBreak/>
              <w:t> 00509/TOLUCA/IP/2026</w:t>
            </w:r>
          </w:p>
          <w:p w14:paraId="6D2720B1" w14:textId="77777777" w:rsidR="00F36D3C" w:rsidRDefault="001C6231">
            <w:pPr>
              <w:pBdr>
                <w:top w:val="nil"/>
                <w:left w:val="nil"/>
                <w:bottom w:val="nil"/>
                <w:right w:val="nil"/>
                <w:between w:val="nil"/>
              </w:pBdr>
              <w:ind w:right="45"/>
              <w:jc w:val="center"/>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recayó el recurso </w:t>
            </w:r>
          </w:p>
          <w:p w14:paraId="111E22C3" w14:textId="77777777" w:rsidR="00F36D3C" w:rsidRDefault="001C6231">
            <w:pPr>
              <w:pBdr>
                <w:top w:val="nil"/>
                <w:left w:val="nil"/>
                <w:bottom w:val="nil"/>
                <w:right w:val="nil"/>
                <w:between w:val="nil"/>
              </w:pBdr>
              <w:ind w:right="45"/>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sz w:val="22"/>
                <w:szCs w:val="22"/>
              </w:rPr>
              <w:t>01323/INFOEM/IP/RR/2026</w:t>
            </w:r>
          </w:p>
        </w:tc>
        <w:tc>
          <w:tcPr>
            <w:tcW w:w="6705" w:type="dxa"/>
            <w:vAlign w:val="center"/>
          </w:tcPr>
          <w:p w14:paraId="4C283B13" w14:textId="77777777" w:rsidR="00F36D3C" w:rsidRDefault="00F36D3C">
            <w:pPr>
              <w:pBdr>
                <w:top w:val="nil"/>
                <w:left w:val="nil"/>
                <w:bottom w:val="nil"/>
                <w:right w:val="nil"/>
                <w:between w:val="nil"/>
              </w:pBdr>
              <w:ind w:right="45"/>
              <w:jc w:val="both"/>
              <w:rPr>
                <w:rFonts w:ascii="Palatino Linotype" w:eastAsia="Palatino Linotype" w:hAnsi="Palatino Linotype" w:cs="Palatino Linotype"/>
                <w:b/>
                <w:bCs/>
                <w:color w:val="000000"/>
              </w:rPr>
            </w:pPr>
          </w:p>
          <w:p w14:paraId="3E6F367F" w14:textId="77777777" w:rsidR="00F36D3C" w:rsidRDefault="001C6231">
            <w:pPr>
              <w:pBdr>
                <w:top w:val="nil"/>
                <w:left w:val="nil"/>
                <w:bottom w:val="nil"/>
                <w:right w:val="nil"/>
                <w:between w:val="nil"/>
              </w:pBdr>
              <w:ind w:right="45"/>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color w:val="000000"/>
              </w:rPr>
              <w:t>Acto impugnado: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i/>
                <w:iCs/>
                <w:color w:val="000000"/>
              </w:rPr>
              <w:t>“El sujeto obligado incumplió con su obligación de garantizar el derecho de acceso a la información, no entregó la información solicitada no dan respuesta , dicha omisión vulnera lo dispuesto en el artículo 6° de la Carta Magna la Ley de Transparencia y Acceso a la Información Pública del Estado de México y Municipios. y su calendario marca que es el día 16 para interponer mi recurso pero es de fecha 12 de enero la solicitud siendo el día 1 de 15 para hacer la interposición de mi recurso” (Sic).</w:t>
            </w:r>
          </w:p>
          <w:p w14:paraId="4B8A83DF" w14:textId="77777777" w:rsidR="00F36D3C" w:rsidRDefault="00F36D3C">
            <w:pPr>
              <w:pBdr>
                <w:top w:val="nil"/>
                <w:left w:val="nil"/>
                <w:bottom w:val="nil"/>
                <w:right w:val="nil"/>
                <w:between w:val="nil"/>
              </w:pBdr>
              <w:ind w:right="45"/>
              <w:jc w:val="both"/>
              <w:rPr>
                <w:rFonts w:ascii="Palatino Linotype" w:eastAsia="Palatino Linotype" w:hAnsi="Palatino Linotype" w:cs="Palatino Linotype"/>
                <w:i/>
                <w:iCs/>
                <w:color w:val="000000"/>
              </w:rPr>
            </w:pPr>
          </w:p>
          <w:p w14:paraId="1BF1E4C5" w14:textId="77777777" w:rsidR="00F36D3C" w:rsidRDefault="001C6231">
            <w:pPr>
              <w:pBdr>
                <w:top w:val="nil"/>
                <w:left w:val="nil"/>
                <w:bottom w:val="nil"/>
                <w:right w:val="nil"/>
                <w:between w:val="nil"/>
              </w:pBdr>
              <w:ind w:right="45"/>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color w:val="000000"/>
              </w:rPr>
              <w:t>Motivos o razones de inconformidad:</w:t>
            </w:r>
            <w:r>
              <w:rPr>
                <w:rFonts w:ascii="Palatino Linotype" w:eastAsia="Palatino Linotype" w:hAnsi="Palatino Linotype" w:cs="Palatino Linotype"/>
                <w:i/>
                <w:iCs/>
                <w:color w:val="000000"/>
              </w:rPr>
              <w:t xml:space="preserve"> “El sujeto obligado incumplió con su obligación de garantizar el derecho de acceso a la información, no entregó la información solicitada no dan respuesta , dicha omisión vulnera lo dispuesto en el artículo 6° de la Carta Magna la Ley de Transparencia y Acceso a la Información Pública del Estado de México y Municipios. y su calendario marca que es el día 16 para interponer mi recurso pero es de fecha 12 de enero la solicitud siendo el día 1 de 15 para hacer la interposición de mi recurso (Sic)</w:t>
            </w:r>
          </w:p>
        </w:tc>
      </w:tr>
    </w:tbl>
    <w:p w14:paraId="626B5606" w14:textId="77777777" w:rsidR="00F36D3C" w:rsidRDefault="00F36D3C">
      <w:pPr>
        <w:spacing w:line="360" w:lineRule="auto"/>
        <w:ind w:right="-1071"/>
        <w:jc w:val="both"/>
        <w:rPr>
          <w:rFonts w:ascii="Palatino Linotype" w:eastAsia="Palatino Linotype" w:hAnsi="Palatino Linotype" w:cs="Palatino Linotype"/>
          <w:color w:val="000000"/>
        </w:rPr>
      </w:pPr>
    </w:p>
    <w:p w14:paraId="4AD01EFD" w14:textId="77777777" w:rsidR="00F36D3C" w:rsidRDefault="001C6231">
      <w:pPr>
        <w:numPr>
          <w:ilvl w:val="0"/>
          <w:numId w:val="1"/>
        </w:numPr>
        <w:pBdr>
          <w:top w:val="nil"/>
          <w:left w:val="nil"/>
          <w:bottom w:val="nil"/>
          <w:right w:val="nil"/>
          <w:between w:val="nil"/>
        </w:pBdr>
        <w:tabs>
          <w:tab w:val="left" w:pos="426"/>
        </w:tabs>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La Comisionada Ponente, con fundamento en lo dispuesto por el artículo 185 fracción II de la Ley de Transparencia y Acceso a la Información Pública del Estado de México y Municipios, a través de los acuerdos de admisión de fecha </w:t>
      </w:r>
      <w:r>
        <w:rPr>
          <w:rFonts w:ascii="Palatino Linotype" w:eastAsia="Palatino Linotype" w:hAnsi="Palatino Linotype" w:cs="Palatino Linotype"/>
          <w:b/>
          <w:bCs/>
          <w:color w:val="000000"/>
        </w:rPr>
        <w:t>cinco y</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seis de febrero de dos mil veintiséis</w:t>
      </w:r>
      <w:r>
        <w:rPr>
          <w:rFonts w:ascii="Palatino Linotype" w:eastAsia="Palatino Linotype" w:hAnsi="Palatino Linotype" w:cs="Palatino Linotype"/>
          <w:color w:val="000000"/>
        </w:rPr>
        <w:t>, puso a disposición de las partes los expedientes electrónicos vía Sistema de Acceso a la Información Mexiquense (</w:t>
      </w:r>
      <w:r>
        <w:rPr>
          <w:rFonts w:ascii="Palatino Linotype" w:eastAsia="Palatino Linotype" w:hAnsi="Palatino Linotype" w:cs="Palatino Linotype"/>
          <w:b/>
          <w:bCs/>
          <w:i/>
          <w:iCs/>
          <w:color w:val="000000"/>
        </w:rPr>
        <w:t>SAIMEX)</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w:t>
      </w:r>
      <w:r>
        <w:rPr>
          <w:rFonts w:ascii="Palatino Linotype" w:eastAsia="Palatino Linotype" w:hAnsi="Palatino Linotype" w:cs="Palatino Linotype"/>
        </w:rPr>
        <w:t>conviniera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a los casos concretos, de esta forma para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presentará</w:t>
      </w:r>
      <w:r>
        <w:rPr>
          <w:rFonts w:ascii="Palatino Linotype" w:eastAsia="Palatino Linotype" w:hAnsi="Palatino Linotype" w:cs="Palatino Linotype"/>
          <w:color w:val="000000"/>
        </w:rPr>
        <w:t xml:space="preserve"> el informe justificado procedente.</w:t>
      </w:r>
    </w:p>
    <w:p w14:paraId="2D419E96" w14:textId="77777777" w:rsidR="00F36D3C" w:rsidRDefault="00F36D3C">
      <w:pPr>
        <w:spacing w:line="360" w:lineRule="auto"/>
        <w:ind w:right="-1071"/>
        <w:rPr>
          <w:rFonts w:ascii="Palatino Linotype" w:eastAsia="Palatino Linotype" w:hAnsi="Palatino Linotype" w:cs="Palatino Linotype"/>
          <w:color w:val="000000"/>
        </w:rPr>
      </w:pPr>
    </w:p>
    <w:p w14:paraId="496DAFB1" w14:textId="77777777" w:rsidR="00F36D3C" w:rsidRDefault="001C6231">
      <w:pPr>
        <w:numPr>
          <w:ilvl w:val="0"/>
          <w:numId w:val="1"/>
        </w:numPr>
        <w:pBdr>
          <w:top w:val="nil"/>
          <w:left w:val="nil"/>
          <w:bottom w:val="nil"/>
          <w:right w:val="nil"/>
          <w:between w:val="nil"/>
        </w:pBdr>
        <w:tabs>
          <w:tab w:val="left" w:pos="426"/>
        </w:tabs>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rindió el </w:t>
      </w:r>
      <w:r>
        <w:rPr>
          <w:rFonts w:ascii="Palatino Linotype" w:eastAsia="Palatino Linotype" w:hAnsi="Palatino Linotype" w:cs="Palatino Linotype"/>
          <w:b/>
          <w:bCs/>
          <w:color w:val="000000"/>
        </w:rPr>
        <w:t xml:space="preserve">INFORME JUSTIFICADO, </w:t>
      </w:r>
      <w:r>
        <w:rPr>
          <w:rFonts w:ascii="Palatino Linotype" w:eastAsia="Palatino Linotype" w:hAnsi="Palatino Linotype" w:cs="Palatino Linotype"/>
          <w:color w:val="000000"/>
        </w:rPr>
        <w:t>en el tenor siguiente:</w:t>
      </w:r>
    </w:p>
    <w:p w14:paraId="0FF9F2EB" w14:textId="77777777" w:rsidR="00F36D3C" w:rsidRDefault="00F36D3C">
      <w:pPr>
        <w:pBdr>
          <w:top w:val="nil"/>
          <w:left w:val="nil"/>
          <w:bottom w:val="nil"/>
          <w:right w:val="nil"/>
          <w:between w:val="nil"/>
        </w:pBdr>
        <w:tabs>
          <w:tab w:val="left" w:pos="426"/>
        </w:tabs>
        <w:spacing w:line="360" w:lineRule="auto"/>
        <w:ind w:right="-1071"/>
        <w:jc w:val="both"/>
        <w:rPr>
          <w:rFonts w:ascii="Palatino Linotype" w:eastAsia="Palatino Linotype" w:hAnsi="Palatino Linotype" w:cs="Palatino Linotype"/>
          <w:color w:val="000000"/>
        </w:rPr>
      </w:pPr>
    </w:p>
    <w:tbl>
      <w:tblPr>
        <w:tblStyle w:val="a1"/>
        <w:tblW w:w="1003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0"/>
        <w:gridCol w:w="6645"/>
      </w:tblGrid>
      <w:tr w:rsidR="00F36D3C" w14:paraId="78CA2AB2" w14:textId="77777777">
        <w:tc>
          <w:tcPr>
            <w:tcW w:w="3390" w:type="dxa"/>
            <w:shd w:val="clear" w:color="auto" w:fill="D9D9D9"/>
            <w:vAlign w:val="center"/>
          </w:tcPr>
          <w:p w14:paraId="02E8DE24" w14:textId="77777777" w:rsidR="00F36D3C" w:rsidRDefault="001C6231">
            <w:pPr>
              <w:pBdr>
                <w:top w:val="nil"/>
                <w:left w:val="nil"/>
                <w:bottom w:val="nil"/>
                <w:right w:val="nil"/>
                <w:between w:val="nil"/>
              </w:pBdr>
              <w:ind w:right="-96"/>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Número de solicitud</w:t>
            </w:r>
          </w:p>
        </w:tc>
        <w:tc>
          <w:tcPr>
            <w:tcW w:w="6645" w:type="dxa"/>
            <w:shd w:val="clear" w:color="auto" w:fill="D9D9D9"/>
            <w:vAlign w:val="center"/>
          </w:tcPr>
          <w:p w14:paraId="3A9ECA78" w14:textId="77777777" w:rsidR="00F36D3C" w:rsidRDefault="001C6231">
            <w:pPr>
              <w:pBdr>
                <w:top w:val="nil"/>
                <w:left w:val="nil"/>
                <w:bottom w:val="nil"/>
                <w:right w:val="nil"/>
                <w:between w:val="nil"/>
              </w:pBdr>
              <w:ind w:right="-96"/>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Informe Justificado</w:t>
            </w:r>
          </w:p>
        </w:tc>
      </w:tr>
      <w:tr w:rsidR="00F36D3C" w14:paraId="2C33129E" w14:textId="77777777">
        <w:tc>
          <w:tcPr>
            <w:tcW w:w="3390" w:type="dxa"/>
            <w:vAlign w:val="center"/>
          </w:tcPr>
          <w:p w14:paraId="7ED4DBFB" w14:textId="77777777" w:rsidR="00F36D3C" w:rsidRDefault="001C6231">
            <w:pPr>
              <w:pBdr>
                <w:top w:val="nil"/>
                <w:left w:val="nil"/>
                <w:bottom w:val="nil"/>
                <w:right w:val="nil"/>
                <w:between w:val="nil"/>
              </w:pBdr>
              <w:ind w:right="-96"/>
              <w:jc w:val="center"/>
              <w:rPr>
                <w:rFonts w:ascii="Palatino Linotype" w:eastAsia="Palatino Linotype" w:hAnsi="Palatino Linotype" w:cs="Palatino Linotype"/>
                <w:b/>
                <w:bCs/>
                <w:color w:val="000000"/>
                <w:sz w:val="22"/>
                <w:szCs w:val="22"/>
              </w:rPr>
            </w:pPr>
            <w:r>
              <w:rPr>
                <w:rFonts w:ascii="Palatino Linotype" w:eastAsia="Palatino Linotype" w:hAnsi="Palatino Linotype" w:cs="Palatino Linotype"/>
                <w:b/>
                <w:bCs/>
                <w:color w:val="000000"/>
                <w:sz w:val="22"/>
                <w:szCs w:val="22"/>
              </w:rPr>
              <w:t>00467/TOLUCA/IP/2026</w:t>
            </w:r>
          </w:p>
          <w:p w14:paraId="47082CFC" w14:textId="77777777" w:rsidR="00F36D3C" w:rsidRDefault="001C6231">
            <w:pPr>
              <w:pBdr>
                <w:top w:val="nil"/>
                <w:left w:val="nil"/>
                <w:bottom w:val="nil"/>
                <w:right w:val="nil"/>
                <w:between w:val="nil"/>
              </w:pBdr>
              <w:ind w:right="-96"/>
              <w:jc w:val="center"/>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recayó el recurso </w:t>
            </w:r>
          </w:p>
          <w:p w14:paraId="1FB2A2AE" w14:textId="77777777" w:rsidR="00F36D3C" w:rsidRDefault="001C6231">
            <w:pPr>
              <w:pBdr>
                <w:top w:val="nil"/>
                <w:left w:val="nil"/>
                <w:bottom w:val="nil"/>
                <w:right w:val="nil"/>
                <w:between w:val="nil"/>
              </w:pBdr>
              <w:ind w:right="-96"/>
              <w:jc w:val="center"/>
              <w:rPr>
                <w:rFonts w:ascii="Palatino Linotype" w:eastAsia="Palatino Linotype" w:hAnsi="Palatino Linotype" w:cs="Palatino Linotype"/>
                <w:b/>
                <w:bCs/>
                <w:color w:val="000000"/>
                <w:sz w:val="22"/>
                <w:szCs w:val="22"/>
              </w:rPr>
            </w:pPr>
            <w:r>
              <w:rPr>
                <w:rFonts w:ascii="Palatino Linotype" w:eastAsia="Palatino Linotype" w:hAnsi="Palatino Linotype" w:cs="Palatino Linotype"/>
                <w:b/>
                <w:bCs/>
                <w:color w:val="000000"/>
                <w:sz w:val="22"/>
                <w:szCs w:val="22"/>
              </w:rPr>
              <w:t>01328/INFOEM/IP/RR/2026</w:t>
            </w:r>
          </w:p>
        </w:tc>
        <w:tc>
          <w:tcPr>
            <w:tcW w:w="6645" w:type="dxa"/>
            <w:vAlign w:val="center"/>
          </w:tcPr>
          <w:p w14:paraId="2317AC9A" w14:textId="77777777" w:rsidR="00F36D3C" w:rsidRDefault="00F36D3C" w:rsidP="00F157CA">
            <w:pPr>
              <w:pBdr>
                <w:top w:val="nil"/>
                <w:left w:val="nil"/>
                <w:bottom w:val="nil"/>
                <w:right w:val="nil"/>
                <w:between w:val="nil"/>
              </w:pBdr>
              <w:tabs>
                <w:tab w:val="left" w:pos="5675"/>
              </w:tabs>
              <w:ind w:right="31"/>
              <w:jc w:val="both"/>
              <w:rPr>
                <w:rFonts w:ascii="Palatino Linotype" w:eastAsia="Palatino Linotype" w:hAnsi="Palatino Linotype" w:cs="Palatino Linotype"/>
                <w:b/>
                <w:bCs/>
                <w:color w:val="000000"/>
                <w:sz w:val="22"/>
                <w:szCs w:val="22"/>
              </w:rPr>
            </w:pPr>
          </w:p>
          <w:p w14:paraId="5E455D0C" w14:textId="77777777" w:rsidR="00F36D3C" w:rsidRDefault="001C6231" w:rsidP="00F157CA">
            <w:pPr>
              <w:pBdr>
                <w:top w:val="nil"/>
                <w:left w:val="nil"/>
                <w:bottom w:val="nil"/>
                <w:right w:val="nil"/>
                <w:between w:val="nil"/>
              </w:pBdr>
              <w:tabs>
                <w:tab w:val="left" w:pos="5675"/>
              </w:tabs>
              <w:ind w:right="31"/>
              <w:jc w:val="both"/>
              <w:rPr>
                <w:rFonts w:ascii="Palatino Linotype" w:eastAsia="Palatino Linotype" w:hAnsi="Palatino Linotype" w:cs="Palatino Linotype"/>
                <w:b/>
                <w:bCs/>
                <w:color w:val="000000"/>
                <w:sz w:val="22"/>
                <w:szCs w:val="22"/>
              </w:rPr>
            </w:pPr>
            <w:r>
              <w:rPr>
                <w:rFonts w:ascii="Palatino Linotype" w:eastAsia="Palatino Linotype" w:hAnsi="Palatino Linotype" w:cs="Palatino Linotype"/>
                <w:b/>
                <w:bCs/>
                <w:color w:val="000000"/>
                <w:sz w:val="22"/>
                <w:szCs w:val="22"/>
              </w:rPr>
              <w:t xml:space="preserve">1328-2026-5R.pdf: </w:t>
            </w:r>
            <w:r>
              <w:rPr>
                <w:rFonts w:ascii="Palatino Linotype" w:eastAsia="Palatino Linotype" w:hAnsi="Palatino Linotype" w:cs="Palatino Linotype"/>
                <w:color w:val="000000"/>
                <w:sz w:val="22"/>
                <w:szCs w:val="22"/>
              </w:rPr>
              <w:t xml:space="preserve">Oficio firmado por el Quinto Regidor, por el que </w:t>
            </w:r>
            <w:r>
              <w:rPr>
                <w:rFonts w:ascii="Palatino Linotype" w:eastAsia="Palatino Linotype" w:hAnsi="Palatino Linotype" w:cs="Palatino Linotype"/>
                <w:sz w:val="22"/>
                <w:szCs w:val="22"/>
              </w:rPr>
              <w:t>informó</w:t>
            </w:r>
            <w:r>
              <w:rPr>
                <w:rFonts w:ascii="Palatino Linotype" w:eastAsia="Palatino Linotype" w:hAnsi="Palatino Linotype" w:cs="Palatino Linotype"/>
                <w:color w:val="000000"/>
                <w:sz w:val="22"/>
                <w:szCs w:val="22"/>
              </w:rPr>
              <w:t xml:space="preserve"> que la información solicitada se envía de forma digital correo institucional de esa Unidad de Transparencia. </w:t>
            </w:r>
          </w:p>
          <w:p w14:paraId="260F6BAE" w14:textId="77777777" w:rsidR="00F36D3C" w:rsidRDefault="00F36D3C" w:rsidP="00F157CA">
            <w:pPr>
              <w:pBdr>
                <w:top w:val="nil"/>
                <w:left w:val="nil"/>
                <w:bottom w:val="nil"/>
                <w:right w:val="nil"/>
                <w:between w:val="nil"/>
              </w:pBdr>
              <w:tabs>
                <w:tab w:val="left" w:pos="5675"/>
              </w:tabs>
              <w:ind w:right="31"/>
              <w:jc w:val="both"/>
              <w:rPr>
                <w:rFonts w:ascii="Palatino Linotype" w:eastAsia="Palatino Linotype" w:hAnsi="Palatino Linotype" w:cs="Palatino Linotype"/>
                <w:b/>
                <w:bCs/>
                <w:color w:val="000000"/>
                <w:sz w:val="22"/>
                <w:szCs w:val="22"/>
              </w:rPr>
            </w:pPr>
          </w:p>
          <w:p w14:paraId="38A2AF47" w14:textId="77777777" w:rsidR="00F36D3C" w:rsidRDefault="001C6231" w:rsidP="00F157CA">
            <w:pPr>
              <w:pBdr>
                <w:top w:val="nil"/>
                <w:left w:val="nil"/>
                <w:bottom w:val="nil"/>
                <w:right w:val="nil"/>
                <w:between w:val="nil"/>
              </w:pBdr>
              <w:tabs>
                <w:tab w:val="left" w:pos="5675"/>
              </w:tabs>
              <w:ind w:right="31"/>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b/>
                <w:bCs/>
                <w:color w:val="000000"/>
                <w:sz w:val="22"/>
                <w:szCs w:val="22"/>
              </w:rPr>
              <w:t xml:space="preserve">1328-ANEXOS-2026-5R.pdf: </w:t>
            </w:r>
            <w:r>
              <w:rPr>
                <w:rFonts w:ascii="Palatino Linotype" w:eastAsia="Palatino Linotype" w:hAnsi="Palatino Linotype" w:cs="Palatino Linotype"/>
                <w:color w:val="000000"/>
                <w:sz w:val="22"/>
                <w:szCs w:val="22"/>
              </w:rPr>
              <w:t>oficio cuyo contenido corresponde al descrito con antelación.</w:t>
            </w:r>
          </w:p>
          <w:p w14:paraId="542B120E" w14:textId="77777777" w:rsidR="00F36D3C" w:rsidRDefault="00F36D3C" w:rsidP="00F157CA">
            <w:pPr>
              <w:pBdr>
                <w:top w:val="nil"/>
                <w:left w:val="nil"/>
                <w:bottom w:val="nil"/>
                <w:right w:val="nil"/>
                <w:between w:val="nil"/>
              </w:pBdr>
              <w:tabs>
                <w:tab w:val="left" w:pos="5675"/>
              </w:tabs>
              <w:ind w:right="31"/>
              <w:jc w:val="both"/>
              <w:rPr>
                <w:rFonts w:ascii="Palatino Linotype" w:eastAsia="Palatino Linotype" w:hAnsi="Palatino Linotype" w:cs="Palatino Linotype"/>
                <w:b/>
                <w:bCs/>
                <w:color w:val="000000"/>
                <w:sz w:val="22"/>
                <w:szCs w:val="22"/>
              </w:rPr>
            </w:pPr>
          </w:p>
          <w:p w14:paraId="13608612" w14:textId="77777777" w:rsidR="00F36D3C" w:rsidRDefault="001C6231" w:rsidP="00F157CA">
            <w:pPr>
              <w:pBdr>
                <w:top w:val="nil"/>
                <w:left w:val="nil"/>
                <w:bottom w:val="nil"/>
                <w:right w:val="nil"/>
                <w:between w:val="nil"/>
              </w:pBdr>
              <w:tabs>
                <w:tab w:val="left" w:pos="5675"/>
              </w:tabs>
              <w:ind w:right="31"/>
              <w:jc w:val="both"/>
              <w:rPr>
                <w:rFonts w:ascii="Palatino Linotype" w:eastAsia="Palatino Linotype" w:hAnsi="Palatino Linotype" w:cs="Palatino Linotype"/>
                <w:b/>
                <w:bCs/>
                <w:color w:val="000000"/>
                <w:sz w:val="22"/>
                <w:szCs w:val="22"/>
              </w:rPr>
            </w:pPr>
            <w:r>
              <w:rPr>
                <w:rFonts w:ascii="Palatino Linotype" w:eastAsia="Palatino Linotype" w:hAnsi="Palatino Linotype" w:cs="Palatino Linotype"/>
                <w:b/>
                <w:bCs/>
                <w:color w:val="000000"/>
                <w:sz w:val="22"/>
                <w:szCs w:val="22"/>
              </w:rPr>
              <w:t xml:space="preserve">Ratificación1328.pdf: </w:t>
            </w:r>
            <w:r>
              <w:rPr>
                <w:rFonts w:ascii="Palatino Linotype" w:eastAsia="Palatino Linotype" w:hAnsi="Palatino Linotype" w:cs="Palatino Linotype"/>
                <w:color w:val="000000"/>
                <w:sz w:val="22"/>
                <w:szCs w:val="22"/>
              </w:rPr>
              <w:t xml:space="preserve">Oficio firmado por el Titular de la Unidad de Transparencia, por el cual, </w:t>
            </w:r>
            <w:r>
              <w:rPr>
                <w:rFonts w:ascii="Palatino Linotype" w:eastAsia="Palatino Linotype" w:hAnsi="Palatino Linotype" w:cs="Palatino Linotype"/>
                <w:i/>
                <w:iCs/>
                <w:color w:val="000000"/>
                <w:sz w:val="22"/>
                <w:szCs w:val="22"/>
              </w:rPr>
              <w:t xml:space="preserve">se </w:t>
            </w:r>
            <w:r>
              <w:rPr>
                <w:rFonts w:ascii="Palatino Linotype" w:eastAsia="Palatino Linotype" w:hAnsi="Palatino Linotype" w:cs="Palatino Linotype"/>
                <w:b/>
                <w:bCs/>
                <w:i/>
                <w:iCs/>
                <w:color w:val="000000"/>
                <w:sz w:val="22"/>
                <w:szCs w:val="22"/>
              </w:rPr>
              <w:t xml:space="preserve">ratifica a la respuesta </w:t>
            </w:r>
            <w:r>
              <w:rPr>
                <w:rFonts w:ascii="Palatino Linotype" w:eastAsia="Palatino Linotype" w:hAnsi="Palatino Linotype" w:cs="Palatino Linotype"/>
                <w:i/>
                <w:iCs/>
                <w:color w:val="000000"/>
                <w:sz w:val="22"/>
                <w:szCs w:val="22"/>
              </w:rPr>
              <w:t xml:space="preserve">emitida por </w:t>
            </w:r>
            <w:r>
              <w:rPr>
                <w:rFonts w:ascii="Palatino Linotype" w:eastAsia="Palatino Linotype" w:hAnsi="Palatino Linotype" w:cs="Palatino Linotype"/>
                <w:b/>
                <w:bCs/>
                <w:i/>
                <w:iCs/>
                <w:color w:val="000000"/>
                <w:sz w:val="22"/>
                <w:szCs w:val="22"/>
              </w:rPr>
              <w:t xml:space="preserve">la QUINTA REGIDURÍA y Servidor Público Habilitado </w:t>
            </w:r>
            <w:r>
              <w:rPr>
                <w:rFonts w:ascii="Palatino Linotype" w:eastAsia="Palatino Linotype" w:hAnsi="Palatino Linotype" w:cs="Palatino Linotype"/>
                <w:i/>
                <w:iCs/>
                <w:color w:val="000000"/>
                <w:sz w:val="22"/>
                <w:szCs w:val="22"/>
              </w:rPr>
              <w:t xml:space="preserve">del </w:t>
            </w:r>
            <w:r>
              <w:rPr>
                <w:rFonts w:ascii="Palatino Linotype" w:eastAsia="Palatino Linotype" w:hAnsi="Palatino Linotype" w:cs="Palatino Linotype"/>
                <w:b/>
                <w:bCs/>
                <w:i/>
                <w:iCs/>
                <w:color w:val="000000"/>
                <w:sz w:val="22"/>
                <w:szCs w:val="22"/>
              </w:rPr>
              <w:t xml:space="preserve">12 de febrero de 2026, </w:t>
            </w:r>
            <w:r>
              <w:rPr>
                <w:rFonts w:ascii="Palatino Linotype" w:eastAsia="Palatino Linotype" w:hAnsi="Palatino Linotype" w:cs="Palatino Linotype"/>
                <w:i/>
                <w:iCs/>
                <w:color w:val="000000"/>
                <w:sz w:val="22"/>
                <w:szCs w:val="22"/>
              </w:rPr>
              <w:t xml:space="preserve">a la solicitud </w:t>
            </w:r>
            <w:r>
              <w:rPr>
                <w:rFonts w:ascii="Palatino Linotype" w:eastAsia="Palatino Linotype" w:hAnsi="Palatino Linotype" w:cs="Palatino Linotype"/>
                <w:b/>
                <w:bCs/>
                <w:i/>
                <w:iCs/>
                <w:color w:val="000000"/>
                <w:sz w:val="22"/>
                <w:szCs w:val="22"/>
              </w:rPr>
              <w:t xml:space="preserve">00467/TOLUCA/IP/2026, </w:t>
            </w:r>
            <w:r>
              <w:rPr>
                <w:rFonts w:ascii="Palatino Linotype" w:eastAsia="Palatino Linotype" w:hAnsi="Palatino Linotype" w:cs="Palatino Linotype"/>
                <w:i/>
                <w:iCs/>
                <w:color w:val="000000"/>
                <w:sz w:val="22"/>
                <w:szCs w:val="22"/>
              </w:rPr>
              <w:t xml:space="preserve">relacionada con el </w:t>
            </w:r>
            <w:r>
              <w:rPr>
                <w:rFonts w:ascii="Palatino Linotype" w:eastAsia="Palatino Linotype" w:hAnsi="Palatino Linotype" w:cs="Palatino Linotype"/>
                <w:b/>
                <w:bCs/>
                <w:i/>
                <w:iCs/>
                <w:color w:val="000000"/>
                <w:sz w:val="22"/>
                <w:szCs w:val="22"/>
              </w:rPr>
              <w:t>Recurso de Revisión 01328/INFOEM/IP/RR/2026.</w:t>
            </w:r>
          </w:p>
          <w:p w14:paraId="790411FD" w14:textId="77777777" w:rsidR="00F36D3C" w:rsidRDefault="00F36D3C" w:rsidP="00F157CA">
            <w:pPr>
              <w:pBdr>
                <w:top w:val="nil"/>
                <w:left w:val="nil"/>
                <w:bottom w:val="nil"/>
                <w:right w:val="nil"/>
                <w:between w:val="nil"/>
              </w:pBdr>
              <w:tabs>
                <w:tab w:val="left" w:pos="5675"/>
              </w:tabs>
              <w:ind w:right="31"/>
              <w:rPr>
                <w:rFonts w:ascii="Palatino Linotype" w:eastAsia="Palatino Linotype" w:hAnsi="Palatino Linotype" w:cs="Palatino Linotype"/>
                <w:i/>
                <w:iCs/>
                <w:color w:val="000000"/>
                <w:sz w:val="22"/>
                <w:szCs w:val="22"/>
              </w:rPr>
            </w:pPr>
          </w:p>
        </w:tc>
      </w:tr>
      <w:tr w:rsidR="00F36D3C" w14:paraId="164F0E0D" w14:textId="77777777">
        <w:tc>
          <w:tcPr>
            <w:tcW w:w="3390" w:type="dxa"/>
            <w:vAlign w:val="center"/>
          </w:tcPr>
          <w:p w14:paraId="3E5E0D0B" w14:textId="77777777" w:rsidR="00F36D3C" w:rsidRDefault="00F36D3C">
            <w:pPr>
              <w:pBdr>
                <w:top w:val="nil"/>
                <w:left w:val="nil"/>
                <w:bottom w:val="nil"/>
                <w:right w:val="nil"/>
                <w:between w:val="nil"/>
              </w:pBdr>
              <w:ind w:right="-96"/>
              <w:jc w:val="center"/>
              <w:rPr>
                <w:rFonts w:ascii="Palatino Linotype" w:eastAsia="Palatino Linotype" w:hAnsi="Palatino Linotype" w:cs="Palatino Linotype"/>
                <w:b/>
                <w:bCs/>
                <w:color w:val="000000"/>
                <w:sz w:val="22"/>
                <w:szCs w:val="22"/>
              </w:rPr>
            </w:pPr>
          </w:p>
          <w:p w14:paraId="39272A13" w14:textId="77777777" w:rsidR="00F36D3C" w:rsidRDefault="001C6231">
            <w:pPr>
              <w:pBdr>
                <w:top w:val="nil"/>
                <w:left w:val="nil"/>
                <w:bottom w:val="nil"/>
                <w:right w:val="nil"/>
                <w:between w:val="nil"/>
              </w:pBdr>
              <w:ind w:right="-96"/>
              <w:jc w:val="center"/>
              <w:rPr>
                <w:rFonts w:ascii="Palatino Linotype" w:eastAsia="Palatino Linotype" w:hAnsi="Palatino Linotype" w:cs="Palatino Linotype"/>
                <w:b/>
                <w:bCs/>
                <w:color w:val="000000"/>
                <w:sz w:val="22"/>
                <w:szCs w:val="22"/>
              </w:rPr>
            </w:pPr>
            <w:r>
              <w:rPr>
                <w:rFonts w:ascii="Palatino Linotype" w:eastAsia="Palatino Linotype" w:hAnsi="Palatino Linotype" w:cs="Palatino Linotype"/>
                <w:b/>
                <w:bCs/>
                <w:color w:val="000000"/>
                <w:sz w:val="22"/>
                <w:szCs w:val="22"/>
              </w:rPr>
              <w:t xml:space="preserve">  00514/TOLUCA/IP/2026</w:t>
            </w:r>
          </w:p>
          <w:p w14:paraId="2E85F4E5" w14:textId="77777777" w:rsidR="00F36D3C" w:rsidRDefault="001C6231">
            <w:pPr>
              <w:pBdr>
                <w:top w:val="nil"/>
                <w:left w:val="nil"/>
                <w:bottom w:val="nil"/>
                <w:right w:val="nil"/>
                <w:between w:val="nil"/>
              </w:pBdr>
              <w:ind w:right="-96"/>
              <w:jc w:val="center"/>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recayó el recurso </w:t>
            </w:r>
          </w:p>
          <w:p w14:paraId="6410AE6F" w14:textId="77777777" w:rsidR="00F36D3C" w:rsidRDefault="001C6231">
            <w:pPr>
              <w:pBdr>
                <w:top w:val="nil"/>
                <w:left w:val="nil"/>
                <w:bottom w:val="nil"/>
                <w:right w:val="nil"/>
                <w:between w:val="nil"/>
              </w:pBdr>
              <w:ind w:right="-96"/>
              <w:jc w:val="center"/>
              <w:rPr>
                <w:rFonts w:ascii="Palatino Linotype" w:eastAsia="Palatino Linotype" w:hAnsi="Palatino Linotype" w:cs="Palatino Linotype"/>
                <w:b/>
                <w:bCs/>
                <w:color w:val="000000"/>
                <w:sz w:val="22"/>
                <w:szCs w:val="22"/>
              </w:rPr>
            </w:pPr>
            <w:r>
              <w:rPr>
                <w:rFonts w:ascii="Palatino Linotype" w:eastAsia="Palatino Linotype" w:hAnsi="Palatino Linotype" w:cs="Palatino Linotype"/>
                <w:b/>
                <w:bCs/>
                <w:color w:val="000000"/>
                <w:sz w:val="22"/>
                <w:szCs w:val="22"/>
              </w:rPr>
              <w:t>01318/INFOEM/IP/RR/2026</w:t>
            </w:r>
          </w:p>
        </w:tc>
        <w:tc>
          <w:tcPr>
            <w:tcW w:w="6645" w:type="dxa"/>
            <w:vAlign w:val="center"/>
          </w:tcPr>
          <w:p w14:paraId="6F00CFD5" w14:textId="77777777" w:rsidR="00F36D3C" w:rsidRDefault="00F36D3C" w:rsidP="00F157CA">
            <w:pPr>
              <w:pBdr>
                <w:top w:val="nil"/>
                <w:left w:val="nil"/>
                <w:bottom w:val="nil"/>
                <w:right w:val="nil"/>
                <w:between w:val="nil"/>
              </w:pBdr>
              <w:tabs>
                <w:tab w:val="left" w:pos="5675"/>
              </w:tabs>
              <w:ind w:right="31"/>
              <w:jc w:val="both"/>
              <w:rPr>
                <w:rFonts w:ascii="Palatino Linotype" w:eastAsia="Palatino Linotype" w:hAnsi="Palatino Linotype" w:cs="Palatino Linotype"/>
                <w:b/>
                <w:bCs/>
                <w:color w:val="000000"/>
                <w:sz w:val="22"/>
                <w:szCs w:val="22"/>
              </w:rPr>
            </w:pPr>
          </w:p>
          <w:p w14:paraId="0D3213B8" w14:textId="77777777" w:rsidR="00F36D3C" w:rsidRDefault="001C6231" w:rsidP="00F157CA">
            <w:pPr>
              <w:pBdr>
                <w:top w:val="nil"/>
                <w:left w:val="nil"/>
                <w:bottom w:val="nil"/>
                <w:right w:val="nil"/>
                <w:between w:val="nil"/>
              </w:pBdr>
              <w:tabs>
                <w:tab w:val="left" w:pos="5675"/>
              </w:tabs>
              <w:ind w:right="31"/>
              <w:jc w:val="both"/>
              <w:rPr>
                <w:rFonts w:ascii="Palatino Linotype" w:eastAsia="Palatino Linotype" w:hAnsi="Palatino Linotype" w:cs="Palatino Linotype"/>
                <w:i/>
                <w:iCs/>
                <w:color w:val="000000"/>
                <w:sz w:val="22"/>
                <w:szCs w:val="22"/>
              </w:rPr>
            </w:pPr>
            <w:r>
              <w:rPr>
                <w:rFonts w:ascii="Palatino Linotype" w:eastAsia="Palatino Linotype" w:hAnsi="Palatino Linotype" w:cs="Palatino Linotype"/>
                <w:b/>
                <w:bCs/>
                <w:color w:val="000000"/>
                <w:sz w:val="22"/>
                <w:szCs w:val="22"/>
              </w:rPr>
              <w:t xml:space="preserve">Ratificación 1318.pdf: </w:t>
            </w:r>
            <w:r>
              <w:rPr>
                <w:rFonts w:ascii="Palatino Linotype" w:eastAsia="Palatino Linotype" w:hAnsi="Palatino Linotype" w:cs="Palatino Linotype"/>
                <w:color w:val="000000"/>
                <w:sz w:val="22"/>
                <w:szCs w:val="22"/>
              </w:rPr>
              <w:t xml:space="preserve">Oficio firmado por el Titular de la Unidad de Transparencia, por el cual, </w:t>
            </w:r>
            <w:r>
              <w:rPr>
                <w:rFonts w:ascii="Palatino Linotype" w:eastAsia="Palatino Linotype" w:hAnsi="Palatino Linotype" w:cs="Palatino Linotype"/>
                <w:i/>
                <w:iCs/>
                <w:color w:val="000000"/>
                <w:sz w:val="22"/>
                <w:szCs w:val="22"/>
              </w:rPr>
              <w:t xml:space="preserve">se </w:t>
            </w:r>
            <w:r>
              <w:rPr>
                <w:rFonts w:ascii="Palatino Linotype" w:eastAsia="Palatino Linotype" w:hAnsi="Palatino Linotype" w:cs="Palatino Linotype"/>
                <w:b/>
                <w:bCs/>
                <w:i/>
                <w:iCs/>
                <w:color w:val="000000"/>
                <w:sz w:val="22"/>
                <w:szCs w:val="22"/>
              </w:rPr>
              <w:t xml:space="preserve">ratifica a la respuesta </w:t>
            </w:r>
            <w:r>
              <w:rPr>
                <w:rFonts w:ascii="Palatino Linotype" w:eastAsia="Palatino Linotype" w:hAnsi="Palatino Linotype" w:cs="Palatino Linotype"/>
                <w:i/>
                <w:iCs/>
                <w:color w:val="000000"/>
                <w:sz w:val="22"/>
                <w:szCs w:val="22"/>
              </w:rPr>
              <w:t xml:space="preserve">emitida por </w:t>
            </w:r>
            <w:r>
              <w:rPr>
                <w:rFonts w:ascii="Palatino Linotype" w:eastAsia="Palatino Linotype" w:hAnsi="Palatino Linotype" w:cs="Palatino Linotype"/>
                <w:b/>
                <w:bCs/>
                <w:i/>
                <w:iCs/>
                <w:color w:val="000000"/>
                <w:sz w:val="22"/>
                <w:szCs w:val="22"/>
              </w:rPr>
              <w:t xml:space="preserve">la NOVENA REGIDURÍA y Servidor Público Habilitado </w:t>
            </w:r>
            <w:r>
              <w:rPr>
                <w:rFonts w:ascii="Palatino Linotype" w:eastAsia="Palatino Linotype" w:hAnsi="Palatino Linotype" w:cs="Palatino Linotype"/>
                <w:i/>
                <w:iCs/>
                <w:color w:val="000000"/>
                <w:sz w:val="22"/>
                <w:szCs w:val="22"/>
              </w:rPr>
              <w:t xml:space="preserve">del </w:t>
            </w:r>
            <w:r>
              <w:rPr>
                <w:rFonts w:ascii="Palatino Linotype" w:eastAsia="Palatino Linotype" w:hAnsi="Palatino Linotype" w:cs="Palatino Linotype"/>
                <w:b/>
                <w:bCs/>
                <w:i/>
                <w:iCs/>
                <w:color w:val="000000"/>
                <w:sz w:val="22"/>
                <w:szCs w:val="22"/>
              </w:rPr>
              <w:t xml:space="preserve">29 de enero de 2026, </w:t>
            </w:r>
            <w:r>
              <w:rPr>
                <w:rFonts w:ascii="Palatino Linotype" w:eastAsia="Palatino Linotype" w:hAnsi="Palatino Linotype" w:cs="Palatino Linotype"/>
                <w:i/>
                <w:iCs/>
                <w:color w:val="000000"/>
                <w:sz w:val="22"/>
                <w:szCs w:val="22"/>
              </w:rPr>
              <w:t xml:space="preserve">a la solicitud </w:t>
            </w:r>
            <w:r>
              <w:rPr>
                <w:rFonts w:ascii="Palatino Linotype" w:eastAsia="Palatino Linotype" w:hAnsi="Palatino Linotype" w:cs="Palatino Linotype"/>
                <w:b/>
                <w:bCs/>
                <w:i/>
                <w:iCs/>
                <w:color w:val="000000"/>
                <w:sz w:val="22"/>
                <w:szCs w:val="22"/>
              </w:rPr>
              <w:t xml:space="preserve">00514/TOLUCA/IP/2025, </w:t>
            </w:r>
            <w:r>
              <w:rPr>
                <w:rFonts w:ascii="Palatino Linotype" w:eastAsia="Palatino Linotype" w:hAnsi="Palatino Linotype" w:cs="Palatino Linotype"/>
                <w:i/>
                <w:iCs/>
                <w:color w:val="000000"/>
                <w:sz w:val="22"/>
                <w:szCs w:val="22"/>
              </w:rPr>
              <w:t xml:space="preserve">relacionada con el </w:t>
            </w:r>
            <w:r>
              <w:rPr>
                <w:rFonts w:ascii="Palatino Linotype" w:eastAsia="Palatino Linotype" w:hAnsi="Palatino Linotype" w:cs="Palatino Linotype"/>
                <w:b/>
                <w:bCs/>
                <w:i/>
                <w:iCs/>
                <w:color w:val="000000"/>
                <w:sz w:val="22"/>
                <w:szCs w:val="22"/>
              </w:rPr>
              <w:t xml:space="preserve">Recurso de Revisión 01318/INFOEM/IP/RR/2026. </w:t>
            </w:r>
          </w:p>
          <w:p w14:paraId="552B3EB4" w14:textId="77777777" w:rsidR="00F36D3C" w:rsidRDefault="00F36D3C" w:rsidP="00F157CA">
            <w:pPr>
              <w:pBdr>
                <w:top w:val="nil"/>
                <w:left w:val="nil"/>
                <w:bottom w:val="nil"/>
                <w:right w:val="nil"/>
                <w:between w:val="nil"/>
              </w:pBdr>
              <w:tabs>
                <w:tab w:val="left" w:pos="5675"/>
              </w:tabs>
              <w:ind w:right="31"/>
              <w:jc w:val="both"/>
              <w:rPr>
                <w:rFonts w:ascii="Palatino Linotype" w:eastAsia="Palatino Linotype" w:hAnsi="Palatino Linotype" w:cs="Palatino Linotype"/>
                <w:b/>
                <w:bCs/>
                <w:color w:val="000000"/>
                <w:sz w:val="22"/>
                <w:szCs w:val="22"/>
              </w:rPr>
            </w:pPr>
          </w:p>
          <w:p w14:paraId="77115674" w14:textId="77777777" w:rsidR="00F36D3C" w:rsidRDefault="001C6231" w:rsidP="00F157CA">
            <w:pPr>
              <w:pBdr>
                <w:top w:val="nil"/>
                <w:left w:val="nil"/>
                <w:bottom w:val="nil"/>
                <w:right w:val="nil"/>
                <w:between w:val="nil"/>
              </w:pBdr>
              <w:tabs>
                <w:tab w:val="left" w:pos="5675"/>
              </w:tabs>
              <w:ind w:right="31"/>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b/>
                <w:bCs/>
                <w:color w:val="000000"/>
                <w:sz w:val="22"/>
                <w:szCs w:val="22"/>
              </w:rPr>
              <w:lastRenderedPageBreak/>
              <w:t xml:space="preserve">1318-514-ANEXOS-2026-9R.pdf: </w:t>
            </w:r>
            <w:r>
              <w:rPr>
                <w:rFonts w:ascii="Palatino Linotype" w:eastAsia="Palatino Linotype" w:hAnsi="Palatino Linotype" w:cs="Palatino Linotype"/>
                <w:color w:val="000000"/>
                <w:sz w:val="22"/>
                <w:szCs w:val="22"/>
              </w:rPr>
              <w:t xml:space="preserve">Oficios </w:t>
            </w:r>
            <w:r>
              <w:rPr>
                <w:rFonts w:ascii="Palatino Linotype" w:eastAsia="Palatino Linotype" w:hAnsi="Palatino Linotype" w:cs="Palatino Linotype"/>
                <w:b/>
                <w:bCs/>
                <w:color w:val="000000"/>
                <w:sz w:val="22"/>
                <w:szCs w:val="22"/>
              </w:rPr>
              <w:t xml:space="preserve">recibidos </w:t>
            </w:r>
            <w:r>
              <w:rPr>
                <w:rFonts w:ascii="Palatino Linotype" w:eastAsia="Palatino Linotype" w:hAnsi="Palatino Linotype" w:cs="Palatino Linotype"/>
                <w:color w:val="000000"/>
                <w:sz w:val="22"/>
                <w:szCs w:val="22"/>
              </w:rPr>
              <w:t>del mes de julio de dos mil veinticinco, con información testada.</w:t>
            </w:r>
          </w:p>
          <w:p w14:paraId="6F2EA2E3" w14:textId="77777777" w:rsidR="00F36D3C" w:rsidRDefault="00F36D3C" w:rsidP="00F157CA">
            <w:pPr>
              <w:pBdr>
                <w:top w:val="nil"/>
                <w:left w:val="nil"/>
                <w:bottom w:val="nil"/>
                <w:right w:val="nil"/>
                <w:between w:val="nil"/>
              </w:pBdr>
              <w:tabs>
                <w:tab w:val="left" w:pos="5675"/>
              </w:tabs>
              <w:ind w:right="31"/>
              <w:rPr>
                <w:rFonts w:ascii="Palatino Linotype" w:eastAsia="Palatino Linotype" w:hAnsi="Palatino Linotype" w:cs="Palatino Linotype"/>
                <w:b/>
                <w:bCs/>
                <w:color w:val="000000"/>
                <w:sz w:val="22"/>
                <w:szCs w:val="22"/>
              </w:rPr>
            </w:pPr>
          </w:p>
          <w:p w14:paraId="6B2BDD51" w14:textId="77777777" w:rsidR="00F36D3C" w:rsidRDefault="001C6231" w:rsidP="00F157CA">
            <w:pPr>
              <w:pBdr>
                <w:top w:val="nil"/>
                <w:left w:val="nil"/>
                <w:bottom w:val="nil"/>
                <w:right w:val="nil"/>
                <w:between w:val="nil"/>
              </w:pBdr>
              <w:tabs>
                <w:tab w:val="left" w:pos="5675"/>
              </w:tabs>
              <w:ind w:right="31"/>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b/>
                <w:bCs/>
                <w:color w:val="000000"/>
                <w:sz w:val="22"/>
                <w:szCs w:val="22"/>
              </w:rPr>
              <w:t xml:space="preserve">1318-JULIO 2025 EYS_RR1318_2026.pdf: </w:t>
            </w:r>
            <w:r>
              <w:rPr>
                <w:rFonts w:ascii="Palatino Linotype" w:eastAsia="Palatino Linotype" w:hAnsi="Palatino Linotype" w:cs="Palatino Linotype"/>
                <w:color w:val="000000"/>
                <w:sz w:val="22"/>
                <w:szCs w:val="22"/>
              </w:rPr>
              <w:t xml:space="preserve">Oficios </w:t>
            </w:r>
            <w:r>
              <w:rPr>
                <w:rFonts w:ascii="Palatino Linotype" w:eastAsia="Palatino Linotype" w:hAnsi="Palatino Linotype" w:cs="Palatino Linotype"/>
                <w:b/>
                <w:bCs/>
                <w:color w:val="000000"/>
                <w:sz w:val="22"/>
                <w:szCs w:val="22"/>
              </w:rPr>
              <w:t xml:space="preserve">recibidos </w:t>
            </w:r>
            <w:r>
              <w:rPr>
                <w:rFonts w:ascii="Palatino Linotype" w:eastAsia="Palatino Linotype" w:hAnsi="Palatino Linotype" w:cs="Palatino Linotype"/>
                <w:color w:val="000000"/>
                <w:sz w:val="22"/>
                <w:szCs w:val="22"/>
              </w:rPr>
              <w:t>del mes de julio de dos mil veinticinco, con información testada.</w:t>
            </w:r>
          </w:p>
          <w:p w14:paraId="0CD65A33" w14:textId="77777777" w:rsidR="00F36D3C" w:rsidRDefault="00F36D3C" w:rsidP="00F157CA">
            <w:pPr>
              <w:pBdr>
                <w:top w:val="nil"/>
                <w:left w:val="nil"/>
                <w:bottom w:val="nil"/>
                <w:right w:val="nil"/>
                <w:between w:val="nil"/>
              </w:pBdr>
              <w:tabs>
                <w:tab w:val="left" w:pos="5675"/>
              </w:tabs>
              <w:ind w:right="31"/>
              <w:jc w:val="both"/>
              <w:rPr>
                <w:rFonts w:ascii="Palatino Linotype" w:eastAsia="Palatino Linotype" w:hAnsi="Palatino Linotype" w:cs="Palatino Linotype"/>
                <w:i/>
                <w:iCs/>
                <w:color w:val="000000"/>
                <w:sz w:val="22"/>
                <w:szCs w:val="22"/>
              </w:rPr>
            </w:pPr>
          </w:p>
        </w:tc>
      </w:tr>
      <w:tr w:rsidR="00F36D3C" w14:paraId="517887B2" w14:textId="77777777">
        <w:tc>
          <w:tcPr>
            <w:tcW w:w="3390" w:type="dxa"/>
            <w:vAlign w:val="center"/>
          </w:tcPr>
          <w:p w14:paraId="71DAD30C" w14:textId="77777777" w:rsidR="00F36D3C" w:rsidRDefault="001C6231">
            <w:pPr>
              <w:pBdr>
                <w:top w:val="nil"/>
                <w:left w:val="nil"/>
                <w:bottom w:val="nil"/>
                <w:right w:val="nil"/>
                <w:between w:val="nil"/>
              </w:pBdr>
              <w:ind w:right="-96"/>
              <w:jc w:val="center"/>
              <w:rPr>
                <w:rFonts w:ascii="Palatino Linotype" w:eastAsia="Palatino Linotype" w:hAnsi="Palatino Linotype" w:cs="Palatino Linotype"/>
                <w:b/>
                <w:bCs/>
                <w:color w:val="000000"/>
                <w:sz w:val="22"/>
                <w:szCs w:val="22"/>
              </w:rPr>
            </w:pPr>
            <w:r>
              <w:rPr>
                <w:rFonts w:ascii="Palatino Linotype" w:eastAsia="Palatino Linotype" w:hAnsi="Palatino Linotype" w:cs="Palatino Linotype"/>
                <w:b/>
                <w:bCs/>
                <w:color w:val="000000"/>
                <w:sz w:val="22"/>
                <w:szCs w:val="22"/>
              </w:rPr>
              <w:lastRenderedPageBreak/>
              <w:t>00509/TOLUCA/IP/2026</w:t>
            </w:r>
          </w:p>
          <w:p w14:paraId="72DF7AC1" w14:textId="77777777" w:rsidR="00F36D3C" w:rsidRDefault="001C6231">
            <w:pPr>
              <w:pBdr>
                <w:top w:val="nil"/>
                <w:left w:val="nil"/>
                <w:bottom w:val="nil"/>
                <w:right w:val="nil"/>
                <w:between w:val="nil"/>
              </w:pBdr>
              <w:ind w:right="-96"/>
              <w:jc w:val="center"/>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recayó el recurso </w:t>
            </w:r>
          </w:p>
          <w:p w14:paraId="027520A6" w14:textId="77777777" w:rsidR="00F36D3C" w:rsidRDefault="001C6231">
            <w:pPr>
              <w:pBdr>
                <w:top w:val="nil"/>
                <w:left w:val="nil"/>
                <w:bottom w:val="nil"/>
                <w:right w:val="nil"/>
                <w:between w:val="nil"/>
              </w:pBdr>
              <w:ind w:right="-96"/>
              <w:jc w:val="center"/>
              <w:rPr>
                <w:rFonts w:ascii="Palatino Linotype" w:eastAsia="Palatino Linotype" w:hAnsi="Palatino Linotype" w:cs="Palatino Linotype"/>
                <w:b/>
                <w:bCs/>
                <w:color w:val="000000"/>
                <w:sz w:val="22"/>
                <w:szCs w:val="22"/>
              </w:rPr>
            </w:pPr>
            <w:r>
              <w:rPr>
                <w:rFonts w:ascii="Palatino Linotype" w:eastAsia="Palatino Linotype" w:hAnsi="Palatino Linotype" w:cs="Palatino Linotype"/>
                <w:b/>
                <w:bCs/>
                <w:color w:val="000000"/>
                <w:sz w:val="22"/>
                <w:szCs w:val="22"/>
              </w:rPr>
              <w:t>01323/INFOEM/IP/RR/2026</w:t>
            </w:r>
          </w:p>
        </w:tc>
        <w:tc>
          <w:tcPr>
            <w:tcW w:w="6645" w:type="dxa"/>
            <w:vAlign w:val="center"/>
          </w:tcPr>
          <w:p w14:paraId="62722E62" w14:textId="77777777" w:rsidR="00F36D3C" w:rsidRDefault="001C6231" w:rsidP="00F157CA">
            <w:pPr>
              <w:pBdr>
                <w:top w:val="nil"/>
                <w:left w:val="nil"/>
                <w:bottom w:val="nil"/>
                <w:right w:val="nil"/>
                <w:between w:val="nil"/>
              </w:pBdr>
              <w:tabs>
                <w:tab w:val="left" w:pos="5675"/>
              </w:tabs>
              <w:ind w:right="31"/>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b/>
                <w:bCs/>
                <w:color w:val="000000"/>
                <w:sz w:val="22"/>
                <w:szCs w:val="22"/>
              </w:rPr>
              <w:t xml:space="preserve">1323-509-ANEXOS-2026-9R.pdf: </w:t>
            </w:r>
            <w:r>
              <w:rPr>
                <w:rFonts w:ascii="Palatino Linotype" w:eastAsia="Palatino Linotype" w:hAnsi="Palatino Linotype" w:cs="Palatino Linotype"/>
                <w:color w:val="000000"/>
                <w:sz w:val="22"/>
                <w:szCs w:val="22"/>
              </w:rPr>
              <w:t>Informe Justificado firmado por Noveno Regidor, por el que confirma su respuesta primigenia.</w:t>
            </w:r>
          </w:p>
          <w:p w14:paraId="516A5AA4" w14:textId="77777777" w:rsidR="00F36D3C" w:rsidRDefault="00F36D3C" w:rsidP="00F157CA">
            <w:pPr>
              <w:pBdr>
                <w:top w:val="nil"/>
                <w:left w:val="nil"/>
                <w:bottom w:val="nil"/>
                <w:right w:val="nil"/>
                <w:between w:val="nil"/>
              </w:pBdr>
              <w:tabs>
                <w:tab w:val="left" w:pos="5675"/>
              </w:tabs>
              <w:ind w:right="31"/>
              <w:jc w:val="both"/>
              <w:rPr>
                <w:rFonts w:ascii="Palatino Linotype" w:eastAsia="Palatino Linotype" w:hAnsi="Palatino Linotype" w:cs="Palatino Linotype"/>
                <w:b/>
                <w:bCs/>
                <w:color w:val="000000"/>
                <w:sz w:val="22"/>
                <w:szCs w:val="22"/>
              </w:rPr>
            </w:pPr>
          </w:p>
          <w:p w14:paraId="78242BC7" w14:textId="77777777" w:rsidR="00F36D3C" w:rsidRDefault="001C6231" w:rsidP="00F157CA">
            <w:pPr>
              <w:pBdr>
                <w:top w:val="nil"/>
                <w:left w:val="nil"/>
                <w:bottom w:val="nil"/>
                <w:right w:val="nil"/>
                <w:between w:val="nil"/>
              </w:pBdr>
              <w:tabs>
                <w:tab w:val="left" w:pos="5675"/>
              </w:tabs>
              <w:ind w:right="31"/>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b/>
                <w:bCs/>
                <w:color w:val="000000"/>
                <w:sz w:val="22"/>
                <w:szCs w:val="22"/>
              </w:rPr>
              <w:t xml:space="preserve">1323-FEB 2025 EYS_RR1323_2026.pdf: </w:t>
            </w:r>
            <w:r>
              <w:rPr>
                <w:rFonts w:ascii="Palatino Linotype" w:eastAsia="Palatino Linotype" w:hAnsi="Palatino Linotype" w:cs="Palatino Linotype"/>
                <w:color w:val="000000"/>
                <w:sz w:val="22"/>
                <w:szCs w:val="22"/>
              </w:rPr>
              <w:t xml:space="preserve">oficios recibidos y emitidos por la Novena Regidora del mes de febrero de dos mil veinticinco. </w:t>
            </w:r>
          </w:p>
          <w:p w14:paraId="1EB06835" w14:textId="77777777" w:rsidR="00F36D3C" w:rsidRDefault="00F36D3C" w:rsidP="00F157CA">
            <w:pPr>
              <w:pBdr>
                <w:top w:val="nil"/>
                <w:left w:val="nil"/>
                <w:bottom w:val="nil"/>
                <w:right w:val="nil"/>
                <w:between w:val="nil"/>
              </w:pBdr>
              <w:tabs>
                <w:tab w:val="left" w:pos="5675"/>
              </w:tabs>
              <w:ind w:right="31"/>
              <w:rPr>
                <w:rFonts w:ascii="Palatino Linotype" w:eastAsia="Palatino Linotype" w:hAnsi="Palatino Linotype" w:cs="Palatino Linotype"/>
                <w:b/>
                <w:bCs/>
                <w:color w:val="000000"/>
                <w:sz w:val="22"/>
                <w:szCs w:val="22"/>
              </w:rPr>
            </w:pPr>
          </w:p>
          <w:p w14:paraId="709A76EB" w14:textId="77777777" w:rsidR="00F36D3C" w:rsidRDefault="001C6231" w:rsidP="00F157CA">
            <w:pPr>
              <w:pBdr>
                <w:top w:val="nil"/>
                <w:left w:val="nil"/>
                <w:bottom w:val="nil"/>
                <w:right w:val="nil"/>
                <w:between w:val="nil"/>
              </w:pBdr>
              <w:tabs>
                <w:tab w:val="left" w:pos="5675"/>
              </w:tabs>
              <w:ind w:right="31"/>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b/>
                <w:bCs/>
                <w:color w:val="000000"/>
                <w:sz w:val="22"/>
                <w:szCs w:val="22"/>
              </w:rPr>
              <w:t xml:space="preserve">Ratificación1323.pdf: </w:t>
            </w:r>
            <w:r>
              <w:rPr>
                <w:rFonts w:ascii="Palatino Linotype" w:eastAsia="Palatino Linotype" w:hAnsi="Palatino Linotype" w:cs="Palatino Linotype"/>
                <w:color w:val="000000"/>
                <w:sz w:val="22"/>
                <w:szCs w:val="22"/>
              </w:rPr>
              <w:t xml:space="preserve">Oficio firmado por el Titular de la Unidad de Transparencia, por el que </w:t>
            </w:r>
            <w:r>
              <w:rPr>
                <w:rFonts w:ascii="Palatino Linotype" w:eastAsia="Palatino Linotype" w:hAnsi="Palatino Linotype" w:cs="Palatino Linotype"/>
                <w:sz w:val="22"/>
                <w:szCs w:val="22"/>
              </w:rPr>
              <w:t>informó</w:t>
            </w:r>
            <w:r>
              <w:rPr>
                <w:rFonts w:ascii="Palatino Linotype" w:eastAsia="Palatino Linotype" w:hAnsi="Palatino Linotype" w:cs="Palatino Linotype"/>
                <w:color w:val="000000"/>
                <w:sz w:val="22"/>
                <w:szCs w:val="22"/>
              </w:rPr>
              <w:t xml:space="preserve"> que, </w:t>
            </w:r>
            <w:r>
              <w:rPr>
                <w:rFonts w:ascii="Palatino Linotype" w:eastAsia="Palatino Linotype" w:hAnsi="Palatino Linotype" w:cs="Palatino Linotype"/>
                <w:i/>
                <w:iCs/>
                <w:color w:val="000000"/>
                <w:sz w:val="22"/>
                <w:szCs w:val="22"/>
              </w:rPr>
              <w:t xml:space="preserve">se </w:t>
            </w:r>
            <w:r>
              <w:rPr>
                <w:rFonts w:ascii="Palatino Linotype" w:eastAsia="Palatino Linotype" w:hAnsi="Palatino Linotype" w:cs="Palatino Linotype"/>
                <w:b/>
                <w:bCs/>
                <w:i/>
                <w:iCs/>
                <w:color w:val="000000"/>
                <w:sz w:val="22"/>
                <w:szCs w:val="22"/>
              </w:rPr>
              <w:t xml:space="preserve">ratifica a la respuesta </w:t>
            </w:r>
            <w:r>
              <w:rPr>
                <w:rFonts w:ascii="Palatino Linotype" w:eastAsia="Palatino Linotype" w:hAnsi="Palatino Linotype" w:cs="Palatino Linotype"/>
                <w:i/>
                <w:iCs/>
                <w:color w:val="000000"/>
                <w:sz w:val="22"/>
                <w:szCs w:val="22"/>
              </w:rPr>
              <w:t xml:space="preserve">emitida por </w:t>
            </w:r>
            <w:r>
              <w:rPr>
                <w:rFonts w:ascii="Palatino Linotype" w:eastAsia="Palatino Linotype" w:hAnsi="Palatino Linotype" w:cs="Palatino Linotype"/>
                <w:b/>
                <w:bCs/>
                <w:i/>
                <w:iCs/>
                <w:color w:val="000000"/>
                <w:sz w:val="22"/>
                <w:szCs w:val="22"/>
              </w:rPr>
              <w:t xml:space="preserve">la NOVENA REGIDURÍA y Servidor Público Habilitado </w:t>
            </w:r>
            <w:r>
              <w:rPr>
                <w:rFonts w:ascii="Palatino Linotype" w:eastAsia="Palatino Linotype" w:hAnsi="Palatino Linotype" w:cs="Palatino Linotype"/>
                <w:i/>
                <w:iCs/>
                <w:color w:val="000000"/>
                <w:sz w:val="22"/>
                <w:szCs w:val="22"/>
              </w:rPr>
              <w:t xml:space="preserve">del </w:t>
            </w:r>
            <w:r>
              <w:rPr>
                <w:rFonts w:ascii="Palatino Linotype" w:eastAsia="Palatino Linotype" w:hAnsi="Palatino Linotype" w:cs="Palatino Linotype"/>
                <w:b/>
                <w:bCs/>
                <w:i/>
                <w:iCs/>
                <w:color w:val="000000"/>
                <w:sz w:val="22"/>
                <w:szCs w:val="22"/>
              </w:rPr>
              <w:t xml:space="preserve">13 de febrero de 2026, </w:t>
            </w:r>
            <w:r>
              <w:rPr>
                <w:rFonts w:ascii="Palatino Linotype" w:eastAsia="Palatino Linotype" w:hAnsi="Palatino Linotype" w:cs="Palatino Linotype"/>
                <w:i/>
                <w:iCs/>
                <w:color w:val="000000"/>
                <w:sz w:val="22"/>
                <w:szCs w:val="22"/>
              </w:rPr>
              <w:t xml:space="preserve">a la solicitud </w:t>
            </w:r>
            <w:r>
              <w:rPr>
                <w:rFonts w:ascii="Palatino Linotype" w:eastAsia="Palatino Linotype" w:hAnsi="Palatino Linotype" w:cs="Palatino Linotype"/>
                <w:b/>
                <w:bCs/>
                <w:i/>
                <w:iCs/>
                <w:color w:val="000000"/>
                <w:sz w:val="22"/>
                <w:szCs w:val="22"/>
              </w:rPr>
              <w:t xml:space="preserve">00509/TOLUCA/IP/2026, </w:t>
            </w:r>
            <w:r>
              <w:rPr>
                <w:rFonts w:ascii="Palatino Linotype" w:eastAsia="Palatino Linotype" w:hAnsi="Palatino Linotype" w:cs="Palatino Linotype"/>
                <w:i/>
                <w:iCs/>
                <w:color w:val="000000"/>
                <w:sz w:val="22"/>
                <w:szCs w:val="22"/>
              </w:rPr>
              <w:t xml:space="preserve">relacionada con el </w:t>
            </w:r>
            <w:r>
              <w:rPr>
                <w:rFonts w:ascii="Palatino Linotype" w:eastAsia="Palatino Linotype" w:hAnsi="Palatino Linotype" w:cs="Palatino Linotype"/>
                <w:b/>
                <w:bCs/>
                <w:i/>
                <w:iCs/>
                <w:color w:val="000000"/>
                <w:sz w:val="22"/>
                <w:szCs w:val="22"/>
              </w:rPr>
              <w:t>Recurso de Revisión 01317/INFOEM/IP/RR/2026</w:t>
            </w:r>
          </w:p>
          <w:p w14:paraId="70D10204" w14:textId="77777777" w:rsidR="00F36D3C" w:rsidRDefault="00F36D3C" w:rsidP="00F157CA">
            <w:pPr>
              <w:pBdr>
                <w:top w:val="nil"/>
                <w:left w:val="nil"/>
                <w:bottom w:val="nil"/>
                <w:right w:val="nil"/>
                <w:between w:val="nil"/>
              </w:pBdr>
              <w:tabs>
                <w:tab w:val="left" w:pos="5675"/>
              </w:tabs>
              <w:ind w:right="31"/>
              <w:rPr>
                <w:rFonts w:ascii="Palatino Linotype" w:eastAsia="Palatino Linotype" w:hAnsi="Palatino Linotype" w:cs="Palatino Linotype"/>
                <w:b/>
                <w:bCs/>
                <w:color w:val="000000"/>
                <w:sz w:val="22"/>
                <w:szCs w:val="22"/>
              </w:rPr>
            </w:pPr>
          </w:p>
          <w:p w14:paraId="1D473BFB" w14:textId="77777777" w:rsidR="00F36D3C" w:rsidRDefault="00F36D3C" w:rsidP="00F157CA">
            <w:pPr>
              <w:pBdr>
                <w:top w:val="nil"/>
                <w:left w:val="nil"/>
                <w:bottom w:val="nil"/>
                <w:right w:val="nil"/>
                <w:between w:val="nil"/>
              </w:pBdr>
              <w:tabs>
                <w:tab w:val="left" w:pos="5675"/>
              </w:tabs>
              <w:ind w:right="31"/>
              <w:rPr>
                <w:rFonts w:ascii="Palatino Linotype" w:eastAsia="Palatino Linotype" w:hAnsi="Palatino Linotype" w:cs="Palatino Linotype"/>
                <w:b/>
                <w:bCs/>
                <w:color w:val="000000"/>
                <w:sz w:val="22"/>
                <w:szCs w:val="22"/>
              </w:rPr>
            </w:pPr>
          </w:p>
          <w:p w14:paraId="50D4CEA5" w14:textId="77777777" w:rsidR="00F36D3C" w:rsidRDefault="001C6231" w:rsidP="00F157CA">
            <w:pPr>
              <w:pBdr>
                <w:top w:val="nil"/>
                <w:left w:val="nil"/>
                <w:bottom w:val="nil"/>
                <w:right w:val="nil"/>
                <w:between w:val="nil"/>
              </w:pBdr>
              <w:tabs>
                <w:tab w:val="left" w:pos="5675"/>
              </w:tabs>
              <w:ind w:right="31"/>
              <w:rPr>
                <w:rFonts w:ascii="Palatino Linotype" w:eastAsia="Palatino Linotype" w:hAnsi="Palatino Linotype" w:cs="Palatino Linotype"/>
                <w:color w:val="000000"/>
                <w:sz w:val="22"/>
                <w:szCs w:val="22"/>
              </w:rPr>
            </w:pPr>
            <w:r>
              <w:rPr>
                <w:rFonts w:ascii="Palatino Linotype" w:eastAsia="Palatino Linotype" w:hAnsi="Palatino Linotype" w:cs="Palatino Linotype"/>
                <w:b/>
                <w:bCs/>
                <w:color w:val="000000"/>
                <w:sz w:val="22"/>
                <w:szCs w:val="22"/>
              </w:rPr>
              <w:t xml:space="preserve">Ratificación1323.pdf: </w:t>
            </w:r>
            <w:r>
              <w:rPr>
                <w:rFonts w:ascii="Palatino Linotype" w:eastAsia="Palatino Linotype" w:hAnsi="Palatino Linotype" w:cs="Palatino Linotype"/>
                <w:color w:val="000000"/>
                <w:sz w:val="22"/>
                <w:szCs w:val="22"/>
              </w:rPr>
              <w:t>Oficio cuyo contenido corresponde al descrito con antelación.</w:t>
            </w:r>
          </w:p>
          <w:p w14:paraId="0F086E34" w14:textId="77777777" w:rsidR="00F36D3C" w:rsidRDefault="00F36D3C" w:rsidP="00F157CA">
            <w:pPr>
              <w:pBdr>
                <w:top w:val="nil"/>
                <w:left w:val="nil"/>
                <w:bottom w:val="nil"/>
                <w:right w:val="nil"/>
                <w:between w:val="nil"/>
              </w:pBdr>
              <w:tabs>
                <w:tab w:val="left" w:pos="5675"/>
              </w:tabs>
              <w:ind w:right="31"/>
              <w:rPr>
                <w:rFonts w:ascii="Palatino Linotype" w:eastAsia="Palatino Linotype" w:hAnsi="Palatino Linotype" w:cs="Palatino Linotype"/>
                <w:b/>
                <w:bCs/>
                <w:color w:val="000000"/>
                <w:sz w:val="22"/>
                <w:szCs w:val="22"/>
              </w:rPr>
            </w:pPr>
          </w:p>
        </w:tc>
      </w:tr>
    </w:tbl>
    <w:p w14:paraId="17FAAA75" w14:textId="77777777" w:rsidR="00F36D3C" w:rsidRDefault="00F36D3C">
      <w:pPr>
        <w:tabs>
          <w:tab w:val="left" w:pos="426"/>
        </w:tabs>
        <w:spacing w:line="360" w:lineRule="auto"/>
        <w:ind w:right="-1071"/>
        <w:jc w:val="both"/>
        <w:rPr>
          <w:rFonts w:ascii="Palatino Linotype" w:eastAsia="Palatino Linotype" w:hAnsi="Palatino Linotype" w:cs="Palatino Linotype"/>
        </w:rPr>
      </w:pPr>
      <w:bookmarkStart w:id="1" w:name="_heading=h.7tc4g35jahsm" w:colFirst="0" w:colLast="0"/>
      <w:bookmarkEnd w:id="1"/>
    </w:p>
    <w:p w14:paraId="066A0879" w14:textId="77777777" w:rsidR="00F36D3C" w:rsidRDefault="001C6231">
      <w:pPr>
        <w:numPr>
          <w:ilvl w:val="0"/>
          <w:numId w:val="1"/>
        </w:numPr>
        <w:pBdr>
          <w:top w:val="nil"/>
          <w:left w:val="nil"/>
          <w:bottom w:val="nil"/>
          <w:right w:val="nil"/>
          <w:between w:val="nil"/>
        </w:pBdr>
        <w:tabs>
          <w:tab w:val="left" w:pos="426"/>
        </w:tabs>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Por su parte, 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fue omiso en realizar manifestaciones o presentar alegatos que a su derecho </w:t>
      </w:r>
      <w:r>
        <w:rPr>
          <w:rFonts w:ascii="Palatino Linotype" w:eastAsia="Palatino Linotype" w:hAnsi="Palatino Linotype" w:cs="Palatino Linotype"/>
        </w:rPr>
        <w:t>conviniera</w:t>
      </w:r>
      <w:r>
        <w:rPr>
          <w:rFonts w:ascii="Palatino Linotype" w:eastAsia="Palatino Linotype" w:hAnsi="Palatino Linotype" w:cs="Palatino Linotype"/>
          <w:color w:val="000000"/>
        </w:rPr>
        <w:t>, en los recursos que integran el presente.</w:t>
      </w:r>
    </w:p>
    <w:p w14:paraId="2CD3C5C0" w14:textId="77777777" w:rsidR="00F36D3C" w:rsidRDefault="00F36D3C">
      <w:pPr>
        <w:pBdr>
          <w:top w:val="nil"/>
          <w:left w:val="nil"/>
          <w:bottom w:val="nil"/>
          <w:right w:val="nil"/>
          <w:between w:val="nil"/>
        </w:pBdr>
        <w:tabs>
          <w:tab w:val="left" w:pos="426"/>
        </w:tabs>
        <w:spacing w:line="360" w:lineRule="auto"/>
        <w:ind w:right="-1071"/>
        <w:jc w:val="both"/>
        <w:rPr>
          <w:rFonts w:ascii="Palatino Linotype" w:eastAsia="Palatino Linotype" w:hAnsi="Palatino Linotype" w:cs="Palatino Linotype"/>
          <w:color w:val="000000"/>
        </w:rPr>
      </w:pPr>
    </w:p>
    <w:p w14:paraId="53562EA4" w14:textId="77777777" w:rsidR="00F36D3C" w:rsidRDefault="001C6231">
      <w:pPr>
        <w:numPr>
          <w:ilvl w:val="0"/>
          <w:numId w:val="1"/>
        </w:numPr>
        <w:spacing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rPr>
        <w:t xml:space="preserve">En fecha </w:t>
      </w:r>
      <w:r>
        <w:rPr>
          <w:rFonts w:ascii="Palatino Linotype" w:eastAsia="Palatino Linotype" w:hAnsi="Palatino Linotype" w:cs="Palatino Linotype"/>
          <w:b/>
          <w:bCs/>
        </w:rPr>
        <w:t xml:space="preserve">veintiséis de marzo, nueve y veintisiete de abril de dos mil veintiséis, </w:t>
      </w:r>
      <w:r>
        <w:rPr>
          <w:rFonts w:ascii="Palatino Linotype" w:eastAsia="Palatino Linotype" w:hAnsi="Palatino Linotype" w:cs="Palatino Linotype"/>
        </w:rPr>
        <w:t>se notificó el acuerdo mediante el cual se aprobó la ampliación de plazo para emitir resolución, en los recursos que integran el presente.</w:t>
      </w:r>
    </w:p>
    <w:p w14:paraId="2C4825E4" w14:textId="77777777" w:rsidR="00F36D3C" w:rsidRDefault="00F36D3C">
      <w:pPr>
        <w:spacing w:line="360" w:lineRule="auto"/>
        <w:ind w:right="-1071"/>
        <w:jc w:val="both"/>
        <w:rPr>
          <w:rFonts w:ascii="Palatino Linotype" w:eastAsia="Palatino Linotype" w:hAnsi="Palatino Linotype" w:cs="Palatino Linotype"/>
        </w:rPr>
      </w:pPr>
    </w:p>
    <w:p w14:paraId="66E26D46" w14:textId="77777777" w:rsidR="00F36D3C" w:rsidRDefault="001C6231">
      <w:pPr>
        <w:numPr>
          <w:ilvl w:val="0"/>
          <w:numId w:val="1"/>
        </w:numP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tres de junio de dos mil veintiséis, </w:t>
      </w:r>
      <w:r>
        <w:rPr>
          <w:rFonts w:ascii="Palatino Linotype" w:eastAsia="Palatino Linotype" w:hAnsi="Palatino Linotype" w:cs="Palatino Linotype"/>
          <w:color w:val="000000"/>
        </w:rPr>
        <w:t xml:space="preserve">se notificó el acuerdo por el que se decretó la acumulación interna de los recursos que nos </w:t>
      </w:r>
      <w:r>
        <w:rPr>
          <w:rFonts w:ascii="Palatino Linotype" w:eastAsia="Palatino Linotype" w:hAnsi="Palatino Linotype" w:cs="Palatino Linotype"/>
        </w:rPr>
        <w:t>ocupa</w:t>
      </w:r>
      <w:r>
        <w:rPr>
          <w:rFonts w:ascii="Palatino Linotype" w:eastAsia="Palatino Linotype" w:hAnsi="Palatino Linotype" w:cs="Palatino Linotype"/>
          <w:color w:val="000000"/>
        </w:rPr>
        <w:t xml:space="preserve"> a efecto de un mejor proveer. </w:t>
      </w:r>
    </w:p>
    <w:p w14:paraId="3148DB62" w14:textId="77777777" w:rsidR="00F36D3C" w:rsidRDefault="001C6231">
      <w:pPr>
        <w:numPr>
          <w:ilvl w:val="0"/>
          <w:numId w:val="1"/>
        </w:numP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El día </w:t>
      </w:r>
      <w:r>
        <w:rPr>
          <w:rFonts w:ascii="Palatino Linotype" w:eastAsia="Palatino Linotype" w:hAnsi="Palatino Linotype" w:cs="Palatino Linotype"/>
          <w:b/>
          <w:bCs/>
          <w:color w:val="000000"/>
        </w:rPr>
        <w:t>veintisiete de mayo de dos mil veintiséis</w:t>
      </w:r>
      <w:r>
        <w:rPr>
          <w:rFonts w:ascii="Palatino Linotype" w:eastAsia="Palatino Linotype" w:hAnsi="Palatino Linotype" w:cs="Palatino Linotype"/>
          <w:color w:val="000000"/>
        </w:rPr>
        <w:t xml:space="preserve">, la Comisionada Ponente decretó el </w:t>
      </w:r>
      <w:r>
        <w:rPr>
          <w:rFonts w:ascii="Palatino Linotype" w:eastAsia="Palatino Linotype" w:hAnsi="Palatino Linotype" w:cs="Palatino Linotype"/>
          <w:b/>
          <w:bCs/>
          <w:color w:val="000000"/>
        </w:rPr>
        <w:t>cierre del periodo de instrucción</w:t>
      </w:r>
      <w:r>
        <w:rPr>
          <w:rFonts w:ascii="Palatino Linotype" w:eastAsia="Palatino Linotype" w:hAnsi="Palatino Linotype" w:cs="Palatino Linotype"/>
          <w:color w:val="000000"/>
        </w:rPr>
        <w:t xml:space="preserve"> del Recurso, ordenando turnar el expediente para su resolución, por lo que no más habiendo más que hacer constar, y </w:t>
      </w:r>
    </w:p>
    <w:p w14:paraId="5315093B" w14:textId="77777777" w:rsidR="00F36D3C" w:rsidRDefault="00F36D3C">
      <w:pPr>
        <w:pBdr>
          <w:top w:val="nil"/>
          <w:left w:val="nil"/>
          <w:bottom w:val="nil"/>
          <w:right w:val="nil"/>
          <w:between w:val="nil"/>
        </w:pBdr>
        <w:tabs>
          <w:tab w:val="left" w:pos="426"/>
        </w:tabs>
        <w:spacing w:line="360" w:lineRule="auto"/>
        <w:ind w:right="-1071"/>
        <w:jc w:val="both"/>
        <w:rPr>
          <w:rFonts w:ascii="Palatino Linotype" w:eastAsia="Palatino Linotype" w:hAnsi="Palatino Linotype" w:cs="Palatino Linotype"/>
          <w:color w:val="000000"/>
        </w:rPr>
      </w:pPr>
    </w:p>
    <w:p w14:paraId="690FF2F9" w14:textId="77777777" w:rsidR="00F36D3C" w:rsidRDefault="001C6231">
      <w:pPr>
        <w:pStyle w:val="Ttulo1"/>
        <w:spacing w:before="0" w:line="360" w:lineRule="auto"/>
        <w:ind w:right="-1071"/>
        <w:jc w:val="center"/>
        <w:rPr>
          <w:b/>
          <w:bCs/>
          <w:color w:val="000000"/>
        </w:rPr>
      </w:pPr>
      <w:bookmarkStart w:id="2" w:name="_heading=h.qnobzjbo4bqb" w:colFirst="0" w:colLast="0"/>
      <w:bookmarkEnd w:id="2"/>
      <w:r>
        <w:rPr>
          <w:b/>
          <w:bCs/>
          <w:color w:val="000000"/>
        </w:rPr>
        <w:t>C O N S I D E R A N D O</w:t>
      </w:r>
    </w:p>
    <w:p w14:paraId="23E932CB" w14:textId="77777777" w:rsidR="00F36D3C" w:rsidRDefault="00F36D3C">
      <w:pPr>
        <w:spacing w:line="360" w:lineRule="auto"/>
        <w:ind w:right="-1071"/>
        <w:rPr>
          <w:rFonts w:ascii="Palatino Linotype" w:eastAsia="Palatino Linotype" w:hAnsi="Palatino Linotype" w:cs="Palatino Linotype"/>
          <w:color w:val="000000"/>
        </w:rPr>
      </w:pPr>
    </w:p>
    <w:p w14:paraId="444E64A5" w14:textId="77777777" w:rsidR="00F36D3C" w:rsidRDefault="001C6231">
      <w:pPr>
        <w:numPr>
          <w:ilvl w:val="0"/>
          <w:numId w:val="1"/>
        </w:numPr>
        <w:spacing w:line="360" w:lineRule="auto"/>
        <w:ind w:right="-1071"/>
        <w:jc w:val="both"/>
        <w:rPr>
          <w:rFonts w:ascii="Palatino Linotype" w:eastAsia="Palatino Linotype" w:hAnsi="Palatino Linotype" w:cs="Palatino Linotype"/>
          <w:color w:val="000000"/>
        </w:rPr>
      </w:pPr>
      <w:bookmarkStart w:id="3" w:name="_heading=h.j6uygzcncq9v" w:colFirst="0" w:colLast="0"/>
      <w:bookmarkEnd w:id="3"/>
      <w:r>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14:paraId="0E77F20D" w14:textId="77777777" w:rsidR="00F36D3C" w:rsidRDefault="00F36D3C">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14:paraId="2A8D839D" w14:textId="77777777" w:rsidR="00F36D3C" w:rsidRDefault="001C6231">
      <w:pPr>
        <w:pStyle w:val="Ttulo2"/>
        <w:spacing w:before="0" w:line="360" w:lineRule="auto"/>
        <w:ind w:right="-1071"/>
        <w:rPr>
          <w:rFonts w:ascii="Palatino Linotype" w:eastAsia="Palatino Linotype" w:hAnsi="Palatino Linotype" w:cs="Palatino Linotype"/>
          <w:b/>
          <w:bCs/>
          <w:color w:val="000000"/>
          <w:sz w:val="24"/>
          <w:szCs w:val="24"/>
        </w:rPr>
      </w:pPr>
      <w:bookmarkStart w:id="4" w:name="_heading=h.yxepb6g6s82q" w:colFirst="0" w:colLast="0"/>
      <w:bookmarkEnd w:id="4"/>
      <w:r>
        <w:rPr>
          <w:rFonts w:ascii="Palatino Linotype" w:eastAsia="Palatino Linotype" w:hAnsi="Palatino Linotype" w:cs="Palatino Linotype"/>
          <w:b/>
          <w:bCs/>
          <w:color w:val="000000"/>
          <w:sz w:val="24"/>
          <w:szCs w:val="24"/>
        </w:rPr>
        <w:t>SEGUNDO. De la oportunidad y procedencia.</w:t>
      </w:r>
    </w:p>
    <w:p w14:paraId="11FEDBEE" w14:textId="77777777" w:rsidR="00F36D3C" w:rsidRDefault="001C6231">
      <w:pPr>
        <w:numPr>
          <w:ilvl w:val="0"/>
          <w:numId w:val="1"/>
        </w:numP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Es de precisar, que la Ley de Transparencia y Acceso a la Información Pública del Estado de México y Municipios, en el artículo 178 describe la procedencia del recurso de revisión, asimismo señala que el plazo del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para entregar la respuesta a una solicitud de información pública, es de quince días hábiles posteriores a la presentación de ésta; por lo que, transcurrido este término, cuando no entregue la respuesta a la solicitud dentro del plazo previsto en la Ley, la solicitud se entenderá negada y el solicitante podrá interponer el recurso de revisión previsto en el ordenamiento en cita.  </w:t>
      </w:r>
      <w:bookmarkStart w:id="5" w:name="_GoBack"/>
      <w:bookmarkEnd w:id="5"/>
    </w:p>
    <w:p w14:paraId="578D4288" w14:textId="77777777" w:rsidR="00F36D3C" w:rsidRDefault="001C6231">
      <w:pPr>
        <w:numPr>
          <w:ilvl w:val="0"/>
          <w:numId w:val="1"/>
        </w:numP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rPr>
        <w:lastRenderedPageBreak/>
        <w:t xml:space="preserve">Por ende, se constituye la figura jurídica de la </w:t>
      </w:r>
      <w:r>
        <w:rPr>
          <w:rFonts w:ascii="Palatino Linotype" w:eastAsia="Palatino Linotype" w:hAnsi="Palatino Linotype" w:cs="Palatino Linotype"/>
          <w:i/>
          <w:iCs/>
        </w:rPr>
        <w:t>negativa ficta</w:t>
      </w:r>
      <w:r>
        <w:rPr>
          <w:rFonts w:ascii="Palatino Linotype" w:eastAsia="Palatino Linotype" w:hAnsi="Palatino Linotype" w:cs="Palatino Linotype"/>
        </w:rPr>
        <w:t xml:space="preserve">, cuya esencia es atribuir un efecto negativo al silencio de la autoridad administrativa frente a las instancias y solicitudes que hagan los particulares, lo cual encuentra sustento en lo que establece el artículo </w:t>
      </w:r>
      <w:r>
        <w:rPr>
          <w:rFonts w:ascii="Palatino Linotype" w:eastAsia="Palatino Linotype" w:hAnsi="Palatino Linotype" w:cs="Palatino Linotype"/>
          <w:b/>
          <w:bCs/>
        </w:rPr>
        <w:t>178</w:t>
      </w:r>
      <w:r>
        <w:rPr>
          <w:rFonts w:ascii="Palatino Linotype" w:eastAsia="Palatino Linotype" w:hAnsi="Palatino Linotype" w:cs="Palatino Linotype"/>
        </w:rPr>
        <w:t xml:space="preserve"> segundo párrafo de </w:t>
      </w:r>
      <w:r>
        <w:rPr>
          <w:rFonts w:ascii="Palatino Linotype" w:eastAsia="Palatino Linotype" w:hAnsi="Palatino Linotype" w:cs="Palatino Linotype"/>
          <w:b/>
          <w:bCs/>
        </w:rPr>
        <w:t>Ley de Transparencia y Acceso a la Información Pública del Estado de México y Municipios</w:t>
      </w:r>
      <w:r>
        <w:rPr>
          <w:rFonts w:ascii="Palatino Linotype" w:eastAsia="Palatino Linotype" w:hAnsi="Palatino Linotype" w:cs="Palatino Linotype"/>
          <w:color w:val="000000"/>
        </w:rPr>
        <w:t xml:space="preserve">, que dispone; ante la falta de respuesta del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dentro de los plazos establecidos en esta Ley, a una solicitud de acceso a la información pública, el recurso </w:t>
      </w:r>
      <w:r>
        <w:rPr>
          <w:rFonts w:ascii="Palatino Linotype" w:eastAsia="Palatino Linotype" w:hAnsi="Palatino Linotype" w:cs="Palatino Linotype"/>
          <w:b/>
          <w:bCs/>
          <w:color w:val="000000"/>
        </w:rPr>
        <w:t xml:space="preserve">podrá ser interpuesto en cualquier momento. </w:t>
      </w:r>
    </w:p>
    <w:p w14:paraId="613E3757" w14:textId="77777777" w:rsidR="00F36D3C" w:rsidRDefault="00F36D3C">
      <w:pPr>
        <w:tabs>
          <w:tab w:val="left" w:pos="284"/>
        </w:tabs>
        <w:spacing w:line="360" w:lineRule="auto"/>
        <w:ind w:right="-1071"/>
        <w:jc w:val="both"/>
        <w:rPr>
          <w:rFonts w:ascii="Palatino Linotype" w:eastAsia="Palatino Linotype" w:hAnsi="Palatino Linotype" w:cs="Palatino Linotype"/>
          <w:color w:val="000000"/>
        </w:rPr>
      </w:pPr>
    </w:p>
    <w:p w14:paraId="2ADDFFF0" w14:textId="77777777" w:rsidR="00F36D3C" w:rsidRDefault="001C6231">
      <w:pPr>
        <w:numPr>
          <w:ilvl w:val="0"/>
          <w:numId w:val="1"/>
        </w:numP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Por lo que, tratándose de la </w:t>
      </w:r>
      <w:r>
        <w:rPr>
          <w:rFonts w:ascii="Palatino Linotype" w:eastAsia="Palatino Linotype" w:hAnsi="Palatino Linotype" w:cs="Palatino Linotype"/>
          <w:i/>
          <w:iCs/>
        </w:rPr>
        <w:t>negativa ficta</w:t>
      </w:r>
      <w:r>
        <w:rPr>
          <w:rFonts w:ascii="Palatino Linotype" w:eastAsia="Palatino Linotype" w:hAnsi="Palatino Linotype" w:cs="Palatino Linotype"/>
        </w:rPr>
        <w:t xml:space="preserve"> no existe respuesta que se haga del conocimiento al particular, a partir de la cual pueda computarse el plazo legal establecido, por tal motivo es pertinente señalar que no existe plazo para la interposición del recurso de revisión, sirviendo de apoyo a lo anterior lo que dispone el Criterio de Interpretación en el orden administrativo número 001-15, emitido por el Pleno del Instituto de Transparencia y Acceso a la Información Pública del Estado de México y Municipios, en la Sexta Sesión Ordinaria, y publicada en el Periódico Oficial “Gaceta del Gobierno” el veintitrés de abril de dos mil quince, relativo a la interposición del recurso de revisión en cualquier tiempo cuando exista </w:t>
      </w:r>
      <w:r>
        <w:rPr>
          <w:rFonts w:ascii="Palatino Linotype" w:eastAsia="Palatino Linotype" w:hAnsi="Palatino Linotype" w:cs="Palatino Linotype"/>
          <w:i/>
          <w:iCs/>
        </w:rPr>
        <w:t>negativa ficta</w:t>
      </w:r>
      <w:r>
        <w:rPr>
          <w:rFonts w:ascii="Palatino Linotype" w:eastAsia="Palatino Linotype" w:hAnsi="Palatino Linotype" w:cs="Palatino Linotype"/>
        </w:rPr>
        <w:t>, que señala:</w:t>
      </w:r>
    </w:p>
    <w:p w14:paraId="21B07348" w14:textId="77777777" w:rsidR="00F36D3C" w:rsidRDefault="001C6231">
      <w:pPr>
        <w:tabs>
          <w:tab w:val="left" w:pos="284"/>
          <w:tab w:val="left" w:pos="7655"/>
          <w:tab w:val="left" w:pos="7938"/>
        </w:tabs>
        <w:spacing w:after="240"/>
        <w:ind w:left="1134" w:right="-1071"/>
        <w:jc w:val="center"/>
        <w:rPr>
          <w:rFonts w:ascii="Palatino Linotype" w:eastAsia="Palatino Linotype" w:hAnsi="Palatino Linotype" w:cs="Palatino Linotype"/>
          <w:b/>
          <w:bCs/>
        </w:rPr>
      </w:pPr>
      <w:r>
        <w:rPr>
          <w:rFonts w:ascii="Palatino Linotype" w:eastAsia="Palatino Linotype" w:hAnsi="Palatino Linotype" w:cs="Palatino Linotype"/>
          <w:b/>
          <w:bCs/>
        </w:rPr>
        <w:t>Criterio 0001-15</w:t>
      </w:r>
    </w:p>
    <w:p w14:paraId="09434383" w14:textId="77777777" w:rsidR="00F36D3C" w:rsidRDefault="001C6231">
      <w:pPr>
        <w:tabs>
          <w:tab w:val="left" w:pos="284"/>
          <w:tab w:val="left" w:pos="7655"/>
          <w:tab w:val="left" w:pos="7938"/>
        </w:tabs>
        <w:spacing w:before="240" w:after="240"/>
        <w:ind w:left="1134" w:right="-1071"/>
        <w:jc w:val="both"/>
        <w:rPr>
          <w:rFonts w:ascii="Palatino Linotype" w:eastAsia="Palatino Linotype" w:hAnsi="Palatino Linotype" w:cs="Palatino Linotype"/>
          <w:i/>
          <w:iCs/>
        </w:rPr>
      </w:pPr>
      <w:r>
        <w:rPr>
          <w:rFonts w:ascii="Palatino Linotype" w:eastAsia="Palatino Linotype" w:hAnsi="Palatino Linotype" w:cs="Palatino Linotype"/>
          <w:b/>
          <w:bCs/>
          <w:i/>
          <w:iCs/>
        </w:rPr>
        <w:t>NEGATIVA FICTA. PLAZO PARA INTERPONER EL RECURSO DE REVISIÓN TRATÁNDOSE DE.</w:t>
      </w:r>
      <w:r>
        <w:rPr>
          <w:rFonts w:ascii="Palatino Linotype" w:eastAsia="Palatino Linotype" w:hAnsi="Palatino Linotype" w:cs="Palatino Linotype"/>
          <w:i/>
          <w:iCs/>
        </w:rPr>
        <w:t xml:space="preserve">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w:t>
      </w:r>
      <w:r>
        <w:rPr>
          <w:rFonts w:ascii="Palatino Linotype" w:eastAsia="Palatino Linotype" w:hAnsi="Palatino Linotype" w:cs="Palatino Linotype"/>
          <w:i/>
          <w:iCs/>
        </w:rPr>
        <w:lastRenderedPageBreak/>
        <w:t>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7481AE76" w14:textId="77777777" w:rsidR="00F36D3C" w:rsidRDefault="00F36D3C">
      <w:pPr>
        <w:tabs>
          <w:tab w:val="left" w:pos="284"/>
          <w:tab w:val="left" w:pos="7655"/>
        </w:tabs>
        <w:spacing w:before="240" w:after="240"/>
        <w:ind w:right="-1071"/>
        <w:jc w:val="both"/>
        <w:rPr>
          <w:rFonts w:ascii="Palatino Linotype" w:eastAsia="Palatino Linotype" w:hAnsi="Palatino Linotype" w:cs="Palatino Linotype"/>
          <w:i/>
          <w:iCs/>
        </w:rPr>
      </w:pPr>
    </w:p>
    <w:p w14:paraId="2E0ED5B6" w14:textId="77777777" w:rsidR="00F36D3C" w:rsidRDefault="001C6231">
      <w:pPr>
        <w:numPr>
          <w:ilvl w:val="0"/>
          <w:numId w:val="1"/>
        </w:numP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 anterior, se explica porque la </w:t>
      </w:r>
      <w:r>
        <w:rPr>
          <w:rFonts w:ascii="Palatino Linotype" w:eastAsia="Palatino Linotype" w:hAnsi="Palatino Linotype" w:cs="Palatino Linotype"/>
          <w:b/>
          <w:bCs/>
          <w:color w:val="000000"/>
          <w:u w:val="single"/>
        </w:rPr>
        <w:t>posible ausencia</w:t>
      </w:r>
      <w:r>
        <w:rPr>
          <w:rFonts w:ascii="Palatino Linotype" w:eastAsia="Palatino Linotype" w:hAnsi="Palatino Linotype" w:cs="Palatino Linotype"/>
          <w:color w:val="000000"/>
        </w:rPr>
        <w:t xml:space="preserve"> de una respuesta en la solicitud constituye un acto que vulnera el derecho de manera continua y actualizable cada día en tanto, no se emita la respuesta a la que esté impuesto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w:t>
      </w:r>
    </w:p>
    <w:p w14:paraId="0A296FE0" w14:textId="77777777" w:rsidR="00F36D3C" w:rsidRDefault="00F36D3C">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14:paraId="72B5A629" w14:textId="77777777" w:rsidR="00F36D3C" w:rsidRDefault="001C6231">
      <w:pPr>
        <w:numPr>
          <w:ilvl w:val="0"/>
          <w:numId w:val="1"/>
        </w:numPr>
        <w:spacing w:line="360" w:lineRule="auto"/>
        <w:ind w:right="-1071"/>
        <w:jc w:val="both"/>
        <w:rPr>
          <w:color w:val="000000"/>
        </w:rPr>
      </w:pPr>
      <w:r>
        <w:rPr>
          <w:rFonts w:ascii="Palatino Linotype" w:eastAsia="Palatino Linotype" w:hAnsi="Palatino Linotype" w:cs="Palatino Linotype"/>
          <w:color w:val="000000"/>
        </w:rPr>
        <w:t>Por otro lado, es de suma importancia señalar que la parte recurrente no proporciona un nombre o datos de identificación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14:paraId="3DB45F2B" w14:textId="77777777" w:rsidR="00F36D3C" w:rsidRDefault="001C6231">
      <w:pPr>
        <w:ind w:left="1134" w:right="-1071"/>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Las solicitudes anónimas</w:t>
      </w:r>
      <w:r>
        <w:rPr>
          <w:rFonts w:ascii="Palatino Linotype" w:eastAsia="Palatino Linotype" w:hAnsi="Palatino Linotype" w:cs="Palatino Linotype"/>
          <w:i/>
          <w:iCs/>
        </w:rPr>
        <w:t xml:space="preserve">, con nombre incompleto o seudónimo </w:t>
      </w:r>
      <w:r>
        <w:rPr>
          <w:rFonts w:ascii="Palatino Linotype" w:eastAsia="Palatino Linotype" w:hAnsi="Palatino Linotype" w:cs="Palatino Linotype"/>
          <w:b/>
          <w:bCs/>
          <w:i/>
          <w:iCs/>
        </w:rPr>
        <w:t>serán procedentes para su trámite por parte del sujeto obligado ante quien se presente</w:t>
      </w:r>
      <w:r>
        <w:rPr>
          <w:rFonts w:ascii="Palatino Linotype" w:eastAsia="Palatino Linotype" w:hAnsi="Palatino Linotype" w:cs="Palatino Linotype"/>
          <w:i/>
          <w:iCs/>
        </w:rPr>
        <w:t>. No podrá requerirse información adicional con motivo del nombre proporcionado por el solicitante."</w:t>
      </w:r>
    </w:p>
    <w:p w14:paraId="4BB3BA3B" w14:textId="77777777" w:rsidR="00F36D3C" w:rsidRDefault="00F36D3C">
      <w:pPr>
        <w:ind w:left="1134" w:right="-1071"/>
        <w:jc w:val="both"/>
        <w:rPr>
          <w:rFonts w:ascii="Palatino Linotype" w:eastAsia="Palatino Linotype" w:hAnsi="Palatino Linotype" w:cs="Palatino Linotype"/>
          <w:i/>
          <w:iCs/>
        </w:rPr>
      </w:pPr>
    </w:p>
    <w:p w14:paraId="48FC3975" w14:textId="77777777" w:rsidR="00F36D3C" w:rsidRDefault="001C6231">
      <w:pPr>
        <w:numPr>
          <w:ilvl w:val="0"/>
          <w:numId w:val="1"/>
        </w:numPr>
        <w:spacing w:line="360" w:lineRule="auto"/>
        <w:ind w:right="-1071"/>
        <w:jc w:val="both"/>
        <w:rPr>
          <w:color w:val="000000"/>
        </w:rPr>
      </w:pPr>
      <w:r>
        <w:rPr>
          <w:rFonts w:ascii="Palatino Linotype" w:eastAsia="Palatino Linotype" w:hAnsi="Palatino Linotype" w:cs="Palatino Linotype"/>
          <w:color w:val="000000"/>
        </w:rPr>
        <w:t>Robusteciendo lo anterior se encuentra lo dispuesto en el artículo 6, Apartado A, fracciones III de la Constitución Política de los Estados Unidos Mexicanos que establece:</w:t>
      </w:r>
    </w:p>
    <w:p w14:paraId="0F35170C" w14:textId="77777777" w:rsidR="00F36D3C" w:rsidRDefault="001C6231">
      <w:pPr>
        <w:ind w:left="1134" w:right="-1071"/>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6.-</w:t>
      </w:r>
      <w:r>
        <w:rPr>
          <w:rFonts w:ascii="Palatino Linotype" w:eastAsia="Palatino Linotype" w:hAnsi="Palatino Linotype" w:cs="Palatino Linotype"/>
          <w:i/>
          <w:iCs/>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02C1DD29" w14:textId="77777777" w:rsidR="00F36D3C" w:rsidRDefault="001C6231">
      <w:pPr>
        <w:ind w:left="1134" w:right="-1071"/>
        <w:jc w:val="both"/>
        <w:rPr>
          <w:rFonts w:ascii="Palatino Linotype" w:eastAsia="Palatino Linotype" w:hAnsi="Palatino Linotype" w:cs="Palatino Linotype"/>
          <w:i/>
          <w:iCs/>
        </w:rPr>
      </w:pPr>
      <w:r>
        <w:rPr>
          <w:rFonts w:ascii="Palatino Linotype" w:eastAsia="Palatino Linotype" w:hAnsi="Palatino Linotype" w:cs="Palatino Linotype"/>
          <w:i/>
          <w:iCs/>
        </w:rPr>
        <w:t>Para efectos de lo dispuesto en el presente artículo se observará lo siguiente:</w:t>
      </w:r>
    </w:p>
    <w:p w14:paraId="624E3167" w14:textId="77777777" w:rsidR="00F36D3C" w:rsidRDefault="00F36D3C">
      <w:pPr>
        <w:ind w:left="1134" w:right="-1071"/>
        <w:jc w:val="both"/>
        <w:rPr>
          <w:rFonts w:ascii="Palatino Linotype" w:eastAsia="Palatino Linotype" w:hAnsi="Palatino Linotype" w:cs="Palatino Linotype"/>
          <w:i/>
          <w:iCs/>
        </w:rPr>
      </w:pPr>
    </w:p>
    <w:p w14:paraId="6CCA2F82" w14:textId="77777777" w:rsidR="00F36D3C" w:rsidRDefault="001C6231">
      <w:pPr>
        <w:ind w:left="1134" w:right="-1071"/>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A. Para el ejercicio del derecho de acceso a la información, la Federación, los Estados y el Distrito Federal, en el ámbito de sus respectivas competencias, se regirán por los siguientes principios y bases:</w:t>
      </w:r>
    </w:p>
    <w:p w14:paraId="238D7F12" w14:textId="77777777" w:rsidR="00F36D3C" w:rsidRDefault="00F36D3C">
      <w:pPr>
        <w:ind w:left="1134" w:right="-1071"/>
        <w:jc w:val="both"/>
        <w:rPr>
          <w:rFonts w:ascii="Palatino Linotype" w:eastAsia="Palatino Linotype" w:hAnsi="Palatino Linotype" w:cs="Palatino Linotype"/>
          <w:i/>
          <w:iCs/>
        </w:rPr>
      </w:pPr>
    </w:p>
    <w:p w14:paraId="06509E4C" w14:textId="77777777" w:rsidR="00F36D3C" w:rsidRDefault="001C6231">
      <w:pPr>
        <w:ind w:left="1134" w:right="-107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III. Toda persona, sin necesidad de acreditar interés alguno o justificar su utilización, tendrá acceso gratuito a la información pública, a sus datos personales o a la rectificación de éstos.” </w:t>
      </w:r>
      <w:r>
        <w:rPr>
          <w:rFonts w:ascii="Palatino Linotype" w:eastAsia="Palatino Linotype" w:hAnsi="Palatino Linotype" w:cs="Palatino Linotype"/>
        </w:rPr>
        <w:t>(Sic)</w:t>
      </w:r>
    </w:p>
    <w:p w14:paraId="5DD58B65" w14:textId="77777777" w:rsidR="00F36D3C" w:rsidRDefault="00F36D3C">
      <w:pPr>
        <w:spacing w:line="360" w:lineRule="auto"/>
        <w:ind w:left="567" w:right="-1071"/>
        <w:jc w:val="both"/>
        <w:rPr>
          <w:rFonts w:ascii="Palatino Linotype" w:eastAsia="Palatino Linotype" w:hAnsi="Palatino Linotype" w:cs="Palatino Linotype"/>
          <w:i/>
          <w:iCs/>
        </w:rPr>
      </w:pPr>
    </w:p>
    <w:p w14:paraId="64518DF6" w14:textId="77777777" w:rsidR="00F36D3C" w:rsidRDefault="001C6231">
      <w:pPr>
        <w:numPr>
          <w:ilvl w:val="0"/>
          <w:numId w:val="1"/>
        </w:numPr>
        <w:spacing w:line="360" w:lineRule="auto"/>
        <w:ind w:right="-1071"/>
        <w:jc w:val="both"/>
        <w:rPr>
          <w:color w:val="000000"/>
        </w:rPr>
      </w:pPr>
      <w:r>
        <w:rPr>
          <w:rFonts w:ascii="Palatino Linotype" w:eastAsia="Palatino Linotype" w:hAnsi="Palatino Linotype" w:cs="Palatino Linotype"/>
          <w:color w:val="000000"/>
        </w:rPr>
        <w:t>Así como el artículo 5 fracción III, párrafo vigésimo noveno, trigésimo y trigésimo primero, de la Constitución Política del Estado Libre y Soberano de México, que determina lo siguiente:</w:t>
      </w:r>
    </w:p>
    <w:p w14:paraId="27C00244" w14:textId="77777777" w:rsidR="00F36D3C" w:rsidRDefault="001C6231">
      <w:pPr>
        <w:ind w:left="1134" w:right="-1071"/>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5.-</w:t>
      </w:r>
      <w:r>
        <w:rPr>
          <w:rFonts w:ascii="Palatino Linotype" w:eastAsia="Palatino Linotype" w:hAnsi="Palatino Linotype" w:cs="Palatino Linotype"/>
          <w:i/>
          <w:iCs/>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establece”.(Sic)</w:t>
      </w:r>
    </w:p>
    <w:p w14:paraId="0C23B3C3" w14:textId="77777777" w:rsidR="00F36D3C" w:rsidRDefault="001C6231">
      <w:pPr>
        <w:ind w:left="1134" w:right="-107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50B3F723" w14:textId="77777777" w:rsidR="00F36D3C" w:rsidRDefault="001C6231">
      <w:pPr>
        <w:ind w:left="1134" w:right="-1071"/>
        <w:jc w:val="both"/>
        <w:rPr>
          <w:rFonts w:ascii="Palatino Linotype" w:eastAsia="Palatino Linotype" w:hAnsi="Palatino Linotype" w:cs="Palatino Linotype"/>
          <w:i/>
          <w:iCs/>
        </w:rPr>
      </w:pPr>
      <w:r>
        <w:rPr>
          <w:rFonts w:ascii="Palatino Linotype" w:eastAsia="Palatino Linotype" w:hAnsi="Palatino Linotype" w:cs="Palatino Linotype"/>
          <w:i/>
          <w:iCs/>
        </w:rPr>
        <w:t>Toda persona en el Estado de México, tiene derecho al libre acceso a la información plural y oportuna, así como a buscar recibir y difundir información e ideas de toda índole por cualquier medio de expresión.</w:t>
      </w:r>
    </w:p>
    <w:p w14:paraId="231CD581" w14:textId="77777777" w:rsidR="00F36D3C" w:rsidRDefault="001C6231">
      <w:pPr>
        <w:ind w:left="1134" w:right="-107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24377CE6" w14:textId="77777777" w:rsidR="00F36D3C" w:rsidRDefault="001C6231">
      <w:pPr>
        <w:ind w:left="1134" w:right="-1071"/>
        <w:jc w:val="both"/>
        <w:rPr>
          <w:rFonts w:ascii="Palatino Linotype" w:eastAsia="Palatino Linotype" w:hAnsi="Palatino Linotype" w:cs="Palatino Linotype"/>
          <w:i/>
          <w:iCs/>
        </w:rPr>
      </w:pPr>
      <w:r>
        <w:rPr>
          <w:rFonts w:ascii="Palatino Linotype" w:eastAsia="Palatino Linotype" w:hAnsi="Palatino Linotype" w:cs="Palatino Linotype"/>
          <w:i/>
          <w:iCs/>
        </w:rPr>
        <w:t>El derecho a la información será garantizado por el Estado. La ley establecerá las previsiones que permitan asegurar la protección, el respeto y la difusión de este derecho.</w:t>
      </w:r>
    </w:p>
    <w:p w14:paraId="7FBF3E85" w14:textId="77777777" w:rsidR="00F36D3C" w:rsidRDefault="001C6231">
      <w:pPr>
        <w:ind w:left="1134" w:right="-1071"/>
        <w:jc w:val="both"/>
        <w:rPr>
          <w:rFonts w:ascii="Palatino Linotype" w:eastAsia="Palatino Linotype" w:hAnsi="Palatino Linotype" w:cs="Palatino Linotype"/>
          <w:i/>
          <w:iCs/>
        </w:rPr>
      </w:pPr>
      <w:r>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66CE72A5" w14:textId="77777777" w:rsidR="00F36D3C" w:rsidRDefault="001C6231">
      <w:pPr>
        <w:ind w:left="1134" w:right="-1071"/>
        <w:jc w:val="both"/>
        <w:rPr>
          <w:rFonts w:ascii="Palatino Linotype" w:eastAsia="Palatino Linotype" w:hAnsi="Palatino Linotype" w:cs="Palatino Linotype"/>
          <w:i/>
          <w:iCs/>
        </w:rPr>
      </w:pPr>
      <w:r>
        <w:rPr>
          <w:rFonts w:ascii="Palatino Linotype" w:eastAsia="Palatino Linotype" w:hAnsi="Palatino Linotype" w:cs="Palatino Linotype"/>
          <w:i/>
          <w:iCs/>
        </w:rPr>
        <w:t>III. Toda persona, sin necesidad de acreditar interés alguno o justificar su utilización, tendrá acceso gratuito a la información pública, a sus datos personales o a la rectificación de éstos;</w:t>
      </w:r>
    </w:p>
    <w:p w14:paraId="19110760" w14:textId="77777777" w:rsidR="00F36D3C" w:rsidRDefault="001C6231">
      <w:pPr>
        <w:ind w:left="1134" w:right="-107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3D54A2C6" w14:textId="77777777" w:rsidR="00F36D3C" w:rsidRDefault="001C6231">
      <w:pPr>
        <w:ind w:left="1134" w:right="-107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w:t>
      </w:r>
      <w:r>
        <w:rPr>
          <w:rFonts w:ascii="Palatino Linotype" w:eastAsia="Palatino Linotype" w:hAnsi="Palatino Linotype" w:cs="Palatino Linotype"/>
          <w:i/>
          <w:iCs/>
        </w:rPr>
        <w:lastRenderedPageBreak/>
        <w:t xml:space="preserve">interna, responsable de garantizar el cumplimiento del derecho de transparencia, acceso a la información pública y a la protección de datos personales en posesión de los sujetos obligados en los términos que establezca la ley.” </w:t>
      </w:r>
      <w:r>
        <w:rPr>
          <w:rFonts w:ascii="Palatino Linotype" w:eastAsia="Palatino Linotype" w:hAnsi="Palatino Linotype" w:cs="Palatino Linotype"/>
        </w:rPr>
        <w:t>(Sic)</w:t>
      </w:r>
    </w:p>
    <w:p w14:paraId="72F568E8" w14:textId="77777777" w:rsidR="00F36D3C" w:rsidRDefault="00F36D3C">
      <w:pPr>
        <w:spacing w:line="360" w:lineRule="auto"/>
        <w:ind w:left="426" w:right="-1071"/>
        <w:jc w:val="both"/>
        <w:rPr>
          <w:rFonts w:ascii="Palatino Linotype" w:eastAsia="Palatino Linotype" w:hAnsi="Palatino Linotype" w:cs="Palatino Linotype"/>
          <w:i/>
          <w:iCs/>
        </w:rPr>
      </w:pPr>
    </w:p>
    <w:p w14:paraId="4BC68A76" w14:textId="77777777" w:rsidR="00F36D3C" w:rsidRDefault="001C6231">
      <w:pPr>
        <w:numPr>
          <w:ilvl w:val="0"/>
          <w:numId w:val="1"/>
        </w:numPr>
        <w:spacing w:line="360" w:lineRule="auto"/>
        <w:ind w:right="-1071"/>
        <w:jc w:val="both"/>
        <w:rPr>
          <w:color w:val="000000"/>
        </w:rPr>
      </w:pPr>
      <w:r>
        <w:rPr>
          <w:rFonts w:ascii="Palatino Linotype" w:eastAsia="Palatino Linotype" w:hAnsi="Palatino Linotype" w:cs="Palatino Linotype"/>
          <w:color w:val="000000"/>
        </w:rPr>
        <w:t>Por otra parte, del contenido del artículo 1 de la Constitución Política de los Estados Unidos mexicanos, se destaca lo siguiente:</w:t>
      </w:r>
    </w:p>
    <w:p w14:paraId="1ABAA637" w14:textId="77777777" w:rsidR="00F36D3C" w:rsidRDefault="001C6231">
      <w:pPr>
        <w:ind w:left="1134" w:right="-1071"/>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w:t>
      </w:r>
      <w:r>
        <w:rPr>
          <w:rFonts w:ascii="Palatino Linotype" w:eastAsia="Palatino Linotype" w:hAnsi="Palatino Linotype" w:cs="Palatino Linotype"/>
          <w:i/>
          <w:iC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05873B30" w14:textId="77777777" w:rsidR="00F36D3C" w:rsidRDefault="001C6231">
      <w:pPr>
        <w:ind w:left="1134" w:right="-1071"/>
        <w:jc w:val="both"/>
        <w:rPr>
          <w:rFonts w:ascii="Palatino Linotype" w:eastAsia="Palatino Linotype" w:hAnsi="Palatino Linotype" w:cs="Palatino Linotype"/>
          <w:i/>
          <w:iCs/>
        </w:rPr>
      </w:pPr>
      <w:r>
        <w:rPr>
          <w:rFonts w:ascii="Palatino Linotype" w:eastAsia="Palatino Linotype" w:hAnsi="Palatino Linotype" w:cs="Palatino Linotype"/>
          <w:i/>
          <w:iCs/>
        </w:rPr>
        <w:t>Las normas relativas a los derechos humanos se interpretarán de conformidad con esta Constitución y con los tratados internacionales de la materia favoreciendo en todo tiempo a las personas la protección más amplia.</w:t>
      </w:r>
    </w:p>
    <w:p w14:paraId="2FF6648C" w14:textId="77777777" w:rsidR="00F36D3C" w:rsidRDefault="001C6231">
      <w:pPr>
        <w:ind w:left="1134" w:right="-1071"/>
        <w:jc w:val="both"/>
        <w:rPr>
          <w:rFonts w:ascii="Palatino Linotype" w:eastAsia="Palatino Linotype" w:hAnsi="Palatino Linotype" w:cs="Palatino Linotype"/>
          <w:i/>
          <w:iCs/>
        </w:rPr>
      </w:pPr>
      <w:r>
        <w:rPr>
          <w:rFonts w:ascii="Palatino Linotype" w:eastAsia="Palatino Linotype" w:hAnsi="Palatino Linotype" w:cs="Palatino Linotype"/>
          <w:i/>
          <w:iCs/>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ley."(Sic)</w:t>
      </w:r>
    </w:p>
    <w:p w14:paraId="1A7C2CF9" w14:textId="77777777" w:rsidR="00F36D3C" w:rsidRDefault="00F36D3C">
      <w:pPr>
        <w:ind w:left="426" w:right="-1071"/>
        <w:jc w:val="both"/>
        <w:rPr>
          <w:rFonts w:ascii="Palatino Linotype" w:eastAsia="Palatino Linotype" w:hAnsi="Palatino Linotype" w:cs="Palatino Linotype"/>
          <w:i/>
          <w:iCs/>
        </w:rPr>
      </w:pPr>
    </w:p>
    <w:p w14:paraId="28D60554" w14:textId="77777777" w:rsidR="00F36D3C" w:rsidRDefault="001C6231">
      <w:pPr>
        <w:numPr>
          <w:ilvl w:val="0"/>
          <w:numId w:val="1"/>
        </w:numPr>
        <w:spacing w:line="360" w:lineRule="auto"/>
        <w:ind w:right="-1071"/>
        <w:jc w:val="both"/>
      </w:pPr>
      <w:r>
        <w:rPr>
          <w:rFonts w:ascii="Palatino Linotype" w:eastAsia="Palatino Linotype" w:hAnsi="Palatino Linotype" w:cs="Palatino Linotype"/>
        </w:rPr>
        <w:t xml:space="preserve">Esto es, que el derecho humano de acceso a la información pública, se aprecia que toda persona, sin necesidad de acreditar interés alguno o justificar su interposición, deberá tener acceso a la información pública, es decir, dicho </w:t>
      </w:r>
      <w:r>
        <w:rPr>
          <w:rFonts w:ascii="Palatino Linotype" w:eastAsia="Palatino Linotype" w:hAnsi="Palatino Linotype" w:cs="Palatino Linotype"/>
          <w:i/>
          <w:iCs/>
        </w:rPr>
        <w:t>derecho fundamental exime a quien lo ejerce</w:t>
      </w:r>
      <w:r>
        <w:rPr>
          <w:rFonts w:ascii="Palatino Linotype" w:eastAsia="Palatino Linotype" w:hAnsi="Palatino Linotype" w:cs="Palatino Linotype"/>
        </w:rPr>
        <w:t>,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14:paraId="35973C30" w14:textId="77777777" w:rsidR="00F36D3C" w:rsidRDefault="00F36D3C">
      <w:pPr>
        <w:spacing w:line="360" w:lineRule="auto"/>
        <w:ind w:right="-1071"/>
        <w:jc w:val="both"/>
        <w:rPr>
          <w:rFonts w:ascii="Palatino Linotype" w:eastAsia="Palatino Linotype" w:hAnsi="Palatino Linotype" w:cs="Palatino Linotype"/>
        </w:rPr>
      </w:pPr>
    </w:p>
    <w:p w14:paraId="05ECBAA8" w14:textId="77777777" w:rsidR="00F36D3C" w:rsidRDefault="001C6231">
      <w:pPr>
        <w:numPr>
          <w:ilvl w:val="0"/>
          <w:numId w:val="1"/>
        </w:numPr>
        <w:spacing w:line="360" w:lineRule="auto"/>
        <w:ind w:right="-1071"/>
        <w:jc w:val="both"/>
      </w:pPr>
      <w:r>
        <w:rPr>
          <w:rFonts w:ascii="Palatino Linotype" w:eastAsia="Palatino Linotype" w:hAnsi="Palatino Linotype" w:cs="Palatino Linotype"/>
        </w:rPr>
        <w:t xml:space="preserve">En consecuencia, dado lo expuesto y fundado con anterioridad, se estima que el requisito relativo al nombre del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no constituye un presupuesto indispensable de procedencia del Recurso de Revisión, en términos de los artículos 25 de la Convención </w:t>
      </w:r>
      <w:r>
        <w:rPr>
          <w:rFonts w:ascii="Palatino Linotype" w:eastAsia="Palatino Linotype" w:hAnsi="Palatino Linotype" w:cs="Palatino Linotype"/>
        </w:rPr>
        <w:lastRenderedPageBreak/>
        <w:t>Americana de Derechos Humanos, 1, párrafos segundo y tercero, 6 apartado A fracción III de la Constitución Política de los Estados Unidos Mexicanos y 5 párrafo vigésimo noveno, trigésimo y trigésimo primero de la Constitución Política del Estado Libre y Soberano de México, debido a que el acceso a la información pública es un derecho humano que no requiere legitimación en la causa, si no que únicamente basta con que se encuentre legitimado en el procedimiento de Recurso de Revisión, circunstancia que se acredita en las constancias electrónicas de los expedientes en revisión, de las que se desprende que la parte recurrente, es la misma que realizó la solicitud de acceso a la información pública que ahora se impugna.</w:t>
      </w:r>
    </w:p>
    <w:p w14:paraId="65C181DE" w14:textId="77777777" w:rsidR="00F36D3C" w:rsidRDefault="00F36D3C">
      <w:pPr>
        <w:spacing w:line="360" w:lineRule="auto"/>
        <w:ind w:right="-1071"/>
        <w:jc w:val="both"/>
        <w:rPr>
          <w:rFonts w:ascii="Palatino Linotype" w:eastAsia="Palatino Linotype" w:hAnsi="Palatino Linotype" w:cs="Palatino Linotype"/>
        </w:rPr>
      </w:pPr>
    </w:p>
    <w:p w14:paraId="4B9FFC63" w14:textId="77777777" w:rsidR="00F36D3C" w:rsidRDefault="001C6231">
      <w:pPr>
        <w:numPr>
          <w:ilvl w:val="0"/>
          <w:numId w:val="1"/>
        </w:numPr>
        <w:spacing w:line="360" w:lineRule="auto"/>
        <w:ind w:right="-1071"/>
        <w:jc w:val="both"/>
        <w:rPr>
          <w:rFonts w:ascii="Palatino Linotype" w:eastAsia="Palatino Linotype" w:hAnsi="Palatino Linotype" w:cs="Palatino Linotype"/>
          <w:b/>
          <w:bCs/>
        </w:rPr>
      </w:pPr>
      <w:r>
        <w:rPr>
          <w:rFonts w:ascii="Palatino Linotype" w:eastAsia="Palatino Linotype" w:hAnsi="Palatino Linotype" w:cs="Palatino Linotype"/>
        </w:rPr>
        <w:t xml:space="preserve">Expuesto lo anterior, el escrito contiene las formalidades previstas por el </w:t>
      </w:r>
      <w:r>
        <w:rPr>
          <w:rFonts w:ascii="Palatino Linotype" w:eastAsia="Palatino Linotype" w:hAnsi="Palatino Linotype" w:cs="Palatino Linotype"/>
          <w:color w:val="000000"/>
        </w:rPr>
        <w:t>artículo</w:t>
      </w:r>
      <w:r>
        <w:rPr>
          <w:rFonts w:ascii="Palatino Linotype" w:eastAsia="Palatino Linotype" w:hAnsi="Palatino Linotype" w:cs="Palatino Linotype"/>
        </w:rPr>
        <w:t xml:space="preserve"> 180 último párrafo de la Ley de la materia actual, por lo que es procedente que este Instituto de Transparencia, Acceso a la Información Pública y Protección de Datos Personales del Estado de México y Municipios, conozca y resuelva el presente recurso.</w:t>
      </w:r>
    </w:p>
    <w:p w14:paraId="53A23A87" w14:textId="77777777" w:rsidR="00F36D3C" w:rsidRDefault="00F36D3C">
      <w:pPr>
        <w:spacing w:line="360" w:lineRule="auto"/>
        <w:ind w:right="-1071"/>
        <w:jc w:val="both"/>
        <w:rPr>
          <w:rFonts w:ascii="Palatino Linotype" w:eastAsia="Palatino Linotype" w:hAnsi="Palatino Linotype" w:cs="Palatino Linotype"/>
        </w:rPr>
      </w:pPr>
    </w:p>
    <w:p w14:paraId="11AC41B6" w14:textId="77777777" w:rsidR="00F36D3C" w:rsidRDefault="001C6231">
      <w:pPr>
        <w:pStyle w:val="Ttulo1"/>
        <w:ind w:right="-1071"/>
        <w:rPr>
          <w:b/>
          <w:bCs/>
          <w:color w:val="000000"/>
        </w:rPr>
      </w:pPr>
      <w:r>
        <w:rPr>
          <w:b/>
          <w:bCs/>
          <w:color w:val="000000"/>
        </w:rPr>
        <w:t xml:space="preserve">TERCERO. Planteamiento de la Litis </w:t>
      </w:r>
    </w:p>
    <w:p w14:paraId="18618F7A" w14:textId="77777777" w:rsidR="00F36D3C" w:rsidRDefault="00F36D3C">
      <w:pPr>
        <w:ind w:right="-1071"/>
      </w:pPr>
    </w:p>
    <w:p w14:paraId="71CA032D" w14:textId="77777777" w:rsidR="00F36D3C" w:rsidRDefault="001C6231">
      <w:pPr>
        <w:numPr>
          <w:ilvl w:val="0"/>
          <w:numId w:val="1"/>
        </w:numP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recurrente solicitó la siguiente información:</w:t>
      </w:r>
    </w:p>
    <w:p w14:paraId="6DE8B69A" w14:textId="77777777" w:rsidR="00F36D3C" w:rsidRDefault="001C6231">
      <w:pPr>
        <w:numPr>
          <w:ilvl w:val="0"/>
          <w:numId w:val="4"/>
        </w:numPr>
        <w:pBdr>
          <w:top w:val="nil"/>
          <w:left w:val="nil"/>
          <w:bottom w:val="nil"/>
          <w:right w:val="nil"/>
          <w:between w:val="nil"/>
        </w:pBdr>
        <w:spacing w:line="276"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rPr>
        <w:t>O</w:t>
      </w:r>
      <w:r>
        <w:rPr>
          <w:rFonts w:ascii="Palatino Linotype" w:eastAsia="Palatino Linotype" w:hAnsi="Palatino Linotype" w:cs="Palatino Linotype"/>
          <w:color w:val="000000"/>
        </w:rPr>
        <w:t>ficios que se recibieron y lo que se emitieron en el mes de agosto del dos mil veinticinco por la Quinta Regiduría.</w:t>
      </w:r>
    </w:p>
    <w:p w14:paraId="13B22975" w14:textId="77777777" w:rsidR="00F36D3C" w:rsidRDefault="001C6231">
      <w:pPr>
        <w:numPr>
          <w:ilvl w:val="0"/>
          <w:numId w:val="4"/>
        </w:numPr>
        <w:pBdr>
          <w:top w:val="nil"/>
          <w:left w:val="nil"/>
          <w:bottom w:val="nil"/>
          <w:right w:val="nil"/>
          <w:between w:val="nil"/>
        </w:pBdr>
        <w:spacing w:line="276"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rPr>
        <w:t>O</w:t>
      </w:r>
      <w:r>
        <w:rPr>
          <w:rFonts w:ascii="Palatino Linotype" w:eastAsia="Palatino Linotype" w:hAnsi="Palatino Linotype" w:cs="Palatino Linotype"/>
          <w:color w:val="000000"/>
        </w:rPr>
        <w:t>ficios que se recibieron y lo que se emitieron en el mes de julio y febrero del dos mil veinticinco por la Novena Regiduría.</w:t>
      </w:r>
    </w:p>
    <w:p w14:paraId="34ED3C8E" w14:textId="77777777" w:rsidR="00F36D3C" w:rsidRDefault="00F36D3C">
      <w:pPr>
        <w:pBdr>
          <w:top w:val="nil"/>
          <w:left w:val="nil"/>
          <w:bottom w:val="nil"/>
          <w:right w:val="nil"/>
          <w:between w:val="nil"/>
        </w:pBdr>
        <w:spacing w:line="276" w:lineRule="auto"/>
        <w:ind w:right="-1071"/>
        <w:jc w:val="both"/>
        <w:rPr>
          <w:rFonts w:ascii="Palatino Linotype" w:eastAsia="Palatino Linotype" w:hAnsi="Palatino Linotype" w:cs="Palatino Linotype"/>
          <w:color w:val="000000"/>
        </w:rPr>
      </w:pPr>
    </w:p>
    <w:p w14:paraId="0C38DF44" w14:textId="77777777" w:rsidR="00F36D3C" w:rsidRDefault="001C6231">
      <w:pPr>
        <w:numPr>
          <w:ilvl w:val="0"/>
          <w:numId w:val="1"/>
        </w:numPr>
        <w:spacing w:line="360" w:lineRule="auto"/>
        <w:ind w:right="-1071"/>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rPr>
        <w:t>no dio respuesta a las solicitudes de información que nos ocupan.</w:t>
      </w:r>
    </w:p>
    <w:p w14:paraId="7CD9F8B5" w14:textId="77777777" w:rsidR="00F36D3C" w:rsidRDefault="00F36D3C">
      <w:pPr>
        <w:pBdr>
          <w:top w:val="nil"/>
          <w:left w:val="nil"/>
          <w:bottom w:val="nil"/>
          <w:right w:val="nil"/>
          <w:between w:val="nil"/>
        </w:pBdr>
        <w:spacing w:line="360" w:lineRule="auto"/>
        <w:ind w:right="-1071"/>
        <w:jc w:val="both"/>
        <w:rPr>
          <w:rFonts w:ascii="Palatino Linotype" w:eastAsia="Palatino Linotype" w:hAnsi="Palatino Linotype" w:cs="Palatino Linotype"/>
          <w:b/>
          <w:bCs/>
          <w:color w:val="000000"/>
        </w:rPr>
      </w:pPr>
    </w:p>
    <w:p w14:paraId="5127431F" w14:textId="77777777" w:rsidR="00F36D3C" w:rsidRDefault="001C6231">
      <w:pPr>
        <w:numPr>
          <w:ilvl w:val="0"/>
          <w:numId w:val="1"/>
        </w:numPr>
        <w:spacing w:line="360" w:lineRule="auto"/>
        <w:ind w:right="-1071"/>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lastRenderedPageBreak/>
        <w:t xml:space="preserve">Inconforme con la respuesta proporcionada,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interpuso los recursos de revisión arguyendo medularmente la negativa de la información solicitada.</w:t>
      </w:r>
    </w:p>
    <w:p w14:paraId="6A46D067" w14:textId="77777777" w:rsidR="00F36D3C" w:rsidRDefault="00F36D3C">
      <w:pPr>
        <w:tabs>
          <w:tab w:val="left" w:pos="284"/>
        </w:tabs>
        <w:spacing w:line="360" w:lineRule="auto"/>
        <w:ind w:right="-1071"/>
        <w:jc w:val="both"/>
        <w:rPr>
          <w:rFonts w:ascii="Palatino Linotype" w:eastAsia="Palatino Linotype" w:hAnsi="Palatino Linotype" w:cs="Palatino Linotype"/>
        </w:rPr>
      </w:pPr>
    </w:p>
    <w:p w14:paraId="39B5FEF2" w14:textId="77777777" w:rsidR="00F36D3C" w:rsidRDefault="001C6231">
      <w:pPr>
        <w:numPr>
          <w:ilvl w:val="0"/>
          <w:numId w:val="1"/>
        </w:numPr>
        <w:spacing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rPr>
        <w:t>Por lo tanto, los presentes recursos de revisión se circunscriben en determinar si se actualiza las causales de procedencia</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contenidas en el artículo 179 fracción I, relativa a la negativa a la información solicitada, de la </w:t>
      </w:r>
      <w:r>
        <w:rPr>
          <w:rFonts w:ascii="Palatino Linotype" w:eastAsia="Palatino Linotype" w:hAnsi="Palatino Linotype" w:cs="Palatino Linotype"/>
          <w:b/>
          <w:bCs/>
        </w:rPr>
        <w:t>Ley de Transparencia y Acceso a la Información Pública del Estado de México y Municipios</w:t>
      </w:r>
      <w:r>
        <w:rPr>
          <w:rFonts w:ascii="Palatino Linotype" w:eastAsia="Palatino Linotype" w:hAnsi="Palatino Linotype" w:cs="Palatino Linotype"/>
        </w:rPr>
        <w:t>.</w:t>
      </w:r>
    </w:p>
    <w:p w14:paraId="1602699A" w14:textId="77777777" w:rsidR="00F36D3C" w:rsidRDefault="00F36D3C">
      <w:pPr>
        <w:tabs>
          <w:tab w:val="left" w:pos="426"/>
        </w:tabs>
        <w:spacing w:line="360" w:lineRule="auto"/>
        <w:ind w:left="567" w:right="-1071"/>
        <w:jc w:val="both"/>
        <w:rPr>
          <w:rFonts w:ascii="Palatino Linotype" w:eastAsia="Palatino Linotype" w:hAnsi="Palatino Linotype" w:cs="Palatino Linotype"/>
          <w:i/>
          <w:iCs/>
          <w:color w:val="000000"/>
        </w:rPr>
      </w:pPr>
    </w:p>
    <w:p w14:paraId="7599EAB2" w14:textId="77777777" w:rsidR="00F36D3C" w:rsidRDefault="001C6231">
      <w:pPr>
        <w:pStyle w:val="Ttulo2"/>
        <w:tabs>
          <w:tab w:val="left" w:pos="426"/>
        </w:tabs>
        <w:spacing w:line="360" w:lineRule="auto"/>
        <w:ind w:right="-1071"/>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CUARTO. Estudio y Resolución del asunto.</w:t>
      </w:r>
    </w:p>
    <w:p w14:paraId="2CCD9FE2" w14:textId="77777777" w:rsidR="00F36D3C" w:rsidRDefault="001C6231">
      <w:pPr>
        <w:numPr>
          <w:ilvl w:val="0"/>
          <w:numId w:val="1"/>
        </w:numPr>
        <w:spacing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por lo que al respecto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 ser cuidadoso del debido cumplimiento de las obligaciones constitucionales que se le imponen, en consecuencia, a todas las autoridades, en el ámbito de su competencia, según lo dispone el tercer párrafo del artículo primero de la </w:t>
      </w:r>
      <w:r>
        <w:rPr>
          <w:rFonts w:ascii="Palatino Linotype" w:eastAsia="Palatino Linotype" w:hAnsi="Palatino Linotype" w:cs="Palatino Linotype"/>
          <w:b/>
          <w:bCs/>
          <w:color w:val="000000"/>
        </w:rPr>
        <w:t xml:space="preserve">Constitución Política de los Estados Unidos Mexicanos </w:t>
      </w:r>
      <w:r>
        <w:rPr>
          <w:rFonts w:ascii="Palatino Linotype" w:eastAsia="Palatino Linotype" w:hAnsi="Palatino Linotype" w:cs="Palatino Linotype"/>
          <w:color w:val="000000"/>
        </w:rPr>
        <w:t xml:space="preserve">al señalar la obligación de “promover, </w:t>
      </w:r>
      <w:r>
        <w:rPr>
          <w:rFonts w:ascii="Palatino Linotype" w:eastAsia="Palatino Linotype" w:hAnsi="Palatino Linotype" w:cs="Palatino Linotype"/>
          <w:b/>
          <w:bCs/>
          <w:color w:val="000000"/>
        </w:rPr>
        <w:t>respetar</w:t>
      </w:r>
      <w:r>
        <w:rPr>
          <w:rFonts w:ascii="Palatino Linotype" w:eastAsia="Palatino Linotype" w:hAnsi="Palatino Linotype" w:cs="Palatino Linotype"/>
          <w:color w:val="000000"/>
        </w:rPr>
        <w:t xml:space="preserve">, proteger y </w:t>
      </w:r>
      <w:r>
        <w:rPr>
          <w:rFonts w:ascii="Palatino Linotype" w:eastAsia="Palatino Linotype" w:hAnsi="Palatino Linotype" w:cs="Palatino Linotype"/>
          <w:b/>
          <w:bCs/>
          <w:color w:val="000000"/>
        </w:rPr>
        <w:t>garantizar</w:t>
      </w:r>
      <w:r>
        <w:rPr>
          <w:rFonts w:ascii="Palatino Linotype" w:eastAsia="Palatino Linotype" w:hAnsi="Palatino Linotype" w:cs="Palatino Linotype"/>
          <w:color w:val="000000"/>
        </w:rPr>
        <w:t xml:space="preserve"> los derechos humanos”, entre los cuales se encuentra dicho derecho. </w:t>
      </w:r>
    </w:p>
    <w:p w14:paraId="677B6642" w14:textId="77777777" w:rsidR="00F36D3C" w:rsidRDefault="00F36D3C">
      <w:pPr>
        <w:tabs>
          <w:tab w:val="left" w:pos="284"/>
        </w:tabs>
        <w:spacing w:line="360" w:lineRule="auto"/>
        <w:ind w:right="-1071"/>
        <w:jc w:val="both"/>
        <w:rPr>
          <w:rFonts w:ascii="Palatino Linotype" w:eastAsia="Palatino Linotype" w:hAnsi="Palatino Linotype" w:cs="Palatino Linotype"/>
          <w:color w:val="000000"/>
        </w:rPr>
      </w:pPr>
    </w:p>
    <w:p w14:paraId="040EE4EC" w14:textId="77777777" w:rsidR="00F36D3C" w:rsidRDefault="001C6231">
      <w:pPr>
        <w:numPr>
          <w:ilvl w:val="0"/>
          <w:numId w:val="1"/>
        </w:numPr>
        <w:spacing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rPr>
        <w:t xml:space="preserve">Definiendo el Derecho de Acceso a la Información Pública como: </w:t>
      </w:r>
      <w:r>
        <w:rPr>
          <w:rFonts w:ascii="Palatino Linotype" w:eastAsia="Palatino Linotype" w:hAnsi="Palatino Linotype" w:cs="Palatino Linotype"/>
          <w:i/>
          <w:iCs/>
          <w:color w:val="000000"/>
        </w:rPr>
        <w:t>La igualdad de oportunidades para recibir, buscar e impartir información</w:t>
      </w:r>
      <w:r>
        <w:rPr>
          <w:rFonts w:ascii="Palatino Linotype" w:eastAsia="Palatino Linotype" w:hAnsi="Palatino Linotype" w:cs="Palatino Linotype"/>
          <w:i/>
          <w:iCs/>
          <w:color w:val="000000"/>
          <w:vertAlign w:val="superscript"/>
        </w:rPr>
        <w:footnoteReference w:id="1"/>
      </w:r>
      <w:r>
        <w:rPr>
          <w:rFonts w:ascii="Palatino Linotype" w:eastAsia="Palatino Linotype" w:hAnsi="Palatino Linotype" w:cs="Palatino Linotype"/>
          <w:i/>
          <w:iCs/>
          <w:color w:val="000000"/>
        </w:rPr>
        <w:t xml:space="preserve">en posesión de cualquier autoridad, entidad, órgano y organismo de los poderes Ejecutivo, Legislativo y Judicial, órganos autónomos, partidos </w:t>
      </w:r>
      <w:r>
        <w:rPr>
          <w:rFonts w:ascii="Palatino Linotype" w:eastAsia="Palatino Linotype" w:hAnsi="Palatino Linotype" w:cs="Palatino Linotype"/>
          <w:i/>
          <w:iCs/>
          <w:color w:val="000000"/>
        </w:rPr>
        <w:lastRenderedPageBreak/>
        <w:t>políticos, fideicomisos y fondos públicos, así como de cualquier persona física, moral o sindicato que reciba y ejerza recursos públicos o realice actos de autoridad en el ámbito federal, estatal y municipal,</w:t>
      </w:r>
      <w:r>
        <w:rPr>
          <w:rFonts w:ascii="Palatino Linotype" w:eastAsia="Palatino Linotype" w:hAnsi="Palatino Linotype" w:cs="Palatino Linotype"/>
          <w:i/>
          <w:iCs/>
          <w:color w:val="000000"/>
          <w:vertAlign w:val="superscript"/>
        </w:rPr>
        <w:footnoteReference w:id="2"/>
      </w:r>
      <w:r>
        <w:rPr>
          <w:rFonts w:ascii="Palatino Linotype" w:eastAsia="Palatino Linotype" w:hAnsi="Palatino Linotype" w:cs="Palatino Linotype"/>
          <w:color w:val="000000"/>
        </w:rPr>
        <w:t>que se constituye como una herramienta fundamental para ejercer</w:t>
      </w:r>
      <w:r>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Pr>
          <w:rFonts w:ascii="Palatino Linotype" w:eastAsia="Palatino Linotype" w:hAnsi="Palatino Linotype" w:cs="Palatino Linotype"/>
          <w:i/>
          <w:iCs/>
          <w:color w:val="000000"/>
          <w:vertAlign w:val="superscript"/>
        </w:rPr>
        <w:footnoteReference w:id="3"/>
      </w:r>
      <w:r>
        <w:rPr>
          <w:rFonts w:ascii="Palatino Linotype" w:eastAsia="Palatino Linotype" w:hAnsi="Palatino Linotype" w:cs="Palatino Linotype"/>
          <w:color w:val="000000"/>
        </w:rPr>
        <w:t>fomentando</w:t>
      </w:r>
      <w:r>
        <w:rPr>
          <w:rFonts w:ascii="Palatino Linotype" w:eastAsia="Palatino Linotype" w:hAnsi="Palatino Linotype" w:cs="Palatino Linotype"/>
          <w:i/>
          <w:iCs/>
          <w:color w:val="000000"/>
        </w:rPr>
        <w:t xml:space="preserve"> la transparencia de las actividades estatales y </w:t>
      </w:r>
      <w:r>
        <w:rPr>
          <w:rFonts w:ascii="Palatino Linotype" w:eastAsia="Palatino Linotype" w:hAnsi="Palatino Linotype" w:cs="Palatino Linotype"/>
          <w:color w:val="000000"/>
        </w:rPr>
        <w:t>promoviendo</w:t>
      </w:r>
      <w:r>
        <w:rPr>
          <w:rFonts w:ascii="Palatino Linotype" w:eastAsia="Palatino Linotype" w:hAnsi="Palatino Linotype" w:cs="Palatino Linotype"/>
          <w:i/>
          <w:iCs/>
          <w:color w:val="000000"/>
        </w:rPr>
        <w:t xml:space="preserve"> la responsabilidad de los funcionarios sobre su gestión pública,</w:t>
      </w:r>
      <w:r>
        <w:rPr>
          <w:rFonts w:ascii="Palatino Linotype" w:eastAsia="Palatino Linotype" w:hAnsi="Palatino Linotype" w:cs="Palatino Linotype"/>
          <w:i/>
          <w:iCs/>
          <w:color w:val="000000"/>
          <w:vertAlign w:val="superscript"/>
        </w:rPr>
        <w:footnoteReference w:id="4"/>
      </w:r>
      <w:r>
        <w:rPr>
          <w:rFonts w:ascii="Palatino Linotype" w:eastAsia="Palatino Linotype" w:hAnsi="Palatino Linotype" w:cs="Palatino Linotype"/>
          <w:color w:val="000000"/>
        </w:rPr>
        <w:t>que permite</w:t>
      </w:r>
      <w:r>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14:paraId="4A70D746" w14:textId="77777777" w:rsidR="00F36D3C" w:rsidRDefault="00F36D3C">
      <w:pPr>
        <w:spacing w:line="360" w:lineRule="auto"/>
        <w:ind w:right="-1071"/>
        <w:jc w:val="both"/>
        <w:rPr>
          <w:rFonts w:ascii="Palatino Linotype" w:eastAsia="Palatino Linotype" w:hAnsi="Palatino Linotype" w:cs="Palatino Linotype"/>
        </w:rPr>
      </w:pPr>
    </w:p>
    <w:p w14:paraId="65FF7257" w14:textId="77777777" w:rsidR="00F36D3C" w:rsidRDefault="001C6231">
      <w:pPr>
        <w:numPr>
          <w:ilvl w:val="0"/>
          <w:numId w:val="1"/>
        </w:numPr>
        <w:spacing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rPr>
        <w:t>Se deduce que el derecho de acceso a la información pública es un derecho humano constitucionalmente reconocido, en consecuencia, todas las autoridades en el ámbito de sus competencias, funciones y atribuciones tienen la obligación de respetarlo, protegerlo y garantizar.</w:t>
      </w:r>
    </w:p>
    <w:p w14:paraId="13D2729D" w14:textId="77777777" w:rsidR="00F36D3C" w:rsidRDefault="00F36D3C">
      <w:pPr>
        <w:tabs>
          <w:tab w:val="left" w:pos="284"/>
        </w:tabs>
        <w:spacing w:line="360" w:lineRule="auto"/>
        <w:ind w:right="-1071"/>
        <w:jc w:val="both"/>
        <w:rPr>
          <w:rFonts w:ascii="Palatino Linotype" w:eastAsia="Palatino Linotype" w:hAnsi="Palatino Linotype" w:cs="Palatino Linotype"/>
          <w:i/>
          <w:iCs/>
          <w:color w:val="FF0000"/>
        </w:rPr>
      </w:pPr>
    </w:p>
    <w:p w14:paraId="0B839FF2" w14:textId="77777777" w:rsidR="00F36D3C" w:rsidRDefault="001C6231">
      <w:pPr>
        <w:numPr>
          <w:ilvl w:val="0"/>
          <w:numId w:val="1"/>
        </w:numPr>
        <w:spacing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rPr>
        <w:t xml:space="preserve">Es así que la </w:t>
      </w:r>
      <w:r>
        <w:rPr>
          <w:rFonts w:ascii="Palatino Linotype" w:eastAsia="Palatino Linotype" w:hAnsi="Palatino Linotype" w:cs="Palatino Linotype"/>
          <w:b/>
          <w:bCs/>
        </w:rPr>
        <w:t xml:space="preserve">Ley de Transparencia y Acceso a la Información Pública del Estado de México y Municipios, </w:t>
      </w:r>
      <w:r>
        <w:rPr>
          <w:rFonts w:ascii="Palatino Linotype" w:eastAsia="Palatino Linotype" w:hAnsi="Palatino Linotype" w:cs="Palatino Linotype"/>
        </w:rPr>
        <w:t>cuyo objeto es establecer principios, bases generales y procedimientos para tutelar y garantizar la transparencia y el derecho humano de acceso a la información pública en posesión de los sujetos obligados; en su artículo 176</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establece que </w:t>
      </w:r>
      <w:r>
        <w:rPr>
          <w:rFonts w:ascii="Palatino Linotype" w:eastAsia="Palatino Linotype" w:hAnsi="Palatino Linotype" w:cs="Palatino Linotype"/>
          <w:b/>
          <w:bCs/>
          <w:i/>
          <w:iCs/>
          <w:u w:val="single"/>
        </w:rPr>
        <w:t>el recurso de revisión es la garantía secundaria</w:t>
      </w:r>
      <w:r>
        <w:rPr>
          <w:rFonts w:ascii="Palatino Linotype" w:eastAsia="Palatino Linotype" w:hAnsi="Palatino Linotype" w:cs="Palatino Linotype"/>
          <w:b/>
          <w:bCs/>
          <w:i/>
          <w:iCs/>
        </w:rPr>
        <w:t xml:space="preserve"> mediante la cual se pretende reparar cualquier posible afectación al derecho de acceso a la información pública</w:t>
      </w:r>
      <w:r>
        <w:rPr>
          <w:rFonts w:ascii="Palatino Linotype" w:eastAsia="Palatino Linotype" w:hAnsi="Palatino Linotype" w:cs="Palatino Linotype"/>
          <w:b/>
          <w:bCs/>
        </w:rPr>
        <w:t>, s</w:t>
      </w:r>
      <w:r>
        <w:rPr>
          <w:rFonts w:ascii="Palatino Linotype" w:eastAsia="Palatino Linotype" w:hAnsi="Palatino Linotype" w:cs="Palatino Linotype"/>
        </w:rPr>
        <w:t xml:space="preserve">iendo éste el medio a través del </w:t>
      </w:r>
      <w:r>
        <w:rPr>
          <w:rFonts w:ascii="Palatino Linotype" w:eastAsia="Palatino Linotype" w:hAnsi="Palatino Linotype" w:cs="Palatino Linotype"/>
        </w:rPr>
        <w:lastRenderedPageBreak/>
        <w:t xml:space="preserve">cual, este Órgano Garante después de realizar el análisis al procedimiento de acceso a la información, podrá determinar la posible afectación y de ser el caso ordenar la reparación a la violación del derecho en cuestión.  </w:t>
      </w:r>
    </w:p>
    <w:p w14:paraId="539BAF26" w14:textId="77777777" w:rsidR="00F36D3C" w:rsidRDefault="00F36D3C">
      <w:pPr>
        <w:spacing w:line="360" w:lineRule="auto"/>
        <w:ind w:right="-1071"/>
        <w:jc w:val="both"/>
        <w:rPr>
          <w:rFonts w:ascii="Palatino Linotype" w:eastAsia="Palatino Linotype" w:hAnsi="Palatino Linotype" w:cs="Palatino Linotype"/>
        </w:rPr>
      </w:pPr>
    </w:p>
    <w:p w14:paraId="169B3367" w14:textId="77777777" w:rsidR="00F36D3C" w:rsidRDefault="001C6231">
      <w:pPr>
        <w:numPr>
          <w:ilvl w:val="0"/>
          <w:numId w:val="1"/>
        </w:numPr>
        <w:spacing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rPr>
        <w:t xml:space="preserve">Ahora bien, respecto la fuente obligacional resulta procedente señalar que la administración pública municipal se auxiliará de una Secretaría del Ayuntamiento y de las siguientes dependencias, de conformidad con el artículo 90 del Bando Municipal de Toluca 2025: </w:t>
      </w:r>
    </w:p>
    <w:p w14:paraId="038B0124" w14:textId="77777777" w:rsidR="00F36D3C" w:rsidRDefault="001C6231">
      <w:pPr>
        <w:spacing w:line="276" w:lineRule="auto"/>
        <w:ind w:left="851" w:right="-1071"/>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 xml:space="preserve">Artículo 90. </w:t>
      </w:r>
      <w:r>
        <w:rPr>
          <w:rFonts w:ascii="Palatino Linotype" w:eastAsia="Palatino Linotype" w:hAnsi="Palatino Linotype" w:cs="Palatino Linotype"/>
          <w:i/>
          <w:iCs/>
        </w:rPr>
        <w:t>Para la consulta, estudio, planeación, gestión y ejecución en los diferentes ámbitos de aplicación de la Administración Pública Municipal, la o el Presidente Municipal se regirá por la Constitución Política de los Estados Unidos Mexicanos, la Constitución Política del Estado Libre y Soberano de México, la Ley Orgánica Municipal, el presente Bando y demás disposiciones aplicables, y se auxiliará de las siguientes:</w:t>
      </w:r>
    </w:p>
    <w:p w14:paraId="06B784FE" w14:textId="77777777" w:rsidR="00F36D3C" w:rsidRDefault="00F36D3C">
      <w:pPr>
        <w:spacing w:line="276" w:lineRule="auto"/>
        <w:ind w:left="851" w:right="-1071"/>
        <w:jc w:val="both"/>
        <w:rPr>
          <w:rFonts w:ascii="Palatino Linotype" w:eastAsia="Palatino Linotype" w:hAnsi="Palatino Linotype" w:cs="Palatino Linotype"/>
          <w:i/>
          <w:iCs/>
        </w:rPr>
      </w:pPr>
    </w:p>
    <w:p w14:paraId="4975BF9E" w14:textId="77777777" w:rsidR="00F36D3C" w:rsidRDefault="001C6231">
      <w:pPr>
        <w:spacing w:line="276" w:lineRule="auto"/>
        <w:ind w:left="851" w:right="-1071"/>
        <w:jc w:val="both"/>
        <w:rPr>
          <w:rFonts w:ascii="Palatino Linotype" w:eastAsia="Palatino Linotype" w:hAnsi="Palatino Linotype" w:cs="Palatino Linotype"/>
          <w:i/>
          <w:iCs/>
        </w:rPr>
      </w:pPr>
      <w:r>
        <w:rPr>
          <w:rFonts w:ascii="Palatino Linotype" w:eastAsia="Palatino Linotype" w:hAnsi="Palatino Linotype" w:cs="Palatino Linotype"/>
          <w:i/>
          <w:iCs/>
        </w:rPr>
        <w:t>I. DEPENDENCIAS:</w:t>
      </w:r>
    </w:p>
    <w:p w14:paraId="4544E4D8" w14:textId="77777777" w:rsidR="00F36D3C" w:rsidRDefault="001C6231">
      <w:pPr>
        <w:spacing w:line="276" w:lineRule="auto"/>
        <w:ind w:left="851" w:right="-1071"/>
        <w:jc w:val="both"/>
        <w:rPr>
          <w:rFonts w:ascii="Palatino Linotype" w:eastAsia="Palatino Linotype" w:hAnsi="Palatino Linotype" w:cs="Palatino Linotype"/>
          <w:b/>
          <w:bCs/>
          <w:i/>
          <w:iCs/>
          <w:u w:val="single"/>
        </w:rPr>
      </w:pPr>
      <w:r>
        <w:rPr>
          <w:rFonts w:ascii="Palatino Linotype" w:eastAsia="Palatino Linotype" w:hAnsi="Palatino Linotype" w:cs="Palatino Linotype"/>
          <w:b/>
          <w:bCs/>
          <w:i/>
          <w:iCs/>
          <w:u w:val="single"/>
        </w:rPr>
        <w:t>1. Secretaría del Ayuntamiento;</w:t>
      </w:r>
    </w:p>
    <w:p w14:paraId="7F0C0124" w14:textId="77777777" w:rsidR="00F36D3C" w:rsidRDefault="001C6231">
      <w:pPr>
        <w:spacing w:line="276" w:lineRule="auto"/>
        <w:ind w:left="851" w:right="-1071"/>
        <w:jc w:val="both"/>
        <w:rPr>
          <w:rFonts w:ascii="Palatino Linotype" w:eastAsia="Palatino Linotype" w:hAnsi="Palatino Linotype" w:cs="Palatino Linotype"/>
          <w:i/>
          <w:iCs/>
        </w:rPr>
      </w:pPr>
      <w:r>
        <w:rPr>
          <w:rFonts w:ascii="Palatino Linotype" w:eastAsia="Palatino Linotype" w:hAnsi="Palatino Linotype" w:cs="Palatino Linotype"/>
          <w:i/>
          <w:iCs/>
        </w:rPr>
        <w:t>2. Tesorería Municipal;</w:t>
      </w:r>
    </w:p>
    <w:p w14:paraId="0A94B7A5" w14:textId="77777777" w:rsidR="00F36D3C" w:rsidRDefault="001C6231">
      <w:pPr>
        <w:spacing w:line="276" w:lineRule="auto"/>
        <w:ind w:left="851" w:right="-1071"/>
        <w:jc w:val="both"/>
        <w:rPr>
          <w:rFonts w:ascii="Palatino Linotype" w:eastAsia="Palatino Linotype" w:hAnsi="Palatino Linotype" w:cs="Palatino Linotype"/>
          <w:i/>
          <w:iCs/>
        </w:rPr>
      </w:pPr>
      <w:r>
        <w:rPr>
          <w:rFonts w:ascii="Palatino Linotype" w:eastAsia="Palatino Linotype" w:hAnsi="Palatino Linotype" w:cs="Palatino Linotype"/>
          <w:i/>
          <w:iCs/>
        </w:rPr>
        <w:t>3.Órgano Interno de Control;</w:t>
      </w:r>
    </w:p>
    <w:p w14:paraId="0655E845" w14:textId="77777777" w:rsidR="00F36D3C" w:rsidRDefault="001C6231">
      <w:pPr>
        <w:spacing w:line="276" w:lineRule="auto"/>
        <w:ind w:left="851" w:right="-1071"/>
        <w:jc w:val="both"/>
        <w:rPr>
          <w:rFonts w:ascii="Palatino Linotype" w:eastAsia="Palatino Linotype" w:hAnsi="Palatino Linotype" w:cs="Palatino Linotype"/>
          <w:i/>
          <w:iCs/>
        </w:rPr>
      </w:pPr>
      <w:r>
        <w:rPr>
          <w:rFonts w:ascii="Palatino Linotype" w:eastAsia="Palatino Linotype" w:hAnsi="Palatino Linotype" w:cs="Palatino Linotype"/>
          <w:i/>
          <w:iCs/>
        </w:rPr>
        <w:t>4. Dirección General de Gobierno;</w:t>
      </w:r>
    </w:p>
    <w:p w14:paraId="28BC62CE" w14:textId="77777777" w:rsidR="00F36D3C" w:rsidRDefault="001C6231">
      <w:pPr>
        <w:spacing w:line="276" w:lineRule="auto"/>
        <w:ind w:left="851" w:right="-1071"/>
        <w:jc w:val="both"/>
        <w:rPr>
          <w:rFonts w:ascii="Palatino Linotype" w:eastAsia="Palatino Linotype" w:hAnsi="Palatino Linotype" w:cs="Palatino Linotype"/>
          <w:i/>
          <w:iCs/>
        </w:rPr>
      </w:pPr>
      <w:r>
        <w:rPr>
          <w:rFonts w:ascii="Palatino Linotype" w:eastAsia="Palatino Linotype" w:hAnsi="Palatino Linotype" w:cs="Palatino Linotype"/>
          <w:i/>
          <w:iCs/>
        </w:rPr>
        <w:t>5. Dirección General de Seguridad y Protección;</w:t>
      </w:r>
    </w:p>
    <w:p w14:paraId="5E27341A" w14:textId="77777777" w:rsidR="00F36D3C" w:rsidRDefault="001C6231">
      <w:pPr>
        <w:spacing w:line="276" w:lineRule="auto"/>
        <w:ind w:left="851" w:right="-1071"/>
        <w:jc w:val="both"/>
        <w:rPr>
          <w:rFonts w:ascii="Palatino Linotype" w:eastAsia="Palatino Linotype" w:hAnsi="Palatino Linotype" w:cs="Palatino Linotype"/>
          <w:i/>
          <w:iCs/>
        </w:rPr>
      </w:pPr>
      <w:r>
        <w:rPr>
          <w:rFonts w:ascii="Palatino Linotype" w:eastAsia="Palatino Linotype" w:hAnsi="Palatino Linotype" w:cs="Palatino Linotype"/>
          <w:i/>
          <w:iCs/>
        </w:rPr>
        <w:t>6. Dirección General de Administración;</w:t>
      </w:r>
    </w:p>
    <w:p w14:paraId="2106BD49" w14:textId="77777777" w:rsidR="00F36D3C" w:rsidRDefault="001C6231">
      <w:pPr>
        <w:spacing w:line="276" w:lineRule="auto"/>
        <w:ind w:left="851" w:right="-1071"/>
        <w:jc w:val="both"/>
        <w:rPr>
          <w:rFonts w:ascii="Palatino Linotype" w:eastAsia="Palatino Linotype" w:hAnsi="Palatino Linotype" w:cs="Palatino Linotype"/>
          <w:i/>
          <w:iCs/>
        </w:rPr>
      </w:pPr>
      <w:r>
        <w:rPr>
          <w:rFonts w:ascii="Palatino Linotype" w:eastAsia="Palatino Linotype" w:hAnsi="Palatino Linotype" w:cs="Palatino Linotype"/>
          <w:i/>
          <w:iCs/>
        </w:rPr>
        <w:t>7. Dirección General de Medio Ambiente;</w:t>
      </w:r>
    </w:p>
    <w:p w14:paraId="1A986C51" w14:textId="77777777" w:rsidR="00F36D3C" w:rsidRDefault="001C6231">
      <w:pPr>
        <w:spacing w:line="276" w:lineRule="auto"/>
        <w:ind w:left="851" w:right="-1071"/>
        <w:jc w:val="both"/>
        <w:rPr>
          <w:rFonts w:ascii="Palatino Linotype" w:eastAsia="Palatino Linotype" w:hAnsi="Palatino Linotype" w:cs="Palatino Linotype"/>
          <w:i/>
          <w:iCs/>
        </w:rPr>
      </w:pPr>
      <w:r>
        <w:rPr>
          <w:rFonts w:ascii="Palatino Linotype" w:eastAsia="Palatino Linotype" w:hAnsi="Palatino Linotype" w:cs="Palatino Linotype"/>
          <w:i/>
          <w:iCs/>
        </w:rPr>
        <w:t>8. Dirección General de Servicios Públicos;</w:t>
      </w:r>
    </w:p>
    <w:p w14:paraId="64802E40" w14:textId="77777777" w:rsidR="00F36D3C" w:rsidRDefault="001C6231">
      <w:pPr>
        <w:spacing w:line="276" w:lineRule="auto"/>
        <w:ind w:left="851" w:right="-1071"/>
        <w:jc w:val="both"/>
        <w:rPr>
          <w:rFonts w:ascii="Palatino Linotype" w:eastAsia="Palatino Linotype" w:hAnsi="Palatino Linotype" w:cs="Palatino Linotype"/>
          <w:i/>
          <w:iCs/>
        </w:rPr>
      </w:pPr>
      <w:r>
        <w:rPr>
          <w:rFonts w:ascii="Palatino Linotype" w:eastAsia="Palatino Linotype" w:hAnsi="Palatino Linotype" w:cs="Palatino Linotype"/>
          <w:i/>
          <w:iCs/>
        </w:rPr>
        <w:t>9. Dirección General de Innovación, Planeación y Gestión Urbana;</w:t>
      </w:r>
    </w:p>
    <w:p w14:paraId="247B2A63" w14:textId="77777777" w:rsidR="00F36D3C" w:rsidRDefault="001C6231">
      <w:pPr>
        <w:spacing w:line="276" w:lineRule="auto"/>
        <w:ind w:left="851" w:right="-1071"/>
        <w:jc w:val="both"/>
        <w:rPr>
          <w:rFonts w:ascii="Palatino Linotype" w:eastAsia="Palatino Linotype" w:hAnsi="Palatino Linotype" w:cs="Palatino Linotype"/>
          <w:i/>
          <w:iCs/>
        </w:rPr>
      </w:pPr>
      <w:r>
        <w:rPr>
          <w:rFonts w:ascii="Palatino Linotype" w:eastAsia="Palatino Linotype" w:hAnsi="Palatino Linotype" w:cs="Palatino Linotype"/>
          <w:i/>
          <w:iCs/>
        </w:rPr>
        <w:t>10. Dirección General de Obras Públicas;</w:t>
      </w:r>
    </w:p>
    <w:p w14:paraId="2415E957" w14:textId="77777777" w:rsidR="00F36D3C" w:rsidRDefault="001C6231">
      <w:pPr>
        <w:spacing w:line="276" w:lineRule="auto"/>
        <w:ind w:left="851" w:right="-1071"/>
        <w:jc w:val="both"/>
        <w:rPr>
          <w:rFonts w:ascii="Palatino Linotype" w:eastAsia="Palatino Linotype" w:hAnsi="Palatino Linotype" w:cs="Palatino Linotype"/>
          <w:i/>
          <w:iCs/>
        </w:rPr>
      </w:pPr>
      <w:r>
        <w:rPr>
          <w:rFonts w:ascii="Palatino Linotype" w:eastAsia="Palatino Linotype" w:hAnsi="Palatino Linotype" w:cs="Palatino Linotype"/>
          <w:i/>
          <w:iCs/>
        </w:rPr>
        <w:t>11. Dirección General de Desarrollo Económico;</w:t>
      </w:r>
    </w:p>
    <w:p w14:paraId="77A56C1E" w14:textId="77777777" w:rsidR="00F36D3C" w:rsidRDefault="001C6231">
      <w:pPr>
        <w:spacing w:line="276" w:lineRule="auto"/>
        <w:ind w:left="851" w:right="-1071"/>
        <w:jc w:val="both"/>
        <w:rPr>
          <w:rFonts w:ascii="Palatino Linotype" w:eastAsia="Palatino Linotype" w:hAnsi="Palatino Linotype" w:cs="Palatino Linotype"/>
          <w:i/>
          <w:iCs/>
        </w:rPr>
      </w:pPr>
      <w:r>
        <w:rPr>
          <w:rFonts w:ascii="Palatino Linotype" w:eastAsia="Palatino Linotype" w:hAnsi="Palatino Linotype" w:cs="Palatino Linotype"/>
          <w:i/>
          <w:iCs/>
        </w:rPr>
        <w:t>12. Dirección General de Bienestar; y</w:t>
      </w:r>
    </w:p>
    <w:p w14:paraId="2031BFF9" w14:textId="77777777" w:rsidR="00F36D3C" w:rsidRDefault="001C6231">
      <w:pPr>
        <w:spacing w:line="276" w:lineRule="auto"/>
        <w:ind w:left="851" w:right="-1071"/>
        <w:jc w:val="both"/>
        <w:rPr>
          <w:rFonts w:ascii="Palatino Linotype" w:eastAsia="Palatino Linotype" w:hAnsi="Palatino Linotype" w:cs="Palatino Linotype"/>
          <w:i/>
          <w:iCs/>
        </w:rPr>
      </w:pPr>
      <w:r>
        <w:rPr>
          <w:rFonts w:ascii="Palatino Linotype" w:eastAsia="Palatino Linotype" w:hAnsi="Palatino Linotype" w:cs="Palatino Linotype"/>
          <w:i/>
          <w:iCs/>
        </w:rPr>
        <w:t>13. Dirección General de Educación, Cultura y Turismo.</w:t>
      </w:r>
    </w:p>
    <w:p w14:paraId="2F9E7DB6" w14:textId="77777777" w:rsidR="00F36D3C" w:rsidRDefault="001C6231">
      <w:pPr>
        <w:spacing w:line="276" w:lineRule="auto"/>
        <w:ind w:left="851" w:right="-107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6E49892E" w14:textId="77777777" w:rsidR="00F36D3C" w:rsidRDefault="00F36D3C">
      <w:pPr>
        <w:spacing w:line="360" w:lineRule="auto"/>
        <w:ind w:right="-1071"/>
        <w:jc w:val="both"/>
        <w:rPr>
          <w:rFonts w:ascii="Palatino Linotype" w:eastAsia="Palatino Linotype" w:hAnsi="Palatino Linotype" w:cs="Palatino Linotype"/>
        </w:rPr>
      </w:pPr>
    </w:p>
    <w:p w14:paraId="1620904A" w14:textId="77777777" w:rsidR="00F36D3C" w:rsidRDefault="001C6231">
      <w:pPr>
        <w:numPr>
          <w:ilvl w:val="0"/>
          <w:numId w:val="1"/>
        </w:numPr>
        <w:spacing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rPr>
        <w:t xml:space="preserve">En ese tenor, respecto a las Regidurías,  el artículo 55 de la Ley Orgánica Municipal del Estado de México. </w:t>
      </w:r>
    </w:p>
    <w:p w14:paraId="7A4C33FB" w14:textId="77777777" w:rsidR="00F36D3C" w:rsidRDefault="001C6231">
      <w:pPr>
        <w:pBdr>
          <w:top w:val="nil"/>
          <w:left w:val="nil"/>
          <w:bottom w:val="nil"/>
          <w:right w:val="nil"/>
          <w:between w:val="nil"/>
        </w:pBdr>
        <w:ind w:left="1134" w:right="-107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Artículo 55.- Son atribuciones de los regidores, las siguientes: </w:t>
      </w:r>
    </w:p>
    <w:p w14:paraId="587320DD" w14:textId="77777777" w:rsidR="00F36D3C" w:rsidRDefault="001C6231">
      <w:pPr>
        <w:numPr>
          <w:ilvl w:val="0"/>
          <w:numId w:val="5"/>
        </w:numPr>
        <w:pBdr>
          <w:top w:val="nil"/>
          <w:left w:val="nil"/>
          <w:bottom w:val="nil"/>
          <w:right w:val="nil"/>
          <w:between w:val="nil"/>
        </w:pBdr>
        <w:ind w:left="1134" w:right="-1071" w:firstLine="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Asistir puntualmente a las sesiones que celebre el ayuntamiento; </w:t>
      </w:r>
    </w:p>
    <w:p w14:paraId="53C0A1B7" w14:textId="77777777" w:rsidR="00F36D3C" w:rsidRDefault="001C6231">
      <w:pPr>
        <w:pBdr>
          <w:top w:val="nil"/>
          <w:left w:val="nil"/>
          <w:bottom w:val="nil"/>
          <w:right w:val="nil"/>
          <w:between w:val="nil"/>
        </w:pBdr>
        <w:ind w:left="1134"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 Suplir al presidente municipal en sus faltas temporales, en los términos establecidos por este ordenamiento; </w:t>
      </w:r>
    </w:p>
    <w:p w14:paraId="2008C4BF" w14:textId="77777777" w:rsidR="00F36D3C" w:rsidRDefault="001C6231">
      <w:pPr>
        <w:pBdr>
          <w:top w:val="nil"/>
          <w:left w:val="nil"/>
          <w:bottom w:val="nil"/>
          <w:right w:val="nil"/>
          <w:between w:val="nil"/>
        </w:pBdr>
        <w:ind w:left="1134"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III. Vigilar y atender el sector de la administración municipal que les sea encomendado por el ayuntamiento; </w:t>
      </w:r>
    </w:p>
    <w:p w14:paraId="0B709002" w14:textId="77777777" w:rsidR="00F36D3C" w:rsidRDefault="001C6231">
      <w:pPr>
        <w:pBdr>
          <w:top w:val="nil"/>
          <w:left w:val="nil"/>
          <w:bottom w:val="nil"/>
          <w:right w:val="nil"/>
          <w:between w:val="nil"/>
        </w:pBdr>
        <w:ind w:left="1134"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IV. Participar responsablemente en las comisiones conferidas por el ayuntamiento y aquéllas que le designe en forma concreta el presidente municipal; </w:t>
      </w:r>
    </w:p>
    <w:p w14:paraId="78514E2D" w14:textId="77777777" w:rsidR="00F36D3C" w:rsidRDefault="001C6231">
      <w:pPr>
        <w:pBdr>
          <w:top w:val="nil"/>
          <w:left w:val="nil"/>
          <w:bottom w:val="nil"/>
          <w:right w:val="nil"/>
          <w:between w:val="nil"/>
        </w:pBdr>
        <w:ind w:left="1134"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 Proponer al ayuntamiento, alternativas de solución para la debida atención de los diferentes sectores de la administración municipal; </w:t>
      </w:r>
    </w:p>
    <w:p w14:paraId="6231100D" w14:textId="77777777" w:rsidR="00F36D3C" w:rsidRDefault="001C6231">
      <w:pPr>
        <w:pBdr>
          <w:top w:val="nil"/>
          <w:left w:val="nil"/>
          <w:bottom w:val="nil"/>
          <w:right w:val="nil"/>
          <w:between w:val="nil"/>
        </w:pBdr>
        <w:ind w:left="1134"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 Promover la participación ciudadana en apoyo a los programas que formule y apruebe el ayuntamiento; </w:t>
      </w:r>
    </w:p>
    <w:p w14:paraId="0F41BEBB" w14:textId="77777777" w:rsidR="00F36D3C" w:rsidRDefault="001C6231">
      <w:pPr>
        <w:pBdr>
          <w:top w:val="nil"/>
          <w:left w:val="nil"/>
          <w:bottom w:val="nil"/>
          <w:right w:val="nil"/>
          <w:between w:val="nil"/>
        </w:pBdr>
        <w:ind w:left="1134"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VII. Firmar las Actas de Cabildo, y </w:t>
      </w:r>
    </w:p>
    <w:p w14:paraId="683ED702" w14:textId="77777777" w:rsidR="00F36D3C" w:rsidRDefault="001C6231">
      <w:pPr>
        <w:pBdr>
          <w:top w:val="nil"/>
          <w:left w:val="nil"/>
          <w:bottom w:val="nil"/>
          <w:right w:val="nil"/>
          <w:between w:val="nil"/>
        </w:pBdr>
        <w:ind w:left="1134"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VIII. Las demás que les otorgue esta Ley y otras disposiciones aplicables.</w:t>
      </w:r>
    </w:p>
    <w:p w14:paraId="4DCB6814" w14:textId="77777777" w:rsidR="00F36D3C" w:rsidRDefault="00F36D3C">
      <w:pPr>
        <w:pBdr>
          <w:top w:val="nil"/>
          <w:left w:val="nil"/>
          <w:bottom w:val="nil"/>
          <w:right w:val="nil"/>
          <w:between w:val="nil"/>
        </w:pBdr>
        <w:ind w:left="1134" w:right="-1071"/>
        <w:jc w:val="center"/>
        <w:rPr>
          <w:rFonts w:ascii="Palatino Linotype" w:eastAsia="Palatino Linotype" w:hAnsi="Palatino Linotype" w:cs="Palatino Linotype"/>
          <w:i/>
          <w:iCs/>
        </w:rPr>
      </w:pPr>
    </w:p>
    <w:p w14:paraId="0F64A6E1" w14:textId="77777777" w:rsidR="00F36D3C" w:rsidRDefault="00F36D3C">
      <w:pPr>
        <w:pBdr>
          <w:top w:val="nil"/>
          <w:left w:val="nil"/>
          <w:bottom w:val="nil"/>
          <w:right w:val="nil"/>
          <w:between w:val="nil"/>
        </w:pBdr>
        <w:ind w:left="1134" w:right="-1071"/>
        <w:jc w:val="center"/>
        <w:rPr>
          <w:rFonts w:ascii="Palatino Linotype" w:eastAsia="Palatino Linotype" w:hAnsi="Palatino Linotype" w:cs="Palatino Linotype"/>
          <w:i/>
          <w:iCs/>
        </w:rPr>
      </w:pPr>
    </w:p>
    <w:p w14:paraId="2362B086" w14:textId="77777777" w:rsidR="00F36D3C" w:rsidRDefault="001C6231">
      <w:pPr>
        <w:numPr>
          <w:ilvl w:val="0"/>
          <w:numId w:val="1"/>
        </w:numPr>
        <w:spacing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rPr>
        <w:t>Es así que, de acuerdo a lo anterior y en atención a que la Quinta y Novena Regiduría asumieron contar con la información, este Órgano Resolutor, se abocará a determinar si con la información remitida en el Informe Justificado correspondiente se tienen por colmadas en su totalidad las solicitudes de información que nos ocupan.</w:t>
      </w:r>
    </w:p>
    <w:p w14:paraId="1C1AD3A8" w14:textId="77777777" w:rsidR="00F36D3C" w:rsidRDefault="00F36D3C">
      <w:pPr>
        <w:spacing w:line="360" w:lineRule="auto"/>
        <w:ind w:right="-1071"/>
        <w:jc w:val="both"/>
        <w:rPr>
          <w:rFonts w:ascii="Palatino Linotype" w:eastAsia="Palatino Linotype" w:hAnsi="Palatino Linotype" w:cs="Palatino Linotype"/>
        </w:rPr>
      </w:pPr>
    </w:p>
    <w:tbl>
      <w:tblPr>
        <w:tblStyle w:val="a2"/>
        <w:tblW w:w="982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4110"/>
        <w:gridCol w:w="2913"/>
      </w:tblGrid>
      <w:tr w:rsidR="00F36D3C" w14:paraId="2BD17FC7" w14:textId="77777777" w:rsidTr="00857D46">
        <w:tc>
          <w:tcPr>
            <w:tcW w:w="2802" w:type="dxa"/>
          </w:tcPr>
          <w:p w14:paraId="4C3698BD" w14:textId="77777777" w:rsidR="00F36D3C" w:rsidRDefault="001C6231">
            <w:pPr>
              <w:ind w:right="28"/>
              <w:jc w:val="center"/>
              <w:rPr>
                <w:rFonts w:ascii="Palatino Linotype" w:eastAsia="Palatino Linotype" w:hAnsi="Palatino Linotype" w:cs="Palatino Linotype"/>
                <w:b/>
                <w:bCs/>
              </w:rPr>
            </w:pPr>
            <w:r>
              <w:rPr>
                <w:rFonts w:ascii="Palatino Linotype" w:eastAsia="Palatino Linotype" w:hAnsi="Palatino Linotype" w:cs="Palatino Linotype"/>
                <w:b/>
                <w:bCs/>
              </w:rPr>
              <w:t>Solicitud</w:t>
            </w:r>
          </w:p>
        </w:tc>
        <w:tc>
          <w:tcPr>
            <w:tcW w:w="4110" w:type="dxa"/>
          </w:tcPr>
          <w:p w14:paraId="658E7A27" w14:textId="77777777" w:rsidR="00F36D3C" w:rsidRDefault="001C6231">
            <w:pPr>
              <w:ind w:right="28"/>
              <w:jc w:val="center"/>
              <w:rPr>
                <w:rFonts w:ascii="Palatino Linotype" w:eastAsia="Palatino Linotype" w:hAnsi="Palatino Linotype" w:cs="Palatino Linotype"/>
                <w:b/>
                <w:bCs/>
              </w:rPr>
            </w:pPr>
            <w:r>
              <w:rPr>
                <w:rFonts w:ascii="Palatino Linotype" w:eastAsia="Palatino Linotype" w:hAnsi="Palatino Linotype" w:cs="Palatino Linotype"/>
                <w:b/>
                <w:bCs/>
              </w:rPr>
              <w:t>Informe Justificado</w:t>
            </w:r>
          </w:p>
        </w:tc>
        <w:tc>
          <w:tcPr>
            <w:tcW w:w="2913" w:type="dxa"/>
          </w:tcPr>
          <w:p w14:paraId="25F10ECC" w14:textId="77777777" w:rsidR="00F36D3C" w:rsidRDefault="001C6231">
            <w:pPr>
              <w:ind w:right="28"/>
              <w:jc w:val="center"/>
              <w:rPr>
                <w:rFonts w:ascii="Palatino Linotype" w:eastAsia="Palatino Linotype" w:hAnsi="Palatino Linotype" w:cs="Palatino Linotype"/>
                <w:b/>
                <w:bCs/>
              </w:rPr>
            </w:pPr>
            <w:r>
              <w:rPr>
                <w:rFonts w:ascii="Palatino Linotype" w:eastAsia="Palatino Linotype" w:hAnsi="Palatino Linotype" w:cs="Palatino Linotype"/>
                <w:b/>
                <w:bCs/>
              </w:rPr>
              <w:t>¿Colma?</w:t>
            </w:r>
          </w:p>
        </w:tc>
      </w:tr>
      <w:tr w:rsidR="00F36D3C" w14:paraId="0F468869" w14:textId="77777777" w:rsidTr="00857D46">
        <w:tc>
          <w:tcPr>
            <w:tcW w:w="2802" w:type="dxa"/>
          </w:tcPr>
          <w:p w14:paraId="1F1FBCB4" w14:textId="77777777" w:rsidR="00F36D3C" w:rsidRDefault="00F36D3C">
            <w:pPr>
              <w:pBdr>
                <w:top w:val="nil"/>
                <w:left w:val="nil"/>
                <w:bottom w:val="nil"/>
                <w:right w:val="nil"/>
                <w:between w:val="nil"/>
              </w:pBdr>
              <w:ind w:right="28"/>
              <w:jc w:val="both"/>
              <w:rPr>
                <w:rFonts w:ascii="Palatino Linotype" w:eastAsia="Palatino Linotype" w:hAnsi="Palatino Linotype" w:cs="Palatino Linotype"/>
              </w:rPr>
            </w:pPr>
          </w:p>
          <w:p w14:paraId="1F96FCD7" w14:textId="77777777" w:rsidR="00F36D3C" w:rsidRDefault="001C6231">
            <w:pPr>
              <w:pBdr>
                <w:top w:val="nil"/>
                <w:left w:val="nil"/>
                <w:bottom w:val="nil"/>
                <w:right w:val="nil"/>
                <w:between w:val="nil"/>
              </w:pBdr>
              <w:ind w:right="28"/>
              <w:jc w:val="both"/>
              <w:rPr>
                <w:rFonts w:ascii="Palatino Linotype" w:eastAsia="Palatino Linotype" w:hAnsi="Palatino Linotype" w:cs="Palatino Linotype"/>
                <w:color w:val="000000"/>
              </w:rPr>
            </w:pPr>
            <w:r>
              <w:rPr>
                <w:rFonts w:ascii="Palatino Linotype" w:eastAsia="Palatino Linotype" w:hAnsi="Palatino Linotype" w:cs="Palatino Linotype"/>
              </w:rPr>
              <w:t>O</w:t>
            </w:r>
            <w:r>
              <w:rPr>
                <w:rFonts w:ascii="Palatino Linotype" w:eastAsia="Palatino Linotype" w:hAnsi="Palatino Linotype" w:cs="Palatino Linotype"/>
                <w:color w:val="000000"/>
              </w:rPr>
              <w:t>ficios que se recibieron y lo que se emitieron en el mes de</w:t>
            </w:r>
            <w:r>
              <w:rPr>
                <w:rFonts w:ascii="Palatino Linotype" w:eastAsia="Palatino Linotype" w:hAnsi="Palatino Linotype" w:cs="Palatino Linotype"/>
                <w:b/>
                <w:bCs/>
                <w:color w:val="000000"/>
              </w:rPr>
              <w:t xml:space="preserve"> agosto</w:t>
            </w:r>
            <w:r>
              <w:rPr>
                <w:rFonts w:ascii="Palatino Linotype" w:eastAsia="Palatino Linotype" w:hAnsi="Palatino Linotype" w:cs="Palatino Linotype"/>
                <w:color w:val="000000"/>
              </w:rPr>
              <w:t xml:space="preserve"> del dos mil veinticinco por la Quinta Regiduría.</w:t>
            </w:r>
          </w:p>
          <w:p w14:paraId="7E6E8776" w14:textId="77777777" w:rsidR="00F36D3C" w:rsidRDefault="00F36D3C">
            <w:pPr>
              <w:ind w:right="28"/>
              <w:jc w:val="both"/>
              <w:rPr>
                <w:rFonts w:ascii="Palatino Linotype" w:eastAsia="Palatino Linotype" w:hAnsi="Palatino Linotype" w:cs="Palatino Linotype"/>
              </w:rPr>
            </w:pPr>
          </w:p>
        </w:tc>
        <w:tc>
          <w:tcPr>
            <w:tcW w:w="4110" w:type="dxa"/>
          </w:tcPr>
          <w:p w14:paraId="714FC562" w14:textId="77777777" w:rsidR="00F36D3C" w:rsidRDefault="00F36D3C">
            <w:pPr>
              <w:ind w:right="28"/>
              <w:jc w:val="both"/>
              <w:rPr>
                <w:rFonts w:ascii="Palatino Linotype" w:eastAsia="Palatino Linotype" w:hAnsi="Palatino Linotype" w:cs="Palatino Linotype"/>
              </w:rPr>
            </w:pPr>
          </w:p>
          <w:p w14:paraId="1C5422D6" w14:textId="77777777" w:rsidR="00F36D3C" w:rsidRDefault="001C6231">
            <w:pPr>
              <w:ind w:right="28"/>
              <w:jc w:val="both"/>
              <w:rPr>
                <w:rFonts w:ascii="Palatino Linotype" w:eastAsia="Palatino Linotype" w:hAnsi="Palatino Linotype" w:cs="Palatino Linotype"/>
              </w:rPr>
            </w:pPr>
            <w:r>
              <w:rPr>
                <w:rFonts w:ascii="Palatino Linotype" w:eastAsia="Palatino Linotype" w:hAnsi="Palatino Linotype" w:cs="Palatino Linotype"/>
              </w:rPr>
              <w:t>El Quinto Regidor informó que remite la información que obra en sus archivos a través de correo electrónico al Titular de la Unidad de Transparencia, sin embargo, dicha información no obra dentro de la información remitida.</w:t>
            </w:r>
          </w:p>
        </w:tc>
        <w:tc>
          <w:tcPr>
            <w:tcW w:w="2913" w:type="dxa"/>
          </w:tcPr>
          <w:p w14:paraId="62C92450" w14:textId="77777777" w:rsidR="00F36D3C" w:rsidRDefault="00F36D3C">
            <w:pPr>
              <w:ind w:right="28"/>
              <w:jc w:val="both"/>
              <w:rPr>
                <w:rFonts w:ascii="Palatino Linotype" w:eastAsia="Palatino Linotype" w:hAnsi="Palatino Linotype" w:cs="Palatino Linotype"/>
              </w:rPr>
            </w:pPr>
          </w:p>
          <w:p w14:paraId="5982F038" w14:textId="77777777" w:rsidR="00F36D3C" w:rsidRDefault="001C6231">
            <w:pPr>
              <w:ind w:right="28"/>
              <w:jc w:val="both"/>
              <w:rPr>
                <w:rFonts w:ascii="Palatino Linotype" w:eastAsia="Palatino Linotype" w:hAnsi="Palatino Linotype" w:cs="Palatino Linotype"/>
              </w:rPr>
            </w:pPr>
            <w:r>
              <w:rPr>
                <w:rFonts w:ascii="Palatino Linotype" w:eastAsia="Palatino Linotype" w:hAnsi="Palatino Linotype" w:cs="Palatino Linotype"/>
                <w:b/>
                <w:bCs/>
              </w:rPr>
              <w:t>No</w:t>
            </w:r>
            <w:r>
              <w:rPr>
                <w:rFonts w:ascii="Palatino Linotype" w:eastAsia="Palatino Linotype" w:hAnsi="Palatino Linotype" w:cs="Palatino Linotype"/>
              </w:rPr>
              <w:t xml:space="preserve">, ya que no se hizo entrega de la información solicitada. </w:t>
            </w:r>
          </w:p>
        </w:tc>
      </w:tr>
      <w:tr w:rsidR="00F36D3C" w14:paraId="746ACC56" w14:textId="77777777" w:rsidTr="00857D46">
        <w:tc>
          <w:tcPr>
            <w:tcW w:w="2802" w:type="dxa"/>
          </w:tcPr>
          <w:p w14:paraId="1FEBE57C" w14:textId="77777777" w:rsidR="00F36D3C" w:rsidRDefault="00F36D3C">
            <w:pPr>
              <w:ind w:right="28"/>
              <w:jc w:val="both"/>
              <w:rPr>
                <w:rFonts w:ascii="Palatino Linotype" w:eastAsia="Palatino Linotype" w:hAnsi="Palatino Linotype" w:cs="Palatino Linotype"/>
              </w:rPr>
            </w:pPr>
          </w:p>
          <w:p w14:paraId="37CF8882" w14:textId="77777777" w:rsidR="00F36D3C" w:rsidRDefault="001C6231">
            <w:pPr>
              <w:ind w:right="28"/>
              <w:jc w:val="both"/>
              <w:rPr>
                <w:rFonts w:ascii="Palatino Linotype" w:eastAsia="Palatino Linotype" w:hAnsi="Palatino Linotype" w:cs="Palatino Linotype"/>
                <w:color w:val="000000"/>
              </w:rPr>
            </w:pPr>
            <w:r>
              <w:rPr>
                <w:rFonts w:ascii="Palatino Linotype" w:eastAsia="Palatino Linotype" w:hAnsi="Palatino Linotype" w:cs="Palatino Linotype"/>
              </w:rPr>
              <w:t>O</w:t>
            </w:r>
            <w:r>
              <w:rPr>
                <w:rFonts w:ascii="Palatino Linotype" w:eastAsia="Palatino Linotype" w:hAnsi="Palatino Linotype" w:cs="Palatino Linotype"/>
                <w:color w:val="000000"/>
              </w:rPr>
              <w:t>ficios que se recibieron y lo que se emitieron en el mes de julio del dos mil veinticinco por la Novena Regiduría</w:t>
            </w:r>
          </w:p>
          <w:p w14:paraId="2FB4C17D" w14:textId="77777777" w:rsidR="00F36D3C" w:rsidRDefault="00F36D3C">
            <w:pPr>
              <w:ind w:right="28"/>
              <w:jc w:val="both"/>
              <w:rPr>
                <w:rFonts w:ascii="Palatino Linotype" w:eastAsia="Palatino Linotype" w:hAnsi="Palatino Linotype" w:cs="Palatino Linotype"/>
              </w:rPr>
            </w:pPr>
          </w:p>
        </w:tc>
        <w:tc>
          <w:tcPr>
            <w:tcW w:w="4110" w:type="dxa"/>
          </w:tcPr>
          <w:p w14:paraId="446F9F38" w14:textId="77777777" w:rsidR="00F36D3C" w:rsidRDefault="001C6231">
            <w:pPr>
              <w:ind w:right="28"/>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14:paraId="093BF3C6" w14:textId="77777777" w:rsidR="00F36D3C" w:rsidRDefault="001C6231">
            <w:pPr>
              <w:ind w:right="28"/>
              <w:jc w:val="both"/>
              <w:rPr>
                <w:rFonts w:ascii="Palatino Linotype" w:eastAsia="Palatino Linotype" w:hAnsi="Palatino Linotype" w:cs="Palatino Linotype"/>
              </w:rPr>
            </w:pPr>
            <w:r>
              <w:rPr>
                <w:rFonts w:ascii="Palatino Linotype" w:eastAsia="Palatino Linotype" w:hAnsi="Palatino Linotype" w:cs="Palatino Linotype"/>
              </w:rPr>
              <w:t xml:space="preserve">Se remitieron los oficios del mes de julio firmados por la Novena Regidora, algunos se observan testados. </w:t>
            </w:r>
          </w:p>
          <w:p w14:paraId="5C03B0E5" w14:textId="77777777" w:rsidR="00F36D3C" w:rsidRDefault="00F36D3C">
            <w:pPr>
              <w:ind w:right="28"/>
              <w:jc w:val="both"/>
              <w:rPr>
                <w:rFonts w:ascii="Palatino Linotype" w:eastAsia="Palatino Linotype" w:hAnsi="Palatino Linotype" w:cs="Palatino Linotype"/>
              </w:rPr>
            </w:pPr>
          </w:p>
          <w:p w14:paraId="14A6235A" w14:textId="77777777" w:rsidR="00F36D3C" w:rsidRDefault="001C6231">
            <w:pPr>
              <w:ind w:right="28"/>
              <w:jc w:val="both"/>
              <w:rPr>
                <w:rFonts w:ascii="Palatino Linotype" w:eastAsia="Palatino Linotype" w:hAnsi="Palatino Linotype" w:cs="Palatino Linotype"/>
              </w:rPr>
            </w:pPr>
            <w:r>
              <w:rPr>
                <w:rFonts w:ascii="Palatino Linotype" w:eastAsia="Palatino Linotype" w:hAnsi="Palatino Linotype" w:cs="Palatino Linotype"/>
              </w:rPr>
              <w:t>No se remitió el acuerdo de clasificación de la información.</w:t>
            </w:r>
          </w:p>
          <w:p w14:paraId="44A6E539" w14:textId="77777777" w:rsidR="00F36D3C" w:rsidRDefault="00F36D3C">
            <w:pPr>
              <w:ind w:right="28"/>
              <w:jc w:val="both"/>
              <w:rPr>
                <w:rFonts w:ascii="Palatino Linotype" w:eastAsia="Palatino Linotype" w:hAnsi="Palatino Linotype" w:cs="Palatino Linotype"/>
              </w:rPr>
            </w:pPr>
          </w:p>
          <w:p w14:paraId="51B49805" w14:textId="77777777" w:rsidR="00F36D3C" w:rsidRDefault="001C6231">
            <w:pPr>
              <w:ind w:right="28"/>
              <w:jc w:val="both"/>
              <w:rPr>
                <w:rFonts w:ascii="Palatino Linotype" w:eastAsia="Palatino Linotype" w:hAnsi="Palatino Linotype" w:cs="Palatino Linotype"/>
              </w:rPr>
            </w:pPr>
            <w:r>
              <w:rPr>
                <w:rFonts w:ascii="Palatino Linotype" w:eastAsia="Palatino Linotype" w:hAnsi="Palatino Linotype" w:cs="Palatino Linotype"/>
              </w:rPr>
              <w:t>Faltan los oficios de manera enunciativa más no limitativa del 75 al 78.</w:t>
            </w:r>
          </w:p>
          <w:p w14:paraId="1838C944" w14:textId="77777777" w:rsidR="00F36D3C" w:rsidRDefault="00F36D3C">
            <w:pPr>
              <w:ind w:right="28"/>
              <w:jc w:val="both"/>
              <w:rPr>
                <w:rFonts w:ascii="Palatino Linotype" w:eastAsia="Palatino Linotype" w:hAnsi="Palatino Linotype" w:cs="Palatino Linotype"/>
              </w:rPr>
            </w:pPr>
          </w:p>
          <w:p w14:paraId="558DFA30" w14:textId="77777777" w:rsidR="00F36D3C" w:rsidRDefault="001C6231">
            <w:pPr>
              <w:ind w:right="28"/>
              <w:jc w:val="both"/>
              <w:rPr>
                <w:rFonts w:ascii="Palatino Linotype" w:eastAsia="Palatino Linotype" w:hAnsi="Palatino Linotype" w:cs="Palatino Linotype"/>
              </w:rPr>
            </w:pPr>
            <w:r>
              <w:rPr>
                <w:rFonts w:ascii="Palatino Linotype" w:eastAsia="Palatino Linotype" w:hAnsi="Palatino Linotype" w:cs="Palatino Linotype"/>
              </w:rPr>
              <w:t>No se remitieron los que se recibieron por parte de esa Regiduría.</w:t>
            </w:r>
          </w:p>
          <w:p w14:paraId="42C3DE07" w14:textId="77777777" w:rsidR="00580848" w:rsidRDefault="00580848">
            <w:pPr>
              <w:ind w:right="28"/>
              <w:jc w:val="both"/>
              <w:rPr>
                <w:rFonts w:ascii="Palatino Linotype" w:eastAsia="Palatino Linotype" w:hAnsi="Palatino Linotype" w:cs="Palatino Linotype"/>
              </w:rPr>
            </w:pPr>
          </w:p>
          <w:p w14:paraId="6F297D2B" w14:textId="77777777" w:rsidR="00143ADF" w:rsidRDefault="00143ADF">
            <w:pPr>
              <w:ind w:right="28"/>
              <w:jc w:val="both"/>
              <w:rPr>
                <w:rFonts w:ascii="Palatino Linotype" w:eastAsia="Palatino Linotype" w:hAnsi="Palatino Linotype" w:cs="Palatino Linotype"/>
              </w:rPr>
            </w:pPr>
            <w:r>
              <w:rPr>
                <w:rFonts w:ascii="Palatino Linotype" w:eastAsia="Palatino Linotype" w:hAnsi="Palatino Linotype" w:cs="Palatino Linotype"/>
              </w:rPr>
              <w:t xml:space="preserve">Se remitió un oficio del mes de julio de 2025, dirigido al Noveno Regidor. </w:t>
            </w:r>
          </w:p>
          <w:p w14:paraId="25B3D787" w14:textId="77777777" w:rsidR="00580848" w:rsidRDefault="00580848">
            <w:pPr>
              <w:ind w:right="28"/>
              <w:jc w:val="both"/>
              <w:rPr>
                <w:rFonts w:ascii="Palatino Linotype" w:eastAsia="Palatino Linotype" w:hAnsi="Palatino Linotype" w:cs="Palatino Linotype"/>
              </w:rPr>
            </w:pPr>
          </w:p>
        </w:tc>
        <w:tc>
          <w:tcPr>
            <w:tcW w:w="2913" w:type="dxa"/>
          </w:tcPr>
          <w:p w14:paraId="7F602816" w14:textId="77777777" w:rsidR="00F36D3C" w:rsidRDefault="00F36D3C">
            <w:pPr>
              <w:ind w:right="28"/>
              <w:jc w:val="both"/>
              <w:rPr>
                <w:rFonts w:ascii="Palatino Linotype" w:eastAsia="Palatino Linotype" w:hAnsi="Palatino Linotype" w:cs="Palatino Linotype"/>
              </w:rPr>
            </w:pPr>
          </w:p>
          <w:p w14:paraId="26EED03A" w14:textId="77777777" w:rsidR="00F36D3C" w:rsidRDefault="00F36D3C">
            <w:pPr>
              <w:ind w:right="28"/>
              <w:jc w:val="both"/>
              <w:rPr>
                <w:rFonts w:ascii="Palatino Linotype" w:eastAsia="Palatino Linotype" w:hAnsi="Palatino Linotype" w:cs="Palatino Linotype"/>
              </w:rPr>
            </w:pPr>
          </w:p>
          <w:p w14:paraId="32B6FAD7" w14:textId="77777777" w:rsidR="00F36D3C" w:rsidRDefault="00E56C93">
            <w:pPr>
              <w:ind w:right="28"/>
              <w:jc w:val="both"/>
              <w:rPr>
                <w:rFonts w:ascii="Palatino Linotype" w:eastAsia="Palatino Linotype" w:hAnsi="Palatino Linotype" w:cs="Palatino Linotype"/>
                <w:b/>
                <w:bCs/>
              </w:rPr>
            </w:pPr>
            <w:r>
              <w:rPr>
                <w:rFonts w:ascii="Palatino Linotype" w:eastAsia="Palatino Linotype" w:hAnsi="Palatino Linotype" w:cs="Palatino Linotype"/>
                <w:b/>
                <w:bCs/>
              </w:rPr>
              <w:t>Parcialmente.</w:t>
            </w:r>
          </w:p>
          <w:p w14:paraId="30C1E5AB" w14:textId="77777777" w:rsidR="00F36D3C" w:rsidRDefault="00F36D3C">
            <w:pPr>
              <w:ind w:right="28"/>
              <w:jc w:val="both"/>
              <w:rPr>
                <w:rFonts w:ascii="Palatino Linotype" w:eastAsia="Palatino Linotype" w:hAnsi="Palatino Linotype" w:cs="Palatino Linotype"/>
              </w:rPr>
            </w:pPr>
          </w:p>
          <w:p w14:paraId="1994A99D" w14:textId="77777777" w:rsidR="00F36D3C" w:rsidRDefault="00F36D3C">
            <w:pPr>
              <w:ind w:right="28"/>
              <w:jc w:val="both"/>
              <w:rPr>
                <w:rFonts w:ascii="Palatino Linotype" w:eastAsia="Palatino Linotype" w:hAnsi="Palatino Linotype" w:cs="Palatino Linotype"/>
              </w:rPr>
            </w:pPr>
          </w:p>
          <w:p w14:paraId="773BB35D" w14:textId="77777777" w:rsidR="00F36D3C" w:rsidRDefault="001C6231">
            <w:pPr>
              <w:ind w:right="28"/>
              <w:jc w:val="both"/>
              <w:rPr>
                <w:rFonts w:ascii="Palatino Linotype" w:eastAsia="Palatino Linotype" w:hAnsi="Palatino Linotype" w:cs="Palatino Linotype"/>
              </w:rPr>
            </w:pPr>
            <w:r>
              <w:rPr>
                <w:rFonts w:ascii="Palatino Linotype" w:eastAsia="Palatino Linotype" w:hAnsi="Palatino Linotype" w:cs="Palatino Linotype"/>
              </w:rPr>
              <w:t xml:space="preserve">Ya que no se remitieron completos los oficios remitidos. </w:t>
            </w:r>
          </w:p>
          <w:p w14:paraId="485CF3FD" w14:textId="77777777" w:rsidR="00F36D3C" w:rsidRDefault="00F36D3C">
            <w:pPr>
              <w:ind w:right="28"/>
              <w:jc w:val="both"/>
              <w:rPr>
                <w:rFonts w:ascii="Palatino Linotype" w:eastAsia="Palatino Linotype" w:hAnsi="Palatino Linotype" w:cs="Palatino Linotype"/>
              </w:rPr>
            </w:pPr>
          </w:p>
          <w:p w14:paraId="31091ED5" w14:textId="77777777" w:rsidR="00F36D3C" w:rsidRDefault="001C6231">
            <w:pPr>
              <w:ind w:right="28"/>
              <w:jc w:val="both"/>
              <w:rPr>
                <w:rFonts w:ascii="Palatino Linotype" w:eastAsia="Palatino Linotype" w:hAnsi="Palatino Linotype" w:cs="Palatino Linotype"/>
              </w:rPr>
            </w:pPr>
            <w:r>
              <w:rPr>
                <w:rFonts w:ascii="Palatino Linotype" w:eastAsia="Palatino Linotype" w:hAnsi="Palatino Linotype" w:cs="Palatino Linotype"/>
              </w:rPr>
              <w:t>No se remitió el acuerdo de clasificación de los oficios rem</w:t>
            </w:r>
            <w:r w:rsidR="00580848">
              <w:rPr>
                <w:rFonts w:ascii="Palatino Linotype" w:eastAsia="Palatino Linotype" w:hAnsi="Palatino Linotype" w:cs="Palatino Linotype"/>
              </w:rPr>
              <w:t xml:space="preserve">itidos con información testada en donde se observa se clasificaron </w:t>
            </w:r>
            <w:r w:rsidR="00143ADF">
              <w:rPr>
                <w:rFonts w:ascii="Palatino Linotype" w:eastAsia="Palatino Linotype" w:hAnsi="Palatino Linotype" w:cs="Palatino Linotype"/>
              </w:rPr>
              <w:t>domicilios de las unidades económicas,</w:t>
            </w:r>
            <w:r w:rsidR="00A3709B">
              <w:rPr>
                <w:rFonts w:ascii="Palatino Linotype" w:eastAsia="Palatino Linotype" w:hAnsi="Palatino Linotype" w:cs="Palatino Linotype"/>
              </w:rPr>
              <w:t xml:space="preserve"> información que se considera de naturaleza pública, pues se trata de rendición de cuentas y abono a la transparencia, asimismo, se observan</w:t>
            </w:r>
            <w:r w:rsidR="00143ADF">
              <w:rPr>
                <w:rFonts w:ascii="Palatino Linotype" w:eastAsia="Palatino Linotype" w:hAnsi="Palatino Linotype" w:cs="Palatino Linotype"/>
              </w:rPr>
              <w:t xml:space="preserve"> datos que no se pueden observar a que información corresponden,</w:t>
            </w:r>
            <w:r w:rsidR="00290AEC">
              <w:rPr>
                <w:rFonts w:ascii="Palatino Linotype" w:eastAsia="Palatino Linotype" w:hAnsi="Palatino Linotype" w:cs="Palatino Linotype"/>
              </w:rPr>
              <w:t xml:space="preserve"> que de manera enunciativa más no limitativa, son correos electrónicos. </w:t>
            </w:r>
          </w:p>
          <w:p w14:paraId="45F096C3" w14:textId="77777777" w:rsidR="00F36D3C" w:rsidRDefault="00F36D3C">
            <w:pPr>
              <w:ind w:right="28"/>
              <w:jc w:val="both"/>
              <w:rPr>
                <w:rFonts w:ascii="Palatino Linotype" w:eastAsia="Palatino Linotype" w:hAnsi="Palatino Linotype" w:cs="Palatino Linotype"/>
              </w:rPr>
            </w:pPr>
          </w:p>
          <w:p w14:paraId="39D49852" w14:textId="77777777" w:rsidR="00F36D3C" w:rsidRDefault="001C6231">
            <w:pPr>
              <w:ind w:right="28"/>
              <w:jc w:val="both"/>
              <w:rPr>
                <w:rFonts w:ascii="Palatino Linotype" w:eastAsia="Palatino Linotype" w:hAnsi="Palatino Linotype" w:cs="Palatino Linotype"/>
              </w:rPr>
            </w:pPr>
            <w:r>
              <w:rPr>
                <w:rFonts w:ascii="Palatino Linotype" w:eastAsia="Palatino Linotype" w:hAnsi="Palatino Linotype" w:cs="Palatino Linotype"/>
              </w:rPr>
              <w:t xml:space="preserve">No se hizo entrega de los oficios recibidos del mes de julio de dos mil veinticinco. </w:t>
            </w:r>
          </w:p>
          <w:p w14:paraId="2BE467B1" w14:textId="77777777" w:rsidR="00F36D3C" w:rsidRDefault="00F36D3C">
            <w:pPr>
              <w:ind w:right="28"/>
              <w:jc w:val="both"/>
              <w:rPr>
                <w:rFonts w:ascii="Palatino Linotype" w:eastAsia="Palatino Linotype" w:hAnsi="Palatino Linotype" w:cs="Palatino Linotype"/>
              </w:rPr>
            </w:pPr>
          </w:p>
        </w:tc>
      </w:tr>
      <w:tr w:rsidR="00F36D3C" w14:paraId="20CE4C6E" w14:textId="77777777" w:rsidTr="00857D46">
        <w:tc>
          <w:tcPr>
            <w:tcW w:w="2802" w:type="dxa"/>
          </w:tcPr>
          <w:p w14:paraId="402DF3AE" w14:textId="77777777" w:rsidR="00F36D3C" w:rsidRDefault="00F36D3C">
            <w:pPr>
              <w:ind w:right="28"/>
              <w:jc w:val="both"/>
              <w:rPr>
                <w:rFonts w:ascii="Palatino Linotype" w:eastAsia="Palatino Linotype" w:hAnsi="Palatino Linotype" w:cs="Palatino Linotype"/>
              </w:rPr>
            </w:pPr>
          </w:p>
          <w:p w14:paraId="3DEA3E8A" w14:textId="77777777" w:rsidR="00F36D3C" w:rsidRDefault="001C6231">
            <w:pPr>
              <w:ind w:right="28"/>
              <w:jc w:val="both"/>
              <w:rPr>
                <w:rFonts w:ascii="Palatino Linotype" w:eastAsia="Palatino Linotype" w:hAnsi="Palatino Linotype" w:cs="Palatino Linotype"/>
                <w:color w:val="000000"/>
              </w:rPr>
            </w:pPr>
            <w:r>
              <w:rPr>
                <w:rFonts w:ascii="Palatino Linotype" w:eastAsia="Palatino Linotype" w:hAnsi="Palatino Linotype" w:cs="Palatino Linotype"/>
              </w:rPr>
              <w:lastRenderedPageBreak/>
              <w:t>O</w:t>
            </w:r>
            <w:r>
              <w:rPr>
                <w:rFonts w:ascii="Palatino Linotype" w:eastAsia="Palatino Linotype" w:hAnsi="Palatino Linotype" w:cs="Palatino Linotype"/>
                <w:color w:val="000000"/>
              </w:rPr>
              <w:t>ficios que se recibieron y lo que se emitieron en el mes de febrero del dos mil veinticinco por la Novena Regiduría</w:t>
            </w:r>
          </w:p>
          <w:p w14:paraId="5E6E164A" w14:textId="77777777" w:rsidR="00F36D3C" w:rsidRDefault="00F36D3C">
            <w:pPr>
              <w:ind w:right="28"/>
              <w:jc w:val="both"/>
              <w:rPr>
                <w:rFonts w:ascii="Palatino Linotype" w:eastAsia="Palatino Linotype" w:hAnsi="Palatino Linotype" w:cs="Palatino Linotype"/>
              </w:rPr>
            </w:pPr>
          </w:p>
        </w:tc>
        <w:tc>
          <w:tcPr>
            <w:tcW w:w="4110" w:type="dxa"/>
          </w:tcPr>
          <w:p w14:paraId="4059ECC6" w14:textId="77777777" w:rsidR="00F36D3C" w:rsidRDefault="00F36D3C">
            <w:pPr>
              <w:ind w:right="28"/>
              <w:jc w:val="both"/>
              <w:rPr>
                <w:rFonts w:ascii="Palatino Linotype" w:eastAsia="Palatino Linotype" w:hAnsi="Palatino Linotype" w:cs="Palatino Linotype"/>
              </w:rPr>
            </w:pPr>
          </w:p>
          <w:p w14:paraId="54DD443E" w14:textId="77777777" w:rsidR="00F36D3C" w:rsidRDefault="00F36D3C">
            <w:pPr>
              <w:ind w:right="28"/>
              <w:jc w:val="both"/>
              <w:rPr>
                <w:rFonts w:ascii="Palatino Linotype" w:eastAsia="Palatino Linotype" w:hAnsi="Palatino Linotype" w:cs="Palatino Linotype"/>
              </w:rPr>
            </w:pPr>
          </w:p>
          <w:p w14:paraId="478FCFF8" w14:textId="77777777" w:rsidR="00F36D3C" w:rsidRDefault="001C6231">
            <w:pPr>
              <w:ind w:right="28"/>
              <w:jc w:val="both"/>
              <w:rPr>
                <w:rFonts w:ascii="Palatino Linotype" w:eastAsia="Palatino Linotype" w:hAnsi="Palatino Linotype" w:cs="Palatino Linotype"/>
              </w:rPr>
            </w:pPr>
            <w:r>
              <w:rPr>
                <w:rFonts w:ascii="Palatino Linotype" w:eastAsia="Palatino Linotype" w:hAnsi="Palatino Linotype" w:cs="Palatino Linotype"/>
              </w:rPr>
              <w:lastRenderedPageBreak/>
              <w:t>Se remitieron los oficios recibidos el veinte de febrero de dos mil veinticinco, sin embargo se remitieron algunos testados sin el acuerdo del comité por el que se clasifica la información.</w:t>
            </w:r>
          </w:p>
          <w:p w14:paraId="732A47F0" w14:textId="77777777" w:rsidR="00F36D3C" w:rsidRDefault="00F36D3C">
            <w:pPr>
              <w:ind w:right="28"/>
              <w:jc w:val="both"/>
              <w:rPr>
                <w:rFonts w:ascii="Palatino Linotype" w:eastAsia="Palatino Linotype" w:hAnsi="Palatino Linotype" w:cs="Palatino Linotype"/>
              </w:rPr>
            </w:pPr>
          </w:p>
          <w:p w14:paraId="3816C324" w14:textId="77777777" w:rsidR="00F36D3C" w:rsidRDefault="001C6231">
            <w:pPr>
              <w:ind w:right="28"/>
              <w:jc w:val="both"/>
              <w:rPr>
                <w:rFonts w:ascii="Palatino Linotype" w:eastAsia="Palatino Linotype" w:hAnsi="Palatino Linotype" w:cs="Palatino Linotype"/>
              </w:rPr>
            </w:pPr>
            <w:r>
              <w:rPr>
                <w:rFonts w:ascii="Palatino Linotype" w:eastAsia="Palatino Linotype" w:hAnsi="Palatino Linotype" w:cs="Palatino Linotype"/>
              </w:rPr>
              <w:t xml:space="preserve">Por lo que hace a los remitidos, se observan incompletos, ya que de manera enunciativa más no limitativa, faltan los oficios 53,53-58, 70, 40, 44, 45, etc.; asimismo, se observa información testada sin que se haya remitido el acuerdo de clasificación de la información correspondiente. </w:t>
            </w:r>
          </w:p>
          <w:p w14:paraId="5C4906C8" w14:textId="77777777" w:rsidR="00F36D3C" w:rsidRDefault="00F36D3C">
            <w:pPr>
              <w:ind w:right="28"/>
              <w:jc w:val="both"/>
              <w:rPr>
                <w:rFonts w:ascii="Palatino Linotype" w:eastAsia="Palatino Linotype" w:hAnsi="Palatino Linotype" w:cs="Palatino Linotype"/>
              </w:rPr>
            </w:pPr>
          </w:p>
          <w:p w14:paraId="7896042A" w14:textId="77777777" w:rsidR="001C6231" w:rsidRDefault="001C6231">
            <w:pPr>
              <w:ind w:right="28"/>
              <w:jc w:val="both"/>
              <w:rPr>
                <w:rFonts w:ascii="Palatino Linotype" w:eastAsia="Palatino Linotype" w:hAnsi="Palatino Linotype" w:cs="Palatino Linotype"/>
              </w:rPr>
            </w:pPr>
          </w:p>
        </w:tc>
        <w:tc>
          <w:tcPr>
            <w:tcW w:w="2913" w:type="dxa"/>
          </w:tcPr>
          <w:p w14:paraId="2E2AB379" w14:textId="77777777" w:rsidR="00F36D3C" w:rsidRDefault="00F36D3C">
            <w:pPr>
              <w:ind w:right="28"/>
              <w:jc w:val="both"/>
              <w:rPr>
                <w:rFonts w:ascii="Palatino Linotype" w:eastAsia="Palatino Linotype" w:hAnsi="Palatino Linotype" w:cs="Palatino Linotype"/>
              </w:rPr>
            </w:pPr>
          </w:p>
          <w:p w14:paraId="3733F84F" w14:textId="77777777" w:rsidR="00F36D3C" w:rsidRDefault="001C6231">
            <w:pPr>
              <w:ind w:right="28"/>
              <w:jc w:val="both"/>
              <w:rPr>
                <w:rFonts w:ascii="Palatino Linotype" w:eastAsia="Palatino Linotype" w:hAnsi="Palatino Linotype" w:cs="Palatino Linotype"/>
                <w:b/>
                <w:bCs/>
              </w:rPr>
            </w:pPr>
            <w:r>
              <w:rPr>
                <w:rFonts w:ascii="Palatino Linotype" w:eastAsia="Palatino Linotype" w:hAnsi="Palatino Linotype" w:cs="Palatino Linotype"/>
                <w:b/>
                <w:bCs/>
              </w:rPr>
              <w:t>Parcialmente.</w:t>
            </w:r>
          </w:p>
          <w:p w14:paraId="5FC9AFE3" w14:textId="77777777" w:rsidR="00F36D3C" w:rsidRDefault="00F36D3C">
            <w:pPr>
              <w:ind w:right="28"/>
              <w:jc w:val="both"/>
              <w:rPr>
                <w:rFonts w:ascii="Palatino Linotype" w:eastAsia="Palatino Linotype" w:hAnsi="Palatino Linotype" w:cs="Palatino Linotype"/>
                <w:b/>
                <w:bCs/>
              </w:rPr>
            </w:pPr>
          </w:p>
          <w:p w14:paraId="576D725A" w14:textId="77777777" w:rsidR="00F36D3C" w:rsidRDefault="00F36D3C">
            <w:pPr>
              <w:ind w:right="28"/>
              <w:jc w:val="both"/>
              <w:rPr>
                <w:rFonts w:ascii="Palatino Linotype" w:eastAsia="Palatino Linotype" w:hAnsi="Palatino Linotype" w:cs="Palatino Linotype"/>
              </w:rPr>
            </w:pPr>
          </w:p>
          <w:p w14:paraId="1CC8CD33" w14:textId="77777777" w:rsidR="00F36D3C" w:rsidRDefault="001C6231">
            <w:pPr>
              <w:ind w:right="28"/>
              <w:jc w:val="both"/>
              <w:rPr>
                <w:rFonts w:ascii="Palatino Linotype" w:eastAsia="Palatino Linotype" w:hAnsi="Palatino Linotype" w:cs="Palatino Linotype"/>
              </w:rPr>
            </w:pPr>
            <w:r>
              <w:rPr>
                <w:rFonts w:ascii="Palatino Linotype" w:eastAsia="Palatino Linotype" w:hAnsi="Palatino Linotype" w:cs="Palatino Linotype"/>
              </w:rPr>
              <w:t>Se remitieron incompletos y respecto los que se remitieron con información testada, no se remitió el acuerdo del comité correspondiente.</w:t>
            </w:r>
          </w:p>
          <w:p w14:paraId="5E74E395" w14:textId="77777777" w:rsidR="001C6231" w:rsidRDefault="001C6231">
            <w:pPr>
              <w:ind w:right="28"/>
              <w:jc w:val="both"/>
              <w:rPr>
                <w:rFonts w:ascii="Palatino Linotype" w:eastAsia="Palatino Linotype" w:hAnsi="Palatino Linotype" w:cs="Palatino Linotype"/>
              </w:rPr>
            </w:pPr>
          </w:p>
          <w:p w14:paraId="454BC4F6" w14:textId="77777777" w:rsidR="001C6231" w:rsidRDefault="001C6231">
            <w:pPr>
              <w:ind w:right="28"/>
              <w:jc w:val="both"/>
              <w:rPr>
                <w:rFonts w:ascii="Palatino Linotype" w:eastAsia="Palatino Linotype" w:hAnsi="Palatino Linotype" w:cs="Palatino Linotype"/>
              </w:rPr>
            </w:pPr>
            <w:r>
              <w:rPr>
                <w:rFonts w:ascii="Palatino Linotype" w:eastAsia="Palatino Linotype" w:hAnsi="Palatino Linotype" w:cs="Palatino Linotype"/>
              </w:rPr>
              <w:t>Respecto la información testada, s</w:t>
            </w:r>
            <w:r w:rsidR="00172C91">
              <w:rPr>
                <w:rFonts w:ascii="Palatino Linotype" w:eastAsia="Palatino Linotype" w:hAnsi="Palatino Linotype" w:cs="Palatino Linotype"/>
              </w:rPr>
              <w:t xml:space="preserve">e observa el número particular. </w:t>
            </w:r>
          </w:p>
          <w:p w14:paraId="06CFF88C" w14:textId="77777777" w:rsidR="001C6231" w:rsidRDefault="001C6231">
            <w:pPr>
              <w:ind w:right="28"/>
              <w:jc w:val="both"/>
              <w:rPr>
                <w:rFonts w:ascii="Palatino Linotype" w:eastAsia="Palatino Linotype" w:hAnsi="Palatino Linotype" w:cs="Palatino Linotype"/>
              </w:rPr>
            </w:pPr>
          </w:p>
          <w:p w14:paraId="737ECAE7" w14:textId="77777777" w:rsidR="001C6231" w:rsidRDefault="001C6231">
            <w:pPr>
              <w:ind w:right="28"/>
              <w:jc w:val="both"/>
              <w:rPr>
                <w:rFonts w:ascii="Palatino Linotype" w:eastAsia="Palatino Linotype" w:hAnsi="Palatino Linotype" w:cs="Palatino Linotype"/>
              </w:rPr>
            </w:pPr>
            <w:r>
              <w:rPr>
                <w:rFonts w:ascii="Palatino Linotype" w:eastAsia="Palatino Linotype" w:hAnsi="Palatino Linotype" w:cs="Palatino Linotype"/>
              </w:rPr>
              <w:t>Asimismo, el número telefónico de la Dirección General, el cual debe ser público.</w:t>
            </w:r>
          </w:p>
          <w:p w14:paraId="623AFB06" w14:textId="77777777" w:rsidR="001C6231" w:rsidRDefault="001C6231">
            <w:pPr>
              <w:ind w:right="28"/>
              <w:jc w:val="both"/>
              <w:rPr>
                <w:rFonts w:ascii="Palatino Linotype" w:eastAsia="Palatino Linotype" w:hAnsi="Palatino Linotype" w:cs="Palatino Linotype"/>
              </w:rPr>
            </w:pPr>
          </w:p>
          <w:p w14:paraId="0BBCFFCE" w14:textId="77777777" w:rsidR="001C6231" w:rsidRDefault="00172C91">
            <w:pPr>
              <w:ind w:right="28"/>
              <w:jc w:val="both"/>
              <w:rPr>
                <w:rFonts w:ascii="Palatino Linotype" w:eastAsia="Palatino Linotype" w:hAnsi="Palatino Linotype" w:cs="Palatino Linotype"/>
              </w:rPr>
            </w:pPr>
            <w:r>
              <w:rPr>
                <w:rFonts w:ascii="Palatino Linotype" w:eastAsia="Palatino Linotype" w:hAnsi="Palatino Linotype" w:cs="Palatino Linotype"/>
              </w:rPr>
              <w:t>Tres</w:t>
            </w:r>
            <w:r w:rsidR="001C6231">
              <w:rPr>
                <w:rFonts w:ascii="Palatino Linotype" w:eastAsia="Palatino Linotype" w:hAnsi="Palatino Linotype" w:cs="Palatino Linotype"/>
              </w:rPr>
              <w:t xml:space="preserve"> números telefónico testado, del cual no se puede colegir si se trata de un particular o de alguna de las áreas administrativas que integran al Ayuntamiento. </w:t>
            </w:r>
          </w:p>
          <w:p w14:paraId="6CAE4784" w14:textId="77777777" w:rsidR="001C6231" w:rsidRDefault="001C6231">
            <w:pPr>
              <w:ind w:right="28"/>
              <w:jc w:val="both"/>
              <w:rPr>
                <w:rFonts w:ascii="Palatino Linotype" w:eastAsia="Palatino Linotype" w:hAnsi="Palatino Linotype" w:cs="Palatino Linotype"/>
              </w:rPr>
            </w:pPr>
          </w:p>
          <w:p w14:paraId="7CF6BD6F" w14:textId="1B23917E" w:rsidR="001C6231" w:rsidRDefault="001C6231">
            <w:pPr>
              <w:ind w:right="28"/>
              <w:jc w:val="both"/>
              <w:rPr>
                <w:rFonts w:ascii="Palatino Linotype" w:eastAsia="Palatino Linotype" w:hAnsi="Palatino Linotype" w:cs="Palatino Linotype"/>
              </w:rPr>
            </w:pPr>
            <w:r>
              <w:rPr>
                <w:rFonts w:ascii="Palatino Linotype" w:eastAsia="Palatino Linotype" w:hAnsi="Palatino Linotype" w:cs="Palatino Linotype"/>
              </w:rPr>
              <w:t xml:space="preserve">Un oficio con información testada sin que se pueda determinar a </w:t>
            </w:r>
            <w:r w:rsidR="001E5870">
              <w:rPr>
                <w:rFonts w:ascii="Palatino Linotype" w:eastAsia="Palatino Linotype" w:hAnsi="Palatino Linotype" w:cs="Palatino Linotype"/>
              </w:rPr>
              <w:t>qué</w:t>
            </w:r>
            <w:r>
              <w:rPr>
                <w:rFonts w:ascii="Palatino Linotype" w:eastAsia="Palatino Linotype" w:hAnsi="Palatino Linotype" w:cs="Palatino Linotype"/>
              </w:rPr>
              <w:t xml:space="preserve"> información corresponde.</w:t>
            </w:r>
          </w:p>
        </w:tc>
      </w:tr>
    </w:tbl>
    <w:p w14:paraId="2556CA3D" w14:textId="77777777" w:rsidR="00F36D3C" w:rsidRDefault="00F36D3C">
      <w:pPr>
        <w:spacing w:line="360" w:lineRule="auto"/>
        <w:ind w:right="-1071"/>
        <w:jc w:val="both"/>
        <w:rPr>
          <w:rFonts w:ascii="Palatino Linotype" w:eastAsia="Palatino Linotype" w:hAnsi="Palatino Linotype" w:cs="Palatino Linotype"/>
        </w:rPr>
      </w:pPr>
    </w:p>
    <w:p w14:paraId="0D995B6F" w14:textId="77777777" w:rsidR="00F36D3C" w:rsidRDefault="001C6231">
      <w:pPr>
        <w:numPr>
          <w:ilvl w:val="0"/>
          <w:numId w:val="1"/>
        </w:numPr>
        <w:spacing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Es por lo anterior, que no pueden tenerse por colmadas en su totalidad las solicitudes de información que nos ocupa, resultando dable ordenar la búsqueda exhaustiva y razonable a efecto de que se haga entrega de la información solicitada de manera completa y correcta. </w:t>
      </w:r>
    </w:p>
    <w:p w14:paraId="4F55598F" w14:textId="77777777" w:rsidR="00F36D3C" w:rsidRDefault="00F36D3C">
      <w:pPr>
        <w:spacing w:line="360" w:lineRule="auto"/>
        <w:ind w:right="-1071"/>
        <w:jc w:val="both"/>
        <w:rPr>
          <w:rFonts w:ascii="Palatino Linotype" w:eastAsia="Palatino Linotype" w:hAnsi="Palatino Linotype" w:cs="Palatino Linotype"/>
        </w:rPr>
      </w:pPr>
    </w:p>
    <w:p w14:paraId="1859B18C" w14:textId="77777777" w:rsidR="00F36D3C" w:rsidRDefault="001C6231">
      <w:pPr>
        <w:numPr>
          <w:ilvl w:val="0"/>
          <w:numId w:val="1"/>
        </w:numPr>
        <w:spacing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rPr>
        <w:t>Al respecto de lo anterior, en términos de 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w:t>
      </w:r>
    </w:p>
    <w:p w14:paraId="43FCFF3B" w14:textId="77777777" w:rsidR="00F36D3C" w:rsidRDefault="001C6231">
      <w:pPr>
        <w:spacing w:line="276" w:lineRule="auto"/>
        <w:ind w:left="851" w:right="-1071"/>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18. Los sujetos obligados deberán documentar todo acto que derive del ejercicio de sus facultades, competencias o funciones</w:t>
      </w:r>
      <w:r>
        <w:rPr>
          <w:rFonts w:ascii="Palatino Linotype" w:eastAsia="Palatino Linotype" w:hAnsi="Palatino Linotype" w:cs="Palatino Linotype"/>
          <w:i/>
          <w:iCs/>
        </w:rPr>
        <w:t xml:space="preserve">, considerando desde su origen la eventual publicidad y reutilización de la información que generen. </w:t>
      </w:r>
    </w:p>
    <w:p w14:paraId="5BD85D30" w14:textId="77777777" w:rsidR="00F36D3C" w:rsidRDefault="00F36D3C">
      <w:pPr>
        <w:spacing w:line="276" w:lineRule="auto"/>
        <w:ind w:left="851" w:right="-1071"/>
        <w:jc w:val="both"/>
        <w:rPr>
          <w:rFonts w:ascii="Palatino Linotype" w:eastAsia="Palatino Linotype" w:hAnsi="Palatino Linotype" w:cs="Palatino Linotype"/>
          <w:i/>
          <w:iCs/>
        </w:rPr>
      </w:pPr>
    </w:p>
    <w:p w14:paraId="167BE3B7" w14:textId="77777777" w:rsidR="00F36D3C" w:rsidRDefault="001C6231">
      <w:pPr>
        <w:spacing w:line="276" w:lineRule="auto"/>
        <w:ind w:left="851" w:right="-107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19.</w:t>
      </w:r>
      <w:r>
        <w:rPr>
          <w:rFonts w:ascii="Palatino Linotype" w:eastAsia="Palatino Linotype" w:hAnsi="Palatino Linotype" w:cs="Palatino Linotype"/>
          <w:i/>
          <w:iCs/>
        </w:rPr>
        <w:t xml:space="preserve"> Se presume que la información debe existir si se refiere a las facultades, competencias y funciones que los ordenamientos jurídicos aplicables otorgan a los sujetos obligados. </w:t>
      </w:r>
    </w:p>
    <w:p w14:paraId="29DB9ED3" w14:textId="77777777" w:rsidR="00F36D3C" w:rsidRDefault="00F36D3C">
      <w:pPr>
        <w:spacing w:line="276" w:lineRule="auto"/>
        <w:ind w:left="851" w:right="-1071"/>
        <w:jc w:val="both"/>
        <w:rPr>
          <w:rFonts w:ascii="Palatino Linotype" w:eastAsia="Palatino Linotype" w:hAnsi="Palatino Linotype" w:cs="Palatino Linotype"/>
          <w:i/>
          <w:iCs/>
        </w:rPr>
      </w:pPr>
    </w:p>
    <w:p w14:paraId="6968D918" w14:textId="77777777" w:rsidR="00F36D3C" w:rsidRDefault="001C6231">
      <w:pPr>
        <w:spacing w:line="276" w:lineRule="auto"/>
        <w:ind w:left="851" w:right="-107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En los casos en que ciertas facultades, competencias o funciones no se hayan ejercido, se debe motivar la respuesta en función de las causas que motiven tal circunstancia. </w:t>
      </w:r>
    </w:p>
    <w:p w14:paraId="765D62C1" w14:textId="77777777" w:rsidR="00F36D3C" w:rsidRDefault="001C6231">
      <w:pPr>
        <w:spacing w:line="276" w:lineRule="auto"/>
        <w:ind w:left="851" w:right="-1071"/>
        <w:jc w:val="both"/>
        <w:rPr>
          <w:rFonts w:ascii="Palatino Linotype" w:eastAsia="Palatino Linotype" w:hAnsi="Palatino Linotype" w:cs="Palatino Linotype"/>
        </w:rPr>
      </w:pPr>
      <w:r>
        <w:rPr>
          <w:rFonts w:ascii="Palatino Linotype" w:eastAsia="Palatino Linotype" w:hAnsi="Palatino Linotype" w:cs="Palatino Linotype"/>
          <w:i/>
          <w:iCs/>
        </w:rPr>
        <w:t>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(Sic)</w:t>
      </w:r>
    </w:p>
    <w:p w14:paraId="77A27BAC" w14:textId="77777777" w:rsidR="00F36D3C" w:rsidRDefault="00F36D3C">
      <w:pPr>
        <w:spacing w:line="360" w:lineRule="auto"/>
        <w:ind w:right="-1071"/>
        <w:jc w:val="both"/>
        <w:rPr>
          <w:rFonts w:ascii="Palatino Linotype" w:eastAsia="Palatino Linotype" w:hAnsi="Palatino Linotype" w:cs="Palatino Linotype"/>
        </w:rPr>
      </w:pPr>
    </w:p>
    <w:p w14:paraId="2F6F758A" w14:textId="77777777" w:rsidR="00F36D3C" w:rsidRDefault="001C6231">
      <w:pPr>
        <w:numPr>
          <w:ilvl w:val="0"/>
          <w:numId w:val="1"/>
        </w:numPr>
        <w:spacing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rPr>
        <w:t xml:space="preserve">Ahora bien, respecto al tema es conviene señalar que los </w:t>
      </w:r>
      <w:r>
        <w:rPr>
          <w:rFonts w:ascii="Palatino Linotype" w:eastAsia="Palatino Linotype" w:hAnsi="Palatino Linotype" w:cs="Palatino Linotype"/>
          <w:b/>
          <w:bCs/>
          <w:i/>
          <w:iCs/>
        </w:rPr>
        <w:t>oficios</w:t>
      </w:r>
      <w:r>
        <w:rPr>
          <w:rFonts w:ascii="Palatino Linotype" w:eastAsia="Palatino Linotype" w:hAnsi="Palatino Linotype" w:cs="Palatino Linotype"/>
        </w:rPr>
        <w:t>, son ampliamente conocidos como instrumentos de comunicación entre autoridades o dependencias, que permiten llevar a cabo distintas gestiones para el cumplimiento de sus distintas funciones, conforme a la definición del Diccionario de la Real Academia Española, que señala:</w:t>
      </w:r>
    </w:p>
    <w:p w14:paraId="61FCF2F1" w14:textId="77777777" w:rsidR="00F36D3C" w:rsidRDefault="001C6231">
      <w:pPr>
        <w:shd w:val="clear" w:color="auto" w:fill="FFFFFF"/>
        <w:spacing w:line="276" w:lineRule="auto"/>
        <w:ind w:left="851" w:right="-1071"/>
        <w:jc w:val="both"/>
        <w:rPr>
          <w:rFonts w:ascii="Palatino Linotype" w:eastAsia="Palatino Linotype" w:hAnsi="Palatino Linotype" w:cs="Palatino Linotype"/>
          <w:i/>
          <w:iCs/>
        </w:rPr>
      </w:pPr>
      <w:r>
        <w:rPr>
          <w:rFonts w:ascii="Palatino Linotype" w:eastAsia="Palatino Linotype" w:hAnsi="Palatino Linotype" w:cs="Palatino Linotype"/>
          <w:i/>
          <w:iCs/>
        </w:rPr>
        <w:t>“6. m. Comunicación escrita, referente a los asuntos de las Administraciones públicas.</w:t>
      </w:r>
    </w:p>
    <w:p w14:paraId="4000F027" w14:textId="77777777" w:rsidR="00F36D3C" w:rsidRDefault="001C6231">
      <w:pPr>
        <w:shd w:val="clear" w:color="auto" w:fill="FFFFFF"/>
        <w:spacing w:line="276" w:lineRule="auto"/>
        <w:ind w:left="851" w:right="-1071"/>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Sin.: escrito, comunicado, comunicación, documento, expediente.” (Sic)</w:t>
      </w:r>
    </w:p>
    <w:p w14:paraId="7F09D185" w14:textId="77777777" w:rsidR="00F36D3C" w:rsidRDefault="00F36D3C">
      <w:pPr>
        <w:shd w:val="clear" w:color="auto" w:fill="FFFFFF"/>
        <w:spacing w:line="360" w:lineRule="auto"/>
        <w:ind w:right="-1071"/>
        <w:jc w:val="both"/>
        <w:rPr>
          <w:rFonts w:ascii="Palatino Linotype" w:eastAsia="Palatino Linotype" w:hAnsi="Palatino Linotype" w:cs="Palatino Linotype"/>
        </w:rPr>
      </w:pPr>
    </w:p>
    <w:p w14:paraId="36B7D4DA" w14:textId="77777777" w:rsidR="00F36D3C" w:rsidRDefault="001C6231">
      <w:pPr>
        <w:numPr>
          <w:ilvl w:val="0"/>
          <w:numId w:val="1"/>
        </w:numPr>
        <w:spacing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rPr>
        <w:t xml:space="preserve">De lo anteriormente vertido, se tiene que los documentos que sirven de comunicación entre las diferentes unidades administrativas de una institución pública pueden ser a través de </w:t>
      </w:r>
      <w:r>
        <w:rPr>
          <w:rFonts w:ascii="Palatino Linotype" w:eastAsia="Palatino Linotype" w:hAnsi="Palatino Linotype" w:cs="Palatino Linotype"/>
          <w:b/>
          <w:bCs/>
        </w:rPr>
        <w:t>oficios</w:t>
      </w:r>
      <w:r>
        <w:rPr>
          <w:rFonts w:ascii="Palatino Linotype" w:eastAsia="Palatino Linotype" w:hAnsi="Palatino Linotype" w:cs="Palatino Linotype"/>
        </w:rPr>
        <w:t>. Así el oficio</w:t>
      </w:r>
      <w:r>
        <w:rPr>
          <w:rFonts w:ascii="Palatino Linotype" w:eastAsia="Palatino Linotype" w:hAnsi="Palatino Linotype" w:cs="Palatino Linotype"/>
          <w:b/>
          <w:bCs/>
          <w:i/>
          <w:iCs/>
        </w:rPr>
        <w:t xml:space="preserve"> </w:t>
      </w:r>
      <w:r>
        <w:rPr>
          <w:rFonts w:ascii="Palatino Linotype" w:eastAsia="Palatino Linotype" w:hAnsi="Palatino Linotype" w:cs="Palatino Linotype"/>
        </w:rPr>
        <w:t xml:space="preserve">es el </w:t>
      </w:r>
      <w:r>
        <w:rPr>
          <w:rFonts w:ascii="Palatino Linotype" w:eastAsia="Palatino Linotype" w:hAnsi="Palatino Linotype" w:cs="Palatino Linotype"/>
          <w:b/>
          <w:bCs/>
          <w:u w:val="single"/>
        </w:rPr>
        <w:t>medio de comunicación formal que inicia una gestión</w:t>
      </w:r>
      <w:r>
        <w:rPr>
          <w:rFonts w:ascii="Palatino Linotype" w:eastAsia="Palatino Linotype" w:hAnsi="Palatino Linotype" w:cs="Palatino Linotype"/>
          <w:b/>
          <w:bCs/>
        </w:rPr>
        <w:t xml:space="preserve">, </w:t>
      </w:r>
      <w:r>
        <w:rPr>
          <w:rFonts w:ascii="Palatino Linotype" w:eastAsia="Palatino Linotype" w:hAnsi="Palatino Linotype" w:cs="Palatino Linotype"/>
          <w:b/>
          <w:bCs/>
          <w:u w:val="single"/>
        </w:rPr>
        <w:t>informa de un hecho relevante, regulariza una situación, transmite órdenes, lineamientos o instrucciones, o trata asuntos específicos relacionados con personas físicas o morales en el marco de sus actuaciones</w:t>
      </w:r>
      <w:r>
        <w:rPr>
          <w:rFonts w:ascii="Palatino Linotype" w:eastAsia="Palatino Linotype" w:hAnsi="Palatino Linotype" w:cs="Palatino Linotype"/>
        </w:rPr>
        <w:t>.</w:t>
      </w:r>
    </w:p>
    <w:p w14:paraId="456D7AA6" w14:textId="77777777" w:rsidR="00F36D3C" w:rsidRDefault="00F36D3C">
      <w:pPr>
        <w:spacing w:line="360" w:lineRule="auto"/>
        <w:ind w:right="-1071"/>
        <w:jc w:val="both"/>
        <w:rPr>
          <w:rFonts w:ascii="Palatino Linotype" w:eastAsia="Palatino Linotype" w:hAnsi="Palatino Linotype" w:cs="Palatino Linotype"/>
        </w:rPr>
      </w:pPr>
    </w:p>
    <w:p w14:paraId="140708C6" w14:textId="77777777" w:rsidR="00F36D3C" w:rsidRDefault="001C6231">
      <w:pPr>
        <w:numPr>
          <w:ilvl w:val="0"/>
          <w:numId w:val="1"/>
        </w:numPr>
        <w:spacing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rPr>
        <w:t xml:space="preserve">De este modo, se logra advertir que la información solicitada por la parte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resulta relevante, pues al tratarse de información relacionada con las acciones de prevención, está íntimamente relacionada con el cumplimiento de las atribuciones y fines del Ayuntamiento. </w:t>
      </w:r>
    </w:p>
    <w:p w14:paraId="6CE85EEE" w14:textId="77777777" w:rsidR="00F36D3C" w:rsidRDefault="00F36D3C">
      <w:pPr>
        <w:spacing w:line="360" w:lineRule="auto"/>
        <w:ind w:right="-1071"/>
        <w:jc w:val="both"/>
        <w:rPr>
          <w:rFonts w:ascii="Palatino Linotype" w:eastAsia="Palatino Linotype" w:hAnsi="Palatino Linotype" w:cs="Palatino Linotype"/>
        </w:rPr>
      </w:pPr>
    </w:p>
    <w:p w14:paraId="298EC9D9" w14:textId="77777777" w:rsidR="00F36D3C" w:rsidRDefault="001C6231">
      <w:pPr>
        <w:numPr>
          <w:ilvl w:val="0"/>
          <w:numId w:val="1"/>
        </w:numPr>
        <w:spacing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rPr>
        <w:t>Toma relevancia, lo señalado en el artículo 2°, fracción VII de la Ley de Transparencia y Acceso a la Información Pública del Estado de México y Municipios, el cual establece como objetivo promover, fomentar y difundir la cultura de la transparencia en el ejercicio de la función pública, así como, la rendición de cuentas, a través del establecimiento de mecanismos que garanticen la publicidad de la información oportuna, verificable, comprensible, actualizada y completa.</w:t>
      </w:r>
    </w:p>
    <w:p w14:paraId="65E24732" w14:textId="77777777" w:rsidR="00F36D3C" w:rsidRDefault="00F36D3C">
      <w:pPr>
        <w:spacing w:line="360" w:lineRule="auto"/>
        <w:ind w:right="-1071"/>
        <w:jc w:val="both"/>
        <w:rPr>
          <w:rFonts w:ascii="Palatino Linotype" w:eastAsia="Palatino Linotype" w:hAnsi="Palatino Linotype" w:cs="Palatino Linotype"/>
        </w:rPr>
      </w:pPr>
    </w:p>
    <w:p w14:paraId="34D2404D" w14:textId="77777777" w:rsidR="00F36D3C" w:rsidRDefault="001C6231">
      <w:pPr>
        <w:numPr>
          <w:ilvl w:val="0"/>
          <w:numId w:val="1"/>
        </w:numPr>
        <w:spacing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rPr>
        <w:t xml:space="preserve">Cómo se logra observar, el derecho de acceso a la información pública, es una herramienta con la que, cuentan los particulares, para conocer la forma en que los Gobiernos Municipales, cumplen sus atribuciones y obligaciones, así como, ejercen los recursos públicos </w:t>
      </w:r>
      <w:r>
        <w:rPr>
          <w:rFonts w:ascii="Palatino Linotype" w:eastAsia="Palatino Linotype" w:hAnsi="Palatino Linotype" w:cs="Palatino Linotype"/>
        </w:rPr>
        <w:lastRenderedPageBreak/>
        <w:t>con los que cuentan; esto es, sirven para que los Sujetos Obligados rindan cuentas a la ciudadanía, de su hacer diario.</w:t>
      </w:r>
    </w:p>
    <w:p w14:paraId="00F99C79" w14:textId="77777777" w:rsidR="00F36D3C" w:rsidRDefault="00F36D3C">
      <w:pPr>
        <w:spacing w:line="360" w:lineRule="auto"/>
        <w:ind w:right="-1071"/>
        <w:jc w:val="both"/>
        <w:rPr>
          <w:rFonts w:ascii="Palatino Linotype" w:eastAsia="Palatino Linotype" w:hAnsi="Palatino Linotype" w:cs="Palatino Linotype"/>
        </w:rPr>
      </w:pPr>
    </w:p>
    <w:p w14:paraId="02F480EA" w14:textId="77777777" w:rsidR="00F36D3C" w:rsidRDefault="001C6231">
      <w:pPr>
        <w:numPr>
          <w:ilvl w:val="0"/>
          <w:numId w:val="1"/>
        </w:numPr>
        <w:spacing w:line="360" w:lineRule="auto"/>
        <w:ind w:right="-1071"/>
        <w:jc w:val="both"/>
        <w:rPr>
          <w:rFonts w:ascii="Palatino Linotype" w:eastAsia="Palatino Linotype" w:hAnsi="Palatino Linotype" w:cs="Palatino Linotype"/>
        </w:rPr>
      </w:pPr>
      <w:bookmarkStart w:id="6" w:name="_heading=h.g574rcqg1rzm" w:colFirst="0" w:colLast="0"/>
      <w:bookmarkEnd w:id="6"/>
      <w:r>
        <w:rPr>
          <w:rFonts w:ascii="Palatino Linotype" w:eastAsia="Palatino Linotype" w:hAnsi="Palatino Linotype" w:cs="Palatino Linotype"/>
        </w:rPr>
        <w:t xml:space="preserve">Conforme a todo lo expuesto, es de interés público, proporcionar información solicitada, pues rinde cuentas de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está cumpliendo atribuciones y fines específicos; además, que transparenta, las acciones realizadas por éste.</w:t>
      </w:r>
    </w:p>
    <w:p w14:paraId="790231E6" w14:textId="77777777" w:rsidR="00F36D3C" w:rsidRDefault="00F36D3C">
      <w:pPr>
        <w:spacing w:line="360" w:lineRule="auto"/>
        <w:ind w:right="-1071"/>
        <w:jc w:val="both"/>
        <w:rPr>
          <w:rFonts w:ascii="Palatino Linotype" w:eastAsia="Palatino Linotype" w:hAnsi="Palatino Linotype" w:cs="Palatino Linotype"/>
        </w:rPr>
      </w:pPr>
    </w:p>
    <w:p w14:paraId="6441464A" w14:textId="77777777" w:rsidR="00F36D3C" w:rsidRPr="00E56C93" w:rsidRDefault="001C6231">
      <w:pPr>
        <w:numPr>
          <w:ilvl w:val="0"/>
          <w:numId w:val="1"/>
        </w:numPr>
        <w:spacing w:line="360" w:lineRule="auto"/>
        <w:ind w:right="-1071"/>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Asimismo, y derivado de que la información se remitió testada sin el Acuerdo del Comité, luego entonces, de los oficios </w:t>
      </w:r>
      <w:r>
        <w:rPr>
          <w:rFonts w:ascii="Palatino Linotype" w:eastAsia="Palatino Linotype" w:hAnsi="Palatino Linotype" w:cs="Palatino Linotype"/>
        </w:rPr>
        <w:t>emitidos</w:t>
      </w:r>
      <w:r>
        <w:rPr>
          <w:rFonts w:ascii="Palatino Linotype" w:eastAsia="Palatino Linotype" w:hAnsi="Palatino Linotype" w:cs="Palatino Linotype"/>
          <w:color w:val="000000"/>
        </w:rPr>
        <w:t>, no se puede tener la certeza si los datos testados efectivamente corresponden a datos personales susceptibles de ser clasificados.</w:t>
      </w:r>
    </w:p>
    <w:p w14:paraId="37326E9C" w14:textId="77777777" w:rsidR="00E56C93" w:rsidRPr="00E56C93" w:rsidRDefault="00E56C93" w:rsidP="00E56C93">
      <w:pPr>
        <w:spacing w:line="360" w:lineRule="auto"/>
        <w:ind w:right="-1071"/>
        <w:jc w:val="both"/>
        <w:rPr>
          <w:rFonts w:ascii="Palatino Linotype" w:eastAsia="Palatino Linotype" w:hAnsi="Palatino Linotype" w:cs="Palatino Linotype"/>
          <w:b/>
          <w:bCs/>
          <w:color w:val="000000"/>
        </w:rPr>
      </w:pPr>
    </w:p>
    <w:p w14:paraId="24CA1577" w14:textId="77777777" w:rsidR="00E56C93" w:rsidRPr="00172C91" w:rsidRDefault="00E56C93" w:rsidP="00E56C93">
      <w:pPr>
        <w:numPr>
          <w:ilvl w:val="0"/>
          <w:numId w:val="1"/>
        </w:numPr>
        <w:spacing w:line="360" w:lineRule="auto"/>
        <w:ind w:right="-1071"/>
        <w:jc w:val="both"/>
        <w:rPr>
          <w:rFonts w:ascii="Palatino Linotype" w:eastAsia="Palatino Linotype" w:hAnsi="Palatino Linotype" w:cs="Palatino Linotype"/>
          <w:b/>
          <w:bCs/>
          <w:color w:val="000000"/>
        </w:rPr>
      </w:pPr>
      <w:r>
        <w:rPr>
          <w:rFonts w:ascii="Palatino Linotype" w:eastAsia="Palatino Linotype" w:hAnsi="Palatino Linotype" w:cs="Palatino Linotype"/>
          <w:bCs/>
          <w:color w:val="000000"/>
        </w:rPr>
        <w:t>Ahora bien, respecto la información que se testo en los oficios, se refiere lo siguiente:</w:t>
      </w:r>
    </w:p>
    <w:p w14:paraId="77A631F2" w14:textId="77777777" w:rsidR="00E56C93" w:rsidRDefault="00E56C93" w:rsidP="00E56C93">
      <w:pPr>
        <w:spacing w:line="360" w:lineRule="auto"/>
        <w:ind w:right="-1071"/>
        <w:jc w:val="both"/>
        <w:rPr>
          <w:rFonts w:ascii="Palatino Linotype" w:eastAsia="Palatino Linotype" w:hAnsi="Palatino Linotype" w:cs="Palatino Linotype"/>
          <w:bCs/>
          <w:color w:val="000000"/>
        </w:rPr>
      </w:pPr>
    </w:p>
    <w:p w14:paraId="3DD70833" w14:textId="77777777" w:rsidR="00E56C93" w:rsidRPr="001A7C33" w:rsidRDefault="00E56C93" w:rsidP="00E56C93">
      <w:pPr>
        <w:pStyle w:val="Prrafodelista"/>
        <w:numPr>
          <w:ilvl w:val="0"/>
          <w:numId w:val="7"/>
        </w:numPr>
        <w:spacing w:line="360" w:lineRule="auto"/>
        <w:jc w:val="both"/>
        <w:rPr>
          <w:rFonts w:ascii="Palatino Linotype" w:hAnsi="Palatino Linotype" w:cs="Tahoma"/>
          <w:szCs w:val="22"/>
        </w:rPr>
      </w:pPr>
      <w:r w:rsidRPr="001A7C33">
        <w:rPr>
          <w:rFonts w:ascii="Palatino Linotype" w:hAnsi="Palatino Linotype" w:cs="Tahoma"/>
          <w:b/>
          <w:szCs w:val="22"/>
        </w:rPr>
        <w:t>Correo electrónico particular.</w:t>
      </w:r>
    </w:p>
    <w:p w14:paraId="43FAEA71" w14:textId="77777777" w:rsidR="00E56C93" w:rsidRPr="001E5870" w:rsidRDefault="00E56C93" w:rsidP="00E56C93">
      <w:pPr>
        <w:spacing w:line="360" w:lineRule="auto"/>
        <w:jc w:val="both"/>
        <w:rPr>
          <w:rFonts w:ascii="Palatino Linotype" w:eastAsia="Calibri" w:hAnsi="Palatino Linotype" w:cs="Tahoma"/>
          <w:bCs/>
          <w:szCs w:val="22"/>
          <w:lang w:eastAsia="en-US"/>
        </w:rPr>
      </w:pPr>
      <w:r w:rsidRPr="001E5870">
        <w:rPr>
          <w:rFonts w:ascii="Palatino Linotype" w:eastAsia="Calibri" w:hAnsi="Palatino Linotype" w:cs="Tahoma"/>
          <w:bCs/>
          <w:szCs w:val="22"/>
          <w:lang w:eastAsia="en-US"/>
        </w:rPr>
        <w:t>El correo electrónico es un sistema de transmisión de mensajes por computadora a través de redes informáticas. Dicho dato se puede asimilar al teléfono o domicilio particular, cuya nomenclatura, se considera como un dato personal, toda vez que es un medio para comunicarse con la persona titular del mismo, la hace localizable e incluso identificable, al poder estar conformado por parte de su nombre o bien, fecha de nacimiento.</w:t>
      </w:r>
    </w:p>
    <w:p w14:paraId="0C00B936" w14:textId="77777777" w:rsidR="00E56C93" w:rsidRPr="001E5870" w:rsidRDefault="00E56C93" w:rsidP="00E56C93">
      <w:pPr>
        <w:spacing w:line="360" w:lineRule="auto"/>
        <w:jc w:val="both"/>
        <w:rPr>
          <w:rFonts w:ascii="Palatino Linotype" w:eastAsia="Calibri" w:hAnsi="Palatino Linotype" w:cs="Tahoma"/>
          <w:bCs/>
          <w:szCs w:val="22"/>
          <w:lang w:eastAsia="en-US"/>
        </w:rPr>
      </w:pPr>
    </w:p>
    <w:p w14:paraId="12CDFD06" w14:textId="77777777" w:rsidR="00E56C93" w:rsidRPr="001E5870" w:rsidRDefault="00E56C93" w:rsidP="00E56C93">
      <w:pPr>
        <w:spacing w:line="360" w:lineRule="auto"/>
        <w:jc w:val="both"/>
        <w:rPr>
          <w:rFonts w:ascii="Palatino Linotype" w:eastAsia="Calibri" w:hAnsi="Palatino Linotype" w:cs="Tahoma"/>
          <w:bCs/>
          <w:szCs w:val="22"/>
          <w:lang w:eastAsia="en-US"/>
        </w:rPr>
      </w:pPr>
      <w:r w:rsidRPr="001E5870">
        <w:rPr>
          <w:rFonts w:ascii="Palatino Linotype" w:eastAsia="Calibri" w:hAnsi="Palatino Linotype" w:cs="Tahoma"/>
          <w:bCs/>
          <w:szCs w:val="22"/>
          <w:lang w:eastAsia="en-US"/>
        </w:rPr>
        <w:t xml:space="preserve">En ese sentido,  cabe señalar que el correo electrónico en estudio fue proporcionado por una servidora pública en su carácter de particular, por lo que, mantiene su carácter primigenio, es decir, que la titularidad de dicho dato corresponde a la persona física y no así en su calidad de trabajador del Gobierno; por lo que </w:t>
      </w:r>
      <w:r w:rsidRPr="001E5870">
        <w:rPr>
          <w:rFonts w:ascii="Palatino Linotype" w:eastAsia="Calibri" w:hAnsi="Palatino Linotype" w:cs="Tahoma"/>
          <w:bCs/>
          <w:szCs w:val="22"/>
          <w:lang w:eastAsia="en-US"/>
        </w:rPr>
        <w:lastRenderedPageBreak/>
        <w:t>corresponde a un dato personal que actualiza la causal de clasificación establecida en el artículo 143, fracción I de la Ley de Transparencia y Acceso a la Información Pública del Estado de México y Municipios.</w:t>
      </w:r>
    </w:p>
    <w:p w14:paraId="03708FB2" w14:textId="77777777" w:rsidR="00E56C93" w:rsidRPr="001A7C33" w:rsidRDefault="00E56C93" w:rsidP="00E56C93">
      <w:pPr>
        <w:spacing w:line="360" w:lineRule="auto"/>
        <w:ind w:right="-1071"/>
        <w:jc w:val="both"/>
        <w:rPr>
          <w:rFonts w:ascii="Palatino Linotype" w:eastAsia="Palatino Linotype" w:hAnsi="Palatino Linotype" w:cs="Palatino Linotype"/>
          <w:b/>
          <w:bCs/>
          <w:color w:val="000000"/>
        </w:rPr>
      </w:pPr>
    </w:p>
    <w:p w14:paraId="10456234" w14:textId="77777777" w:rsidR="00E56C93" w:rsidRPr="001A7C33" w:rsidRDefault="00E56C93" w:rsidP="00E56C93">
      <w:pPr>
        <w:pStyle w:val="Prrafodelista"/>
        <w:numPr>
          <w:ilvl w:val="0"/>
          <w:numId w:val="9"/>
        </w:numPr>
        <w:spacing w:line="360" w:lineRule="auto"/>
        <w:jc w:val="both"/>
        <w:rPr>
          <w:rFonts w:ascii="Palatino Linotype" w:hAnsi="Palatino Linotype"/>
          <w:b/>
        </w:rPr>
      </w:pPr>
      <w:r w:rsidRPr="001A7C33">
        <w:rPr>
          <w:rFonts w:ascii="Palatino Linotype" w:hAnsi="Palatino Linotype"/>
          <w:b/>
        </w:rPr>
        <w:t xml:space="preserve">Nombres de personas que no son servidores públicos </w:t>
      </w:r>
    </w:p>
    <w:p w14:paraId="1BC98C2A" w14:textId="77777777" w:rsidR="00E56C93" w:rsidRPr="001A7C33" w:rsidRDefault="00E56C93" w:rsidP="00E56C93">
      <w:pPr>
        <w:numPr>
          <w:ilvl w:val="0"/>
          <w:numId w:val="1"/>
        </w:numPr>
        <w:spacing w:line="360" w:lineRule="auto"/>
        <w:ind w:right="-1071"/>
        <w:jc w:val="both"/>
        <w:rPr>
          <w:rFonts w:ascii="Palatino Linotype" w:eastAsia="Palatino Linotype" w:hAnsi="Palatino Linotype" w:cs="Palatino Linotype"/>
          <w:b/>
        </w:rPr>
      </w:pPr>
      <w:r w:rsidRPr="001A7C33">
        <w:rPr>
          <w:rFonts w:ascii="Palatino Linotype" w:hAnsi="Palatino Linotype"/>
        </w:rPr>
        <w:t xml:space="preserve">Al respecto, se considera que el </w:t>
      </w:r>
      <w:r w:rsidRPr="001A7C33">
        <w:rPr>
          <w:rFonts w:ascii="Palatino Linotype" w:eastAsia="Palatino Linotype" w:hAnsi="Palatino Linotype" w:cs="Palatino Linotype"/>
          <w:color w:val="000000"/>
        </w:rPr>
        <w:t>nombre</w:t>
      </w:r>
      <w:r w:rsidRPr="001A7C33">
        <w:rPr>
          <w:rFonts w:ascii="Palatino Linotype" w:hAnsi="Palatino Linotype"/>
        </w:rPr>
        <w:t xml:space="preserve"> se integra con el sustantivo propio y el primer </w:t>
      </w:r>
      <w:r w:rsidRPr="001A7C33">
        <w:rPr>
          <w:rFonts w:ascii="Palatino Linotype" w:eastAsia="Palatino Linotype" w:hAnsi="Palatino Linotype" w:cs="Palatino Linotype"/>
          <w:color w:val="000000"/>
        </w:rPr>
        <w:t>apellido</w:t>
      </w:r>
      <w:r w:rsidRPr="001A7C33">
        <w:rPr>
          <w:rFonts w:ascii="Palatino Linotype" w:hAnsi="Palatino Linotype"/>
        </w:rPr>
        <w:t xml:space="preserve"> de los padres, en el orden que, de común acuerdo determinen; asimismo es la manifestación principal del derecho subjetivo a la personalidad y atributo de esta en términos del artículo 2.3 del Código Civil del Estado de México, de tal suerte, el nombre per se es un elemento que hace a una persona física identificada o identificable, por lo que, se considera un dato personal. </w:t>
      </w:r>
    </w:p>
    <w:p w14:paraId="1E12F410" w14:textId="77777777" w:rsidR="00E56C93" w:rsidRPr="001A7C33" w:rsidRDefault="00E56C93" w:rsidP="00E56C93">
      <w:pPr>
        <w:pStyle w:val="Prrafodelista"/>
        <w:spacing w:line="360" w:lineRule="auto"/>
        <w:ind w:left="0"/>
        <w:jc w:val="both"/>
        <w:rPr>
          <w:rFonts w:ascii="Palatino Linotype" w:eastAsia="Palatino Linotype" w:hAnsi="Palatino Linotype" w:cs="Palatino Linotype"/>
          <w:b/>
        </w:rPr>
      </w:pPr>
    </w:p>
    <w:p w14:paraId="5829C441" w14:textId="77777777" w:rsidR="00E56C93" w:rsidRPr="001A7C33" w:rsidRDefault="00E56C93" w:rsidP="00E56C93">
      <w:pPr>
        <w:numPr>
          <w:ilvl w:val="0"/>
          <w:numId w:val="1"/>
        </w:numPr>
        <w:spacing w:line="360" w:lineRule="auto"/>
        <w:ind w:right="-1071"/>
        <w:jc w:val="both"/>
        <w:rPr>
          <w:rFonts w:ascii="Palatino Linotype" w:eastAsia="Palatino Linotype" w:hAnsi="Palatino Linotype" w:cs="Palatino Linotype"/>
          <w:b/>
        </w:rPr>
      </w:pPr>
      <w:r w:rsidRPr="001A7C33">
        <w:rPr>
          <w:rFonts w:ascii="Palatino Linotype" w:hAnsi="Palatino Linotype"/>
        </w:rPr>
        <w:t>Sobre el tema, se tiene presente que este Instituto emitió el Criterio Relevante 01/18, de la Segunda Época de este Instituto, que establece que el nombre del titular de una licencia, es información confidencial, cuando no involucra aprovechamiento de recursos públicos.</w:t>
      </w:r>
    </w:p>
    <w:p w14:paraId="1B2445CF" w14:textId="77777777" w:rsidR="00E56C93" w:rsidRPr="001A7C33" w:rsidRDefault="00E56C93" w:rsidP="00E56C93">
      <w:pPr>
        <w:pStyle w:val="Prrafodelista"/>
        <w:spacing w:line="360" w:lineRule="auto"/>
        <w:ind w:left="426" w:right="758"/>
        <w:jc w:val="both"/>
        <w:rPr>
          <w:rFonts w:ascii="Palatino Linotype" w:hAnsi="Palatino Linotype"/>
          <w:i/>
          <w:lang w:val="es-419"/>
        </w:rPr>
      </w:pPr>
      <w:r w:rsidRPr="001A7C33">
        <w:rPr>
          <w:rFonts w:ascii="Palatino Linotype" w:hAnsi="Palatino Linotype"/>
          <w:i/>
        </w:rPr>
        <w:t xml:space="preserve"> “</w:t>
      </w:r>
      <w:r w:rsidRPr="001A7C33">
        <w:rPr>
          <w:rFonts w:ascii="Palatino Linotype" w:hAnsi="Palatino Linotype"/>
          <w:b/>
          <w:i/>
        </w:rPr>
        <w:t>Nombre del titular de una licencia que no involucre el aprovechamiento de bienes, servicios y/o recursos públicos, constituye un dato personal susceptible de clasificar como confidencial</w:t>
      </w:r>
      <w:r w:rsidRPr="001A7C33">
        <w:rPr>
          <w:rFonts w:ascii="Palatino Linotype" w:hAnsi="Palatino Linotype"/>
          <w:i/>
        </w:rPr>
        <w:t xml:space="preserve">. El artículo 1, párrafo segundo de la Constitución Política de los Estados Unidos Mexicanos determina que las normas relativas a los derechos humanos se interpretarán de conformidad con la Constitución y con los tratados internacionales de la materia favoreciendo en todo tiempo a las personas la protección más amplia, por su parte el artículo 6, apartado A, fracciones I y II, de dicho ordenamiento </w:t>
      </w:r>
      <w:r w:rsidRPr="001A7C33">
        <w:rPr>
          <w:rFonts w:ascii="Palatino Linotype" w:hAnsi="Palatino Linotype"/>
          <w:i/>
          <w:lang w:val="es-419"/>
        </w:rPr>
        <w:t xml:space="preserve">establece que toda información en posesión de los sujetos obligados es pública y sólo podrá limitarse de manera justificada por razones de interés público, seguridad nacional, y para proteger la vida privada y datos personales en los términos precisados por las Leyes reglamentarias. Ahora bien, el artículo 92, fracción XXXII de </w:t>
      </w:r>
      <w:r w:rsidRPr="001A7C33">
        <w:rPr>
          <w:rFonts w:ascii="Palatino Linotype" w:hAnsi="Palatino Linotype"/>
          <w:i/>
          <w:lang w:val="es-419"/>
        </w:rPr>
        <w:lastRenderedPageBreak/>
        <w:t>la Ley de Transparencia y Acceso a la Información Pública del Estado de México y Municipios, señala que el nombre de los titulares de las licencias es un dato de carácter público, no obstante, para su aplicación, dicho numeral debe ser interpretado de manera armónica y sistemática con el ordenamiento reglamentario de la materia de transparencia y protección de datos personales, pues la intromisión a los datos personales de particulares únicamente se verá justificada cuando se involucre el aprovechamiento de bienes, servicios y/o recursos públicos en términos de lo dispuesto por los artículos 6, 92, fracción XXXII, 122 y 143, fracción I, de la Ley de Transparencia referida en concordancia con lo establecido por los numerales 6 y 15 de la Ley de Protección de Datos Personales en Posesión de Sujetos Obligados de la entidad. En ese sentido, el nombre de los titulares de licencias constituye un dato personal que debe ser tratado bajo los principios y términos de la ley reglamentaria de la materia, y para su publicidad se requerirá que la expedición de la licencia correspondiente involucre el aprovechamiento de bienes, servicios y/o recursos públicos, caso contrario se deberá clasificar como confidencial.”</w:t>
      </w:r>
    </w:p>
    <w:p w14:paraId="5996E0E7" w14:textId="77777777" w:rsidR="00E56C93" w:rsidRPr="001A7C33" w:rsidRDefault="00E56C93" w:rsidP="00E56C93">
      <w:pPr>
        <w:spacing w:line="360" w:lineRule="auto"/>
        <w:ind w:right="758"/>
        <w:jc w:val="both"/>
        <w:rPr>
          <w:rFonts w:ascii="Palatino Linotype" w:hAnsi="Palatino Linotype"/>
          <w:i/>
          <w:lang w:val="es-419"/>
        </w:rPr>
      </w:pPr>
    </w:p>
    <w:p w14:paraId="0C3EDB6F" w14:textId="77777777" w:rsidR="00E56C93" w:rsidRPr="001A7C33" w:rsidRDefault="00E56C93" w:rsidP="00E56C93">
      <w:pPr>
        <w:numPr>
          <w:ilvl w:val="0"/>
          <w:numId w:val="1"/>
        </w:numPr>
        <w:spacing w:line="360" w:lineRule="auto"/>
        <w:ind w:right="-1071"/>
        <w:jc w:val="both"/>
        <w:rPr>
          <w:rFonts w:ascii="Palatino Linotype" w:eastAsia="Times New Roman" w:hAnsi="Palatino Linotype" w:cs="Times New Roman"/>
          <w:b/>
          <w:bCs/>
        </w:rPr>
      </w:pPr>
      <w:r w:rsidRPr="001A7C33">
        <w:rPr>
          <w:rFonts w:ascii="Palatino Linotype" w:eastAsia="Times New Roman" w:hAnsi="Palatino Linotype" w:cs="Times New Roman"/>
          <w:bCs/>
        </w:rPr>
        <w:t xml:space="preserve">Asimismo, respecto el domicilio y teléfono de particulares, es considerada información confidencial, pues son datos personales que identifican a una persona y, por lo tanto, su divulgación sin el consentimiento del titular. </w:t>
      </w:r>
    </w:p>
    <w:p w14:paraId="6274D8CF" w14:textId="77777777" w:rsidR="00E56C93" w:rsidRPr="001A7C33" w:rsidRDefault="00E56C93" w:rsidP="00E56C93">
      <w:pPr>
        <w:spacing w:line="360" w:lineRule="auto"/>
        <w:ind w:right="-1071"/>
        <w:jc w:val="both"/>
        <w:rPr>
          <w:rFonts w:ascii="Palatino Linotype" w:eastAsia="Times New Roman" w:hAnsi="Palatino Linotype" w:cs="Times New Roman"/>
          <w:b/>
          <w:bCs/>
        </w:rPr>
      </w:pPr>
    </w:p>
    <w:p w14:paraId="37AE72D6" w14:textId="77777777" w:rsidR="00E56C93" w:rsidRPr="001A7C33" w:rsidRDefault="00E56C93" w:rsidP="00172C91">
      <w:pPr>
        <w:numPr>
          <w:ilvl w:val="0"/>
          <w:numId w:val="1"/>
        </w:numPr>
        <w:spacing w:line="360" w:lineRule="auto"/>
        <w:ind w:right="-1071"/>
        <w:jc w:val="both"/>
        <w:rPr>
          <w:rFonts w:ascii="Palatino Linotype" w:hAnsi="Palatino Linotype" w:cs="Tahoma"/>
          <w:bCs/>
          <w:sz w:val="22"/>
          <w:szCs w:val="22"/>
        </w:rPr>
      </w:pPr>
      <w:r w:rsidRPr="001A7C33">
        <w:rPr>
          <w:rFonts w:ascii="Palatino Linotype" w:eastAsia="Times New Roman" w:hAnsi="Palatino Linotype" w:cs="Times New Roman"/>
          <w:bCs/>
        </w:rPr>
        <w:t>Ahora bien, respecto los domicilios de domicilios de las unidades económicas</w:t>
      </w:r>
      <w:r w:rsidR="00172C91" w:rsidRPr="001A7C33">
        <w:rPr>
          <w:rFonts w:ascii="Palatino Linotype" w:hAnsi="Palatino Linotype" w:cs="Tahoma"/>
          <w:bCs/>
          <w:sz w:val="22"/>
          <w:szCs w:val="22"/>
        </w:rPr>
        <w:t xml:space="preserve">, resulta necesario precisar que el domicilio establecido, no corresponde al domicilio particular del titular de dichas autorizaciones, sino que corresponde a aquel donde se localiza la unidad económica, es decir, en el lugar en donde se realizará la actividad comercial, industrial o de servicios, por lo cual, el dato </w:t>
      </w:r>
      <w:r w:rsidR="00172C91" w:rsidRPr="001A7C33">
        <w:rPr>
          <w:rFonts w:ascii="Palatino Linotype" w:eastAsia="Calibri" w:hAnsi="Palatino Linotype" w:cs="Tahoma"/>
          <w:bCs/>
          <w:sz w:val="22"/>
          <w:szCs w:val="22"/>
          <w:lang w:eastAsia="en-US"/>
        </w:rPr>
        <w:t xml:space="preserve">únicamente identifica la ubicación donde se realiza una actividad económica regulada por el Municipio, respecto del cual se expidió una licencia o permiso y por tanto, no actualiza el supuesto de </w:t>
      </w:r>
      <w:r w:rsidR="00172C91" w:rsidRPr="001A7C33">
        <w:rPr>
          <w:rFonts w:ascii="Palatino Linotype" w:eastAsia="Calibri" w:hAnsi="Palatino Linotype" w:cs="Tahoma"/>
          <w:bCs/>
          <w:sz w:val="22"/>
          <w:szCs w:val="22"/>
          <w:lang w:eastAsia="en-US"/>
        </w:rPr>
        <w:lastRenderedPageBreak/>
        <w:t xml:space="preserve">clasificación previsto en el artículo 143 de la Ley de Transparencia y Acceso a la Información Pública del Estado de México y Municipios y debe considerarse como información pública. </w:t>
      </w:r>
    </w:p>
    <w:p w14:paraId="3A785C53" w14:textId="77777777" w:rsidR="00F36D3C" w:rsidRDefault="00F36D3C">
      <w:pPr>
        <w:spacing w:line="360" w:lineRule="auto"/>
        <w:ind w:right="-1071"/>
        <w:jc w:val="both"/>
        <w:rPr>
          <w:rFonts w:ascii="Palatino Linotype" w:eastAsia="Palatino Linotype" w:hAnsi="Palatino Linotype" w:cs="Palatino Linotype"/>
        </w:rPr>
      </w:pPr>
    </w:p>
    <w:p w14:paraId="367ABB2A" w14:textId="77777777" w:rsidR="00F36D3C" w:rsidRDefault="001C6231">
      <w:pPr>
        <w:numPr>
          <w:ilvl w:val="0"/>
          <w:numId w:val="1"/>
        </w:numPr>
        <w:spacing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rPr>
        <w:t xml:space="preserve">Dicho lo anterior, resulta necesario traer a colación lo estipulado por los </w:t>
      </w:r>
      <w:r>
        <w:rPr>
          <w:rFonts w:ascii="Palatino Linotype" w:eastAsia="Palatino Linotype" w:hAnsi="Palatino Linotype" w:cs="Palatino Linotype"/>
          <w:color w:val="000000"/>
        </w:rPr>
        <w:t>Lineamientos</w:t>
      </w:r>
      <w:r>
        <w:rPr>
          <w:rFonts w:ascii="Palatino Linotype" w:eastAsia="Palatino Linotype" w:hAnsi="Palatino Linotype" w:cs="Palatino Linotype"/>
        </w:rPr>
        <w:t xml:space="preserve"> Generales de Clasificación y Desclasificación de la Información, así como para la elaboración de Versiones Públicas</w:t>
      </w:r>
    </w:p>
    <w:p w14:paraId="1D6AFA06" w14:textId="77777777" w:rsidR="00F36D3C" w:rsidRDefault="001C6231" w:rsidP="00F157CA">
      <w:pPr>
        <w:tabs>
          <w:tab w:val="left" w:pos="284"/>
        </w:tabs>
        <w:spacing w:after="240"/>
        <w:ind w:left="284" w:right="-376"/>
        <w:jc w:val="both"/>
        <w:rPr>
          <w:rFonts w:ascii="Palatino Linotype" w:eastAsia="Palatino Linotype" w:hAnsi="Palatino Linotype" w:cs="Palatino Linotype"/>
          <w:b/>
          <w:bCs/>
          <w:i/>
          <w:iCs/>
        </w:rPr>
      </w:pPr>
      <w:r>
        <w:rPr>
          <w:rFonts w:ascii="Palatino Linotype" w:eastAsia="Palatino Linotype" w:hAnsi="Palatino Linotype" w:cs="Palatino Linotype"/>
        </w:rPr>
        <w:tab/>
      </w:r>
      <w:r>
        <w:rPr>
          <w:rFonts w:ascii="Palatino Linotype" w:eastAsia="Palatino Linotype" w:hAnsi="Palatino Linotype" w:cs="Palatino Linotype"/>
        </w:rPr>
        <w:tab/>
        <w:t xml:space="preserve">   “</w:t>
      </w:r>
      <w:r>
        <w:rPr>
          <w:rFonts w:ascii="Palatino Linotype" w:eastAsia="Palatino Linotype" w:hAnsi="Palatino Linotype" w:cs="Palatino Linotype"/>
          <w:b/>
          <w:bCs/>
          <w:i/>
          <w:iCs/>
        </w:rPr>
        <w:t>CAPÍTULO VI</w:t>
      </w:r>
    </w:p>
    <w:p w14:paraId="2C0681C3" w14:textId="77777777" w:rsidR="00F36D3C" w:rsidRDefault="001C6231" w:rsidP="00F157CA">
      <w:pPr>
        <w:tabs>
          <w:tab w:val="left" w:pos="284"/>
        </w:tabs>
        <w:spacing w:after="240"/>
        <w:ind w:left="284" w:right="-376"/>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DE LA INFORMACIÓN CONFIDENCIAL </w:t>
      </w:r>
    </w:p>
    <w:p w14:paraId="10ACD78E" w14:textId="77777777" w:rsidR="00F36D3C" w:rsidRDefault="001C6231" w:rsidP="00F157CA">
      <w:pPr>
        <w:tabs>
          <w:tab w:val="left" w:pos="284"/>
        </w:tabs>
        <w:spacing w:after="240"/>
        <w:ind w:left="284" w:right="-376"/>
        <w:jc w:val="both"/>
        <w:rPr>
          <w:rFonts w:ascii="Palatino Linotype" w:eastAsia="Palatino Linotype" w:hAnsi="Palatino Linotype" w:cs="Palatino Linotype"/>
          <w:i/>
          <w:iCs/>
        </w:rPr>
      </w:pPr>
      <w:r>
        <w:rPr>
          <w:rFonts w:ascii="Palatino Linotype" w:eastAsia="Palatino Linotype" w:hAnsi="Palatino Linotype" w:cs="Palatino Linotype"/>
          <w:b/>
          <w:bCs/>
          <w:i/>
          <w:iCs/>
        </w:rPr>
        <w:t>Trigésimo octavo.</w:t>
      </w:r>
      <w:r>
        <w:rPr>
          <w:rFonts w:ascii="Palatino Linotype" w:eastAsia="Palatino Linotype" w:hAnsi="Palatino Linotype" w:cs="Palatino Linotype"/>
          <w:i/>
          <w:iCs/>
        </w:rPr>
        <w:t xml:space="preserve"> Se considera susceptible de clasificarse como información confidencial: (Primer párrafo modificado mediante Acuerdo del Consejo Nacional DOF 18 de noviembre de 2022) </w:t>
      </w:r>
    </w:p>
    <w:p w14:paraId="51D62186" w14:textId="77777777" w:rsidR="00F36D3C" w:rsidRDefault="001C6231" w:rsidP="00F157CA">
      <w:pPr>
        <w:tabs>
          <w:tab w:val="left" w:pos="284"/>
        </w:tabs>
        <w:spacing w:after="240"/>
        <w:ind w:left="284" w:right="-37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Los datos personales, entendidos como cualquier información concerniente a una persona física identificada o identificable, en términos de la norma aplicable que, de manera enunciativa más no limitativa, se pueden identificar de acuerdo a las siguientes categorías: </w:t>
      </w:r>
    </w:p>
    <w:p w14:paraId="1ED101B3" w14:textId="77777777" w:rsidR="00F36D3C" w:rsidRDefault="001C6231" w:rsidP="00F157CA">
      <w:pPr>
        <w:tabs>
          <w:tab w:val="left" w:pos="284"/>
        </w:tabs>
        <w:spacing w:after="240"/>
        <w:ind w:left="284" w:right="-37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 </w:t>
      </w:r>
      <w:r>
        <w:rPr>
          <w:rFonts w:ascii="Palatino Linotype" w:eastAsia="Palatino Linotype" w:hAnsi="Palatino Linotype" w:cs="Palatino Linotype"/>
          <w:b/>
          <w:bCs/>
          <w:i/>
          <w:iCs/>
        </w:rPr>
        <w:t>Datos identificativos: El nombre, alias, pseudónimo, domicilio, código postal, teléfono particular, sexo, estado civil, teléfono celular, firma, clave de Registro Federal de Contribuyentes (RFC), Clave Única de Registro de Población (CURP), Clave de Elector, Matrícula del Servicio Militar Nacional, número de pasaporte, lugar y fecha de nacimiento, nacionalidad, edad, fotografía, localidad y sección electoral, y análogos.</w:t>
      </w:r>
      <w:r>
        <w:rPr>
          <w:rFonts w:ascii="Palatino Linotype" w:eastAsia="Palatino Linotype" w:hAnsi="Palatino Linotype" w:cs="Palatino Linotype"/>
          <w:i/>
          <w:iCs/>
        </w:rPr>
        <w:t xml:space="preserve"> </w:t>
      </w:r>
    </w:p>
    <w:p w14:paraId="533AF8B5" w14:textId="77777777" w:rsidR="00F36D3C" w:rsidRDefault="001C6231" w:rsidP="00F157CA">
      <w:pPr>
        <w:tabs>
          <w:tab w:val="left" w:pos="284"/>
        </w:tabs>
        <w:spacing w:after="240"/>
        <w:ind w:left="284" w:right="-37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w:t>
      </w:r>
    </w:p>
    <w:p w14:paraId="186418F0" w14:textId="77777777" w:rsidR="00F36D3C" w:rsidRDefault="001C6231" w:rsidP="00F157CA">
      <w:pPr>
        <w:tabs>
          <w:tab w:val="left" w:pos="284"/>
        </w:tabs>
        <w:spacing w:after="240"/>
        <w:ind w:left="284" w:right="-376"/>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5. Datos Laborales: Número de seguridad social, documentos de reclutamiento o selección, nombramiento, incidencia, capacitación, actividades extracurriculares, referencias laborales, referencias personales, solicitud de empleo, hoja de servicio, y análogos.</w:t>
      </w:r>
    </w:p>
    <w:p w14:paraId="531D7937" w14:textId="77777777" w:rsidR="00F36D3C" w:rsidRDefault="001C6231" w:rsidP="00F157CA">
      <w:pPr>
        <w:tabs>
          <w:tab w:val="left" w:pos="284"/>
        </w:tabs>
        <w:spacing w:after="240"/>
        <w:ind w:left="284" w:right="-376"/>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w:t>
      </w:r>
    </w:p>
    <w:p w14:paraId="2CC01E81" w14:textId="77777777" w:rsidR="00F36D3C" w:rsidRDefault="001C6231" w:rsidP="00F157CA">
      <w:pPr>
        <w:tabs>
          <w:tab w:val="left" w:pos="284"/>
        </w:tabs>
        <w:spacing w:after="240"/>
        <w:ind w:left="284" w:right="-376"/>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lastRenderedPageBreak/>
        <w:t xml:space="preserve">9. Datos de tránsito y movimientos migratorios: Información relativa al tránsito de las personas dentro y fuera del país, así como información migratoria, cédula migratoria, visa, pasaporte. </w:t>
      </w:r>
    </w:p>
    <w:p w14:paraId="615F0770" w14:textId="77777777" w:rsidR="00F36D3C" w:rsidRDefault="001C6231" w:rsidP="00F157CA">
      <w:pPr>
        <w:tabs>
          <w:tab w:val="left" w:pos="284"/>
        </w:tabs>
        <w:spacing w:after="240"/>
        <w:ind w:left="284" w:right="-376"/>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10. Datos electrónicos: Firma electrónica, dirección de correo electrónico, código QR”</w:t>
      </w:r>
    </w:p>
    <w:p w14:paraId="15AD45F5" w14:textId="77777777" w:rsidR="00F36D3C" w:rsidRDefault="00F36D3C" w:rsidP="00F157CA">
      <w:pPr>
        <w:tabs>
          <w:tab w:val="left" w:pos="284"/>
        </w:tabs>
        <w:spacing w:after="240"/>
        <w:ind w:left="284" w:right="-376"/>
        <w:jc w:val="both"/>
        <w:rPr>
          <w:rFonts w:ascii="Palatino Linotype" w:eastAsia="Palatino Linotype" w:hAnsi="Palatino Linotype" w:cs="Palatino Linotype"/>
          <w:b/>
          <w:bCs/>
          <w:i/>
          <w:iCs/>
        </w:rPr>
      </w:pPr>
    </w:p>
    <w:p w14:paraId="33617B8E" w14:textId="77777777" w:rsidR="00F36D3C" w:rsidRDefault="001C6231" w:rsidP="00F157CA">
      <w:pPr>
        <w:tabs>
          <w:tab w:val="left" w:pos="284"/>
        </w:tabs>
        <w:ind w:left="284" w:right="-376"/>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“CAPÍTULO VIII</w:t>
      </w:r>
    </w:p>
    <w:p w14:paraId="3DCDCF3A" w14:textId="77777777" w:rsidR="00F36D3C" w:rsidRDefault="001C6231" w:rsidP="00F157CA">
      <w:pPr>
        <w:tabs>
          <w:tab w:val="left" w:pos="284"/>
        </w:tabs>
        <w:ind w:left="284" w:right="-376"/>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DE LOS ELEMENTOS PARA LA CLASIFICACIÓN </w:t>
      </w:r>
    </w:p>
    <w:p w14:paraId="1B93B957" w14:textId="77777777" w:rsidR="00F36D3C" w:rsidRDefault="001C6231" w:rsidP="00F157CA">
      <w:pPr>
        <w:tabs>
          <w:tab w:val="left" w:pos="284"/>
        </w:tabs>
        <w:ind w:left="284" w:right="-376"/>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(Epígrafe modificado mediante Acuerdo del Consejo Nacional DOF 18 de noviembre de 2022) </w:t>
      </w:r>
    </w:p>
    <w:p w14:paraId="0D3A0D35" w14:textId="77777777" w:rsidR="00F36D3C" w:rsidRDefault="00F36D3C" w:rsidP="00F157CA">
      <w:pPr>
        <w:tabs>
          <w:tab w:val="left" w:pos="284"/>
        </w:tabs>
        <w:ind w:left="284" w:right="-376"/>
        <w:jc w:val="both"/>
        <w:rPr>
          <w:rFonts w:ascii="Palatino Linotype" w:eastAsia="Palatino Linotype" w:hAnsi="Palatino Linotype" w:cs="Palatino Linotype"/>
          <w:b/>
          <w:bCs/>
          <w:i/>
          <w:iCs/>
        </w:rPr>
      </w:pPr>
    </w:p>
    <w:p w14:paraId="0719727D" w14:textId="77777777" w:rsidR="00F36D3C" w:rsidRDefault="001C6231" w:rsidP="00F157CA">
      <w:pPr>
        <w:tabs>
          <w:tab w:val="left" w:pos="284"/>
        </w:tabs>
        <w:spacing w:after="240"/>
        <w:ind w:left="284" w:right="-376"/>
        <w:jc w:val="both"/>
        <w:rPr>
          <w:rFonts w:ascii="Palatino Linotype" w:eastAsia="Palatino Linotype" w:hAnsi="Palatino Linotype" w:cs="Palatino Linotype"/>
          <w:i/>
          <w:iCs/>
        </w:rPr>
      </w:pPr>
      <w:r>
        <w:rPr>
          <w:rFonts w:ascii="Palatino Linotype" w:eastAsia="Palatino Linotype" w:hAnsi="Palatino Linotype" w:cs="Palatino Linotype"/>
          <w:b/>
          <w:bCs/>
          <w:i/>
          <w:iCs/>
        </w:rPr>
        <w:t>Quincuagésimo.</w:t>
      </w:r>
      <w:r>
        <w:rPr>
          <w:rFonts w:ascii="Palatino Linotype" w:eastAsia="Palatino Linotype" w:hAnsi="Palatino Linotype" w:cs="Palatino Linotype"/>
          <w:i/>
          <w:iCs/>
        </w:rPr>
        <w:t xml:space="preserve"> Los titulares de las áreas de los sujetos obligados podrán establecer sus propios modelos o formatos para la elaboración de versiones públicas de documentos o expedientes, siempre y cuando cumplan Io establecido en los presentes Lineamientos, así como en las correspondientes Leyes Generales. (Lineamiento modificado mediante Acuerdo del Consejo Nacional DOF 18 de noviembre de 2022) </w:t>
      </w:r>
    </w:p>
    <w:p w14:paraId="7649DCC7" w14:textId="77777777" w:rsidR="00F36D3C" w:rsidRDefault="001C6231" w:rsidP="00F157CA">
      <w:pPr>
        <w:tabs>
          <w:tab w:val="left" w:pos="284"/>
        </w:tabs>
        <w:spacing w:after="240"/>
        <w:ind w:left="284" w:right="-376"/>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Quincuagésimo primero. </w:t>
      </w:r>
      <w:r>
        <w:rPr>
          <w:rFonts w:ascii="Palatino Linotype" w:eastAsia="Palatino Linotype" w:hAnsi="Palatino Linotype" w:cs="Palatino Linotype"/>
          <w:i/>
          <w:iCs/>
        </w:rPr>
        <w:t xml:space="preserve">Toda acta del Comité de Transparencia deberá contener: </w:t>
      </w:r>
    </w:p>
    <w:p w14:paraId="0AA7C76A" w14:textId="77777777" w:rsidR="00F36D3C" w:rsidRDefault="001C6231" w:rsidP="00F157CA">
      <w:pPr>
        <w:tabs>
          <w:tab w:val="left" w:pos="284"/>
        </w:tabs>
        <w:spacing w:after="240"/>
        <w:ind w:left="284" w:right="-376"/>
        <w:jc w:val="both"/>
        <w:rPr>
          <w:rFonts w:ascii="Palatino Linotype" w:eastAsia="Palatino Linotype" w:hAnsi="Palatino Linotype" w:cs="Palatino Linotype"/>
          <w:i/>
          <w:iCs/>
        </w:rPr>
      </w:pPr>
      <w:r>
        <w:rPr>
          <w:rFonts w:ascii="Palatino Linotype" w:eastAsia="Palatino Linotype" w:hAnsi="Palatino Linotype" w:cs="Palatino Linotype"/>
          <w:b/>
          <w:bCs/>
          <w:i/>
          <w:iCs/>
        </w:rPr>
        <w:t>l.</w:t>
      </w:r>
      <w:r>
        <w:rPr>
          <w:rFonts w:ascii="Palatino Linotype" w:eastAsia="Palatino Linotype" w:hAnsi="Palatino Linotype" w:cs="Palatino Linotype"/>
          <w:i/>
          <w:iCs/>
        </w:rPr>
        <w:t xml:space="preserve"> El número de sesión y fecha; </w:t>
      </w:r>
    </w:p>
    <w:p w14:paraId="6199F091" w14:textId="77777777" w:rsidR="00F36D3C" w:rsidRDefault="001C6231" w:rsidP="00F157CA">
      <w:pPr>
        <w:tabs>
          <w:tab w:val="left" w:pos="284"/>
        </w:tabs>
        <w:spacing w:after="240"/>
        <w:ind w:left="284" w:right="-376"/>
        <w:jc w:val="both"/>
        <w:rPr>
          <w:rFonts w:ascii="Palatino Linotype" w:eastAsia="Palatino Linotype" w:hAnsi="Palatino Linotype" w:cs="Palatino Linotype"/>
          <w:i/>
          <w:iCs/>
        </w:rPr>
      </w:pPr>
      <w:r>
        <w:rPr>
          <w:rFonts w:ascii="Palatino Linotype" w:eastAsia="Palatino Linotype" w:hAnsi="Palatino Linotype" w:cs="Palatino Linotype"/>
          <w:b/>
          <w:bCs/>
          <w:i/>
          <w:iCs/>
        </w:rPr>
        <w:t>ll.</w:t>
      </w:r>
      <w:r>
        <w:rPr>
          <w:rFonts w:ascii="Palatino Linotype" w:eastAsia="Palatino Linotype" w:hAnsi="Palatino Linotype" w:cs="Palatino Linotype"/>
          <w:i/>
          <w:iCs/>
        </w:rPr>
        <w:t xml:space="preserve"> El nombre del área que solicitó la clasificación de información; </w:t>
      </w:r>
    </w:p>
    <w:p w14:paraId="69AEDA51" w14:textId="77777777" w:rsidR="00F36D3C" w:rsidRDefault="001C6231" w:rsidP="00F157CA">
      <w:pPr>
        <w:tabs>
          <w:tab w:val="left" w:pos="284"/>
        </w:tabs>
        <w:spacing w:after="240"/>
        <w:ind w:left="284" w:right="-376"/>
        <w:jc w:val="both"/>
        <w:rPr>
          <w:rFonts w:ascii="Palatino Linotype" w:eastAsia="Palatino Linotype" w:hAnsi="Palatino Linotype" w:cs="Palatino Linotype"/>
          <w:i/>
          <w:iCs/>
        </w:rPr>
      </w:pPr>
      <w:r>
        <w:rPr>
          <w:rFonts w:ascii="Palatino Linotype" w:eastAsia="Palatino Linotype" w:hAnsi="Palatino Linotype" w:cs="Palatino Linotype"/>
          <w:b/>
          <w:bCs/>
          <w:i/>
          <w:iCs/>
        </w:rPr>
        <w:t>III.</w:t>
      </w:r>
      <w:r>
        <w:rPr>
          <w:rFonts w:ascii="Palatino Linotype" w:eastAsia="Palatino Linotype" w:hAnsi="Palatino Linotype" w:cs="Palatino Linotype"/>
          <w:i/>
          <w:iCs/>
        </w:rPr>
        <w:t xml:space="preserve"> La fundamentación legal y motivación correspondiente; </w:t>
      </w:r>
    </w:p>
    <w:p w14:paraId="73FA47FD" w14:textId="77777777" w:rsidR="00F36D3C" w:rsidRDefault="001C6231" w:rsidP="00F157CA">
      <w:pPr>
        <w:tabs>
          <w:tab w:val="left" w:pos="284"/>
        </w:tabs>
        <w:spacing w:after="240"/>
        <w:ind w:left="284" w:right="-376"/>
        <w:jc w:val="both"/>
        <w:rPr>
          <w:rFonts w:ascii="Palatino Linotype" w:eastAsia="Palatino Linotype" w:hAnsi="Palatino Linotype" w:cs="Palatino Linotype"/>
          <w:i/>
          <w:iCs/>
        </w:rPr>
      </w:pPr>
      <w:r>
        <w:rPr>
          <w:rFonts w:ascii="Palatino Linotype" w:eastAsia="Palatino Linotype" w:hAnsi="Palatino Linotype" w:cs="Palatino Linotype"/>
          <w:b/>
          <w:bCs/>
          <w:i/>
          <w:iCs/>
        </w:rPr>
        <w:t>IV</w:t>
      </w:r>
      <w:r>
        <w:rPr>
          <w:rFonts w:ascii="Palatino Linotype" w:eastAsia="Palatino Linotype" w:hAnsi="Palatino Linotype" w:cs="Palatino Linotype"/>
          <w:i/>
          <w:iCs/>
        </w:rPr>
        <w:t xml:space="preserve">. La resolución o resoluciones aprobadas; y </w:t>
      </w:r>
    </w:p>
    <w:p w14:paraId="63A8AAB2" w14:textId="77777777" w:rsidR="00F36D3C" w:rsidRDefault="001C6231" w:rsidP="00F157CA">
      <w:pPr>
        <w:tabs>
          <w:tab w:val="left" w:pos="284"/>
        </w:tabs>
        <w:spacing w:after="240"/>
        <w:ind w:left="284" w:right="-376"/>
        <w:jc w:val="both"/>
        <w:rPr>
          <w:rFonts w:ascii="Palatino Linotype" w:eastAsia="Palatino Linotype" w:hAnsi="Palatino Linotype" w:cs="Palatino Linotype"/>
          <w:i/>
          <w:iCs/>
        </w:rPr>
      </w:pPr>
      <w:r>
        <w:rPr>
          <w:rFonts w:ascii="Palatino Linotype" w:eastAsia="Palatino Linotype" w:hAnsi="Palatino Linotype" w:cs="Palatino Linotype"/>
          <w:b/>
          <w:bCs/>
          <w:i/>
          <w:iCs/>
        </w:rPr>
        <w:t>V.</w:t>
      </w:r>
      <w:r>
        <w:rPr>
          <w:rFonts w:ascii="Palatino Linotype" w:eastAsia="Palatino Linotype" w:hAnsi="Palatino Linotype" w:cs="Palatino Linotype"/>
          <w:i/>
          <w:iCs/>
        </w:rPr>
        <w:t xml:space="preserve"> La rúbrica o firma digital de cada integrante del Comité de Transparencia. </w:t>
      </w:r>
    </w:p>
    <w:p w14:paraId="58A95D2F" w14:textId="77777777" w:rsidR="00F36D3C" w:rsidRDefault="001C6231" w:rsidP="00F157CA">
      <w:pPr>
        <w:tabs>
          <w:tab w:val="left" w:pos="284"/>
        </w:tabs>
        <w:spacing w:after="240"/>
        <w:ind w:left="284" w:right="-37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Las resoluciones del Comité en las que se haya determinado confirmar o modificar la clasificación de información pública como reservada, deberán incluir, cuando menos: </w:t>
      </w:r>
    </w:p>
    <w:p w14:paraId="7468AAD7" w14:textId="77777777" w:rsidR="00F36D3C" w:rsidRDefault="001C6231" w:rsidP="00F157CA">
      <w:pPr>
        <w:tabs>
          <w:tab w:val="left" w:pos="284"/>
        </w:tabs>
        <w:spacing w:after="240"/>
        <w:ind w:left="284" w:right="-376"/>
        <w:jc w:val="both"/>
        <w:rPr>
          <w:rFonts w:ascii="Palatino Linotype" w:eastAsia="Palatino Linotype" w:hAnsi="Palatino Linotype" w:cs="Palatino Linotype"/>
          <w:i/>
          <w:iCs/>
        </w:rPr>
      </w:pPr>
      <w:r>
        <w:rPr>
          <w:rFonts w:ascii="Palatino Linotype" w:eastAsia="Palatino Linotype" w:hAnsi="Palatino Linotype" w:cs="Palatino Linotype"/>
          <w:b/>
          <w:bCs/>
          <w:i/>
          <w:iCs/>
        </w:rPr>
        <w:t>l.</w:t>
      </w:r>
      <w:r>
        <w:rPr>
          <w:rFonts w:ascii="Palatino Linotype" w:eastAsia="Palatino Linotype" w:hAnsi="Palatino Linotype" w:cs="Palatino Linotype"/>
          <w:i/>
          <w:iCs/>
        </w:rPr>
        <w:t xml:space="preserve"> Los motivos y razonamientos que sustenten la confirmación o modificación de la prueba de daño; </w:t>
      </w:r>
    </w:p>
    <w:p w14:paraId="6E6EE0FB" w14:textId="77777777" w:rsidR="00F36D3C" w:rsidRDefault="001C6231" w:rsidP="00F157CA">
      <w:pPr>
        <w:tabs>
          <w:tab w:val="left" w:pos="284"/>
        </w:tabs>
        <w:spacing w:after="240"/>
        <w:ind w:left="284" w:right="-376"/>
        <w:jc w:val="both"/>
        <w:rPr>
          <w:rFonts w:ascii="Palatino Linotype" w:eastAsia="Palatino Linotype" w:hAnsi="Palatino Linotype" w:cs="Palatino Linotype"/>
          <w:i/>
          <w:iCs/>
        </w:rPr>
      </w:pPr>
      <w:r>
        <w:rPr>
          <w:rFonts w:ascii="Palatino Linotype" w:eastAsia="Palatino Linotype" w:hAnsi="Palatino Linotype" w:cs="Palatino Linotype"/>
          <w:b/>
          <w:bCs/>
          <w:i/>
          <w:iCs/>
        </w:rPr>
        <w:t>ll.</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u w:val="single"/>
        </w:rPr>
        <w:t>Descripción de las partes o secciones reservadas</w:t>
      </w:r>
      <w:r>
        <w:rPr>
          <w:rFonts w:ascii="Palatino Linotype" w:eastAsia="Palatino Linotype" w:hAnsi="Palatino Linotype" w:cs="Palatino Linotype"/>
          <w:i/>
          <w:iCs/>
        </w:rPr>
        <w:t>, en caso de clasificación parcial;</w:t>
      </w:r>
    </w:p>
    <w:p w14:paraId="2EB9E629" w14:textId="77777777" w:rsidR="00F36D3C" w:rsidRDefault="001C6231" w:rsidP="00F157CA">
      <w:pPr>
        <w:tabs>
          <w:tab w:val="left" w:pos="284"/>
        </w:tabs>
        <w:spacing w:after="240"/>
        <w:ind w:left="284" w:right="-376"/>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 III.</w:t>
      </w:r>
      <w:r>
        <w:rPr>
          <w:rFonts w:ascii="Palatino Linotype" w:eastAsia="Palatino Linotype" w:hAnsi="Palatino Linotype" w:cs="Palatino Linotype"/>
          <w:i/>
          <w:iCs/>
        </w:rPr>
        <w:t xml:space="preserve"> El periodo por el que mantendrá su clasificación y fecha de expiración; y </w:t>
      </w:r>
    </w:p>
    <w:p w14:paraId="2CBF78CE" w14:textId="77777777" w:rsidR="00F36D3C" w:rsidRDefault="001C6231" w:rsidP="00F157CA">
      <w:pPr>
        <w:tabs>
          <w:tab w:val="left" w:pos="284"/>
        </w:tabs>
        <w:spacing w:after="240"/>
        <w:ind w:left="284" w:right="-376"/>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IV.</w:t>
      </w:r>
      <w:r>
        <w:rPr>
          <w:rFonts w:ascii="Palatino Linotype" w:eastAsia="Palatino Linotype" w:hAnsi="Palatino Linotype" w:cs="Palatino Linotype"/>
          <w:i/>
          <w:iCs/>
        </w:rPr>
        <w:t xml:space="preserve"> El nombre del titular y área encargada de realizar la versión pública del documento, en su caso. </w:t>
      </w:r>
    </w:p>
    <w:p w14:paraId="488A3C5F" w14:textId="77777777" w:rsidR="00F36D3C" w:rsidRDefault="001C6231" w:rsidP="00F157CA">
      <w:pPr>
        <w:tabs>
          <w:tab w:val="left" w:pos="284"/>
        </w:tabs>
        <w:spacing w:after="240"/>
        <w:ind w:left="284" w:right="-376"/>
        <w:jc w:val="both"/>
        <w:rPr>
          <w:rFonts w:ascii="Palatino Linotype" w:eastAsia="Palatino Linotype" w:hAnsi="Palatino Linotype" w:cs="Palatino Linotype"/>
          <w:i/>
          <w:iCs/>
        </w:rPr>
      </w:pPr>
      <w:r>
        <w:rPr>
          <w:rFonts w:ascii="Palatino Linotype" w:eastAsia="Palatino Linotype" w:hAnsi="Palatino Linotype" w:cs="Palatino Linotype"/>
          <w:i/>
          <w:iCs/>
        </w:rPr>
        <w:tab/>
        <w:t>En los casos en que se clasifique la información como reservada siempre se entregará o anexará la prueba de daño con la respuesta al solicitante.</w:t>
      </w:r>
    </w:p>
    <w:p w14:paraId="7A3AD190" w14:textId="77777777" w:rsidR="00F36D3C" w:rsidRDefault="001C6231" w:rsidP="00F157CA">
      <w:pPr>
        <w:tabs>
          <w:tab w:val="left" w:pos="284"/>
        </w:tabs>
        <w:spacing w:after="240"/>
        <w:ind w:left="284" w:right="-376"/>
        <w:jc w:val="both"/>
        <w:rPr>
          <w:rFonts w:ascii="Palatino Linotype" w:eastAsia="Palatino Linotype" w:hAnsi="Palatino Linotype" w:cs="Palatino Linotype"/>
          <w:i/>
          <w:iCs/>
        </w:rPr>
      </w:pPr>
      <w:r>
        <w:rPr>
          <w:rFonts w:ascii="Palatino Linotype" w:eastAsia="Palatino Linotype" w:hAnsi="Palatino Linotype" w:cs="Palatino Linotype"/>
          <w:i/>
          <w:iCs/>
        </w:rPr>
        <w:tab/>
        <w:t>En los casos de resoluciones del Comité de Transparencia en las que se confirme la clasificación de información confidencial solo se deberán de identificar los tipos de datos protegidos, de conformidad con el lineamiento trigésimo octavo. (Lineamiento modificado mediante Acuerdo del Consejo Nacional DOF 18 de noviembre de 2022)</w:t>
      </w:r>
    </w:p>
    <w:p w14:paraId="3D868556" w14:textId="77777777" w:rsidR="00F36D3C" w:rsidRDefault="001C6231" w:rsidP="00F157CA">
      <w:pPr>
        <w:tabs>
          <w:tab w:val="left" w:pos="284"/>
        </w:tabs>
        <w:spacing w:after="240"/>
        <w:ind w:left="284" w:right="-376"/>
        <w:jc w:val="both"/>
        <w:rPr>
          <w:rFonts w:ascii="Palatino Linotype" w:eastAsia="Palatino Linotype" w:hAnsi="Palatino Linotype" w:cs="Palatino Linotype"/>
          <w:i/>
          <w:iCs/>
        </w:rPr>
      </w:pPr>
      <w:r>
        <w:rPr>
          <w:rFonts w:ascii="Palatino Linotype" w:eastAsia="Palatino Linotype" w:hAnsi="Palatino Linotype" w:cs="Palatino Linotype"/>
          <w:b/>
          <w:bCs/>
          <w:i/>
          <w:iCs/>
        </w:rPr>
        <w:t>Quincuagésimo segundo</w:t>
      </w:r>
      <w:r>
        <w:rPr>
          <w:rFonts w:ascii="Palatino Linotype" w:eastAsia="Palatino Linotype" w:hAnsi="Palatino Linotype" w:cs="Palatino Linotype"/>
          <w:i/>
          <w:iCs/>
        </w:rPr>
        <w:t xml:space="preserve">.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 </w:t>
      </w:r>
    </w:p>
    <w:p w14:paraId="6CB6102D" w14:textId="77777777" w:rsidR="00F36D3C" w:rsidRDefault="001C6231" w:rsidP="00F157CA">
      <w:pPr>
        <w:tabs>
          <w:tab w:val="left" w:pos="284"/>
        </w:tabs>
        <w:spacing w:after="240"/>
        <w:ind w:left="284" w:right="-376"/>
        <w:jc w:val="both"/>
        <w:rPr>
          <w:rFonts w:ascii="Palatino Linotype" w:eastAsia="Palatino Linotype" w:hAnsi="Palatino Linotype" w:cs="Palatino Linotype"/>
          <w:i/>
          <w:iCs/>
        </w:rPr>
      </w:pPr>
      <w:r>
        <w:rPr>
          <w:rFonts w:ascii="Palatino Linotype" w:eastAsia="Palatino Linotype" w:hAnsi="Palatino Linotype" w:cs="Palatino Linotype"/>
          <w:b/>
          <w:bCs/>
          <w:i/>
          <w:iCs/>
        </w:rPr>
        <w:tab/>
      </w:r>
      <w:r>
        <w:rPr>
          <w:rFonts w:ascii="Palatino Linotype" w:eastAsia="Palatino Linotype" w:hAnsi="Palatino Linotype" w:cs="Palatino Linotype"/>
          <w:i/>
          <w:iCs/>
        </w:rPr>
        <w:t xml:space="preserve">En el caso específico de la clasificación y elaboración de versiones públicas de documentos que contengan información confidencial, las áreas de los sujetos obligados deberán: </w:t>
      </w:r>
    </w:p>
    <w:p w14:paraId="1F9789AF" w14:textId="77777777" w:rsidR="00F36D3C" w:rsidRDefault="001C6231" w:rsidP="00F157CA">
      <w:pPr>
        <w:tabs>
          <w:tab w:val="left" w:pos="284"/>
        </w:tabs>
        <w:spacing w:after="240"/>
        <w:ind w:left="284" w:right="-376"/>
        <w:jc w:val="both"/>
        <w:rPr>
          <w:rFonts w:ascii="Palatino Linotype" w:eastAsia="Palatino Linotype" w:hAnsi="Palatino Linotype" w:cs="Palatino Linotype"/>
          <w:i/>
          <w:iCs/>
        </w:rPr>
      </w:pPr>
      <w:r>
        <w:rPr>
          <w:rFonts w:ascii="Palatino Linotype" w:eastAsia="Palatino Linotype" w:hAnsi="Palatino Linotype" w:cs="Palatino Linotype"/>
          <w:b/>
          <w:bCs/>
          <w:i/>
          <w:iCs/>
        </w:rPr>
        <w:t>I</w:t>
      </w:r>
      <w:r>
        <w:rPr>
          <w:rFonts w:ascii="Palatino Linotype" w:eastAsia="Palatino Linotype" w:hAnsi="Palatino Linotype" w:cs="Palatino Linotype"/>
          <w:i/>
          <w:iCs/>
        </w:rPr>
        <w:t xml:space="preserve">. Fijar la fecha en que se elaboró la versión pública y la fecha en la cual el Comité de Transparencia confirmó dicha versión; </w:t>
      </w:r>
    </w:p>
    <w:p w14:paraId="1389B174" w14:textId="77777777" w:rsidR="00F36D3C" w:rsidRDefault="001C6231" w:rsidP="00F157CA">
      <w:pPr>
        <w:tabs>
          <w:tab w:val="left" w:pos="284"/>
        </w:tabs>
        <w:spacing w:after="240"/>
        <w:ind w:left="284" w:right="-376"/>
        <w:jc w:val="both"/>
        <w:rPr>
          <w:rFonts w:ascii="Palatino Linotype" w:eastAsia="Palatino Linotype" w:hAnsi="Palatino Linotype" w:cs="Palatino Linotype"/>
          <w:i/>
          <w:iCs/>
        </w:rPr>
      </w:pPr>
      <w:r>
        <w:rPr>
          <w:rFonts w:ascii="Palatino Linotype" w:eastAsia="Palatino Linotype" w:hAnsi="Palatino Linotype" w:cs="Palatino Linotype"/>
          <w:b/>
          <w:bCs/>
          <w:i/>
          <w:iCs/>
        </w:rPr>
        <w:t>ll.</w:t>
      </w:r>
      <w:r>
        <w:rPr>
          <w:rFonts w:ascii="Palatino Linotype" w:eastAsia="Palatino Linotype" w:hAnsi="Palatino Linotype" w:cs="Palatino Linotype"/>
          <w:i/>
          <w:iCs/>
        </w:rPr>
        <w:t xml:space="preserve"> Señalar dentro del documento el tipo de información confidencial que fue testada en cada caso específico, de conformidad con el lineamiento trigésimo octavo; y </w:t>
      </w:r>
    </w:p>
    <w:p w14:paraId="24696F6E" w14:textId="77777777" w:rsidR="00F36D3C" w:rsidRDefault="001C6231" w:rsidP="00F157CA">
      <w:pPr>
        <w:tabs>
          <w:tab w:val="left" w:pos="284"/>
        </w:tabs>
        <w:spacing w:after="240"/>
        <w:ind w:left="284" w:right="-376"/>
        <w:jc w:val="both"/>
        <w:rPr>
          <w:rFonts w:ascii="Palatino Linotype" w:eastAsia="Palatino Linotype" w:hAnsi="Palatino Linotype" w:cs="Palatino Linotype"/>
          <w:i/>
          <w:iCs/>
        </w:rPr>
      </w:pPr>
      <w:r>
        <w:rPr>
          <w:rFonts w:ascii="Palatino Linotype" w:eastAsia="Palatino Linotype" w:hAnsi="Palatino Linotype" w:cs="Palatino Linotype"/>
          <w:b/>
          <w:bCs/>
          <w:i/>
          <w:iCs/>
        </w:rPr>
        <w:t>III.</w:t>
      </w:r>
      <w:r>
        <w:rPr>
          <w:rFonts w:ascii="Palatino Linotype" w:eastAsia="Palatino Linotype" w:hAnsi="Palatino Linotype" w:cs="Palatino Linotype"/>
          <w:i/>
          <w:iCs/>
        </w:rPr>
        <w:t xml:space="preserve"> Señalar las personas o instancias autorizadas a acceder a la información clasificada. </w:t>
      </w:r>
    </w:p>
    <w:p w14:paraId="7BE4A2F4" w14:textId="77777777" w:rsidR="00F36D3C" w:rsidRDefault="001C6231" w:rsidP="00F157CA">
      <w:pPr>
        <w:tabs>
          <w:tab w:val="left" w:pos="284"/>
        </w:tabs>
        <w:spacing w:after="240"/>
        <w:ind w:left="284" w:right="-37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En los documentos de difusión electrónica, señalar en la primera hoja y en el nombre del archivo, que la versión pública corresponde a un documento que contiene información confidencial. (Lineamiento modificado mediante Acuerdo del Consejo Nacional DOF 18 de noviembre de 2022) </w:t>
      </w:r>
    </w:p>
    <w:p w14:paraId="0D4C5C3C" w14:textId="77777777" w:rsidR="00F36D3C" w:rsidRDefault="001C6231" w:rsidP="00F157CA">
      <w:pPr>
        <w:tabs>
          <w:tab w:val="left" w:pos="284"/>
        </w:tabs>
        <w:spacing w:after="240"/>
        <w:ind w:left="284" w:right="-376"/>
        <w:jc w:val="both"/>
        <w:rPr>
          <w:rFonts w:ascii="Palatino Linotype" w:eastAsia="Palatino Linotype" w:hAnsi="Palatino Linotype" w:cs="Palatino Linotype"/>
          <w:i/>
          <w:iCs/>
        </w:rPr>
      </w:pPr>
      <w:r>
        <w:rPr>
          <w:rFonts w:ascii="Palatino Linotype" w:eastAsia="Palatino Linotype" w:hAnsi="Palatino Linotype" w:cs="Palatino Linotype"/>
          <w:b/>
          <w:bCs/>
          <w:i/>
          <w:iCs/>
        </w:rPr>
        <w:t>Quincuagésimo tercero</w:t>
      </w:r>
      <w:r>
        <w:rPr>
          <w:rFonts w:ascii="Palatino Linotype" w:eastAsia="Palatino Linotype" w:hAnsi="Palatino Linotype" w:cs="Palatino Linotype"/>
          <w:i/>
          <w:iCs/>
        </w:rPr>
        <w:t>. El formato para señalar la clasificación de un documento o expediente que contenga información reservada, es el siguiente: (Párrafo primero modificado mediante Acuerdo del Consejo Nacional DOF 18 de noviembre de 2022)</w:t>
      </w:r>
    </w:p>
    <w:p w14:paraId="457B2B5C" w14:textId="77777777" w:rsidR="00F36D3C" w:rsidRDefault="001C6231" w:rsidP="00F157CA">
      <w:pPr>
        <w:tabs>
          <w:tab w:val="left" w:pos="284"/>
        </w:tabs>
        <w:spacing w:after="240"/>
        <w:ind w:left="284" w:right="-376"/>
        <w:jc w:val="center"/>
        <w:rPr>
          <w:rFonts w:ascii="Palatino Linotype" w:eastAsia="Palatino Linotype" w:hAnsi="Palatino Linotype" w:cs="Palatino Linotype"/>
          <w:i/>
          <w:iCs/>
        </w:rPr>
      </w:pPr>
      <w:r>
        <w:rPr>
          <w:rFonts w:ascii="Palatino Linotype" w:eastAsia="Palatino Linotype" w:hAnsi="Palatino Linotype" w:cs="Palatino Linotype"/>
          <w:i/>
          <w:iCs/>
          <w:noProof/>
        </w:rPr>
        <w:lastRenderedPageBreak/>
        <w:drawing>
          <wp:inline distT="0" distB="0" distL="0" distR="0" wp14:anchorId="01937D7F" wp14:editId="1242231E">
            <wp:extent cx="4729013" cy="27000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4729013" cy="2700000"/>
                    </a:xfrm>
                    <a:prstGeom prst="rect">
                      <a:avLst/>
                    </a:prstGeom>
                    <a:ln/>
                  </pic:spPr>
                </pic:pic>
              </a:graphicData>
            </a:graphic>
          </wp:inline>
        </w:drawing>
      </w:r>
    </w:p>
    <w:p w14:paraId="213B3FCA" w14:textId="77777777" w:rsidR="00F36D3C" w:rsidRDefault="001C6231" w:rsidP="00F157CA">
      <w:pPr>
        <w:tabs>
          <w:tab w:val="left" w:pos="284"/>
        </w:tabs>
        <w:spacing w:after="240"/>
        <w:ind w:left="284" w:right="-376"/>
        <w:jc w:val="both"/>
        <w:rPr>
          <w:rFonts w:ascii="Palatino Linotype" w:eastAsia="Palatino Linotype" w:hAnsi="Palatino Linotype" w:cs="Palatino Linotype"/>
          <w:i/>
          <w:iCs/>
        </w:rPr>
      </w:pPr>
      <w:r>
        <w:rPr>
          <w:rFonts w:ascii="Palatino Linotype" w:eastAsia="Palatino Linotype" w:hAnsi="Palatino Linotype" w:cs="Palatino Linotype"/>
          <w:i/>
          <w:iCs/>
        </w:rPr>
        <w:tab/>
        <w:t xml:space="preserve">Los documentos que integren un expediente reservado en su totalidad no deberán marcarse en lo individual. (Párrafo segundo adicionado mediante Acuerdo del Consejo Nacional DOF 18 de noviembre de 2022) </w:t>
      </w:r>
    </w:p>
    <w:p w14:paraId="790AFA47" w14:textId="77777777" w:rsidR="00F36D3C" w:rsidRDefault="001C6231" w:rsidP="00F157CA">
      <w:pPr>
        <w:tabs>
          <w:tab w:val="left" w:pos="284"/>
        </w:tabs>
        <w:spacing w:after="240"/>
        <w:ind w:left="284" w:right="-376"/>
        <w:jc w:val="both"/>
        <w:rPr>
          <w:rFonts w:ascii="Palatino Linotype" w:eastAsia="Palatino Linotype" w:hAnsi="Palatino Linotype" w:cs="Palatino Linotype"/>
          <w:i/>
          <w:iCs/>
        </w:rPr>
      </w:pPr>
      <w:r>
        <w:rPr>
          <w:rFonts w:ascii="Palatino Linotype" w:eastAsia="Palatino Linotype" w:hAnsi="Palatino Linotype" w:cs="Palatino Linotype"/>
          <w:i/>
          <w:iCs/>
        </w:rPr>
        <w:tab/>
        <w:t>Una vez desclasificados los expedientes, si existieren documentos que tuvieran el carácter de reservados deberán permanecer o ser marcados. (Párrafo tercero adicionado mediante Acuerdo del Consejo Nacional DOF 18 de noviembre de 2022)</w:t>
      </w:r>
    </w:p>
    <w:p w14:paraId="35306417" w14:textId="77777777" w:rsidR="00F36D3C" w:rsidRDefault="001C6231" w:rsidP="00F157CA">
      <w:pPr>
        <w:tabs>
          <w:tab w:val="left" w:pos="284"/>
        </w:tabs>
        <w:spacing w:after="240"/>
        <w:ind w:left="284" w:right="-376"/>
        <w:jc w:val="both"/>
        <w:rPr>
          <w:rFonts w:ascii="Palatino Linotype" w:eastAsia="Palatino Linotype" w:hAnsi="Palatino Linotype" w:cs="Palatino Linotype"/>
          <w:i/>
          <w:iCs/>
        </w:rPr>
      </w:pPr>
      <w:r>
        <w:rPr>
          <w:rFonts w:ascii="Palatino Linotype" w:eastAsia="Palatino Linotype" w:hAnsi="Palatino Linotype" w:cs="Palatino Linotype"/>
          <w:i/>
          <w:iCs/>
        </w:rPr>
        <w:tab/>
        <w:t xml:space="preserve"> </w:t>
      </w:r>
      <w:r>
        <w:rPr>
          <w:rFonts w:ascii="Palatino Linotype" w:eastAsia="Palatino Linotype" w:hAnsi="Palatino Linotype" w:cs="Palatino Linotype"/>
          <w:b/>
          <w:bCs/>
          <w:i/>
          <w:iCs/>
        </w:rPr>
        <w:t>Quincuagésimo cuarto</w:t>
      </w:r>
      <w:r>
        <w:rPr>
          <w:rFonts w:ascii="Palatino Linotype" w:eastAsia="Palatino Linotype" w:hAnsi="Palatino Linotype" w:cs="Palatino Linotype"/>
          <w:i/>
          <w:iCs/>
        </w:rPr>
        <w:t xml:space="preserve">. 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 (Lineamiento modificado mediante Acuerdo del Consejo Nacional DOF 18 de noviembre de 2022) </w:t>
      </w:r>
    </w:p>
    <w:p w14:paraId="1C7C8838" w14:textId="77777777" w:rsidR="00F36D3C" w:rsidRDefault="001C6231" w:rsidP="00F157CA">
      <w:pPr>
        <w:tabs>
          <w:tab w:val="left" w:pos="284"/>
        </w:tabs>
        <w:spacing w:after="240"/>
        <w:ind w:left="284" w:right="-376"/>
        <w:jc w:val="both"/>
        <w:rPr>
          <w:rFonts w:ascii="Palatino Linotype" w:eastAsia="Palatino Linotype" w:hAnsi="Palatino Linotype" w:cs="Palatino Linotype"/>
          <w:i/>
          <w:iCs/>
        </w:rPr>
      </w:pPr>
      <w:r>
        <w:rPr>
          <w:rFonts w:ascii="Palatino Linotype" w:eastAsia="Palatino Linotype" w:hAnsi="Palatino Linotype" w:cs="Palatino Linotype"/>
          <w:b/>
          <w:bCs/>
          <w:i/>
          <w:iCs/>
        </w:rPr>
        <w:tab/>
        <w:t>Quincuagésimo quinto.</w:t>
      </w:r>
      <w:r>
        <w:rPr>
          <w:rFonts w:ascii="Palatino Linotype" w:eastAsia="Palatino Linotype" w:hAnsi="Palatino Linotype" w:cs="Palatino Linotype"/>
          <w:i/>
          <w:iCs/>
        </w:rPr>
        <w:t xml:space="preserve"> 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 (Lineamiento modificado mediante Acuerdo del Consejo Nacional DOF 18 de noviembre de 2022)”</w:t>
      </w:r>
    </w:p>
    <w:p w14:paraId="70829938" w14:textId="77777777" w:rsidR="00F36D3C" w:rsidRDefault="001C6231">
      <w:pPr>
        <w:numPr>
          <w:ilvl w:val="0"/>
          <w:numId w:val="1"/>
        </w:numPr>
        <w:spacing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Es entonces que, la entrega de documentos en su versión pública debe acompañarse necesariamente del Acuerdo del Comité de Transparencia que la sustente, el cual debe estar debidamente fundado y motivado y, deberá exponer los fundamentos y </w:t>
      </w:r>
      <w:r>
        <w:rPr>
          <w:rFonts w:ascii="Palatino Linotype" w:eastAsia="Palatino Linotype" w:hAnsi="Palatino Linotype" w:cs="Palatino Linotype"/>
          <w:color w:val="000000"/>
        </w:rPr>
        <w:t>razonamientos</w:t>
      </w:r>
      <w:r>
        <w:rPr>
          <w:rFonts w:ascii="Palatino Linotype" w:eastAsia="Palatino Linotype" w:hAnsi="Palatino Linotype" w:cs="Palatino Linotype"/>
        </w:rPr>
        <w:t xml:space="preserve"> que llevaron al Sujeto Obligado a testar, suprimir o eliminar datos de dicho soporte documental, ya que de no hacerlo,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 qué no aparecen en la documentación respectiva.</w:t>
      </w:r>
    </w:p>
    <w:p w14:paraId="5D3CE11E" w14:textId="77777777" w:rsidR="00F36D3C" w:rsidRDefault="00F36D3C">
      <w:pPr>
        <w:pBdr>
          <w:top w:val="nil"/>
          <w:left w:val="nil"/>
          <w:bottom w:val="nil"/>
          <w:right w:val="nil"/>
          <w:between w:val="nil"/>
        </w:pBdr>
        <w:spacing w:line="360" w:lineRule="auto"/>
        <w:ind w:right="-1071"/>
        <w:jc w:val="both"/>
        <w:rPr>
          <w:rFonts w:ascii="Palatino Linotype" w:eastAsia="Palatino Linotype" w:hAnsi="Palatino Linotype" w:cs="Palatino Linotype"/>
        </w:rPr>
      </w:pPr>
    </w:p>
    <w:p w14:paraId="03952BC5" w14:textId="77777777" w:rsidR="00F36D3C" w:rsidRDefault="001C6231">
      <w:pPr>
        <w:numPr>
          <w:ilvl w:val="0"/>
          <w:numId w:val="1"/>
        </w:numPr>
        <w:spacing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rPr>
        <w:t xml:space="preserve">Es así que, los motivos de inconformidad resultan fundados y motivados, razones suficientes para ordenar la búsqueda exhaustiva y razonable a efecto de que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haga entrega de los oficios emitidos y recibidos de las Regidurías solicitadas, de ser el caso con el Acuerdo de Clasificación de la Información correspondiente.</w:t>
      </w:r>
    </w:p>
    <w:p w14:paraId="0CBCDF50" w14:textId="77777777" w:rsidR="00F36D3C" w:rsidRDefault="00F36D3C">
      <w:pPr>
        <w:spacing w:line="360" w:lineRule="auto"/>
        <w:ind w:right="-1071"/>
        <w:jc w:val="both"/>
        <w:rPr>
          <w:rFonts w:ascii="Palatino Linotype" w:eastAsia="Palatino Linotype" w:hAnsi="Palatino Linotype" w:cs="Palatino Linotype"/>
        </w:rPr>
      </w:pPr>
    </w:p>
    <w:p w14:paraId="44CFC320" w14:textId="77777777" w:rsidR="00F36D3C" w:rsidRDefault="001C6231">
      <w:pPr>
        <w:numPr>
          <w:ilvl w:val="0"/>
          <w:numId w:val="1"/>
        </w:numPr>
        <w:spacing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rPr>
        <w:t xml:space="preserve">Ahora bien, resulta necesario referir para el caso de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no cuente con oficios emitidos en algunos de los días del periodo que se está ordenando o bien algunos oficios hayan sido cancelados, bastará con que así lo haga del conocimiento de la parte </w:t>
      </w:r>
      <w:r>
        <w:rPr>
          <w:rFonts w:ascii="Palatino Linotype" w:eastAsia="Palatino Linotype" w:hAnsi="Palatino Linotype" w:cs="Palatino Linotype"/>
          <w:b/>
          <w:bCs/>
        </w:rPr>
        <w:t>Recurrente</w:t>
      </w:r>
      <w:r>
        <w:rPr>
          <w:rFonts w:ascii="Palatino Linotype" w:eastAsia="Palatino Linotype" w:hAnsi="Palatino Linotype" w:cs="Palatino Linotype"/>
        </w:rPr>
        <w:t>, de manera clara y precisa, en términos del artículo 19, párrafo segundo de la Ley de Transparencia y Acceso a la Información pública del Estado de México y Municipios para tener por colmado el requerimiento de información.</w:t>
      </w:r>
    </w:p>
    <w:p w14:paraId="717D6BE7" w14:textId="77777777" w:rsidR="00F36D3C" w:rsidRDefault="00F36D3C">
      <w:pPr>
        <w:spacing w:line="360" w:lineRule="auto"/>
        <w:ind w:right="-1071"/>
        <w:jc w:val="both"/>
        <w:rPr>
          <w:rFonts w:ascii="Palatino Linotype" w:eastAsia="Palatino Linotype" w:hAnsi="Palatino Linotype" w:cs="Palatino Linotype"/>
        </w:rPr>
      </w:pPr>
    </w:p>
    <w:p w14:paraId="73A16F7B" w14:textId="77777777" w:rsidR="00F36D3C" w:rsidRDefault="001C6231">
      <w:pPr>
        <w:pStyle w:val="Ttulo2"/>
        <w:tabs>
          <w:tab w:val="left" w:pos="426"/>
        </w:tabs>
        <w:ind w:right="-1071"/>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lastRenderedPageBreak/>
        <w:t>QUINTO. De la versión pública.</w:t>
      </w:r>
    </w:p>
    <w:p w14:paraId="133EB78D" w14:textId="77777777" w:rsidR="00F36D3C" w:rsidRDefault="001C6231">
      <w:pPr>
        <w:keepNext/>
        <w:keepLines/>
        <w:numPr>
          <w:ilvl w:val="0"/>
          <w:numId w:val="3"/>
        </w:numPr>
        <w:tabs>
          <w:tab w:val="left" w:pos="284"/>
        </w:tabs>
        <w:spacing w:after="160" w:line="360" w:lineRule="auto"/>
        <w:ind w:left="0" w:right="-1071" w:firstLine="0"/>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Nociones generales. </w:t>
      </w:r>
    </w:p>
    <w:p w14:paraId="6814450E" w14:textId="77777777" w:rsidR="00F36D3C" w:rsidRDefault="001C6231">
      <w:pPr>
        <w:numPr>
          <w:ilvl w:val="0"/>
          <w:numId w:val="1"/>
        </w:num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Debe destacarse, que debido a la información solicitada por el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 xml:space="preserve">obran datos personales susceptibles de protegerse, así como información susceptible de clasificarse como confidencial,  por lo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14:paraId="6CAA2A10" w14:textId="77777777" w:rsidR="00F36D3C" w:rsidRDefault="00F36D3C">
      <w:pPr>
        <w:tabs>
          <w:tab w:val="left" w:pos="0"/>
          <w:tab w:val="left" w:pos="284"/>
        </w:tabs>
        <w:spacing w:line="360" w:lineRule="auto"/>
        <w:ind w:right="-1071"/>
        <w:jc w:val="both"/>
        <w:rPr>
          <w:rFonts w:ascii="Palatino Linotype" w:eastAsia="Palatino Linotype" w:hAnsi="Palatino Linotype" w:cs="Palatino Linotype"/>
        </w:rPr>
      </w:pPr>
    </w:p>
    <w:p w14:paraId="571C8AF1" w14:textId="77777777" w:rsidR="00F36D3C" w:rsidRDefault="001C6231">
      <w:pPr>
        <w:numPr>
          <w:ilvl w:val="0"/>
          <w:numId w:val="1"/>
        </w:num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No pasa desapercibido para este Órgano Garante que los sujetos obligados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14:paraId="7D0B2560" w14:textId="77777777" w:rsidR="00F36D3C" w:rsidRDefault="00F36D3C">
      <w:pPr>
        <w:tabs>
          <w:tab w:val="left" w:pos="284"/>
        </w:tabs>
        <w:spacing w:after="160" w:line="360" w:lineRule="auto"/>
        <w:ind w:right="-1071"/>
        <w:jc w:val="both"/>
        <w:rPr>
          <w:rFonts w:ascii="Palatino Linotype" w:eastAsia="Palatino Linotype" w:hAnsi="Palatino Linotype" w:cs="Palatino Linotype"/>
          <w:color w:val="000000"/>
        </w:rPr>
      </w:pPr>
    </w:p>
    <w:tbl>
      <w:tblPr>
        <w:tblStyle w:val="a3"/>
        <w:tblW w:w="10110" w:type="dxa"/>
        <w:tblInd w:w="-12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940"/>
        <w:gridCol w:w="7170"/>
      </w:tblGrid>
      <w:tr w:rsidR="00F36D3C" w14:paraId="41B78A76" w14:textId="77777777">
        <w:tc>
          <w:tcPr>
            <w:tcW w:w="2940" w:type="dxa"/>
          </w:tcPr>
          <w:p w14:paraId="2FA5CE4F" w14:textId="77777777" w:rsidR="00F36D3C" w:rsidRDefault="001C6231">
            <w:pPr>
              <w:tabs>
                <w:tab w:val="left" w:pos="284"/>
              </w:tabs>
              <w:spacing w:line="360" w:lineRule="auto"/>
              <w:ind w:right="-106"/>
              <w:rPr>
                <w:rFonts w:ascii="Palatino Linotype" w:eastAsia="Palatino Linotype" w:hAnsi="Palatino Linotype" w:cs="Palatino Linotype"/>
              </w:rPr>
            </w:pPr>
            <w:r>
              <w:rPr>
                <w:rFonts w:ascii="Palatino Linotype" w:eastAsia="Palatino Linotype" w:hAnsi="Palatino Linotype" w:cs="Palatino Linotype"/>
              </w:rPr>
              <w:t>a) Requisitos previos.</w:t>
            </w:r>
          </w:p>
        </w:tc>
        <w:tc>
          <w:tcPr>
            <w:tcW w:w="7170" w:type="dxa"/>
          </w:tcPr>
          <w:p w14:paraId="06E87F0D" w14:textId="77777777" w:rsidR="00F36D3C" w:rsidRDefault="001C6231" w:rsidP="00F157CA">
            <w:pPr>
              <w:tabs>
                <w:tab w:val="left" w:pos="284"/>
              </w:tabs>
              <w:spacing w:line="360" w:lineRule="auto"/>
              <w:ind w:right="24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205EBABD" w14:textId="77777777" w:rsidR="00F36D3C" w:rsidRDefault="001C6231" w:rsidP="00F157CA">
            <w:pPr>
              <w:tabs>
                <w:tab w:val="left" w:pos="284"/>
              </w:tabs>
              <w:spacing w:line="360" w:lineRule="auto"/>
              <w:ind w:right="24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Al hacerlo tienen que precisar de qué información se trata, señalando el supuesto de clasificación (confidencialidad o reserva).</w:t>
            </w:r>
          </w:p>
          <w:p w14:paraId="6D2EB428" w14:textId="77777777" w:rsidR="00F36D3C" w:rsidRDefault="001C6231" w:rsidP="00F157CA">
            <w:pPr>
              <w:tabs>
                <w:tab w:val="left" w:pos="284"/>
              </w:tabs>
              <w:spacing w:line="360" w:lineRule="auto"/>
              <w:ind w:right="24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14:paraId="33C25805" w14:textId="77777777" w:rsidR="00F36D3C" w:rsidRDefault="001C6231" w:rsidP="00F157CA">
            <w:pPr>
              <w:tabs>
                <w:tab w:val="left" w:pos="284"/>
              </w:tabs>
              <w:spacing w:line="360" w:lineRule="auto"/>
              <w:ind w:right="241"/>
              <w:jc w:val="both"/>
              <w:rPr>
                <w:rFonts w:ascii="Palatino Linotype" w:eastAsia="Palatino Linotype" w:hAnsi="Palatino Linotype" w:cs="Palatino Linotype"/>
              </w:rPr>
            </w:pPr>
            <w:r>
              <w:rPr>
                <w:rFonts w:ascii="Palatino Linotype" w:eastAsia="Palatino Linotype" w:hAnsi="Palatino Linotype" w:cs="Palatino Linotype"/>
                <w:color w:val="000000"/>
              </w:rPr>
              <w:lastRenderedPageBreak/>
              <w:t xml:space="preserve">El último de estos requisitos previos consiste en que no se pueden emitir acuerdos de carácter general ni particular, esto es, </w:t>
            </w:r>
            <w:r>
              <w:rPr>
                <w:rFonts w:ascii="Palatino Linotype" w:eastAsia="Palatino Linotype" w:hAnsi="Palatino Linotype" w:cs="Palatino Linotype"/>
                <w:color w:val="000000"/>
                <w:u w:val="single"/>
              </w:rPr>
              <w:t>no se puede hacer un acuerdo para clasificar de manera general todos los documentos de un expediente o área, sin</w:t>
            </w:r>
            <w:r>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F36D3C" w14:paraId="051C1686" w14:textId="77777777">
        <w:tc>
          <w:tcPr>
            <w:tcW w:w="2940" w:type="dxa"/>
          </w:tcPr>
          <w:p w14:paraId="3947B81E" w14:textId="77777777" w:rsidR="00F36D3C" w:rsidRDefault="001C6231">
            <w:pPr>
              <w:tabs>
                <w:tab w:val="left" w:pos="284"/>
              </w:tabs>
              <w:spacing w:line="360" w:lineRule="auto"/>
              <w:ind w:right="-106"/>
              <w:rPr>
                <w:rFonts w:ascii="Palatino Linotype" w:eastAsia="Palatino Linotype" w:hAnsi="Palatino Linotype" w:cs="Palatino Linotype"/>
              </w:rPr>
            </w:pPr>
            <w:r>
              <w:rPr>
                <w:rFonts w:ascii="Palatino Linotype" w:eastAsia="Palatino Linotype" w:hAnsi="Palatino Linotype" w:cs="Palatino Linotype"/>
              </w:rPr>
              <w:lastRenderedPageBreak/>
              <w:t>b) Supuestos de clasificación.</w:t>
            </w:r>
          </w:p>
        </w:tc>
        <w:tc>
          <w:tcPr>
            <w:tcW w:w="7170" w:type="dxa"/>
          </w:tcPr>
          <w:p w14:paraId="0F6F3C48" w14:textId="77777777" w:rsidR="00F36D3C" w:rsidRDefault="001C6231" w:rsidP="00F157CA">
            <w:pPr>
              <w:tabs>
                <w:tab w:val="left" w:pos="284"/>
              </w:tabs>
              <w:spacing w:line="360" w:lineRule="auto"/>
              <w:ind w:right="24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14:paraId="3968406B" w14:textId="77777777" w:rsidR="00F36D3C" w:rsidRDefault="001C6231" w:rsidP="00F157CA">
            <w:pPr>
              <w:tabs>
                <w:tab w:val="left" w:pos="284"/>
              </w:tabs>
              <w:spacing w:line="360" w:lineRule="auto"/>
              <w:ind w:right="24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6F7C0D6E" w14:textId="77777777" w:rsidR="00F36D3C" w:rsidRDefault="001C6231" w:rsidP="00F157CA">
            <w:pPr>
              <w:tabs>
                <w:tab w:val="left" w:pos="284"/>
              </w:tabs>
              <w:spacing w:line="360" w:lineRule="auto"/>
              <w:ind w:right="241"/>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w:t>
            </w:r>
            <w:r>
              <w:rPr>
                <w:rFonts w:ascii="Palatino Linotype" w:eastAsia="Palatino Linotype" w:hAnsi="Palatino Linotype" w:cs="Palatino Linotype"/>
                <w:color w:val="000000"/>
              </w:rPr>
              <w:lastRenderedPageBreak/>
              <w:t>servidor público habilitado y el titular del área que administra la información.</w:t>
            </w:r>
          </w:p>
        </w:tc>
      </w:tr>
      <w:tr w:rsidR="00F36D3C" w14:paraId="7DF3AEC2" w14:textId="77777777">
        <w:tc>
          <w:tcPr>
            <w:tcW w:w="2940" w:type="dxa"/>
          </w:tcPr>
          <w:p w14:paraId="2198B2FA" w14:textId="77777777" w:rsidR="00F36D3C" w:rsidRDefault="001C6231">
            <w:pPr>
              <w:tabs>
                <w:tab w:val="left" w:pos="284"/>
              </w:tabs>
              <w:spacing w:line="360" w:lineRule="auto"/>
              <w:ind w:right="-106"/>
              <w:rPr>
                <w:rFonts w:ascii="Palatino Linotype" w:eastAsia="Palatino Linotype" w:hAnsi="Palatino Linotype" w:cs="Palatino Linotype"/>
              </w:rPr>
            </w:pPr>
            <w:r>
              <w:rPr>
                <w:rFonts w:ascii="Palatino Linotype" w:eastAsia="Palatino Linotype" w:hAnsi="Palatino Linotype" w:cs="Palatino Linotype"/>
              </w:rPr>
              <w:lastRenderedPageBreak/>
              <w:t>c) Formalidades para emitir el acuerdo de clasificación.</w:t>
            </w:r>
          </w:p>
        </w:tc>
        <w:tc>
          <w:tcPr>
            <w:tcW w:w="7170" w:type="dxa"/>
          </w:tcPr>
          <w:p w14:paraId="7A16DF4F" w14:textId="77777777" w:rsidR="00F36D3C" w:rsidRDefault="001C6231" w:rsidP="00F157CA">
            <w:pPr>
              <w:tabs>
                <w:tab w:val="left" w:pos="284"/>
              </w:tabs>
              <w:spacing w:line="360" w:lineRule="auto"/>
              <w:ind w:right="24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14:paraId="5A81C645" w14:textId="77777777" w:rsidR="00F36D3C" w:rsidRDefault="001C6231" w:rsidP="00F157CA">
            <w:pPr>
              <w:tabs>
                <w:tab w:val="left" w:pos="284"/>
              </w:tabs>
              <w:spacing w:line="360" w:lineRule="auto"/>
              <w:ind w:right="24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necesario que </w:t>
            </w:r>
            <w:r>
              <w:rPr>
                <w:rFonts w:ascii="Palatino Linotype" w:eastAsia="Palatino Linotype" w:hAnsi="Palatino Linotype" w:cs="Palatino Linotype"/>
                <w:b/>
                <w:bCs/>
                <w:color w:val="000000"/>
                <w:u w:val="single"/>
              </w:rPr>
              <w:t>el acto reúna con los requisitos elementales</w:t>
            </w:r>
            <w:r>
              <w:rPr>
                <w:rFonts w:ascii="Palatino Linotype" w:eastAsia="Palatino Linotype" w:hAnsi="Palatino Linotype" w:cs="Palatino Linotype"/>
                <w:color w:val="000000"/>
              </w:rPr>
              <w:t>, entre ellos, que la autoridad que va a emitir el acto de autoridad sea la legalmente facultada para ello.</w:t>
            </w:r>
          </w:p>
          <w:p w14:paraId="3FA0268C" w14:textId="77777777" w:rsidR="00F36D3C" w:rsidRDefault="001C6231" w:rsidP="00F157CA">
            <w:pPr>
              <w:tabs>
                <w:tab w:val="left" w:pos="284"/>
              </w:tabs>
              <w:spacing w:line="360" w:lineRule="auto"/>
              <w:ind w:right="241"/>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Pr>
                <w:rFonts w:ascii="Palatino Linotype" w:eastAsia="Palatino Linotype" w:hAnsi="Palatino Linotype" w:cs="Palatino Linotype"/>
              </w:rPr>
              <w:t>El área</w:t>
            </w:r>
            <w:r>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F36D3C" w14:paraId="404A4479" w14:textId="77777777">
        <w:tc>
          <w:tcPr>
            <w:tcW w:w="2940" w:type="dxa"/>
          </w:tcPr>
          <w:p w14:paraId="088449E2" w14:textId="77777777" w:rsidR="00F36D3C" w:rsidRDefault="00F36D3C">
            <w:pPr>
              <w:tabs>
                <w:tab w:val="left" w:pos="284"/>
              </w:tabs>
              <w:spacing w:line="360" w:lineRule="auto"/>
              <w:ind w:right="-106"/>
              <w:rPr>
                <w:rFonts w:ascii="Palatino Linotype" w:eastAsia="Palatino Linotype" w:hAnsi="Palatino Linotype" w:cs="Palatino Linotype"/>
              </w:rPr>
            </w:pPr>
          </w:p>
          <w:p w14:paraId="56130AE3" w14:textId="77777777" w:rsidR="00F36D3C" w:rsidRDefault="001C6231">
            <w:pPr>
              <w:tabs>
                <w:tab w:val="left" w:pos="284"/>
              </w:tabs>
              <w:spacing w:line="360" w:lineRule="auto"/>
              <w:ind w:right="-106"/>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d) Requisitos de fondo del acuerdo de clasificación. </w:t>
            </w:r>
          </w:p>
        </w:tc>
        <w:tc>
          <w:tcPr>
            <w:tcW w:w="7170" w:type="dxa"/>
          </w:tcPr>
          <w:p w14:paraId="3395919D" w14:textId="77777777" w:rsidR="00F36D3C" w:rsidRDefault="001C6231" w:rsidP="00F157CA">
            <w:pPr>
              <w:tabs>
                <w:tab w:val="left" w:pos="284"/>
              </w:tabs>
              <w:spacing w:line="360" w:lineRule="auto"/>
              <w:ind w:right="24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color w:val="000000"/>
              </w:rPr>
              <w:lastRenderedPageBreak/>
              <w:t>Sujetos Obligados</w:t>
            </w:r>
            <w:r>
              <w:rPr>
                <w:rFonts w:ascii="Palatino Linotype" w:eastAsia="Palatino Linotype" w:hAnsi="Palatino Linotype" w:cs="Palatino Linotype"/>
                <w:color w:val="000000"/>
              </w:rPr>
              <w:t xml:space="preserve">, por lo que deberán fundar y motivar debidamente la clasificación. </w:t>
            </w:r>
          </w:p>
          <w:p w14:paraId="0C000423" w14:textId="77777777" w:rsidR="00F36D3C" w:rsidRDefault="001C6231" w:rsidP="00F157CA">
            <w:pPr>
              <w:tabs>
                <w:tab w:val="left" w:pos="284"/>
              </w:tabs>
              <w:spacing w:line="360" w:lineRule="auto"/>
              <w:ind w:right="24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se desprende que para una correcta </w:t>
            </w:r>
            <w:r>
              <w:rPr>
                <w:rFonts w:ascii="Palatino Linotype" w:eastAsia="Palatino Linotype" w:hAnsi="Palatino Linotype" w:cs="Palatino Linotype"/>
                <w:b/>
                <w:bCs/>
                <w:color w:val="000000"/>
              </w:rPr>
              <w:t>clasificación total o parcial</w:t>
            </w:r>
            <w:r>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77AB6CDB" w14:textId="77777777" w:rsidR="00F36D3C" w:rsidRDefault="001C6231" w:rsidP="00F157CA">
            <w:pPr>
              <w:tabs>
                <w:tab w:val="left" w:pos="284"/>
              </w:tabs>
              <w:spacing w:line="360" w:lineRule="auto"/>
              <w:ind w:right="24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067C0BF7" w14:textId="77777777" w:rsidR="00F36D3C" w:rsidRDefault="001C6231" w:rsidP="00F157CA">
            <w:pPr>
              <w:tabs>
                <w:tab w:val="left" w:pos="284"/>
              </w:tabs>
              <w:spacing w:line="360" w:lineRule="auto"/>
              <w:ind w:right="24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14:paraId="5FE3C6B0" w14:textId="77777777" w:rsidR="00F36D3C" w:rsidRDefault="001C6231" w:rsidP="00F157CA">
            <w:pPr>
              <w:tabs>
                <w:tab w:val="left" w:pos="284"/>
              </w:tabs>
              <w:spacing w:line="360" w:lineRule="auto"/>
              <w:ind w:right="24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w:t>
            </w:r>
            <w:r>
              <w:rPr>
                <w:rFonts w:ascii="Palatino Linotype" w:eastAsia="Palatino Linotype" w:hAnsi="Palatino Linotype" w:cs="Palatino Linotype"/>
                <w:b/>
                <w:bCs/>
                <w:color w:val="000000"/>
                <w:u w:val="single"/>
              </w:rPr>
              <w:t>para cada caso además de fundar y motivar</w:t>
            </w:r>
            <w:r>
              <w:rPr>
                <w:rFonts w:ascii="Palatino Linotype" w:eastAsia="Palatino Linotype" w:hAnsi="Palatino Linotype" w:cs="Palatino Linotype"/>
                <w:color w:val="000000"/>
              </w:rPr>
              <w:t xml:space="preserve">, se debe identificar con claridad </w:t>
            </w:r>
            <w:r>
              <w:rPr>
                <w:rFonts w:ascii="Palatino Linotype" w:eastAsia="Palatino Linotype" w:hAnsi="Palatino Linotype" w:cs="Palatino Linotype"/>
              </w:rPr>
              <w:t>qué</w:t>
            </w:r>
            <w:r>
              <w:rPr>
                <w:rFonts w:ascii="Palatino Linotype" w:eastAsia="Palatino Linotype" w:hAnsi="Palatino Linotype" w:cs="Palatino Linotype"/>
                <w:color w:val="000000"/>
              </w:rPr>
              <w:t xml:space="preserve"> datos contenidos en las documentales que son susceptibles de suprimirse, por ejemplo; </w:t>
            </w:r>
            <w:r>
              <w:rPr>
                <w:rFonts w:ascii="Palatino Linotype" w:eastAsia="Palatino Linotype" w:hAnsi="Palatino Linotype" w:cs="Palatino Linotype"/>
                <w:color w:val="000000"/>
              </w:rPr>
              <w:lastRenderedPageBreak/>
              <w:t>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F36D3C" w14:paraId="38790567" w14:textId="77777777">
        <w:tc>
          <w:tcPr>
            <w:tcW w:w="2940" w:type="dxa"/>
          </w:tcPr>
          <w:p w14:paraId="7C31BD6E" w14:textId="77777777" w:rsidR="00F36D3C" w:rsidRDefault="001C6231">
            <w:pPr>
              <w:tabs>
                <w:tab w:val="left" w:pos="284"/>
              </w:tabs>
              <w:spacing w:line="360" w:lineRule="auto"/>
              <w:ind w:right="-106"/>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 Condiciones especiales de la clasificación de la información como confidencial. </w:t>
            </w:r>
          </w:p>
        </w:tc>
        <w:tc>
          <w:tcPr>
            <w:tcW w:w="7170" w:type="dxa"/>
          </w:tcPr>
          <w:p w14:paraId="1B3D1F3F" w14:textId="77777777" w:rsidR="00F36D3C" w:rsidRDefault="001C6231" w:rsidP="00F157CA">
            <w:pPr>
              <w:tabs>
                <w:tab w:val="left" w:pos="284"/>
              </w:tabs>
              <w:spacing w:line="360" w:lineRule="auto"/>
              <w:ind w:right="24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14:paraId="12E47826" w14:textId="77777777" w:rsidR="00F36D3C" w:rsidRDefault="001C6231" w:rsidP="00F157CA">
            <w:pPr>
              <w:tabs>
                <w:tab w:val="left" w:pos="284"/>
              </w:tabs>
              <w:spacing w:line="360" w:lineRule="auto"/>
              <w:ind w:right="24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61E20F7C" w14:textId="77777777" w:rsidR="00F36D3C" w:rsidRDefault="001C6231" w:rsidP="00F157CA">
            <w:pPr>
              <w:tabs>
                <w:tab w:val="left" w:pos="284"/>
              </w:tabs>
              <w:spacing w:line="360" w:lineRule="auto"/>
              <w:ind w:right="241"/>
              <w:rPr>
                <w:rFonts w:ascii="Palatino Linotype" w:eastAsia="Palatino Linotype" w:hAnsi="Palatino Linotype" w:cs="Palatino Linotype"/>
              </w:rPr>
            </w:pPr>
            <w:r>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15D115D7" w14:textId="77777777" w:rsidR="00F36D3C" w:rsidRDefault="00F36D3C">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14:paraId="113F8F48" w14:textId="77777777" w:rsidR="00F36D3C" w:rsidRDefault="001C6231">
      <w:pPr>
        <w:numPr>
          <w:ilvl w:val="0"/>
          <w:numId w:val="1"/>
        </w:num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14:paraId="1995D2EE" w14:textId="03633889" w:rsidR="00F36D3C" w:rsidRDefault="001C6231">
      <w:pPr>
        <w:numPr>
          <w:ilvl w:val="0"/>
          <w:numId w:val="1"/>
        </w:num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bookmarkStart w:id="7" w:name="_heading=h.jyoxtx8831sw" w:colFirst="0" w:colLast="0"/>
      <w:bookmarkEnd w:id="7"/>
      <w:r>
        <w:rPr>
          <w:rFonts w:ascii="Palatino Linotype" w:eastAsia="Palatino Linotype" w:hAnsi="Palatino Linotype" w:cs="Palatino Linotype"/>
        </w:rPr>
        <w:lastRenderedPageBreak/>
        <w:t>Por lo anteriormente expuesto, este Órgano Garante considera parcialmente fundadas las razones o motivos de inconformidad que plantea el</w:t>
      </w:r>
      <w:r>
        <w:rPr>
          <w:rFonts w:ascii="Palatino Linotype" w:eastAsia="Palatino Linotype" w:hAnsi="Palatino Linotype" w:cs="Palatino Linotype"/>
          <w:b/>
          <w:bCs/>
        </w:rPr>
        <w:t xml:space="preserve"> RECURRENTE</w:t>
      </w:r>
      <w:r>
        <w:rPr>
          <w:rFonts w:ascii="Palatino Linotype" w:eastAsia="Palatino Linotype" w:hAnsi="Palatino Linotype" w:cs="Palatino Linotype"/>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Pr>
          <w:rFonts w:ascii="Palatino Linotype" w:eastAsia="Palatino Linotype" w:hAnsi="Palatino Linotype" w:cs="Palatino Linotype"/>
          <w:color w:val="000000"/>
        </w:rPr>
        <w:t xml:space="preserve">este </w:t>
      </w:r>
      <w:r>
        <w:rPr>
          <w:rFonts w:ascii="Palatino Linotype" w:eastAsia="Palatino Linotype" w:hAnsi="Palatino Linotype" w:cs="Palatino Linotype"/>
          <w:b/>
          <w:bCs/>
          <w:color w:val="000000"/>
        </w:rPr>
        <w:t>ÓRGANO GARANTE</w:t>
      </w:r>
      <w:r>
        <w:rPr>
          <w:rFonts w:ascii="Palatino Linotype" w:eastAsia="Palatino Linotype" w:hAnsi="Palatino Linotype" w:cs="Palatino Linotype"/>
          <w:color w:val="000000"/>
        </w:rPr>
        <w:t xml:space="preserve"> emite los siguientes.</w:t>
      </w:r>
    </w:p>
    <w:p w14:paraId="23C9A9D0" w14:textId="77777777" w:rsidR="00F36D3C" w:rsidRDefault="00F36D3C">
      <w:pPr>
        <w:spacing w:line="360" w:lineRule="auto"/>
        <w:ind w:right="-1071"/>
        <w:jc w:val="both"/>
        <w:rPr>
          <w:rFonts w:ascii="Palatino Linotype" w:eastAsia="Palatino Linotype" w:hAnsi="Palatino Linotype" w:cs="Palatino Linotype"/>
          <w:i/>
          <w:iCs/>
          <w:color w:val="000000"/>
        </w:rPr>
      </w:pPr>
    </w:p>
    <w:p w14:paraId="0A8450A1" w14:textId="77777777" w:rsidR="00F36D3C" w:rsidRDefault="00F36D3C">
      <w:pPr>
        <w:pBdr>
          <w:top w:val="nil"/>
          <w:left w:val="nil"/>
          <w:bottom w:val="nil"/>
          <w:right w:val="nil"/>
          <w:between w:val="nil"/>
        </w:pBdr>
        <w:ind w:left="720" w:right="-1071"/>
        <w:rPr>
          <w:rFonts w:ascii="Palatino Linotype" w:eastAsia="Palatino Linotype" w:hAnsi="Palatino Linotype" w:cs="Palatino Linotype"/>
          <w:color w:val="000000"/>
        </w:rPr>
      </w:pPr>
    </w:p>
    <w:p w14:paraId="1115EF95" w14:textId="77777777" w:rsidR="00F36D3C" w:rsidRDefault="001C6231">
      <w:pPr>
        <w:pStyle w:val="Ttulo1"/>
        <w:spacing w:before="0" w:line="360" w:lineRule="auto"/>
        <w:ind w:right="-1071"/>
        <w:jc w:val="center"/>
        <w:rPr>
          <w:b/>
          <w:bCs/>
          <w:color w:val="000000"/>
        </w:rPr>
      </w:pPr>
      <w:r>
        <w:rPr>
          <w:b/>
          <w:bCs/>
          <w:color w:val="000000"/>
        </w:rPr>
        <w:t>R E S O L U T I V O S</w:t>
      </w:r>
    </w:p>
    <w:p w14:paraId="1194D85C" w14:textId="77777777" w:rsidR="00F36D3C" w:rsidRDefault="00F36D3C">
      <w:pPr>
        <w:spacing w:line="360" w:lineRule="auto"/>
        <w:ind w:right="-1071"/>
        <w:rPr>
          <w:rFonts w:ascii="Palatino Linotype" w:eastAsia="Palatino Linotype" w:hAnsi="Palatino Linotype" w:cs="Palatino Linotype"/>
        </w:rPr>
      </w:pPr>
    </w:p>
    <w:p w14:paraId="163D01DD" w14:textId="107CA4C8" w:rsidR="00F36D3C" w:rsidRDefault="001C6231">
      <w:pPr>
        <w:spacing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b/>
          <w:bCs/>
        </w:rPr>
        <w:t>PRIMERO</w:t>
      </w:r>
      <w:r>
        <w:rPr>
          <w:rFonts w:ascii="Palatino Linotype" w:eastAsia="Palatino Linotype" w:hAnsi="Palatino Linotype" w:cs="Palatino Linotype"/>
        </w:rPr>
        <w:t>. Resultan fundadas las</w:t>
      </w:r>
      <w:r>
        <w:rPr>
          <w:rFonts w:ascii="Palatino Linotype" w:eastAsia="Palatino Linotype" w:hAnsi="Palatino Linotype" w:cs="Palatino Linotype"/>
          <w:b/>
          <w:bCs/>
        </w:rPr>
        <w:t xml:space="preserve"> </w:t>
      </w:r>
      <w:r>
        <w:rPr>
          <w:rFonts w:ascii="Palatino Linotype" w:eastAsia="Palatino Linotype" w:hAnsi="Palatino Linotype" w:cs="Palatino Linotype"/>
        </w:rPr>
        <w:t>razones o motivos de inconformidad hechos valer en los Recurso</w:t>
      </w:r>
      <w:r w:rsidR="00D17895">
        <w:rPr>
          <w:rFonts w:ascii="Palatino Linotype" w:eastAsia="Palatino Linotype" w:hAnsi="Palatino Linotype" w:cs="Palatino Linotype"/>
        </w:rPr>
        <w:t>s</w:t>
      </w:r>
      <w:r>
        <w:rPr>
          <w:rFonts w:ascii="Palatino Linotype" w:eastAsia="Palatino Linotype" w:hAnsi="Palatino Linotype" w:cs="Palatino Linotype"/>
        </w:rPr>
        <w:t xml:space="preserve"> de Revisión</w:t>
      </w:r>
      <w:r>
        <w:rPr>
          <w:rFonts w:ascii="Palatino Linotype" w:eastAsia="Palatino Linotype" w:hAnsi="Palatino Linotype" w:cs="Palatino Linotype"/>
          <w:b/>
          <w:bCs/>
        </w:rPr>
        <w:t xml:space="preserve"> 01318/INFOEM/IP/RR/2026, 01323/INFOEM/IP/RR/2026  y 01328/INFOEM/IP/RR/2026 acumulados, </w:t>
      </w:r>
      <w:r>
        <w:rPr>
          <w:rFonts w:ascii="Palatino Linotype" w:eastAsia="Palatino Linotype" w:hAnsi="Palatino Linotype" w:cs="Palatino Linotype"/>
        </w:rPr>
        <w:t xml:space="preserve">en términos del </w:t>
      </w:r>
      <w:r>
        <w:rPr>
          <w:rFonts w:ascii="Palatino Linotype" w:eastAsia="Palatino Linotype" w:hAnsi="Palatino Linotype" w:cs="Palatino Linotype"/>
          <w:b/>
          <w:bCs/>
        </w:rPr>
        <w:t xml:space="preserve">Considerando Cuarto y Quinto </w:t>
      </w:r>
      <w:r>
        <w:rPr>
          <w:rFonts w:ascii="Palatino Linotype" w:eastAsia="Palatino Linotype" w:hAnsi="Palatino Linotype" w:cs="Palatino Linotype"/>
        </w:rPr>
        <w:t>de la presente resolución.</w:t>
      </w:r>
    </w:p>
    <w:p w14:paraId="3D7D36DB" w14:textId="77777777" w:rsidR="00F36D3C" w:rsidRDefault="00F36D3C">
      <w:pPr>
        <w:spacing w:line="360" w:lineRule="auto"/>
        <w:ind w:right="-1071"/>
        <w:jc w:val="both"/>
        <w:rPr>
          <w:rFonts w:ascii="Palatino Linotype" w:eastAsia="Palatino Linotype" w:hAnsi="Palatino Linotype" w:cs="Palatino Linotype"/>
        </w:rPr>
      </w:pPr>
    </w:p>
    <w:p w14:paraId="07AE328C" w14:textId="77777777" w:rsidR="00E3351C" w:rsidRDefault="001C6231">
      <w:pPr>
        <w:spacing w:line="360" w:lineRule="auto"/>
        <w:ind w:right="-1071"/>
        <w:jc w:val="both"/>
        <w:rPr>
          <w:rFonts w:ascii="Palatino Linotype" w:eastAsia="Palatino Linotype" w:hAnsi="Palatino Linotype" w:cs="Palatino Linotype"/>
          <w:color w:val="000000"/>
        </w:rPr>
      </w:pPr>
      <w:bookmarkStart w:id="8" w:name="_heading=h.crdv98bd31c8" w:colFirst="0" w:colLast="0"/>
      <w:bookmarkEnd w:id="8"/>
      <w:r w:rsidRPr="001A7C33">
        <w:rPr>
          <w:rFonts w:ascii="Palatino Linotype" w:eastAsia="Palatino Linotype" w:hAnsi="Palatino Linotype" w:cs="Palatino Linotype"/>
          <w:b/>
          <w:bCs/>
        </w:rPr>
        <w:t>SEGUNDO.</w:t>
      </w:r>
      <w:r w:rsidRPr="001A7C33">
        <w:rPr>
          <w:rFonts w:ascii="Palatino Linotype" w:eastAsia="Palatino Linotype" w:hAnsi="Palatino Linotype" w:cs="Palatino Linotype"/>
          <w:color w:val="2E75B5"/>
        </w:rPr>
        <w:t xml:space="preserve"> </w:t>
      </w:r>
      <w:r w:rsidRPr="001A7C33">
        <w:rPr>
          <w:rFonts w:ascii="Palatino Linotype" w:eastAsia="Palatino Linotype" w:hAnsi="Palatino Linotype" w:cs="Palatino Linotype"/>
          <w:color w:val="000000"/>
        </w:rPr>
        <w:t xml:space="preserve">Se </w:t>
      </w:r>
      <w:r w:rsidR="00F157CA" w:rsidRPr="001A7C33">
        <w:rPr>
          <w:rFonts w:ascii="Palatino Linotype" w:eastAsia="Palatino Linotype" w:hAnsi="Palatino Linotype" w:cs="Palatino Linotype"/>
          <w:b/>
          <w:bCs/>
          <w:color w:val="000000"/>
        </w:rPr>
        <w:t xml:space="preserve">ORDENA </w:t>
      </w:r>
      <w:r w:rsidR="00F157CA" w:rsidRPr="001A7C33">
        <w:rPr>
          <w:rFonts w:ascii="Palatino Linotype" w:eastAsia="Palatino Linotype" w:hAnsi="Palatino Linotype" w:cs="Palatino Linotype"/>
          <w:bCs/>
          <w:color w:val="000000"/>
        </w:rPr>
        <w:t>al</w:t>
      </w:r>
      <w:r w:rsidRPr="001A7C33">
        <w:rPr>
          <w:rFonts w:ascii="Palatino Linotype" w:eastAsia="Palatino Linotype" w:hAnsi="Palatino Linotype" w:cs="Palatino Linotype"/>
          <w:color w:val="000000"/>
        </w:rPr>
        <w:t xml:space="preserve"> </w:t>
      </w:r>
      <w:r w:rsidRPr="001A7C33">
        <w:rPr>
          <w:rFonts w:ascii="Palatino Linotype" w:eastAsia="Palatino Linotype" w:hAnsi="Palatino Linotype" w:cs="Palatino Linotype"/>
          <w:b/>
          <w:bCs/>
          <w:color w:val="000000"/>
        </w:rPr>
        <w:t xml:space="preserve">Ayuntamiento de Toluca </w:t>
      </w:r>
      <w:r w:rsidRPr="001A7C33">
        <w:rPr>
          <w:rFonts w:ascii="Palatino Linotype" w:eastAsia="Palatino Linotype" w:hAnsi="Palatino Linotype" w:cs="Palatino Linotype"/>
          <w:color w:val="000000"/>
        </w:rPr>
        <w:t xml:space="preserve">vía Sistema de Acceso a la Información Mexiquense </w:t>
      </w:r>
      <w:r w:rsidRPr="001A7C33">
        <w:rPr>
          <w:rFonts w:ascii="Palatino Linotype" w:eastAsia="Palatino Linotype" w:hAnsi="Palatino Linotype" w:cs="Palatino Linotype"/>
          <w:b/>
          <w:bCs/>
          <w:color w:val="000000"/>
        </w:rPr>
        <w:t xml:space="preserve">(SAIMEX), </w:t>
      </w:r>
      <w:r w:rsidRPr="001A7C33">
        <w:rPr>
          <w:rFonts w:ascii="Palatino Linotype" w:eastAsia="Palatino Linotype" w:hAnsi="Palatino Linotype" w:cs="Palatino Linotype"/>
          <w:color w:val="000000"/>
        </w:rPr>
        <w:t>previa búsqueda exhaustiva y razonable, de ser procedente en versión pública, lo siguiente:</w:t>
      </w:r>
    </w:p>
    <w:p w14:paraId="40D5E72C" w14:textId="77777777" w:rsidR="00E3351C" w:rsidRDefault="00E3351C">
      <w:pPr>
        <w:spacing w:line="360" w:lineRule="auto"/>
        <w:ind w:right="-1071"/>
        <w:jc w:val="both"/>
        <w:rPr>
          <w:rFonts w:ascii="Palatino Linotype" w:eastAsia="Palatino Linotype" w:hAnsi="Palatino Linotype" w:cs="Palatino Linotype"/>
          <w:color w:val="000000"/>
        </w:rPr>
      </w:pPr>
    </w:p>
    <w:p w14:paraId="6912534E" w14:textId="77777777" w:rsidR="00F36D3C" w:rsidRDefault="001C6231" w:rsidP="00E3351C">
      <w:pPr>
        <w:numPr>
          <w:ilvl w:val="0"/>
          <w:numId w:val="6"/>
        </w:numPr>
        <w:pBdr>
          <w:top w:val="nil"/>
          <w:left w:val="nil"/>
          <w:bottom w:val="nil"/>
          <w:right w:val="nil"/>
          <w:between w:val="nil"/>
        </w:pBdr>
        <w:ind w:left="851" w:right="-23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Oficios recibidos y emitidos por la Quinta Regiduría del mes de agosto de dos mil veinticinco. </w:t>
      </w:r>
    </w:p>
    <w:p w14:paraId="7F12CCBF" w14:textId="77777777" w:rsidR="00F36D3C" w:rsidRDefault="00F36D3C" w:rsidP="00E3351C">
      <w:pPr>
        <w:pBdr>
          <w:top w:val="nil"/>
          <w:left w:val="nil"/>
          <w:bottom w:val="nil"/>
          <w:right w:val="nil"/>
          <w:between w:val="nil"/>
        </w:pBdr>
        <w:ind w:left="851" w:right="-234"/>
        <w:jc w:val="both"/>
        <w:rPr>
          <w:rFonts w:ascii="Palatino Linotype" w:eastAsia="Palatino Linotype" w:hAnsi="Palatino Linotype" w:cs="Palatino Linotype"/>
          <w:b/>
          <w:bCs/>
          <w:color w:val="000000"/>
        </w:rPr>
      </w:pPr>
    </w:p>
    <w:p w14:paraId="0F45AD6E" w14:textId="77777777" w:rsidR="00F36D3C" w:rsidRDefault="001C6231" w:rsidP="00E3351C">
      <w:pPr>
        <w:numPr>
          <w:ilvl w:val="0"/>
          <w:numId w:val="6"/>
        </w:numPr>
        <w:pBdr>
          <w:top w:val="nil"/>
          <w:left w:val="nil"/>
          <w:bottom w:val="nil"/>
          <w:right w:val="nil"/>
          <w:between w:val="nil"/>
        </w:pBdr>
        <w:ind w:left="851" w:right="-23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Oficios remitidos faltantes por la Novena Regiduría del mes de febrero y julio de dos mil veinticinco.</w:t>
      </w:r>
    </w:p>
    <w:p w14:paraId="7F1B1A1E" w14:textId="77777777" w:rsidR="00F36D3C" w:rsidRDefault="00F36D3C" w:rsidP="00E3351C">
      <w:pPr>
        <w:pBdr>
          <w:top w:val="nil"/>
          <w:left w:val="nil"/>
          <w:bottom w:val="nil"/>
          <w:right w:val="nil"/>
          <w:between w:val="nil"/>
        </w:pBdr>
        <w:ind w:left="851" w:right="-234"/>
        <w:jc w:val="both"/>
        <w:rPr>
          <w:rFonts w:ascii="Palatino Linotype" w:eastAsia="Palatino Linotype" w:hAnsi="Palatino Linotype" w:cs="Palatino Linotype"/>
          <w:b/>
          <w:bCs/>
          <w:color w:val="000000"/>
        </w:rPr>
      </w:pPr>
    </w:p>
    <w:p w14:paraId="4DC5E3D7" w14:textId="77777777" w:rsidR="00F36D3C" w:rsidRDefault="00A3709B" w:rsidP="00E3351C">
      <w:pPr>
        <w:numPr>
          <w:ilvl w:val="0"/>
          <w:numId w:val="6"/>
        </w:numPr>
        <w:pBdr>
          <w:top w:val="nil"/>
          <w:left w:val="nil"/>
          <w:bottom w:val="nil"/>
          <w:right w:val="nil"/>
          <w:between w:val="nil"/>
        </w:pBdr>
        <w:ind w:left="851" w:right="-23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 xml:space="preserve">Oficios remitidos en respuesta </w:t>
      </w:r>
      <w:r w:rsidR="00857D46">
        <w:rPr>
          <w:rFonts w:ascii="Palatino Linotype" w:eastAsia="Palatino Linotype" w:hAnsi="Palatino Linotype" w:cs="Palatino Linotype"/>
          <w:b/>
          <w:bCs/>
          <w:color w:val="000000"/>
        </w:rPr>
        <w:t>por la Novena Regidora en correcta versión pública.</w:t>
      </w:r>
    </w:p>
    <w:p w14:paraId="3BC27B29" w14:textId="77777777" w:rsidR="00F36D3C" w:rsidRDefault="00F36D3C">
      <w:pPr>
        <w:pBdr>
          <w:top w:val="nil"/>
          <w:left w:val="nil"/>
          <w:bottom w:val="nil"/>
          <w:right w:val="nil"/>
          <w:between w:val="nil"/>
        </w:pBdr>
        <w:spacing w:line="360" w:lineRule="auto"/>
        <w:ind w:left="720" w:right="-1071"/>
        <w:jc w:val="both"/>
        <w:rPr>
          <w:rFonts w:ascii="Palatino Linotype" w:eastAsia="Palatino Linotype" w:hAnsi="Palatino Linotype" w:cs="Palatino Linotype"/>
          <w:b/>
          <w:bCs/>
          <w:color w:val="000000"/>
        </w:rPr>
      </w:pPr>
    </w:p>
    <w:p w14:paraId="2EFB9562" w14:textId="77777777" w:rsidR="00F36D3C" w:rsidRDefault="001C6231">
      <w:pPr>
        <w:spacing w:line="360" w:lineRule="auto"/>
        <w:ind w:right="-1071"/>
        <w:jc w:val="both"/>
        <w:rPr>
          <w:rFonts w:ascii="Palatino Linotype" w:eastAsia="Palatino Linotype" w:hAnsi="Palatino Linotype" w:cs="Palatino Linotype"/>
          <w:b/>
          <w:bCs/>
        </w:rPr>
      </w:pPr>
      <w:r>
        <w:rPr>
          <w:rFonts w:ascii="Palatino Linotype" w:eastAsia="Palatino Linotype" w:hAnsi="Palatino Linotype" w:cs="Palatino Linotype"/>
        </w:rPr>
        <w:t xml:space="preserve">Para efectos </w:t>
      </w:r>
      <w:r w:rsidR="00857D46">
        <w:rPr>
          <w:rFonts w:ascii="Palatino Linotype" w:eastAsia="Palatino Linotype" w:hAnsi="Palatino Linotype" w:cs="Palatino Linotype"/>
        </w:rPr>
        <w:t xml:space="preserve">de lo anterior, </w:t>
      </w:r>
      <w:r>
        <w:rPr>
          <w:rFonts w:ascii="Palatino Linotype" w:eastAsia="Palatino Linotype" w:hAnsi="Palatino Linotype" w:cs="Palatino Linotype"/>
        </w:rPr>
        <w:t xml:space="preserve">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Pr>
          <w:rFonts w:ascii="Palatino Linotype" w:eastAsia="Palatino Linotype" w:hAnsi="Palatino Linotype" w:cs="Palatino Linotype"/>
          <w:b/>
          <w:bCs/>
        </w:rPr>
        <w:t>RECURRENTE.</w:t>
      </w:r>
    </w:p>
    <w:p w14:paraId="049EA101" w14:textId="77777777" w:rsidR="00F36D3C" w:rsidRDefault="00F36D3C">
      <w:pPr>
        <w:spacing w:line="360" w:lineRule="auto"/>
        <w:ind w:right="-1071"/>
        <w:jc w:val="both"/>
        <w:rPr>
          <w:rFonts w:ascii="Palatino Linotype" w:eastAsia="Palatino Linotype" w:hAnsi="Palatino Linotype" w:cs="Palatino Linotype"/>
          <w:b/>
          <w:bCs/>
        </w:rPr>
      </w:pPr>
    </w:p>
    <w:p w14:paraId="54935304" w14:textId="77777777" w:rsidR="00F36D3C" w:rsidRDefault="001C6231">
      <w:pPr>
        <w:spacing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rPr>
        <w:t xml:space="preserve">Para el caso de que la información que se ordena entregar respecto los oficios emitidos ordenados en el inciso a) no haya sido generada, poseída o administrada por </w:t>
      </w:r>
      <w:r w:rsidRPr="00172C91">
        <w:rPr>
          <w:rFonts w:ascii="Palatino Linotype" w:eastAsia="Palatino Linotype" w:hAnsi="Palatino Linotype" w:cs="Palatino Linotype"/>
          <w:b/>
        </w:rPr>
        <w:t xml:space="preserve">cancelación, </w:t>
      </w:r>
      <w:r>
        <w:rPr>
          <w:rFonts w:ascii="Palatino Linotype" w:eastAsia="Palatino Linotype" w:hAnsi="Palatino Linotype" w:cs="Palatino Linotype"/>
        </w:rPr>
        <w:t>bastará que, de forma clara y precisa, se haga del conocimiento del Particular.</w:t>
      </w:r>
    </w:p>
    <w:p w14:paraId="32E4AE60" w14:textId="77777777" w:rsidR="00F36D3C" w:rsidRDefault="00F36D3C">
      <w:pPr>
        <w:tabs>
          <w:tab w:val="left" w:pos="2947"/>
        </w:tabs>
        <w:spacing w:line="360" w:lineRule="auto"/>
        <w:ind w:right="-1071"/>
        <w:jc w:val="both"/>
        <w:rPr>
          <w:rFonts w:ascii="Palatino Linotype" w:eastAsia="Palatino Linotype" w:hAnsi="Palatino Linotype" w:cs="Palatino Linotype"/>
        </w:rPr>
      </w:pPr>
    </w:p>
    <w:p w14:paraId="0A025E43" w14:textId="77777777" w:rsidR="00F157CA" w:rsidRPr="001A7C33" w:rsidRDefault="00F157CA" w:rsidP="00F157CA">
      <w:pPr>
        <w:tabs>
          <w:tab w:val="left" w:pos="284"/>
          <w:tab w:val="left" w:pos="8080"/>
        </w:tabs>
        <w:spacing w:line="360" w:lineRule="auto"/>
        <w:ind w:right="-1085"/>
        <w:jc w:val="both"/>
        <w:rPr>
          <w:rFonts w:ascii="Palatino Linotype" w:eastAsia="Palatino Linotype" w:hAnsi="Palatino Linotype" w:cs="Palatino Linotype"/>
          <w:color w:val="222222"/>
          <w:lang w:eastAsia="es-ES"/>
        </w:rPr>
      </w:pPr>
      <w:bookmarkStart w:id="9" w:name="_heading=h.208k9nv06m61" w:colFirst="0" w:colLast="0"/>
      <w:bookmarkEnd w:id="9"/>
      <w:r w:rsidRPr="001A7C33">
        <w:rPr>
          <w:rFonts w:ascii="Palatino Linotype" w:eastAsia="Palatino Linotype" w:hAnsi="Palatino Linotype" w:cs="Palatino Linotype"/>
          <w:b/>
          <w:lang w:eastAsia="es-ES"/>
        </w:rPr>
        <w:t xml:space="preserve">TERCERO. </w:t>
      </w:r>
      <w:r w:rsidRPr="001A7C33">
        <w:rPr>
          <w:rFonts w:ascii="Palatino Linotype" w:eastAsia="Palatino Linotype" w:hAnsi="Palatino Linotype" w:cs="Palatino Linotype"/>
          <w:b/>
          <w:color w:val="222222"/>
          <w:lang w:eastAsia="es-ES"/>
        </w:rPr>
        <w:t>NOTIFÍQUESE</w:t>
      </w:r>
      <w:r w:rsidRPr="001A7C33">
        <w:rPr>
          <w:rFonts w:ascii="Palatino Linotype" w:eastAsia="Palatino Linotype" w:hAnsi="Palatino Linotype" w:cs="Palatino Linotype"/>
          <w:color w:val="222222"/>
          <w:lang w:eastAsia="es-ES"/>
        </w:rPr>
        <w:t xml:space="preserv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1A7C33">
        <w:rPr>
          <w:rFonts w:ascii="Palatino Linotype" w:eastAsia="Palatino Linotype" w:hAnsi="Palatino Linotype" w:cs="Palatino Linotype"/>
          <w:b/>
          <w:color w:val="222222"/>
          <w:lang w:eastAsia="es-ES"/>
        </w:rPr>
        <w:t>dé cumplimiento a lo ordenado dentro del plazo de diez días hábiles</w:t>
      </w:r>
      <w:r w:rsidRPr="001A7C33">
        <w:rPr>
          <w:rFonts w:ascii="Palatino Linotype" w:eastAsia="Palatino Linotype" w:hAnsi="Palatino Linotype" w:cs="Palatino Linotype"/>
          <w:color w:val="222222"/>
          <w:lang w:eastAsia="es-ES"/>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17E6EB76" w14:textId="77777777" w:rsidR="00F157CA" w:rsidRPr="001A7C33" w:rsidRDefault="00F157CA" w:rsidP="00F157CA">
      <w:pPr>
        <w:tabs>
          <w:tab w:val="left" w:pos="284"/>
          <w:tab w:val="left" w:pos="8080"/>
        </w:tabs>
        <w:spacing w:line="360" w:lineRule="auto"/>
        <w:ind w:right="-1085"/>
        <w:jc w:val="both"/>
        <w:rPr>
          <w:rFonts w:ascii="Palatino Linotype" w:eastAsia="Palatino Linotype" w:hAnsi="Palatino Linotype" w:cs="Palatino Linotype"/>
          <w:color w:val="222222"/>
          <w:lang w:eastAsia="es-ES"/>
        </w:rPr>
      </w:pPr>
    </w:p>
    <w:p w14:paraId="10E3CD69" w14:textId="77777777" w:rsidR="00F157CA" w:rsidRPr="001A7C33" w:rsidRDefault="00F157CA" w:rsidP="00F157CA">
      <w:pPr>
        <w:tabs>
          <w:tab w:val="left" w:pos="8080"/>
        </w:tabs>
        <w:spacing w:line="360" w:lineRule="auto"/>
        <w:ind w:right="-1085"/>
        <w:jc w:val="both"/>
        <w:rPr>
          <w:rFonts w:ascii="Palatino Linotype" w:eastAsia="Palatino Linotype" w:hAnsi="Palatino Linotype" w:cs="Palatino Linotype"/>
          <w:lang w:eastAsia="es-ES"/>
        </w:rPr>
      </w:pPr>
      <w:r w:rsidRPr="001A7C33">
        <w:rPr>
          <w:rFonts w:ascii="Palatino Linotype" w:eastAsia="Palatino Linotype" w:hAnsi="Palatino Linotype" w:cs="Palatino Linotype"/>
          <w:b/>
          <w:lang w:eastAsia="es-ES"/>
        </w:rPr>
        <w:t xml:space="preserve">CUARTO. </w:t>
      </w:r>
      <w:r w:rsidRPr="001A7C33">
        <w:rPr>
          <w:rFonts w:ascii="Palatino Linotype" w:eastAsia="Palatino Linotype" w:hAnsi="Palatino Linotype" w:cs="Palatino Linotype"/>
          <w:lang w:eastAsia="es-ES"/>
        </w:rPr>
        <w:t xml:space="preserve">Notifíquese a </w:t>
      </w:r>
      <w:r w:rsidRPr="001A7C33">
        <w:rPr>
          <w:rFonts w:ascii="Palatino Linotype" w:eastAsia="Palatino Linotype" w:hAnsi="Palatino Linotype" w:cs="Palatino Linotype"/>
          <w:b/>
          <w:lang w:eastAsia="es-ES"/>
        </w:rPr>
        <w:t>EL RECURRENTE</w:t>
      </w:r>
      <w:r w:rsidRPr="001A7C33">
        <w:rPr>
          <w:rFonts w:ascii="Palatino Linotype" w:eastAsia="Palatino Linotype" w:hAnsi="Palatino Linotype" w:cs="Palatino Linotype"/>
          <w:lang w:eastAsia="es-ES"/>
        </w:rPr>
        <w:t xml:space="preserve"> la presente resolución, vía SAIMEX.</w:t>
      </w:r>
    </w:p>
    <w:p w14:paraId="0E4BE9D3" w14:textId="77777777" w:rsidR="00F157CA" w:rsidRPr="001A7C33" w:rsidRDefault="00F157CA" w:rsidP="00F157CA">
      <w:pPr>
        <w:tabs>
          <w:tab w:val="left" w:pos="8080"/>
        </w:tabs>
        <w:spacing w:line="360" w:lineRule="auto"/>
        <w:ind w:right="-1085"/>
        <w:jc w:val="both"/>
        <w:rPr>
          <w:rFonts w:ascii="Palatino Linotype" w:eastAsia="Palatino Linotype" w:hAnsi="Palatino Linotype" w:cs="Palatino Linotype"/>
          <w:lang w:eastAsia="es-ES"/>
        </w:rPr>
      </w:pPr>
    </w:p>
    <w:p w14:paraId="1155EB5E" w14:textId="77777777" w:rsidR="00F157CA" w:rsidRPr="001A7C33" w:rsidRDefault="00F157CA" w:rsidP="00F157CA">
      <w:pPr>
        <w:shd w:val="clear" w:color="auto" w:fill="FFFFFF"/>
        <w:spacing w:line="360" w:lineRule="auto"/>
        <w:ind w:right="-1085"/>
        <w:jc w:val="both"/>
        <w:rPr>
          <w:rFonts w:ascii="Palatino Linotype" w:eastAsia="Palatino Linotype" w:hAnsi="Palatino Linotype" w:cs="Palatino Linotype"/>
          <w:lang w:eastAsia="es-ES"/>
        </w:rPr>
      </w:pPr>
      <w:r w:rsidRPr="001A7C33">
        <w:rPr>
          <w:rFonts w:ascii="Palatino Linotype" w:eastAsia="Palatino Linotype" w:hAnsi="Palatino Linotype" w:cs="Palatino Linotype"/>
          <w:b/>
          <w:lang w:eastAsia="es-ES"/>
        </w:rPr>
        <w:lastRenderedPageBreak/>
        <w:t>QUINTO</w:t>
      </w:r>
      <w:r w:rsidRPr="001A7C33">
        <w:rPr>
          <w:rFonts w:ascii="Palatino Linotype" w:eastAsia="Palatino Linotype" w:hAnsi="Palatino Linotype" w:cs="Palatino Linotype"/>
          <w:lang w:eastAsia="es-ES"/>
        </w:rPr>
        <w:t xml:space="preserve">. Hágase del conocimiento del </w:t>
      </w:r>
      <w:r w:rsidRPr="001A7C33">
        <w:rPr>
          <w:rFonts w:ascii="Palatino Linotype" w:eastAsia="Palatino Linotype" w:hAnsi="Palatino Linotype" w:cs="Palatino Linotype"/>
          <w:b/>
          <w:lang w:eastAsia="es-ES"/>
        </w:rPr>
        <w:t>RECURRENTE</w:t>
      </w:r>
      <w:r w:rsidRPr="001A7C33">
        <w:rPr>
          <w:rFonts w:ascii="Palatino Linotype" w:eastAsia="Palatino Linotype" w:hAnsi="Palatino Linotype" w:cs="Palatino Linotype"/>
          <w:lang w:eastAsia="es-ES"/>
        </w:rPr>
        <w:t xml:space="preserve"> que la respuesta que dé </w:t>
      </w:r>
      <w:r w:rsidRPr="001A7C33">
        <w:rPr>
          <w:rFonts w:ascii="Palatino Linotype" w:eastAsia="Palatino Linotype" w:hAnsi="Palatino Linotype" w:cs="Palatino Linotype"/>
          <w:b/>
          <w:lang w:eastAsia="es-ES"/>
        </w:rPr>
        <w:t>EL SUJETO OBLIGADO</w:t>
      </w:r>
      <w:r w:rsidRPr="001A7C33">
        <w:rPr>
          <w:rFonts w:ascii="Palatino Linotype" w:eastAsia="Palatino Linotype" w:hAnsi="Palatino Linotype" w:cs="Palatino Linotype"/>
          <w:lang w:eastAsia="es-ES"/>
        </w:rPr>
        <w:t xml:space="preserve"> derivada de la presente resolución es susceptible de ser impugnada nuevamente, mediante recurso de revisión, ante el Instituto, en términos del artículo 179, último párrafo de la Ley de Transparencia y Acceso a la Información Pública del Estado de México y Municipios.</w:t>
      </w:r>
      <w:r w:rsidRPr="001A7C33">
        <w:rPr>
          <w:rFonts w:ascii="Palatino Linotype" w:eastAsia="Palatino Linotype" w:hAnsi="Palatino Linotype" w:cs="Palatino Linotype"/>
          <w:lang w:eastAsia="es-ES"/>
        </w:rPr>
        <w:tab/>
      </w:r>
    </w:p>
    <w:p w14:paraId="283332F7" w14:textId="77777777" w:rsidR="00F157CA" w:rsidRPr="001A7C33" w:rsidRDefault="00F157CA" w:rsidP="00F157CA">
      <w:pPr>
        <w:spacing w:line="360" w:lineRule="auto"/>
        <w:ind w:right="-1085"/>
        <w:jc w:val="both"/>
        <w:rPr>
          <w:rFonts w:ascii="Palatino Linotype" w:eastAsia="Palatino Linotype" w:hAnsi="Palatino Linotype" w:cs="Palatino Linotype"/>
          <w:lang w:eastAsia="es-ES"/>
        </w:rPr>
      </w:pPr>
      <w:r w:rsidRPr="001A7C33">
        <w:rPr>
          <w:rFonts w:ascii="Palatino Linotype" w:eastAsia="Palatino Linotype" w:hAnsi="Palatino Linotype" w:cs="Palatino Linotype"/>
          <w:b/>
          <w:lang w:eastAsia="es-ES"/>
        </w:rPr>
        <w:t xml:space="preserve">SEXTO. Gírese </w:t>
      </w:r>
      <w:r w:rsidRPr="001A7C33">
        <w:rPr>
          <w:rFonts w:ascii="Palatino Linotype" w:eastAsia="Palatino Linotype" w:hAnsi="Palatino Linotype" w:cs="Palatino Linotype"/>
          <w:lang w:eastAsia="es-ES"/>
        </w:rPr>
        <w:t xml:space="preserve">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Pr="001A7C33">
        <w:rPr>
          <w:rFonts w:ascii="Palatino Linotype" w:eastAsia="Palatino Linotype" w:hAnsi="Palatino Linotype" w:cs="Palatino Linotype"/>
          <w:b/>
          <w:lang w:eastAsia="es-ES"/>
        </w:rPr>
        <w:t>CUARTO</w:t>
      </w:r>
      <w:r w:rsidRPr="001A7C33">
        <w:rPr>
          <w:rFonts w:ascii="Palatino Linotype" w:eastAsia="Palatino Linotype" w:hAnsi="Palatino Linotype" w:cs="Palatino Linotype"/>
          <w:lang w:eastAsia="es-ES"/>
        </w:rPr>
        <w:t xml:space="preserve"> de la presente resolución.</w:t>
      </w:r>
    </w:p>
    <w:p w14:paraId="4F3701F3" w14:textId="77777777" w:rsidR="00F157CA" w:rsidRPr="001A7C33" w:rsidRDefault="00F157CA" w:rsidP="00F157CA">
      <w:pPr>
        <w:shd w:val="clear" w:color="auto" w:fill="FFFFFF"/>
        <w:spacing w:line="360" w:lineRule="auto"/>
        <w:ind w:right="-1085"/>
        <w:jc w:val="both"/>
        <w:rPr>
          <w:rFonts w:ascii="Palatino Linotype" w:eastAsia="Palatino Linotype" w:hAnsi="Palatino Linotype" w:cs="Palatino Linotype"/>
          <w:lang w:eastAsia="es-ES"/>
        </w:rPr>
      </w:pPr>
    </w:p>
    <w:p w14:paraId="0C52A76A" w14:textId="77777777" w:rsidR="00F157CA" w:rsidRDefault="00F157CA" w:rsidP="00F157CA">
      <w:pPr>
        <w:shd w:val="clear" w:color="auto" w:fill="FFFFFF"/>
        <w:spacing w:line="360" w:lineRule="auto"/>
        <w:ind w:right="-1085"/>
        <w:jc w:val="both"/>
        <w:rPr>
          <w:rFonts w:ascii="Palatino Linotype" w:eastAsia="Palatino Linotype" w:hAnsi="Palatino Linotype" w:cs="Palatino Linotype"/>
          <w:lang w:eastAsia="es-ES"/>
        </w:rPr>
      </w:pPr>
      <w:r w:rsidRPr="001A7C33">
        <w:rPr>
          <w:rFonts w:ascii="Palatino Linotype" w:eastAsia="Palatino Linotype" w:hAnsi="Palatino Linotype" w:cs="Palatino Linotype"/>
          <w:b/>
          <w:lang w:eastAsia="es-ES"/>
        </w:rPr>
        <w:t>SÉPTIMO.</w:t>
      </w:r>
      <w:r w:rsidRPr="001A7C33">
        <w:rPr>
          <w:rFonts w:ascii="Palatino Linotype" w:eastAsia="Palatino Linotype" w:hAnsi="Palatino Linotype" w:cs="Palatino Linotype"/>
          <w:lang w:eastAsia="es-ES"/>
        </w:rPr>
        <w:t xml:space="preserve"> Se hace del conocimiento del </w:t>
      </w:r>
      <w:r w:rsidRPr="001A7C33">
        <w:rPr>
          <w:rFonts w:ascii="Palatino Linotype" w:eastAsia="Palatino Linotype" w:hAnsi="Palatino Linotype" w:cs="Palatino Linotype"/>
          <w:b/>
          <w:lang w:eastAsia="es-ES"/>
        </w:rPr>
        <w:t xml:space="preserve">RECURRENTE </w:t>
      </w:r>
      <w:r w:rsidRPr="001A7C33">
        <w:rPr>
          <w:rFonts w:ascii="Palatino Linotype" w:eastAsia="Palatino Linotype" w:hAnsi="Palatino Linotype" w:cs="Palatino Linotype"/>
          <w:lang w:eastAsia="es-ES"/>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14:paraId="59ED42B5" w14:textId="77777777" w:rsidR="00F157CA" w:rsidRPr="00F157CA" w:rsidRDefault="00F157CA" w:rsidP="00F157CA">
      <w:pPr>
        <w:shd w:val="clear" w:color="auto" w:fill="FFFFFF"/>
        <w:spacing w:line="360" w:lineRule="auto"/>
        <w:jc w:val="both"/>
        <w:rPr>
          <w:rFonts w:ascii="Palatino Linotype" w:eastAsia="Palatino Linotype" w:hAnsi="Palatino Linotype" w:cs="Palatino Linotype"/>
          <w:lang w:eastAsia="es-ES"/>
        </w:rPr>
      </w:pPr>
    </w:p>
    <w:p w14:paraId="34533D8B" w14:textId="77777777" w:rsidR="00D17895" w:rsidRPr="003E2295" w:rsidRDefault="00D17895" w:rsidP="00D17895">
      <w:pPr>
        <w:spacing w:before="240" w:after="240" w:line="360" w:lineRule="auto"/>
        <w:ind w:right="-1085" w:firstLine="1"/>
        <w:jc w:val="both"/>
        <w:rPr>
          <w:rFonts w:ascii="Palatino Linotype" w:hAnsi="Palatino Linotype"/>
        </w:rPr>
      </w:pPr>
      <w:bookmarkStart w:id="10" w:name="_Hlk99014733"/>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 xml:space="preserve">VIGÉSIMA </w:t>
      </w:r>
      <w:r w:rsidRPr="003E2295">
        <w:rPr>
          <w:rFonts w:ascii="Palatino Linotype" w:hAnsi="Palatino Linotype" w:cs="Palatino Linotype"/>
        </w:rPr>
        <w:t>SESIÓN O</w:t>
      </w:r>
      <w:r>
        <w:rPr>
          <w:rFonts w:ascii="Palatino Linotype" w:hAnsi="Palatino Linotype" w:cs="Palatino Linotype"/>
        </w:rPr>
        <w:t>RDINARIA, CELEBRADA EL TRES (03</w:t>
      </w:r>
      <w:r w:rsidRPr="003E2295">
        <w:rPr>
          <w:rFonts w:ascii="Palatino Linotype" w:hAnsi="Palatino Linotype" w:cs="Palatino Linotype"/>
        </w:rPr>
        <w:t xml:space="preserve">) DE </w:t>
      </w:r>
      <w:r>
        <w:rPr>
          <w:rFonts w:ascii="Palatino Linotype" w:hAnsi="Palatino Linotype" w:cs="Palatino Linotype"/>
        </w:rPr>
        <w:t>JUNIO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0"/>
    <w:p w14:paraId="0D37FBAF" w14:textId="77777777" w:rsidR="00F36D3C" w:rsidRDefault="00F36D3C" w:rsidP="00D17895">
      <w:pPr>
        <w:pBdr>
          <w:top w:val="nil"/>
          <w:left w:val="nil"/>
          <w:bottom w:val="nil"/>
          <w:right w:val="nil"/>
          <w:between w:val="nil"/>
        </w:pBdr>
        <w:spacing w:line="360" w:lineRule="auto"/>
        <w:ind w:right="-1085"/>
        <w:jc w:val="both"/>
      </w:pPr>
    </w:p>
    <w:p w14:paraId="37BF1E26" w14:textId="77777777" w:rsidR="00F36D3C" w:rsidRDefault="00F36D3C" w:rsidP="00D17895">
      <w:pPr>
        <w:pBdr>
          <w:top w:val="nil"/>
          <w:left w:val="nil"/>
          <w:bottom w:val="nil"/>
          <w:right w:val="nil"/>
          <w:between w:val="nil"/>
        </w:pBdr>
        <w:spacing w:line="360" w:lineRule="auto"/>
        <w:ind w:right="-1085"/>
        <w:jc w:val="both"/>
      </w:pPr>
    </w:p>
    <w:p w14:paraId="39F46CC6" w14:textId="77777777" w:rsidR="00F36D3C" w:rsidRDefault="00F36D3C">
      <w:pPr>
        <w:pBdr>
          <w:top w:val="nil"/>
          <w:left w:val="nil"/>
          <w:bottom w:val="nil"/>
          <w:right w:val="nil"/>
          <w:between w:val="nil"/>
        </w:pBdr>
        <w:spacing w:line="360" w:lineRule="auto"/>
        <w:ind w:right="-1071"/>
        <w:jc w:val="both"/>
      </w:pPr>
    </w:p>
    <w:p w14:paraId="70FDC104" w14:textId="77777777" w:rsidR="00F36D3C" w:rsidRDefault="00F36D3C">
      <w:pPr>
        <w:pBdr>
          <w:top w:val="nil"/>
          <w:left w:val="nil"/>
          <w:bottom w:val="nil"/>
          <w:right w:val="nil"/>
          <w:between w:val="nil"/>
        </w:pBdr>
        <w:spacing w:line="360" w:lineRule="auto"/>
        <w:ind w:right="-1071"/>
        <w:jc w:val="both"/>
      </w:pPr>
    </w:p>
    <w:p w14:paraId="51E2B588" w14:textId="77777777" w:rsidR="00F36D3C" w:rsidRDefault="00F36D3C">
      <w:pPr>
        <w:pBdr>
          <w:top w:val="nil"/>
          <w:left w:val="nil"/>
          <w:bottom w:val="nil"/>
          <w:right w:val="nil"/>
          <w:between w:val="nil"/>
        </w:pBdr>
        <w:spacing w:line="360" w:lineRule="auto"/>
        <w:ind w:right="-1071"/>
        <w:jc w:val="both"/>
      </w:pPr>
    </w:p>
    <w:p w14:paraId="015AFEA6" w14:textId="77777777" w:rsidR="00F36D3C" w:rsidRDefault="00F36D3C">
      <w:pPr>
        <w:pBdr>
          <w:top w:val="nil"/>
          <w:left w:val="nil"/>
          <w:bottom w:val="nil"/>
          <w:right w:val="nil"/>
          <w:between w:val="nil"/>
        </w:pBdr>
        <w:spacing w:line="360" w:lineRule="auto"/>
        <w:ind w:right="-1071"/>
        <w:jc w:val="both"/>
      </w:pPr>
    </w:p>
    <w:p w14:paraId="1AE7CA6C" w14:textId="77777777" w:rsidR="00F36D3C" w:rsidRDefault="00F36D3C">
      <w:pPr>
        <w:pBdr>
          <w:top w:val="nil"/>
          <w:left w:val="nil"/>
          <w:bottom w:val="nil"/>
          <w:right w:val="nil"/>
          <w:between w:val="nil"/>
        </w:pBdr>
        <w:spacing w:line="360" w:lineRule="auto"/>
        <w:ind w:right="-1071"/>
        <w:jc w:val="both"/>
      </w:pPr>
    </w:p>
    <w:p w14:paraId="494D59D7" w14:textId="77777777" w:rsidR="00F36D3C" w:rsidRDefault="00F36D3C">
      <w:pPr>
        <w:pBdr>
          <w:top w:val="nil"/>
          <w:left w:val="nil"/>
          <w:bottom w:val="nil"/>
          <w:right w:val="nil"/>
          <w:between w:val="nil"/>
        </w:pBdr>
        <w:spacing w:line="360" w:lineRule="auto"/>
        <w:ind w:right="-1071"/>
        <w:jc w:val="both"/>
      </w:pPr>
    </w:p>
    <w:p w14:paraId="377C72D2" w14:textId="77777777" w:rsidR="00F36D3C" w:rsidRDefault="00F36D3C">
      <w:pPr>
        <w:pBdr>
          <w:top w:val="nil"/>
          <w:left w:val="nil"/>
          <w:bottom w:val="nil"/>
          <w:right w:val="nil"/>
          <w:between w:val="nil"/>
        </w:pBdr>
        <w:spacing w:line="360" w:lineRule="auto"/>
        <w:ind w:right="-1071"/>
        <w:jc w:val="both"/>
      </w:pPr>
    </w:p>
    <w:p w14:paraId="3C4DBF0D" w14:textId="77777777" w:rsidR="00F36D3C" w:rsidRDefault="00F36D3C">
      <w:pPr>
        <w:pBdr>
          <w:top w:val="nil"/>
          <w:left w:val="nil"/>
          <w:bottom w:val="nil"/>
          <w:right w:val="nil"/>
          <w:between w:val="nil"/>
        </w:pBdr>
        <w:spacing w:line="360" w:lineRule="auto"/>
        <w:ind w:right="-1071"/>
        <w:jc w:val="both"/>
      </w:pPr>
    </w:p>
    <w:p w14:paraId="0DA72A9F" w14:textId="77777777" w:rsidR="00F36D3C" w:rsidRDefault="00F36D3C">
      <w:pPr>
        <w:pBdr>
          <w:top w:val="nil"/>
          <w:left w:val="nil"/>
          <w:bottom w:val="nil"/>
          <w:right w:val="nil"/>
          <w:between w:val="nil"/>
        </w:pBdr>
        <w:spacing w:line="360" w:lineRule="auto"/>
        <w:ind w:right="-1071"/>
        <w:jc w:val="both"/>
      </w:pPr>
    </w:p>
    <w:p w14:paraId="611AC185" w14:textId="77777777" w:rsidR="00F36D3C" w:rsidRDefault="00F36D3C">
      <w:pPr>
        <w:pBdr>
          <w:top w:val="nil"/>
          <w:left w:val="nil"/>
          <w:bottom w:val="nil"/>
          <w:right w:val="nil"/>
          <w:between w:val="nil"/>
        </w:pBdr>
        <w:spacing w:line="360" w:lineRule="auto"/>
        <w:ind w:right="-1071"/>
        <w:jc w:val="both"/>
      </w:pPr>
    </w:p>
    <w:p w14:paraId="5A7EE827" w14:textId="77777777" w:rsidR="00F36D3C" w:rsidRDefault="00F36D3C">
      <w:pPr>
        <w:pBdr>
          <w:top w:val="nil"/>
          <w:left w:val="nil"/>
          <w:bottom w:val="nil"/>
          <w:right w:val="nil"/>
          <w:between w:val="nil"/>
        </w:pBdr>
        <w:spacing w:line="360" w:lineRule="auto"/>
        <w:ind w:right="-1071"/>
        <w:jc w:val="both"/>
      </w:pPr>
    </w:p>
    <w:p w14:paraId="519CFC08" w14:textId="77777777" w:rsidR="00F36D3C" w:rsidRDefault="00F36D3C">
      <w:pPr>
        <w:pBdr>
          <w:top w:val="nil"/>
          <w:left w:val="nil"/>
          <w:bottom w:val="nil"/>
          <w:right w:val="nil"/>
          <w:between w:val="nil"/>
        </w:pBdr>
        <w:spacing w:line="360" w:lineRule="auto"/>
        <w:ind w:right="-1071"/>
        <w:jc w:val="both"/>
      </w:pPr>
    </w:p>
    <w:p w14:paraId="0E7D8CE9" w14:textId="77777777" w:rsidR="00F36D3C" w:rsidRDefault="00F36D3C">
      <w:pPr>
        <w:pBdr>
          <w:top w:val="nil"/>
          <w:left w:val="nil"/>
          <w:bottom w:val="nil"/>
          <w:right w:val="nil"/>
          <w:between w:val="nil"/>
        </w:pBdr>
        <w:spacing w:line="360" w:lineRule="auto"/>
        <w:ind w:right="-1071"/>
        <w:jc w:val="both"/>
      </w:pPr>
    </w:p>
    <w:sectPr w:rsidR="00F36D3C">
      <w:headerReference w:type="default" r:id="rId9"/>
      <w:footerReference w:type="default" r:id="rId10"/>
      <w:headerReference w:type="first" r:id="rId11"/>
      <w:footerReference w:type="first" r:id="rId12"/>
      <w:pgSz w:w="12240" w:h="15840"/>
      <w:pgMar w:top="2268" w:right="1701" w:bottom="1560"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2E81F6" w14:textId="77777777" w:rsidR="00C52A05" w:rsidRDefault="00C52A05">
      <w:r>
        <w:separator/>
      </w:r>
    </w:p>
  </w:endnote>
  <w:endnote w:type="continuationSeparator" w:id="0">
    <w:p w14:paraId="1F59180E" w14:textId="77777777" w:rsidR="00C52A05" w:rsidRDefault="00C52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4994260F-5537-4EC9-A044-38229C25669F}"/>
    <w:embedBold r:id="rId2" w:fontKey="{59DABE98-66EC-423F-88BB-EB0C354FE7E9}"/>
    <w:embedItalic r:id="rId3" w:fontKey="{75DE363E-DE51-42DC-ACB4-0D361F8196D1}"/>
    <w:embedBoldItalic r:id="rId4" w:fontKey="{ED700B3D-98FE-48C1-A112-EBCF17EF0265}"/>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5" w:fontKey="{3067A65B-FA6A-44B2-9846-D8BEB2256B89}"/>
    <w:embedBold r:id="rId6" w:fontKey="{6308AA5B-4FC8-453A-BBBE-BB9ABA378893}"/>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embedRegular r:id="rId7" w:fontKey="{E68995A0-B618-487B-A988-8BCA2C74AC28}"/>
  </w:font>
  <w:font w:name="Cambria">
    <w:panose1 w:val="02040503050406030204"/>
    <w:charset w:val="00"/>
    <w:family w:val="roman"/>
    <w:pitch w:val="variable"/>
    <w:sig w:usb0="E00006FF" w:usb1="420024FF" w:usb2="02000000" w:usb3="00000000" w:csb0="0000019F" w:csb1="00000000"/>
    <w:embedRegular r:id="rId8" w:fontKey="{C1F88DDF-2FA7-4976-A789-692E1880E250}"/>
    <w:embedBold r:id="rId9" w:fontKey="{50CDAACC-56E3-441A-A0FE-1CAD0258B4DC}"/>
    <w:embedItalic r:id="rId10" w:fontKey="{0927ACE9-1494-4A9B-8413-FA88DF01EA1F}"/>
  </w:font>
  <w:font w:name="Calibri">
    <w:panose1 w:val="020F0502020204030204"/>
    <w:charset w:val="00"/>
    <w:family w:val="swiss"/>
    <w:pitch w:val="variable"/>
    <w:sig w:usb0="E4002EFF" w:usb1="C200247B" w:usb2="00000009" w:usb3="00000000" w:csb0="000001FF" w:csb1="00000000"/>
    <w:embedRegular r:id="rId11" w:fontKey="{6E5402E4-31A4-4379-A122-B8977F528FB1}"/>
  </w:font>
  <w:font w:name="Georgia">
    <w:panose1 w:val="02040502050405020303"/>
    <w:charset w:val="00"/>
    <w:family w:val="roman"/>
    <w:pitch w:val="variable"/>
    <w:sig w:usb0="00000287" w:usb1="00000000" w:usb2="00000000" w:usb3="00000000" w:csb0="0000009F" w:csb1="00000000"/>
    <w:embedItalic r:id="rId12" w:fontKey="{98D05E7F-7DF4-4095-9F05-79AF8810F1EC}"/>
  </w:font>
  <w:font w:name="Century Gothic">
    <w:panose1 w:val="020B0502020202020204"/>
    <w:charset w:val="00"/>
    <w:family w:val="swiss"/>
    <w:pitch w:val="variable"/>
    <w:sig w:usb0="00000287" w:usb1="00000000" w:usb2="00000000" w:usb3="00000000" w:csb0="0000009F" w:csb1="00000000"/>
    <w:embedRegular r:id="rId13" w:fontKey="{17F84E62-1133-44B6-BAC2-8BED3BB00C0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13FB1" w14:textId="77777777" w:rsidR="001C6231" w:rsidRDefault="001C6231">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3D186F">
      <w:rPr>
        <w:rFonts w:ascii="Palatino Linotype" w:eastAsia="Palatino Linotype" w:hAnsi="Palatino Linotype" w:cs="Palatino Linotype"/>
        <w:b/>
        <w:bCs/>
        <w:noProof/>
        <w:color w:val="000000"/>
        <w:sz w:val="22"/>
        <w:szCs w:val="22"/>
      </w:rPr>
      <w:t>26</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3D186F">
      <w:rPr>
        <w:rFonts w:ascii="Palatino Linotype" w:eastAsia="Palatino Linotype" w:hAnsi="Palatino Linotype" w:cs="Palatino Linotype"/>
        <w:b/>
        <w:bCs/>
        <w:noProof/>
        <w:color w:val="000000"/>
        <w:sz w:val="22"/>
        <w:szCs w:val="22"/>
      </w:rPr>
      <w:t>36</w:t>
    </w:r>
    <w:r>
      <w:rPr>
        <w:rFonts w:ascii="Palatino Linotype" w:eastAsia="Palatino Linotype" w:hAnsi="Palatino Linotype" w:cs="Palatino Linotype"/>
        <w:b/>
        <w:bCs/>
        <w:color w:val="000000"/>
        <w:sz w:val="22"/>
        <w:szCs w:val="22"/>
      </w:rPr>
      <w:fldChar w:fldCharType="end"/>
    </w:r>
  </w:p>
  <w:p w14:paraId="58754DA1" w14:textId="77777777" w:rsidR="001C6231" w:rsidRDefault="001C6231">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82ADF6" w14:textId="77777777" w:rsidR="001C6231" w:rsidRDefault="001C6231">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3D186F">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3D186F">
      <w:rPr>
        <w:rFonts w:ascii="Palatino Linotype" w:eastAsia="Palatino Linotype" w:hAnsi="Palatino Linotype" w:cs="Palatino Linotype"/>
        <w:noProof/>
        <w:color w:val="000000"/>
        <w:sz w:val="22"/>
        <w:szCs w:val="22"/>
      </w:rPr>
      <w:t>36</w:t>
    </w:r>
    <w:r>
      <w:rPr>
        <w:rFonts w:ascii="Palatino Linotype" w:eastAsia="Palatino Linotype" w:hAnsi="Palatino Linotype" w:cs="Palatino Linotype"/>
        <w:color w:val="000000"/>
        <w:sz w:val="22"/>
        <w:szCs w:val="22"/>
      </w:rPr>
      <w:fldChar w:fldCharType="end"/>
    </w:r>
  </w:p>
  <w:p w14:paraId="72588C28" w14:textId="77777777" w:rsidR="001C6231" w:rsidRDefault="001C6231">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80B2A1" w14:textId="77777777" w:rsidR="00C52A05" w:rsidRDefault="00C52A05">
      <w:r>
        <w:separator/>
      </w:r>
    </w:p>
  </w:footnote>
  <w:footnote w:type="continuationSeparator" w:id="0">
    <w:p w14:paraId="6B5C703B" w14:textId="77777777" w:rsidR="00C52A05" w:rsidRDefault="00C52A05">
      <w:r>
        <w:continuationSeparator/>
      </w:r>
    </w:p>
  </w:footnote>
  <w:footnote w:id="1">
    <w:p w14:paraId="7CCCA514" w14:textId="77777777" w:rsidR="001C6231" w:rsidRDefault="001C6231">
      <w:pPr>
        <w:pBdr>
          <w:top w:val="nil"/>
          <w:left w:val="nil"/>
          <w:bottom w:val="nil"/>
          <w:right w:val="nil"/>
          <w:between w:val="nil"/>
        </w:pBdr>
        <w:rPr>
          <w:color w:val="000000"/>
        </w:rPr>
      </w:pPr>
      <w:r>
        <w:rPr>
          <w:vertAlign w:val="superscript"/>
        </w:rPr>
        <w:footnoteRef/>
      </w:r>
      <w:r>
        <w:rPr>
          <w:color w:val="000000"/>
        </w:rPr>
        <w:t xml:space="preserve"> Convención Americana sobre Derechos Humanos. Artículo 13.</w:t>
      </w:r>
    </w:p>
  </w:footnote>
  <w:footnote w:id="2">
    <w:p w14:paraId="51E5E2FB" w14:textId="77777777" w:rsidR="001C6231" w:rsidRDefault="001C6231">
      <w:pPr>
        <w:pBdr>
          <w:top w:val="nil"/>
          <w:left w:val="nil"/>
          <w:bottom w:val="nil"/>
          <w:right w:val="nil"/>
          <w:between w:val="nil"/>
        </w:pBdr>
        <w:rPr>
          <w:color w:val="000000"/>
        </w:rPr>
      </w:pPr>
      <w:r>
        <w:rPr>
          <w:vertAlign w:val="superscript"/>
        </w:rPr>
        <w:footnoteRef/>
      </w:r>
      <w:r>
        <w:rPr>
          <w:color w:val="000000"/>
        </w:rPr>
        <w:t xml:space="preserve"> Constitución Política de los Estados Unidos Mexicanos. Artículo sexto, sección A, fracción I.</w:t>
      </w:r>
    </w:p>
  </w:footnote>
  <w:footnote w:id="3">
    <w:p w14:paraId="7B41949E" w14:textId="77777777" w:rsidR="001C6231" w:rsidRDefault="001C6231">
      <w:pPr>
        <w:pBdr>
          <w:top w:val="nil"/>
          <w:left w:val="nil"/>
          <w:bottom w:val="nil"/>
          <w:right w:val="nil"/>
          <w:between w:val="nil"/>
        </w:pBdr>
        <w:rPr>
          <w:color w:val="000000"/>
        </w:rPr>
      </w:pPr>
      <w:r>
        <w:rPr>
          <w:vertAlign w:val="superscript"/>
        </w:rPr>
        <w:footnoteRef/>
      </w:r>
      <w:r>
        <w:rPr>
          <w:color w:val="000000"/>
        </w:rPr>
        <w:t xml:space="preserve"> Corte Interamericana de Derechos Humanos. Caso Claude Reyes y otros vs. Chile. Sentencia de 19 de septiembre de 2006. Serie C. No. 151. Párr. 86.</w:t>
      </w:r>
    </w:p>
  </w:footnote>
  <w:footnote w:id="4">
    <w:p w14:paraId="1DEF5EA5" w14:textId="77777777" w:rsidR="001C6231" w:rsidRDefault="001C6231">
      <w:r>
        <w:rPr>
          <w:vertAlign w:val="superscript"/>
        </w:rPr>
        <w:footnoteRef/>
      </w:r>
    </w:p>
    <w:p w14:paraId="030EB37E" w14:textId="77777777" w:rsidR="001C6231" w:rsidRDefault="001C6231">
      <w:pPr>
        <w:pBdr>
          <w:top w:val="nil"/>
          <w:left w:val="nil"/>
          <w:bottom w:val="nil"/>
          <w:right w:val="nil"/>
          <w:between w:val="nil"/>
        </w:pBdr>
        <w:rPr>
          <w:color w:val="00000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4"/>
      <w:tblW w:w="8647" w:type="dxa"/>
      <w:tblInd w:w="1701" w:type="dxa"/>
      <w:tblBorders>
        <w:top w:val="nil"/>
        <w:left w:val="nil"/>
        <w:bottom w:val="nil"/>
        <w:right w:val="nil"/>
        <w:insideH w:val="nil"/>
        <w:insideV w:val="nil"/>
      </w:tblBorders>
      <w:tblLayout w:type="fixed"/>
      <w:tblLook w:val="0400" w:firstRow="0" w:lastRow="0" w:firstColumn="0" w:lastColumn="0" w:noHBand="0" w:noVBand="1"/>
    </w:tblPr>
    <w:tblGrid>
      <w:gridCol w:w="3795"/>
      <w:gridCol w:w="4852"/>
    </w:tblGrid>
    <w:tr w:rsidR="001C6231" w14:paraId="1BEC94A2" w14:textId="77777777" w:rsidTr="001E5870">
      <w:trPr>
        <w:trHeight w:val="138"/>
      </w:trPr>
      <w:tc>
        <w:tcPr>
          <w:tcW w:w="3795" w:type="dxa"/>
          <w:vAlign w:val="center"/>
        </w:tcPr>
        <w:p w14:paraId="0B19FBA1" w14:textId="77777777" w:rsidR="001C6231" w:rsidRPr="001E5870" w:rsidRDefault="001C6231">
          <w:pPr>
            <w:ind w:right="34"/>
            <w:jc w:val="right"/>
            <w:rPr>
              <w:rFonts w:ascii="Palatino Linotype" w:eastAsia="Palatino Linotype" w:hAnsi="Palatino Linotype" w:cs="Palatino Linotype"/>
              <w:b/>
              <w:bCs/>
            </w:rPr>
          </w:pPr>
          <w:r w:rsidRPr="001E5870">
            <w:rPr>
              <w:rFonts w:ascii="Palatino Linotype" w:eastAsia="Palatino Linotype" w:hAnsi="Palatino Linotype" w:cs="Palatino Linotype"/>
              <w:b/>
              <w:bCs/>
            </w:rPr>
            <w:t>RECURSO DE REVISIÓN:</w:t>
          </w:r>
        </w:p>
      </w:tc>
      <w:tc>
        <w:tcPr>
          <w:tcW w:w="4852" w:type="dxa"/>
          <w:vAlign w:val="center"/>
        </w:tcPr>
        <w:p w14:paraId="7ED71278" w14:textId="77777777" w:rsidR="001C6231" w:rsidRPr="001E5870" w:rsidRDefault="001C6231">
          <w:pPr>
            <w:pBdr>
              <w:top w:val="nil"/>
              <w:left w:val="nil"/>
              <w:bottom w:val="nil"/>
              <w:right w:val="nil"/>
              <w:between w:val="nil"/>
            </w:pBdr>
            <w:tabs>
              <w:tab w:val="center" w:pos="4252"/>
              <w:tab w:val="right" w:pos="8504"/>
            </w:tabs>
            <w:ind w:right="-1362"/>
            <w:rPr>
              <w:rFonts w:ascii="Palatino Linotype" w:eastAsia="Palatino Linotype" w:hAnsi="Palatino Linotype" w:cs="Palatino Linotype"/>
              <w:color w:val="000000"/>
            </w:rPr>
          </w:pPr>
          <w:r w:rsidRPr="001E5870">
            <w:rPr>
              <w:rFonts w:ascii="Palatino Linotype" w:eastAsia="Palatino Linotype" w:hAnsi="Palatino Linotype" w:cs="Palatino Linotype"/>
              <w:color w:val="000000"/>
            </w:rPr>
            <w:t> 01318/INFOEM/IP/RR/2026 y acumulados</w:t>
          </w:r>
        </w:p>
      </w:tc>
    </w:tr>
    <w:tr w:rsidR="001C6231" w14:paraId="7CC3AA9F" w14:textId="77777777" w:rsidTr="001E5870">
      <w:trPr>
        <w:trHeight w:val="233"/>
      </w:trPr>
      <w:tc>
        <w:tcPr>
          <w:tcW w:w="3795" w:type="dxa"/>
          <w:vAlign w:val="center"/>
        </w:tcPr>
        <w:p w14:paraId="5E0EDB40" w14:textId="77777777" w:rsidR="001C6231" w:rsidRPr="001E5870" w:rsidRDefault="001C6231">
          <w:pPr>
            <w:ind w:right="34"/>
            <w:jc w:val="right"/>
            <w:rPr>
              <w:rFonts w:ascii="Palatino Linotype" w:eastAsia="Palatino Linotype" w:hAnsi="Palatino Linotype" w:cs="Palatino Linotype"/>
              <w:b/>
              <w:bCs/>
            </w:rPr>
          </w:pPr>
          <w:r w:rsidRPr="001E5870">
            <w:rPr>
              <w:rFonts w:ascii="Palatino Linotype" w:eastAsia="Palatino Linotype" w:hAnsi="Palatino Linotype" w:cs="Palatino Linotype"/>
              <w:b/>
              <w:bCs/>
            </w:rPr>
            <w:t>SUJETO OBLIGADO:</w:t>
          </w:r>
        </w:p>
      </w:tc>
      <w:tc>
        <w:tcPr>
          <w:tcW w:w="4852" w:type="dxa"/>
          <w:vAlign w:val="center"/>
        </w:tcPr>
        <w:p w14:paraId="7AFDFC44" w14:textId="77777777" w:rsidR="001C6231" w:rsidRPr="001E5870" w:rsidRDefault="001C6231">
          <w:pPr>
            <w:pBdr>
              <w:top w:val="nil"/>
              <w:left w:val="nil"/>
              <w:bottom w:val="nil"/>
              <w:right w:val="nil"/>
              <w:between w:val="nil"/>
            </w:pBdr>
            <w:tabs>
              <w:tab w:val="center" w:pos="4252"/>
              <w:tab w:val="right" w:pos="8504"/>
            </w:tabs>
            <w:ind w:right="-1362"/>
            <w:rPr>
              <w:rFonts w:ascii="Palatino Linotype" w:eastAsia="Palatino Linotype" w:hAnsi="Palatino Linotype" w:cs="Palatino Linotype"/>
              <w:color w:val="000000"/>
            </w:rPr>
          </w:pPr>
          <w:r w:rsidRPr="001E5870">
            <w:rPr>
              <w:rFonts w:ascii="Palatino Linotype" w:eastAsia="Palatino Linotype" w:hAnsi="Palatino Linotype" w:cs="Palatino Linotype"/>
              <w:color w:val="000000"/>
            </w:rPr>
            <w:t>Ayuntamiento de Toluca</w:t>
          </w:r>
        </w:p>
      </w:tc>
    </w:tr>
    <w:tr w:rsidR="001C6231" w14:paraId="0E5A047F" w14:textId="77777777" w:rsidTr="001E5870">
      <w:trPr>
        <w:trHeight w:val="321"/>
      </w:trPr>
      <w:tc>
        <w:tcPr>
          <w:tcW w:w="3795" w:type="dxa"/>
          <w:vAlign w:val="center"/>
        </w:tcPr>
        <w:p w14:paraId="79758195" w14:textId="77777777" w:rsidR="001C6231" w:rsidRPr="001E5870" w:rsidRDefault="001C6231">
          <w:pPr>
            <w:ind w:right="34"/>
            <w:jc w:val="right"/>
            <w:rPr>
              <w:rFonts w:ascii="Palatino Linotype" w:eastAsia="Palatino Linotype" w:hAnsi="Palatino Linotype" w:cs="Palatino Linotype"/>
              <w:b/>
              <w:bCs/>
            </w:rPr>
          </w:pPr>
          <w:r w:rsidRPr="001E5870">
            <w:rPr>
              <w:rFonts w:ascii="Palatino Linotype" w:eastAsia="Palatino Linotype" w:hAnsi="Palatino Linotype" w:cs="Palatino Linotype"/>
              <w:b/>
              <w:bCs/>
            </w:rPr>
            <w:t>COMISIONADA PONENTE:</w:t>
          </w:r>
        </w:p>
      </w:tc>
      <w:tc>
        <w:tcPr>
          <w:tcW w:w="4852" w:type="dxa"/>
          <w:vAlign w:val="center"/>
        </w:tcPr>
        <w:p w14:paraId="2BF919A8" w14:textId="77777777" w:rsidR="001C6231" w:rsidRPr="001E5870" w:rsidRDefault="001C6231">
          <w:pPr>
            <w:pBdr>
              <w:top w:val="nil"/>
              <w:left w:val="nil"/>
              <w:bottom w:val="nil"/>
              <w:right w:val="nil"/>
              <w:between w:val="nil"/>
            </w:pBdr>
            <w:tabs>
              <w:tab w:val="center" w:pos="4252"/>
              <w:tab w:val="right" w:pos="8504"/>
            </w:tabs>
            <w:ind w:right="-1362"/>
            <w:rPr>
              <w:rFonts w:ascii="Palatino Linotype" w:eastAsia="Palatino Linotype" w:hAnsi="Palatino Linotype" w:cs="Palatino Linotype"/>
              <w:color w:val="000000"/>
            </w:rPr>
          </w:pPr>
          <w:r w:rsidRPr="001E5870">
            <w:rPr>
              <w:rFonts w:ascii="Palatino Linotype" w:eastAsia="Palatino Linotype" w:hAnsi="Palatino Linotype" w:cs="Palatino Linotype"/>
              <w:color w:val="000000"/>
            </w:rPr>
            <w:t>María del Rosario Mejía Ayala</w:t>
          </w:r>
        </w:p>
      </w:tc>
    </w:tr>
  </w:tbl>
  <w:p w14:paraId="2E6B3409" w14:textId="77777777" w:rsidR="001C6231" w:rsidRDefault="001C6231">
    <w:pPr>
      <w:pBdr>
        <w:top w:val="nil"/>
        <w:left w:val="nil"/>
        <w:bottom w:val="nil"/>
        <w:right w:val="nil"/>
        <w:between w:val="nil"/>
      </w:pBdr>
      <w:tabs>
        <w:tab w:val="center" w:pos="4252"/>
        <w:tab w:val="right" w:pos="8504"/>
      </w:tabs>
      <w:rPr>
        <w:color w:val="000000"/>
      </w:rPr>
    </w:pPr>
    <w:r>
      <w:rPr>
        <w:noProof/>
        <w:color w:val="000000"/>
      </w:rPr>
      <w:drawing>
        <wp:anchor distT="0" distB="0" distL="0" distR="0" simplePos="0" relativeHeight="251657216" behindDoc="1" locked="0" layoutInCell="1" hidden="0" allowOverlap="1" wp14:anchorId="682789AF" wp14:editId="3B9407B8">
          <wp:simplePos x="0" y="0"/>
          <wp:positionH relativeFrom="margin">
            <wp:align>center</wp:align>
          </wp:positionH>
          <wp:positionV relativeFrom="page">
            <wp:align>bottom</wp:align>
          </wp:positionV>
          <wp:extent cx="7695210" cy="10020839"/>
          <wp:effectExtent l="0" t="0" r="1270" b="0"/>
          <wp:wrapNone/>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95210" cy="10020839"/>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5"/>
      <w:tblW w:w="9885" w:type="dxa"/>
      <w:tblInd w:w="709" w:type="dxa"/>
      <w:tblBorders>
        <w:top w:val="nil"/>
        <w:left w:val="nil"/>
        <w:bottom w:val="nil"/>
        <w:right w:val="nil"/>
        <w:insideH w:val="nil"/>
        <w:insideV w:val="nil"/>
      </w:tblBorders>
      <w:tblLayout w:type="fixed"/>
      <w:tblLook w:val="0400" w:firstRow="0" w:lastRow="0" w:firstColumn="0" w:lastColumn="0" w:noHBand="0" w:noVBand="1"/>
    </w:tblPr>
    <w:tblGrid>
      <w:gridCol w:w="4590"/>
      <w:gridCol w:w="5295"/>
    </w:tblGrid>
    <w:tr w:rsidR="001C6231" w14:paraId="4441DB8D" w14:textId="77777777" w:rsidTr="001E5870">
      <w:trPr>
        <w:trHeight w:val="138"/>
      </w:trPr>
      <w:tc>
        <w:tcPr>
          <w:tcW w:w="4590" w:type="dxa"/>
          <w:vAlign w:val="center"/>
        </w:tcPr>
        <w:p w14:paraId="6F99F194" w14:textId="5C310DC1" w:rsidR="001C6231" w:rsidRPr="001E5870" w:rsidRDefault="001C6231">
          <w:pPr>
            <w:jc w:val="right"/>
            <w:rPr>
              <w:rFonts w:ascii="Palatino Linotype" w:eastAsia="Palatino Linotype" w:hAnsi="Palatino Linotype" w:cs="Palatino Linotype"/>
              <w:b/>
              <w:bCs/>
            </w:rPr>
          </w:pPr>
          <w:r w:rsidRPr="001E5870">
            <w:rPr>
              <w:rFonts w:ascii="Palatino Linotype" w:eastAsia="Palatino Linotype" w:hAnsi="Palatino Linotype" w:cs="Palatino Linotype"/>
              <w:b/>
              <w:bCs/>
            </w:rPr>
            <w:t>RECURSO DE REVISIÓN:</w:t>
          </w:r>
        </w:p>
      </w:tc>
      <w:tc>
        <w:tcPr>
          <w:tcW w:w="5295" w:type="dxa"/>
          <w:vAlign w:val="center"/>
        </w:tcPr>
        <w:p w14:paraId="7FD5B306" w14:textId="77777777" w:rsidR="001C6231" w:rsidRPr="001E5870" w:rsidRDefault="001C6231">
          <w:pPr>
            <w:pBdr>
              <w:top w:val="nil"/>
              <w:left w:val="nil"/>
              <w:bottom w:val="nil"/>
              <w:right w:val="nil"/>
              <w:between w:val="nil"/>
            </w:pBdr>
            <w:tabs>
              <w:tab w:val="center" w:pos="4252"/>
              <w:tab w:val="right" w:pos="8504"/>
            </w:tabs>
            <w:rPr>
              <w:rFonts w:ascii="Palatino Linotype" w:eastAsia="Palatino Linotype" w:hAnsi="Palatino Linotype" w:cs="Palatino Linotype"/>
            </w:rPr>
          </w:pPr>
          <w:r w:rsidRPr="001E5870">
            <w:rPr>
              <w:rFonts w:ascii="Palatino Linotype" w:eastAsia="Palatino Linotype" w:hAnsi="Palatino Linotype" w:cs="Palatino Linotype"/>
            </w:rPr>
            <w:t> 01318/INFOEM/IP/RR/2026 y acumulados</w:t>
          </w:r>
        </w:p>
      </w:tc>
    </w:tr>
    <w:tr w:rsidR="001C6231" w14:paraId="4A054825" w14:textId="77777777" w:rsidTr="001E5870">
      <w:trPr>
        <w:trHeight w:val="233"/>
      </w:trPr>
      <w:tc>
        <w:tcPr>
          <w:tcW w:w="4590" w:type="dxa"/>
          <w:vAlign w:val="center"/>
        </w:tcPr>
        <w:p w14:paraId="2D907921" w14:textId="77777777" w:rsidR="001C6231" w:rsidRPr="001E5870" w:rsidRDefault="001C6231">
          <w:pPr>
            <w:jc w:val="right"/>
            <w:rPr>
              <w:rFonts w:ascii="Palatino Linotype" w:eastAsia="Palatino Linotype" w:hAnsi="Palatino Linotype" w:cs="Palatino Linotype"/>
              <w:b/>
              <w:bCs/>
            </w:rPr>
          </w:pPr>
          <w:r w:rsidRPr="001E5870">
            <w:rPr>
              <w:rFonts w:ascii="Palatino Linotype" w:eastAsia="Palatino Linotype" w:hAnsi="Palatino Linotype" w:cs="Palatino Linotype"/>
              <w:b/>
              <w:bCs/>
            </w:rPr>
            <w:t>RECURRENTE:</w:t>
          </w:r>
        </w:p>
      </w:tc>
      <w:tc>
        <w:tcPr>
          <w:tcW w:w="5295" w:type="dxa"/>
        </w:tcPr>
        <w:p w14:paraId="1A83B6B7" w14:textId="5071B170" w:rsidR="001C6231" w:rsidRPr="001E5870" w:rsidRDefault="001C6231">
          <w:pPr>
            <w:pBdr>
              <w:top w:val="nil"/>
              <w:left w:val="nil"/>
              <w:bottom w:val="nil"/>
              <w:right w:val="nil"/>
              <w:between w:val="nil"/>
            </w:pBdr>
            <w:tabs>
              <w:tab w:val="center" w:pos="4252"/>
              <w:tab w:val="right" w:pos="8504"/>
            </w:tabs>
            <w:rPr>
              <w:rFonts w:ascii="Palatino Linotype" w:eastAsia="Palatino Linotype" w:hAnsi="Palatino Linotype" w:cs="Palatino Linotype"/>
            </w:rPr>
          </w:pPr>
        </w:p>
      </w:tc>
    </w:tr>
    <w:tr w:rsidR="001C6231" w14:paraId="2E2874F7" w14:textId="77777777" w:rsidTr="001E5870">
      <w:trPr>
        <w:trHeight w:val="321"/>
      </w:trPr>
      <w:tc>
        <w:tcPr>
          <w:tcW w:w="4590" w:type="dxa"/>
          <w:vAlign w:val="center"/>
        </w:tcPr>
        <w:p w14:paraId="47ADA016" w14:textId="77777777" w:rsidR="001C6231" w:rsidRPr="001E5870" w:rsidRDefault="001C6231">
          <w:pPr>
            <w:jc w:val="right"/>
            <w:rPr>
              <w:rFonts w:ascii="Palatino Linotype" w:eastAsia="Palatino Linotype" w:hAnsi="Palatino Linotype" w:cs="Palatino Linotype"/>
              <w:b/>
              <w:bCs/>
            </w:rPr>
          </w:pPr>
          <w:r w:rsidRPr="001E5870">
            <w:rPr>
              <w:rFonts w:ascii="Palatino Linotype" w:eastAsia="Palatino Linotype" w:hAnsi="Palatino Linotype" w:cs="Palatino Linotype"/>
              <w:b/>
              <w:bCs/>
            </w:rPr>
            <w:t>SUJETO OBLIGADO:</w:t>
          </w:r>
        </w:p>
      </w:tc>
      <w:tc>
        <w:tcPr>
          <w:tcW w:w="5295" w:type="dxa"/>
          <w:vAlign w:val="center"/>
        </w:tcPr>
        <w:p w14:paraId="6AE3545D" w14:textId="77777777" w:rsidR="001C6231" w:rsidRPr="001E5870" w:rsidRDefault="001C6231">
          <w:pPr>
            <w:pBdr>
              <w:top w:val="nil"/>
              <w:left w:val="nil"/>
              <w:bottom w:val="nil"/>
              <w:right w:val="nil"/>
              <w:between w:val="nil"/>
            </w:pBdr>
            <w:tabs>
              <w:tab w:val="center" w:pos="4252"/>
              <w:tab w:val="right" w:pos="8504"/>
            </w:tabs>
            <w:rPr>
              <w:rFonts w:ascii="Palatino Linotype" w:eastAsia="Palatino Linotype" w:hAnsi="Palatino Linotype" w:cs="Palatino Linotype"/>
            </w:rPr>
          </w:pPr>
          <w:r w:rsidRPr="001E5870">
            <w:rPr>
              <w:rFonts w:ascii="Palatino Linotype" w:eastAsia="Palatino Linotype" w:hAnsi="Palatino Linotype" w:cs="Palatino Linotype"/>
            </w:rPr>
            <w:t>Ayuntamiento de Toluca</w:t>
          </w:r>
        </w:p>
      </w:tc>
    </w:tr>
    <w:tr w:rsidR="001C6231" w14:paraId="77FC3A2D" w14:textId="77777777" w:rsidTr="001E5870">
      <w:trPr>
        <w:trHeight w:val="321"/>
      </w:trPr>
      <w:tc>
        <w:tcPr>
          <w:tcW w:w="4590" w:type="dxa"/>
          <w:vAlign w:val="center"/>
        </w:tcPr>
        <w:p w14:paraId="611BE0E6" w14:textId="77777777" w:rsidR="001C6231" w:rsidRPr="001E5870" w:rsidRDefault="001C6231">
          <w:pPr>
            <w:jc w:val="right"/>
            <w:rPr>
              <w:rFonts w:ascii="Palatino Linotype" w:eastAsia="Palatino Linotype" w:hAnsi="Palatino Linotype" w:cs="Palatino Linotype"/>
              <w:b/>
              <w:bCs/>
            </w:rPr>
          </w:pPr>
          <w:r w:rsidRPr="001E5870">
            <w:rPr>
              <w:rFonts w:ascii="Palatino Linotype" w:eastAsia="Palatino Linotype" w:hAnsi="Palatino Linotype" w:cs="Palatino Linotype"/>
              <w:b/>
              <w:bCs/>
            </w:rPr>
            <w:t>COMISIONADA PONENTE:</w:t>
          </w:r>
        </w:p>
      </w:tc>
      <w:tc>
        <w:tcPr>
          <w:tcW w:w="5295" w:type="dxa"/>
          <w:vAlign w:val="center"/>
        </w:tcPr>
        <w:p w14:paraId="058FC81A" w14:textId="77777777" w:rsidR="001C6231" w:rsidRPr="001E5870" w:rsidRDefault="001C6231">
          <w:pPr>
            <w:pBdr>
              <w:top w:val="nil"/>
              <w:left w:val="nil"/>
              <w:bottom w:val="nil"/>
              <w:right w:val="nil"/>
              <w:between w:val="nil"/>
            </w:pBdr>
            <w:tabs>
              <w:tab w:val="center" w:pos="4252"/>
              <w:tab w:val="right" w:pos="8504"/>
            </w:tabs>
            <w:ind w:left="33"/>
            <w:rPr>
              <w:rFonts w:ascii="Palatino Linotype" w:eastAsia="Palatino Linotype" w:hAnsi="Palatino Linotype" w:cs="Palatino Linotype"/>
            </w:rPr>
          </w:pPr>
          <w:r w:rsidRPr="001E5870">
            <w:rPr>
              <w:rFonts w:ascii="Palatino Linotype" w:eastAsia="Palatino Linotype" w:hAnsi="Palatino Linotype" w:cs="Palatino Linotype"/>
            </w:rPr>
            <w:t>María del Rosario Mejía Ayala</w:t>
          </w:r>
        </w:p>
      </w:tc>
    </w:tr>
  </w:tbl>
  <w:p w14:paraId="2250BB0C" w14:textId="60E982C6" w:rsidR="001C6231" w:rsidRDefault="00C52A05">
    <w:pPr>
      <w:pBdr>
        <w:top w:val="nil"/>
        <w:left w:val="nil"/>
        <w:bottom w:val="nil"/>
        <w:right w:val="nil"/>
        <w:between w:val="nil"/>
      </w:pBdr>
      <w:tabs>
        <w:tab w:val="center" w:pos="4252"/>
        <w:tab w:val="right" w:pos="8504"/>
        <w:tab w:val="left" w:pos="3103"/>
      </w:tabs>
      <w:rPr>
        <w:color w:val="000000"/>
      </w:rPr>
    </w:pPr>
    <w:r>
      <w:rPr>
        <w:color w:val="000000"/>
      </w:rPr>
      <w:pict w14:anchorId="76B445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97.85pt;margin-top:-122.3pt;width:663.5pt;height:12in;z-index:-251658240;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BA60E1"/>
    <w:multiLevelType w:val="hybridMultilevel"/>
    <w:tmpl w:val="3114294E"/>
    <w:lvl w:ilvl="0" w:tplc="087AAEF6">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7465B9D"/>
    <w:multiLevelType w:val="multilevel"/>
    <w:tmpl w:val="BF8282BA"/>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 w15:restartNumberingAfterBreak="0">
    <w:nsid w:val="2F40599C"/>
    <w:multiLevelType w:val="multilevel"/>
    <w:tmpl w:val="19A40B8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DCA32AC"/>
    <w:multiLevelType w:val="multilevel"/>
    <w:tmpl w:val="7AAECE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FE43F41"/>
    <w:multiLevelType w:val="multilevel"/>
    <w:tmpl w:val="DD221002"/>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ADE6324"/>
    <w:multiLevelType w:val="multilevel"/>
    <w:tmpl w:val="584CC03C"/>
    <w:lvl w:ilvl="0">
      <w:start w:val="1"/>
      <w:numFmt w:val="lowerLetter"/>
      <w:lvlText w:val="%1)"/>
      <w:lvlJc w:val="left"/>
      <w:pPr>
        <w:ind w:left="1669" w:hanging="360"/>
      </w:pPr>
    </w:lvl>
    <w:lvl w:ilvl="1">
      <w:start w:val="1"/>
      <w:numFmt w:val="bullet"/>
      <w:lvlText w:val="o"/>
      <w:lvlJc w:val="left"/>
      <w:pPr>
        <w:ind w:left="2389" w:hanging="360"/>
      </w:pPr>
      <w:rPr>
        <w:rFonts w:ascii="Courier New" w:eastAsia="Courier New" w:hAnsi="Courier New" w:cs="Courier New"/>
      </w:rPr>
    </w:lvl>
    <w:lvl w:ilvl="2">
      <w:start w:val="1"/>
      <w:numFmt w:val="bullet"/>
      <w:lvlText w:val="▪"/>
      <w:lvlJc w:val="left"/>
      <w:pPr>
        <w:ind w:left="3109" w:hanging="360"/>
      </w:pPr>
      <w:rPr>
        <w:rFonts w:ascii="Noto Sans Symbols" w:eastAsia="Noto Sans Symbols" w:hAnsi="Noto Sans Symbols" w:cs="Noto Sans Symbols"/>
      </w:rPr>
    </w:lvl>
    <w:lvl w:ilvl="3">
      <w:start w:val="1"/>
      <w:numFmt w:val="bullet"/>
      <w:lvlText w:val="●"/>
      <w:lvlJc w:val="left"/>
      <w:pPr>
        <w:ind w:left="3829" w:hanging="360"/>
      </w:pPr>
      <w:rPr>
        <w:rFonts w:ascii="Noto Sans Symbols" w:eastAsia="Noto Sans Symbols" w:hAnsi="Noto Sans Symbols" w:cs="Noto Sans Symbols"/>
      </w:rPr>
    </w:lvl>
    <w:lvl w:ilvl="4">
      <w:start w:val="1"/>
      <w:numFmt w:val="bullet"/>
      <w:lvlText w:val="o"/>
      <w:lvlJc w:val="left"/>
      <w:pPr>
        <w:ind w:left="4549" w:hanging="360"/>
      </w:pPr>
      <w:rPr>
        <w:rFonts w:ascii="Courier New" w:eastAsia="Courier New" w:hAnsi="Courier New" w:cs="Courier New"/>
      </w:rPr>
    </w:lvl>
    <w:lvl w:ilvl="5">
      <w:start w:val="1"/>
      <w:numFmt w:val="bullet"/>
      <w:lvlText w:val="▪"/>
      <w:lvlJc w:val="left"/>
      <w:pPr>
        <w:ind w:left="5269" w:hanging="360"/>
      </w:pPr>
      <w:rPr>
        <w:rFonts w:ascii="Noto Sans Symbols" w:eastAsia="Noto Sans Symbols" w:hAnsi="Noto Sans Symbols" w:cs="Noto Sans Symbols"/>
      </w:rPr>
    </w:lvl>
    <w:lvl w:ilvl="6">
      <w:start w:val="1"/>
      <w:numFmt w:val="bullet"/>
      <w:lvlText w:val="●"/>
      <w:lvlJc w:val="left"/>
      <w:pPr>
        <w:ind w:left="5989" w:hanging="360"/>
      </w:pPr>
      <w:rPr>
        <w:rFonts w:ascii="Noto Sans Symbols" w:eastAsia="Noto Sans Symbols" w:hAnsi="Noto Sans Symbols" w:cs="Noto Sans Symbols"/>
      </w:rPr>
    </w:lvl>
    <w:lvl w:ilvl="7">
      <w:start w:val="1"/>
      <w:numFmt w:val="bullet"/>
      <w:lvlText w:val="o"/>
      <w:lvlJc w:val="left"/>
      <w:pPr>
        <w:ind w:left="6709" w:hanging="360"/>
      </w:pPr>
      <w:rPr>
        <w:rFonts w:ascii="Courier New" w:eastAsia="Courier New" w:hAnsi="Courier New" w:cs="Courier New"/>
      </w:rPr>
    </w:lvl>
    <w:lvl w:ilvl="8">
      <w:start w:val="1"/>
      <w:numFmt w:val="bullet"/>
      <w:lvlText w:val="▪"/>
      <w:lvlJc w:val="left"/>
      <w:pPr>
        <w:ind w:left="7429" w:hanging="360"/>
      </w:pPr>
      <w:rPr>
        <w:rFonts w:ascii="Noto Sans Symbols" w:eastAsia="Noto Sans Symbols" w:hAnsi="Noto Sans Symbols" w:cs="Noto Sans Symbols"/>
      </w:rPr>
    </w:lvl>
  </w:abstractNum>
  <w:abstractNum w:abstractNumId="6" w15:restartNumberingAfterBreak="0">
    <w:nsid w:val="660A5D99"/>
    <w:multiLevelType w:val="hybridMultilevel"/>
    <w:tmpl w:val="DC0C5E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6823486E"/>
    <w:multiLevelType w:val="multilevel"/>
    <w:tmpl w:val="E01885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AB419F5"/>
    <w:multiLevelType w:val="multilevel"/>
    <w:tmpl w:val="17EE50C2"/>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rPr>
        <w:b/>
        <w:bCs/>
        <w:i w:val="0"/>
        <w:iCs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3"/>
  </w:num>
  <w:num w:numId="3">
    <w:abstractNumId w:val="2"/>
  </w:num>
  <w:num w:numId="4">
    <w:abstractNumId w:val="7"/>
  </w:num>
  <w:num w:numId="5">
    <w:abstractNumId w:val="1"/>
  </w:num>
  <w:num w:numId="6">
    <w:abstractNumId w:val="5"/>
  </w:num>
  <w:num w:numId="7">
    <w:abstractNumId w:val="0"/>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D3C"/>
    <w:rsid w:val="00143ADF"/>
    <w:rsid w:val="00172C91"/>
    <w:rsid w:val="001A7C33"/>
    <w:rsid w:val="001C6231"/>
    <w:rsid w:val="001E5870"/>
    <w:rsid w:val="00235B1D"/>
    <w:rsid w:val="00290AEC"/>
    <w:rsid w:val="003D186F"/>
    <w:rsid w:val="00462996"/>
    <w:rsid w:val="0048546E"/>
    <w:rsid w:val="00502EA7"/>
    <w:rsid w:val="00580848"/>
    <w:rsid w:val="00857D46"/>
    <w:rsid w:val="00A3709B"/>
    <w:rsid w:val="00BA55F8"/>
    <w:rsid w:val="00C52A05"/>
    <w:rsid w:val="00D17895"/>
    <w:rsid w:val="00D5462E"/>
    <w:rsid w:val="00E3351C"/>
    <w:rsid w:val="00E439F5"/>
    <w:rsid w:val="00E56C93"/>
    <w:rsid w:val="00E6607F"/>
    <w:rsid w:val="00F157CA"/>
    <w:rsid w:val="00F36D3C"/>
    <w:rsid w:val="00F47A6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168E27A"/>
  <w15:docId w15:val="{7676DE35-07C4-4817-926D-E1EF83A0E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line="259" w:lineRule="auto"/>
      <w:outlineLvl w:val="0"/>
    </w:pPr>
    <w:rPr>
      <w:rFonts w:ascii="Palatino Linotype" w:eastAsia="Palatino Linotype" w:hAnsi="Palatino Linotype" w:cs="Palatino Linotype"/>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E56C93"/>
    <w:pPr>
      <w:ind w:left="720"/>
      <w:contextualSpacing/>
    </w:pPr>
    <w:rPr>
      <w:rFonts w:ascii="Century Gothic" w:eastAsia="Times New Roman" w:hAnsi="Century Gothic" w:cs="Times New Roman"/>
      <w:sz w:val="22"/>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E56C93"/>
    <w:rPr>
      <w:rFonts w:ascii="Century Gothic" w:eastAsia="Times New Roman" w:hAnsi="Century Gothic" w:cs="Times New Roman"/>
      <w:sz w:val="22"/>
      <w:lang w:eastAsia="es-ES"/>
    </w:rPr>
  </w:style>
  <w:style w:type="paragraph" w:styleId="Encabezado">
    <w:name w:val="header"/>
    <w:basedOn w:val="Normal"/>
    <w:link w:val="EncabezadoCar"/>
    <w:uiPriority w:val="99"/>
    <w:unhideWhenUsed/>
    <w:rsid w:val="00D17895"/>
    <w:pPr>
      <w:tabs>
        <w:tab w:val="center" w:pos="4419"/>
        <w:tab w:val="right" w:pos="8838"/>
      </w:tabs>
    </w:pPr>
  </w:style>
  <w:style w:type="character" w:customStyle="1" w:styleId="EncabezadoCar">
    <w:name w:val="Encabezado Car"/>
    <w:basedOn w:val="Fuentedeprrafopredeter"/>
    <w:link w:val="Encabezado"/>
    <w:uiPriority w:val="99"/>
    <w:rsid w:val="00D17895"/>
  </w:style>
  <w:style w:type="paragraph" w:styleId="Piedepgina">
    <w:name w:val="footer"/>
    <w:basedOn w:val="Normal"/>
    <w:link w:val="PiedepginaCar"/>
    <w:uiPriority w:val="99"/>
    <w:unhideWhenUsed/>
    <w:rsid w:val="00D17895"/>
    <w:pPr>
      <w:tabs>
        <w:tab w:val="center" w:pos="4419"/>
        <w:tab w:val="right" w:pos="8838"/>
      </w:tabs>
    </w:pPr>
  </w:style>
  <w:style w:type="character" w:customStyle="1" w:styleId="PiedepginaCar">
    <w:name w:val="Pie de página Car"/>
    <w:basedOn w:val="Fuentedeprrafopredeter"/>
    <w:link w:val="Piedepgina"/>
    <w:uiPriority w:val="99"/>
    <w:rsid w:val="00D178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5i0XTXlvbpiAwAcNvDZtoBNdeA==">CgMxLjAyDmguZXp0cDh2Y2d0N3EyMg5oLjd0YzRnMzVqYWhzbTIOaC5xbm9iempibzRicWIyDmguajZ1eWd6Y25jcTl2Mg5oLnl4ZXBiNmc2czgycTIOaC5nNTc0cmNxZzFyem0yDmguanlveHR4ODgzMXN3Mg5oLmNyZHY5OGJkMzFjODIOaC4yMDhrOW52MDZtNjE4AHIhMU4xZ2hQZjdTNlVBQXRWY09hU3IweGZuNTlmLU1GNFZY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36</Pages>
  <Words>8943</Words>
  <Characters>49189</Characters>
  <Application>Microsoft Office Word</Application>
  <DocSecurity>0</DocSecurity>
  <Lines>409</Lines>
  <Paragraphs>116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58016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Cuenta Microsoft</cp:lastModifiedBy>
  <cp:revision>8</cp:revision>
  <cp:lastPrinted>2026-06-05T17:03:00Z</cp:lastPrinted>
  <dcterms:created xsi:type="dcterms:W3CDTF">2026-06-01T21:41:00Z</dcterms:created>
  <dcterms:modified xsi:type="dcterms:W3CDTF">2026-06-09T22:59:00Z</dcterms:modified>
</cp:coreProperties>
</file>