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5B3EA715" w:rsidR="00A50615" w:rsidRDefault="00C73479" w:rsidP="00D70FB2">
          <w:pPr>
            <w:pStyle w:val="TtuloTDC"/>
            <w:spacing w:before="0" w:line="360" w:lineRule="auto"/>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9743AC">
            <w:rPr>
              <w:rFonts w:ascii="Palatino Linotype" w:eastAsia="Palatino Linotype" w:hAnsi="Palatino Linotype" w:cs="Palatino Linotype"/>
              <w:color w:val="000000" w:themeColor="text1"/>
              <w:sz w:val="22"/>
              <w:szCs w:val="22"/>
              <w:lang w:val="es-ES"/>
            </w:rPr>
            <w:t>0</w:t>
          </w:r>
          <w:r w:rsidR="00AC3861">
            <w:rPr>
              <w:rFonts w:ascii="Palatino Linotype" w:eastAsia="Palatino Linotype" w:hAnsi="Palatino Linotype" w:cs="Palatino Linotype"/>
              <w:color w:val="000000" w:themeColor="text1"/>
              <w:sz w:val="22"/>
              <w:szCs w:val="22"/>
              <w:lang w:val="es-ES"/>
            </w:rPr>
            <w:t>7111</w:t>
          </w:r>
          <w:r w:rsidR="001724BB">
            <w:rPr>
              <w:rFonts w:ascii="Palatino Linotype" w:eastAsia="Palatino Linotype" w:hAnsi="Palatino Linotype" w:cs="Palatino Linotype"/>
              <w:color w:val="000000" w:themeColor="text1"/>
              <w:sz w:val="22"/>
              <w:szCs w:val="22"/>
              <w:lang w:val="es-ES"/>
            </w:rPr>
            <w:t>/INFOEM/IP/RR/2025</w:t>
          </w:r>
        </w:p>
        <w:p w14:paraId="2A5AE77E" w14:textId="4272A234" w:rsidR="00D70FB2" w:rsidRDefault="00A50615" w:rsidP="00D70FB2">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19992252" w:history="1">
            <w:r w:rsidR="00D70FB2" w:rsidRPr="006E0DC4">
              <w:rPr>
                <w:rStyle w:val="Hipervnculo"/>
                <w:noProof/>
              </w:rPr>
              <w:t>A N T E C E D E N T E S</w:t>
            </w:r>
            <w:r w:rsidR="00D70FB2">
              <w:rPr>
                <w:noProof/>
                <w:webHidden/>
              </w:rPr>
              <w:tab/>
            </w:r>
            <w:r w:rsidR="00D70FB2">
              <w:rPr>
                <w:noProof/>
                <w:webHidden/>
              </w:rPr>
              <w:fldChar w:fldCharType="begin"/>
            </w:r>
            <w:r w:rsidR="00D70FB2">
              <w:rPr>
                <w:noProof/>
                <w:webHidden/>
              </w:rPr>
              <w:instrText xml:space="preserve"> PAGEREF _Toc219992252 \h </w:instrText>
            </w:r>
            <w:r w:rsidR="00D70FB2">
              <w:rPr>
                <w:noProof/>
                <w:webHidden/>
              </w:rPr>
            </w:r>
            <w:r w:rsidR="00D70FB2">
              <w:rPr>
                <w:noProof/>
                <w:webHidden/>
              </w:rPr>
              <w:fldChar w:fldCharType="separate"/>
            </w:r>
            <w:r w:rsidR="00730171">
              <w:rPr>
                <w:noProof/>
                <w:webHidden/>
              </w:rPr>
              <w:t>2</w:t>
            </w:r>
            <w:r w:rsidR="00D70FB2">
              <w:rPr>
                <w:noProof/>
                <w:webHidden/>
              </w:rPr>
              <w:fldChar w:fldCharType="end"/>
            </w:r>
          </w:hyperlink>
        </w:p>
        <w:p w14:paraId="7C6FA57C" w14:textId="06057291" w:rsidR="00D70FB2" w:rsidRDefault="00D70FB2" w:rsidP="00D70FB2">
          <w:pPr>
            <w:pStyle w:val="TDC2"/>
            <w:rPr>
              <w:rFonts w:asciiTheme="minorHAnsi" w:eastAsiaTheme="minorEastAsia" w:hAnsiTheme="minorHAnsi" w:cstheme="minorBidi"/>
              <w:noProof/>
              <w:color w:val="auto"/>
              <w:kern w:val="2"/>
              <w14:ligatures w14:val="standardContextual"/>
            </w:rPr>
          </w:pPr>
          <w:hyperlink w:anchor="_Toc219992253" w:history="1">
            <w:r w:rsidRPr="006E0DC4">
              <w:rPr>
                <w:rStyle w:val="Hipervnculo"/>
                <w:noProof/>
              </w:rPr>
              <w:t>I. Presentación de la solicitud</w:t>
            </w:r>
            <w:r>
              <w:rPr>
                <w:noProof/>
                <w:webHidden/>
              </w:rPr>
              <w:tab/>
            </w:r>
            <w:r>
              <w:rPr>
                <w:noProof/>
                <w:webHidden/>
              </w:rPr>
              <w:fldChar w:fldCharType="begin"/>
            </w:r>
            <w:r>
              <w:rPr>
                <w:noProof/>
                <w:webHidden/>
              </w:rPr>
              <w:instrText xml:space="preserve"> PAGEREF _Toc219992253 \h </w:instrText>
            </w:r>
            <w:r>
              <w:rPr>
                <w:noProof/>
                <w:webHidden/>
              </w:rPr>
            </w:r>
            <w:r>
              <w:rPr>
                <w:noProof/>
                <w:webHidden/>
              </w:rPr>
              <w:fldChar w:fldCharType="separate"/>
            </w:r>
            <w:r w:rsidR="00730171">
              <w:rPr>
                <w:noProof/>
                <w:webHidden/>
              </w:rPr>
              <w:t>2</w:t>
            </w:r>
            <w:r>
              <w:rPr>
                <w:noProof/>
                <w:webHidden/>
              </w:rPr>
              <w:fldChar w:fldCharType="end"/>
            </w:r>
          </w:hyperlink>
        </w:p>
        <w:p w14:paraId="622C88A5" w14:textId="0A03919A" w:rsidR="00D70FB2" w:rsidRDefault="00D70FB2" w:rsidP="00D70FB2">
          <w:pPr>
            <w:pStyle w:val="TDC2"/>
            <w:rPr>
              <w:rFonts w:asciiTheme="minorHAnsi" w:eastAsiaTheme="minorEastAsia" w:hAnsiTheme="minorHAnsi" w:cstheme="minorBidi"/>
              <w:noProof/>
              <w:color w:val="auto"/>
              <w:kern w:val="2"/>
              <w14:ligatures w14:val="standardContextual"/>
            </w:rPr>
          </w:pPr>
          <w:hyperlink w:anchor="_Toc219992254" w:history="1">
            <w:r w:rsidRPr="006E0DC4">
              <w:rPr>
                <w:rStyle w:val="Hipervnculo"/>
                <w:noProof/>
              </w:rPr>
              <w:t>II. Respuesta del Sujeto Obligado</w:t>
            </w:r>
            <w:r>
              <w:rPr>
                <w:noProof/>
                <w:webHidden/>
              </w:rPr>
              <w:tab/>
            </w:r>
            <w:r>
              <w:rPr>
                <w:noProof/>
                <w:webHidden/>
              </w:rPr>
              <w:fldChar w:fldCharType="begin"/>
            </w:r>
            <w:r>
              <w:rPr>
                <w:noProof/>
                <w:webHidden/>
              </w:rPr>
              <w:instrText xml:space="preserve"> PAGEREF _Toc219992254 \h </w:instrText>
            </w:r>
            <w:r>
              <w:rPr>
                <w:noProof/>
                <w:webHidden/>
              </w:rPr>
            </w:r>
            <w:r>
              <w:rPr>
                <w:noProof/>
                <w:webHidden/>
              </w:rPr>
              <w:fldChar w:fldCharType="separate"/>
            </w:r>
            <w:r w:rsidR="00730171">
              <w:rPr>
                <w:noProof/>
                <w:webHidden/>
              </w:rPr>
              <w:t>2</w:t>
            </w:r>
            <w:r>
              <w:rPr>
                <w:noProof/>
                <w:webHidden/>
              </w:rPr>
              <w:fldChar w:fldCharType="end"/>
            </w:r>
          </w:hyperlink>
        </w:p>
        <w:p w14:paraId="618312DB" w14:textId="55C8C7D4" w:rsidR="00D70FB2" w:rsidRDefault="00D70FB2" w:rsidP="00D70FB2">
          <w:pPr>
            <w:pStyle w:val="TDC2"/>
            <w:rPr>
              <w:rFonts w:asciiTheme="minorHAnsi" w:eastAsiaTheme="minorEastAsia" w:hAnsiTheme="minorHAnsi" w:cstheme="minorBidi"/>
              <w:noProof/>
              <w:color w:val="auto"/>
              <w:kern w:val="2"/>
              <w14:ligatures w14:val="standardContextual"/>
            </w:rPr>
          </w:pPr>
          <w:hyperlink w:anchor="_Toc219992255" w:history="1">
            <w:r w:rsidRPr="006E0DC4">
              <w:rPr>
                <w:rStyle w:val="Hipervnculo"/>
                <w:noProof/>
              </w:rPr>
              <w:t>III. Interposición del Recurso de Revisión</w:t>
            </w:r>
            <w:r>
              <w:rPr>
                <w:noProof/>
                <w:webHidden/>
              </w:rPr>
              <w:tab/>
            </w:r>
            <w:r>
              <w:rPr>
                <w:noProof/>
                <w:webHidden/>
              </w:rPr>
              <w:fldChar w:fldCharType="begin"/>
            </w:r>
            <w:r>
              <w:rPr>
                <w:noProof/>
                <w:webHidden/>
              </w:rPr>
              <w:instrText xml:space="preserve"> PAGEREF _Toc219992255 \h </w:instrText>
            </w:r>
            <w:r>
              <w:rPr>
                <w:noProof/>
                <w:webHidden/>
              </w:rPr>
            </w:r>
            <w:r>
              <w:rPr>
                <w:noProof/>
                <w:webHidden/>
              </w:rPr>
              <w:fldChar w:fldCharType="separate"/>
            </w:r>
            <w:r w:rsidR="00730171">
              <w:rPr>
                <w:noProof/>
                <w:webHidden/>
              </w:rPr>
              <w:t>3</w:t>
            </w:r>
            <w:r>
              <w:rPr>
                <w:noProof/>
                <w:webHidden/>
              </w:rPr>
              <w:fldChar w:fldCharType="end"/>
            </w:r>
          </w:hyperlink>
        </w:p>
        <w:p w14:paraId="7C77517E" w14:textId="56CA6F7A" w:rsidR="00D70FB2" w:rsidRDefault="00D70FB2" w:rsidP="00D70FB2">
          <w:pPr>
            <w:pStyle w:val="TDC2"/>
            <w:rPr>
              <w:rFonts w:asciiTheme="minorHAnsi" w:eastAsiaTheme="minorEastAsia" w:hAnsiTheme="minorHAnsi" w:cstheme="minorBidi"/>
              <w:noProof/>
              <w:color w:val="auto"/>
              <w:kern w:val="2"/>
              <w14:ligatures w14:val="standardContextual"/>
            </w:rPr>
          </w:pPr>
          <w:hyperlink w:anchor="_Toc219992256" w:history="1">
            <w:r w:rsidRPr="006E0DC4">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_Toc219992256 \h </w:instrText>
            </w:r>
            <w:r>
              <w:rPr>
                <w:noProof/>
                <w:webHidden/>
              </w:rPr>
            </w:r>
            <w:r>
              <w:rPr>
                <w:noProof/>
                <w:webHidden/>
              </w:rPr>
              <w:fldChar w:fldCharType="separate"/>
            </w:r>
            <w:r w:rsidR="00730171">
              <w:rPr>
                <w:noProof/>
                <w:webHidden/>
              </w:rPr>
              <w:t>4</w:t>
            </w:r>
            <w:r>
              <w:rPr>
                <w:noProof/>
                <w:webHidden/>
              </w:rPr>
              <w:fldChar w:fldCharType="end"/>
            </w:r>
          </w:hyperlink>
        </w:p>
        <w:p w14:paraId="087E4B3C" w14:textId="244A786D" w:rsidR="00D70FB2" w:rsidRDefault="00D70FB2" w:rsidP="00D70FB2">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219992257" w:history="1">
            <w:r w:rsidRPr="006E0DC4">
              <w:rPr>
                <w:rStyle w:val="Hipervnculo"/>
                <w:noProof/>
              </w:rPr>
              <w:t>C O N S I D E R A N D O S</w:t>
            </w:r>
            <w:r>
              <w:rPr>
                <w:noProof/>
                <w:webHidden/>
              </w:rPr>
              <w:tab/>
            </w:r>
            <w:r>
              <w:rPr>
                <w:noProof/>
                <w:webHidden/>
              </w:rPr>
              <w:fldChar w:fldCharType="begin"/>
            </w:r>
            <w:r>
              <w:rPr>
                <w:noProof/>
                <w:webHidden/>
              </w:rPr>
              <w:instrText xml:space="preserve"> PAGEREF _Toc219992257 \h </w:instrText>
            </w:r>
            <w:r>
              <w:rPr>
                <w:noProof/>
                <w:webHidden/>
              </w:rPr>
            </w:r>
            <w:r>
              <w:rPr>
                <w:noProof/>
                <w:webHidden/>
              </w:rPr>
              <w:fldChar w:fldCharType="separate"/>
            </w:r>
            <w:r w:rsidR="00730171">
              <w:rPr>
                <w:noProof/>
                <w:webHidden/>
              </w:rPr>
              <w:t>5</w:t>
            </w:r>
            <w:r>
              <w:rPr>
                <w:noProof/>
                <w:webHidden/>
              </w:rPr>
              <w:fldChar w:fldCharType="end"/>
            </w:r>
          </w:hyperlink>
        </w:p>
        <w:p w14:paraId="7018E508" w14:textId="2DBC1231" w:rsidR="00D70FB2" w:rsidRDefault="00D70FB2" w:rsidP="00D70FB2">
          <w:pPr>
            <w:pStyle w:val="TDC2"/>
            <w:rPr>
              <w:rFonts w:asciiTheme="minorHAnsi" w:eastAsiaTheme="minorEastAsia" w:hAnsiTheme="minorHAnsi" w:cstheme="minorBidi"/>
              <w:noProof/>
              <w:color w:val="auto"/>
              <w:kern w:val="2"/>
              <w14:ligatures w14:val="standardContextual"/>
            </w:rPr>
          </w:pPr>
          <w:hyperlink w:anchor="_Toc219992258" w:history="1">
            <w:r w:rsidRPr="006E0DC4">
              <w:rPr>
                <w:rStyle w:val="Hipervnculo"/>
                <w:noProof/>
              </w:rPr>
              <w:t>PRIMERO. Competencia</w:t>
            </w:r>
            <w:r>
              <w:rPr>
                <w:noProof/>
                <w:webHidden/>
              </w:rPr>
              <w:tab/>
            </w:r>
            <w:r>
              <w:rPr>
                <w:noProof/>
                <w:webHidden/>
              </w:rPr>
              <w:fldChar w:fldCharType="begin"/>
            </w:r>
            <w:r>
              <w:rPr>
                <w:noProof/>
                <w:webHidden/>
              </w:rPr>
              <w:instrText xml:space="preserve"> PAGEREF _Toc219992258 \h </w:instrText>
            </w:r>
            <w:r>
              <w:rPr>
                <w:noProof/>
                <w:webHidden/>
              </w:rPr>
            </w:r>
            <w:r>
              <w:rPr>
                <w:noProof/>
                <w:webHidden/>
              </w:rPr>
              <w:fldChar w:fldCharType="separate"/>
            </w:r>
            <w:r w:rsidR="00730171">
              <w:rPr>
                <w:noProof/>
                <w:webHidden/>
              </w:rPr>
              <w:t>5</w:t>
            </w:r>
            <w:r>
              <w:rPr>
                <w:noProof/>
                <w:webHidden/>
              </w:rPr>
              <w:fldChar w:fldCharType="end"/>
            </w:r>
          </w:hyperlink>
        </w:p>
        <w:p w14:paraId="06175281" w14:textId="00A57722" w:rsidR="00D70FB2" w:rsidRDefault="00D70FB2" w:rsidP="00D70FB2">
          <w:pPr>
            <w:pStyle w:val="TDC2"/>
            <w:rPr>
              <w:rFonts w:asciiTheme="minorHAnsi" w:eastAsiaTheme="minorEastAsia" w:hAnsiTheme="minorHAnsi" w:cstheme="minorBidi"/>
              <w:noProof/>
              <w:color w:val="auto"/>
              <w:kern w:val="2"/>
              <w14:ligatures w14:val="standardContextual"/>
            </w:rPr>
          </w:pPr>
          <w:hyperlink w:anchor="_Toc219992259" w:history="1">
            <w:r w:rsidRPr="006E0DC4">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_Toc219992259 \h </w:instrText>
            </w:r>
            <w:r>
              <w:rPr>
                <w:noProof/>
                <w:webHidden/>
              </w:rPr>
            </w:r>
            <w:r>
              <w:rPr>
                <w:noProof/>
                <w:webHidden/>
              </w:rPr>
              <w:fldChar w:fldCharType="separate"/>
            </w:r>
            <w:r w:rsidR="00730171">
              <w:rPr>
                <w:noProof/>
                <w:webHidden/>
              </w:rPr>
              <w:t>6</w:t>
            </w:r>
            <w:r>
              <w:rPr>
                <w:noProof/>
                <w:webHidden/>
              </w:rPr>
              <w:fldChar w:fldCharType="end"/>
            </w:r>
          </w:hyperlink>
        </w:p>
        <w:p w14:paraId="47C4D63C" w14:textId="5656E3E8" w:rsidR="00D70FB2" w:rsidRDefault="00D70FB2" w:rsidP="00D70FB2">
          <w:pPr>
            <w:pStyle w:val="TDC2"/>
            <w:rPr>
              <w:rFonts w:asciiTheme="minorHAnsi" w:eastAsiaTheme="minorEastAsia" w:hAnsiTheme="minorHAnsi" w:cstheme="minorBidi"/>
              <w:noProof/>
              <w:color w:val="auto"/>
              <w:kern w:val="2"/>
              <w14:ligatures w14:val="standardContextual"/>
            </w:rPr>
          </w:pPr>
          <w:hyperlink w:anchor="_Toc219992260" w:history="1">
            <w:r w:rsidRPr="006E0DC4">
              <w:rPr>
                <w:rStyle w:val="Hipervnculo"/>
                <w:noProof/>
              </w:rPr>
              <w:t>TERCERO. Determinación de la Controversia.</w:t>
            </w:r>
            <w:r>
              <w:rPr>
                <w:noProof/>
                <w:webHidden/>
              </w:rPr>
              <w:tab/>
            </w:r>
            <w:r>
              <w:rPr>
                <w:noProof/>
                <w:webHidden/>
              </w:rPr>
              <w:fldChar w:fldCharType="begin"/>
            </w:r>
            <w:r>
              <w:rPr>
                <w:noProof/>
                <w:webHidden/>
              </w:rPr>
              <w:instrText xml:space="preserve"> PAGEREF _Toc219992260 \h </w:instrText>
            </w:r>
            <w:r>
              <w:rPr>
                <w:noProof/>
                <w:webHidden/>
              </w:rPr>
            </w:r>
            <w:r>
              <w:rPr>
                <w:noProof/>
                <w:webHidden/>
              </w:rPr>
              <w:fldChar w:fldCharType="separate"/>
            </w:r>
            <w:r w:rsidR="00730171">
              <w:rPr>
                <w:noProof/>
                <w:webHidden/>
              </w:rPr>
              <w:t>7</w:t>
            </w:r>
            <w:r>
              <w:rPr>
                <w:noProof/>
                <w:webHidden/>
              </w:rPr>
              <w:fldChar w:fldCharType="end"/>
            </w:r>
          </w:hyperlink>
        </w:p>
        <w:p w14:paraId="655B9E8D" w14:textId="2204EBD8" w:rsidR="00D70FB2" w:rsidRDefault="00D70FB2" w:rsidP="00D70FB2">
          <w:pPr>
            <w:pStyle w:val="TDC2"/>
            <w:rPr>
              <w:rFonts w:asciiTheme="minorHAnsi" w:eastAsiaTheme="minorEastAsia" w:hAnsiTheme="minorHAnsi" w:cstheme="minorBidi"/>
              <w:noProof/>
              <w:color w:val="auto"/>
              <w:kern w:val="2"/>
              <w14:ligatures w14:val="standardContextual"/>
            </w:rPr>
          </w:pPr>
          <w:hyperlink w:anchor="_Toc219992261" w:history="1">
            <w:r w:rsidRPr="006E0DC4">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_Toc219992261 \h </w:instrText>
            </w:r>
            <w:r>
              <w:rPr>
                <w:noProof/>
                <w:webHidden/>
              </w:rPr>
            </w:r>
            <w:r>
              <w:rPr>
                <w:noProof/>
                <w:webHidden/>
              </w:rPr>
              <w:fldChar w:fldCharType="separate"/>
            </w:r>
            <w:r w:rsidR="00730171">
              <w:rPr>
                <w:noProof/>
                <w:webHidden/>
              </w:rPr>
              <w:t>8</w:t>
            </w:r>
            <w:r>
              <w:rPr>
                <w:noProof/>
                <w:webHidden/>
              </w:rPr>
              <w:fldChar w:fldCharType="end"/>
            </w:r>
          </w:hyperlink>
        </w:p>
        <w:p w14:paraId="06DE7080" w14:textId="4465D643" w:rsidR="00D70FB2" w:rsidRDefault="00D70FB2" w:rsidP="00D70FB2">
          <w:pPr>
            <w:pStyle w:val="TDC2"/>
            <w:rPr>
              <w:rFonts w:asciiTheme="minorHAnsi" w:eastAsiaTheme="minorEastAsia" w:hAnsiTheme="minorHAnsi" w:cstheme="minorBidi"/>
              <w:noProof/>
              <w:color w:val="auto"/>
              <w:kern w:val="2"/>
              <w14:ligatures w14:val="standardContextual"/>
            </w:rPr>
          </w:pPr>
          <w:hyperlink w:anchor="_Toc219992262" w:history="1">
            <w:r w:rsidRPr="006E0DC4">
              <w:rPr>
                <w:rStyle w:val="Hipervnculo"/>
                <w:caps/>
                <w:noProof/>
              </w:rPr>
              <w:t>Quinto.</w:t>
            </w:r>
            <w:r w:rsidRPr="006E0DC4">
              <w:rPr>
                <w:rStyle w:val="Hipervnculo"/>
                <w:noProof/>
              </w:rPr>
              <w:t xml:space="preserve"> Estudio de Fondo</w:t>
            </w:r>
            <w:r>
              <w:rPr>
                <w:noProof/>
                <w:webHidden/>
              </w:rPr>
              <w:tab/>
            </w:r>
            <w:r>
              <w:rPr>
                <w:noProof/>
                <w:webHidden/>
              </w:rPr>
              <w:fldChar w:fldCharType="begin"/>
            </w:r>
            <w:r>
              <w:rPr>
                <w:noProof/>
                <w:webHidden/>
              </w:rPr>
              <w:instrText xml:space="preserve"> PAGEREF _Toc219992262 \h </w:instrText>
            </w:r>
            <w:r>
              <w:rPr>
                <w:noProof/>
                <w:webHidden/>
              </w:rPr>
            </w:r>
            <w:r>
              <w:rPr>
                <w:noProof/>
                <w:webHidden/>
              </w:rPr>
              <w:fldChar w:fldCharType="separate"/>
            </w:r>
            <w:r w:rsidR="00730171">
              <w:rPr>
                <w:noProof/>
                <w:webHidden/>
              </w:rPr>
              <w:t>9</w:t>
            </w:r>
            <w:r>
              <w:rPr>
                <w:noProof/>
                <w:webHidden/>
              </w:rPr>
              <w:fldChar w:fldCharType="end"/>
            </w:r>
          </w:hyperlink>
        </w:p>
        <w:p w14:paraId="1E8E99D8" w14:textId="74D5CCCD" w:rsidR="00D70FB2" w:rsidRDefault="00D70FB2" w:rsidP="00D70FB2">
          <w:pPr>
            <w:pStyle w:val="TDC2"/>
            <w:rPr>
              <w:rFonts w:asciiTheme="minorHAnsi" w:eastAsiaTheme="minorEastAsia" w:hAnsiTheme="minorHAnsi" w:cstheme="minorBidi"/>
              <w:noProof/>
              <w:color w:val="auto"/>
              <w:kern w:val="2"/>
              <w14:ligatures w14:val="standardContextual"/>
            </w:rPr>
          </w:pPr>
          <w:hyperlink w:anchor="_Toc219992263" w:history="1">
            <w:r w:rsidRPr="006E0DC4">
              <w:rPr>
                <w:rStyle w:val="Hipervnculo"/>
                <w:noProof/>
                <w:lang w:eastAsia="en-US"/>
              </w:rPr>
              <w:t>SEXTO. Decisión</w:t>
            </w:r>
            <w:r>
              <w:rPr>
                <w:noProof/>
                <w:webHidden/>
              </w:rPr>
              <w:tab/>
            </w:r>
            <w:r>
              <w:rPr>
                <w:noProof/>
                <w:webHidden/>
              </w:rPr>
              <w:fldChar w:fldCharType="begin"/>
            </w:r>
            <w:r>
              <w:rPr>
                <w:noProof/>
                <w:webHidden/>
              </w:rPr>
              <w:instrText xml:space="preserve"> PAGEREF _Toc219992263 \h </w:instrText>
            </w:r>
            <w:r>
              <w:rPr>
                <w:noProof/>
                <w:webHidden/>
              </w:rPr>
            </w:r>
            <w:r>
              <w:rPr>
                <w:noProof/>
                <w:webHidden/>
              </w:rPr>
              <w:fldChar w:fldCharType="separate"/>
            </w:r>
            <w:r w:rsidR="00730171">
              <w:rPr>
                <w:noProof/>
                <w:webHidden/>
              </w:rPr>
              <w:t>34</w:t>
            </w:r>
            <w:r>
              <w:rPr>
                <w:noProof/>
                <w:webHidden/>
              </w:rPr>
              <w:fldChar w:fldCharType="end"/>
            </w:r>
          </w:hyperlink>
        </w:p>
        <w:p w14:paraId="5FB0C7E9" w14:textId="1DD9649D" w:rsidR="00D70FB2" w:rsidRDefault="00D70FB2" w:rsidP="00D70FB2">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219992264" w:history="1">
            <w:r w:rsidRPr="006E0DC4">
              <w:rPr>
                <w:rStyle w:val="Hipervnculo"/>
                <w:noProof/>
                <w:lang w:eastAsia="en-US"/>
              </w:rPr>
              <w:t>R E S U E L V E</w:t>
            </w:r>
            <w:r>
              <w:rPr>
                <w:noProof/>
                <w:webHidden/>
              </w:rPr>
              <w:tab/>
            </w:r>
            <w:r>
              <w:rPr>
                <w:noProof/>
                <w:webHidden/>
              </w:rPr>
              <w:fldChar w:fldCharType="begin"/>
            </w:r>
            <w:r>
              <w:rPr>
                <w:noProof/>
                <w:webHidden/>
              </w:rPr>
              <w:instrText xml:space="preserve"> PAGEREF _Toc219992264 \h </w:instrText>
            </w:r>
            <w:r>
              <w:rPr>
                <w:noProof/>
                <w:webHidden/>
              </w:rPr>
            </w:r>
            <w:r>
              <w:rPr>
                <w:noProof/>
                <w:webHidden/>
              </w:rPr>
              <w:fldChar w:fldCharType="separate"/>
            </w:r>
            <w:r w:rsidR="00730171">
              <w:rPr>
                <w:noProof/>
                <w:webHidden/>
              </w:rPr>
              <w:t>35</w:t>
            </w:r>
            <w:r>
              <w:rPr>
                <w:noProof/>
                <w:webHidden/>
              </w:rPr>
              <w:fldChar w:fldCharType="end"/>
            </w:r>
          </w:hyperlink>
        </w:p>
        <w:p w14:paraId="47B63EDE" w14:textId="1BF22AAF" w:rsidR="00A50615" w:rsidRDefault="00A50615" w:rsidP="00D70FB2">
          <w:pPr>
            <w:spacing w:after="0" w:line="360" w:lineRule="auto"/>
          </w:pPr>
          <w:r>
            <w:rPr>
              <w:b/>
              <w:bCs/>
              <w:lang w:val="es-ES"/>
            </w:rPr>
            <w:fldChar w:fldCharType="end"/>
          </w:r>
        </w:p>
      </w:sdtContent>
    </w:sdt>
    <w:p w14:paraId="1C288FC1" w14:textId="18906082" w:rsidR="00CE58A5" w:rsidRPr="0027513C" w:rsidRDefault="00C73479" w:rsidP="00D70FB2">
      <w:pPr>
        <w:widowControl w:val="0"/>
        <w:pBdr>
          <w:top w:val="nil"/>
          <w:left w:val="nil"/>
          <w:bottom w:val="nil"/>
          <w:right w:val="nil"/>
          <w:between w:val="nil"/>
        </w:pBdr>
        <w:spacing w:after="0" w:line="360" w:lineRule="auto"/>
      </w:pPr>
      <w:r>
        <w:br w:type="column"/>
      </w:r>
      <w:r w:rsidR="00CE4466" w:rsidRPr="0027513C">
        <w:lastRenderedPageBreak/>
        <w:t xml:space="preserve">Resolución del Pleno del Instituto de Transparencia, Acceso a la Información Pública y Protección de Datos Personales del Estado de México y Municipios, con domicilio en Metepec, Estado de México, de fecha </w:t>
      </w:r>
      <w:r w:rsidR="00AC3861">
        <w:t>veintiuno de enero de dos mil veintiséis</w:t>
      </w:r>
      <w:r w:rsidR="00CE4466" w:rsidRPr="0027513C">
        <w:t>.</w:t>
      </w:r>
    </w:p>
    <w:p w14:paraId="5B1FA2B3" w14:textId="77777777" w:rsidR="00CE58A5" w:rsidRPr="0027513C" w:rsidRDefault="00CE58A5" w:rsidP="00D70FB2">
      <w:pPr>
        <w:spacing w:after="0" w:line="360" w:lineRule="auto"/>
        <w:rPr>
          <w:b/>
        </w:rPr>
      </w:pPr>
    </w:p>
    <w:p w14:paraId="67B180B8" w14:textId="4F42E314" w:rsidR="00CE58A5" w:rsidRPr="0027513C" w:rsidRDefault="00CE4466" w:rsidP="00D70FB2">
      <w:pPr>
        <w:spacing w:after="0" w:line="360" w:lineRule="auto"/>
      </w:pPr>
      <w:r w:rsidRPr="0027513C">
        <w:rPr>
          <w:b/>
        </w:rPr>
        <w:t>VISTO</w:t>
      </w:r>
      <w:r w:rsidRPr="0027513C">
        <w:t xml:space="preserve"> el expediente conformado con motivo del Recurso de Revisión </w:t>
      </w:r>
      <w:r w:rsidR="002505EE" w:rsidRPr="007F7609">
        <w:rPr>
          <w:b/>
          <w:bCs/>
        </w:rPr>
        <w:t>0</w:t>
      </w:r>
      <w:r w:rsidR="00AC3861" w:rsidRPr="007F7609">
        <w:rPr>
          <w:b/>
          <w:bCs/>
        </w:rPr>
        <w:t>7111</w:t>
      </w:r>
      <w:r w:rsidR="001E7F6D" w:rsidRPr="007F7609">
        <w:rPr>
          <w:b/>
          <w:bCs/>
        </w:rPr>
        <w:t>/INFOEM/IP/RR/2025</w:t>
      </w:r>
      <w:r w:rsidRPr="00822564">
        <w:rPr>
          <w:bCs/>
        </w:rPr>
        <w:t xml:space="preserve">, interpuesto </w:t>
      </w:r>
      <w:r w:rsidR="001A54EF" w:rsidRPr="00822564">
        <w:rPr>
          <w:bCs/>
        </w:rPr>
        <w:t xml:space="preserve">por </w:t>
      </w:r>
      <w:r w:rsidR="00737F3D">
        <w:rPr>
          <w:bCs/>
        </w:rPr>
        <w:t>la persona</w:t>
      </w:r>
      <w:r w:rsidR="001E7F6D" w:rsidRPr="00822564">
        <w:rPr>
          <w:bCs/>
        </w:rPr>
        <w:t xml:space="preserve"> </w:t>
      </w:r>
      <w:r w:rsidRPr="00822564">
        <w:rPr>
          <w:bCs/>
        </w:rPr>
        <w:t xml:space="preserve">Recurrente o Particular, en contra de la respuesta del Sujeto Obligado, </w:t>
      </w:r>
      <w:r w:rsidR="002505EE" w:rsidRPr="007F7609">
        <w:rPr>
          <w:b/>
          <w:bCs/>
        </w:rPr>
        <w:t>Ayuntamiento de Toluca</w:t>
      </w:r>
      <w:r w:rsidRPr="00822564">
        <w:rPr>
          <w:bCs/>
        </w:rPr>
        <w:t xml:space="preserve">, a la solicitud de acceso a la información </w:t>
      </w:r>
      <w:r w:rsidR="001B6F6D" w:rsidRPr="00822564">
        <w:rPr>
          <w:bCs/>
          <w:color w:val="0D0D0D"/>
        </w:rPr>
        <w:t>0</w:t>
      </w:r>
      <w:r w:rsidR="00AC3861">
        <w:rPr>
          <w:bCs/>
          <w:color w:val="0D0D0D"/>
        </w:rPr>
        <w:t>2955</w:t>
      </w:r>
      <w:r w:rsidR="001B6F6D" w:rsidRPr="00822564">
        <w:rPr>
          <w:bCs/>
          <w:color w:val="0D0D0D"/>
        </w:rPr>
        <w:t>/TOLUCA/IP/2025</w:t>
      </w:r>
      <w:r w:rsidRPr="00822564">
        <w:rPr>
          <w:bCs/>
        </w:rPr>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D70FB2">
      <w:pPr>
        <w:spacing w:after="0" w:line="360" w:lineRule="auto"/>
      </w:pPr>
    </w:p>
    <w:p w14:paraId="73DD6C24" w14:textId="6D4C9EA9" w:rsidR="00CE58A5" w:rsidRPr="0027513C" w:rsidRDefault="00CE4466" w:rsidP="00D70FB2">
      <w:pPr>
        <w:pStyle w:val="Ttulo1"/>
        <w:spacing w:before="0" w:after="0"/>
      </w:pPr>
      <w:bookmarkStart w:id="0" w:name="_Toc179975594"/>
      <w:bookmarkStart w:id="1" w:name="_Toc219992252"/>
      <w:r w:rsidRPr="0027513C">
        <w:t>A N T E C E D E N T E S</w:t>
      </w:r>
      <w:bookmarkEnd w:id="0"/>
      <w:bookmarkEnd w:id="1"/>
    </w:p>
    <w:p w14:paraId="108A9D50" w14:textId="77777777" w:rsidR="00CE58A5" w:rsidRPr="0027513C" w:rsidRDefault="00CE58A5" w:rsidP="00D70FB2">
      <w:pPr>
        <w:spacing w:after="0" w:line="360" w:lineRule="auto"/>
      </w:pPr>
    </w:p>
    <w:p w14:paraId="30C1BFAF" w14:textId="34BE2403" w:rsidR="00CE58A5" w:rsidRPr="0027513C" w:rsidRDefault="00CE4466" w:rsidP="00D70FB2">
      <w:pPr>
        <w:pStyle w:val="Ttulo2"/>
        <w:spacing w:before="0" w:after="0"/>
      </w:pPr>
      <w:bookmarkStart w:id="2" w:name="_Toc179975595"/>
      <w:bookmarkStart w:id="3" w:name="_Toc219992253"/>
      <w:r w:rsidRPr="0027513C">
        <w:t>I. Presentación</w:t>
      </w:r>
      <w:bookmarkEnd w:id="2"/>
      <w:r w:rsidRPr="0027513C">
        <w:t xml:space="preserve"> </w:t>
      </w:r>
      <w:r w:rsidR="00E57161">
        <w:t>de la solicitud</w:t>
      </w:r>
      <w:bookmarkEnd w:id="3"/>
    </w:p>
    <w:p w14:paraId="13E36A34" w14:textId="77777777" w:rsidR="00CE58A5" w:rsidRPr="0027513C" w:rsidRDefault="00CE58A5" w:rsidP="00D70FB2">
      <w:pPr>
        <w:tabs>
          <w:tab w:val="left" w:pos="567"/>
        </w:tabs>
        <w:spacing w:after="0" w:line="360" w:lineRule="auto"/>
      </w:pPr>
    </w:p>
    <w:p w14:paraId="166E0743" w14:textId="7C418DB9" w:rsidR="00CE58A5" w:rsidRPr="0027513C" w:rsidRDefault="00CE4466" w:rsidP="00D70FB2">
      <w:pPr>
        <w:spacing w:after="0" w:line="360" w:lineRule="auto"/>
      </w:pPr>
      <w:r w:rsidRPr="0027513C">
        <w:t xml:space="preserve">Con fecha </w:t>
      </w:r>
      <w:r w:rsidR="00AC3861">
        <w:t>veintidós de mayo</w:t>
      </w:r>
      <w:r w:rsidR="001B6F6D">
        <w:t xml:space="preserve"> </w:t>
      </w:r>
      <w:r w:rsidR="00EC3E83">
        <w:t>de dos mil veinticinco</w:t>
      </w:r>
      <w:r w:rsidRPr="0027513C">
        <w:t xml:space="preserve">, el Particular presentó una solicitud de acceso a la información </w:t>
      </w:r>
      <w:r w:rsidR="00412A97" w:rsidRPr="0027513C">
        <w:t>pública</w:t>
      </w:r>
      <w:r w:rsidR="00412A97">
        <w:t xml:space="preserve"> </w:t>
      </w:r>
      <w:r w:rsidR="00412A97" w:rsidRPr="0027513C">
        <w:t>a</w:t>
      </w:r>
      <w:r w:rsidRPr="0027513C">
        <w:t xml:space="preserve"> través del Sistema de Acceso a la Información Mexiquense (SAIMEX), ante el </w:t>
      </w:r>
      <w:r w:rsidR="00B40CD5">
        <w:t>Sujeto Obligado</w:t>
      </w:r>
      <w:r w:rsidRPr="0027513C">
        <w:t xml:space="preserve">, en los siguientes términos: </w:t>
      </w:r>
    </w:p>
    <w:p w14:paraId="16195BED" w14:textId="77777777" w:rsidR="00CE58A5" w:rsidRPr="0027513C" w:rsidRDefault="00CE58A5" w:rsidP="00D70FB2">
      <w:pPr>
        <w:spacing w:after="0" w:line="360" w:lineRule="auto"/>
      </w:pPr>
    </w:p>
    <w:p w14:paraId="65E84A9E" w14:textId="77777777" w:rsidR="00CE58A5" w:rsidRPr="0027513C" w:rsidRDefault="00CE4466" w:rsidP="00D70FB2">
      <w:pPr>
        <w:tabs>
          <w:tab w:val="left" w:pos="4667"/>
        </w:tabs>
        <w:spacing w:after="0" w:line="360" w:lineRule="auto"/>
        <w:ind w:left="567" w:right="567"/>
        <w:rPr>
          <w:b/>
          <w:i/>
          <w:sz w:val="20"/>
          <w:szCs w:val="20"/>
        </w:rPr>
      </w:pPr>
      <w:r w:rsidRPr="0027513C">
        <w:rPr>
          <w:b/>
          <w:i/>
          <w:sz w:val="20"/>
          <w:szCs w:val="20"/>
        </w:rPr>
        <w:t>“DESCRIPCIÓN CLARA Y PRECISA DE LA INFORMACIÓN SOLICITADA.</w:t>
      </w:r>
    </w:p>
    <w:p w14:paraId="1B838018" w14:textId="3AB2C859" w:rsidR="00CE58A5" w:rsidRPr="0027513C" w:rsidRDefault="00AC3861" w:rsidP="00D70FB2">
      <w:pPr>
        <w:tabs>
          <w:tab w:val="left" w:pos="4667"/>
        </w:tabs>
        <w:spacing w:after="0" w:line="360" w:lineRule="auto"/>
        <w:ind w:left="567" w:right="567"/>
        <w:rPr>
          <w:i/>
          <w:sz w:val="20"/>
          <w:szCs w:val="20"/>
        </w:rPr>
      </w:pPr>
      <w:r w:rsidRPr="00AC3861">
        <w:rPr>
          <w:i/>
          <w:sz w:val="20"/>
          <w:szCs w:val="20"/>
        </w:rPr>
        <w:t xml:space="preserve">la </w:t>
      </w:r>
      <w:proofErr w:type="spellStart"/>
      <w:r w:rsidRPr="00AC3861">
        <w:rPr>
          <w:i/>
          <w:sz w:val="20"/>
          <w:szCs w:val="20"/>
        </w:rPr>
        <w:t>nomina</w:t>
      </w:r>
      <w:proofErr w:type="spellEnd"/>
      <w:r w:rsidRPr="00AC3861">
        <w:rPr>
          <w:i/>
          <w:sz w:val="20"/>
          <w:szCs w:val="20"/>
        </w:rPr>
        <w:t xml:space="preserve"> de todo el ayuntamiento de febrero marzo y </w:t>
      </w:r>
      <w:proofErr w:type="spellStart"/>
      <w:r w:rsidRPr="00AC3861">
        <w:rPr>
          <w:i/>
          <w:sz w:val="20"/>
          <w:szCs w:val="20"/>
        </w:rPr>
        <w:t>abirl</w:t>
      </w:r>
      <w:proofErr w:type="spellEnd"/>
      <w:r w:rsidRPr="00AC3861">
        <w:rPr>
          <w:i/>
          <w:sz w:val="20"/>
          <w:szCs w:val="20"/>
        </w:rPr>
        <w:t xml:space="preserve"> de este año</w:t>
      </w:r>
      <w:r w:rsidR="001A54EF">
        <w:rPr>
          <w:i/>
          <w:sz w:val="20"/>
          <w:szCs w:val="20"/>
        </w:rPr>
        <w:t xml:space="preserve">” </w:t>
      </w:r>
      <w:r w:rsidR="001A54EF" w:rsidRPr="0027513C">
        <w:rPr>
          <w:i/>
          <w:sz w:val="16"/>
          <w:szCs w:val="16"/>
        </w:rPr>
        <w:t>(</w:t>
      </w:r>
      <w:r w:rsidR="001A54EF" w:rsidRPr="0027513C">
        <w:rPr>
          <w:i/>
          <w:sz w:val="20"/>
          <w:szCs w:val="20"/>
        </w:rPr>
        <w:t xml:space="preserve">Sic) </w:t>
      </w:r>
    </w:p>
    <w:p w14:paraId="039CE69D" w14:textId="77777777" w:rsidR="001A54EF" w:rsidRPr="0027513C" w:rsidRDefault="001A54EF" w:rsidP="00D70FB2">
      <w:pPr>
        <w:tabs>
          <w:tab w:val="left" w:pos="4667"/>
        </w:tabs>
        <w:spacing w:after="0" w:line="360" w:lineRule="auto"/>
        <w:ind w:left="567" w:right="567"/>
        <w:rPr>
          <w:b/>
          <w:i/>
          <w:sz w:val="20"/>
          <w:szCs w:val="20"/>
        </w:rPr>
      </w:pPr>
    </w:p>
    <w:p w14:paraId="0C1B5F6D" w14:textId="77777777" w:rsidR="00CE58A5" w:rsidRPr="0027513C" w:rsidRDefault="00CE4466" w:rsidP="00D70FB2">
      <w:pPr>
        <w:tabs>
          <w:tab w:val="left" w:pos="4667"/>
        </w:tabs>
        <w:spacing w:after="0" w:line="360" w:lineRule="auto"/>
        <w:ind w:left="567" w:right="567"/>
        <w:rPr>
          <w:b/>
          <w:i/>
          <w:sz w:val="20"/>
          <w:szCs w:val="20"/>
        </w:rPr>
      </w:pPr>
      <w:r w:rsidRPr="0027513C">
        <w:rPr>
          <w:b/>
          <w:i/>
          <w:sz w:val="20"/>
          <w:szCs w:val="20"/>
        </w:rPr>
        <w:t>“MODALIDAD DE ENTREGA</w:t>
      </w:r>
    </w:p>
    <w:p w14:paraId="11287FA3" w14:textId="77777777" w:rsidR="00CE58A5" w:rsidRPr="0027513C" w:rsidRDefault="00CE4466" w:rsidP="00D70FB2">
      <w:pPr>
        <w:spacing w:after="0" w:line="360" w:lineRule="auto"/>
        <w:ind w:left="567" w:right="567"/>
        <w:rPr>
          <w:i/>
          <w:sz w:val="20"/>
          <w:szCs w:val="20"/>
        </w:rPr>
      </w:pPr>
      <w:r w:rsidRPr="0027513C">
        <w:rPr>
          <w:i/>
          <w:sz w:val="20"/>
          <w:szCs w:val="20"/>
        </w:rPr>
        <w:t>A través del SAIMEX”</w:t>
      </w:r>
    </w:p>
    <w:p w14:paraId="59B55C0B" w14:textId="77777777" w:rsidR="00CE58A5" w:rsidRPr="0027513C" w:rsidRDefault="00CE58A5" w:rsidP="00D70FB2">
      <w:pPr>
        <w:spacing w:after="0" w:line="360" w:lineRule="auto"/>
        <w:rPr>
          <w:b/>
        </w:rPr>
      </w:pPr>
    </w:p>
    <w:p w14:paraId="1D98E4F2" w14:textId="7C3EC496" w:rsidR="00CE58A5" w:rsidRPr="0027513C" w:rsidRDefault="00B40CD5" w:rsidP="00D70FB2">
      <w:pPr>
        <w:pStyle w:val="Ttulo2"/>
        <w:spacing w:before="0" w:after="0"/>
      </w:pPr>
      <w:bookmarkStart w:id="4" w:name="_Toc179975597"/>
      <w:bookmarkStart w:id="5" w:name="_Toc219992254"/>
      <w:r>
        <w:t>I</w:t>
      </w:r>
      <w:r w:rsidR="001A54EF">
        <w:t xml:space="preserve">I. </w:t>
      </w:r>
      <w:r w:rsidR="001A54EF" w:rsidRPr="0027513C">
        <w:t>Respuesta del Sujeto Obligado</w:t>
      </w:r>
      <w:bookmarkEnd w:id="4"/>
      <w:bookmarkEnd w:id="5"/>
    </w:p>
    <w:p w14:paraId="0D93CE51" w14:textId="77777777" w:rsidR="00CE58A5" w:rsidRPr="0027513C" w:rsidRDefault="00CE58A5" w:rsidP="00D70FB2">
      <w:pPr>
        <w:spacing w:after="0" w:line="360" w:lineRule="auto"/>
        <w:rPr>
          <w:b/>
        </w:rPr>
      </w:pPr>
    </w:p>
    <w:p w14:paraId="11812425" w14:textId="63C7A0DA" w:rsidR="008055C1" w:rsidRDefault="00482AEC" w:rsidP="00D70FB2">
      <w:pPr>
        <w:spacing w:after="0" w:line="360" w:lineRule="auto"/>
        <w:rPr>
          <w:color w:val="auto"/>
          <w:lang w:eastAsia="es-ES"/>
        </w:rPr>
      </w:pPr>
      <w:r w:rsidRPr="00482AEC">
        <w:rPr>
          <w:color w:val="auto"/>
          <w:lang w:eastAsia="es-ES"/>
        </w:rPr>
        <w:t xml:space="preserve">El </w:t>
      </w:r>
      <w:r w:rsidR="00D70FB2">
        <w:rPr>
          <w:color w:val="auto"/>
          <w:lang w:eastAsia="es-ES"/>
        </w:rPr>
        <w:t>doce</w:t>
      </w:r>
      <w:r>
        <w:rPr>
          <w:color w:val="auto"/>
          <w:lang w:eastAsia="es-ES"/>
        </w:rPr>
        <w:t xml:space="preserve"> de junio</w:t>
      </w:r>
      <w:r w:rsidRPr="00482AEC">
        <w:rPr>
          <w:color w:val="auto"/>
          <w:lang w:eastAsia="es-ES"/>
        </w:rPr>
        <w:t xml:space="preserve"> de dos mil veinticinco, el</w:t>
      </w:r>
      <w:r w:rsidRPr="00482AEC">
        <w:rPr>
          <w:b/>
          <w:color w:val="auto"/>
          <w:lang w:eastAsia="es-ES"/>
        </w:rPr>
        <w:t xml:space="preserve"> </w:t>
      </w:r>
      <w:r w:rsidRPr="00482AEC">
        <w:rPr>
          <w:color w:val="auto"/>
          <w:lang w:eastAsia="es-ES"/>
        </w:rPr>
        <w:t xml:space="preserve">Sujeto Obligado dio respuesta a la solicitud de acceso a la información a través del Sistema de Acceso a la Información Mexiquense (SAIMEX), por </w:t>
      </w:r>
      <w:r w:rsidR="008055C1">
        <w:rPr>
          <w:color w:val="auto"/>
          <w:lang w:eastAsia="es-ES"/>
        </w:rPr>
        <w:t xml:space="preserve">del </w:t>
      </w:r>
      <w:r w:rsidR="008055C1">
        <w:rPr>
          <w:color w:val="auto"/>
          <w:lang w:eastAsia="es-ES"/>
        </w:rPr>
        <w:lastRenderedPageBreak/>
        <w:t xml:space="preserve">oficio número </w:t>
      </w:r>
      <w:r w:rsidR="008055C1" w:rsidRPr="008055C1">
        <w:rPr>
          <w:color w:val="auto"/>
          <w:lang w:eastAsia="es-ES"/>
        </w:rPr>
        <w:t>202010000/03145/2025</w:t>
      </w:r>
      <w:r w:rsidR="008055C1">
        <w:rPr>
          <w:color w:val="auto"/>
          <w:lang w:eastAsia="es-ES"/>
        </w:rPr>
        <w:t>, del once de junio de dos mil veinticinco, suscrito por la Directora General de Administración y dirigido al Titular de la Unidad de Transparencia, por medio del cual señaló lo siguiente:</w:t>
      </w:r>
    </w:p>
    <w:p w14:paraId="0036BE61" w14:textId="77777777" w:rsidR="001B6F6D" w:rsidRDefault="001B6F6D" w:rsidP="00D70FB2">
      <w:pPr>
        <w:spacing w:after="0" w:line="360" w:lineRule="auto"/>
      </w:pPr>
    </w:p>
    <w:p w14:paraId="0CB372B0" w14:textId="13C3D135" w:rsidR="008055C1" w:rsidRDefault="008055C1" w:rsidP="00D70FB2">
      <w:pPr>
        <w:spacing w:after="0" w:line="360" w:lineRule="auto"/>
        <w:ind w:left="567" w:right="567"/>
        <w:rPr>
          <w:i/>
          <w:color w:val="000000"/>
          <w:sz w:val="20"/>
          <w:szCs w:val="20"/>
        </w:rPr>
      </w:pPr>
      <w:r>
        <w:rPr>
          <w:i/>
          <w:color w:val="000000"/>
          <w:sz w:val="20"/>
          <w:szCs w:val="20"/>
        </w:rPr>
        <w:t>“…</w:t>
      </w:r>
    </w:p>
    <w:p w14:paraId="06EA0629" w14:textId="730FA28A" w:rsidR="008055C1" w:rsidRDefault="008055C1" w:rsidP="00D70FB2">
      <w:pPr>
        <w:spacing w:after="0" w:line="360" w:lineRule="auto"/>
        <w:ind w:left="567" w:right="567"/>
        <w:rPr>
          <w:i/>
          <w:color w:val="000000"/>
          <w:sz w:val="20"/>
          <w:szCs w:val="20"/>
        </w:rPr>
      </w:pPr>
      <w:r w:rsidRPr="008055C1">
        <w:rPr>
          <w:i/>
          <w:color w:val="000000"/>
          <w:sz w:val="20"/>
          <w:szCs w:val="20"/>
        </w:rPr>
        <w:t xml:space="preserve">Con fundamento en lo dispuesto por los artículos 115 y 134 de la Constitución Política de los Estados Unidos Mexicanos; 112 y 129 de la Constitución Política del Estado Libre y Soberano de México; 86 de la Ley Orgánica Municipal del Estado de </w:t>
      </w:r>
      <w:proofErr w:type="spellStart"/>
      <w:r w:rsidRPr="008055C1">
        <w:rPr>
          <w:i/>
          <w:color w:val="000000"/>
          <w:sz w:val="20"/>
          <w:szCs w:val="20"/>
        </w:rPr>
        <w:t>Méxicо</w:t>
      </w:r>
      <w:proofErr w:type="spellEnd"/>
      <w:r w:rsidRPr="008055C1">
        <w:rPr>
          <w:i/>
          <w:color w:val="000000"/>
          <w:sz w:val="20"/>
          <w:szCs w:val="20"/>
        </w:rPr>
        <w:t>; у 3.31, 3.32 у 3.33 del Código Reglamentario Municipal de Toluca, Estado de México; y con el fin de garantizar el derecho de acceso a la información pública de la persona solicitante, y de acuerdo a las atribuciones que corresponden a esta unidad administrativa, me permito informarle, que una vez conforme al artículo 12 de la Ley de Transparencia y Acceso a la Información Pública del Estado de México y Municipios, menciona que los sujetos obligados sólo proporcionarán la información pública que se les requiera y que obre en sus archivos y en el estado en que ésta se encuentre.</w:t>
      </w:r>
    </w:p>
    <w:p w14:paraId="52BA5A44" w14:textId="26976134" w:rsidR="008055C1" w:rsidRPr="0027513C" w:rsidRDefault="008055C1" w:rsidP="00D70FB2">
      <w:pPr>
        <w:spacing w:after="0" w:line="360" w:lineRule="auto"/>
        <w:ind w:left="567" w:right="567"/>
        <w:rPr>
          <w:i/>
          <w:sz w:val="20"/>
          <w:szCs w:val="20"/>
        </w:rPr>
      </w:pPr>
      <w:r>
        <w:rPr>
          <w:i/>
          <w:color w:val="000000"/>
          <w:sz w:val="20"/>
          <w:szCs w:val="20"/>
        </w:rPr>
        <w:t>…</w:t>
      </w:r>
      <w:r w:rsidRPr="0027513C">
        <w:rPr>
          <w:i/>
          <w:sz w:val="20"/>
          <w:szCs w:val="20"/>
        </w:rPr>
        <w:t>” (Sic.)</w:t>
      </w:r>
    </w:p>
    <w:p w14:paraId="2A25B317" w14:textId="77777777" w:rsidR="008055C1" w:rsidRDefault="008055C1" w:rsidP="00D70FB2">
      <w:pPr>
        <w:spacing w:after="0" w:line="360" w:lineRule="auto"/>
      </w:pPr>
    </w:p>
    <w:p w14:paraId="2FA06B09" w14:textId="55CC6DEE" w:rsidR="00CE58A5" w:rsidRPr="0027513C" w:rsidRDefault="00CE4466" w:rsidP="00D70FB2">
      <w:pPr>
        <w:pStyle w:val="Ttulo2"/>
        <w:spacing w:before="0" w:after="0"/>
      </w:pPr>
      <w:bookmarkStart w:id="6" w:name="_Toc179975598"/>
      <w:bookmarkStart w:id="7" w:name="_Toc219992255"/>
      <w:r w:rsidRPr="0027513C">
        <w:t>I</w:t>
      </w:r>
      <w:r w:rsidR="00BA7CA9">
        <w:t>II</w:t>
      </w:r>
      <w:r w:rsidRPr="0027513C">
        <w:t>. Interposición del Recurso de Revisión</w:t>
      </w:r>
      <w:bookmarkEnd w:id="6"/>
      <w:bookmarkEnd w:id="7"/>
    </w:p>
    <w:p w14:paraId="3837109C" w14:textId="77777777" w:rsidR="00CE58A5" w:rsidRPr="0027513C" w:rsidRDefault="00CE58A5" w:rsidP="00D70FB2">
      <w:pPr>
        <w:spacing w:after="0" w:line="360" w:lineRule="auto"/>
        <w:rPr>
          <w:b/>
        </w:rPr>
      </w:pPr>
    </w:p>
    <w:p w14:paraId="3385106E" w14:textId="0A112040" w:rsidR="00CE58A5" w:rsidRPr="0027513C" w:rsidRDefault="00CE4466" w:rsidP="00D70FB2">
      <w:pPr>
        <w:spacing w:after="0" w:line="360" w:lineRule="auto"/>
      </w:pPr>
      <w:r w:rsidRPr="0027513C">
        <w:t>Con fecha</w:t>
      </w:r>
      <w:r w:rsidR="00DD7C00">
        <w:t xml:space="preserve"> </w:t>
      </w:r>
      <w:r w:rsidR="008055C1">
        <w:t>trece de junio</w:t>
      </w:r>
      <w:r w:rsidR="00FA42AE">
        <w:t xml:space="preserve"> de dos mil veinticinco</w:t>
      </w:r>
      <w:r w:rsidRPr="0027513C">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7513C" w:rsidRDefault="00CE58A5" w:rsidP="00D70FB2">
      <w:pPr>
        <w:spacing w:after="0" w:line="360" w:lineRule="auto"/>
      </w:pPr>
    </w:p>
    <w:p w14:paraId="70843217" w14:textId="65699748" w:rsidR="00CE58A5" w:rsidRPr="0027513C" w:rsidRDefault="00CE4466" w:rsidP="00D70FB2">
      <w:pPr>
        <w:spacing w:after="0" w:line="360" w:lineRule="auto"/>
        <w:ind w:left="567" w:right="567"/>
        <w:rPr>
          <w:i/>
          <w:sz w:val="20"/>
          <w:szCs w:val="20"/>
        </w:rPr>
      </w:pPr>
      <w:r w:rsidRPr="0027513C">
        <w:rPr>
          <w:b/>
          <w:i/>
          <w:sz w:val="20"/>
          <w:szCs w:val="20"/>
        </w:rPr>
        <w:t>“ACTO IMPUGNADO</w:t>
      </w:r>
    </w:p>
    <w:p w14:paraId="1A82882E" w14:textId="581310F5" w:rsidR="00CE58A5" w:rsidRPr="0027513C" w:rsidRDefault="008055C1" w:rsidP="00D70FB2">
      <w:pPr>
        <w:spacing w:after="0" w:line="360" w:lineRule="auto"/>
        <w:ind w:left="567" w:right="567"/>
        <w:rPr>
          <w:i/>
          <w:sz w:val="20"/>
          <w:szCs w:val="20"/>
        </w:rPr>
      </w:pPr>
      <w:r w:rsidRPr="008055C1">
        <w:rPr>
          <w:i/>
          <w:color w:val="000000"/>
          <w:sz w:val="20"/>
          <w:szCs w:val="20"/>
        </w:rPr>
        <w:t>no se me entrego lo que solicite</w:t>
      </w:r>
      <w:r w:rsidR="00791585" w:rsidRPr="0027513C">
        <w:rPr>
          <w:i/>
          <w:sz w:val="20"/>
          <w:szCs w:val="20"/>
        </w:rPr>
        <w:t>” (Sic.)</w:t>
      </w:r>
    </w:p>
    <w:p w14:paraId="1CAF0EE0" w14:textId="77777777" w:rsidR="00CE58A5" w:rsidRDefault="00CE58A5" w:rsidP="00D70FB2">
      <w:pPr>
        <w:spacing w:after="0" w:line="360" w:lineRule="auto"/>
        <w:ind w:left="567" w:right="567"/>
        <w:rPr>
          <w:i/>
          <w:sz w:val="20"/>
          <w:szCs w:val="20"/>
        </w:rPr>
      </w:pPr>
    </w:p>
    <w:p w14:paraId="02DA69C4" w14:textId="1EDDA510" w:rsidR="00CE58A5" w:rsidRPr="0027513C" w:rsidRDefault="00CE4466" w:rsidP="00D70FB2">
      <w:pPr>
        <w:spacing w:after="0" w:line="360" w:lineRule="auto"/>
        <w:ind w:left="567" w:right="567"/>
        <w:rPr>
          <w:b/>
          <w:i/>
          <w:sz w:val="20"/>
          <w:szCs w:val="20"/>
        </w:rPr>
      </w:pPr>
      <w:r w:rsidRPr="0027513C">
        <w:rPr>
          <w:b/>
          <w:i/>
          <w:sz w:val="20"/>
          <w:szCs w:val="20"/>
        </w:rPr>
        <w:t>“RAZONES O MOTIVOS DE LA INCONFORMIDAD</w:t>
      </w:r>
    </w:p>
    <w:p w14:paraId="10183522" w14:textId="541D1E68" w:rsidR="00CE58A5" w:rsidRPr="0027513C" w:rsidRDefault="008055C1" w:rsidP="00D70FB2">
      <w:pPr>
        <w:spacing w:after="0" w:line="360" w:lineRule="auto"/>
        <w:ind w:left="567" w:right="567"/>
        <w:rPr>
          <w:i/>
          <w:sz w:val="20"/>
          <w:szCs w:val="20"/>
        </w:rPr>
      </w:pPr>
      <w:r w:rsidRPr="008055C1">
        <w:rPr>
          <w:i/>
          <w:color w:val="000000"/>
          <w:sz w:val="20"/>
          <w:szCs w:val="20"/>
        </w:rPr>
        <w:t xml:space="preserve">no </w:t>
      </w:r>
      <w:proofErr w:type="spellStart"/>
      <w:r w:rsidRPr="008055C1">
        <w:rPr>
          <w:i/>
          <w:color w:val="000000"/>
          <w:sz w:val="20"/>
          <w:szCs w:val="20"/>
        </w:rPr>
        <w:t>entragaan</w:t>
      </w:r>
      <w:proofErr w:type="spellEnd"/>
      <w:r w:rsidRPr="008055C1">
        <w:rPr>
          <w:i/>
          <w:color w:val="000000"/>
          <w:sz w:val="20"/>
          <w:szCs w:val="20"/>
        </w:rPr>
        <w:t xml:space="preserve"> la </w:t>
      </w:r>
      <w:proofErr w:type="spellStart"/>
      <w:r w:rsidRPr="008055C1">
        <w:rPr>
          <w:i/>
          <w:color w:val="000000"/>
          <w:sz w:val="20"/>
          <w:szCs w:val="20"/>
        </w:rPr>
        <w:t>inforamcion</w:t>
      </w:r>
      <w:proofErr w:type="spellEnd"/>
      <w:r w:rsidR="00791585" w:rsidRPr="0027513C">
        <w:rPr>
          <w:i/>
          <w:sz w:val="20"/>
          <w:szCs w:val="20"/>
        </w:rPr>
        <w:t>” (Sic.)</w:t>
      </w:r>
    </w:p>
    <w:p w14:paraId="0BBB2449" w14:textId="77777777" w:rsidR="00CE58A5" w:rsidRPr="0027513C" w:rsidRDefault="00CE58A5" w:rsidP="00D70FB2">
      <w:pPr>
        <w:spacing w:after="0" w:line="360" w:lineRule="auto"/>
      </w:pPr>
    </w:p>
    <w:p w14:paraId="256BC137" w14:textId="764B430C" w:rsidR="00CE58A5" w:rsidRDefault="00674D7A" w:rsidP="00D70FB2">
      <w:pPr>
        <w:pStyle w:val="Ttulo2"/>
        <w:spacing w:before="0" w:after="0"/>
      </w:pPr>
      <w:bookmarkStart w:id="8" w:name="_Toc179975599"/>
      <w:bookmarkStart w:id="9" w:name="_Toc219992256"/>
      <w:r>
        <w:lastRenderedPageBreak/>
        <w:t>I</w:t>
      </w:r>
      <w:r w:rsidR="00CE4466" w:rsidRPr="0027513C">
        <w:t>V. Trámite del Recurso de Revisión ante este Instituto</w:t>
      </w:r>
      <w:bookmarkEnd w:id="8"/>
      <w:bookmarkEnd w:id="9"/>
    </w:p>
    <w:p w14:paraId="08451C4E" w14:textId="77777777" w:rsidR="001A54EF" w:rsidRPr="0027513C" w:rsidRDefault="001A54EF" w:rsidP="00D70FB2">
      <w:pPr>
        <w:spacing w:after="0" w:line="360" w:lineRule="auto"/>
        <w:rPr>
          <w:b/>
        </w:rPr>
      </w:pPr>
    </w:p>
    <w:p w14:paraId="31E01367" w14:textId="244A6CDC" w:rsidR="00CE58A5" w:rsidRPr="0027513C" w:rsidRDefault="00CE4466" w:rsidP="00D70FB2">
      <w:pPr>
        <w:spacing w:after="0" w:line="360" w:lineRule="auto"/>
        <w:rPr>
          <w:b/>
        </w:rPr>
      </w:pPr>
      <w:r w:rsidRPr="0027513C">
        <w:rPr>
          <w:b/>
        </w:rPr>
        <w:t>a) Turno del Medio de Impugnación.</w:t>
      </w:r>
      <w:r w:rsidRPr="0027513C">
        <w:t xml:space="preserve"> El </w:t>
      </w:r>
      <w:r w:rsidR="008055C1">
        <w:t>trece de junio</w:t>
      </w:r>
      <w:r w:rsidR="00FB6B7F" w:rsidRPr="00FB6B7F">
        <w:t xml:space="preserve"> de dos mil veinticinco</w:t>
      </w:r>
      <w:r w:rsidRPr="0027513C">
        <w:t xml:space="preserve">, el Sistema de Acceso a la Información Mexiquense (SAIMEX), asignó el número de expediente </w:t>
      </w:r>
      <w:r w:rsidR="00FB6B7F">
        <w:rPr>
          <w:b/>
        </w:rPr>
        <w:t>0</w:t>
      </w:r>
      <w:r w:rsidR="00AC3861">
        <w:rPr>
          <w:b/>
        </w:rPr>
        <w:t>7111</w:t>
      </w:r>
      <w:r w:rsidR="00FA42AE">
        <w:rPr>
          <w:b/>
        </w:rPr>
        <w:t>/INFOEM/IP/RR/2025</w:t>
      </w:r>
      <w:r w:rsidRPr="0027513C">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27513C" w:rsidRDefault="00CE58A5" w:rsidP="00D70FB2">
      <w:pPr>
        <w:spacing w:after="0" w:line="360" w:lineRule="auto"/>
      </w:pPr>
    </w:p>
    <w:p w14:paraId="69DE9485" w14:textId="107506B0" w:rsidR="00CE58A5" w:rsidRDefault="00CE4466" w:rsidP="00D70FB2">
      <w:pPr>
        <w:spacing w:after="0" w:line="360" w:lineRule="auto"/>
      </w:pPr>
      <w:r w:rsidRPr="0027513C">
        <w:rPr>
          <w:b/>
        </w:rPr>
        <w:t>b) Admisión del Recurso de Revisión.</w:t>
      </w:r>
      <w:r w:rsidRPr="0027513C">
        <w:t xml:space="preserve"> El </w:t>
      </w:r>
      <w:r w:rsidR="008055C1">
        <w:t>dieciocho de junio</w:t>
      </w:r>
      <w:r w:rsidR="00FA42AE">
        <w:t xml:space="preserve"> de dos mil veinticinco</w:t>
      </w:r>
      <w:r w:rsidRPr="0027513C">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5C1E5B">
        <w:t>veinte</w:t>
      </w:r>
      <w:r w:rsidRPr="0027513C">
        <w:t xml:space="preserve"> de dicho mes y año,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27513C" w:rsidRDefault="00CE58A5" w:rsidP="00D70FB2">
      <w:pPr>
        <w:spacing w:after="0" w:line="360" w:lineRule="auto"/>
        <w:rPr>
          <w:b/>
        </w:rPr>
      </w:pPr>
    </w:p>
    <w:p w14:paraId="7C004C35" w14:textId="1C841B99" w:rsidR="005C1E5B" w:rsidRPr="005C1E5B" w:rsidRDefault="00CE4466" w:rsidP="00D70FB2">
      <w:pPr>
        <w:spacing w:after="0" w:line="360" w:lineRule="auto"/>
        <w:rPr>
          <w:rFonts w:eastAsia="Times New Roman" w:cs="Times New Roman"/>
          <w:color w:val="auto"/>
          <w:lang w:eastAsia="en-US"/>
        </w:rPr>
      </w:pPr>
      <w:r w:rsidRPr="0027513C">
        <w:rPr>
          <w:b/>
          <w:color w:val="000000"/>
        </w:rPr>
        <w:t xml:space="preserve">c) </w:t>
      </w:r>
      <w:r w:rsidR="005C1E5B" w:rsidRPr="005C1E5B">
        <w:rPr>
          <w:rFonts w:eastAsia="Times New Roman" w:cs="Times New Roman"/>
          <w:b/>
          <w:color w:val="auto"/>
          <w:szCs w:val="24"/>
          <w:lang w:eastAsia="en-US"/>
        </w:rPr>
        <w:t>Informe Justificado</w:t>
      </w:r>
      <w:r w:rsidR="005C1E5B" w:rsidRPr="005C1E5B">
        <w:rPr>
          <w:rFonts w:eastAsia="Times New Roman" w:cs="Times New Roman"/>
          <w:b/>
          <w:color w:val="auto"/>
          <w:lang w:eastAsia="en-US"/>
        </w:rPr>
        <w:t>.</w:t>
      </w:r>
      <w:r w:rsidR="005C1E5B" w:rsidRPr="005C1E5B">
        <w:rPr>
          <w:rFonts w:eastAsia="Times New Roman" w:cs="Times New Roman"/>
          <w:color w:val="auto"/>
          <w:lang w:eastAsia="en-US"/>
        </w:rPr>
        <w:t xml:space="preserve"> El </w:t>
      </w:r>
      <w:r w:rsidR="005C1E5B">
        <w:rPr>
          <w:rFonts w:eastAsia="Times New Roman" w:cs="Times New Roman"/>
          <w:color w:val="auto"/>
          <w:lang w:eastAsia="en-US"/>
        </w:rPr>
        <w:t>primero de julio</w:t>
      </w:r>
      <w:r w:rsidR="005C1E5B" w:rsidRPr="005C1E5B">
        <w:rPr>
          <w:rFonts w:eastAsia="Times New Roman" w:cs="Times New Roman"/>
          <w:color w:val="auto"/>
          <w:lang w:eastAsia="en-US"/>
        </w:rPr>
        <w:t xml:space="preserve"> de dos mil veinticinco, el Sujeto Obligado a través del </w:t>
      </w:r>
      <w:r w:rsidR="005C1E5B" w:rsidRPr="005C1E5B">
        <w:rPr>
          <w:color w:val="auto"/>
          <w:lang w:eastAsia="es-ES"/>
        </w:rPr>
        <w:t>Sistema de Acceso a la Información Mexiquense (SAIMEX)</w:t>
      </w:r>
      <w:r w:rsidR="005C1E5B" w:rsidRPr="005C1E5B">
        <w:rPr>
          <w:rFonts w:eastAsia="Times New Roman" w:cs="Times New Roman"/>
          <w:color w:val="auto"/>
          <w:lang w:eastAsia="en-US"/>
        </w:rPr>
        <w:t xml:space="preserve">, presentó su Informe Justificado, por medio de la digitalización </w:t>
      </w:r>
      <w:r w:rsidR="005C1E5B">
        <w:rPr>
          <w:rFonts w:eastAsia="Times New Roman" w:cs="Times New Roman"/>
          <w:color w:val="auto"/>
          <w:lang w:eastAsia="en-US"/>
        </w:rPr>
        <w:t>o</w:t>
      </w:r>
      <w:r w:rsidR="005C1E5B" w:rsidRPr="005C1E5B">
        <w:rPr>
          <w:rFonts w:eastAsia="Times New Roman" w:cs="Times New Roman"/>
          <w:color w:val="auto"/>
          <w:lang w:eastAsia="en-US"/>
        </w:rPr>
        <w:t xml:space="preserve">ficio número 206010000/3544/2025, del </w:t>
      </w:r>
      <w:r w:rsidR="005C1E5B">
        <w:rPr>
          <w:rFonts w:eastAsia="Times New Roman" w:cs="Times New Roman"/>
          <w:color w:val="auto"/>
          <w:lang w:eastAsia="en-US"/>
        </w:rPr>
        <w:t>veintiséis de junio</w:t>
      </w:r>
      <w:r w:rsidR="005C1E5B" w:rsidRPr="005C1E5B">
        <w:rPr>
          <w:rFonts w:eastAsia="Times New Roman" w:cs="Times New Roman"/>
          <w:color w:val="auto"/>
          <w:lang w:eastAsia="en-US"/>
        </w:rPr>
        <w:t xml:space="preserve"> de dos mil veinticinco, suscrito por la Directora General </w:t>
      </w:r>
      <w:r w:rsidR="005C1E5B">
        <w:rPr>
          <w:rFonts w:eastAsia="Times New Roman" w:cs="Times New Roman"/>
          <w:color w:val="auto"/>
          <w:lang w:eastAsia="en-US"/>
        </w:rPr>
        <w:t>de Administración y</w:t>
      </w:r>
      <w:r w:rsidR="005C1E5B" w:rsidRPr="005C1E5B">
        <w:rPr>
          <w:rFonts w:eastAsia="Times New Roman" w:cs="Times New Roman"/>
          <w:color w:val="auto"/>
          <w:lang w:eastAsia="en-US"/>
        </w:rPr>
        <w:t xml:space="preserve"> dirigido al Titular de la Unidad de Transparencia, por medio del cual </w:t>
      </w:r>
      <w:r w:rsidR="005C1E5B">
        <w:rPr>
          <w:rFonts w:eastAsia="Times New Roman" w:cs="Times New Roman"/>
          <w:color w:val="auto"/>
          <w:lang w:eastAsia="en-US"/>
        </w:rPr>
        <w:t>ratifica la respuesta inicial.</w:t>
      </w:r>
    </w:p>
    <w:p w14:paraId="32789506" w14:textId="77777777" w:rsidR="005C1E5B" w:rsidRPr="005C1E5B" w:rsidRDefault="005C1E5B" w:rsidP="00D70FB2">
      <w:pPr>
        <w:spacing w:after="0" w:line="360" w:lineRule="auto"/>
        <w:rPr>
          <w:rFonts w:eastAsia="Times New Roman" w:cs="Times New Roman"/>
          <w:color w:val="auto"/>
          <w:lang w:eastAsia="en-US"/>
        </w:rPr>
      </w:pPr>
    </w:p>
    <w:p w14:paraId="56F9E61D" w14:textId="5E00BD41" w:rsidR="005C1E5B" w:rsidRPr="005C1E5B" w:rsidRDefault="005C1E5B" w:rsidP="00D70FB2">
      <w:pPr>
        <w:spacing w:after="0" w:line="360" w:lineRule="auto"/>
        <w:rPr>
          <w:rFonts w:eastAsia="Times New Roman" w:cs="Times New Roman"/>
          <w:color w:val="auto"/>
          <w:lang w:eastAsia="en-US"/>
        </w:rPr>
      </w:pPr>
      <w:bookmarkStart w:id="10" w:name="_Toc190871543"/>
      <w:bookmarkStart w:id="11" w:name="_Toc191567858"/>
      <w:r w:rsidRPr="005C1E5B">
        <w:rPr>
          <w:rFonts w:eastAsia="Times New Roman" w:cs="Times New Roman"/>
          <w:b/>
          <w:color w:val="auto"/>
          <w:szCs w:val="24"/>
          <w:lang w:eastAsia="en-US"/>
        </w:rPr>
        <w:t>d) Vista al Informe Justificado</w:t>
      </w:r>
      <w:bookmarkEnd w:id="10"/>
      <w:bookmarkEnd w:id="11"/>
      <w:r w:rsidRPr="005C1E5B">
        <w:rPr>
          <w:rFonts w:eastAsia="Times New Roman" w:cs="Times New Roman"/>
          <w:b/>
          <w:color w:val="auto"/>
          <w:lang w:eastAsia="en-US"/>
        </w:rPr>
        <w:t xml:space="preserve">. </w:t>
      </w:r>
      <w:r w:rsidRPr="005C1E5B">
        <w:rPr>
          <w:rFonts w:eastAsia="Times New Roman" w:cs="Times New Roman"/>
          <w:color w:val="auto"/>
          <w:lang w:eastAsia="en-US"/>
        </w:rPr>
        <w:t xml:space="preserve">El </w:t>
      </w:r>
      <w:r>
        <w:rPr>
          <w:rFonts w:eastAsia="Times New Roman" w:cs="Times New Roman"/>
          <w:color w:val="auto"/>
          <w:lang w:eastAsia="en-US"/>
        </w:rPr>
        <w:t>catorce de enero de dos mil veintiséis</w:t>
      </w:r>
      <w:r w:rsidRPr="005C1E5B">
        <w:rPr>
          <w:rFonts w:eastAsia="Times New Roman" w:cs="Times New Roman"/>
          <w:color w:val="auto"/>
          <w:lang w:eastAsia="en-US"/>
        </w:rPr>
        <w:t xml:space="preserve">, se notificó a través del SAIMEX, el acuerdo mediante el cual se puso a la vista del Particular el Informe Justificado, proveído por el cual se le otorgó a este último, un término de tres días hábiles contados a partir </w:t>
      </w:r>
      <w:r w:rsidRPr="005C1E5B">
        <w:rPr>
          <w:rFonts w:eastAsia="Times New Roman" w:cs="Times New Roman"/>
          <w:color w:val="auto"/>
          <w:lang w:eastAsia="en-US"/>
        </w:rPr>
        <w:lastRenderedPageBreak/>
        <w:t>del día siguiente a la notificación, a fin de emitir las manifestaciones que conforme a sus intereses convinieran.</w:t>
      </w:r>
    </w:p>
    <w:p w14:paraId="6FCCCC6B" w14:textId="4BFDC5B2" w:rsidR="00372769" w:rsidRDefault="00372769" w:rsidP="00D70FB2">
      <w:pPr>
        <w:spacing w:after="0" w:line="360" w:lineRule="auto"/>
        <w:rPr>
          <w:b/>
        </w:rPr>
      </w:pPr>
    </w:p>
    <w:p w14:paraId="353FDABD" w14:textId="1EA9A044" w:rsidR="006A4E16" w:rsidRPr="0019462A" w:rsidRDefault="005C1E5B" w:rsidP="00D70FB2">
      <w:pPr>
        <w:spacing w:after="0" w:line="360" w:lineRule="auto"/>
        <w:rPr>
          <w:lang w:val="es-ES"/>
        </w:rPr>
      </w:pPr>
      <w:r>
        <w:rPr>
          <w:b/>
          <w:bCs/>
        </w:rPr>
        <w:t>e</w:t>
      </w:r>
      <w:r w:rsidR="006A4E16">
        <w:rPr>
          <w:b/>
          <w:bCs/>
          <w:lang w:val="es-ES"/>
        </w:rPr>
        <w:t xml:space="preserve">) </w:t>
      </w:r>
      <w:r w:rsidR="006A4E16" w:rsidRPr="0019462A">
        <w:rPr>
          <w:b/>
          <w:bCs/>
          <w:lang w:val="es-ES"/>
        </w:rPr>
        <w:t xml:space="preserve">Ampliación de plazo para resolver. </w:t>
      </w:r>
      <w:r w:rsidR="006A4E16" w:rsidRPr="0019462A">
        <w:rPr>
          <w:lang w:val="es-ES"/>
        </w:rPr>
        <w:t xml:space="preserve">El </w:t>
      </w:r>
      <w:r>
        <w:t>catorce de enero de dos mil veintiséis</w:t>
      </w:r>
      <w:r w:rsidR="006A4E16" w:rsidRPr="0019462A">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6DB74519" w14:textId="77777777" w:rsidR="006A4E16" w:rsidRPr="0019462A" w:rsidRDefault="006A4E16" w:rsidP="00D70FB2">
      <w:pPr>
        <w:spacing w:after="0" w:line="360" w:lineRule="auto"/>
        <w:rPr>
          <w:lang w:val="es-ES"/>
        </w:rPr>
      </w:pPr>
    </w:p>
    <w:p w14:paraId="13E25C12" w14:textId="08E81F39" w:rsidR="00CE58A5" w:rsidRPr="0027513C" w:rsidRDefault="00791585" w:rsidP="00D70FB2">
      <w:pPr>
        <w:spacing w:after="0" w:line="360" w:lineRule="auto"/>
        <w:rPr>
          <w:b/>
        </w:rPr>
      </w:pPr>
      <w:r w:rsidRPr="0027513C">
        <w:rPr>
          <w:b/>
        </w:rPr>
        <w:t>e) Cierre de instrucción.</w:t>
      </w:r>
      <w:r w:rsidRPr="0027513C">
        <w:t xml:space="preserve"> El </w:t>
      </w:r>
      <w:r w:rsidR="005C1E5B">
        <w:t>veint</w:t>
      </w:r>
      <w:r w:rsidR="00D70FB2">
        <w:t>iuno</w:t>
      </w:r>
      <w:r w:rsidR="005C1E5B">
        <w:t xml:space="preserve"> de enero</w:t>
      </w:r>
      <w:r w:rsidR="004B77C7">
        <w:t xml:space="preserve"> de dos mil </w:t>
      </w:r>
      <w:r w:rsidR="005C1E5B">
        <w:t>veintiséis</w:t>
      </w:r>
      <w:r w:rsidRPr="0027513C">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DF2E44B" w14:textId="77777777" w:rsidR="00CE58A5" w:rsidRPr="0027513C" w:rsidRDefault="00CE58A5" w:rsidP="00D70FB2">
      <w:pPr>
        <w:spacing w:after="0" w:line="360" w:lineRule="auto"/>
      </w:pPr>
    </w:p>
    <w:p w14:paraId="1A2D1592" w14:textId="77777777" w:rsidR="00CE58A5" w:rsidRPr="0027513C" w:rsidRDefault="00CE4466" w:rsidP="00D70FB2">
      <w:pPr>
        <w:spacing w:after="0" w:line="360" w:lineRule="auto"/>
      </w:pPr>
      <w:r w:rsidRPr="0027513C">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D70FB2">
      <w:pPr>
        <w:spacing w:after="0" w:line="360" w:lineRule="auto"/>
      </w:pPr>
    </w:p>
    <w:p w14:paraId="1E06E728" w14:textId="69856E54" w:rsidR="00CE58A5" w:rsidRPr="0027513C" w:rsidRDefault="00CE4466" w:rsidP="00D70FB2">
      <w:pPr>
        <w:pStyle w:val="Ttulo1"/>
        <w:spacing w:before="0" w:after="0"/>
      </w:pPr>
      <w:bookmarkStart w:id="12" w:name="_Toc179975600"/>
      <w:bookmarkStart w:id="13" w:name="_Toc219992257"/>
      <w:r w:rsidRPr="0027513C">
        <w:t>C O N S I D E R A N D O S</w:t>
      </w:r>
      <w:bookmarkEnd w:id="12"/>
      <w:bookmarkEnd w:id="13"/>
    </w:p>
    <w:p w14:paraId="09DEA601" w14:textId="77777777" w:rsidR="00CE58A5" w:rsidRPr="0027513C" w:rsidRDefault="00CE58A5" w:rsidP="00D70FB2">
      <w:pPr>
        <w:spacing w:after="0" w:line="360" w:lineRule="auto"/>
        <w:rPr>
          <w:b/>
        </w:rPr>
      </w:pPr>
    </w:p>
    <w:p w14:paraId="3D9317E1" w14:textId="77777777" w:rsidR="00CE58A5" w:rsidRPr="0027513C" w:rsidRDefault="00CE4466" w:rsidP="00D70FB2">
      <w:pPr>
        <w:pStyle w:val="Ttulo2"/>
        <w:spacing w:before="0" w:after="0"/>
      </w:pPr>
      <w:bookmarkStart w:id="14" w:name="_Toc179975601"/>
      <w:bookmarkStart w:id="15" w:name="_Toc219992258"/>
      <w:r w:rsidRPr="0027513C">
        <w:t>PRIMERO. Competencia</w:t>
      </w:r>
      <w:bookmarkEnd w:id="14"/>
      <w:bookmarkEnd w:id="15"/>
    </w:p>
    <w:p w14:paraId="4F07F053" w14:textId="77777777" w:rsidR="00CE58A5" w:rsidRPr="0027513C" w:rsidRDefault="00CE58A5" w:rsidP="00D70FB2">
      <w:pPr>
        <w:spacing w:after="0" w:line="360" w:lineRule="auto"/>
        <w:rPr>
          <w:b/>
        </w:rPr>
      </w:pPr>
    </w:p>
    <w:p w14:paraId="7500929F" w14:textId="77777777" w:rsidR="005C1E5B" w:rsidRPr="005C1E5B" w:rsidRDefault="005C1E5B" w:rsidP="00D70FB2">
      <w:pPr>
        <w:spacing w:after="0" w:line="360" w:lineRule="auto"/>
        <w:rPr>
          <w:rFonts w:eastAsia="Times New Roman" w:cs="Tahoma"/>
          <w:bCs/>
          <w:color w:val="000000"/>
          <w:lang w:eastAsia="es-ES"/>
        </w:rPr>
      </w:pPr>
      <w:r w:rsidRPr="005C1E5B">
        <w:rPr>
          <w:rFonts w:eastAsia="Times New Roman" w:cs="Tahoma"/>
          <w:bCs/>
          <w:color w:val="000000"/>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Pr="005C1E5B">
        <w:rPr>
          <w:rFonts w:eastAsia="Times New Roman" w:cs="Tahoma"/>
          <w:bCs/>
          <w:color w:val="000000"/>
          <w:lang w:eastAsia="es-ES"/>
        </w:rPr>
        <w:lastRenderedPageBreak/>
        <w:t>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27513C" w:rsidRDefault="00CE58A5" w:rsidP="00D70FB2">
      <w:pPr>
        <w:spacing w:after="0" w:line="360" w:lineRule="auto"/>
      </w:pPr>
    </w:p>
    <w:p w14:paraId="250C24B5" w14:textId="77777777" w:rsidR="00CE58A5" w:rsidRPr="0027513C" w:rsidRDefault="00CE4466" w:rsidP="00D70FB2">
      <w:pPr>
        <w:pStyle w:val="Ttulo2"/>
        <w:spacing w:before="0" w:after="0"/>
      </w:pPr>
      <w:bookmarkStart w:id="16" w:name="_Toc179975602"/>
      <w:bookmarkStart w:id="17" w:name="_Toc219992259"/>
      <w:r w:rsidRPr="0027513C">
        <w:t>SEGUNDO. Causales de improcedencia y sobreseimiento</w:t>
      </w:r>
      <w:bookmarkEnd w:id="16"/>
      <w:bookmarkEnd w:id="17"/>
    </w:p>
    <w:p w14:paraId="5DE8EFD8" w14:textId="77777777" w:rsidR="00CE58A5" w:rsidRPr="0027513C" w:rsidRDefault="00CE58A5" w:rsidP="00D70FB2">
      <w:pPr>
        <w:spacing w:after="0" w:line="360" w:lineRule="auto"/>
      </w:pPr>
    </w:p>
    <w:p w14:paraId="4C46253C" w14:textId="77777777" w:rsidR="00CE58A5" w:rsidRPr="0027513C" w:rsidRDefault="00CE4466" w:rsidP="00D70FB2">
      <w:pPr>
        <w:spacing w:after="0" w:line="360" w:lineRule="auto"/>
      </w:pPr>
      <w:r w:rsidRPr="0027513C">
        <w:t xml:space="preserve">De las constancias que forma parte del Recurso de Revisión que se analiza, se advierte que previo al estudio del fondo de la </w:t>
      </w:r>
      <w:r w:rsidRPr="0027513C">
        <w:rPr>
          <w:i/>
        </w:rPr>
        <w:t>litis</w:t>
      </w:r>
      <w:r w:rsidRPr="0027513C">
        <w:t>, es necesario estudiar las causales de improcedencia y sobreseimiento que se adviertan, para determinar lo que en Derecho proceda.</w:t>
      </w:r>
    </w:p>
    <w:p w14:paraId="42E8BF2D" w14:textId="77777777" w:rsidR="00FF2395" w:rsidRDefault="00FF2395" w:rsidP="00D70FB2">
      <w:pPr>
        <w:spacing w:after="0" w:line="360" w:lineRule="auto"/>
        <w:rPr>
          <w:b/>
        </w:rPr>
      </w:pPr>
    </w:p>
    <w:p w14:paraId="7548DF11" w14:textId="77777777" w:rsidR="00CE58A5" w:rsidRDefault="00CE4466" w:rsidP="00D70FB2">
      <w:pPr>
        <w:spacing w:after="0" w:line="360" w:lineRule="auto"/>
        <w:rPr>
          <w:b/>
        </w:rPr>
      </w:pPr>
      <w:r w:rsidRPr="0027513C">
        <w:rPr>
          <w:b/>
        </w:rPr>
        <w:t>Causales de improcedencia</w:t>
      </w:r>
    </w:p>
    <w:p w14:paraId="088E0FD3" w14:textId="77777777" w:rsidR="00C73479" w:rsidRPr="0027513C" w:rsidRDefault="00C73479" w:rsidP="00D70FB2">
      <w:pPr>
        <w:spacing w:after="0" w:line="360" w:lineRule="auto"/>
      </w:pPr>
    </w:p>
    <w:p w14:paraId="02D368DF" w14:textId="77777777" w:rsidR="00CE58A5" w:rsidRPr="0027513C" w:rsidRDefault="00CE4466" w:rsidP="00D70FB2">
      <w:pPr>
        <w:spacing w:after="0" w:line="360" w:lineRule="auto"/>
      </w:pPr>
      <w:r w:rsidRPr="0027513C">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036ADEC6" w14:textId="77777777" w:rsidR="00CE58A5" w:rsidRPr="0027513C" w:rsidRDefault="00CE58A5" w:rsidP="00D70FB2">
      <w:pPr>
        <w:spacing w:after="0" w:line="360" w:lineRule="auto"/>
      </w:pPr>
    </w:p>
    <w:p w14:paraId="35F10868" w14:textId="77777777" w:rsidR="00CE58A5" w:rsidRPr="0027513C" w:rsidRDefault="00CE4466" w:rsidP="00D70FB2">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w:t>
      </w:r>
      <w:r w:rsidRPr="0027513C">
        <w:lastRenderedPageBreak/>
        <w:t>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D70FB2">
      <w:pPr>
        <w:spacing w:after="0" w:line="360" w:lineRule="auto"/>
        <w:rPr>
          <w:b/>
        </w:rPr>
      </w:pPr>
    </w:p>
    <w:p w14:paraId="701A6972" w14:textId="3C36A1B8" w:rsidR="00CE58A5" w:rsidRPr="0027513C" w:rsidRDefault="00CE4466" w:rsidP="00D70FB2">
      <w:pPr>
        <w:spacing w:after="0" w:line="360" w:lineRule="auto"/>
      </w:pPr>
      <w:r w:rsidRPr="0027513C">
        <w:t>Asimismo, se actualiza la causal de procedencia del Recurso de Revisión señal</w:t>
      </w:r>
      <w:r w:rsidR="00D52F9F">
        <w:t>ada en el</w:t>
      </w:r>
      <w:r w:rsidR="00C503C4">
        <w:t xml:space="preserve"> artículo 179, fracciones </w:t>
      </w:r>
      <w:r w:rsidR="005C1E5B">
        <w:t>VI</w:t>
      </w:r>
      <w:r w:rsidRPr="0027513C">
        <w:t xml:space="preserve">, de la Ley en cita, pues la Recurrente se inconformó </w:t>
      </w:r>
      <w:r w:rsidR="00C73479">
        <w:t xml:space="preserve">de la </w:t>
      </w:r>
      <w:r w:rsidR="005C1E5B">
        <w:t>entrega de información que no corresponde con lo solicitado.</w:t>
      </w:r>
    </w:p>
    <w:p w14:paraId="404C2A95" w14:textId="77777777" w:rsidR="00CE58A5" w:rsidRPr="0027513C" w:rsidRDefault="00CE58A5" w:rsidP="00D70FB2">
      <w:pPr>
        <w:spacing w:after="0" w:line="360" w:lineRule="auto"/>
        <w:rPr>
          <w:b/>
        </w:rPr>
      </w:pPr>
    </w:p>
    <w:p w14:paraId="74D31774" w14:textId="77777777" w:rsidR="00922619" w:rsidRDefault="00922619" w:rsidP="00D70FB2">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t>Causales de sobreseimiento.</w:t>
      </w:r>
    </w:p>
    <w:p w14:paraId="46BAB4DD" w14:textId="77777777" w:rsidR="000837C4" w:rsidRPr="00922619" w:rsidRDefault="000837C4" w:rsidP="00D70FB2">
      <w:pPr>
        <w:spacing w:after="0" w:line="360" w:lineRule="auto"/>
        <w:ind w:right="-28"/>
        <w:contextualSpacing/>
        <w:rPr>
          <w:rFonts w:eastAsia="Calibri" w:cs="Tahoma"/>
          <w:b/>
          <w:color w:val="auto"/>
          <w:lang w:val="es-ES" w:eastAsia="es-ES_tradnl"/>
        </w:rPr>
      </w:pPr>
    </w:p>
    <w:p w14:paraId="31EC419B" w14:textId="77777777" w:rsidR="000837C4" w:rsidRDefault="000837C4" w:rsidP="00D70FB2">
      <w:pPr>
        <w:spacing w:after="0" w:line="360" w:lineRule="auto"/>
        <w:contextualSpacing/>
        <w:rPr>
          <w:rFonts w:eastAsia="Times New Roman" w:cs="Tahoma"/>
          <w:color w:val="auto"/>
          <w:szCs w:val="24"/>
          <w:lang w:eastAsia="es-ES"/>
        </w:rPr>
      </w:pPr>
      <w:r>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Default="000837C4" w:rsidP="00D70FB2">
      <w:pPr>
        <w:spacing w:after="0" w:line="360" w:lineRule="auto"/>
        <w:contextualSpacing/>
        <w:rPr>
          <w:rFonts w:eastAsia="Times New Roman" w:cs="Tahoma"/>
          <w:color w:val="auto"/>
          <w:szCs w:val="24"/>
          <w:lang w:eastAsia="es-ES"/>
        </w:rPr>
      </w:pPr>
    </w:p>
    <w:p w14:paraId="6D79E94E" w14:textId="77777777" w:rsidR="000837C4" w:rsidRDefault="000837C4" w:rsidP="00D70FB2">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D70FB2">
      <w:pPr>
        <w:spacing w:after="0" w:line="360" w:lineRule="auto"/>
        <w:rPr>
          <w:rFonts w:eastAsia="Calibri" w:cs="Tahoma"/>
          <w:color w:val="0D0D0D" w:themeColor="text1" w:themeTint="F2"/>
          <w:lang w:eastAsia="es-ES_tradnl"/>
        </w:rPr>
      </w:pPr>
    </w:p>
    <w:p w14:paraId="67BD3A7C" w14:textId="77777777" w:rsidR="000837C4" w:rsidRDefault="000837C4" w:rsidP="00D70FB2">
      <w:pPr>
        <w:spacing w:after="0" w:line="360" w:lineRule="auto"/>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D70FB2">
      <w:pPr>
        <w:spacing w:after="0" w:line="360" w:lineRule="auto"/>
        <w:contextualSpacing/>
        <w:rPr>
          <w:rFonts w:eastAsia="Times New Roman" w:cs="Tahoma"/>
          <w:color w:val="auto"/>
          <w:szCs w:val="24"/>
          <w:lang w:eastAsia="es-ES"/>
        </w:rPr>
      </w:pPr>
    </w:p>
    <w:p w14:paraId="1E0EBBE3" w14:textId="77777777" w:rsidR="00CE58A5" w:rsidRPr="0027513C" w:rsidRDefault="00CE4466" w:rsidP="00D70FB2">
      <w:pPr>
        <w:pStyle w:val="Ttulo2"/>
        <w:spacing w:before="0" w:after="0"/>
      </w:pPr>
      <w:bookmarkStart w:id="18" w:name="_Toc179975603"/>
      <w:bookmarkStart w:id="19" w:name="_Toc219992260"/>
      <w:r w:rsidRPr="0027513C">
        <w:t>TERCERO. Determinación de la Controversia.</w:t>
      </w:r>
      <w:bookmarkEnd w:id="18"/>
      <w:bookmarkEnd w:id="19"/>
      <w:r w:rsidRPr="0027513C">
        <w:t xml:space="preserve"> </w:t>
      </w:r>
    </w:p>
    <w:p w14:paraId="364AB4CE" w14:textId="77777777" w:rsidR="00CE58A5" w:rsidRDefault="00CE58A5" w:rsidP="00D70FB2">
      <w:pPr>
        <w:spacing w:after="0" w:line="360" w:lineRule="auto"/>
        <w:rPr>
          <w:b/>
        </w:rPr>
      </w:pPr>
    </w:p>
    <w:p w14:paraId="198CBDF2" w14:textId="77777777" w:rsidR="00D70FB2" w:rsidRPr="0027513C" w:rsidRDefault="00D70FB2" w:rsidP="00D70FB2">
      <w:pPr>
        <w:spacing w:after="0" w:line="360" w:lineRule="auto"/>
        <w:rPr>
          <w:b/>
        </w:rPr>
      </w:pPr>
    </w:p>
    <w:p w14:paraId="1DE49EA6" w14:textId="777C2B26" w:rsidR="0025165D" w:rsidRDefault="00CE4466" w:rsidP="00D70FB2">
      <w:pPr>
        <w:widowControl w:val="0"/>
        <w:spacing w:after="0" w:line="360" w:lineRule="auto"/>
        <w:rPr>
          <w:color w:val="000000"/>
        </w:rPr>
      </w:pPr>
      <w:r w:rsidRPr="0027513C">
        <w:lastRenderedPageBreak/>
        <w:t xml:space="preserve">Una vez realizado el estudio de las constancias que integran el expediente en que se actúa, se desprende que el Recurrente </w:t>
      </w:r>
      <w:r w:rsidR="005C1E5B">
        <w:t>requirió la nómina de todos los servidores públicos adscritos al Ayuntamiento, de la primera quincena de febrero a la segunda de abril de dos mil veinticinco.</w:t>
      </w:r>
    </w:p>
    <w:p w14:paraId="5FCCF554" w14:textId="77777777" w:rsidR="00761BC2" w:rsidRDefault="00761BC2" w:rsidP="00D70FB2">
      <w:pPr>
        <w:widowControl w:val="0"/>
        <w:spacing w:after="0" w:line="360" w:lineRule="auto"/>
        <w:rPr>
          <w:color w:val="000000"/>
        </w:rPr>
      </w:pPr>
    </w:p>
    <w:p w14:paraId="11BA3094" w14:textId="5F300C3A" w:rsidR="00C80616" w:rsidRDefault="005041FF" w:rsidP="00D70FB2">
      <w:pPr>
        <w:widowControl w:val="0"/>
        <w:spacing w:after="0" w:line="360" w:lineRule="auto"/>
        <w:rPr>
          <w:color w:val="000000"/>
        </w:rPr>
      </w:pPr>
      <w:r w:rsidRPr="000837C4">
        <w:rPr>
          <w:color w:val="000000"/>
        </w:rPr>
        <w:t>En respuesta, el Sujeto Obligado</w:t>
      </w:r>
      <w:r w:rsidR="000837C4">
        <w:rPr>
          <w:color w:val="000000"/>
        </w:rPr>
        <w:t xml:space="preserve">, </w:t>
      </w:r>
      <w:r w:rsidR="005C1E5B">
        <w:rPr>
          <w:color w:val="000000"/>
        </w:rPr>
        <w:t>a través de la Dirección General de Administración señaló que los Sujetos Obligados únicamente proporcionaran la información que se les requiera, tal y como obren en sus archivos</w:t>
      </w:r>
      <w:r w:rsidR="000837C4">
        <w:rPr>
          <w:color w:val="000000"/>
        </w:rPr>
        <w:t xml:space="preserve">; </w:t>
      </w:r>
      <w:r w:rsidR="00A7495B" w:rsidRPr="000837C4">
        <w:rPr>
          <w:color w:val="000000"/>
        </w:rPr>
        <w:t xml:space="preserve">ante dicha respuesta, el Particular se inconformó </w:t>
      </w:r>
      <w:r w:rsidR="005C1E5B">
        <w:rPr>
          <w:color w:val="000000"/>
        </w:rPr>
        <w:t>de que no le entregaron lo solicitado</w:t>
      </w:r>
      <w:r w:rsidR="00675F00">
        <w:rPr>
          <w:color w:val="000000"/>
        </w:rPr>
        <w:t xml:space="preserve">,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5C1E5B">
        <w:rPr>
          <w:color w:val="000000"/>
        </w:rPr>
        <w:t>V</w:t>
      </w:r>
      <w:r w:rsidR="00A16A8A">
        <w:rPr>
          <w:color w:val="000000"/>
        </w:rPr>
        <w:t>I</w:t>
      </w:r>
      <w:r w:rsidR="000837C4">
        <w:rPr>
          <w:color w:val="000000"/>
        </w:rPr>
        <w:t>,</w:t>
      </w:r>
      <w:r w:rsidR="00690DEB" w:rsidRPr="000837C4">
        <w:rPr>
          <w:color w:val="000000"/>
        </w:rPr>
        <w:t xml:space="preserve"> </w:t>
      </w:r>
      <w:r w:rsidR="00A7495B" w:rsidRPr="000837C4">
        <w:rPr>
          <w:color w:val="000000"/>
        </w:rPr>
        <w:t xml:space="preserve">de la Ley </w:t>
      </w:r>
      <w:r w:rsidR="005C1E5B">
        <w:rPr>
          <w:color w:val="000000"/>
        </w:rPr>
        <w:t xml:space="preserve">de Transparencia y Acceso a la Información Pública del Estado de México y Municipios. </w:t>
      </w:r>
      <w:r w:rsidR="000837C4" w:rsidRPr="000837C4">
        <w:rPr>
          <w:color w:val="000000"/>
        </w:rPr>
        <w:t xml:space="preserve">Así las cosas, una vez admitido y notificado el Recurso de Revisión a las partes, </w:t>
      </w:r>
      <w:r w:rsidR="00A16A8A">
        <w:rPr>
          <w:color w:val="000000"/>
        </w:rPr>
        <w:t>el Sujeto Obligado ratificó su respuesta.</w:t>
      </w:r>
    </w:p>
    <w:p w14:paraId="4A45B611" w14:textId="77777777" w:rsidR="000837C4" w:rsidRDefault="000837C4" w:rsidP="00D70FB2">
      <w:pPr>
        <w:spacing w:after="0" w:line="360" w:lineRule="auto"/>
        <w:rPr>
          <w:color w:val="000000"/>
        </w:rPr>
      </w:pPr>
    </w:p>
    <w:p w14:paraId="6DC5D7CF" w14:textId="504763E9" w:rsidR="00CE58A5" w:rsidRDefault="00CE4466" w:rsidP="00D70FB2">
      <w:pPr>
        <w:tabs>
          <w:tab w:val="left" w:pos="5812"/>
        </w:tabs>
        <w:spacing w:after="0" w:line="360" w:lineRule="auto"/>
      </w:pPr>
      <w:r w:rsidRPr="004E16CA">
        <w:t>Lo anterior, se desprende de las documentales que obran en los expedientes de referencia, materia de la presente resolución, consistente en: la solicitud de acceso a la información; la</w:t>
      </w:r>
      <w:r w:rsidRPr="0027513C">
        <w:t xml:space="preserve"> respuesta del Sujet</w:t>
      </w:r>
      <w:r w:rsidR="00F7286E">
        <w:t>o O</w:t>
      </w:r>
      <w:r w:rsidR="00A16A8A">
        <w:t>bligado,</w:t>
      </w:r>
      <w:r w:rsidR="00F7286E">
        <w:t xml:space="preserve">  el escrito </w:t>
      </w:r>
      <w:proofErr w:type="spellStart"/>
      <w:r w:rsidR="00F7286E">
        <w:t>recursal</w:t>
      </w:r>
      <w:proofErr w:type="spellEnd"/>
      <w:r w:rsidR="00A16A8A">
        <w:t xml:space="preserve"> y el informe justificado</w:t>
      </w:r>
      <w:r w:rsidRPr="0027513C">
        <w:t>; instrumentales que se toman en cuenta a efecto de resolver el presente medio de impugnación, conforme a lo dispuesto por el artículo 185, fracción IV, de la Ley de Transparencia y Acceso a la Información Pública del Estado de México y Municipios.</w:t>
      </w:r>
    </w:p>
    <w:p w14:paraId="626551CE" w14:textId="77777777" w:rsidR="00F7286E" w:rsidRPr="0027513C" w:rsidRDefault="00F7286E" w:rsidP="00D70FB2">
      <w:pPr>
        <w:tabs>
          <w:tab w:val="left" w:pos="5812"/>
        </w:tabs>
        <w:spacing w:after="0" w:line="360" w:lineRule="auto"/>
      </w:pPr>
    </w:p>
    <w:p w14:paraId="276834F4" w14:textId="2C1ED29F" w:rsidR="00CE58A5" w:rsidRPr="0027513C" w:rsidRDefault="00CE4466" w:rsidP="00D70FB2">
      <w:pPr>
        <w:pStyle w:val="Ttulo2"/>
        <w:spacing w:before="0" w:after="0"/>
      </w:pPr>
      <w:bookmarkStart w:id="20" w:name="_Toc179975604"/>
      <w:bookmarkStart w:id="21" w:name="_Toc219992261"/>
      <w:r w:rsidRPr="0027513C">
        <w:t>CUARTO. Marco normativo aplicable en materia de transparencia y acceso a la información pública</w:t>
      </w:r>
      <w:bookmarkEnd w:id="20"/>
      <w:bookmarkEnd w:id="21"/>
    </w:p>
    <w:p w14:paraId="63C42A96" w14:textId="77777777" w:rsidR="00CE58A5" w:rsidRPr="0027513C" w:rsidRDefault="00CE58A5" w:rsidP="00D70FB2">
      <w:pPr>
        <w:spacing w:after="0" w:line="360" w:lineRule="auto"/>
        <w:rPr>
          <w:color w:val="000000"/>
        </w:rPr>
      </w:pPr>
    </w:p>
    <w:p w14:paraId="77A2B44D" w14:textId="77777777" w:rsidR="00CE58A5" w:rsidRPr="0027513C" w:rsidRDefault="00CE4466" w:rsidP="00D70FB2">
      <w:pPr>
        <w:spacing w:after="0" w:line="360" w:lineRule="auto"/>
        <w:rPr>
          <w:color w:val="000000"/>
        </w:rPr>
      </w:pPr>
      <w:r w:rsidRPr="0027513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27513C" w:rsidRDefault="00CE58A5" w:rsidP="00D70FB2">
      <w:pPr>
        <w:spacing w:after="0" w:line="360" w:lineRule="auto"/>
        <w:rPr>
          <w:color w:val="000000"/>
        </w:rPr>
      </w:pPr>
    </w:p>
    <w:p w14:paraId="6DE9CAE0" w14:textId="77777777" w:rsidR="00CE58A5" w:rsidRPr="0027513C" w:rsidRDefault="00CE4466" w:rsidP="00D70FB2">
      <w:pPr>
        <w:spacing w:after="0" w:line="360" w:lineRule="auto"/>
        <w:rPr>
          <w:color w:val="000000"/>
        </w:rPr>
      </w:pPr>
      <w:r w:rsidRPr="0027513C">
        <w:rPr>
          <w:color w:val="000000"/>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Default="00922619" w:rsidP="00D70FB2">
      <w:pPr>
        <w:spacing w:after="0" w:line="360" w:lineRule="auto"/>
        <w:rPr>
          <w:color w:val="000000"/>
        </w:rPr>
      </w:pPr>
    </w:p>
    <w:p w14:paraId="7EFDC0B0" w14:textId="5473D89C" w:rsidR="00CE58A5" w:rsidRPr="0027513C" w:rsidRDefault="00CE4466" w:rsidP="00D70FB2">
      <w:pPr>
        <w:spacing w:after="0" w:line="360" w:lineRule="auto"/>
        <w:rPr>
          <w:color w:val="000000"/>
        </w:rPr>
      </w:pPr>
      <w:r w:rsidRPr="0027513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27513C" w:rsidRDefault="00CE58A5" w:rsidP="00D70FB2">
      <w:pPr>
        <w:spacing w:after="0" w:line="360" w:lineRule="auto"/>
        <w:rPr>
          <w:color w:val="000000"/>
        </w:rPr>
      </w:pPr>
    </w:p>
    <w:p w14:paraId="1B6E0455" w14:textId="77777777" w:rsidR="00CE58A5" w:rsidRPr="0027513C" w:rsidRDefault="00CE4466" w:rsidP="00D70FB2">
      <w:pPr>
        <w:spacing w:after="0" w:line="360" w:lineRule="auto"/>
        <w:rPr>
          <w:color w:val="000000"/>
        </w:rPr>
      </w:pPr>
      <w:r w:rsidRPr="0027513C">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27513C" w:rsidRDefault="00CE58A5" w:rsidP="00D70FB2">
      <w:pPr>
        <w:spacing w:after="0" w:line="360" w:lineRule="auto"/>
        <w:rPr>
          <w:color w:val="000000"/>
        </w:rPr>
      </w:pPr>
    </w:p>
    <w:p w14:paraId="79D71702" w14:textId="77777777" w:rsidR="00CE58A5" w:rsidRPr="0027513C" w:rsidRDefault="00CE4466" w:rsidP="00D70FB2">
      <w:pPr>
        <w:spacing w:after="0" w:line="360" w:lineRule="auto"/>
        <w:rPr>
          <w:color w:val="000000"/>
        </w:rPr>
      </w:pPr>
      <w:r w:rsidRPr="0027513C">
        <w:rPr>
          <w:color w:val="000000"/>
        </w:rPr>
        <w:t>El artículo 12, que, quienes generen, recopilen, administren, manejen, procesen, archiven o conserven información pública serán responsables de la misma.</w:t>
      </w:r>
    </w:p>
    <w:p w14:paraId="5C34EA42" w14:textId="77777777" w:rsidR="00D51406" w:rsidRPr="0027513C" w:rsidRDefault="00D51406" w:rsidP="00D70FB2">
      <w:pPr>
        <w:spacing w:after="0" w:line="360" w:lineRule="auto"/>
        <w:rPr>
          <w:color w:val="000000"/>
        </w:rPr>
      </w:pPr>
    </w:p>
    <w:p w14:paraId="08B8B529" w14:textId="77777777" w:rsidR="00CE58A5" w:rsidRPr="0027513C" w:rsidRDefault="00CE4466" w:rsidP="00D70FB2">
      <w:pPr>
        <w:widowControl w:val="0"/>
        <w:spacing w:after="0" w:line="360" w:lineRule="auto"/>
        <w:rPr>
          <w:color w:val="000000"/>
        </w:rPr>
      </w:pPr>
      <w:r w:rsidRPr="0027513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27513C" w:rsidRDefault="00CE58A5" w:rsidP="00D70FB2">
      <w:pPr>
        <w:spacing w:after="0" w:line="360" w:lineRule="auto"/>
        <w:rPr>
          <w:color w:val="000000"/>
        </w:rPr>
      </w:pPr>
    </w:p>
    <w:p w14:paraId="7EFDFF6E" w14:textId="77777777" w:rsidR="00CE58A5" w:rsidRPr="0027513C" w:rsidRDefault="00CE4466" w:rsidP="00D70FB2">
      <w:pPr>
        <w:spacing w:after="0" w:line="360" w:lineRule="auto"/>
        <w:rPr>
          <w:color w:val="000000"/>
        </w:rPr>
      </w:pPr>
      <w:r w:rsidRPr="002751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D70FB2">
      <w:pPr>
        <w:spacing w:after="0" w:line="360" w:lineRule="auto"/>
      </w:pPr>
    </w:p>
    <w:p w14:paraId="1DF82A1D" w14:textId="4C40B5A6" w:rsidR="00CE58A5" w:rsidRPr="0027513C" w:rsidRDefault="00CE4466" w:rsidP="00D70FB2">
      <w:pPr>
        <w:pStyle w:val="Ttulo2"/>
        <w:spacing w:before="0" w:after="0"/>
      </w:pPr>
      <w:bookmarkStart w:id="22" w:name="_Toc179975605"/>
      <w:bookmarkStart w:id="23" w:name="_Toc219992262"/>
      <w:r w:rsidRPr="00A50615">
        <w:rPr>
          <w:caps/>
        </w:rPr>
        <w:t>Quinto.</w:t>
      </w:r>
      <w:r w:rsidRPr="0027513C">
        <w:t xml:space="preserve"> Estudio de Fondo</w:t>
      </w:r>
      <w:bookmarkEnd w:id="22"/>
      <w:bookmarkEnd w:id="23"/>
    </w:p>
    <w:p w14:paraId="547460E4" w14:textId="77777777" w:rsidR="00CE58A5" w:rsidRPr="0027513C" w:rsidRDefault="00CE58A5" w:rsidP="00D70FB2">
      <w:pPr>
        <w:widowControl w:val="0"/>
        <w:spacing w:after="0" w:line="360" w:lineRule="auto"/>
        <w:rPr>
          <w:color w:val="000000"/>
        </w:rPr>
      </w:pPr>
    </w:p>
    <w:p w14:paraId="400ED6EA" w14:textId="591052C1" w:rsidR="008A6CBA" w:rsidRDefault="00CE4466" w:rsidP="00D70FB2">
      <w:pPr>
        <w:spacing w:after="0" w:line="360" w:lineRule="auto"/>
        <w:contextualSpacing/>
        <w:rPr>
          <w:rFonts w:eastAsia="Calibri" w:cs="Times New Roman"/>
          <w:color w:val="auto"/>
          <w:lang w:eastAsia="en-US"/>
        </w:rPr>
      </w:pPr>
      <w:r w:rsidRPr="00412A97">
        <w:rPr>
          <w:color w:val="000000"/>
        </w:rPr>
        <w:lastRenderedPageBreak/>
        <w:t xml:space="preserve">Expuestas las posturas de las partes, se procede al análisis del agravio hecho valer por el Recurrente, concerniente a </w:t>
      </w:r>
      <w:r w:rsidR="004E16CA" w:rsidRPr="00412A97">
        <w:rPr>
          <w:color w:val="000000"/>
        </w:rPr>
        <w:t xml:space="preserve">la </w:t>
      </w:r>
      <w:r w:rsidR="00CF6248">
        <w:rPr>
          <w:color w:val="000000"/>
        </w:rPr>
        <w:t>negativa de la información</w:t>
      </w:r>
      <w:r w:rsidRPr="00412A97">
        <w:t xml:space="preserve">, </w:t>
      </w:r>
      <w:r w:rsidRPr="00412A97">
        <w:rPr>
          <w:color w:val="000000"/>
        </w:rPr>
        <w:t xml:space="preserve">para lo cual, </w:t>
      </w:r>
      <w:r w:rsidR="00F7286E" w:rsidRPr="00412A97">
        <w:rPr>
          <w:rFonts w:eastAsia="Calibri" w:cs="Times New Roman"/>
          <w:color w:val="auto"/>
          <w:lang w:eastAsia="en-US"/>
        </w:rPr>
        <w:t>en principio es pertinente contextualizar la solicitud de información</w:t>
      </w:r>
      <w:r w:rsidR="00053BFA" w:rsidRPr="00412A97">
        <w:rPr>
          <w:rFonts w:eastAsia="Calibri" w:cs="Times New Roman"/>
          <w:color w:val="auto"/>
          <w:lang w:eastAsia="en-US"/>
        </w:rPr>
        <w:t>.</w:t>
      </w:r>
    </w:p>
    <w:p w14:paraId="7E284D2E" w14:textId="77777777" w:rsidR="00053BFA" w:rsidRDefault="00053BFA" w:rsidP="00D70FB2">
      <w:pPr>
        <w:spacing w:after="0" w:line="360" w:lineRule="auto"/>
        <w:contextualSpacing/>
        <w:rPr>
          <w:rFonts w:eastAsia="Calibri" w:cs="Times New Roman"/>
          <w:color w:val="auto"/>
          <w:lang w:eastAsia="en-US"/>
        </w:rPr>
      </w:pPr>
    </w:p>
    <w:p w14:paraId="577BC3BB" w14:textId="77777777" w:rsidR="005C1E5B" w:rsidRPr="005C1E5B" w:rsidRDefault="005C1E5B" w:rsidP="00D70FB2">
      <w:pPr>
        <w:spacing w:after="0" w:line="360" w:lineRule="auto"/>
        <w:rPr>
          <w:b/>
          <w:color w:val="000000"/>
        </w:rPr>
      </w:pPr>
      <w:r w:rsidRPr="005C1E5B">
        <w:rPr>
          <w:color w:val="000000"/>
        </w:rPr>
        <w:t xml:space="preserve">Al respecto,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Pr="005C1E5B">
        <w:rPr>
          <w:b/>
          <w:color w:val="000000"/>
        </w:rPr>
        <w:t>servidores públicos a todas las personas que desempeñen un empleo, cargo o comisión en los Municipios.</w:t>
      </w:r>
    </w:p>
    <w:p w14:paraId="4210CC6D" w14:textId="77777777" w:rsidR="005C1E5B" w:rsidRPr="005C1E5B" w:rsidRDefault="005C1E5B" w:rsidP="00D70FB2">
      <w:pPr>
        <w:spacing w:after="0" w:line="360" w:lineRule="auto"/>
        <w:rPr>
          <w:b/>
          <w:color w:val="FF0000"/>
        </w:rPr>
      </w:pPr>
    </w:p>
    <w:p w14:paraId="197F563B" w14:textId="77777777" w:rsidR="005C1E5B" w:rsidRPr="005C1E5B" w:rsidRDefault="005C1E5B" w:rsidP="00D70FB2">
      <w:pPr>
        <w:spacing w:after="0" w:line="360" w:lineRule="auto"/>
        <w:rPr>
          <w:color w:val="000000"/>
        </w:rPr>
      </w:pPr>
      <w:r w:rsidRPr="005C1E5B">
        <w:rPr>
          <w:color w:val="000000"/>
        </w:rPr>
        <w:t xml:space="preserve">Además, el artículo 4°, fracción VI, de la Ley del Trabajo de los servidores públicos del Estado y Municipios, precisa que son </w:t>
      </w:r>
      <w:r w:rsidRPr="005C1E5B">
        <w:rPr>
          <w:b/>
          <w:color w:val="000000"/>
        </w:rPr>
        <w:t>servidores públicos,</w:t>
      </w:r>
      <w:r w:rsidRPr="005C1E5B">
        <w:rPr>
          <w:color w:val="000000"/>
        </w:rPr>
        <w:t xml:space="preserve"> todas las personas físicas que presten a una institución pública un trabajo personal subordinado, mediante el pago de un sueldo.</w:t>
      </w:r>
    </w:p>
    <w:p w14:paraId="451BC6BD" w14:textId="77777777" w:rsidR="005C1E5B" w:rsidRPr="005C1E5B" w:rsidRDefault="005C1E5B" w:rsidP="00D70FB2">
      <w:pPr>
        <w:widowControl w:val="0"/>
        <w:spacing w:after="0" w:line="360" w:lineRule="auto"/>
        <w:rPr>
          <w:color w:val="FF0000"/>
        </w:rPr>
      </w:pPr>
    </w:p>
    <w:p w14:paraId="55A40811" w14:textId="77777777" w:rsidR="005C1E5B" w:rsidRPr="005C1E5B" w:rsidRDefault="005C1E5B" w:rsidP="00D70FB2">
      <w:pPr>
        <w:widowControl w:val="0"/>
        <w:spacing w:after="0" w:line="360" w:lineRule="auto"/>
        <w:rPr>
          <w:color w:val="000000"/>
        </w:rPr>
      </w:pPr>
      <w:r w:rsidRPr="005C1E5B">
        <w:rPr>
          <w:color w:val="000000"/>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0D651FD" w14:textId="77777777" w:rsidR="005C1E5B" w:rsidRPr="005C1E5B" w:rsidRDefault="005C1E5B" w:rsidP="00D70FB2">
      <w:pPr>
        <w:widowControl w:val="0"/>
        <w:spacing w:after="0" w:line="360" w:lineRule="auto"/>
        <w:rPr>
          <w:color w:val="000000"/>
        </w:rPr>
      </w:pPr>
    </w:p>
    <w:p w14:paraId="09141A46" w14:textId="77777777" w:rsidR="005C1E5B" w:rsidRPr="005C1E5B" w:rsidRDefault="005C1E5B" w:rsidP="00D70FB2">
      <w:pPr>
        <w:widowControl w:val="0"/>
        <w:spacing w:after="0" w:line="360" w:lineRule="auto"/>
        <w:rPr>
          <w:color w:val="000000"/>
        </w:rPr>
      </w:pPr>
      <w:r w:rsidRPr="005C1E5B">
        <w:rPr>
          <w:color w:val="000000"/>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340AE38" w14:textId="77777777" w:rsidR="005C1E5B" w:rsidRPr="005C1E5B" w:rsidRDefault="005C1E5B" w:rsidP="00D70FB2">
      <w:pPr>
        <w:widowControl w:val="0"/>
        <w:spacing w:after="0" w:line="360" w:lineRule="auto"/>
        <w:rPr>
          <w:color w:val="FF0000"/>
        </w:rPr>
      </w:pPr>
    </w:p>
    <w:p w14:paraId="43687C6D" w14:textId="77777777" w:rsidR="005C1E5B" w:rsidRPr="005C1E5B" w:rsidRDefault="005C1E5B" w:rsidP="00D70FB2">
      <w:pPr>
        <w:widowControl w:val="0"/>
        <w:spacing w:after="0" w:line="360" w:lineRule="auto"/>
        <w:rPr>
          <w:b/>
          <w:color w:val="FF0000"/>
        </w:rPr>
      </w:pPr>
      <w:r w:rsidRPr="005C1E5B">
        <w:rPr>
          <w:color w:val="000000"/>
        </w:rPr>
        <w:t>Por otra parte, respecto al documento requerido</w:t>
      </w:r>
      <w:r w:rsidRPr="005C1E5B">
        <w:rPr>
          <w:color w:val="auto"/>
        </w:rPr>
        <w:t>, el Glosario localizado en la página de Transparencia Presupuestaria de la Secretaría de Hacienda y Crédito Público (</w:t>
      </w:r>
      <w:hyperlink r:id="rId9" w:history="1">
        <w:r w:rsidRPr="005C1E5B">
          <w:rPr>
            <w:color w:val="0563C1"/>
            <w:u w:val="single"/>
          </w:rPr>
          <w:t>http://www.transparenciapresupuestaria.gob.mx/es/PTP/Glosario</w:t>
        </w:r>
      </w:hyperlink>
      <w:r w:rsidRPr="005C1E5B">
        <w:rPr>
          <w:color w:val="auto"/>
        </w:rPr>
        <w:t xml:space="preserve">), establece que la </w:t>
      </w:r>
      <w:r w:rsidRPr="005C1E5B">
        <w:rPr>
          <w:b/>
          <w:color w:val="auto"/>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A7A3286" w14:textId="77777777" w:rsidR="005C1E5B" w:rsidRPr="005C1E5B" w:rsidRDefault="005C1E5B" w:rsidP="00D70FB2">
      <w:pPr>
        <w:widowControl w:val="0"/>
        <w:spacing w:after="0" w:line="360" w:lineRule="auto"/>
        <w:rPr>
          <w:color w:val="FF0000"/>
        </w:rPr>
      </w:pPr>
    </w:p>
    <w:p w14:paraId="5CF0F8BF" w14:textId="77777777" w:rsidR="005C1E5B" w:rsidRPr="005C1E5B" w:rsidRDefault="005C1E5B" w:rsidP="00D70FB2">
      <w:pPr>
        <w:widowControl w:val="0"/>
        <w:spacing w:after="0" w:line="360" w:lineRule="auto"/>
        <w:rPr>
          <w:b/>
          <w:color w:val="FF0000"/>
        </w:rPr>
      </w:pPr>
      <w:r w:rsidRPr="005C1E5B">
        <w:rPr>
          <w:color w:val="auto"/>
        </w:rPr>
        <w:t>De la misma manera, el Glosario de términos más usuales en la Administración Pública Federal, emitido por la Secretaría de Hacienda y Crédito Público (</w:t>
      </w:r>
      <w:hyperlink r:id="rId10" w:history="1">
        <w:r w:rsidRPr="005C1E5B">
          <w:rPr>
            <w:color w:val="0563C1"/>
            <w:u w:val="single"/>
          </w:rPr>
          <w:t>https://www.apartados.hacienda.gob.mx/contabilidad/documentos/informe_cuenta/1998/cuenta_publica/Glosario/n.htm</w:t>
        </w:r>
      </w:hyperlink>
      <w:r w:rsidRPr="005C1E5B">
        <w:rPr>
          <w:color w:val="auto"/>
        </w:rPr>
        <w:t xml:space="preserve">),  establece que la </w:t>
      </w:r>
      <w:r w:rsidRPr="005C1E5B">
        <w:rPr>
          <w:b/>
          <w:color w:val="auto"/>
          <w:u w:val="single"/>
        </w:rPr>
        <w:t>nómina es un listado general</w:t>
      </w:r>
      <w:r w:rsidRPr="005C1E5B">
        <w:rPr>
          <w:b/>
          <w:color w:val="auto"/>
        </w:rPr>
        <w:t xml:space="preserve"> de los trabajadores de una institución, en el cual se asientan las percepciones brutas, deducciones y alcance neto de las mismas.</w:t>
      </w:r>
    </w:p>
    <w:p w14:paraId="2383AED3" w14:textId="77777777" w:rsidR="005C1E5B" w:rsidRPr="005C1E5B" w:rsidRDefault="005C1E5B" w:rsidP="00D70FB2">
      <w:pPr>
        <w:widowControl w:val="0"/>
        <w:spacing w:after="0" w:line="360" w:lineRule="auto"/>
        <w:rPr>
          <w:color w:val="FF0000"/>
        </w:rPr>
      </w:pPr>
    </w:p>
    <w:p w14:paraId="0DD69CA9" w14:textId="77777777" w:rsidR="005C1E5B" w:rsidRPr="005C1E5B" w:rsidRDefault="005C1E5B" w:rsidP="00D70FB2">
      <w:pPr>
        <w:widowControl w:val="0"/>
        <w:spacing w:after="0" w:line="360" w:lineRule="auto"/>
        <w:rPr>
          <w:color w:val="auto"/>
        </w:rPr>
      </w:pPr>
      <w:r w:rsidRPr="005C1E5B">
        <w:rPr>
          <w:color w:val="auto"/>
        </w:rPr>
        <w:t xml:space="preserve">Conforme a lo anterior, se puede advertir que la nómina se puede referir a lo siguiente: </w:t>
      </w:r>
    </w:p>
    <w:p w14:paraId="7D44C839" w14:textId="77777777" w:rsidR="005C1E5B" w:rsidRPr="005C1E5B" w:rsidRDefault="005C1E5B" w:rsidP="00D70FB2">
      <w:pPr>
        <w:widowControl w:val="0"/>
        <w:spacing w:after="0" w:line="360" w:lineRule="auto"/>
        <w:rPr>
          <w:color w:val="auto"/>
        </w:rPr>
      </w:pPr>
    </w:p>
    <w:p w14:paraId="52C221D3" w14:textId="77777777" w:rsidR="005C1E5B" w:rsidRPr="005C1E5B" w:rsidRDefault="005C1E5B" w:rsidP="00D70FB2">
      <w:pPr>
        <w:widowControl w:val="0"/>
        <w:numPr>
          <w:ilvl w:val="0"/>
          <w:numId w:val="37"/>
        </w:numPr>
        <w:spacing w:after="0" w:line="360" w:lineRule="auto"/>
        <w:rPr>
          <w:color w:val="000000"/>
        </w:rPr>
      </w:pPr>
      <w:r w:rsidRPr="005C1E5B">
        <w:rPr>
          <w:color w:val="000000"/>
        </w:rPr>
        <w:t>Relación de trabajadores con las percepciones monetarias de cada uno.</w:t>
      </w:r>
    </w:p>
    <w:p w14:paraId="7C9883E0" w14:textId="77777777" w:rsidR="005C1E5B" w:rsidRPr="005C1E5B" w:rsidRDefault="005C1E5B" w:rsidP="00D70FB2">
      <w:pPr>
        <w:widowControl w:val="0"/>
        <w:spacing w:after="0" w:line="360" w:lineRule="auto"/>
        <w:rPr>
          <w:color w:val="auto"/>
        </w:rPr>
      </w:pPr>
    </w:p>
    <w:p w14:paraId="02081B9E" w14:textId="77777777" w:rsidR="005C1E5B" w:rsidRPr="005C1E5B" w:rsidRDefault="005C1E5B" w:rsidP="00D70FB2">
      <w:pPr>
        <w:widowControl w:val="0"/>
        <w:numPr>
          <w:ilvl w:val="0"/>
          <w:numId w:val="37"/>
        </w:numPr>
        <w:spacing w:after="0" w:line="360" w:lineRule="auto"/>
        <w:rPr>
          <w:color w:val="000000"/>
        </w:rPr>
      </w:pPr>
      <w:r w:rsidRPr="005C1E5B">
        <w:rPr>
          <w:color w:val="000000"/>
        </w:rPr>
        <w:t xml:space="preserve">Recibo individual que contiene las prestaciones y deducciones de un trabajador. </w:t>
      </w:r>
    </w:p>
    <w:p w14:paraId="0C183DF7" w14:textId="77777777" w:rsidR="005C1E5B" w:rsidRPr="005C1E5B" w:rsidRDefault="005C1E5B" w:rsidP="00D70FB2">
      <w:pPr>
        <w:widowControl w:val="0"/>
        <w:spacing w:after="0" w:line="360" w:lineRule="auto"/>
        <w:rPr>
          <w:color w:val="auto"/>
        </w:rPr>
      </w:pPr>
    </w:p>
    <w:p w14:paraId="190DDDBD" w14:textId="77777777" w:rsidR="005C1E5B" w:rsidRPr="005C1E5B" w:rsidRDefault="005C1E5B" w:rsidP="00D70FB2">
      <w:pPr>
        <w:widowControl w:val="0"/>
        <w:numPr>
          <w:ilvl w:val="0"/>
          <w:numId w:val="37"/>
        </w:numPr>
        <w:spacing w:after="0" w:line="360" w:lineRule="auto"/>
        <w:rPr>
          <w:b/>
          <w:color w:val="FF0000"/>
        </w:rPr>
      </w:pPr>
      <w:r w:rsidRPr="005C1E5B">
        <w:rPr>
          <w:b/>
          <w:color w:val="000000"/>
        </w:rPr>
        <w:t>Listado general de los servidores públicos de una institución o dependencia, en el cual se asientan las percepciones brutas, deducciones y alcance neto de las mismas.</w:t>
      </w:r>
    </w:p>
    <w:p w14:paraId="44005E30" w14:textId="77777777" w:rsidR="005C1E5B" w:rsidRPr="005C1E5B" w:rsidRDefault="005C1E5B" w:rsidP="00D70FB2">
      <w:pPr>
        <w:widowControl w:val="0"/>
        <w:spacing w:after="0" w:line="360" w:lineRule="auto"/>
        <w:rPr>
          <w:color w:val="auto"/>
        </w:rPr>
      </w:pPr>
    </w:p>
    <w:p w14:paraId="5D2A2D6B" w14:textId="77777777" w:rsidR="005C1E5B" w:rsidRPr="005C1E5B" w:rsidRDefault="005C1E5B" w:rsidP="00D70FB2">
      <w:pPr>
        <w:widowControl w:val="0"/>
        <w:spacing w:after="0" w:line="360" w:lineRule="auto"/>
        <w:rPr>
          <w:color w:val="auto"/>
        </w:rPr>
      </w:pPr>
      <w:r w:rsidRPr="005C1E5B">
        <w:rPr>
          <w:color w:val="auto"/>
        </w:rPr>
        <w:t xml:space="preserve">En ese contexto, los Lineamientos para la Integración y Entrega del Informe Trimestrales Estatales y Municipales para el Ejercicio Fiscal 2025, emitidos por el Órgano Superior de </w:t>
      </w:r>
      <w:r w:rsidRPr="005C1E5B">
        <w:rPr>
          <w:color w:val="auto"/>
        </w:rPr>
        <w:lastRenderedPageBreak/>
        <w:t>Fiscalización del Estado de México, el cual precisa que los Ayuntamientos deben de proporcionar, para su fiscalización, diversos documentos, entre los cuales se encuentran aquellos del Módulo 4, que contienen la Conciliación de Nómina, el cual se conforma de del listado de servidores públicos, con todas sus percepciones y deducciones, mismo que se genera de manera quincenal.</w:t>
      </w:r>
    </w:p>
    <w:p w14:paraId="238B806B" w14:textId="77777777" w:rsidR="006A42EE" w:rsidRPr="006A42EE" w:rsidRDefault="006A42EE" w:rsidP="00D70FB2">
      <w:pPr>
        <w:spacing w:after="0" w:line="360" w:lineRule="auto"/>
        <w:rPr>
          <w:rFonts w:eastAsia="Times New Roman" w:cs="Tahoma"/>
          <w:color w:val="auto"/>
          <w:lang w:eastAsia="es-ES"/>
        </w:rPr>
      </w:pPr>
    </w:p>
    <w:p w14:paraId="39CA5FDD" w14:textId="1F03556A" w:rsidR="006A42EE" w:rsidRPr="006A42EE" w:rsidRDefault="006A42EE" w:rsidP="00D70FB2">
      <w:pPr>
        <w:spacing w:after="0" w:line="360" w:lineRule="auto"/>
        <w:rPr>
          <w:rFonts w:eastAsia="Times New Roman" w:cs="Tahoma"/>
          <w:color w:val="auto"/>
          <w:lang w:eastAsia="es-ES"/>
        </w:rPr>
      </w:pPr>
      <w:r w:rsidRPr="006A42EE">
        <w:rPr>
          <w:rFonts w:eastAsia="Times New Roman" w:cs="Tahoma"/>
          <w:color w:val="auto"/>
          <w:lang w:eastAsia="es-ES"/>
        </w:rPr>
        <w:t xml:space="preserve">Conforme a lo anterior, se logra vislumbrar que la pretensión de la persona Recurrente es obtener </w:t>
      </w:r>
      <w:r w:rsidR="005C1E5B">
        <w:rPr>
          <w:rFonts w:eastAsia="Times New Roman" w:cs="Tahoma"/>
          <w:color w:val="auto"/>
          <w:lang w:eastAsia="es-ES"/>
        </w:rPr>
        <w:t>la Conciliación de Nómina del Ayuntamiento de Toluca, de la primera quincena de febrero a la segunda de abril de dos mil veinticinco.</w:t>
      </w:r>
    </w:p>
    <w:p w14:paraId="469E8C55" w14:textId="5DF088AA" w:rsidR="0069493D" w:rsidRPr="008A6CBA" w:rsidRDefault="0069493D" w:rsidP="00D70FB2">
      <w:pPr>
        <w:spacing w:after="0" w:line="360" w:lineRule="auto"/>
        <w:contextualSpacing/>
        <w:rPr>
          <w:color w:val="000000"/>
          <w:lang w:val="es-ES"/>
        </w:rPr>
      </w:pPr>
    </w:p>
    <w:p w14:paraId="4E14AAEA" w14:textId="1FDB0214" w:rsidR="00524B08" w:rsidRDefault="00524B08" w:rsidP="00D70FB2">
      <w:pPr>
        <w:spacing w:after="0" w:line="360" w:lineRule="auto"/>
        <w:rPr>
          <w:color w:val="auto"/>
        </w:rPr>
      </w:pPr>
      <w:r>
        <w:rPr>
          <w:color w:val="000000"/>
        </w:rPr>
        <w:t>Ahora bien, de las constancias que obran en el expediente electrónico, se advierte que el Sujeto Obligado</w:t>
      </w:r>
      <w:r>
        <w:rPr>
          <w:color w:val="0D0D0D"/>
        </w:rPr>
        <w:t xml:space="preserve">, turnó la solicitud de información a la Dirección General de </w:t>
      </w:r>
      <w:proofErr w:type="spellStart"/>
      <w:r>
        <w:rPr>
          <w:color w:val="0D0D0D"/>
        </w:rPr>
        <w:t>Adminsitración</w:t>
      </w:r>
      <w:proofErr w:type="spellEnd"/>
      <w:r>
        <w:rPr>
          <w:color w:val="000000"/>
        </w:rPr>
        <w:t xml:space="preserve">; </w:t>
      </w:r>
      <w:r>
        <w:t xml:space="preserve">por lo que, 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9EDBEAF" w14:textId="77777777" w:rsidR="00524B08" w:rsidRDefault="00524B08" w:rsidP="00D70FB2">
      <w:pPr>
        <w:spacing w:after="0" w:line="360" w:lineRule="auto"/>
      </w:pPr>
    </w:p>
    <w:p w14:paraId="00B8F3BA" w14:textId="7904A0AC" w:rsidR="00524B08" w:rsidRDefault="00524B08" w:rsidP="00D70FB2">
      <w:pPr>
        <w:spacing w:after="0" w:line="360" w:lineRule="auto"/>
      </w:pPr>
      <w:r>
        <w:t>En ese sentido, los artículos 90 y 92, del Bando Municipal de Toluca, dos mil veinticinco, así como, los diversos 3.20, 3.24, 3.43, 3.44 y 3.45, del Código Reglamentario Municipal de Toluca, vigente, establecen las atribuciones de la Tesorería Municipal y la Dirección General de Administración, como se muestra a continuación:</w:t>
      </w:r>
    </w:p>
    <w:p w14:paraId="526AEA3B" w14:textId="77777777" w:rsidR="00524B08" w:rsidRDefault="00524B08" w:rsidP="00D70FB2">
      <w:pPr>
        <w:spacing w:after="0" w:line="360" w:lineRule="auto"/>
      </w:pPr>
    </w:p>
    <w:p w14:paraId="6AA8B419" w14:textId="77777777" w:rsidR="00524B08" w:rsidRDefault="00524B08" w:rsidP="00D70FB2">
      <w:pPr>
        <w:pStyle w:val="Prrafodelista"/>
        <w:numPr>
          <w:ilvl w:val="0"/>
          <w:numId w:val="38"/>
        </w:numPr>
        <w:spacing w:line="360" w:lineRule="auto"/>
      </w:pPr>
      <w:r>
        <w:rPr>
          <w:b/>
          <w:bCs/>
        </w:rPr>
        <w:lastRenderedPageBreak/>
        <w:t>Tesorería Municipal:</w:t>
      </w:r>
      <w:r>
        <w:t xml:space="preserve"> A través de la Dirección de Contaduría, se encargará de registrar y controlar las operaciones financieras, presupuestales y contables que emanen de las dependencias de la administración pública municipal y recopilar, organizar y consolidar la información financiera, presupuestal y programática, así como la documentación generada por las dependencias para integrar y presentar los informes mensuales, financieros y la cuenta pública anual; además, conforme al Manual de Organización de la Tesorería Municipal, también cuenta con el Departamento de Control de Pagos de Servicios Personales, encargada de gestionar, organizar, coordinar y realizar el pago de nómina, así como, de revisar y dispersar cada quincena, la nómina electrónica de la administración pública municipal.</w:t>
      </w:r>
    </w:p>
    <w:p w14:paraId="65120024" w14:textId="77777777" w:rsidR="00524B08" w:rsidRDefault="00524B08" w:rsidP="00D70FB2">
      <w:pPr>
        <w:pStyle w:val="Prrafodelista"/>
        <w:spacing w:line="360" w:lineRule="auto"/>
      </w:pPr>
    </w:p>
    <w:p w14:paraId="7E9C55D7" w14:textId="77777777" w:rsidR="00524B08" w:rsidRDefault="00524B08" w:rsidP="00D70FB2">
      <w:pPr>
        <w:pStyle w:val="Prrafodelista"/>
        <w:numPr>
          <w:ilvl w:val="0"/>
          <w:numId w:val="38"/>
        </w:numPr>
        <w:spacing w:line="360" w:lineRule="auto"/>
      </w:pPr>
      <w:r>
        <w:rPr>
          <w:b/>
          <w:bCs/>
        </w:rPr>
        <w:t xml:space="preserve">Dirección General de Administración: </w:t>
      </w:r>
      <w:r>
        <w:t>A través de la Dirección de Recursos Humanos, se encargará de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para lograr lo anterior, conforme al Manual de Organización de la Dirección General de Administración, dicha área cuenta con el Departamento de Nómina encargada de realizar el timbrado de nómina, para la obtención de los CFDIS de cada servidor público.</w:t>
      </w:r>
    </w:p>
    <w:p w14:paraId="4E962778" w14:textId="77777777" w:rsidR="00524B08" w:rsidRDefault="00524B08" w:rsidP="00D70FB2">
      <w:pPr>
        <w:spacing w:after="0" w:line="360" w:lineRule="auto"/>
      </w:pPr>
    </w:p>
    <w:p w14:paraId="59066949" w14:textId="47FEA362" w:rsidR="00524B08" w:rsidRDefault="00524B08" w:rsidP="00D70FB2">
      <w:pPr>
        <w:spacing w:after="0" w:line="360" w:lineRule="auto"/>
        <w:rPr>
          <w:color w:val="000000"/>
        </w:rPr>
      </w:pPr>
      <w:r>
        <w:rPr>
          <w:color w:val="000000"/>
        </w:rPr>
        <w:t xml:space="preserve">Por tal circunstancia, se advierte que </w:t>
      </w:r>
      <w:r>
        <w:t xml:space="preserve">el Sujeto Obligado no cumplió el procedimiento de búsqueda </w:t>
      </w:r>
      <w:r>
        <w:rPr>
          <w:color w:val="000000"/>
        </w:rPr>
        <w:t>establecido en el artículo 162 de la Ley de Transparencia y Acceso a la Información Pública del Estado de México y Municipios, toda vez, que no gestionó el requerimiento de información a todas las áreas competentes para conocer de lo peticionado, a saber, a la Tesorería Municipal.</w:t>
      </w:r>
    </w:p>
    <w:p w14:paraId="767029C0" w14:textId="77777777" w:rsidR="00524B08" w:rsidRDefault="00524B08" w:rsidP="00D70FB2">
      <w:pPr>
        <w:spacing w:after="0" w:line="360" w:lineRule="auto"/>
        <w:rPr>
          <w:color w:val="000000"/>
        </w:rPr>
      </w:pPr>
    </w:p>
    <w:p w14:paraId="55EFB5DA" w14:textId="77777777" w:rsidR="00524B08" w:rsidRPr="00524B08" w:rsidRDefault="00524B08" w:rsidP="00D70FB2">
      <w:pPr>
        <w:spacing w:after="0" w:line="360" w:lineRule="auto"/>
        <w:rPr>
          <w:i/>
          <w:iCs/>
          <w:color w:val="000000"/>
        </w:rPr>
      </w:pPr>
      <w:r>
        <w:rPr>
          <w:color w:val="000000"/>
        </w:rPr>
        <w:lastRenderedPageBreak/>
        <w:t xml:space="preserve">Sin menoscabar lo anterior, se procede analizar la respuesta entregada por la Dirección General de Administración, de cuya revisión se logra vislumbrar que únicamente manifestó que </w:t>
      </w:r>
      <w:r w:rsidRPr="00524B08">
        <w:rPr>
          <w:i/>
          <w:iCs/>
          <w:color w:val="000000"/>
        </w:rPr>
        <w:t>“</w:t>
      </w:r>
      <w:proofErr w:type="spellStart"/>
      <w:r w:rsidRPr="00524B08">
        <w:rPr>
          <w:i/>
          <w:iCs/>
          <w:color w:val="000000"/>
        </w:rPr>
        <w:t>ue</w:t>
      </w:r>
      <w:proofErr w:type="spellEnd"/>
      <w:r w:rsidRPr="00524B08">
        <w:rPr>
          <w:i/>
          <w:iCs/>
          <w:color w:val="000000"/>
        </w:rPr>
        <w:t xml:space="preserve"> los</w:t>
      </w:r>
    </w:p>
    <w:p w14:paraId="2255A89E" w14:textId="29E5B1EE" w:rsidR="00524B08" w:rsidRDefault="00524B08" w:rsidP="00D70FB2">
      <w:pPr>
        <w:spacing w:after="0" w:line="360" w:lineRule="auto"/>
        <w:rPr>
          <w:color w:val="000000"/>
        </w:rPr>
      </w:pPr>
      <w:r w:rsidRPr="00524B08">
        <w:rPr>
          <w:i/>
          <w:iCs/>
          <w:color w:val="000000"/>
        </w:rPr>
        <w:t>sujetos obligados sólo proporcionarán la información pública que se les requiera y que</w:t>
      </w:r>
      <w:r>
        <w:rPr>
          <w:i/>
          <w:iCs/>
          <w:color w:val="000000"/>
        </w:rPr>
        <w:t xml:space="preserve"> </w:t>
      </w:r>
      <w:r w:rsidRPr="00524B08">
        <w:rPr>
          <w:i/>
          <w:iCs/>
          <w:color w:val="000000"/>
        </w:rPr>
        <w:t>obre en sus archivos y en el estado en que ésta se encuentre.”</w:t>
      </w:r>
      <w:r>
        <w:rPr>
          <w:color w:val="000000"/>
        </w:rPr>
        <w:t>, sin realizar algún pronunciamiento expreso sobre la información solicitada; esto es, no señaló si obraba o no en sus archivos.</w:t>
      </w:r>
    </w:p>
    <w:p w14:paraId="322B0423" w14:textId="77777777" w:rsidR="00524B08" w:rsidRDefault="00524B08" w:rsidP="00D70FB2">
      <w:pPr>
        <w:spacing w:after="0" w:line="360" w:lineRule="auto"/>
        <w:rPr>
          <w:color w:val="000000"/>
        </w:rPr>
      </w:pPr>
    </w:p>
    <w:p w14:paraId="0CF22C06" w14:textId="41E7F880" w:rsidR="00524B08" w:rsidRDefault="00524B08" w:rsidP="00D70FB2">
      <w:pPr>
        <w:spacing w:after="0" w:line="360" w:lineRule="auto"/>
        <w:rPr>
          <w:color w:val="auto"/>
        </w:rPr>
      </w:pPr>
      <w:r>
        <w:t>Sobre el tema, el artículo 1.8, fracción XIII, del Código Administrativo del Estado de México, establece que para que tenga validez, todo acto administrativo deberá resolver todos los puntos propuestos por los interesados.</w:t>
      </w:r>
    </w:p>
    <w:p w14:paraId="418F9176" w14:textId="77777777" w:rsidR="00524B08" w:rsidRDefault="00524B08" w:rsidP="00D70FB2">
      <w:pPr>
        <w:spacing w:after="0" w:line="360" w:lineRule="auto"/>
      </w:pPr>
    </w:p>
    <w:p w14:paraId="3BCC26F2" w14:textId="77777777" w:rsidR="00524B08" w:rsidRDefault="00524B08" w:rsidP="00D70FB2">
      <w:pPr>
        <w:spacing w:after="0" w:line="360" w:lineRule="auto"/>
        <w:rPr>
          <w:rFonts w:eastAsia="Calibri" w:cs="Times New Roman"/>
          <w:lang w:eastAsia="en-US"/>
        </w:rPr>
      </w:pPr>
      <w:r>
        <w:rPr>
          <w:rFonts w:eastAsia="Calibri"/>
          <w:lang w:eastAsia="en-U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Pr>
          <w:rFonts w:eastAsia="Calibri"/>
          <w:b/>
          <w:bCs/>
          <w:lang w:eastAsia="en-US"/>
        </w:rPr>
        <w:t>principio de exhaustividad</w:t>
      </w:r>
      <w:r>
        <w:rPr>
          <w:rFonts w:eastAsia="Calibri"/>
          <w:lang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1FEEBE8" w14:textId="77777777" w:rsidR="00524B08" w:rsidRDefault="00524B08" w:rsidP="00D70FB2">
      <w:pPr>
        <w:autoSpaceDE w:val="0"/>
        <w:autoSpaceDN w:val="0"/>
        <w:adjustRightInd w:val="0"/>
        <w:spacing w:after="0" w:line="360" w:lineRule="auto"/>
        <w:contextualSpacing/>
        <w:rPr>
          <w:lang w:eastAsia="es-ES"/>
        </w:rPr>
      </w:pPr>
    </w:p>
    <w:p w14:paraId="7E4845D7" w14:textId="32905202" w:rsidR="008A6CBA" w:rsidRDefault="00524B08" w:rsidP="00D70FB2">
      <w:pPr>
        <w:widowControl w:val="0"/>
        <w:spacing w:after="0" w:line="360" w:lineRule="auto"/>
      </w:pPr>
      <w:r>
        <w:rPr>
          <w:rFonts w:cs="Tahoma"/>
          <w:lang w:eastAsia="en-US"/>
        </w:rPr>
        <w:t xml:space="preserve">En esa tesitura, se concluye que el Sujeto Obligado no satisfizo el derecho de acceso a la información del Solicitante, pues omitió turnar la solicitud a la Tesorería Municipal y la Dirección General de Administración no se pronunció sobre la información solicitada, lo cual da como resultado que el agravio sea </w:t>
      </w:r>
      <w:r>
        <w:rPr>
          <w:rFonts w:cs="Tahoma"/>
          <w:b/>
          <w:bCs/>
          <w:lang w:eastAsia="en-US"/>
        </w:rPr>
        <w:t>FUNDADO.</w:t>
      </w:r>
      <w:r>
        <w:rPr>
          <w:rFonts w:cs="Tahoma"/>
          <w:lang w:eastAsia="en-US"/>
        </w:rPr>
        <w:t xml:space="preserve"> </w:t>
      </w:r>
    </w:p>
    <w:p w14:paraId="5DD24D6E" w14:textId="77777777" w:rsidR="00524B08" w:rsidRDefault="00524B08" w:rsidP="00D70FB2">
      <w:pPr>
        <w:widowControl w:val="0"/>
        <w:spacing w:after="0" w:line="360" w:lineRule="auto"/>
      </w:pPr>
    </w:p>
    <w:p w14:paraId="03E17985" w14:textId="51538148" w:rsidR="008449FA" w:rsidRPr="008449FA" w:rsidRDefault="00E6531B" w:rsidP="00D70FB2">
      <w:pPr>
        <w:spacing w:after="0" w:line="360" w:lineRule="auto"/>
        <w:rPr>
          <w:rFonts w:eastAsia="Times New Roman" w:cs="Times New Roman"/>
          <w:color w:val="auto"/>
          <w:lang w:eastAsia="es-ES"/>
        </w:rPr>
      </w:pPr>
      <w:r>
        <w:rPr>
          <w:color w:val="000000"/>
          <w:lang w:val="es-ES"/>
        </w:rPr>
        <w:t>De tal circunstancia, para atender el requerimiento de información, el Sujeto Obligado</w:t>
      </w:r>
      <w:r w:rsidR="008449FA">
        <w:rPr>
          <w:color w:val="000000"/>
          <w:lang w:val="es-ES"/>
        </w:rPr>
        <w:t xml:space="preserve"> </w:t>
      </w:r>
      <w:r w:rsidR="008449FA" w:rsidRPr="008449FA">
        <w:rPr>
          <w:rFonts w:eastAsia="Times New Roman" w:cs="Times New Roman"/>
          <w:color w:val="auto"/>
          <w:lang w:eastAsia="es-ES"/>
        </w:rPr>
        <w:t xml:space="preserve">deberá realizar una búsqueda exhaustiva y razonable en las unidades administrativas competentes, entre las cuales no podrá omitir a la </w:t>
      </w:r>
      <w:r w:rsidR="00744595">
        <w:rPr>
          <w:rFonts w:eastAsia="Times New Roman" w:cs="Times New Roman"/>
          <w:color w:val="auto"/>
          <w:lang w:eastAsia="es-ES"/>
        </w:rPr>
        <w:t xml:space="preserve">Tesorería </w:t>
      </w:r>
      <w:r w:rsidR="00524B08">
        <w:rPr>
          <w:rFonts w:eastAsia="Times New Roman" w:cs="Times New Roman"/>
          <w:color w:val="auto"/>
          <w:lang w:eastAsia="es-ES"/>
        </w:rPr>
        <w:t>M</w:t>
      </w:r>
      <w:r w:rsidR="00744595">
        <w:rPr>
          <w:rFonts w:eastAsia="Times New Roman" w:cs="Times New Roman"/>
          <w:color w:val="auto"/>
          <w:lang w:eastAsia="es-ES"/>
        </w:rPr>
        <w:t>unicipal</w:t>
      </w:r>
      <w:r w:rsidR="00524B08">
        <w:rPr>
          <w:rFonts w:eastAsia="Times New Roman" w:cs="Times New Roman"/>
          <w:color w:val="auto"/>
          <w:lang w:eastAsia="es-ES"/>
        </w:rPr>
        <w:t xml:space="preserve"> y la Dirección General de </w:t>
      </w:r>
      <w:r w:rsidR="00524B08">
        <w:rPr>
          <w:rFonts w:eastAsia="Times New Roman" w:cs="Times New Roman"/>
          <w:color w:val="auto"/>
          <w:lang w:eastAsia="es-ES"/>
        </w:rPr>
        <w:lastRenderedPageBreak/>
        <w:t>Administración</w:t>
      </w:r>
      <w:r w:rsidR="008449FA" w:rsidRPr="008449FA">
        <w:rPr>
          <w:rFonts w:eastAsia="Times New Roman" w:cs="Times New Roman"/>
          <w:color w:val="auto"/>
          <w:lang w:eastAsia="es-ES"/>
        </w:rPr>
        <w:t>, a efecto de que entregue</w:t>
      </w:r>
      <w:r w:rsidR="00524B08">
        <w:rPr>
          <w:rFonts w:eastAsia="Times New Roman" w:cs="Times New Roman"/>
          <w:color w:val="auto"/>
          <w:lang w:eastAsia="es-ES"/>
        </w:rPr>
        <w:t>n</w:t>
      </w:r>
      <w:r w:rsidR="008449FA" w:rsidRPr="008449FA">
        <w:rPr>
          <w:rFonts w:eastAsia="Times New Roman" w:cs="Times New Roman"/>
          <w:color w:val="auto"/>
          <w:lang w:eastAsia="es-ES"/>
        </w:rPr>
        <w:t xml:space="preserve"> </w:t>
      </w:r>
      <w:r w:rsidR="00524B08">
        <w:rPr>
          <w:rFonts w:eastAsia="Times New Roman" w:cs="Times New Roman"/>
          <w:color w:val="auto"/>
          <w:lang w:eastAsia="es-ES"/>
        </w:rPr>
        <w:t>las Conciliaciones de Nómina solicitadas</w:t>
      </w:r>
      <w:r w:rsidR="008449FA" w:rsidRPr="008449FA">
        <w:rPr>
          <w:rFonts w:eastAsia="Times New Roman" w:cs="Times New Roman"/>
          <w:color w:val="auto"/>
          <w:lang w:eastAsia="es-ES"/>
        </w:rPr>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BFF903C" w14:textId="77777777" w:rsidR="008449FA" w:rsidRPr="008449FA" w:rsidRDefault="008449FA" w:rsidP="00D70FB2">
      <w:pPr>
        <w:spacing w:after="0" w:line="360" w:lineRule="auto"/>
        <w:rPr>
          <w:rFonts w:eastAsia="Times New Roman" w:cs="Times New Roman"/>
          <w:color w:val="auto"/>
          <w:lang w:eastAsia="es-ES"/>
        </w:rPr>
      </w:pPr>
    </w:p>
    <w:p w14:paraId="164D36BD" w14:textId="77777777" w:rsidR="008449FA" w:rsidRPr="008449FA" w:rsidRDefault="008449FA" w:rsidP="00D70FB2">
      <w:pPr>
        <w:spacing w:after="0" w:line="360" w:lineRule="auto"/>
        <w:rPr>
          <w:rFonts w:eastAsia="Times New Roman" w:cs="Times New Roman"/>
          <w:color w:val="auto"/>
          <w:lang w:eastAsia="es-ES"/>
        </w:rPr>
      </w:pPr>
      <w:r w:rsidRPr="008449FA">
        <w:rPr>
          <w:rFonts w:eastAsia="Times New Roman" w:cs="Times New Roman"/>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8449FA">
        <w:rPr>
          <w:rFonts w:eastAsia="Times New Roman" w:cs="Times New Roman"/>
          <w:i/>
          <w:color w:val="auto"/>
          <w:lang w:eastAsia="es-ES"/>
        </w:rPr>
        <w:t>ad hoc</w:t>
      </w:r>
      <w:r w:rsidRPr="008449FA">
        <w:rPr>
          <w:rFonts w:eastAsia="Times New Roman" w:cs="Times New Roman"/>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2B399FF1" w14:textId="77777777" w:rsidR="008449FA" w:rsidRPr="008449FA" w:rsidRDefault="008449FA" w:rsidP="00D70FB2">
      <w:pPr>
        <w:spacing w:after="0" w:line="360" w:lineRule="auto"/>
        <w:rPr>
          <w:rFonts w:eastAsia="Times New Roman" w:cs="Times New Roman"/>
          <w:b/>
          <w:color w:val="auto"/>
          <w:lang w:eastAsia="es-ES"/>
        </w:rPr>
      </w:pPr>
    </w:p>
    <w:p w14:paraId="746D46C1" w14:textId="454A9156" w:rsidR="00D43425" w:rsidRDefault="008449FA" w:rsidP="00D70FB2">
      <w:pPr>
        <w:spacing w:after="0" w:line="360" w:lineRule="auto"/>
        <w:rPr>
          <w:rFonts w:eastAsia="Times New Roman" w:cs="Times New Roman"/>
          <w:color w:val="auto"/>
          <w:lang w:eastAsia="es-ES"/>
        </w:rPr>
      </w:pPr>
      <w:r w:rsidRPr="008449FA">
        <w:rPr>
          <w:rFonts w:eastAsia="Times New Roman" w:cs="Times New Roman"/>
          <w:color w:val="auto"/>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524B08">
        <w:rPr>
          <w:rFonts w:eastAsia="Times New Roman" w:cs="Times New Roman"/>
          <w:color w:val="auto"/>
          <w:lang w:eastAsia="es-ES"/>
        </w:rPr>
        <w:t>la Conciliación de Nómina de las seis quincenas peticionadas.</w:t>
      </w:r>
    </w:p>
    <w:p w14:paraId="03DB3B7C" w14:textId="77777777" w:rsidR="00D43425" w:rsidRDefault="00D43425" w:rsidP="00D70FB2">
      <w:pPr>
        <w:spacing w:after="0" w:line="360" w:lineRule="auto"/>
        <w:rPr>
          <w:rFonts w:eastAsia="Times New Roman" w:cs="Times New Roman"/>
          <w:color w:val="auto"/>
          <w:lang w:eastAsia="es-ES"/>
        </w:rPr>
      </w:pPr>
    </w:p>
    <w:p w14:paraId="556D52D1" w14:textId="6B11C23A" w:rsidR="008449FA" w:rsidRPr="008449FA" w:rsidRDefault="00D43425" w:rsidP="00D70FB2">
      <w:pPr>
        <w:spacing w:after="0" w:line="360" w:lineRule="auto"/>
        <w:rPr>
          <w:rFonts w:eastAsia="Times New Roman" w:cs="Tahoma"/>
          <w:bCs/>
          <w:iCs/>
          <w:color w:val="auto"/>
        </w:rPr>
      </w:pPr>
      <w:r>
        <w:rPr>
          <w:rFonts w:eastAsia="Times New Roman" w:cs="Times New Roman"/>
          <w:color w:val="auto"/>
          <w:lang w:eastAsia="es-ES"/>
        </w:rPr>
        <w:t>Ahora bien</w:t>
      </w:r>
      <w:r w:rsidR="00744595">
        <w:rPr>
          <w:rFonts w:eastAsia="Times New Roman" w:cs="Times New Roman"/>
          <w:color w:val="auto"/>
          <w:lang w:eastAsia="es-ES"/>
        </w:rPr>
        <w:t>, dentro de la información que se ordena entregar</w:t>
      </w:r>
      <w:r w:rsidR="008449FA">
        <w:rPr>
          <w:rFonts w:eastAsia="Times New Roman" w:cs="Times New Roman"/>
          <w:color w:val="auto"/>
          <w:lang w:eastAsia="es-ES"/>
        </w:rPr>
        <w:t xml:space="preserve">, </w:t>
      </w:r>
      <w:r w:rsidR="00744595">
        <w:rPr>
          <w:rFonts w:eastAsia="Times New Roman" w:cs="Times New Roman"/>
          <w:color w:val="auto"/>
          <w:lang w:eastAsia="es-ES"/>
        </w:rPr>
        <w:t>la misma pudiera contener diversa información susceptible de ser clasificada, por lo que de manera oficiosa, se procede a analizar d</w:t>
      </w:r>
      <w:r w:rsidR="001A6540">
        <w:rPr>
          <w:rFonts w:eastAsia="Times New Roman" w:cs="Times New Roman"/>
          <w:color w:val="auto"/>
          <w:lang w:eastAsia="es-ES"/>
        </w:rPr>
        <w:t>e forma enunciativa, diversos datos que pudieran contener los recibos de nómina</w:t>
      </w:r>
      <w:r w:rsidR="006A42EE">
        <w:rPr>
          <w:rFonts w:eastAsia="Times New Roman" w:cs="Times New Roman"/>
          <w:color w:val="auto"/>
          <w:lang w:eastAsia="es-ES"/>
        </w:rPr>
        <w:t xml:space="preserve">; sobre el tema, </w:t>
      </w:r>
      <w:r w:rsidR="008449FA" w:rsidRPr="008449FA">
        <w:rPr>
          <w:rFonts w:eastAsia="Times New Roman" w:cs="Tahoma"/>
          <w:bCs/>
          <w:iCs/>
          <w:color w:val="auto"/>
        </w:rPr>
        <w:t xml:space="preserve">el artículo 143, fracción I, de la </w:t>
      </w:r>
      <w:r w:rsidR="006A42EE" w:rsidRPr="008449FA">
        <w:rPr>
          <w:rFonts w:eastAsia="Times New Roman" w:cs="Tahoma"/>
          <w:bCs/>
          <w:iCs/>
          <w:color w:val="auto"/>
        </w:rPr>
        <w:t>Ley de Transparencia y Acceso a la Información Pública del Estado de México y Municipios</w:t>
      </w:r>
      <w:r w:rsidR="008449FA" w:rsidRPr="008449FA">
        <w:rPr>
          <w:rFonts w:eastAsia="Times New Roman" w:cs="Tahoma"/>
          <w:bCs/>
          <w:iCs/>
          <w:color w:val="auto"/>
        </w:rPr>
        <w:t>, establece que la información privada y los datos personales, concernientes a una persona física o jurídica colectiva identificada o identificable son confidenciales.</w:t>
      </w:r>
    </w:p>
    <w:p w14:paraId="5E0F0280" w14:textId="77777777" w:rsidR="008449FA" w:rsidRPr="008449FA" w:rsidRDefault="008449FA" w:rsidP="00D70FB2">
      <w:pPr>
        <w:spacing w:after="0" w:line="360" w:lineRule="auto"/>
        <w:contextualSpacing/>
        <w:rPr>
          <w:rFonts w:eastAsia="Times New Roman" w:cs="Tahoma"/>
          <w:bCs/>
          <w:iCs/>
          <w:color w:val="auto"/>
        </w:rPr>
      </w:pPr>
    </w:p>
    <w:p w14:paraId="00DFDBE5" w14:textId="77777777" w:rsidR="008449FA" w:rsidRPr="008449FA" w:rsidRDefault="008449FA" w:rsidP="00D70FB2">
      <w:pPr>
        <w:spacing w:after="0" w:line="360" w:lineRule="auto"/>
        <w:contextualSpacing/>
        <w:rPr>
          <w:rFonts w:eastAsia="Times New Roman" w:cs="Tahoma"/>
          <w:bCs/>
          <w:iCs/>
          <w:color w:val="auto"/>
        </w:rPr>
      </w:pPr>
      <w:r w:rsidRPr="008449FA">
        <w:rPr>
          <w:rFonts w:eastAsia="Times New Roman" w:cs="Tahoma"/>
          <w:bCs/>
          <w:iCs/>
          <w:color w:val="auto"/>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703892E" w14:textId="77777777" w:rsidR="008449FA" w:rsidRPr="008449FA" w:rsidRDefault="008449FA" w:rsidP="00D70FB2">
      <w:pPr>
        <w:spacing w:after="0" w:line="360" w:lineRule="auto"/>
        <w:contextualSpacing/>
        <w:rPr>
          <w:rFonts w:eastAsia="Times New Roman" w:cs="Tahoma"/>
          <w:bCs/>
          <w:iCs/>
          <w:color w:val="auto"/>
        </w:rPr>
      </w:pPr>
    </w:p>
    <w:p w14:paraId="4DB26AE6" w14:textId="77777777" w:rsidR="008449FA" w:rsidRPr="008449FA" w:rsidRDefault="008449FA" w:rsidP="00D70FB2">
      <w:pPr>
        <w:spacing w:after="0" w:line="360" w:lineRule="auto"/>
        <w:contextualSpacing/>
        <w:rPr>
          <w:rFonts w:eastAsia="Times New Roman" w:cs="Tahoma"/>
          <w:bCs/>
          <w:iCs/>
          <w:color w:val="auto"/>
        </w:rPr>
      </w:pPr>
      <w:r w:rsidRPr="008449FA">
        <w:rPr>
          <w:rFonts w:eastAsia="Times New Roman" w:cs="Tahoma"/>
          <w:bCs/>
          <w:iCs/>
          <w:color w:val="auto"/>
        </w:rPr>
        <w:t>En términos de lo expuesto, la documentación y aquellos datos que se consideren confidenciales, serán una limitante del derecho de acceso a la información, siempre y cuando:</w:t>
      </w:r>
    </w:p>
    <w:p w14:paraId="50BBDFF2" w14:textId="77777777" w:rsidR="008449FA" w:rsidRPr="008449FA" w:rsidRDefault="008449FA" w:rsidP="00D70FB2">
      <w:pPr>
        <w:spacing w:after="0" w:line="360" w:lineRule="auto"/>
        <w:contextualSpacing/>
        <w:rPr>
          <w:rFonts w:eastAsia="Times New Roman" w:cs="Tahoma"/>
          <w:bCs/>
          <w:iCs/>
          <w:color w:val="auto"/>
        </w:rPr>
      </w:pPr>
    </w:p>
    <w:p w14:paraId="528B15BD" w14:textId="77777777" w:rsidR="008449FA" w:rsidRPr="008449FA" w:rsidRDefault="008449FA" w:rsidP="00D70FB2">
      <w:pPr>
        <w:numPr>
          <w:ilvl w:val="0"/>
          <w:numId w:val="22"/>
        </w:numPr>
        <w:spacing w:after="0" w:line="360" w:lineRule="auto"/>
        <w:contextualSpacing/>
        <w:rPr>
          <w:rFonts w:eastAsia="Times New Roman" w:cs="Tahoma"/>
          <w:bCs/>
          <w:iCs/>
          <w:color w:val="auto"/>
        </w:rPr>
      </w:pPr>
      <w:r w:rsidRPr="008449FA">
        <w:rPr>
          <w:rFonts w:eastAsia="Times New Roman" w:cs="Tahoma"/>
          <w:bCs/>
          <w:iCs/>
          <w:color w:val="auto"/>
        </w:rPr>
        <w:t xml:space="preserve">Se trate de datos personales o información privada; esto es, información concerniente a una persona física o jurídico colectiva y que esta sea identificada o identificable. </w:t>
      </w:r>
    </w:p>
    <w:p w14:paraId="3ECFF37B" w14:textId="77777777" w:rsidR="008449FA" w:rsidRPr="008449FA" w:rsidRDefault="008449FA" w:rsidP="00D70FB2">
      <w:pPr>
        <w:numPr>
          <w:ilvl w:val="0"/>
          <w:numId w:val="22"/>
        </w:numPr>
        <w:spacing w:after="0" w:line="360" w:lineRule="auto"/>
        <w:contextualSpacing/>
        <w:rPr>
          <w:rFonts w:eastAsia="Times New Roman" w:cs="Tahoma"/>
          <w:bCs/>
          <w:iCs/>
          <w:color w:val="auto"/>
        </w:rPr>
      </w:pPr>
      <w:r w:rsidRPr="008449FA">
        <w:rPr>
          <w:rFonts w:eastAsia="Times New Roman" w:cs="Tahoma"/>
          <w:bCs/>
          <w:iCs/>
          <w:color w:val="auto"/>
        </w:rPr>
        <w:t xml:space="preserve">Para la difusión de los datos, se requiera el consentimiento del titular. </w:t>
      </w:r>
    </w:p>
    <w:p w14:paraId="14DD1497" w14:textId="77777777" w:rsidR="006A42EE" w:rsidRDefault="006A42EE" w:rsidP="00D70FB2">
      <w:pPr>
        <w:spacing w:after="0" w:line="360" w:lineRule="auto"/>
        <w:contextualSpacing/>
        <w:rPr>
          <w:rFonts w:eastAsia="Times New Roman" w:cs="Tahoma"/>
          <w:bCs/>
          <w:iCs/>
          <w:color w:val="auto"/>
        </w:rPr>
      </w:pPr>
    </w:p>
    <w:p w14:paraId="405C0806" w14:textId="2355279A" w:rsidR="008449FA" w:rsidRPr="008449FA" w:rsidRDefault="008449FA" w:rsidP="00D70FB2">
      <w:pPr>
        <w:spacing w:after="0" w:line="360" w:lineRule="auto"/>
        <w:contextualSpacing/>
        <w:rPr>
          <w:rFonts w:eastAsia="Times New Roman" w:cs="Tahoma"/>
          <w:bCs/>
          <w:iCs/>
          <w:color w:val="auto"/>
        </w:rPr>
      </w:pPr>
      <w:r w:rsidRPr="008449FA">
        <w:rPr>
          <w:rFonts w:eastAsia="Times New Roman" w:cs="Tahoma"/>
          <w:bCs/>
          <w:i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C313355" w14:textId="77777777" w:rsidR="00E6531B" w:rsidRPr="008449FA" w:rsidRDefault="00E6531B" w:rsidP="00D70FB2">
      <w:pPr>
        <w:spacing w:after="0" w:line="360" w:lineRule="auto"/>
        <w:rPr>
          <w:rFonts w:eastAsia="Calibri" w:cs="Tahoma"/>
          <w:color w:val="auto"/>
          <w:szCs w:val="20"/>
          <w:lang w:eastAsia="es-ES"/>
        </w:rPr>
      </w:pPr>
    </w:p>
    <w:p w14:paraId="1609733B" w14:textId="77777777" w:rsidR="008449FA" w:rsidRPr="00EF5A0F" w:rsidRDefault="008449FA" w:rsidP="00D70FB2">
      <w:pPr>
        <w:spacing w:after="0" w:line="360" w:lineRule="auto"/>
        <w:contextualSpacing/>
        <w:rPr>
          <w:rFonts w:eastAsia="Times New Roman" w:cs="Tahoma"/>
          <w:bCs/>
          <w:iCs/>
          <w:color w:val="auto"/>
        </w:rPr>
      </w:pPr>
      <w:r w:rsidRPr="00EF5A0F">
        <w:rPr>
          <w:rFonts w:eastAsia="Times New Roman" w:cs="Tahoma"/>
          <w:bCs/>
          <w:lang w:val="es-ES"/>
        </w:rPr>
        <w:t xml:space="preserve">Al respecto, resulta procedente analizar si dichos datos son públicos o privados; en principio, cabe mencionar que el artículo 6°, Apartado A), fracción II, de la Constitución Política de los Estados Unidos Mexicanos, prevé que la información que se refiere a la vida privada y los datos </w:t>
      </w:r>
      <w:r w:rsidRPr="00EF5A0F">
        <w:rPr>
          <w:rFonts w:eastAsia="Times New Roman" w:cs="Tahoma"/>
          <w:bCs/>
          <w:lang w:val="es-ES"/>
        </w:rPr>
        <w:lastRenderedPageBreak/>
        <w:t>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w:t>
      </w:r>
      <w:r w:rsidRPr="00EF5A0F">
        <w:rPr>
          <w:rFonts w:eastAsia="Times New Roman" w:cs="Tahoma"/>
          <w:bCs/>
          <w:iCs/>
          <w:color w:val="auto"/>
        </w:rPr>
        <w:t xml:space="preserve"> rijan el tratamiento de datos, por razones de seguridad nacional, disposiciones de orden público, seguridad y salud públicas o para proteger los derechos de terceros.</w:t>
      </w:r>
    </w:p>
    <w:p w14:paraId="039657C2" w14:textId="77777777" w:rsidR="008449FA" w:rsidRPr="00EF5A0F" w:rsidRDefault="008449FA" w:rsidP="00D70FB2">
      <w:pPr>
        <w:tabs>
          <w:tab w:val="left" w:pos="4962"/>
        </w:tabs>
        <w:spacing w:after="0" w:line="360" w:lineRule="auto"/>
        <w:contextualSpacing/>
        <w:rPr>
          <w:rFonts w:eastAsia="Times New Roman" w:cs="Tahoma"/>
          <w:bCs/>
        </w:rPr>
      </w:pPr>
    </w:p>
    <w:p w14:paraId="39B15F3B" w14:textId="77777777" w:rsidR="008449FA" w:rsidRPr="00EF5A0F" w:rsidRDefault="008449FA" w:rsidP="00D70FB2">
      <w:pPr>
        <w:spacing w:after="0" w:line="360" w:lineRule="auto"/>
        <w:contextualSpacing/>
        <w:rPr>
          <w:rFonts w:eastAsia="Times New Roman" w:cs="Tahoma"/>
          <w:bCs/>
          <w:iCs/>
          <w:color w:val="auto"/>
        </w:rPr>
      </w:pPr>
      <w:r w:rsidRPr="00EF5A0F">
        <w:rPr>
          <w:rFonts w:eastAsia="Times New Roman" w:cs="Tahoma"/>
          <w:bCs/>
          <w:iCs/>
          <w:color w:val="auto"/>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49F2549" w14:textId="77777777" w:rsidR="008449FA" w:rsidRPr="00EF5A0F" w:rsidRDefault="008449FA" w:rsidP="00D70FB2">
      <w:pPr>
        <w:tabs>
          <w:tab w:val="left" w:pos="2145"/>
        </w:tabs>
        <w:spacing w:after="0" w:line="360" w:lineRule="auto"/>
        <w:contextualSpacing/>
        <w:rPr>
          <w:rFonts w:eastAsia="Times New Roman" w:cs="Tahoma"/>
          <w:bCs/>
          <w:iCs/>
          <w:color w:val="auto"/>
        </w:rPr>
      </w:pPr>
      <w:r w:rsidRPr="00EF5A0F">
        <w:rPr>
          <w:rFonts w:eastAsia="Times New Roman" w:cs="Tahoma"/>
          <w:bCs/>
          <w:iCs/>
          <w:color w:val="auto"/>
        </w:rPr>
        <w:tab/>
      </w:r>
    </w:p>
    <w:p w14:paraId="48664CF7" w14:textId="77777777" w:rsidR="008449FA" w:rsidRPr="00EF5A0F" w:rsidRDefault="008449FA" w:rsidP="00D70FB2">
      <w:pPr>
        <w:spacing w:after="0" w:line="360" w:lineRule="auto"/>
        <w:contextualSpacing/>
        <w:rPr>
          <w:rFonts w:eastAsia="Times New Roman" w:cs="Tahoma"/>
          <w:bCs/>
          <w:iCs/>
          <w:color w:val="auto"/>
        </w:rPr>
      </w:pPr>
      <w:r w:rsidRPr="00EF5A0F">
        <w:rPr>
          <w:rFonts w:eastAsia="Times New Roman" w:cs="Tahoma"/>
          <w:bCs/>
          <w:iCs/>
          <w:color w:val="auto"/>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7A38BB4" w14:textId="77777777" w:rsidR="008449FA" w:rsidRPr="00EF5A0F" w:rsidRDefault="008449FA" w:rsidP="00D70FB2">
      <w:pPr>
        <w:spacing w:after="0" w:line="360" w:lineRule="auto"/>
        <w:contextualSpacing/>
        <w:rPr>
          <w:rFonts w:eastAsia="Times New Roman" w:cs="Tahoma"/>
          <w:bCs/>
          <w:iCs/>
          <w:color w:val="auto"/>
        </w:rPr>
      </w:pPr>
    </w:p>
    <w:p w14:paraId="78334869" w14:textId="77777777" w:rsidR="008449FA" w:rsidRPr="00EF5A0F" w:rsidRDefault="008449FA" w:rsidP="00D70FB2">
      <w:pPr>
        <w:spacing w:after="0" w:line="360" w:lineRule="auto"/>
        <w:contextualSpacing/>
        <w:rPr>
          <w:rFonts w:eastAsia="Times New Roman" w:cs="Tahoma"/>
          <w:bCs/>
          <w:iCs/>
          <w:color w:val="auto"/>
        </w:rPr>
      </w:pPr>
      <w:r w:rsidRPr="00EF5A0F">
        <w:rPr>
          <w:rFonts w:eastAsia="Times New Roman" w:cs="Tahoma"/>
          <w:bCs/>
          <w:iCs/>
          <w:color w:val="auto"/>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26DE40C" w14:textId="77777777" w:rsidR="008449FA" w:rsidRPr="00EF5A0F" w:rsidRDefault="008449FA" w:rsidP="00D70FB2">
      <w:pPr>
        <w:spacing w:after="0" w:line="360" w:lineRule="auto"/>
        <w:contextualSpacing/>
        <w:rPr>
          <w:rFonts w:eastAsia="Times New Roman" w:cs="Tahoma"/>
          <w:bCs/>
          <w:iCs/>
          <w:color w:val="auto"/>
        </w:rPr>
      </w:pPr>
    </w:p>
    <w:p w14:paraId="2CD27C99" w14:textId="77777777" w:rsidR="008449FA" w:rsidRPr="00EF5A0F" w:rsidRDefault="008449FA" w:rsidP="00D70FB2">
      <w:pPr>
        <w:spacing w:after="0" w:line="360" w:lineRule="auto"/>
        <w:contextualSpacing/>
        <w:rPr>
          <w:rFonts w:eastAsia="Times New Roman" w:cs="Tahoma"/>
          <w:bCs/>
          <w:iCs/>
          <w:color w:val="auto"/>
        </w:rPr>
      </w:pPr>
      <w:r w:rsidRPr="00EF5A0F">
        <w:rPr>
          <w:rFonts w:eastAsia="Times New Roman" w:cs="Tahoma"/>
          <w:bCs/>
          <w:iCs/>
          <w:color w:val="auto"/>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202C410" w14:textId="77777777" w:rsidR="008449FA" w:rsidRPr="00EF5A0F" w:rsidRDefault="008449FA" w:rsidP="00D70FB2">
      <w:pPr>
        <w:spacing w:after="0" w:line="360" w:lineRule="auto"/>
        <w:contextualSpacing/>
        <w:rPr>
          <w:rFonts w:eastAsia="Times New Roman" w:cs="Tahoma"/>
          <w:bCs/>
          <w:iCs/>
          <w:color w:val="auto"/>
        </w:rPr>
      </w:pPr>
    </w:p>
    <w:p w14:paraId="5F28626B" w14:textId="77777777" w:rsidR="008449FA" w:rsidRPr="00EF5A0F" w:rsidRDefault="008449FA" w:rsidP="00D70FB2">
      <w:pPr>
        <w:spacing w:after="0" w:line="360" w:lineRule="auto"/>
        <w:contextualSpacing/>
        <w:rPr>
          <w:rFonts w:eastAsia="Times New Roman" w:cs="Tahoma"/>
          <w:bCs/>
          <w:iCs/>
          <w:color w:val="auto"/>
        </w:rPr>
      </w:pPr>
      <w:r w:rsidRPr="00EF5A0F">
        <w:rPr>
          <w:rFonts w:eastAsia="Times New Roman" w:cs="Tahoma"/>
          <w:bCs/>
          <w:iCs/>
          <w:color w:val="auto"/>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B547D16" w14:textId="77777777" w:rsidR="008449FA" w:rsidRPr="00EF5A0F" w:rsidRDefault="008449FA" w:rsidP="00D70FB2">
      <w:pPr>
        <w:spacing w:after="0" w:line="360" w:lineRule="auto"/>
        <w:contextualSpacing/>
        <w:rPr>
          <w:rFonts w:eastAsia="Times New Roman" w:cs="Tahoma"/>
          <w:bCs/>
          <w:iCs/>
          <w:color w:val="auto"/>
        </w:rPr>
      </w:pPr>
    </w:p>
    <w:p w14:paraId="634F8324" w14:textId="77777777" w:rsidR="008449FA" w:rsidRPr="00EF5A0F" w:rsidRDefault="008449FA" w:rsidP="00D70FB2">
      <w:pPr>
        <w:spacing w:after="0" w:line="360" w:lineRule="auto"/>
        <w:contextualSpacing/>
        <w:rPr>
          <w:rFonts w:eastAsia="Times New Roman" w:cs="Tahoma"/>
          <w:bCs/>
          <w:iCs/>
          <w:color w:val="auto"/>
        </w:rPr>
      </w:pPr>
      <w:r w:rsidRPr="00EF5A0F">
        <w:rPr>
          <w:rFonts w:eastAsia="Times New Roman" w:cs="Tahoma"/>
          <w:bCs/>
          <w:iCs/>
          <w:color w:val="auto"/>
        </w:rPr>
        <w:t>En términos de lo expuesto, la documentación y aquellos datos que se consideren confidenciales, serán una limitante del derecho de acceso a la información, siempre y cuando:</w:t>
      </w:r>
    </w:p>
    <w:p w14:paraId="7C66E739" w14:textId="77777777" w:rsidR="008449FA" w:rsidRPr="00EF5A0F" w:rsidRDefault="008449FA" w:rsidP="00D70FB2">
      <w:pPr>
        <w:spacing w:after="0" w:line="360" w:lineRule="auto"/>
        <w:contextualSpacing/>
        <w:rPr>
          <w:rFonts w:eastAsia="Times New Roman" w:cs="Tahoma"/>
          <w:bCs/>
          <w:iCs/>
          <w:color w:val="auto"/>
        </w:rPr>
      </w:pPr>
    </w:p>
    <w:p w14:paraId="12C16C2C" w14:textId="77777777" w:rsidR="008449FA" w:rsidRPr="00EF5A0F" w:rsidRDefault="008449FA" w:rsidP="00D70FB2">
      <w:pPr>
        <w:numPr>
          <w:ilvl w:val="0"/>
          <w:numId w:val="33"/>
        </w:numPr>
        <w:spacing w:after="0" w:line="360" w:lineRule="auto"/>
        <w:contextualSpacing/>
        <w:rPr>
          <w:rFonts w:eastAsia="Times New Roman" w:cs="Tahoma"/>
          <w:bCs/>
          <w:iCs/>
          <w:color w:val="auto"/>
        </w:rPr>
      </w:pPr>
      <w:r w:rsidRPr="00EF5A0F">
        <w:rPr>
          <w:rFonts w:eastAsia="Times New Roman" w:cs="Tahoma"/>
          <w:bCs/>
          <w:iCs/>
          <w:color w:val="auto"/>
        </w:rPr>
        <w:t xml:space="preserve">Se trate de datos personales o información privada; esto es, información concerniente a una persona física o jurídico colectiva y que esta sea identificada o identificable. </w:t>
      </w:r>
    </w:p>
    <w:p w14:paraId="69DF3FE6" w14:textId="77777777" w:rsidR="008449FA" w:rsidRPr="00EF5A0F" w:rsidRDefault="008449FA" w:rsidP="00D70FB2">
      <w:pPr>
        <w:numPr>
          <w:ilvl w:val="0"/>
          <w:numId w:val="33"/>
        </w:numPr>
        <w:spacing w:after="0" w:line="360" w:lineRule="auto"/>
        <w:contextualSpacing/>
        <w:rPr>
          <w:rFonts w:eastAsia="Times New Roman" w:cs="Tahoma"/>
          <w:bCs/>
          <w:iCs/>
          <w:color w:val="auto"/>
        </w:rPr>
      </w:pPr>
      <w:r w:rsidRPr="00EF5A0F">
        <w:rPr>
          <w:rFonts w:eastAsia="Times New Roman" w:cs="Tahoma"/>
          <w:bCs/>
          <w:iCs/>
          <w:color w:val="auto"/>
        </w:rPr>
        <w:t xml:space="preserve">Para la difusión de los datos, se requiera el consentimiento del titular. </w:t>
      </w:r>
    </w:p>
    <w:p w14:paraId="34A340AF" w14:textId="77777777" w:rsidR="008449FA" w:rsidRPr="00EF5A0F" w:rsidRDefault="008449FA" w:rsidP="00D70FB2">
      <w:pPr>
        <w:spacing w:after="0" w:line="360" w:lineRule="auto"/>
        <w:contextualSpacing/>
        <w:rPr>
          <w:rFonts w:eastAsia="Times New Roman" w:cs="Tahoma"/>
          <w:bCs/>
          <w:iCs/>
          <w:color w:val="auto"/>
        </w:rPr>
      </w:pPr>
    </w:p>
    <w:p w14:paraId="75F54327" w14:textId="77777777" w:rsidR="008449FA" w:rsidRPr="00EF5A0F" w:rsidRDefault="008449FA" w:rsidP="00D70FB2">
      <w:pPr>
        <w:spacing w:after="0" w:line="360" w:lineRule="auto"/>
        <w:contextualSpacing/>
        <w:rPr>
          <w:rFonts w:eastAsia="Times New Roman" w:cs="Tahoma"/>
          <w:bCs/>
          <w:iCs/>
          <w:color w:val="auto"/>
        </w:rPr>
      </w:pPr>
      <w:r w:rsidRPr="00EF5A0F">
        <w:rPr>
          <w:rFonts w:eastAsia="Times New Roman" w:cs="Tahoma"/>
          <w:bCs/>
          <w:i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441FFB5" w14:textId="77777777" w:rsidR="00412A97" w:rsidRPr="001570EC" w:rsidRDefault="00412A97" w:rsidP="00D70FB2">
      <w:pPr>
        <w:spacing w:after="0" w:line="360" w:lineRule="auto"/>
        <w:rPr>
          <w:rFonts w:cs="Tahoma"/>
          <w:bCs/>
          <w:iCs/>
        </w:rPr>
      </w:pPr>
    </w:p>
    <w:p w14:paraId="6198A385" w14:textId="77777777" w:rsidR="008449FA" w:rsidRPr="008449FA" w:rsidRDefault="008449FA" w:rsidP="00D70FB2">
      <w:pPr>
        <w:numPr>
          <w:ilvl w:val="0"/>
          <w:numId w:val="29"/>
        </w:numPr>
        <w:spacing w:after="0" w:line="360" w:lineRule="auto"/>
        <w:contextualSpacing/>
        <w:rPr>
          <w:rFonts w:eastAsia="Times New Roman" w:cs="Tahoma"/>
          <w:b/>
          <w:bCs/>
          <w:iCs/>
          <w:color w:val="auto"/>
          <w:lang w:val="es-ES_tradnl"/>
        </w:rPr>
      </w:pPr>
      <w:r w:rsidRPr="008449FA">
        <w:rPr>
          <w:rFonts w:eastAsiaTheme="minorHAnsi" w:cs="Tahoma"/>
          <w:b/>
          <w:bCs/>
          <w:iCs/>
          <w:color w:val="auto"/>
        </w:rPr>
        <w:t>C</w:t>
      </w:r>
      <w:r w:rsidRPr="008449FA">
        <w:rPr>
          <w:rFonts w:eastAsiaTheme="minorHAnsi" w:cs="Tahoma"/>
          <w:b/>
          <w:bCs/>
          <w:iCs/>
          <w:color w:val="auto"/>
          <w:lang w:val="es-ES_tradnl"/>
        </w:rPr>
        <w:t>lave Única de Registro de Población (CURP)</w:t>
      </w:r>
    </w:p>
    <w:p w14:paraId="37C6194E" w14:textId="77777777" w:rsidR="008449FA" w:rsidRPr="008449FA" w:rsidRDefault="008449FA" w:rsidP="00D70FB2">
      <w:pPr>
        <w:spacing w:after="0" w:line="360" w:lineRule="auto"/>
        <w:rPr>
          <w:rFonts w:eastAsiaTheme="minorHAnsi" w:cs="Tahoma"/>
          <w:bCs/>
          <w:iCs/>
          <w:color w:val="auto"/>
        </w:rPr>
      </w:pPr>
    </w:p>
    <w:p w14:paraId="45C5A611"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A80C71F" w14:textId="77777777" w:rsidR="008449FA" w:rsidRPr="008449FA" w:rsidRDefault="008449FA" w:rsidP="00D70FB2">
      <w:pPr>
        <w:spacing w:after="0" w:line="360" w:lineRule="auto"/>
        <w:rPr>
          <w:rFonts w:eastAsiaTheme="minorHAnsi" w:cs="Tahoma"/>
          <w:bCs/>
          <w:iCs/>
          <w:color w:val="auto"/>
        </w:rPr>
      </w:pPr>
    </w:p>
    <w:p w14:paraId="4963CE26"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4E85223" w14:textId="77777777" w:rsidR="008449FA" w:rsidRPr="008449FA" w:rsidRDefault="008449FA" w:rsidP="00D70FB2">
      <w:pPr>
        <w:spacing w:after="0" w:line="360" w:lineRule="auto"/>
        <w:rPr>
          <w:rFonts w:eastAsiaTheme="minorHAnsi" w:cs="Tahoma"/>
          <w:bCs/>
          <w:iCs/>
          <w:color w:val="auto"/>
        </w:rPr>
      </w:pPr>
    </w:p>
    <w:p w14:paraId="2FA3C363" w14:textId="2528B464"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8449FA">
        <w:rPr>
          <w:rFonts w:eastAsiaTheme="minorHAnsi" w:cs="Tahoma"/>
          <w:b/>
          <w:bCs/>
          <w:iCs/>
          <w:color w:val="auto"/>
        </w:rPr>
        <w:t>se generan a partir de los datos contenidos en el documento probatorio de la identidad</w:t>
      </w:r>
      <w:r w:rsidRPr="008449FA">
        <w:rPr>
          <w:rFonts w:eastAsiaTheme="minorHAnsi" w:cs="Tahoma"/>
          <w:bCs/>
          <w:iCs/>
          <w:color w:val="auto"/>
        </w:rPr>
        <w:t xml:space="preserve"> </w:t>
      </w:r>
      <w:r w:rsidRPr="008449FA">
        <w:rPr>
          <w:rFonts w:eastAsiaTheme="minorHAnsi" w:cs="Tahoma"/>
          <w:b/>
          <w:bCs/>
          <w:iCs/>
          <w:color w:val="auto"/>
        </w:rPr>
        <w:t xml:space="preserve">del interesado </w:t>
      </w:r>
      <w:r w:rsidRPr="008449FA">
        <w:rPr>
          <w:rFonts w:eastAsiaTheme="minorHAnsi" w:cs="Tahoma"/>
          <w:bCs/>
          <w:iCs/>
          <w:color w:val="auto"/>
        </w:rPr>
        <w:t>(acta de nacimiento, carta de naturalización o documento migratorio) de la siguiente forma:</w:t>
      </w:r>
    </w:p>
    <w:p w14:paraId="388B690F" w14:textId="77777777" w:rsidR="008449FA" w:rsidRPr="008449FA" w:rsidRDefault="008449FA" w:rsidP="00D70FB2">
      <w:pPr>
        <w:spacing w:after="0" w:line="360" w:lineRule="auto"/>
        <w:rPr>
          <w:rFonts w:eastAsiaTheme="minorHAnsi" w:cs="Tahoma"/>
          <w:bCs/>
          <w:iCs/>
          <w:color w:val="auto"/>
        </w:rPr>
      </w:pPr>
    </w:p>
    <w:p w14:paraId="574A31D9" w14:textId="77777777" w:rsidR="008449FA" w:rsidRPr="008449FA" w:rsidRDefault="008449FA" w:rsidP="00D70FB2">
      <w:pPr>
        <w:numPr>
          <w:ilvl w:val="0"/>
          <w:numId w:val="34"/>
        </w:numPr>
        <w:spacing w:after="0" w:line="360" w:lineRule="auto"/>
        <w:rPr>
          <w:rFonts w:eastAsiaTheme="minorHAnsi" w:cs="Tahoma"/>
          <w:bCs/>
          <w:iCs/>
          <w:color w:val="auto"/>
        </w:rPr>
      </w:pPr>
      <w:r w:rsidRPr="008449FA">
        <w:rPr>
          <w:rFonts w:eastAsiaTheme="minorHAnsi" w:cs="Tahoma"/>
          <w:bCs/>
          <w:iCs/>
          <w:color w:val="auto"/>
        </w:rPr>
        <w:t>El primero y segundo apellidos, así como al nombre de pila;</w:t>
      </w:r>
    </w:p>
    <w:p w14:paraId="54674406" w14:textId="77777777" w:rsidR="008449FA" w:rsidRPr="008449FA" w:rsidRDefault="008449FA" w:rsidP="00D70FB2">
      <w:pPr>
        <w:numPr>
          <w:ilvl w:val="0"/>
          <w:numId w:val="34"/>
        </w:numPr>
        <w:spacing w:after="0" w:line="360" w:lineRule="auto"/>
        <w:rPr>
          <w:rFonts w:eastAsiaTheme="minorHAnsi" w:cs="Tahoma"/>
          <w:bCs/>
          <w:iCs/>
          <w:color w:val="auto"/>
        </w:rPr>
      </w:pPr>
      <w:r w:rsidRPr="008449FA">
        <w:rPr>
          <w:rFonts w:eastAsiaTheme="minorHAnsi" w:cs="Tahoma"/>
          <w:bCs/>
          <w:iCs/>
          <w:color w:val="auto"/>
        </w:rPr>
        <w:t>La fecha de nacimiento;</w:t>
      </w:r>
    </w:p>
    <w:p w14:paraId="18A96D21" w14:textId="77777777" w:rsidR="008449FA" w:rsidRPr="008449FA" w:rsidRDefault="008449FA" w:rsidP="00D70FB2">
      <w:pPr>
        <w:numPr>
          <w:ilvl w:val="0"/>
          <w:numId w:val="34"/>
        </w:numPr>
        <w:spacing w:after="0" w:line="360" w:lineRule="auto"/>
        <w:rPr>
          <w:rFonts w:eastAsiaTheme="minorHAnsi" w:cs="Tahoma"/>
          <w:bCs/>
          <w:iCs/>
          <w:color w:val="auto"/>
        </w:rPr>
      </w:pPr>
      <w:r w:rsidRPr="008449FA">
        <w:rPr>
          <w:rFonts w:eastAsiaTheme="minorHAnsi" w:cs="Tahoma"/>
          <w:bCs/>
          <w:iCs/>
          <w:color w:val="auto"/>
        </w:rPr>
        <w:t>El sexo, y</w:t>
      </w:r>
    </w:p>
    <w:p w14:paraId="36CC4163" w14:textId="77777777" w:rsidR="008449FA" w:rsidRPr="008449FA" w:rsidRDefault="008449FA" w:rsidP="00D70FB2">
      <w:pPr>
        <w:numPr>
          <w:ilvl w:val="0"/>
          <w:numId w:val="34"/>
        </w:numPr>
        <w:spacing w:after="0" w:line="360" w:lineRule="auto"/>
        <w:rPr>
          <w:rFonts w:eastAsiaTheme="minorHAnsi" w:cs="Tahoma"/>
          <w:bCs/>
          <w:iCs/>
          <w:color w:val="auto"/>
        </w:rPr>
      </w:pPr>
      <w:r w:rsidRPr="008449FA">
        <w:rPr>
          <w:rFonts w:eastAsiaTheme="minorHAnsi" w:cs="Tahoma"/>
          <w:bCs/>
          <w:iCs/>
          <w:color w:val="auto"/>
        </w:rPr>
        <w:t>La entidad federativa de nacimiento.</w:t>
      </w:r>
    </w:p>
    <w:p w14:paraId="54F547DC" w14:textId="77777777" w:rsidR="008449FA" w:rsidRPr="008449FA" w:rsidRDefault="008449FA" w:rsidP="00D70FB2">
      <w:pPr>
        <w:spacing w:after="0" w:line="360" w:lineRule="auto"/>
        <w:rPr>
          <w:rFonts w:eastAsiaTheme="minorHAnsi" w:cs="Tahoma"/>
          <w:bCs/>
          <w:iCs/>
          <w:color w:val="auto"/>
        </w:rPr>
      </w:pPr>
    </w:p>
    <w:p w14:paraId="60D2950B"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Los dos últimos elementos de la Clave Única de Registro de Población evitan la duplicidad de la Clave y garantizan su correcta integración.</w:t>
      </w:r>
    </w:p>
    <w:p w14:paraId="09ACA3D6" w14:textId="77777777" w:rsidR="008449FA" w:rsidRPr="008449FA" w:rsidRDefault="008449FA" w:rsidP="00D70FB2">
      <w:pPr>
        <w:spacing w:after="0" w:line="360" w:lineRule="auto"/>
        <w:rPr>
          <w:rFonts w:eastAsiaTheme="minorHAnsi" w:cs="Tahoma"/>
          <w:bCs/>
          <w:iCs/>
          <w:color w:val="auto"/>
        </w:rPr>
      </w:pPr>
    </w:p>
    <w:p w14:paraId="3F15FE3E"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9C75E86" w14:textId="77777777" w:rsidR="008449FA" w:rsidRPr="008449FA" w:rsidRDefault="008449FA" w:rsidP="00D70FB2">
      <w:pPr>
        <w:spacing w:after="0" w:line="360" w:lineRule="auto"/>
        <w:rPr>
          <w:rFonts w:eastAsiaTheme="minorHAnsi" w:cs="Tahoma"/>
          <w:bCs/>
          <w:iCs/>
          <w:color w:val="auto"/>
        </w:rPr>
      </w:pPr>
    </w:p>
    <w:p w14:paraId="008217E5" w14:textId="6A03290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Situación que se robustece, con el </w:t>
      </w:r>
      <w:r w:rsidR="006A42EE">
        <w:rPr>
          <w:rFonts w:eastAsia="Calibri" w:cs="Tahoma"/>
          <w:bCs/>
          <w:iCs/>
          <w:color w:val="auto"/>
          <w:lang w:val="es-ES" w:eastAsia="en-US"/>
        </w:rPr>
        <w:t>Criterio Orientador</w:t>
      </w:r>
      <w:r w:rsidRPr="008449FA">
        <w:rPr>
          <w:rFonts w:eastAsia="Calibri" w:cs="Tahoma"/>
          <w:bCs/>
          <w:iCs/>
          <w:color w:val="auto"/>
          <w:lang w:val="es-ES" w:eastAsia="en-US"/>
        </w:rPr>
        <w:t xml:space="preserve">, de la Segunda Época, con número de registro </w:t>
      </w:r>
      <w:r w:rsidRPr="008449FA">
        <w:rPr>
          <w:rFonts w:eastAsia="Calibri" w:cs="Tahoma"/>
          <w:bCs/>
          <w:iCs/>
          <w:color w:val="auto"/>
          <w:lang w:eastAsia="en-US"/>
        </w:rPr>
        <w:t>SO/018/2017</w:t>
      </w:r>
      <w:r w:rsidRPr="008449FA">
        <w:rPr>
          <w:rFonts w:eastAsiaTheme="minorHAnsi" w:cs="Tahoma"/>
          <w:bCs/>
          <w:iCs/>
          <w:color w:val="auto"/>
        </w:rPr>
        <w:t xml:space="preserve">, emitido por </w:t>
      </w:r>
      <w:r w:rsidR="006A42EE">
        <w:rPr>
          <w:rFonts w:eastAsiaTheme="minorHAnsi" w:cs="Tahoma"/>
          <w:bCs/>
          <w:iCs/>
          <w:color w:val="auto"/>
        </w:rPr>
        <w:t>el entonces Instituto Nacional</w:t>
      </w:r>
      <w:r w:rsidRPr="008449FA">
        <w:rPr>
          <w:rFonts w:eastAsiaTheme="minorHAnsi" w:cs="Tahoma"/>
          <w:bCs/>
          <w:iCs/>
          <w:color w:val="auto"/>
        </w:rPr>
        <w:t xml:space="preserve"> de Transparencia, Acceso a la Información y Protección de Datos Personales, que establece lo siguiente:</w:t>
      </w:r>
    </w:p>
    <w:p w14:paraId="19DB5E2C" w14:textId="77777777" w:rsidR="008449FA" w:rsidRPr="008449FA" w:rsidRDefault="008449FA" w:rsidP="00D70FB2">
      <w:pPr>
        <w:spacing w:after="0" w:line="360" w:lineRule="auto"/>
        <w:rPr>
          <w:rFonts w:eastAsiaTheme="minorHAnsi" w:cs="Tahoma"/>
          <w:bCs/>
          <w:iCs/>
          <w:color w:val="auto"/>
        </w:rPr>
      </w:pPr>
    </w:p>
    <w:p w14:paraId="0FB87762" w14:textId="77777777" w:rsidR="008449FA" w:rsidRPr="008449FA" w:rsidRDefault="008449FA" w:rsidP="00D70FB2">
      <w:pPr>
        <w:spacing w:after="0" w:line="360" w:lineRule="auto"/>
        <w:ind w:left="567" w:right="567"/>
        <w:contextualSpacing/>
        <w:rPr>
          <w:rFonts w:eastAsiaTheme="minorHAnsi" w:cs="Tahoma"/>
          <w:bCs/>
          <w:i/>
          <w:iCs/>
          <w:color w:val="auto"/>
          <w:sz w:val="18"/>
          <w:szCs w:val="18"/>
        </w:rPr>
      </w:pPr>
      <w:r w:rsidRPr="008449FA">
        <w:rPr>
          <w:rFonts w:eastAsiaTheme="minorHAnsi" w:cs="Tahoma"/>
          <w:b/>
          <w:bCs/>
          <w:i/>
          <w:iCs/>
          <w:color w:val="auto"/>
          <w:sz w:val="20"/>
          <w:szCs w:val="20"/>
        </w:rPr>
        <w:t xml:space="preserve">“Clave Única de Registro de Población (CURP). </w:t>
      </w:r>
      <w:r w:rsidRPr="008449FA">
        <w:rPr>
          <w:rFonts w:eastAsiaTheme="minorHAnsi" w:cs="Tahoma"/>
          <w:bCs/>
          <w:i/>
          <w:iCs/>
          <w:color w:val="auto"/>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2C8AED3" w14:textId="77777777" w:rsidR="008449FA" w:rsidRPr="008449FA" w:rsidRDefault="008449FA" w:rsidP="00D70FB2">
      <w:pPr>
        <w:spacing w:after="0" w:line="360" w:lineRule="auto"/>
        <w:rPr>
          <w:rFonts w:eastAsiaTheme="minorHAnsi" w:cs="Tahoma"/>
          <w:bCs/>
          <w:i/>
          <w:iCs/>
          <w:color w:val="auto"/>
        </w:rPr>
      </w:pPr>
    </w:p>
    <w:p w14:paraId="57E7AA08" w14:textId="77777777" w:rsid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De acuerdo con lo anterior, resulta procedente la clasificación de </w:t>
      </w:r>
      <w:r w:rsidRPr="008449FA">
        <w:rPr>
          <w:rFonts w:eastAsiaTheme="minorHAnsi" w:cs="Tahoma"/>
          <w:b/>
          <w:bCs/>
          <w:iCs/>
          <w:color w:val="auto"/>
        </w:rPr>
        <w:t>la Clave Única de Registro de Población</w:t>
      </w:r>
      <w:r w:rsidRPr="008449FA">
        <w:rPr>
          <w:rFonts w:eastAsiaTheme="minorHAnsi" w:cs="Tahoma"/>
          <w:bCs/>
          <w:iCs/>
          <w:color w:val="auto"/>
        </w:rPr>
        <w:t xml:space="preserve">, por tratarse de un dato personal confidencial, en términos del artículo 143, fracción I, de la Ley de Transparencia y Acceso a la Información Pública del Estado de México y Municipios. </w:t>
      </w:r>
    </w:p>
    <w:p w14:paraId="09E87515" w14:textId="77777777" w:rsidR="001A6540" w:rsidRPr="008449FA" w:rsidRDefault="001A6540" w:rsidP="00D70FB2">
      <w:pPr>
        <w:spacing w:after="0" w:line="360" w:lineRule="auto"/>
        <w:rPr>
          <w:rFonts w:eastAsiaTheme="minorHAnsi" w:cs="Tahoma"/>
          <w:bCs/>
          <w:iCs/>
          <w:color w:val="auto"/>
        </w:rPr>
      </w:pPr>
    </w:p>
    <w:p w14:paraId="6D72E123" w14:textId="77777777" w:rsidR="008449FA" w:rsidRPr="008449FA" w:rsidRDefault="008449FA" w:rsidP="00D70FB2">
      <w:pPr>
        <w:numPr>
          <w:ilvl w:val="0"/>
          <w:numId w:val="29"/>
        </w:numPr>
        <w:spacing w:after="0" w:line="360" w:lineRule="auto"/>
        <w:contextualSpacing/>
        <w:rPr>
          <w:rFonts w:eastAsiaTheme="minorHAnsi" w:cs="Tahoma"/>
          <w:b/>
          <w:bCs/>
          <w:iCs/>
          <w:color w:val="auto"/>
          <w:lang w:val="es-ES_tradnl"/>
        </w:rPr>
      </w:pPr>
      <w:r w:rsidRPr="008449FA">
        <w:rPr>
          <w:rFonts w:eastAsiaTheme="minorHAnsi" w:cs="Tahoma"/>
          <w:b/>
          <w:bCs/>
          <w:iCs/>
          <w:color w:val="auto"/>
          <w:lang w:val="es-ES_tradnl"/>
        </w:rPr>
        <w:t>Registro Federal de Contribuyentes (RFC)</w:t>
      </w:r>
    </w:p>
    <w:p w14:paraId="6B33F758" w14:textId="77777777" w:rsidR="008449FA" w:rsidRPr="008449FA" w:rsidRDefault="008449FA" w:rsidP="00D70FB2">
      <w:pPr>
        <w:spacing w:after="0" w:line="360" w:lineRule="auto"/>
        <w:rPr>
          <w:rFonts w:eastAsiaTheme="minorHAnsi" w:cs="Tahoma"/>
          <w:bCs/>
          <w:iCs/>
          <w:color w:val="auto"/>
        </w:rPr>
      </w:pPr>
    </w:p>
    <w:p w14:paraId="43A4E015"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w:t>
      </w:r>
      <w:r w:rsidRPr="008449FA">
        <w:rPr>
          <w:rFonts w:eastAsiaTheme="minorHAnsi" w:cs="Tahoma"/>
          <w:bCs/>
          <w:iCs/>
          <w:color w:val="auto"/>
        </w:rPr>
        <w:lastRenderedPageBreak/>
        <w:t>clave que asigna este órgano desconcentrado de la Secretaría de Hacienda y Crédito Público, de acuerdo al artículo 27 del Código Fiscal de la Federación.</w:t>
      </w:r>
    </w:p>
    <w:p w14:paraId="27355BE0" w14:textId="77777777" w:rsidR="008449FA" w:rsidRPr="008449FA" w:rsidRDefault="008449FA" w:rsidP="00D70FB2">
      <w:pPr>
        <w:spacing w:after="0" w:line="360" w:lineRule="auto"/>
        <w:rPr>
          <w:rFonts w:eastAsiaTheme="minorHAnsi" w:cs="Tahoma"/>
          <w:bCs/>
          <w:iCs/>
          <w:color w:val="auto"/>
        </w:rPr>
      </w:pPr>
    </w:p>
    <w:p w14:paraId="45125679"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De acuerdo a lo establecido en el artículo en comento, esta clave se compone de trece caracteres alfanuméricos, con datos obtenidos de los apellidos, nombre(s), fecha de nacimiento del titular, más una </w:t>
      </w:r>
      <w:proofErr w:type="spellStart"/>
      <w:r w:rsidRPr="008449FA">
        <w:rPr>
          <w:rFonts w:eastAsiaTheme="minorHAnsi" w:cs="Tahoma"/>
          <w:bCs/>
          <w:iCs/>
          <w:color w:val="auto"/>
        </w:rPr>
        <w:t>homoclave</w:t>
      </w:r>
      <w:proofErr w:type="spellEnd"/>
      <w:r w:rsidRPr="008449FA">
        <w:rPr>
          <w:rFonts w:eastAsiaTheme="minorHAnsi" w:cs="Tahoma"/>
          <w:bCs/>
          <w:iCs/>
          <w:color w:val="auto"/>
        </w:rPr>
        <w:t xml:space="preserve"> que establece el sistema automático del Servicio de Administración Tributaria.</w:t>
      </w:r>
    </w:p>
    <w:p w14:paraId="6B8C3F57" w14:textId="77777777" w:rsidR="008449FA" w:rsidRPr="008449FA" w:rsidRDefault="008449FA" w:rsidP="00D70FB2">
      <w:pPr>
        <w:spacing w:after="0" w:line="360" w:lineRule="auto"/>
        <w:rPr>
          <w:rFonts w:eastAsiaTheme="minorHAnsi" w:cs="Tahoma"/>
          <w:bCs/>
          <w:iCs/>
          <w:color w:val="auto"/>
        </w:rPr>
      </w:pPr>
    </w:p>
    <w:p w14:paraId="7E66CF35"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92825F4" w14:textId="77777777" w:rsidR="008449FA" w:rsidRPr="008449FA" w:rsidRDefault="008449FA" w:rsidP="00D70FB2">
      <w:pPr>
        <w:spacing w:after="0" w:line="360" w:lineRule="auto"/>
        <w:rPr>
          <w:rFonts w:eastAsiaTheme="minorHAnsi" w:cs="Tahoma"/>
          <w:bCs/>
          <w:iCs/>
          <w:color w:val="auto"/>
        </w:rPr>
      </w:pPr>
    </w:p>
    <w:p w14:paraId="2444EBAB"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311B36D" w14:textId="77777777" w:rsidR="008449FA" w:rsidRPr="008449FA" w:rsidRDefault="008449FA" w:rsidP="00D70FB2">
      <w:pPr>
        <w:spacing w:after="0" w:line="360" w:lineRule="auto"/>
        <w:rPr>
          <w:rFonts w:eastAsiaTheme="minorHAnsi" w:cs="Tahoma"/>
          <w:bCs/>
          <w:iCs/>
          <w:color w:val="auto"/>
        </w:rPr>
      </w:pPr>
    </w:p>
    <w:p w14:paraId="591D07D5" w14:textId="2B819871"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Lo anterior, resulta congruente con el </w:t>
      </w:r>
      <w:r w:rsidR="006A42EE">
        <w:rPr>
          <w:rFonts w:eastAsia="Calibri" w:cs="Tahoma"/>
          <w:bCs/>
          <w:iCs/>
          <w:color w:val="auto"/>
          <w:lang w:val="es-ES" w:eastAsia="en-US"/>
        </w:rPr>
        <w:t>Criterio Orientador</w:t>
      </w:r>
      <w:r w:rsidRPr="008449FA">
        <w:rPr>
          <w:rFonts w:eastAsia="Calibri" w:cs="Tahoma"/>
          <w:bCs/>
          <w:iCs/>
          <w:color w:val="auto"/>
          <w:lang w:val="es-ES" w:eastAsia="en-US"/>
        </w:rPr>
        <w:t xml:space="preserve">, de la Segunda Época, con número de registro </w:t>
      </w:r>
      <w:r w:rsidRPr="008449FA">
        <w:rPr>
          <w:rFonts w:eastAsia="Calibri" w:cs="Tahoma"/>
          <w:bCs/>
          <w:iCs/>
          <w:color w:val="auto"/>
          <w:lang w:eastAsia="en-US"/>
        </w:rPr>
        <w:t xml:space="preserve">SO/019/2017, </w:t>
      </w:r>
      <w:r w:rsidRPr="008449FA">
        <w:rPr>
          <w:rFonts w:eastAsiaTheme="minorHAnsi" w:cs="Tahoma"/>
          <w:bCs/>
          <w:iCs/>
          <w:color w:val="auto"/>
        </w:rPr>
        <w:t xml:space="preserve">emitido por </w:t>
      </w:r>
      <w:r w:rsidR="006A42EE">
        <w:rPr>
          <w:rFonts w:eastAsiaTheme="minorHAnsi" w:cs="Tahoma"/>
          <w:bCs/>
          <w:iCs/>
          <w:color w:val="auto"/>
        </w:rPr>
        <w:t>el entonces Instituto Nacional</w:t>
      </w:r>
      <w:r w:rsidRPr="008449FA">
        <w:rPr>
          <w:rFonts w:eastAsiaTheme="minorHAnsi" w:cs="Tahoma"/>
          <w:bCs/>
          <w:iCs/>
          <w:color w:val="auto"/>
        </w:rPr>
        <w:t xml:space="preserve"> de Transparencia, Acceso a la Información y Protección de Datos Personales, en el cual se señala lo siguiente:</w:t>
      </w:r>
    </w:p>
    <w:p w14:paraId="49C248CD" w14:textId="77777777" w:rsidR="008449FA" w:rsidRPr="008449FA" w:rsidRDefault="008449FA" w:rsidP="00D70FB2">
      <w:pPr>
        <w:spacing w:after="0" w:line="360" w:lineRule="auto"/>
        <w:rPr>
          <w:rFonts w:eastAsiaTheme="minorHAnsi" w:cs="Tahoma"/>
          <w:bCs/>
          <w:iCs/>
          <w:color w:val="auto"/>
        </w:rPr>
      </w:pPr>
    </w:p>
    <w:p w14:paraId="3D6FC9D3" w14:textId="77777777" w:rsidR="008449FA" w:rsidRPr="008449FA" w:rsidRDefault="008449FA" w:rsidP="00D70FB2">
      <w:pPr>
        <w:spacing w:after="0" w:line="360" w:lineRule="auto"/>
        <w:ind w:left="567" w:right="567"/>
        <w:contextualSpacing/>
        <w:rPr>
          <w:rFonts w:eastAsiaTheme="minorHAnsi" w:cs="Tahoma"/>
          <w:bCs/>
          <w:i/>
          <w:iCs/>
          <w:color w:val="auto"/>
          <w:sz w:val="18"/>
          <w:szCs w:val="18"/>
        </w:rPr>
      </w:pPr>
      <w:r w:rsidRPr="008449FA">
        <w:rPr>
          <w:rFonts w:eastAsiaTheme="minorHAnsi" w:cs="Tahoma"/>
          <w:b/>
          <w:bCs/>
          <w:i/>
          <w:iCs/>
          <w:color w:val="auto"/>
          <w:sz w:val="20"/>
          <w:szCs w:val="20"/>
        </w:rPr>
        <w:t>“Registro Federal de Contribuyentes (RFC) de personas físicas.</w:t>
      </w:r>
      <w:r w:rsidRPr="008449FA">
        <w:rPr>
          <w:rFonts w:eastAsiaTheme="minorHAnsi" w:cs="Tahoma"/>
          <w:bCs/>
          <w:i/>
          <w:iCs/>
          <w:color w:val="auto"/>
          <w:sz w:val="20"/>
          <w:szCs w:val="20"/>
        </w:rPr>
        <w:t xml:space="preserve"> El RFC es una clave de carácter fiscal, única e irrepetible, que permite identificar al titular, su edad y fecha de nacimiento, por lo que es un dato personal de carácter confidencial.”</w:t>
      </w:r>
    </w:p>
    <w:p w14:paraId="049E65F8" w14:textId="77777777" w:rsidR="008449FA" w:rsidRPr="008449FA" w:rsidRDefault="008449FA" w:rsidP="00D70FB2">
      <w:pPr>
        <w:spacing w:after="0" w:line="360" w:lineRule="auto"/>
        <w:rPr>
          <w:rFonts w:eastAsiaTheme="minorHAnsi" w:cs="Tahoma"/>
          <w:bCs/>
          <w:iCs/>
          <w:color w:val="auto"/>
        </w:rPr>
      </w:pPr>
    </w:p>
    <w:p w14:paraId="4BBA850E"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D8F3923" w14:textId="77777777" w:rsidR="008449FA" w:rsidRPr="008449FA" w:rsidRDefault="008449FA" w:rsidP="00D70FB2">
      <w:pPr>
        <w:spacing w:after="0" w:line="360" w:lineRule="auto"/>
        <w:rPr>
          <w:rFonts w:eastAsiaTheme="minorHAnsi" w:cs="Tahoma"/>
          <w:bCs/>
          <w:iCs/>
          <w:color w:val="FF0000"/>
        </w:rPr>
      </w:pPr>
    </w:p>
    <w:p w14:paraId="1F559DFF" w14:textId="77777777" w:rsidR="008449FA" w:rsidRPr="008449FA" w:rsidRDefault="008449FA" w:rsidP="00D70FB2">
      <w:pPr>
        <w:numPr>
          <w:ilvl w:val="0"/>
          <w:numId w:val="29"/>
        </w:numPr>
        <w:spacing w:after="0" w:line="360" w:lineRule="auto"/>
        <w:contextualSpacing/>
        <w:rPr>
          <w:rFonts w:eastAsia="Times New Roman" w:cs="Tahoma"/>
          <w:b/>
          <w:bCs/>
          <w:iCs/>
          <w:color w:val="auto"/>
        </w:rPr>
      </w:pPr>
      <w:r w:rsidRPr="008449FA">
        <w:rPr>
          <w:rFonts w:eastAsiaTheme="minorHAnsi" w:cs="Tahoma"/>
          <w:b/>
          <w:bCs/>
          <w:iCs/>
          <w:color w:val="auto"/>
        </w:rPr>
        <w:t>Número de seguridad social del Instituto de Seguridad Social del Estado de México y Municipios.</w:t>
      </w:r>
    </w:p>
    <w:p w14:paraId="329B1176" w14:textId="77777777" w:rsidR="008449FA" w:rsidRPr="008449FA" w:rsidRDefault="008449FA" w:rsidP="00D70FB2">
      <w:pPr>
        <w:spacing w:after="0" w:line="360" w:lineRule="auto"/>
        <w:rPr>
          <w:rFonts w:eastAsiaTheme="minorHAnsi" w:cs="Tahoma"/>
          <w:b/>
          <w:bCs/>
          <w:iCs/>
          <w:color w:val="auto"/>
        </w:rPr>
      </w:pPr>
    </w:p>
    <w:p w14:paraId="01F99CD6"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0025D5C" w14:textId="77777777" w:rsidR="008449FA" w:rsidRPr="008449FA" w:rsidRDefault="008449FA" w:rsidP="00D70FB2">
      <w:pPr>
        <w:spacing w:after="0" w:line="360" w:lineRule="auto"/>
        <w:rPr>
          <w:rFonts w:eastAsiaTheme="minorHAnsi" w:cs="Tahoma"/>
          <w:bCs/>
          <w:iCs/>
          <w:color w:val="auto"/>
        </w:rPr>
      </w:pPr>
    </w:p>
    <w:p w14:paraId="55C4854A"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449FA">
        <w:rPr>
          <w:rFonts w:eastAsiaTheme="minorHAnsi" w:cs="Tahoma"/>
          <w:b/>
          <w:bCs/>
          <w:iCs/>
          <w:color w:val="auto"/>
        </w:rPr>
        <w:t>y se le asigna una clave para hacer identificable al trabajador con el objetivo de poder proporcionar los servicios que brinda el Instituto de Seguridad Social del Estado de México y Municipios.</w:t>
      </w:r>
    </w:p>
    <w:p w14:paraId="6F3A43D1" w14:textId="77777777" w:rsidR="008449FA" w:rsidRPr="008449FA" w:rsidRDefault="008449FA" w:rsidP="00D70FB2">
      <w:pPr>
        <w:spacing w:after="0" w:line="360" w:lineRule="auto"/>
        <w:rPr>
          <w:rFonts w:eastAsiaTheme="minorHAnsi" w:cs="Tahoma"/>
          <w:bCs/>
          <w:iCs/>
          <w:color w:val="auto"/>
        </w:rPr>
      </w:pPr>
    </w:p>
    <w:p w14:paraId="2948A442"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2D25137" w14:textId="77777777" w:rsidR="008449FA" w:rsidRPr="008449FA" w:rsidRDefault="008449FA" w:rsidP="00D70FB2">
      <w:pPr>
        <w:spacing w:after="0" w:line="360" w:lineRule="auto"/>
        <w:rPr>
          <w:rFonts w:eastAsiaTheme="minorHAnsi" w:cs="Tahoma"/>
          <w:bCs/>
          <w:iCs/>
          <w:color w:val="auto"/>
        </w:rPr>
      </w:pPr>
    </w:p>
    <w:p w14:paraId="398291A2" w14:textId="77777777" w:rsidR="008449FA" w:rsidRPr="008449FA" w:rsidRDefault="008449FA" w:rsidP="00D70FB2">
      <w:pPr>
        <w:spacing w:after="0" w:line="360" w:lineRule="auto"/>
        <w:rPr>
          <w:rFonts w:eastAsiaTheme="minorHAnsi" w:cs="Tahoma"/>
          <w:bCs/>
          <w:iCs/>
          <w:color w:val="auto"/>
        </w:rPr>
      </w:pPr>
      <w:r w:rsidRPr="008449FA">
        <w:rPr>
          <w:rFonts w:eastAsiaTheme="minorHAnsi" w:cs="Tahoma"/>
          <w:bCs/>
          <w:iCs/>
          <w:color w:val="auto"/>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7D27FD5" w14:textId="77777777" w:rsidR="00412A97" w:rsidRDefault="00412A97" w:rsidP="00D70FB2">
      <w:pPr>
        <w:spacing w:after="0" w:line="360" w:lineRule="auto"/>
        <w:rPr>
          <w:rFonts w:cs="Tahoma"/>
          <w:b/>
        </w:rPr>
      </w:pPr>
    </w:p>
    <w:p w14:paraId="120D08FB" w14:textId="77777777" w:rsidR="00321E72" w:rsidRPr="00321E72" w:rsidRDefault="00321E72" w:rsidP="00D70FB2">
      <w:pPr>
        <w:numPr>
          <w:ilvl w:val="0"/>
          <w:numId w:val="35"/>
        </w:numPr>
        <w:spacing w:after="0" w:line="360" w:lineRule="auto"/>
        <w:jc w:val="left"/>
        <w:rPr>
          <w:rFonts w:eastAsia="Calibri" w:cs="Times New Roman"/>
          <w:b/>
          <w:color w:val="000000"/>
          <w:lang w:eastAsia="en-US"/>
        </w:rPr>
      </w:pPr>
      <w:r w:rsidRPr="00321E72">
        <w:rPr>
          <w:rFonts w:eastAsia="Calibri" w:cs="Times New Roman"/>
          <w:b/>
          <w:color w:val="000000"/>
          <w:lang w:eastAsia="en-US"/>
        </w:rPr>
        <w:t>Deducciones personales</w:t>
      </w:r>
    </w:p>
    <w:p w14:paraId="191E433A" w14:textId="77777777" w:rsidR="00321E72" w:rsidRPr="00321E72" w:rsidRDefault="00321E72" w:rsidP="00D70FB2">
      <w:pPr>
        <w:spacing w:after="0" w:line="360" w:lineRule="auto"/>
        <w:ind w:left="720"/>
        <w:rPr>
          <w:rFonts w:eastAsia="Calibri" w:cs="Times New Roman"/>
          <w:b/>
          <w:color w:val="000000"/>
          <w:lang w:eastAsia="en-US"/>
        </w:rPr>
      </w:pPr>
    </w:p>
    <w:p w14:paraId="3905CAD5" w14:textId="77777777" w:rsidR="00321E72" w:rsidRPr="00321E72" w:rsidRDefault="00321E72" w:rsidP="00D70FB2">
      <w:pPr>
        <w:spacing w:after="0" w:line="360" w:lineRule="auto"/>
        <w:rPr>
          <w:rFonts w:eastAsia="Calibri" w:cs="Times New Roman"/>
          <w:color w:val="000000"/>
          <w:lang w:eastAsia="en-US"/>
        </w:rPr>
      </w:pPr>
      <w:r w:rsidRPr="00321E72">
        <w:rPr>
          <w:rFonts w:eastAsia="Calibri" w:cs="Times New Roman"/>
          <w:color w:val="000000"/>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2E432126" w14:textId="77777777" w:rsidR="00321E72" w:rsidRDefault="00321E72" w:rsidP="00D70FB2">
      <w:pPr>
        <w:spacing w:after="0" w:line="360" w:lineRule="auto"/>
        <w:rPr>
          <w:rFonts w:eastAsia="Calibri" w:cs="Times New Roman"/>
          <w:color w:val="000000"/>
          <w:lang w:eastAsia="en-US"/>
        </w:rPr>
      </w:pPr>
    </w:p>
    <w:p w14:paraId="605B8B7D" w14:textId="77777777" w:rsidR="00321E72" w:rsidRPr="00321E72" w:rsidRDefault="00321E72" w:rsidP="00D70FB2">
      <w:pPr>
        <w:spacing w:after="0" w:line="360" w:lineRule="auto"/>
        <w:rPr>
          <w:rFonts w:eastAsia="Calibri" w:cs="Times New Roman"/>
          <w:color w:val="000000"/>
          <w:lang w:eastAsia="en-US"/>
        </w:rPr>
      </w:pPr>
      <w:r w:rsidRPr="00321E72">
        <w:rPr>
          <w:rFonts w:eastAsia="Calibri" w:cs="Times New Roman"/>
          <w:color w:val="000000"/>
          <w:lang w:eastAsia="en-US"/>
        </w:rPr>
        <w:t xml:space="preserve">Asimismo, hay otras que se generan con motivo de una sentencia judicial, como es la pensión alimenticia que periódicamente se retira de la cuenta de un empleado, a efecto de que sea entregado a un tercero.  </w:t>
      </w:r>
    </w:p>
    <w:p w14:paraId="33032EB3" w14:textId="77777777" w:rsidR="00321E72" w:rsidRPr="00321E72" w:rsidRDefault="00321E72" w:rsidP="00D70FB2">
      <w:pPr>
        <w:spacing w:after="0" w:line="360" w:lineRule="auto"/>
        <w:rPr>
          <w:rFonts w:eastAsia="Calibri" w:cs="Times New Roman"/>
          <w:color w:val="000000"/>
          <w:lang w:eastAsia="en-US"/>
        </w:rPr>
      </w:pPr>
    </w:p>
    <w:p w14:paraId="1C235F46" w14:textId="77777777" w:rsidR="00321E72" w:rsidRPr="00321E72" w:rsidRDefault="00321E72" w:rsidP="00D70FB2">
      <w:pPr>
        <w:spacing w:after="0" w:line="360" w:lineRule="auto"/>
        <w:rPr>
          <w:rFonts w:eastAsia="Calibri" w:cs="Times New Roman"/>
          <w:color w:val="000000"/>
          <w:lang w:eastAsia="en-US"/>
        </w:rPr>
      </w:pPr>
      <w:r w:rsidRPr="00321E72">
        <w:rPr>
          <w:rFonts w:eastAsia="Calibri" w:cs="Times New Roman"/>
          <w:color w:val="000000"/>
          <w:lang w:eastAsia="en-US"/>
        </w:rPr>
        <w:t xml:space="preserve">En consecuencia, este tipo de deducciones son fruto de decisiones que impactan en el patrimonio de un servidor público con la finalidad de obtener un beneficio conforme a la </w:t>
      </w:r>
      <w:r w:rsidRPr="00321E72">
        <w:rPr>
          <w:rFonts w:eastAsia="Calibri" w:cs="Times New Roman"/>
          <w:color w:val="000000"/>
          <w:lang w:eastAsia="en-US"/>
        </w:rPr>
        <w:lastRenderedPageBreak/>
        <w:t xml:space="preserve">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40AB688" w14:textId="77777777" w:rsidR="00321E72" w:rsidRPr="00321E72" w:rsidRDefault="00321E72" w:rsidP="00D70FB2">
      <w:pPr>
        <w:spacing w:after="0" w:line="360" w:lineRule="auto"/>
        <w:rPr>
          <w:rFonts w:eastAsia="Calibri" w:cs="Times New Roman"/>
          <w:color w:val="000000"/>
          <w:lang w:eastAsia="en-US"/>
        </w:rPr>
      </w:pPr>
    </w:p>
    <w:p w14:paraId="7A09386C" w14:textId="20815328" w:rsidR="00321E72" w:rsidRPr="00321E72" w:rsidRDefault="00321E72" w:rsidP="00D70FB2">
      <w:pPr>
        <w:spacing w:after="0" w:line="360" w:lineRule="auto"/>
        <w:rPr>
          <w:rFonts w:eastAsia="Calibri" w:cs="Times New Roman"/>
          <w:b/>
          <w:bCs/>
          <w:color w:val="000000"/>
          <w:lang w:eastAsia="en-US"/>
        </w:rPr>
      </w:pPr>
      <w:r w:rsidRPr="00321E72">
        <w:rPr>
          <w:rFonts w:eastAsia="Calibri" w:cs="Times New Roman"/>
          <w:color w:val="000000"/>
          <w:lang w:eastAsia="en-US"/>
        </w:rPr>
        <w:t>Así, dichas deducciones reflejan el destino que un servidor público da a su patrimonio y, por lo tanto, resulta procedente clasificar el monto y concepto de las deducciones personales, en términos del artículo 143, fracción I, de la Ley de Transparencia y Acceso a la Información Pública del Estado de México y Municipios</w:t>
      </w:r>
      <w:r>
        <w:rPr>
          <w:rFonts w:eastAsia="Calibri" w:cs="Times New Roman"/>
          <w:color w:val="000000"/>
          <w:lang w:eastAsia="en-US"/>
        </w:rPr>
        <w:t>.</w:t>
      </w:r>
    </w:p>
    <w:p w14:paraId="7C8816DD" w14:textId="77777777" w:rsidR="008449FA" w:rsidRPr="001570EC" w:rsidRDefault="008449FA" w:rsidP="00D70FB2">
      <w:pPr>
        <w:spacing w:after="0" w:line="360" w:lineRule="auto"/>
        <w:rPr>
          <w:rFonts w:cs="Tahoma"/>
          <w:b/>
        </w:rPr>
      </w:pPr>
    </w:p>
    <w:p w14:paraId="7F30E80B" w14:textId="77777777" w:rsidR="00524B08" w:rsidRDefault="00524B08" w:rsidP="00D70FB2">
      <w:pPr>
        <w:numPr>
          <w:ilvl w:val="0"/>
          <w:numId w:val="39"/>
        </w:numPr>
        <w:spacing w:after="0" w:line="360" w:lineRule="auto"/>
        <w:jc w:val="left"/>
        <w:rPr>
          <w:b/>
          <w:color w:val="000000"/>
        </w:rPr>
      </w:pPr>
      <w:r>
        <w:rPr>
          <w:b/>
          <w:color w:val="000000"/>
        </w:rPr>
        <w:t>Cuenta bancaria de servidores públicos</w:t>
      </w:r>
    </w:p>
    <w:p w14:paraId="1242F372" w14:textId="77777777" w:rsidR="00524B08" w:rsidRDefault="00524B08" w:rsidP="00D70FB2">
      <w:pPr>
        <w:spacing w:after="0" w:line="360" w:lineRule="auto"/>
        <w:ind w:left="720"/>
        <w:rPr>
          <w:b/>
          <w:color w:val="000000"/>
        </w:rPr>
      </w:pPr>
    </w:p>
    <w:p w14:paraId="2D822339" w14:textId="77777777" w:rsidR="00524B08" w:rsidRDefault="00524B08" w:rsidP="00D70FB2">
      <w:pPr>
        <w:spacing w:after="0" w:line="360" w:lineRule="auto"/>
        <w:rPr>
          <w:color w:val="000000"/>
        </w:rPr>
      </w:pPr>
      <w:r>
        <w:rPr>
          <w:color w:val="000000"/>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t>de fondos</w:t>
      </w:r>
      <w:r>
        <w:rPr>
          <w:color w:val="000000"/>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748E0E22" w14:textId="77777777" w:rsidR="00524B08" w:rsidRDefault="00524B08" w:rsidP="00D70FB2">
      <w:pPr>
        <w:spacing w:after="0" w:line="360" w:lineRule="auto"/>
        <w:rPr>
          <w:color w:val="000000"/>
        </w:rPr>
      </w:pPr>
      <w:r>
        <w:rPr>
          <w:color w:val="000000"/>
        </w:rPr>
        <w:t> </w:t>
      </w:r>
    </w:p>
    <w:p w14:paraId="08C112AF" w14:textId="77777777" w:rsidR="00524B08" w:rsidRDefault="00524B08" w:rsidP="00D70FB2">
      <w:pPr>
        <w:spacing w:after="0" w:line="360" w:lineRule="auto"/>
        <w:rPr>
          <w:color w:val="000000"/>
        </w:rPr>
      </w:pPr>
      <w:r>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71F67F70" w14:textId="77777777" w:rsidR="00524B08" w:rsidRDefault="00524B08" w:rsidP="00D70FB2">
      <w:pPr>
        <w:spacing w:after="0" w:line="360" w:lineRule="auto"/>
        <w:rPr>
          <w:color w:val="000000"/>
        </w:rPr>
      </w:pPr>
    </w:p>
    <w:p w14:paraId="1883F0EA" w14:textId="77777777" w:rsidR="00524B08" w:rsidRDefault="00524B08" w:rsidP="00D70FB2">
      <w:pPr>
        <w:spacing w:after="0" w:line="360" w:lineRule="auto"/>
        <w:ind w:left="567" w:right="567"/>
        <w:rPr>
          <w:i/>
          <w:color w:val="000000"/>
          <w:sz w:val="20"/>
          <w:szCs w:val="20"/>
        </w:rPr>
      </w:pPr>
      <w:r>
        <w:rPr>
          <w:i/>
          <w:color w:val="000000"/>
          <w:sz w:val="20"/>
          <w:szCs w:val="20"/>
        </w:rPr>
        <w:t>“</w:t>
      </w:r>
      <w:r>
        <w:rPr>
          <w:b/>
          <w:i/>
          <w:color w:val="000000"/>
          <w:sz w:val="20"/>
          <w:szCs w:val="20"/>
        </w:rPr>
        <w:t>Cuentas bancarias y/o CLABE interbancaria de personas físicas y morales privadas.</w:t>
      </w:r>
      <w:r>
        <w:rPr>
          <w:i/>
          <w:color w:val="000000"/>
          <w:sz w:val="20"/>
          <w:szCs w:val="20"/>
        </w:rPr>
        <w:t xml:space="preserve"> El número de cuenta bancaria y/o CLABE interbancaria de particulares es información confidencial, al tratarse de un conjunto de caracteres numéricos utilizados por los grupos financieros para identificar </w:t>
      </w:r>
      <w:r>
        <w:rPr>
          <w:i/>
          <w:color w:val="000000"/>
          <w:sz w:val="20"/>
          <w:szCs w:val="20"/>
        </w:rPr>
        <w:lastRenderedPageBreak/>
        <w:t>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8BDF2FD" w14:textId="77777777" w:rsidR="00524B08" w:rsidRDefault="00524B08" w:rsidP="00D70FB2">
      <w:pPr>
        <w:spacing w:after="0" w:line="360" w:lineRule="auto"/>
        <w:rPr>
          <w:color w:val="000000"/>
        </w:rPr>
      </w:pPr>
    </w:p>
    <w:p w14:paraId="4A1F8D4E" w14:textId="77777777" w:rsidR="00524B08" w:rsidRDefault="00524B08" w:rsidP="00D70FB2">
      <w:pPr>
        <w:spacing w:after="0" w:line="360" w:lineRule="auto"/>
        <w:rPr>
          <w:color w:val="000000"/>
        </w:rPr>
      </w:pPr>
      <w:r>
        <w:rPr>
          <w:color w:val="000000"/>
        </w:rPr>
        <w:t xml:space="preserve">Por lo cual, se puede colegir que dichos datos no guardan relación con el servicio público ni con los recursos públicos, pues </w:t>
      </w:r>
      <w:r>
        <w:t>sólo</w:t>
      </w:r>
      <w:r>
        <w:rPr>
          <w:color w:val="000000"/>
        </w:rPr>
        <w:t xml:space="preserve">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2CF64124" w14:textId="77777777" w:rsidR="00524B08" w:rsidRDefault="00524B08" w:rsidP="00D70FB2">
      <w:pPr>
        <w:spacing w:after="0" w:line="360" w:lineRule="auto"/>
        <w:contextualSpacing/>
        <w:rPr>
          <w:rFonts w:cs="Tahoma"/>
          <w:bCs/>
          <w:iCs/>
        </w:rPr>
      </w:pPr>
    </w:p>
    <w:p w14:paraId="03F1510D" w14:textId="77777777" w:rsidR="00DE5261" w:rsidRPr="00DE5261" w:rsidRDefault="00DE5261" w:rsidP="00D70FB2">
      <w:pPr>
        <w:numPr>
          <w:ilvl w:val="0"/>
          <w:numId w:val="40"/>
        </w:numPr>
        <w:spacing w:after="0" w:line="360" w:lineRule="auto"/>
        <w:jc w:val="left"/>
        <w:rPr>
          <w:b/>
          <w:color w:val="000000"/>
        </w:rPr>
      </w:pPr>
      <w:r w:rsidRPr="00DE5261">
        <w:rPr>
          <w:b/>
          <w:color w:val="000000"/>
        </w:rPr>
        <w:t>Nombre de institución bancaria utilizada por el servidor público</w:t>
      </w:r>
    </w:p>
    <w:p w14:paraId="5BBF2508" w14:textId="77777777" w:rsidR="00DE5261" w:rsidRPr="00DE5261" w:rsidRDefault="00DE5261" w:rsidP="00D70FB2">
      <w:pPr>
        <w:spacing w:after="0" w:line="360" w:lineRule="auto"/>
        <w:rPr>
          <w:b/>
          <w:color w:val="000000"/>
        </w:rPr>
      </w:pPr>
    </w:p>
    <w:p w14:paraId="4EFC7E6B" w14:textId="77777777" w:rsidR="00DE5261" w:rsidRPr="00DE5261" w:rsidRDefault="00DE5261" w:rsidP="00D70FB2">
      <w:pPr>
        <w:spacing w:after="0" w:line="360" w:lineRule="auto"/>
        <w:rPr>
          <w:color w:val="000000"/>
        </w:rPr>
      </w:pPr>
      <w:r w:rsidRPr="00DE5261">
        <w:rPr>
          <w:color w:val="000000"/>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478AB8E5" w14:textId="77777777" w:rsidR="00DE5261" w:rsidRPr="00DE5261" w:rsidRDefault="00DE5261" w:rsidP="00D70FB2">
      <w:pPr>
        <w:spacing w:after="0" w:line="360" w:lineRule="auto"/>
        <w:rPr>
          <w:color w:val="000000"/>
        </w:rPr>
      </w:pPr>
    </w:p>
    <w:p w14:paraId="2FE403DB" w14:textId="77777777" w:rsidR="00DE5261" w:rsidRPr="00DE5261" w:rsidRDefault="00DE5261" w:rsidP="00D70FB2">
      <w:pPr>
        <w:spacing w:after="0" w:line="360" w:lineRule="auto"/>
        <w:rPr>
          <w:color w:val="000000"/>
        </w:rPr>
      </w:pPr>
      <w:r w:rsidRPr="00DE5261">
        <w:rPr>
          <w:color w:val="000000"/>
        </w:rPr>
        <w:lastRenderedPageBreak/>
        <w:t xml:space="preserve">En ese orden de ideas, en el portal de la Comisión Nacional para la Protección y Defensa de los Usuarios de Servicios Financieros consultado en </w:t>
      </w:r>
      <w:hyperlink r:id="rId11" w:history="1">
        <w:r w:rsidRPr="00DE5261">
          <w:rPr>
            <w:color w:val="0000FF"/>
            <w:u w:val="single"/>
          </w:rPr>
          <w:t>https://www.condusef.gob.mx/Revista/index.php/usuario-inteligente/condusef-responde/777-la-condusef-te-puede-ayudar</w:t>
        </w:r>
      </w:hyperlink>
      <w:r w:rsidRPr="00DE5261">
        <w:rPr>
          <w:color w:val="000000"/>
        </w:rPr>
        <w:t>), se establece que los bancos son instituciones financieras; conforme a lo anterior, se puede advertir que las instituciones bancarias, son personas morales.</w:t>
      </w:r>
    </w:p>
    <w:p w14:paraId="5974BA27" w14:textId="77777777" w:rsidR="00DE5261" w:rsidRPr="00DE5261" w:rsidRDefault="00DE5261" w:rsidP="00D70FB2">
      <w:pPr>
        <w:spacing w:after="0" w:line="360" w:lineRule="auto"/>
        <w:rPr>
          <w:color w:val="000000"/>
        </w:rPr>
      </w:pPr>
    </w:p>
    <w:p w14:paraId="6E1662F3" w14:textId="77777777" w:rsidR="00DE5261" w:rsidRPr="00DE5261" w:rsidRDefault="00DE5261" w:rsidP="00D70FB2">
      <w:pPr>
        <w:spacing w:after="0" w:line="360" w:lineRule="auto"/>
        <w:rPr>
          <w:color w:val="000000"/>
        </w:rPr>
      </w:pPr>
      <w:r w:rsidRPr="00DE5261">
        <w:rPr>
          <w:color w:val="000000"/>
        </w:rPr>
        <w:t xml:space="preserve">En ese orden de ideas, se considera que la denominación o razón social de una persona moral, es pública, pues dichos datos se encuentran inscritos en el Registro Público del Comercio; lo anterior, se robustece con el hecho de que existe el Sistema de Registro de Prestadores de Servicios Financieros, consultado en la liga </w:t>
      </w:r>
      <w:hyperlink r:id="rId12" w:history="1">
        <w:r w:rsidRPr="00DE5261">
          <w:rPr>
            <w:color w:val="0000FF"/>
            <w:u w:val="single"/>
          </w:rPr>
          <w:t>https://webapps.condusef.gob.mx/SIPRES/jsp/pub/index.jsp</w:t>
        </w:r>
      </w:hyperlink>
      <w:r w:rsidRPr="00DE5261">
        <w:rPr>
          <w:color w:val="000000"/>
        </w:rPr>
        <w:t xml:space="preserve"> , que es un registro de </w:t>
      </w:r>
      <w:r w:rsidRPr="00DE5261">
        <w:rPr>
          <w:b/>
          <w:color w:val="000000"/>
        </w:rPr>
        <w:t xml:space="preserve">carácter público, </w:t>
      </w:r>
      <w:r w:rsidRPr="00DE5261">
        <w:rPr>
          <w:color w:val="000000"/>
        </w:rPr>
        <w:t>cuyo objetivo principal, consiste en proporcionar información corporativa y general de las instituciones financieras</w:t>
      </w:r>
      <w:r w:rsidRPr="00DE5261">
        <w:rPr>
          <w:b/>
          <w:color w:val="000000"/>
        </w:rPr>
        <w:t xml:space="preserve">; además, que permite conocer al público general, información de dichos entes, </w:t>
      </w:r>
      <w:r w:rsidRPr="00DE5261">
        <w:rPr>
          <w:color w:val="000000"/>
        </w:rPr>
        <w:t xml:space="preserve">se muestra un ejemplo a continuación: </w:t>
      </w:r>
    </w:p>
    <w:p w14:paraId="6BDEFCFC" w14:textId="77777777" w:rsidR="00DE5261" w:rsidRPr="00DE5261" w:rsidRDefault="00DE5261" w:rsidP="00D70FB2">
      <w:pPr>
        <w:spacing w:after="0" w:line="360" w:lineRule="auto"/>
        <w:rPr>
          <w:color w:val="000000"/>
        </w:rPr>
      </w:pPr>
    </w:p>
    <w:p w14:paraId="649C415C" w14:textId="77777777" w:rsidR="00DE5261" w:rsidRPr="00DE5261" w:rsidRDefault="00DE5261" w:rsidP="00D70FB2">
      <w:pPr>
        <w:spacing w:after="0" w:line="360" w:lineRule="auto"/>
        <w:jc w:val="center"/>
        <w:rPr>
          <w:color w:val="000000"/>
        </w:rPr>
      </w:pPr>
      <w:r w:rsidRPr="00DE5261">
        <w:rPr>
          <w:noProof/>
          <w:color w:val="000000"/>
        </w:rPr>
        <w:drawing>
          <wp:inline distT="0" distB="0" distL="0" distR="0" wp14:anchorId="7B117315" wp14:editId="6778F73F">
            <wp:extent cx="5295900" cy="1295400"/>
            <wp:effectExtent l="0" t="0" r="0" b="0"/>
            <wp:docPr id="2" name="image2.png"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agen que contiene Escala de tiemp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t="2" b="52956"/>
                    <a:stretch>
                      <a:fillRect/>
                    </a:stretch>
                  </pic:blipFill>
                  <pic:spPr bwMode="auto">
                    <a:xfrm>
                      <a:off x="0" y="0"/>
                      <a:ext cx="5295900" cy="1295400"/>
                    </a:xfrm>
                    <a:prstGeom prst="rect">
                      <a:avLst/>
                    </a:prstGeom>
                    <a:noFill/>
                    <a:ln>
                      <a:noFill/>
                    </a:ln>
                  </pic:spPr>
                </pic:pic>
              </a:graphicData>
            </a:graphic>
          </wp:inline>
        </w:drawing>
      </w:r>
    </w:p>
    <w:p w14:paraId="59846353" w14:textId="77777777" w:rsidR="00DE5261" w:rsidRPr="00DE5261" w:rsidRDefault="00DE5261" w:rsidP="00D70FB2">
      <w:pPr>
        <w:spacing w:after="0" w:line="360" w:lineRule="auto"/>
        <w:rPr>
          <w:color w:val="000000"/>
        </w:rPr>
      </w:pPr>
    </w:p>
    <w:p w14:paraId="46E35F7D" w14:textId="77777777" w:rsidR="00DE5261" w:rsidRPr="00DE5261" w:rsidRDefault="00DE5261" w:rsidP="00D70FB2">
      <w:pPr>
        <w:spacing w:after="0" w:line="360" w:lineRule="auto"/>
        <w:rPr>
          <w:color w:val="000000"/>
        </w:rPr>
      </w:pPr>
      <w:r w:rsidRPr="00DE5261">
        <w:rPr>
          <w:color w:val="000000"/>
        </w:rPr>
        <w:t>Conforme a lo anterior, se logra vislumbrar que el nombre de las instituciones bancarias es de naturaleza pública; sin embargo, en el presente caso, se relacionada con el hecho de que corresponde al banco en el cual el servidor público decidió recibir el pago de remuneraciones; es decir, daría cuenta de la decisión voluntaria del servidor público de recibir el pago de sus servicios en una determinada institución.</w:t>
      </w:r>
    </w:p>
    <w:p w14:paraId="1BD30D50" w14:textId="77777777" w:rsidR="00DE5261" w:rsidRPr="00DE5261" w:rsidRDefault="00DE5261" w:rsidP="00D70FB2">
      <w:pPr>
        <w:spacing w:after="0" w:line="360" w:lineRule="auto"/>
        <w:rPr>
          <w:color w:val="000000"/>
        </w:rPr>
      </w:pPr>
    </w:p>
    <w:p w14:paraId="0AB273CF" w14:textId="77777777" w:rsidR="00DE5261" w:rsidRPr="00DE5261" w:rsidRDefault="00DE5261" w:rsidP="00D70FB2">
      <w:pPr>
        <w:spacing w:after="0" w:line="360" w:lineRule="auto"/>
        <w:rPr>
          <w:color w:val="000000"/>
        </w:rPr>
      </w:pPr>
      <w:r w:rsidRPr="00DE5261">
        <w:rPr>
          <w:color w:val="000000"/>
        </w:rPr>
        <w:lastRenderedPageBreak/>
        <w:t>Además, revelaría el lugar en donde el trabajador es cliente para ocupar los servicios del banco, lo cual únicamente está relacionado a su vida íntima o privada; por lo que, este Instituto considera que el nombre de la institución bancaria, actualiza la causal de clasificación prevista en el artículo 143, fracción I, de la Ley de Transparencia y Acceso a la Información Pública del Estado de México y Municipios.</w:t>
      </w:r>
    </w:p>
    <w:p w14:paraId="3532B084" w14:textId="77777777" w:rsidR="00DE5261" w:rsidRDefault="00DE5261" w:rsidP="00D70FB2">
      <w:pPr>
        <w:spacing w:after="0" w:line="360" w:lineRule="auto"/>
        <w:contextualSpacing/>
        <w:rPr>
          <w:rFonts w:cs="Tahoma"/>
          <w:bCs/>
          <w:iCs/>
        </w:rPr>
      </w:pPr>
    </w:p>
    <w:p w14:paraId="13F64120" w14:textId="77777777" w:rsidR="00DE5261" w:rsidRPr="00DE5261" w:rsidRDefault="00DE5261" w:rsidP="00D70FB2">
      <w:pPr>
        <w:spacing w:after="0" w:line="360" w:lineRule="auto"/>
        <w:rPr>
          <w:color w:val="auto"/>
          <w:lang w:eastAsia="es-ES"/>
        </w:rPr>
      </w:pPr>
      <w:r w:rsidRPr="00DE5261">
        <w:rPr>
          <w:color w:val="auto"/>
          <w:lang w:eastAsia="es-ES"/>
        </w:rPr>
        <w:t xml:space="preserve">Ahora bien, resulta necesario analizar si el nombre de los servidores públicos operativos en materia de seguridad de la </w:t>
      </w:r>
      <w:r w:rsidRPr="00DE5261">
        <w:rPr>
          <w:bCs/>
          <w:color w:val="auto"/>
          <w:lang w:eastAsia="en-US"/>
        </w:rPr>
        <w:t>Dirección General de Seguridad y Protección</w:t>
      </w:r>
      <w:r w:rsidRPr="00DE5261">
        <w:rPr>
          <w:color w:val="auto"/>
          <w:lang w:eastAsia="es-ES"/>
        </w:rPr>
        <w:t xml:space="preserve"> actualizan alguna causal de clasificación; al respecto, con relación, los primeros dos datos referidos, el artículo 140, fracción IV, de la Ley de Transparencia y Acceso a la Información Pública del Estado de México y Municipios, prevé lo siguiente:</w:t>
      </w:r>
    </w:p>
    <w:p w14:paraId="692D28C3" w14:textId="77777777" w:rsidR="00DE5261" w:rsidRPr="00DE5261" w:rsidRDefault="00DE5261" w:rsidP="00D70FB2">
      <w:pPr>
        <w:spacing w:after="0" w:line="360" w:lineRule="auto"/>
        <w:rPr>
          <w:i/>
          <w:color w:val="auto"/>
          <w:lang w:eastAsia="es-ES"/>
        </w:rPr>
      </w:pPr>
      <w:r w:rsidRPr="00DE5261">
        <w:rPr>
          <w:i/>
          <w:color w:val="auto"/>
          <w:lang w:eastAsia="es-ES"/>
        </w:rPr>
        <w:t xml:space="preserve"> </w:t>
      </w:r>
    </w:p>
    <w:p w14:paraId="0481AD44" w14:textId="77777777" w:rsidR="00DE5261" w:rsidRPr="00DE5261" w:rsidRDefault="00DE5261" w:rsidP="00D70FB2">
      <w:pPr>
        <w:spacing w:after="0" w:line="360" w:lineRule="auto"/>
        <w:ind w:left="567" w:right="567"/>
        <w:contextualSpacing/>
        <w:rPr>
          <w:i/>
          <w:color w:val="auto"/>
          <w:sz w:val="20"/>
          <w:szCs w:val="20"/>
          <w:lang w:eastAsia="es-ES"/>
        </w:rPr>
      </w:pPr>
      <w:r w:rsidRPr="00DE5261">
        <w:rPr>
          <w:i/>
          <w:color w:val="auto"/>
          <w:sz w:val="20"/>
          <w:szCs w:val="20"/>
          <w:lang w:eastAsia="es-ES"/>
        </w:rPr>
        <w:t xml:space="preserve"> “</w:t>
      </w:r>
      <w:r w:rsidRPr="00DE5261">
        <w:rPr>
          <w:b/>
          <w:i/>
          <w:color w:val="auto"/>
          <w:sz w:val="20"/>
          <w:szCs w:val="20"/>
          <w:lang w:eastAsia="es-ES"/>
        </w:rPr>
        <w:t>Artículo 140.</w:t>
      </w:r>
      <w:r w:rsidRPr="00DE5261">
        <w:rPr>
          <w:i/>
          <w:color w:val="auto"/>
          <w:sz w:val="20"/>
          <w:szCs w:val="20"/>
          <w:lang w:eastAsia="es-ES"/>
        </w:rPr>
        <w:t xml:space="preserve"> El acceso a la información pública será restringido excepcionalmente, cuando por razones de interés público, ésta sea clasificada como reservada, conforme a los criterios siguientes: </w:t>
      </w:r>
    </w:p>
    <w:p w14:paraId="7DE0B6CE" w14:textId="77777777" w:rsidR="00DE5261" w:rsidRPr="00DE5261" w:rsidRDefault="00DE5261" w:rsidP="00D70FB2">
      <w:pPr>
        <w:spacing w:after="0" w:line="360" w:lineRule="auto"/>
        <w:ind w:left="567" w:right="567"/>
        <w:contextualSpacing/>
        <w:rPr>
          <w:i/>
          <w:color w:val="auto"/>
          <w:sz w:val="20"/>
          <w:szCs w:val="20"/>
          <w:lang w:eastAsia="es-ES"/>
        </w:rPr>
      </w:pPr>
      <w:r w:rsidRPr="00DE5261">
        <w:rPr>
          <w:i/>
          <w:color w:val="auto"/>
          <w:sz w:val="20"/>
          <w:szCs w:val="20"/>
          <w:lang w:eastAsia="es-ES"/>
        </w:rPr>
        <w:t>…</w:t>
      </w:r>
    </w:p>
    <w:p w14:paraId="30D20A60" w14:textId="77777777" w:rsidR="00DE5261" w:rsidRPr="00DE5261" w:rsidRDefault="00DE5261" w:rsidP="00D70FB2">
      <w:pPr>
        <w:spacing w:after="0" w:line="360" w:lineRule="auto"/>
        <w:ind w:left="567" w:right="567"/>
        <w:contextualSpacing/>
        <w:rPr>
          <w:i/>
          <w:color w:val="auto"/>
          <w:sz w:val="20"/>
          <w:szCs w:val="20"/>
          <w:lang w:eastAsia="es-ES"/>
        </w:rPr>
      </w:pPr>
      <w:r w:rsidRPr="00DE5261">
        <w:rPr>
          <w:i/>
          <w:color w:val="auto"/>
          <w:sz w:val="20"/>
          <w:szCs w:val="20"/>
          <w:lang w:eastAsia="es-ES"/>
        </w:rPr>
        <w:t>IV. Ponga en riesgo la vida, la seguridad o la salud de una persona física;</w:t>
      </w:r>
    </w:p>
    <w:p w14:paraId="04E4E35D" w14:textId="77777777" w:rsidR="00DE5261" w:rsidRPr="00DE5261" w:rsidRDefault="00DE5261" w:rsidP="00D70FB2">
      <w:pPr>
        <w:spacing w:after="0" w:line="360" w:lineRule="auto"/>
        <w:ind w:left="567" w:right="567"/>
        <w:contextualSpacing/>
        <w:rPr>
          <w:i/>
          <w:color w:val="auto"/>
          <w:sz w:val="20"/>
          <w:szCs w:val="20"/>
          <w:lang w:eastAsia="es-ES"/>
        </w:rPr>
      </w:pPr>
      <w:r w:rsidRPr="00DE5261">
        <w:rPr>
          <w:i/>
          <w:color w:val="auto"/>
          <w:sz w:val="20"/>
          <w:szCs w:val="20"/>
          <w:lang w:eastAsia="es-ES"/>
        </w:rPr>
        <w:t xml:space="preserve">…” </w:t>
      </w:r>
    </w:p>
    <w:p w14:paraId="5BF31C22"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188B2AC8" w14:textId="77777777" w:rsidR="00DE5261" w:rsidRPr="00DE5261" w:rsidRDefault="00DE5261" w:rsidP="00D70FB2">
      <w:pPr>
        <w:spacing w:after="0" w:line="360" w:lineRule="auto"/>
        <w:rPr>
          <w:color w:val="auto"/>
          <w:lang w:eastAsia="es-ES"/>
        </w:rPr>
      </w:pPr>
      <w:r w:rsidRPr="00DE5261">
        <w:rPr>
          <w:color w:val="auto"/>
          <w:lang w:eastAsia="es-E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2DF4F9BF"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2A1DEBFB" w14:textId="77777777" w:rsidR="00DE5261" w:rsidRPr="00DE5261" w:rsidRDefault="00DE5261" w:rsidP="00D70FB2">
      <w:pPr>
        <w:spacing w:after="0" w:line="360" w:lineRule="auto"/>
        <w:ind w:firstLine="567"/>
        <w:rPr>
          <w:i/>
          <w:iCs/>
          <w:color w:val="auto"/>
          <w:lang w:eastAsia="es-ES"/>
        </w:rPr>
      </w:pPr>
      <w:r w:rsidRPr="00DE5261">
        <w:rPr>
          <w:i/>
          <w:iCs/>
          <w:color w:val="auto"/>
          <w:lang w:eastAsia="es-ES"/>
        </w:rPr>
        <w:t>“…</w:t>
      </w:r>
    </w:p>
    <w:p w14:paraId="58F2BC9F" w14:textId="77777777" w:rsidR="00DE5261" w:rsidRPr="00DE5261" w:rsidRDefault="00DE5261" w:rsidP="00D70FB2">
      <w:pPr>
        <w:spacing w:after="0" w:line="360" w:lineRule="auto"/>
        <w:ind w:left="567" w:right="567"/>
        <w:contextualSpacing/>
        <w:rPr>
          <w:i/>
          <w:color w:val="auto"/>
          <w:sz w:val="20"/>
          <w:szCs w:val="20"/>
          <w:lang w:eastAsia="es-ES"/>
        </w:rPr>
      </w:pPr>
      <w:r w:rsidRPr="00DE5261">
        <w:rPr>
          <w:b/>
          <w:i/>
          <w:color w:val="auto"/>
          <w:sz w:val="20"/>
          <w:szCs w:val="20"/>
          <w:lang w:eastAsia="es-ES"/>
        </w:rPr>
        <w:t xml:space="preserve">“Vigésimo tercero. </w:t>
      </w:r>
      <w:r w:rsidRPr="00DE5261">
        <w:rPr>
          <w:i/>
          <w:color w:val="auto"/>
          <w:sz w:val="20"/>
          <w:szCs w:val="20"/>
          <w:lang w:eastAsia="es-ES"/>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733B01B1" w14:textId="77777777" w:rsidR="00DE5261" w:rsidRPr="00DE5261" w:rsidRDefault="00DE5261" w:rsidP="00D70FB2">
      <w:pPr>
        <w:spacing w:after="0" w:line="360" w:lineRule="auto"/>
        <w:rPr>
          <w:i/>
          <w:color w:val="auto"/>
          <w:lang w:eastAsia="es-ES"/>
        </w:rPr>
      </w:pPr>
      <w:r w:rsidRPr="00DE5261">
        <w:rPr>
          <w:i/>
          <w:color w:val="auto"/>
          <w:lang w:eastAsia="es-ES"/>
        </w:rPr>
        <w:t xml:space="preserve"> </w:t>
      </w:r>
      <w:r w:rsidRPr="00DE5261">
        <w:rPr>
          <w:i/>
          <w:color w:val="auto"/>
          <w:lang w:eastAsia="es-ES"/>
        </w:rPr>
        <w:tab/>
        <w:t>…”</w:t>
      </w:r>
    </w:p>
    <w:p w14:paraId="39BCCCA7" w14:textId="77777777" w:rsidR="00DE5261" w:rsidRPr="00DE5261" w:rsidRDefault="00DE5261" w:rsidP="00D70FB2">
      <w:pPr>
        <w:spacing w:after="0" w:line="360" w:lineRule="auto"/>
        <w:rPr>
          <w:i/>
          <w:color w:val="auto"/>
          <w:lang w:eastAsia="es-ES"/>
        </w:rPr>
      </w:pPr>
    </w:p>
    <w:p w14:paraId="1B03E522" w14:textId="77777777" w:rsidR="00DE5261" w:rsidRPr="00DE5261" w:rsidRDefault="00DE5261" w:rsidP="00D70FB2">
      <w:pPr>
        <w:spacing w:after="0" w:line="360" w:lineRule="auto"/>
        <w:rPr>
          <w:b/>
          <w:color w:val="auto"/>
          <w:lang w:eastAsia="es-ES"/>
        </w:rPr>
      </w:pPr>
      <w:r w:rsidRPr="00DE5261">
        <w:rPr>
          <w:color w:val="auto"/>
          <w:lang w:eastAsia="es-ES"/>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7F7A013F"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068EBB10" w14:textId="77777777" w:rsidR="00DE5261" w:rsidRPr="00DE5261" w:rsidRDefault="00DE5261" w:rsidP="00D70FB2">
      <w:pPr>
        <w:spacing w:after="0" w:line="360" w:lineRule="auto"/>
        <w:rPr>
          <w:color w:val="auto"/>
          <w:lang w:eastAsia="es-ES"/>
        </w:rPr>
      </w:pPr>
      <w:r w:rsidRPr="00DE5261">
        <w:rPr>
          <w:color w:val="auto"/>
          <w:lang w:eastAsia="es-ES"/>
        </w:rPr>
        <w:t>Además, el artículo 81, fracción III, de la Ley de Seguridad del Estado de México, establece lo siguiente:</w:t>
      </w:r>
    </w:p>
    <w:p w14:paraId="2CAAFAF4"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366A2793" w14:textId="77777777" w:rsidR="00DE5261" w:rsidRPr="00DE5261" w:rsidRDefault="00DE5261" w:rsidP="00D70FB2">
      <w:pPr>
        <w:spacing w:after="0" w:line="360" w:lineRule="auto"/>
        <w:ind w:left="567" w:right="567"/>
        <w:contextualSpacing/>
        <w:rPr>
          <w:i/>
          <w:color w:val="auto"/>
          <w:sz w:val="20"/>
          <w:szCs w:val="20"/>
          <w:lang w:eastAsia="es-ES"/>
        </w:rPr>
      </w:pPr>
      <w:r w:rsidRPr="00DE5261">
        <w:rPr>
          <w:b/>
          <w:i/>
          <w:color w:val="auto"/>
          <w:sz w:val="20"/>
          <w:szCs w:val="20"/>
          <w:lang w:eastAsia="es-ES"/>
        </w:rPr>
        <w:t>“Artículo 81.-</w:t>
      </w:r>
      <w:r w:rsidRPr="00DE5261">
        <w:rPr>
          <w:i/>
          <w:color w:val="auto"/>
          <w:sz w:val="20"/>
          <w:szCs w:val="20"/>
          <w:lang w:eastAsia="es-E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17D1071" w14:textId="77777777" w:rsidR="00DE5261" w:rsidRPr="00DE5261" w:rsidRDefault="00DE5261" w:rsidP="00D70FB2">
      <w:pPr>
        <w:spacing w:after="0" w:line="360" w:lineRule="auto"/>
        <w:ind w:left="567" w:right="567"/>
        <w:contextualSpacing/>
        <w:rPr>
          <w:i/>
          <w:color w:val="auto"/>
          <w:sz w:val="20"/>
          <w:szCs w:val="20"/>
          <w:lang w:eastAsia="es-ES"/>
        </w:rPr>
      </w:pPr>
      <w:r w:rsidRPr="00DE5261">
        <w:rPr>
          <w:i/>
          <w:color w:val="auto"/>
          <w:sz w:val="20"/>
          <w:szCs w:val="20"/>
          <w:lang w:eastAsia="es-ES"/>
        </w:rPr>
        <w:t>…</w:t>
      </w:r>
    </w:p>
    <w:p w14:paraId="55EC70F4" w14:textId="77777777" w:rsidR="00DE5261" w:rsidRPr="00DE5261" w:rsidRDefault="00DE5261" w:rsidP="00D70FB2">
      <w:pPr>
        <w:spacing w:after="0" w:line="360" w:lineRule="auto"/>
        <w:ind w:left="567" w:right="567"/>
        <w:contextualSpacing/>
        <w:rPr>
          <w:i/>
          <w:color w:val="auto"/>
          <w:sz w:val="20"/>
          <w:szCs w:val="20"/>
          <w:lang w:eastAsia="es-ES"/>
        </w:rPr>
      </w:pPr>
      <w:r w:rsidRPr="00DE5261">
        <w:rPr>
          <w:i/>
          <w:color w:val="auto"/>
          <w:sz w:val="20"/>
          <w:szCs w:val="20"/>
          <w:lang w:eastAsia="es-ES"/>
        </w:rPr>
        <w:t>III. La relativa a los servidores públicos integrantes de las instituciones de seguridad pública, cuya revelación pueda poner en riesgo su vida e integridad física con motivo de sus funciones;</w:t>
      </w:r>
    </w:p>
    <w:p w14:paraId="6AB6196E" w14:textId="77777777" w:rsidR="00DE5261" w:rsidRPr="00DE5261" w:rsidRDefault="00DE5261" w:rsidP="00D70FB2">
      <w:pPr>
        <w:spacing w:after="0" w:line="360" w:lineRule="auto"/>
        <w:ind w:left="567" w:right="567"/>
        <w:contextualSpacing/>
        <w:rPr>
          <w:i/>
          <w:color w:val="auto"/>
          <w:sz w:val="20"/>
          <w:szCs w:val="20"/>
          <w:lang w:eastAsia="es-ES"/>
        </w:rPr>
      </w:pPr>
      <w:r w:rsidRPr="00DE5261">
        <w:rPr>
          <w:i/>
          <w:color w:val="auto"/>
          <w:sz w:val="20"/>
          <w:szCs w:val="20"/>
          <w:lang w:eastAsia="es-ES"/>
        </w:rPr>
        <w:t>…”</w:t>
      </w:r>
    </w:p>
    <w:p w14:paraId="66FA742A" w14:textId="77777777" w:rsidR="00DE5261" w:rsidRPr="00DE5261" w:rsidRDefault="00DE5261" w:rsidP="00D70FB2">
      <w:pPr>
        <w:spacing w:after="0" w:line="360" w:lineRule="auto"/>
        <w:rPr>
          <w:color w:val="auto"/>
          <w:lang w:eastAsia="es-ES"/>
        </w:rPr>
      </w:pPr>
    </w:p>
    <w:p w14:paraId="31475BFB" w14:textId="77777777" w:rsidR="00DE5261" w:rsidRPr="00DE5261" w:rsidRDefault="00DE5261" w:rsidP="00D70FB2">
      <w:pPr>
        <w:spacing w:after="0" w:line="360" w:lineRule="auto"/>
        <w:rPr>
          <w:color w:val="auto"/>
          <w:lang w:eastAsia="es-ES"/>
        </w:rPr>
      </w:pPr>
      <w:r w:rsidRPr="00DE5261">
        <w:rPr>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9A0752B"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3BBBA2F3" w14:textId="77777777" w:rsidR="00DE5261" w:rsidRPr="00DE5261" w:rsidRDefault="00DE5261" w:rsidP="00D70FB2">
      <w:pPr>
        <w:spacing w:after="0" w:line="360" w:lineRule="auto"/>
        <w:rPr>
          <w:color w:val="auto"/>
        </w:rPr>
      </w:pPr>
      <w:r w:rsidRPr="00DE5261">
        <w:rPr>
          <w:color w:val="auto"/>
        </w:rP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28672430"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17E40C19" w14:textId="77777777" w:rsidR="00DE5261" w:rsidRPr="00DE5261" w:rsidRDefault="00DE5261" w:rsidP="00D70FB2">
      <w:pPr>
        <w:spacing w:after="0" w:line="360" w:lineRule="auto"/>
        <w:rPr>
          <w:color w:val="auto"/>
          <w:lang w:eastAsia="es-ES"/>
        </w:rPr>
      </w:pPr>
      <w:r w:rsidRPr="00DE5261">
        <w:rPr>
          <w:color w:val="auto"/>
          <w:lang w:eastAsia="es-ES"/>
        </w:rPr>
        <w:lastRenderedPageBreak/>
        <w:t>No obstante, resulta necesario traer a colación por analogía, el Criterio de interpretación, con número de registro SO/006/2009, de la Primera Época, emitido por el entonces Instituto Federal de Acceso a la Información y Protección de Datos ahora Instituto Nacional de Transparencia, Acceso a la Información y Protección de Datos Personales, que establece lo siguiente:</w:t>
      </w:r>
    </w:p>
    <w:p w14:paraId="22B0D993" w14:textId="77777777" w:rsidR="00DE5261" w:rsidRPr="00DE5261" w:rsidRDefault="00DE5261" w:rsidP="00D70FB2">
      <w:pPr>
        <w:spacing w:after="0" w:line="360" w:lineRule="auto"/>
        <w:rPr>
          <w:i/>
          <w:color w:val="auto"/>
          <w:lang w:eastAsia="es-ES"/>
        </w:rPr>
      </w:pPr>
      <w:r w:rsidRPr="00DE5261">
        <w:rPr>
          <w:i/>
          <w:color w:val="auto"/>
          <w:lang w:eastAsia="es-ES"/>
        </w:rPr>
        <w:t xml:space="preserve"> </w:t>
      </w:r>
    </w:p>
    <w:p w14:paraId="7597A29B" w14:textId="77777777" w:rsidR="00DE5261" w:rsidRPr="00DE5261" w:rsidRDefault="00DE5261" w:rsidP="00D70FB2">
      <w:pPr>
        <w:spacing w:after="0" w:line="360" w:lineRule="auto"/>
        <w:ind w:left="567" w:right="567"/>
        <w:contextualSpacing/>
        <w:rPr>
          <w:i/>
          <w:color w:val="auto"/>
          <w:sz w:val="20"/>
          <w:szCs w:val="20"/>
          <w:lang w:eastAsia="es-ES"/>
        </w:rPr>
      </w:pPr>
      <w:r w:rsidRPr="00DE5261">
        <w:rPr>
          <w:b/>
          <w:i/>
          <w:color w:val="auto"/>
          <w:sz w:val="20"/>
          <w:szCs w:val="20"/>
          <w:lang w:eastAsia="es-ES"/>
        </w:rPr>
        <w:t>“Nombres de servidores públicos dedicados a actividades en materia de seguridad, por excepción pueden considerarse información reservada.</w:t>
      </w:r>
      <w:r w:rsidRPr="00DE5261">
        <w:rPr>
          <w:i/>
          <w:color w:val="auto"/>
          <w:sz w:val="20"/>
          <w:szCs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5461C14"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7DB00A32" w14:textId="77777777" w:rsidR="00DE5261" w:rsidRPr="00DE5261" w:rsidRDefault="00DE5261" w:rsidP="00D70FB2">
      <w:pPr>
        <w:spacing w:after="0" w:line="360" w:lineRule="auto"/>
        <w:rPr>
          <w:color w:val="auto"/>
          <w:lang w:eastAsia="es-ES"/>
        </w:rPr>
      </w:pPr>
      <w:r w:rsidRPr="00DE5261">
        <w:rPr>
          <w:color w:val="auto"/>
          <w:lang w:eastAsia="es-E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w:t>
      </w:r>
      <w:r w:rsidRPr="00DE5261">
        <w:rPr>
          <w:color w:val="auto"/>
          <w:lang w:eastAsia="es-ES"/>
        </w:rPr>
        <w:lastRenderedPageBreak/>
        <w:t>Estado y Municipio, anulando, impidiendo u obstaculizando la actuación de los servidores públicos que realizan funciones de carácter operativo.</w:t>
      </w:r>
    </w:p>
    <w:p w14:paraId="658425AF" w14:textId="77777777" w:rsidR="00DE5261" w:rsidRPr="00DE5261" w:rsidRDefault="00DE5261" w:rsidP="00D70FB2">
      <w:pPr>
        <w:spacing w:after="0" w:line="360" w:lineRule="auto"/>
        <w:rPr>
          <w:color w:val="auto"/>
          <w:lang w:eastAsia="es-ES"/>
        </w:rPr>
      </w:pPr>
    </w:p>
    <w:p w14:paraId="19A69ECA" w14:textId="77777777" w:rsidR="00DE5261" w:rsidRPr="00DE5261" w:rsidRDefault="00DE5261" w:rsidP="00D70FB2">
      <w:pPr>
        <w:spacing w:after="0" w:line="360" w:lineRule="auto"/>
        <w:rPr>
          <w:color w:val="auto"/>
          <w:lang w:eastAsia="es-ES"/>
        </w:rPr>
      </w:pPr>
      <w:r w:rsidRPr="00DE5261">
        <w:rPr>
          <w:color w:val="auto"/>
          <w:lang w:eastAsia="es-ES"/>
        </w:rPr>
        <w:t xml:space="preserve"> 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28267AA9"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673C5F9D" w14:textId="77777777" w:rsidR="00DE5261" w:rsidRPr="00DE5261" w:rsidRDefault="00DE5261" w:rsidP="00D70FB2">
      <w:pPr>
        <w:spacing w:after="0" w:line="360" w:lineRule="auto"/>
        <w:rPr>
          <w:color w:val="auto"/>
          <w:lang w:eastAsia="es-ES"/>
        </w:rPr>
      </w:pPr>
      <w:r w:rsidRPr="00DE5261">
        <w:rPr>
          <w:color w:val="auto"/>
          <w:lang w:eastAsia="es-ES"/>
        </w:rPr>
        <w:t xml:space="preserve">En ese orden de ideas, si bien por regla general los nombres de los trabajadores gubernamentales son información pública de oficio, existe una excepción relativa a </w:t>
      </w:r>
      <w:r w:rsidRPr="00DE5261">
        <w:rPr>
          <w:b/>
          <w:color w:val="auto"/>
          <w:lang w:eastAsia="es-ES"/>
        </w:rPr>
        <w:t>aquellos que realicen actividades operativas en materia de seguridad,</w:t>
      </w:r>
      <w:r w:rsidRPr="00DE5261">
        <w:rPr>
          <w:color w:val="auto"/>
          <w:lang w:eastAsia="es-ES"/>
        </w:rPr>
        <w:t xml:space="preserve"> como es el caso de los elementos operativos y la policía municipal.</w:t>
      </w:r>
    </w:p>
    <w:p w14:paraId="122CE90C"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5FF5311F" w14:textId="77777777" w:rsidR="00DE5261" w:rsidRPr="00DE5261" w:rsidRDefault="00DE5261" w:rsidP="00D70FB2">
      <w:pPr>
        <w:spacing w:after="0" w:line="360" w:lineRule="auto"/>
        <w:rPr>
          <w:color w:val="auto"/>
          <w:lang w:eastAsia="es-ES"/>
        </w:rPr>
      </w:pPr>
      <w:r w:rsidRPr="00DE5261">
        <w:rPr>
          <w:color w:val="auto"/>
          <w:lang w:eastAsia="es-E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C6A6234"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78464CF7" w14:textId="77777777" w:rsidR="00DE5261" w:rsidRPr="00DE5261" w:rsidRDefault="00DE5261" w:rsidP="00D70FB2">
      <w:pPr>
        <w:spacing w:after="0" w:line="360" w:lineRule="auto"/>
        <w:rPr>
          <w:color w:val="auto"/>
          <w:lang w:eastAsia="es-ES"/>
        </w:rPr>
      </w:pPr>
      <w:r w:rsidRPr="00DE5261">
        <w:rPr>
          <w:color w:val="auto"/>
          <w:lang w:eastAsia="es-ES"/>
        </w:rPr>
        <w:t>En ese contexto, el artículo 6°, fracciones XI y XII de dicho ordenamiento jurídico, establece los siguientes conceptos:</w:t>
      </w:r>
    </w:p>
    <w:p w14:paraId="3C038509"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6E1373EC" w14:textId="77777777" w:rsidR="00DE5261" w:rsidRPr="00DE5261" w:rsidRDefault="00DE5261" w:rsidP="00D70FB2">
      <w:pPr>
        <w:numPr>
          <w:ilvl w:val="0"/>
          <w:numId w:val="41"/>
        </w:numPr>
        <w:spacing w:after="0" w:line="360" w:lineRule="auto"/>
        <w:contextualSpacing/>
        <w:rPr>
          <w:b/>
          <w:color w:val="auto"/>
          <w:lang w:eastAsia="es-ES"/>
        </w:rPr>
      </w:pPr>
      <w:r w:rsidRPr="00DE5261">
        <w:rPr>
          <w:b/>
          <w:color w:val="auto"/>
          <w:lang w:eastAsia="es-ES"/>
        </w:rPr>
        <w:t xml:space="preserve">Instituciones Policiales: </w:t>
      </w:r>
      <w:r w:rsidRPr="00DE5261">
        <w:rPr>
          <w:color w:val="auto"/>
          <w:lang w:eastAsia="es-ES"/>
        </w:rPr>
        <w:t xml:space="preserve">Son los cuerpos de policía, de vigilancia y custodia de los establecimientos penitenciarios, detención preventiva, centros de arraigo y en general, </w:t>
      </w:r>
      <w:r w:rsidRPr="00DE5261">
        <w:rPr>
          <w:b/>
          <w:color w:val="auto"/>
          <w:lang w:eastAsia="es-ES"/>
        </w:rPr>
        <w:t>todas las dependencias encargadas de la seguridad pública a nivel</w:t>
      </w:r>
      <w:r w:rsidRPr="00DE5261">
        <w:rPr>
          <w:color w:val="auto"/>
          <w:lang w:eastAsia="es-ES"/>
        </w:rPr>
        <w:t xml:space="preserve"> estatal y </w:t>
      </w:r>
      <w:r w:rsidRPr="00DE5261">
        <w:rPr>
          <w:b/>
          <w:color w:val="auto"/>
          <w:lang w:eastAsia="es-ES"/>
        </w:rPr>
        <w:t>municipal.</w:t>
      </w:r>
    </w:p>
    <w:p w14:paraId="7B5313C6" w14:textId="77777777" w:rsidR="00DE5261" w:rsidRPr="00DE5261" w:rsidRDefault="00DE5261" w:rsidP="00D70FB2">
      <w:pPr>
        <w:spacing w:after="0" w:line="360" w:lineRule="auto"/>
        <w:rPr>
          <w:b/>
          <w:color w:val="auto"/>
          <w:lang w:eastAsia="es-ES"/>
        </w:rPr>
      </w:pPr>
      <w:r w:rsidRPr="00DE5261">
        <w:rPr>
          <w:b/>
          <w:color w:val="auto"/>
          <w:lang w:eastAsia="es-ES"/>
        </w:rPr>
        <w:lastRenderedPageBreak/>
        <w:t xml:space="preserve"> </w:t>
      </w:r>
    </w:p>
    <w:p w14:paraId="3D2A9AA0" w14:textId="77777777" w:rsidR="00DE5261" w:rsidRPr="00DE5261" w:rsidRDefault="00DE5261" w:rsidP="00D70FB2">
      <w:pPr>
        <w:numPr>
          <w:ilvl w:val="0"/>
          <w:numId w:val="41"/>
        </w:numPr>
        <w:spacing w:after="0" w:line="360" w:lineRule="auto"/>
        <w:contextualSpacing/>
        <w:rPr>
          <w:b/>
          <w:color w:val="auto"/>
          <w:lang w:eastAsia="es-ES"/>
        </w:rPr>
      </w:pPr>
      <w:r w:rsidRPr="00DE5261">
        <w:rPr>
          <w:b/>
          <w:color w:val="auto"/>
          <w:lang w:eastAsia="es-ES"/>
        </w:rPr>
        <w:t xml:space="preserve">Instituciones de Seguridad Pública: </w:t>
      </w:r>
      <w:r w:rsidRPr="00DE5261">
        <w:rPr>
          <w:color w:val="auto"/>
          <w:lang w:eastAsia="es-ES"/>
        </w:rPr>
        <w:t xml:space="preserve">Instituciones Policiales, Procuración de Justicia, Sistema Penitenciario y </w:t>
      </w:r>
      <w:r w:rsidRPr="00DE5261">
        <w:rPr>
          <w:b/>
          <w:color w:val="auto"/>
          <w:lang w:eastAsia="es-ES"/>
        </w:rPr>
        <w:t xml:space="preserve">dependencias encargadas de la seguridad pública a nivel </w:t>
      </w:r>
      <w:r w:rsidRPr="00DE5261">
        <w:rPr>
          <w:color w:val="auto"/>
          <w:lang w:eastAsia="es-ES"/>
        </w:rPr>
        <w:t xml:space="preserve">estatal y </w:t>
      </w:r>
      <w:r w:rsidRPr="00DE5261">
        <w:rPr>
          <w:b/>
          <w:color w:val="auto"/>
          <w:lang w:eastAsia="es-ES"/>
        </w:rPr>
        <w:t>municipal.</w:t>
      </w:r>
    </w:p>
    <w:p w14:paraId="267AC42B"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4EC46981" w14:textId="77777777" w:rsidR="00DE5261" w:rsidRPr="00DE5261" w:rsidRDefault="00DE5261" w:rsidP="00D70FB2">
      <w:pPr>
        <w:spacing w:after="0" w:line="360" w:lineRule="auto"/>
        <w:rPr>
          <w:color w:val="auto"/>
          <w:lang w:eastAsia="es-ES"/>
        </w:rPr>
      </w:pPr>
      <w:r w:rsidRPr="00DE5261">
        <w:rPr>
          <w:color w:val="auto"/>
          <w:lang w:eastAsia="es-ES"/>
        </w:rPr>
        <w:t xml:space="preserve">Conforme a lo anterior, se puede deducir que la </w:t>
      </w:r>
      <w:r w:rsidRPr="00DE5261">
        <w:rPr>
          <w:bCs/>
          <w:color w:val="auto"/>
          <w:lang w:eastAsia="en-US"/>
        </w:rPr>
        <w:t>Dirección General de Seguridad y Protección</w:t>
      </w:r>
      <w:r w:rsidRPr="00DE5261">
        <w:rPr>
          <w:color w:val="auto"/>
          <w:lang w:eastAsia="es-ES"/>
        </w:rPr>
        <w:t>, es una institución de seguridad pública, pues tiene como atribución principal, la prevención de delitos y proteger a las personas, sus propiedades, posesiones y derechos.</w:t>
      </w:r>
    </w:p>
    <w:p w14:paraId="6010696E"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70A98C8E" w14:textId="77777777" w:rsidR="00DE5261" w:rsidRPr="00DE5261" w:rsidRDefault="00DE5261" w:rsidP="00D70FB2">
      <w:pPr>
        <w:spacing w:after="0" w:line="360" w:lineRule="auto"/>
        <w:rPr>
          <w:color w:val="auto"/>
          <w:lang w:eastAsia="es-ES"/>
        </w:rPr>
      </w:pPr>
      <w:r w:rsidRPr="00DE5261">
        <w:rPr>
          <w:color w:val="auto"/>
          <w:lang w:eastAsia="es-ES"/>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DE5261">
        <w:rPr>
          <w:b/>
          <w:color w:val="auto"/>
          <w:lang w:eastAsia="es-ES"/>
        </w:rPr>
        <w:t>desempeña funciones de mando</w:t>
      </w:r>
      <w:r w:rsidRPr="00DE5261">
        <w:rPr>
          <w:color w:val="auto"/>
          <w:lang w:eastAsia="es-ES"/>
        </w:rPr>
        <w:t xml:space="preserve">), entre los cuales, se encuentra </w:t>
      </w:r>
      <w:r w:rsidRPr="00DE5261">
        <w:rPr>
          <w:b/>
          <w:color w:val="auto"/>
          <w:lang w:eastAsia="es-ES"/>
        </w:rPr>
        <w:t>la Policía Municipal</w:t>
      </w:r>
      <w:r w:rsidRPr="00DE5261">
        <w:rPr>
          <w:color w:val="auto"/>
          <w:lang w:eastAsia="es-ES"/>
        </w:rPr>
        <w:t>.</w:t>
      </w:r>
    </w:p>
    <w:p w14:paraId="33821D7F"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21B258FF" w14:textId="77777777" w:rsidR="00DE5261" w:rsidRPr="00DE5261" w:rsidRDefault="00DE5261" w:rsidP="00D70FB2">
      <w:pPr>
        <w:spacing w:after="0" w:line="360" w:lineRule="auto"/>
        <w:rPr>
          <w:color w:val="auto"/>
          <w:lang w:eastAsia="es-ES"/>
        </w:rPr>
      </w:pPr>
      <w:r w:rsidRPr="00DE5261">
        <w:rPr>
          <w:color w:val="auto"/>
          <w:lang w:eastAsia="es-ES"/>
        </w:rPr>
        <w:t xml:space="preserve">Asimismo, se advierte que las Instituciones Policiales, se conforman del personal </w:t>
      </w:r>
      <w:r w:rsidRPr="00DE5261">
        <w:rPr>
          <w:b/>
          <w:color w:val="auto"/>
          <w:lang w:eastAsia="es-ES"/>
        </w:rPr>
        <w:t>administrativo,</w:t>
      </w:r>
      <w:r w:rsidRPr="00DE5261">
        <w:rPr>
          <w:color w:val="auto"/>
          <w:lang w:eastAsia="es-ES"/>
        </w:rPr>
        <w:t xml:space="preserve"> que son los trabajadores de apoyo (chofer, personal de mantenimiento, servicios generales y área secretaria); </w:t>
      </w:r>
      <w:r w:rsidRPr="00DE5261">
        <w:rPr>
          <w:b/>
          <w:color w:val="auto"/>
          <w:lang w:eastAsia="es-ES"/>
        </w:rPr>
        <w:t>así como, el personal de mando</w:t>
      </w:r>
      <w:r w:rsidRPr="00DE5261">
        <w:rPr>
          <w:color w:val="auto"/>
          <w:lang w:eastAsia="es-ES"/>
        </w:rPr>
        <w:t xml:space="preserve"> (alto, medio y superior), que es aquel que realiza funciones de dirección, coordinación y supervisión, por lo cual, corresponde a aquel que tenga trabajadores a su cargo.</w:t>
      </w:r>
    </w:p>
    <w:p w14:paraId="520CE988"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5467D767" w14:textId="77777777" w:rsidR="00DE5261" w:rsidRPr="00DE5261" w:rsidRDefault="00DE5261" w:rsidP="00D70FB2">
      <w:pPr>
        <w:spacing w:after="0" w:line="360" w:lineRule="auto"/>
        <w:rPr>
          <w:color w:val="auto"/>
          <w:lang w:eastAsia="es-ES"/>
        </w:rPr>
      </w:pPr>
      <w:r w:rsidRPr="00DE5261">
        <w:rPr>
          <w:color w:val="auto"/>
          <w:lang w:eastAsia="es-ES"/>
        </w:rP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w:t>
      </w:r>
      <w:r w:rsidRPr="00DE5261">
        <w:rPr>
          <w:color w:val="auto"/>
          <w:lang w:eastAsia="es-ES"/>
        </w:rPr>
        <w:lastRenderedPageBreak/>
        <w:t>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EBF71D2"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017E523F" w14:textId="77777777" w:rsidR="00DE5261" w:rsidRPr="00DE5261" w:rsidRDefault="00DE5261" w:rsidP="00D70FB2">
      <w:pPr>
        <w:spacing w:after="0" w:line="360" w:lineRule="auto"/>
        <w:rPr>
          <w:color w:val="auto"/>
          <w:lang w:eastAsia="es-ES"/>
        </w:rPr>
      </w:pPr>
      <w:r w:rsidRPr="00DE5261">
        <w:rPr>
          <w:color w:val="auto"/>
          <w:lang w:eastAsia="es-ES"/>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6625DCE7"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55987597" w14:textId="77777777" w:rsidR="00DE5261" w:rsidRPr="00DE5261" w:rsidRDefault="00DE5261" w:rsidP="00D70FB2">
      <w:pPr>
        <w:spacing w:after="0" w:line="360" w:lineRule="auto"/>
        <w:rPr>
          <w:color w:val="auto"/>
          <w:lang w:eastAsia="es-ES"/>
        </w:rPr>
      </w:pPr>
      <w:r w:rsidRPr="00DE5261">
        <w:rPr>
          <w:color w:val="auto"/>
          <w:lang w:eastAsia="es-ES"/>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4E407D5"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4B0D5862" w14:textId="77777777" w:rsidR="00DE5261" w:rsidRPr="00DE5261" w:rsidRDefault="00DE5261" w:rsidP="00D70FB2">
      <w:pPr>
        <w:spacing w:after="0" w:line="360" w:lineRule="auto"/>
        <w:rPr>
          <w:color w:val="auto"/>
          <w:lang w:eastAsia="es-ES"/>
        </w:rPr>
      </w:pPr>
      <w:r w:rsidRPr="00DE5261">
        <w:rPr>
          <w:color w:val="auto"/>
          <w:lang w:eastAsia="es-ES"/>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5A0497EB"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7D44F6EC" w14:textId="77777777" w:rsidR="00DE5261" w:rsidRPr="00DE5261" w:rsidRDefault="00DE5261" w:rsidP="00D70FB2">
      <w:pPr>
        <w:spacing w:after="0" w:line="360" w:lineRule="auto"/>
        <w:rPr>
          <w:b/>
          <w:color w:val="auto"/>
          <w:lang w:eastAsia="es-ES"/>
        </w:rPr>
      </w:pPr>
      <w:r w:rsidRPr="00DE5261">
        <w:rPr>
          <w:color w:val="auto"/>
          <w:lang w:eastAsia="es-ES"/>
        </w:rPr>
        <w:t xml:space="preserve">Por tales consideraciones, </w:t>
      </w:r>
      <w:r w:rsidRPr="00DE5261">
        <w:rPr>
          <w:b/>
          <w:color w:val="auto"/>
          <w:lang w:eastAsia="es-ES"/>
        </w:rPr>
        <w:t>resulta procedente la reserva del nombre de los elementos operativos adscritos a la Dirección General de Seguridad y Protección, en términos del artículo 140, fracción IV, de la Ley de Transparencia y Acceso a la Información Pública del Estado de México y Municipios.</w:t>
      </w:r>
    </w:p>
    <w:p w14:paraId="59C1B2CB" w14:textId="77777777" w:rsidR="00DE5261" w:rsidRPr="00DE5261" w:rsidRDefault="00DE5261" w:rsidP="00D70FB2">
      <w:pPr>
        <w:spacing w:after="0" w:line="360" w:lineRule="auto"/>
        <w:rPr>
          <w:color w:val="auto"/>
          <w:lang w:eastAsia="es-ES"/>
        </w:rPr>
      </w:pPr>
      <w:r w:rsidRPr="00DE5261">
        <w:rPr>
          <w:color w:val="auto"/>
          <w:lang w:eastAsia="es-ES"/>
        </w:rPr>
        <w:lastRenderedPageBreak/>
        <w:t xml:space="preserve"> </w:t>
      </w:r>
    </w:p>
    <w:p w14:paraId="76F507B6" w14:textId="77777777" w:rsidR="00DE5261" w:rsidRPr="00DE5261" w:rsidRDefault="00DE5261" w:rsidP="00D70FB2">
      <w:pPr>
        <w:spacing w:after="0" w:line="360" w:lineRule="auto"/>
        <w:rPr>
          <w:color w:val="auto"/>
          <w:lang w:eastAsia="es-ES"/>
        </w:rPr>
      </w:pPr>
      <w:r w:rsidRPr="00DE5261">
        <w:rPr>
          <w:color w:val="auto"/>
          <w:lang w:eastAsia="es-E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135B586"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74819870" w14:textId="77777777" w:rsidR="00DE5261" w:rsidRPr="00DE5261" w:rsidRDefault="00DE5261" w:rsidP="00D70FB2">
      <w:pPr>
        <w:numPr>
          <w:ilvl w:val="0"/>
          <w:numId w:val="42"/>
        </w:numPr>
        <w:spacing w:after="0" w:line="360" w:lineRule="auto"/>
        <w:contextualSpacing/>
        <w:rPr>
          <w:color w:val="auto"/>
          <w:lang w:eastAsia="es-ES"/>
        </w:rPr>
      </w:pPr>
      <w:r w:rsidRPr="00DE5261">
        <w:rPr>
          <w:color w:val="auto"/>
          <w:lang w:eastAsia="es-ES"/>
        </w:rPr>
        <w:t>La divulgación de la información representa un riesgo real, demostrable e identificable de perjuicio significativo al interés público o a la seguridad nacional.</w:t>
      </w:r>
    </w:p>
    <w:p w14:paraId="2AC1FAD2" w14:textId="77777777" w:rsidR="00DE5261" w:rsidRPr="00DE5261" w:rsidRDefault="00DE5261" w:rsidP="00D70FB2">
      <w:pPr>
        <w:numPr>
          <w:ilvl w:val="0"/>
          <w:numId w:val="42"/>
        </w:numPr>
        <w:spacing w:after="0" w:line="360" w:lineRule="auto"/>
        <w:contextualSpacing/>
        <w:rPr>
          <w:color w:val="auto"/>
          <w:lang w:eastAsia="es-ES"/>
        </w:rPr>
      </w:pPr>
      <w:r w:rsidRPr="00DE5261">
        <w:rPr>
          <w:color w:val="auto"/>
          <w:lang w:eastAsia="es-ES"/>
        </w:rPr>
        <w:t>El riesgo de perjuicio supera el interés público general de que se difunda.</w:t>
      </w:r>
    </w:p>
    <w:p w14:paraId="6EC0271F" w14:textId="77777777" w:rsidR="00DE5261" w:rsidRPr="00DE5261" w:rsidRDefault="00DE5261" w:rsidP="00D70FB2">
      <w:pPr>
        <w:numPr>
          <w:ilvl w:val="0"/>
          <w:numId w:val="42"/>
        </w:numPr>
        <w:spacing w:after="0" w:line="360" w:lineRule="auto"/>
        <w:contextualSpacing/>
        <w:rPr>
          <w:color w:val="auto"/>
          <w:lang w:eastAsia="es-ES"/>
        </w:rPr>
      </w:pPr>
      <w:r w:rsidRPr="00DE5261">
        <w:rPr>
          <w:color w:val="auto"/>
          <w:lang w:eastAsia="es-ES"/>
        </w:rPr>
        <w:t>Que la limitación se adecua al principio de proporcionalidad y representa el medio menos restrictivo disponible para evitar el perjuicio.</w:t>
      </w:r>
    </w:p>
    <w:p w14:paraId="5CA9D27C" w14:textId="77777777" w:rsidR="00DE5261" w:rsidRPr="00DE5261" w:rsidRDefault="00DE5261" w:rsidP="00D70FB2">
      <w:pPr>
        <w:spacing w:after="0" w:line="360" w:lineRule="auto"/>
        <w:rPr>
          <w:color w:val="auto"/>
          <w:lang w:eastAsia="es-ES"/>
        </w:rPr>
      </w:pPr>
      <w:r w:rsidRPr="00DE5261">
        <w:rPr>
          <w:color w:val="auto"/>
          <w:lang w:eastAsia="es-ES"/>
        </w:rPr>
        <w:t xml:space="preserve"> </w:t>
      </w:r>
    </w:p>
    <w:p w14:paraId="79FCD38F" w14:textId="3920C89D" w:rsidR="00DE5261" w:rsidRPr="00DE5261" w:rsidRDefault="00DE5261" w:rsidP="00D70FB2">
      <w:pPr>
        <w:spacing w:after="0" w:line="360" w:lineRule="auto"/>
        <w:rPr>
          <w:color w:val="auto"/>
          <w:lang w:eastAsia="es-ES"/>
        </w:rPr>
      </w:pPr>
      <w:r w:rsidRPr="00DE5261">
        <w:rPr>
          <w:color w:val="auto"/>
          <w:lang w:eastAsia="es-ES"/>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 </w:t>
      </w:r>
      <w:r w:rsidRPr="00DE5261">
        <w:rPr>
          <w:bCs/>
          <w:color w:val="auto"/>
          <w:lang w:eastAsia="en-US"/>
        </w:rPr>
        <w:t>Dirección General de Seguridad y Protección</w:t>
      </w:r>
      <w:r w:rsidRPr="00DE5261">
        <w:rPr>
          <w:color w:val="auto"/>
          <w:lang w:eastAsia="es-ES"/>
        </w:rPr>
        <w:t>, de manera fundada y motivada, mediante la respectiva prueba de daño.</w:t>
      </w:r>
    </w:p>
    <w:p w14:paraId="4DA815ED" w14:textId="77777777" w:rsidR="00DE5261" w:rsidRDefault="00DE5261" w:rsidP="00D70FB2">
      <w:pPr>
        <w:spacing w:after="0" w:line="360" w:lineRule="auto"/>
        <w:contextualSpacing/>
        <w:rPr>
          <w:rFonts w:cs="Tahoma"/>
          <w:bCs/>
          <w:iCs/>
        </w:rPr>
      </w:pPr>
    </w:p>
    <w:p w14:paraId="56A3987A" w14:textId="77777777" w:rsidR="00524B08" w:rsidRDefault="00524B08" w:rsidP="00D70FB2">
      <w:pPr>
        <w:spacing w:after="0" w:line="360" w:lineRule="auto"/>
        <w:contextualSpacing/>
        <w:rPr>
          <w:rFonts w:cs="Tahoma"/>
          <w:bCs/>
          <w:iCs/>
        </w:rPr>
      </w:pPr>
    </w:p>
    <w:p w14:paraId="4949B1E1" w14:textId="77777777" w:rsidR="00524B08" w:rsidRPr="00524B08" w:rsidRDefault="00524B08" w:rsidP="00D70FB2">
      <w:pPr>
        <w:spacing w:after="0" w:line="360" w:lineRule="auto"/>
        <w:contextualSpacing/>
        <w:rPr>
          <w:rFonts w:cs="Tahoma"/>
          <w:bCs/>
          <w:iCs/>
        </w:rPr>
      </w:pPr>
    </w:p>
    <w:p w14:paraId="25BE7F37" w14:textId="333B648A" w:rsidR="00412A97" w:rsidRPr="001570EC" w:rsidRDefault="00412A97" w:rsidP="00D70FB2">
      <w:pPr>
        <w:spacing w:after="0" w:line="360" w:lineRule="auto"/>
        <w:contextualSpacing/>
        <w:rPr>
          <w:rFonts w:cs="Tahoma"/>
          <w:bCs/>
          <w:iCs/>
          <w:lang w:val="es-ES"/>
        </w:rPr>
      </w:pPr>
      <w:r w:rsidRPr="001570EC">
        <w:rPr>
          <w:rFonts w:cs="Tahoma"/>
          <w:bCs/>
          <w:iCs/>
          <w:lang w:val="es-ES_tradnl"/>
        </w:rPr>
        <w:lastRenderedPageBreak/>
        <w:t>Conforme a lo anterior, deberá entregar los documentos en versión pública, tomando en consideración el análisis realizado en párrafos anteriores; a</w:t>
      </w:r>
      <w:r w:rsidRPr="001570EC">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82322D8" w14:textId="77777777" w:rsidR="00412A97" w:rsidRPr="001570EC" w:rsidRDefault="00412A97" w:rsidP="00D70FB2">
      <w:pPr>
        <w:spacing w:after="0" w:line="360" w:lineRule="auto"/>
        <w:contextualSpacing/>
        <w:rPr>
          <w:rFonts w:cs="Tahoma"/>
          <w:bCs/>
          <w:iCs/>
          <w:lang w:val="es-ES"/>
        </w:rPr>
      </w:pPr>
    </w:p>
    <w:p w14:paraId="16FC8559" w14:textId="77777777" w:rsidR="00412A97" w:rsidRPr="001570EC" w:rsidRDefault="00412A97" w:rsidP="00D70FB2">
      <w:pPr>
        <w:spacing w:after="0" w:line="360" w:lineRule="auto"/>
        <w:contextualSpacing/>
        <w:rPr>
          <w:rFonts w:eastAsia="Calibri"/>
        </w:rPr>
      </w:pPr>
      <w:r w:rsidRPr="001570EC">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09468BE" w14:textId="77777777" w:rsidR="00412A97" w:rsidRPr="001570EC" w:rsidRDefault="00412A97" w:rsidP="00D70FB2">
      <w:pPr>
        <w:widowControl w:val="0"/>
        <w:autoSpaceDE w:val="0"/>
        <w:autoSpaceDN w:val="0"/>
        <w:adjustRightInd w:val="0"/>
        <w:spacing w:after="0" w:line="360" w:lineRule="auto"/>
        <w:contextualSpacing/>
      </w:pPr>
      <w:r w:rsidRPr="001570EC">
        <w:t xml:space="preserve"> </w:t>
      </w:r>
    </w:p>
    <w:p w14:paraId="088330D2" w14:textId="77777777" w:rsidR="00412A97" w:rsidRPr="001570EC" w:rsidRDefault="00412A97" w:rsidP="00D70FB2">
      <w:pPr>
        <w:pStyle w:val="Ttulo2"/>
        <w:spacing w:before="0" w:after="0"/>
        <w:jc w:val="both"/>
        <w:rPr>
          <w:szCs w:val="22"/>
          <w:lang w:eastAsia="en-US"/>
        </w:rPr>
      </w:pPr>
      <w:bookmarkStart w:id="24" w:name="_Toc187856550"/>
      <w:bookmarkStart w:id="25" w:name="_Toc219992263"/>
      <w:r w:rsidRPr="001570EC">
        <w:rPr>
          <w:szCs w:val="22"/>
          <w:lang w:eastAsia="en-US"/>
        </w:rPr>
        <w:t>SEXTO. Decisión</w:t>
      </w:r>
      <w:bookmarkEnd w:id="24"/>
      <w:bookmarkEnd w:id="25"/>
    </w:p>
    <w:p w14:paraId="2BF49C11" w14:textId="77777777" w:rsidR="00412A97" w:rsidRPr="001570EC" w:rsidRDefault="00412A97" w:rsidP="00D70FB2">
      <w:pPr>
        <w:spacing w:after="0" w:line="360" w:lineRule="auto"/>
        <w:contextualSpacing/>
        <w:rPr>
          <w:rFonts w:eastAsia="Calibri" w:cs="Tahoma"/>
          <w:b/>
          <w:lang w:eastAsia="en-US"/>
        </w:rPr>
      </w:pPr>
    </w:p>
    <w:p w14:paraId="6213FF5B" w14:textId="3F1A2BCD" w:rsidR="00412A97" w:rsidRPr="001570EC" w:rsidRDefault="00412A97" w:rsidP="00D70FB2">
      <w:pPr>
        <w:spacing w:after="0" w:line="360" w:lineRule="auto"/>
        <w:rPr>
          <w:rFonts w:cs="Tahoma"/>
        </w:rPr>
      </w:pPr>
      <w:r w:rsidRPr="001570EC">
        <w:rPr>
          <w:rFonts w:cs="Tahoma"/>
        </w:rPr>
        <w:t xml:space="preserve">Con fundamento en el artículo 186, fracción III, de la Ley de Transparencia y Acceso a la Información Pública del Estado de México y Municipios, este Instituto considera procedente </w:t>
      </w:r>
      <w:r w:rsidR="00BD0C78">
        <w:rPr>
          <w:b/>
          <w:bCs/>
        </w:rPr>
        <w:t>REVOCAR</w:t>
      </w:r>
      <w:r w:rsidRPr="001570EC">
        <w:rPr>
          <w:rFonts w:cs="Tahoma"/>
        </w:rPr>
        <w:t xml:space="preserve"> la respuesta otorgada por el Sujeto Obligado, a efecto de que en</w:t>
      </w:r>
      <w:r w:rsidR="00BD0C78">
        <w:rPr>
          <w:rFonts w:cs="Tahoma"/>
        </w:rPr>
        <w:t>tregue, la información.</w:t>
      </w:r>
    </w:p>
    <w:p w14:paraId="0813B4C4" w14:textId="77777777" w:rsidR="00321E72" w:rsidRPr="001570EC" w:rsidRDefault="00321E72" w:rsidP="00D70FB2">
      <w:pPr>
        <w:spacing w:after="0" w:line="360" w:lineRule="auto"/>
        <w:rPr>
          <w:rFonts w:cs="Tahoma"/>
        </w:rPr>
      </w:pPr>
    </w:p>
    <w:p w14:paraId="6B62A73D" w14:textId="64CB2E21" w:rsidR="00412A97" w:rsidRPr="001570EC" w:rsidRDefault="00412A97" w:rsidP="00D70FB2">
      <w:pPr>
        <w:spacing w:after="0" w:line="360" w:lineRule="auto"/>
        <w:contextualSpacing/>
        <w:rPr>
          <w:rFonts w:eastAsia="Calibri" w:cs="Tahoma"/>
          <w:b/>
          <w:bCs/>
          <w:lang w:eastAsia="en-US"/>
        </w:rPr>
      </w:pPr>
      <w:r w:rsidRPr="001570EC">
        <w:rPr>
          <w:rFonts w:eastAsia="Calibri" w:cs="Tahoma"/>
          <w:b/>
          <w:bCs/>
          <w:lang w:eastAsia="en-US"/>
        </w:rPr>
        <w:t>Términos de la Resolución p</w:t>
      </w:r>
      <w:r w:rsidR="00BD6FB9">
        <w:rPr>
          <w:rFonts w:eastAsia="Calibri" w:cs="Tahoma"/>
          <w:b/>
          <w:bCs/>
          <w:lang w:eastAsia="en-US"/>
        </w:rPr>
        <w:t>ara conocimiento del Particular</w:t>
      </w:r>
    </w:p>
    <w:p w14:paraId="42B6B331" w14:textId="77777777" w:rsidR="00412A97" w:rsidRPr="001570EC" w:rsidRDefault="00412A97" w:rsidP="00D70FB2">
      <w:pPr>
        <w:spacing w:after="0" w:line="360" w:lineRule="auto"/>
        <w:contextualSpacing/>
        <w:rPr>
          <w:rFonts w:eastAsia="Calibri" w:cs="Tahoma"/>
          <w:b/>
          <w:bCs/>
          <w:lang w:eastAsia="en-US"/>
        </w:rPr>
      </w:pPr>
    </w:p>
    <w:p w14:paraId="76052528" w14:textId="209B8468" w:rsidR="00412A97" w:rsidRPr="001570EC" w:rsidRDefault="00412A97" w:rsidP="00D70FB2">
      <w:pPr>
        <w:spacing w:after="0" w:line="360" w:lineRule="auto"/>
        <w:rPr>
          <w:bCs/>
        </w:rPr>
      </w:pPr>
      <w:r w:rsidRPr="001570EC">
        <w:t xml:space="preserve">Se le hace del conocimiento a la persona Recurrente que, en el presente asunto, se le da la razón, pues el Sujeto Obligado </w:t>
      </w:r>
      <w:r w:rsidR="00576D3B">
        <w:t>le negó información que tiene el carácter de pública, por lo que este Instituto determina procedente ordenar su entrega vía SAIMEX</w:t>
      </w:r>
    </w:p>
    <w:p w14:paraId="3E6F5EE0" w14:textId="77777777" w:rsidR="00412A97" w:rsidRPr="001570EC" w:rsidRDefault="00412A97" w:rsidP="00D70FB2">
      <w:pPr>
        <w:spacing w:after="0" w:line="360" w:lineRule="auto"/>
        <w:ind w:right="-28"/>
        <w:rPr>
          <w:rFonts w:eastAsia="Calibri" w:cs="Tahoma"/>
          <w:bCs/>
          <w:iCs/>
          <w:color w:val="000000"/>
          <w:lang w:eastAsia="en-US"/>
        </w:rPr>
      </w:pPr>
    </w:p>
    <w:p w14:paraId="51978E37" w14:textId="77777777" w:rsidR="00412A97" w:rsidRPr="001570EC" w:rsidRDefault="00412A97" w:rsidP="00D70FB2">
      <w:pPr>
        <w:spacing w:after="0" w:line="360" w:lineRule="auto"/>
        <w:rPr>
          <w:rFonts w:eastAsia="Calibri" w:cs="Tahoma"/>
          <w:bCs/>
          <w:iCs/>
          <w:lang w:eastAsia="en-US"/>
        </w:rPr>
      </w:pPr>
      <w:r w:rsidRPr="001570EC">
        <w:rPr>
          <w:rFonts w:eastAsia="Calibri" w:cs="Tahoma"/>
          <w:bCs/>
          <w:iCs/>
          <w:lang w:eastAsia="en-US"/>
        </w:rPr>
        <w:lastRenderedPageBreak/>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E37C1D3" w14:textId="77777777" w:rsidR="00412A97" w:rsidRPr="001570EC" w:rsidRDefault="00412A97" w:rsidP="00D70FB2">
      <w:pPr>
        <w:spacing w:after="0" w:line="360" w:lineRule="auto"/>
        <w:contextualSpacing/>
        <w:rPr>
          <w:rFonts w:eastAsia="Calibri" w:cstheme="minorBidi"/>
          <w:lang w:eastAsia="en-US"/>
        </w:rPr>
      </w:pPr>
    </w:p>
    <w:p w14:paraId="7C13A06D" w14:textId="77777777" w:rsidR="00412A97" w:rsidRDefault="00412A97" w:rsidP="00D70FB2">
      <w:pPr>
        <w:spacing w:after="0" w:line="360" w:lineRule="auto"/>
        <w:contextualSpacing/>
        <w:rPr>
          <w:rFonts w:eastAsia="Calibri" w:cstheme="minorBidi"/>
          <w:lang w:eastAsia="en-US"/>
        </w:rPr>
      </w:pPr>
      <w:r w:rsidRPr="001570EC">
        <w:rPr>
          <w:rFonts w:eastAsia="Calibri" w:cstheme="minorBidi"/>
          <w:lang w:eastAsia="en-US"/>
        </w:rPr>
        <w:t>Por lo expuesto y fundado, este Pleno:</w:t>
      </w:r>
    </w:p>
    <w:p w14:paraId="428E1F43" w14:textId="77777777" w:rsidR="00DE5261" w:rsidRPr="001570EC" w:rsidRDefault="00DE5261" w:rsidP="00D70FB2">
      <w:pPr>
        <w:spacing w:after="0" w:line="360" w:lineRule="auto"/>
        <w:contextualSpacing/>
        <w:rPr>
          <w:rFonts w:eastAsia="Calibri" w:cstheme="minorBidi"/>
          <w:lang w:eastAsia="en-US"/>
        </w:rPr>
      </w:pPr>
    </w:p>
    <w:p w14:paraId="19BD56D8" w14:textId="77777777" w:rsidR="00412A97" w:rsidRPr="001570EC" w:rsidRDefault="00412A97" w:rsidP="00D70FB2">
      <w:pPr>
        <w:pStyle w:val="Ttulo1"/>
        <w:spacing w:before="0" w:after="0"/>
        <w:rPr>
          <w:sz w:val="22"/>
          <w:szCs w:val="22"/>
          <w:lang w:eastAsia="en-US"/>
        </w:rPr>
      </w:pPr>
      <w:bookmarkStart w:id="26" w:name="_Toc187856551"/>
      <w:bookmarkStart w:id="27" w:name="_Toc219992264"/>
      <w:r w:rsidRPr="001570EC">
        <w:rPr>
          <w:sz w:val="22"/>
          <w:szCs w:val="22"/>
          <w:lang w:eastAsia="en-US"/>
        </w:rPr>
        <w:t>R E S U E L V E</w:t>
      </w:r>
      <w:bookmarkEnd w:id="26"/>
      <w:bookmarkEnd w:id="27"/>
    </w:p>
    <w:p w14:paraId="0FB954AB" w14:textId="77777777" w:rsidR="00412A97" w:rsidRPr="001570EC" w:rsidRDefault="00412A97" w:rsidP="00D70FB2">
      <w:pPr>
        <w:spacing w:after="0" w:line="360" w:lineRule="auto"/>
        <w:contextualSpacing/>
        <w:rPr>
          <w:rFonts w:eastAsia="Calibri" w:cstheme="minorBidi"/>
          <w:lang w:eastAsia="en-US"/>
        </w:rPr>
      </w:pPr>
    </w:p>
    <w:p w14:paraId="53F1E070" w14:textId="4F04DE34" w:rsidR="00412A97" w:rsidRPr="001570EC" w:rsidRDefault="00412A97" w:rsidP="00D70FB2">
      <w:pPr>
        <w:spacing w:after="0" w:line="360" w:lineRule="auto"/>
      </w:pPr>
      <w:r w:rsidRPr="001570EC">
        <w:rPr>
          <w:rFonts w:eastAsia="Calibri" w:cs="Tahoma"/>
          <w:b/>
          <w:iCs/>
          <w:lang w:eastAsia="en-US"/>
        </w:rPr>
        <w:t>PRIMERO.</w:t>
      </w:r>
      <w:r w:rsidRPr="001570EC">
        <w:rPr>
          <w:rFonts w:eastAsia="Calibri" w:cs="Tahoma"/>
          <w:bCs/>
          <w:iCs/>
          <w:lang w:eastAsia="en-US"/>
        </w:rPr>
        <w:t xml:space="preserve"> </w:t>
      </w:r>
      <w:r w:rsidRPr="001570EC">
        <w:t xml:space="preserve">Se </w:t>
      </w:r>
      <w:r w:rsidR="00576D3B">
        <w:rPr>
          <w:b/>
        </w:rPr>
        <w:t>REVOCA</w:t>
      </w:r>
      <w:r w:rsidRPr="001570EC">
        <w:rPr>
          <w:b/>
        </w:rPr>
        <w:t xml:space="preserve"> </w:t>
      </w:r>
      <w:r w:rsidRPr="001570EC">
        <w:t xml:space="preserve">la respuesta entregada por el </w:t>
      </w:r>
      <w:r w:rsidR="00576D3B">
        <w:t>Ayuntamiento de Toluca</w:t>
      </w:r>
      <w:r w:rsidRPr="001570EC">
        <w:t>, a la solicitud de información</w:t>
      </w:r>
      <w:r w:rsidRPr="001570EC">
        <w:rPr>
          <w:rFonts w:cs="Tahoma"/>
        </w:rPr>
        <w:t xml:space="preserve"> </w:t>
      </w:r>
      <w:r w:rsidR="00576D3B" w:rsidRPr="00D70FB2">
        <w:rPr>
          <w:rFonts w:cs="Tahoma"/>
          <w:bCs/>
        </w:rPr>
        <w:t>0</w:t>
      </w:r>
      <w:r w:rsidR="00AC3861" w:rsidRPr="00D70FB2">
        <w:rPr>
          <w:rFonts w:cs="Tahoma"/>
          <w:bCs/>
        </w:rPr>
        <w:t>2955</w:t>
      </w:r>
      <w:r w:rsidR="00576D3B" w:rsidRPr="00D70FB2">
        <w:rPr>
          <w:rFonts w:cs="Tahoma"/>
          <w:bCs/>
        </w:rPr>
        <w:t xml:space="preserve">/TOLUCA/IP/2025, </w:t>
      </w:r>
      <w:r w:rsidRPr="00D70FB2">
        <w:rPr>
          <w:bCs/>
        </w:rPr>
        <w:t>p</w:t>
      </w:r>
      <w:r w:rsidRPr="001570EC">
        <w:t xml:space="preserve">or </w:t>
      </w:r>
      <w:r w:rsidR="00DE5261" w:rsidRPr="001570EC">
        <w:t xml:space="preserve">resultar </w:t>
      </w:r>
      <w:r w:rsidR="00DE5261">
        <w:t>FUNDADAS</w:t>
      </w:r>
      <w:r w:rsidRPr="001570EC">
        <w:rPr>
          <w:b/>
        </w:rPr>
        <w:t xml:space="preserve"> </w:t>
      </w:r>
      <w:r w:rsidRPr="001570EC">
        <w:t>las razones o motivos de inconformidad hechos valer por la persona Recurrente, en términos de los considerandos QUINTO y SEXTO de la presente Resolución.</w:t>
      </w:r>
    </w:p>
    <w:p w14:paraId="013C0AFF" w14:textId="77777777" w:rsidR="00412A97" w:rsidRPr="001570EC" w:rsidRDefault="00412A97" w:rsidP="00D70FB2">
      <w:pPr>
        <w:spacing w:after="0" w:line="360" w:lineRule="auto"/>
        <w:contextualSpacing/>
        <w:rPr>
          <w:rFonts w:eastAsia="Calibri" w:cs="Tahoma"/>
          <w:bCs/>
          <w:iCs/>
          <w:lang w:eastAsia="en-US"/>
        </w:rPr>
      </w:pPr>
    </w:p>
    <w:p w14:paraId="777E9819" w14:textId="77777777" w:rsidR="00412A97" w:rsidRPr="001570EC" w:rsidRDefault="00412A97" w:rsidP="00D70FB2">
      <w:pPr>
        <w:spacing w:after="0" w:line="360" w:lineRule="auto"/>
        <w:ind w:right="-30"/>
        <w:textAlignment w:val="baseline"/>
        <w:rPr>
          <w:lang w:eastAsia="en-US"/>
        </w:rPr>
      </w:pPr>
      <w:r w:rsidRPr="001570EC">
        <w:rPr>
          <w:b/>
          <w:lang w:eastAsia="en-US"/>
        </w:rPr>
        <w:t xml:space="preserve">SEGUNDO. </w:t>
      </w:r>
      <w:r w:rsidRPr="001570EC">
        <w:rPr>
          <w:lang w:eastAsia="en-US"/>
        </w:rPr>
        <w:t xml:space="preserve">Se </w:t>
      </w:r>
      <w:r w:rsidRPr="001570EC">
        <w:rPr>
          <w:b/>
          <w:lang w:eastAsia="en-US"/>
        </w:rPr>
        <w:t>ORDENA</w:t>
      </w:r>
      <w:r w:rsidRPr="001570EC">
        <w:rPr>
          <w:lang w:eastAsia="en-US"/>
        </w:rPr>
        <w:t xml:space="preserve"> al Sujeto Obligado</w:t>
      </w:r>
      <w:r w:rsidRPr="001570EC">
        <w:rPr>
          <w:b/>
          <w:lang w:eastAsia="en-US"/>
        </w:rPr>
        <w:t xml:space="preserve">, </w:t>
      </w:r>
      <w:r w:rsidRPr="001570EC">
        <w:rPr>
          <w:lang w:eastAsia="en-US"/>
        </w:rPr>
        <w:t>a efecto de que previa búsqueda exhaustiva y razonable en los archivos de las unidades administrativas competentes, entregue a través del Sistema de Acceso a la Información Mexiquense (SAIMEX), en versión pública, lo siguiente:</w:t>
      </w:r>
    </w:p>
    <w:p w14:paraId="4E9DF184" w14:textId="77777777" w:rsidR="00412A97" w:rsidRPr="001570EC" w:rsidRDefault="00412A97" w:rsidP="00D70FB2">
      <w:pPr>
        <w:spacing w:after="0" w:line="360" w:lineRule="auto"/>
        <w:ind w:right="-30"/>
        <w:textAlignment w:val="baseline"/>
        <w:rPr>
          <w:lang w:eastAsia="en-US"/>
        </w:rPr>
      </w:pPr>
    </w:p>
    <w:p w14:paraId="0A64D026" w14:textId="0DB7C671" w:rsidR="00644BC2" w:rsidRPr="00644BC2" w:rsidRDefault="00DE5261" w:rsidP="00D70FB2">
      <w:pPr>
        <w:pStyle w:val="Prrafodelista"/>
        <w:numPr>
          <w:ilvl w:val="3"/>
          <w:numId w:val="33"/>
        </w:numPr>
        <w:spacing w:line="360" w:lineRule="auto"/>
        <w:ind w:left="567"/>
        <w:rPr>
          <w:rFonts w:cs="Tahoma"/>
          <w:bCs/>
          <w:iCs/>
          <w:lang w:eastAsia="en-US"/>
        </w:rPr>
      </w:pPr>
      <w:r>
        <w:rPr>
          <w:lang w:eastAsia="en-US"/>
        </w:rPr>
        <w:t>La conciliación de nómina de todos</w:t>
      </w:r>
      <w:r w:rsidR="00644BC2" w:rsidRPr="00644BC2">
        <w:rPr>
          <w:lang w:eastAsia="en-US"/>
        </w:rPr>
        <w:t xml:space="preserve"> los servidores públicos</w:t>
      </w:r>
      <w:r w:rsidR="00D35AEE">
        <w:rPr>
          <w:lang w:eastAsia="en-US"/>
        </w:rPr>
        <w:t xml:space="preserve"> </w:t>
      </w:r>
      <w:r>
        <w:rPr>
          <w:lang w:eastAsia="en-US"/>
        </w:rPr>
        <w:t>adscritos al</w:t>
      </w:r>
      <w:r w:rsidR="006A42EE">
        <w:rPr>
          <w:lang w:eastAsia="en-US"/>
        </w:rPr>
        <w:t xml:space="preserve"> Ayuntamiento de Toluca, </w:t>
      </w:r>
      <w:r>
        <w:rPr>
          <w:lang w:eastAsia="en-US"/>
        </w:rPr>
        <w:t>de la primera quincena de febrero a la segunda de abril de dos mil veinticinco</w:t>
      </w:r>
      <w:r w:rsidR="00644BC2" w:rsidRPr="00644BC2">
        <w:rPr>
          <w:lang w:eastAsia="en-US"/>
        </w:rPr>
        <w:t>.</w:t>
      </w:r>
    </w:p>
    <w:p w14:paraId="70DDAF73" w14:textId="77777777" w:rsidR="00644BC2" w:rsidRDefault="00644BC2" w:rsidP="00D70FB2">
      <w:pPr>
        <w:pStyle w:val="Prrafodelista"/>
        <w:spacing w:line="360" w:lineRule="auto"/>
        <w:ind w:left="567"/>
        <w:rPr>
          <w:lang w:eastAsia="en-US"/>
        </w:rPr>
      </w:pPr>
    </w:p>
    <w:p w14:paraId="5E06AB93" w14:textId="2962D96B" w:rsidR="00412A97" w:rsidRPr="00644BC2" w:rsidRDefault="00412A97" w:rsidP="00D70FB2">
      <w:pPr>
        <w:pStyle w:val="Prrafodelista"/>
        <w:spacing w:line="360" w:lineRule="auto"/>
        <w:ind w:left="0"/>
        <w:rPr>
          <w:rFonts w:cs="Tahoma"/>
          <w:bCs/>
          <w:iCs/>
          <w:lang w:eastAsia="en-US"/>
        </w:rPr>
      </w:pPr>
      <w:r w:rsidRPr="00644BC2">
        <w:rPr>
          <w:rFonts w:cs="Tahoma"/>
          <w:bCs/>
          <w:iCs/>
          <w:lang w:eastAsia="en-US"/>
        </w:rPr>
        <w:t xml:space="preserve">Además, deberá proporcionar el Acuerdo de Clasificación donde el Comité de Transparencia, confirme la eliminación de los datos </w:t>
      </w:r>
      <w:r w:rsidR="00DE5261">
        <w:rPr>
          <w:rFonts w:cs="Tahoma"/>
          <w:bCs/>
          <w:iCs/>
          <w:lang w:eastAsia="en-US"/>
        </w:rPr>
        <w:t>o información,</w:t>
      </w:r>
      <w:r w:rsidRPr="00644BC2">
        <w:rPr>
          <w:rFonts w:cs="Tahoma"/>
          <w:bCs/>
          <w:iCs/>
          <w:lang w:eastAsia="en-US"/>
        </w:rPr>
        <w:t xml:space="preserve"> en la versión pública</w:t>
      </w:r>
      <w:r w:rsidR="00DE5261">
        <w:rPr>
          <w:rFonts w:cs="Tahoma"/>
          <w:bCs/>
          <w:iCs/>
          <w:lang w:eastAsia="en-US"/>
        </w:rPr>
        <w:t>, en términos del Considerando QUINTO</w:t>
      </w:r>
      <w:r w:rsidRPr="00644BC2">
        <w:rPr>
          <w:rFonts w:cs="Tahoma"/>
          <w:bCs/>
          <w:iCs/>
          <w:lang w:eastAsia="en-US"/>
        </w:rPr>
        <w:t>, de conformidad con los artículos 49, fracciones II y VIII, 132, fracción II, 143, fracción I, y 149 de la Ley de Transparencia y Acceso a la Información Pública del Estado de México y Municipios.</w:t>
      </w:r>
    </w:p>
    <w:p w14:paraId="40F1082F" w14:textId="77777777" w:rsidR="00412A97" w:rsidRDefault="00412A97" w:rsidP="00D70FB2">
      <w:pPr>
        <w:spacing w:after="0" w:line="360" w:lineRule="auto"/>
        <w:rPr>
          <w:rFonts w:cs="Tahoma"/>
          <w:bCs/>
          <w:iCs/>
          <w:lang w:eastAsia="en-US"/>
        </w:rPr>
      </w:pPr>
    </w:p>
    <w:p w14:paraId="79D3CE7C" w14:textId="77777777" w:rsidR="00412A97" w:rsidRPr="001570EC" w:rsidRDefault="00412A97" w:rsidP="00D70FB2">
      <w:pPr>
        <w:spacing w:after="0" w:line="360" w:lineRule="auto"/>
        <w:ind w:right="-28"/>
        <w:rPr>
          <w:b/>
        </w:rPr>
      </w:pPr>
      <w:r>
        <w:rPr>
          <w:b/>
        </w:rPr>
        <w:lastRenderedPageBreak/>
        <w:t>TERCERO. NOTIFÍQUESE VÍA</w:t>
      </w:r>
      <w:r w:rsidRPr="001570EC">
        <w:rPr>
          <w:b/>
        </w:rPr>
        <w:t xml:space="preserve"> SAIMEX </w:t>
      </w:r>
      <w:r w:rsidRPr="001570EC">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DA55BF7" w14:textId="77777777" w:rsidR="00412A97" w:rsidRPr="001570EC" w:rsidRDefault="00412A97" w:rsidP="00D70FB2">
      <w:pPr>
        <w:spacing w:after="0" w:line="360" w:lineRule="auto"/>
        <w:ind w:right="-28"/>
        <w:rPr>
          <w:color w:val="000000"/>
        </w:rPr>
      </w:pPr>
    </w:p>
    <w:p w14:paraId="5BC5E261" w14:textId="77777777" w:rsidR="00412A97" w:rsidRPr="001570EC" w:rsidRDefault="00412A97" w:rsidP="00D70FB2">
      <w:pPr>
        <w:spacing w:after="0" w:line="360" w:lineRule="auto"/>
        <w:rPr>
          <w:color w:val="000000"/>
        </w:rPr>
      </w:pPr>
      <w:r w:rsidRPr="001570EC">
        <w:rPr>
          <w:color w:val="000000"/>
        </w:rPr>
        <w:t>De conformidad con el artículo 198 de la Ley referida, de considerarlo procedente, el Sujeto Obligado de manera fundada y motivada, podrá solicitar una ampliación de plazo para el cumplimiento de la presente resolución.</w:t>
      </w:r>
    </w:p>
    <w:p w14:paraId="518A804C" w14:textId="77777777" w:rsidR="00412A97" w:rsidRPr="001570EC" w:rsidRDefault="00412A97" w:rsidP="00D70FB2">
      <w:pPr>
        <w:spacing w:after="0" w:line="360" w:lineRule="auto"/>
        <w:rPr>
          <w:color w:val="000000"/>
        </w:rPr>
      </w:pPr>
    </w:p>
    <w:p w14:paraId="4968D460" w14:textId="25DDADCE" w:rsidR="00412A97" w:rsidRPr="001570EC" w:rsidRDefault="00412A97" w:rsidP="00D70FB2">
      <w:pPr>
        <w:spacing w:after="0" w:line="360" w:lineRule="auto"/>
        <w:ind w:right="-93"/>
        <w:rPr>
          <w:rFonts w:cs="Tahoma"/>
          <w:lang w:eastAsia="en-US"/>
        </w:rPr>
      </w:pPr>
      <w:r w:rsidRPr="001570EC">
        <w:rPr>
          <w:b/>
          <w:bCs/>
          <w:color w:val="000000"/>
          <w:lang w:eastAsia="en-US"/>
        </w:rPr>
        <w:t xml:space="preserve">CUARTO. </w:t>
      </w:r>
      <w:r>
        <w:rPr>
          <w:b/>
        </w:rPr>
        <w:t>NOTIFÍQUESE VÍA</w:t>
      </w:r>
      <w:r w:rsidRPr="001570EC">
        <w:rPr>
          <w:b/>
        </w:rPr>
        <w:t xml:space="preserve"> SAIMEX</w:t>
      </w:r>
      <w:r w:rsidRPr="001570EC">
        <w:rPr>
          <w:color w:val="000000"/>
          <w:lang w:eastAsia="en-US"/>
        </w:rPr>
        <w:t xml:space="preserve"> a </w:t>
      </w:r>
      <w:r w:rsidR="00DE5261" w:rsidRPr="001570EC">
        <w:rPr>
          <w:color w:val="000000"/>
          <w:lang w:eastAsia="en-US"/>
        </w:rPr>
        <w:t xml:space="preserve">la </w:t>
      </w:r>
      <w:r w:rsidR="00DE5261">
        <w:rPr>
          <w:color w:val="000000"/>
          <w:lang w:eastAsia="en-US"/>
        </w:rPr>
        <w:t>Recurrente</w:t>
      </w:r>
      <w:r w:rsidRPr="001570EC">
        <w:rPr>
          <w:color w:val="000000"/>
          <w:lang w:eastAsia="en-US"/>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A84EE0" w14:textId="77777777" w:rsidR="00412A97" w:rsidRPr="001570EC" w:rsidRDefault="00412A97" w:rsidP="00D70FB2">
      <w:pPr>
        <w:spacing w:after="0" w:line="360" w:lineRule="auto"/>
        <w:contextualSpacing/>
        <w:rPr>
          <w:rFonts w:eastAsiaTheme="minorHAnsi" w:cstheme="minorBidi"/>
          <w:lang w:eastAsia="en-US"/>
        </w:rPr>
      </w:pPr>
    </w:p>
    <w:p w14:paraId="34E6C5B6" w14:textId="6367D5F3" w:rsidR="00412A97" w:rsidRDefault="00412A97" w:rsidP="00D70FB2">
      <w:pPr>
        <w:spacing w:after="0" w:line="360" w:lineRule="auto"/>
        <w:contextualSpacing/>
        <w:rPr>
          <w:rFonts w:eastAsia="Calibri" w:cstheme="minorBidi"/>
          <w:lang w:eastAsia="en-US"/>
        </w:rPr>
      </w:pPr>
      <w:r w:rsidRPr="001570EC">
        <w:rPr>
          <w:rFonts w:eastAsia="Calibri" w:cstheme="minorBidi"/>
          <w:lang w:eastAsia="en-US"/>
        </w:rPr>
        <w:t xml:space="preserve">ASÍ LO RESUELVE, POR </w:t>
      </w:r>
      <w:r w:rsidRPr="007F7609">
        <w:rPr>
          <w:rFonts w:eastAsia="Calibri" w:cstheme="minorBidi"/>
          <w:b/>
          <w:lang w:eastAsia="en-US"/>
        </w:rPr>
        <w:t xml:space="preserve">UNANIMIDAD </w:t>
      </w:r>
      <w:r w:rsidRPr="001570EC">
        <w:rPr>
          <w:rFonts w:eastAsia="Calibri" w:cstheme="minorBidi"/>
          <w:lang w:eastAsia="en-US"/>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91B05">
        <w:rPr>
          <w:rFonts w:eastAsia="Calibri" w:cstheme="minorBidi"/>
          <w:lang w:eastAsia="en-US"/>
        </w:rPr>
        <w:t xml:space="preserve"> CON VOTO PARTICULAR</w:t>
      </w:r>
      <w:r w:rsidR="007F7609">
        <w:rPr>
          <w:rFonts w:eastAsia="Calibri" w:cstheme="minorBidi"/>
          <w:lang w:eastAsia="en-US"/>
        </w:rPr>
        <w:t xml:space="preserve"> </w:t>
      </w:r>
      <w:r w:rsidRPr="001570EC">
        <w:rPr>
          <w:rFonts w:eastAsia="Calibri" w:cstheme="minorBidi"/>
          <w:lang w:eastAsia="en-US"/>
        </w:rPr>
        <w:t>Y GUADALUPE RAMÍREZ PEÑA</w:t>
      </w:r>
      <w:r w:rsidR="00791B05">
        <w:rPr>
          <w:rFonts w:eastAsia="Calibri" w:cstheme="minorBidi"/>
          <w:lang w:eastAsia="en-US"/>
        </w:rPr>
        <w:t xml:space="preserve"> CON VOTO PARTICULAR</w:t>
      </w:r>
      <w:r w:rsidRPr="001570EC">
        <w:rPr>
          <w:rFonts w:eastAsia="Calibri" w:cstheme="minorBidi"/>
          <w:lang w:eastAsia="en-US"/>
        </w:rPr>
        <w:t xml:space="preserve">, EN LA </w:t>
      </w:r>
      <w:r w:rsidR="00DE5261">
        <w:rPr>
          <w:rFonts w:eastAsia="Calibri" w:cstheme="minorBidi"/>
          <w:lang w:eastAsia="en-US"/>
        </w:rPr>
        <w:t>SEGUNDA</w:t>
      </w:r>
      <w:r w:rsidRPr="001570EC">
        <w:rPr>
          <w:rFonts w:eastAsia="Calibri" w:cstheme="minorBidi"/>
          <w:lang w:eastAsia="en-US"/>
        </w:rPr>
        <w:t xml:space="preserve"> SESIÓN ORDINARIA, CELEBRADA </w:t>
      </w:r>
      <w:r w:rsidR="00644BC2" w:rsidRPr="001570EC">
        <w:rPr>
          <w:rFonts w:eastAsia="Calibri" w:cstheme="minorBidi"/>
          <w:lang w:eastAsia="en-US"/>
        </w:rPr>
        <w:t xml:space="preserve">EL </w:t>
      </w:r>
      <w:r w:rsidR="00DE5261">
        <w:rPr>
          <w:rFonts w:eastAsia="Calibri" w:cstheme="minorBidi"/>
          <w:lang w:eastAsia="en-US"/>
        </w:rPr>
        <w:t>VEINTIUNO DE ENERO DE DOS MIL VEINTI</w:t>
      </w:r>
      <w:r w:rsidR="00BD6FB9">
        <w:rPr>
          <w:rFonts w:eastAsia="Calibri" w:cstheme="minorBidi"/>
          <w:lang w:eastAsia="en-US"/>
        </w:rPr>
        <w:t>SÉIS</w:t>
      </w:r>
      <w:r w:rsidRPr="001570EC">
        <w:rPr>
          <w:rFonts w:eastAsia="Calibri" w:cstheme="minorBidi"/>
          <w:lang w:eastAsia="en-US"/>
        </w:rPr>
        <w:t>, ANTE EL SECRETARIO TÉCNICO DEL PLENO, ALEXIS TAPIA RAMÍREZ.</w:t>
      </w:r>
    </w:p>
    <w:p w14:paraId="41B92168" w14:textId="77777777" w:rsidR="00644BC2" w:rsidRDefault="00644BC2" w:rsidP="00D70FB2">
      <w:pPr>
        <w:spacing w:after="0" w:line="360" w:lineRule="auto"/>
        <w:contextualSpacing/>
        <w:rPr>
          <w:rFonts w:eastAsia="Calibri" w:cstheme="minorBidi"/>
          <w:lang w:eastAsia="en-US"/>
        </w:rPr>
      </w:pPr>
    </w:p>
    <w:p w14:paraId="764362A7" w14:textId="77777777" w:rsidR="00644BC2" w:rsidRDefault="00644BC2" w:rsidP="00D70FB2">
      <w:pPr>
        <w:spacing w:after="0" w:line="360" w:lineRule="auto"/>
        <w:contextualSpacing/>
        <w:rPr>
          <w:rFonts w:eastAsia="Calibri" w:cstheme="minorBidi"/>
          <w:lang w:eastAsia="en-US"/>
        </w:rPr>
      </w:pPr>
    </w:p>
    <w:p w14:paraId="122C92A3" w14:textId="77777777" w:rsidR="00644BC2" w:rsidRDefault="00644BC2" w:rsidP="00D70FB2">
      <w:pPr>
        <w:spacing w:after="0" w:line="360" w:lineRule="auto"/>
        <w:contextualSpacing/>
        <w:rPr>
          <w:rFonts w:eastAsia="Calibri" w:cstheme="minorBidi"/>
          <w:lang w:eastAsia="en-US"/>
        </w:rPr>
      </w:pPr>
    </w:p>
    <w:p w14:paraId="53023554" w14:textId="77777777" w:rsidR="00644BC2" w:rsidRDefault="00644BC2" w:rsidP="00D70FB2">
      <w:pPr>
        <w:spacing w:after="0" w:line="360" w:lineRule="auto"/>
        <w:contextualSpacing/>
        <w:rPr>
          <w:rFonts w:eastAsia="Calibri" w:cstheme="minorBidi"/>
          <w:lang w:eastAsia="en-US"/>
        </w:rPr>
      </w:pPr>
    </w:p>
    <w:p w14:paraId="16C4C79C" w14:textId="77777777" w:rsidR="00644BC2" w:rsidRDefault="00644BC2" w:rsidP="00D70FB2">
      <w:pPr>
        <w:spacing w:after="0" w:line="360" w:lineRule="auto"/>
        <w:contextualSpacing/>
        <w:rPr>
          <w:rFonts w:eastAsia="Calibri" w:cstheme="minorBidi"/>
          <w:lang w:eastAsia="en-US"/>
        </w:rPr>
      </w:pPr>
    </w:p>
    <w:p w14:paraId="162A7B53" w14:textId="77777777" w:rsidR="00644BC2" w:rsidRDefault="00644BC2" w:rsidP="00D70FB2">
      <w:pPr>
        <w:spacing w:after="0" w:line="360" w:lineRule="auto"/>
        <w:contextualSpacing/>
        <w:rPr>
          <w:rFonts w:eastAsia="Calibri" w:cstheme="minorBidi"/>
          <w:lang w:eastAsia="en-US"/>
        </w:rPr>
      </w:pPr>
    </w:p>
    <w:p w14:paraId="76C9D5D9" w14:textId="77777777" w:rsidR="00644BC2" w:rsidRDefault="00644BC2" w:rsidP="00D70FB2">
      <w:pPr>
        <w:spacing w:after="0" w:line="360" w:lineRule="auto"/>
        <w:contextualSpacing/>
        <w:rPr>
          <w:rFonts w:eastAsia="Calibri" w:cstheme="minorBidi"/>
          <w:lang w:eastAsia="en-US"/>
        </w:rPr>
      </w:pPr>
    </w:p>
    <w:p w14:paraId="381DD69A" w14:textId="77777777" w:rsidR="00644BC2" w:rsidRDefault="00644BC2" w:rsidP="00D70FB2">
      <w:pPr>
        <w:spacing w:after="0" w:line="360" w:lineRule="auto"/>
        <w:contextualSpacing/>
        <w:rPr>
          <w:rFonts w:eastAsia="Calibri" w:cstheme="minorBidi"/>
          <w:lang w:eastAsia="en-US"/>
        </w:rPr>
      </w:pPr>
    </w:p>
    <w:p w14:paraId="6BBE93A8" w14:textId="77777777" w:rsidR="00644BC2" w:rsidRDefault="00644BC2" w:rsidP="00D70FB2">
      <w:pPr>
        <w:spacing w:after="0" w:line="360" w:lineRule="auto"/>
        <w:contextualSpacing/>
        <w:rPr>
          <w:rFonts w:eastAsia="Calibri" w:cstheme="minorBidi"/>
          <w:lang w:eastAsia="en-US"/>
        </w:rPr>
      </w:pPr>
    </w:p>
    <w:p w14:paraId="09337957" w14:textId="77777777" w:rsidR="00644BC2" w:rsidRDefault="00644BC2" w:rsidP="00D70FB2">
      <w:pPr>
        <w:spacing w:after="0" w:line="360" w:lineRule="auto"/>
        <w:contextualSpacing/>
        <w:rPr>
          <w:rFonts w:eastAsia="Calibri" w:cstheme="minorBidi"/>
          <w:lang w:eastAsia="en-US"/>
        </w:rPr>
      </w:pPr>
    </w:p>
    <w:p w14:paraId="16C2A1E6" w14:textId="77777777" w:rsidR="00644BC2" w:rsidRDefault="00644BC2" w:rsidP="00D70FB2">
      <w:pPr>
        <w:spacing w:after="0" w:line="360" w:lineRule="auto"/>
        <w:contextualSpacing/>
        <w:rPr>
          <w:rFonts w:eastAsia="Calibri" w:cstheme="minorBidi"/>
          <w:lang w:eastAsia="en-US"/>
        </w:rPr>
      </w:pPr>
    </w:p>
    <w:p w14:paraId="43C9BD3C" w14:textId="77777777" w:rsidR="00644BC2" w:rsidRDefault="00644BC2" w:rsidP="00D70FB2">
      <w:pPr>
        <w:spacing w:after="0" w:line="360" w:lineRule="auto"/>
        <w:contextualSpacing/>
        <w:rPr>
          <w:rFonts w:eastAsia="Calibri" w:cstheme="minorBidi"/>
          <w:lang w:eastAsia="en-US"/>
        </w:rPr>
      </w:pPr>
    </w:p>
    <w:p w14:paraId="2D6D87FB" w14:textId="77777777" w:rsidR="00644BC2" w:rsidRDefault="00644BC2" w:rsidP="00D70FB2">
      <w:pPr>
        <w:spacing w:after="0" w:line="360" w:lineRule="auto"/>
        <w:contextualSpacing/>
        <w:rPr>
          <w:rFonts w:eastAsia="Calibri" w:cstheme="minorBidi"/>
          <w:lang w:eastAsia="en-US"/>
        </w:rPr>
      </w:pPr>
    </w:p>
    <w:p w14:paraId="5E067236" w14:textId="77777777" w:rsidR="00644BC2" w:rsidRDefault="00644BC2" w:rsidP="00D70FB2">
      <w:pPr>
        <w:spacing w:after="0" w:line="360" w:lineRule="auto"/>
        <w:contextualSpacing/>
        <w:rPr>
          <w:rFonts w:eastAsia="Calibri" w:cstheme="minorBidi"/>
          <w:lang w:eastAsia="en-US"/>
        </w:rPr>
      </w:pPr>
    </w:p>
    <w:p w14:paraId="38586D24" w14:textId="77777777" w:rsidR="00644BC2" w:rsidRDefault="00644BC2" w:rsidP="00D70FB2">
      <w:pPr>
        <w:spacing w:after="0" w:line="360" w:lineRule="auto"/>
        <w:contextualSpacing/>
        <w:rPr>
          <w:rFonts w:eastAsia="Calibri" w:cstheme="minorBidi"/>
          <w:lang w:eastAsia="en-US"/>
        </w:rPr>
      </w:pPr>
    </w:p>
    <w:p w14:paraId="335FCAA8" w14:textId="77777777" w:rsidR="00644BC2" w:rsidRDefault="00644BC2" w:rsidP="00D70FB2">
      <w:pPr>
        <w:spacing w:after="0" w:line="360" w:lineRule="auto"/>
        <w:contextualSpacing/>
        <w:rPr>
          <w:rFonts w:eastAsia="Calibri" w:cstheme="minorBidi"/>
          <w:lang w:eastAsia="en-US"/>
        </w:rPr>
      </w:pPr>
    </w:p>
    <w:p w14:paraId="1741A45B" w14:textId="77777777" w:rsidR="00D43425" w:rsidRPr="001570EC" w:rsidRDefault="00D43425" w:rsidP="00D70FB2">
      <w:pPr>
        <w:spacing w:after="0" w:line="360" w:lineRule="auto"/>
        <w:contextualSpacing/>
        <w:rPr>
          <w:rFonts w:eastAsia="Calibri" w:cstheme="minorBidi"/>
          <w:lang w:eastAsia="en-US"/>
        </w:rPr>
      </w:pPr>
    </w:p>
    <w:sectPr w:rsidR="00D43425" w:rsidRPr="001570EC" w:rsidSect="00CE4466">
      <w:headerReference w:type="even" r:id="rId14"/>
      <w:headerReference w:type="default" r:id="rId15"/>
      <w:footerReference w:type="even" r:id="rId16"/>
      <w:footerReference w:type="default" r:id="rId17"/>
      <w:headerReference w:type="first" r:id="rId18"/>
      <w:footerReference w:type="first" r:id="rId19"/>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9C2E" w14:textId="77777777" w:rsidR="0095380B" w:rsidRDefault="0095380B">
      <w:pPr>
        <w:spacing w:after="0" w:line="240" w:lineRule="auto"/>
      </w:pPr>
      <w:r>
        <w:separator/>
      </w:r>
    </w:p>
  </w:endnote>
  <w:endnote w:type="continuationSeparator" w:id="0">
    <w:p w14:paraId="7CEC6322" w14:textId="77777777" w:rsidR="0095380B" w:rsidRDefault="0095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151" w14:textId="77777777"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0171">
      <w:rPr>
        <w:b/>
        <w:noProof/>
        <w:color w:val="000000"/>
        <w:sz w:val="24"/>
        <w:szCs w:val="24"/>
      </w:rPr>
      <w:t>37</w:t>
    </w:r>
    <w:r>
      <w:rPr>
        <w:b/>
        <w:color w:val="000000"/>
        <w:sz w:val="24"/>
        <w:szCs w:val="24"/>
      </w:rPr>
      <w:fldChar w:fldCharType="end"/>
    </w:r>
  </w:p>
  <w:p w14:paraId="547C391C"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FE" w14:textId="593A2114"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0171">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0171">
      <w:rPr>
        <w:b/>
        <w:noProof/>
        <w:color w:val="000000"/>
        <w:sz w:val="24"/>
        <w:szCs w:val="24"/>
      </w:rPr>
      <w:t>37</w:t>
    </w:r>
    <w:r>
      <w:rPr>
        <w:b/>
        <w:color w:val="000000"/>
        <w:sz w:val="24"/>
        <w:szCs w:val="24"/>
      </w:rPr>
      <w:fldChar w:fldCharType="end"/>
    </w:r>
  </w:p>
  <w:p w14:paraId="021EE9EB"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A60" w14:textId="77777777"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017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0171">
      <w:rPr>
        <w:b/>
        <w:noProof/>
        <w:color w:val="000000"/>
        <w:sz w:val="24"/>
        <w:szCs w:val="24"/>
      </w:rPr>
      <w:t>37</w:t>
    </w:r>
    <w:r>
      <w:rPr>
        <w:b/>
        <w:color w:val="000000"/>
        <w:sz w:val="24"/>
        <w:szCs w:val="24"/>
      </w:rPr>
      <w:fldChar w:fldCharType="end"/>
    </w:r>
  </w:p>
  <w:p w14:paraId="23D55011"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06F1" w14:textId="77777777" w:rsidR="0095380B" w:rsidRDefault="0095380B">
      <w:pPr>
        <w:spacing w:after="0" w:line="240" w:lineRule="auto"/>
      </w:pPr>
      <w:r>
        <w:separator/>
      </w:r>
    </w:p>
  </w:footnote>
  <w:footnote w:type="continuationSeparator" w:id="0">
    <w:p w14:paraId="443B7A07" w14:textId="77777777" w:rsidR="0095380B" w:rsidRDefault="00953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4C7" w14:textId="77777777" w:rsidR="00460E12" w:rsidRDefault="00460E12">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460E12" w14:paraId="4913F089" w14:textId="77777777">
      <w:trPr>
        <w:trHeight w:val="141"/>
      </w:trPr>
      <w:tc>
        <w:tcPr>
          <w:tcW w:w="2404" w:type="dxa"/>
        </w:tcPr>
        <w:p w14:paraId="1D800919" w14:textId="77777777" w:rsidR="00460E12" w:rsidRDefault="00460E12">
          <w:pPr>
            <w:tabs>
              <w:tab w:val="right" w:pos="8838"/>
            </w:tabs>
            <w:ind w:right="-105"/>
            <w:rPr>
              <w:b/>
            </w:rPr>
          </w:pPr>
          <w:r>
            <w:rPr>
              <w:b/>
            </w:rPr>
            <w:t>Recurso de Revisión:</w:t>
          </w:r>
        </w:p>
      </w:tc>
      <w:tc>
        <w:tcPr>
          <w:tcW w:w="3587" w:type="dxa"/>
        </w:tcPr>
        <w:p w14:paraId="53E9BD67" w14:textId="77777777" w:rsidR="00460E12" w:rsidRDefault="00460E12">
          <w:pPr>
            <w:tabs>
              <w:tab w:val="right" w:pos="8838"/>
            </w:tabs>
            <w:ind w:left="-28" w:right="683"/>
          </w:pPr>
          <w:r>
            <w:t>04196/INFOEM/IP/RR/2020</w:t>
          </w:r>
        </w:p>
      </w:tc>
    </w:tr>
    <w:tr w:rsidR="00460E12" w14:paraId="515F523A" w14:textId="77777777">
      <w:trPr>
        <w:trHeight w:val="276"/>
      </w:trPr>
      <w:tc>
        <w:tcPr>
          <w:tcW w:w="2404" w:type="dxa"/>
        </w:tcPr>
        <w:p w14:paraId="1CFF82A0" w14:textId="77777777" w:rsidR="00460E12" w:rsidRDefault="00460E12">
          <w:pPr>
            <w:tabs>
              <w:tab w:val="right" w:pos="8838"/>
            </w:tabs>
            <w:ind w:right="-105"/>
            <w:rPr>
              <w:b/>
            </w:rPr>
          </w:pPr>
          <w:r>
            <w:rPr>
              <w:b/>
            </w:rPr>
            <w:t>Sujeto Obligado:</w:t>
          </w:r>
        </w:p>
      </w:tc>
      <w:tc>
        <w:tcPr>
          <w:tcW w:w="3587" w:type="dxa"/>
        </w:tcPr>
        <w:p w14:paraId="1142F936" w14:textId="77777777" w:rsidR="00460E12" w:rsidRDefault="00460E12">
          <w:pPr>
            <w:tabs>
              <w:tab w:val="right" w:pos="8838"/>
            </w:tabs>
            <w:ind w:right="116"/>
          </w:pPr>
          <w:r>
            <w:t>Ayuntamiento de Chapultepec</w:t>
          </w:r>
        </w:p>
      </w:tc>
    </w:tr>
    <w:tr w:rsidR="00460E12" w14:paraId="69080D23" w14:textId="77777777">
      <w:trPr>
        <w:trHeight w:val="276"/>
      </w:trPr>
      <w:tc>
        <w:tcPr>
          <w:tcW w:w="2404" w:type="dxa"/>
        </w:tcPr>
        <w:p w14:paraId="50E24B18" w14:textId="77777777" w:rsidR="00460E12" w:rsidRDefault="00460E12">
          <w:pPr>
            <w:tabs>
              <w:tab w:val="right" w:pos="8838"/>
            </w:tabs>
            <w:ind w:right="-105"/>
            <w:rPr>
              <w:b/>
            </w:rPr>
          </w:pPr>
          <w:r>
            <w:rPr>
              <w:b/>
            </w:rPr>
            <w:t>Comisionado Ponente:</w:t>
          </w:r>
        </w:p>
      </w:tc>
      <w:tc>
        <w:tcPr>
          <w:tcW w:w="3587" w:type="dxa"/>
        </w:tcPr>
        <w:p w14:paraId="1467B143" w14:textId="77777777" w:rsidR="00460E12" w:rsidRDefault="00460E12">
          <w:pPr>
            <w:tabs>
              <w:tab w:val="right" w:pos="8838"/>
            </w:tabs>
            <w:ind w:right="-32"/>
          </w:pPr>
          <w:r>
            <w:t>Luis Gustavo Parra Noriega</w:t>
          </w:r>
        </w:p>
      </w:tc>
    </w:tr>
  </w:tbl>
  <w:p w14:paraId="74ECE196" w14:textId="77777777" w:rsidR="00460E12"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6FF8" w14:textId="507B7709" w:rsidR="00460E12" w:rsidRDefault="00000000">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460E12" w14:paraId="087E2B73" w14:textId="77777777" w:rsidTr="00AC3861">
      <w:trPr>
        <w:trHeight w:val="141"/>
      </w:trPr>
      <w:tc>
        <w:tcPr>
          <w:tcW w:w="2404" w:type="dxa"/>
        </w:tcPr>
        <w:p w14:paraId="44594EC4" w14:textId="77777777" w:rsidR="00460E12" w:rsidRDefault="00460E12">
          <w:pPr>
            <w:tabs>
              <w:tab w:val="right" w:pos="8838"/>
            </w:tabs>
            <w:ind w:left="-395" w:right="-105" w:firstLine="395"/>
            <w:rPr>
              <w:b/>
            </w:rPr>
          </w:pPr>
          <w:r>
            <w:rPr>
              <w:b/>
            </w:rPr>
            <w:t>Recurso de Revisión:</w:t>
          </w:r>
        </w:p>
      </w:tc>
      <w:tc>
        <w:tcPr>
          <w:tcW w:w="4684" w:type="dxa"/>
        </w:tcPr>
        <w:p w14:paraId="312F8E98" w14:textId="509A745D" w:rsidR="00460E12" w:rsidRDefault="00460E12" w:rsidP="00672439">
          <w:pPr>
            <w:tabs>
              <w:tab w:val="right" w:pos="8838"/>
            </w:tabs>
            <w:ind w:left="-28" w:right="454"/>
          </w:pPr>
          <w:r>
            <w:t>0</w:t>
          </w:r>
          <w:r w:rsidR="00AC3861">
            <w:t>7111</w:t>
          </w:r>
          <w:r>
            <w:t>/INFOEM/IP/RR/2025</w:t>
          </w:r>
        </w:p>
      </w:tc>
    </w:tr>
    <w:tr w:rsidR="00460E12" w14:paraId="31D07777" w14:textId="77777777" w:rsidTr="00AC3861">
      <w:trPr>
        <w:trHeight w:val="276"/>
      </w:trPr>
      <w:tc>
        <w:tcPr>
          <w:tcW w:w="2404" w:type="dxa"/>
        </w:tcPr>
        <w:p w14:paraId="6B55802A" w14:textId="77777777" w:rsidR="00460E12" w:rsidRDefault="00460E12">
          <w:pPr>
            <w:tabs>
              <w:tab w:val="right" w:pos="8838"/>
            </w:tabs>
            <w:ind w:right="-105"/>
            <w:rPr>
              <w:b/>
            </w:rPr>
          </w:pPr>
          <w:r>
            <w:rPr>
              <w:b/>
            </w:rPr>
            <w:t>Sujeto Obligado:</w:t>
          </w:r>
        </w:p>
      </w:tc>
      <w:tc>
        <w:tcPr>
          <w:tcW w:w="4684" w:type="dxa"/>
        </w:tcPr>
        <w:p w14:paraId="4A22BD99" w14:textId="43C43D3A" w:rsidR="00460E12" w:rsidRDefault="00460E12" w:rsidP="00761BC2">
          <w:pPr>
            <w:tabs>
              <w:tab w:val="left" w:pos="3158"/>
              <w:tab w:val="left" w:pos="4292"/>
              <w:tab w:val="right" w:pos="8838"/>
            </w:tabs>
            <w:ind w:right="601"/>
            <w:jc w:val="left"/>
          </w:pPr>
          <w:r w:rsidRPr="008F69E8">
            <w:t>Ayuntamiento de Toluca</w:t>
          </w:r>
        </w:p>
      </w:tc>
    </w:tr>
    <w:tr w:rsidR="00460E12" w14:paraId="161D40C6" w14:textId="77777777" w:rsidTr="00AC3861">
      <w:trPr>
        <w:trHeight w:val="276"/>
      </w:trPr>
      <w:tc>
        <w:tcPr>
          <w:tcW w:w="2404" w:type="dxa"/>
        </w:tcPr>
        <w:p w14:paraId="2583E4C0" w14:textId="77777777" w:rsidR="00460E12" w:rsidRDefault="00460E12">
          <w:pPr>
            <w:tabs>
              <w:tab w:val="right" w:pos="8838"/>
            </w:tabs>
            <w:ind w:right="-105"/>
            <w:rPr>
              <w:b/>
            </w:rPr>
          </w:pPr>
          <w:r>
            <w:rPr>
              <w:b/>
            </w:rPr>
            <w:t>Comisionado Ponente:</w:t>
          </w:r>
        </w:p>
      </w:tc>
      <w:tc>
        <w:tcPr>
          <w:tcW w:w="4684" w:type="dxa"/>
        </w:tcPr>
        <w:p w14:paraId="4FEB6F64" w14:textId="77777777" w:rsidR="00460E12" w:rsidRDefault="00460E12">
          <w:pPr>
            <w:tabs>
              <w:tab w:val="right" w:pos="8838"/>
            </w:tabs>
            <w:ind w:right="454"/>
          </w:pPr>
          <w:r>
            <w:t>Luis Gustavo Parra Noriega</w:t>
          </w:r>
        </w:p>
      </w:tc>
    </w:tr>
  </w:tbl>
  <w:p w14:paraId="7B4A9F8D" w14:textId="1CE32126" w:rsidR="00460E12" w:rsidRDefault="00460E12">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D355" w14:textId="64066775" w:rsidR="00460E12" w:rsidRDefault="00000000">
    <w:pPr>
      <w:widowControl w:val="0"/>
      <w:pBdr>
        <w:top w:val="nil"/>
        <w:left w:val="nil"/>
        <w:bottom w:val="nil"/>
        <w:right w:val="nil"/>
        <w:between w:val="nil"/>
      </w:pBdr>
      <w:spacing w:after="0" w:line="276" w:lineRule="auto"/>
      <w:jc w:val="left"/>
      <w:rPr>
        <w:color w:val="000000"/>
      </w:rPr>
    </w:pPr>
    <w:r>
      <w:rPr>
        <w:rFonts w:ascii="Garamond" w:eastAsia="Garamond" w:hAnsi="Garamond" w:cs="Garamond"/>
        <w:noProof/>
        <w:sz w:val="16"/>
        <w:szCs w:val="16"/>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ARCA DE AGUA - HOJA RESOLUCIÓN" style="position:absolute;margin-left:-82.05pt;margin-top:-122.9pt;width:663.5pt;height:12in;z-index:-251656704;mso-wrap-edited:f;mso-width-percent:0;mso-height-percent:0;mso-position-horizontal-relative:margin;mso-position-vertical-relative:margin;mso-width-percent:0;mso-height-percent:0">
          <v:imagedata r:id="rId1" o:title="image2"/>
          <w10:wrap anchorx="margin" anchory="margin"/>
        </v:shape>
      </w:pict>
    </w:r>
  </w:p>
  <w:tbl>
    <w:tblPr>
      <w:tblStyle w:val="a1"/>
      <w:tblW w:w="9214" w:type="dxa"/>
      <w:tblInd w:w="0" w:type="dxa"/>
      <w:tblLayout w:type="fixed"/>
      <w:tblLook w:val="0400" w:firstRow="0" w:lastRow="0" w:firstColumn="0" w:lastColumn="0" w:noHBand="0" w:noVBand="1"/>
    </w:tblPr>
    <w:tblGrid>
      <w:gridCol w:w="2127"/>
      <w:gridCol w:w="7087"/>
    </w:tblGrid>
    <w:tr w:rsidR="00460E12" w14:paraId="11A312BD" w14:textId="77777777" w:rsidTr="00CE4466">
      <w:trPr>
        <w:trHeight w:val="1546"/>
      </w:trPr>
      <w:tc>
        <w:tcPr>
          <w:tcW w:w="2127" w:type="dxa"/>
        </w:tcPr>
        <w:p w14:paraId="02785A7F" w14:textId="3B05AE8F" w:rsidR="00460E12" w:rsidRDefault="00460E12">
          <w:pPr>
            <w:tabs>
              <w:tab w:val="right" w:pos="4273"/>
            </w:tabs>
            <w:rPr>
              <w:rFonts w:ascii="Garamond" w:eastAsia="Garamond" w:hAnsi="Garamond" w:cs="Garamond"/>
              <w:sz w:val="16"/>
              <w:szCs w:val="16"/>
            </w:rPr>
          </w:pPr>
        </w:p>
      </w:tc>
      <w:tc>
        <w:tcPr>
          <w:tcW w:w="7087" w:type="dxa"/>
        </w:tcPr>
        <w:p w14:paraId="5E345BDA" w14:textId="77777777" w:rsidR="00460E12" w:rsidRDefault="00460E12">
          <w:pPr>
            <w:rPr>
              <w:sz w:val="10"/>
              <w:szCs w:val="10"/>
            </w:rPr>
          </w:pPr>
        </w:p>
        <w:tbl>
          <w:tblPr>
            <w:tblStyle w:val="a2"/>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460E12" w14:paraId="4D093FE8" w14:textId="77777777">
            <w:trPr>
              <w:trHeight w:val="141"/>
            </w:trPr>
            <w:tc>
              <w:tcPr>
                <w:tcW w:w="2404" w:type="dxa"/>
                <w:vAlign w:val="bottom"/>
              </w:tcPr>
              <w:p w14:paraId="19B4B05D" w14:textId="77777777" w:rsidR="00460E12" w:rsidRDefault="00460E12">
                <w:pPr>
                  <w:tabs>
                    <w:tab w:val="right" w:pos="8838"/>
                  </w:tabs>
                  <w:ind w:right="-105"/>
                  <w:rPr>
                    <w:b/>
                  </w:rPr>
                </w:pPr>
                <w:r>
                  <w:rPr>
                    <w:b/>
                  </w:rPr>
                  <w:t>Recurso de Revisión:</w:t>
                </w:r>
              </w:p>
            </w:tc>
            <w:tc>
              <w:tcPr>
                <w:tcW w:w="3975" w:type="dxa"/>
              </w:tcPr>
              <w:p w14:paraId="43DE950F" w14:textId="4E537A1E" w:rsidR="00460E12" w:rsidRDefault="009743AC">
                <w:pPr>
                  <w:tabs>
                    <w:tab w:val="right" w:pos="8838"/>
                  </w:tabs>
                  <w:ind w:left="-28" w:right="-107"/>
                </w:pPr>
                <w:r>
                  <w:t>0</w:t>
                </w:r>
                <w:r w:rsidR="00AC3861">
                  <w:t>7111</w:t>
                </w:r>
                <w:r w:rsidR="00460E12">
                  <w:t>/INFOEM/IP/RR/2025</w:t>
                </w:r>
              </w:p>
            </w:tc>
          </w:tr>
          <w:tr w:rsidR="00460E12" w14:paraId="073EAE42" w14:textId="77777777">
            <w:trPr>
              <w:trHeight w:val="141"/>
            </w:trPr>
            <w:tc>
              <w:tcPr>
                <w:tcW w:w="2404" w:type="dxa"/>
              </w:tcPr>
              <w:p w14:paraId="76E590DA" w14:textId="77777777" w:rsidR="00460E12" w:rsidRDefault="00460E12">
                <w:pPr>
                  <w:tabs>
                    <w:tab w:val="right" w:pos="8838"/>
                  </w:tabs>
                  <w:ind w:right="-105"/>
                  <w:rPr>
                    <w:b/>
                  </w:rPr>
                </w:pPr>
                <w:r>
                  <w:rPr>
                    <w:b/>
                  </w:rPr>
                  <w:t>Recurrente:</w:t>
                </w:r>
              </w:p>
            </w:tc>
            <w:tc>
              <w:tcPr>
                <w:tcW w:w="3975" w:type="dxa"/>
              </w:tcPr>
              <w:p w14:paraId="5FF2F8C6" w14:textId="28986C90" w:rsidR="00460E12" w:rsidRDefault="00460E12">
                <w:pPr>
                  <w:tabs>
                    <w:tab w:val="right" w:pos="8838"/>
                  </w:tabs>
                  <w:ind w:right="-107"/>
                </w:pPr>
              </w:p>
            </w:tc>
          </w:tr>
          <w:tr w:rsidR="00460E12" w14:paraId="009C2510" w14:textId="77777777">
            <w:trPr>
              <w:trHeight w:val="276"/>
            </w:trPr>
            <w:tc>
              <w:tcPr>
                <w:tcW w:w="2404" w:type="dxa"/>
              </w:tcPr>
              <w:p w14:paraId="0AAFC3CA" w14:textId="77777777" w:rsidR="00460E12" w:rsidRDefault="00460E12">
                <w:pPr>
                  <w:tabs>
                    <w:tab w:val="right" w:pos="8838"/>
                  </w:tabs>
                  <w:ind w:right="-105"/>
                  <w:rPr>
                    <w:b/>
                  </w:rPr>
                </w:pPr>
                <w:r>
                  <w:rPr>
                    <w:b/>
                  </w:rPr>
                  <w:t>Sujeto Obligado:</w:t>
                </w:r>
              </w:p>
            </w:tc>
            <w:tc>
              <w:tcPr>
                <w:tcW w:w="3975" w:type="dxa"/>
              </w:tcPr>
              <w:p w14:paraId="13F6DD80" w14:textId="7615C5A3" w:rsidR="00460E12" w:rsidRDefault="00460E12" w:rsidP="001724BB">
                <w:pPr>
                  <w:tabs>
                    <w:tab w:val="right" w:pos="8838"/>
                  </w:tabs>
                  <w:ind w:right="33"/>
                </w:pPr>
                <w:r>
                  <w:t>Ayuntamiento de Toluca</w:t>
                </w:r>
              </w:p>
            </w:tc>
          </w:tr>
          <w:tr w:rsidR="00460E12" w14:paraId="7A4EADF6" w14:textId="77777777">
            <w:trPr>
              <w:trHeight w:val="276"/>
            </w:trPr>
            <w:tc>
              <w:tcPr>
                <w:tcW w:w="2404" w:type="dxa"/>
              </w:tcPr>
              <w:p w14:paraId="014674B7" w14:textId="77777777" w:rsidR="00460E12" w:rsidRDefault="00460E12">
                <w:pPr>
                  <w:tabs>
                    <w:tab w:val="right" w:pos="8838"/>
                  </w:tabs>
                  <w:ind w:right="-105"/>
                  <w:rPr>
                    <w:b/>
                  </w:rPr>
                </w:pPr>
                <w:r>
                  <w:rPr>
                    <w:b/>
                  </w:rPr>
                  <w:t>Comisionado Ponente:</w:t>
                </w:r>
              </w:p>
            </w:tc>
            <w:tc>
              <w:tcPr>
                <w:tcW w:w="3975" w:type="dxa"/>
              </w:tcPr>
              <w:p w14:paraId="06F82FCE" w14:textId="77777777" w:rsidR="00460E12" w:rsidRDefault="00460E12">
                <w:pPr>
                  <w:tabs>
                    <w:tab w:val="right" w:pos="8838"/>
                  </w:tabs>
                  <w:ind w:right="-107"/>
                </w:pPr>
                <w:r>
                  <w:t>Luis Gustavo Parra Noriega</w:t>
                </w:r>
              </w:p>
            </w:tc>
          </w:tr>
        </w:tbl>
        <w:p w14:paraId="3774A9CE" w14:textId="77777777" w:rsidR="00460E12" w:rsidRDefault="00460E12">
          <w:pPr>
            <w:tabs>
              <w:tab w:val="right" w:pos="8838"/>
            </w:tabs>
            <w:ind w:left="-28"/>
            <w:rPr>
              <w:rFonts w:ascii="Arial" w:eastAsia="Arial" w:hAnsi="Arial" w:cs="Arial"/>
              <w:b/>
            </w:rPr>
          </w:pPr>
        </w:p>
      </w:tc>
    </w:tr>
  </w:tbl>
  <w:p w14:paraId="38129A67" w14:textId="248B6D27" w:rsidR="00460E12" w:rsidRDefault="00460E1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CDFA8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42C5454B"/>
    <w:multiLevelType w:val="hybridMultilevel"/>
    <w:tmpl w:val="0B3EC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5F46A4"/>
    <w:multiLevelType w:val="hybridMultilevel"/>
    <w:tmpl w:val="C6A43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930D64"/>
    <w:multiLevelType w:val="hybridMultilevel"/>
    <w:tmpl w:val="B9DCC7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D1153E8"/>
    <w:multiLevelType w:val="hybridMultilevel"/>
    <w:tmpl w:val="A1F272A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A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6E5033"/>
    <w:multiLevelType w:val="multilevel"/>
    <w:tmpl w:val="05BEBCC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5AE6BE6"/>
    <w:multiLevelType w:val="multilevel"/>
    <w:tmpl w:val="3940ACB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7" w15:restartNumberingAfterBreak="0">
    <w:nsid w:val="7D172E8E"/>
    <w:multiLevelType w:val="multilevel"/>
    <w:tmpl w:val="951835B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116167">
    <w:abstractNumId w:val="31"/>
  </w:num>
  <w:num w:numId="2" w16cid:durableId="17946673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8335894">
    <w:abstractNumId w:val="39"/>
  </w:num>
  <w:num w:numId="4" w16cid:durableId="762576953">
    <w:abstractNumId w:val="4"/>
  </w:num>
  <w:num w:numId="5" w16cid:durableId="1862935834">
    <w:abstractNumId w:val="4"/>
  </w:num>
  <w:num w:numId="6" w16cid:durableId="1695228916">
    <w:abstractNumId w:val="38"/>
  </w:num>
  <w:num w:numId="7" w16cid:durableId="1881673290">
    <w:abstractNumId w:val="5"/>
  </w:num>
  <w:num w:numId="8" w16cid:durableId="45029777">
    <w:abstractNumId w:val="21"/>
  </w:num>
  <w:num w:numId="9" w16cid:durableId="2002614040">
    <w:abstractNumId w:val="14"/>
  </w:num>
  <w:num w:numId="10" w16cid:durableId="1895965359">
    <w:abstractNumId w:val="22"/>
  </w:num>
  <w:num w:numId="11" w16cid:durableId="1137600977">
    <w:abstractNumId w:val="17"/>
  </w:num>
  <w:num w:numId="12" w16cid:durableId="675500142">
    <w:abstractNumId w:val="6"/>
  </w:num>
  <w:num w:numId="13" w16cid:durableId="1049842308">
    <w:abstractNumId w:val="0"/>
  </w:num>
  <w:num w:numId="14" w16cid:durableId="842086216">
    <w:abstractNumId w:val="11"/>
  </w:num>
  <w:num w:numId="15" w16cid:durableId="344864522">
    <w:abstractNumId w:val="12"/>
  </w:num>
  <w:num w:numId="16" w16cid:durableId="935478784">
    <w:abstractNumId w:val="29"/>
  </w:num>
  <w:num w:numId="17" w16cid:durableId="2103186508">
    <w:abstractNumId w:val="27"/>
  </w:num>
  <w:num w:numId="18" w16cid:durableId="961690817">
    <w:abstractNumId w:val="8"/>
  </w:num>
  <w:num w:numId="19" w16cid:durableId="2068067664">
    <w:abstractNumId w:val="16"/>
  </w:num>
  <w:num w:numId="20" w16cid:durableId="1068310870">
    <w:abstractNumId w:val="26"/>
  </w:num>
  <w:num w:numId="21" w16cid:durableId="981927241">
    <w:abstractNumId w:val="35"/>
  </w:num>
  <w:num w:numId="22" w16cid:durableId="11096604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476883">
    <w:abstractNumId w:val="24"/>
  </w:num>
  <w:num w:numId="24" w16cid:durableId="275061773">
    <w:abstractNumId w:val="13"/>
  </w:num>
  <w:num w:numId="25" w16cid:durableId="1393430346">
    <w:abstractNumId w:val="3"/>
  </w:num>
  <w:num w:numId="26" w16cid:durableId="764502339">
    <w:abstractNumId w:val="9"/>
  </w:num>
  <w:num w:numId="27" w16cid:durableId="45222590">
    <w:abstractNumId w:val="15"/>
  </w:num>
  <w:num w:numId="28" w16cid:durableId="139855608">
    <w:abstractNumId w:val="2"/>
  </w:num>
  <w:num w:numId="29" w16cid:durableId="1340888614">
    <w:abstractNumId w:val="7"/>
  </w:num>
  <w:num w:numId="30" w16cid:durableId="1828669307">
    <w:abstractNumId w:val="18"/>
  </w:num>
  <w:num w:numId="31" w16cid:durableId="1666005806">
    <w:abstractNumId w:val="32"/>
  </w:num>
  <w:num w:numId="32" w16cid:durableId="1387607731">
    <w:abstractNumId w:val="19"/>
  </w:num>
  <w:num w:numId="33" w16cid:durableId="1098981965">
    <w:abstractNumId w:val="23"/>
  </w:num>
  <w:num w:numId="34" w16cid:durableId="75175722">
    <w:abstractNumId w:val="1"/>
  </w:num>
  <w:num w:numId="35" w16cid:durableId="1257398689">
    <w:abstractNumId w:val="25"/>
  </w:num>
  <w:num w:numId="36" w16cid:durableId="139006238">
    <w:abstractNumId w:val="10"/>
  </w:num>
  <w:num w:numId="37" w16cid:durableId="6939615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5293229">
    <w:abstractNumId w:val="20"/>
  </w:num>
  <w:num w:numId="39" w16cid:durableId="1040087022">
    <w:abstractNumId w:val="34"/>
  </w:num>
  <w:num w:numId="40" w16cid:durableId="405105555">
    <w:abstractNumId w:val="37"/>
  </w:num>
  <w:num w:numId="41" w16cid:durableId="355472213">
    <w:abstractNumId w:val="36"/>
  </w:num>
  <w:num w:numId="42" w16cid:durableId="10839165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24515"/>
    <w:rsid w:val="000274C2"/>
    <w:rsid w:val="00030A14"/>
    <w:rsid w:val="0003121B"/>
    <w:rsid w:val="000333F3"/>
    <w:rsid w:val="000352B7"/>
    <w:rsid w:val="00053BFA"/>
    <w:rsid w:val="00061E62"/>
    <w:rsid w:val="000620C8"/>
    <w:rsid w:val="000678E8"/>
    <w:rsid w:val="00080126"/>
    <w:rsid w:val="000837C4"/>
    <w:rsid w:val="0008574F"/>
    <w:rsid w:val="000957B4"/>
    <w:rsid w:val="000A5247"/>
    <w:rsid w:val="000A608A"/>
    <w:rsid w:val="000B085A"/>
    <w:rsid w:val="000C03C1"/>
    <w:rsid w:val="000C30C0"/>
    <w:rsid w:val="000C455C"/>
    <w:rsid w:val="000D14DC"/>
    <w:rsid w:val="000E51A2"/>
    <w:rsid w:val="000F1C66"/>
    <w:rsid w:val="001112B3"/>
    <w:rsid w:val="00116267"/>
    <w:rsid w:val="00123ED6"/>
    <w:rsid w:val="00152404"/>
    <w:rsid w:val="001544A8"/>
    <w:rsid w:val="00167299"/>
    <w:rsid w:val="00171DF4"/>
    <w:rsid w:val="001724BB"/>
    <w:rsid w:val="00175DE6"/>
    <w:rsid w:val="001A043A"/>
    <w:rsid w:val="001A3FA2"/>
    <w:rsid w:val="001A4D72"/>
    <w:rsid w:val="001A518F"/>
    <w:rsid w:val="001A54EF"/>
    <w:rsid w:val="001A6540"/>
    <w:rsid w:val="001B2B90"/>
    <w:rsid w:val="001B6F6D"/>
    <w:rsid w:val="001C1404"/>
    <w:rsid w:val="001C3D22"/>
    <w:rsid w:val="001D0269"/>
    <w:rsid w:val="001E3BEF"/>
    <w:rsid w:val="001E7F6D"/>
    <w:rsid w:val="001F1666"/>
    <w:rsid w:val="001F7131"/>
    <w:rsid w:val="00201106"/>
    <w:rsid w:val="00205EE3"/>
    <w:rsid w:val="00213165"/>
    <w:rsid w:val="00227BE3"/>
    <w:rsid w:val="00235FD3"/>
    <w:rsid w:val="00247679"/>
    <w:rsid w:val="002505EE"/>
    <w:rsid w:val="0025165D"/>
    <w:rsid w:val="0026093C"/>
    <w:rsid w:val="0026142D"/>
    <w:rsid w:val="0026738C"/>
    <w:rsid w:val="00267D04"/>
    <w:rsid w:val="00271EEF"/>
    <w:rsid w:val="0027405F"/>
    <w:rsid w:val="0027513C"/>
    <w:rsid w:val="00275206"/>
    <w:rsid w:val="002812BA"/>
    <w:rsid w:val="00281A8C"/>
    <w:rsid w:val="0029439C"/>
    <w:rsid w:val="002A1E5F"/>
    <w:rsid w:val="002A4B9F"/>
    <w:rsid w:val="002B10A2"/>
    <w:rsid w:val="002B3613"/>
    <w:rsid w:val="002B77FE"/>
    <w:rsid w:val="002C3F8E"/>
    <w:rsid w:val="002D0172"/>
    <w:rsid w:val="002D4685"/>
    <w:rsid w:val="002E62A2"/>
    <w:rsid w:val="002F26C8"/>
    <w:rsid w:val="0030191A"/>
    <w:rsid w:val="00321E72"/>
    <w:rsid w:val="00321F56"/>
    <w:rsid w:val="003313D5"/>
    <w:rsid w:val="0033401C"/>
    <w:rsid w:val="003450B6"/>
    <w:rsid w:val="00352DFA"/>
    <w:rsid w:val="00355945"/>
    <w:rsid w:val="00360B5C"/>
    <w:rsid w:val="00361D2A"/>
    <w:rsid w:val="00372769"/>
    <w:rsid w:val="00375A00"/>
    <w:rsid w:val="0038068D"/>
    <w:rsid w:val="0038597C"/>
    <w:rsid w:val="003A6BE7"/>
    <w:rsid w:val="003B0222"/>
    <w:rsid w:val="003C5D74"/>
    <w:rsid w:val="003D1D15"/>
    <w:rsid w:val="00400449"/>
    <w:rsid w:val="00412A97"/>
    <w:rsid w:val="00416366"/>
    <w:rsid w:val="0043009E"/>
    <w:rsid w:val="00432851"/>
    <w:rsid w:val="0045203D"/>
    <w:rsid w:val="00460E12"/>
    <w:rsid w:val="00464E39"/>
    <w:rsid w:val="0046624D"/>
    <w:rsid w:val="00480823"/>
    <w:rsid w:val="00482AEC"/>
    <w:rsid w:val="00482F65"/>
    <w:rsid w:val="0049329D"/>
    <w:rsid w:val="004952B7"/>
    <w:rsid w:val="004B2592"/>
    <w:rsid w:val="004B503B"/>
    <w:rsid w:val="004B77C7"/>
    <w:rsid w:val="004C4B87"/>
    <w:rsid w:val="004D37D8"/>
    <w:rsid w:val="004D6AC0"/>
    <w:rsid w:val="004E16CA"/>
    <w:rsid w:val="00500D89"/>
    <w:rsid w:val="005041FF"/>
    <w:rsid w:val="00510781"/>
    <w:rsid w:val="00515931"/>
    <w:rsid w:val="00524B08"/>
    <w:rsid w:val="00543995"/>
    <w:rsid w:val="0055591F"/>
    <w:rsid w:val="00557FE3"/>
    <w:rsid w:val="00576D3B"/>
    <w:rsid w:val="00596417"/>
    <w:rsid w:val="005A2DBF"/>
    <w:rsid w:val="005A42D8"/>
    <w:rsid w:val="005B20FA"/>
    <w:rsid w:val="005B5E7C"/>
    <w:rsid w:val="005C1E5B"/>
    <w:rsid w:val="005C4CEA"/>
    <w:rsid w:val="005D7AEB"/>
    <w:rsid w:val="005E72DC"/>
    <w:rsid w:val="00600C74"/>
    <w:rsid w:val="00603C0C"/>
    <w:rsid w:val="0060513D"/>
    <w:rsid w:val="006269DD"/>
    <w:rsid w:val="006420F0"/>
    <w:rsid w:val="00644BC2"/>
    <w:rsid w:val="00647460"/>
    <w:rsid w:val="0064764C"/>
    <w:rsid w:val="006515E5"/>
    <w:rsid w:val="0065522B"/>
    <w:rsid w:val="006613EA"/>
    <w:rsid w:val="00670439"/>
    <w:rsid w:val="00672439"/>
    <w:rsid w:val="00674D7A"/>
    <w:rsid w:val="00675F00"/>
    <w:rsid w:val="006819BC"/>
    <w:rsid w:val="0068258C"/>
    <w:rsid w:val="00687F86"/>
    <w:rsid w:val="00690DEB"/>
    <w:rsid w:val="0069493D"/>
    <w:rsid w:val="006A42EE"/>
    <w:rsid w:val="006A4E16"/>
    <w:rsid w:val="006C2A59"/>
    <w:rsid w:val="006C4DBF"/>
    <w:rsid w:val="006D4068"/>
    <w:rsid w:val="006E41D2"/>
    <w:rsid w:val="006E46EA"/>
    <w:rsid w:val="006E6C38"/>
    <w:rsid w:val="00730171"/>
    <w:rsid w:val="0073371B"/>
    <w:rsid w:val="00737F3D"/>
    <w:rsid w:val="00744595"/>
    <w:rsid w:val="00750C88"/>
    <w:rsid w:val="007514D5"/>
    <w:rsid w:val="00752F6F"/>
    <w:rsid w:val="00760CA6"/>
    <w:rsid w:val="00761BC2"/>
    <w:rsid w:val="0076362A"/>
    <w:rsid w:val="0078202B"/>
    <w:rsid w:val="00791585"/>
    <w:rsid w:val="00791B05"/>
    <w:rsid w:val="007A54F7"/>
    <w:rsid w:val="007D30CD"/>
    <w:rsid w:val="007F4736"/>
    <w:rsid w:val="007F7609"/>
    <w:rsid w:val="008022FE"/>
    <w:rsid w:val="00802E3A"/>
    <w:rsid w:val="008055C1"/>
    <w:rsid w:val="008061A1"/>
    <w:rsid w:val="00822564"/>
    <w:rsid w:val="00827EA8"/>
    <w:rsid w:val="00836753"/>
    <w:rsid w:val="00844235"/>
    <w:rsid w:val="008449FA"/>
    <w:rsid w:val="00850D54"/>
    <w:rsid w:val="00862C79"/>
    <w:rsid w:val="00876057"/>
    <w:rsid w:val="008854E3"/>
    <w:rsid w:val="00895704"/>
    <w:rsid w:val="00897C88"/>
    <w:rsid w:val="008A6CBA"/>
    <w:rsid w:val="008B1792"/>
    <w:rsid w:val="008B760A"/>
    <w:rsid w:val="008C369E"/>
    <w:rsid w:val="008D36B7"/>
    <w:rsid w:val="008F69E8"/>
    <w:rsid w:val="00901916"/>
    <w:rsid w:val="0090345F"/>
    <w:rsid w:val="00916DDB"/>
    <w:rsid w:val="00921B80"/>
    <w:rsid w:val="00922619"/>
    <w:rsid w:val="00931903"/>
    <w:rsid w:val="00933D31"/>
    <w:rsid w:val="009354C9"/>
    <w:rsid w:val="0093706C"/>
    <w:rsid w:val="0095380B"/>
    <w:rsid w:val="009743AC"/>
    <w:rsid w:val="0098702F"/>
    <w:rsid w:val="009A0999"/>
    <w:rsid w:val="009A1941"/>
    <w:rsid w:val="009C3A65"/>
    <w:rsid w:val="009D5DFC"/>
    <w:rsid w:val="009E143C"/>
    <w:rsid w:val="009F177B"/>
    <w:rsid w:val="009F4781"/>
    <w:rsid w:val="00A012C4"/>
    <w:rsid w:val="00A07B95"/>
    <w:rsid w:val="00A11D83"/>
    <w:rsid w:val="00A169B3"/>
    <w:rsid w:val="00A16A8A"/>
    <w:rsid w:val="00A31D29"/>
    <w:rsid w:val="00A340DF"/>
    <w:rsid w:val="00A3628B"/>
    <w:rsid w:val="00A36580"/>
    <w:rsid w:val="00A50615"/>
    <w:rsid w:val="00A62B45"/>
    <w:rsid w:val="00A6353E"/>
    <w:rsid w:val="00A7495B"/>
    <w:rsid w:val="00A876A7"/>
    <w:rsid w:val="00AA681D"/>
    <w:rsid w:val="00AB525A"/>
    <w:rsid w:val="00AC3861"/>
    <w:rsid w:val="00AE6258"/>
    <w:rsid w:val="00AE68DB"/>
    <w:rsid w:val="00AF1546"/>
    <w:rsid w:val="00B12E36"/>
    <w:rsid w:val="00B2250B"/>
    <w:rsid w:val="00B40CD5"/>
    <w:rsid w:val="00B439A5"/>
    <w:rsid w:val="00B44943"/>
    <w:rsid w:val="00B46A70"/>
    <w:rsid w:val="00B574FD"/>
    <w:rsid w:val="00B6332B"/>
    <w:rsid w:val="00B662E6"/>
    <w:rsid w:val="00B663EA"/>
    <w:rsid w:val="00B91BCB"/>
    <w:rsid w:val="00B92C99"/>
    <w:rsid w:val="00B97C98"/>
    <w:rsid w:val="00BA1C09"/>
    <w:rsid w:val="00BA53C0"/>
    <w:rsid w:val="00BA599A"/>
    <w:rsid w:val="00BA7CA9"/>
    <w:rsid w:val="00BC37F6"/>
    <w:rsid w:val="00BD0C78"/>
    <w:rsid w:val="00BD3F9B"/>
    <w:rsid w:val="00BD5CCE"/>
    <w:rsid w:val="00BD6FB9"/>
    <w:rsid w:val="00BD76D4"/>
    <w:rsid w:val="00BE685F"/>
    <w:rsid w:val="00BF371C"/>
    <w:rsid w:val="00BF4381"/>
    <w:rsid w:val="00C13CA5"/>
    <w:rsid w:val="00C23341"/>
    <w:rsid w:val="00C4170A"/>
    <w:rsid w:val="00C503C4"/>
    <w:rsid w:val="00C54A79"/>
    <w:rsid w:val="00C60734"/>
    <w:rsid w:val="00C6112D"/>
    <w:rsid w:val="00C64EB4"/>
    <w:rsid w:val="00C73479"/>
    <w:rsid w:val="00C7383A"/>
    <w:rsid w:val="00C74055"/>
    <w:rsid w:val="00C776C5"/>
    <w:rsid w:val="00C80616"/>
    <w:rsid w:val="00CA016E"/>
    <w:rsid w:val="00CA79CD"/>
    <w:rsid w:val="00CC1DAD"/>
    <w:rsid w:val="00CC263D"/>
    <w:rsid w:val="00CC608C"/>
    <w:rsid w:val="00CE19BD"/>
    <w:rsid w:val="00CE37B5"/>
    <w:rsid w:val="00CE3B03"/>
    <w:rsid w:val="00CE4466"/>
    <w:rsid w:val="00CE58A5"/>
    <w:rsid w:val="00CF024F"/>
    <w:rsid w:val="00CF0CB5"/>
    <w:rsid w:val="00CF6248"/>
    <w:rsid w:val="00CF6EC8"/>
    <w:rsid w:val="00D21192"/>
    <w:rsid w:val="00D213E4"/>
    <w:rsid w:val="00D35AEE"/>
    <w:rsid w:val="00D43425"/>
    <w:rsid w:val="00D4464F"/>
    <w:rsid w:val="00D44EDE"/>
    <w:rsid w:val="00D457C1"/>
    <w:rsid w:val="00D51406"/>
    <w:rsid w:val="00D52F9F"/>
    <w:rsid w:val="00D70FB2"/>
    <w:rsid w:val="00D7798F"/>
    <w:rsid w:val="00D93ABD"/>
    <w:rsid w:val="00DB2ADC"/>
    <w:rsid w:val="00DB2DF7"/>
    <w:rsid w:val="00DB2E59"/>
    <w:rsid w:val="00DD134F"/>
    <w:rsid w:val="00DD7C00"/>
    <w:rsid w:val="00DE3BBD"/>
    <w:rsid w:val="00DE5261"/>
    <w:rsid w:val="00DF6F15"/>
    <w:rsid w:val="00DF7037"/>
    <w:rsid w:val="00E03F94"/>
    <w:rsid w:val="00E27D46"/>
    <w:rsid w:val="00E51F39"/>
    <w:rsid w:val="00E57161"/>
    <w:rsid w:val="00E624D4"/>
    <w:rsid w:val="00E6531B"/>
    <w:rsid w:val="00E6706F"/>
    <w:rsid w:val="00E73EE5"/>
    <w:rsid w:val="00E763D9"/>
    <w:rsid w:val="00E86620"/>
    <w:rsid w:val="00E87065"/>
    <w:rsid w:val="00EA18B6"/>
    <w:rsid w:val="00EC2F43"/>
    <w:rsid w:val="00EC3E83"/>
    <w:rsid w:val="00EC4EBA"/>
    <w:rsid w:val="00ED280F"/>
    <w:rsid w:val="00F01C4C"/>
    <w:rsid w:val="00F03AF0"/>
    <w:rsid w:val="00F04222"/>
    <w:rsid w:val="00F1744F"/>
    <w:rsid w:val="00F25AFA"/>
    <w:rsid w:val="00F31D32"/>
    <w:rsid w:val="00F44355"/>
    <w:rsid w:val="00F44F11"/>
    <w:rsid w:val="00F64A35"/>
    <w:rsid w:val="00F7286E"/>
    <w:rsid w:val="00F84B60"/>
    <w:rsid w:val="00F8647F"/>
    <w:rsid w:val="00F9077E"/>
    <w:rsid w:val="00FA2A59"/>
    <w:rsid w:val="00FA42AE"/>
    <w:rsid w:val="00FA4FE7"/>
    <w:rsid w:val="00FB5127"/>
    <w:rsid w:val="00FB5BD5"/>
    <w:rsid w:val="00FB6A6B"/>
    <w:rsid w:val="00FB6B7F"/>
    <w:rsid w:val="00FC14F1"/>
    <w:rsid w:val="00FD0C0D"/>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55266805">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09611181">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478301211">
      <w:bodyDiv w:val="1"/>
      <w:marLeft w:val="0"/>
      <w:marRight w:val="0"/>
      <w:marTop w:val="0"/>
      <w:marBottom w:val="0"/>
      <w:divBdr>
        <w:top w:val="none" w:sz="0" w:space="0" w:color="auto"/>
        <w:left w:val="none" w:sz="0" w:space="0" w:color="auto"/>
        <w:bottom w:val="none" w:sz="0" w:space="0" w:color="auto"/>
        <w:right w:val="none" w:sz="0" w:space="0" w:color="auto"/>
      </w:divBdr>
    </w:div>
    <w:div w:id="522669122">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674917963">
      <w:bodyDiv w:val="1"/>
      <w:marLeft w:val="0"/>
      <w:marRight w:val="0"/>
      <w:marTop w:val="0"/>
      <w:marBottom w:val="0"/>
      <w:divBdr>
        <w:top w:val="none" w:sz="0" w:space="0" w:color="auto"/>
        <w:left w:val="none" w:sz="0" w:space="0" w:color="auto"/>
        <w:bottom w:val="none" w:sz="0" w:space="0" w:color="auto"/>
        <w:right w:val="none" w:sz="0" w:space="0" w:color="auto"/>
      </w:divBdr>
    </w:div>
    <w:div w:id="727000117">
      <w:bodyDiv w:val="1"/>
      <w:marLeft w:val="0"/>
      <w:marRight w:val="0"/>
      <w:marTop w:val="0"/>
      <w:marBottom w:val="0"/>
      <w:divBdr>
        <w:top w:val="none" w:sz="0" w:space="0" w:color="auto"/>
        <w:left w:val="none" w:sz="0" w:space="0" w:color="auto"/>
        <w:bottom w:val="none" w:sz="0" w:space="0" w:color="auto"/>
        <w:right w:val="none" w:sz="0" w:space="0" w:color="auto"/>
      </w:divBdr>
    </w:div>
    <w:div w:id="755591731">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64368126">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6666652">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6518910">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28758100">
      <w:bodyDiv w:val="1"/>
      <w:marLeft w:val="0"/>
      <w:marRight w:val="0"/>
      <w:marTop w:val="0"/>
      <w:marBottom w:val="0"/>
      <w:divBdr>
        <w:top w:val="none" w:sz="0" w:space="0" w:color="auto"/>
        <w:left w:val="none" w:sz="0" w:space="0" w:color="auto"/>
        <w:bottom w:val="none" w:sz="0" w:space="0" w:color="auto"/>
        <w:right w:val="none" w:sz="0" w:space="0" w:color="auto"/>
      </w:divBdr>
    </w:div>
    <w:div w:id="1269505902">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419668804">
      <w:bodyDiv w:val="1"/>
      <w:marLeft w:val="0"/>
      <w:marRight w:val="0"/>
      <w:marTop w:val="0"/>
      <w:marBottom w:val="0"/>
      <w:divBdr>
        <w:top w:val="none" w:sz="0" w:space="0" w:color="auto"/>
        <w:left w:val="none" w:sz="0" w:space="0" w:color="auto"/>
        <w:bottom w:val="none" w:sz="0" w:space="0" w:color="auto"/>
        <w:right w:val="none" w:sz="0" w:space="0" w:color="auto"/>
      </w:divBdr>
    </w:div>
    <w:div w:id="1557428600">
      <w:bodyDiv w:val="1"/>
      <w:marLeft w:val="0"/>
      <w:marRight w:val="0"/>
      <w:marTop w:val="0"/>
      <w:marBottom w:val="0"/>
      <w:divBdr>
        <w:top w:val="none" w:sz="0" w:space="0" w:color="auto"/>
        <w:left w:val="none" w:sz="0" w:space="0" w:color="auto"/>
        <w:bottom w:val="none" w:sz="0" w:space="0" w:color="auto"/>
        <w:right w:val="none" w:sz="0" w:space="0" w:color="auto"/>
      </w:divBdr>
    </w:div>
    <w:div w:id="1582332639">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790931442">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37706582">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031636080">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 w:id="2128113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ebapps.condusef.gob.mx/SIPRES/jsp/pub/index.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dusef.gob.mx/Revista/index.php/usuario-inteligente/condusef-responde/777-la-condusef-te-puede-ayuda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apartados.hacienda.gob.mx/contabilidad/documentos/informe_cuenta/1998/cuenta_publica/Glosario/n.ht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transparenciapresupuestaria.gob.mx/es/PTP/Glosari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Props1.xml><?xml version="1.0" encoding="utf-8"?>
<ds:datastoreItem xmlns:ds="http://schemas.openxmlformats.org/officeDocument/2006/customXml" ds:itemID="{9260BC63-13C9-4D6D-9925-5FFE5A5002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10000</Words>
  <Characters>54605</Characters>
  <Application>Microsoft Office Word</Application>
  <DocSecurity>0</DocSecurity>
  <Lines>1011</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Roxana Lechuga</cp:lastModifiedBy>
  <cp:revision>2</cp:revision>
  <cp:lastPrinted>2026-01-23T16:43:00Z</cp:lastPrinted>
  <dcterms:created xsi:type="dcterms:W3CDTF">2026-03-13T04:33:00Z</dcterms:created>
  <dcterms:modified xsi:type="dcterms:W3CDTF">2026-03-13T04:33:00Z</dcterms:modified>
</cp:coreProperties>
</file>