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4C405" w14:textId="63548DBC" w:rsidR="003E60F8" w:rsidRPr="000B2A03" w:rsidRDefault="003E60F8" w:rsidP="00F80F2D">
      <w:pPr>
        <w:spacing w:line="360" w:lineRule="auto"/>
        <w:rPr>
          <w:rFonts w:ascii="Palatino Linotype" w:hAnsi="Palatino Linotype"/>
        </w:rPr>
      </w:pPr>
      <w:r w:rsidRPr="000B2A0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675F1C" w:rsidRPr="000B2A03">
        <w:rPr>
          <w:rFonts w:ascii="Palatino Linotype" w:hAnsi="Palatino Linotype"/>
        </w:rPr>
        <w:t>cinco de febrero de dos mil veintiséis</w:t>
      </w:r>
      <w:r w:rsidRPr="000B2A03">
        <w:rPr>
          <w:rFonts w:ascii="Palatino Linotype" w:hAnsi="Palatino Linotype"/>
        </w:rPr>
        <w:t>.</w:t>
      </w:r>
    </w:p>
    <w:p w14:paraId="44C0C590" w14:textId="77777777" w:rsidR="003E60F8" w:rsidRPr="000B2A03" w:rsidRDefault="003E60F8" w:rsidP="00F80F2D">
      <w:pPr>
        <w:spacing w:line="360" w:lineRule="auto"/>
        <w:jc w:val="both"/>
        <w:rPr>
          <w:rFonts w:ascii="Palatino Linotype" w:hAnsi="Palatino Linotype"/>
        </w:rPr>
      </w:pPr>
    </w:p>
    <w:p w14:paraId="326805AC" w14:textId="30C5BBC2" w:rsidR="003E60F8" w:rsidRPr="000B2A03" w:rsidRDefault="003E60F8" w:rsidP="00F80F2D">
      <w:pPr>
        <w:tabs>
          <w:tab w:val="left" w:pos="1701"/>
        </w:tabs>
        <w:spacing w:line="360" w:lineRule="auto"/>
        <w:jc w:val="both"/>
        <w:rPr>
          <w:rFonts w:ascii="Palatino Linotype" w:eastAsiaTheme="minorHAnsi" w:hAnsi="Palatino Linotype" w:cs="Arial"/>
          <w:b/>
          <w:lang w:val="es-MX" w:eastAsia="en-US"/>
        </w:rPr>
      </w:pPr>
      <w:r w:rsidRPr="000B2A03">
        <w:rPr>
          <w:rFonts w:ascii="Palatino Linotype" w:hAnsi="Palatino Linotype"/>
          <w:b/>
        </w:rPr>
        <w:t>VISTOS</w:t>
      </w:r>
      <w:r w:rsidRPr="000B2A03">
        <w:rPr>
          <w:rFonts w:ascii="Palatino Linotype" w:hAnsi="Palatino Linotype"/>
        </w:rPr>
        <w:t xml:space="preserve"> los expedientes formados con motivo de los recursos de revisión </w:t>
      </w:r>
      <w:r w:rsidR="00ED41E1" w:rsidRPr="000B2A03">
        <w:rPr>
          <w:rFonts w:ascii="Palatino Linotype" w:hAnsi="Palatino Linotype"/>
          <w:b/>
          <w:bCs/>
        </w:rPr>
        <w:t>13720</w:t>
      </w:r>
      <w:r w:rsidRPr="000B2A03">
        <w:rPr>
          <w:rFonts w:ascii="Palatino Linotype" w:hAnsi="Palatino Linotype"/>
          <w:b/>
        </w:rPr>
        <w:t>/INFOEM/IP/RR/202</w:t>
      </w:r>
      <w:r w:rsidR="0018657E" w:rsidRPr="000B2A03">
        <w:rPr>
          <w:rFonts w:ascii="Palatino Linotype" w:hAnsi="Palatino Linotype"/>
          <w:b/>
        </w:rPr>
        <w:t>5</w:t>
      </w:r>
      <w:r w:rsidR="00ED41E1" w:rsidRPr="000B2A03">
        <w:rPr>
          <w:rFonts w:ascii="Palatino Linotype" w:hAnsi="Palatino Linotype"/>
          <w:b/>
        </w:rPr>
        <w:t xml:space="preserve">, </w:t>
      </w:r>
      <w:r w:rsidR="00ED41E1" w:rsidRPr="000B2A03">
        <w:rPr>
          <w:rFonts w:ascii="Palatino Linotype" w:hAnsi="Palatino Linotype"/>
          <w:b/>
          <w:bCs/>
        </w:rPr>
        <w:t>13725</w:t>
      </w:r>
      <w:r w:rsidR="00ED41E1" w:rsidRPr="000B2A03">
        <w:rPr>
          <w:rFonts w:ascii="Palatino Linotype" w:hAnsi="Palatino Linotype"/>
          <w:b/>
        </w:rPr>
        <w:t xml:space="preserve">/INFOEM/IP/RR/2025, </w:t>
      </w:r>
      <w:r w:rsidR="00ED41E1" w:rsidRPr="000B2A03">
        <w:rPr>
          <w:rFonts w:ascii="Palatino Linotype" w:hAnsi="Palatino Linotype"/>
          <w:b/>
          <w:bCs/>
        </w:rPr>
        <w:t>13800</w:t>
      </w:r>
      <w:r w:rsidR="00ED41E1" w:rsidRPr="000B2A03">
        <w:rPr>
          <w:rFonts w:ascii="Palatino Linotype" w:hAnsi="Palatino Linotype"/>
          <w:b/>
        </w:rPr>
        <w:t xml:space="preserve">/INFOEM/IP/RR/2025, </w:t>
      </w:r>
      <w:r w:rsidR="00ED41E1" w:rsidRPr="000B2A03">
        <w:rPr>
          <w:rFonts w:ascii="Palatino Linotype" w:hAnsi="Palatino Linotype"/>
          <w:b/>
          <w:bCs/>
        </w:rPr>
        <w:t>13875</w:t>
      </w:r>
      <w:r w:rsidR="00ED41E1" w:rsidRPr="000B2A03">
        <w:rPr>
          <w:rFonts w:ascii="Palatino Linotype" w:hAnsi="Palatino Linotype"/>
          <w:b/>
        </w:rPr>
        <w:t>/INFOEM/IP/RR/2025</w:t>
      </w:r>
      <w:r w:rsidRPr="000B2A03">
        <w:rPr>
          <w:rFonts w:ascii="Palatino Linotype" w:hAnsi="Palatino Linotype"/>
          <w:b/>
        </w:rPr>
        <w:t xml:space="preserve"> y </w:t>
      </w:r>
      <w:r w:rsidR="00ED41E1" w:rsidRPr="000B2A03">
        <w:rPr>
          <w:rFonts w:ascii="Palatino Linotype" w:hAnsi="Palatino Linotype"/>
          <w:b/>
        </w:rPr>
        <w:t>13955</w:t>
      </w:r>
      <w:r w:rsidRPr="000B2A03">
        <w:rPr>
          <w:rFonts w:ascii="Palatino Linotype" w:hAnsi="Palatino Linotype"/>
          <w:b/>
        </w:rPr>
        <w:t>/INFOEM/IP/RR/202</w:t>
      </w:r>
      <w:r w:rsidR="0018657E" w:rsidRPr="000B2A03">
        <w:rPr>
          <w:rFonts w:ascii="Palatino Linotype" w:hAnsi="Palatino Linotype"/>
          <w:b/>
        </w:rPr>
        <w:t>5</w:t>
      </w:r>
      <w:r w:rsidRPr="000B2A03">
        <w:rPr>
          <w:rFonts w:ascii="Palatino Linotype" w:hAnsi="Palatino Linotype"/>
          <w:b/>
        </w:rPr>
        <w:t xml:space="preserve">, </w:t>
      </w:r>
      <w:r w:rsidRPr="000B2A03">
        <w:rPr>
          <w:rFonts w:ascii="Palatino Linotype" w:eastAsiaTheme="minorHAnsi" w:hAnsi="Palatino Linotype" w:cs="Arial"/>
          <w:lang w:val="es-MX" w:eastAsia="en-US"/>
        </w:rPr>
        <w:t>interpuestos por</w:t>
      </w:r>
      <w:r w:rsidR="0018657E" w:rsidRPr="000B2A03">
        <w:rPr>
          <w:rFonts w:ascii="Palatino Linotype" w:eastAsiaTheme="minorHAnsi" w:hAnsi="Palatino Linotype" w:cs="Arial"/>
          <w:lang w:val="es-MX" w:eastAsia="en-US"/>
        </w:rPr>
        <w:t xml:space="preserve"> l</w:t>
      </w:r>
      <w:r w:rsidR="00ED41E1" w:rsidRPr="000B2A03">
        <w:rPr>
          <w:rFonts w:ascii="Palatino Linotype" w:eastAsiaTheme="minorHAnsi" w:hAnsi="Palatino Linotype" w:cs="Arial"/>
          <w:lang w:val="es-MX" w:eastAsia="en-US"/>
        </w:rPr>
        <w:t>a</w:t>
      </w:r>
      <w:r w:rsidR="0018657E" w:rsidRPr="000B2A03">
        <w:rPr>
          <w:rFonts w:ascii="Palatino Linotype" w:eastAsiaTheme="minorHAnsi" w:hAnsi="Palatino Linotype" w:cs="Arial"/>
          <w:lang w:val="es-MX" w:eastAsia="en-US"/>
        </w:rPr>
        <w:t xml:space="preserve"> C. </w:t>
      </w:r>
      <w:r w:rsidR="00B34FC4">
        <w:rPr>
          <w:rFonts w:ascii="Palatino Linotype" w:eastAsiaTheme="minorHAnsi" w:hAnsi="Palatino Linotype" w:cs="Arial"/>
          <w:b/>
          <w:lang w:val="es-MX" w:eastAsia="en-US"/>
        </w:rPr>
        <w:t>XXXXXXXXXXXXXXXXX</w:t>
      </w:r>
      <w:r w:rsidRPr="000B2A03">
        <w:rPr>
          <w:rFonts w:ascii="Palatino Linotype" w:eastAsiaTheme="minorHAnsi" w:hAnsi="Palatino Linotype" w:cs="Arial"/>
          <w:lang w:val="es-MX" w:eastAsia="en-US"/>
        </w:rPr>
        <w:t xml:space="preserve">, en lo sucesivo </w:t>
      </w:r>
      <w:r w:rsidRPr="000B2A03">
        <w:rPr>
          <w:rFonts w:ascii="Palatino Linotype" w:eastAsiaTheme="minorHAnsi" w:hAnsi="Palatino Linotype" w:cs="Arial"/>
          <w:b/>
          <w:lang w:val="es-MX" w:eastAsia="en-US"/>
        </w:rPr>
        <w:t>la parte Recurrente</w:t>
      </w:r>
      <w:r w:rsidRPr="000B2A03">
        <w:rPr>
          <w:rFonts w:ascii="Palatino Linotype" w:eastAsiaTheme="minorHAnsi" w:hAnsi="Palatino Linotype" w:cs="Arial"/>
          <w:lang w:val="es-MX" w:eastAsia="en-US"/>
        </w:rPr>
        <w:t>, en contra de la</w:t>
      </w:r>
      <w:r w:rsidR="00EE461F" w:rsidRPr="000B2A03">
        <w:rPr>
          <w:rFonts w:ascii="Palatino Linotype" w:eastAsiaTheme="minorHAnsi" w:hAnsi="Palatino Linotype" w:cs="Arial"/>
          <w:lang w:val="es-MX" w:eastAsia="en-US"/>
        </w:rPr>
        <w:t xml:space="preserve"> falta de</w:t>
      </w:r>
      <w:r w:rsidRPr="000B2A03">
        <w:rPr>
          <w:rFonts w:ascii="Palatino Linotype" w:eastAsiaTheme="minorHAnsi" w:hAnsi="Palatino Linotype" w:cs="Arial"/>
          <w:lang w:val="es-MX" w:eastAsia="en-US"/>
        </w:rPr>
        <w:t xml:space="preserve"> respuestas del </w:t>
      </w:r>
      <w:r w:rsidR="00ED41E1" w:rsidRPr="000B2A03">
        <w:rPr>
          <w:rFonts w:ascii="Palatino Linotype" w:hAnsi="Palatino Linotype"/>
          <w:b/>
          <w:bCs/>
        </w:rPr>
        <w:t>Ayuntamiento de Tepotzotlán</w:t>
      </w:r>
      <w:r w:rsidRPr="000B2A03">
        <w:rPr>
          <w:rFonts w:ascii="Palatino Linotype" w:eastAsiaTheme="minorHAnsi" w:hAnsi="Palatino Linotype" w:cs="Arial"/>
          <w:b/>
          <w:lang w:val="es-MX" w:eastAsia="en-US"/>
        </w:rPr>
        <w:t xml:space="preserve">, </w:t>
      </w:r>
      <w:r w:rsidRPr="000B2A03">
        <w:rPr>
          <w:rFonts w:ascii="Palatino Linotype" w:eastAsiaTheme="minorHAnsi" w:hAnsi="Palatino Linotype" w:cs="Arial"/>
          <w:lang w:val="es-MX" w:eastAsia="en-US"/>
        </w:rPr>
        <w:t>en lo subsecuente</w:t>
      </w:r>
      <w:r w:rsidRPr="000B2A03">
        <w:rPr>
          <w:rFonts w:ascii="Palatino Linotype" w:eastAsiaTheme="minorHAnsi" w:hAnsi="Palatino Linotype" w:cs="Arial"/>
          <w:b/>
          <w:lang w:val="es-MX" w:eastAsia="en-US"/>
        </w:rPr>
        <w:t xml:space="preserve"> el Sujeto Obligado, </w:t>
      </w:r>
      <w:r w:rsidRPr="000B2A03">
        <w:rPr>
          <w:rFonts w:ascii="Palatino Linotype" w:eastAsiaTheme="minorHAnsi" w:hAnsi="Palatino Linotype" w:cs="Arial"/>
          <w:lang w:val="es-MX" w:eastAsia="en-US"/>
        </w:rPr>
        <w:t>se procede a dictar la presente resolución.</w:t>
      </w:r>
    </w:p>
    <w:p w14:paraId="5BAE6196" w14:textId="77777777" w:rsidR="003E60F8" w:rsidRPr="000B2A03" w:rsidRDefault="003E60F8" w:rsidP="00F80F2D">
      <w:pPr>
        <w:spacing w:line="360" w:lineRule="auto"/>
        <w:jc w:val="both"/>
        <w:rPr>
          <w:rFonts w:ascii="Palatino Linotype" w:hAnsi="Palatino Linotype"/>
          <w:b/>
          <w:bCs/>
          <w:spacing w:val="60"/>
          <w:lang w:val="es-ES_tradnl"/>
        </w:rPr>
      </w:pPr>
    </w:p>
    <w:p w14:paraId="4BE2A9FB" w14:textId="77777777" w:rsidR="003E60F8" w:rsidRPr="000B2A03" w:rsidRDefault="003E60F8" w:rsidP="00F80F2D">
      <w:pPr>
        <w:spacing w:line="360" w:lineRule="auto"/>
        <w:jc w:val="center"/>
        <w:rPr>
          <w:rFonts w:ascii="Palatino Linotype" w:hAnsi="Palatino Linotype"/>
          <w:b/>
          <w:bCs/>
          <w:spacing w:val="60"/>
          <w:sz w:val="28"/>
          <w:lang w:val="es-ES_tradnl"/>
        </w:rPr>
      </w:pPr>
      <w:r w:rsidRPr="000B2A03">
        <w:rPr>
          <w:rFonts w:ascii="Palatino Linotype" w:hAnsi="Palatino Linotype"/>
          <w:b/>
          <w:bCs/>
          <w:spacing w:val="60"/>
          <w:sz w:val="28"/>
          <w:lang w:val="es-ES_tradnl"/>
        </w:rPr>
        <w:t>RESULTANDO</w:t>
      </w:r>
    </w:p>
    <w:p w14:paraId="519FF100" w14:textId="77777777" w:rsidR="003E60F8" w:rsidRPr="000B2A03" w:rsidRDefault="003E60F8" w:rsidP="00F80F2D">
      <w:pPr>
        <w:spacing w:line="360" w:lineRule="auto"/>
        <w:jc w:val="center"/>
        <w:rPr>
          <w:rFonts w:ascii="Palatino Linotype" w:hAnsi="Palatino Linotype"/>
          <w:b/>
          <w:bCs/>
          <w:spacing w:val="60"/>
          <w:lang w:val="es-ES_tradnl"/>
        </w:rPr>
      </w:pPr>
    </w:p>
    <w:p w14:paraId="7FED7FA3" w14:textId="77777777" w:rsidR="003E60F8" w:rsidRPr="000B2A03" w:rsidRDefault="003E60F8" w:rsidP="00F80F2D">
      <w:pPr>
        <w:spacing w:line="360" w:lineRule="auto"/>
        <w:jc w:val="both"/>
        <w:rPr>
          <w:rFonts w:ascii="Palatino Linotype" w:hAnsi="Palatino Linotype"/>
          <w:b/>
          <w:sz w:val="28"/>
          <w:szCs w:val="28"/>
        </w:rPr>
      </w:pPr>
      <w:r w:rsidRPr="000B2A03">
        <w:rPr>
          <w:rFonts w:ascii="Palatino Linotype" w:hAnsi="Palatino Linotype"/>
          <w:b/>
          <w:sz w:val="28"/>
          <w:szCs w:val="28"/>
        </w:rPr>
        <w:t>PRIMERO. De las Solicitudes de Información.</w:t>
      </w:r>
    </w:p>
    <w:p w14:paraId="55468CF8" w14:textId="60D050AB" w:rsidR="003E60F8" w:rsidRPr="000B2A03" w:rsidRDefault="003E60F8" w:rsidP="00F80F2D">
      <w:pPr>
        <w:spacing w:line="360" w:lineRule="auto"/>
        <w:jc w:val="both"/>
        <w:rPr>
          <w:rFonts w:ascii="Palatino Linotype" w:hAnsi="Palatino Linotype"/>
        </w:rPr>
      </w:pPr>
      <w:r w:rsidRPr="000B2A03">
        <w:rPr>
          <w:rFonts w:ascii="Palatino Linotype" w:hAnsi="Palatino Linotype"/>
        </w:rPr>
        <w:t xml:space="preserve">En fecha </w:t>
      </w:r>
      <w:r w:rsidR="00ED41E1" w:rsidRPr="000B2A03">
        <w:rPr>
          <w:rFonts w:ascii="Palatino Linotype" w:hAnsi="Palatino Linotype"/>
          <w:b/>
        </w:rPr>
        <w:t>once, doce y trece de noviembre</w:t>
      </w:r>
      <w:r w:rsidR="0018657E" w:rsidRPr="000B2A03">
        <w:rPr>
          <w:rFonts w:ascii="Palatino Linotype" w:hAnsi="Palatino Linotype"/>
          <w:b/>
        </w:rPr>
        <w:t xml:space="preserve"> de dos mil veinticinco</w:t>
      </w:r>
      <w:r w:rsidRPr="000B2A03">
        <w:rPr>
          <w:rFonts w:ascii="Palatino Linotype" w:hAnsi="Palatino Linotype"/>
        </w:rPr>
        <w:t>, la parte</w:t>
      </w:r>
      <w:r w:rsidRPr="000B2A03">
        <w:rPr>
          <w:rFonts w:ascii="Palatino Linotype" w:hAnsi="Palatino Linotype"/>
          <w:b/>
        </w:rPr>
        <w:t xml:space="preserve"> Recurrente</w:t>
      </w:r>
      <w:r w:rsidRPr="000B2A03">
        <w:rPr>
          <w:rFonts w:ascii="Palatino Linotype" w:hAnsi="Palatino Linotype"/>
        </w:rPr>
        <w:t xml:space="preserve"> presentó a través del Sistema de Acceso a la Información Mexiquense (</w:t>
      </w:r>
      <w:r w:rsidRPr="000B2A03">
        <w:rPr>
          <w:rFonts w:ascii="Palatino Linotype" w:hAnsi="Palatino Linotype"/>
          <w:b/>
        </w:rPr>
        <w:t>SAIMEX)</w:t>
      </w:r>
      <w:r w:rsidRPr="000B2A03">
        <w:rPr>
          <w:rFonts w:ascii="Palatino Linotype" w:hAnsi="Palatino Linotype"/>
        </w:rPr>
        <w:t>, ante el</w:t>
      </w:r>
      <w:r w:rsidRPr="000B2A03">
        <w:rPr>
          <w:rFonts w:ascii="Palatino Linotype" w:hAnsi="Palatino Linotype"/>
          <w:b/>
        </w:rPr>
        <w:t xml:space="preserve"> Sujeto Obligado</w:t>
      </w:r>
      <w:r w:rsidRPr="000B2A03">
        <w:rPr>
          <w:rFonts w:ascii="Palatino Linotype" w:hAnsi="Palatino Linotype"/>
        </w:rPr>
        <w:t>, solicitudes de acceso a la información pública, mediante la cual solicitó, lo siguiente:</w:t>
      </w:r>
    </w:p>
    <w:p w14:paraId="4D2202C8" w14:textId="77777777" w:rsidR="005D75D5" w:rsidRPr="000B2A03" w:rsidRDefault="005D75D5" w:rsidP="00F80F2D">
      <w:pPr>
        <w:spacing w:line="360" w:lineRule="auto"/>
        <w:jc w:val="both"/>
        <w:rPr>
          <w:rFonts w:ascii="Palatino Linotype" w:hAnsi="Palatino Linotype"/>
        </w:rPr>
      </w:pPr>
    </w:p>
    <w:p w14:paraId="0E9AF092" w14:textId="376933B2" w:rsidR="003E60F8" w:rsidRPr="000B2A03" w:rsidRDefault="003E60F8" w:rsidP="00F80F2D">
      <w:pPr>
        <w:spacing w:line="360" w:lineRule="auto"/>
        <w:jc w:val="both"/>
        <w:rPr>
          <w:rFonts w:ascii="Palatino Linotype" w:hAnsi="Palatino Linotype" w:cs="Arial"/>
        </w:rPr>
      </w:pPr>
      <w:r w:rsidRPr="000B2A03">
        <w:rPr>
          <w:rFonts w:ascii="Palatino Linotype" w:hAnsi="Palatino Linotype"/>
          <w:b/>
          <w:bCs/>
        </w:rPr>
        <w:t xml:space="preserve">Solicitud de información </w:t>
      </w:r>
      <w:r w:rsidR="00ED41E1" w:rsidRPr="000B2A03">
        <w:rPr>
          <w:rFonts w:ascii="Palatino Linotype" w:hAnsi="Palatino Linotype"/>
          <w:b/>
          <w:bCs/>
        </w:rPr>
        <w:t>00945/TEPOTZOT/IP/2025</w:t>
      </w:r>
      <w:r w:rsidRPr="000B2A03">
        <w:rPr>
          <w:rFonts w:ascii="Palatino Linotype" w:hAnsi="Palatino Linotype"/>
          <w:b/>
          <w:bCs/>
        </w:rPr>
        <w:t>:</w:t>
      </w:r>
    </w:p>
    <w:p w14:paraId="690BC8C9" w14:textId="518C2024" w:rsidR="003E60F8" w:rsidRPr="000B2A03" w:rsidRDefault="003E60F8" w:rsidP="00F80F2D">
      <w:pPr>
        <w:spacing w:line="276" w:lineRule="auto"/>
        <w:ind w:left="567" w:right="616"/>
        <w:jc w:val="both"/>
        <w:rPr>
          <w:rFonts w:ascii="Palatino Linotype" w:hAnsi="Palatino Linotype"/>
          <w:bCs/>
          <w:i/>
          <w:sz w:val="22"/>
        </w:rPr>
      </w:pPr>
      <w:r w:rsidRPr="000B2A03">
        <w:rPr>
          <w:rFonts w:ascii="Palatino Linotype" w:hAnsi="Palatino Linotype"/>
          <w:bCs/>
          <w:i/>
          <w:sz w:val="22"/>
        </w:rPr>
        <w:t>“</w:t>
      </w:r>
      <w:r w:rsidR="00ED41E1" w:rsidRPr="000B2A03">
        <w:rPr>
          <w:rFonts w:ascii="Palatino Linotype" w:hAnsi="Palatino Linotype"/>
          <w:bCs/>
          <w:i/>
          <w:sz w:val="22"/>
        </w:rPr>
        <w:t>¿Por qué motivo se encuentran inconclusas algunas obras, como el puente de incorporación vial a la autopista México–Querétaro?</w:t>
      </w:r>
      <w:r w:rsidRPr="000B2A03">
        <w:rPr>
          <w:rFonts w:ascii="Palatino Linotype" w:hAnsi="Palatino Linotype"/>
          <w:bCs/>
          <w:i/>
          <w:sz w:val="22"/>
        </w:rPr>
        <w:t>”</w:t>
      </w:r>
      <w:r w:rsidR="001A04C3" w:rsidRPr="000B2A03">
        <w:rPr>
          <w:rFonts w:ascii="Palatino Linotype" w:hAnsi="Palatino Linotype"/>
          <w:bCs/>
          <w:i/>
          <w:sz w:val="22"/>
        </w:rPr>
        <w:t xml:space="preserve"> </w:t>
      </w:r>
      <w:r w:rsidRPr="000B2A03">
        <w:rPr>
          <w:rFonts w:ascii="Palatino Linotype" w:hAnsi="Palatino Linotype"/>
          <w:bCs/>
          <w:i/>
          <w:sz w:val="22"/>
        </w:rPr>
        <w:t>(Sic)</w:t>
      </w:r>
    </w:p>
    <w:p w14:paraId="0422A642" w14:textId="77777777" w:rsidR="003E60F8" w:rsidRPr="000B2A03" w:rsidRDefault="003E60F8" w:rsidP="00F80F2D">
      <w:pPr>
        <w:spacing w:line="360" w:lineRule="auto"/>
        <w:ind w:right="616"/>
        <w:jc w:val="both"/>
        <w:rPr>
          <w:rFonts w:ascii="Palatino Linotype" w:hAnsi="Palatino Linotype"/>
          <w:b/>
          <w:bCs/>
        </w:rPr>
      </w:pPr>
    </w:p>
    <w:p w14:paraId="2D396146" w14:textId="5C6119F0" w:rsidR="00ED41E1" w:rsidRPr="000B2A03" w:rsidRDefault="00ED41E1" w:rsidP="00F80F2D">
      <w:pPr>
        <w:spacing w:line="360" w:lineRule="auto"/>
        <w:jc w:val="both"/>
        <w:rPr>
          <w:rFonts w:ascii="Palatino Linotype" w:hAnsi="Palatino Linotype" w:cs="Arial"/>
        </w:rPr>
      </w:pPr>
      <w:r w:rsidRPr="000B2A03">
        <w:rPr>
          <w:rFonts w:ascii="Palatino Linotype" w:hAnsi="Palatino Linotype"/>
          <w:b/>
          <w:bCs/>
        </w:rPr>
        <w:lastRenderedPageBreak/>
        <w:t>Solicitud de información 00944/TEPOTZOT/IP/2025:</w:t>
      </w:r>
    </w:p>
    <w:p w14:paraId="0D557B65" w14:textId="5AA240E5" w:rsidR="00ED41E1" w:rsidRPr="000B2A03" w:rsidRDefault="00ED41E1" w:rsidP="00F80F2D">
      <w:pPr>
        <w:spacing w:line="276" w:lineRule="auto"/>
        <w:ind w:left="567" w:right="616"/>
        <w:jc w:val="both"/>
        <w:rPr>
          <w:rFonts w:ascii="Palatino Linotype" w:hAnsi="Palatino Linotype"/>
          <w:bCs/>
          <w:i/>
          <w:sz w:val="22"/>
        </w:rPr>
      </w:pPr>
      <w:r w:rsidRPr="000B2A03">
        <w:rPr>
          <w:rFonts w:ascii="Palatino Linotype" w:hAnsi="Palatino Linotype"/>
          <w:bCs/>
          <w:i/>
          <w:sz w:val="22"/>
        </w:rPr>
        <w:t>“¿Qué empresas han sido contratadas repetidamente para obras públicas municipales desde 2020?” (Sic)</w:t>
      </w:r>
    </w:p>
    <w:p w14:paraId="31E81F6A" w14:textId="77777777" w:rsidR="00ED41E1" w:rsidRPr="000B2A03" w:rsidRDefault="00ED41E1" w:rsidP="00F80F2D">
      <w:pPr>
        <w:spacing w:line="360" w:lineRule="auto"/>
        <w:jc w:val="both"/>
        <w:rPr>
          <w:rFonts w:ascii="Palatino Linotype" w:hAnsi="Palatino Linotype"/>
          <w:b/>
          <w:bCs/>
        </w:rPr>
      </w:pPr>
    </w:p>
    <w:p w14:paraId="236B97AD" w14:textId="62F9E254" w:rsidR="00ED41E1" w:rsidRPr="000B2A03" w:rsidRDefault="00ED41E1" w:rsidP="00F80F2D">
      <w:pPr>
        <w:spacing w:line="360" w:lineRule="auto"/>
        <w:jc w:val="both"/>
        <w:rPr>
          <w:rFonts w:ascii="Palatino Linotype" w:hAnsi="Palatino Linotype" w:cs="Arial"/>
        </w:rPr>
      </w:pPr>
      <w:r w:rsidRPr="000B2A03">
        <w:rPr>
          <w:rFonts w:ascii="Palatino Linotype" w:hAnsi="Palatino Linotype"/>
          <w:b/>
          <w:bCs/>
        </w:rPr>
        <w:t>Solicitud de información 00985/TEPOTZOT/IP/2025:</w:t>
      </w:r>
    </w:p>
    <w:p w14:paraId="71A69459" w14:textId="73441F07" w:rsidR="00ED41E1" w:rsidRPr="000B2A03" w:rsidRDefault="00ED41E1" w:rsidP="00F80F2D">
      <w:pPr>
        <w:spacing w:line="276" w:lineRule="auto"/>
        <w:ind w:left="567" w:right="616"/>
        <w:jc w:val="both"/>
        <w:rPr>
          <w:rFonts w:ascii="Palatino Linotype" w:hAnsi="Palatino Linotype"/>
          <w:bCs/>
          <w:i/>
          <w:sz w:val="22"/>
        </w:rPr>
      </w:pPr>
      <w:r w:rsidRPr="000B2A03">
        <w:rPr>
          <w:rFonts w:ascii="Palatino Linotype" w:hAnsi="Palatino Linotype"/>
          <w:bCs/>
          <w:i/>
          <w:sz w:val="22"/>
        </w:rPr>
        <w:t>“¿Qué empresas o personas físicas son las principales beneficiadas con contratos de adquisiciones en 2024-2025?” (Sic)</w:t>
      </w:r>
    </w:p>
    <w:p w14:paraId="3109EA98" w14:textId="77777777" w:rsidR="00ED41E1" w:rsidRPr="000B2A03" w:rsidRDefault="00ED41E1" w:rsidP="00F80F2D">
      <w:pPr>
        <w:spacing w:line="360" w:lineRule="auto"/>
        <w:jc w:val="both"/>
        <w:rPr>
          <w:rFonts w:ascii="Palatino Linotype" w:hAnsi="Palatino Linotype"/>
          <w:b/>
          <w:bCs/>
        </w:rPr>
      </w:pPr>
    </w:p>
    <w:p w14:paraId="1E9605A2" w14:textId="69F13AE5" w:rsidR="00ED41E1" w:rsidRPr="000B2A03" w:rsidRDefault="00ED41E1" w:rsidP="00F80F2D">
      <w:pPr>
        <w:spacing w:line="360" w:lineRule="auto"/>
        <w:jc w:val="both"/>
        <w:rPr>
          <w:rFonts w:ascii="Palatino Linotype" w:hAnsi="Palatino Linotype" w:cs="Arial"/>
        </w:rPr>
      </w:pPr>
      <w:r w:rsidRPr="000B2A03">
        <w:rPr>
          <w:rFonts w:ascii="Palatino Linotype" w:hAnsi="Palatino Linotype"/>
          <w:b/>
          <w:bCs/>
        </w:rPr>
        <w:t>Solicitud de información 01107/TEPOTZOT/IP/2025:</w:t>
      </w:r>
    </w:p>
    <w:p w14:paraId="7C62CF85" w14:textId="7ECEE53C" w:rsidR="00ED41E1" w:rsidRPr="000B2A03" w:rsidRDefault="00ED41E1" w:rsidP="00F80F2D">
      <w:pPr>
        <w:spacing w:line="276" w:lineRule="auto"/>
        <w:ind w:left="567" w:right="616"/>
        <w:jc w:val="both"/>
        <w:rPr>
          <w:rFonts w:ascii="Palatino Linotype" w:hAnsi="Palatino Linotype"/>
          <w:bCs/>
          <w:i/>
          <w:sz w:val="22"/>
        </w:rPr>
      </w:pPr>
      <w:r w:rsidRPr="000B2A03">
        <w:rPr>
          <w:rFonts w:ascii="Palatino Linotype" w:hAnsi="Palatino Linotype"/>
          <w:bCs/>
          <w:i/>
          <w:sz w:val="22"/>
        </w:rPr>
        <w:t>“¿Por qué motivo existen diferencias entre el presupuesto aprobado y el ejercido en el rubro de “obras públicas”?” (Sic)</w:t>
      </w:r>
    </w:p>
    <w:p w14:paraId="64798ED3" w14:textId="77777777" w:rsidR="00ED41E1" w:rsidRPr="000B2A03" w:rsidRDefault="00ED41E1" w:rsidP="00F80F2D">
      <w:pPr>
        <w:spacing w:line="360" w:lineRule="auto"/>
        <w:jc w:val="both"/>
        <w:rPr>
          <w:rFonts w:ascii="Palatino Linotype" w:hAnsi="Palatino Linotype"/>
          <w:b/>
          <w:bCs/>
        </w:rPr>
      </w:pPr>
    </w:p>
    <w:p w14:paraId="75C01FF1" w14:textId="7FEC6A53" w:rsidR="00ED41E1" w:rsidRPr="000B2A03" w:rsidRDefault="00ED41E1" w:rsidP="00F80F2D">
      <w:pPr>
        <w:spacing w:line="360" w:lineRule="auto"/>
        <w:jc w:val="both"/>
        <w:rPr>
          <w:rFonts w:ascii="Palatino Linotype" w:hAnsi="Palatino Linotype" w:cs="Arial"/>
        </w:rPr>
      </w:pPr>
      <w:r w:rsidRPr="000B2A03">
        <w:rPr>
          <w:rFonts w:ascii="Palatino Linotype" w:hAnsi="Palatino Linotype"/>
          <w:b/>
          <w:bCs/>
        </w:rPr>
        <w:t>Solicitud de información 01135/TEPOTZOT/IP/2025:</w:t>
      </w:r>
    </w:p>
    <w:p w14:paraId="66965FDA" w14:textId="47B124F0" w:rsidR="00ED41E1" w:rsidRPr="000B2A03" w:rsidRDefault="00ED41E1" w:rsidP="00F80F2D">
      <w:pPr>
        <w:spacing w:line="276" w:lineRule="auto"/>
        <w:ind w:left="567" w:right="616"/>
        <w:jc w:val="both"/>
        <w:rPr>
          <w:rFonts w:ascii="Palatino Linotype" w:hAnsi="Palatino Linotype"/>
          <w:bCs/>
          <w:i/>
          <w:sz w:val="22"/>
        </w:rPr>
      </w:pPr>
      <w:r w:rsidRPr="000B2A03">
        <w:rPr>
          <w:rFonts w:ascii="Palatino Linotype" w:hAnsi="Palatino Linotype"/>
          <w:bCs/>
          <w:i/>
          <w:sz w:val="22"/>
        </w:rPr>
        <w:t xml:space="preserve">“Solicito copia de los documentos, planos o dictámenes firmados o elaborados por el C. </w:t>
      </w:r>
      <w:proofErr w:type="spellStart"/>
      <w:r w:rsidR="00A06C11">
        <w:rPr>
          <w:rFonts w:ascii="Palatino Linotype" w:hAnsi="Palatino Linotype"/>
          <w:bCs/>
          <w:i/>
          <w:sz w:val="22"/>
        </w:rPr>
        <w:t>xxxx</w:t>
      </w:r>
      <w:proofErr w:type="spellEnd"/>
      <w:r w:rsidRPr="000B2A03">
        <w:rPr>
          <w:rFonts w:ascii="Palatino Linotype" w:hAnsi="Palatino Linotype"/>
          <w:bCs/>
          <w:i/>
          <w:sz w:val="22"/>
        </w:rPr>
        <w:t xml:space="preserve"> </w:t>
      </w:r>
      <w:proofErr w:type="spellStart"/>
      <w:r w:rsidR="00A06C11">
        <w:rPr>
          <w:rFonts w:ascii="Palatino Linotype" w:hAnsi="Palatino Linotype"/>
          <w:bCs/>
          <w:i/>
          <w:sz w:val="22"/>
        </w:rPr>
        <w:t>xxxxxxxxxxxxxxxxx</w:t>
      </w:r>
      <w:proofErr w:type="spellEnd"/>
      <w:r w:rsidRPr="000B2A03">
        <w:rPr>
          <w:rFonts w:ascii="Palatino Linotype" w:hAnsi="Palatino Linotype"/>
          <w:bCs/>
          <w:i/>
          <w:sz w:val="22"/>
        </w:rPr>
        <w:t xml:space="preserve"> en el año 2025, relacionados con la Dirección de Desarrollo Urbano, Obras Públicas o Catastro Municipal.” (Sic)</w:t>
      </w:r>
    </w:p>
    <w:p w14:paraId="760EB8DF" w14:textId="77777777" w:rsidR="003E60F8" w:rsidRPr="000B2A03" w:rsidRDefault="003E60F8" w:rsidP="00F80F2D">
      <w:pPr>
        <w:spacing w:line="360" w:lineRule="auto"/>
        <w:jc w:val="both"/>
        <w:rPr>
          <w:rFonts w:ascii="Palatino Linotype" w:hAnsi="Palatino Linotype"/>
          <w:szCs w:val="28"/>
          <w:lang w:val="es-MX"/>
        </w:rPr>
      </w:pPr>
    </w:p>
    <w:p w14:paraId="2DD741F1" w14:textId="77777777" w:rsidR="003E60F8" w:rsidRPr="000B2A03" w:rsidRDefault="003E60F8" w:rsidP="00F80F2D">
      <w:pPr>
        <w:spacing w:line="360" w:lineRule="auto"/>
        <w:jc w:val="both"/>
        <w:rPr>
          <w:rFonts w:ascii="Palatino Linotype" w:hAnsi="Palatino Linotype"/>
          <w:szCs w:val="28"/>
          <w:lang w:val="es-MX"/>
        </w:rPr>
      </w:pPr>
      <w:r w:rsidRPr="000B2A03">
        <w:rPr>
          <w:rFonts w:ascii="Palatino Linotype" w:hAnsi="Palatino Linotype"/>
          <w:szCs w:val="28"/>
          <w:lang w:val="es-MX"/>
        </w:rPr>
        <w:t>Modalidad de entrega:</w:t>
      </w:r>
      <w:r w:rsidRPr="000B2A03">
        <w:rPr>
          <w:rFonts w:ascii="Palatino Linotype" w:hAnsi="Palatino Linotype"/>
          <w:b/>
          <w:i/>
          <w:szCs w:val="28"/>
          <w:lang w:val="es-MX"/>
        </w:rPr>
        <w:t xml:space="preserve"> a través del SAIMEX </w:t>
      </w:r>
    </w:p>
    <w:p w14:paraId="36098900" w14:textId="77777777" w:rsidR="003E60F8" w:rsidRPr="000B2A03" w:rsidRDefault="003E60F8" w:rsidP="00F80F2D">
      <w:pPr>
        <w:spacing w:line="360" w:lineRule="auto"/>
        <w:jc w:val="both"/>
        <w:rPr>
          <w:rFonts w:ascii="Palatino Linotype" w:hAnsi="Palatino Linotype"/>
          <w:b/>
          <w:sz w:val="28"/>
          <w:szCs w:val="28"/>
          <w:lang w:val="es-MX"/>
        </w:rPr>
      </w:pPr>
    </w:p>
    <w:p w14:paraId="26D9A5A9" w14:textId="77777777" w:rsidR="003E60F8" w:rsidRPr="000B2A03" w:rsidRDefault="003E60F8" w:rsidP="00F80F2D">
      <w:pPr>
        <w:spacing w:line="360" w:lineRule="auto"/>
        <w:jc w:val="both"/>
        <w:rPr>
          <w:rFonts w:ascii="Palatino Linotype" w:hAnsi="Palatino Linotype" w:cs="Arial"/>
          <w:b/>
          <w:sz w:val="28"/>
          <w:szCs w:val="20"/>
        </w:rPr>
      </w:pPr>
      <w:r w:rsidRPr="000B2A03">
        <w:rPr>
          <w:rFonts w:ascii="Palatino Linotype" w:hAnsi="Palatino Linotype"/>
          <w:b/>
          <w:sz w:val="28"/>
          <w:szCs w:val="28"/>
          <w:lang w:val="es-MX"/>
        </w:rPr>
        <w:t>SEGUNDO.</w:t>
      </w:r>
      <w:r w:rsidRPr="000B2A03">
        <w:rPr>
          <w:rFonts w:ascii="Palatino Linotype" w:hAnsi="Palatino Linotype"/>
          <w:sz w:val="28"/>
          <w:szCs w:val="28"/>
          <w:lang w:val="es-MX"/>
        </w:rPr>
        <w:t xml:space="preserve"> </w:t>
      </w:r>
      <w:r w:rsidR="00AD292D" w:rsidRPr="000B2A03">
        <w:rPr>
          <w:rFonts w:ascii="Palatino Linotype" w:eastAsia="Palatino Linotype" w:hAnsi="Palatino Linotype" w:cs="Palatino Linotype"/>
          <w:b/>
          <w:color w:val="000000"/>
          <w:sz w:val="28"/>
        </w:rPr>
        <w:t>De la falta de respuesta del Sujeto Obligado</w:t>
      </w:r>
      <w:r w:rsidRPr="000B2A03">
        <w:rPr>
          <w:rFonts w:ascii="Palatino Linotype" w:hAnsi="Palatino Linotype" w:cs="Arial"/>
          <w:b/>
          <w:sz w:val="28"/>
          <w:szCs w:val="20"/>
        </w:rPr>
        <w:t>.</w:t>
      </w:r>
    </w:p>
    <w:p w14:paraId="06B50403" w14:textId="77777777" w:rsidR="003E60F8" w:rsidRPr="000B2A03" w:rsidRDefault="00AD292D" w:rsidP="00F80F2D">
      <w:pPr>
        <w:spacing w:line="360" w:lineRule="auto"/>
        <w:jc w:val="both"/>
        <w:rPr>
          <w:rFonts w:ascii="Palatino Linotype" w:hAnsi="Palatino Linotype"/>
          <w:bCs/>
        </w:rPr>
      </w:pPr>
      <w:r w:rsidRPr="000B2A03">
        <w:rPr>
          <w:rFonts w:ascii="Palatino Linotype" w:eastAsia="Palatino Linotype" w:hAnsi="Palatino Linotype" w:cs="Palatino Linotype"/>
          <w:color w:val="000000"/>
        </w:rPr>
        <w:t>E</w:t>
      </w:r>
      <w:r w:rsidRPr="000B2A03">
        <w:rPr>
          <w:rFonts w:ascii="Palatino Linotype" w:eastAsia="Palatino Linotype" w:hAnsi="Palatino Linotype" w:cs="Palatino Linotype"/>
        </w:rPr>
        <w:t xml:space="preserve">l </w:t>
      </w:r>
      <w:r w:rsidRPr="000B2A03">
        <w:rPr>
          <w:rFonts w:ascii="Palatino Linotype" w:eastAsia="Palatino Linotype" w:hAnsi="Palatino Linotype" w:cs="Palatino Linotype"/>
          <w:b/>
        </w:rPr>
        <w:t>Sujeto Obligado</w:t>
      </w:r>
      <w:r w:rsidRPr="000B2A03">
        <w:rPr>
          <w:rFonts w:ascii="Palatino Linotype" w:eastAsia="Palatino Linotype" w:hAnsi="Palatino Linotype" w:cs="Palatino Linotype"/>
        </w:rPr>
        <w:t xml:space="preserve"> no proporcionó respuesta a las solicitudes de información </w:t>
      </w:r>
      <w:r w:rsidRPr="000B2A03">
        <w:rPr>
          <w:rFonts w:ascii="Palatino Linotype" w:eastAsia="Palatino Linotype" w:hAnsi="Palatino Linotype" w:cs="Palatino Linotype"/>
          <w:color w:val="000000"/>
        </w:rPr>
        <w:t>dentro del plazo de quince días establecido en el artículo 163 de la Ley de Transparencia y Acceso a la Información Pública del Estado de México y Municipios.</w:t>
      </w:r>
      <w:r w:rsidR="003E60F8" w:rsidRPr="000B2A03">
        <w:rPr>
          <w:rFonts w:ascii="Palatino Linotype" w:hAnsi="Palatino Linotype"/>
          <w:bCs/>
        </w:rPr>
        <w:t xml:space="preserve"> </w:t>
      </w:r>
    </w:p>
    <w:p w14:paraId="6967A2BB" w14:textId="77777777" w:rsidR="003E60F8" w:rsidRPr="000B2A03" w:rsidRDefault="003E60F8" w:rsidP="00F80F2D">
      <w:pPr>
        <w:spacing w:line="360" w:lineRule="auto"/>
        <w:ind w:right="51"/>
        <w:jc w:val="both"/>
        <w:rPr>
          <w:rFonts w:ascii="Palatino Linotype" w:hAnsi="Palatino Linotype"/>
          <w:bCs/>
        </w:rPr>
      </w:pPr>
    </w:p>
    <w:p w14:paraId="47DAD040" w14:textId="77777777" w:rsidR="003E60F8" w:rsidRPr="000B2A03" w:rsidRDefault="003E60F8" w:rsidP="00F80F2D">
      <w:pPr>
        <w:spacing w:line="360" w:lineRule="auto"/>
        <w:ind w:right="51"/>
        <w:jc w:val="both"/>
        <w:rPr>
          <w:rFonts w:ascii="Palatino Linotype" w:hAnsi="Palatino Linotype"/>
          <w:b/>
          <w:sz w:val="28"/>
        </w:rPr>
      </w:pPr>
      <w:r w:rsidRPr="000B2A03">
        <w:rPr>
          <w:rFonts w:ascii="Palatino Linotype" w:hAnsi="Palatino Linotype" w:cs="Arial"/>
          <w:b/>
          <w:sz w:val="28"/>
          <w:szCs w:val="28"/>
        </w:rPr>
        <w:t xml:space="preserve">TERCERO. </w:t>
      </w:r>
      <w:r w:rsidRPr="000B2A03">
        <w:rPr>
          <w:rFonts w:ascii="Palatino Linotype" w:hAnsi="Palatino Linotype"/>
          <w:b/>
          <w:sz w:val="28"/>
        </w:rPr>
        <w:t>Del recurso de revisión.</w:t>
      </w:r>
    </w:p>
    <w:p w14:paraId="30740BCE" w14:textId="54C90BC6" w:rsidR="003E60F8" w:rsidRPr="000B2A03" w:rsidRDefault="003E60F8" w:rsidP="00F80F2D">
      <w:pPr>
        <w:spacing w:line="360" w:lineRule="auto"/>
        <w:ind w:right="51"/>
        <w:jc w:val="both"/>
        <w:rPr>
          <w:rFonts w:ascii="Palatino Linotype" w:hAnsi="Palatino Linotype" w:cs="Arial"/>
        </w:rPr>
      </w:pPr>
      <w:r w:rsidRPr="000B2A03">
        <w:rPr>
          <w:rFonts w:ascii="Palatino Linotype" w:hAnsi="Palatino Linotype" w:cs="Arial"/>
        </w:rPr>
        <w:lastRenderedPageBreak/>
        <w:t xml:space="preserve">Inconforme ante la respuesta emitida por parte del </w:t>
      </w:r>
      <w:r w:rsidRPr="000B2A03">
        <w:rPr>
          <w:rFonts w:ascii="Palatino Linotype" w:hAnsi="Palatino Linotype" w:cs="Arial"/>
          <w:b/>
        </w:rPr>
        <w:t>Sujeto Obligado</w:t>
      </w:r>
      <w:r w:rsidRPr="000B2A03">
        <w:rPr>
          <w:rFonts w:ascii="Palatino Linotype" w:hAnsi="Palatino Linotype" w:cs="Arial"/>
        </w:rPr>
        <w:t xml:space="preserve">, el </w:t>
      </w:r>
      <w:r w:rsidR="00ED41E1" w:rsidRPr="000B2A03">
        <w:rPr>
          <w:rFonts w:ascii="Palatino Linotype" w:hAnsi="Palatino Linotype" w:cs="Arial"/>
          <w:b/>
        </w:rPr>
        <w:t>cuatro de diciembre</w:t>
      </w:r>
      <w:r w:rsidR="00AD292D" w:rsidRPr="000B2A03">
        <w:rPr>
          <w:rFonts w:ascii="Palatino Linotype" w:hAnsi="Palatino Linotype"/>
          <w:b/>
        </w:rPr>
        <w:t xml:space="preserve"> de dos mil veinticinco</w:t>
      </w:r>
      <w:r w:rsidRPr="000B2A03">
        <w:rPr>
          <w:rFonts w:ascii="Palatino Linotype" w:hAnsi="Palatino Linotype" w:cs="Arial"/>
        </w:rPr>
        <w:t>, la parte</w:t>
      </w:r>
      <w:r w:rsidRPr="000B2A03">
        <w:rPr>
          <w:rFonts w:ascii="Palatino Linotype" w:hAnsi="Palatino Linotype" w:cs="Arial"/>
          <w:b/>
          <w:color w:val="000000"/>
        </w:rPr>
        <w:t xml:space="preserve"> Recurrente</w:t>
      </w:r>
      <w:r w:rsidRPr="000B2A03">
        <w:rPr>
          <w:rFonts w:ascii="Palatino Linotype" w:hAnsi="Palatino Linotype" w:cs="Arial"/>
          <w:color w:val="000000"/>
        </w:rPr>
        <w:t xml:space="preserve"> </w:t>
      </w:r>
      <w:r w:rsidRPr="000B2A03">
        <w:rPr>
          <w:rFonts w:ascii="Palatino Linotype" w:hAnsi="Palatino Linotype" w:cs="Arial"/>
        </w:rPr>
        <w:t>interpuso</w:t>
      </w:r>
      <w:r w:rsidR="00AD292D" w:rsidRPr="000B2A03">
        <w:rPr>
          <w:rFonts w:ascii="Palatino Linotype" w:hAnsi="Palatino Linotype" w:cs="Arial"/>
        </w:rPr>
        <w:t xml:space="preserve"> los</w:t>
      </w:r>
      <w:r w:rsidRPr="000B2A03">
        <w:rPr>
          <w:rFonts w:ascii="Palatino Linotype" w:hAnsi="Palatino Linotype" w:cs="Arial"/>
        </w:rPr>
        <w:t xml:space="preserve"> recursos de revisión, en el tenor siguiente:</w:t>
      </w:r>
    </w:p>
    <w:p w14:paraId="6EF5AE88" w14:textId="77777777" w:rsidR="00AD292D" w:rsidRPr="000B2A03" w:rsidRDefault="00AD292D" w:rsidP="00F80F2D">
      <w:pPr>
        <w:spacing w:line="360" w:lineRule="auto"/>
        <w:ind w:right="51"/>
        <w:jc w:val="both"/>
        <w:rPr>
          <w:rFonts w:ascii="Palatino Linotype" w:hAnsi="Palatino Linotype" w:cs="Arial"/>
          <w:b/>
        </w:rPr>
      </w:pPr>
    </w:p>
    <w:p w14:paraId="6235894C" w14:textId="7ABF9CDA" w:rsidR="00AD292D" w:rsidRPr="000B2A03" w:rsidRDefault="00ED41E1" w:rsidP="00F80F2D">
      <w:pPr>
        <w:spacing w:line="360" w:lineRule="auto"/>
        <w:ind w:right="51"/>
        <w:jc w:val="both"/>
        <w:rPr>
          <w:rFonts w:ascii="Palatino Linotype" w:hAnsi="Palatino Linotype" w:cs="Arial"/>
          <w:b/>
        </w:rPr>
      </w:pPr>
      <w:r w:rsidRPr="000B2A03">
        <w:rPr>
          <w:rFonts w:ascii="Palatino Linotype" w:hAnsi="Palatino Linotype" w:cs="Arial"/>
          <w:b/>
        </w:rPr>
        <w:t>13720</w:t>
      </w:r>
      <w:r w:rsidR="00B573A3" w:rsidRPr="000B2A03">
        <w:rPr>
          <w:rFonts w:ascii="Palatino Linotype" w:hAnsi="Palatino Linotype" w:cs="Arial"/>
          <w:b/>
        </w:rPr>
        <w:t>/INFOEM/IP/RR/2025</w:t>
      </w:r>
    </w:p>
    <w:p w14:paraId="3AE1060C" w14:textId="77777777" w:rsidR="00AD292D" w:rsidRPr="000B2A03" w:rsidRDefault="00AD292D" w:rsidP="00F80F2D">
      <w:pPr>
        <w:numPr>
          <w:ilvl w:val="0"/>
          <w:numId w:val="7"/>
        </w:numPr>
        <w:pBdr>
          <w:top w:val="nil"/>
          <w:left w:val="nil"/>
          <w:bottom w:val="nil"/>
          <w:right w:val="nil"/>
          <w:between w:val="nil"/>
        </w:pBdr>
        <w:spacing w:line="360" w:lineRule="auto"/>
        <w:jc w:val="both"/>
        <w:rPr>
          <w:i/>
        </w:rPr>
      </w:pPr>
      <w:r w:rsidRPr="000B2A03">
        <w:rPr>
          <w:rFonts w:ascii="Palatino Linotype" w:eastAsia="Palatino Linotype" w:hAnsi="Palatino Linotype" w:cs="Palatino Linotype"/>
          <w:b/>
          <w:i/>
          <w:color w:val="000000"/>
        </w:rPr>
        <w:t xml:space="preserve">Acto Impugnado: </w:t>
      </w:r>
    </w:p>
    <w:p w14:paraId="65B1C13D" w14:textId="7C380E4F" w:rsidR="00AD292D" w:rsidRPr="000B2A03" w:rsidRDefault="00AD292D" w:rsidP="00F80F2D">
      <w:pPr>
        <w:pBdr>
          <w:top w:val="nil"/>
          <w:left w:val="nil"/>
          <w:bottom w:val="nil"/>
          <w:right w:val="nil"/>
          <w:between w:val="nil"/>
        </w:pBdr>
        <w:spacing w:line="360" w:lineRule="auto"/>
        <w:ind w:left="720"/>
        <w:jc w:val="both"/>
        <w:rPr>
          <w:i/>
        </w:rPr>
      </w:pPr>
      <w:r w:rsidRPr="000B2A03">
        <w:rPr>
          <w:rFonts w:ascii="Palatino Linotype" w:eastAsia="Palatino Linotype" w:hAnsi="Palatino Linotype" w:cs="Palatino Linotype"/>
          <w:i/>
          <w:color w:val="000000"/>
        </w:rPr>
        <w:t>“</w:t>
      </w:r>
      <w:r w:rsidR="00ED41E1" w:rsidRPr="000B2A03">
        <w:rPr>
          <w:rFonts w:ascii="Palatino Linotype" w:eastAsia="Palatino Linotype" w:hAnsi="Palatino Linotype" w:cs="Palatino Linotype"/>
          <w:i/>
          <w:color w:val="000000"/>
        </w:rPr>
        <w:t>¿Por qué motivo se encuentran inconclusas algunas obras, como el puente de incorporación vial a la autopista México–Querétaro?</w:t>
      </w:r>
      <w:r w:rsidRPr="000B2A03">
        <w:rPr>
          <w:rFonts w:ascii="Palatino Linotype" w:eastAsia="Palatino Linotype" w:hAnsi="Palatino Linotype" w:cs="Palatino Linotype"/>
          <w:i/>
          <w:color w:val="000000"/>
        </w:rPr>
        <w:t xml:space="preserve">” (Sic) </w:t>
      </w:r>
    </w:p>
    <w:p w14:paraId="6F4F3AEB" w14:textId="77777777" w:rsidR="00AD292D" w:rsidRPr="000B2A03" w:rsidRDefault="00AD292D" w:rsidP="00F80F2D">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4D942994" w14:textId="77777777" w:rsidR="00AD292D" w:rsidRPr="000B2A03" w:rsidRDefault="00AD292D" w:rsidP="00F80F2D">
      <w:pPr>
        <w:numPr>
          <w:ilvl w:val="0"/>
          <w:numId w:val="7"/>
        </w:numPr>
        <w:pBdr>
          <w:top w:val="nil"/>
          <w:left w:val="nil"/>
          <w:bottom w:val="nil"/>
          <w:right w:val="nil"/>
          <w:between w:val="nil"/>
        </w:pBdr>
        <w:spacing w:line="360" w:lineRule="auto"/>
        <w:jc w:val="both"/>
      </w:pPr>
      <w:r w:rsidRPr="000B2A03">
        <w:rPr>
          <w:rFonts w:ascii="Palatino Linotype" w:eastAsia="Palatino Linotype" w:hAnsi="Palatino Linotype" w:cs="Palatino Linotype"/>
          <w:b/>
          <w:i/>
          <w:color w:val="000000"/>
        </w:rPr>
        <w:t>Razones o Motivos de Inconformidad</w:t>
      </w:r>
      <w:r w:rsidRPr="000B2A03">
        <w:rPr>
          <w:rFonts w:ascii="Palatino Linotype" w:eastAsia="Palatino Linotype" w:hAnsi="Palatino Linotype" w:cs="Palatino Linotype"/>
          <w:i/>
          <w:color w:val="000000"/>
        </w:rPr>
        <w:t xml:space="preserve">: </w:t>
      </w:r>
    </w:p>
    <w:p w14:paraId="480BF54C" w14:textId="52233702" w:rsidR="00AD292D" w:rsidRPr="000B2A03" w:rsidRDefault="00AD292D" w:rsidP="00F80F2D">
      <w:pPr>
        <w:pBdr>
          <w:top w:val="nil"/>
          <w:left w:val="nil"/>
          <w:bottom w:val="nil"/>
          <w:right w:val="nil"/>
          <w:between w:val="nil"/>
        </w:pBdr>
        <w:spacing w:line="360" w:lineRule="auto"/>
        <w:ind w:left="720"/>
        <w:jc w:val="both"/>
      </w:pPr>
      <w:r w:rsidRPr="000B2A03">
        <w:rPr>
          <w:rFonts w:ascii="Palatino Linotype" w:eastAsia="Palatino Linotype" w:hAnsi="Palatino Linotype" w:cs="Palatino Linotype"/>
          <w:i/>
          <w:color w:val="000000"/>
        </w:rPr>
        <w:t>“</w:t>
      </w:r>
      <w:r w:rsidR="00ED41E1" w:rsidRPr="000B2A03">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ED41E1" w:rsidRPr="000B2A03">
        <w:rPr>
          <w:rFonts w:ascii="Palatino Linotype" w:eastAsia="Palatino Linotype" w:hAnsi="Palatino Linotype" w:cs="Palatino Linotype"/>
          <w:i/>
          <w:color w:val="000000"/>
        </w:rPr>
        <w:t>articulo</w:t>
      </w:r>
      <w:proofErr w:type="spellEnd"/>
      <w:r w:rsidR="00ED41E1" w:rsidRPr="000B2A03">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ED41E1" w:rsidRPr="000B2A03">
        <w:rPr>
          <w:rFonts w:ascii="Palatino Linotype" w:eastAsia="Palatino Linotype" w:hAnsi="Palatino Linotype" w:cs="Palatino Linotype"/>
          <w:i/>
          <w:color w:val="000000"/>
        </w:rPr>
        <w:t>articulo</w:t>
      </w:r>
      <w:proofErr w:type="spellEnd"/>
      <w:r w:rsidR="00ED41E1" w:rsidRPr="000B2A03">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ED41E1" w:rsidRPr="000B2A03">
        <w:rPr>
          <w:rFonts w:ascii="Palatino Linotype" w:eastAsia="Palatino Linotype" w:hAnsi="Palatino Linotype" w:cs="Palatino Linotype"/>
          <w:i/>
          <w:color w:val="000000"/>
        </w:rPr>
        <w:t>Publica</w:t>
      </w:r>
      <w:proofErr w:type="spellEnd"/>
      <w:r w:rsidR="00ED41E1" w:rsidRPr="000B2A03">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ED41E1" w:rsidRPr="000B2A03">
        <w:rPr>
          <w:rFonts w:ascii="Palatino Linotype" w:eastAsia="Palatino Linotype" w:hAnsi="Palatino Linotype" w:cs="Palatino Linotype"/>
          <w:i/>
          <w:color w:val="000000"/>
        </w:rPr>
        <w:t>publica</w:t>
      </w:r>
      <w:proofErr w:type="spellEnd"/>
      <w:r w:rsidR="00ED41E1" w:rsidRPr="000B2A03">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w:t>
      </w:r>
      <w:r w:rsidR="00ED41E1" w:rsidRPr="000B2A03">
        <w:rPr>
          <w:rFonts w:ascii="Palatino Linotype" w:eastAsia="Palatino Linotype" w:hAnsi="Palatino Linotype" w:cs="Palatino Linotype"/>
          <w:i/>
          <w:color w:val="000000"/>
        </w:rPr>
        <w:lastRenderedPageBreak/>
        <w:t>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0B2A03">
        <w:rPr>
          <w:rFonts w:ascii="Palatino Linotype" w:eastAsia="Palatino Linotype" w:hAnsi="Palatino Linotype" w:cs="Palatino Linotype"/>
          <w:i/>
          <w:color w:val="000000"/>
        </w:rPr>
        <w:t>”</w:t>
      </w:r>
      <w:r w:rsidRPr="000B2A03">
        <w:rPr>
          <w:rFonts w:ascii="Palatino Linotype" w:eastAsia="Palatino Linotype" w:hAnsi="Palatino Linotype" w:cs="Palatino Linotype"/>
          <w:color w:val="000000"/>
        </w:rPr>
        <w:t xml:space="preserve"> (Sic)</w:t>
      </w:r>
      <w:r w:rsidRPr="000B2A03">
        <w:rPr>
          <w:color w:val="000000"/>
        </w:rPr>
        <w:t xml:space="preserve"> </w:t>
      </w:r>
    </w:p>
    <w:p w14:paraId="0DCE38FB" w14:textId="77777777" w:rsidR="00AD292D" w:rsidRPr="000B2A03" w:rsidRDefault="00AD292D" w:rsidP="00F80F2D">
      <w:pPr>
        <w:spacing w:line="360" w:lineRule="auto"/>
        <w:ind w:right="51"/>
        <w:jc w:val="both"/>
        <w:rPr>
          <w:rFonts w:ascii="Palatino Linotype" w:hAnsi="Palatino Linotype" w:cs="Arial"/>
          <w:b/>
        </w:rPr>
      </w:pPr>
    </w:p>
    <w:p w14:paraId="3B6CBCE4" w14:textId="4A109C3C" w:rsidR="00AD292D" w:rsidRPr="000B2A03" w:rsidRDefault="00ED41E1" w:rsidP="00F80F2D">
      <w:pPr>
        <w:spacing w:line="360" w:lineRule="auto"/>
        <w:ind w:right="51"/>
        <w:jc w:val="both"/>
        <w:rPr>
          <w:rFonts w:ascii="Palatino Linotype" w:hAnsi="Palatino Linotype" w:cs="Arial"/>
          <w:b/>
        </w:rPr>
      </w:pPr>
      <w:r w:rsidRPr="000B2A03">
        <w:rPr>
          <w:rFonts w:ascii="Palatino Linotype" w:hAnsi="Palatino Linotype" w:cs="Arial"/>
          <w:b/>
        </w:rPr>
        <w:t>13725</w:t>
      </w:r>
      <w:r w:rsidR="00B573A3" w:rsidRPr="000B2A03">
        <w:rPr>
          <w:rFonts w:ascii="Palatino Linotype" w:hAnsi="Palatino Linotype" w:cs="Arial"/>
          <w:b/>
        </w:rPr>
        <w:t>/INFOEM/IP/RR/2025</w:t>
      </w:r>
    </w:p>
    <w:p w14:paraId="55974A26" w14:textId="77777777" w:rsidR="00AD292D" w:rsidRPr="000B2A03" w:rsidRDefault="00AD292D" w:rsidP="00F80F2D">
      <w:pPr>
        <w:numPr>
          <w:ilvl w:val="0"/>
          <w:numId w:val="8"/>
        </w:numPr>
        <w:pBdr>
          <w:top w:val="nil"/>
          <w:left w:val="nil"/>
          <w:bottom w:val="nil"/>
          <w:right w:val="nil"/>
          <w:between w:val="nil"/>
        </w:pBdr>
        <w:spacing w:line="360" w:lineRule="auto"/>
        <w:jc w:val="both"/>
        <w:rPr>
          <w:i/>
        </w:rPr>
      </w:pPr>
      <w:r w:rsidRPr="000B2A03">
        <w:rPr>
          <w:rFonts w:ascii="Palatino Linotype" w:eastAsia="Palatino Linotype" w:hAnsi="Palatino Linotype" w:cs="Palatino Linotype"/>
          <w:b/>
          <w:i/>
          <w:color w:val="000000"/>
        </w:rPr>
        <w:t xml:space="preserve">Acto Impugnado: </w:t>
      </w:r>
    </w:p>
    <w:p w14:paraId="28046D0C" w14:textId="28D8ADE4" w:rsidR="00AD292D" w:rsidRPr="000B2A03" w:rsidRDefault="00AD292D" w:rsidP="00F80F2D">
      <w:pPr>
        <w:pBdr>
          <w:top w:val="nil"/>
          <w:left w:val="nil"/>
          <w:bottom w:val="nil"/>
          <w:right w:val="nil"/>
          <w:between w:val="nil"/>
        </w:pBdr>
        <w:spacing w:line="360" w:lineRule="auto"/>
        <w:ind w:left="720"/>
        <w:jc w:val="both"/>
        <w:rPr>
          <w:i/>
        </w:rPr>
      </w:pPr>
      <w:r w:rsidRPr="000B2A03">
        <w:rPr>
          <w:rFonts w:ascii="Palatino Linotype" w:eastAsia="Palatino Linotype" w:hAnsi="Palatino Linotype" w:cs="Palatino Linotype"/>
          <w:i/>
          <w:color w:val="000000"/>
        </w:rPr>
        <w:t>“</w:t>
      </w:r>
      <w:r w:rsidR="00F80F2D" w:rsidRPr="000B2A03">
        <w:rPr>
          <w:rFonts w:ascii="Palatino Linotype" w:eastAsia="Palatino Linotype" w:hAnsi="Palatino Linotype" w:cs="Palatino Linotype"/>
          <w:i/>
          <w:color w:val="000000"/>
        </w:rPr>
        <w:t>Qué empresas han sido contratadas repetidamente para obras públicas municipales desde 2020?</w:t>
      </w:r>
      <w:r w:rsidRPr="000B2A03">
        <w:rPr>
          <w:rFonts w:ascii="Palatino Linotype" w:eastAsia="Palatino Linotype" w:hAnsi="Palatino Linotype" w:cs="Palatino Linotype"/>
          <w:i/>
          <w:color w:val="000000"/>
        </w:rPr>
        <w:t xml:space="preserve">” (Sic) </w:t>
      </w:r>
    </w:p>
    <w:p w14:paraId="4CD825A6" w14:textId="77777777" w:rsidR="00AD292D" w:rsidRPr="000B2A03" w:rsidRDefault="00AD292D" w:rsidP="00F80F2D">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1B29254D" w14:textId="77777777" w:rsidR="00AD292D" w:rsidRPr="000B2A03" w:rsidRDefault="00AD292D" w:rsidP="00F80F2D">
      <w:pPr>
        <w:numPr>
          <w:ilvl w:val="0"/>
          <w:numId w:val="8"/>
        </w:numPr>
        <w:pBdr>
          <w:top w:val="nil"/>
          <w:left w:val="nil"/>
          <w:bottom w:val="nil"/>
          <w:right w:val="nil"/>
          <w:between w:val="nil"/>
        </w:pBdr>
        <w:spacing w:line="360" w:lineRule="auto"/>
        <w:jc w:val="both"/>
      </w:pPr>
      <w:r w:rsidRPr="000B2A03">
        <w:rPr>
          <w:rFonts w:ascii="Palatino Linotype" w:eastAsia="Palatino Linotype" w:hAnsi="Palatino Linotype" w:cs="Palatino Linotype"/>
          <w:b/>
          <w:i/>
          <w:color w:val="000000"/>
        </w:rPr>
        <w:t>Razones o Motivos de Inconformidad</w:t>
      </w:r>
      <w:r w:rsidRPr="000B2A03">
        <w:rPr>
          <w:rFonts w:ascii="Palatino Linotype" w:eastAsia="Palatino Linotype" w:hAnsi="Palatino Linotype" w:cs="Palatino Linotype"/>
          <w:i/>
          <w:color w:val="000000"/>
        </w:rPr>
        <w:t xml:space="preserve">: </w:t>
      </w:r>
    </w:p>
    <w:p w14:paraId="1488C634" w14:textId="399B4582" w:rsidR="003E60F8" w:rsidRPr="000B2A03" w:rsidRDefault="00AD292D" w:rsidP="00F80F2D">
      <w:pPr>
        <w:spacing w:line="360" w:lineRule="auto"/>
        <w:ind w:left="709" w:right="51"/>
        <w:jc w:val="both"/>
        <w:rPr>
          <w:rFonts w:ascii="Palatino Linotype" w:eastAsia="Palatino Linotype" w:hAnsi="Palatino Linotype" w:cs="Palatino Linotype"/>
          <w:color w:val="000000"/>
        </w:rPr>
      </w:pPr>
      <w:r w:rsidRPr="000B2A03">
        <w:rPr>
          <w:rFonts w:ascii="Palatino Linotype" w:eastAsia="Palatino Linotype" w:hAnsi="Palatino Linotype" w:cs="Palatino Linotype"/>
          <w:i/>
          <w:color w:val="000000"/>
        </w:rPr>
        <w:t>“</w:t>
      </w:r>
      <w:r w:rsidR="00F80F2D" w:rsidRPr="000B2A03">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80F2D" w:rsidRPr="000B2A03">
        <w:rPr>
          <w:rFonts w:ascii="Palatino Linotype" w:eastAsia="Palatino Linotype" w:hAnsi="Palatino Linotype" w:cs="Palatino Linotype"/>
          <w:i/>
          <w:color w:val="000000"/>
        </w:rPr>
        <w:t>articulo</w:t>
      </w:r>
      <w:proofErr w:type="spellEnd"/>
      <w:r w:rsidR="00F80F2D" w:rsidRPr="000B2A03">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F80F2D" w:rsidRPr="000B2A03">
        <w:rPr>
          <w:rFonts w:ascii="Palatino Linotype" w:eastAsia="Palatino Linotype" w:hAnsi="Palatino Linotype" w:cs="Palatino Linotype"/>
          <w:i/>
          <w:color w:val="000000"/>
        </w:rPr>
        <w:t>articulo</w:t>
      </w:r>
      <w:proofErr w:type="spellEnd"/>
      <w:r w:rsidR="00F80F2D" w:rsidRPr="000B2A03">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F80F2D" w:rsidRPr="000B2A03">
        <w:rPr>
          <w:rFonts w:ascii="Palatino Linotype" w:eastAsia="Palatino Linotype" w:hAnsi="Palatino Linotype" w:cs="Palatino Linotype"/>
          <w:i/>
          <w:color w:val="000000"/>
        </w:rPr>
        <w:t>Publica</w:t>
      </w:r>
      <w:proofErr w:type="spellEnd"/>
      <w:r w:rsidR="00F80F2D" w:rsidRPr="000B2A03">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F80F2D" w:rsidRPr="000B2A03">
        <w:rPr>
          <w:rFonts w:ascii="Palatino Linotype" w:eastAsia="Palatino Linotype" w:hAnsi="Palatino Linotype" w:cs="Palatino Linotype"/>
          <w:i/>
          <w:color w:val="000000"/>
        </w:rPr>
        <w:t>publica</w:t>
      </w:r>
      <w:proofErr w:type="spellEnd"/>
      <w:r w:rsidR="00F80F2D" w:rsidRPr="000B2A03">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w:t>
      </w:r>
      <w:r w:rsidR="00F80F2D" w:rsidRPr="000B2A03">
        <w:rPr>
          <w:rFonts w:ascii="Palatino Linotype" w:eastAsia="Palatino Linotype" w:hAnsi="Palatino Linotype" w:cs="Palatino Linotype"/>
          <w:i/>
          <w:color w:val="000000"/>
        </w:rPr>
        <w:lastRenderedPageBreak/>
        <w:t>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0B2A03">
        <w:rPr>
          <w:rFonts w:ascii="Palatino Linotype" w:eastAsia="Palatino Linotype" w:hAnsi="Palatino Linotype" w:cs="Palatino Linotype"/>
          <w:i/>
          <w:color w:val="000000"/>
        </w:rPr>
        <w:t>”</w:t>
      </w:r>
      <w:r w:rsidRPr="000B2A03">
        <w:rPr>
          <w:rFonts w:ascii="Palatino Linotype" w:eastAsia="Palatino Linotype" w:hAnsi="Palatino Linotype" w:cs="Palatino Linotype"/>
          <w:color w:val="000000"/>
        </w:rPr>
        <w:t xml:space="preserve"> (Sic)</w:t>
      </w:r>
    </w:p>
    <w:p w14:paraId="279F85FD" w14:textId="77777777" w:rsidR="00ED41E1" w:rsidRPr="000B2A03" w:rsidRDefault="00ED41E1" w:rsidP="00F80F2D">
      <w:pPr>
        <w:spacing w:line="360" w:lineRule="auto"/>
        <w:ind w:right="51"/>
        <w:jc w:val="both"/>
        <w:rPr>
          <w:rFonts w:ascii="Palatino Linotype" w:hAnsi="Palatino Linotype" w:cs="Arial"/>
          <w:b/>
        </w:rPr>
      </w:pPr>
    </w:p>
    <w:p w14:paraId="22210277" w14:textId="1AABFB46" w:rsidR="00ED41E1" w:rsidRPr="000B2A03" w:rsidRDefault="00F80F2D" w:rsidP="00F80F2D">
      <w:pPr>
        <w:spacing w:line="360" w:lineRule="auto"/>
        <w:ind w:right="51"/>
        <w:jc w:val="both"/>
        <w:rPr>
          <w:rFonts w:ascii="Palatino Linotype" w:hAnsi="Palatino Linotype" w:cs="Arial"/>
          <w:b/>
        </w:rPr>
      </w:pPr>
      <w:r w:rsidRPr="000B2A03">
        <w:rPr>
          <w:rFonts w:ascii="Palatino Linotype" w:hAnsi="Palatino Linotype" w:cs="Arial"/>
          <w:b/>
        </w:rPr>
        <w:t>13800</w:t>
      </w:r>
      <w:r w:rsidR="00ED41E1" w:rsidRPr="000B2A03">
        <w:rPr>
          <w:rFonts w:ascii="Palatino Linotype" w:hAnsi="Palatino Linotype" w:cs="Arial"/>
          <w:b/>
        </w:rPr>
        <w:t>/INFOEM/IP/RR/2025</w:t>
      </w:r>
    </w:p>
    <w:p w14:paraId="676866D2" w14:textId="77777777" w:rsidR="00ED41E1" w:rsidRPr="000B2A03" w:rsidRDefault="00ED41E1" w:rsidP="00F80F2D">
      <w:pPr>
        <w:numPr>
          <w:ilvl w:val="0"/>
          <w:numId w:val="11"/>
        </w:numPr>
        <w:pBdr>
          <w:top w:val="nil"/>
          <w:left w:val="nil"/>
          <w:bottom w:val="nil"/>
          <w:right w:val="nil"/>
          <w:between w:val="nil"/>
        </w:pBdr>
        <w:spacing w:line="360" w:lineRule="auto"/>
        <w:jc w:val="both"/>
        <w:rPr>
          <w:i/>
        </w:rPr>
      </w:pPr>
      <w:r w:rsidRPr="000B2A03">
        <w:rPr>
          <w:rFonts w:ascii="Palatino Linotype" w:eastAsia="Palatino Linotype" w:hAnsi="Palatino Linotype" w:cs="Palatino Linotype"/>
          <w:b/>
          <w:i/>
          <w:color w:val="000000"/>
        </w:rPr>
        <w:t xml:space="preserve">Acto Impugnado: </w:t>
      </w:r>
    </w:p>
    <w:p w14:paraId="2B3D6D18" w14:textId="531EBE7A" w:rsidR="00ED41E1" w:rsidRPr="000B2A03" w:rsidRDefault="00ED41E1" w:rsidP="00F80F2D">
      <w:pPr>
        <w:pBdr>
          <w:top w:val="nil"/>
          <w:left w:val="nil"/>
          <w:bottom w:val="nil"/>
          <w:right w:val="nil"/>
          <w:between w:val="nil"/>
        </w:pBdr>
        <w:spacing w:line="360" w:lineRule="auto"/>
        <w:ind w:left="720"/>
        <w:jc w:val="both"/>
        <w:rPr>
          <w:i/>
        </w:rPr>
      </w:pPr>
      <w:r w:rsidRPr="000B2A03">
        <w:rPr>
          <w:rFonts w:ascii="Palatino Linotype" w:eastAsia="Palatino Linotype" w:hAnsi="Palatino Linotype" w:cs="Palatino Linotype"/>
          <w:i/>
          <w:color w:val="000000"/>
        </w:rPr>
        <w:t>“</w:t>
      </w:r>
      <w:r w:rsidR="00F80F2D" w:rsidRPr="000B2A03">
        <w:rPr>
          <w:rFonts w:ascii="Palatino Linotype" w:eastAsia="Palatino Linotype" w:hAnsi="Palatino Linotype" w:cs="Palatino Linotype"/>
          <w:i/>
          <w:color w:val="000000"/>
        </w:rPr>
        <w:t>Qué empresas o personas físicas son las principales beneficiadas con contratos de adquisiciones en 2024-2025?</w:t>
      </w:r>
      <w:r w:rsidRPr="000B2A03">
        <w:rPr>
          <w:rFonts w:ascii="Palatino Linotype" w:eastAsia="Palatino Linotype" w:hAnsi="Palatino Linotype" w:cs="Palatino Linotype"/>
          <w:i/>
          <w:color w:val="000000"/>
        </w:rPr>
        <w:t xml:space="preserve">” (Sic) </w:t>
      </w:r>
    </w:p>
    <w:p w14:paraId="6E8EED49" w14:textId="77777777" w:rsidR="00ED41E1" w:rsidRPr="000B2A03" w:rsidRDefault="00ED41E1" w:rsidP="00F80F2D">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7C31F2DE" w14:textId="77777777" w:rsidR="00ED41E1" w:rsidRPr="000B2A03" w:rsidRDefault="00ED41E1" w:rsidP="00F80F2D">
      <w:pPr>
        <w:numPr>
          <w:ilvl w:val="0"/>
          <w:numId w:val="11"/>
        </w:numPr>
        <w:pBdr>
          <w:top w:val="nil"/>
          <w:left w:val="nil"/>
          <w:bottom w:val="nil"/>
          <w:right w:val="nil"/>
          <w:between w:val="nil"/>
        </w:pBdr>
        <w:spacing w:line="360" w:lineRule="auto"/>
        <w:jc w:val="both"/>
      </w:pPr>
      <w:r w:rsidRPr="000B2A03">
        <w:rPr>
          <w:rFonts w:ascii="Palatino Linotype" w:eastAsia="Palatino Linotype" w:hAnsi="Palatino Linotype" w:cs="Palatino Linotype"/>
          <w:b/>
          <w:i/>
          <w:color w:val="000000"/>
        </w:rPr>
        <w:t>Razones o Motivos de Inconformidad</w:t>
      </w:r>
      <w:r w:rsidRPr="000B2A03">
        <w:rPr>
          <w:rFonts w:ascii="Palatino Linotype" w:eastAsia="Palatino Linotype" w:hAnsi="Palatino Linotype" w:cs="Palatino Linotype"/>
          <w:i/>
          <w:color w:val="000000"/>
        </w:rPr>
        <w:t xml:space="preserve">: </w:t>
      </w:r>
    </w:p>
    <w:p w14:paraId="128AF2D7" w14:textId="3AE5C52C" w:rsidR="00ED41E1" w:rsidRPr="000B2A03" w:rsidRDefault="00ED41E1" w:rsidP="00F80F2D">
      <w:pPr>
        <w:spacing w:line="360" w:lineRule="auto"/>
        <w:ind w:left="709" w:right="51"/>
        <w:jc w:val="both"/>
        <w:rPr>
          <w:rFonts w:ascii="Palatino Linotype" w:eastAsia="Palatino Linotype" w:hAnsi="Palatino Linotype" w:cs="Palatino Linotype"/>
          <w:color w:val="000000"/>
        </w:rPr>
      </w:pPr>
      <w:r w:rsidRPr="000B2A03">
        <w:rPr>
          <w:rFonts w:ascii="Palatino Linotype" w:eastAsia="Palatino Linotype" w:hAnsi="Palatino Linotype" w:cs="Palatino Linotype"/>
          <w:i/>
          <w:color w:val="000000"/>
        </w:rPr>
        <w:t>“</w:t>
      </w:r>
      <w:r w:rsidR="00F80F2D" w:rsidRPr="000B2A03">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w:t>
      </w:r>
      <w:r w:rsidR="00F80F2D" w:rsidRPr="000B2A03">
        <w:rPr>
          <w:rFonts w:ascii="Palatino Linotype" w:eastAsia="Palatino Linotype" w:hAnsi="Palatino Linotype" w:cs="Palatino Linotype"/>
          <w:i/>
          <w:color w:val="000000"/>
        </w:rPr>
        <w:lastRenderedPageBreak/>
        <w:t xml:space="preserve">En términos del </w:t>
      </w:r>
      <w:proofErr w:type="spellStart"/>
      <w:r w:rsidR="00F80F2D" w:rsidRPr="000B2A03">
        <w:rPr>
          <w:rFonts w:ascii="Palatino Linotype" w:eastAsia="Palatino Linotype" w:hAnsi="Palatino Linotype" w:cs="Palatino Linotype"/>
          <w:i/>
          <w:color w:val="000000"/>
        </w:rPr>
        <w:t>articulo</w:t>
      </w:r>
      <w:proofErr w:type="spellEnd"/>
      <w:r w:rsidR="00F80F2D" w:rsidRPr="000B2A03">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F80F2D" w:rsidRPr="000B2A03">
        <w:rPr>
          <w:rFonts w:ascii="Palatino Linotype" w:eastAsia="Palatino Linotype" w:hAnsi="Palatino Linotype" w:cs="Palatino Linotype"/>
          <w:i/>
          <w:color w:val="000000"/>
        </w:rPr>
        <w:t>articulo</w:t>
      </w:r>
      <w:proofErr w:type="spellEnd"/>
      <w:r w:rsidR="00F80F2D" w:rsidRPr="000B2A03">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F80F2D" w:rsidRPr="000B2A03">
        <w:rPr>
          <w:rFonts w:ascii="Palatino Linotype" w:eastAsia="Palatino Linotype" w:hAnsi="Palatino Linotype" w:cs="Palatino Linotype"/>
          <w:i/>
          <w:color w:val="000000"/>
        </w:rPr>
        <w:t>Publica</w:t>
      </w:r>
      <w:proofErr w:type="spellEnd"/>
      <w:r w:rsidR="00F80F2D" w:rsidRPr="000B2A03">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F80F2D" w:rsidRPr="000B2A03">
        <w:rPr>
          <w:rFonts w:ascii="Palatino Linotype" w:eastAsia="Palatino Linotype" w:hAnsi="Palatino Linotype" w:cs="Palatino Linotype"/>
          <w:i/>
          <w:color w:val="000000"/>
        </w:rPr>
        <w:t>publica</w:t>
      </w:r>
      <w:proofErr w:type="spellEnd"/>
      <w:r w:rsidR="00F80F2D" w:rsidRPr="000B2A03">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w:t>
      </w:r>
      <w:r w:rsidR="00F80F2D" w:rsidRPr="000B2A03">
        <w:rPr>
          <w:rFonts w:ascii="Palatino Linotype" w:eastAsia="Palatino Linotype" w:hAnsi="Palatino Linotype" w:cs="Palatino Linotype"/>
          <w:i/>
          <w:color w:val="000000"/>
        </w:rPr>
        <w:lastRenderedPageBreak/>
        <w:t>derecho de acceso a la información sin afectar los datos protegidos. Se solicita que el testado sea estricto, proporcional y justificado, acompañado del acta del Comité de Transparencia donde conste la clasificación o determinación correspondiente.</w:t>
      </w:r>
      <w:r w:rsidRPr="000B2A03">
        <w:rPr>
          <w:rFonts w:ascii="Palatino Linotype" w:eastAsia="Palatino Linotype" w:hAnsi="Palatino Linotype" w:cs="Palatino Linotype"/>
          <w:i/>
          <w:color w:val="000000"/>
        </w:rPr>
        <w:t>”</w:t>
      </w:r>
      <w:r w:rsidRPr="000B2A03">
        <w:rPr>
          <w:rFonts w:ascii="Palatino Linotype" w:eastAsia="Palatino Linotype" w:hAnsi="Palatino Linotype" w:cs="Palatino Linotype"/>
          <w:color w:val="000000"/>
        </w:rPr>
        <w:t xml:space="preserve"> (Sic)</w:t>
      </w:r>
    </w:p>
    <w:p w14:paraId="5D7E3D5D" w14:textId="77777777" w:rsidR="00F80F2D" w:rsidRPr="000B2A03" w:rsidRDefault="00F80F2D" w:rsidP="00F80F2D">
      <w:pPr>
        <w:spacing w:line="360" w:lineRule="auto"/>
        <w:ind w:right="51"/>
        <w:jc w:val="both"/>
        <w:rPr>
          <w:rFonts w:ascii="Palatino Linotype" w:hAnsi="Palatino Linotype" w:cs="Arial"/>
          <w:b/>
        </w:rPr>
      </w:pPr>
    </w:p>
    <w:p w14:paraId="7A4919D2" w14:textId="1B1D7ABA" w:rsidR="00ED41E1" w:rsidRPr="000B2A03" w:rsidRDefault="00F80F2D" w:rsidP="00F80F2D">
      <w:pPr>
        <w:spacing w:line="360" w:lineRule="auto"/>
        <w:ind w:right="51"/>
        <w:jc w:val="both"/>
        <w:rPr>
          <w:rFonts w:ascii="Palatino Linotype" w:hAnsi="Palatino Linotype" w:cs="Arial"/>
          <w:b/>
        </w:rPr>
      </w:pPr>
      <w:r w:rsidRPr="000B2A03">
        <w:rPr>
          <w:rFonts w:ascii="Palatino Linotype" w:hAnsi="Palatino Linotype" w:cs="Arial"/>
          <w:b/>
        </w:rPr>
        <w:t>13875</w:t>
      </w:r>
      <w:r w:rsidR="00ED41E1" w:rsidRPr="000B2A03">
        <w:rPr>
          <w:rFonts w:ascii="Palatino Linotype" w:hAnsi="Palatino Linotype" w:cs="Arial"/>
          <w:b/>
        </w:rPr>
        <w:t>/INFOEM/IP/RR/2025</w:t>
      </w:r>
    </w:p>
    <w:p w14:paraId="61709941" w14:textId="77777777" w:rsidR="00ED41E1" w:rsidRPr="000B2A03" w:rsidRDefault="00ED41E1" w:rsidP="00F80F2D">
      <w:pPr>
        <w:numPr>
          <w:ilvl w:val="0"/>
          <w:numId w:val="12"/>
        </w:numPr>
        <w:pBdr>
          <w:top w:val="nil"/>
          <w:left w:val="nil"/>
          <w:bottom w:val="nil"/>
          <w:right w:val="nil"/>
          <w:between w:val="nil"/>
        </w:pBdr>
        <w:spacing w:line="360" w:lineRule="auto"/>
        <w:jc w:val="both"/>
        <w:rPr>
          <w:i/>
        </w:rPr>
      </w:pPr>
      <w:r w:rsidRPr="000B2A03">
        <w:rPr>
          <w:rFonts w:ascii="Palatino Linotype" w:eastAsia="Palatino Linotype" w:hAnsi="Palatino Linotype" w:cs="Palatino Linotype"/>
          <w:b/>
          <w:i/>
          <w:color w:val="000000"/>
        </w:rPr>
        <w:t xml:space="preserve">Acto Impugnado: </w:t>
      </w:r>
    </w:p>
    <w:p w14:paraId="37B43824" w14:textId="6B2C3954" w:rsidR="00ED41E1" w:rsidRPr="000B2A03" w:rsidRDefault="00ED41E1" w:rsidP="00F80F2D">
      <w:pPr>
        <w:pBdr>
          <w:top w:val="nil"/>
          <w:left w:val="nil"/>
          <w:bottom w:val="nil"/>
          <w:right w:val="nil"/>
          <w:between w:val="nil"/>
        </w:pBdr>
        <w:spacing w:line="360" w:lineRule="auto"/>
        <w:ind w:left="720"/>
        <w:jc w:val="both"/>
        <w:rPr>
          <w:i/>
        </w:rPr>
      </w:pPr>
      <w:r w:rsidRPr="000B2A03">
        <w:rPr>
          <w:rFonts w:ascii="Palatino Linotype" w:eastAsia="Palatino Linotype" w:hAnsi="Palatino Linotype" w:cs="Palatino Linotype"/>
          <w:i/>
          <w:color w:val="000000"/>
        </w:rPr>
        <w:t>“</w:t>
      </w:r>
      <w:r w:rsidR="00F80F2D" w:rsidRPr="000B2A03">
        <w:rPr>
          <w:rFonts w:ascii="Palatino Linotype" w:eastAsia="Palatino Linotype" w:hAnsi="Palatino Linotype" w:cs="Palatino Linotype"/>
          <w:i/>
          <w:color w:val="000000"/>
        </w:rPr>
        <w:t>¿Por qué motivo existen diferencias entre el presupuesto aprobado y el ejercido en el rubro de “obras públicas”?</w:t>
      </w:r>
      <w:r w:rsidRPr="000B2A03">
        <w:rPr>
          <w:rFonts w:ascii="Palatino Linotype" w:eastAsia="Palatino Linotype" w:hAnsi="Palatino Linotype" w:cs="Palatino Linotype"/>
          <w:i/>
          <w:color w:val="000000"/>
        </w:rPr>
        <w:t xml:space="preserve">” (Sic) </w:t>
      </w:r>
    </w:p>
    <w:p w14:paraId="17DA9BA4" w14:textId="77777777" w:rsidR="00ED41E1" w:rsidRPr="000B2A03" w:rsidRDefault="00ED41E1" w:rsidP="00F80F2D">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38919EE5" w14:textId="77777777" w:rsidR="00ED41E1" w:rsidRPr="000B2A03" w:rsidRDefault="00ED41E1" w:rsidP="00F80F2D">
      <w:pPr>
        <w:numPr>
          <w:ilvl w:val="0"/>
          <w:numId w:val="12"/>
        </w:numPr>
        <w:pBdr>
          <w:top w:val="nil"/>
          <w:left w:val="nil"/>
          <w:bottom w:val="nil"/>
          <w:right w:val="nil"/>
          <w:between w:val="nil"/>
        </w:pBdr>
        <w:spacing w:line="360" w:lineRule="auto"/>
        <w:jc w:val="both"/>
      </w:pPr>
      <w:r w:rsidRPr="000B2A03">
        <w:rPr>
          <w:rFonts w:ascii="Palatino Linotype" w:eastAsia="Palatino Linotype" w:hAnsi="Palatino Linotype" w:cs="Palatino Linotype"/>
          <w:b/>
          <w:i/>
          <w:color w:val="000000"/>
        </w:rPr>
        <w:t>Razones o Motivos de Inconformidad</w:t>
      </w:r>
      <w:r w:rsidRPr="000B2A03">
        <w:rPr>
          <w:rFonts w:ascii="Palatino Linotype" w:eastAsia="Palatino Linotype" w:hAnsi="Palatino Linotype" w:cs="Palatino Linotype"/>
          <w:i/>
          <w:color w:val="000000"/>
        </w:rPr>
        <w:t xml:space="preserve">: </w:t>
      </w:r>
    </w:p>
    <w:p w14:paraId="21F6207D" w14:textId="2CA68754" w:rsidR="00ED41E1" w:rsidRPr="000B2A03" w:rsidRDefault="00ED41E1" w:rsidP="00F80F2D">
      <w:pPr>
        <w:spacing w:line="360" w:lineRule="auto"/>
        <w:ind w:left="709" w:right="51"/>
        <w:jc w:val="both"/>
        <w:rPr>
          <w:rFonts w:ascii="Palatino Linotype" w:eastAsia="Palatino Linotype" w:hAnsi="Palatino Linotype" w:cs="Palatino Linotype"/>
          <w:color w:val="000000"/>
        </w:rPr>
      </w:pPr>
      <w:r w:rsidRPr="000B2A03">
        <w:rPr>
          <w:rFonts w:ascii="Palatino Linotype" w:eastAsia="Palatino Linotype" w:hAnsi="Palatino Linotype" w:cs="Palatino Linotype"/>
          <w:i/>
          <w:color w:val="000000"/>
        </w:rPr>
        <w:t>“</w:t>
      </w:r>
      <w:r w:rsidR="00F80F2D" w:rsidRPr="000B2A03">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80F2D" w:rsidRPr="000B2A03">
        <w:rPr>
          <w:rFonts w:ascii="Palatino Linotype" w:eastAsia="Palatino Linotype" w:hAnsi="Palatino Linotype" w:cs="Palatino Linotype"/>
          <w:i/>
          <w:color w:val="000000"/>
        </w:rPr>
        <w:t>articulo</w:t>
      </w:r>
      <w:proofErr w:type="spellEnd"/>
      <w:r w:rsidR="00F80F2D" w:rsidRPr="000B2A03">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F80F2D" w:rsidRPr="000B2A03">
        <w:rPr>
          <w:rFonts w:ascii="Palatino Linotype" w:eastAsia="Palatino Linotype" w:hAnsi="Palatino Linotype" w:cs="Palatino Linotype"/>
          <w:i/>
          <w:color w:val="000000"/>
        </w:rPr>
        <w:t>articulo</w:t>
      </w:r>
      <w:proofErr w:type="spellEnd"/>
      <w:r w:rsidR="00F80F2D" w:rsidRPr="000B2A03">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F80F2D" w:rsidRPr="000B2A03">
        <w:rPr>
          <w:rFonts w:ascii="Palatino Linotype" w:eastAsia="Palatino Linotype" w:hAnsi="Palatino Linotype" w:cs="Palatino Linotype"/>
          <w:i/>
          <w:color w:val="000000"/>
        </w:rPr>
        <w:t>Publica</w:t>
      </w:r>
      <w:proofErr w:type="spellEnd"/>
      <w:r w:rsidR="00F80F2D" w:rsidRPr="000B2A03">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F80F2D" w:rsidRPr="000B2A03">
        <w:rPr>
          <w:rFonts w:ascii="Palatino Linotype" w:eastAsia="Palatino Linotype" w:hAnsi="Palatino Linotype" w:cs="Palatino Linotype"/>
          <w:i/>
          <w:color w:val="000000"/>
        </w:rPr>
        <w:t>publica</w:t>
      </w:r>
      <w:proofErr w:type="spellEnd"/>
      <w:r w:rsidR="00F80F2D" w:rsidRPr="000B2A03">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w:t>
      </w:r>
      <w:r w:rsidR="00F80F2D" w:rsidRPr="000B2A03">
        <w:rPr>
          <w:rFonts w:ascii="Palatino Linotype" w:eastAsia="Palatino Linotype" w:hAnsi="Palatino Linotype" w:cs="Palatino Linotype"/>
          <w:i/>
          <w:color w:val="000000"/>
        </w:rPr>
        <w:lastRenderedPageBreak/>
        <w:t>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0B2A03">
        <w:rPr>
          <w:rFonts w:ascii="Palatino Linotype" w:eastAsia="Palatino Linotype" w:hAnsi="Palatino Linotype" w:cs="Palatino Linotype"/>
          <w:i/>
          <w:color w:val="000000"/>
        </w:rPr>
        <w:t>”</w:t>
      </w:r>
      <w:r w:rsidRPr="000B2A03">
        <w:rPr>
          <w:rFonts w:ascii="Palatino Linotype" w:eastAsia="Palatino Linotype" w:hAnsi="Palatino Linotype" w:cs="Palatino Linotype"/>
          <w:color w:val="000000"/>
        </w:rPr>
        <w:t xml:space="preserve"> (Sic)</w:t>
      </w:r>
    </w:p>
    <w:p w14:paraId="0BA25B37" w14:textId="77777777" w:rsidR="00F80F2D" w:rsidRPr="000B2A03" w:rsidRDefault="00F80F2D" w:rsidP="00F80F2D">
      <w:pPr>
        <w:spacing w:line="360" w:lineRule="auto"/>
        <w:ind w:right="51"/>
        <w:jc w:val="both"/>
        <w:rPr>
          <w:rFonts w:ascii="Palatino Linotype" w:hAnsi="Palatino Linotype" w:cs="Arial"/>
          <w:b/>
        </w:rPr>
      </w:pPr>
    </w:p>
    <w:p w14:paraId="10FCFEEE" w14:textId="454A2718" w:rsidR="00ED41E1" w:rsidRPr="000B2A03" w:rsidRDefault="00F80F2D" w:rsidP="00F80F2D">
      <w:pPr>
        <w:spacing w:line="360" w:lineRule="auto"/>
        <w:ind w:right="51"/>
        <w:jc w:val="both"/>
        <w:rPr>
          <w:rFonts w:ascii="Palatino Linotype" w:hAnsi="Palatino Linotype" w:cs="Arial"/>
          <w:b/>
        </w:rPr>
      </w:pPr>
      <w:r w:rsidRPr="000B2A03">
        <w:rPr>
          <w:rFonts w:ascii="Palatino Linotype" w:hAnsi="Palatino Linotype" w:cs="Arial"/>
          <w:b/>
        </w:rPr>
        <w:t>13955</w:t>
      </w:r>
      <w:r w:rsidR="00ED41E1" w:rsidRPr="000B2A03">
        <w:rPr>
          <w:rFonts w:ascii="Palatino Linotype" w:hAnsi="Palatino Linotype" w:cs="Arial"/>
          <w:b/>
        </w:rPr>
        <w:t>/INFOEM/IP/RR/2025</w:t>
      </w:r>
    </w:p>
    <w:p w14:paraId="54CCA1D6" w14:textId="77777777" w:rsidR="00ED41E1" w:rsidRPr="000B2A03" w:rsidRDefault="00ED41E1" w:rsidP="00F80F2D">
      <w:pPr>
        <w:numPr>
          <w:ilvl w:val="0"/>
          <w:numId w:val="13"/>
        </w:numPr>
        <w:pBdr>
          <w:top w:val="nil"/>
          <w:left w:val="nil"/>
          <w:bottom w:val="nil"/>
          <w:right w:val="nil"/>
          <w:between w:val="nil"/>
        </w:pBdr>
        <w:spacing w:line="360" w:lineRule="auto"/>
        <w:jc w:val="both"/>
        <w:rPr>
          <w:i/>
        </w:rPr>
      </w:pPr>
      <w:r w:rsidRPr="000B2A03">
        <w:rPr>
          <w:rFonts w:ascii="Palatino Linotype" w:eastAsia="Palatino Linotype" w:hAnsi="Palatino Linotype" w:cs="Palatino Linotype"/>
          <w:b/>
          <w:i/>
          <w:color w:val="000000"/>
        </w:rPr>
        <w:t xml:space="preserve">Acto Impugnado: </w:t>
      </w:r>
    </w:p>
    <w:p w14:paraId="4969837B" w14:textId="70616B79" w:rsidR="00ED41E1" w:rsidRPr="000B2A03" w:rsidRDefault="00ED41E1" w:rsidP="00F80F2D">
      <w:pPr>
        <w:pBdr>
          <w:top w:val="nil"/>
          <w:left w:val="nil"/>
          <w:bottom w:val="nil"/>
          <w:right w:val="nil"/>
          <w:between w:val="nil"/>
        </w:pBdr>
        <w:spacing w:line="360" w:lineRule="auto"/>
        <w:ind w:left="720"/>
        <w:jc w:val="both"/>
        <w:rPr>
          <w:i/>
        </w:rPr>
      </w:pPr>
      <w:r w:rsidRPr="000B2A03">
        <w:rPr>
          <w:rFonts w:ascii="Palatino Linotype" w:eastAsia="Palatino Linotype" w:hAnsi="Palatino Linotype" w:cs="Palatino Linotype"/>
          <w:i/>
          <w:color w:val="000000"/>
        </w:rPr>
        <w:lastRenderedPageBreak/>
        <w:t>“</w:t>
      </w:r>
      <w:r w:rsidR="00F80F2D" w:rsidRPr="000B2A03">
        <w:rPr>
          <w:rFonts w:ascii="Palatino Linotype" w:eastAsia="Palatino Linotype" w:hAnsi="Palatino Linotype" w:cs="Palatino Linotype"/>
          <w:i/>
          <w:color w:val="000000"/>
        </w:rPr>
        <w:t xml:space="preserve">Solicito copia de los documentos, planos o dictámenes firmados o elaborados por el C. </w:t>
      </w:r>
      <w:proofErr w:type="spellStart"/>
      <w:r w:rsidR="00A06C11">
        <w:rPr>
          <w:rFonts w:ascii="Palatino Linotype" w:eastAsia="Palatino Linotype" w:hAnsi="Palatino Linotype" w:cs="Palatino Linotype"/>
          <w:i/>
          <w:color w:val="000000"/>
        </w:rPr>
        <w:t>xxxxxxxxxxxxxxxxx</w:t>
      </w:r>
      <w:bookmarkStart w:id="0" w:name="_GoBack"/>
      <w:bookmarkEnd w:id="0"/>
      <w:proofErr w:type="spellEnd"/>
      <w:r w:rsidR="00F80F2D" w:rsidRPr="000B2A03">
        <w:rPr>
          <w:rFonts w:ascii="Palatino Linotype" w:eastAsia="Palatino Linotype" w:hAnsi="Palatino Linotype" w:cs="Palatino Linotype"/>
          <w:i/>
          <w:color w:val="000000"/>
        </w:rPr>
        <w:t xml:space="preserve"> en el año 2025, relacionados con la Dirección de Desarrollo Urbano, Obras Públicas o Catastro Municipal.</w:t>
      </w:r>
      <w:r w:rsidRPr="000B2A03">
        <w:rPr>
          <w:rFonts w:ascii="Palatino Linotype" w:eastAsia="Palatino Linotype" w:hAnsi="Palatino Linotype" w:cs="Palatino Linotype"/>
          <w:i/>
          <w:color w:val="000000"/>
        </w:rPr>
        <w:t xml:space="preserve">” (Sic) </w:t>
      </w:r>
    </w:p>
    <w:p w14:paraId="6FE5DF5F" w14:textId="77777777" w:rsidR="00ED41E1" w:rsidRPr="000B2A03" w:rsidRDefault="00ED41E1" w:rsidP="00F80F2D">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14:paraId="60B7299C" w14:textId="77777777" w:rsidR="00ED41E1" w:rsidRPr="000B2A03" w:rsidRDefault="00ED41E1" w:rsidP="00F80F2D">
      <w:pPr>
        <w:numPr>
          <w:ilvl w:val="0"/>
          <w:numId w:val="13"/>
        </w:numPr>
        <w:pBdr>
          <w:top w:val="nil"/>
          <w:left w:val="nil"/>
          <w:bottom w:val="nil"/>
          <w:right w:val="nil"/>
          <w:between w:val="nil"/>
        </w:pBdr>
        <w:spacing w:line="360" w:lineRule="auto"/>
        <w:jc w:val="both"/>
      </w:pPr>
      <w:r w:rsidRPr="000B2A03">
        <w:rPr>
          <w:rFonts w:ascii="Palatino Linotype" w:eastAsia="Palatino Linotype" w:hAnsi="Palatino Linotype" w:cs="Palatino Linotype"/>
          <w:b/>
          <w:i/>
          <w:color w:val="000000"/>
        </w:rPr>
        <w:t>Razones o Motivos de Inconformidad</w:t>
      </w:r>
      <w:r w:rsidRPr="000B2A03">
        <w:rPr>
          <w:rFonts w:ascii="Palatino Linotype" w:eastAsia="Palatino Linotype" w:hAnsi="Palatino Linotype" w:cs="Palatino Linotype"/>
          <w:i/>
          <w:color w:val="000000"/>
        </w:rPr>
        <w:t xml:space="preserve">: </w:t>
      </w:r>
    </w:p>
    <w:p w14:paraId="32629B99" w14:textId="0BF8196C" w:rsidR="00F80F2D" w:rsidRPr="000B2A03" w:rsidRDefault="00ED41E1" w:rsidP="00F80F2D">
      <w:pPr>
        <w:spacing w:line="360" w:lineRule="auto"/>
        <w:ind w:left="709" w:right="51"/>
        <w:jc w:val="both"/>
        <w:rPr>
          <w:rFonts w:ascii="Palatino Linotype" w:hAnsi="Palatino Linotype" w:cs="Arial"/>
        </w:rPr>
      </w:pPr>
      <w:r w:rsidRPr="000B2A03">
        <w:rPr>
          <w:rFonts w:ascii="Palatino Linotype" w:eastAsia="Palatino Linotype" w:hAnsi="Palatino Linotype" w:cs="Palatino Linotype"/>
          <w:i/>
          <w:color w:val="000000"/>
        </w:rPr>
        <w:t>“</w:t>
      </w:r>
      <w:r w:rsidR="00F80F2D" w:rsidRPr="000B2A03">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80F2D" w:rsidRPr="000B2A03">
        <w:rPr>
          <w:rFonts w:ascii="Palatino Linotype" w:eastAsia="Palatino Linotype" w:hAnsi="Palatino Linotype" w:cs="Palatino Linotype"/>
          <w:i/>
          <w:color w:val="000000"/>
        </w:rPr>
        <w:t>articulo</w:t>
      </w:r>
      <w:proofErr w:type="spellEnd"/>
      <w:r w:rsidR="00F80F2D" w:rsidRPr="000B2A03">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F80F2D" w:rsidRPr="000B2A03">
        <w:rPr>
          <w:rFonts w:ascii="Palatino Linotype" w:eastAsia="Palatino Linotype" w:hAnsi="Palatino Linotype" w:cs="Palatino Linotype"/>
          <w:i/>
          <w:color w:val="000000"/>
        </w:rPr>
        <w:t>articulo</w:t>
      </w:r>
      <w:proofErr w:type="spellEnd"/>
      <w:r w:rsidR="00F80F2D" w:rsidRPr="000B2A03">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F80F2D" w:rsidRPr="000B2A03">
        <w:rPr>
          <w:rFonts w:ascii="Palatino Linotype" w:eastAsia="Palatino Linotype" w:hAnsi="Palatino Linotype" w:cs="Palatino Linotype"/>
          <w:i/>
          <w:color w:val="000000"/>
        </w:rPr>
        <w:t>Publica</w:t>
      </w:r>
      <w:proofErr w:type="spellEnd"/>
      <w:r w:rsidR="00F80F2D" w:rsidRPr="000B2A03">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F80F2D" w:rsidRPr="000B2A03">
        <w:rPr>
          <w:rFonts w:ascii="Palatino Linotype" w:eastAsia="Palatino Linotype" w:hAnsi="Palatino Linotype" w:cs="Palatino Linotype"/>
          <w:i/>
          <w:color w:val="000000"/>
        </w:rPr>
        <w:t>publica</w:t>
      </w:r>
      <w:proofErr w:type="spellEnd"/>
      <w:r w:rsidR="00F80F2D" w:rsidRPr="000B2A03">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w:t>
      </w:r>
      <w:r w:rsidR="00F80F2D" w:rsidRPr="000B2A03">
        <w:rPr>
          <w:rFonts w:ascii="Palatino Linotype" w:eastAsia="Palatino Linotype" w:hAnsi="Palatino Linotype" w:cs="Palatino Linotype"/>
          <w:i/>
          <w:color w:val="000000"/>
        </w:rPr>
        <w:lastRenderedPageBreak/>
        <w:t>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0B2A03">
        <w:rPr>
          <w:rFonts w:ascii="Palatino Linotype" w:eastAsia="Palatino Linotype" w:hAnsi="Palatino Linotype" w:cs="Palatino Linotype"/>
          <w:i/>
          <w:color w:val="000000"/>
        </w:rPr>
        <w:t>”</w:t>
      </w:r>
      <w:r w:rsidRPr="000B2A03">
        <w:rPr>
          <w:rFonts w:ascii="Palatino Linotype" w:eastAsia="Palatino Linotype" w:hAnsi="Palatino Linotype" w:cs="Palatino Linotype"/>
          <w:color w:val="000000"/>
        </w:rPr>
        <w:t xml:space="preserve"> (Sic)</w:t>
      </w:r>
    </w:p>
    <w:p w14:paraId="47F3F9BC" w14:textId="77777777" w:rsidR="00F80F2D" w:rsidRPr="000B2A03" w:rsidRDefault="00F80F2D" w:rsidP="00F80F2D">
      <w:pPr>
        <w:spacing w:line="360" w:lineRule="auto"/>
        <w:jc w:val="both"/>
        <w:rPr>
          <w:rFonts w:ascii="Palatino Linotype" w:hAnsi="Palatino Linotype" w:cs="Arial"/>
          <w:b/>
          <w:sz w:val="28"/>
          <w:szCs w:val="22"/>
          <w:lang w:val="es-MX"/>
        </w:rPr>
      </w:pPr>
    </w:p>
    <w:p w14:paraId="5E287A74" w14:textId="77777777" w:rsidR="003E60F8" w:rsidRPr="000B2A03" w:rsidRDefault="003E60F8" w:rsidP="00F80F2D">
      <w:pPr>
        <w:spacing w:line="360" w:lineRule="auto"/>
        <w:jc w:val="both"/>
        <w:rPr>
          <w:rFonts w:ascii="Palatino Linotype" w:hAnsi="Palatino Linotype" w:cs="Arial"/>
          <w:b/>
        </w:rPr>
      </w:pPr>
      <w:r w:rsidRPr="000B2A03">
        <w:rPr>
          <w:rFonts w:ascii="Palatino Linotype" w:hAnsi="Palatino Linotype" w:cs="Arial"/>
          <w:b/>
          <w:sz w:val="28"/>
          <w:szCs w:val="22"/>
          <w:lang w:val="es-MX"/>
        </w:rPr>
        <w:t>CUARTO</w:t>
      </w:r>
      <w:r w:rsidRPr="000B2A03">
        <w:rPr>
          <w:rFonts w:ascii="Palatino Linotype" w:hAnsi="Palatino Linotype" w:cs="Arial"/>
          <w:b/>
          <w:sz w:val="28"/>
          <w:szCs w:val="28"/>
        </w:rPr>
        <w:t>. Del turno y admisión del recurso de revisión.</w:t>
      </w:r>
    </w:p>
    <w:p w14:paraId="51EE8B82" w14:textId="57C8FCA3" w:rsidR="003E60F8" w:rsidRPr="000B2A03" w:rsidRDefault="003E60F8" w:rsidP="00F80F2D">
      <w:pPr>
        <w:spacing w:line="360" w:lineRule="auto"/>
        <w:jc w:val="both"/>
        <w:rPr>
          <w:rFonts w:ascii="Palatino Linotype" w:hAnsi="Palatino Linotype" w:cs="Arial"/>
          <w:sz w:val="28"/>
        </w:rPr>
      </w:pPr>
      <w:r w:rsidRPr="000B2A03">
        <w:rPr>
          <w:rFonts w:ascii="Palatino Linotype" w:hAnsi="Palatino Linotype"/>
        </w:rPr>
        <w:t xml:space="preserve">El medio de impugnación fue turnado a los Comisionados </w:t>
      </w:r>
      <w:r w:rsidRPr="000B2A03">
        <w:rPr>
          <w:rFonts w:ascii="Palatino Linotype" w:hAnsi="Palatino Linotype"/>
          <w:b/>
        </w:rPr>
        <w:t xml:space="preserve">José Martínez Vilchis y </w:t>
      </w:r>
      <w:r w:rsidR="0099265F" w:rsidRPr="000B2A03">
        <w:rPr>
          <w:rFonts w:ascii="Palatino Linotype" w:hAnsi="Palatino Linotype"/>
          <w:b/>
        </w:rPr>
        <w:t>Guadalupe Ramírez Peña</w:t>
      </w:r>
      <w:r w:rsidRPr="000B2A03">
        <w:rPr>
          <w:rFonts w:ascii="Palatino Linotype" w:hAnsi="Palatino Linotype"/>
          <w:b/>
        </w:rPr>
        <w:t>,</w:t>
      </w:r>
      <w:r w:rsidRPr="000B2A03">
        <w:rPr>
          <w:rFonts w:ascii="Palatino Linotype" w:hAnsi="Palatino Linotype"/>
        </w:rPr>
        <w:t xml:space="preserve"> por medio del sistema electrónico SAIMEX, en términos del artículo 185, fracción I, de la Ley de Transparencia y Acceso a la información Pública del Estado de México y Municipios, a los cuales recayeron acuerdos de </w:t>
      </w:r>
      <w:r w:rsidRPr="000B2A03">
        <w:rPr>
          <w:rFonts w:ascii="Palatino Linotype" w:hAnsi="Palatino Linotype"/>
          <w:b/>
        </w:rPr>
        <w:t>admisión</w:t>
      </w:r>
      <w:r w:rsidRPr="000B2A03">
        <w:rPr>
          <w:rFonts w:ascii="Palatino Linotype" w:hAnsi="Palatino Linotype"/>
        </w:rPr>
        <w:t xml:space="preserve"> en fechas </w:t>
      </w:r>
      <w:r w:rsidRPr="000B2A03">
        <w:rPr>
          <w:rFonts w:ascii="Palatino Linotype" w:hAnsi="Palatino Linotype"/>
          <w:b/>
        </w:rPr>
        <w:t xml:space="preserve"> </w:t>
      </w:r>
      <w:r w:rsidR="00F80F2D" w:rsidRPr="000B2A03">
        <w:rPr>
          <w:rFonts w:ascii="Palatino Linotype" w:hAnsi="Palatino Linotype"/>
          <w:b/>
        </w:rPr>
        <w:t xml:space="preserve">nueve y doce de diciembre </w:t>
      </w:r>
      <w:r w:rsidR="0099265F" w:rsidRPr="000B2A03">
        <w:rPr>
          <w:rFonts w:ascii="Palatino Linotype" w:hAnsi="Palatino Linotype"/>
          <w:b/>
        </w:rPr>
        <w:t>de dos mil veinticinco</w:t>
      </w:r>
      <w:r w:rsidRPr="000B2A03">
        <w:rPr>
          <w:rFonts w:ascii="Palatino Linotype" w:hAnsi="Palatino Linotype"/>
        </w:rPr>
        <w:t>, determinándose en ellos, un plazo de siete días para que las partes manifestaran lo que a su derecho corresponda en términos del numeral ya citado.</w:t>
      </w:r>
    </w:p>
    <w:p w14:paraId="476ACC20" w14:textId="77777777" w:rsidR="003E60F8" w:rsidRPr="000B2A03" w:rsidRDefault="003E60F8" w:rsidP="00F80F2D">
      <w:pPr>
        <w:spacing w:line="360" w:lineRule="auto"/>
        <w:ind w:right="49"/>
        <w:jc w:val="both"/>
        <w:rPr>
          <w:rFonts w:ascii="Palatino Linotype" w:hAnsi="Palatino Linotype" w:cs="Arial"/>
          <w:lang w:val="es-ES_tradnl"/>
        </w:rPr>
      </w:pPr>
    </w:p>
    <w:p w14:paraId="6725AF8E" w14:textId="77777777" w:rsidR="003E60F8" w:rsidRPr="000B2A03" w:rsidRDefault="003E60F8" w:rsidP="00F80F2D">
      <w:pPr>
        <w:spacing w:line="360" w:lineRule="auto"/>
        <w:ind w:right="49"/>
        <w:jc w:val="both"/>
        <w:rPr>
          <w:rFonts w:ascii="Palatino Linotype" w:eastAsia="Calibri" w:hAnsi="Palatino Linotype" w:cs="Arial"/>
          <w:lang w:val="es-MX" w:eastAsia="en-US"/>
        </w:rPr>
      </w:pPr>
      <w:r w:rsidRPr="000B2A03">
        <w:rPr>
          <w:rFonts w:ascii="Palatino Linotype" w:hAnsi="Palatino Linotype" w:cs="Arial"/>
          <w:b/>
          <w:sz w:val="28"/>
          <w:szCs w:val="28"/>
          <w:lang w:val="es-ES_tradnl"/>
        </w:rPr>
        <w:lastRenderedPageBreak/>
        <w:t>QUINTO</w:t>
      </w:r>
      <w:r w:rsidRPr="000B2A03">
        <w:rPr>
          <w:rFonts w:ascii="Palatino Linotype" w:hAnsi="Palatino Linotype" w:cs="Arial"/>
          <w:b/>
          <w:lang w:val="es-ES_tradnl"/>
        </w:rPr>
        <w:t>.</w:t>
      </w:r>
      <w:r w:rsidRPr="000B2A03">
        <w:rPr>
          <w:rFonts w:ascii="Palatino Linotype" w:hAnsi="Palatino Linotype" w:cs="Arial"/>
          <w:lang w:val="es-ES_tradnl"/>
        </w:rPr>
        <w:t xml:space="preserve"> </w:t>
      </w:r>
      <w:r w:rsidRPr="000B2A03">
        <w:rPr>
          <w:rFonts w:ascii="Palatino Linotype" w:hAnsi="Palatino Linotype" w:cs="Arial"/>
          <w:b/>
          <w:sz w:val="28"/>
          <w:szCs w:val="28"/>
        </w:rPr>
        <w:t>De la etapa de instrucción.</w:t>
      </w:r>
    </w:p>
    <w:p w14:paraId="5A2737F3" w14:textId="1897E4F0" w:rsidR="003E60F8" w:rsidRPr="000B2A03" w:rsidRDefault="003E60F8" w:rsidP="00F80F2D">
      <w:pPr>
        <w:spacing w:line="360" w:lineRule="auto"/>
        <w:jc w:val="both"/>
        <w:rPr>
          <w:rFonts w:ascii="Palatino Linotype" w:hAnsi="Palatino Linotype"/>
        </w:rPr>
      </w:pPr>
      <w:r w:rsidRPr="000B2A03">
        <w:rPr>
          <w:rFonts w:ascii="Palatino Linotype" w:hAnsi="Palatino Linotype" w:cs="Arial"/>
        </w:rPr>
        <w:t>De las constancias que obran en el expediente electrónico del SAIMEX, se advierte que el Sujeto Obligado fue omiso al rendir su informe justificado. De igual manera, se advierte que el Recurrente</w:t>
      </w:r>
      <w:r w:rsidRPr="000B2A03">
        <w:rPr>
          <w:rFonts w:ascii="Palatino Linotype" w:hAnsi="Palatino Linotype" w:cs="Arial"/>
          <w:b/>
        </w:rPr>
        <w:t>,</w:t>
      </w:r>
      <w:r w:rsidRPr="000B2A03">
        <w:rPr>
          <w:rFonts w:ascii="Palatino Linotype" w:hAnsi="Palatino Linotype" w:cs="Arial"/>
        </w:rPr>
        <w:t xml:space="preserve"> omitió rendir dentro del término de Ley, las manifestaciones que a sus intereses conviniera.</w:t>
      </w:r>
    </w:p>
    <w:p w14:paraId="2D9A548C" w14:textId="77777777" w:rsidR="003E60F8" w:rsidRPr="000B2A03" w:rsidRDefault="003E60F8" w:rsidP="00F80F2D">
      <w:pPr>
        <w:spacing w:line="360" w:lineRule="auto"/>
        <w:jc w:val="both"/>
        <w:rPr>
          <w:rFonts w:ascii="Palatino Linotype" w:eastAsia="Calibri" w:hAnsi="Palatino Linotype" w:cs="Arial"/>
          <w:b/>
          <w:sz w:val="28"/>
          <w:szCs w:val="28"/>
          <w:lang w:val="es-MX" w:eastAsia="en-US"/>
        </w:rPr>
      </w:pPr>
    </w:p>
    <w:p w14:paraId="14AA4E96" w14:textId="52DCEDDD" w:rsidR="003E60F8" w:rsidRPr="000B2A03" w:rsidRDefault="003E60F8" w:rsidP="00F80F2D">
      <w:pPr>
        <w:spacing w:line="360" w:lineRule="auto"/>
        <w:jc w:val="both"/>
        <w:rPr>
          <w:rFonts w:ascii="Palatino Linotype" w:hAnsi="Palatino Linotype" w:cs="Arial"/>
          <w:b/>
          <w:sz w:val="28"/>
          <w:szCs w:val="28"/>
        </w:rPr>
      </w:pPr>
      <w:r w:rsidRPr="000B2A03">
        <w:rPr>
          <w:rFonts w:ascii="Palatino Linotype" w:hAnsi="Palatino Linotype" w:cs="Arial"/>
          <w:b/>
          <w:sz w:val="28"/>
          <w:szCs w:val="28"/>
        </w:rPr>
        <w:t>S</w:t>
      </w:r>
      <w:r w:rsidR="00F80F2D" w:rsidRPr="000B2A03">
        <w:rPr>
          <w:rFonts w:ascii="Palatino Linotype" w:hAnsi="Palatino Linotype" w:cs="Arial"/>
          <w:b/>
          <w:sz w:val="28"/>
          <w:szCs w:val="28"/>
        </w:rPr>
        <w:t>EXTO</w:t>
      </w:r>
      <w:r w:rsidRPr="000B2A03">
        <w:rPr>
          <w:rFonts w:ascii="Palatino Linotype" w:eastAsia="Calibri" w:hAnsi="Palatino Linotype" w:cs="Arial"/>
          <w:b/>
          <w:sz w:val="28"/>
          <w:szCs w:val="28"/>
          <w:lang w:val="es-MX" w:eastAsia="en-US"/>
        </w:rPr>
        <w:t xml:space="preserve">. </w:t>
      </w:r>
      <w:r w:rsidRPr="000B2A03">
        <w:rPr>
          <w:rFonts w:ascii="Palatino Linotype" w:hAnsi="Palatino Linotype" w:cs="Arial"/>
          <w:b/>
          <w:sz w:val="28"/>
          <w:szCs w:val="28"/>
        </w:rPr>
        <w:t>Del Cierre de Instrucción.</w:t>
      </w:r>
    </w:p>
    <w:p w14:paraId="64958E28" w14:textId="48D9B8C1" w:rsidR="003E60F8" w:rsidRPr="000B2A03" w:rsidRDefault="003E60F8" w:rsidP="00F80F2D">
      <w:pPr>
        <w:spacing w:line="360" w:lineRule="auto"/>
        <w:jc w:val="both"/>
        <w:rPr>
          <w:rFonts w:ascii="Palatino Linotype" w:eastAsia="Calibri" w:hAnsi="Palatino Linotype" w:cs="Arial"/>
          <w:lang w:val="es-MX" w:eastAsia="en-US"/>
        </w:rPr>
      </w:pPr>
      <w:r w:rsidRPr="000B2A03">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0B2A03">
        <w:rPr>
          <w:rFonts w:ascii="Palatino Linotype" w:eastAsia="Calibri" w:hAnsi="Palatino Linotype" w:cs="Arial"/>
          <w:b/>
          <w:lang w:val="es-MX" w:eastAsia="en-US"/>
        </w:rPr>
        <w:t>cierre de instrucción</w:t>
      </w:r>
      <w:r w:rsidRPr="000B2A03">
        <w:rPr>
          <w:rFonts w:ascii="Palatino Linotype" w:eastAsia="Calibri" w:hAnsi="Palatino Linotype" w:cs="Arial"/>
          <w:lang w:val="es-MX" w:eastAsia="en-US"/>
        </w:rPr>
        <w:t xml:space="preserve"> en fecha </w:t>
      </w:r>
      <w:r w:rsidR="00F80F2D" w:rsidRPr="000B2A03">
        <w:rPr>
          <w:rFonts w:ascii="Palatino Linotype" w:eastAsia="Calibri" w:hAnsi="Palatino Linotype" w:cs="Arial"/>
          <w:b/>
          <w:lang w:val="es-MX" w:eastAsia="en-US"/>
        </w:rPr>
        <w:t>veinte de enero</w:t>
      </w:r>
      <w:r w:rsidR="0099265F" w:rsidRPr="000B2A03">
        <w:rPr>
          <w:rFonts w:ascii="Palatino Linotype" w:eastAsia="Calibri" w:hAnsi="Palatino Linotype" w:cs="Arial"/>
          <w:b/>
          <w:lang w:val="es-MX" w:eastAsia="en-US"/>
        </w:rPr>
        <w:t xml:space="preserve"> de</w:t>
      </w:r>
      <w:r w:rsidRPr="000B2A03">
        <w:rPr>
          <w:rFonts w:ascii="Palatino Linotype" w:eastAsia="Calibri" w:hAnsi="Palatino Linotype" w:cs="Arial"/>
          <w:b/>
          <w:lang w:val="es-MX" w:eastAsia="en-US"/>
        </w:rPr>
        <w:t xml:space="preserve"> dos mil veinticinco</w:t>
      </w:r>
      <w:r w:rsidRPr="000B2A03">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587B812D" w14:textId="77777777" w:rsidR="003E60F8" w:rsidRPr="000B2A03" w:rsidRDefault="003E60F8" w:rsidP="00F80F2D">
      <w:pPr>
        <w:spacing w:line="360" w:lineRule="auto"/>
        <w:jc w:val="both"/>
        <w:rPr>
          <w:rFonts w:ascii="Palatino Linotype" w:eastAsia="Calibri" w:hAnsi="Palatino Linotype" w:cs="Arial"/>
          <w:lang w:val="es-MX" w:eastAsia="en-US"/>
        </w:rPr>
      </w:pPr>
    </w:p>
    <w:p w14:paraId="151783BA" w14:textId="77777777" w:rsidR="003E60F8" w:rsidRPr="000B2A03" w:rsidRDefault="003E60F8" w:rsidP="00F80F2D">
      <w:pPr>
        <w:spacing w:line="360" w:lineRule="auto"/>
        <w:jc w:val="both"/>
        <w:rPr>
          <w:rFonts w:ascii="Palatino Linotype" w:eastAsia="Calibri" w:hAnsi="Palatino Linotype" w:cs="Arial"/>
          <w:lang w:val="es-MX" w:eastAsia="en-US"/>
        </w:rPr>
      </w:pPr>
    </w:p>
    <w:p w14:paraId="42252B05" w14:textId="77777777" w:rsidR="003E60F8" w:rsidRPr="000B2A03" w:rsidRDefault="003E60F8" w:rsidP="00F80F2D">
      <w:pPr>
        <w:spacing w:line="360" w:lineRule="auto"/>
        <w:jc w:val="center"/>
        <w:rPr>
          <w:rFonts w:ascii="Palatino Linotype" w:hAnsi="Palatino Linotype"/>
          <w:b/>
          <w:bCs/>
          <w:spacing w:val="60"/>
          <w:sz w:val="28"/>
          <w:lang w:val="es-ES_tradnl"/>
        </w:rPr>
      </w:pPr>
      <w:r w:rsidRPr="000B2A03">
        <w:rPr>
          <w:rFonts w:ascii="Palatino Linotype" w:hAnsi="Palatino Linotype"/>
          <w:b/>
          <w:bCs/>
          <w:spacing w:val="60"/>
          <w:sz w:val="28"/>
          <w:lang w:val="es-ES_tradnl"/>
        </w:rPr>
        <w:t>CONSIDERANDO</w:t>
      </w:r>
    </w:p>
    <w:p w14:paraId="26F03E5A" w14:textId="77777777" w:rsidR="003E60F8" w:rsidRPr="000B2A03" w:rsidRDefault="003E60F8" w:rsidP="00F80F2D">
      <w:pPr>
        <w:spacing w:line="360" w:lineRule="auto"/>
        <w:ind w:right="49"/>
        <w:jc w:val="both"/>
        <w:rPr>
          <w:rFonts w:ascii="Palatino Linotype" w:hAnsi="Palatino Linotype"/>
          <w:szCs w:val="28"/>
        </w:rPr>
      </w:pPr>
    </w:p>
    <w:p w14:paraId="6994CCDF" w14:textId="77777777" w:rsidR="0099265F" w:rsidRPr="000B2A03" w:rsidRDefault="0099265F" w:rsidP="00F80F2D">
      <w:pPr>
        <w:spacing w:line="360" w:lineRule="auto"/>
        <w:jc w:val="both"/>
        <w:rPr>
          <w:rFonts w:ascii="Palatino Linotype" w:eastAsia="Palatino Linotype" w:hAnsi="Palatino Linotype" w:cs="Palatino Linotype"/>
          <w:sz w:val="28"/>
        </w:rPr>
      </w:pPr>
      <w:r w:rsidRPr="000B2A03">
        <w:rPr>
          <w:rFonts w:ascii="Palatino Linotype" w:eastAsia="Palatino Linotype" w:hAnsi="Palatino Linotype" w:cs="Palatino Linotype"/>
          <w:b/>
          <w:sz w:val="28"/>
        </w:rPr>
        <w:t>PRIMERO. De la competencia</w:t>
      </w:r>
      <w:r w:rsidRPr="000B2A03">
        <w:rPr>
          <w:rFonts w:ascii="Palatino Linotype" w:eastAsia="Palatino Linotype" w:hAnsi="Palatino Linotype" w:cs="Palatino Linotype"/>
          <w:sz w:val="28"/>
        </w:rPr>
        <w:t>.</w:t>
      </w:r>
    </w:p>
    <w:p w14:paraId="0C848079" w14:textId="0009D901" w:rsidR="0099265F" w:rsidRPr="000B2A03" w:rsidRDefault="00C2239E" w:rsidP="00F80F2D">
      <w:pPr>
        <w:spacing w:line="360" w:lineRule="auto"/>
        <w:jc w:val="both"/>
        <w:rPr>
          <w:rFonts w:ascii="Palatino Linotype" w:eastAsia="Palatino Linotype" w:hAnsi="Palatino Linotype" w:cs="Palatino Linotype"/>
        </w:rPr>
      </w:pPr>
      <w:r w:rsidRPr="000B2A03">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0B2A03">
        <w:rPr>
          <w:rFonts w:ascii="Palatino Linotype" w:eastAsia="Palatino Linotype" w:hAnsi="Palatino Linotype" w:cs="Palatino Linotype"/>
        </w:rPr>
        <w:lastRenderedPageBreak/>
        <w:t>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241664A" w14:textId="77777777" w:rsidR="0099265F" w:rsidRPr="000B2A03" w:rsidRDefault="0099265F" w:rsidP="00F80F2D">
      <w:pPr>
        <w:spacing w:line="360" w:lineRule="auto"/>
        <w:jc w:val="both"/>
        <w:rPr>
          <w:rFonts w:ascii="Palatino Linotype" w:eastAsia="Palatino Linotype" w:hAnsi="Palatino Linotype" w:cs="Palatino Linotype"/>
        </w:rPr>
      </w:pPr>
    </w:p>
    <w:p w14:paraId="5AD38422" w14:textId="77777777" w:rsidR="00974DEE" w:rsidRPr="000B2A03" w:rsidRDefault="00974DEE" w:rsidP="00974DEE">
      <w:pPr>
        <w:pStyle w:val="Prrafodelista"/>
        <w:autoSpaceDE w:val="0"/>
        <w:autoSpaceDN w:val="0"/>
        <w:adjustRightInd w:val="0"/>
        <w:spacing w:before="240" w:after="160" w:line="360" w:lineRule="auto"/>
        <w:ind w:left="0"/>
        <w:jc w:val="both"/>
        <w:rPr>
          <w:rFonts w:ascii="Palatino Linotype" w:hAnsi="Palatino Linotype" w:cs="Arial"/>
          <w:b/>
        </w:rPr>
      </w:pPr>
      <w:r w:rsidRPr="000B2A03">
        <w:rPr>
          <w:rFonts w:ascii="Palatino Linotype" w:hAnsi="Palatino Linotype" w:cs="Arial"/>
          <w:b/>
          <w:sz w:val="28"/>
        </w:rPr>
        <w:t>SEGUNDO</w:t>
      </w:r>
      <w:r w:rsidRPr="000B2A03">
        <w:rPr>
          <w:rFonts w:ascii="Palatino Linotype" w:hAnsi="Palatino Linotype" w:cs="Arial"/>
          <w:b/>
        </w:rPr>
        <w:t xml:space="preserve">. </w:t>
      </w:r>
      <w:r w:rsidRPr="000B2A03">
        <w:rPr>
          <w:rFonts w:ascii="Palatino Linotype" w:hAnsi="Palatino Linotype" w:cs="Arial"/>
          <w:b/>
          <w:sz w:val="28"/>
          <w:szCs w:val="28"/>
        </w:rPr>
        <w:t>Sobre los alcances del recurso de revisión.</w:t>
      </w:r>
      <w:r w:rsidRPr="000B2A03">
        <w:rPr>
          <w:rFonts w:ascii="Palatino Linotype" w:hAnsi="Palatino Linotype" w:cs="Arial"/>
          <w:b/>
        </w:rPr>
        <w:t xml:space="preserve"> </w:t>
      </w:r>
    </w:p>
    <w:p w14:paraId="7D4EE543" w14:textId="7F80F998" w:rsidR="0099265F" w:rsidRPr="000B2A03" w:rsidRDefault="00974DEE" w:rsidP="00974DEE">
      <w:pPr>
        <w:spacing w:line="360" w:lineRule="auto"/>
        <w:jc w:val="both"/>
        <w:rPr>
          <w:rFonts w:ascii="Palatino Linotype" w:eastAsia="Palatino Linotype" w:hAnsi="Palatino Linotype" w:cs="Palatino Linotype"/>
        </w:rPr>
      </w:pPr>
      <w:r w:rsidRPr="000B2A0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6BE39D1" w14:textId="77777777" w:rsidR="0099265F" w:rsidRPr="000B2A03" w:rsidRDefault="0099265F" w:rsidP="00F80F2D">
      <w:pPr>
        <w:spacing w:line="360" w:lineRule="auto"/>
        <w:jc w:val="both"/>
        <w:rPr>
          <w:rFonts w:ascii="Palatino Linotype" w:eastAsia="Palatino Linotype" w:hAnsi="Palatino Linotype" w:cs="Palatino Linotype"/>
        </w:rPr>
      </w:pPr>
    </w:p>
    <w:p w14:paraId="271494C2" w14:textId="77777777" w:rsidR="0096333F" w:rsidRPr="000B2A03" w:rsidRDefault="0096333F" w:rsidP="0096333F">
      <w:pPr>
        <w:keepNext/>
        <w:keepLines/>
        <w:spacing w:line="360" w:lineRule="auto"/>
        <w:jc w:val="both"/>
        <w:outlineLvl w:val="1"/>
        <w:rPr>
          <w:rFonts w:ascii="Palatino Linotype" w:eastAsia="Palatino Linotype" w:hAnsi="Palatino Linotype" w:cstheme="majorBidi"/>
          <w:b/>
          <w:color w:val="000000" w:themeColor="text1"/>
          <w:sz w:val="26"/>
          <w:szCs w:val="26"/>
          <w:lang w:val="es-ES_tradnl" w:eastAsia="es-MX"/>
        </w:rPr>
      </w:pPr>
      <w:r w:rsidRPr="000B2A03">
        <w:rPr>
          <w:rFonts w:ascii="Palatino Linotype" w:eastAsia="Palatino Linotype" w:hAnsi="Palatino Linotype" w:cstheme="majorBidi"/>
          <w:b/>
          <w:color w:val="000000" w:themeColor="text1"/>
          <w:sz w:val="26"/>
          <w:szCs w:val="26"/>
          <w:lang w:val="es-ES_tradnl" w:eastAsia="es-MX"/>
        </w:rPr>
        <w:t>CUARTO. De las causas de improcedencia.</w:t>
      </w:r>
    </w:p>
    <w:p w14:paraId="5B9BA78C"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 xml:space="preserve">En el procedimiento de acceso a la información y de los medios de impugnación de la materia, se advierten diversos supuestos de </w:t>
      </w:r>
      <w:proofErr w:type="spellStart"/>
      <w:r w:rsidRPr="000B2A03">
        <w:rPr>
          <w:rFonts w:ascii="Palatino Linotype" w:eastAsia="Palatino Linotype" w:hAnsi="Palatino Linotype" w:cs="Palatino Linotype"/>
          <w:color w:val="000000"/>
          <w:lang w:val="es-ES_tradnl" w:eastAsia="es-MX"/>
        </w:rPr>
        <w:t>procedibilidad</w:t>
      </w:r>
      <w:proofErr w:type="spellEnd"/>
      <w:r w:rsidRPr="000B2A03">
        <w:rPr>
          <w:rFonts w:ascii="Palatino Linotype" w:eastAsia="Palatino Linotype" w:hAnsi="Palatino Linotype" w:cs="Palatino Linotype"/>
          <w:color w:val="000000"/>
          <w:lang w:val="es-ES_tradnl" w:eastAsia="es-MX"/>
        </w:rPr>
        <w:t xml:space="preserve"> que deben estudiarse con la finalidad de dar cumplimiento a los principios de legalidad y objetividad inmersos en el artículo 9 de Ley de Transparencia y Acceso a la Información Pública del Estado </w:t>
      </w:r>
      <w:r w:rsidRPr="000B2A03">
        <w:rPr>
          <w:rFonts w:ascii="Palatino Linotype" w:eastAsia="Palatino Linotype" w:hAnsi="Palatino Linotype" w:cs="Palatino Linotype"/>
          <w:color w:val="000000"/>
          <w:lang w:val="es-ES_tradnl" w:eastAsia="es-MX"/>
        </w:rPr>
        <w:lastRenderedPageBreak/>
        <w:t>de México y Municipios, en correlación con la seguridad jurídica que debe generar lo actuado ante este Organismo garante.</w:t>
      </w:r>
    </w:p>
    <w:p w14:paraId="7D77943A"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6F7E6443"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eastAsia="es-MX"/>
        </w:rPr>
      </w:pPr>
      <w:r w:rsidRPr="000B2A03">
        <w:rPr>
          <w:rFonts w:ascii="Palatino Linotype" w:eastAsia="Palatino Linotype" w:hAnsi="Palatino Linotype" w:cs="Palatino Linotype"/>
          <w:color w:val="000000"/>
          <w:szCs w:val="22"/>
          <w:lang w:eastAsia="es-MX"/>
        </w:rPr>
        <w:t xml:space="preserve">Por lo anterior, es una facultad legal entrar al estudio de las causas de improcedencia que hagan valer las partes o que se adviertan de oficio por este </w:t>
      </w:r>
      <w:proofErr w:type="spellStart"/>
      <w:r w:rsidRPr="000B2A03">
        <w:rPr>
          <w:rFonts w:ascii="Palatino Linotype" w:eastAsia="Palatino Linotype" w:hAnsi="Palatino Linotype" w:cs="Palatino Linotype"/>
          <w:color w:val="000000"/>
          <w:szCs w:val="22"/>
          <w:lang w:eastAsia="es-MX"/>
        </w:rPr>
        <w:t>Resolutor</w:t>
      </w:r>
      <w:proofErr w:type="spellEnd"/>
      <w:r w:rsidRPr="000B2A03">
        <w:rPr>
          <w:rFonts w:ascii="Palatino Linotype" w:eastAsia="Palatino Linotype" w:hAnsi="Palatino Linotype" w:cs="Palatino Linotype"/>
          <w:color w:val="000000"/>
          <w:szCs w:val="22"/>
          <w:lang w:eastAsia="es-MX"/>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0B2A03">
        <w:rPr>
          <w:rFonts w:ascii="Palatino Linotype" w:eastAsia="Palatino Linotype" w:hAnsi="Palatino Linotype" w:cs="Palatino Linotype"/>
          <w:color w:val="000000"/>
          <w:szCs w:val="22"/>
          <w:vertAlign w:val="superscript"/>
          <w:lang w:eastAsia="es-MX"/>
        </w:rPr>
        <w:footnoteReference w:id="1"/>
      </w:r>
      <w:r w:rsidRPr="000B2A03">
        <w:rPr>
          <w:rFonts w:ascii="Palatino Linotype" w:eastAsia="Palatino Linotype" w:hAnsi="Palatino Linotype" w:cs="Palatino Linotype"/>
          <w:color w:val="000000"/>
          <w:szCs w:val="22"/>
          <w:lang w:eastAsia="es-MX"/>
        </w:rPr>
        <w:t>, la cual permite dilucidar alguna causal que impida el estudio y resolución, cuando una vez admitido el recurso de revisión se advierta una causa de improcedencia que permita sobreseerlo, sin estudiar el fondo del asunto.</w:t>
      </w:r>
    </w:p>
    <w:p w14:paraId="5ED94D75"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517D69BA"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34DF7CF"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7128A7F9" w14:textId="77777777" w:rsidR="0096333F" w:rsidRPr="000B2A03" w:rsidRDefault="0096333F" w:rsidP="0096333F">
      <w:pPr>
        <w:keepNext/>
        <w:keepLines/>
        <w:spacing w:line="360" w:lineRule="auto"/>
        <w:jc w:val="both"/>
        <w:outlineLvl w:val="1"/>
        <w:rPr>
          <w:rFonts w:ascii="Palatino Linotype" w:eastAsia="Palatino Linotype" w:hAnsi="Palatino Linotype" w:cstheme="majorBidi"/>
          <w:b/>
          <w:color w:val="000000" w:themeColor="text1"/>
          <w:sz w:val="26"/>
          <w:szCs w:val="26"/>
          <w:lang w:val="es-ES_tradnl" w:eastAsia="es-MX"/>
        </w:rPr>
      </w:pPr>
      <w:r w:rsidRPr="000B2A03">
        <w:rPr>
          <w:rFonts w:ascii="Palatino Linotype" w:eastAsia="Palatino Linotype" w:hAnsi="Palatino Linotype" w:cstheme="majorBidi"/>
          <w:b/>
          <w:color w:val="000000" w:themeColor="text1"/>
          <w:sz w:val="26"/>
          <w:szCs w:val="26"/>
          <w:lang w:val="es-ES_tradnl" w:eastAsia="es-MX"/>
        </w:rPr>
        <w:t>QUINTO. Estudio y resolución del asunto.</w:t>
      </w:r>
    </w:p>
    <w:p w14:paraId="3FC0EB40"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Antes del entrar al estudio, cabe precisar que el Sujeto Obligado no realizó pronunciamiento alguno a ninguna de las solicitudes,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670DD063"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18005383"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 xml:space="preserve">Así las cosas, ante la omisión del Sujeto Obligado para dar respuesta al Recurrente, se advierte lo que en la doctrina se le conoce como </w:t>
      </w:r>
      <w:r w:rsidRPr="000B2A03">
        <w:rPr>
          <w:rFonts w:ascii="Palatino Linotype" w:eastAsia="Palatino Linotype" w:hAnsi="Palatino Linotype" w:cs="Palatino Linotype"/>
          <w:b/>
          <w:color w:val="000000"/>
          <w:u w:val="single"/>
          <w:lang w:val="es-ES_tradnl" w:eastAsia="es-MX"/>
        </w:rPr>
        <w:t>negativa ficta</w:t>
      </w:r>
      <w:r w:rsidRPr="000B2A03">
        <w:rPr>
          <w:rFonts w:ascii="Palatino Linotype" w:eastAsia="Palatino Linotype" w:hAnsi="Palatino Linotype" w:cs="Palatino Linotype"/>
          <w:color w:val="000000"/>
          <w:lang w:val="es-ES_tradnl" w:eastAsia="es-MX"/>
        </w:rPr>
        <w:t>, figura jurídica cuya esencia consiste en atribuir un efecto negativo al silencio de la autoridad administrativa frente a las instancias y solicitudes que hagan los particulares.</w:t>
      </w:r>
    </w:p>
    <w:p w14:paraId="5F90917E"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482A84DC" w14:textId="5D2EE3A7" w:rsidR="0096333F" w:rsidRPr="000B2A03" w:rsidRDefault="0096333F" w:rsidP="0096333F">
      <w:pPr>
        <w:pBdr>
          <w:top w:val="nil"/>
          <w:left w:val="nil"/>
          <w:bottom w:val="nil"/>
          <w:right w:val="nil"/>
          <w:between w:val="nil"/>
        </w:pBdr>
        <w:spacing w:line="360" w:lineRule="auto"/>
        <w:jc w:val="both"/>
        <w:rPr>
          <w:rFonts w:ascii="Palatino Linotype" w:eastAsia="Calibri" w:hAnsi="Palatino Linotype" w:cs="Calibri"/>
          <w:bCs/>
          <w:lang w:val="es-ES_tradnl" w:eastAsia="es-MX"/>
        </w:rPr>
      </w:pPr>
      <w:r w:rsidRPr="000B2A03">
        <w:rPr>
          <w:rFonts w:ascii="Palatino Linotype" w:eastAsia="Palatino Linotype" w:hAnsi="Palatino Linotype" w:cs="Palatino Linotype"/>
          <w:color w:val="000000"/>
          <w:lang w:val="es-ES_tradnl" w:eastAsia="es-MX"/>
        </w:rPr>
        <w:t xml:space="preserve">Ahora bien, es de mucha importancia señalar que por cuanto hace a los recursos de revisión </w:t>
      </w:r>
      <w:r w:rsidR="00671E62" w:rsidRPr="000B2A03">
        <w:rPr>
          <w:rFonts w:ascii="Palatino Linotype" w:eastAsia="Calibri" w:hAnsi="Palatino Linotype" w:cs="Calibri"/>
          <w:b/>
          <w:lang w:val="es-ES_tradnl" w:eastAsia="es-MX"/>
        </w:rPr>
        <w:t>13725/INFOEM/IP/RR/2025, 13800/INFOEM/IP/RR/2025</w:t>
      </w:r>
      <w:r w:rsidRPr="000B2A03">
        <w:rPr>
          <w:rFonts w:ascii="Palatino Linotype" w:eastAsia="Calibri" w:hAnsi="Palatino Linotype" w:cs="Calibri"/>
          <w:bCs/>
          <w:lang w:val="es-ES_tradnl" w:eastAsia="es-MX"/>
        </w:rPr>
        <w:t xml:space="preserve"> y </w:t>
      </w:r>
      <w:r w:rsidR="00671E62" w:rsidRPr="000B2A03">
        <w:rPr>
          <w:rFonts w:ascii="Palatino Linotype" w:eastAsia="Calibri" w:hAnsi="Palatino Linotype" w:cs="Calibri"/>
          <w:b/>
          <w:lang w:val="es-ES_tradnl" w:eastAsia="es-MX"/>
        </w:rPr>
        <w:lastRenderedPageBreak/>
        <w:t>13955/INFOEM/IP/RR/2025</w:t>
      </w:r>
      <w:r w:rsidRPr="000B2A03">
        <w:rPr>
          <w:rFonts w:ascii="Palatino Linotype" w:eastAsia="Calibri" w:hAnsi="Palatino Linotype" w:cs="Calibri"/>
          <w:bCs/>
          <w:lang w:val="es-ES_tradnl" w:eastAsia="es-MX"/>
        </w:rPr>
        <w:t xml:space="preserve">, el Sujeto Obligado </w:t>
      </w:r>
      <w:r w:rsidR="00671E62" w:rsidRPr="000B2A03">
        <w:rPr>
          <w:rFonts w:ascii="Palatino Linotype" w:eastAsia="Calibri" w:hAnsi="Palatino Linotype" w:cs="Calibri"/>
          <w:bCs/>
          <w:lang w:val="es-ES_tradnl" w:eastAsia="es-MX"/>
        </w:rPr>
        <w:t>fue omiso en proporcionar respuesta, de igual manera, tampoco proporcionó</w:t>
      </w:r>
      <w:r w:rsidRPr="000B2A03">
        <w:rPr>
          <w:rFonts w:ascii="Palatino Linotype" w:eastAsia="Calibri" w:hAnsi="Palatino Linotype" w:cs="Calibri"/>
          <w:bCs/>
          <w:lang w:val="es-ES_tradnl" w:eastAsia="es-MX"/>
        </w:rPr>
        <w:t xml:space="preserve"> los Informes Justificados correspondientes en el término señalado por la Ley de Transparencia, por lo que el estudio relativo a dichos recursos se debe abordar por separado.</w:t>
      </w:r>
    </w:p>
    <w:p w14:paraId="2237CFF4" w14:textId="77777777" w:rsidR="0096333F" w:rsidRPr="000B2A03" w:rsidRDefault="0096333F" w:rsidP="0096333F">
      <w:pPr>
        <w:pBdr>
          <w:top w:val="nil"/>
          <w:left w:val="nil"/>
          <w:bottom w:val="nil"/>
          <w:right w:val="nil"/>
          <w:between w:val="nil"/>
        </w:pBdr>
        <w:spacing w:line="360" w:lineRule="auto"/>
        <w:jc w:val="both"/>
        <w:rPr>
          <w:rFonts w:ascii="Palatino Linotype" w:eastAsia="Calibri" w:hAnsi="Palatino Linotype" w:cs="Calibri"/>
          <w:bCs/>
          <w:lang w:val="es-ES_tradnl" w:eastAsia="es-MX"/>
        </w:rPr>
      </w:pPr>
    </w:p>
    <w:p w14:paraId="523189EC"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Calibri" w:hAnsi="Palatino Linotype" w:cs="Calibri"/>
          <w:bCs/>
          <w:lang w:val="es-ES_tradnl" w:eastAsia="es-MX"/>
        </w:rPr>
        <w:t xml:space="preserve">En ese sentido, se tiene que el </w:t>
      </w:r>
      <w:r w:rsidRPr="000B2A03">
        <w:rPr>
          <w:rFonts w:ascii="Palatino Linotype" w:eastAsia="Palatino Linotype" w:hAnsi="Palatino Linotype" w:cs="Palatino Linotype"/>
          <w:color w:val="000000"/>
          <w:lang w:val="es-ES_tradnl" w:eastAsia="es-MX"/>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51850B1C"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8080BFB"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67C0A214"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6416C9E2"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r w:rsidRPr="000B2A03">
        <w:rPr>
          <w:rFonts w:ascii="Palatino Linotype" w:eastAsia="Palatino Linotype" w:hAnsi="Palatino Linotype" w:cs="Palatino Linotype"/>
          <w:color w:val="000000"/>
          <w:lang w:eastAsia="es-MX"/>
        </w:rPr>
        <w:t xml:space="preserve">Asimismo, los motivos o razones de inconformidad expuestos por la parte Recurrente se adolece de la falta de respuesta a la solicitud de acceso a la información formulada, </w:t>
      </w:r>
      <w:r w:rsidRPr="000B2A03">
        <w:rPr>
          <w:rFonts w:ascii="Palatino Linotype" w:eastAsia="Palatino Linotype" w:hAnsi="Palatino Linotype" w:cs="Palatino Linotype"/>
          <w:color w:val="000000"/>
          <w:lang w:eastAsia="es-MX"/>
        </w:rPr>
        <w:lastRenderedPageBreak/>
        <w:t>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594BBD2A"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49A4DAD6"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546C10C4"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50CC24EA"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42B10C8F"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1D3BA4D7"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42F8C3F"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F2412F1"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5F7A163"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27F713EE"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CC45772"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235B7CEB"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eastAsia="es-MX"/>
        </w:rPr>
      </w:pPr>
      <w:r w:rsidRPr="000B2A03">
        <w:rPr>
          <w:rFonts w:ascii="Palatino Linotype" w:eastAsia="Palatino Linotype" w:hAnsi="Palatino Linotype" w:cs="Palatino Linotype"/>
          <w:color w:val="000000" w:themeColor="text1"/>
          <w:szCs w:val="22"/>
          <w:lang w:eastAsia="es-MX"/>
        </w:rPr>
        <w:lastRenderedPageBreak/>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7D4084F"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6C4F765E" w14:textId="77777777" w:rsidR="0096333F" w:rsidRPr="000B2A03" w:rsidRDefault="0096333F" w:rsidP="0096333F">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0B2A03">
        <w:rPr>
          <w:rFonts w:ascii="Palatino Linotype" w:eastAsia="Palatino Linotype" w:hAnsi="Palatino Linotype" w:cstheme="majorBidi"/>
          <w:b/>
          <w:i/>
          <w:color w:val="000000" w:themeColor="text1"/>
          <w:u w:val="single"/>
          <w:lang w:val="es-ES_tradnl" w:eastAsia="es-MX"/>
        </w:rPr>
        <w:t>De la clasificación de la información</w:t>
      </w:r>
    </w:p>
    <w:p w14:paraId="3F7CF2C7"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77A953C"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4BBE993"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eastAsia="es-MX"/>
        </w:rPr>
      </w:pPr>
      <w:r w:rsidRPr="000B2A03">
        <w:rPr>
          <w:rFonts w:ascii="Palatino Linotype" w:eastAsia="Palatino Linotype" w:hAnsi="Palatino Linotype" w:cs="Palatino Linotype"/>
          <w:color w:val="000000" w:themeColor="text1"/>
          <w:szCs w:val="22"/>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7FC90E1"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5F4EF7E8"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738955E5"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6B1317E"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6C49FFE"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403A986F"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2F6A6E7"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6B6DB7D1"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La Ley de Transparencia y Acceso a la Información Pública del Estado de México y Municipios, en sus artículos 140 y 143 prevé los siguientes supuestos para clasificar la información como reservada o confidencial.</w:t>
      </w:r>
    </w:p>
    <w:p w14:paraId="6B31CD33"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09A1C87"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634562BF"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7EA3564"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6F0F2EC4"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348215B5"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7D878802"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5379AAF6" w14:textId="77777777" w:rsidR="0096333F" w:rsidRPr="000B2A03" w:rsidRDefault="0096333F" w:rsidP="0096333F">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0B2A03">
        <w:rPr>
          <w:rFonts w:ascii="Palatino Linotype" w:eastAsia="Palatino Linotype" w:hAnsi="Palatino Linotype" w:cstheme="majorBidi"/>
          <w:b/>
          <w:i/>
          <w:color w:val="000000" w:themeColor="text1"/>
          <w:u w:val="single"/>
          <w:lang w:val="es-ES_tradnl" w:eastAsia="es-MX"/>
        </w:rPr>
        <w:t>De la vista a los órganos de control interno competentes.</w:t>
      </w:r>
    </w:p>
    <w:p w14:paraId="7DA0917B" w14:textId="02FEC70A" w:rsidR="0096333F" w:rsidRPr="000B2A03" w:rsidRDefault="0096333F" w:rsidP="0096333F">
      <w:pPr>
        <w:pBdr>
          <w:top w:val="nil"/>
          <w:left w:val="nil"/>
          <w:bottom w:val="nil"/>
          <w:right w:val="nil"/>
          <w:between w:val="nil"/>
        </w:pBdr>
        <w:spacing w:line="360" w:lineRule="auto"/>
        <w:contextualSpacing/>
        <w:jc w:val="both"/>
        <w:rPr>
          <w:rFonts w:ascii="Palatino Linotype" w:eastAsia="Calibri" w:hAnsi="Palatino Linotype" w:cs="Calibri"/>
          <w:b/>
          <w:bCs/>
          <w:szCs w:val="22"/>
          <w:lang w:val="es-ES_tradnl" w:eastAsia="es-MX"/>
        </w:rPr>
      </w:pPr>
      <w:r w:rsidRPr="000B2A03">
        <w:rPr>
          <w:rFonts w:ascii="Palatino Linotype" w:eastAsia="Palatino Linotype" w:hAnsi="Palatino Linotype" w:cs="Palatino Linotype"/>
          <w:color w:val="000000" w:themeColor="text1"/>
          <w:szCs w:val="22"/>
          <w:lang w:val="es-ES_tradnl" w:eastAsia="es-MX"/>
        </w:rPr>
        <w:t xml:space="preserve">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 respecto de los recursos de revisión </w:t>
      </w:r>
      <w:r w:rsidR="00671E62" w:rsidRPr="000B2A03">
        <w:rPr>
          <w:rFonts w:ascii="Palatino Linotype" w:eastAsia="Calibri" w:hAnsi="Palatino Linotype" w:cs="Calibri"/>
          <w:b/>
          <w:bCs/>
          <w:szCs w:val="22"/>
          <w:lang w:val="es-ES_tradnl" w:eastAsia="es-MX"/>
        </w:rPr>
        <w:t>13725/INFOEM/IP/RR/2025, 13800/INFOEM/IP/RR/2025 y 13955/INFOEM/IP/RR/2025</w:t>
      </w:r>
      <w:r w:rsidRPr="000B2A03">
        <w:rPr>
          <w:rFonts w:ascii="Palatino Linotype" w:eastAsia="Calibri" w:hAnsi="Palatino Linotype" w:cs="Calibri"/>
          <w:b/>
          <w:bCs/>
          <w:szCs w:val="22"/>
          <w:lang w:val="es-ES_tradnl" w:eastAsia="es-MX"/>
        </w:rPr>
        <w:t>.</w:t>
      </w:r>
    </w:p>
    <w:p w14:paraId="13FA0E07" w14:textId="77777777" w:rsidR="0096333F" w:rsidRPr="000B2A03" w:rsidRDefault="0096333F" w:rsidP="0096333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7AF8DD35" w14:textId="4B90BED1"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0B2A03">
        <w:rPr>
          <w:rFonts w:ascii="Palatino Linotype" w:eastAsia="Palatino Linotype" w:hAnsi="Palatino Linotype" w:cs="Palatino Linotype"/>
          <w:color w:val="000000"/>
          <w:lang w:val="es-ES_tradnl" w:eastAsia="es-MX"/>
        </w:rPr>
        <w:t xml:space="preserve">Consecuentemente, </w:t>
      </w:r>
      <w:r w:rsidR="00671E62" w:rsidRPr="000B2A03">
        <w:rPr>
          <w:rFonts w:ascii="Palatino Linotype" w:eastAsia="Palatino Linotype" w:hAnsi="Palatino Linotype" w:cs="Palatino Linotype"/>
          <w:color w:val="000000"/>
          <w:lang w:val="es-ES_tradnl" w:eastAsia="es-MX"/>
        </w:rPr>
        <w:t xml:space="preserve">respecto a los Recursos de revisión </w:t>
      </w:r>
      <w:r w:rsidR="00671E62" w:rsidRPr="000B2A03">
        <w:rPr>
          <w:rFonts w:ascii="Palatino Linotype" w:eastAsia="Calibri" w:hAnsi="Palatino Linotype" w:cs="Calibri"/>
          <w:b/>
          <w:lang w:val="es-ES_tradnl" w:eastAsia="es-MX"/>
        </w:rPr>
        <w:t>13720/INFOEM/IP/RR/2025</w:t>
      </w:r>
      <w:r w:rsidR="00671E62" w:rsidRPr="000B2A03">
        <w:rPr>
          <w:rFonts w:ascii="Palatino Linotype" w:eastAsia="Calibri" w:hAnsi="Palatino Linotype" w:cs="Calibri"/>
          <w:bCs/>
          <w:lang w:val="es-ES_tradnl" w:eastAsia="es-MX"/>
        </w:rPr>
        <w:t xml:space="preserve"> y </w:t>
      </w:r>
      <w:r w:rsidR="00671E62" w:rsidRPr="000B2A03">
        <w:rPr>
          <w:rFonts w:ascii="Palatino Linotype" w:eastAsia="Calibri" w:hAnsi="Palatino Linotype" w:cs="Calibri"/>
          <w:b/>
          <w:lang w:val="es-ES_tradnl" w:eastAsia="es-MX"/>
        </w:rPr>
        <w:t>13875/INFOEM/IP/RR/2025</w:t>
      </w:r>
      <w:r w:rsidRPr="000B2A03">
        <w:rPr>
          <w:rFonts w:ascii="Palatino Linotype" w:eastAsia="Palatino Linotype" w:hAnsi="Palatino Linotype" w:cs="Palatino Linotype"/>
          <w:color w:val="000000"/>
          <w:lang w:val="es-MX" w:eastAsia="es-MX"/>
        </w:rPr>
        <w:t>.</w:t>
      </w:r>
    </w:p>
    <w:p w14:paraId="384B4313"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539528FB" w14:textId="77777777" w:rsidR="00671E62" w:rsidRPr="000B2A03" w:rsidRDefault="00671E62" w:rsidP="00671E62">
      <w:pPr>
        <w:pStyle w:val="Prrafodelista"/>
        <w:autoSpaceDE w:val="0"/>
        <w:autoSpaceDN w:val="0"/>
        <w:adjustRightInd w:val="0"/>
        <w:spacing w:line="360" w:lineRule="auto"/>
        <w:ind w:left="0"/>
        <w:jc w:val="both"/>
        <w:rPr>
          <w:rFonts w:ascii="Palatino Linotype" w:hAnsi="Palatino Linotype" w:cs="Arial"/>
        </w:rPr>
      </w:pPr>
      <w:r w:rsidRPr="000B2A03">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0B2A03">
        <w:rPr>
          <w:rFonts w:ascii="Palatino Linotype" w:hAnsi="Palatino Linotype" w:cs="Arial"/>
        </w:rPr>
        <w:t>procedibilidad</w:t>
      </w:r>
      <w:proofErr w:type="spellEnd"/>
      <w:r w:rsidRPr="000B2A03">
        <w:rPr>
          <w:rFonts w:ascii="Palatino Linotype" w:hAnsi="Palatino Linotype" w:cs="Arial"/>
        </w:rPr>
        <w:t xml:space="preserve"> que deben estudiarse con la finalidad de dar cumplimiento a los </w:t>
      </w:r>
      <w:r w:rsidRPr="000B2A03">
        <w:rPr>
          <w:rFonts w:ascii="Palatino Linotype" w:hAnsi="Palatino Linotype" w:cs="Arial"/>
        </w:rPr>
        <w:lastRenderedPageBreak/>
        <w:t>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C5203D2" w14:textId="77777777" w:rsidR="00671E62" w:rsidRPr="000B2A03" w:rsidRDefault="00671E62" w:rsidP="00671E62">
      <w:pPr>
        <w:pStyle w:val="Prrafodelista"/>
        <w:autoSpaceDE w:val="0"/>
        <w:autoSpaceDN w:val="0"/>
        <w:adjustRightInd w:val="0"/>
        <w:spacing w:line="360" w:lineRule="auto"/>
        <w:ind w:left="0"/>
        <w:jc w:val="both"/>
        <w:rPr>
          <w:rFonts w:ascii="Palatino Linotype" w:hAnsi="Palatino Linotype" w:cs="Arial"/>
        </w:rPr>
      </w:pPr>
    </w:p>
    <w:p w14:paraId="11695294" w14:textId="77777777" w:rsidR="00671E62" w:rsidRPr="000B2A03" w:rsidRDefault="00671E62" w:rsidP="00671E62">
      <w:pPr>
        <w:pStyle w:val="Prrafodelista"/>
        <w:autoSpaceDE w:val="0"/>
        <w:autoSpaceDN w:val="0"/>
        <w:adjustRightInd w:val="0"/>
        <w:spacing w:line="360" w:lineRule="auto"/>
        <w:ind w:left="0"/>
        <w:jc w:val="both"/>
        <w:rPr>
          <w:rFonts w:ascii="Palatino Linotype" w:hAnsi="Palatino Linotype" w:cs="Arial"/>
        </w:rPr>
      </w:pPr>
      <w:r w:rsidRPr="000B2A03">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0B2A03">
        <w:rPr>
          <w:rFonts w:ascii="Palatino Linotype" w:hAnsi="Palatino Linotype" w:cs="Arial"/>
        </w:rPr>
        <w:t>Resolutor</w:t>
      </w:r>
      <w:proofErr w:type="spellEnd"/>
      <w:r w:rsidRPr="000B2A03">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091AF97" w14:textId="77777777" w:rsidR="00671E62" w:rsidRPr="000B2A03" w:rsidRDefault="00671E62" w:rsidP="00671E62">
      <w:pPr>
        <w:pStyle w:val="Prrafodelista"/>
        <w:autoSpaceDE w:val="0"/>
        <w:autoSpaceDN w:val="0"/>
        <w:adjustRightInd w:val="0"/>
        <w:spacing w:line="360" w:lineRule="auto"/>
        <w:ind w:left="0"/>
        <w:jc w:val="both"/>
        <w:rPr>
          <w:rFonts w:ascii="Palatino Linotype" w:hAnsi="Palatino Linotype" w:cs="Arial"/>
        </w:rPr>
      </w:pPr>
    </w:p>
    <w:p w14:paraId="4009F3B2" w14:textId="77777777" w:rsidR="00671E62" w:rsidRPr="000B2A03" w:rsidRDefault="00671E62" w:rsidP="00671E62">
      <w:pPr>
        <w:pStyle w:val="Prrafodelista"/>
        <w:autoSpaceDE w:val="0"/>
        <w:autoSpaceDN w:val="0"/>
        <w:adjustRightInd w:val="0"/>
        <w:spacing w:line="360" w:lineRule="auto"/>
        <w:ind w:left="0"/>
        <w:jc w:val="both"/>
        <w:rPr>
          <w:rFonts w:ascii="Palatino Linotype" w:hAnsi="Palatino Linotype" w:cs="Arial"/>
        </w:rPr>
      </w:pPr>
      <w:r w:rsidRPr="000B2A03">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0B2A03">
        <w:rPr>
          <w:rStyle w:val="Refdenotaalpie"/>
          <w:rFonts w:ascii="Palatino Linotype" w:hAnsi="Palatino Linotype" w:cs="Arial"/>
        </w:rPr>
        <w:footnoteReference w:id="2"/>
      </w:r>
      <w:r w:rsidRPr="000B2A03">
        <w:rPr>
          <w:rFonts w:ascii="Palatino Linotype" w:hAnsi="Palatino Linotype" w:cs="Arial"/>
        </w:rPr>
        <w:t>.</w:t>
      </w:r>
    </w:p>
    <w:p w14:paraId="58D6C436" w14:textId="77777777" w:rsidR="00671E62" w:rsidRPr="000B2A03" w:rsidRDefault="00671E62" w:rsidP="00671E62">
      <w:pPr>
        <w:autoSpaceDE w:val="0"/>
        <w:autoSpaceDN w:val="0"/>
        <w:adjustRightInd w:val="0"/>
        <w:spacing w:line="360" w:lineRule="auto"/>
        <w:jc w:val="both"/>
        <w:rPr>
          <w:rFonts w:ascii="Palatino Linotype" w:hAnsi="Palatino Linotype" w:cs="Arial"/>
        </w:rPr>
      </w:pPr>
    </w:p>
    <w:p w14:paraId="42322F92" w14:textId="77777777" w:rsidR="00671E62" w:rsidRPr="000B2A03" w:rsidRDefault="00671E62" w:rsidP="00671E62">
      <w:pPr>
        <w:autoSpaceDE w:val="0"/>
        <w:autoSpaceDN w:val="0"/>
        <w:adjustRightInd w:val="0"/>
        <w:spacing w:line="360" w:lineRule="auto"/>
        <w:jc w:val="both"/>
        <w:rPr>
          <w:rFonts w:ascii="Palatino Linotype" w:hAnsi="Palatino Linotype" w:cs="Arial"/>
        </w:rPr>
      </w:pPr>
      <w:r w:rsidRPr="000B2A03">
        <w:rPr>
          <w:rFonts w:ascii="Palatino Linotype" w:hAnsi="Palatino Linotype" w:cs="Arial"/>
        </w:rPr>
        <w:lastRenderedPageBreak/>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A57D9B8" w14:textId="77777777" w:rsidR="00671E62" w:rsidRPr="000B2A03" w:rsidRDefault="00671E62" w:rsidP="00671E62">
      <w:pPr>
        <w:autoSpaceDE w:val="0"/>
        <w:autoSpaceDN w:val="0"/>
        <w:adjustRightInd w:val="0"/>
        <w:spacing w:line="360" w:lineRule="auto"/>
        <w:jc w:val="both"/>
        <w:rPr>
          <w:rFonts w:ascii="Palatino Linotype" w:hAnsi="Palatino Linotype" w:cs="Arial"/>
        </w:rPr>
      </w:pPr>
    </w:p>
    <w:p w14:paraId="37482DFA" w14:textId="77777777" w:rsidR="00671E62" w:rsidRPr="000B2A03" w:rsidRDefault="00671E62" w:rsidP="00671E62">
      <w:pPr>
        <w:pStyle w:val="Prrafodelista"/>
        <w:autoSpaceDE w:val="0"/>
        <w:autoSpaceDN w:val="0"/>
        <w:adjustRightInd w:val="0"/>
        <w:spacing w:line="360" w:lineRule="auto"/>
        <w:ind w:left="0"/>
        <w:jc w:val="both"/>
        <w:rPr>
          <w:rFonts w:ascii="Palatino Linotype" w:hAnsi="Palatino Linotype" w:cs="Arial"/>
        </w:rPr>
      </w:pPr>
      <w:r w:rsidRPr="000B2A03">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6718AA42" w14:textId="77777777" w:rsidR="00671E62" w:rsidRPr="000B2A03" w:rsidRDefault="00671E62" w:rsidP="00671E62">
      <w:pPr>
        <w:pStyle w:val="Prrafodelista"/>
        <w:autoSpaceDE w:val="0"/>
        <w:autoSpaceDN w:val="0"/>
        <w:adjustRightInd w:val="0"/>
        <w:spacing w:before="240" w:after="160" w:line="360" w:lineRule="auto"/>
        <w:ind w:left="0"/>
        <w:jc w:val="both"/>
        <w:rPr>
          <w:rFonts w:ascii="Palatino Linotype" w:hAnsi="Palatino Linotype" w:cs="Arial"/>
        </w:rPr>
      </w:pPr>
      <w:r w:rsidRPr="000B2A03">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w:t>
      </w:r>
      <w:r w:rsidRPr="000B2A03">
        <w:rPr>
          <w:rFonts w:ascii="Palatino Linotype" w:hAnsi="Palatino Linotype" w:cs="Arial"/>
        </w:rPr>
        <w:lastRenderedPageBreak/>
        <w:t>tercero del artículo 1, de la Constitución Federal y el diverso 8, de la Ley de Transparencia local.</w:t>
      </w:r>
    </w:p>
    <w:p w14:paraId="38488908" w14:textId="77777777" w:rsidR="00671E62" w:rsidRPr="000B2A03" w:rsidRDefault="00671E62" w:rsidP="00671E62">
      <w:pPr>
        <w:pStyle w:val="Prrafodelista"/>
        <w:autoSpaceDE w:val="0"/>
        <w:autoSpaceDN w:val="0"/>
        <w:adjustRightInd w:val="0"/>
        <w:spacing w:before="240" w:after="160" w:line="360" w:lineRule="auto"/>
        <w:ind w:left="0"/>
        <w:jc w:val="both"/>
        <w:rPr>
          <w:rFonts w:ascii="Palatino Linotype" w:hAnsi="Palatino Linotype" w:cs="Arial"/>
        </w:rPr>
      </w:pPr>
    </w:p>
    <w:p w14:paraId="51BDD6B1" w14:textId="77777777" w:rsidR="00671E62" w:rsidRPr="000B2A03" w:rsidRDefault="00671E62" w:rsidP="00671E62">
      <w:pPr>
        <w:tabs>
          <w:tab w:val="left" w:pos="709"/>
        </w:tabs>
        <w:spacing w:line="360" w:lineRule="auto"/>
        <w:jc w:val="both"/>
        <w:rPr>
          <w:rFonts w:ascii="Palatino Linotype" w:hAnsi="Palatino Linotype" w:cs="Arial"/>
        </w:rPr>
      </w:pPr>
      <w:r w:rsidRPr="000B2A03">
        <w:rPr>
          <w:rFonts w:ascii="Palatino Linotype" w:hAnsi="Palatino Linotype" w:cs="Arial"/>
        </w:rPr>
        <w:t>La Ley de Transparencia de la entidad, en su artículo 192, contempla la figura jurídica del sobreseimiento, y específicamente en su hipótesis inmersa en la fracción IV, refiere que se sobreseerá el asunto cuando admitido el recurso de revisión, aparezca alguna causal de improcedencia en los términos de la presente Ley.</w:t>
      </w:r>
    </w:p>
    <w:p w14:paraId="7AE21585" w14:textId="77777777" w:rsidR="00671E62" w:rsidRPr="000B2A03" w:rsidRDefault="00671E62" w:rsidP="00671E62">
      <w:pPr>
        <w:tabs>
          <w:tab w:val="left" w:pos="709"/>
        </w:tabs>
        <w:spacing w:line="360" w:lineRule="auto"/>
        <w:jc w:val="both"/>
        <w:rPr>
          <w:rFonts w:ascii="Palatino Linotype" w:hAnsi="Palatino Linotype" w:cs="Arial"/>
        </w:rPr>
      </w:pPr>
    </w:p>
    <w:p w14:paraId="4E608B9F" w14:textId="77777777" w:rsidR="00671E62" w:rsidRPr="000B2A03" w:rsidRDefault="00671E62" w:rsidP="00671E62">
      <w:pPr>
        <w:tabs>
          <w:tab w:val="left" w:pos="709"/>
        </w:tabs>
        <w:spacing w:line="360" w:lineRule="auto"/>
        <w:jc w:val="both"/>
        <w:rPr>
          <w:rFonts w:ascii="Palatino Linotype" w:hAnsi="Palatino Linotype" w:cs="Arial"/>
        </w:rPr>
      </w:pPr>
      <w:r w:rsidRPr="000B2A03">
        <w:rPr>
          <w:rFonts w:ascii="Palatino Linotype" w:hAnsi="Palatino Linotype" w:cs="Arial"/>
        </w:rPr>
        <w:t>Bajo esa línea, con la finalidad de determinar si admitido el recurso de revisión, apareció alguna causal de improcedencia para el efecto de que quede sin materia el recurso de revisión, es necesario realizar una valoración de la información solicitada, así como la remitida y determinar si dicha consecuencia se subsume en el presupuesto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8D939C9" w14:textId="77777777" w:rsidR="00671E62" w:rsidRPr="000B2A03" w:rsidRDefault="00671E62" w:rsidP="00671E62">
      <w:pPr>
        <w:spacing w:line="360" w:lineRule="auto"/>
        <w:jc w:val="both"/>
        <w:rPr>
          <w:rFonts w:ascii="Palatino Linotype" w:eastAsia="Palatino Linotype" w:hAnsi="Palatino Linotype" w:cs="Palatino Linotype"/>
          <w:color w:val="000000"/>
        </w:rPr>
      </w:pPr>
    </w:p>
    <w:p w14:paraId="708ACADA" w14:textId="3B1E5E5D" w:rsidR="00671E62" w:rsidRPr="000B2A03" w:rsidRDefault="00671E62" w:rsidP="00671E62">
      <w:pPr>
        <w:pStyle w:val="Prrafodelista"/>
        <w:autoSpaceDE w:val="0"/>
        <w:autoSpaceDN w:val="0"/>
        <w:adjustRightInd w:val="0"/>
        <w:spacing w:line="360" w:lineRule="auto"/>
        <w:ind w:left="0"/>
        <w:jc w:val="both"/>
        <w:rPr>
          <w:rFonts w:ascii="Palatino Linotype" w:hAnsi="Palatino Linotype" w:cs="Arial"/>
          <w:u w:val="single"/>
        </w:rPr>
      </w:pPr>
      <w:r w:rsidRPr="000B2A03">
        <w:rPr>
          <w:rFonts w:ascii="Palatino Linotype" w:hAnsi="Palatino Linotype" w:cs="Arial"/>
        </w:rPr>
        <w:t xml:space="preserve">Así, tenemos en un primer plano de estudio el texto de la solicitud de información, plasmada por la Recurrente, ello a efecto de poder determinar la materia de la solicitud de información que nos ocupa, así el particular requiere </w:t>
      </w:r>
      <w:r w:rsidRPr="000B2A03">
        <w:rPr>
          <w:rFonts w:ascii="Palatino Linotype" w:eastAsia="Calibri" w:hAnsi="Palatino Linotype" w:cs="Tahoma"/>
          <w:iCs/>
          <w:lang w:eastAsia="es-ES_tradnl"/>
        </w:rPr>
        <w:t xml:space="preserve">al Ayuntamiento de Tepotzotlán, </w:t>
      </w:r>
      <w:r w:rsidRPr="000B2A03">
        <w:rPr>
          <w:rFonts w:ascii="Palatino Linotype" w:eastAsia="Calibri" w:hAnsi="Palatino Linotype" w:cs="Tahoma"/>
          <w:iCs/>
          <w:u w:val="single"/>
          <w:lang w:eastAsia="es-ES_tradnl"/>
        </w:rPr>
        <w:t>que se conteste el “¿Por qué motivo se encuentran inconclusas algunas obras, como el puente de incorporación vial a la autopista México–Querétaro?</w:t>
      </w:r>
      <w:r w:rsidRPr="000B2A03">
        <w:rPr>
          <w:rFonts w:ascii="Palatino Linotype" w:eastAsia="Calibri" w:hAnsi="Palatino Linotype" w:cs="Tahoma"/>
          <w:iCs/>
          <w:lang w:eastAsia="es-ES_tradnl"/>
        </w:rPr>
        <w:t xml:space="preserve">, y </w:t>
      </w:r>
      <w:r w:rsidRPr="000B2A03">
        <w:rPr>
          <w:rFonts w:ascii="Palatino Linotype" w:eastAsia="Calibri" w:hAnsi="Palatino Linotype" w:cs="Tahoma"/>
          <w:iCs/>
          <w:u w:val="single"/>
          <w:lang w:eastAsia="es-ES_tradnl"/>
        </w:rPr>
        <w:t xml:space="preserve">que </w:t>
      </w:r>
      <w:r w:rsidRPr="000B2A03">
        <w:rPr>
          <w:rFonts w:ascii="Palatino Linotype" w:eastAsia="Calibri" w:hAnsi="Palatino Linotype" w:cs="Tahoma"/>
          <w:iCs/>
          <w:u w:val="single"/>
          <w:lang w:eastAsia="es-ES_tradnl"/>
        </w:rPr>
        <w:lastRenderedPageBreak/>
        <w:t>se responda el “¿Por qué motivo existen diferencias entre el presupuesto aprobado y el ejercido en el rubro de “obras públicas”?”.</w:t>
      </w:r>
    </w:p>
    <w:p w14:paraId="1795108C" w14:textId="77777777" w:rsidR="00671E62" w:rsidRPr="000B2A03" w:rsidRDefault="00671E62" w:rsidP="00671E62">
      <w:pPr>
        <w:spacing w:line="360" w:lineRule="auto"/>
        <w:jc w:val="both"/>
        <w:rPr>
          <w:rFonts w:ascii="Palatino Linotype" w:eastAsia="Palatino Linotype" w:hAnsi="Palatino Linotype" w:cs="Palatino Linotype"/>
        </w:rPr>
      </w:pPr>
    </w:p>
    <w:p w14:paraId="4CA88E5F" w14:textId="77777777" w:rsidR="00671E62" w:rsidRPr="000B2A03" w:rsidRDefault="00671E62" w:rsidP="00671E62">
      <w:pPr>
        <w:spacing w:line="360" w:lineRule="auto"/>
        <w:contextualSpacing/>
        <w:jc w:val="both"/>
        <w:rPr>
          <w:rFonts w:ascii="Palatino Linotype" w:hAnsi="Palatino Linotype"/>
        </w:rPr>
      </w:pPr>
      <w:r w:rsidRPr="000B2A03">
        <w:rPr>
          <w:rFonts w:ascii="Palatino Linotype" w:hAnsi="Palatino Linotype"/>
          <w:color w:val="000000"/>
          <w:lang w:val="es-ES_tradnl"/>
        </w:rPr>
        <w:t xml:space="preserve">Ahora bien, </w:t>
      </w:r>
      <w:r w:rsidRPr="000B2A03">
        <w:rPr>
          <w:rFonts w:ascii="Palatino Linotype" w:eastAsia="Palatino Linotype" w:hAnsi="Palatino Linotype" w:cs="Palatino Linotype"/>
        </w:rPr>
        <w:t xml:space="preserve">si bien es cierto, el </w:t>
      </w:r>
      <w:r w:rsidRPr="000B2A03">
        <w:rPr>
          <w:rFonts w:ascii="Palatino Linotype" w:eastAsia="Palatino Linotype" w:hAnsi="Palatino Linotype" w:cs="Palatino Linotype"/>
          <w:b/>
        </w:rPr>
        <w:t>Sujeto Obligado</w:t>
      </w:r>
      <w:r w:rsidRPr="000B2A03">
        <w:rPr>
          <w:rFonts w:ascii="Palatino Linotype" w:eastAsia="Palatino Linotype" w:hAnsi="Palatino Linotype" w:cs="Palatino Linotype"/>
        </w:rPr>
        <w:t xml:space="preserve"> fue omiso en dar respuesta a la solicitud de información dentro de los plazos establecidos en la Ley de Transparencia Local, por lo que los motivos o razones de inconformidad expuestos por la parte </w:t>
      </w:r>
      <w:r w:rsidRPr="000B2A03">
        <w:rPr>
          <w:rFonts w:ascii="Palatino Linotype" w:eastAsia="Palatino Linotype" w:hAnsi="Palatino Linotype" w:cs="Palatino Linotype"/>
          <w:b/>
        </w:rPr>
        <w:t xml:space="preserve">Recurrente </w:t>
      </w:r>
      <w:r w:rsidRPr="000B2A03">
        <w:rPr>
          <w:rFonts w:ascii="Palatino Linotype" w:eastAsia="Palatino Linotype" w:hAnsi="Palatino Linotype" w:cs="Palatino Linotype"/>
        </w:rPr>
        <w:t xml:space="preserve">actualizan la causal de procedencia establecida </w:t>
      </w:r>
      <w:r w:rsidRPr="000B2A03">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0B2A03">
        <w:rPr>
          <w:rFonts w:ascii="Palatino Linotype" w:eastAsia="Palatino Linotype" w:hAnsi="Palatino Linotype" w:cs="Palatino Linotype"/>
        </w:rPr>
        <w:t xml:space="preserve">; también es cierto que, </w:t>
      </w:r>
      <w:r w:rsidRPr="000B2A03">
        <w:rPr>
          <w:rFonts w:ascii="Palatino Linotype" w:hAnsi="Palatino Linotype"/>
          <w:color w:val="000000"/>
        </w:rPr>
        <w:t xml:space="preserve">en la solicitud de información planteada por el particular,  se observa en primer lugar que la información fue formulada a través de planteamientos en donde </w:t>
      </w:r>
      <w:r w:rsidRPr="000B2A03">
        <w:rPr>
          <w:rFonts w:ascii="Palatino Linotype" w:hAnsi="Palatino Linotype" w:cs="Arial"/>
          <w:bCs/>
          <w:iCs/>
          <w:color w:val="222222"/>
        </w:rPr>
        <w:t>no se identifica un documento en específico</w:t>
      </w:r>
      <w:r w:rsidRPr="000B2A03">
        <w:rPr>
          <w:rFonts w:ascii="Palatino Linotype" w:hAnsi="Palatino Linotype"/>
          <w:color w:val="000000"/>
        </w:rPr>
        <w:t xml:space="preserve">, en segundo lugar, se aprecia que en la misma se vierten manifestaciones subjetivas que no pueden ser atendidas mediante el Derecho de Acceso a la Información, </w:t>
      </w:r>
      <w:r w:rsidRPr="000B2A03">
        <w:rPr>
          <w:rFonts w:ascii="Palatino Linotype" w:hAnsi="Palatino Linotype" w:cs="Arial"/>
        </w:rPr>
        <w:t xml:space="preserve">es decir, </w:t>
      </w:r>
      <w:r w:rsidRPr="000B2A03">
        <w:rPr>
          <w:rFonts w:ascii="Palatino Linotype" w:hAnsi="Palatino Linotype"/>
        </w:rPr>
        <w:t xml:space="preserve">no existe materia de derecho de acceso a la información sobre la que el </w:t>
      </w:r>
      <w:r w:rsidRPr="000B2A03">
        <w:rPr>
          <w:rFonts w:ascii="Palatino Linotype" w:hAnsi="Palatino Linotype"/>
          <w:b/>
          <w:bCs/>
        </w:rPr>
        <w:t>Sujeto Obligado</w:t>
      </w:r>
      <w:r w:rsidRPr="000B2A03">
        <w:rPr>
          <w:rFonts w:ascii="Palatino Linotype" w:hAnsi="Palatino Linotype"/>
          <w:color w:val="000000"/>
          <w:lang w:val="es-ES_tradnl"/>
        </w:rPr>
        <w:t>,</w:t>
      </w:r>
      <w:r w:rsidRPr="000B2A03">
        <w:rPr>
          <w:rFonts w:ascii="Palatino Linotype" w:hAnsi="Palatino Linotype"/>
        </w:rPr>
        <w:t xml:space="preserve"> puedan entregar información alguna.</w:t>
      </w:r>
    </w:p>
    <w:p w14:paraId="796A9F3C" w14:textId="77777777" w:rsidR="00671E62" w:rsidRPr="000B2A03" w:rsidRDefault="00671E62" w:rsidP="00671E62">
      <w:pPr>
        <w:spacing w:line="360" w:lineRule="auto"/>
        <w:contextualSpacing/>
        <w:jc w:val="both"/>
        <w:rPr>
          <w:rFonts w:ascii="Palatino Linotype" w:hAnsi="Palatino Linotype"/>
        </w:rPr>
      </w:pPr>
    </w:p>
    <w:p w14:paraId="0A6BC101" w14:textId="77777777" w:rsidR="00671E62" w:rsidRPr="000B2A03" w:rsidRDefault="00671E62" w:rsidP="00671E62">
      <w:pPr>
        <w:spacing w:line="360" w:lineRule="auto"/>
        <w:contextualSpacing/>
        <w:jc w:val="both"/>
        <w:rPr>
          <w:rFonts w:ascii="Palatino Linotype" w:eastAsia="Palatino Linotype" w:hAnsi="Palatino Linotype" w:cs="Palatino Linotype"/>
        </w:rPr>
      </w:pPr>
      <w:r w:rsidRPr="000B2A03">
        <w:rPr>
          <w:rFonts w:ascii="Palatino Linotype" w:hAnsi="Palatino Linotype"/>
        </w:rPr>
        <w:t>Lo anterior es así porque la parte Recurrente refiere: “</w:t>
      </w:r>
      <w:r w:rsidRPr="000B2A03">
        <w:rPr>
          <w:rFonts w:ascii="Palatino Linotype" w:hAnsi="Palatino Linotype" w:cs="Arial"/>
          <w:b/>
          <w:bCs/>
          <w:i/>
          <w:lang w:val="es-MX"/>
        </w:rPr>
        <w:t xml:space="preserve">¿Por qué se realizan pagos anticipados a contratistas sin avances físicos comprobables? </w:t>
      </w:r>
      <w:r w:rsidRPr="000B2A03">
        <w:rPr>
          <w:rFonts w:ascii="Palatino Linotype" w:hAnsi="Palatino Linotype"/>
        </w:rPr>
        <w:t>”, (sic) lo que supone que el sujeto obligado lleve a cabo un pronunciamiento específico, contestando la interrogante “el por qué”, respecto de una cuestión supuestamente realizada en la administración pública municipal, es decir, el particular requiere que el Sujeto obligado realice un pronunciamiento respecto de supuestas acciones llevadas a cabo por servidores públicos.</w:t>
      </w:r>
    </w:p>
    <w:p w14:paraId="62D7EEBF" w14:textId="77777777" w:rsidR="00671E62" w:rsidRPr="000B2A03" w:rsidRDefault="00671E62" w:rsidP="00671E62">
      <w:pPr>
        <w:pStyle w:val="Prrafodelista"/>
        <w:autoSpaceDE w:val="0"/>
        <w:autoSpaceDN w:val="0"/>
        <w:adjustRightInd w:val="0"/>
        <w:spacing w:line="360" w:lineRule="auto"/>
        <w:ind w:left="0"/>
        <w:jc w:val="both"/>
        <w:rPr>
          <w:rFonts w:ascii="Palatino Linotype" w:hAnsi="Palatino Linotype"/>
        </w:rPr>
      </w:pPr>
    </w:p>
    <w:p w14:paraId="10EEF5BF" w14:textId="77777777" w:rsidR="00671E62" w:rsidRPr="000B2A03" w:rsidRDefault="00671E62" w:rsidP="00671E62">
      <w:pPr>
        <w:pStyle w:val="Prrafodelista"/>
        <w:autoSpaceDE w:val="0"/>
        <w:autoSpaceDN w:val="0"/>
        <w:adjustRightInd w:val="0"/>
        <w:spacing w:line="360" w:lineRule="auto"/>
        <w:ind w:left="0"/>
        <w:jc w:val="both"/>
        <w:rPr>
          <w:rFonts w:ascii="Palatino Linotype" w:hAnsi="Palatino Linotype" w:cs="Arial"/>
          <w:lang w:val="es-MX"/>
        </w:rPr>
      </w:pPr>
      <w:r w:rsidRPr="000B2A03">
        <w:rPr>
          <w:rFonts w:ascii="Palatino Linotype" w:hAnsi="Palatino Linotype"/>
        </w:rPr>
        <w:lastRenderedPageBreak/>
        <w:t xml:space="preserve">Bajo éste tenor cabe aclarar que cuando los planteamientos que formulen los particulares se pueda colmar con la entrega de </w:t>
      </w:r>
      <w:r w:rsidRPr="000B2A03">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0B2A03">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3A566A7E" w14:textId="77777777" w:rsidR="00671E62" w:rsidRPr="000B2A03" w:rsidRDefault="00671E62" w:rsidP="00671E62">
      <w:pPr>
        <w:pStyle w:val="Prrafodelista"/>
        <w:autoSpaceDE w:val="0"/>
        <w:autoSpaceDN w:val="0"/>
        <w:adjustRightInd w:val="0"/>
        <w:spacing w:line="360" w:lineRule="auto"/>
        <w:ind w:left="0"/>
        <w:jc w:val="both"/>
        <w:rPr>
          <w:rFonts w:ascii="Palatino Linotype" w:hAnsi="Palatino Linotype" w:cs="Arial"/>
        </w:rPr>
      </w:pPr>
    </w:p>
    <w:p w14:paraId="20402FE7" w14:textId="77777777" w:rsidR="00671E62" w:rsidRPr="000B2A03" w:rsidRDefault="00671E62" w:rsidP="00671E62">
      <w:pPr>
        <w:pStyle w:val="Prrafodelista"/>
        <w:autoSpaceDE w:val="0"/>
        <w:autoSpaceDN w:val="0"/>
        <w:adjustRightInd w:val="0"/>
        <w:spacing w:line="360" w:lineRule="auto"/>
        <w:ind w:left="0"/>
        <w:jc w:val="both"/>
        <w:rPr>
          <w:rFonts w:ascii="Palatino Linotype" w:hAnsi="Palatino Linotype" w:cs="Arial"/>
          <w:color w:val="000000" w:themeColor="text1"/>
        </w:rPr>
      </w:pPr>
      <w:r w:rsidRPr="000B2A03">
        <w:rPr>
          <w:rFonts w:ascii="Palatino Linotype" w:hAnsi="Palatino Linotype" w:cs="Arial"/>
          <w:color w:val="000000" w:themeColor="text1"/>
        </w:rPr>
        <w:t>Sirve de sustento a lo anterior, el</w:t>
      </w:r>
      <w:r w:rsidRPr="000B2A03">
        <w:rPr>
          <w:rStyle w:val="apple-converted-space"/>
          <w:rFonts w:ascii="Palatino Linotype" w:hAnsi="Palatino Linotype" w:cs="Arial"/>
          <w:color w:val="000000" w:themeColor="text1"/>
        </w:rPr>
        <w:t xml:space="preserve"> </w:t>
      </w:r>
      <w:r w:rsidRPr="000B2A03">
        <w:rPr>
          <w:rStyle w:val="il"/>
          <w:rFonts w:ascii="Palatino Linotype" w:eastAsiaTheme="majorEastAsia" w:hAnsi="Palatino Linotype" w:cs="Arial"/>
          <w:color w:val="000000" w:themeColor="text1"/>
        </w:rPr>
        <w:t>Criterio</w:t>
      </w:r>
      <w:r w:rsidRPr="000B2A03">
        <w:rPr>
          <w:rStyle w:val="apple-converted-space"/>
          <w:rFonts w:ascii="Palatino Linotype" w:hAnsi="Palatino Linotype" w:cs="Arial"/>
          <w:color w:val="000000" w:themeColor="text1"/>
        </w:rPr>
        <w:t xml:space="preserve"> </w:t>
      </w:r>
      <w:r w:rsidRPr="000B2A03">
        <w:rPr>
          <w:rStyle w:val="il"/>
          <w:rFonts w:ascii="Palatino Linotype" w:eastAsiaTheme="majorEastAsia" w:hAnsi="Palatino Linotype" w:cs="Arial"/>
          <w:color w:val="000000" w:themeColor="text1"/>
        </w:rPr>
        <w:t>028</w:t>
      </w:r>
      <w:r w:rsidRPr="000B2A03">
        <w:rPr>
          <w:rFonts w:ascii="Palatino Linotype" w:hAnsi="Palatino Linotype" w:cs="Arial"/>
          <w:color w:val="000000" w:themeColor="text1"/>
        </w:rPr>
        <w:t>-</w:t>
      </w:r>
      <w:r w:rsidRPr="000B2A03">
        <w:rPr>
          <w:rStyle w:val="il"/>
          <w:rFonts w:ascii="Palatino Linotype" w:eastAsiaTheme="majorEastAsia" w:hAnsi="Palatino Linotype" w:cs="Arial"/>
          <w:color w:val="000000" w:themeColor="text1"/>
        </w:rPr>
        <w:t>10</w:t>
      </w:r>
      <w:r w:rsidRPr="000B2A03">
        <w:rPr>
          <w:rStyle w:val="apple-converted-space"/>
          <w:rFonts w:ascii="Palatino Linotype" w:hAnsi="Palatino Linotype" w:cs="Arial"/>
          <w:color w:val="000000" w:themeColor="text1"/>
        </w:rPr>
        <w:t xml:space="preserve"> </w:t>
      </w:r>
      <w:r w:rsidRPr="000B2A03">
        <w:rPr>
          <w:rFonts w:ascii="Palatino Linotype" w:hAnsi="Palatino Linotype" w:cs="Arial"/>
          <w:color w:val="000000" w:themeColor="text1"/>
        </w:rPr>
        <w:t>emitido por el Pleno del entonces llamado</w:t>
      </w:r>
      <w:r w:rsidRPr="000B2A03">
        <w:rPr>
          <w:rStyle w:val="apple-converted-space"/>
          <w:rFonts w:ascii="Palatino Linotype" w:hAnsi="Palatino Linotype" w:cs="Arial"/>
          <w:color w:val="000000" w:themeColor="text1"/>
        </w:rPr>
        <w:t xml:space="preserve"> </w:t>
      </w:r>
      <w:r w:rsidRPr="000B2A03">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0B2A03">
        <w:rPr>
          <w:rStyle w:val="apple-converted-space"/>
          <w:rFonts w:ascii="Palatino Linotype" w:hAnsi="Palatino Linotype" w:cs="Arial"/>
          <w:color w:val="000000" w:themeColor="text1"/>
        </w:rPr>
        <w:t xml:space="preserve"> </w:t>
      </w:r>
      <w:r w:rsidRPr="000B2A03">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0B2A03">
        <w:rPr>
          <w:rStyle w:val="apple-converted-space"/>
          <w:rFonts w:ascii="Palatino Linotype" w:hAnsi="Palatino Linotype" w:cs="Arial"/>
          <w:i/>
          <w:iCs/>
          <w:color w:val="000000" w:themeColor="text1"/>
        </w:rPr>
        <w:t xml:space="preserve"> </w:t>
      </w:r>
      <w:r w:rsidRPr="000B2A03">
        <w:rPr>
          <w:rFonts w:ascii="Palatino Linotype" w:hAnsi="Palatino Linotype" w:cs="Arial"/>
          <w:color w:val="000000" w:themeColor="text1"/>
        </w:rPr>
        <w:t xml:space="preserve">aunque el particular lleve a cabo una solicitud de información sin identificar de forma precisa la documentación, </w:t>
      </w:r>
      <w:r w:rsidRPr="000B2A03">
        <w:rPr>
          <w:rFonts w:ascii="Palatino Linotype" w:hAnsi="Palatino Linotype" w:cs="Arial"/>
          <w:b/>
          <w:color w:val="000000" w:themeColor="text1"/>
        </w:rPr>
        <w:t>el Sujeto obligado</w:t>
      </w:r>
      <w:r w:rsidRPr="000B2A03">
        <w:rPr>
          <w:rStyle w:val="apple-converted-space"/>
          <w:rFonts w:ascii="Palatino Linotype" w:hAnsi="Palatino Linotype" w:cs="Arial"/>
          <w:b/>
          <w:color w:val="000000" w:themeColor="text1"/>
        </w:rPr>
        <w:t xml:space="preserve"> </w:t>
      </w:r>
      <w:r w:rsidRPr="000B2A03">
        <w:rPr>
          <w:rFonts w:ascii="Palatino Linotype" w:hAnsi="Palatino Linotype" w:cs="Arial"/>
          <w:color w:val="000000" w:themeColor="text1"/>
        </w:rPr>
        <w:t>deberá hacer entrega del mismo al solicitante</w:t>
      </w:r>
      <w:r w:rsidRPr="000B2A03">
        <w:rPr>
          <w:rStyle w:val="apple-converted-space"/>
          <w:rFonts w:ascii="Palatino Linotype" w:hAnsi="Palatino Linotype" w:cs="Arial"/>
          <w:color w:val="000000" w:themeColor="text1"/>
        </w:rPr>
        <w:t xml:space="preserve"> </w:t>
      </w:r>
      <w:r w:rsidRPr="000B2A03">
        <w:rPr>
          <w:rFonts w:ascii="Palatino Linotype" w:hAnsi="Palatino Linotype" w:cs="Arial"/>
          <w:color w:val="000000" w:themeColor="text1"/>
        </w:rPr>
        <w:t>mismo que a continuación se cita:</w:t>
      </w:r>
    </w:p>
    <w:p w14:paraId="597A795F" w14:textId="77777777" w:rsidR="00671E62" w:rsidRPr="000B2A03" w:rsidRDefault="00671E62" w:rsidP="00671E62">
      <w:pPr>
        <w:pStyle w:val="Sinespaciado"/>
      </w:pPr>
    </w:p>
    <w:p w14:paraId="4A8F2427" w14:textId="77777777" w:rsidR="00671E62" w:rsidRPr="000B2A03" w:rsidRDefault="00671E62" w:rsidP="00671E62">
      <w:pPr>
        <w:pStyle w:val="Prrafodelista"/>
        <w:autoSpaceDE w:val="0"/>
        <w:autoSpaceDN w:val="0"/>
        <w:adjustRightInd w:val="0"/>
        <w:spacing w:line="276" w:lineRule="auto"/>
        <w:ind w:left="851" w:right="708"/>
        <w:jc w:val="both"/>
        <w:rPr>
          <w:rFonts w:ascii="Palatino Linotype" w:hAnsi="Palatino Linotype" w:cs="Arial"/>
        </w:rPr>
      </w:pPr>
      <w:r w:rsidRPr="000B2A03">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0B2A03">
        <w:rPr>
          <w:rStyle w:val="apple-converted-space"/>
          <w:rFonts w:ascii="Palatino Linotype" w:hAnsi="Palatino Linotype" w:cs="Arial"/>
          <w:i/>
          <w:iCs/>
          <w:color w:val="000000" w:themeColor="text1"/>
          <w:sz w:val="22"/>
          <w:szCs w:val="22"/>
          <w:lang w:val="es-ES_tradnl"/>
        </w:rPr>
        <w:t xml:space="preserve"> </w:t>
      </w:r>
      <w:r w:rsidRPr="000B2A03">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w:t>
      </w:r>
      <w:r w:rsidRPr="000B2A03">
        <w:rPr>
          <w:rFonts w:ascii="Palatino Linotype" w:hAnsi="Palatino Linotype" w:cs="Arial"/>
          <w:i/>
          <w:iCs/>
          <w:color w:val="000000" w:themeColor="text1"/>
          <w:sz w:val="22"/>
          <w:szCs w:val="22"/>
          <w:lang w:val="es-ES_tradnl"/>
        </w:rPr>
        <w:lastRenderedPageBreak/>
        <w:t>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706AC28F" w14:textId="77777777" w:rsidR="00671E62" w:rsidRPr="000B2A03" w:rsidRDefault="00671E62" w:rsidP="00671E62">
      <w:pPr>
        <w:pStyle w:val="Prrafodelista"/>
        <w:autoSpaceDE w:val="0"/>
        <w:autoSpaceDN w:val="0"/>
        <w:adjustRightInd w:val="0"/>
        <w:spacing w:line="360" w:lineRule="auto"/>
        <w:ind w:left="0"/>
        <w:jc w:val="both"/>
        <w:rPr>
          <w:rFonts w:ascii="Palatino Linotype" w:hAnsi="Palatino Linotype" w:cs="Arial"/>
        </w:rPr>
      </w:pPr>
    </w:p>
    <w:p w14:paraId="4AB6D259" w14:textId="77777777" w:rsidR="00671E62" w:rsidRPr="000B2A03" w:rsidRDefault="00671E62" w:rsidP="00671E62">
      <w:pPr>
        <w:autoSpaceDE w:val="0"/>
        <w:autoSpaceDN w:val="0"/>
        <w:adjustRightInd w:val="0"/>
        <w:spacing w:line="360" w:lineRule="auto"/>
        <w:jc w:val="both"/>
        <w:rPr>
          <w:rFonts w:ascii="Palatino Linotype" w:hAnsi="Palatino Linotype" w:cs="Arial"/>
        </w:rPr>
      </w:pPr>
      <w:r w:rsidRPr="000B2A03">
        <w:rPr>
          <w:rFonts w:ascii="Palatino Linotype" w:hAnsi="Palatino Linotype" w:cs="Arial"/>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proofErr w:type="spellStart"/>
      <w:r w:rsidRPr="000B2A03">
        <w:rPr>
          <w:rFonts w:ascii="Palatino Linotype" w:hAnsi="Palatino Linotype" w:cs="Arial"/>
        </w:rPr>
        <w:t>Resolutor</w:t>
      </w:r>
      <w:proofErr w:type="spellEnd"/>
      <w:r w:rsidRPr="000B2A03">
        <w:rPr>
          <w:rFonts w:ascii="Palatino Linotype" w:hAnsi="Palatino Linotype" w:cs="Arial"/>
        </w:rPr>
        <w:t xml:space="preserve">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62B07779" w14:textId="77777777" w:rsidR="00671E62" w:rsidRPr="000B2A03" w:rsidRDefault="00671E62" w:rsidP="00671E62">
      <w:pPr>
        <w:autoSpaceDE w:val="0"/>
        <w:autoSpaceDN w:val="0"/>
        <w:adjustRightInd w:val="0"/>
        <w:spacing w:line="360" w:lineRule="auto"/>
        <w:jc w:val="both"/>
        <w:rPr>
          <w:rFonts w:ascii="Palatino Linotype" w:hAnsi="Palatino Linotype" w:cs="Arial"/>
        </w:rPr>
      </w:pPr>
    </w:p>
    <w:p w14:paraId="26E44050" w14:textId="77777777" w:rsidR="00671E62" w:rsidRPr="000B2A03" w:rsidRDefault="00671E62" w:rsidP="00671E62">
      <w:pPr>
        <w:autoSpaceDE w:val="0"/>
        <w:autoSpaceDN w:val="0"/>
        <w:adjustRightInd w:val="0"/>
        <w:spacing w:line="360" w:lineRule="auto"/>
        <w:jc w:val="both"/>
        <w:rPr>
          <w:rFonts w:ascii="Palatino Linotype" w:hAnsi="Palatino Linotype" w:cs="Arial"/>
        </w:rPr>
      </w:pPr>
      <w:r w:rsidRPr="000B2A03">
        <w:rPr>
          <w:rFonts w:ascii="Palatino Linotype" w:hAnsi="Palatino Linotype" w:cs="Arial"/>
        </w:rPr>
        <w:t xml:space="preserve">De lo anterior, este </w:t>
      </w:r>
      <w:proofErr w:type="spellStart"/>
      <w:r w:rsidRPr="000B2A03">
        <w:rPr>
          <w:rFonts w:ascii="Palatino Linotype" w:hAnsi="Palatino Linotype" w:cs="Arial"/>
        </w:rPr>
        <w:t>Resolutor</w:t>
      </w:r>
      <w:proofErr w:type="spellEnd"/>
      <w:r w:rsidRPr="000B2A03">
        <w:rPr>
          <w:rFonts w:ascii="Palatino Linotype" w:hAnsi="Palatino Linotype" w:cs="Arial"/>
        </w:rPr>
        <w:t xml:space="preserv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w:t>
      </w:r>
      <w:r w:rsidRPr="000B2A03">
        <w:rPr>
          <w:rFonts w:ascii="Palatino Linotype" w:hAnsi="Palatino Linotype" w:cs="Arial"/>
        </w:rPr>
        <w:lastRenderedPageBreak/>
        <w:t xml:space="preserve">guisa </w:t>
      </w:r>
      <w:r w:rsidRPr="000B2A03">
        <w:rPr>
          <w:rFonts w:ascii="Palatino Linotype" w:hAnsi="Palatino Linotype" w:cs="Arial"/>
          <w:b/>
          <w:u w:val="single"/>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0B2A03">
        <w:rPr>
          <w:rFonts w:ascii="Palatino Linotype" w:hAnsi="Palatino Linotype" w:cs="Arial"/>
        </w:rPr>
        <w:t xml:space="preserve">, resultando inconcuso que su solicitud de información es improcedente porque el requerimiento consiste en un pronunciamiento sobre cuestionamientos derivados de juicios subjetivos por parte de la parte </w:t>
      </w:r>
      <w:r w:rsidRPr="000B2A03">
        <w:rPr>
          <w:rFonts w:ascii="Palatino Linotype" w:hAnsi="Palatino Linotype" w:cs="Arial"/>
          <w:b/>
        </w:rPr>
        <w:t>Recurrente</w:t>
      </w:r>
      <w:r w:rsidRPr="000B2A03">
        <w:rPr>
          <w:rFonts w:ascii="Palatino Linotype" w:hAnsi="Palatino Linotype" w:cs="Arial"/>
        </w:rPr>
        <w:t xml:space="preserve">, sin que se requiriera específicamente un documento al cual deseara acceder que permitiera al </w:t>
      </w:r>
      <w:r w:rsidRPr="000B2A03">
        <w:rPr>
          <w:rFonts w:ascii="Palatino Linotype" w:hAnsi="Palatino Linotype" w:cs="Arial"/>
          <w:b/>
        </w:rPr>
        <w:t>Sujeto Obligado</w:t>
      </w:r>
      <w:r w:rsidRPr="000B2A03">
        <w:rPr>
          <w:rFonts w:ascii="Palatino Linotype" w:hAnsi="Palatino Linotype" w:cs="Arial"/>
        </w:rPr>
        <w:t xml:space="preserve"> localizarlo y en su caso ponerlo a su disposición.</w:t>
      </w:r>
    </w:p>
    <w:p w14:paraId="1D84115C" w14:textId="77777777" w:rsidR="00671E62" w:rsidRPr="000B2A03" w:rsidRDefault="00671E62" w:rsidP="00671E62">
      <w:pPr>
        <w:pStyle w:val="Sinespaciado"/>
        <w:rPr>
          <w:rFonts w:ascii="Palatino Linotype" w:hAnsi="Palatino Linotype"/>
          <w:lang w:val="es-ES"/>
        </w:rPr>
      </w:pPr>
    </w:p>
    <w:p w14:paraId="6E9AB728" w14:textId="77777777" w:rsidR="00671E62" w:rsidRPr="000B2A03" w:rsidRDefault="00671E62" w:rsidP="00671E62">
      <w:pPr>
        <w:autoSpaceDE w:val="0"/>
        <w:autoSpaceDN w:val="0"/>
        <w:adjustRightInd w:val="0"/>
        <w:spacing w:line="360" w:lineRule="auto"/>
        <w:jc w:val="both"/>
        <w:rPr>
          <w:rFonts w:ascii="Palatino Linotype" w:hAnsi="Palatino Linotype" w:cs="Arial"/>
        </w:rPr>
      </w:pPr>
      <w:r w:rsidRPr="000B2A03">
        <w:rPr>
          <w:rFonts w:ascii="Palatino Linotype" w:hAnsi="Palatino Linotype" w:cs="Arial"/>
        </w:rPr>
        <w:t>En sustento a lo anterior, cobra aplicación lo establecido por el artículo 6 apartado A fracciones I, II y III de la Constitución Política de los Estados Unidos Mexicanos que a la letra señalan:</w:t>
      </w:r>
    </w:p>
    <w:p w14:paraId="40717756" w14:textId="77777777" w:rsidR="00671E62" w:rsidRPr="000B2A03" w:rsidRDefault="00671E62" w:rsidP="00671E62">
      <w:pPr>
        <w:pStyle w:val="Sinespaciado"/>
        <w:rPr>
          <w:lang w:val="es-ES"/>
        </w:rPr>
      </w:pPr>
    </w:p>
    <w:p w14:paraId="5BFBF72E" w14:textId="77777777" w:rsidR="00671E62" w:rsidRPr="000B2A03" w:rsidRDefault="00671E62" w:rsidP="00671E62">
      <w:pPr>
        <w:ind w:left="567" w:right="567"/>
        <w:jc w:val="both"/>
        <w:rPr>
          <w:rFonts w:ascii="Palatino Linotype" w:hAnsi="Palatino Linotype" w:cs="Arial"/>
          <w:i/>
        </w:rPr>
      </w:pPr>
      <w:r w:rsidRPr="000B2A03">
        <w:rPr>
          <w:rFonts w:ascii="Palatino Linotype" w:hAnsi="Palatino Linotype" w:cs="Arial"/>
          <w:b/>
          <w:i/>
        </w:rPr>
        <w:t>“Artículo 6o.</w:t>
      </w:r>
    </w:p>
    <w:p w14:paraId="6C4690DA" w14:textId="77777777" w:rsidR="00671E62" w:rsidRPr="000B2A03" w:rsidRDefault="00671E62" w:rsidP="00671E62">
      <w:pPr>
        <w:ind w:left="567" w:right="567"/>
        <w:jc w:val="both"/>
        <w:rPr>
          <w:rFonts w:ascii="Palatino Linotype" w:hAnsi="Palatino Linotype" w:cs="Arial"/>
          <w:i/>
        </w:rPr>
      </w:pPr>
      <w:r w:rsidRPr="000B2A03">
        <w:rPr>
          <w:rFonts w:ascii="Palatino Linotype" w:hAnsi="Palatino Linotype" w:cs="Arial"/>
          <w:i/>
        </w:rPr>
        <w:t>[...]</w:t>
      </w:r>
    </w:p>
    <w:p w14:paraId="6A2FDFAC" w14:textId="77777777" w:rsidR="00671E62" w:rsidRPr="000B2A03" w:rsidRDefault="00671E62" w:rsidP="00671E62">
      <w:pPr>
        <w:ind w:left="567" w:right="567"/>
        <w:jc w:val="both"/>
        <w:rPr>
          <w:rFonts w:ascii="Palatino Linotype" w:hAnsi="Palatino Linotype" w:cs="Arial"/>
          <w:i/>
          <w:color w:val="000000"/>
        </w:rPr>
      </w:pPr>
      <w:r w:rsidRPr="000B2A03">
        <w:rPr>
          <w:rFonts w:ascii="Palatino Linotype" w:hAnsi="Palatino Linotype" w:cs="Arial"/>
          <w:b/>
          <w:bCs/>
          <w:i/>
          <w:color w:val="000000"/>
          <w:lang w:val="es-ES_tradnl"/>
        </w:rPr>
        <w:t xml:space="preserve">A. </w:t>
      </w:r>
      <w:r w:rsidRPr="000B2A03">
        <w:rPr>
          <w:rFonts w:ascii="Palatino Linotype" w:hAnsi="Palatino Linotype"/>
          <w:b/>
          <w:i/>
        </w:rPr>
        <w:t xml:space="preserve">Para el ejercicio del derecho de acceso a la información, la Federación y </w:t>
      </w:r>
      <w:r w:rsidRPr="000B2A03">
        <w:rPr>
          <w:rFonts w:ascii="Palatino Linotype" w:hAnsi="Palatino Linotype"/>
          <w:b/>
          <w:i/>
          <w:u w:val="single"/>
        </w:rPr>
        <w:t>las entidades federativas</w:t>
      </w:r>
      <w:r w:rsidRPr="000B2A03">
        <w:rPr>
          <w:rFonts w:ascii="Palatino Linotype" w:hAnsi="Palatino Linotype"/>
          <w:b/>
          <w:i/>
        </w:rPr>
        <w:t>,</w:t>
      </w:r>
      <w:r w:rsidRPr="000B2A03">
        <w:rPr>
          <w:rFonts w:ascii="Palatino Linotype" w:hAnsi="Palatino Linotype"/>
          <w:i/>
        </w:rPr>
        <w:t xml:space="preserve"> en el ámbito de sus respectivas competencias, se regirán por los siguientes principios y bases:</w:t>
      </w:r>
    </w:p>
    <w:p w14:paraId="49A4B9A7" w14:textId="77777777" w:rsidR="00671E62" w:rsidRPr="000B2A03" w:rsidRDefault="00671E62" w:rsidP="00671E62">
      <w:pPr>
        <w:ind w:left="567" w:right="567"/>
        <w:jc w:val="both"/>
        <w:rPr>
          <w:rFonts w:ascii="Palatino Linotype" w:hAnsi="Palatino Linotype" w:cs="Arial"/>
          <w:i/>
          <w:color w:val="000000"/>
        </w:rPr>
      </w:pPr>
      <w:r w:rsidRPr="000B2A03">
        <w:rPr>
          <w:rFonts w:ascii="Palatino Linotype" w:hAnsi="Palatino Linotype" w:cs="Arial"/>
          <w:i/>
          <w:color w:val="000000"/>
        </w:rPr>
        <w:t> </w:t>
      </w:r>
    </w:p>
    <w:p w14:paraId="4F731249" w14:textId="77777777" w:rsidR="00671E62" w:rsidRPr="000B2A03" w:rsidRDefault="00671E62" w:rsidP="00671E62">
      <w:pPr>
        <w:ind w:left="567" w:right="567"/>
        <w:jc w:val="both"/>
        <w:rPr>
          <w:rFonts w:ascii="Palatino Linotype" w:hAnsi="Palatino Linotype" w:cs="Courier New"/>
          <w:i/>
          <w:color w:val="000000"/>
        </w:rPr>
      </w:pPr>
      <w:r w:rsidRPr="000B2A03">
        <w:rPr>
          <w:rFonts w:ascii="Palatino Linotype" w:hAnsi="Palatino Linotype" w:cs="Arial"/>
          <w:b/>
          <w:bCs/>
          <w:i/>
          <w:color w:val="000000"/>
        </w:rPr>
        <w:t xml:space="preserve">I. </w:t>
      </w:r>
      <w:r w:rsidRPr="000B2A03">
        <w:rPr>
          <w:rFonts w:ascii="Palatino Linotype" w:hAnsi="Palatino Linotype" w:cs="Arial"/>
          <w:b/>
          <w:i/>
          <w:color w:val="000000"/>
          <w:u w:val="single"/>
        </w:rPr>
        <w:t>Toda la información en posesión de cualquier autoridad, entidad, órgano y organismo de los Poderes</w:t>
      </w:r>
      <w:r w:rsidRPr="000B2A03">
        <w:rPr>
          <w:rFonts w:ascii="Palatino Linotype" w:hAnsi="Palatino Linotype" w:cs="Arial"/>
          <w:i/>
          <w:color w:val="000000"/>
        </w:rPr>
        <w:t xml:space="preserve"> Ejecutivo, Legislativo y Judicial, </w:t>
      </w:r>
      <w:r w:rsidRPr="000B2A03">
        <w:rPr>
          <w:rFonts w:ascii="Palatino Linotype" w:hAnsi="Palatino Linotype" w:cs="Arial"/>
          <w:b/>
          <w:i/>
          <w:color w:val="000000"/>
          <w:u w:val="single"/>
        </w:rPr>
        <w:t>órganos autónomos</w:t>
      </w:r>
      <w:r w:rsidRPr="000B2A03">
        <w:rPr>
          <w:rFonts w:ascii="Palatino Linotype" w:hAnsi="Palatino Linotype" w:cs="Arial"/>
          <w:i/>
          <w:color w:val="000000"/>
        </w:rPr>
        <w:t xml:space="preserve">,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0B2A03">
        <w:rPr>
          <w:rFonts w:ascii="Palatino Linotype" w:hAnsi="Palatino Linotype" w:cs="Arial"/>
          <w:i/>
          <w:color w:val="000000"/>
        </w:rPr>
        <w:lastRenderedPageBreak/>
        <w:t>funciones, la ley determinará los supuestos específicos bajo los cuales procederá la declaración de inexistencia de la información.</w:t>
      </w:r>
    </w:p>
    <w:p w14:paraId="0C915376" w14:textId="77777777" w:rsidR="00671E62" w:rsidRPr="000B2A03" w:rsidRDefault="00671E62" w:rsidP="00671E62">
      <w:pPr>
        <w:ind w:left="567" w:right="567"/>
        <w:jc w:val="both"/>
        <w:rPr>
          <w:rFonts w:ascii="Palatino Linotype" w:hAnsi="Palatino Linotype" w:cs="Arial"/>
          <w:b/>
          <w:i/>
          <w:color w:val="000000"/>
        </w:rPr>
      </w:pPr>
      <w:r w:rsidRPr="000B2A03">
        <w:rPr>
          <w:rFonts w:ascii="Palatino Linotype" w:hAnsi="Palatino Linotype" w:cs="Arial"/>
          <w:i/>
          <w:color w:val="000000"/>
        </w:rPr>
        <w:t> </w:t>
      </w:r>
      <w:r w:rsidRPr="000B2A03">
        <w:rPr>
          <w:rFonts w:ascii="Palatino Linotype" w:hAnsi="Palatino Linotype" w:cs="Arial"/>
          <w:b/>
          <w:bCs/>
          <w:i/>
          <w:color w:val="000000"/>
        </w:rPr>
        <w:t xml:space="preserve">II. </w:t>
      </w:r>
      <w:r w:rsidRPr="000B2A03">
        <w:rPr>
          <w:rFonts w:ascii="Palatino Linotype" w:hAnsi="Palatino Linotype" w:cs="Arial"/>
          <w:b/>
          <w:i/>
          <w:color w:val="000000"/>
        </w:rPr>
        <w:t>La información que se refiere a la vida privada y los datos personales será protegida en los términos y con las excepciones que fijen las leyes.</w:t>
      </w:r>
    </w:p>
    <w:p w14:paraId="3E3BA0A5" w14:textId="77777777" w:rsidR="00671E62" w:rsidRPr="000B2A03" w:rsidRDefault="00671E62" w:rsidP="00671E62">
      <w:pPr>
        <w:ind w:left="567" w:right="567"/>
        <w:jc w:val="both"/>
        <w:rPr>
          <w:rFonts w:ascii="Palatino Linotype" w:hAnsi="Palatino Linotype" w:cs="Arial"/>
          <w:i/>
          <w:color w:val="000000"/>
        </w:rPr>
      </w:pPr>
      <w:r w:rsidRPr="000B2A03">
        <w:rPr>
          <w:rFonts w:ascii="Palatino Linotype" w:hAnsi="Palatino Linotype" w:cs="Arial"/>
          <w:i/>
          <w:color w:val="000000"/>
        </w:rPr>
        <w:t> </w:t>
      </w:r>
    </w:p>
    <w:p w14:paraId="108EBE6C" w14:textId="77777777" w:rsidR="00671E62" w:rsidRPr="000B2A03" w:rsidRDefault="00671E62" w:rsidP="00671E62">
      <w:pPr>
        <w:ind w:left="567" w:right="567"/>
        <w:jc w:val="both"/>
        <w:rPr>
          <w:rFonts w:ascii="Palatino Linotype" w:hAnsi="Palatino Linotype" w:cs="Arial"/>
        </w:rPr>
      </w:pPr>
      <w:r w:rsidRPr="000B2A03">
        <w:rPr>
          <w:rFonts w:ascii="Palatino Linotype" w:hAnsi="Palatino Linotype" w:cs="Arial"/>
          <w:b/>
          <w:bCs/>
          <w:i/>
          <w:color w:val="000000"/>
        </w:rPr>
        <w:t xml:space="preserve">III. </w:t>
      </w:r>
      <w:r w:rsidRPr="000B2A03">
        <w:rPr>
          <w:rFonts w:ascii="Palatino Linotype" w:hAnsi="Palatino Linotype" w:cs="Arial"/>
          <w:b/>
          <w:i/>
          <w:color w:val="000000"/>
          <w:u w:val="single"/>
        </w:rPr>
        <w:t>Toda persona, sin necesidad de acreditar interés alguno o justificar su utilización, tendrá acceso gratuito a la información pública,</w:t>
      </w:r>
      <w:r w:rsidRPr="000B2A03">
        <w:rPr>
          <w:rFonts w:ascii="Palatino Linotype" w:hAnsi="Palatino Linotype" w:cs="Arial"/>
          <w:i/>
          <w:color w:val="000000"/>
        </w:rPr>
        <w:t xml:space="preserve"> a sus datos personales o a la rectificación de éstos.” (</w:t>
      </w:r>
      <w:proofErr w:type="gramStart"/>
      <w:r w:rsidRPr="000B2A03">
        <w:rPr>
          <w:rFonts w:ascii="Palatino Linotype" w:hAnsi="Palatino Linotype" w:cs="Arial"/>
          <w:i/>
          <w:color w:val="000000"/>
        </w:rPr>
        <w:t>sic</w:t>
      </w:r>
      <w:proofErr w:type="gramEnd"/>
      <w:r w:rsidRPr="000B2A03">
        <w:rPr>
          <w:rFonts w:ascii="Palatino Linotype" w:hAnsi="Palatino Linotype" w:cs="Arial"/>
          <w:i/>
          <w:color w:val="000000"/>
        </w:rPr>
        <w:t>)</w:t>
      </w:r>
    </w:p>
    <w:p w14:paraId="4F2BFEF7" w14:textId="77777777" w:rsidR="00671E62" w:rsidRPr="000B2A03" w:rsidRDefault="00671E62" w:rsidP="00671E62">
      <w:pPr>
        <w:autoSpaceDE w:val="0"/>
        <w:autoSpaceDN w:val="0"/>
        <w:adjustRightInd w:val="0"/>
        <w:spacing w:line="360" w:lineRule="auto"/>
        <w:jc w:val="both"/>
        <w:rPr>
          <w:rFonts w:ascii="Palatino Linotype" w:hAnsi="Palatino Linotype" w:cs="Arial"/>
        </w:rPr>
      </w:pPr>
    </w:p>
    <w:p w14:paraId="65E11961" w14:textId="77777777" w:rsidR="00671E62" w:rsidRPr="000B2A03" w:rsidRDefault="00671E62" w:rsidP="00671E62">
      <w:pPr>
        <w:autoSpaceDE w:val="0"/>
        <w:autoSpaceDN w:val="0"/>
        <w:adjustRightInd w:val="0"/>
        <w:spacing w:line="360" w:lineRule="auto"/>
        <w:jc w:val="both"/>
        <w:rPr>
          <w:rFonts w:ascii="Palatino Linotype" w:hAnsi="Palatino Linotype" w:cs="Arial"/>
        </w:rPr>
      </w:pPr>
      <w:r w:rsidRPr="000B2A03">
        <w:rPr>
          <w:rFonts w:ascii="Palatino Linotype" w:hAnsi="Palatino Linotype" w:cs="Aria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07977B4E" w14:textId="77777777" w:rsidR="00671E62" w:rsidRPr="000B2A03" w:rsidRDefault="00671E62" w:rsidP="00671E62">
      <w:pPr>
        <w:pStyle w:val="Sinespaciado"/>
      </w:pPr>
    </w:p>
    <w:p w14:paraId="59620360" w14:textId="77777777" w:rsidR="00671E62" w:rsidRPr="000B2A03" w:rsidRDefault="00671E62" w:rsidP="00671E62">
      <w:pPr>
        <w:autoSpaceDE w:val="0"/>
        <w:autoSpaceDN w:val="0"/>
        <w:adjustRightInd w:val="0"/>
        <w:spacing w:line="360" w:lineRule="auto"/>
        <w:jc w:val="both"/>
        <w:rPr>
          <w:rFonts w:ascii="Palatino Linotype" w:hAnsi="Palatino Linotype" w:cs="Arial"/>
        </w:rPr>
      </w:pPr>
      <w:r w:rsidRPr="000B2A03">
        <w:rPr>
          <w:rFonts w:ascii="Palatino Linotype" w:hAnsi="Palatino Linotype" w:cs="Arial"/>
        </w:rPr>
        <w:t xml:space="preserve">Lo anterior se concatena con lo establecido en los artículos 4 y 12, de la Ley de Transparencia y Acceso a la Información Pública del Estado de México y Municipios, los cuales esgrimen: </w:t>
      </w:r>
    </w:p>
    <w:p w14:paraId="202861E1" w14:textId="77777777" w:rsidR="00671E62" w:rsidRPr="000B2A03" w:rsidRDefault="00671E62" w:rsidP="00671E62">
      <w:pPr>
        <w:autoSpaceDE w:val="0"/>
        <w:autoSpaceDN w:val="0"/>
        <w:adjustRightInd w:val="0"/>
        <w:spacing w:line="360" w:lineRule="auto"/>
        <w:jc w:val="both"/>
        <w:rPr>
          <w:rFonts w:ascii="Palatino Linotype" w:hAnsi="Palatino Linotype" w:cs="Arial"/>
        </w:rPr>
      </w:pPr>
    </w:p>
    <w:p w14:paraId="483FACB6" w14:textId="77777777" w:rsidR="00671E62" w:rsidRPr="000B2A03" w:rsidRDefault="00671E62" w:rsidP="00671E62">
      <w:pPr>
        <w:autoSpaceDE w:val="0"/>
        <w:autoSpaceDN w:val="0"/>
        <w:adjustRightInd w:val="0"/>
        <w:ind w:left="567" w:right="567"/>
        <w:jc w:val="both"/>
        <w:rPr>
          <w:rFonts w:ascii="Palatino Linotype" w:hAnsi="Palatino Linotype" w:cs="Arial"/>
          <w:i/>
        </w:rPr>
      </w:pPr>
      <w:r w:rsidRPr="000B2A03">
        <w:rPr>
          <w:rFonts w:ascii="Palatino Linotype" w:hAnsi="Palatino Linotype"/>
          <w:b/>
          <w:i/>
        </w:rPr>
        <w:t>Artículo 4.</w:t>
      </w:r>
      <w:r w:rsidRPr="000B2A03">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DD18FE4" w14:textId="77777777" w:rsidR="00671E62" w:rsidRPr="000B2A03" w:rsidRDefault="00671E62" w:rsidP="00671E62">
      <w:pPr>
        <w:autoSpaceDE w:val="0"/>
        <w:autoSpaceDN w:val="0"/>
        <w:adjustRightInd w:val="0"/>
        <w:ind w:left="567" w:right="567"/>
        <w:jc w:val="both"/>
        <w:rPr>
          <w:rFonts w:ascii="Palatino Linotype" w:hAnsi="Palatino Linotype"/>
          <w:i/>
          <w:u w:val="single"/>
        </w:rPr>
      </w:pPr>
    </w:p>
    <w:p w14:paraId="7B8A0C7E" w14:textId="77777777" w:rsidR="00671E62" w:rsidRPr="000B2A03" w:rsidRDefault="00671E62" w:rsidP="00671E62">
      <w:pPr>
        <w:autoSpaceDE w:val="0"/>
        <w:autoSpaceDN w:val="0"/>
        <w:adjustRightInd w:val="0"/>
        <w:ind w:left="567" w:right="567"/>
        <w:jc w:val="both"/>
        <w:rPr>
          <w:rFonts w:ascii="Palatino Linotype" w:hAnsi="Palatino Linotype" w:cs="Arial"/>
          <w:i/>
        </w:rPr>
      </w:pPr>
      <w:r w:rsidRPr="000B2A03">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B2A03">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7A0E48D6" w14:textId="77777777" w:rsidR="00671E62" w:rsidRPr="000B2A03" w:rsidRDefault="00671E62" w:rsidP="00671E62">
      <w:pPr>
        <w:autoSpaceDE w:val="0"/>
        <w:autoSpaceDN w:val="0"/>
        <w:adjustRightInd w:val="0"/>
        <w:ind w:left="567" w:right="567"/>
        <w:jc w:val="both"/>
        <w:rPr>
          <w:rFonts w:ascii="Palatino Linotype" w:hAnsi="Palatino Linotype" w:cs="Arial"/>
          <w:i/>
        </w:rPr>
      </w:pPr>
      <w:r w:rsidRPr="000B2A03">
        <w:rPr>
          <w:rFonts w:ascii="Palatino Linotype" w:hAnsi="Palatino Linotype" w:cs="Arial"/>
          <w:i/>
        </w:rPr>
        <w:lastRenderedPageBreak/>
        <w:t>[…]</w:t>
      </w:r>
    </w:p>
    <w:p w14:paraId="110D3EBE" w14:textId="77777777" w:rsidR="00671E62" w:rsidRPr="000B2A03" w:rsidRDefault="00671E62" w:rsidP="00671E62">
      <w:pPr>
        <w:autoSpaceDE w:val="0"/>
        <w:autoSpaceDN w:val="0"/>
        <w:adjustRightInd w:val="0"/>
        <w:ind w:left="567" w:right="567"/>
        <w:jc w:val="both"/>
        <w:rPr>
          <w:rFonts w:ascii="Palatino Linotype" w:hAnsi="Palatino Linotype"/>
          <w:b/>
          <w:i/>
        </w:rPr>
      </w:pPr>
    </w:p>
    <w:p w14:paraId="442CC262" w14:textId="77777777" w:rsidR="00671E62" w:rsidRPr="000B2A03" w:rsidRDefault="00671E62" w:rsidP="00671E62">
      <w:pPr>
        <w:autoSpaceDE w:val="0"/>
        <w:autoSpaceDN w:val="0"/>
        <w:adjustRightInd w:val="0"/>
        <w:ind w:left="567" w:right="567"/>
        <w:jc w:val="both"/>
        <w:rPr>
          <w:rFonts w:ascii="Palatino Linotype" w:hAnsi="Palatino Linotype" w:cs="Arial"/>
          <w:i/>
        </w:rPr>
      </w:pPr>
      <w:r w:rsidRPr="000B2A03">
        <w:rPr>
          <w:rFonts w:ascii="Palatino Linotype" w:hAnsi="Palatino Linotype"/>
          <w:b/>
          <w:i/>
        </w:rPr>
        <w:t>Artículo 12.</w:t>
      </w:r>
      <w:r w:rsidRPr="000B2A0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42A0EC2" w14:textId="77777777" w:rsidR="00671E62" w:rsidRPr="000B2A03" w:rsidRDefault="00671E62" w:rsidP="00671E62">
      <w:pPr>
        <w:autoSpaceDE w:val="0"/>
        <w:autoSpaceDN w:val="0"/>
        <w:adjustRightInd w:val="0"/>
        <w:ind w:left="567" w:right="567"/>
        <w:jc w:val="both"/>
        <w:rPr>
          <w:rFonts w:ascii="Palatino Linotype" w:hAnsi="Palatino Linotype"/>
          <w:i/>
          <w:u w:val="single"/>
        </w:rPr>
      </w:pPr>
    </w:p>
    <w:p w14:paraId="5C84E431" w14:textId="77777777" w:rsidR="00671E62" w:rsidRPr="000B2A03" w:rsidRDefault="00671E62" w:rsidP="00671E62">
      <w:pPr>
        <w:autoSpaceDE w:val="0"/>
        <w:autoSpaceDN w:val="0"/>
        <w:adjustRightInd w:val="0"/>
        <w:ind w:left="567" w:right="567"/>
        <w:jc w:val="both"/>
        <w:rPr>
          <w:rFonts w:ascii="Palatino Linotype" w:hAnsi="Palatino Linotype"/>
          <w:i/>
          <w:u w:val="single"/>
        </w:rPr>
      </w:pPr>
      <w:r w:rsidRPr="000B2A03">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1332315" w14:textId="77777777" w:rsidR="00671E62" w:rsidRPr="000B2A03" w:rsidRDefault="00671E62" w:rsidP="00671E62">
      <w:pPr>
        <w:autoSpaceDE w:val="0"/>
        <w:autoSpaceDN w:val="0"/>
        <w:adjustRightInd w:val="0"/>
        <w:spacing w:line="360" w:lineRule="auto"/>
        <w:jc w:val="both"/>
        <w:rPr>
          <w:rFonts w:ascii="Palatino Linotype" w:hAnsi="Palatino Linotype" w:cs="Arial"/>
        </w:rPr>
      </w:pPr>
    </w:p>
    <w:p w14:paraId="51D5E36D" w14:textId="77777777" w:rsidR="00671E62" w:rsidRPr="000B2A03" w:rsidRDefault="00671E62" w:rsidP="00671E62">
      <w:pPr>
        <w:autoSpaceDE w:val="0"/>
        <w:autoSpaceDN w:val="0"/>
        <w:adjustRightInd w:val="0"/>
        <w:spacing w:line="360" w:lineRule="auto"/>
        <w:jc w:val="both"/>
        <w:rPr>
          <w:rFonts w:ascii="Palatino Linotype" w:hAnsi="Palatino Linotype" w:cs="Arial"/>
        </w:rPr>
      </w:pPr>
      <w:r w:rsidRPr="000B2A03">
        <w:rPr>
          <w:rFonts w:ascii="Palatino Linotype" w:hAnsi="Palatino Linotype" w:cs="Aria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15829DBF" w14:textId="77777777" w:rsidR="00671E62" w:rsidRPr="000B2A03" w:rsidRDefault="00671E62" w:rsidP="00671E62">
      <w:pPr>
        <w:autoSpaceDE w:val="0"/>
        <w:autoSpaceDN w:val="0"/>
        <w:adjustRightInd w:val="0"/>
        <w:spacing w:line="360" w:lineRule="auto"/>
        <w:jc w:val="both"/>
        <w:rPr>
          <w:rFonts w:ascii="Palatino Linotype" w:hAnsi="Palatino Linotype" w:cs="Arial"/>
        </w:rPr>
      </w:pPr>
    </w:p>
    <w:p w14:paraId="4EEA775C" w14:textId="77777777" w:rsidR="00671E62" w:rsidRPr="000B2A03" w:rsidRDefault="00671E62" w:rsidP="00671E62">
      <w:pPr>
        <w:spacing w:line="360" w:lineRule="auto"/>
        <w:jc w:val="both"/>
        <w:rPr>
          <w:rFonts w:ascii="Palatino Linotype" w:hAnsi="Palatino Linotype" w:cs="Arial"/>
        </w:rPr>
      </w:pPr>
      <w:r w:rsidRPr="000B2A03">
        <w:rPr>
          <w:rFonts w:ascii="Palatino Linotype" w:hAnsi="Palatino Linotype" w:cs="Arial"/>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0B2A03">
        <w:rPr>
          <w:rFonts w:ascii="Palatino Linotype" w:hAnsi="Palatino Linotype" w:cs="Arial"/>
          <w:i/>
        </w:rPr>
        <w:t>a contrario sensu</w:t>
      </w:r>
      <w:r w:rsidRPr="000B2A03">
        <w:rPr>
          <w:rFonts w:ascii="Palatino Linotype" w:hAnsi="Palatino Linotype" w:cs="Arial"/>
        </w:rPr>
        <w:t xml:space="preserve"> significa que no se está obligado a proporcionar lo que no obre en sus archivos.</w:t>
      </w:r>
    </w:p>
    <w:p w14:paraId="13F1EF7F" w14:textId="77777777" w:rsidR="00671E62" w:rsidRPr="000B2A03" w:rsidRDefault="00671E62" w:rsidP="00671E62">
      <w:pPr>
        <w:autoSpaceDE w:val="0"/>
        <w:autoSpaceDN w:val="0"/>
        <w:adjustRightInd w:val="0"/>
        <w:spacing w:line="360" w:lineRule="auto"/>
        <w:jc w:val="both"/>
        <w:rPr>
          <w:rFonts w:ascii="Palatino Linotype" w:hAnsi="Palatino Linotype"/>
        </w:rPr>
      </w:pPr>
    </w:p>
    <w:p w14:paraId="437DA444" w14:textId="77777777" w:rsidR="00671E62" w:rsidRPr="000B2A03" w:rsidRDefault="00671E62" w:rsidP="00671E62">
      <w:pPr>
        <w:spacing w:line="360" w:lineRule="auto"/>
        <w:jc w:val="both"/>
        <w:rPr>
          <w:rFonts w:ascii="Palatino Linotype" w:hAnsi="Palatino Linotype"/>
        </w:rPr>
      </w:pPr>
      <w:r w:rsidRPr="000B2A03">
        <w:rPr>
          <w:rFonts w:ascii="Palatino Linotype" w:hAnsi="Palatino Linotype"/>
        </w:rPr>
        <w:lastRenderedPageBreak/>
        <w:t xml:space="preserve">Por lo anterior, al no constituirse dicho cuestionamiento como materia del derecho de acceso a la información, se considera que el </w:t>
      </w:r>
      <w:r w:rsidRPr="000B2A03">
        <w:rPr>
          <w:rFonts w:ascii="Palatino Linotype" w:hAnsi="Palatino Linotype"/>
          <w:b/>
          <w:bCs/>
        </w:rPr>
        <w:t>Sujeto Obligado</w:t>
      </w:r>
      <w:r w:rsidRPr="000B2A03">
        <w:rPr>
          <w:rFonts w:ascii="Palatino Linotype" w:hAnsi="Palatino Linotype"/>
        </w:rPr>
        <w:t xml:space="preserve"> no está constreñido a emitir una respuesta al mismo, por lo que se estima infundado el motivo de inconformidad de la Recurrente.</w:t>
      </w:r>
    </w:p>
    <w:p w14:paraId="4613A955" w14:textId="77777777" w:rsidR="00671E62" w:rsidRPr="000B2A03" w:rsidRDefault="00671E62" w:rsidP="00671E62">
      <w:pPr>
        <w:autoSpaceDE w:val="0"/>
        <w:autoSpaceDN w:val="0"/>
        <w:adjustRightInd w:val="0"/>
        <w:spacing w:line="360" w:lineRule="auto"/>
        <w:jc w:val="both"/>
        <w:rPr>
          <w:rFonts w:ascii="Palatino Linotype" w:hAnsi="Palatino Linotype" w:cs="Arial"/>
        </w:rPr>
      </w:pPr>
    </w:p>
    <w:p w14:paraId="7B53F98B" w14:textId="77777777" w:rsidR="00671E62" w:rsidRPr="000B2A03" w:rsidRDefault="00671E62" w:rsidP="00671E62">
      <w:pPr>
        <w:autoSpaceDE w:val="0"/>
        <w:autoSpaceDN w:val="0"/>
        <w:adjustRightInd w:val="0"/>
        <w:spacing w:line="360" w:lineRule="auto"/>
        <w:jc w:val="both"/>
        <w:rPr>
          <w:rFonts w:ascii="Palatino Linotype" w:hAnsi="Palatino Linotype" w:cs="Arial"/>
        </w:rPr>
      </w:pPr>
      <w:r w:rsidRPr="000B2A03">
        <w:rPr>
          <w:rFonts w:ascii="Palatino Linotype" w:hAnsi="Palatino Linotype" w:cs="Arial"/>
        </w:rPr>
        <w:t>En conclusión, la ley de la materia establece como causas de improcedencia que se trate de una consulta, o tramite en específico, lo que en la especie actualiza la fracción VI, del arábigo 191, de la multicitada ley en relación con el artículo 192 fracción IV, que a la letra rezan:</w:t>
      </w:r>
    </w:p>
    <w:p w14:paraId="5F993744" w14:textId="77777777" w:rsidR="00671E62" w:rsidRPr="000B2A03" w:rsidRDefault="00671E62" w:rsidP="00671E62">
      <w:pPr>
        <w:pStyle w:val="Sinespaciado"/>
      </w:pPr>
    </w:p>
    <w:p w14:paraId="13EA0997" w14:textId="77777777" w:rsidR="00671E62" w:rsidRPr="000B2A03" w:rsidRDefault="00671E62" w:rsidP="00671E62">
      <w:pPr>
        <w:autoSpaceDE w:val="0"/>
        <w:autoSpaceDN w:val="0"/>
        <w:adjustRightInd w:val="0"/>
        <w:ind w:left="709"/>
        <w:jc w:val="both"/>
        <w:rPr>
          <w:rFonts w:ascii="Palatino Linotype" w:hAnsi="Palatino Linotype"/>
          <w:i/>
        </w:rPr>
      </w:pPr>
      <w:r w:rsidRPr="000B2A03">
        <w:rPr>
          <w:rFonts w:ascii="Palatino Linotype" w:hAnsi="Palatino Linotype"/>
          <w:b/>
          <w:i/>
        </w:rPr>
        <w:t xml:space="preserve">“Artículo 191. </w:t>
      </w:r>
      <w:r w:rsidRPr="000B2A03">
        <w:rPr>
          <w:rFonts w:ascii="Palatino Linotype" w:hAnsi="Palatino Linotype"/>
          <w:b/>
          <w:i/>
          <w:u w:val="single"/>
        </w:rPr>
        <w:t>El recurso será desechado por improcedente cuando</w:t>
      </w:r>
      <w:r w:rsidRPr="000B2A03">
        <w:rPr>
          <w:rFonts w:ascii="Palatino Linotype" w:hAnsi="Palatino Linotype"/>
          <w:i/>
        </w:rPr>
        <w:t xml:space="preserve">: </w:t>
      </w:r>
    </w:p>
    <w:p w14:paraId="147EB030" w14:textId="77777777" w:rsidR="00671E62" w:rsidRPr="000B2A03" w:rsidRDefault="00671E62" w:rsidP="00671E62">
      <w:pPr>
        <w:numPr>
          <w:ilvl w:val="0"/>
          <w:numId w:val="17"/>
        </w:numPr>
        <w:autoSpaceDE w:val="0"/>
        <w:autoSpaceDN w:val="0"/>
        <w:adjustRightInd w:val="0"/>
        <w:jc w:val="both"/>
        <w:rPr>
          <w:rFonts w:ascii="Palatino Linotype" w:hAnsi="Palatino Linotype"/>
          <w:i/>
        </w:rPr>
      </w:pPr>
      <w:r w:rsidRPr="000B2A03">
        <w:rPr>
          <w:rFonts w:ascii="Palatino Linotype" w:hAnsi="Palatino Linotype"/>
          <w:i/>
        </w:rPr>
        <w:t xml:space="preserve">Sea extemporáneo por haber transcurrido el plazo establecido en la presente Ley, a partir de la respuesta; </w:t>
      </w:r>
    </w:p>
    <w:p w14:paraId="5B39DC1B" w14:textId="77777777" w:rsidR="00671E62" w:rsidRPr="000B2A03" w:rsidRDefault="00671E62" w:rsidP="00671E62">
      <w:pPr>
        <w:numPr>
          <w:ilvl w:val="0"/>
          <w:numId w:val="17"/>
        </w:numPr>
        <w:autoSpaceDE w:val="0"/>
        <w:autoSpaceDN w:val="0"/>
        <w:adjustRightInd w:val="0"/>
        <w:jc w:val="both"/>
        <w:rPr>
          <w:rFonts w:ascii="Palatino Linotype" w:hAnsi="Palatino Linotype" w:cs="Arial"/>
          <w:i/>
        </w:rPr>
      </w:pPr>
      <w:r w:rsidRPr="000B2A03">
        <w:rPr>
          <w:rFonts w:ascii="Palatino Linotype" w:hAnsi="Palatino Linotype"/>
          <w:i/>
        </w:rPr>
        <w:t xml:space="preserve">Se esté tramitando ante el Poder Judicial de la Federación algún recurso o medio de defensa interpuesto por el recurrente; </w:t>
      </w:r>
    </w:p>
    <w:p w14:paraId="55BDDA43" w14:textId="77777777" w:rsidR="00671E62" w:rsidRPr="000B2A03" w:rsidRDefault="00671E62" w:rsidP="00671E62">
      <w:pPr>
        <w:numPr>
          <w:ilvl w:val="0"/>
          <w:numId w:val="17"/>
        </w:numPr>
        <w:autoSpaceDE w:val="0"/>
        <w:autoSpaceDN w:val="0"/>
        <w:adjustRightInd w:val="0"/>
        <w:jc w:val="both"/>
        <w:rPr>
          <w:rFonts w:ascii="Palatino Linotype" w:hAnsi="Palatino Linotype" w:cs="Arial"/>
          <w:i/>
        </w:rPr>
      </w:pPr>
      <w:r w:rsidRPr="000B2A03">
        <w:rPr>
          <w:rFonts w:ascii="Palatino Linotype" w:hAnsi="Palatino Linotype"/>
          <w:i/>
        </w:rPr>
        <w:t xml:space="preserve">No actualice alguno de los supuestos previstos en la presente Ley; </w:t>
      </w:r>
    </w:p>
    <w:p w14:paraId="6F6B301A" w14:textId="77777777" w:rsidR="00671E62" w:rsidRPr="000B2A03" w:rsidRDefault="00671E62" w:rsidP="00671E62">
      <w:pPr>
        <w:numPr>
          <w:ilvl w:val="0"/>
          <w:numId w:val="17"/>
        </w:numPr>
        <w:autoSpaceDE w:val="0"/>
        <w:autoSpaceDN w:val="0"/>
        <w:adjustRightInd w:val="0"/>
        <w:jc w:val="both"/>
        <w:rPr>
          <w:rFonts w:ascii="Palatino Linotype" w:hAnsi="Palatino Linotype" w:cs="Arial"/>
          <w:i/>
        </w:rPr>
      </w:pPr>
      <w:r w:rsidRPr="000B2A03">
        <w:rPr>
          <w:rFonts w:ascii="Palatino Linotype" w:hAnsi="Palatino Linotype"/>
          <w:i/>
        </w:rPr>
        <w:t xml:space="preserve">No se haya desahogado la prevención en los términos establecidos en la presente Ley; </w:t>
      </w:r>
    </w:p>
    <w:p w14:paraId="7E2147A2" w14:textId="77777777" w:rsidR="00671E62" w:rsidRPr="000B2A03" w:rsidRDefault="00671E62" w:rsidP="00671E62">
      <w:pPr>
        <w:numPr>
          <w:ilvl w:val="0"/>
          <w:numId w:val="17"/>
        </w:numPr>
        <w:autoSpaceDE w:val="0"/>
        <w:autoSpaceDN w:val="0"/>
        <w:adjustRightInd w:val="0"/>
        <w:jc w:val="both"/>
        <w:rPr>
          <w:rFonts w:ascii="Palatino Linotype" w:hAnsi="Palatino Linotype" w:cs="Arial"/>
          <w:i/>
        </w:rPr>
      </w:pPr>
      <w:r w:rsidRPr="000B2A03">
        <w:rPr>
          <w:rFonts w:ascii="Palatino Linotype" w:hAnsi="Palatino Linotype"/>
          <w:i/>
        </w:rPr>
        <w:t xml:space="preserve">Se impugne la veracidad de la información proporcionada; </w:t>
      </w:r>
    </w:p>
    <w:p w14:paraId="5DC60B29" w14:textId="77777777" w:rsidR="00671E62" w:rsidRPr="000B2A03" w:rsidRDefault="00671E62" w:rsidP="00671E62">
      <w:pPr>
        <w:numPr>
          <w:ilvl w:val="0"/>
          <w:numId w:val="17"/>
        </w:numPr>
        <w:autoSpaceDE w:val="0"/>
        <w:autoSpaceDN w:val="0"/>
        <w:adjustRightInd w:val="0"/>
        <w:jc w:val="both"/>
        <w:rPr>
          <w:rFonts w:ascii="Palatino Linotype" w:hAnsi="Palatino Linotype" w:cs="Arial"/>
          <w:b/>
          <w:i/>
        </w:rPr>
      </w:pPr>
      <w:r w:rsidRPr="000B2A03">
        <w:rPr>
          <w:rFonts w:ascii="Palatino Linotype" w:hAnsi="Palatino Linotype"/>
          <w:b/>
          <w:i/>
          <w:u w:val="single"/>
        </w:rPr>
        <w:t>Se trate de una consulta</w:t>
      </w:r>
      <w:r w:rsidRPr="000B2A03">
        <w:rPr>
          <w:rFonts w:ascii="Palatino Linotype" w:hAnsi="Palatino Linotype"/>
          <w:i/>
        </w:rPr>
        <w:t>,</w:t>
      </w:r>
      <w:r w:rsidRPr="000B2A03">
        <w:rPr>
          <w:rFonts w:ascii="Palatino Linotype" w:hAnsi="Palatino Linotype"/>
          <w:b/>
          <w:i/>
        </w:rPr>
        <w:t xml:space="preserve"> </w:t>
      </w:r>
      <w:r w:rsidRPr="000B2A03">
        <w:rPr>
          <w:rFonts w:ascii="Palatino Linotype" w:hAnsi="Palatino Linotype"/>
          <w:i/>
        </w:rPr>
        <w:t>o trámite en específico; y</w:t>
      </w:r>
      <w:r w:rsidRPr="000B2A03">
        <w:rPr>
          <w:rFonts w:ascii="Palatino Linotype" w:hAnsi="Palatino Linotype"/>
          <w:b/>
          <w:i/>
        </w:rPr>
        <w:t xml:space="preserve"> </w:t>
      </w:r>
    </w:p>
    <w:p w14:paraId="11A700BC" w14:textId="77777777" w:rsidR="00671E62" w:rsidRPr="000B2A03" w:rsidRDefault="00671E62" w:rsidP="00671E62">
      <w:pPr>
        <w:numPr>
          <w:ilvl w:val="0"/>
          <w:numId w:val="17"/>
        </w:numPr>
        <w:autoSpaceDE w:val="0"/>
        <w:autoSpaceDN w:val="0"/>
        <w:adjustRightInd w:val="0"/>
        <w:jc w:val="both"/>
        <w:rPr>
          <w:rFonts w:ascii="Palatino Linotype" w:hAnsi="Palatino Linotype" w:cs="Arial"/>
          <w:i/>
        </w:rPr>
      </w:pPr>
      <w:r w:rsidRPr="000B2A03">
        <w:rPr>
          <w:rFonts w:ascii="Palatino Linotype" w:hAnsi="Palatino Linotype"/>
          <w:i/>
        </w:rPr>
        <w:t>El recurrente amplíe su solicitud en el recurso de revisión, únicamente respecto de los nuevos contenidos.</w:t>
      </w:r>
    </w:p>
    <w:p w14:paraId="4ED3E1CC" w14:textId="77777777" w:rsidR="00671E62" w:rsidRPr="000B2A03" w:rsidRDefault="00671E62" w:rsidP="00671E62">
      <w:pPr>
        <w:autoSpaceDE w:val="0"/>
        <w:autoSpaceDN w:val="0"/>
        <w:adjustRightInd w:val="0"/>
        <w:spacing w:line="360" w:lineRule="auto"/>
        <w:jc w:val="both"/>
        <w:rPr>
          <w:rFonts w:ascii="Palatino Linotype" w:hAnsi="Palatino Linotype" w:cs="Arial"/>
        </w:rPr>
      </w:pPr>
    </w:p>
    <w:p w14:paraId="318A1D1C" w14:textId="77777777" w:rsidR="00671E62" w:rsidRPr="000B2A03" w:rsidRDefault="00671E62" w:rsidP="00671E62">
      <w:pPr>
        <w:autoSpaceDE w:val="0"/>
        <w:autoSpaceDN w:val="0"/>
        <w:adjustRightInd w:val="0"/>
        <w:spacing w:line="360" w:lineRule="auto"/>
        <w:jc w:val="both"/>
        <w:rPr>
          <w:rFonts w:ascii="Palatino Linotype" w:hAnsi="Palatino Linotype" w:cs="Arial"/>
        </w:rPr>
      </w:pPr>
      <w:r w:rsidRPr="000B2A03">
        <w:rPr>
          <w:rFonts w:ascii="Palatino Linotype" w:hAnsi="Palatino Linotype" w:cs="Arial"/>
        </w:rPr>
        <w:t>Artículo que concatenado con lo establecido en la fracción IV, del numeral 192, de la Ley de Transparencia vigente en la entidad, que a la letra establecen:</w:t>
      </w:r>
    </w:p>
    <w:p w14:paraId="1A8B9863" w14:textId="77777777" w:rsidR="00671E62" w:rsidRPr="000B2A03" w:rsidRDefault="00671E62" w:rsidP="00671E62">
      <w:pPr>
        <w:autoSpaceDE w:val="0"/>
        <w:autoSpaceDN w:val="0"/>
        <w:adjustRightInd w:val="0"/>
        <w:spacing w:line="360" w:lineRule="auto"/>
        <w:ind w:left="708"/>
        <w:jc w:val="both"/>
        <w:rPr>
          <w:rFonts w:ascii="Palatino Linotype" w:hAnsi="Palatino Linotype"/>
          <w:i/>
        </w:rPr>
      </w:pPr>
    </w:p>
    <w:p w14:paraId="7861BFF0" w14:textId="77777777" w:rsidR="00671E62" w:rsidRPr="000B2A03" w:rsidRDefault="00671E62" w:rsidP="00671E62">
      <w:pPr>
        <w:autoSpaceDE w:val="0"/>
        <w:autoSpaceDN w:val="0"/>
        <w:adjustRightInd w:val="0"/>
        <w:ind w:left="708"/>
        <w:jc w:val="both"/>
        <w:rPr>
          <w:rFonts w:ascii="Palatino Linotype" w:hAnsi="Palatino Linotype"/>
          <w:i/>
        </w:rPr>
      </w:pPr>
      <w:r w:rsidRPr="000B2A03">
        <w:rPr>
          <w:rFonts w:ascii="Palatino Linotype" w:hAnsi="Palatino Linotype"/>
          <w:b/>
          <w:i/>
        </w:rPr>
        <w:t xml:space="preserve">“Artículo 192. </w:t>
      </w:r>
      <w:r w:rsidRPr="000B2A03">
        <w:rPr>
          <w:rFonts w:ascii="Palatino Linotype" w:hAnsi="Palatino Linotype"/>
          <w:b/>
          <w:i/>
          <w:u w:val="single"/>
        </w:rPr>
        <w:t>El recurso será sobreseído, en todo o en parte, cuando una vez admitido, se actualicen alguno de los siguientes supuestos</w:t>
      </w:r>
      <w:r w:rsidRPr="000B2A03">
        <w:rPr>
          <w:rFonts w:ascii="Palatino Linotype" w:hAnsi="Palatino Linotype"/>
          <w:i/>
        </w:rPr>
        <w:t>:</w:t>
      </w:r>
    </w:p>
    <w:p w14:paraId="590D604F" w14:textId="77777777" w:rsidR="00671E62" w:rsidRPr="000B2A03" w:rsidRDefault="00671E62" w:rsidP="00671E62">
      <w:pPr>
        <w:numPr>
          <w:ilvl w:val="0"/>
          <w:numId w:val="15"/>
        </w:numPr>
        <w:autoSpaceDE w:val="0"/>
        <w:autoSpaceDN w:val="0"/>
        <w:adjustRightInd w:val="0"/>
        <w:jc w:val="both"/>
        <w:rPr>
          <w:rFonts w:ascii="Palatino Linotype" w:hAnsi="Palatino Linotype"/>
          <w:i/>
        </w:rPr>
      </w:pPr>
      <w:r w:rsidRPr="000B2A03">
        <w:rPr>
          <w:rFonts w:ascii="Palatino Linotype" w:hAnsi="Palatino Linotype"/>
          <w:i/>
        </w:rPr>
        <w:t xml:space="preserve">El recurrente se desista expresamente del recurso; </w:t>
      </w:r>
    </w:p>
    <w:p w14:paraId="713495EE" w14:textId="77777777" w:rsidR="00671E62" w:rsidRPr="000B2A03" w:rsidRDefault="00671E62" w:rsidP="00671E62">
      <w:pPr>
        <w:numPr>
          <w:ilvl w:val="0"/>
          <w:numId w:val="15"/>
        </w:numPr>
        <w:autoSpaceDE w:val="0"/>
        <w:autoSpaceDN w:val="0"/>
        <w:adjustRightInd w:val="0"/>
        <w:jc w:val="both"/>
        <w:rPr>
          <w:rFonts w:ascii="Palatino Linotype" w:hAnsi="Palatino Linotype" w:cs="Arial"/>
          <w:i/>
        </w:rPr>
      </w:pPr>
      <w:r w:rsidRPr="000B2A03">
        <w:rPr>
          <w:rFonts w:ascii="Palatino Linotype" w:hAnsi="Palatino Linotype"/>
          <w:i/>
        </w:rPr>
        <w:t xml:space="preserve">El recurrente fallezca o, tratándose de personas jurídicas colectivas, se disuelva; </w:t>
      </w:r>
    </w:p>
    <w:p w14:paraId="0968C67F" w14:textId="77777777" w:rsidR="00671E62" w:rsidRPr="000B2A03" w:rsidRDefault="00671E62" w:rsidP="00671E62">
      <w:pPr>
        <w:numPr>
          <w:ilvl w:val="0"/>
          <w:numId w:val="15"/>
        </w:numPr>
        <w:autoSpaceDE w:val="0"/>
        <w:autoSpaceDN w:val="0"/>
        <w:adjustRightInd w:val="0"/>
        <w:jc w:val="both"/>
        <w:rPr>
          <w:rFonts w:ascii="Palatino Linotype" w:hAnsi="Palatino Linotype" w:cs="Arial"/>
          <w:i/>
        </w:rPr>
      </w:pPr>
      <w:r w:rsidRPr="000B2A03">
        <w:rPr>
          <w:rFonts w:ascii="Palatino Linotype" w:hAnsi="Palatino Linotype"/>
          <w:i/>
        </w:rPr>
        <w:lastRenderedPageBreak/>
        <w:t xml:space="preserve">El sujeto obligado responsable del acto lo modifique o revoque de tal manera que el recurso de revisión quede sin materia; </w:t>
      </w:r>
    </w:p>
    <w:p w14:paraId="1393B382" w14:textId="77777777" w:rsidR="00671E62" w:rsidRPr="000B2A03" w:rsidRDefault="00671E62" w:rsidP="00671E62">
      <w:pPr>
        <w:numPr>
          <w:ilvl w:val="0"/>
          <w:numId w:val="15"/>
        </w:numPr>
        <w:autoSpaceDE w:val="0"/>
        <w:autoSpaceDN w:val="0"/>
        <w:adjustRightInd w:val="0"/>
        <w:jc w:val="both"/>
        <w:rPr>
          <w:rFonts w:ascii="Palatino Linotype" w:hAnsi="Palatino Linotype" w:cs="Arial"/>
          <w:b/>
          <w:i/>
          <w:u w:val="single"/>
        </w:rPr>
      </w:pPr>
      <w:r w:rsidRPr="000B2A03">
        <w:rPr>
          <w:rFonts w:ascii="Palatino Linotype" w:hAnsi="Palatino Linotype"/>
          <w:b/>
          <w:i/>
          <w:u w:val="single"/>
        </w:rPr>
        <w:t xml:space="preserve">Admitido el recurso de revisión, aparezca alguna causal de improcedencia en los términos de la presente Ley; y </w:t>
      </w:r>
    </w:p>
    <w:p w14:paraId="245A2CA3" w14:textId="77777777" w:rsidR="00671E62" w:rsidRPr="000B2A03" w:rsidRDefault="00671E62" w:rsidP="00671E62">
      <w:pPr>
        <w:numPr>
          <w:ilvl w:val="0"/>
          <w:numId w:val="15"/>
        </w:numPr>
        <w:autoSpaceDE w:val="0"/>
        <w:autoSpaceDN w:val="0"/>
        <w:adjustRightInd w:val="0"/>
        <w:jc w:val="both"/>
        <w:rPr>
          <w:rFonts w:ascii="Palatino Linotype" w:hAnsi="Palatino Linotype" w:cs="Arial"/>
          <w:i/>
        </w:rPr>
      </w:pPr>
      <w:r w:rsidRPr="000B2A03">
        <w:rPr>
          <w:rFonts w:ascii="Palatino Linotype" w:hAnsi="Palatino Linotype"/>
          <w:i/>
        </w:rPr>
        <w:t>Cuando por cualquier motivo quede sin materia el recurso.”</w:t>
      </w:r>
    </w:p>
    <w:p w14:paraId="326F3BB6" w14:textId="77777777" w:rsidR="00671E62" w:rsidRPr="000B2A03" w:rsidRDefault="00671E62" w:rsidP="00671E62">
      <w:pPr>
        <w:autoSpaceDE w:val="0"/>
        <w:autoSpaceDN w:val="0"/>
        <w:adjustRightInd w:val="0"/>
        <w:spacing w:line="360" w:lineRule="auto"/>
        <w:jc w:val="both"/>
        <w:rPr>
          <w:rFonts w:ascii="Palatino Linotype" w:hAnsi="Palatino Linotype" w:cs="Arial"/>
        </w:rPr>
      </w:pPr>
    </w:p>
    <w:p w14:paraId="70528E6E" w14:textId="77777777" w:rsidR="00671E62" w:rsidRPr="000B2A03" w:rsidRDefault="00671E62" w:rsidP="00671E62">
      <w:pPr>
        <w:autoSpaceDE w:val="0"/>
        <w:autoSpaceDN w:val="0"/>
        <w:adjustRightInd w:val="0"/>
        <w:spacing w:line="360" w:lineRule="auto"/>
        <w:jc w:val="both"/>
        <w:rPr>
          <w:rFonts w:ascii="Palatino Linotype" w:hAnsi="Palatino Linotype" w:cs="Arial"/>
        </w:rPr>
      </w:pPr>
      <w:r w:rsidRPr="000B2A03">
        <w:rPr>
          <w:rFonts w:ascii="Palatino Linotype" w:hAnsi="Palatino Linotype" w:cs="Arial"/>
        </w:rPr>
        <w:t>Por lo que hace a los requisitos de procedencia del sobreseimiento en términos del artículo 191, de la ley de transparencia estatal se establece lo siguiente:</w:t>
      </w:r>
    </w:p>
    <w:p w14:paraId="2A2EFF95" w14:textId="77777777" w:rsidR="00671E62" w:rsidRPr="000B2A03" w:rsidRDefault="00671E62" w:rsidP="00671E62">
      <w:pPr>
        <w:autoSpaceDE w:val="0"/>
        <w:autoSpaceDN w:val="0"/>
        <w:adjustRightInd w:val="0"/>
        <w:spacing w:line="360" w:lineRule="auto"/>
        <w:jc w:val="both"/>
        <w:rPr>
          <w:rFonts w:ascii="Palatino Linotype" w:hAnsi="Palatino Linotype" w:cs="Arial"/>
        </w:rPr>
      </w:pPr>
    </w:p>
    <w:p w14:paraId="680FC713" w14:textId="29AE0BD9" w:rsidR="00671E62" w:rsidRPr="000B2A03" w:rsidRDefault="00671E62" w:rsidP="00671E62">
      <w:pPr>
        <w:numPr>
          <w:ilvl w:val="0"/>
          <w:numId w:val="16"/>
        </w:numPr>
        <w:autoSpaceDE w:val="0"/>
        <w:autoSpaceDN w:val="0"/>
        <w:adjustRightInd w:val="0"/>
        <w:spacing w:line="360" w:lineRule="auto"/>
        <w:ind w:left="851" w:right="850" w:firstLine="10"/>
        <w:jc w:val="both"/>
        <w:rPr>
          <w:rFonts w:ascii="Palatino Linotype" w:hAnsi="Palatino Linotype" w:cs="Arial"/>
        </w:rPr>
      </w:pPr>
      <w:r w:rsidRPr="000B2A03">
        <w:rPr>
          <w:rFonts w:ascii="Palatino Linotype" w:hAnsi="Palatino Linotype" w:cs="Arial"/>
        </w:rPr>
        <w:t>Mediante acuerdos de fecha nueve y doce de diciembre de dos mil veinticinco, el Comisionado Presidente José Martínez Vilchis admitió a trámite los recursos de revisión que nos ocupa.</w:t>
      </w:r>
    </w:p>
    <w:p w14:paraId="40551CD6" w14:textId="77777777" w:rsidR="00671E62" w:rsidRPr="000B2A03" w:rsidRDefault="00671E62" w:rsidP="00671E62">
      <w:pPr>
        <w:pStyle w:val="Sinespaciado"/>
        <w:rPr>
          <w:lang w:val="es-ES"/>
        </w:rPr>
      </w:pPr>
    </w:p>
    <w:p w14:paraId="1C401E07" w14:textId="508453C3" w:rsidR="00671E62" w:rsidRPr="000B2A03" w:rsidRDefault="00671E62" w:rsidP="00671E62">
      <w:pPr>
        <w:numPr>
          <w:ilvl w:val="0"/>
          <w:numId w:val="16"/>
        </w:numPr>
        <w:autoSpaceDE w:val="0"/>
        <w:autoSpaceDN w:val="0"/>
        <w:adjustRightInd w:val="0"/>
        <w:spacing w:line="360" w:lineRule="auto"/>
        <w:ind w:left="851" w:right="850" w:firstLine="10"/>
        <w:jc w:val="both"/>
        <w:rPr>
          <w:rFonts w:ascii="Palatino Linotype" w:hAnsi="Palatino Linotype" w:cs="Arial"/>
        </w:rPr>
      </w:pPr>
      <w:r w:rsidRPr="000B2A03">
        <w:rPr>
          <w:rFonts w:ascii="Palatino Linotype" w:hAnsi="Palatino Linotype" w:cs="Arial"/>
        </w:rPr>
        <w:t xml:space="preserve">Lo esgrimido por </w:t>
      </w:r>
      <w:r w:rsidRPr="000B2A03">
        <w:rPr>
          <w:rFonts w:ascii="Palatino Linotype" w:hAnsi="Palatino Linotype" w:cs="Arial"/>
          <w:b/>
        </w:rPr>
        <w:t>la parte Recurrente</w:t>
      </w:r>
      <w:r w:rsidRPr="000B2A03">
        <w:rPr>
          <w:rFonts w:ascii="Palatino Linotype" w:hAnsi="Palatino Linotype" w:cs="Arial"/>
        </w:rPr>
        <w:t xml:space="preserve"> en sus solicitudes de información, se observa que corresponde a una consulta, lo que arguye en que </w:t>
      </w:r>
      <w:r w:rsidRPr="000B2A03">
        <w:rPr>
          <w:rFonts w:ascii="Palatino Linotype" w:hAnsi="Palatino Linotype" w:cs="Arial"/>
          <w:b/>
        </w:rPr>
        <w:t xml:space="preserve">El Sujeto Obligado </w:t>
      </w:r>
      <w:r w:rsidRPr="000B2A03">
        <w:rPr>
          <w:rFonts w:ascii="Palatino Linotype" w:hAnsi="Palatino Linotype" w:cs="Arial"/>
        </w:rPr>
        <w:t>realice pronunciamientos, lo cual resulta incongruente con lo establecido en el segundo párrafo del artículo 12, de la Ley de Transparencia y Acceso a la Información Pública del Estado de México y Municipios.</w:t>
      </w:r>
    </w:p>
    <w:p w14:paraId="62CCB5AD" w14:textId="77777777" w:rsidR="00671E62" w:rsidRPr="000B2A03" w:rsidRDefault="00671E62" w:rsidP="00671E62">
      <w:pPr>
        <w:pStyle w:val="Sinespaciado"/>
        <w:rPr>
          <w:lang w:val="es-ES"/>
        </w:rPr>
      </w:pPr>
    </w:p>
    <w:p w14:paraId="6262A475" w14:textId="1733CBFB" w:rsidR="00671E62" w:rsidRPr="000B2A03" w:rsidRDefault="00671E62" w:rsidP="00671E62">
      <w:pPr>
        <w:numPr>
          <w:ilvl w:val="0"/>
          <w:numId w:val="16"/>
        </w:numPr>
        <w:autoSpaceDE w:val="0"/>
        <w:autoSpaceDN w:val="0"/>
        <w:adjustRightInd w:val="0"/>
        <w:spacing w:line="360" w:lineRule="auto"/>
        <w:ind w:left="851" w:right="850" w:firstLine="10"/>
        <w:jc w:val="both"/>
        <w:rPr>
          <w:rFonts w:ascii="Palatino Linotype" w:hAnsi="Palatino Linotype" w:cs="Arial"/>
        </w:rPr>
      </w:pPr>
      <w:r w:rsidRPr="000B2A03">
        <w:rPr>
          <w:rFonts w:ascii="Palatino Linotype" w:hAnsi="Palatino Linotype" w:cs="Arial"/>
        </w:rPr>
        <w:t xml:space="preserve">Los recursos </w:t>
      </w:r>
      <w:r w:rsidRPr="000B2A03">
        <w:rPr>
          <w:rFonts w:ascii="Palatino Linotype" w:eastAsia="Calibri" w:hAnsi="Palatino Linotype" w:cs="Calibri"/>
          <w:b/>
          <w:lang w:val="es-ES_tradnl" w:eastAsia="es-MX"/>
        </w:rPr>
        <w:t>13720/INFOEM/IP/RR/2025</w:t>
      </w:r>
      <w:r w:rsidRPr="000B2A03">
        <w:rPr>
          <w:rFonts w:ascii="Palatino Linotype" w:eastAsia="Calibri" w:hAnsi="Palatino Linotype" w:cs="Calibri"/>
          <w:bCs/>
          <w:lang w:val="es-ES_tradnl" w:eastAsia="es-MX"/>
        </w:rPr>
        <w:t xml:space="preserve"> y </w:t>
      </w:r>
      <w:r w:rsidRPr="000B2A03">
        <w:rPr>
          <w:rFonts w:ascii="Palatino Linotype" w:eastAsia="Calibri" w:hAnsi="Palatino Linotype" w:cs="Calibri"/>
          <w:b/>
          <w:lang w:val="es-ES_tradnl" w:eastAsia="es-MX"/>
        </w:rPr>
        <w:t>13875/INFOEM/IP/RR/2025</w:t>
      </w:r>
      <w:r w:rsidRPr="000B2A03">
        <w:rPr>
          <w:rFonts w:ascii="Palatino Linotype" w:eastAsia="Palatino Linotype" w:hAnsi="Palatino Linotype" w:cs="Palatino Linotype"/>
          <w:color w:val="000000"/>
          <w:lang w:val="es-MX" w:eastAsia="es-MX"/>
        </w:rPr>
        <w:t>.</w:t>
      </w:r>
      <w:r w:rsidRPr="000B2A03">
        <w:rPr>
          <w:rFonts w:ascii="Palatino Linotype" w:hAnsi="Palatino Linotype" w:cs="Arial"/>
          <w:bCs/>
        </w:rPr>
        <w:t>,</w:t>
      </w:r>
      <w:r w:rsidRPr="000B2A03">
        <w:rPr>
          <w:rFonts w:ascii="Palatino Linotype" w:hAnsi="Palatino Linotype" w:cs="Arial"/>
        </w:rPr>
        <w:t xml:space="preserve"> </w:t>
      </w:r>
      <w:r w:rsidRPr="000B2A03">
        <w:rPr>
          <w:rFonts w:ascii="Palatino Linotype" w:hAnsi="Palatino Linotype" w:cs="Arial"/>
          <w:lang w:val="es-ES_tradnl"/>
        </w:rPr>
        <w:t>actualiza</w:t>
      </w:r>
      <w:r w:rsidR="005B5426" w:rsidRPr="000B2A03">
        <w:rPr>
          <w:rFonts w:ascii="Palatino Linotype" w:hAnsi="Palatino Linotype" w:cs="Arial"/>
          <w:lang w:val="es-ES_tradnl"/>
        </w:rPr>
        <w:t>n</w:t>
      </w:r>
      <w:r w:rsidRPr="000B2A03">
        <w:rPr>
          <w:rFonts w:ascii="Palatino Linotype" w:hAnsi="Palatino Linotype" w:cs="Arial"/>
          <w:lang w:val="es-ES_tradnl"/>
        </w:rPr>
        <w:t xml:space="preserve"> la</w:t>
      </w:r>
      <w:r w:rsidR="005B5426" w:rsidRPr="000B2A03">
        <w:rPr>
          <w:rFonts w:ascii="Palatino Linotype" w:hAnsi="Palatino Linotype" w:cs="Arial"/>
          <w:lang w:val="es-ES_tradnl"/>
        </w:rPr>
        <w:t>s</w:t>
      </w:r>
      <w:r w:rsidRPr="000B2A03">
        <w:rPr>
          <w:rFonts w:ascii="Palatino Linotype" w:hAnsi="Palatino Linotype" w:cs="Arial"/>
          <w:lang w:val="es-ES_tradnl"/>
        </w:rPr>
        <w:t xml:space="preserve"> causal</w:t>
      </w:r>
      <w:r w:rsidR="005B5426" w:rsidRPr="000B2A03">
        <w:rPr>
          <w:rFonts w:ascii="Palatino Linotype" w:hAnsi="Palatino Linotype" w:cs="Arial"/>
          <w:lang w:val="es-ES_tradnl"/>
        </w:rPr>
        <w:t>es</w:t>
      </w:r>
      <w:r w:rsidRPr="000B2A03">
        <w:rPr>
          <w:rFonts w:ascii="Palatino Linotype" w:hAnsi="Palatino Linotype" w:cs="Arial"/>
          <w:lang w:val="es-ES_tradnl"/>
        </w:rPr>
        <w:t xml:space="preserve"> de improcedencia contenida en la fracción VI, del artículo 191</w:t>
      </w:r>
      <w:r w:rsidRPr="000B2A03">
        <w:rPr>
          <w:rFonts w:ascii="Palatino Linotype" w:hAnsi="Palatino Linotype" w:cs="Arial"/>
        </w:rPr>
        <w:t>, de la Ley de la materia vigente en la entidad.</w:t>
      </w:r>
    </w:p>
    <w:p w14:paraId="7D4C0AF2" w14:textId="77777777" w:rsidR="00671E62" w:rsidRPr="000B2A03" w:rsidRDefault="00671E62" w:rsidP="00671E62">
      <w:pPr>
        <w:pStyle w:val="Sinespaciado"/>
      </w:pPr>
    </w:p>
    <w:p w14:paraId="259693F9" w14:textId="694CDC13" w:rsidR="0096333F" w:rsidRPr="000B2A03" w:rsidRDefault="00671E62" w:rsidP="00671E62">
      <w:pPr>
        <w:spacing w:line="360" w:lineRule="auto"/>
        <w:jc w:val="both"/>
        <w:rPr>
          <w:rFonts w:ascii="Palatino Linotype" w:eastAsia="Calibri" w:hAnsi="Palatino Linotype" w:cs="Calibri"/>
          <w:lang w:val="es-ES_tradnl" w:eastAsia="es-MX"/>
        </w:rPr>
      </w:pPr>
      <w:r w:rsidRPr="000B2A03">
        <w:rPr>
          <w:rFonts w:ascii="Palatino Linotype" w:hAnsi="Palatino Linotype"/>
        </w:rPr>
        <w:t xml:space="preserve">Es importante resaltar a manera de analogía que la Suprema Corte de Justicia de la Nación mediante el número 2, de la Serie </w:t>
      </w:r>
      <w:r w:rsidRPr="000B2A03">
        <w:rPr>
          <w:rFonts w:ascii="Palatino Linotype" w:hAnsi="Palatino Linotype"/>
          <w:i/>
        </w:rPr>
        <w:t xml:space="preserve">Estudios Introductorios sobre el Juicio de Amparo </w:t>
      </w:r>
      <w:r w:rsidRPr="000B2A03">
        <w:rPr>
          <w:rFonts w:ascii="Palatino Linotype" w:hAnsi="Palatino Linotype"/>
        </w:rPr>
        <w:lastRenderedPageBreak/>
        <w:t xml:space="preserve">relativo a </w:t>
      </w:r>
      <w:r w:rsidRPr="000B2A03">
        <w:rPr>
          <w:rFonts w:ascii="Palatino Linotype" w:hAnsi="Palatino Linotype"/>
          <w:i/>
        </w:rPr>
        <w:t xml:space="preserve">LA IMPROCEDENCIA DE LA ACCIÓN DE AMPARO </w:t>
      </w:r>
      <w:r w:rsidRPr="000B2A03">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0B2A03">
        <w:rPr>
          <w:rFonts w:ascii="Palatino Linotype" w:hAnsi="Palatino Linotype"/>
          <w:b/>
          <w:u w:val="single"/>
        </w:rPr>
        <w:t>lo que generará que la demanda sea desechada; o bien, después de admitida la demanda, lo que tendrá como consecuencia que se sobresea en el juicio.</w:t>
      </w:r>
      <w:r w:rsidR="0096333F" w:rsidRPr="000B2A03">
        <w:rPr>
          <w:rFonts w:ascii="Palatino Linotype" w:eastAsia="Calibri" w:hAnsi="Palatino Linotype" w:cs="Calibri"/>
          <w:lang w:val="es-ES_tradnl" w:eastAsia="es-MX"/>
        </w:rPr>
        <w:t xml:space="preserve"> </w:t>
      </w:r>
    </w:p>
    <w:p w14:paraId="1CB785D6" w14:textId="77777777" w:rsidR="0096333F" w:rsidRPr="000B2A03" w:rsidRDefault="0096333F" w:rsidP="0096333F">
      <w:pPr>
        <w:spacing w:line="360" w:lineRule="auto"/>
        <w:jc w:val="both"/>
        <w:rPr>
          <w:rFonts w:ascii="Palatino Linotype" w:eastAsia="Calibri" w:hAnsi="Palatino Linotype" w:cs="Calibri"/>
          <w:lang w:val="es-ES_tradnl" w:eastAsia="es-MX"/>
        </w:rPr>
      </w:pPr>
    </w:p>
    <w:p w14:paraId="757C1818" w14:textId="77777777" w:rsidR="005B5426" w:rsidRPr="000B2A03" w:rsidRDefault="005B5426" w:rsidP="005B5426">
      <w:pPr>
        <w:spacing w:line="360" w:lineRule="auto"/>
        <w:jc w:val="both"/>
        <w:rPr>
          <w:rFonts w:ascii="Palatino Linotype" w:hAnsi="Palatino Linotype" w:cs="Palatino Linotype"/>
          <w:b/>
          <w:i/>
          <w:color w:val="000000"/>
          <w:sz w:val="28"/>
        </w:rPr>
      </w:pPr>
      <w:r w:rsidRPr="000B2A03">
        <w:rPr>
          <w:rFonts w:ascii="Palatino Linotype" w:hAnsi="Palatino Linotype" w:cs="Palatino Linotype"/>
          <w:b/>
          <w:i/>
          <w:color w:val="000000"/>
          <w:sz w:val="28"/>
        </w:rPr>
        <w:t xml:space="preserve">De la Versión Pública </w:t>
      </w:r>
    </w:p>
    <w:p w14:paraId="34B557BE" w14:textId="77777777" w:rsidR="005B5426" w:rsidRPr="000B2A03" w:rsidRDefault="005B5426" w:rsidP="005B5426">
      <w:pPr>
        <w:tabs>
          <w:tab w:val="left" w:pos="7938"/>
        </w:tabs>
        <w:spacing w:before="240" w:after="240" w:line="360" w:lineRule="auto"/>
        <w:jc w:val="both"/>
        <w:rPr>
          <w:rFonts w:ascii="Palatino Linotype" w:eastAsia="Arial Unicode MS" w:hAnsi="Palatino Linotype" w:cs="Arial"/>
          <w:lang w:val="es-ES_tradnl" w:eastAsia="es-MX"/>
        </w:rPr>
      </w:pPr>
      <w:r w:rsidRPr="000B2A03">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BF3D3CA" w14:textId="77777777" w:rsidR="005B5426" w:rsidRPr="000B2A03" w:rsidRDefault="005B5426" w:rsidP="005B5426">
      <w:pPr>
        <w:spacing w:before="240" w:line="360" w:lineRule="auto"/>
        <w:ind w:left="851" w:right="851"/>
        <w:jc w:val="both"/>
        <w:rPr>
          <w:rFonts w:ascii="Palatino Linotype" w:eastAsia="Calibri" w:hAnsi="Palatino Linotype" w:cs="Arial"/>
          <w:i/>
          <w:lang w:val="es-ES_tradnl" w:eastAsia="es-MX"/>
        </w:rPr>
      </w:pPr>
      <w:r w:rsidRPr="000B2A03">
        <w:rPr>
          <w:rFonts w:ascii="Palatino Linotype" w:eastAsia="Calibri" w:hAnsi="Palatino Linotype" w:cs="Arial"/>
          <w:i/>
          <w:lang w:val="es-ES_tradnl" w:eastAsia="es-MX"/>
        </w:rPr>
        <w:t>“Artículo 3. Para los efectos de la presente Ley se entenderá por:</w:t>
      </w:r>
    </w:p>
    <w:p w14:paraId="4410B5F6" w14:textId="77777777" w:rsidR="005B5426" w:rsidRPr="000B2A03" w:rsidRDefault="005B5426" w:rsidP="005B5426">
      <w:pPr>
        <w:spacing w:before="240" w:line="360" w:lineRule="auto"/>
        <w:ind w:left="851" w:right="851"/>
        <w:jc w:val="both"/>
        <w:rPr>
          <w:rFonts w:ascii="Palatino Linotype" w:eastAsia="Calibri" w:hAnsi="Palatino Linotype" w:cs="Arial"/>
          <w:i/>
          <w:lang w:val="es-ES_tradnl" w:eastAsia="es-MX"/>
        </w:rPr>
      </w:pPr>
      <w:r w:rsidRPr="000B2A03">
        <w:rPr>
          <w:rFonts w:ascii="Palatino Linotype" w:eastAsia="Calibri" w:hAnsi="Palatino Linotype" w:cs="Arial"/>
          <w:i/>
          <w:lang w:val="es-ES_tradnl" w:eastAsia="es-MX"/>
        </w:rPr>
        <w:t>(…)</w:t>
      </w:r>
    </w:p>
    <w:p w14:paraId="50218671" w14:textId="77777777" w:rsidR="005B5426" w:rsidRPr="000B2A03" w:rsidRDefault="005B5426" w:rsidP="005B5426">
      <w:pPr>
        <w:spacing w:before="240" w:line="360" w:lineRule="auto"/>
        <w:ind w:left="851" w:right="851"/>
        <w:jc w:val="both"/>
        <w:rPr>
          <w:rFonts w:ascii="Palatino Linotype" w:eastAsia="Calibri" w:hAnsi="Palatino Linotype" w:cs="Arial"/>
          <w:b/>
          <w:i/>
          <w:lang w:val="es-ES_tradnl" w:eastAsia="es-MX"/>
        </w:rPr>
      </w:pPr>
      <w:r w:rsidRPr="000B2A03">
        <w:rPr>
          <w:rFonts w:ascii="Palatino Linotype" w:eastAsia="Calibri" w:hAnsi="Palatino Linotype" w:cs="Arial"/>
          <w:b/>
          <w:i/>
          <w:u w:val="single"/>
          <w:lang w:val="es-ES_tradnl" w:eastAsia="es-MX"/>
        </w:rPr>
        <w:lastRenderedPageBreak/>
        <w:t>IX. Datos personales:</w:t>
      </w:r>
      <w:r w:rsidRPr="000B2A03">
        <w:rPr>
          <w:rFonts w:ascii="Palatino Linotype" w:eastAsia="Calibri" w:hAnsi="Palatino Linotype" w:cs="Arial"/>
          <w:b/>
          <w:i/>
          <w:lang w:val="es-ES_tradnl" w:eastAsia="es-MX"/>
        </w:rPr>
        <w:t xml:space="preserve"> </w:t>
      </w:r>
      <w:r w:rsidRPr="000B2A03">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312F825B" w14:textId="77777777" w:rsidR="005B5426" w:rsidRPr="000B2A03" w:rsidRDefault="005B5426" w:rsidP="005B5426">
      <w:pPr>
        <w:spacing w:before="240" w:line="360" w:lineRule="auto"/>
        <w:ind w:left="851" w:right="851"/>
        <w:jc w:val="both"/>
        <w:rPr>
          <w:rFonts w:ascii="Palatino Linotype" w:eastAsia="Calibri" w:hAnsi="Palatino Linotype" w:cs="Arial"/>
          <w:b/>
          <w:i/>
          <w:lang w:val="es-ES_tradnl" w:eastAsia="es-MX"/>
        </w:rPr>
      </w:pPr>
      <w:r w:rsidRPr="000B2A03">
        <w:rPr>
          <w:rFonts w:ascii="Palatino Linotype" w:eastAsia="Calibri" w:hAnsi="Palatino Linotype" w:cs="Arial"/>
          <w:b/>
          <w:i/>
          <w:lang w:val="es-ES_tradnl" w:eastAsia="es-MX"/>
        </w:rPr>
        <w:t>(…)</w:t>
      </w:r>
    </w:p>
    <w:p w14:paraId="06A8A6B8" w14:textId="77777777" w:rsidR="005B5426" w:rsidRPr="000B2A03" w:rsidRDefault="005B5426" w:rsidP="005B5426">
      <w:pPr>
        <w:spacing w:before="240" w:line="360" w:lineRule="auto"/>
        <w:ind w:left="851" w:right="851"/>
        <w:jc w:val="both"/>
        <w:rPr>
          <w:rFonts w:ascii="Palatino Linotype" w:eastAsia="Calibri" w:hAnsi="Palatino Linotype" w:cs="Arial"/>
          <w:b/>
          <w:i/>
          <w:lang w:val="es-ES_tradnl" w:eastAsia="es-MX"/>
        </w:rPr>
      </w:pPr>
      <w:r w:rsidRPr="000B2A03">
        <w:rPr>
          <w:rFonts w:ascii="Palatino Linotype" w:eastAsia="Calibri" w:hAnsi="Palatino Linotype" w:cs="Arial"/>
          <w:b/>
          <w:i/>
          <w:u w:val="single"/>
          <w:lang w:val="es-ES_tradnl" w:eastAsia="es-MX"/>
        </w:rPr>
        <w:t>XLV. Versión pública:</w:t>
      </w:r>
      <w:r w:rsidRPr="000B2A03">
        <w:rPr>
          <w:rFonts w:ascii="Palatino Linotype" w:eastAsia="Calibri" w:hAnsi="Palatino Linotype" w:cs="Arial"/>
          <w:b/>
          <w:i/>
          <w:lang w:val="es-ES_tradnl" w:eastAsia="es-MX"/>
        </w:rPr>
        <w:t xml:space="preserve"> </w:t>
      </w:r>
      <w:r w:rsidRPr="000B2A03">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0F10832A" w14:textId="77777777" w:rsidR="005B5426" w:rsidRPr="000B2A03" w:rsidRDefault="005B5426" w:rsidP="005B5426">
      <w:pPr>
        <w:spacing w:before="240" w:line="360" w:lineRule="auto"/>
        <w:ind w:left="851" w:right="851"/>
        <w:jc w:val="both"/>
        <w:rPr>
          <w:rFonts w:ascii="Palatino Linotype" w:eastAsia="Calibri" w:hAnsi="Palatino Linotype" w:cs="Arial"/>
          <w:b/>
          <w:i/>
          <w:lang w:val="es-ES_tradnl" w:eastAsia="es-MX"/>
        </w:rPr>
      </w:pPr>
      <w:r w:rsidRPr="000B2A03">
        <w:rPr>
          <w:rFonts w:ascii="Palatino Linotype" w:eastAsia="Calibri" w:hAnsi="Palatino Linotype" w:cs="Arial"/>
          <w:i/>
          <w:lang w:val="es-ES_tradnl" w:eastAsia="es-MX"/>
        </w:rPr>
        <w:t xml:space="preserve">Artículo 122. </w:t>
      </w:r>
      <w:r w:rsidRPr="000B2A03">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0B2A03">
        <w:rPr>
          <w:rFonts w:ascii="Palatino Linotype" w:eastAsia="Calibri" w:hAnsi="Palatino Linotype" w:cs="Arial"/>
          <w:b/>
          <w:i/>
          <w:u w:val="single"/>
          <w:lang w:val="es-ES_tradnl" w:eastAsia="es-MX"/>
        </w:rPr>
        <w:t>actualiza</w:t>
      </w:r>
      <w:proofErr w:type="spellEnd"/>
      <w:r w:rsidRPr="000B2A03">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07849D15" w14:textId="77777777" w:rsidR="005B5426" w:rsidRPr="000B2A03" w:rsidRDefault="005B5426" w:rsidP="005B5426">
      <w:pPr>
        <w:spacing w:before="240" w:line="360" w:lineRule="auto"/>
        <w:ind w:left="851" w:right="851"/>
        <w:jc w:val="both"/>
        <w:rPr>
          <w:rFonts w:ascii="Palatino Linotype" w:eastAsia="Calibri" w:hAnsi="Palatino Linotype" w:cs="Arial"/>
          <w:i/>
          <w:lang w:val="es-ES_tradnl" w:eastAsia="es-MX"/>
        </w:rPr>
      </w:pPr>
      <w:r w:rsidRPr="000B2A03">
        <w:rPr>
          <w:rFonts w:ascii="Palatino Linotype" w:eastAsia="Calibri" w:hAnsi="Palatino Linotype" w:cs="Arial"/>
          <w:i/>
          <w:lang w:val="es-ES_tradnl" w:eastAsia="es-MX"/>
        </w:rPr>
        <w:t>[…]</w:t>
      </w:r>
    </w:p>
    <w:p w14:paraId="058AD24C" w14:textId="77777777" w:rsidR="005B5426" w:rsidRPr="000B2A03" w:rsidRDefault="005B5426" w:rsidP="005B5426">
      <w:pPr>
        <w:spacing w:before="240" w:line="360" w:lineRule="auto"/>
        <w:ind w:left="851" w:right="851"/>
        <w:jc w:val="both"/>
        <w:rPr>
          <w:rFonts w:ascii="Palatino Linotype" w:eastAsia="Calibri" w:hAnsi="Palatino Linotype" w:cs="Arial"/>
          <w:i/>
          <w:lang w:val="es-ES_tradnl" w:eastAsia="es-MX"/>
        </w:rPr>
      </w:pPr>
      <w:r w:rsidRPr="000B2A03">
        <w:rPr>
          <w:rFonts w:ascii="Palatino Linotype" w:eastAsia="Calibri" w:hAnsi="Palatino Linotype" w:cs="Arial"/>
          <w:i/>
          <w:lang w:val="es-ES_tradnl" w:eastAsia="es-MX"/>
        </w:rPr>
        <w:t>Artículo 132. La clasificación de la información se llevará a cabo en el momento en que:</w:t>
      </w:r>
    </w:p>
    <w:p w14:paraId="39B272C5" w14:textId="77777777" w:rsidR="005B5426" w:rsidRPr="000B2A03" w:rsidRDefault="005B5426" w:rsidP="005B5426">
      <w:pPr>
        <w:spacing w:before="240" w:line="360" w:lineRule="auto"/>
        <w:ind w:left="851" w:right="851"/>
        <w:jc w:val="both"/>
        <w:rPr>
          <w:rFonts w:ascii="Palatino Linotype" w:eastAsia="Calibri" w:hAnsi="Palatino Linotype" w:cs="Arial"/>
          <w:i/>
          <w:lang w:val="es-ES_tradnl" w:eastAsia="es-MX"/>
        </w:rPr>
      </w:pPr>
      <w:r w:rsidRPr="000B2A03">
        <w:rPr>
          <w:rFonts w:ascii="Palatino Linotype" w:eastAsia="Calibri" w:hAnsi="Palatino Linotype" w:cs="Arial"/>
          <w:i/>
          <w:lang w:val="es-ES_tradnl" w:eastAsia="es-MX"/>
        </w:rPr>
        <w:t>[…]</w:t>
      </w:r>
    </w:p>
    <w:p w14:paraId="0DE9BC26" w14:textId="77777777" w:rsidR="005B5426" w:rsidRPr="000B2A03" w:rsidRDefault="005B5426" w:rsidP="005B5426">
      <w:pPr>
        <w:spacing w:before="240" w:line="360" w:lineRule="auto"/>
        <w:ind w:left="851" w:right="851"/>
        <w:jc w:val="both"/>
        <w:rPr>
          <w:rFonts w:ascii="Palatino Linotype" w:eastAsia="Calibri" w:hAnsi="Palatino Linotype" w:cs="Arial"/>
          <w:b/>
          <w:i/>
          <w:u w:val="single"/>
          <w:lang w:val="es-ES_tradnl" w:eastAsia="es-MX"/>
        </w:rPr>
      </w:pPr>
      <w:r w:rsidRPr="000B2A03">
        <w:rPr>
          <w:rFonts w:ascii="Palatino Linotype" w:eastAsia="Calibri" w:hAnsi="Palatino Linotype" w:cs="Arial"/>
          <w:b/>
          <w:i/>
          <w:u w:val="single"/>
          <w:lang w:val="es-ES_tradnl" w:eastAsia="es-MX"/>
        </w:rPr>
        <w:t>II. Se determine mediante resolución de autoridad competente; o</w:t>
      </w:r>
    </w:p>
    <w:p w14:paraId="5AE3A358" w14:textId="77777777" w:rsidR="005B5426" w:rsidRPr="000B2A03" w:rsidRDefault="005B5426" w:rsidP="005B5426">
      <w:pPr>
        <w:spacing w:before="240" w:line="360" w:lineRule="auto"/>
        <w:ind w:left="851" w:right="851"/>
        <w:jc w:val="both"/>
        <w:rPr>
          <w:rFonts w:ascii="Palatino Linotype" w:eastAsia="Calibri" w:hAnsi="Palatino Linotype" w:cs="Arial"/>
          <w:b/>
          <w:i/>
          <w:lang w:val="es-ES_tradnl" w:eastAsia="es-MX"/>
        </w:rPr>
      </w:pPr>
      <w:r w:rsidRPr="000B2A03">
        <w:rPr>
          <w:rFonts w:ascii="Palatino Linotype" w:eastAsia="Calibri" w:hAnsi="Palatino Linotype" w:cs="Arial"/>
          <w:b/>
          <w:i/>
          <w:lang w:val="es-ES_tradnl" w:eastAsia="es-MX"/>
        </w:rPr>
        <w:t>(…)</w:t>
      </w:r>
    </w:p>
    <w:p w14:paraId="69FE40E1" w14:textId="77777777" w:rsidR="005B5426" w:rsidRPr="000B2A03" w:rsidRDefault="005B5426" w:rsidP="005B5426">
      <w:pPr>
        <w:spacing w:before="240" w:line="360" w:lineRule="auto"/>
        <w:ind w:left="851" w:right="851"/>
        <w:jc w:val="both"/>
        <w:rPr>
          <w:rFonts w:ascii="Palatino Linotype" w:eastAsia="Calibri" w:hAnsi="Palatino Linotype" w:cs="Arial"/>
          <w:b/>
          <w:i/>
          <w:lang w:val="es-ES_tradnl" w:eastAsia="es-MX"/>
        </w:rPr>
      </w:pPr>
      <w:r w:rsidRPr="000B2A03">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w:t>
      </w:r>
      <w:r w:rsidRPr="000B2A03">
        <w:rPr>
          <w:rFonts w:ascii="Palatino Linotype" w:eastAsia="Calibri" w:hAnsi="Palatino Linotype" w:cs="Arial"/>
          <w:i/>
          <w:lang w:val="es-ES_tradnl" w:eastAsia="es-MX"/>
        </w:rPr>
        <w:lastRenderedPageBreak/>
        <w:t>su contenido</w:t>
      </w:r>
      <w:r w:rsidRPr="000B2A03">
        <w:rPr>
          <w:rFonts w:ascii="Palatino Linotype" w:eastAsia="Calibri" w:hAnsi="Palatino Linotype" w:cs="Arial"/>
          <w:b/>
          <w:i/>
          <w:lang w:val="es-ES_tradnl" w:eastAsia="es-MX"/>
        </w:rPr>
        <w:t xml:space="preserve"> </w:t>
      </w:r>
      <w:r w:rsidRPr="000B2A03">
        <w:rPr>
          <w:rFonts w:ascii="Palatino Linotype" w:eastAsia="Calibri" w:hAnsi="Palatino Linotype" w:cs="Arial"/>
          <w:b/>
          <w:i/>
          <w:u w:val="single"/>
          <w:lang w:val="es-ES_tradnl" w:eastAsia="es-MX"/>
        </w:rPr>
        <w:t xml:space="preserve">de manera genérica y fundando y motivando su clasificación.” </w:t>
      </w:r>
      <w:r w:rsidRPr="000B2A03">
        <w:rPr>
          <w:rFonts w:ascii="Palatino Linotype" w:eastAsia="Calibri" w:hAnsi="Palatino Linotype" w:cs="Arial"/>
          <w:b/>
          <w:i/>
          <w:lang w:val="es-ES_tradnl" w:eastAsia="es-MX"/>
        </w:rPr>
        <w:t>[Sic]</w:t>
      </w:r>
    </w:p>
    <w:p w14:paraId="5A0BF6BE" w14:textId="77777777" w:rsidR="005B5426" w:rsidRPr="000B2A03" w:rsidRDefault="005B5426" w:rsidP="005B5426">
      <w:pPr>
        <w:spacing w:line="360" w:lineRule="auto"/>
        <w:ind w:right="51"/>
        <w:jc w:val="both"/>
        <w:rPr>
          <w:rFonts w:ascii="Palatino Linotype" w:eastAsia="Arial Unicode MS" w:hAnsi="Palatino Linotype" w:cs="Arial"/>
          <w:lang w:val="es-ES_tradnl" w:eastAsia="es-MX"/>
        </w:rPr>
      </w:pPr>
    </w:p>
    <w:p w14:paraId="1805AC4B" w14:textId="77777777" w:rsidR="005B5426" w:rsidRPr="000B2A03" w:rsidRDefault="005B5426" w:rsidP="005B5426">
      <w:pPr>
        <w:spacing w:line="360" w:lineRule="auto"/>
        <w:ind w:right="51"/>
        <w:jc w:val="both"/>
        <w:rPr>
          <w:rFonts w:ascii="Palatino Linotype" w:eastAsia="Calibri" w:hAnsi="Palatino Linotype" w:cs="Arial"/>
          <w:lang w:val="es-ES_tradnl" w:eastAsia="es-MX"/>
        </w:rPr>
      </w:pPr>
      <w:r w:rsidRPr="000B2A03">
        <w:rPr>
          <w:rFonts w:ascii="Palatino Linotype" w:eastAsia="Arial Unicode MS" w:hAnsi="Palatino Linotype" w:cs="Arial"/>
          <w:lang w:val="es-ES_tradnl" w:eastAsia="es-MX"/>
        </w:rPr>
        <w:t xml:space="preserve">Verbigracia, previo a poner a disposición la información correspondiente debe considerarse que tiene carácter de confidencial </w:t>
      </w:r>
      <w:r w:rsidRPr="000B2A03">
        <w:rPr>
          <w:rFonts w:ascii="Palatino Linotype" w:eastAsia="Calibri" w:hAnsi="Palatino Linotype" w:cs="Arial"/>
          <w:lang w:val="es-ES_tradnl" w:eastAsia="es-MX"/>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CAF87D9" w14:textId="77777777" w:rsidR="005B5426" w:rsidRPr="000B2A03" w:rsidRDefault="005B5426" w:rsidP="005B5426">
      <w:pPr>
        <w:autoSpaceDE w:val="0"/>
        <w:autoSpaceDN w:val="0"/>
        <w:adjustRightInd w:val="0"/>
        <w:spacing w:before="240" w:after="240" w:line="360" w:lineRule="auto"/>
        <w:ind w:right="-91"/>
        <w:jc w:val="both"/>
        <w:rPr>
          <w:rFonts w:ascii="Palatino Linotype" w:hAnsi="Palatino Linotype" w:cs="Arial"/>
          <w:lang w:val="es-ES_tradnl" w:eastAsia="es-MX"/>
        </w:rPr>
      </w:pPr>
      <w:r w:rsidRPr="000B2A03">
        <w:rPr>
          <w:rFonts w:ascii="Palatino Linotype" w:hAnsi="Palatino Linotype" w:cs="Arial"/>
          <w:lang w:val="es-ES_tradnl"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FB5810" w14:textId="77777777" w:rsidR="005B5426" w:rsidRPr="000B2A03" w:rsidRDefault="005B5426" w:rsidP="005B5426">
      <w:pPr>
        <w:spacing w:before="240" w:after="240" w:line="360" w:lineRule="auto"/>
        <w:ind w:right="-91"/>
        <w:jc w:val="both"/>
        <w:rPr>
          <w:rFonts w:ascii="Palatino Linotype" w:hAnsi="Palatino Linotype" w:cs="Arial"/>
          <w:lang w:val="es-ES_tradnl" w:eastAsia="es-MX"/>
        </w:rPr>
      </w:pPr>
      <w:r w:rsidRPr="000B2A03">
        <w:rPr>
          <w:rFonts w:ascii="Palatino Linotype" w:hAnsi="Palatino Linotype" w:cs="Arial"/>
          <w:lang w:val="es-ES_tradnl"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96E3B8D" w14:textId="77777777" w:rsidR="005B5426" w:rsidRPr="000B2A03" w:rsidRDefault="005B5426" w:rsidP="005B5426">
      <w:pPr>
        <w:spacing w:before="240" w:after="240" w:line="360" w:lineRule="auto"/>
        <w:ind w:right="-91"/>
        <w:jc w:val="both"/>
        <w:rPr>
          <w:rFonts w:ascii="Palatino Linotype" w:hAnsi="Palatino Linotype" w:cs="Arial"/>
          <w:lang w:val="es-ES_tradnl" w:eastAsia="es-MX"/>
        </w:rPr>
      </w:pPr>
      <w:r w:rsidRPr="000B2A03">
        <w:rPr>
          <w:rFonts w:ascii="Palatino Linotype" w:hAnsi="Palatino Linotype" w:cs="Arial"/>
          <w:lang w:val="es-ES_tradnl" w:eastAsia="es-MX"/>
        </w:rPr>
        <w:t xml:space="preserve">Lo anterior es compartido por el ahora </w:t>
      </w:r>
      <w:r w:rsidRPr="000B2A03">
        <w:rPr>
          <w:rFonts w:ascii="Palatino Linotype" w:hAnsi="Palatino Linotype" w:cs="Arial"/>
          <w:b/>
          <w:bCs/>
          <w:lang w:val="es-ES_tradnl" w:eastAsia="es-MX"/>
        </w:rPr>
        <w:t>Instituto Nacional de Transparencia, Acceso a la Información y Protección de Datos Personales</w:t>
      </w:r>
      <w:r w:rsidRPr="000B2A03">
        <w:rPr>
          <w:rFonts w:ascii="Palatino Linotype" w:hAnsi="Palatino Linotype" w:cs="Arial"/>
          <w:lang w:val="es-ES_tradnl" w:eastAsia="es-MX"/>
        </w:rPr>
        <w:t xml:space="preserve"> (INAI), conforme al criterio </w:t>
      </w:r>
      <w:r w:rsidRPr="000B2A03">
        <w:rPr>
          <w:rFonts w:ascii="Palatino Linotype" w:hAnsi="Palatino Linotype" w:cs="Arial"/>
          <w:b/>
          <w:lang w:val="es-ES_tradnl" w:eastAsia="es-MX"/>
        </w:rPr>
        <w:t>19/17,</w:t>
      </w:r>
      <w:r w:rsidRPr="000B2A03">
        <w:rPr>
          <w:rFonts w:ascii="Palatino Linotype" w:hAnsi="Palatino Linotype" w:cs="Arial"/>
          <w:lang w:val="es-ES_tradnl" w:eastAsia="es-MX"/>
        </w:rPr>
        <w:t xml:space="preserve"> el cual es del tenor literal siguiente:</w:t>
      </w:r>
    </w:p>
    <w:p w14:paraId="34EF4C9E" w14:textId="77777777" w:rsidR="005B5426" w:rsidRPr="000B2A03" w:rsidRDefault="005B5426" w:rsidP="005B5426">
      <w:pPr>
        <w:autoSpaceDE w:val="0"/>
        <w:autoSpaceDN w:val="0"/>
        <w:adjustRightInd w:val="0"/>
        <w:spacing w:before="240" w:line="360" w:lineRule="auto"/>
        <w:ind w:left="851" w:right="851"/>
        <w:jc w:val="center"/>
        <w:rPr>
          <w:rFonts w:ascii="Palatino Linotype" w:hAnsi="Palatino Linotype" w:cs="Arial"/>
          <w:b/>
          <w:bCs/>
          <w:i/>
          <w:lang w:val="es-ES_tradnl" w:eastAsia="es-MX"/>
        </w:rPr>
      </w:pPr>
      <w:r w:rsidRPr="000B2A03">
        <w:rPr>
          <w:rFonts w:ascii="Palatino Linotype" w:hAnsi="Palatino Linotype" w:cs="Arial"/>
          <w:bCs/>
          <w:i/>
          <w:lang w:val="es-ES_tradnl" w:eastAsia="es-MX"/>
        </w:rPr>
        <w:t>“</w:t>
      </w:r>
      <w:r w:rsidRPr="000B2A03">
        <w:rPr>
          <w:rFonts w:ascii="Palatino Linotype" w:hAnsi="Palatino Linotype" w:cs="Arial"/>
          <w:b/>
          <w:bCs/>
          <w:i/>
          <w:lang w:val="es-ES_tradnl" w:eastAsia="es-MX"/>
        </w:rPr>
        <w:t>REGISTRO FEDERAL DE CONTRIBUYENTES (RFC) DE PERSONAS FÍSICAS.</w:t>
      </w:r>
    </w:p>
    <w:p w14:paraId="5B5B0C4F" w14:textId="77777777" w:rsidR="005B5426" w:rsidRPr="000B2A03" w:rsidRDefault="005B5426" w:rsidP="005B5426">
      <w:pPr>
        <w:autoSpaceDE w:val="0"/>
        <w:autoSpaceDN w:val="0"/>
        <w:adjustRightInd w:val="0"/>
        <w:spacing w:before="240" w:line="360" w:lineRule="auto"/>
        <w:ind w:left="851" w:right="851"/>
        <w:jc w:val="both"/>
        <w:rPr>
          <w:rFonts w:ascii="Palatino Linotype" w:hAnsi="Palatino Linotype" w:cs="Arial"/>
          <w:bCs/>
          <w:i/>
          <w:lang w:val="es-ES_tradnl" w:eastAsia="es-MX"/>
        </w:rPr>
      </w:pPr>
      <w:r w:rsidRPr="000B2A03">
        <w:rPr>
          <w:rFonts w:ascii="Palatino Linotype" w:hAnsi="Palatino Linotype" w:cs="Arial"/>
          <w:bCs/>
          <w:i/>
          <w:lang w:val="es-ES_tradnl" w:eastAsia="es-MX"/>
        </w:rPr>
        <w:lastRenderedPageBreak/>
        <w:t xml:space="preserve">El RFC es una clave de carácter fiscal, </w:t>
      </w:r>
      <w:proofErr w:type="gramStart"/>
      <w:r w:rsidRPr="000B2A03">
        <w:rPr>
          <w:rFonts w:ascii="Palatino Linotype" w:hAnsi="Palatino Linotype" w:cs="Arial"/>
          <w:bCs/>
          <w:i/>
          <w:lang w:val="es-ES_tradnl" w:eastAsia="es-MX"/>
        </w:rPr>
        <w:t>única</w:t>
      </w:r>
      <w:proofErr w:type="gramEnd"/>
      <w:r w:rsidRPr="000B2A03">
        <w:rPr>
          <w:rFonts w:ascii="Palatino Linotype" w:hAnsi="Palatino Linotype" w:cs="Arial"/>
          <w:bCs/>
          <w:i/>
          <w:lang w:val="es-ES_tradnl" w:eastAsia="es-MX"/>
        </w:rPr>
        <w:t xml:space="preserve"> e irrepetible, que permite identificar al titular, su edad y fecha de nacimiento, por lo que es un dato personal de carácter confidencial.</w:t>
      </w:r>
    </w:p>
    <w:p w14:paraId="4EF41468" w14:textId="77777777" w:rsidR="005B5426" w:rsidRPr="000B2A03" w:rsidRDefault="005B5426" w:rsidP="005B5426">
      <w:pPr>
        <w:autoSpaceDE w:val="0"/>
        <w:autoSpaceDN w:val="0"/>
        <w:adjustRightInd w:val="0"/>
        <w:spacing w:before="240" w:line="360" w:lineRule="auto"/>
        <w:ind w:left="851" w:right="851"/>
        <w:jc w:val="both"/>
        <w:rPr>
          <w:rFonts w:ascii="Palatino Linotype" w:hAnsi="Palatino Linotype" w:cs="Arial"/>
          <w:b/>
          <w:i/>
          <w:lang w:val="es-ES_tradnl" w:eastAsia="es-MX"/>
        </w:rPr>
      </w:pPr>
      <w:r w:rsidRPr="000B2A03">
        <w:rPr>
          <w:rFonts w:ascii="Palatino Linotype" w:hAnsi="Palatino Linotype" w:cs="Arial"/>
          <w:b/>
          <w:i/>
          <w:lang w:val="es-ES_tradnl" w:eastAsia="es-MX"/>
        </w:rPr>
        <w:t>Resoluciones:</w:t>
      </w:r>
    </w:p>
    <w:p w14:paraId="04BFAE3B" w14:textId="77777777" w:rsidR="005B5426" w:rsidRPr="000B2A03" w:rsidRDefault="005B5426" w:rsidP="005B5426">
      <w:pPr>
        <w:autoSpaceDE w:val="0"/>
        <w:autoSpaceDN w:val="0"/>
        <w:adjustRightInd w:val="0"/>
        <w:spacing w:before="240" w:line="360" w:lineRule="auto"/>
        <w:ind w:left="851" w:right="851"/>
        <w:jc w:val="both"/>
        <w:rPr>
          <w:rFonts w:ascii="Palatino Linotype" w:hAnsi="Palatino Linotype" w:cs="Arial"/>
          <w:i/>
          <w:lang w:eastAsia="es-MX"/>
        </w:rPr>
      </w:pPr>
      <w:r w:rsidRPr="000B2A03">
        <w:rPr>
          <w:rFonts w:ascii="Palatino Linotype" w:hAnsi="Palatino Linotype" w:cs="Arial"/>
          <w:b/>
          <w:i/>
          <w:lang w:val="es-ES_tradnl" w:eastAsia="es-MX"/>
        </w:rPr>
        <w:t xml:space="preserve">RRA </w:t>
      </w:r>
      <w:r w:rsidRPr="000B2A03">
        <w:rPr>
          <w:rFonts w:ascii="Palatino Linotype" w:hAnsi="Palatino Linotype" w:cs="Arial"/>
          <w:b/>
          <w:i/>
          <w:lang w:eastAsia="es-MX"/>
        </w:rPr>
        <w:t xml:space="preserve">0189/17. </w:t>
      </w:r>
      <w:r w:rsidRPr="000B2A03">
        <w:rPr>
          <w:rFonts w:ascii="Palatino Linotype" w:hAnsi="Palatino Linotype" w:cs="Arial"/>
          <w:i/>
          <w:lang w:eastAsia="es-MX"/>
        </w:rPr>
        <w:t xml:space="preserve">Morena. 08 de febrero de 2017. Por unanimidad. Comisionado Ponente </w:t>
      </w:r>
      <w:r w:rsidRPr="000B2A03">
        <w:rPr>
          <w:rFonts w:ascii="Palatino Linotype" w:hAnsi="Palatino Linotype" w:cs="Arial"/>
          <w:i/>
          <w:lang w:val="es-ES_tradnl" w:eastAsia="es-MX"/>
        </w:rPr>
        <w:t>Joel Salas Suárez.</w:t>
      </w:r>
    </w:p>
    <w:p w14:paraId="488BB5BF" w14:textId="77777777" w:rsidR="005B5426" w:rsidRPr="000B2A03" w:rsidRDefault="005B5426" w:rsidP="005B5426">
      <w:pPr>
        <w:autoSpaceDE w:val="0"/>
        <w:autoSpaceDN w:val="0"/>
        <w:adjustRightInd w:val="0"/>
        <w:spacing w:before="240" w:line="360" w:lineRule="auto"/>
        <w:ind w:left="851" w:right="851"/>
        <w:jc w:val="both"/>
        <w:rPr>
          <w:rFonts w:ascii="Palatino Linotype" w:hAnsi="Palatino Linotype" w:cs="Arial"/>
          <w:i/>
          <w:lang w:eastAsia="es-MX"/>
        </w:rPr>
      </w:pPr>
      <w:r w:rsidRPr="000B2A03">
        <w:rPr>
          <w:rFonts w:ascii="Palatino Linotype" w:hAnsi="Palatino Linotype" w:cs="Arial"/>
          <w:b/>
          <w:i/>
          <w:lang w:val="es-ES_tradnl" w:eastAsia="es-MX"/>
        </w:rPr>
        <w:t xml:space="preserve">RRA </w:t>
      </w:r>
      <w:r w:rsidRPr="000B2A03">
        <w:rPr>
          <w:rFonts w:ascii="Palatino Linotype" w:hAnsi="Palatino Linotype" w:cs="Arial"/>
          <w:b/>
          <w:bCs/>
          <w:i/>
          <w:lang w:val="es-ES_tradnl" w:eastAsia="es-MX"/>
        </w:rPr>
        <w:t>0677</w:t>
      </w:r>
      <w:r w:rsidRPr="000B2A03">
        <w:rPr>
          <w:rFonts w:ascii="Palatino Linotype" w:hAnsi="Palatino Linotype" w:cs="Arial"/>
          <w:b/>
          <w:i/>
          <w:lang w:val="es-ES_tradnl" w:eastAsia="es-MX"/>
        </w:rPr>
        <w:t xml:space="preserve">/17. </w:t>
      </w:r>
      <w:r w:rsidRPr="000B2A03">
        <w:rPr>
          <w:rFonts w:ascii="Palatino Linotype" w:hAnsi="Palatino Linotype" w:cs="Arial"/>
          <w:i/>
          <w:lang w:eastAsia="es-MX"/>
        </w:rPr>
        <w:t xml:space="preserve">Universidad Nacional Autónoma de México. 08 de marzo de 2017. Por unanimidad. Comisionado Ponente </w:t>
      </w:r>
      <w:proofErr w:type="spellStart"/>
      <w:r w:rsidRPr="000B2A03">
        <w:rPr>
          <w:rFonts w:ascii="Palatino Linotype" w:hAnsi="Palatino Linotype" w:cs="Arial"/>
          <w:i/>
          <w:lang w:eastAsia="es-MX"/>
        </w:rPr>
        <w:t>Rosendoevgueni</w:t>
      </w:r>
      <w:proofErr w:type="spellEnd"/>
      <w:r w:rsidRPr="000B2A03">
        <w:rPr>
          <w:rFonts w:ascii="Palatino Linotype" w:hAnsi="Palatino Linotype" w:cs="Arial"/>
          <w:i/>
          <w:lang w:eastAsia="es-MX"/>
        </w:rPr>
        <w:t xml:space="preserve"> Monterrey </w:t>
      </w:r>
      <w:proofErr w:type="spellStart"/>
      <w:r w:rsidRPr="000B2A03">
        <w:rPr>
          <w:rFonts w:ascii="Palatino Linotype" w:hAnsi="Palatino Linotype" w:cs="Arial"/>
          <w:i/>
          <w:lang w:eastAsia="es-MX"/>
        </w:rPr>
        <w:t>Chepov</w:t>
      </w:r>
      <w:proofErr w:type="spellEnd"/>
      <w:r w:rsidRPr="000B2A03">
        <w:rPr>
          <w:rFonts w:ascii="Palatino Linotype" w:hAnsi="Palatino Linotype" w:cs="Arial"/>
          <w:i/>
          <w:lang w:val="es-ES_tradnl" w:eastAsia="es-MX"/>
        </w:rPr>
        <w:t>.</w:t>
      </w:r>
      <w:r w:rsidRPr="000B2A03">
        <w:rPr>
          <w:rFonts w:ascii="Palatino Linotype" w:hAnsi="Palatino Linotype" w:cs="Arial"/>
          <w:b/>
          <w:i/>
          <w:lang w:val="es-ES_tradnl" w:eastAsia="es-MX"/>
        </w:rPr>
        <w:t xml:space="preserve"> </w:t>
      </w:r>
    </w:p>
    <w:p w14:paraId="32C82F96" w14:textId="77777777" w:rsidR="005B5426" w:rsidRPr="000B2A03" w:rsidRDefault="005B5426" w:rsidP="005B5426">
      <w:pPr>
        <w:autoSpaceDE w:val="0"/>
        <w:autoSpaceDN w:val="0"/>
        <w:adjustRightInd w:val="0"/>
        <w:spacing w:before="240" w:line="360" w:lineRule="auto"/>
        <w:ind w:left="851" w:right="851"/>
        <w:jc w:val="both"/>
        <w:rPr>
          <w:rFonts w:ascii="Palatino Linotype" w:hAnsi="Palatino Linotype" w:cs="Arial"/>
          <w:b/>
          <w:i/>
          <w:lang w:eastAsia="es-MX"/>
        </w:rPr>
      </w:pPr>
      <w:r w:rsidRPr="000B2A03">
        <w:rPr>
          <w:rFonts w:ascii="Palatino Linotype" w:hAnsi="Palatino Linotype" w:cs="Arial"/>
          <w:b/>
          <w:i/>
          <w:lang w:val="es-ES_tradnl" w:eastAsia="es-MX"/>
        </w:rPr>
        <w:t>RRA</w:t>
      </w:r>
      <w:r w:rsidRPr="000B2A03">
        <w:rPr>
          <w:rFonts w:ascii="Palatino Linotype" w:hAnsi="Palatino Linotype" w:cs="Arial"/>
          <w:i/>
          <w:lang w:eastAsia="es-MX"/>
        </w:rPr>
        <w:t xml:space="preserve"> </w:t>
      </w:r>
      <w:r w:rsidRPr="000B2A03">
        <w:rPr>
          <w:rFonts w:ascii="Palatino Linotype" w:hAnsi="Palatino Linotype" w:cs="Arial"/>
          <w:b/>
          <w:i/>
          <w:lang w:val="es-ES_tradnl" w:eastAsia="es-MX"/>
        </w:rPr>
        <w:t xml:space="preserve">1564/17. </w:t>
      </w:r>
      <w:r w:rsidRPr="000B2A03">
        <w:rPr>
          <w:rFonts w:ascii="Palatino Linotype" w:hAnsi="Palatino Linotype" w:cs="Arial"/>
          <w:i/>
          <w:lang w:eastAsia="es-MX"/>
        </w:rPr>
        <w:t>Tribunal Electoral del Poder Judicial de la Federación</w:t>
      </w:r>
      <w:r w:rsidRPr="000B2A03">
        <w:rPr>
          <w:rFonts w:ascii="Palatino Linotype" w:hAnsi="Palatino Linotype" w:cs="Arial"/>
          <w:i/>
          <w:lang w:val="es-ES_tradnl" w:eastAsia="es-MX"/>
        </w:rPr>
        <w:t xml:space="preserve">. 26 de abril de 2017. Por unanimidad. Comisionado Ponente Oscar Mauricio Guerra Ford.” </w:t>
      </w:r>
      <w:r w:rsidRPr="000B2A03">
        <w:rPr>
          <w:rFonts w:ascii="Palatino Linotype" w:hAnsi="Palatino Linotype" w:cs="Arial"/>
          <w:b/>
          <w:i/>
          <w:lang w:val="es-ES_tradnl" w:eastAsia="es-MX"/>
        </w:rPr>
        <w:t>[Sic]</w:t>
      </w:r>
    </w:p>
    <w:p w14:paraId="44D6671B" w14:textId="77777777" w:rsidR="005B5426" w:rsidRPr="000B2A03" w:rsidRDefault="005B5426" w:rsidP="005B5426">
      <w:pPr>
        <w:spacing w:before="240" w:after="240" w:line="360" w:lineRule="auto"/>
        <w:jc w:val="both"/>
        <w:rPr>
          <w:rFonts w:ascii="Palatino Linotype" w:eastAsia="Calibri" w:hAnsi="Palatino Linotype" w:cs="Arial"/>
          <w:lang w:val="es-ES_tradnl" w:eastAsia="es-MX"/>
        </w:rPr>
      </w:pPr>
      <w:r w:rsidRPr="000B2A03">
        <w:rPr>
          <w:rFonts w:ascii="Palatino Linotype" w:eastAsia="Calibri" w:hAnsi="Palatino Linotype" w:cs="Arial"/>
          <w:lang w:val="es-ES_tradnl" w:eastAsia="es-MX"/>
        </w:rPr>
        <w:t xml:space="preserve">Así, el RFC se vincula al nombre de su titular, permite identificar la edad de la persona, su fecha de nacimiento, así como su </w:t>
      </w:r>
      <w:proofErr w:type="spellStart"/>
      <w:r w:rsidRPr="000B2A03">
        <w:rPr>
          <w:rFonts w:ascii="Palatino Linotype" w:eastAsia="Calibri" w:hAnsi="Palatino Linotype" w:cs="Arial"/>
          <w:lang w:val="es-ES_tradnl" w:eastAsia="es-MX"/>
        </w:rPr>
        <w:t>homoclave</w:t>
      </w:r>
      <w:proofErr w:type="spellEnd"/>
      <w:r w:rsidRPr="000B2A03">
        <w:rPr>
          <w:rFonts w:ascii="Palatino Linotype" w:eastAsia="Calibri" w:hAnsi="Palatino Linotype" w:cs="Arial"/>
          <w:lang w:val="es-ES_tradnl" w:eastAsia="es-MX"/>
        </w:rPr>
        <w:t>, la cual es única e irrepetible y determina justamente la identificación de dicha persona para efectos fiscales, por lo éste constituye un dato personal que concierne a una persona física identificada e identificable.</w:t>
      </w:r>
    </w:p>
    <w:p w14:paraId="703E59F0" w14:textId="77777777" w:rsidR="005B5426" w:rsidRPr="000B2A03" w:rsidRDefault="005B5426" w:rsidP="005B5426">
      <w:pPr>
        <w:spacing w:before="240" w:after="240" w:line="360" w:lineRule="auto"/>
        <w:jc w:val="both"/>
        <w:rPr>
          <w:rFonts w:ascii="Palatino Linotype" w:eastAsia="Calibri" w:hAnsi="Palatino Linotype" w:cs="Arial"/>
          <w:lang w:val="es-ES_tradnl" w:eastAsia="es-MX"/>
        </w:rPr>
      </w:pPr>
      <w:r w:rsidRPr="000B2A03">
        <w:rPr>
          <w:rFonts w:ascii="Palatino Linotype" w:eastAsia="Calibri" w:hAnsi="Palatino Linotype" w:cs="Arial"/>
          <w:lang w:val="es-ES_tradnl" w:eastAsia="es-MX"/>
        </w:rPr>
        <w:t xml:space="preserve">En cuanto a la Clave Única de Registro de Población (CURP) en virtud de que éste se integra por datos personales que únicamente le conciernen a un particular como son su fecha de nacimiento, su nombre, sus apellidos y su lugar de nacimiento; información </w:t>
      </w:r>
      <w:r w:rsidRPr="000B2A03">
        <w:rPr>
          <w:rFonts w:ascii="Palatino Linotype" w:eastAsia="Calibri" w:hAnsi="Palatino Linotype" w:cs="Arial"/>
          <w:lang w:val="es-ES_tradnl" w:eastAsia="es-MX"/>
        </w:rPr>
        <w:lastRenderedPageBreak/>
        <w:t>que permite distinguirlo del resto de los habitantes, se considera que es de carácter confidencial.</w:t>
      </w:r>
    </w:p>
    <w:p w14:paraId="230D31F1" w14:textId="77777777" w:rsidR="005B5426" w:rsidRPr="000B2A03" w:rsidRDefault="005B5426" w:rsidP="005B5426">
      <w:pPr>
        <w:spacing w:before="240" w:after="240" w:line="360" w:lineRule="auto"/>
        <w:ind w:right="-91"/>
        <w:jc w:val="both"/>
        <w:rPr>
          <w:rFonts w:ascii="Palatino Linotype" w:eastAsia="Calibri" w:hAnsi="Palatino Linotype" w:cs="Arial"/>
          <w:lang w:val="es-ES_tradnl" w:eastAsia="es-MX"/>
        </w:rPr>
      </w:pPr>
      <w:r w:rsidRPr="000B2A03">
        <w:rPr>
          <w:rFonts w:ascii="Palatino Linotype" w:eastAsia="Calibri" w:hAnsi="Palatino Linotype" w:cs="Arial"/>
          <w:lang w:val="es-ES_tradnl" w:eastAsia="es-MX"/>
        </w:rPr>
        <w:t xml:space="preserve">Argumento que es compartido por el </w:t>
      </w:r>
      <w:r w:rsidRPr="000B2A03">
        <w:rPr>
          <w:rFonts w:ascii="Palatino Linotype" w:eastAsia="Calibri" w:hAnsi="Palatino Linotype" w:cs="Arial"/>
          <w:b/>
          <w:bCs/>
          <w:lang w:val="es-ES_tradnl" w:eastAsia="es-MX"/>
        </w:rPr>
        <w:t xml:space="preserve">Instituto Nacional de Transparencia, Acceso a la Información y Protección de Datos Personales, conforme al </w:t>
      </w:r>
      <w:r w:rsidRPr="000B2A03">
        <w:rPr>
          <w:rFonts w:ascii="Palatino Linotype" w:eastAsia="Calibri" w:hAnsi="Palatino Linotype" w:cs="Arial"/>
          <w:lang w:val="es-ES_tradnl" w:eastAsia="es-MX"/>
        </w:rPr>
        <w:t xml:space="preserve">criterio número 18/17 el cual refiere: </w:t>
      </w:r>
    </w:p>
    <w:p w14:paraId="4C41B7CD" w14:textId="77777777" w:rsidR="005B5426" w:rsidRPr="000B2A03" w:rsidRDefault="005B5426" w:rsidP="005B5426">
      <w:pPr>
        <w:autoSpaceDE w:val="0"/>
        <w:autoSpaceDN w:val="0"/>
        <w:adjustRightInd w:val="0"/>
        <w:spacing w:before="240" w:line="360" w:lineRule="auto"/>
        <w:ind w:left="851" w:right="851"/>
        <w:jc w:val="center"/>
        <w:rPr>
          <w:rFonts w:ascii="Palatino Linotype" w:eastAsia="Calibri" w:hAnsi="Palatino Linotype" w:cs="Arial"/>
          <w:b/>
          <w:bCs/>
          <w:i/>
          <w:lang w:val="es-ES_tradnl" w:eastAsia="es-MX"/>
        </w:rPr>
      </w:pPr>
      <w:r w:rsidRPr="000B2A03">
        <w:rPr>
          <w:rFonts w:ascii="Palatino Linotype" w:eastAsia="Calibri" w:hAnsi="Palatino Linotype" w:cs="Arial"/>
          <w:bCs/>
          <w:i/>
          <w:lang w:val="es-ES_tradnl" w:eastAsia="es-MX"/>
        </w:rPr>
        <w:t>“</w:t>
      </w:r>
      <w:r w:rsidRPr="000B2A03">
        <w:rPr>
          <w:rFonts w:ascii="Palatino Linotype" w:eastAsia="Calibri" w:hAnsi="Palatino Linotype" w:cs="Arial"/>
          <w:b/>
          <w:bCs/>
          <w:i/>
          <w:lang w:val="es-ES_tradnl" w:eastAsia="es-MX"/>
        </w:rPr>
        <w:t>CLAVE ÚNICA DE REGISTRO DE POBLACIÓN (CURP).</w:t>
      </w:r>
    </w:p>
    <w:p w14:paraId="103517BB" w14:textId="77777777" w:rsidR="005B5426" w:rsidRPr="000B2A03" w:rsidRDefault="005B5426" w:rsidP="005B5426">
      <w:pPr>
        <w:autoSpaceDE w:val="0"/>
        <w:autoSpaceDN w:val="0"/>
        <w:adjustRightInd w:val="0"/>
        <w:spacing w:before="240" w:line="360" w:lineRule="auto"/>
        <w:ind w:left="851" w:right="851"/>
        <w:jc w:val="both"/>
        <w:rPr>
          <w:rFonts w:ascii="Palatino Linotype" w:eastAsia="Calibri" w:hAnsi="Palatino Linotype" w:cs="Arial"/>
          <w:b/>
          <w:bCs/>
          <w:i/>
          <w:lang w:val="es-ES_tradnl" w:eastAsia="es-MX"/>
        </w:rPr>
      </w:pPr>
      <w:r w:rsidRPr="000B2A03">
        <w:rPr>
          <w:rFonts w:ascii="Palatino Linotype" w:eastAsia="Calibri" w:hAnsi="Palatino Linotype" w:cs="Arial"/>
          <w:bCs/>
          <w:i/>
          <w:lang w:val="es-ES_tradnl"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FDC15C2" w14:textId="77777777" w:rsidR="005B5426" w:rsidRPr="000B2A03" w:rsidRDefault="005B5426" w:rsidP="005B5426">
      <w:pPr>
        <w:autoSpaceDE w:val="0"/>
        <w:autoSpaceDN w:val="0"/>
        <w:adjustRightInd w:val="0"/>
        <w:spacing w:before="240" w:line="360" w:lineRule="auto"/>
        <w:ind w:left="851" w:right="851"/>
        <w:jc w:val="both"/>
        <w:rPr>
          <w:rFonts w:ascii="Palatino Linotype" w:eastAsia="Calibri" w:hAnsi="Palatino Linotype" w:cs="Arial"/>
          <w:b/>
          <w:i/>
          <w:lang w:val="es-ES_tradnl" w:eastAsia="es-MX"/>
        </w:rPr>
      </w:pPr>
      <w:r w:rsidRPr="000B2A03">
        <w:rPr>
          <w:rFonts w:ascii="Palatino Linotype" w:eastAsia="Calibri" w:hAnsi="Palatino Linotype" w:cs="Arial"/>
          <w:i/>
          <w:lang w:val="es-ES_tradnl" w:eastAsia="es-MX"/>
        </w:rPr>
        <w:t xml:space="preserve"> </w:t>
      </w:r>
      <w:r w:rsidRPr="000B2A03">
        <w:rPr>
          <w:rFonts w:ascii="Palatino Linotype" w:eastAsia="Calibri" w:hAnsi="Palatino Linotype" w:cs="Arial"/>
          <w:b/>
          <w:i/>
          <w:lang w:val="es-ES_tradnl" w:eastAsia="es-MX"/>
        </w:rPr>
        <w:t>Resoluciones:</w:t>
      </w:r>
    </w:p>
    <w:p w14:paraId="193B8F7E" w14:textId="77777777" w:rsidR="005B5426" w:rsidRPr="000B2A03" w:rsidRDefault="005B5426" w:rsidP="005B5426">
      <w:pPr>
        <w:autoSpaceDE w:val="0"/>
        <w:autoSpaceDN w:val="0"/>
        <w:adjustRightInd w:val="0"/>
        <w:spacing w:before="240" w:line="360" w:lineRule="auto"/>
        <w:ind w:left="851" w:right="851"/>
        <w:jc w:val="both"/>
        <w:rPr>
          <w:rFonts w:ascii="Palatino Linotype" w:eastAsia="Calibri" w:hAnsi="Palatino Linotype" w:cs="Arial"/>
          <w:b/>
          <w:i/>
          <w:lang w:val="es-ES_tradnl" w:eastAsia="es-MX"/>
        </w:rPr>
      </w:pPr>
      <w:r w:rsidRPr="000B2A03">
        <w:rPr>
          <w:rFonts w:ascii="Palatino Linotype" w:eastAsia="Calibri" w:hAnsi="Palatino Linotype" w:cs="Arial"/>
          <w:b/>
          <w:i/>
          <w:lang w:val="es-ES_tradnl" w:eastAsia="es-MX"/>
        </w:rPr>
        <w:t xml:space="preserve">RRA 3995/16. </w:t>
      </w:r>
      <w:r w:rsidRPr="000B2A03">
        <w:rPr>
          <w:rFonts w:ascii="Palatino Linotype" w:eastAsia="Calibri" w:hAnsi="Palatino Linotype" w:cs="Arial"/>
          <w:i/>
          <w:lang w:val="es-ES_tradnl" w:eastAsia="es-MX"/>
        </w:rPr>
        <w:t xml:space="preserve">Secretaría de la Defensa Nacional. 1 de febrero de 2017. Por unanimidad. Comisionado Ponente </w:t>
      </w:r>
      <w:proofErr w:type="spellStart"/>
      <w:r w:rsidRPr="000B2A03">
        <w:rPr>
          <w:rFonts w:ascii="Palatino Linotype" w:eastAsia="Calibri" w:hAnsi="Palatino Linotype" w:cs="Arial"/>
          <w:i/>
          <w:lang w:val="es-ES_tradnl" w:eastAsia="es-MX"/>
        </w:rPr>
        <w:t>Rosendoevgueni</w:t>
      </w:r>
      <w:proofErr w:type="spellEnd"/>
      <w:r w:rsidRPr="000B2A03">
        <w:rPr>
          <w:rFonts w:ascii="Palatino Linotype" w:eastAsia="Calibri" w:hAnsi="Palatino Linotype" w:cs="Arial"/>
          <w:i/>
          <w:lang w:val="es-ES_tradnl" w:eastAsia="es-MX"/>
        </w:rPr>
        <w:t xml:space="preserve"> Monterrey </w:t>
      </w:r>
      <w:proofErr w:type="spellStart"/>
      <w:r w:rsidRPr="000B2A03">
        <w:rPr>
          <w:rFonts w:ascii="Palatino Linotype" w:eastAsia="Calibri" w:hAnsi="Palatino Linotype" w:cs="Arial"/>
          <w:i/>
          <w:lang w:val="es-ES_tradnl" w:eastAsia="es-MX"/>
        </w:rPr>
        <w:t>Chepov</w:t>
      </w:r>
      <w:proofErr w:type="spellEnd"/>
      <w:r w:rsidRPr="000B2A03">
        <w:rPr>
          <w:rFonts w:ascii="Palatino Linotype" w:eastAsia="Calibri" w:hAnsi="Palatino Linotype" w:cs="Arial"/>
          <w:i/>
          <w:lang w:val="es-ES_tradnl" w:eastAsia="es-MX"/>
        </w:rPr>
        <w:t>.</w:t>
      </w:r>
    </w:p>
    <w:p w14:paraId="1CFC8A5A" w14:textId="77777777" w:rsidR="005B5426" w:rsidRPr="000B2A03" w:rsidRDefault="005B5426" w:rsidP="005B5426">
      <w:pPr>
        <w:autoSpaceDE w:val="0"/>
        <w:autoSpaceDN w:val="0"/>
        <w:adjustRightInd w:val="0"/>
        <w:spacing w:before="240" w:line="360" w:lineRule="auto"/>
        <w:ind w:left="851" w:right="851"/>
        <w:jc w:val="both"/>
        <w:rPr>
          <w:rFonts w:ascii="Palatino Linotype" w:eastAsia="Calibri" w:hAnsi="Palatino Linotype" w:cs="Arial"/>
          <w:b/>
          <w:i/>
          <w:lang w:val="es-ES_tradnl" w:eastAsia="es-MX"/>
        </w:rPr>
      </w:pPr>
      <w:r w:rsidRPr="000B2A03">
        <w:rPr>
          <w:rFonts w:ascii="Palatino Linotype" w:eastAsia="Calibri" w:hAnsi="Palatino Linotype" w:cs="Arial"/>
          <w:b/>
          <w:i/>
          <w:lang w:val="es-ES_tradnl" w:eastAsia="es-MX"/>
        </w:rPr>
        <w:t xml:space="preserve">RRA </w:t>
      </w:r>
      <w:r w:rsidRPr="000B2A03">
        <w:rPr>
          <w:rFonts w:ascii="Palatino Linotype" w:eastAsia="Calibri" w:hAnsi="Palatino Linotype" w:cs="Arial"/>
          <w:b/>
          <w:bCs/>
          <w:i/>
          <w:lang w:val="es-ES_tradnl" w:eastAsia="es-MX"/>
        </w:rPr>
        <w:t xml:space="preserve">0937/17. </w:t>
      </w:r>
      <w:r w:rsidRPr="000B2A03">
        <w:rPr>
          <w:rFonts w:ascii="Palatino Linotype" w:eastAsia="Calibri" w:hAnsi="Palatino Linotype" w:cs="Arial"/>
          <w:bCs/>
          <w:i/>
          <w:lang w:val="es-ES_tradnl" w:eastAsia="es-MX"/>
        </w:rPr>
        <w:t xml:space="preserve">Senado de la República. 15 de marzo de 2017. Por unanimidad. Comisionada Ponente Ximena Puente de la Mora. </w:t>
      </w:r>
    </w:p>
    <w:p w14:paraId="1F544D4E" w14:textId="77777777" w:rsidR="005B5426" w:rsidRPr="000B2A03" w:rsidRDefault="005B5426" w:rsidP="005B5426">
      <w:pPr>
        <w:autoSpaceDE w:val="0"/>
        <w:autoSpaceDN w:val="0"/>
        <w:adjustRightInd w:val="0"/>
        <w:spacing w:before="240" w:line="360" w:lineRule="auto"/>
        <w:ind w:left="851" w:right="851"/>
        <w:jc w:val="both"/>
        <w:rPr>
          <w:rFonts w:ascii="Palatino Linotype" w:eastAsia="Calibri" w:hAnsi="Palatino Linotype" w:cs="Arial"/>
          <w:b/>
          <w:i/>
          <w:lang w:val="es-ES_tradnl" w:eastAsia="es-MX"/>
        </w:rPr>
      </w:pPr>
      <w:r w:rsidRPr="000B2A03">
        <w:rPr>
          <w:rFonts w:ascii="Palatino Linotype" w:eastAsia="Calibri" w:hAnsi="Palatino Linotype" w:cs="Arial"/>
          <w:b/>
          <w:i/>
          <w:lang w:val="es-ES_tradnl" w:eastAsia="es-MX"/>
        </w:rPr>
        <w:t xml:space="preserve">RRA 0478/17. </w:t>
      </w:r>
      <w:r w:rsidRPr="000B2A03">
        <w:rPr>
          <w:rFonts w:ascii="Palatino Linotype" w:eastAsia="Calibri" w:hAnsi="Palatino Linotype" w:cs="Arial"/>
          <w:i/>
          <w:lang w:val="es-ES_tradnl" w:eastAsia="es-MX"/>
        </w:rPr>
        <w:t xml:space="preserve">Secretaría de Relaciones Exteriores. 26 de abril de 2017. Por unanimidad. Comisionada Ponente Areli Cano Guadiana.” </w:t>
      </w:r>
      <w:r w:rsidRPr="000B2A03">
        <w:rPr>
          <w:rFonts w:ascii="Palatino Linotype" w:eastAsia="Calibri" w:hAnsi="Palatino Linotype" w:cs="Arial"/>
          <w:b/>
          <w:i/>
          <w:lang w:val="es-ES_tradnl" w:eastAsia="es-MX"/>
        </w:rPr>
        <w:t>[Sic]</w:t>
      </w:r>
    </w:p>
    <w:p w14:paraId="00265C11" w14:textId="77777777" w:rsidR="005B5426" w:rsidRPr="000B2A03" w:rsidRDefault="005B5426" w:rsidP="005B5426">
      <w:pPr>
        <w:spacing w:line="360" w:lineRule="auto"/>
        <w:ind w:right="51"/>
        <w:jc w:val="both"/>
        <w:rPr>
          <w:rFonts w:ascii="Palatino Linotype" w:eastAsia="Calibri" w:hAnsi="Palatino Linotype" w:cs="Arial"/>
          <w:lang w:val="es-ES_tradnl" w:eastAsia="es-MX"/>
        </w:rPr>
      </w:pPr>
    </w:p>
    <w:p w14:paraId="5AA6AA87" w14:textId="77777777" w:rsidR="005B5426" w:rsidRPr="000B2A03" w:rsidRDefault="005B5426" w:rsidP="005B5426">
      <w:pPr>
        <w:spacing w:line="360" w:lineRule="auto"/>
        <w:ind w:right="51"/>
        <w:jc w:val="both"/>
        <w:rPr>
          <w:rFonts w:ascii="Palatino Linotype" w:eastAsia="Arial Unicode MS" w:hAnsi="Palatino Linotype" w:cs="Arial"/>
          <w:lang w:val="es-ES_tradnl" w:eastAsia="es-MX"/>
        </w:rPr>
      </w:pPr>
      <w:r w:rsidRPr="000B2A03">
        <w:rPr>
          <w:rFonts w:ascii="Palatino Linotype" w:eastAsia="Calibri" w:hAnsi="Palatino Linotype" w:cs="Arial"/>
          <w:lang w:val="es-ES_tradnl" w:eastAsia="es-MX"/>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0B2A03">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0B2A03">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46E8D948" w14:textId="77777777" w:rsidR="005B5426" w:rsidRPr="000B2A03" w:rsidRDefault="005B5426" w:rsidP="005B5426">
      <w:pPr>
        <w:spacing w:line="360" w:lineRule="auto"/>
        <w:jc w:val="both"/>
        <w:rPr>
          <w:rFonts w:ascii="Palatino Linotype" w:hAnsi="Palatino Linotype"/>
        </w:rPr>
      </w:pPr>
    </w:p>
    <w:p w14:paraId="6DE47805" w14:textId="2F355E76" w:rsidR="005B5426" w:rsidRPr="000B2A03" w:rsidRDefault="005B5426" w:rsidP="005B5426">
      <w:pPr>
        <w:autoSpaceDE w:val="0"/>
        <w:autoSpaceDN w:val="0"/>
        <w:adjustRightInd w:val="0"/>
        <w:spacing w:line="360" w:lineRule="auto"/>
        <w:jc w:val="both"/>
        <w:rPr>
          <w:rFonts w:ascii="Palatino Linotype" w:hAnsi="Palatino Linotype" w:cs="Arial"/>
        </w:rPr>
      </w:pPr>
      <w:r w:rsidRPr="000B2A03">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0B2A03">
        <w:rPr>
          <w:rFonts w:ascii="Palatino Linotype" w:hAnsi="Palatino Linotype" w:cs="Arial"/>
          <w:b/>
        </w:rPr>
        <w:t>ORDENA</w:t>
      </w:r>
      <w:r w:rsidRPr="000B2A03">
        <w:rPr>
          <w:rFonts w:ascii="Palatino Linotype" w:hAnsi="Palatino Linotype" w:cs="Arial"/>
        </w:rPr>
        <w:t xml:space="preserve"> al </w:t>
      </w:r>
      <w:r w:rsidRPr="000B2A03">
        <w:rPr>
          <w:rFonts w:ascii="Palatino Linotype" w:hAnsi="Palatino Linotype" w:cs="Arial"/>
          <w:b/>
        </w:rPr>
        <w:t>Sujeto Obligado</w:t>
      </w:r>
      <w:r w:rsidRPr="000B2A03">
        <w:rPr>
          <w:rFonts w:ascii="Palatino Linotype" w:hAnsi="Palatino Linotype" w:cs="Arial"/>
        </w:rPr>
        <w:t>, entregue la información a las solicitudes de información</w:t>
      </w:r>
      <w:r w:rsidRPr="000B2A03">
        <w:rPr>
          <w:rFonts w:ascii="Palatino Linotype" w:hAnsi="Palatino Linotype" w:cs="Arial"/>
          <w:b/>
        </w:rPr>
        <w:t xml:space="preserve"> 13725/INFOEM/IP/RR/2025, 13800/INFOEM/IP/RR/2025 y 13955/INFOEM/IP/RR/2025</w:t>
      </w:r>
      <w:r w:rsidRPr="000B2A03">
        <w:rPr>
          <w:rFonts w:ascii="Palatino Linotype" w:hAnsi="Palatino Linotype"/>
          <w:b/>
          <w:bCs/>
        </w:rPr>
        <w:t>,</w:t>
      </w:r>
      <w:r w:rsidRPr="000B2A03">
        <w:rPr>
          <w:rFonts w:ascii="Palatino Linotype" w:hAnsi="Palatino Linotype" w:cs="Arial"/>
        </w:rPr>
        <w:t xml:space="preserve"> y se </w:t>
      </w:r>
      <w:r w:rsidRPr="000B2A03">
        <w:rPr>
          <w:rFonts w:ascii="Palatino Linotype" w:hAnsi="Palatino Linotype" w:cs="Arial"/>
          <w:b/>
        </w:rPr>
        <w:t>SOBRESEEN</w:t>
      </w:r>
      <w:r w:rsidRPr="000B2A03">
        <w:rPr>
          <w:rFonts w:ascii="Palatino Linotype" w:hAnsi="Palatino Linotype" w:cs="Arial"/>
        </w:rPr>
        <w:t xml:space="preserve"> el recurso de revisión </w:t>
      </w:r>
      <w:r w:rsidRPr="000B2A03">
        <w:rPr>
          <w:rFonts w:ascii="Palatino Linotype" w:eastAsia="Calibri" w:hAnsi="Palatino Linotype" w:cs="Calibri"/>
          <w:b/>
          <w:lang w:val="es-ES_tradnl" w:eastAsia="es-MX"/>
        </w:rPr>
        <w:t>13720/INFOEM/IP/RR/2025</w:t>
      </w:r>
      <w:r w:rsidRPr="000B2A03">
        <w:rPr>
          <w:rFonts w:ascii="Palatino Linotype" w:eastAsia="Calibri" w:hAnsi="Palatino Linotype" w:cs="Calibri"/>
          <w:bCs/>
          <w:lang w:val="es-ES_tradnl" w:eastAsia="es-MX"/>
        </w:rPr>
        <w:t xml:space="preserve"> y </w:t>
      </w:r>
      <w:r w:rsidRPr="000B2A03">
        <w:rPr>
          <w:rFonts w:ascii="Palatino Linotype" w:eastAsia="Calibri" w:hAnsi="Palatino Linotype" w:cs="Calibri"/>
          <w:b/>
          <w:lang w:val="es-ES_tradnl" w:eastAsia="es-MX"/>
        </w:rPr>
        <w:t>13875/INFOEM/IP/RR/2025</w:t>
      </w:r>
      <w:r w:rsidRPr="000B2A03">
        <w:rPr>
          <w:rFonts w:ascii="Palatino Linotype" w:eastAsia="Palatino Linotype" w:hAnsi="Palatino Linotype" w:cs="Palatino Linotype"/>
          <w:color w:val="000000"/>
          <w:lang w:val="es-MX" w:eastAsia="es-MX"/>
        </w:rPr>
        <w:t xml:space="preserve"> </w:t>
      </w:r>
      <w:r w:rsidRPr="000B2A03">
        <w:rPr>
          <w:rFonts w:ascii="Palatino Linotype" w:hAnsi="Palatino Linotype"/>
          <w:lang w:val="es-ES_tradnl"/>
        </w:rPr>
        <w:t xml:space="preserve">que dieron origen a la solicitud de información </w:t>
      </w:r>
      <w:r w:rsidRPr="000B2A03">
        <w:rPr>
          <w:rFonts w:ascii="Palatino Linotype" w:hAnsi="Palatino Linotype"/>
          <w:b/>
          <w:bCs/>
        </w:rPr>
        <w:t xml:space="preserve">00945/TEPOTZOT/IP/2025 y 01107/TEPOTZOT/IP/2025, </w:t>
      </w:r>
      <w:r w:rsidRPr="000B2A03">
        <w:rPr>
          <w:rFonts w:ascii="Palatino Linotype" w:hAnsi="Palatino Linotype"/>
          <w:lang w:val="es-ES_tradnl"/>
        </w:rPr>
        <w:t xml:space="preserve">por quedar sin materia, y </w:t>
      </w:r>
      <w:r w:rsidRPr="000B2A03">
        <w:rPr>
          <w:rFonts w:ascii="Palatino Linotype" w:hAnsi="Palatino Linotype"/>
        </w:rPr>
        <w:t>que han sido materia del presente fallo.</w:t>
      </w:r>
    </w:p>
    <w:p w14:paraId="23A38ED0" w14:textId="2BFBC9DE" w:rsidR="0096333F" w:rsidRPr="000B2A03" w:rsidRDefault="0096333F" w:rsidP="0096333F">
      <w:pPr>
        <w:spacing w:line="360" w:lineRule="auto"/>
        <w:jc w:val="both"/>
        <w:rPr>
          <w:rFonts w:ascii="Palatino Linotype" w:eastAsiaTheme="minorHAnsi" w:hAnsi="Palatino Linotype" w:cstheme="minorBidi"/>
          <w:lang w:val="es-ES_tradnl" w:eastAsia="en-US"/>
        </w:rPr>
      </w:pPr>
    </w:p>
    <w:p w14:paraId="54AA81C6"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2C417C52" w14:textId="77777777" w:rsidR="0096333F" w:rsidRPr="000B2A03" w:rsidRDefault="0096333F" w:rsidP="0096333F">
      <w:pPr>
        <w:keepNext/>
        <w:keepLines/>
        <w:spacing w:line="360" w:lineRule="auto"/>
        <w:jc w:val="center"/>
        <w:outlineLvl w:val="0"/>
        <w:rPr>
          <w:rFonts w:ascii="Palatino Linotype" w:eastAsiaTheme="minorHAnsi" w:hAnsi="Palatino Linotype" w:cstheme="majorBidi"/>
          <w:b/>
          <w:color w:val="000000" w:themeColor="text1"/>
          <w:sz w:val="28"/>
          <w:szCs w:val="32"/>
        </w:rPr>
      </w:pPr>
      <w:r w:rsidRPr="000B2A03">
        <w:rPr>
          <w:rFonts w:ascii="Palatino Linotype" w:eastAsiaTheme="minorHAnsi" w:hAnsi="Palatino Linotype" w:cstheme="majorBidi"/>
          <w:b/>
          <w:color w:val="000000" w:themeColor="text1"/>
          <w:sz w:val="28"/>
          <w:szCs w:val="32"/>
        </w:rPr>
        <w:lastRenderedPageBreak/>
        <w:t>R E S U E L V E</w:t>
      </w:r>
    </w:p>
    <w:p w14:paraId="674B2523" w14:textId="77777777" w:rsidR="0096333F" w:rsidRPr="000B2A03" w:rsidRDefault="0096333F" w:rsidP="0096333F">
      <w:pPr>
        <w:spacing w:line="360" w:lineRule="auto"/>
        <w:jc w:val="both"/>
        <w:rPr>
          <w:rFonts w:ascii="Palatino Linotype" w:eastAsiaTheme="minorHAnsi" w:hAnsi="Palatino Linotype" w:cstheme="minorBidi"/>
          <w:spacing w:val="60"/>
          <w:lang w:val="es-ES_tradnl" w:eastAsia="en-US"/>
        </w:rPr>
      </w:pPr>
    </w:p>
    <w:p w14:paraId="48DC9744" w14:textId="31B1E1AE" w:rsidR="0096333F" w:rsidRPr="000B2A03" w:rsidRDefault="0096333F" w:rsidP="0096333F">
      <w:pPr>
        <w:spacing w:line="360" w:lineRule="auto"/>
        <w:jc w:val="both"/>
        <w:rPr>
          <w:rFonts w:ascii="Palatino Linotype" w:eastAsiaTheme="minorHAnsi" w:hAnsi="Palatino Linotype" w:cs="Arial"/>
          <w:lang w:val="es-ES_tradnl" w:eastAsia="en-US"/>
        </w:rPr>
      </w:pPr>
      <w:r w:rsidRPr="000B2A03">
        <w:rPr>
          <w:rFonts w:ascii="Palatino Linotype" w:eastAsiaTheme="minorHAnsi" w:hAnsi="Palatino Linotype" w:cs="Arial"/>
          <w:b/>
          <w:lang w:val="es-ES_tradnl" w:eastAsia="en-US"/>
        </w:rPr>
        <w:t>PRIMERO.</w:t>
      </w:r>
      <w:r w:rsidRPr="000B2A03">
        <w:rPr>
          <w:rFonts w:ascii="Palatino Linotype" w:eastAsiaTheme="minorHAnsi" w:hAnsi="Palatino Linotype" w:cs="Arial"/>
          <w:lang w:val="es-ES_tradnl" w:eastAsia="en-US"/>
        </w:rPr>
        <w:t xml:space="preserve"> Se</w:t>
      </w:r>
      <w:r w:rsidRPr="000B2A03">
        <w:rPr>
          <w:rFonts w:ascii="Palatino Linotype" w:eastAsiaTheme="minorHAnsi" w:hAnsi="Palatino Linotype" w:cs="Arial"/>
          <w:b/>
          <w:lang w:val="es-ES_tradnl" w:eastAsia="en-US"/>
        </w:rPr>
        <w:t xml:space="preserve"> SOBRESEEN </w:t>
      </w:r>
      <w:r w:rsidRPr="000B2A03">
        <w:rPr>
          <w:rFonts w:ascii="Palatino Linotype" w:eastAsiaTheme="minorHAnsi" w:hAnsi="Palatino Linotype" w:cs="Arial"/>
          <w:lang w:val="es-ES_tradnl" w:eastAsia="en-US"/>
        </w:rPr>
        <w:t xml:space="preserve">los recursos de revisión </w:t>
      </w:r>
      <w:r w:rsidR="005B5426" w:rsidRPr="000B2A03">
        <w:rPr>
          <w:rFonts w:ascii="Palatino Linotype" w:eastAsia="Calibri" w:hAnsi="Palatino Linotype" w:cs="Calibri"/>
          <w:b/>
          <w:lang w:val="es-ES_tradnl" w:eastAsia="es-MX"/>
        </w:rPr>
        <w:t>13720/INFOEM/IP/RR/2025 y 13875/INFOEM/IP/RR/2025</w:t>
      </w:r>
      <w:r w:rsidRPr="000B2A03">
        <w:rPr>
          <w:rFonts w:ascii="Palatino Linotype" w:eastAsia="Calibri" w:hAnsi="Palatino Linotype" w:cs="Calibri"/>
          <w:bCs/>
          <w:lang w:val="es-ES_tradnl" w:eastAsia="es-MX"/>
        </w:rPr>
        <w:t xml:space="preserve">, </w:t>
      </w:r>
      <w:r w:rsidRPr="000B2A03">
        <w:rPr>
          <w:rFonts w:ascii="Palatino Linotype" w:eastAsiaTheme="minorHAnsi" w:hAnsi="Palatino Linotype" w:cs="Arial"/>
          <w:lang w:val="es-ES_tradnl" w:eastAsia="en-US"/>
        </w:rPr>
        <w:t xml:space="preserve">debido a que estos quedaron sin materia en términos del artículo 192 fracción V de la Ley de Transparencia y Acceso a la Información Pública del Estado de México y Municipios y del </w:t>
      </w:r>
      <w:r w:rsidRPr="000B2A03">
        <w:rPr>
          <w:rFonts w:ascii="Palatino Linotype" w:eastAsiaTheme="minorHAnsi" w:hAnsi="Palatino Linotype" w:cs="Arial"/>
          <w:b/>
          <w:lang w:val="es-ES_tradnl" w:eastAsia="en-US"/>
        </w:rPr>
        <w:t xml:space="preserve">Considerando </w:t>
      </w:r>
      <w:r w:rsidR="005B5426" w:rsidRPr="000B2A03">
        <w:rPr>
          <w:rFonts w:ascii="Palatino Linotype" w:eastAsiaTheme="minorHAnsi" w:hAnsi="Palatino Linotype" w:cs="Arial"/>
          <w:b/>
          <w:lang w:val="es-ES_tradnl" w:eastAsia="en-US"/>
        </w:rPr>
        <w:t>QUINTO</w:t>
      </w:r>
      <w:r w:rsidRPr="000B2A03">
        <w:rPr>
          <w:rFonts w:ascii="Palatino Linotype" w:eastAsiaTheme="minorHAnsi" w:hAnsi="Palatino Linotype" w:cs="Arial"/>
          <w:lang w:val="es-ES_tradnl" w:eastAsia="en-US"/>
        </w:rPr>
        <w:t xml:space="preserve"> de la presente resolución.</w:t>
      </w:r>
    </w:p>
    <w:p w14:paraId="51A3E697"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p>
    <w:p w14:paraId="17D2155C" w14:textId="0F7EF928" w:rsidR="0096333F" w:rsidRPr="000B2A03" w:rsidRDefault="0096333F" w:rsidP="0096333F">
      <w:pPr>
        <w:spacing w:line="360" w:lineRule="auto"/>
        <w:jc w:val="both"/>
        <w:rPr>
          <w:rFonts w:ascii="Palatino Linotype" w:eastAsiaTheme="minorHAnsi" w:hAnsi="Palatino Linotype" w:cstheme="minorHAnsi"/>
          <w:lang w:val="es-ES_tradnl" w:eastAsia="en-US"/>
        </w:rPr>
      </w:pPr>
      <w:r w:rsidRPr="000B2A03">
        <w:rPr>
          <w:rFonts w:ascii="Palatino Linotype" w:eastAsiaTheme="minorHAnsi" w:hAnsi="Palatino Linotype" w:cstheme="minorHAnsi"/>
          <w:b/>
          <w:lang w:val="es-ES_tradnl" w:eastAsia="en-US"/>
        </w:rPr>
        <w:t>SEGUNDO.</w:t>
      </w:r>
      <w:r w:rsidRPr="000B2A03">
        <w:rPr>
          <w:rFonts w:ascii="Palatino Linotype" w:eastAsiaTheme="minorHAnsi" w:hAnsi="Palatino Linotype" w:cstheme="minorHAnsi"/>
          <w:lang w:val="es-ES_tradnl" w:eastAsia="en-US"/>
        </w:rPr>
        <w:t xml:space="preserve"> Resultan fundadas las razones o motivos de inconformidad hechos valer por la parte Recurrente en los recursos de revisión </w:t>
      </w:r>
      <w:r w:rsidR="005B5426" w:rsidRPr="000B2A03">
        <w:rPr>
          <w:rFonts w:ascii="Palatino Linotype" w:hAnsi="Palatino Linotype" w:cs="Arial"/>
          <w:b/>
        </w:rPr>
        <w:t>13725/INFOEM/IP/RR/2025, 13800/INFOEM/IP/RR/2025 y 13955/INFOEM/IP/RR/2025</w:t>
      </w:r>
      <w:r w:rsidRPr="000B2A03">
        <w:rPr>
          <w:rFonts w:ascii="Palatino Linotype" w:eastAsia="Calibri" w:hAnsi="Palatino Linotype" w:cs="Calibri"/>
          <w:bCs/>
          <w:lang w:val="es-ES_tradnl" w:eastAsia="es-MX"/>
        </w:rPr>
        <w:t>,</w:t>
      </w:r>
      <w:r w:rsidRPr="000B2A03">
        <w:rPr>
          <w:rFonts w:ascii="Palatino Linotype" w:eastAsiaTheme="minorHAnsi" w:hAnsi="Palatino Linotype" w:cstheme="minorHAnsi"/>
          <w:lang w:val="es-ES_tradnl" w:eastAsia="en-US"/>
        </w:rPr>
        <w:t xml:space="preserve"> en términos del </w:t>
      </w:r>
      <w:r w:rsidRPr="000B2A03">
        <w:rPr>
          <w:rFonts w:ascii="Palatino Linotype" w:eastAsiaTheme="minorHAnsi" w:hAnsi="Palatino Linotype" w:cstheme="minorHAnsi"/>
          <w:b/>
          <w:lang w:val="es-ES_tradnl" w:eastAsia="en-US"/>
        </w:rPr>
        <w:t xml:space="preserve">Considerando QUINTO </w:t>
      </w:r>
      <w:r w:rsidRPr="000B2A03">
        <w:rPr>
          <w:rFonts w:ascii="Palatino Linotype" w:eastAsiaTheme="minorHAnsi" w:hAnsi="Palatino Linotype" w:cstheme="minorHAnsi"/>
          <w:lang w:val="es-ES_tradnl" w:eastAsia="en-US"/>
        </w:rPr>
        <w:t>de la presente resolución.</w:t>
      </w:r>
    </w:p>
    <w:p w14:paraId="718A307A" w14:textId="77777777" w:rsidR="0096333F" w:rsidRPr="000B2A03" w:rsidRDefault="0096333F" w:rsidP="0096333F">
      <w:pPr>
        <w:spacing w:line="360" w:lineRule="auto"/>
        <w:jc w:val="both"/>
        <w:rPr>
          <w:rFonts w:ascii="Palatino Linotype" w:eastAsiaTheme="minorHAnsi" w:hAnsi="Palatino Linotype" w:cstheme="minorHAnsi"/>
          <w:lang w:val="es-ES_tradnl" w:eastAsia="en-US"/>
        </w:rPr>
      </w:pPr>
    </w:p>
    <w:p w14:paraId="5D72B227" w14:textId="674957DA" w:rsidR="0096333F" w:rsidRPr="000B2A03" w:rsidRDefault="0096333F" w:rsidP="0096333F">
      <w:pPr>
        <w:spacing w:line="360" w:lineRule="auto"/>
        <w:jc w:val="both"/>
        <w:rPr>
          <w:rFonts w:ascii="Palatino Linotype" w:eastAsiaTheme="minorHAnsi" w:hAnsi="Palatino Linotype" w:cstheme="minorHAnsi"/>
          <w:lang w:val="es-ES_tradnl" w:eastAsia="en-US"/>
        </w:rPr>
      </w:pPr>
      <w:r w:rsidRPr="000B2A03">
        <w:rPr>
          <w:rFonts w:ascii="Palatino Linotype" w:eastAsiaTheme="minorHAnsi" w:hAnsi="Palatino Linotype" w:cstheme="minorHAnsi"/>
          <w:b/>
          <w:lang w:val="es-ES_tradnl" w:eastAsia="en-US"/>
        </w:rPr>
        <w:t xml:space="preserve">TERCERO. </w:t>
      </w:r>
      <w:r w:rsidRPr="000B2A03">
        <w:rPr>
          <w:rFonts w:ascii="Palatino Linotype" w:eastAsiaTheme="minorHAnsi" w:hAnsi="Palatino Linotype" w:cstheme="minorBidi"/>
          <w:color w:val="222222"/>
          <w:lang w:val="es-ES_tradnl" w:eastAsia="es-MX"/>
        </w:rPr>
        <w:t>Se</w:t>
      </w:r>
      <w:r w:rsidRPr="000B2A03">
        <w:rPr>
          <w:rFonts w:ascii="Palatino Linotype" w:eastAsiaTheme="minorHAnsi" w:hAnsi="Palatino Linotype" w:cstheme="minorBidi"/>
          <w:b/>
          <w:bCs/>
          <w:color w:val="222222"/>
          <w:lang w:val="es-ES_tradnl" w:eastAsia="es-MX"/>
        </w:rPr>
        <w:t xml:space="preserve"> ORDENA </w:t>
      </w:r>
      <w:r w:rsidRPr="000B2A03">
        <w:rPr>
          <w:rFonts w:ascii="Palatino Linotype" w:eastAsiaTheme="minorHAnsi" w:hAnsi="Palatino Linotype" w:cstheme="minorBidi"/>
          <w:color w:val="222222"/>
          <w:lang w:val="es-ES_tradnl" w:eastAsia="es-MX"/>
        </w:rPr>
        <w:t>al Sujeto Obligado que</w:t>
      </w:r>
      <w:r w:rsidRPr="000B2A03">
        <w:rPr>
          <w:rFonts w:ascii="Palatino Linotype" w:eastAsiaTheme="minorHAnsi" w:hAnsi="Palatino Linotype" w:cstheme="minorBidi"/>
          <w:b/>
          <w:bCs/>
          <w:color w:val="222222"/>
          <w:lang w:val="es-ES_tradnl" w:eastAsia="es-MX"/>
        </w:rPr>
        <w:t xml:space="preserve"> </w:t>
      </w:r>
      <w:r w:rsidRPr="000B2A03">
        <w:rPr>
          <w:rFonts w:ascii="Palatino Linotype" w:eastAsiaTheme="minorHAnsi" w:hAnsi="Palatino Linotype" w:cstheme="minorBidi"/>
          <w:bCs/>
          <w:color w:val="222222"/>
          <w:lang w:val="es-ES_tradnl" w:eastAsia="es-MX"/>
        </w:rPr>
        <w:t xml:space="preserve">atienda las solicitudes de información </w:t>
      </w:r>
      <w:r w:rsidR="005B5426" w:rsidRPr="000B2A03">
        <w:rPr>
          <w:rFonts w:ascii="Palatino Linotype" w:eastAsia="Palatino Linotype" w:hAnsi="Palatino Linotype" w:cs="Palatino Linotype"/>
          <w:b/>
          <w:bCs/>
          <w:color w:val="000000"/>
          <w:lang w:val="es-MX" w:eastAsia="es-MX"/>
        </w:rPr>
        <w:t xml:space="preserve">00944/TEPOTZOT/IP/2025, 00985/TEPOTZOT/IP/2025 y </w:t>
      </w:r>
      <w:r w:rsidR="005B5426" w:rsidRPr="000B2A03">
        <w:rPr>
          <w:rFonts w:ascii="Palatino Linotype" w:hAnsi="Palatino Linotype"/>
          <w:b/>
          <w:bCs/>
        </w:rPr>
        <w:t>01135/TEPOTZOT/IP/2025</w:t>
      </w:r>
      <w:r w:rsidRPr="000B2A03">
        <w:rPr>
          <w:rFonts w:ascii="Palatino Linotype" w:eastAsia="Palatino Linotype" w:hAnsi="Palatino Linotype" w:cs="Palatino Linotype"/>
          <w:color w:val="000000"/>
          <w:lang w:val="es-MX" w:eastAsia="es-MX"/>
        </w:rPr>
        <w:t xml:space="preserve">, </w:t>
      </w:r>
      <w:r w:rsidRPr="000B2A03">
        <w:rPr>
          <w:rFonts w:ascii="Palatino Linotype" w:eastAsiaTheme="minorHAnsi" w:hAnsi="Palatino Linotype" w:cstheme="minorBidi"/>
          <w:color w:val="222222"/>
          <w:lang w:val="es-ES_tradnl" w:eastAsia="es-MX"/>
        </w:rPr>
        <w:t xml:space="preserve">en términos del </w:t>
      </w:r>
      <w:r w:rsidRPr="000B2A03">
        <w:rPr>
          <w:rFonts w:ascii="Palatino Linotype" w:eastAsiaTheme="minorHAnsi" w:hAnsi="Palatino Linotype" w:cstheme="minorBidi"/>
          <w:b/>
          <w:color w:val="222222"/>
          <w:lang w:val="es-ES_tradnl" w:eastAsia="es-MX"/>
        </w:rPr>
        <w:t xml:space="preserve">Considerando </w:t>
      </w:r>
      <w:r w:rsidR="005B5426" w:rsidRPr="000B2A03">
        <w:rPr>
          <w:rFonts w:ascii="Palatino Linotype" w:eastAsiaTheme="minorHAnsi" w:hAnsi="Palatino Linotype" w:cstheme="minorBidi"/>
          <w:b/>
          <w:bCs/>
          <w:color w:val="222222"/>
          <w:lang w:val="es-ES_tradnl" w:eastAsia="es-MX"/>
        </w:rPr>
        <w:t>QUINTO</w:t>
      </w:r>
      <w:r w:rsidRPr="000B2A03">
        <w:rPr>
          <w:rFonts w:ascii="Palatino Linotype" w:eastAsiaTheme="minorHAnsi" w:hAnsi="Palatino Linotype" w:cstheme="minorBidi"/>
          <w:b/>
          <w:bCs/>
          <w:color w:val="222222"/>
          <w:lang w:val="es-ES_tradnl" w:eastAsia="es-MX"/>
        </w:rPr>
        <w:t xml:space="preserve"> </w:t>
      </w:r>
      <w:r w:rsidRPr="000B2A03">
        <w:rPr>
          <w:rFonts w:ascii="Palatino Linotype" w:eastAsiaTheme="minorHAnsi" w:hAnsi="Palatino Linotype" w:cstheme="minorBidi"/>
          <w:color w:val="222222"/>
          <w:lang w:val="es-ES_tradnl" w:eastAsia="es-MX"/>
        </w:rPr>
        <w:t>de esta resolución; vía Sistema de Acceso a la Información Mexiquense (SAIMEX)</w:t>
      </w:r>
      <w:r w:rsidRPr="000B2A03">
        <w:rPr>
          <w:rFonts w:ascii="Palatino Linotype" w:eastAsiaTheme="minorHAnsi" w:hAnsi="Palatino Linotype" w:cstheme="minorBidi"/>
          <w:bCs/>
          <w:color w:val="222222"/>
          <w:lang w:val="es-ES_tradnl" w:eastAsia="es-MX"/>
        </w:rPr>
        <w:t xml:space="preserve">. </w:t>
      </w:r>
    </w:p>
    <w:p w14:paraId="1429697F" w14:textId="77777777" w:rsidR="0096333F" w:rsidRPr="000B2A03" w:rsidRDefault="0096333F" w:rsidP="0096333F">
      <w:pPr>
        <w:spacing w:line="360" w:lineRule="auto"/>
        <w:jc w:val="both"/>
        <w:rPr>
          <w:rFonts w:ascii="Palatino Linotype" w:eastAsiaTheme="minorHAnsi" w:hAnsi="Palatino Linotype" w:cstheme="minorHAnsi"/>
          <w:lang w:val="es-ES_tradnl" w:eastAsia="en-US"/>
        </w:rPr>
      </w:pPr>
    </w:p>
    <w:p w14:paraId="13C0F31F" w14:textId="77777777" w:rsidR="0096333F" w:rsidRPr="000B2A03" w:rsidRDefault="0096333F" w:rsidP="0096333F">
      <w:pPr>
        <w:spacing w:line="360" w:lineRule="auto"/>
        <w:jc w:val="both"/>
        <w:rPr>
          <w:rFonts w:ascii="Palatino Linotype" w:eastAsiaTheme="minorHAnsi" w:hAnsi="Palatino Linotype" w:cstheme="minorHAnsi"/>
          <w:bCs/>
          <w:lang w:val="es-ES_tradnl" w:eastAsia="en-US"/>
        </w:rPr>
      </w:pPr>
      <w:r w:rsidRPr="000B2A03">
        <w:rPr>
          <w:rFonts w:ascii="Palatino Linotype" w:eastAsiaTheme="minorHAnsi" w:hAnsi="Palatino Linotype" w:cstheme="minorHAnsi"/>
          <w:b/>
          <w:lang w:val="es-ES_tradnl" w:eastAsia="en-US"/>
        </w:rPr>
        <w:t>CUARTO. Notifíquese</w:t>
      </w:r>
      <w:r w:rsidRPr="000B2A03">
        <w:rPr>
          <w:rFonts w:ascii="Palatino Linotype" w:eastAsiaTheme="minorHAnsi" w:hAnsi="Palatino Linotype" w:cstheme="minorHAnsi"/>
          <w:b/>
          <w:i/>
          <w:lang w:val="es-ES_tradnl" w:eastAsia="en-US"/>
        </w:rPr>
        <w:t xml:space="preserve"> </w:t>
      </w:r>
      <w:r w:rsidRPr="000B2A03">
        <w:rPr>
          <w:rFonts w:ascii="Palatino Linotype" w:eastAsiaTheme="minorHAnsi" w:hAnsi="Palatino Linotype" w:cstheme="minorHAnsi"/>
          <w:bCs/>
          <w:lang w:val="es-ES_tradnl" w:eastAsia="en-US"/>
        </w:rPr>
        <w:t xml:space="preserve">la presente resolución al Titular de la Unidad de Transparencia del Sujeto Obligado mediante el </w:t>
      </w:r>
      <w:r w:rsidRPr="000B2A03">
        <w:rPr>
          <w:rFonts w:ascii="Palatino Linotype" w:eastAsiaTheme="minorHAnsi" w:hAnsi="Palatino Linotype" w:cstheme="minorBidi"/>
          <w:color w:val="222222"/>
          <w:lang w:val="es-ES_tradnl" w:eastAsia="es-MX"/>
        </w:rPr>
        <w:t>Sistema de Acceso a la Información Mexiquense</w:t>
      </w:r>
      <w:r w:rsidRPr="000B2A03">
        <w:rPr>
          <w:rFonts w:ascii="Palatino Linotype" w:eastAsiaTheme="minorHAnsi" w:hAnsi="Palatino Linotype" w:cstheme="minorHAnsi"/>
          <w:lang w:val="es-ES_tradnl" w:eastAsia="en-US"/>
        </w:rPr>
        <w:t xml:space="preserve"> (SAIMEX)</w:t>
      </w:r>
      <w:r w:rsidRPr="000B2A03">
        <w:rPr>
          <w:rFonts w:ascii="Palatino Linotype" w:eastAsiaTheme="minorHAnsi" w:hAnsi="Palatino Linotype" w:cstheme="minorHAnsi"/>
          <w:bCs/>
          <w:lang w:val="es-ES_tradnl"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0B2A03">
        <w:rPr>
          <w:rFonts w:ascii="Palatino Linotype" w:eastAsiaTheme="minorHAnsi" w:hAnsi="Palatino Linotype" w:cstheme="minorHAnsi"/>
          <w:bCs/>
          <w:lang w:val="es-ES_tradnl" w:eastAsia="en-US"/>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C3BB8C3" w14:textId="77777777" w:rsidR="0096333F" w:rsidRPr="000B2A03" w:rsidRDefault="0096333F" w:rsidP="0096333F">
      <w:pPr>
        <w:spacing w:line="360" w:lineRule="auto"/>
        <w:jc w:val="both"/>
        <w:rPr>
          <w:rFonts w:ascii="Palatino Linotype" w:eastAsiaTheme="minorHAnsi" w:hAnsi="Palatino Linotype" w:cstheme="minorHAnsi"/>
          <w:lang w:val="es-ES_tradnl" w:eastAsia="en-US"/>
        </w:rPr>
      </w:pPr>
    </w:p>
    <w:p w14:paraId="4A2BFC23" w14:textId="77777777" w:rsidR="0096333F" w:rsidRPr="000B2A03" w:rsidRDefault="0096333F" w:rsidP="0096333F">
      <w:pPr>
        <w:spacing w:line="360" w:lineRule="auto"/>
        <w:jc w:val="both"/>
        <w:rPr>
          <w:rFonts w:ascii="Palatino Linotype" w:eastAsiaTheme="minorHAnsi" w:hAnsi="Palatino Linotype" w:cstheme="minorHAnsi"/>
          <w:lang w:val="es-ES_tradnl" w:eastAsia="en-US"/>
        </w:rPr>
      </w:pPr>
      <w:r w:rsidRPr="000B2A03">
        <w:rPr>
          <w:rFonts w:ascii="Palatino Linotype" w:eastAsiaTheme="minorHAnsi" w:hAnsi="Palatino Linotype" w:cstheme="minorHAnsi"/>
          <w:b/>
          <w:lang w:val="es-ES_tradnl" w:eastAsia="en-US"/>
        </w:rPr>
        <w:t xml:space="preserve">QUINTO. Notifíquese </w:t>
      </w:r>
      <w:r w:rsidRPr="000B2A03">
        <w:rPr>
          <w:rFonts w:ascii="Palatino Linotype" w:eastAsiaTheme="minorHAnsi" w:hAnsi="Palatino Linotype" w:cstheme="minorHAnsi"/>
          <w:lang w:val="es-ES_tradnl" w:eastAsia="en-US"/>
        </w:rPr>
        <w:t xml:space="preserve">a la parte Recurrente la presente resolución por medio del </w:t>
      </w:r>
      <w:r w:rsidRPr="000B2A03">
        <w:rPr>
          <w:rFonts w:ascii="Palatino Linotype" w:eastAsiaTheme="minorHAnsi" w:hAnsi="Palatino Linotype" w:cstheme="minorBidi"/>
          <w:color w:val="222222"/>
          <w:lang w:val="es-ES_tradnl" w:eastAsia="es-MX"/>
        </w:rPr>
        <w:t>Sistema de Acceso a la Información Mexiquense</w:t>
      </w:r>
      <w:r w:rsidRPr="000B2A03">
        <w:rPr>
          <w:rFonts w:ascii="Palatino Linotype" w:eastAsiaTheme="minorHAnsi" w:hAnsi="Palatino Linotype" w:cstheme="minorHAnsi"/>
          <w:lang w:val="es-ES_tradnl"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1474A8C1" w14:textId="77777777" w:rsidR="0096333F" w:rsidRPr="000B2A03" w:rsidRDefault="0096333F" w:rsidP="0096333F">
      <w:pPr>
        <w:spacing w:line="360" w:lineRule="auto"/>
        <w:jc w:val="both"/>
        <w:rPr>
          <w:rFonts w:ascii="Palatino Linotype" w:eastAsiaTheme="minorHAnsi" w:hAnsi="Palatino Linotype" w:cstheme="minorHAnsi"/>
          <w:lang w:val="es-ES_tradnl" w:eastAsia="en-US"/>
        </w:rPr>
      </w:pPr>
    </w:p>
    <w:p w14:paraId="5A7AA604" w14:textId="77777777" w:rsidR="0096333F" w:rsidRPr="000B2A03" w:rsidRDefault="0096333F" w:rsidP="0096333F">
      <w:pPr>
        <w:pBdr>
          <w:top w:val="nil"/>
          <w:left w:val="nil"/>
          <w:bottom w:val="nil"/>
          <w:right w:val="nil"/>
          <w:between w:val="nil"/>
        </w:pBdr>
        <w:spacing w:line="360" w:lineRule="auto"/>
        <w:jc w:val="both"/>
        <w:rPr>
          <w:rFonts w:ascii="Palatino Linotype" w:eastAsia="Palatino Linotype" w:hAnsi="Palatino Linotype" w:cs="Palatino Linotype"/>
          <w:bCs/>
          <w:color w:val="000000"/>
          <w:lang w:val="es-ES_tradnl" w:eastAsia="es-MX"/>
        </w:rPr>
      </w:pPr>
      <w:r w:rsidRPr="000B2A03">
        <w:rPr>
          <w:rFonts w:ascii="Palatino Linotype" w:eastAsia="Palatino Linotype" w:hAnsi="Palatino Linotype" w:cs="Palatino Linotype"/>
          <w:b/>
          <w:color w:val="000000"/>
          <w:lang w:val="es-ES_tradnl" w:eastAsia="es-MX"/>
        </w:rPr>
        <w:t xml:space="preserve">SEXTO. </w:t>
      </w:r>
      <w:r w:rsidRPr="000B2A03">
        <w:rPr>
          <w:rFonts w:ascii="Palatino Linotype" w:eastAsiaTheme="minorHAnsi" w:hAnsi="Palatino Linotype" w:cstheme="minorHAnsi"/>
          <w:color w:val="222222"/>
          <w:lang w:val="es-ES_tradnl" w:eastAsia="es-ES_tradnl"/>
        </w:rPr>
        <w:t>Se hace del conocimiento de la parte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 a los recursos de revisión referidos.</w:t>
      </w:r>
    </w:p>
    <w:p w14:paraId="2E3FC03F" w14:textId="77777777" w:rsidR="0096333F" w:rsidRPr="000B2A03" w:rsidRDefault="0096333F" w:rsidP="0096333F">
      <w:pPr>
        <w:spacing w:line="360" w:lineRule="auto"/>
        <w:jc w:val="both"/>
        <w:rPr>
          <w:rFonts w:ascii="Palatino Linotype" w:eastAsiaTheme="minorHAnsi" w:hAnsi="Palatino Linotype" w:cstheme="minorHAnsi"/>
          <w:lang w:val="es-ES_tradnl" w:eastAsia="en-US"/>
        </w:rPr>
      </w:pPr>
    </w:p>
    <w:p w14:paraId="5025D5AC" w14:textId="5EBEEDBA" w:rsidR="003E60F8" w:rsidRPr="000B2A03" w:rsidRDefault="0096333F" w:rsidP="0096333F">
      <w:pPr>
        <w:autoSpaceDE w:val="0"/>
        <w:autoSpaceDN w:val="0"/>
        <w:adjustRightInd w:val="0"/>
        <w:spacing w:line="360" w:lineRule="auto"/>
        <w:jc w:val="both"/>
        <w:rPr>
          <w:rFonts w:ascii="Palatino Linotype" w:hAnsi="Palatino Linotype" w:cs="Arial"/>
        </w:rPr>
      </w:pPr>
      <w:r w:rsidRPr="000B2A03">
        <w:rPr>
          <w:rFonts w:ascii="Palatino Linotype" w:eastAsiaTheme="minorHAnsi" w:hAnsi="Palatino Linotype" w:cstheme="minorHAnsi"/>
          <w:b/>
          <w:lang w:val="es-ES_tradnl" w:eastAsia="en-US"/>
        </w:rPr>
        <w:t>SÉPTIMO.</w:t>
      </w:r>
      <w:r w:rsidRPr="000B2A03">
        <w:rPr>
          <w:rFonts w:ascii="Palatino Linotype" w:eastAsiaTheme="minorHAnsi" w:hAnsi="Palatino Linotype" w:cstheme="minorHAnsi"/>
          <w:lang w:val="es-ES_tradnl" w:eastAsia="en-US"/>
        </w:rPr>
        <w:t xml:space="preserve"> </w:t>
      </w:r>
      <w:r w:rsidRPr="000B2A03">
        <w:rPr>
          <w:rFonts w:ascii="Palatino Linotype" w:eastAsia="Palatino Linotype" w:hAnsi="Palatino Linotype" w:cs="Palatino Linotype"/>
          <w:b/>
          <w:color w:val="000000"/>
          <w:lang w:val="es-ES_tradnl" w:eastAsia="es-MX"/>
        </w:rPr>
        <w:t xml:space="preserve">Gírese </w:t>
      </w:r>
      <w:r w:rsidRPr="000B2A03">
        <w:rPr>
          <w:rFonts w:ascii="Palatino Linotype" w:eastAsia="Palatino Linotype" w:hAnsi="Palatino Linotype" w:cs="Palatino Linotype"/>
          <w:bCs/>
          <w:color w:val="000000"/>
          <w:lang w:val="es-ES_tradnl" w:eastAsia="es-MX"/>
        </w:rPr>
        <w:t xml:space="preserve">oficio a la Secretaría Técnica del Pleno de este Instituto para hacer del conocimiento del Órgano Interno de Control competente la presente resolución, a fin de que de conformidad con el artículo 190 de la Ley de Transparencia y Acceso a la </w:t>
      </w:r>
      <w:r w:rsidRPr="000B2A03">
        <w:rPr>
          <w:rFonts w:ascii="Palatino Linotype" w:eastAsia="Palatino Linotype" w:hAnsi="Palatino Linotype" w:cs="Palatino Linotype"/>
          <w:bCs/>
          <w:color w:val="000000"/>
          <w:lang w:val="es-ES_tradnl" w:eastAsia="es-MX"/>
        </w:rPr>
        <w:lastRenderedPageBreak/>
        <w:t>Información Pública del Estado de México y Municipios se determine lo conducente, en términos de lo señalado en el</w:t>
      </w:r>
      <w:r w:rsidRPr="000B2A03">
        <w:rPr>
          <w:rFonts w:ascii="Palatino Linotype" w:eastAsia="Palatino Linotype" w:hAnsi="Palatino Linotype" w:cs="Palatino Linotype"/>
          <w:b/>
          <w:color w:val="000000"/>
          <w:lang w:val="es-ES_tradnl" w:eastAsia="es-MX"/>
        </w:rPr>
        <w:t xml:space="preserve"> Considerando QUINTO </w:t>
      </w:r>
      <w:r w:rsidRPr="000B2A03">
        <w:rPr>
          <w:rFonts w:ascii="Palatino Linotype" w:eastAsia="Palatino Linotype" w:hAnsi="Palatino Linotype" w:cs="Palatino Linotype"/>
          <w:bCs/>
          <w:color w:val="000000"/>
          <w:lang w:val="es-ES_tradnl" w:eastAsia="es-MX"/>
        </w:rPr>
        <w:t>de la presente resolución.</w:t>
      </w:r>
    </w:p>
    <w:p w14:paraId="5683048B" w14:textId="77777777" w:rsidR="0099265F" w:rsidRPr="000B2A03" w:rsidRDefault="0099265F" w:rsidP="00F80F2D">
      <w:pPr>
        <w:autoSpaceDE w:val="0"/>
        <w:autoSpaceDN w:val="0"/>
        <w:adjustRightInd w:val="0"/>
        <w:spacing w:line="360" w:lineRule="auto"/>
        <w:jc w:val="both"/>
        <w:rPr>
          <w:rFonts w:ascii="Palatino Linotype" w:hAnsi="Palatino Linotype" w:cs="Arial"/>
        </w:rPr>
      </w:pPr>
    </w:p>
    <w:p w14:paraId="7B523943" w14:textId="091FEEE4" w:rsidR="003E60F8" w:rsidRPr="000B2A03" w:rsidRDefault="000B2A03" w:rsidP="00F80F2D">
      <w:pPr>
        <w:spacing w:line="360" w:lineRule="auto"/>
        <w:jc w:val="both"/>
        <w:rPr>
          <w:rFonts w:ascii="Palatino Linotype" w:hAnsi="Palatino Linotype" w:cs="Arial"/>
          <w:sz w:val="20"/>
        </w:rPr>
      </w:pPr>
      <w:r w:rsidRPr="000B2A03">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3E60F8" w:rsidRPr="000B2A03">
        <w:rPr>
          <w:rFonts w:ascii="Palatino Linotype" w:hAnsi="Palatino Linotype" w:cs="Arial"/>
        </w:rPr>
        <w:t>. -----------------------------------------------------------------------------------------------------------------------------------------------------------------------------------------------------------------------------------------------------------------------------------------------------------------</w:t>
      </w:r>
      <w:r w:rsidR="00F7335A" w:rsidRPr="000B2A03">
        <w:rPr>
          <w:rFonts w:ascii="Palatino Linotype" w:hAnsi="Palatino Linotype" w:cs="Arial"/>
        </w:rPr>
        <w:t>---------------------------------------------------------------------------------------------------------------------------------------------------------------------------------------------------------------------------------------------------------------------------------------------------------------------------------------------------------------------------------------------------------------------------------------------------------------------------------------------</w:t>
      </w:r>
      <w:r w:rsidR="00675F1C" w:rsidRPr="000B2A03">
        <w:rPr>
          <w:rFonts w:ascii="Palatino Linotype" w:hAnsi="Palatino Linotype" w:cs="Arial"/>
        </w:rPr>
        <w:t>------------------------------------------------------------------------------------------------------------------------------------------------------------------------------------------------------------------------------------------------------------------------------------------------------------------------------------------------------------------------------------------------------------------------------------------------------------------------------------------------------------------------------------------------------------------------------------------</w:t>
      </w:r>
    </w:p>
    <w:p w14:paraId="1C6BA758" w14:textId="77777777" w:rsidR="003E60F8" w:rsidRPr="005323D1" w:rsidRDefault="003E60F8" w:rsidP="00F80F2D">
      <w:pPr>
        <w:spacing w:line="360" w:lineRule="auto"/>
        <w:jc w:val="both"/>
        <w:rPr>
          <w:rFonts w:ascii="Palatino Linotype" w:hAnsi="Palatino Linotype" w:cs="Arial"/>
          <w:sz w:val="20"/>
        </w:rPr>
      </w:pPr>
      <w:r w:rsidRPr="000B2A03">
        <w:rPr>
          <w:rFonts w:ascii="Palatino Linotype" w:hAnsi="Palatino Linotype" w:cs="Arial"/>
          <w:sz w:val="20"/>
        </w:rPr>
        <w:t>JMV/CCR/</w:t>
      </w:r>
    </w:p>
    <w:p w14:paraId="68FF92F0" w14:textId="77777777" w:rsidR="003E60F8" w:rsidRDefault="003E60F8" w:rsidP="00F80F2D"/>
    <w:p w14:paraId="2FB4F554" w14:textId="77777777" w:rsidR="003E60F8" w:rsidRDefault="003E60F8" w:rsidP="00F80F2D"/>
    <w:p w14:paraId="4C345FD2" w14:textId="77777777" w:rsidR="003E60F8" w:rsidRDefault="003E60F8" w:rsidP="00F80F2D"/>
    <w:p w14:paraId="104CDFFF" w14:textId="77777777" w:rsidR="003E60F8" w:rsidRDefault="003E60F8" w:rsidP="00F80F2D"/>
    <w:p w14:paraId="7039F1E8" w14:textId="77777777" w:rsidR="003E60F8" w:rsidRDefault="003E60F8" w:rsidP="00F80F2D"/>
    <w:p w14:paraId="7A023AED" w14:textId="77777777" w:rsidR="003E60F8" w:rsidRDefault="003E60F8" w:rsidP="00F80F2D"/>
    <w:p w14:paraId="429B9ACC" w14:textId="77777777" w:rsidR="003E60F8" w:rsidRDefault="003E60F8" w:rsidP="00F80F2D"/>
    <w:p w14:paraId="668E51F5" w14:textId="77777777" w:rsidR="003E60F8" w:rsidRDefault="003E60F8" w:rsidP="00F80F2D"/>
    <w:p w14:paraId="7CEB19A3" w14:textId="77777777" w:rsidR="003E60F8" w:rsidRDefault="003E60F8" w:rsidP="00F80F2D"/>
    <w:p w14:paraId="62438929" w14:textId="77777777" w:rsidR="003E60F8" w:rsidRDefault="003E60F8" w:rsidP="00F80F2D"/>
    <w:p w14:paraId="53F1C8FA" w14:textId="77777777" w:rsidR="003E60F8" w:rsidRDefault="003E60F8" w:rsidP="00F80F2D"/>
    <w:p w14:paraId="7DB80BEA" w14:textId="77777777" w:rsidR="003E60F8" w:rsidRDefault="003E60F8" w:rsidP="00F80F2D"/>
    <w:p w14:paraId="18ADFBD5" w14:textId="77777777" w:rsidR="003E60F8" w:rsidRDefault="003E60F8" w:rsidP="00F80F2D"/>
    <w:p w14:paraId="65A2DC8A" w14:textId="77777777" w:rsidR="003E60F8" w:rsidRDefault="003E60F8" w:rsidP="00F80F2D"/>
    <w:p w14:paraId="33F382E2" w14:textId="77777777" w:rsidR="003E60F8" w:rsidRDefault="003E60F8" w:rsidP="00F80F2D"/>
    <w:p w14:paraId="1FF0EF65" w14:textId="77777777" w:rsidR="003E60F8" w:rsidRDefault="003E60F8" w:rsidP="00F80F2D"/>
    <w:p w14:paraId="791CC09E" w14:textId="77777777" w:rsidR="003E60F8" w:rsidRDefault="003E60F8" w:rsidP="00F80F2D"/>
    <w:p w14:paraId="5F165FD0" w14:textId="77777777" w:rsidR="003E60F8" w:rsidRDefault="003E60F8" w:rsidP="00F80F2D"/>
    <w:p w14:paraId="7866967C" w14:textId="77777777" w:rsidR="003E60F8" w:rsidRDefault="003E60F8" w:rsidP="00F80F2D"/>
    <w:p w14:paraId="12A810C8" w14:textId="77777777" w:rsidR="003E60F8" w:rsidRDefault="003E60F8" w:rsidP="00F80F2D"/>
    <w:p w14:paraId="54987457" w14:textId="77777777" w:rsidR="003E60F8" w:rsidRDefault="003E60F8" w:rsidP="00F80F2D"/>
    <w:p w14:paraId="77B40378" w14:textId="77777777" w:rsidR="003E60F8" w:rsidRDefault="003E60F8" w:rsidP="00F80F2D"/>
    <w:p w14:paraId="4FF618F1" w14:textId="77777777" w:rsidR="003E60F8" w:rsidRDefault="003E60F8" w:rsidP="00F80F2D"/>
    <w:p w14:paraId="2F27A341" w14:textId="77777777" w:rsidR="003E60F8" w:rsidRDefault="003E60F8" w:rsidP="00F80F2D"/>
    <w:p w14:paraId="1EAEB5F4" w14:textId="77777777" w:rsidR="004C793F" w:rsidRDefault="004C793F" w:rsidP="00F80F2D"/>
    <w:sectPr w:rsidR="004C793F" w:rsidSect="00BF5F98">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23133" w14:textId="77777777" w:rsidR="006A21FA" w:rsidRDefault="006A21FA" w:rsidP="003E60F8">
      <w:r>
        <w:separator/>
      </w:r>
    </w:p>
  </w:endnote>
  <w:endnote w:type="continuationSeparator" w:id="0">
    <w:p w14:paraId="72147784" w14:textId="77777777" w:rsidR="006A21FA" w:rsidRDefault="006A21FA" w:rsidP="003E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83504" w14:textId="3058421B" w:rsidR="00BF5F98" w:rsidRPr="00A2780F" w:rsidRDefault="00BF5F98" w:rsidP="00BF5F9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06C11">
      <w:rPr>
        <w:rFonts w:ascii="Arial" w:hAnsi="Arial" w:cs="Arial"/>
        <w:b/>
        <w:bCs/>
        <w:noProof/>
        <w:sz w:val="20"/>
        <w:szCs w:val="20"/>
      </w:rPr>
      <w:t>22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06C11">
      <w:rPr>
        <w:rFonts w:ascii="Arial" w:hAnsi="Arial" w:cs="Arial"/>
        <w:b/>
        <w:bCs/>
        <w:noProof/>
        <w:sz w:val="20"/>
        <w:szCs w:val="20"/>
      </w:rPr>
      <w:t>43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90B9B" w14:textId="39108624" w:rsidR="00BF5F98" w:rsidRPr="00070856" w:rsidRDefault="00BF5F98" w:rsidP="00BF5F9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06C1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06C11">
      <w:rPr>
        <w:rFonts w:ascii="Arial" w:hAnsi="Arial" w:cs="Arial"/>
        <w:b/>
        <w:bCs/>
        <w:noProof/>
        <w:sz w:val="20"/>
        <w:szCs w:val="20"/>
      </w:rPr>
      <w:t>43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48263" w14:textId="77777777" w:rsidR="006A21FA" w:rsidRDefault="006A21FA" w:rsidP="003E60F8">
      <w:r>
        <w:separator/>
      </w:r>
    </w:p>
  </w:footnote>
  <w:footnote w:type="continuationSeparator" w:id="0">
    <w:p w14:paraId="650B059D" w14:textId="77777777" w:rsidR="006A21FA" w:rsidRDefault="006A21FA" w:rsidP="003E60F8">
      <w:r>
        <w:continuationSeparator/>
      </w:r>
    </w:p>
  </w:footnote>
  <w:footnote w:id="1">
    <w:p w14:paraId="5DB2E54A" w14:textId="77777777" w:rsidR="0096333F" w:rsidRDefault="0096333F" w:rsidP="0096333F">
      <w:pPr>
        <w:pBdr>
          <w:top w:val="nil"/>
          <w:left w:val="nil"/>
          <w:bottom w:val="nil"/>
          <w:right w:val="nil"/>
          <w:between w:val="nil"/>
        </w:pBdr>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313373A" w14:textId="77777777" w:rsidR="0096333F" w:rsidRPr="00F815D8" w:rsidRDefault="0096333F" w:rsidP="0096333F">
      <w:pPr>
        <w:pBdr>
          <w:top w:val="nil"/>
          <w:left w:val="nil"/>
          <w:bottom w:val="nil"/>
          <w:right w:val="nil"/>
          <w:between w:val="nil"/>
        </w:pBdr>
        <w:rPr>
          <w:rFonts w:eastAsia="Palatino Linotype" w:cs="Palatino Linotype"/>
          <w:color w:val="000000" w:themeColor="text1"/>
          <w:sz w:val="20"/>
          <w:szCs w:val="20"/>
        </w:rPr>
      </w:pPr>
    </w:p>
    <w:p w14:paraId="033A82C4" w14:textId="77777777" w:rsidR="0096333F" w:rsidRPr="00F815D8" w:rsidRDefault="0096333F" w:rsidP="0096333F">
      <w:pPr>
        <w:rPr>
          <w:rFonts w:eastAsia="Palatino Linotype" w:cs="Palatino Linotype"/>
          <w:i/>
          <w:color w:val="000000" w:themeColor="text1"/>
          <w:sz w:val="20"/>
          <w:szCs w:val="20"/>
        </w:rPr>
      </w:pPr>
      <w:r w:rsidRPr="00F815D8">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F815D8">
        <w:rPr>
          <w:rFonts w:eastAsia="Palatino Linotype" w:cs="Palatino Linotype"/>
          <w:i/>
          <w:color w:val="000000" w:themeColor="text1"/>
          <w:sz w:val="20"/>
          <w:szCs w:val="20"/>
        </w:rPr>
        <w:t xml:space="preserve">Del examen de compatibilidad de los artículo </w:t>
      </w:r>
      <w:hyperlink r:id="rId1">
        <w:r w:rsidRPr="00F815D8">
          <w:rPr>
            <w:rFonts w:eastAsia="Palatino Linotype" w:cs="Palatino Linotype"/>
            <w:i/>
            <w:color w:val="000000" w:themeColor="text1"/>
            <w:sz w:val="20"/>
            <w:szCs w:val="20"/>
            <w:u w:val="single"/>
          </w:rPr>
          <w:t>73 y 74 de la Ley de Amparo</w:t>
        </w:r>
      </w:hyperlink>
      <w:r w:rsidRPr="00F815D8">
        <w:rPr>
          <w:rFonts w:eastAsia="Palatino Linotype" w:cs="Palatino Linotype"/>
          <w:i/>
          <w:color w:val="000000" w:themeColor="text1"/>
          <w:sz w:val="20"/>
          <w:szCs w:val="20"/>
        </w:rPr>
        <w:t xml:space="preserve"> con el artículo </w:t>
      </w:r>
      <w:hyperlink r:id="rId2">
        <w:r w:rsidRPr="00F815D8">
          <w:rPr>
            <w:rFonts w:eastAsia="Palatino Linotype" w:cs="Palatino Linotype"/>
            <w:i/>
            <w:color w:val="000000" w:themeColor="text1"/>
            <w:sz w:val="20"/>
            <w:szCs w:val="20"/>
            <w:u w:val="single"/>
          </w:rPr>
          <w:t>25.1 de la Convención Americana sobre Derechos Humanos</w:t>
        </w:r>
      </w:hyperlink>
      <w:r w:rsidRPr="00F815D8">
        <w:rPr>
          <w:rFonts w:eastAsia="Palatino Linotype" w:cs="Palatino Linotype"/>
          <w:i/>
          <w:color w:val="000000" w:themeColor="text1"/>
          <w:sz w:val="20"/>
          <w:szCs w:val="20"/>
        </w:rPr>
        <w:t xml:space="preserve"> </w:t>
      </w:r>
      <w:r w:rsidRPr="00F815D8">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815D8">
        <w:rPr>
          <w:rFonts w:eastAsia="Palatino Linotype" w:cs="Palatino Linotype"/>
          <w:b/>
          <w:i/>
          <w:color w:val="000000" w:themeColor="text1"/>
          <w:sz w:val="20"/>
          <w:szCs w:val="20"/>
        </w:rPr>
        <w:t>,</w:t>
      </w:r>
      <w:r w:rsidRPr="00F815D8">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815D8">
        <w:rPr>
          <w:rFonts w:eastAsia="Palatino Linotype" w:cs="Palatino Linotype"/>
          <w:i/>
          <w:color w:val="000000" w:themeColor="text1"/>
          <w:sz w:val="20"/>
          <w:szCs w:val="20"/>
        </w:rPr>
        <w:t>concesoria</w:t>
      </w:r>
      <w:proofErr w:type="spellEnd"/>
      <w:r w:rsidRPr="00F815D8">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4A3AFFA" w14:textId="77777777" w:rsidR="00671E62" w:rsidRPr="00911081" w:rsidRDefault="00671E62" w:rsidP="00671E62">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6A2D2F3" w14:textId="77777777" w:rsidR="00671E62" w:rsidRPr="00911081" w:rsidRDefault="00671E62" w:rsidP="00671E6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3"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4"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F5F98" w:rsidRPr="008F2CCC" w14:paraId="520D04BC" w14:textId="77777777" w:rsidTr="00BF5F98">
      <w:tc>
        <w:tcPr>
          <w:tcW w:w="3620" w:type="dxa"/>
        </w:tcPr>
        <w:p w14:paraId="4CF873D7" w14:textId="77777777" w:rsidR="00BF5F98" w:rsidRPr="007E5FC4" w:rsidRDefault="00BF5F98" w:rsidP="00BF5F9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7280CB88" w14:textId="3634CA08" w:rsidR="00BF5F98" w:rsidRPr="00664658" w:rsidRDefault="00ED41E1" w:rsidP="003E60F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13720</w:t>
          </w:r>
          <w:r w:rsidR="00BF5F98">
            <w:rPr>
              <w:rFonts w:ascii="Palatino Linotype" w:hAnsi="Palatino Linotype"/>
              <w:b/>
              <w:sz w:val="22"/>
              <w:szCs w:val="22"/>
              <w:lang w:val="es-ES_tradnl"/>
            </w:rPr>
            <w:t>/INFOEM/IP/RR/202</w:t>
          </w:r>
          <w:r w:rsidR="00343620">
            <w:rPr>
              <w:rFonts w:ascii="Palatino Linotype" w:hAnsi="Palatino Linotype"/>
              <w:b/>
              <w:sz w:val="22"/>
              <w:szCs w:val="22"/>
              <w:lang w:val="es-ES_tradnl"/>
            </w:rPr>
            <w:t>5</w:t>
          </w:r>
          <w:r w:rsidR="00BF5F98">
            <w:rPr>
              <w:rFonts w:ascii="Palatino Linotype" w:hAnsi="Palatino Linotype"/>
              <w:b/>
              <w:sz w:val="22"/>
              <w:szCs w:val="22"/>
              <w:lang w:val="es-ES_tradnl"/>
            </w:rPr>
            <w:t xml:space="preserve"> y acumulado</w:t>
          </w:r>
          <w:r>
            <w:rPr>
              <w:rFonts w:ascii="Palatino Linotype" w:hAnsi="Palatino Linotype"/>
              <w:b/>
              <w:sz w:val="22"/>
              <w:szCs w:val="22"/>
              <w:lang w:val="es-ES_tradnl"/>
            </w:rPr>
            <w:t>s</w:t>
          </w:r>
        </w:p>
      </w:tc>
    </w:tr>
    <w:tr w:rsidR="00BF5F98" w:rsidRPr="008F2CCC" w14:paraId="05DE9D1D" w14:textId="77777777" w:rsidTr="00BF5F98">
      <w:tc>
        <w:tcPr>
          <w:tcW w:w="3620" w:type="dxa"/>
        </w:tcPr>
        <w:p w14:paraId="587B8287" w14:textId="77777777" w:rsidR="00BF5F98" w:rsidRPr="007E5FC4" w:rsidRDefault="00BF5F98" w:rsidP="00BF5F9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154B53E8" w14:textId="35284CBB" w:rsidR="00BF5F98" w:rsidRPr="00664658" w:rsidRDefault="00ED41E1" w:rsidP="00BF5F98">
          <w:pPr>
            <w:spacing w:line="276" w:lineRule="auto"/>
            <w:jc w:val="right"/>
            <w:rPr>
              <w:rFonts w:ascii="Palatino Linotype" w:hAnsi="Palatino Linotype"/>
              <w:b/>
              <w:sz w:val="22"/>
              <w:szCs w:val="22"/>
              <w:lang w:val="es-ES_tradnl"/>
            </w:rPr>
          </w:pPr>
          <w:r w:rsidRPr="00ED41E1">
            <w:rPr>
              <w:rFonts w:ascii="Palatino Linotype" w:hAnsi="Palatino Linotype"/>
              <w:b/>
              <w:sz w:val="22"/>
              <w:szCs w:val="22"/>
            </w:rPr>
            <w:t>Ayuntamiento de Tepotzotlán</w:t>
          </w:r>
        </w:p>
      </w:tc>
    </w:tr>
    <w:tr w:rsidR="00BF5F98" w:rsidRPr="008F2CCC" w14:paraId="08E500EF" w14:textId="77777777" w:rsidTr="00BF5F98">
      <w:trPr>
        <w:trHeight w:val="228"/>
      </w:trPr>
      <w:tc>
        <w:tcPr>
          <w:tcW w:w="3620" w:type="dxa"/>
        </w:tcPr>
        <w:p w14:paraId="483E0CFE" w14:textId="77777777" w:rsidR="00BF5F98" w:rsidRPr="007E5FC4" w:rsidRDefault="00BF5F98" w:rsidP="00BF5F9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0F85539A" w14:textId="77777777" w:rsidR="00BF5F98" w:rsidRPr="00664658" w:rsidRDefault="00BF5F98" w:rsidP="00BF5F9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46176F6" w14:textId="77777777" w:rsidR="00BF5F98" w:rsidRDefault="00BF5F98" w:rsidP="00BF5F98">
    <w:pPr>
      <w:pStyle w:val="Encabezado"/>
      <w:tabs>
        <w:tab w:val="clear" w:pos="4252"/>
        <w:tab w:val="clear" w:pos="8504"/>
        <w:tab w:val="left" w:pos="2326"/>
      </w:tabs>
      <w:rPr>
        <w:rFonts w:ascii="Palatino Linotype" w:hAnsi="Palatino Linotype"/>
        <w:sz w:val="20"/>
      </w:rPr>
    </w:pPr>
  </w:p>
  <w:p w14:paraId="3A1DA6AA" w14:textId="77777777" w:rsidR="00BF5F98" w:rsidRPr="001779E0" w:rsidRDefault="00BF5F98" w:rsidP="00BF5F9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2D75F40" wp14:editId="7B6DF80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F5F98" w:rsidRPr="008F2CCC" w14:paraId="285D8E69" w14:textId="77777777" w:rsidTr="00BF5F98">
      <w:tc>
        <w:tcPr>
          <w:tcW w:w="2977" w:type="dxa"/>
        </w:tcPr>
        <w:p w14:paraId="3B0776F2" w14:textId="77777777" w:rsidR="00BF5F98" w:rsidRPr="007E5FC4" w:rsidRDefault="00BF5F98" w:rsidP="00BF5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286AE846" w14:textId="06F13FD0" w:rsidR="00BF5F98" w:rsidRPr="008F2CCC" w:rsidRDefault="00ED41E1" w:rsidP="0018657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13720</w:t>
          </w:r>
          <w:r w:rsidR="00BF5F98">
            <w:rPr>
              <w:rFonts w:ascii="Palatino Linotype" w:hAnsi="Palatino Linotype"/>
              <w:b/>
              <w:sz w:val="22"/>
              <w:szCs w:val="22"/>
              <w:lang w:val="es-ES_tradnl"/>
            </w:rPr>
            <w:t>/INFOEM/IP/RR/202</w:t>
          </w:r>
          <w:r w:rsidR="0018657E">
            <w:rPr>
              <w:rFonts w:ascii="Palatino Linotype" w:hAnsi="Palatino Linotype"/>
              <w:b/>
              <w:sz w:val="22"/>
              <w:szCs w:val="22"/>
              <w:lang w:val="es-ES_tradnl"/>
            </w:rPr>
            <w:t>5</w:t>
          </w:r>
          <w:r w:rsidR="00BF5F98">
            <w:rPr>
              <w:rFonts w:ascii="Palatino Linotype" w:hAnsi="Palatino Linotype"/>
              <w:b/>
              <w:sz w:val="22"/>
              <w:szCs w:val="22"/>
              <w:lang w:val="es-ES_tradnl"/>
            </w:rPr>
            <w:t xml:space="preserve"> y acumulado</w:t>
          </w:r>
          <w:r>
            <w:rPr>
              <w:rFonts w:ascii="Palatino Linotype" w:hAnsi="Palatino Linotype"/>
              <w:b/>
              <w:sz w:val="22"/>
              <w:szCs w:val="22"/>
              <w:lang w:val="es-ES_tradnl"/>
            </w:rPr>
            <w:t>s</w:t>
          </w:r>
        </w:p>
      </w:tc>
    </w:tr>
    <w:tr w:rsidR="00BF5F98" w:rsidRPr="008F2CCC" w14:paraId="603BC253" w14:textId="77777777" w:rsidTr="00BF5F98">
      <w:tc>
        <w:tcPr>
          <w:tcW w:w="2977" w:type="dxa"/>
          <w:vAlign w:val="center"/>
        </w:tcPr>
        <w:p w14:paraId="282D28D7" w14:textId="77777777" w:rsidR="00BF5F98" w:rsidRPr="007E5FC4" w:rsidRDefault="00BF5F98" w:rsidP="00BF5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678479A6" w14:textId="11DEC3A5" w:rsidR="00BF5F98" w:rsidRPr="008F2CCC" w:rsidRDefault="00B34FC4" w:rsidP="00BF5F9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w:t>
          </w:r>
        </w:p>
      </w:tc>
    </w:tr>
    <w:tr w:rsidR="00BF5F98" w:rsidRPr="008F2CCC" w14:paraId="3BFBC34E" w14:textId="77777777" w:rsidTr="00BF5F98">
      <w:trPr>
        <w:trHeight w:val="228"/>
      </w:trPr>
      <w:tc>
        <w:tcPr>
          <w:tcW w:w="2977" w:type="dxa"/>
        </w:tcPr>
        <w:p w14:paraId="6F9ACF01" w14:textId="77777777" w:rsidR="00BF5F98" w:rsidRPr="007E5FC4" w:rsidRDefault="00BF5F98" w:rsidP="00BF5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210445F0" w14:textId="16437D5A" w:rsidR="00BF5F98" w:rsidRPr="00DC41C8" w:rsidRDefault="00ED41E1" w:rsidP="00BF5F98">
          <w:pPr>
            <w:spacing w:line="360" w:lineRule="auto"/>
            <w:jc w:val="right"/>
            <w:rPr>
              <w:rFonts w:ascii="Palatino Linotype" w:hAnsi="Palatino Linotype"/>
              <w:b/>
              <w:sz w:val="22"/>
              <w:szCs w:val="22"/>
            </w:rPr>
          </w:pPr>
          <w:r w:rsidRPr="00ED41E1">
            <w:rPr>
              <w:rFonts w:ascii="Palatino Linotype" w:hAnsi="Palatino Linotype"/>
              <w:b/>
              <w:bCs/>
              <w:sz w:val="22"/>
              <w:szCs w:val="22"/>
            </w:rPr>
            <w:t>Ayuntamiento de Tepotzotlán</w:t>
          </w:r>
        </w:p>
      </w:tc>
    </w:tr>
    <w:tr w:rsidR="00BF5F98" w:rsidRPr="008F2CCC" w14:paraId="223AAA9B" w14:textId="77777777" w:rsidTr="00BF5F98">
      <w:tc>
        <w:tcPr>
          <w:tcW w:w="2977" w:type="dxa"/>
        </w:tcPr>
        <w:p w14:paraId="44806D3D" w14:textId="77777777" w:rsidR="00BF5F98" w:rsidRPr="007E5FC4" w:rsidRDefault="00BF5F98" w:rsidP="00BF5F9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0DEB9834" w14:textId="77777777" w:rsidR="00BF5F98" w:rsidRPr="008F2CCC" w:rsidRDefault="00BF5F98" w:rsidP="00BF5F9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FAFBA20" w14:textId="77777777" w:rsidR="00BF5F98" w:rsidRPr="009F1AB6" w:rsidRDefault="00BF5F9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4D2412C" wp14:editId="511B1A3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visibility:visible;mso-wrap-style:square" o:bullet="t">
        <v:imagedata r:id="rId1" o:title=""/>
      </v:shape>
    </w:pict>
  </w:numPicBullet>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E1272D0"/>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5F1B28"/>
    <w:multiLevelType w:val="hybridMultilevel"/>
    <w:tmpl w:val="0406C462"/>
    <w:lvl w:ilvl="0" w:tplc="080A0007">
      <w:start w:val="1"/>
      <w:numFmt w:val="bullet"/>
      <w:lvlText w:val=""/>
      <w:lvlPicBulletId w:val="0"/>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242E6C"/>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E015564"/>
    <w:multiLevelType w:val="hybridMultilevel"/>
    <w:tmpl w:val="9BB2979A"/>
    <w:lvl w:ilvl="0" w:tplc="A0883202">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3BF6493"/>
    <w:multiLevelType w:val="hybridMultilevel"/>
    <w:tmpl w:val="40D6AF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467378DE"/>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D108F6"/>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7FEF4A70"/>
    <w:multiLevelType w:val="hybridMultilevel"/>
    <w:tmpl w:val="D63C7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5"/>
  </w:num>
  <w:num w:numId="5">
    <w:abstractNumId w:val="16"/>
  </w:num>
  <w:num w:numId="6">
    <w:abstractNumId w:val="2"/>
  </w:num>
  <w:num w:numId="7">
    <w:abstractNumId w:val="14"/>
  </w:num>
  <w:num w:numId="8">
    <w:abstractNumId w:val="1"/>
  </w:num>
  <w:num w:numId="9">
    <w:abstractNumId w:val="3"/>
  </w:num>
  <w:num w:numId="10">
    <w:abstractNumId w:val="15"/>
  </w:num>
  <w:num w:numId="11">
    <w:abstractNumId w:val="11"/>
  </w:num>
  <w:num w:numId="12">
    <w:abstractNumId w:val="12"/>
  </w:num>
  <w:num w:numId="13">
    <w:abstractNumId w:val="4"/>
  </w:num>
  <w:num w:numId="14">
    <w:abstractNumId w:val="6"/>
  </w:num>
  <w:num w:numId="15">
    <w:abstractNumId w:val="10"/>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F8"/>
    <w:rsid w:val="00007DDF"/>
    <w:rsid w:val="00027DFB"/>
    <w:rsid w:val="000851E4"/>
    <w:rsid w:val="000B2A03"/>
    <w:rsid w:val="001164CF"/>
    <w:rsid w:val="0018657E"/>
    <w:rsid w:val="001A04C3"/>
    <w:rsid w:val="001F5D1D"/>
    <w:rsid w:val="00281A44"/>
    <w:rsid w:val="002E55F8"/>
    <w:rsid w:val="00343620"/>
    <w:rsid w:val="003E60F8"/>
    <w:rsid w:val="004C793F"/>
    <w:rsid w:val="00534D1F"/>
    <w:rsid w:val="005B5426"/>
    <w:rsid w:val="005D75D5"/>
    <w:rsid w:val="00671E62"/>
    <w:rsid w:val="00675F1C"/>
    <w:rsid w:val="00687AC3"/>
    <w:rsid w:val="006A21FA"/>
    <w:rsid w:val="00855D65"/>
    <w:rsid w:val="0096333F"/>
    <w:rsid w:val="00974DEE"/>
    <w:rsid w:val="0099265F"/>
    <w:rsid w:val="009F7AB5"/>
    <w:rsid w:val="00A06C11"/>
    <w:rsid w:val="00A75A47"/>
    <w:rsid w:val="00AD292D"/>
    <w:rsid w:val="00AD376D"/>
    <w:rsid w:val="00B34FC4"/>
    <w:rsid w:val="00B573A3"/>
    <w:rsid w:val="00B8679B"/>
    <w:rsid w:val="00BF5F98"/>
    <w:rsid w:val="00C2239E"/>
    <w:rsid w:val="00CC4189"/>
    <w:rsid w:val="00D50718"/>
    <w:rsid w:val="00ED41E1"/>
    <w:rsid w:val="00EE461F"/>
    <w:rsid w:val="00F34A82"/>
    <w:rsid w:val="00F35363"/>
    <w:rsid w:val="00F7335A"/>
    <w:rsid w:val="00F80F2D"/>
    <w:rsid w:val="00FE7B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0D6ED"/>
  <w15:chartTrackingRefBased/>
  <w15:docId w15:val="{AD60C7BD-27FA-420D-945D-8857BB02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0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60F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E60F8"/>
    <w:rPr>
      <w:rFonts w:eastAsiaTheme="minorEastAsia"/>
      <w:sz w:val="24"/>
      <w:szCs w:val="24"/>
      <w:lang w:val="es-ES_tradnl" w:eastAsia="es-ES"/>
    </w:rPr>
  </w:style>
  <w:style w:type="paragraph" w:styleId="Piedepgina">
    <w:name w:val="footer"/>
    <w:basedOn w:val="Normal"/>
    <w:link w:val="PiedepginaCar"/>
    <w:uiPriority w:val="99"/>
    <w:unhideWhenUsed/>
    <w:rsid w:val="003E60F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E60F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60F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60F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E60F8"/>
    <w:pPr>
      <w:spacing w:after="0" w:line="240" w:lineRule="auto"/>
    </w:pPr>
  </w:style>
  <w:style w:type="character" w:customStyle="1" w:styleId="SinespaciadoCar">
    <w:name w:val="Sin espaciado Car"/>
    <w:aliases w:val="Francesa Car,INAI Car"/>
    <w:link w:val="Sinespaciado"/>
    <w:uiPriority w:val="1"/>
    <w:locked/>
    <w:rsid w:val="003E60F8"/>
  </w:style>
  <w:style w:type="character" w:styleId="Hipervnculo">
    <w:name w:val="Hyperlink"/>
    <w:aliases w:val="Hipervínculo1,Hipervínculo11,Hipervínculo12,Hipervínculo13,Hipervínculo14,Hipervínculo15"/>
    <w:basedOn w:val="Fuentedeprrafopredeter"/>
    <w:uiPriority w:val="99"/>
    <w:unhideWhenUsed/>
    <w:rsid w:val="003E60F8"/>
    <w:rPr>
      <w:color w:val="0563C1" w:themeColor="hyperlink"/>
      <w:u w:val="single"/>
    </w:rPr>
  </w:style>
  <w:style w:type="paragraph" w:customStyle="1" w:styleId="INFOEM">
    <w:name w:val="INFOEM"/>
    <w:basedOn w:val="Normal"/>
    <w:qFormat/>
    <w:rsid w:val="003E60F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E60F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E60F8"/>
    <w:rPr>
      <w:vertAlign w:val="superscript"/>
    </w:rPr>
  </w:style>
  <w:style w:type="paragraph" w:customStyle="1" w:styleId="Citas">
    <w:name w:val="Citas"/>
    <w:basedOn w:val="Normal"/>
    <w:qFormat/>
    <w:rsid w:val="003E60F8"/>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1">
    <w:name w:val="Tabla con cuadrícula1"/>
    <w:basedOn w:val="Tablanormal"/>
    <w:next w:val="Tablaconcuadrcula"/>
    <w:uiPriority w:val="39"/>
    <w:rsid w:val="003E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Ref. de nota al pie1,FA Fu,Footnote Text Char Char Char,Footnote Text Cha,FA Fußnotentext,FA Fu?notentext,Footnote Text Char Char,FA Fuﬂnotentext,Ca,FA Fu?notente"/>
    <w:basedOn w:val="Normal"/>
    <w:link w:val="TextonotapieCar"/>
    <w:uiPriority w:val="99"/>
    <w:unhideWhenUsed/>
    <w:qFormat/>
    <w:rsid w:val="003E60F8"/>
    <w:rPr>
      <w:rFonts w:asciiTheme="minorHAnsi" w:hAnsiTheme="minorHAnsi"/>
      <w:sz w:val="20"/>
      <w:szCs w:val="20"/>
      <w:lang w:val="es-MX" w:eastAsia="en-US"/>
    </w:rPr>
  </w:style>
  <w:style w:type="character" w:customStyle="1" w:styleId="TextonotapieCar">
    <w:name w:val="Texto nota pie Car"/>
    <w:aliases w:val="Footnote Text Char Char Char Char Char Car,Footnote Text Char Char Char Char Car,Ref. de nota al pie1 Car,FA Fu Car,Footnote Text Char Char Char Car,Footnote Text Cha Car,FA Fußnotentext Car,FA Fu?notentext Car,FA Fuﬂnotentext Car"/>
    <w:basedOn w:val="Fuentedeprrafopredeter"/>
    <w:link w:val="Textonotapie"/>
    <w:uiPriority w:val="99"/>
    <w:rsid w:val="003E60F8"/>
    <w:rPr>
      <w:rFonts w:eastAsia="Times New Roman" w:cs="Times New Roman"/>
      <w:sz w:val="20"/>
      <w:szCs w:val="20"/>
    </w:rPr>
  </w:style>
  <w:style w:type="table" w:styleId="Tablaconcuadrcula">
    <w:name w:val="Table Grid"/>
    <w:basedOn w:val="Tablanormal"/>
    <w:uiPriority w:val="39"/>
    <w:rsid w:val="003E6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671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624638">
      <w:bodyDiv w:val="1"/>
      <w:marLeft w:val="0"/>
      <w:marRight w:val="0"/>
      <w:marTop w:val="0"/>
      <w:marBottom w:val="0"/>
      <w:divBdr>
        <w:top w:val="none" w:sz="0" w:space="0" w:color="auto"/>
        <w:left w:val="none" w:sz="0" w:space="0" w:color="auto"/>
        <w:bottom w:val="none" w:sz="0" w:space="0" w:color="auto"/>
        <w:right w:val="none" w:sz="0" w:space="0" w:color="auto"/>
      </w:divBdr>
    </w:div>
    <w:div w:id="164203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javascript:AbrirModal(1)"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javascript:AbrirModa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43</Pages>
  <Words>10078</Words>
  <Characters>55430</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2026-02-06T20:13:00Z</cp:lastPrinted>
  <dcterms:created xsi:type="dcterms:W3CDTF">2026-02-03T20:02:00Z</dcterms:created>
  <dcterms:modified xsi:type="dcterms:W3CDTF">2026-03-11T20:33:00Z</dcterms:modified>
</cp:coreProperties>
</file>