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17AA7E34" w:rsidR="00555301" w:rsidRPr="002E1E1A" w:rsidRDefault="0029071C" w:rsidP="00790651">
      <w:pPr>
        <w:shd w:val="clear" w:color="auto" w:fill="FFFFFF"/>
        <w:spacing w:line="360" w:lineRule="auto"/>
        <w:jc w:val="both"/>
        <w:rPr>
          <w:rFonts w:ascii="Palatino Linotype" w:hAnsi="Palatino Linotype" w:cs="Arial"/>
          <w:color w:val="000000"/>
          <w:lang w:val="es-MX" w:eastAsia="es-MX"/>
        </w:rPr>
      </w:pPr>
      <w:r w:rsidRPr="002E1E1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47DF0" w:rsidRPr="002E1E1A">
        <w:rPr>
          <w:rFonts w:ascii="Palatino Linotype" w:hAnsi="Palatino Linotype" w:cs="Arial"/>
          <w:color w:val="000000"/>
          <w:lang w:val="es-MX" w:eastAsia="es-MX"/>
        </w:rPr>
        <w:t>dieciocho de febrero de dos mil veintiséis</w:t>
      </w:r>
      <w:r w:rsidRPr="002E1E1A">
        <w:rPr>
          <w:rFonts w:ascii="Palatino Linotype" w:hAnsi="Palatino Linotype" w:cs="Arial"/>
          <w:color w:val="000000"/>
          <w:lang w:val="es-MX" w:eastAsia="es-MX"/>
        </w:rPr>
        <w:t>.</w:t>
      </w:r>
    </w:p>
    <w:p w14:paraId="21F4F0F6" w14:textId="77777777" w:rsidR="00B61CB4" w:rsidRPr="002E1E1A" w:rsidRDefault="00B61CB4" w:rsidP="00790651">
      <w:pPr>
        <w:shd w:val="clear" w:color="auto" w:fill="FFFFFF"/>
        <w:spacing w:line="360" w:lineRule="auto"/>
        <w:jc w:val="both"/>
        <w:rPr>
          <w:rFonts w:ascii="Palatino Linotype" w:hAnsi="Palatino Linotype" w:cs="Arial"/>
          <w:color w:val="000000"/>
          <w:lang w:val="es-MX" w:eastAsia="es-MX"/>
        </w:rPr>
      </w:pPr>
    </w:p>
    <w:p w14:paraId="3C4183CF" w14:textId="5B078CED" w:rsidR="00B74C9F" w:rsidRPr="002E1E1A" w:rsidRDefault="0029071C" w:rsidP="00790651">
      <w:pPr>
        <w:tabs>
          <w:tab w:val="left" w:pos="1701"/>
        </w:tabs>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b/>
          <w:lang w:val="es-MX" w:eastAsia="en-US"/>
        </w:rPr>
        <w:t>VISTO</w:t>
      </w:r>
      <w:r w:rsidRPr="002E1E1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250C8" w:rsidRPr="002E1E1A">
        <w:rPr>
          <w:rFonts w:ascii="Palatino Linotype" w:eastAsiaTheme="minorHAnsi" w:hAnsi="Palatino Linotype" w:cs="Arial"/>
          <w:b/>
          <w:lang w:val="es-MX" w:eastAsia="en-US"/>
        </w:rPr>
        <w:t>0</w:t>
      </w:r>
      <w:r w:rsidR="009B4D32" w:rsidRPr="002E1E1A">
        <w:rPr>
          <w:rFonts w:ascii="Palatino Linotype" w:eastAsiaTheme="minorHAnsi" w:hAnsi="Palatino Linotype" w:cs="Arial"/>
          <w:b/>
          <w:lang w:val="es-MX" w:eastAsia="en-US"/>
        </w:rPr>
        <w:t>7370</w:t>
      </w:r>
      <w:r w:rsidRPr="002E1E1A">
        <w:rPr>
          <w:rFonts w:ascii="Palatino Linotype" w:eastAsiaTheme="minorHAnsi" w:hAnsi="Palatino Linotype" w:cs="Arial"/>
          <w:b/>
          <w:bCs/>
          <w:lang w:val="es-MX" w:eastAsia="es-MX"/>
        </w:rPr>
        <w:t>/INFOEM/IP/RR/202</w:t>
      </w:r>
      <w:r w:rsidR="00555301" w:rsidRPr="002E1E1A">
        <w:rPr>
          <w:rFonts w:ascii="Palatino Linotype" w:eastAsiaTheme="minorHAnsi" w:hAnsi="Palatino Linotype" w:cs="Arial"/>
          <w:b/>
          <w:bCs/>
          <w:lang w:val="es-MX" w:eastAsia="es-MX"/>
        </w:rPr>
        <w:t>5</w:t>
      </w:r>
      <w:bookmarkEnd w:id="0"/>
      <w:r w:rsidRPr="002E1E1A">
        <w:rPr>
          <w:rFonts w:ascii="Palatino Linotype" w:eastAsiaTheme="minorHAnsi" w:hAnsi="Palatino Linotype" w:cs="Arial"/>
          <w:lang w:val="es-MX" w:eastAsia="en-US"/>
        </w:rPr>
        <w:t xml:space="preserve">, </w:t>
      </w:r>
      <w:r w:rsidR="00FE047E" w:rsidRPr="002E1E1A">
        <w:rPr>
          <w:rFonts w:ascii="Palatino Linotype" w:hAnsi="Palatino Linotype" w:cs="Arial"/>
        </w:rPr>
        <w:t xml:space="preserve">interpuesto </w:t>
      </w:r>
      <w:r w:rsidR="007928DD" w:rsidRPr="002E1E1A">
        <w:rPr>
          <w:rFonts w:ascii="Palatino Linotype" w:hAnsi="Palatino Linotype" w:cs="Arial"/>
        </w:rPr>
        <w:t xml:space="preserve">el C. </w:t>
      </w:r>
      <w:r w:rsidR="00E9082A">
        <w:rPr>
          <w:rFonts w:ascii="Palatino Linotype" w:hAnsi="Palatino Linotype" w:cs="Arial"/>
          <w:b/>
        </w:rPr>
        <w:t>XXXXXXXXXXXXX</w:t>
      </w:r>
      <w:r w:rsidR="00FE047E" w:rsidRPr="002E1E1A">
        <w:rPr>
          <w:rFonts w:ascii="Palatino Linotype" w:hAnsi="Palatino Linotype" w:cs="Arial"/>
        </w:rPr>
        <w:t>,</w:t>
      </w:r>
      <w:r w:rsidR="005F1F89" w:rsidRPr="002E1E1A">
        <w:rPr>
          <w:rFonts w:ascii="Palatino Linotype" w:hAnsi="Palatino Linotype" w:cs="Arial"/>
          <w:b/>
        </w:rPr>
        <w:t xml:space="preserve"> </w:t>
      </w:r>
      <w:r w:rsidR="005F1F89" w:rsidRPr="002E1E1A">
        <w:rPr>
          <w:rFonts w:ascii="Palatino Linotype" w:hAnsi="Palatino Linotype" w:cs="Arial"/>
        </w:rPr>
        <w:t>en lo sucesivo</w:t>
      </w:r>
      <w:r w:rsidR="00B61CB4" w:rsidRPr="002E1E1A">
        <w:rPr>
          <w:rFonts w:ascii="Palatino Linotype" w:hAnsi="Palatino Linotype" w:cs="Arial"/>
        </w:rPr>
        <w:t xml:space="preserve"> el </w:t>
      </w:r>
      <w:r w:rsidR="005F1F89" w:rsidRPr="002E1E1A">
        <w:rPr>
          <w:rFonts w:ascii="Palatino Linotype" w:hAnsi="Palatino Linotype" w:cs="Arial"/>
          <w:b/>
        </w:rPr>
        <w:t>Recurrente</w:t>
      </w:r>
      <w:r w:rsidRPr="002E1E1A">
        <w:rPr>
          <w:rFonts w:ascii="Palatino Linotype" w:eastAsiaTheme="minorHAnsi" w:hAnsi="Palatino Linotype" w:cs="Arial"/>
          <w:lang w:val="es-MX" w:eastAsia="en-US"/>
        </w:rPr>
        <w:t>, en contra de la respuesta de</w:t>
      </w:r>
      <w:r w:rsidR="00B20C2B" w:rsidRPr="002E1E1A">
        <w:rPr>
          <w:rFonts w:ascii="Palatino Linotype" w:eastAsiaTheme="minorHAnsi" w:hAnsi="Palatino Linotype" w:cs="Arial"/>
          <w:lang w:val="es-MX" w:eastAsia="en-US"/>
        </w:rPr>
        <w:t>l</w:t>
      </w:r>
      <w:r w:rsidRPr="002E1E1A">
        <w:rPr>
          <w:rFonts w:ascii="Palatino Linotype" w:eastAsiaTheme="minorHAnsi" w:hAnsi="Palatino Linotype" w:cs="Arial"/>
          <w:lang w:val="es-MX" w:eastAsia="en-US"/>
        </w:rPr>
        <w:t xml:space="preserve"> </w:t>
      </w:r>
      <w:r w:rsidR="009B4D32" w:rsidRPr="002E1E1A">
        <w:rPr>
          <w:rFonts w:ascii="Palatino Linotype" w:eastAsiaTheme="minorHAnsi" w:hAnsi="Palatino Linotype" w:cs="Arial"/>
          <w:b/>
          <w:lang w:val="es-MX" w:eastAsia="en-US"/>
        </w:rPr>
        <w:t>Organismo Público Descentralizado para la Prestación de los Servicios de Agua Potable, Alcantarillado y Saneamiento de Teoloyucan</w:t>
      </w:r>
      <w:r w:rsidRPr="002E1E1A">
        <w:rPr>
          <w:rFonts w:ascii="Palatino Linotype" w:eastAsiaTheme="minorHAnsi" w:hAnsi="Palatino Linotype" w:cs="Arial"/>
          <w:lang w:val="es-MX" w:eastAsia="en-US"/>
        </w:rPr>
        <w:t>,</w:t>
      </w:r>
      <w:r w:rsidRPr="002E1E1A">
        <w:rPr>
          <w:rFonts w:ascii="Palatino Linotype" w:eastAsiaTheme="minorHAnsi" w:hAnsi="Palatino Linotype" w:cs="Arial"/>
          <w:b/>
          <w:lang w:val="es-MX" w:eastAsia="en-US"/>
        </w:rPr>
        <w:t xml:space="preserve"> </w:t>
      </w:r>
      <w:r w:rsidRPr="002E1E1A">
        <w:rPr>
          <w:rFonts w:ascii="Palatino Linotype" w:eastAsiaTheme="minorHAnsi" w:hAnsi="Palatino Linotype" w:cs="Arial"/>
          <w:lang w:val="es-MX" w:eastAsia="en-US"/>
        </w:rPr>
        <w:t>en lo subsecuente</w:t>
      </w:r>
      <w:r w:rsidR="00B61CB4" w:rsidRPr="002E1E1A">
        <w:rPr>
          <w:rFonts w:ascii="Palatino Linotype" w:eastAsiaTheme="minorHAnsi" w:hAnsi="Palatino Linotype" w:cs="Arial"/>
          <w:lang w:val="es-MX" w:eastAsia="en-US"/>
        </w:rPr>
        <w:t xml:space="preserve"> el </w:t>
      </w:r>
      <w:r w:rsidRPr="002E1E1A">
        <w:rPr>
          <w:rFonts w:ascii="Palatino Linotype" w:eastAsiaTheme="minorHAnsi" w:hAnsi="Palatino Linotype" w:cs="Arial"/>
          <w:b/>
          <w:lang w:val="es-MX" w:eastAsia="en-US"/>
        </w:rPr>
        <w:t xml:space="preserve">Sujeto Obligado, </w:t>
      </w:r>
      <w:r w:rsidRPr="002E1E1A">
        <w:rPr>
          <w:rFonts w:ascii="Palatino Linotype" w:eastAsiaTheme="minorHAnsi" w:hAnsi="Palatino Linotype" w:cs="Arial"/>
          <w:lang w:val="es-MX" w:eastAsia="en-US"/>
        </w:rPr>
        <w:t>se procede a dictar la presente resolución.</w:t>
      </w:r>
    </w:p>
    <w:p w14:paraId="441371D4" w14:textId="77777777" w:rsidR="00924B45" w:rsidRPr="002E1E1A" w:rsidRDefault="00924B45" w:rsidP="00790651">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Pr="002E1E1A" w:rsidRDefault="0029071C" w:rsidP="00790651">
      <w:pPr>
        <w:spacing w:line="360" w:lineRule="auto"/>
        <w:jc w:val="center"/>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A N T E C E D E N T E S</w:t>
      </w:r>
    </w:p>
    <w:p w14:paraId="2A9135D4" w14:textId="77777777" w:rsidR="00924B45" w:rsidRPr="002E1E1A" w:rsidRDefault="00924B45" w:rsidP="00790651">
      <w:pPr>
        <w:spacing w:line="360" w:lineRule="auto"/>
        <w:jc w:val="center"/>
        <w:rPr>
          <w:rFonts w:ascii="Palatino Linotype" w:eastAsiaTheme="minorHAnsi" w:hAnsi="Palatino Linotype" w:cs="Arial"/>
          <w:b/>
          <w:lang w:val="es-MX" w:eastAsia="en-US"/>
        </w:rPr>
      </w:pPr>
    </w:p>
    <w:p w14:paraId="462C7DDC" w14:textId="77777777" w:rsidR="0029071C" w:rsidRPr="002E1E1A" w:rsidRDefault="0029071C" w:rsidP="00790651">
      <w:pPr>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PRIMERO. De la solicitud de información.</w:t>
      </w:r>
    </w:p>
    <w:p w14:paraId="09B9ABF6" w14:textId="61930CA7" w:rsidR="00555301" w:rsidRPr="002E1E1A" w:rsidRDefault="0029071C" w:rsidP="00790651">
      <w:pPr>
        <w:spacing w:line="360" w:lineRule="auto"/>
        <w:jc w:val="both"/>
        <w:rPr>
          <w:rFonts w:ascii="Palatino Linotype" w:eastAsiaTheme="minorHAnsi" w:hAnsi="Palatino Linotype" w:cs="Arial"/>
          <w:szCs w:val="22"/>
          <w:lang w:val="es-MX" w:eastAsia="en-US"/>
        </w:rPr>
      </w:pPr>
      <w:r w:rsidRPr="002E1E1A">
        <w:rPr>
          <w:rFonts w:ascii="Palatino Linotype" w:eastAsiaTheme="minorHAnsi" w:hAnsi="Palatino Linotype" w:cs="Arial"/>
          <w:szCs w:val="22"/>
          <w:lang w:val="es-MX" w:eastAsia="en-US"/>
        </w:rPr>
        <w:t xml:space="preserve">En fecha </w:t>
      </w:r>
      <w:r w:rsidR="009B4D32" w:rsidRPr="002E1E1A">
        <w:rPr>
          <w:rFonts w:ascii="Palatino Linotype" w:eastAsiaTheme="minorHAnsi" w:hAnsi="Palatino Linotype" w:cs="Arial"/>
          <w:szCs w:val="22"/>
          <w:lang w:val="es-MX" w:eastAsia="en-US"/>
        </w:rPr>
        <w:t>seis de junio</w:t>
      </w:r>
      <w:r w:rsidR="00555301" w:rsidRPr="002E1E1A">
        <w:rPr>
          <w:rFonts w:ascii="Palatino Linotype" w:eastAsiaTheme="minorHAnsi" w:hAnsi="Palatino Linotype" w:cs="Arial"/>
          <w:szCs w:val="22"/>
          <w:lang w:val="es-MX" w:eastAsia="en-US"/>
        </w:rPr>
        <w:t xml:space="preserve"> de dos mil veinticinco</w:t>
      </w:r>
      <w:r w:rsidRPr="002E1E1A">
        <w:rPr>
          <w:rFonts w:ascii="Palatino Linotype" w:eastAsiaTheme="minorHAnsi" w:hAnsi="Palatino Linotype" w:cs="Arial"/>
          <w:szCs w:val="22"/>
          <w:lang w:val="es-MX" w:eastAsia="en-US"/>
        </w:rPr>
        <w:t xml:space="preserve">, </w:t>
      </w:r>
      <w:r w:rsidR="00E250C8" w:rsidRPr="002E1E1A">
        <w:rPr>
          <w:rFonts w:ascii="Palatino Linotype" w:eastAsiaTheme="minorHAnsi" w:hAnsi="Palatino Linotype" w:cs="Arial"/>
          <w:szCs w:val="22"/>
          <w:lang w:val="es-MX" w:eastAsia="en-US"/>
        </w:rPr>
        <w:t>el</w:t>
      </w:r>
      <w:r w:rsidRPr="002E1E1A">
        <w:rPr>
          <w:rFonts w:ascii="Palatino Linotype" w:eastAsiaTheme="minorHAnsi" w:hAnsi="Palatino Linotype" w:cs="Arial"/>
          <w:szCs w:val="22"/>
          <w:lang w:val="es-MX" w:eastAsia="en-US"/>
        </w:rPr>
        <w:t xml:space="preserve"> </w:t>
      </w:r>
      <w:r w:rsidRPr="002E1E1A">
        <w:rPr>
          <w:rFonts w:ascii="Palatino Linotype" w:eastAsiaTheme="minorHAnsi" w:hAnsi="Palatino Linotype" w:cs="Arial"/>
          <w:b/>
          <w:szCs w:val="22"/>
          <w:lang w:val="es-MX" w:eastAsia="en-US"/>
        </w:rPr>
        <w:t>Recurrente</w:t>
      </w:r>
      <w:r w:rsidRPr="002E1E1A">
        <w:rPr>
          <w:rFonts w:ascii="Palatino Linotype" w:eastAsiaTheme="minorHAnsi" w:hAnsi="Palatino Linotype" w:cs="Arial"/>
          <w:szCs w:val="22"/>
          <w:lang w:val="es-MX" w:eastAsia="en-US"/>
        </w:rPr>
        <w:t xml:space="preserve">, presentó a través </w:t>
      </w:r>
      <w:r w:rsidR="00F94208" w:rsidRPr="002E1E1A">
        <w:rPr>
          <w:rFonts w:ascii="Palatino Linotype" w:eastAsiaTheme="minorHAnsi" w:hAnsi="Palatino Linotype" w:cs="Arial"/>
          <w:szCs w:val="22"/>
          <w:lang w:val="es-MX" w:eastAsia="en-US"/>
        </w:rPr>
        <w:t>d</w:t>
      </w:r>
      <w:r w:rsidRPr="002E1E1A">
        <w:rPr>
          <w:rFonts w:ascii="Palatino Linotype" w:eastAsiaTheme="minorHAnsi" w:hAnsi="Palatino Linotype" w:cs="Arial"/>
          <w:szCs w:val="22"/>
          <w:lang w:val="es-MX" w:eastAsia="en-US"/>
        </w:rPr>
        <w:t xml:space="preserve">el Sistema de Acceso a la Información Mexiquense </w:t>
      </w:r>
      <w:r w:rsidRPr="002E1E1A">
        <w:rPr>
          <w:rFonts w:ascii="Palatino Linotype" w:eastAsiaTheme="minorHAnsi" w:hAnsi="Palatino Linotype" w:cs="Arial"/>
          <w:b/>
          <w:szCs w:val="22"/>
          <w:lang w:val="es-MX" w:eastAsia="en-US"/>
        </w:rPr>
        <w:t>(SAIMEX),</w:t>
      </w:r>
      <w:r w:rsidRPr="002E1E1A">
        <w:rPr>
          <w:rFonts w:ascii="Palatino Linotype" w:eastAsiaTheme="minorHAnsi" w:hAnsi="Palatino Linotype" w:cs="Arial"/>
          <w:szCs w:val="22"/>
          <w:lang w:val="es-MX" w:eastAsia="en-US"/>
        </w:rPr>
        <w:t xml:space="preserve"> ante el </w:t>
      </w:r>
      <w:r w:rsidRPr="002E1E1A">
        <w:rPr>
          <w:rFonts w:ascii="Palatino Linotype" w:eastAsiaTheme="minorHAnsi" w:hAnsi="Palatino Linotype" w:cs="Arial"/>
          <w:b/>
          <w:szCs w:val="22"/>
          <w:lang w:val="es-MX" w:eastAsia="en-US"/>
        </w:rPr>
        <w:t>Sujeto Obligado</w:t>
      </w:r>
      <w:r w:rsidRPr="002E1E1A">
        <w:rPr>
          <w:rFonts w:ascii="Palatino Linotype" w:eastAsiaTheme="minorHAnsi" w:hAnsi="Palatino Linotype" w:cs="Arial"/>
          <w:szCs w:val="22"/>
          <w:lang w:val="es-MX" w:eastAsia="en-US"/>
        </w:rPr>
        <w:t>, la solicitud de acceso a la información pública, a la que se le</w:t>
      </w:r>
      <w:r w:rsidR="00C753C2" w:rsidRPr="002E1E1A">
        <w:rPr>
          <w:rFonts w:ascii="Palatino Linotype" w:eastAsiaTheme="minorHAnsi" w:hAnsi="Palatino Linotype" w:cs="Arial"/>
          <w:szCs w:val="22"/>
          <w:lang w:val="es-MX" w:eastAsia="en-US"/>
        </w:rPr>
        <w:t xml:space="preserve"> asignó el número de expediente </w:t>
      </w:r>
      <w:r w:rsidR="009B4D32" w:rsidRPr="002E1E1A">
        <w:rPr>
          <w:rFonts w:ascii="Palatino Linotype" w:eastAsiaTheme="minorHAnsi" w:hAnsi="Palatino Linotype" w:cs="Arial"/>
          <w:b/>
          <w:szCs w:val="22"/>
          <w:lang w:val="es-MX" w:eastAsia="en-US"/>
        </w:rPr>
        <w:t>00125/OPDTEOLOYUCAN/IP/2025</w:t>
      </w:r>
      <w:r w:rsidRPr="002E1E1A">
        <w:rPr>
          <w:rFonts w:ascii="Palatino Linotype" w:eastAsiaTheme="minorHAnsi" w:hAnsi="Palatino Linotype" w:cs="Arial"/>
          <w:szCs w:val="22"/>
          <w:lang w:val="es-MX" w:eastAsia="en-US"/>
        </w:rPr>
        <w:t>, mediante la cual solicitó lo siguiente:</w:t>
      </w:r>
    </w:p>
    <w:p w14:paraId="079400AB" w14:textId="77777777" w:rsidR="00924B45" w:rsidRPr="002E1E1A" w:rsidRDefault="00924B45" w:rsidP="00790651">
      <w:pPr>
        <w:spacing w:line="360" w:lineRule="auto"/>
        <w:jc w:val="both"/>
        <w:rPr>
          <w:rFonts w:ascii="Palatino Linotype" w:eastAsiaTheme="minorHAnsi" w:hAnsi="Palatino Linotype" w:cs="Arial"/>
          <w:szCs w:val="22"/>
          <w:lang w:val="es-MX" w:eastAsia="en-US"/>
        </w:rPr>
      </w:pPr>
    </w:p>
    <w:p w14:paraId="3F7A97BF" w14:textId="2D6D9CB2" w:rsidR="00B61CB4" w:rsidRPr="002E1E1A" w:rsidRDefault="0029071C" w:rsidP="00790651">
      <w:pPr>
        <w:spacing w:line="276" w:lineRule="auto"/>
        <w:ind w:left="284" w:right="332"/>
        <w:jc w:val="both"/>
        <w:rPr>
          <w:rFonts w:ascii="Palatino Linotype" w:hAnsi="Palatino Linotype"/>
          <w:i/>
          <w:sz w:val="22"/>
          <w:szCs w:val="20"/>
          <w:lang w:val="es-ES_tradnl"/>
        </w:rPr>
      </w:pPr>
      <w:r w:rsidRPr="002E1E1A">
        <w:rPr>
          <w:rFonts w:ascii="Palatino Linotype" w:hAnsi="Palatino Linotype"/>
          <w:i/>
          <w:sz w:val="22"/>
          <w:szCs w:val="20"/>
          <w:lang w:val="es-MX"/>
        </w:rPr>
        <w:t>“</w:t>
      </w:r>
      <w:r w:rsidR="009B4D32" w:rsidRPr="002E1E1A">
        <w:rPr>
          <w:rFonts w:ascii="Palatino Linotype" w:hAnsi="Palatino Linotype"/>
          <w:i/>
          <w:sz w:val="22"/>
          <w:szCs w:val="20"/>
          <w:lang w:val="es-MX" w:eastAsia="es-MX"/>
        </w:rPr>
        <w:t>solicito copia de las pólizas de egreso de los meses de enero, febrero , marzo misma que fueron enviadas en su informe , junto con las conciliaciones bancarias de los meses enero febrero y marzo</w:t>
      </w:r>
      <w:r w:rsidRPr="002E1E1A">
        <w:rPr>
          <w:rFonts w:ascii="Palatino Linotype" w:hAnsi="Palatino Linotype"/>
          <w:i/>
          <w:sz w:val="22"/>
          <w:szCs w:val="20"/>
          <w:lang w:val="es-MX"/>
        </w:rPr>
        <w:t>”</w:t>
      </w:r>
      <w:r w:rsidR="00B2345B" w:rsidRPr="002E1E1A">
        <w:rPr>
          <w:rFonts w:ascii="Palatino Linotype" w:hAnsi="Palatino Linotype"/>
          <w:i/>
          <w:sz w:val="22"/>
          <w:szCs w:val="20"/>
          <w:lang w:val="es-ES_tradnl"/>
        </w:rPr>
        <w:t xml:space="preserve"> (Sic)</w:t>
      </w:r>
    </w:p>
    <w:p w14:paraId="615EF1B0" w14:textId="77777777" w:rsidR="00924B45" w:rsidRPr="002E1E1A" w:rsidRDefault="00924B45" w:rsidP="00790651">
      <w:pPr>
        <w:spacing w:line="276" w:lineRule="auto"/>
        <w:ind w:right="332"/>
        <w:jc w:val="both"/>
        <w:rPr>
          <w:rFonts w:ascii="Palatino Linotype" w:hAnsi="Palatino Linotype"/>
          <w:i/>
          <w:szCs w:val="22"/>
          <w:lang w:val="es-ES_tradnl"/>
        </w:rPr>
      </w:pPr>
    </w:p>
    <w:p w14:paraId="35AD9577" w14:textId="54BF6A1F" w:rsidR="00B2345B" w:rsidRPr="002E1E1A" w:rsidRDefault="0029071C" w:rsidP="00790651">
      <w:pPr>
        <w:tabs>
          <w:tab w:val="left" w:pos="5647"/>
        </w:tabs>
        <w:spacing w:line="360" w:lineRule="auto"/>
        <w:ind w:right="850"/>
        <w:jc w:val="both"/>
        <w:rPr>
          <w:rFonts w:ascii="Palatino Linotype" w:eastAsiaTheme="minorHAnsi" w:hAnsi="Palatino Linotype" w:cstheme="minorBidi"/>
          <w:color w:val="000000"/>
          <w:lang w:val="es-MX" w:eastAsia="en-US"/>
        </w:rPr>
      </w:pPr>
      <w:r w:rsidRPr="002E1E1A">
        <w:rPr>
          <w:rFonts w:ascii="Palatino Linotype" w:hAnsi="Palatino Linotype"/>
          <w:b/>
          <w:lang w:val="es-ES_tradnl"/>
        </w:rPr>
        <w:lastRenderedPageBreak/>
        <w:t>MODALIDAD DE ENTREGA:</w:t>
      </w:r>
      <w:r w:rsidRPr="002E1E1A">
        <w:rPr>
          <w:rFonts w:ascii="Palatino Linotype" w:hAnsi="Palatino Linotype"/>
          <w:lang w:val="es-ES_tradnl"/>
        </w:rPr>
        <w:t xml:space="preserve"> </w:t>
      </w:r>
      <w:r w:rsidR="00756303" w:rsidRPr="002E1E1A">
        <w:rPr>
          <w:rFonts w:ascii="Palatino Linotype" w:eastAsiaTheme="minorHAnsi" w:hAnsi="Palatino Linotype" w:cstheme="minorBidi"/>
          <w:color w:val="000000"/>
          <w:lang w:val="es-MX" w:eastAsia="en-US"/>
        </w:rPr>
        <w:t>A través de</w:t>
      </w:r>
      <w:r w:rsidR="00B2345B" w:rsidRPr="002E1E1A">
        <w:rPr>
          <w:rFonts w:ascii="Palatino Linotype" w:eastAsiaTheme="minorHAnsi" w:hAnsi="Palatino Linotype" w:cstheme="minorBidi"/>
          <w:color w:val="000000"/>
          <w:lang w:val="es-MX" w:eastAsia="en-US"/>
        </w:rPr>
        <w:t>l SAIMEX.</w:t>
      </w:r>
      <w:r w:rsidR="00756303" w:rsidRPr="002E1E1A">
        <w:rPr>
          <w:rFonts w:ascii="Palatino Linotype" w:eastAsiaTheme="minorHAnsi" w:hAnsi="Palatino Linotype" w:cstheme="minorBidi"/>
          <w:color w:val="000000"/>
          <w:lang w:val="es-MX" w:eastAsia="en-US"/>
        </w:rPr>
        <w:t xml:space="preserve"> </w:t>
      </w:r>
    </w:p>
    <w:p w14:paraId="48B846C3" w14:textId="77777777" w:rsidR="001B45D9" w:rsidRPr="002E1E1A" w:rsidRDefault="001B45D9" w:rsidP="00790651">
      <w:pPr>
        <w:spacing w:line="360" w:lineRule="auto"/>
        <w:jc w:val="both"/>
        <w:rPr>
          <w:rFonts w:ascii="Palatino Linotype" w:eastAsiaTheme="minorHAnsi" w:hAnsi="Palatino Linotype" w:cs="Arial"/>
          <w:b/>
          <w:sz w:val="28"/>
          <w:lang w:val="es-MX" w:eastAsia="en-US"/>
        </w:rPr>
      </w:pPr>
    </w:p>
    <w:p w14:paraId="5F4BC01C" w14:textId="3E073E0E" w:rsidR="00B2345B" w:rsidRPr="002E1E1A" w:rsidRDefault="00F94208" w:rsidP="00790651">
      <w:pPr>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SEGUND</w:t>
      </w:r>
      <w:r w:rsidR="00B2345B" w:rsidRPr="002E1E1A">
        <w:rPr>
          <w:rFonts w:ascii="Palatino Linotype" w:eastAsiaTheme="minorHAnsi" w:hAnsi="Palatino Linotype" w:cs="Arial"/>
          <w:b/>
          <w:sz w:val="28"/>
          <w:lang w:val="es-MX" w:eastAsia="en-US"/>
        </w:rPr>
        <w:t xml:space="preserve">O. De la respuesta del Sujeto Obligado. </w:t>
      </w:r>
    </w:p>
    <w:p w14:paraId="7815CFC1" w14:textId="50FD361D" w:rsidR="00B2345B" w:rsidRPr="002E1E1A" w:rsidRDefault="00B2345B"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De las constancias que obran en el sistema </w:t>
      </w:r>
      <w:r w:rsidRPr="002E1E1A">
        <w:rPr>
          <w:rFonts w:ascii="Palatino Linotype" w:eastAsiaTheme="minorHAnsi" w:hAnsi="Palatino Linotype" w:cs="Arial"/>
          <w:b/>
          <w:lang w:val="es-MX" w:eastAsia="en-US"/>
        </w:rPr>
        <w:t>SAIMEX</w:t>
      </w:r>
      <w:r w:rsidRPr="002E1E1A">
        <w:rPr>
          <w:rFonts w:ascii="Palatino Linotype" w:eastAsiaTheme="minorHAnsi" w:hAnsi="Palatino Linotype" w:cs="Arial"/>
          <w:lang w:val="es-MX" w:eastAsia="en-US"/>
        </w:rPr>
        <w:t xml:space="preserve">, se advierte que en fecha </w:t>
      </w:r>
      <w:r w:rsidR="009B4D32" w:rsidRPr="002E1E1A">
        <w:rPr>
          <w:rFonts w:ascii="Palatino Linotype" w:eastAsiaTheme="minorHAnsi" w:hAnsi="Palatino Linotype" w:cs="Arial"/>
          <w:lang w:val="es-MX" w:eastAsia="en-US"/>
        </w:rPr>
        <w:t>diecisiete de junio</w:t>
      </w:r>
      <w:r w:rsidR="00763D8A" w:rsidRPr="002E1E1A">
        <w:rPr>
          <w:rFonts w:ascii="Palatino Linotype" w:eastAsiaTheme="minorHAnsi" w:hAnsi="Palatino Linotype" w:cs="Arial"/>
          <w:lang w:val="es-MX" w:eastAsia="en-US"/>
        </w:rPr>
        <w:t xml:space="preserve"> </w:t>
      </w:r>
      <w:r w:rsidR="00555301" w:rsidRPr="002E1E1A">
        <w:rPr>
          <w:rFonts w:ascii="Palatino Linotype" w:eastAsiaTheme="minorHAnsi" w:hAnsi="Palatino Linotype" w:cs="Arial"/>
          <w:lang w:val="es-MX" w:eastAsia="en-US"/>
        </w:rPr>
        <w:t>de dos mil veinticinco</w:t>
      </w:r>
      <w:r w:rsidRPr="002E1E1A">
        <w:rPr>
          <w:rFonts w:ascii="Palatino Linotype" w:eastAsiaTheme="minorHAnsi" w:hAnsi="Palatino Linotype" w:cs="Arial"/>
          <w:lang w:val="es-MX" w:eastAsia="en-US"/>
        </w:rPr>
        <w:t xml:space="preserve">, </w:t>
      </w:r>
      <w:r w:rsidR="00B61CB4" w:rsidRPr="002E1E1A">
        <w:rPr>
          <w:rFonts w:ascii="Palatino Linotype" w:eastAsiaTheme="minorHAnsi" w:hAnsi="Palatino Linotype" w:cs="Arial"/>
          <w:lang w:val="es-MX" w:eastAsia="en-US"/>
        </w:rPr>
        <w:t xml:space="preserve">el </w:t>
      </w:r>
      <w:r w:rsidRPr="002E1E1A">
        <w:rPr>
          <w:rFonts w:ascii="Palatino Linotype" w:eastAsiaTheme="minorHAnsi" w:hAnsi="Palatino Linotype" w:cs="Arial"/>
          <w:b/>
          <w:lang w:val="es-MX" w:eastAsia="en-US"/>
        </w:rPr>
        <w:t>Sujeto Obligado</w:t>
      </w:r>
      <w:r w:rsidRPr="002E1E1A">
        <w:rPr>
          <w:rFonts w:ascii="Palatino Linotype" w:eastAsiaTheme="minorHAnsi" w:hAnsi="Palatino Linotype" w:cs="Arial"/>
          <w:lang w:val="es-MX" w:eastAsia="en-US"/>
        </w:rPr>
        <w:t xml:space="preserve"> emitió la respuesta en los siguientes términos:</w:t>
      </w:r>
    </w:p>
    <w:p w14:paraId="77D01A4B" w14:textId="77777777" w:rsidR="00B2345B" w:rsidRPr="002E1E1A" w:rsidRDefault="00B2345B" w:rsidP="00790651">
      <w:pPr>
        <w:rPr>
          <w:lang w:val="es-MX"/>
        </w:rPr>
      </w:pPr>
    </w:p>
    <w:p w14:paraId="240FBFA8" w14:textId="77777777" w:rsidR="009B4D32" w:rsidRPr="002E1E1A" w:rsidRDefault="00B2345B" w:rsidP="00790651">
      <w:pPr>
        <w:spacing w:line="276" w:lineRule="auto"/>
        <w:ind w:left="567" w:right="567"/>
        <w:jc w:val="right"/>
        <w:rPr>
          <w:rFonts w:ascii="Palatino Linotype" w:hAnsi="Palatino Linotype"/>
          <w:i/>
          <w:sz w:val="22"/>
          <w:szCs w:val="22"/>
          <w:lang w:val="es-MX" w:eastAsia="es-MX"/>
        </w:rPr>
      </w:pPr>
      <w:r w:rsidRPr="002E1E1A">
        <w:rPr>
          <w:rFonts w:ascii="Palatino Linotype" w:hAnsi="Palatino Linotype"/>
          <w:i/>
          <w:sz w:val="22"/>
          <w:szCs w:val="22"/>
          <w:lang w:val="es-MX" w:eastAsia="es-MX"/>
        </w:rPr>
        <w:t>“</w:t>
      </w:r>
      <w:r w:rsidR="009B4D32" w:rsidRPr="002E1E1A">
        <w:rPr>
          <w:rFonts w:ascii="Palatino Linotype" w:hAnsi="Palatino Linotype"/>
          <w:i/>
          <w:sz w:val="22"/>
          <w:szCs w:val="22"/>
          <w:lang w:val="es-MX" w:eastAsia="es-MX"/>
        </w:rPr>
        <w:t>Folio de la solicitud: 00125/OPDTEOLOYUCAN/IP/2025</w:t>
      </w:r>
    </w:p>
    <w:p w14:paraId="66BDDF92" w14:textId="77777777" w:rsidR="009B4D32" w:rsidRPr="002E1E1A" w:rsidRDefault="009B4D32" w:rsidP="00790651">
      <w:pPr>
        <w:spacing w:line="276" w:lineRule="auto"/>
        <w:ind w:left="567" w:right="567"/>
        <w:jc w:val="both"/>
        <w:rPr>
          <w:rFonts w:ascii="Palatino Linotype" w:hAnsi="Palatino Linotype"/>
          <w:i/>
          <w:sz w:val="22"/>
          <w:szCs w:val="22"/>
          <w:lang w:val="es-MX" w:eastAsia="es-MX"/>
        </w:rPr>
      </w:pPr>
    </w:p>
    <w:p w14:paraId="0B384469" w14:textId="77777777" w:rsidR="009B4D32" w:rsidRPr="002E1E1A" w:rsidRDefault="009B4D32" w:rsidP="00790651">
      <w:pPr>
        <w:spacing w:line="276" w:lineRule="auto"/>
        <w:ind w:left="567" w:right="567"/>
        <w:jc w:val="both"/>
        <w:rPr>
          <w:rFonts w:ascii="Palatino Linotype" w:hAnsi="Palatino Linotype"/>
          <w:i/>
          <w:sz w:val="22"/>
          <w:szCs w:val="22"/>
          <w:lang w:val="es-MX" w:eastAsia="es-MX"/>
        </w:rPr>
      </w:pPr>
      <w:r w:rsidRPr="002E1E1A">
        <w:rPr>
          <w:rFonts w:ascii="Palatino Linotype" w:hAnsi="Palatino Linotype"/>
          <w:i/>
          <w:sz w:val="22"/>
          <w:szCs w:val="22"/>
          <w:lang w:val="es-MX" w:eastAsia="es-MX"/>
        </w:rPr>
        <w:t>Con fundamento en el artículo 163 de la Ley de Transparencia y Acceso a la Información Pública del Estado de México y Municipios, le contestamos que: SE REMITE RESPUESTA DEL ÁREA GENERADORA DE LA INFORMACIÓN.</w:t>
      </w:r>
    </w:p>
    <w:p w14:paraId="1D36D243" w14:textId="77777777" w:rsidR="009B4D32" w:rsidRPr="002E1E1A" w:rsidRDefault="009B4D32" w:rsidP="00790651">
      <w:pPr>
        <w:spacing w:line="276" w:lineRule="auto"/>
        <w:ind w:left="567" w:right="567"/>
        <w:jc w:val="both"/>
        <w:rPr>
          <w:rFonts w:ascii="Palatino Linotype" w:hAnsi="Palatino Linotype"/>
          <w:i/>
          <w:sz w:val="22"/>
          <w:szCs w:val="22"/>
          <w:lang w:val="es-MX" w:eastAsia="es-MX"/>
        </w:rPr>
      </w:pPr>
    </w:p>
    <w:p w14:paraId="08A5225A" w14:textId="77777777" w:rsidR="009B4D32" w:rsidRPr="002E1E1A" w:rsidRDefault="009B4D32" w:rsidP="00790651">
      <w:pPr>
        <w:spacing w:line="276" w:lineRule="auto"/>
        <w:ind w:left="567" w:right="567"/>
        <w:jc w:val="both"/>
        <w:rPr>
          <w:rFonts w:ascii="Palatino Linotype" w:hAnsi="Palatino Linotype"/>
          <w:i/>
          <w:sz w:val="22"/>
          <w:szCs w:val="22"/>
          <w:lang w:val="es-MX" w:eastAsia="es-MX"/>
        </w:rPr>
      </w:pPr>
      <w:r w:rsidRPr="002E1E1A">
        <w:rPr>
          <w:rFonts w:ascii="Palatino Linotype" w:hAnsi="Palatino Linotype"/>
          <w:i/>
          <w:sz w:val="22"/>
          <w:szCs w:val="22"/>
          <w:lang w:val="es-MX" w:eastAsia="es-MX"/>
        </w:rPr>
        <w:t>ATENTAMENTE</w:t>
      </w:r>
    </w:p>
    <w:p w14:paraId="2C78BF1C" w14:textId="42237EA2" w:rsidR="00B2345B" w:rsidRPr="002E1E1A" w:rsidRDefault="009B4D32" w:rsidP="00790651">
      <w:pPr>
        <w:spacing w:line="276" w:lineRule="auto"/>
        <w:ind w:left="567" w:right="567"/>
        <w:jc w:val="both"/>
        <w:rPr>
          <w:rFonts w:ascii="Palatino Linotype" w:hAnsi="Palatino Linotype"/>
          <w:i/>
          <w:sz w:val="22"/>
          <w:szCs w:val="22"/>
          <w:lang w:val="es-MX" w:eastAsia="es-MX"/>
        </w:rPr>
      </w:pPr>
      <w:r w:rsidRPr="002E1E1A">
        <w:rPr>
          <w:rFonts w:ascii="Palatino Linotype" w:hAnsi="Palatino Linotype"/>
          <w:i/>
          <w:sz w:val="22"/>
          <w:szCs w:val="22"/>
          <w:lang w:val="es-MX" w:eastAsia="es-MX"/>
        </w:rPr>
        <w:t>Karina Ivonne Cortés Rojas</w:t>
      </w:r>
      <w:r w:rsidR="00B2345B" w:rsidRPr="002E1E1A">
        <w:rPr>
          <w:rFonts w:ascii="Palatino Linotype" w:hAnsi="Palatino Linotype"/>
          <w:i/>
          <w:sz w:val="22"/>
          <w:szCs w:val="22"/>
          <w:lang w:val="es-MX" w:eastAsia="es-MX"/>
        </w:rPr>
        <w:t>” (Sic).</w:t>
      </w:r>
    </w:p>
    <w:p w14:paraId="63BEA072" w14:textId="77777777" w:rsidR="00B2345B" w:rsidRPr="002E1E1A" w:rsidRDefault="00B2345B" w:rsidP="00790651">
      <w:pPr>
        <w:spacing w:line="360" w:lineRule="auto"/>
        <w:jc w:val="both"/>
        <w:rPr>
          <w:rFonts w:ascii="Palatino Linotype" w:hAnsi="Palatino Linotype"/>
          <w:i/>
          <w:sz w:val="22"/>
          <w:szCs w:val="22"/>
          <w:lang w:val="es-MX" w:eastAsia="es-MX"/>
        </w:rPr>
      </w:pPr>
    </w:p>
    <w:p w14:paraId="47820E57" w14:textId="77777777" w:rsidR="0006457F" w:rsidRPr="002E1E1A" w:rsidRDefault="0006457F" w:rsidP="00790651">
      <w:pPr>
        <w:spacing w:line="360" w:lineRule="auto"/>
        <w:jc w:val="both"/>
        <w:rPr>
          <w:rFonts w:ascii="Palatino Linotype" w:hAnsi="Palatino Linotype"/>
          <w:szCs w:val="22"/>
          <w:lang w:val="es-MX" w:eastAsia="es-MX"/>
        </w:rPr>
      </w:pPr>
    </w:p>
    <w:p w14:paraId="636CFD30" w14:textId="5ED67BE6" w:rsidR="0006457F" w:rsidRPr="002E1E1A" w:rsidRDefault="0006457F" w:rsidP="00790651">
      <w:pPr>
        <w:spacing w:line="360" w:lineRule="auto"/>
        <w:jc w:val="both"/>
        <w:rPr>
          <w:rFonts w:ascii="Palatino Linotype" w:hAnsi="Palatino Linotype"/>
          <w:szCs w:val="22"/>
          <w:lang w:val="es-MX" w:eastAsia="es-MX"/>
        </w:rPr>
      </w:pPr>
      <w:r w:rsidRPr="002E1E1A">
        <w:rPr>
          <w:rFonts w:ascii="Palatino Linotype" w:hAnsi="Palatino Linotype"/>
          <w:szCs w:val="22"/>
          <w:lang w:val="es-MX" w:eastAsia="es-MX"/>
        </w:rPr>
        <w:t xml:space="preserve">De </w:t>
      </w:r>
      <w:r w:rsidR="006706B0" w:rsidRPr="002E1E1A">
        <w:rPr>
          <w:rFonts w:ascii="Palatino Linotype" w:hAnsi="Palatino Linotype"/>
          <w:szCs w:val="22"/>
          <w:lang w:val="es-MX" w:eastAsia="es-MX"/>
        </w:rPr>
        <w:t>conformidad</w:t>
      </w:r>
      <w:r w:rsidRPr="002E1E1A">
        <w:rPr>
          <w:rFonts w:ascii="Palatino Linotype" w:hAnsi="Palatino Linotype"/>
          <w:szCs w:val="22"/>
          <w:lang w:val="es-MX" w:eastAsia="es-MX"/>
        </w:rPr>
        <w:t xml:space="preserve"> a las </w:t>
      </w:r>
      <w:r w:rsidR="006706B0" w:rsidRPr="002E1E1A">
        <w:rPr>
          <w:rFonts w:ascii="Palatino Linotype" w:hAnsi="Palatino Linotype"/>
          <w:szCs w:val="22"/>
          <w:lang w:val="es-MX" w:eastAsia="es-MX"/>
        </w:rPr>
        <w:t>constancias</w:t>
      </w:r>
      <w:r w:rsidRPr="002E1E1A">
        <w:rPr>
          <w:rFonts w:ascii="Palatino Linotype" w:hAnsi="Palatino Linotype"/>
          <w:szCs w:val="22"/>
          <w:lang w:val="es-MX" w:eastAsia="es-MX"/>
        </w:rPr>
        <w:t xml:space="preserve"> que obran en el expediente </w:t>
      </w:r>
      <w:r w:rsidR="006706B0" w:rsidRPr="002E1E1A">
        <w:rPr>
          <w:rFonts w:ascii="Palatino Linotype" w:hAnsi="Palatino Linotype"/>
          <w:szCs w:val="22"/>
          <w:lang w:val="es-MX" w:eastAsia="es-MX"/>
        </w:rPr>
        <w:t>electrónico</w:t>
      </w:r>
      <w:r w:rsidRPr="002E1E1A">
        <w:rPr>
          <w:rFonts w:ascii="Palatino Linotype" w:hAnsi="Palatino Linotype"/>
          <w:szCs w:val="22"/>
          <w:lang w:val="es-MX" w:eastAsia="es-MX"/>
        </w:rPr>
        <w:t xml:space="preserve">, se hace constar que el Sujeto Obligado </w:t>
      </w:r>
      <w:r w:rsidR="009B4D32" w:rsidRPr="002E1E1A">
        <w:rPr>
          <w:rFonts w:ascii="Palatino Linotype" w:hAnsi="Palatino Linotype"/>
          <w:szCs w:val="22"/>
          <w:lang w:val="es-MX" w:eastAsia="es-MX"/>
        </w:rPr>
        <w:t xml:space="preserve">adjuntó el documento electrónico denominado </w:t>
      </w:r>
      <w:r w:rsidR="009B4D32" w:rsidRPr="002E1E1A">
        <w:rPr>
          <w:rFonts w:ascii="Palatino Linotype" w:hAnsi="Palatino Linotype"/>
          <w:b/>
          <w:i/>
          <w:szCs w:val="22"/>
          <w:lang w:val="es-MX" w:eastAsia="es-MX"/>
        </w:rPr>
        <w:t>“00125-OPDTEOLOYUCAN-IP-2025-RESPUESTA.pdf”</w:t>
      </w:r>
      <w:r w:rsidR="009B4D32" w:rsidRPr="002E1E1A">
        <w:rPr>
          <w:rFonts w:ascii="Palatino Linotype" w:hAnsi="Palatino Linotype"/>
          <w:szCs w:val="22"/>
          <w:lang w:val="es-MX" w:eastAsia="es-MX"/>
        </w:rPr>
        <w:t>, el cual será materia de análisis en el considerando respectivo</w:t>
      </w:r>
      <w:r w:rsidR="006706B0" w:rsidRPr="002E1E1A">
        <w:rPr>
          <w:rFonts w:ascii="Palatino Linotype" w:hAnsi="Palatino Linotype"/>
          <w:szCs w:val="22"/>
          <w:lang w:val="es-MX" w:eastAsia="es-MX"/>
        </w:rPr>
        <w:t>.</w:t>
      </w:r>
    </w:p>
    <w:p w14:paraId="226F244D" w14:textId="77777777" w:rsidR="006706B0" w:rsidRPr="002E1E1A" w:rsidRDefault="006706B0" w:rsidP="00790651">
      <w:pPr>
        <w:spacing w:line="360" w:lineRule="auto"/>
        <w:jc w:val="both"/>
        <w:rPr>
          <w:rFonts w:ascii="Palatino Linotype" w:eastAsiaTheme="minorHAnsi" w:hAnsi="Palatino Linotype" w:cs="Arial"/>
          <w:b/>
          <w:sz w:val="28"/>
          <w:lang w:val="es-MX" w:eastAsia="en-US"/>
        </w:rPr>
      </w:pPr>
    </w:p>
    <w:p w14:paraId="231E1147" w14:textId="1DF355B7" w:rsidR="00B2345B" w:rsidRPr="002E1E1A" w:rsidRDefault="006706B0" w:rsidP="00790651">
      <w:pPr>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T</w:t>
      </w:r>
      <w:r w:rsidR="00F94208" w:rsidRPr="002E1E1A">
        <w:rPr>
          <w:rFonts w:ascii="Palatino Linotype" w:eastAsiaTheme="minorHAnsi" w:hAnsi="Palatino Linotype" w:cs="Arial"/>
          <w:b/>
          <w:sz w:val="28"/>
          <w:lang w:val="es-MX" w:eastAsia="en-US"/>
        </w:rPr>
        <w:t>ERCER</w:t>
      </w:r>
      <w:r w:rsidR="00B2345B" w:rsidRPr="002E1E1A">
        <w:rPr>
          <w:rFonts w:ascii="Palatino Linotype" w:eastAsiaTheme="minorHAnsi" w:hAnsi="Palatino Linotype" w:cs="Arial"/>
          <w:b/>
          <w:sz w:val="28"/>
          <w:lang w:val="es-MX" w:eastAsia="en-US"/>
        </w:rPr>
        <w:t>O. Del recurso de revisión.</w:t>
      </w:r>
    </w:p>
    <w:p w14:paraId="619DAEF5" w14:textId="51DA8D4B" w:rsidR="00B2345B" w:rsidRPr="002E1E1A" w:rsidRDefault="00B2345B"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Inconforme con la respuesta por parte del </w:t>
      </w:r>
      <w:r w:rsidRPr="002E1E1A">
        <w:rPr>
          <w:rFonts w:ascii="Palatino Linotype" w:eastAsiaTheme="minorHAnsi" w:hAnsi="Palatino Linotype" w:cs="Arial"/>
          <w:b/>
          <w:lang w:val="es-MX" w:eastAsia="en-US"/>
        </w:rPr>
        <w:t>Sujeto Obligado</w:t>
      </w:r>
      <w:r w:rsidRPr="002E1E1A">
        <w:rPr>
          <w:rFonts w:ascii="Palatino Linotype" w:eastAsiaTheme="minorHAnsi" w:hAnsi="Palatino Linotype" w:cs="Arial"/>
          <w:lang w:val="es-MX" w:eastAsia="en-US"/>
        </w:rPr>
        <w:t xml:space="preserve">, el ahora </w:t>
      </w:r>
      <w:r w:rsidRPr="002E1E1A">
        <w:rPr>
          <w:rFonts w:ascii="Palatino Linotype" w:eastAsiaTheme="minorHAnsi" w:hAnsi="Palatino Linotype" w:cs="Arial"/>
          <w:b/>
          <w:lang w:val="es-MX" w:eastAsia="en-US"/>
        </w:rPr>
        <w:t>Recurrente</w:t>
      </w:r>
      <w:r w:rsidRPr="002E1E1A">
        <w:rPr>
          <w:rFonts w:ascii="Palatino Linotype" w:eastAsiaTheme="minorHAnsi" w:hAnsi="Palatino Linotype" w:cs="Arial"/>
          <w:lang w:val="es-MX" w:eastAsia="en-US"/>
        </w:rPr>
        <w:t xml:space="preserve"> interpuso el presente recurso de revisión en fecha </w:t>
      </w:r>
      <w:r w:rsidR="00425F21" w:rsidRPr="002E1E1A">
        <w:rPr>
          <w:rFonts w:ascii="Palatino Linotype" w:eastAsiaTheme="minorHAnsi" w:hAnsi="Palatino Linotype" w:cs="Arial"/>
          <w:lang w:val="es-MX" w:eastAsia="en-US"/>
        </w:rPr>
        <w:t xml:space="preserve">dieciocho de </w:t>
      </w:r>
      <w:r w:rsidR="009B4D32" w:rsidRPr="002E1E1A">
        <w:rPr>
          <w:rFonts w:ascii="Palatino Linotype" w:eastAsiaTheme="minorHAnsi" w:hAnsi="Palatino Linotype" w:cs="Arial"/>
          <w:lang w:val="es-MX" w:eastAsia="en-US"/>
        </w:rPr>
        <w:t>junio</w:t>
      </w:r>
      <w:r w:rsidR="00555301" w:rsidRPr="002E1E1A">
        <w:rPr>
          <w:rFonts w:ascii="Palatino Linotype" w:eastAsiaTheme="minorHAnsi" w:hAnsi="Palatino Linotype" w:cs="Arial"/>
          <w:lang w:val="es-MX" w:eastAsia="en-US"/>
        </w:rPr>
        <w:t xml:space="preserve"> de dos mil </w:t>
      </w:r>
      <w:r w:rsidR="00555301" w:rsidRPr="002E1E1A">
        <w:rPr>
          <w:rFonts w:ascii="Palatino Linotype" w:eastAsiaTheme="minorHAnsi" w:hAnsi="Palatino Linotype" w:cs="Arial"/>
          <w:lang w:val="es-MX" w:eastAsia="en-US"/>
        </w:rPr>
        <w:lastRenderedPageBreak/>
        <w:t>veinticinco</w:t>
      </w:r>
      <w:r w:rsidRPr="002E1E1A">
        <w:rPr>
          <w:rFonts w:ascii="Palatino Linotype" w:eastAsiaTheme="minorHAnsi" w:hAnsi="Palatino Linotype" w:cs="Arial"/>
          <w:lang w:val="es-MX" w:eastAsia="en-US"/>
        </w:rPr>
        <w:t>, el cual fue registrado</w:t>
      </w:r>
      <w:r w:rsidRPr="002E1E1A">
        <w:rPr>
          <w:rFonts w:ascii="Palatino Linotype" w:eastAsiaTheme="minorHAnsi" w:hAnsi="Palatino Linotype" w:cs="Arial"/>
          <w:b/>
          <w:lang w:val="es-MX" w:eastAsia="en-US"/>
        </w:rPr>
        <w:t xml:space="preserve"> </w:t>
      </w:r>
      <w:r w:rsidRPr="002E1E1A">
        <w:rPr>
          <w:rFonts w:ascii="Palatino Linotype" w:eastAsiaTheme="minorHAnsi" w:hAnsi="Palatino Linotype" w:cs="Arial"/>
          <w:lang w:val="es-MX" w:eastAsia="en-US"/>
        </w:rPr>
        <w:t xml:space="preserve">en el sistema electrónico con el expediente número </w:t>
      </w:r>
      <w:r w:rsidRPr="002E1E1A">
        <w:rPr>
          <w:rFonts w:ascii="Palatino Linotype" w:eastAsiaTheme="minorHAnsi" w:hAnsi="Palatino Linotype" w:cs="Arial"/>
          <w:b/>
          <w:bCs/>
          <w:lang w:val="es-MX" w:eastAsia="es-MX"/>
        </w:rPr>
        <w:t>0</w:t>
      </w:r>
      <w:r w:rsidR="009B4D32" w:rsidRPr="002E1E1A">
        <w:rPr>
          <w:rFonts w:ascii="Palatino Linotype" w:eastAsiaTheme="minorHAnsi" w:hAnsi="Palatino Linotype" w:cs="Arial"/>
          <w:b/>
          <w:bCs/>
          <w:lang w:val="es-MX" w:eastAsia="es-MX"/>
        </w:rPr>
        <w:t>7370</w:t>
      </w:r>
      <w:r w:rsidRPr="002E1E1A">
        <w:rPr>
          <w:rFonts w:ascii="Palatino Linotype" w:eastAsiaTheme="minorHAnsi" w:hAnsi="Palatino Linotype" w:cs="Arial"/>
          <w:b/>
          <w:bCs/>
          <w:lang w:val="es-MX" w:eastAsia="es-MX"/>
        </w:rPr>
        <w:t>/INFOEM/IP/RR/202</w:t>
      </w:r>
      <w:r w:rsidR="00555301" w:rsidRPr="002E1E1A">
        <w:rPr>
          <w:rFonts w:ascii="Palatino Linotype" w:eastAsiaTheme="minorHAnsi" w:hAnsi="Palatino Linotype" w:cs="Arial"/>
          <w:b/>
          <w:bCs/>
          <w:lang w:val="es-MX" w:eastAsia="es-MX"/>
        </w:rPr>
        <w:t>5</w:t>
      </w:r>
      <w:r w:rsidRPr="002E1E1A">
        <w:rPr>
          <w:rFonts w:ascii="Palatino Linotype" w:eastAsiaTheme="minorHAnsi" w:hAnsi="Palatino Linotype" w:cs="Arial"/>
          <w:lang w:val="es-MX" w:eastAsia="en-US"/>
        </w:rPr>
        <w:t>, en el cual aduce, las siguientes manifestaciones:</w:t>
      </w:r>
    </w:p>
    <w:p w14:paraId="1C32EA12" w14:textId="77777777" w:rsidR="00555301" w:rsidRPr="002E1E1A" w:rsidRDefault="00555301" w:rsidP="00790651">
      <w:pPr>
        <w:spacing w:line="360" w:lineRule="auto"/>
        <w:jc w:val="both"/>
        <w:rPr>
          <w:rFonts w:ascii="Palatino Linotype" w:eastAsiaTheme="minorHAnsi" w:hAnsi="Palatino Linotype" w:cs="Arial"/>
          <w:lang w:val="es-MX" w:eastAsia="en-US"/>
        </w:rPr>
      </w:pPr>
    </w:p>
    <w:p w14:paraId="3798A0BA" w14:textId="6C8D16D4" w:rsidR="00B2345B" w:rsidRPr="002E1E1A" w:rsidRDefault="00B2345B" w:rsidP="00790651">
      <w:pPr>
        <w:numPr>
          <w:ilvl w:val="0"/>
          <w:numId w:val="1"/>
        </w:numPr>
        <w:spacing w:line="259" w:lineRule="auto"/>
        <w:jc w:val="both"/>
        <w:rPr>
          <w:rFonts w:ascii="Palatino Linotype" w:hAnsi="Palatino Linotype" w:cs="Arial"/>
          <w:b/>
          <w:sz w:val="26"/>
          <w:szCs w:val="26"/>
        </w:rPr>
      </w:pPr>
      <w:r w:rsidRPr="002E1E1A">
        <w:rPr>
          <w:rFonts w:ascii="Palatino Linotype" w:hAnsi="Palatino Linotype" w:cs="Arial"/>
          <w:b/>
          <w:sz w:val="26"/>
          <w:szCs w:val="26"/>
        </w:rPr>
        <w:t xml:space="preserve">Acto Impugnado: </w:t>
      </w:r>
      <w:r w:rsidRPr="002E1E1A">
        <w:rPr>
          <w:rFonts w:ascii="Palatino Linotype" w:eastAsiaTheme="minorHAnsi" w:hAnsi="Palatino Linotype" w:cstheme="minorBidi"/>
          <w:i/>
          <w:color w:val="000000"/>
          <w:sz w:val="22"/>
          <w:szCs w:val="22"/>
          <w:lang w:val="es-MX" w:eastAsia="en-US"/>
        </w:rPr>
        <w:t>“</w:t>
      </w:r>
      <w:r w:rsidR="009B4D32" w:rsidRPr="002E1E1A">
        <w:rPr>
          <w:rFonts w:ascii="Palatino Linotype" w:eastAsiaTheme="minorHAnsi" w:hAnsi="Palatino Linotype" w:cstheme="minorBidi"/>
          <w:i/>
          <w:color w:val="000000"/>
          <w:sz w:val="22"/>
          <w:szCs w:val="22"/>
          <w:lang w:val="es-MX" w:eastAsia="en-US"/>
        </w:rPr>
        <w:t xml:space="preserve">No se </w:t>
      </w:r>
      <w:proofErr w:type="spellStart"/>
      <w:r w:rsidR="009B4D32" w:rsidRPr="002E1E1A">
        <w:rPr>
          <w:rFonts w:ascii="Palatino Linotype" w:eastAsiaTheme="minorHAnsi" w:hAnsi="Palatino Linotype" w:cstheme="minorBidi"/>
          <w:i/>
          <w:color w:val="000000"/>
          <w:sz w:val="22"/>
          <w:szCs w:val="22"/>
          <w:lang w:val="es-MX" w:eastAsia="en-US"/>
        </w:rPr>
        <w:t>medio</w:t>
      </w:r>
      <w:proofErr w:type="spellEnd"/>
      <w:r w:rsidR="009B4D32" w:rsidRPr="002E1E1A">
        <w:rPr>
          <w:rFonts w:ascii="Palatino Linotype" w:eastAsiaTheme="minorHAnsi" w:hAnsi="Palatino Linotype" w:cstheme="minorBidi"/>
          <w:i/>
          <w:color w:val="000000"/>
          <w:sz w:val="22"/>
          <w:szCs w:val="22"/>
          <w:lang w:val="es-MX" w:eastAsia="en-US"/>
        </w:rPr>
        <w:t xml:space="preserve"> respuesta de acuerdo a la información solicitada</w:t>
      </w:r>
      <w:r w:rsidRPr="002E1E1A">
        <w:rPr>
          <w:rFonts w:ascii="Palatino Linotype" w:eastAsiaTheme="minorHAnsi" w:hAnsi="Palatino Linotype" w:cstheme="minorBidi"/>
          <w:i/>
          <w:color w:val="000000"/>
          <w:sz w:val="22"/>
          <w:szCs w:val="22"/>
          <w:lang w:val="es-MX" w:eastAsia="en-US"/>
        </w:rPr>
        <w:t>” (Sic).</w:t>
      </w:r>
    </w:p>
    <w:p w14:paraId="045150C3" w14:textId="77777777" w:rsidR="006A27C2" w:rsidRPr="002E1E1A" w:rsidRDefault="006A27C2" w:rsidP="00790651">
      <w:pPr>
        <w:spacing w:line="259" w:lineRule="auto"/>
        <w:ind w:left="720"/>
        <w:jc w:val="both"/>
        <w:rPr>
          <w:rFonts w:ascii="Palatino Linotype" w:hAnsi="Palatino Linotype" w:cs="Arial"/>
          <w:b/>
          <w:sz w:val="26"/>
          <w:szCs w:val="26"/>
        </w:rPr>
      </w:pPr>
    </w:p>
    <w:p w14:paraId="6C4AD542" w14:textId="0B84173D" w:rsidR="00AB75C2" w:rsidRPr="002E1E1A" w:rsidRDefault="00B2345B" w:rsidP="0079065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2E1E1A">
        <w:rPr>
          <w:rFonts w:ascii="Palatino Linotype" w:hAnsi="Palatino Linotype" w:cs="Arial"/>
          <w:b/>
          <w:sz w:val="26"/>
          <w:szCs w:val="26"/>
        </w:rPr>
        <w:t>Razones o Motivos de Inconformidad</w:t>
      </w:r>
      <w:r w:rsidRPr="002E1E1A">
        <w:rPr>
          <w:rFonts w:ascii="Palatino Linotype" w:hAnsi="Palatino Linotype" w:cs="Arial"/>
          <w:sz w:val="26"/>
          <w:szCs w:val="26"/>
        </w:rPr>
        <w:t xml:space="preserve">: </w:t>
      </w:r>
      <w:r w:rsidR="00555301" w:rsidRPr="002E1E1A">
        <w:rPr>
          <w:rFonts w:ascii="Palatino Linotype" w:hAnsi="Palatino Linotype" w:cs="Arial"/>
          <w:sz w:val="26"/>
          <w:szCs w:val="26"/>
        </w:rPr>
        <w:t>“</w:t>
      </w:r>
      <w:r w:rsidR="009B4D32" w:rsidRPr="002E1E1A">
        <w:rPr>
          <w:rFonts w:ascii="Palatino Linotype" w:hAnsi="Palatino Linotype" w:cs="Arial"/>
          <w:i/>
          <w:sz w:val="22"/>
          <w:szCs w:val="22"/>
        </w:rPr>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w:t>
      </w:r>
      <w:r w:rsidR="00555301" w:rsidRPr="002E1E1A">
        <w:rPr>
          <w:rFonts w:ascii="Palatino Linotype" w:hAnsi="Palatino Linotype" w:cs="Arial"/>
          <w:i/>
          <w:sz w:val="22"/>
          <w:szCs w:val="22"/>
        </w:rPr>
        <w:t xml:space="preserve">” (Sic). </w:t>
      </w:r>
    </w:p>
    <w:p w14:paraId="684A7068" w14:textId="77777777" w:rsidR="00555301" w:rsidRPr="002E1E1A" w:rsidRDefault="00555301" w:rsidP="00790651">
      <w:pPr>
        <w:spacing w:line="360" w:lineRule="auto"/>
        <w:jc w:val="both"/>
        <w:rPr>
          <w:rFonts w:ascii="Palatino Linotype" w:eastAsiaTheme="minorHAnsi" w:hAnsi="Palatino Linotype" w:cs="Arial"/>
          <w:b/>
          <w:lang w:val="es-MX" w:eastAsia="en-US"/>
        </w:rPr>
      </w:pPr>
    </w:p>
    <w:p w14:paraId="52D08D98" w14:textId="3810F6BD" w:rsidR="00B2345B" w:rsidRPr="002E1E1A" w:rsidRDefault="00F94208" w:rsidP="00790651">
      <w:pPr>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CUAR</w:t>
      </w:r>
      <w:r w:rsidR="00B2345B" w:rsidRPr="002E1E1A">
        <w:rPr>
          <w:rFonts w:ascii="Palatino Linotype" w:eastAsiaTheme="minorHAnsi" w:hAnsi="Palatino Linotype" w:cs="Arial"/>
          <w:b/>
          <w:sz w:val="28"/>
          <w:lang w:val="es-MX" w:eastAsia="en-US"/>
        </w:rPr>
        <w:t>TO. Del turno del recurso de revisión.</w:t>
      </w:r>
    </w:p>
    <w:p w14:paraId="25D4D0FE" w14:textId="4A863991" w:rsidR="00B2345B" w:rsidRPr="002E1E1A" w:rsidRDefault="00B2345B"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Medio de impugnación que le fue turnado al Comisionado Presidente </w:t>
      </w:r>
      <w:r w:rsidRPr="002E1E1A">
        <w:rPr>
          <w:rFonts w:ascii="Palatino Linotype" w:eastAsiaTheme="minorHAnsi" w:hAnsi="Palatino Linotype" w:cs="Arial"/>
          <w:b/>
          <w:lang w:val="es-MX" w:eastAsia="en-US"/>
        </w:rPr>
        <w:t>José Martínez Vilchis</w:t>
      </w:r>
      <w:r w:rsidRPr="002E1E1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B4D32" w:rsidRPr="002E1E1A">
        <w:rPr>
          <w:rFonts w:ascii="Palatino Linotype" w:eastAsiaTheme="minorHAnsi" w:hAnsi="Palatino Linotype" w:cs="Arial"/>
          <w:lang w:val="es-MX" w:eastAsia="en-US"/>
        </w:rPr>
        <w:t>veinticuatro de junio</w:t>
      </w:r>
      <w:r w:rsidRPr="002E1E1A">
        <w:rPr>
          <w:rFonts w:ascii="Palatino Linotype" w:eastAsiaTheme="minorHAnsi" w:hAnsi="Palatino Linotype" w:cs="Arial"/>
          <w:lang w:val="es-MX" w:eastAsia="en-US"/>
        </w:rPr>
        <w:t xml:space="preserve"> de dos mil veint</w:t>
      </w:r>
      <w:r w:rsidR="00555301" w:rsidRPr="002E1E1A">
        <w:rPr>
          <w:rFonts w:ascii="Palatino Linotype" w:eastAsiaTheme="minorHAnsi" w:hAnsi="Palatino Linotype" w:cs="Arial"/>
          <w:lang w:val="es-MX" w:eastAsia="en-US"/>
        </w:rPr>
        <w:t>icinco</w:t>
      </w:r>
      <w:r w:rsidRPr="002E1E1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2E1E1A" w:rsidRDefault="00B2345B" w:rsidP="00790651">
      <w:pPr>
        <w:spacing w:line="360" w:lineRule="auto"/>
        <w:jc w:val="both"/>
        <w:rPr>
          <w:rFonts w:ascii="Palatino Linotype" w:eastAsiaTheme="minorHAnsi" w:hAnsi="Palatino Linotype" w:cs="Arial"/>
          <w:lang w:val="es-MX" w:eastAsia="en-US"/>
        </w:rPr>
      </w:pPr>
    </w:p>
    <w:p w14:paraId="0BD9C8E2" w14:textId="4A5605BF" w:rsidR="00B2345B" w:rsidRPr="002E1E1A" w:rsidRDefault="00F94208" w:rsidP="00790651">
      <w:pPr>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QUIN</w:t>
      </w:r>
      <w:r w:rsidR="00B2345B" w:rsidRPr="002E1E1A">
        <w:rPr>
          <w:rFonts w:ascii="Palatino Linotype" w:eastAsiaTheme="minorHAnsi" w:hAnsi="Palatino Linotype" w:cs="Arial"/>
          <w:b/>
          <w:sz w:val="28"/>
          <w:lang w:val="es-MX" w:eastAsia="en-US"/>
        </w:rPr>
        <w:t>TO. De la etapa de manifestaciones y/o alegatos.</w:t>
      </w:r>
    </w:p>
    <w:p w14:paraId="5822AA0A" w14:textId="2BE6A121" w:rsidR="00B020F5" w:rsidRPr="002E1E1A" w:rsidRDefault="00B020F5"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Así, en la etapa de instrucción, de las constancias que obran en el expediente electrónico del recurso de revisión se advierte que El Sujeto Obligado </w:t>
      </w:r>
      <w:r w:rsidR="009B4D32" w:rsidRPr="002E1E1A">
        <w:rPr>
          <w:rFonts w:ascii="Palatino Linotype" w:eastAsiaTheme="minorHAnsi" w:hAnsi="Palatino Linotype" w:cs="Arial"/>
          <w:lang w:val="es-MX" w:eastAsia="en-US"/>
        </w:rPr>
        <w:t xml:space="preserve">remitió </w:t>
      </w:r>
      <w:r w:rsidRPr="002E1E1A">
        <w:rPr>
          <w:rFonts w:ascii="Palatino Linotype" w:eastAsiaTheme="minorHAnsi" w:hAnsi="Palatino Linotype" w:cs="Arial"/>
          <w:lang w:val="es-MX" w:eastAsia="en-US"/>
        </w:rPr>
        <w:t>su informe justificado</w:t>
      </w:r>
      <w:r w:rsidR="009B4D32" w:rsidRPr="002E1E1A">
        <w:rPr>
          <w:rFonts w:ascii="Palatino Linotype" w:eastAsiaTheme="minorHAnsi" w:hAnsi="Palatino Linotype" w:cs="Arial"/>
          <w:lang w:val="es-MX" w:eastAsia="en-US"/>
        </w:rPr>
        <w:t xml:space="preserve"> por medio del documento electrónico denominado </w:t>
      </w:r>
      <w:r w:rsidR="009B4D32" w:rsidRPr="002E1E1A">
        <w:rPr>
          <w:rFonts w:ascii="Palatino Linotype" w:eastAsiaTheme="minorHAnsi" w:hAnsi="Palatino Linotype" w:cs="Arial"/>
          <w:b/>
          <w:i/>
          <w:lang w:val="es-MX" w:eastAsia="en-US"/>
        </w:rPr>
        <w:t>“RESPUESTA DE RECURSO A 07370-00125.pdf”</w:t>
      </w:r>
      <w:r w:rsidR="009B4D32" w:rsidRPr="002E1E1A">
        <w:rPr>
          <w:rFonts w:ascii="Palatino Linotype" w:eastAsiaTheme="minorHAnsi" w:hAnsi="Palatino Linotype" w:cs="Arial"/>
          <w:lang w:val="es-MX" w:eastAsia="en-US"/>
        </w:rPr>
        <w:t xml:space="preserve">, el cual fue puesto a la vista del particular en fecha </w:t>
      </w:r>
      <w:r w:rsidR="009B4D32" w:rsidRPr="002E1E1A">
        <w:rPr>
          <w:rFonts w:ascii="Palatino Linotype" w:eastAsiaTheme="minorHAnsi" w:hAnsi="Palatino Linotype" w:cs="Arial"/>
          <w:lang w:val="es-MX" w:eastAsia="en-US"/>
        </w:rPr>
        <w:lastRenderedPageBreak/>
        <w:t>treinta de julio de dos mil veinticinco</w:t>
      </w:r>
      <w:r w:rsidRPr="002E1E1A">
        <w:rPr>
          <w:rFonts w:ascii="Palatino Linotype" w:eastAsiaTheme="minorHAnsi" w:hAnsi="Palatino Linotype" w:cs="Arial"/>
          <w:lang w:val="es-MX" w:eastAsia="en-US"/>
        </w:rPr>
        <w:t>. Por parte del Recurrente no fueron presentadas manifestaciones, pruebas o alegatos</w:t>
      </w:r>
      <w:r w:rsidR="00D820D2" w:rsidRPr="002E1E1A">
        <w:rPr>
          <w:rFonts w:ascii="Palatino Linotype" w:eastAsiaTheme="minorHAnsi" w:hAnsi="Palatino Linotype" w:cs="Arial"/>
          <w:lang w:val="es-MX" w:eastAsia="en-US"/>
        </w:rPr>
        <w:t>.</w:t>
      </w:r>
    </w:p>
    <w:p w14:paraId="388164B3" w14:textId="77777777" w:rsidR="00B020F5" w:rsidRPr="002E1E1A" w:rsidRDefault="00B020F5" w:rsidP="00790651">
      <w:pPr>
        <w:spacing w:line="360" w:lineRule="auto"/>
        <w:jc w:val="both"/>
        <w:rPr>
          <w:rFonts w:ascii="Palatino Linotype" w:eastAsiaTheme="minorHAnsi" w:hAnsi="Palatino Linotype" w:cs="Arial"/>
          <w:lang w:val="es-MX" w:eastAsia="en-US"/>
        </w:rPr>
      </w:pPr>
    </w:p>
    <w:p w14:paraId="6E6386BE" w14:textId="77777777" w:rsidR="009B4D32" w:rsidRPr="002E1E1A" w:rsidRDefault="00F94208" w:rsidP="00790651">
      <w:pPr>
        <w:pStyle w:val="Sinespaciado"/>
        <w:spacing w:line="360" w:lineRule="auto"/>
        <w:rPr>
          <w:rFonts w:ascii="Palatino Linotype" w:hAnsi="Palatino Linotype"/>
          <w:b/>
          <w:sz w:val="28"/>
          <w:szCs w:val="26"/>
        </w:rPr>
      </w:pPr>
      <w:r w:rsidRPr="002E1E1A">
        <w:rPr>
          <w:rFonts w:ascii="Palatino Linotype" w:eastAsiaTheme="minorHAnsi" w:hAnsi="Palatino Linotype" w:cs="Arial"/>
          <w:b/>
          <w:sz w:val="28"/>
          <w:lang w:eastAsia="en-US"/>
        </w:rPr>
        <w:t>SEXT</w:t>
      </w:r>
      <w:r w:rsidR="00B2345B" w:rsidRPr="002E1E1A">
        <w:rPr>
          <w:rFonts w:ascii="Palatino Linotype" w:eastAsiaTheme="minorHAnsi" w:hAnsi="Palatino Linotype" w:cs="Arial"/>
          <w:b/>
          <w:sz w:val="28"/>
          <w:lang w:eastAsia="en-US"/>
        </w:rPr>
        <w:t xml:space="preserve">O. </w:t>
      </w:r>
      <w:r w:rsidR="009B4D32" w:rsidRPr="002E1E1A">
        <w:rPr>
          <w:rFonts w:ascii="Palatino Linotype" w:hAnsi="Palatino Linotype"/>
          <w:b/>
          <w:sz w:val="28"/>
          <w:szCs w:val="26"/>
        </w:rPr>
        <w:t>De la ampliación del término para resolver.</w:t>
      </w:r>
    </w:p>
    <w:p w14:paraId="7B351889" w14:textId="54C7BC06" w:rsidR="009B4D32" w:rsidRPr="002E1E1A" w:rsidRDefault="009B4D32" w:rsidP="00790651">
      <w:pPr>
        <w:pStyle w:val="Sinespaciado"/>
        <w:spacing w:line="360" w:lineRule="auto"/>
        <w:jc w:val="both"/>
        <w:rPr>
          <w:rFonts w:ascii="Palatino Linotype" w:hAnsi="Palatino Linotype"/>
        </w:rPr>
      </w:pPr>
      <w:r w:rsidRPr="002E1E1A">
        <w:rPr>
          <w:rFonts w:ascii="Palatino Linotype" w:hAnsi="Palatino Linotype"/>
        </w:rPr>
        <w:t>En fecha treinta de octubre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9D896C9" w14:textId="77777777" w:rsidR="00CA2EFE" w:rsidRPr="002E1E1A" w:rsidRDefault="00CA2EFE" w:rsidP="00790651">
      <w:pPr>
        <w:spacing w:line="360" w:lineRule="auto"/>
        <w:jc w:val="both"/>
        <w:rPr>
          <w:rFonts w:ascii="Palatino Linotype" w:eastAsiaTheme="minorHAnsi" w:hAnsi="Palatino Linotype" w:cs="Arial"/>
          <w:lang w:val="es-MX" w:eastAsia="en-US"/>
        </w:rPr>
      </w:pPr>
    </w:p>
    <w:p w14:paraId="3BA20677" w14:textId="77777777" w:rsidR="009B4D32" w:rsidRPr="002E1E1A" w:rsidRDefault="00CA2EFE" w:rsidP="00790651">
      <w:pPr>
        <w:tabs>
          <w:tab w:val="left" w:pos="3206"/>
        </w:tabs>
        <w:spacing w:line="360" w:lineRule="auto"/>
        <w:jc w:val="both"/>
        <w:rPr>
          <w:rFonts w:ascii="Palatino Linotype" w:eastAsiaTheme="minorHAnsi" w:hAnsi="Palatino Linotype" w:cs="Arial"/>
          <w:b/>
          <w:sz w:val="28"/>
          <w:lang w:val="es-MX" w:eastAsia="en-US"/>
        </w:rPr>
      </w:pPr>
      <w:r w:rsidRPr="002E1E1A">
        <w:rPr>
          <w:rFonts w:ascii="Palatino Linotype" w:hAnsi="Palatino Linotype"/>
          <w:b/>
          <w:sz w:val="28"/>
          <w:szCs w:val="26"/>
        </w:rPr>
        <w:t xml:space="preserve">SÉPTIMO. </w:t>
      </w:r>
      <w:r w:rsidR="009B4D32" w:rsidRPr="002E1E1A">
        <w:rPr>
          <w:rFonts w:ascii="Palatino Linotype" w:eastAsiaTheme="minorHAnsi" w:hAnsi="Palatino Linotype" w:cs="Arial"/>
          <w:b/>
          <w:sz w:val="28"/>
          <w:lang w:val="es-MX" w:eastAsia="en-US"/>
        </w:rPr>
        <w:t>Del cierre de instrucción.</w:t>
      </w:r>
      <w:r w:rsidR="009B4D32" w:rsidRPr="002E1E1A">
        <w:rPr>
          <w:rFonts w:ascii="Palatino Linotype" w:eastAsiaTheme="minorHAnsi" w:hAnsi="Palatino Linotype" w:cs="Arial"/>
          <w:b/>
          <w:sz w:val="28"/>
          <w:lang w:val="es-MX" w:eastAsia="en-US"/>
        </w:rPr>
        <w:tab/>
      </w:r>
    </w:p>
    <w:p w14:paraId="51D33A10" w14:textId="7F3B6A65" w:rsidR="00CA2EFE" w:rsidRPr="002E1E1A" w:rsidRDefault="009B4D3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Así, una vez transcurrido el término legal, permitió decretarse el cierre de instrucción en fecha dos de diciembre del año en curso, en términos del artículo 185, Fracción VI, de la Ley de Transparencia y Acceso a la Información Pública del Estado de México y Municipios, iniciando el término legal para dictar resolución definitiva del asunto.</w:t>
      </w:r>
    </w:p>
    <w:p w14:paraId="297F2736" w14:textId="77777777" w:rsidR="0011487E" w:rsidRPr="002E1E1A" w:rsidRDefault="0011487E" w:rsidP="00790651">
      <w:pPr>
        <w:spacing w:line="360" w:lineRule="auto"/>
        <w:jc w:val="both"/>
        <w:rPr>
          <w:rFonts w:ascii="Palatino Linotype" w:eastAsiaTheme="minorHAnsi" w:hAnsi="Palatino Linotype" w:cs="Arial"/>
          <w:lang w:val="es-MX" w:eastAsia="en-US"/>
        </w:rPr>
      </w:pPr>
    </w:p>
    <w:p w14:paraId="22533BAB" w14:textId="77777777" w:rsidR="00D57F74" w:rsidRPr="002E1E1A" w:rsidRDefault="00E74701" w:rsidP="00790651">
      <w:pPr>
        <w:spacing w:line="360" w:lineRule="auto"/>
        <w:jc w:val="center"/>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C O N S I D E R A N</w:t>
      </w:r>
      <w:r w:rsidR="00D57F74" w:rsidRPr="002E1E1A">
        <w:rPr>
          <w:rFonts w:ascii="Palatino Linotype" w:eastAsiaTheme="minorHAnsi" w:hAnsi="Palatino Linotype" w:cs="Arial"/>
          <w:b/>
          <w:sz w:val="28"/>
          <w:lang w:val="es-MX" w:eastAsia="en-US"/>
        </w:rPr>
        <w:t xml:space="preserve"> D O </w:t>
      </w:r>
    </w:p>
    <w:p w14:paraId="6E24D6C0" w14:textId="77777777" w:rsidR="00270257" w:rsidRPr="002E1E1A" w:rsidRDefault="00270257" w:rsidP="00790651">
      <w:pPr>
        <w:pStyle w:val="Sinespaciado"/>
        <w:spacing w:line="360" w:lineRule="auto"/>
        <w:rPr>
          <w:rFonts w:ascii="Palatino Linotype" w:eastAsiaTheme="minorHAnsi" w:hAnsi="Palatino Linotype"/>
          <w:lang w:eastAsia="en-US"/>
        </w:rPr>
      </w:pPr>
    </w:p>
    <w:p w14:paraId="164F7678" w14:textId="77777777" w:rsidR="0029071C" w:rsidRPr="002E1E1A" w:rsidRDefault="0029071C" w:rsidP="00790651">
      <w:pPr>
        <w:spacing w:line="360" w:lineRule="auto"/>
        <w:jc w:val="both"/>
        <w:rPr>
          <w:rFonts w:ascii="Palatino Linotype" w:eastAsiaTheme="minorHAnsi" w:hAnsi="Palatino Linotype" w:cs="Arial"/>
          <w:sz w:val="28"/>
          <w:lang w:val="es-MX" w:eastAsia="en-US"/>
        </w:rPr>
      </w:pPr>
      <w:r w:rsidRPr="002E1E1A">
        <w:rPr>
          <w:rFonts w:ascii="Palatino Linotype" w:eastAsiaTheme="minorHAnsi" w:hAnsi="Palatino Linotype" w:cs="Arial"/>
          <w:b/>
          <w:sz w:val="28"/>
          <w:lang w:val="es-MX" w:eastAsia="en-US"/>
        </w:rPr>
        <w:t>PRIMERO. De la competencia</w:t>
      </w:r>
      <w:r w:rsidRPr="002E1E1A">
        <w:rPr>
          <w:rFonts w:ascii="Palatino Linotype" w:eastAsiaTheme="minorHAnsi" w:hAnsi="Palatino Linotype" w:cs="Arial"/>
          <w:sz w:val="28"/>
          <w:lang w:val="es-MX" w:eastAsia="en-US"/>
        </w:rPr>
        <w:t>.</w:t>
      </w:r>
    </w:p>
    <w:p w14:paraId="4702846A" w14:textId="48ABFFB8" w:rsidR="0027553E" w:rsidRPr="002E1E1A" w:rsidRDefault="00CA2EFE" w:rsidP="00790651">
      <w:pPr>
        <w:spacing w:line="360" w:lineRule="auto"/>
        <w:jc w:val="both"/>
        <w:rPr>
          <w:rFonts w:ascii="Palatino Linotype" w:eastAsia="Calibri" w:hAnsi="Palatino Linotype"/>
          <w:kern w:val="2"/>
          <w:lang w:val="es-MX" w:eastAsia="en-US"/>
          <w14:ligatures w14:val="standardContextual"/>
        </w:rPr>
      </w:pPr>
      <w:bookmarkStart w:id="1" w:name="_Hlk194325801"/>
      <w:r w:rsidRPr="002E1E1A">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2E1E1A">
        <w:rPr>
          <w:rFonts w:ascii="Palatino Linotype" w:eastAsia="Calibri" w:hAnsi="Palatino Linotype"/>
          <w:kern w:val="2"/>
          <w:lang w:val="es-MX" w:eastAsia="en-US"/>
          <w14:ligatures w14:val="standardContextual"/>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5D6D43D" w14:textId="77777777" w:rsidR="00CA2EFE" w:rsidRPr="002E1E1A" w:rsidRDefault="00CA2EFE" w:rsidP="00790651">
      <w:pPr>
        <w:spacing w:line="360" w:lineRule="auto"/>
        <w:jc w:val="both"/>
        <w:rPr>
          <w:rFonts w:ascii="Palatino Linotype" w:eastAsia="Calibri" w:hAnsi="Palatino Linotype"/>
          <w:kern w:val="2"/>
          <w:lang w:val="es-MX" w:eastAsia="en-US"/>
          <w14:ligatures w14:val="standardContextual"/>
        </w:rPr>
      </w:pPr>
    </w:p>
    <w:p w14:paraId="338B74C3" w14:textId="77777777" w:rsidR="0029071C" w:rsidRPr="002E1E1A" w:rsidRDefault="0029071C" w:rsidP="00790651">
      <w:pPr>
        <w:autoSpaceDE w:val="0"/>
        <w:autoSpaceDN w:val="0"/>
        <w:adjustRightInd w:val="0"/>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2E1E1A" w:rsidRDefault="0029071C"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2E1E1A">
        <w:rPr>
          <w:rFonts w:ascii="Palatino Linotype" w:eastAsiaTheme="minorHAnsi" w:hAnsi="Palatino Linotype" w:cs="Arial"/>
          <w:lang w:val="es-MX" w:eastAsia="en-US"/>
        </w:rPr>
        <w:t>io rector de máxima publicidad.</w:t>
      </w:r>
    </w:p>
    <w:p w14:paraId="3C06AFBB" w14:textId="77777777" w:rsidR="006107B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p>
    <w:p w14:paraId="1325131D" w14:textId="742C4192" w:rsidR="0027553E" w:rsidRPr="002E1E1A" w:rsidRDefault="006107BE"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E1E1A">
        <w:rPr>
          <w:rFonts w:ascii="Palatino Linotype" w:eastAsiaTheme="minorHAnsi" w:hAnsi="Palatino Linotype" w:cs="Arial"/>
          <w:lang w:val="es-MX" w:eastAsia="en-US"/>
        </w:rPr>
        <w:t>Resolutor</w:t>
      </w:r>
      <w:proofErr w:type="spellEnd"/>
      <w:r w:rsidRPr="002E1E1A">
        <w:rPr>
          <w:rFonts w:ascii="Palatino Linotype" w:eastAsiaTheme="minorHAnsi" w:hAnsi="Palatino Linotype" w:cs="Arial"/>
          <w:lang w:val="es-MX" w:eastAsia="en-US"/>
        </w:rPr>
        <w:t xml:space="preserve">, se </w:t>
      </w:r>
      <w:proofErr w:type="gramStart"/>
      <w:r w:rsidRPr="002E1E1A">
        <w:rPr>
          <w:rFonts w:ascii="Palatino Linotype" w:eastAsiaTheme="minorHAnsi" w:hAnsi="Palatino Linotype" w:cs="Arial"/>
          <w:lang w:val="es-MX" w:eastAsia="en-US"/>
        </w:rPr>
        <w:t>procede</w:t>
      </w:r>
      <w:proofErr w:type="gramEnd"/>
      <w:r w:rsidRPr="002E1E1A">
        <w:rPr>
          <w:rFonts w:ascii="Palatino Linotype" w:eastAsiaTheme="minorHAnsi" w:hAnsi="Palatino Linotype" w:cs="Arial"/>
          <w:lang w:val="es-MX" w:eastAsia="en-US"/>
        </w:rPr>
        <w:t xml:space="preserve"> al análisis del fondo de los asuntos en los siguientes términos.</w:t>
      </w:r>
    </w:p>
    <w:p w14:paraId="114432C6" w14:textId="77777777" w:rsidR="00924B45" w:rsidRPr="002E1E1A" w:rsidRDefault="00924B45" w:rsidP="00790651">
      <w:pPr>
        <w:autoSpaceDE w:val="0"/>
        <w:autoSpaceDN w:val="0"/>
        <w:adjustRightInd w:val="0"/>
        <w:spacing w:line="360" w:lineRule="auto"/>
        <w:jc w:val="both"/>
        <w:rPr>
          <w:rFonts w:ascii="Palatino Linotype" w:eastAsiaTheme="minorHAnsi" w:hAnsi="Palatino Linotype" w:cs="Arial"/>
          <w:lang w:val="es-MX" w:eastAsia="en-US"/>
        </w:rPr>
      </w:pPr>
    </w:p>
    <w:p w14:paraId="45DF6502" w14:textId="3503B1E8" w:rsidR="006C7783" w:rsidRPr="002E1E1A" w:rsidRDefault="00CA2EFE" w:rsidP="00790651">
      <w:pPr>
        <w:autoSpaceDE w:val="0"/>
        <w:autoSpaceDN w:val="0"/>
        <w:adjustRightInd w:val="0"/>
        <w:spacing w:line="360" w:lineRule="auto"/>
        <w:jc w:val="both"/>
        <w:rPr>
          <w:rFonts w:ascii="Palatino Linotype" w:eastAsiaTheme="minorHAnsi" w:hAnsi="Palatino Linotype" w:cs="Arial"/>
          <w:b/>
          <w:sz w:val="28"/>
          <w:lang w:val="es-MX" w:eastAsia="en-US"/>
        </w:rPr>
      </w:pPr>
      <w:r w:rsidRPr="002E1E1A">
        <w:rPr>
          <w:rFonts w:ascii="Palatino Linotype" w:eastAsiaTheme="minorHAnsi" w:hAnsi="Palatino Linotype" w:cs="Arial"/>
          <w:b/>
          <w:sz w:val="28"/>
          <w:lang w:val="es-MX" w:eastAsia="en-US"/>
        </w:rPr>
        <w:t>TERCER</w:t>
      </w:r>
      <w:r w:rsidR="006C7783" w:rsidRPr="002E1E1A">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2E1E1A" w:rsidRDefault="006C7783"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E1E1A">
        <w:rPr>
          <w:rFonts w:ascii="Palatino Linotype" w:eastAsiaTheme="minorHAnsi" w:hAnsi="Palatino Linotype" w:cs="Arial"/>
          <w:lang w:val="es-MX" w:eastAsia="en-US"/>
        </w:rPr>
        <w:t>Resolutor</w:t>
      </w:r>
      <w:proofErr w:type="spellEnd"/>
      <w:r w:rsidRPr="002E1E1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E1E1A">
        <w:rPr>
          <w:rStyle w:val="Refdenotaalpie"/>
          <w:rFonts w:ascii="Palatino Linotype" w:eastAsiaTheme="minorHAnsi" w:hAnsi="Palatino Linotype" w:cs="Arial"/>
          <w:lang w:val="es-MX" w:eastAsia="en-US"/>
        </w:rPr>
        <w:footnoteReference w:id="1"/>
      </w:r>
      <w:r w:rsidRPr="002E1E1A">
        <w:rPr>
          <w:rFonts w:ascii="Palatino Linotype" w:eastAsiaTheme="minorHAnsi" w:hAnsi="Palatino Linotype" w:cs="Arial"/>
          <w:lang w:val="es-MX" w:eastAsia="en-US"/>
        </w:rPr>
        <w:t>.</w:t>
      </w:r>
    </w:p>
    <w:p w14:paraId="7D542C2F" w14:textId="77777777" w:rsidR="006C7783" w:rsidRPr="002E1E1A" w:rsidRDefault="006C7783"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2E1E1A" w:rsidRDefault="006C7783" w:rsidP="00790651">
      <w:pPr>
        <w:rPr>
          <w:lang w:val="es-MX"/>
        </w:rPr>
      </w:pPr>
    </w:p>
    <w:p w14:paraId="4BC792C7"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w:t>
      </w:r>
      <w:r w:rsidRPr="002E1E1A">
        <w:rPr>
          <w:rFonts w:ascii="Palatino Linotype" w:hAnsi="Palatino Linotype" w:cs="Arial"/>
          <w:b/>
          <w:i/>
          <w:sz w:val="22"/>
          <w:szCs w:val="22"/>
        </w:rPr>
        <w:t>Artículo 191.</w:t>
      </w:r>
      <w:r w:rsidRPr="002E1E1A">
        <w:rPr>
          <w:rFonts w:ascii="Palatino Linotype" w:hAnsi="Palatino Linotype" w:cs="Arial"/>
          <w:i/>
          <w:sz w:val="22"/>
          <w:szCs w:val="22"/>
        </w:rPr>
        <w:t xml:space="preserve"> El recurso será desechado por improcedente cuando:  </w:t>
      </w:r>
    </w:p>
    <w:p w14:paraId="4256B0AA"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 xml:space="preserve">III. No actualice alguno de los supuestos previstos en la presente Ley;  </w:t>
      </w:r>
    </w:p>
    <w:p w14:paraId="256C7B77"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IV. No se haya desahogado la prevención en los términos establecidos en la presente Ley;</w:t>
      </w:r>
    </w:p>
    <w:p w14:paraId="4DC94485"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 xml:space="preserve">V. Se impugne la veracidad de la información proporcionada;  </w:t>
      </w:r>
    </w:p>
    <w:p w14:paraId="3D567650"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 xml:space="preserve">VI. Se trate de una consulta, o trámite en específico; y  </w:t>
      </w:r>
    </w:p>
    <w:p w14:paraId="3905A64B" w14:textId="77777777" w:rsidR="006C7783" w:rsidRPr="002E1E1A" w:rsidRDefault="006C7783" w:rsidP="00790651">
      <w:pPr>
        <w:autoSpaceDE w:val="0"/>
        <w:autoSpaceDN w:val="0"/>
        <w:adjustRightInd w:val="0"/>
        <w:ind w:left="708" w:right="850"/>
        <w:jc w:val="both"/>
        <w:rPr>
          <w:rFonts w:ascii="Palatino Linotype" w:hAnsi="Palatino Linotype" w:cs="Arial"/>
          <w:i/>
          <w:sz w:val="22"/>
          <w:szCs w:val="22"/>
        </w:rPr>
      </w:pPr>
      <w:r w:rsidRPr="002E1E1A">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2E1E1A" w:rsidRDefault="006C7783" w:rsidP="00790651">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2E1E1A" w:rsidRDefault="006C7783"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2E1E1A" w:rsidRDefault="006C7783" w:rsidP="00790651">
      <w:pPr>
        <w:autoSpaceDE w:val="0"/>
        <w:autoSpaceDN w:val="0"/>
        <w:adjustRightInd w:val="0"/>
        <w:spacing w:line="360" w:lineRule="auto"/>
        <w:jc w:val="both"/>
        <w:rPr>
          <w:rFonts w:ascii="Palatino Linotype" w:hAnsi="Palatino Linotype" w:cs="Arial"/>
        </w:rPr>
      </w:pPr>
    </w:p>
    <w:p w14:paraId="25A1E356" w14:textId="77777777" w:rsidR="006C7783" w:rsidRPr="002E1E1A" w:rsidRDefault="006C7783" w:rsidP="00790651">
      <w:pPr>
        <w:autoSpaceDE w:val="0"/>
        <w:autoSpaceDN w:val="0"/>
        <w:adjustRightInd w:val="0"/>
        <w:spacing w:line="360" w:lineRule="auto"/>
        <w:jc w:val="both"/>
        <w:rPr>
          <w:rFonts w:ascii="Palatino Linotype" w:hAnsi="Palatino Linotype" w:cs="Arial"/>
        </w:rPr>
      </w:pPr>
      <w:r w:rsidRPr="002E1E1A">
        <w:rPr>
          <w:rFonts w:ascii="Palatino Linotype" w:hAnsi="Palatino Linotype" w:cs="Arial"/>
        </w:rPr>
        <w:lastRenderedPageBreak/>
        <w:t xml:space="preserve">Así las cosas, al no existir causas de improcedencia invocadas por las partes ni advertidas de oficio por este </w:t>
      </w:r>
      <w:proofErr w:type="spellStart"/>
      <w:r w:rsidRPr="002E1E1A">
        <w:rPr>
          <w:rFonts w:ascii="Palatino Linotype" w:hAnsi="Palatino Linotype" w:cs="Arial"/>
        </w:rPr>
        <w:t>Resolutor</w:t>
      </w:r>
      <w:proofErr w:type="spellEnd"/>
      <w:r w:rsidRPr="002E1E1A">
        <w:rPr>
          <w:rFonts w:ascii="Palatino Linotype" w:hAnsi="Palatino Linotype" w:cs="Arial"/>
        </w:rPr>
        <w:t xml:space="preserve">, se </w:t>
      </w:r>
      <w:proofErr w:type="gramStart"/>
      <w:r w:rsidRPr="002E1E1A">
        <w:rPr>
          <w:rFonts w:ascii="Palatino Linotype" w:hAnsi="Palatino Linotype" w:cs="Arial"/>
        </w:rPr>
        <w:t>procede</w:t>
      </w:r>
      <w:proofErr w:type="gramEnd"/>
      <w:r w:rsidRPr="002E1E1A">
        <w:rPr>
          <w:rFonts w:ascii="Palatino Linotype" w:hAnsi="Palatino Linotype" w:cs="Arial"/>
        </w:rPr>
        <w:t xml:space="preserve"> al análisis del fondo de los asuntos en los siguientes términos.</w:t>
      </w:r>
    </w:p>
    <w:p w14:paraId="30D0F027" w14:textId="77777777" w:rsidR="00F94208" w:rsidRPr="002E1E1A" w:rsidRDefault="00F94208" w:rsidP="00790651">
      <w:pPr>
        <w:autoSpaceDE w:val="0"/>
        <w:autoSpaceDN w:val="0"/>
        <w:adjustRightInd w:val="0"/>
        <w:spacing w:line="360" w:lineRule="auto"/>
        <w:jc w:val="both"/>
        <w:rPr>
          <w:rFonts w:ascii="Palatino Linotype" w:hAnsi="Palatino Linotype" w:cs="Arial"/>
        </w:rPr>
      </w:pPr>
    </w:p>
    <w:p w14:paraId="2F9204B0" w14:textId="25852D76" w:rsidR="006C7783" w:rsidRPr="002E1E1A" w:rsidRDefault="00CA2EFE" w:rsidP="00790651">
      <w:pPr>
        <w:autoSpaceDE w:val="0"/>
        <w:autoSpaceDN w:val="0"/>
        <w:adjustRightInd w:val="0"/>
        <w:spacing w:line="360" w:lineRule="auto"/>
        <w:jc w:val="both"/>
        <w:rPr>
          <w:rFonts w:ascii="Palatino Linotype" w:hAnsi="Palatino Linotype" w:cs="Arial"/>
          <w:sz w:val="28"/>
        </w:rPr>
      </w:pPr>
      <w:r w:rsidRPr="002E1E1A">
        <w:rPr>
          <w:rFonts w:ascii="Palatino Linotype" w:hAnsi="Palatino Linotype" w:cs="Arial"/>
          <w:b/>
          <w:sz w:val="28"/>
        </w:rPr>
        <w:t>CUAR</w:t>
      </w:r>
      <w:r w:rsidR="006C7783" w:rsidRPr="002E1E1A">
        <w:rPr>
          <w:rFonts w:ascii="Palatino Linotype" w:hAnsi="Palatino Linotype" w:cs="Arial"/>
          <w:b/>
          <w:sz w:val="28"/>
        </w:rPr>
        <w:t>TO. Del estudio y resolución del asunto.</w:t>
      </w:r>
      <w:r w:rsidR="006C7783" w:rsidRPr="002E1E1A">
        <w:rPr>
          <w:rFonts w:ascii="Palatino Linotype" w:hAnsi="Palatino Linotype" w:cs="Arial"/>
          <w:sz w:val="28"/>
        </w:rPr>
        <w:t xml:space="preserve"> </w:t>
      </w:r>
    </w:p>
    <w:p w14:paraId="0FCA955A" w14:textId="77777777" w:rsidR="006C7783" w:rsidRPr="002E1E1A" w:rsidRDefault="006C7783" w:rsidP="00790651">
      <w:pPr>
        <w:autoSpaceDE w:val="0"/>
        <w:autoSpaceDN w:val="0"/>
        <w:adjustRightInd w:val="0"/>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2E1E1A" w:rsidRDefault="00113DEF" w:rsidP="00790651">
      <w:pPr>
        <w:spacing w:line="360" w:lineRule="auto"/>
        <w:ind w:right="141"/>
        <w:jc w:val="both"/>
        <w:rPr>
          <w:rFonts w:ascii="Palatino Linotype" w:eastAsiaTheme="minorHAnsi" w:hAnsi="Palatino Linotype" w:cstheme="minorBidi"/>
          <w:lang w:val="es-MX" w:eastAsia="es-MX"/>
        </w:rPr>
      </w:pPr>
    </w:p>
    <w:p w14:paraId="5160C5A2" w14:textId="77777777" w:rsidR="00113DEF" w:rsidRPr="002E1E1A" w:rsidRDefault="00113DEF" w:rsidP="00790651">
      <w:pPr>
        <w:spacing w:line="360" w:lineRule="auto"/>
        <w:ind w:right="141"/>
        <w:jc w:val="both"/>
        <w:rPr>
          <w:rFonts w:ascii="Palatino Linotype" w:eastAsiaTheme="minorHAnsi" w:hAnsi="Palatino Linotype" w:cstheme="minorBidi"/>
          <w:lang w:val="es-MX" w:eastAsia="es-MX"/>
        </w:rPr>
      </w:pPr>
      <w:r w:rsidRPr="002E1E1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E1E1A">
        <w:rPr>
          <w:rFonts w:ascii="Palatino Linotype" w:eastAsiaTheme="minorHAnsi" w:hAnsi="Palatino Linotype" w:cstheme="minorBidi"/>
          <w:b/>
          <w:lang w:val="es-MX" w:eastAsia="es-MX"/>
        </w:rPr>
        <w:t xml:space="preserve"> </w:t>
      </w:r>
      <w:r w:rsidRPr="002E1E1A">
        <w:rPr>
          <w:rFonts w:ascii="Palatino Linotype" w:eastAsiaTheme="minorHAnsi" w:hAnsi="Palatino Linotype" w:cstheme="minorBidi"/>
          <w:lang w:val="es-MX" w:eastAsia="es-MX"/>
        </w:rPr>
        <w:t>parte</w:t>
      </w:r>
      <w:r w:rsidRPr="002E1E1A">
        <w:rPr>
          <w:rFonts w:ascii="Palatino Linotype" w:eastAsiaTheme="minorHAnsi" w:hAnsi="Palatino Linotype" w:cstheme="minorBidi"/>
          <w:b/>
          <w:lang w:val="es-MX" w:eastAsia="es-MX"/>
        </w:rPr>
        <w:t xml:space="preserve"> Recurrente</w:t>
      </w:r>
      <w:r w:rsidRPr="002E1E1A">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2E1E1A" w:rsidRDefault="00113DEF" w:rsidP="00790651">
      <w:pPr>
        <w:spacing w:line="360" w:lineRule="auto"/>
        <w:ind w:right="141"/>
        <w:jc w:val="both"/>
        <w:rPr>
          <w:rFonts w:ascii="Palatino Linotype" w:eastAsiaTheme="minorHAnsi" w:hAnsi="Palatino Linotype" w:cstheme="minorBidi"/>
          <w:lang w:val="es-MX" w:eastAsia="es-MX"/>
        </w:rPr>
      </w:pPr>
    </w:p>
    <w:p w14:paraId="43E73CBF" w14:textId="7BFB7454" w:rsidR="0027553E" w:rsidRPr="002E1E1A" w:rsidRDefault="0011487E" w:rsidP="00790651">
      <w:pPr>
        <w:spacing w:line="360" w:lineRule="auto"/>
        <w:ind w:right="141"/>
        <w:jc w:val="both"/>
        <w:rPr>
          <w:rFonts w:ascii="Palatino Linotype" w:eastAsiaTheme="minorHAnsi" w:hAnsi="Palatino Linotype" w:cstheme="minorBidi"/>
          <w:b/>
          <w:szCs w:val="22"/>
          <w:lang w:val="es-MX" w:eastAsia="es-MX"/>
        </w:rPr>
      </w:pPr>
      <w:bookmarkStart w:id="2" w:name="_Hlk169023494"/>
      <w:bookmarkStart w:id="3" w:name="_Hlk172138293"/>
      <w:r w:rsidRPr="002E1E1A">
        <w:rPr>
          <w:rFonts w:ascii="Palatino Linotype" w:eastAsiaTheme="minorHAnsi" w:hAnsi="Palatino Linotype" w:cstheme="minorBidi"/>
          <w:b/>
          <w:szCs w:val="22"/>
          <w:lang w:val="es-MX" w:eastAsia="es-MX"/>
        </w:rPr>
        <w:t xml:space="preserve">REQUERIMIENTOS SOLICITADOS: </w:t>
      </w:r>
    </w:p>
    <w:p w14:paraId="78441509" w14:textId="50DBDF4A" w:rsidR="000E73E6" w:rsidRPr="002E1E1A" w:rsidRDefault="009B4D32" w:rsidP="00790651">
      <w:pPr>
        <w:pStyle w:val="Prrafodelista"/>
        <w:numPr>
          <w:ilvl w:val="0"/>
          <w:numId w:val="15"/>
        </w:numPr>
        <w:spacing w:line="360" w:lineRule="auto"/>
        <w:ind w:right="141"/>
        <w:jc w:val="both"/>
        <w:rPr>
          <w:rFonts w:ascii="Palatino Linotype" w:eastAsiaTheme="minorHAnsi" w:hAnsi="Palatino Linotype" w:cstheme="minorBidi"/>
          <w:szCs w:val="22"/>
          <w:lang w:val="es-MX" w:eastAsia="es-MX"/>
        </w:rPr>
      </w:pPr>
      <w:r w:rsidRPr="002E1E1A">
        <w:rPr>
          <w:rFonts w:ascii="Palatino Linotype" w:eastAsiaTheme="minorHAnsi" w:hAnsi="Palatino Linotype" w:cstheme="minorBidi"/>
          <w:szCs w:val="22"/>
          <w:lang w:val="es-MX" w:eastAsia="es-MX"/>
        </w:rPr>
        <w:t>Copia de las pólizas de egresos de los meses de enero, febrero, marzo</w:t>
      </w:r>
      <w:r w:rsidR="000E73E6" w:rsidRPr="002E1E1A">
        <w:rPr>
          <w:rFonts w:ascii="Palatino Linotype" w:eastAsiaTheme="minorHAnsi" w:hAnsi="Palatino Linotype" w:cstheme="minorBidi"/>
          <w:szCs w:val="22"/>
          <w:lang w:val="es-MX" w:eastAsia="es-MX"/>
        </w:rPr>
        <w:t>.</w:t>
      </w:r>
    </w:p>
    <w:p w14:paraId="60332805" w14:textId="7CBE149A" w:rsidR="00FD5AC7" w:rsidRPr="002E1E1A" w:rsidRDefault="00FD5AC7" w:rsidP="00790651">
      <w:pPr>
        <w:pStyle w:val="Prrafodelista"/>
        <w:numPr>
          <w:ilvl w:val="0"/>
          <w:numId w:val="15"/>
        </w:numPr>
        <w:spacing w:line="360" w:lineRule="auto"/>
        <w:ind w:right="141"/>
        <w:jc w:val="both"/>
        <w:rPr>
          <w:rFonts w:ascii="Palatino Linotype" w:eastAsiaTheme="minorHAnsi" w:hAnsi="Palatino Linotype" w:cstheme="minorBidi"/>
          <w:szCs w:val="22"/>
          <w:lang w:val="es-MX" w:eastAsia="es-MX"/>
        </w:rPr>
      </w:pPr>
      <w:r w:rsidRPr="002E1E1A">
        <w:rPr>
          <w:rFonts w:ascii="Palatino Linotype" w:eastAsiaTheme="minorHAnsi" w:hAnsi="Palatino Linotype" w:cstheme="minorBidi"/>
          <w:szCs w:val="22"/>
          <w:lang w:val="es-MX" w:eastAsia="es-MX"/>
        </w:rPr>
        <w:t>Conciliaciones bancarias de los meses de enero, febrero y marzo.</w:t>
      </w:r>
    </w:p>
    <w:p w14:paraId="11C04E80" w14:textId="77777777" w:rsidR="00911B6E" w:rsidRPr="002E1E1A" w:rsidRDefault="00911B6E" w:rsidP="00790651">
      <w:pPr>
        <w:pStyle w:val="Prrafodelista"/>
        <w:spacing w:line="360" w:lineRule="auto"/>
        <w:ind w:left="720" w:right="141"/>
        <w:jc w:val="both"/>
        <w:rPr>
          <w:rFonts w:ascii="Palatino Linotype" w:eastAsiaTheme="minorHAnsi" w:hAnsi="Palatino Linotype" w:cstheme="minorBidi"/>
          <w:szCs w:val="22"/>
          <w:lang w:val="es-MX" w:eastAsia="es-MX"/>
        </w:rPr>
      </w:pPr>
    </w:p>
    <w:bookmarkEnd w:id="2"/>
    <w:bookmarkEnd w:id="3"/>
    <w:p w14:paraId="3490172B" w14:textId="5BCFC882" w:rsidR="000E73E6" w:rsidRPr="002E1E1A" w:rsidRDefault="00FD5AC7"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lastRenderedPageBreak/>
        <w:t>De conformidad con las constancias que obran en el expediente electrónico, se observa que el Sujeto Obligado dio respuesta por medio del sistema SAIMEX, a la solicitud de información a través del siguiente archivo electrónico:</w:t>
      </w:r>
    </w:p>
    <w:p w14:paraId="30EAC2EB" w14:textId="77777777" w:rsidR="000127DC" w:rsidRPr="002E1E1A" w:rsidRDefault="000127DC" w:rsidP="00790651">
      <w:pPr>
        <w:spacing w:line="360" w:lineRule="auto"/>
        <w:jc w:val="both"/>
        <w:rPr>
          <w:rFonts w:ascii="Palatino Linotype" w:eastAsiaTheme="minorHAnsi" w:hAnsi="Palatino Linotype" w:cs="Arial"/>
          <w:lang w:val="es-MX" w:eastAsia="en-US"/>
        </w:rPr>
      </w:pPr>
    </w:p>
    <w:p w14:paraId="4D4BF8DE" w14:textId="7D10C652" w:rsidR="00FD5AC7" w:rsidRPr="002E1E1A" w:rsidRDefault="00FD5AC7" w:rsidP="00790651">
      <w:pPr>
        <w:pStyle w:val="Prrafodelista"/>
        <w:numPr>
          <w:ilvl w:val="0"/>
          <w:numId w:val="37"/>
        </w:num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b/>
          <w:lang w:val="es-MX" w:eastAsia="en-US"/>
        </w:rPr>
        <w:t>00125-OPDTEOLOYUCAN-IP-2025-RESPUESTA.pdf</w:t>
      </w:r>
      <w:r w:rsidRPr="002E1E1A">
        <w:rPr>
          <w:rFonts w:ascii="Palatino Linotype" w:eastAsiaTheme="minorHAnsi" w:hAnsi="Palatino Linotype" w:cs="Arial"/>
          <w:lang w:val="es-MX" w:eastAsia="en-US"/>
        </w:rPr>
        <w:t>: ADMONFNZAS/OPD/AVC/067/2025</w:t>
      </w:r>
      <w:r w:rsidR="000127DC" w:rsidRPr="002E1E1A">
        <w:rPr>
          <w:rFonts w:ascii="Palatino Linotype" w:eastAsiaTheme="minorHAnsi" w:hAnsi="Palatino Linotype" w:cs="Arial"/>
          <w:lang w:val="es-MX" w:eastAsia="en-US"/>
        </w:rPr>
        <w:t>, de fecha trece de junio de dos mil veinticinco, signado por el Subdirector de Administración y Finanzas del Organismo Público Descentralizado para la Prestación de los Servicios de Agua Potable Alcantarillado y Saneamiento del Municipio de Teoloyucan 2025-2027, mediante el cual refiere que derivado de la solicitud requerida son insuficientes o incompletos los datos proporcionados, por lo que se cita el fundamento legal en la Ley de Transparencia y Acceso a la Información Pública del Estado de México y Municipios, publicada en el Periódico Oficial “Gaceta de Gobierno” el 4 de mayo de 2016, al fundamento en el primer párrafo del Artículo 159.</w:t>
      </w:r>
    </w:p>
    <w:p w14:paraId="39448285" w14:textId="77777777" w:rsidR="000127DC" w:rsidRPr="002E1E1A" w:rsidRDefault="000127DC" w:rsidP="00790651">
      <w:pPr>
        <w:pStyle w:val="Prrafodelista"/>
        <w:spacing w:line="360" w:lineRule="auto"/>
        <w:ind w:left="720"/>
        <w:jc w:val="both"/>
        <w:rPr>
          <w:rFonts w:ascii="Palatino Linotype" w:eastAsiaTheme="minorHAnsi" w:hAnsi="Palatino Linotype" w:cs="Arial"/>
          <w:lang w:val="es-MX" w:eastAsia="en-US"/>
        </w:rPr>
      </w:pPr>
    </w:p>
    <w:p w14:paraId="22048DDA" w14:textId="68442A4F" w:rsidR="00416969" w:rsidRPr="002E1E1A" w:rsidRDefault="00416969"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Es así como, derivado de las respuestas emitidas por </w:t>
      </w:r>
      <w:r w:rsidRPr="002E1E1A">
        <w:rPr>
          <w:rFonts w:ascii="Palatino Linotype" w:eastAsiaTheme="minorHAnsi" w:hAnsi="Palatino Linotype" w:cs="Arial"/>
          <w:b/>
          <w:lang w:val="es-MX" w:eastAsia="en-US"/>
        </w:rPr>
        <w:t>El Sujeto Obligado, el Recurrente</w:t>
      </w:r>
      <w:r w:rsidRPr="002E1E1A">
        <w:rPr>
          <w:rFonts w:ascii="Palatino Linotype" w:eastAsiaTheme="minorHAnsi" w:hAnsi="Palatino Linotype" w:cs="Arial"/>
          <w:lang w:val="es-MX" w:eastAsia="en-US"/>
        </w:rPr>
        <w:t xml:space="preserve">, interpuso el recurso de revisión, señalando sustancialmente como acto impugnado </w:t>
      </w:r>
      <w:r w:rsidRPr="002E1E1A">
        <w:rPr>
          <w:rFonts w:ascii="Palatino Linotype" w:eastAsiaTheme="minorHAnsi" w:hAnsi="Palatino Linotype" w:cs="Arial"/>
          <w:i/>
          <w:lang w:val="es-MX" w:eastAsia="en-US"/>
        </w:rPr>
        <w:t xml:space="preserve">“No se </w:t>
      </w:r>
      <w:proofErr w:type="spellStart"/>
      <w:r w:rsidRPr="002E1E1A">
        <w:rPr>
          <w:rFonts w:ascii="Palatino Linotype" w:eastAsiaTheme="minorHAnsi" w:hAnsi="Palatino Linotype" w:cs="Arial"/>
          <w:i/>
          <w:lang w:val="es-MX" w:eastAsia="en-US"/>
        </w:rPr>
        <w:t>medio</w:t>
      </w:r>
      <w:proofErr w:type="spellEnd"/>
      <w:r w:rsidRPr="002E1E1A">
        <w:rPr>
          <w:rFonts w:ascii="Palatino Linotype" w:eastAsiaTheme="minorHAnsi" w:hAnsi="Palatino Linotype" w:cs="Arial"/>
          <w:i/>
          <w:lang w:val="es-MX" w:eastAsia="en-US"/>
        </w:rPr>
        <w:t xml:space="preserve"> respuesta de acuerdo a la información solicitada”; </w:t>
      </w:r>
      <w:r w:rsidRPr="002E1E1A">
        <w:rPr>
          <w:rFonts w:ascii="Palatino Linotype" w:eastAsiaTheme="minorHAnsi" w:hAnsi="Palatino Linotype" w:cs="Arial"/>
          <w:lang w:val="es-MX" w:eastAsia="en-US"/>
        </w:rPr>
        <w:t xml:space="preserve">y como razones o motivos de inconformidad </w:t>
      </w:r>
      <w:r w:rsidRPr="002E1E1A">
        <w:rPr>
          <w:rFonts w:ascii="Palatino Linotype" w:eastAsiaTheme="minorHAnsi" w:hAnsi="Palatino Linotype" w:cs="Arial"/>
          <w:i/>
          <w:lang w:val="es-MX" w:eastAsia="en-US"/>
        </w:rPr>
        <w:t>“Artículo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w:t>
      </w:r>
      <w:r w:rsidRPr="002E1E1A">
        <w:rPr>
          <w:rFonts w:ascii="Palatino Linotype" w:eastAsiaTheme="minorHAnsi" w:hAnsi="Palatino Linotype" w:cs="Arial"/>
          <w:lang w:val="es-MX" w:eastAsia="en-US"/>
        </w:rPr>
        <w:t>.</w:t>
      </w:r>
    </w:p>
    <w:p w14:paraId="1A17F47D" w14:textId="77777777" w:rsidR="00416969" w:rsidRPr="002E1E1A" w:rsidRDefault="00416969" w:rsidP="00790651">
      <w:pPr>
        <w:spacing w:line="360" w:lineRule="auto"/>
        <w:jc w:val="both"/>
        <w:rPr>
          <w:rFonts w:ascii="Palatino Linotype" w:eastAsiaTheme="minorHAnsi" w:hAnsi="Palatino Linotype" w:cs="Arial"/>
          <w:lang w:val="es-MX" w:eastAsia="en-US"/>
        </w:rPr>
      </w:pPr>
    </w:p>
    <w:p w14:paraId="439EED91" w14:textId="24AE34B9" w:rsidR="00416969" w:rsidRPr="002E1E1A" w:rsidRDefault="00416969" w:rsidP="00790651">
      <w:pPr>
        <w:widowControl w:val="0"/>
        <w:tabs>
          <w:tab w:val="left" w:pos="1701"/>
          <w:tab w:val="left" w:pos="1843"/>
        </w:tabs>
        <w:spacing w:line="360" w:lineRule="auto"/>
        <w:jc w:val="both"/>
        <w:rPr>
          <w:rFonts w:ascii="Palatino Linotype" w:hAnsi="Palatino Linotype" w:cs="Arial"/>
        </w:rPr>
      </w:pPr>
      <w:r w:rsidRPr="002E1E1A">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w:t>
      </w:r>
      <w:r w:rsidR="0009260E" w:rsidRPr="002E1E1A">
        <w:rPr>
          <w:rFonts w:ascii="Palatino Linotype" w:eastAsia="Calibri" w:hAnsi="Palatino Linotype" w:cs="Calibri"/>
          <w:lang w:val="es-ES_tradnl" w:eastAsia="es-MX"/>
        </w:rPr>
        <w:t>del archivo electró</w:t>
      </w:r>
      <w:r w:rsidRPr="002E1E1A">
        <w:rPr>
          <w:rFonts w:ascii="Palatino Linotype" w:eastAsia="Calibri" w:hAnsi="Palatino Linotype" w:cs="Calibri"/>
          <w:lang w:val="es-ES_tradnl" w:eastAsia="es-MX"/>
        </w:rPr>
        <w:t>nico denominado “</w:t>
      </w:r>
      <w:r w:rsidRPr="002E1E1A">
        <w:rPr>
          <w:rFonts w:ascii="Palatino Linotype" w:hAnsi="Palatino Linotype" w:cs="Arial"/>
          <w:b/>
          <w:i/>
        </w:rPr>
        <w:t>RESPUESTA DE RECURSO A 07370-00125.pdf”</w:t>
      </w:r>
      <w:r w:rsidRPr="002E1E1A">
        <w:rPr>
          <w:rFonts w:ascii="Palatino Linotype" w:hAnsi="Palatino Linotype" w:cs="Arial"/>
        </w:rPr>
        <w:t>, mediante el cual refiere lo siguiente:</w:t>
      </w:r>
    </w:p>
    <w:p w14:paraId="5AB2E734" w14:textId="77777777" w:rsidR="007E4517" w:rsidRPr="002E1E1A" w:rsidRDefault="007E4517" w:rsidP="00790651">
      <w:pPr>
        <w:widowControl w:val="0"/>
        <w:tabs>
          <w:tab w:val="left" w:pos="1701"/>
          <w:tab w:val="left" w:pos="1843"/>
        </w:tabs>
        <w:spacing w:line="360" w:lineRule="auto"/>
        <w:jc w:val="both"/>
        <w:rPr>
          <w:rFonts w:ascii="Palatino Linotype" w:hAnsi="Palatino Linotype" w:cs="Arial"/>
        </w:rPr>
      </w:pPr>
    </w:p>
    <w:p w14:paraId="47EBBFC2" w14:textId="7DBDE15D" w:rsidR="00416969" w:rsidRPr="002E1E1A" w:rsidRDefault="00416969" w:rsidP="00790651">
      <w:pPr>
        <w:pStyle w:val="Prrafodelista"/>
        <w:widowControl w:val="0"/>
        <w:numPr>
          <w:ilvl w:val="0"/>
          <w:numId w:val="37"/>
        </w:numPr>
        <w:tabs>
          <w:tab w:val="left" w:pos="1701"/>
          <w:tab w:val="left" w:pos="1843"/>
        </w:tabs>
        <w:spacing w:line="360" w:lineRule="auto"/>
        <w:jc w:val="both"/>
        <w:rPr>
          <w:rFonts w:ascii="Palatino Linotype" w:hAnsi="Palatino Linotype" w:cs="Arial"/>
        </w:rPr>
      </w:pPr>
      <w:r w:rsidRPr="002E1E1A">
        <w:rPr>
          <w:rFonts w:ascii="Palatino Linotype" w:hAnsi="Palatino Linotype" w:cs="Arial"/>
          <w:b/>
        </w:rPr>
        <w:t>RESPUESTA DE RECURSO A 07370-00125.pdf</w:t>
      </w:r>
      <w:r w:rsidRPr="002E1E1A">
        <w:rPr>
          <w:rFonts w:ascii="Palatino Linotype" w:hAnsi="Palatino Linotype" w:cs="Arial"/>
        </w:rPr>
        <w:t>: Consta del oficio número ADMONFNZAS/OPD/AVC/085/2025, de fecha dos de julio de dos mil veinticinco, signado por el Subdirector de Administración y Finanzas del Organismo Público Descentralizado para la Prestación de los Servicios de Agua Potable Alcantarillado y Saneamiento del Municipio de Teoloyucan 2025-2027, mediante el cual refiere que la información requerida No fue negada, sin embargo, la solicitud citada se es insuficientes o incompletos, por ende se cita el fundamento legal en la Ley de Transparencia y Acceso a la Información Pública del Estado de México y Municipios, publicada en el Periódico Oficial “Gaceta de Gobierno” el 4 de mayo de 2016</w:t>
      </w:r>
      <w:r w:rsidR="0009260E" w:rsidRPr="002E1E1A">
        <w:rPr>
          <w:rFonts w:ascii="Palatino Linotype" w:hAnsi="Palatino Linotype" w:cs="Arial"/>
        </w:rPr>
        <w:t>, al fundamento en primer párrafo del artículo 159.</w:t>
      </w:r>
    </w:p>
    <w:p w14:paraId="7165B67E" w14:textId="77777777" w:rsidR="00E6666F" w:rsidRPr="002E1E1A" w:rsidRDefault="00E6666F" w:rsidP="00790651">
      <w:pPr>
        <w:spacing w:line="360" w:lineRule="auto"/>
        <w:ind w:right="141"/>
        <w:jc w:val="both"/>
        <w:rPr>
          <w:rFonts w:ascii="Palatino Linotype" w:eastAsiaTheme="minorHAnsi" w:hAnsi="Palatino Linotype" w:cs="Arial"/>
          <w:bCs/>
          <w:iCs/>
          <w:lang w:val="es-MX" w:eastAsia="en-US"/>
        </w:rPr>
      </w:pPr>
    </w:p>
    <w:p w14:paraId="787E56AE" w14:textId="0793AB74" w:rsidR="00D448B5" w:rsidRPr="002E1E1A" w:rsidRDefault="00D448B5" w:rsidP="00790651">
      <w:pPr>
        <w:tabs>
          <w:tab w:val="left" w:pos="709"/>
        </w:tabs>
        <w:spacing w:line="360" w:lineRule="auto"/>
        <w:contextualSpacing/>
        <w:jc w:val="both"/>
        <w:rPr>
          <w:rFonts w:ascii="Palatino Linotype" w:hAnsi="Palatino Linotype" w:cs="Arial"/>
        </w:rPr>
      </w:pPr>
      <w:r w:rsidRPr="002E1E1A">
        <w:rPr>
          <w:rFonts w:ascii="Palatino Linotype" w:hAnsi="Palatino Linotype" w:cs="Arial"/>
          <w:lang w:val="es-ES_tradnl"/>
        </w:rPr>
        <w:t xml:space="preserve">Ante ello, es de </w:t>
      </w:r>
      <w:r w:rsidRPr="002E1E1A">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2E1E1A" w:rsidRDefault="00D448B5" w:rsidP="00790651">
      <w:pPr>
        <w:pStyle w:val="Sinespaciado"/>
      </w:pPr>
    </w:p>
    <w:p w14:paraId="4DFB9642"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w:t>
      </w:r>
      <w:r w:rsidRPr="002E1E1A">
        <w:rPr>
          <w:rFonts w:ascii="Palatino Linotype" w:hAnsi="Palatino Linotype" w:cs="Arial"/>
          <w:b/>
          <w:i/>
          <w:sz w:val="22"/>
        </w:rPr>
        <w:t xml:space="preserve">Artículo 4. </w:t>
      </w:r>
      <w:r w:rsidRPr="002E1E1A">
        <w:rPr>
          <w:rFonts w:ascii="Palatino Linotype" w:hAnsi="Palatino Linotype" w:cs="Arial"/>
          <w:i/>
          <w:sz w:val="22"/>
        </w:rPr>
        <w:t xml:space="preserve">… </w:t>
      </w:r>
    </w:p>
    <w:p w14:paraId="47C04EEC"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2E1E1A">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2E1E1A" w:rsidRDefault="00D448B5" w:rsidP="00790651">
      <w:pPr>
        <w:tabs>
          <w:tab w:val="left" w:pos="709"/>
        </w:tabs>
        <w:spacing w:line="360" w:lineRule="auto"/>
        <w:contextualSpacing/>
        <w:jc w:val="both"/>
        <w:rPr>
          <w:rFonts w:ascii="Palatino Linotype" w:hAnsi="Palatino Linotype" w:cs="Arial"/>
          <w:lang w:val="es-ES_tradnl"/>
        </w:rPr>
      </w:pPr>
    </w:p>
    <w:p w14:paraId="6D3B494D" w14:textId="7699D0C1" w:rsidR="00975A5E" w:rsidRPr="002E1E1A" w:rsidRDefault="00D448B5" w:rsidP="00790651">
      <w:pPr>
        <w:tabs>
          <w:tab w:val="left" w:pos="709"/>
        </w:tabs>
        <w:spacing w:line="360" w:lineRule="auto"/>
        <w:contextualSpacing/>
        <w:jc w:val="both"/>
        <w:rPr>
          <w:rFonts w:ascii="Palatino Linotype" w:hAnsi="Palatino Linotype" w:cs="Arial"/>
          <w:lang w:val="es-ES_tradnl"/>
        </w:rPr>
      </w:pPr>
      <w:r w:rsidRPr="002E1E1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2E1E1A">
        <w:rPr>
          <w:rFonts w:ascii="Palatino Linotype" w:hAnsi="Palatino Linotype" w:cs="Arial"/>
          <w:lang w:val="es-ES_tradnl"/>
        </w:rPr>
        <w:t>a publicidad de la información.</w:t>
      </w:r>
    </w:p>
    <w:p w14:paraId="74CE918C" w14:textId="77777777" w:rsidR="00C303A2" w:rsidRPr="002E1E1A" w:rsidRDefault="00C303A2" w:rsidP="00790651">
      <w:pPr>
        <w:tabs>
          <w:tab w:val="left" w:pos="709"/>
        </w:tabs>
        <w:spacing w:line="360" w:lineRule="auto"/>
        <w:contextualSpacing/>
        <w:jc w:val="both"/>
        <w:rPr>
          <w:rFonts w:ascii="Palatino Linotype" w:hAnsi="Palatino Linotype" w:cs="Arial"/>
          <w:lang w:val="es-ES_tradnl"/>
        </w:rPr>
      </w:pPr>
    </w:p>
    <w:p w14:paraId="212CC26C" w14:textId="77777777" w:rsidR="00D448B5" w:rsidRPr="002E1E1A" w:rsidRDefault="00D448B5" w:rsidP="00790651">
      <w:pPr>
        <w:tabs>
          <w:tab w:val="left" w:pos="709"/>
        </w:tabs>
        <w:spacing w:line="360" w:lineRule="auto"/>
        <w:contextualSpacing/>
        <w:jc w:val="both"/>
        <w:rPr>
          <w:rFonts w:ascii="Palatino Linotype" w:hAnsi="Palatino Linotype" w:cs="Arial"/>
        </w:rPr>
      </w:pPr>
      <w:r w:rsidRPr="002E1E1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2E1E1A" w:rsidRDefault="00D448B5" w:rsidP="00790651">
      <w:pPr>
        <w:pStyle w:val="Sinespaciado"/>
      </w:pPr>
    </w:p>
    <w:p w14:paraId="1773170C" w14:textId="77777777" w:rsidR="00D448B5" w:rsidRPr="002E1E1A" w:rsidRDefault="00D448B5" w:rsidP="00790651">
      <w:pPr>
        <w:pStyle w:val="Sinespaciado"/>
        <w:rPr>
          <w:sz w:val="16"/>
          <w:lang w:val="es-ES_tradnl"/>
        </w:rPr>
      </w:pPr>
    </w:p>
    <w:p w14:paraId="3547D3F1"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w:t>
      </w:r>
      <w:r w:rsidRPr="002E1E1A">
        <w:rPr>
          <w:rFonts w:ascii="Palatino Linotype" w:hAnsi="Palatino Linotype" w:cs="Arial"/>
          <w:b/>
          <w:i/>
          <w:sz w:val="22"/>
        </w:rPr>
        <w:t>Artículo 12.</w:t>
      </w:r>
      <w:r w:rsidRPr="002E1E1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2E1E1A" w:rsidRDefault="00D448B5" w:rsidP="00790651">
      <w:pPr>
        <w:ind w:left="567" w:right="616"/>
        <w:jc w:val="both"/>
        <w:rPr>
          <w:rFonts w:ascii="Palatino Linotype" w:hAnsi="Palatino Linotype" w:cs="Arial"/>
          <w:i/>
          <w:sz w:val="22"/>
        </w:rPr>
      </w:pPr>
    </w:p>
    <w:p w14:paraId="3A80DF20" w14:textId="7A1C0EAC"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2E1E1A" w:rsidRDefault="00975A5E" w:rsidP="00790651">
      <w:pPr>
        <w:tabs>
          <w:tab w:val="left" w:pos="709"/>
        </w:tabs>
        <w:spacing w:line="360" w:lineRule="auto"/>
        <w:contextualSpacing/>
        <w:jc w:val="both"/>
        <w:rPr>
          <w:rFonts w:ascii="Palatino Linotype" w:hAnsi="Palatino Linotype" w:cs="Arial"/>
        </w:rPr>
      </w:pPr>
    </w:p>
    <w:p w14:paraId="2B12D617" w14:textId="12D1D260" w:rsidR="009C6694" w:rsidRPr="002E1E1A" w:rsidRDefault="00D448B5" w:rsidP="00790651">
      <w:pPr>
        <w:tabs>
          <w:tab w:val="left" w:pos="709"/>
        </w:tabs>
        <w:spacing w:line="360" w:lineRule="auto"/>
        <w:contextualSpacing/>
        <w:jc w:val="both"/>
        <w:rPr>
          <w:rFonts w:ascii="Palatino Linotype" w:hAnsi="Palatino Linotype" w:cs="Arial"/>
        </w:rPr>
      </w:pPr>
      <w:r w:rsidRPr="002E1E1A">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2E1E1A">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2E1E1A" w:rsidRDefault="00975A5E" w:rsidP="00790651">
      <w:pPr>
        <w:tabs>
          <w:tab w:val="left" w:pos="709"/>
        </w:tabs>
        <w:spacing w:line="360" w:lineRule="auto"/>
        <w:contextualSpacing/>
        <w:jc w:val="both"/>
        <w:rPr>
          <w:rFonts w:ascii="Palatino Linotype" w:hAnsi="Palatino Linotype" w:cs="Arial"/>
        </w:rPr>
      </w:pPr>
    </w:p>
    <w:p w14:paraId="1CC0C5C7" w14:textId="0DD95C29" w:rsidR="00D448B5" w:rsidRPr="002E1E1A" w:rsidRDefault="00D448B5" w:rsidP="00790651">
      <w:pPr>
        <w:tabs>
          <w:tab w:val="left" w:pos="709"/>
        </w:tabs>
        <w:spacing w:line="360" w:lineRule="auto"/>
        <w:contextualSpacing/>
        <w:jc w:val="both"/>
        <w:rPr>
          <w:rFonts w:ascii="Palatino Linotype" w:hAnsi="Palatino Linotype" w:cs="Arial"/>
        </w:rPr>
      </w:pPr>
      <w:r w:rsidRPr="002E1E1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E1E1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E1E1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2E1E1A">
        <w:rPr>
          <w:rFonts w:ascii="Palatino Linotype" w:hAnsi="Palatino Linotype" w:cs="Arial"/>
        </w:rPr>
        <w:t xml:space="preserve"> el cual dispone lo siguiente: </w:t>
      </w:r>
    </w:p>
    <w:p w14:paraId="66B1578D" w14:textId="77777777" w:rsidR="00975A5E" w:rsidRPr="002E1E1A" w:rsidRDefault="00975A5E" w:rsidP="00790651">
      <w:pPr>
        <w:tabs>
          <w:tab w:val="left" w:pos="709"/>
        </w:tabs>
        <w:spacing w:line="360" w:lineRule="auto"/>
        <w:contextualSpacing/>
        <w:jc w:val="both"/>
        <w:rPr>
          <w:rFonts w:ascii="Palatino Linotype" w:hAnsi="Palatino Linotype" w:cs="Arial"/>
        </w:rPr>
      </w:pPr>
    </w:p>
    <w:p w14:paraId="2A703365"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w:t>
      </w:r>
      <w:r w:rsidRPr="002E1E1A">
        <w:rPr>
          <w:rFonts w:ascii="Palatino Linotype" w:hAnsi="Palatino Linotype" w:cs="Arial"/>
          <w:b/>
          <w:i/>
          <w:sz w:val="22"/>
        </w:rPr>
        <w:t xml:space="preserve">Artículo 3. </w:t>
      </w:r>
      <w:r w:rsidRPr="002E1E1A">
        <w:rPr>
          <w:rFonts w:ascii="Palatino Linotype" w:hAnsi="Palatino Linotype" w:cs="Arial"/>
          <w:i/>
          <w:sz w:val="22"/>
        </w:rPr>
        <w:t>Para los efectos de la presente Ley se entenderá por:</w:t>
      </w:r>
    </w:p>
    <w:p w14:paraId="2D7063D6"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w:t>
      </w:r>
    </w:p>
    <w:p w14:paraId="4BB2E0C8"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b/>
          <w:i/>
          <w:sz w:val="22"/>
        </w:rPr>
        <w:t>XI. Documento:</w:t>
      </w:r>
      <w:r w:rsidRPr="002E1E1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E1E1A">
        <w:rPr>
          <w:rFonts w:ascii="Palatino Linotype" w:hAnsi="Palatino Linotype" w:cs="Arial"/>
          <w:b/>
          <w:i/>
          <w:sz w:val="22"/>
          <w:u w:val="single"/>
        </w:rPr>
        <w:t>registro que documente el ejercicio de las facultades, funciones y competencias de los sujetos obligados</w:t>
      </w:r>
      <w:r w:rsidRPr="002E1E1A">
        <w:rPr>
          <w:rFonts w:ascii="Palatino Linotype" w:hAnsi="Palatino Linotype" w:cs="Arial"/>
          <w:i/>
          <w:sz w:val="22"/>
          <w:u w:val="single"/>
        </w:rPr>
        <w:t>,</w:t>
      </w:r>
      <w:r w:rsidRPr="002E1E1A">
        <w:rPr>
          <w:rFonts w:ascii="Palatino Linotype" w:hAnsi="Palatino Linotype" w:cs="Arial"/>
          <w:i/>
          <w:sz w:val="22"/>
        </w:rPr>
        <w:t xml:space="preserve"> sus servidores públicos e integrantes, </w:t>
      </w:r>
      <w:r w:rsidRPr="002E1E1A">
        <w:rPr>
          <w:rFonts w:ascii="Palatino Linotype" w:hAnsi="Palatino Linotype" w:cs="Arial"/>
          <w:b/>
          <w:i/>
          <w:sz w:val="22"/>
          <w:u w:val="single"/>
        </w:rPr>
        <w:t>sin importar su fuente o fecha de elaboración.</w:t>
      </w:r>
      <w:r w:rsidRPr="002E1E1A">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2E1E1A" w:rsidRDefault="00D448B5" w:rsidP="00790651">
      <w:pPr>
        <w:ind w:left="567" w:right="616"/>
        <w:jc w:val="both"/>
        <w:rPr>
          <w:rFonts w:ascii="Palatino Linotype" w:hAnsi="Palatino Linotype" w:cs="Arial"/>
          <w:i/>
          <w:sz w:val="22"/>
        </w:rPr>
      </w:pPr>
      <w:r w:rsidRPr="002E1E1A">
        <w:rPr>
          <w:rFonts w:ascii="Palatino Linotype" w:hAnsi="Palatino Linotype" w:cs="Arial"/>
          <w:i/>
          <w:sz w:val="22"/>
        </w:rPr>
        <w:t>(…)”</w:t>
      </w:r>
    </w:p>
    <w:p w14:paraId="7621877C" w14:textId="77777777" w:rsidR="00D448B5" w:rsidRPr="002E1E1A" w:rsidRDefault="00D448B5" w:rsidP="00790651">
      <w:pPr>
        <w:rPr>
          <w:sz w:val="14"/>
        </w:rPr>
      </w:pPr>
    </w:p>
    <w:p w14:paraId="7F578BA4" w14:textId="77777777" w:rsidR="00D448B5" w:rsidRPr="002E1E1A" w:rsidRDefault="00D448B5" w:rsidP="00790651"/>
    <w:p w14:paraId="5D2393B5" w14:textId="060A763C" w:rsidR="00D448B5" w:rsidRPr="002E1E1A" w:rsidRDefault="00D448B5" w:rsidP="00790651">
      <w:pPr>
        <w:spacing w:line="360" w:lineRule="auto"/>
        <w:ind w:right="49"/>
        <w:contextualSpacing/>
        <w:jc w:val="both"/>
        <w:rPr>
          <w:rFonts w:ascii="Palatino Linotype" w:hAnsi="Palatino Linotype" w:cs="Arial"/>
          <w:lang w:eastAsia="es-MX"/>
        </w:rPr>
      </w:pPr>
      <w:r w:rsidRPr="002E1E1A">
        <w:rPr>
          <w:rFonts w:ascii="Palatino Linotype" w:hAnsi="Palatino Linotype" w:cs="Arial"/>
        </w:rPr>
        <w:lastRenderedPageBreak/>
        <w:t xml:space="preserve">Además, </w:t>
      </w:r>
      <w:r w:rsidRPr="002E1E1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DC6A8C1" w14:textId="77777777" w:rsidR="00357BDE" w:rsidRPr="002E1E1A" w:rsidRDefault="00357BDE" w:rsidP="00790651">
      <w:pPr>
        <w:spacing w:line="360" w:lineRule="auto"/>
        <w:ind w:right="49"/>
        <w:contextualSpacing/>
        <w:jc w:val="both"/>
        <w:rPr>
          <w:rFonts w:ascii="Palatino Linotype" w:hAnsi="Palatino Linotype" w:cs="Arial"/>
          <w:lang w:eastAsia="es-MX"/>
        </w:rPr>
      </w:pPr>
    </w:p>
    <w:p w14:paraId="38E6726D" w14:textId="77777777" w:rsidR="00D448B5" w:rsidRPr="002E1E1A" w:rsidRDefault="00D448B5" w:rsidP="00790651">
      <w:pPr>
        <w:spacing w:line="360" w:lineRule="auto"/>
        <w:jc w:val="both"/>
        <w:rPr>
          <w:rFonts w:ascii="Palatino Linotype" w:hAnsi="Palatino Linotype" w:cs="Arial"/>
          <w:color w:val="222222"/>
          <w:szCs w:val="19"/>
          <w:lang w:eastAsia="es-MX"/>
        </w:rPr>
      </w:pPr>
      <w:r w:rsidRPr="002E1E1A">
        <w:rPr>
          <w:rFonts w:ascii="Palatino Linotype" w:hAnsi="Palatino Linotype"/>
          <w:color w:val="000000"/>
        </w:rPr>
        <w:t xml:space="preserve">Sirve como apoyo </w:t>
      </w:r>
      <w:r w:rsidRPr="002E1E1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2E1E1A" w:rsidRDefault="00D448B5" w:rsidP="00790651">
      <w:pPr>
        <w:pStyle w:val="Sinespaciado"/>
        <w:rPr>
          <w:lang w:eastAsia="es-MX"/>
        </w:rPr>
      </w:pPr>
    </w:p>
    <w:p w14:paraId="26E50E33" w14:textId="77777777" w:rsidR="00D448B5" w:rsidRPr="002E1E1A" w:rsidRDefault="00D448B5" w:rsidP="00790651">
      <w:pPr>
        <w:shd w:val="clear" w:color="auto" w:fill="FFFFFF"/>
        <w:tabs>
          <w:tab w:val="left" w:pos="8647"/>
        </w:tabs>
        <w:ind w:left="567" w:right="616"/>
        <w:jc w:val="both"/>
        <w:rPr>
          <w:rFonts w:ascii="Palatino Linotype" w:hAnsi="Palatino Linotype" w:cs="Arial"/>
          <w:i/>
          <w:iCs/>
          <w:color w:val="222222"/>
          <w:sz w:val="22"/>
          <w:lang w:eastAsia="es-MX"/>
        </w:rPr>
      </w:pPr>
      <w:r w:rsidRPr="002E1E1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E1E1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2E1E1A" w:rsidRDefault="00D448B5" w:rsidP="00790651">
      <w:pPr>
        <w:pStyle w:val="Sinespaciado"/>
      </w:pPr>
    </w:p>
    <w:p w14:paraId="0DD16C7D" w14:textId="77777777" w:rsidR="00D448B5" w:rsidRPr="002E1E1A" w:rsidRDefault="00D448B5" w:rsidP="00790651">
      <w:pPr>
        <w:pStyle w:val="Sinespaciado"/>
      </w:pPr>
    </w:p>
    <w:p w14:paraId="363B9F59" w14:textId="77777777" w:rsidR="00D448B5" w:rsidRPr="002E1E1A" w:rsidRDefault="00D448B5" w:rsidP="00790651">
      <w:pPr>
        <w:spacing w:line="360" w:lineRule="auto"/>
        <w:contextualSpacing/>
        <w:jc w:val="both"/>
        <w:rPr>
          <w:rFonts w:ascii="Palatino Linotype" w:hAnsi="Palatino Linotype" w:cs="Arial"/>
        </w:rPr>
      </w:pPr>
      <w:r w:rsidRPr="002E1E1A">
        <w:rPr>
          <w:rFonts w:ascii="Palatino Linotype" w:hAnsi="Palatino Linotype" w:cs="Arial"/>
          <w:bCs/>
        </w:rPr>
        <w:t xml:space="preserve">Además, </w:t>
      </w:r>
      <w:r w:rsidRPr="002E1E1A">
        <w:rPr>
          <w:rFonts w:ascii="Palatino Linotype" w:hAnsi="Palatino Linotype" w:cs="Arial"/>
        </w:rPr>
        <w:t xml:space="preserve">a Ley de Transparencia y Acceso a la Información Pública del Estado de México y Municipios, prevé en su artículo 23, fracción IV, que son Sujetos Obligados a </w:t>
      </w:r>
      <w:r w:rsidRPr="002E1E1A">
        <w:rPr>
          <w:rFonts w:ascii="Palatino Linotype" w:hAnsi="Palatino Linotype" w:cs="Arial"/>
        </w:rPr>
        <w:lastRenderedPageBreak/>
        <w:t>Transparentar y permitir el acceso a su información y proteger los datos que obren en su poder:</w:t>
      </w:r>
    </w:p>
    <w:p w14:paraId="285CEC0E" w14:textId="77777777" w:rsidR="00D448B5" w:rsidRPr="002E1E1A" w:rsidRDefault="00D448B5" w:rsidP="00790651">
      <w:pPr>
        <w:pStyle w:val="Sinespaciado"/>
      </w:pPr>
    </w:p>
    <w:p w14:paraId="0FD89CF2" w14:textId="77777777" w:rsidR="00D448B5" w:rsidRPr="002E1E1A" w:rsidRDefault="00D448B5" w:rsidP="00790651">
      <w:pPr>
        <w:ind w:left="567" w:right="616"/>
        <w:contextualSpacing/>
        <w:jc w:val="both"/>
        <w:rPr>
          <w:rFonts w:ascii="Palatino Linotype" w:hAnsi="Palatino Linotype" w:cs="Arial"/>
          <w:i/>
          <w:sz w:val="22"/>
        </w:rPr>
      </w:pPr>
      <w:r w:rsidRPr="002E1E1A">
        <w:rPr>
          <w:rFonts w:ascii="Palatino Linotype" w:hAnsi="Palatino Linotype" w:cs="Arial"/>
          <w:b/>
          <w:i/>
          <w:sz w:val="22"/>
        </w:rPr>
        <w:t>Artículo 23.</w:t>
      </w:r>
      <w:r w:rsidRPr="002E1E1A">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2E1E1A" w:rsidRDefault="00D448B5" w:rsidP="00790651">
      <w:pPr>
        <w:ind w:left="567" w:right="616"/>
        <w:contextualSpacing/>
        <w:jc w:val="both"/>
        <w:rPr>
          <w:rFonts w:ascii="Palatino Linotype" w:hAnsi="Palatino Linotype" w:cs="Arial"/>
          <w:i/>
          <w:sz w:val="22"/>
        </w:rPr>
      </w:pPr>
      <w:r w:rsidRPr="002E1E1A">
        <w:rPr>
          <w:rFonts w:ascii="Palatino Linotype" w:hAnsi="Palatino Linotype" w:cs="Arial"/>
          <w:i/>
          <w:sz w:val="22"/>
        </w:rPr>
        <w:t>(…)</w:t>
      </w:r>
    </w:p>
    <w:p w14:paraId="556FBA06" w14:textId="33B2AC55" w:rsidR="00F719CB" w:rsidRPr="002E1E1A" w:rsidRDefault="00A563B8" w:rsidP="00790651">
      <w:pPr>
        <w:ind w:left="567" w:right="616"/>
        <w:contextualSpacing/>
        <w:jc w:val="both"/>
        <w:rPr>
          <w:rFonts w:ascii="Palatino Linotype" w:eastAsiaTheme="minorHAnsi" w:hAnsi="Palatino Linotype" w:cs="Bookman Old Style"/>
          <w:i/>
          <w:color w:val="000000"/>
          <w:sz w:val="22"/>
          <w:szCs w:val="20"/>
          <w:lang w:val="es-MX" w:eastAsia="en-US"/>
        </w:rPr>
      </w:pPr>
      <w:r w:rsidRPr="002E1E1A">
        <w:rPr>
          <w:rFonts w:ascii="Palatino Linotype" w:eastAsiaTheme="minorHAnsi" w:hAnsi="Palatino Linotype" w:cs="Bookman Old Style"/>
          <w:b/>
          <w:bCs/>
          <w:i/>
          <w:color w:val="000000"/>
          <w:sz w:val="22"/>
          <w:szCs w:val="20"/>
          <w:lang w:val="es-MX" w:eastAsia="en-US"/>
        </w:rPr>
        <w:t xml:space="preserve">IV. </w:t>
      </w:r>
      <w:r w:rsidRPr="002E1E1A">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2E1E1A" w:rsidRDefault="000A0590" w:rsidP="00790651">
      <w:pPr>
        <w:spacing w:line="360" w:lineRule="auto"/>
        <w:jc w:val="both"/>
        <w:rPr>
          <w:rFonts w:ascii="Palatino Linotype" w:hAnsi="Palatino Linotype" w:cs="Arial"/>
        </w:rPr>
      </w:pPr>
    </w:p>
    <w:p w14:paraId="5BA34FDF" w14:textId="0A9671F1" w:rsidR="00D448B5" w:rsidRPr="002E1E1A" w:rsidRDefault="00D448B5" w:rsidP="00790651">
      <w:pPr>
        <w:spacing w:line="360" w:lineRule="auto"/>
        <w:jc w:val="both"/>
        <w:rPr>
          <w:rFonts w:ascii="Palatino Linotype" w:eastAsiaTheme="minorHAnsi" w:hAnsi="Palatino Linotype" w:cs="Arial"/>
          <w:szCs w:val="22"/>
          <w:lang w:val="es-MX" w:eastAsia="en-US"/>
        </w:rPr>
      </w:pPr>
      <w:r w:rsidRPr="002E1E1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E1E1A">
        <w:rPr>
          <w:rFonts w:ascii="Palatino Linotype" w:eastAsiaTheme="minorHAnsi" w:hAnsi="Palatino Linotype" w:cs="Arial"/>
          <w:b/>
          <w:szCs w:val="22"/>
          <w:lang w:val="es-MX" w:eastAsia="en-US"/>
        </w:rPr>
        <w:t>SAIMEX</w:t>
      </w:r>
      <w:r w:rsidRPr="002E1E1A">
        <w:rPr>
          <w:rFonts w:ascii="Palatino Linotype" w:eastAsiaTheme="minorHAnsi" w:hAnsi="Palatino Linotype" w:cs="Arial"/>
          <w:szCs w:val="22"/>
          <w:lang w:val="es-MX" w:eastAsia="en-US"/>
        </w:rPr>
        <w:t>, a efecto de determinar si con la información remitida por</w:t>
      </w:r>
      <w:r w:rsidR="004D5E14" w:rsidRPr="002E1E1A">
        <w:rPr>
          <w:rFonts w:ascii="Palatino Linotype" w:eastAsiaTheme="minorHAnsi" w:hAnsi="Palatino Linotype" w:cs="Arial"/>
          <w:szCs w:val="22"/>
          <w:lang w:val="es-MX" w:eastAsia="en-US"/>
        </w:rPr>
        <w:t xml:space="preserve"> el </w:t>
      </w:r>
      <w:r w:rsidRPr="002E1E1A">
        <w:rPr>
          <w:rFonts w:ascii="Palatino Linotype" w:eastAsiaTheme="minorHAnsi" w:hAnsi="Palatino Linotype" w:cs="Arial"/>
          <w:b/>
          <w:szCs w:val="22"/>
          <w:lang w:val="es-MX" w:eastAsia="en-US"/>
        </w:rPr>
        <w:t>Sujeto Obligado</w:t>
      </w:r>
      <w:r w:rsidRPr="002E1E1A">
        <w:rPr>
          <w:rFonts w:ascii="Palatino Linotype" w:eastAsiaTheme="minorHAnsi" w:hAnsi="Palatino Linotype" w:cs="Arial"/>
          <w:szCs w:val="22"/>
          <w:lang w:val="es-MX" w:eastAsia="en-US"/>
        </w:rPr>
        <w:t xml:space="preserve"> a través de su respuesta</w:t>
      </w:r>
      <w:r w:rsidR="000A0590" w:rsidRPr="002E1E1A">
        <w:rPr>
          <w:rFonts w:ascii="Palatino Linotype" w:eastAsiaTheme="minorHAnsi" w:hAnsi="Palatino Linotype" w:cs="Arial"/>
          <w:szCs w:val="22"/>
          <w:lang w:val="es-MX" w:eastAsia="en-US"/>
        </w:rPr>
        <w:t xml:space="preserve">, </w:t>
      </w:r>
      <w:r w:rsidRPr="002E1E1A">
        <w:rPr>
          <w:rFonts w:ascii="Palatino Linotype" w:eastAsiaTheme="minorHAnsi" w:hAnsi="Palatino Linotype" w:cs="Arial"/>
          <w:szCs w:val="22"/>
          <w:lang w:val="es-MX" w:eastAsia="en-US"/>
        </w:rPr>
        <w:t xml:space="preserve">colma lo requerido en dicha solicitud. </w:t>
      </w:r>
    </w:p>
    <w:p w14:paraId="128AC8B7" w14:textId="2D120A89" w:rsidR="00DA2BE5" w:rsidRPr="002E1E1A" w:rsidRDefault="00DA2BE5" w:rsidP="00790651">
      <w:pPr>
        <w:spacing w:line="360" w:lineRule="auto"/>
        <w:jc w:val="both"/>
        <w:rPr>
          <w:rFonts w:ascii="Palatino Linotype" w:eastAsiaTheme="minorHAnsi" w:hAnsi="Palatino Linotype" w:cs="Arial"/>
          <w:szCs w:val="22"/>
          <w:lang w:val="es-MX" w:eastAsia="en-US"/>
        </w:rPr>
      </w:pPr>
    </w:p>
    <w:p w14:paraId="282AEBC8" w14:textId="6B0E5E13" w:rsidR="0093796C" w:rsidRPr="002E1E1A" w:rsidRDefault="0093796C" w:rsidP="00790651">
      <w:pPr>
        <w:spacing w:line="360" w:lineRule="auto"/>
        <w:jc w:val="both"/>
        <w:rPr>
          <w:rFonts w:ascii="Palatino Linotype" w:eastAsiaTheme="minorHAnsi" w:hAnsi="Palatino Linotype" w:cs="Arial"/>
          <w:szCs w:val="22"/>
          <w:lang w:val="es-MX" w:eastAsia="en-US"/>
        </w:rPr>
      </w:pPr>
      <w:r w:rsidRPr="002E1E1A">
        <w:rPr>
          <w:rFonts w:ascii="Palatino Linotype" w:eastAsiaTheme="minorHAnsi" w:hAnsi="Palatino Linotype" w:cs="Arial"/>
          <w:szCs w:val="22"/>
          <w:lang w:val="es-MX" w:eastAsia="en-US"/>
        </w:rPr>
        <w:t>Ahora bien, es necesario traer a colación lo establecido en el Reglamento Interior del Organismo Público Descentralizado para la Prestación de los Servicios de Agua Potable, Alcantarillado y Saneamiento del Municipio de Teoloyucan, Estado de México, Administración 2025-2027, el cual establece lo siguiente:</w:t>
      </w:r>
    </w:p>
    <w:p w14:paraId="6D2E3E0E" w14:textId="77777777" w:rsidR="0054069F" w:rsidRPr="002E1E1A" w:rsidRDefault="0054069F" w:rsidP="00790651">
      <w:pPr>
        <w:spacing w:line="360" w:lineRule="auto"/>
        <w:jc w:val="both"/>
        <w:rPr>
          <w:rFonts w:ascii="Palatino Linotype" w:eastAsiaTheme="minorHAnsi" w:hAnsi="Palatino Linotype" w:cs="Arial"/>
          <w:szCs w:val="22"/>
          <w:lang w:val="es-MX" w:eastAsia="en-US"/>
        </w:rPr>
      </w:pPr>
    </w:p>
    <w:p w14:paraId="2FBA5C0E"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i/>
          <w:szCs w:val="22"/>
          <w:lang w:val="es-MX" w:eastAsia="en-US"/>
        </w:rPr>
        <w:t>“</w:t>
      </w:r>
      <w:r w:rsidRPr="002E1E1A">
        <w:rPr>
          <w:rFonts w:ascii="Palatino Linotype" w:eastAsiaTheme="minorHAnsi" w:hAnsi="Palatino Linotype" w:cs="Arial"/>
          <w:b/>
          <w:i/>
          <w:szCs w:val="22"/>
          <w:lang w:val="es-MX" w:eastAsia="en-US"/>
        </w:rPr>
        <w:t>CAPÍTULO TERCERO</w:t>
      </w:r>
    </w:p>
    <w:p w14:paraId="1B6A424E"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DE LA ESTRUCTURA ADMINISTRATIVA DEL O.P.D.A.P.A.S.</w:t>
      </w:r>
    </w:p>
    <w:p w14:paraId="567E6D2C"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DEL MUNICIPIO DE TEOLOYUCAN, ESTADO DE MÉXICO.</w:t>
      </w:r>
    </w:p>
    <w:p w14:paraId="21AE97BD" w14:textId="11227B69"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b/>
          <w:i/>
          <w:szCs w:val="22"/>
          <w:lang w:val="es-MX" w:eastAsia="en-US"/>
        </w:rPr>
        <w:t>Artículo 39.-</w:t>
      </w:r>
      <w:r w:rsidRPr="002E1E1A">
        <w:rPr>
          <w:rFonts w:ascii="Palatino Linotype" w:eastAsiaTheme="minorHAnsi" w:hAnsi="Palatino Linotype" w:cs="Arial"/>
          <w:i/>
          <w:szCs w:val="22"/>
          <w:lang w:val="es-MX" w:eastAsia="en-US"/>
        </w:rPr>
        <w:t xml:space="preserve"> Para el ejercicio de las atribuciones y responsabilidades y para el estudio, planeación y despacho de los asuntos en diversos ramos de la Administración del Organismo, el Director General o Directora General, según sea el caso, se auxiliara de las siguientes unidades administrativas:</w:t>
      </w:r>
    </w:p>
    <w:p w14:paraId="77F48141"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I.DIRECCIÓN GENERAL:</w:t>
      </w:r>
    </w:p>
    <w:p w14:paraId="7A0FA3A7"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 Jefatura de Asuntos Jurídicos</w:t>
      </w:r>
    </w:p>
    <w:p w14:paraId="4506466A"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 Jefatura de Proyectos</w:t>
      </w:r>
    </w:p>
    <w:p w14:paraId="1CC81705"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I.III Coordinación de Atención a la Ciudadanía</w:t>
      </w:r>
    </w:p>
    <w:p w14:paraId="4327CB5F"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I.IV Coordinación de Unidad de Información, Planeación, Programación y</w:t>
      </w:r>
    </w:p>
    <w:p w14:paraId="68B1C9F6"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Evaluación</w:t>
      </w:r>
    </w:p>
    <w:p w14:paraId="079DC307"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I.V Vinculo Operativo del Organismo con la Coordinación Municipal de Mejora</w:t>
      </w:r>
    </w:p>
    <w:p w14:paraId="4A4FA328"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Regulatoria</w:t>
      </w:r>
    </w:p>
    <w:p w14:paraId="6C331789" w14:textId="77777777" w:rsidR="0054069F" w:rsidRPr="002E1E1A" w:rsidRDefault="0054069F" w:rsidP="00790651">
      <w:pPr>
        <w:spacing w:line="360" w:lineRule="auto"/>
        <w:ind w:left="567" w:right="567"/>
        <w:jc w:val="both"/>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II. SUBDIRECCIÓN DE ADMINISTRACIÓN Y FINANZAS</w:t>
      </w:r>
    </w:p>
    <w:p w14:paraId="7F1AD315"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 Jefatura de Contabilidad</w:t>
      </w:r>
    </w:p>
    <w:p w14:paraId="4320D79F" w14:textId="77777777" w:rsidR="0054069F" w:rsidRPr="002E1E1A" w:rsidRDefault="0054069F" w:rsidP="00790651">
      <w:pPr>
        <w:spacing w:line="360" w:lineRule="auto"/>
        <w:ind w:left="567" w:right="567"/>
        <w:jc w:val="both"/>
        <w:rPr>
          <w:rFonts w:ascii="Palatino Linotype" w:eastAsiaTheme="minorHAnsi" w:hAnsi="Palatino Linotype" w:cs="Arial"/>
          <w:b/>
          <w:i/>
          <w:szCs w:val="22"/>
          <w:u w:val="single"/>
          <w:lang w:val="es-MX" w:eastAsia="en-US"/>
        </w:rPr>
      </w:pPr>
      <w:r w:rsidRPr="002E1E1A">
        <w:rPr>
          <w:rFonts w:ascii="Palatino Linotype" w:eastAsiaTheme="minorHAnsi" w:hAnsi="Palatino Linotype" w:cs="Arial"/>
          <w:b/>
          <w:i/>
          <w:szCs w:val="22"/>
          <w:u w:val="single"/>
          <w:lang w:val="es-MX" w:eastAsia="en-US"/>
        </w:rPr>
        <w:t>II.II Coordinación de Ingresos y Egresos</w:t>
      </w:r>
    </w:p>
    <w:p w14:paraId="5DFCC680"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II.III Coordinación de Adquisiciones y Recursos Materiales</w:t>
      </w:r>
    </w:p>
    <w:p w14:paraId="4558113D"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II.IV Coordinación de Recursos Humanos</w:t>
      </w:r>
    </w:p>
    <w:p w14:paraId="5E9A2AD9"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II.V Coordinación de Patrimonio y archivo</w:t>
      </w:r>
    </w:p>
    <w:p w14:paraId="5B6AB0EE"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II.VI Jefatura de Comercialización</w:t>
      </w:r>
    </w:p>
    <w:p w14:paraId="27127C18"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 SUBDIRECCIÓN DE OPERACIÓN Y MANTENIMIENTO</w:t>
      </w:r>
    </w:p>
    <w:p w14:paraId="72E53073" w14:textId="0B2F7233"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III.I Jefatura de Operación para el Sistema de Agua, Drenaje y Alcantarillado</w:t>
      </w:r>
    </w:p>
    <w:p w14:paraId="363CBAF6" w14:textId="2688E7B8"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w:t>
      </w:r>
    </w:p>
    <w:p w14:paraId="7F96625F" w14:textId="41FFEA6D"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SECCIÓN QUINTA</w:t>
      </w:r>
    </w:p>
    <w:p w14:paraId="4748D285"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SUBDIRECCIÓN DE ADMINISTRACIÓN Y FINANZAS</w:t>
      </w:r>
    </w:p>
    <w:p w14:paraId="213BEB53" w14:textId="16650A0C" w:rsidR="0093796C"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b/>
          <w:i/>
          <w:szCs w:val="22"/>
          <w:lang w:val="es-MX" w:eastAsia="en-US"/>
        </w:rPr>
        <w:t>Artículo 46.-</w:t>
      </w:r>
      <w:r w:rsidRPr="002E1E1A">
        <w:rPr>
          <w:rFonts w:ascii="Palatino Linotype" w:eastAsiaTheme="minorHAnsi" w:hAnsi="Palatino Linotype" w:cs="Arial"/>
          <w:i/>
          <w:szCs w:val="22"/>
          <w:lang w:val="es-MX" w:eastAsia="en-US"/>
        </w:rPr>
        <w:t xml:space="preserve"> La Subdirección de Administración y Finanzas, estará a cargo de un titular, a quien se le denominará Subdirector de Administración y Finanzas, quien responderá directamente del desempeño de sus funciones ante el Director General o </w:t>
      </w:r>
      <w:r w:rsidRPr="002E1E1A">
        <w:rPr>
          <w:rFonts w:ascii="Palatino Linotype" w:eastAsiaTheme="minorHAnsi" w:hAnsi="Palatino Linotype" w:cs="Arial"/>
          <w:i/>
          <w:szCs w:val="22"/>
          <w:lang w:val="es-MX" w:eastAsia="en-US"/>
        </w:rPr>
        <w:lastRenderedPageBreak/>
        <w:t>Directora General y quien tendrá las siguientes atribuciones y facultades relativas a su cargo:</w:t>
      </w:r>
    </w:p>
    <w:p w14:paraId="1F9DFB48" w14:textId="1187966E"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 Conducir de manera eficiente las actividades relacionadas con la administración de los recursos materiales, servicios generales, financieros, humanos del Organismo.</w:t>
      </w:r>
    </w:p>
    <w:p w14:paraId="1DDED60A" w14:textId="32CF897D"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 xml:space="preserve">II. Dirigir la programación, </w:t>
      </w:r>
      <w:proofErr w:type="spellStart"/>
      <w:r w:rsidRPr="002E1E1A">
        <w:rPr>
          <w:rFonts w:ascii="Palatino Linotype" w:eastAsiaTheme="minorHAnsi" w:hAnsi="Palatino Linotype" w:cs="Arial"/>
          <w:i/>
          <w:szCs w:val="22"/>
          <w:lang w:val="es-MX" w:eastAsia="en-US"/>
        </w:rPr>
        <w:t>presupuestación</w:t>
      </w:r>
      <w:proofErr w:type="spellEnd"/>
      <w:r w:rsidRPr="002E1E1A">
        <w:rPr>
          <w:rFonts w:ascii="Palatino Linotype" w:eastAsiaTheme="minorHAnsi" w:hAnsi="Palatino Linotype" w:cs="Arial"/>
          <w:i/>
          <w:szCs w:val="22"/>
          <w:lang w:val="es-MX" w:eastAsia="en-US"/>
        </w:rPr>
        <w:t>, registro, seguimiento y control contable y presupuestal de los recursos financieros del Organismo para la elaboración y autorización de la documentación contable presupuestal.</w:t>
      </w:r>
    </w:p>
    <w:p w14:paraId="2203C698" w14:textId="2A5E8EC2" w:rsidR="0054069F" w:rsidRPr="002E1E1A" w:rsidRDefault="0054069F" w:rsidP="00790651">
      <w:pPr>
        <w:spacing w:line="360" w:lineRule="auto"/>
        <w:ind w:left="567" w:right="567"/>
        <w:jc w:val="both"/>
        <w:rPr>
          <w:rFonts w:ascii="Palatino Linotype" w:eastAsiaTheme="minorHAnsi" w:hAnsi="Palatino Linotype" w:cs="Arial"/>
          <w:b/>
          <w:i/>
          <w:szCs w:val="22"/>
          <w:u w:val="single"/>
          <w:lang w:val="es-MX" w:eastAsia="en-US"/>
        </w:rPr>
      </w:pPr>
      <w:r w:rsidRPr="002E1E1A">
        <w:rPr>
          <w:rFonts w:ascii="Palatino Linotype" w:eastAsiaTheme="minorHAnsi" w:hAnsi="Palatino Linotype" w:cs="Arial"/>
          <w:b/>
          <w:i/>
          <w:szCs w:val="22"/>
          <w:u w:val="single"/>
          <w:lang w:val="es-MX" w:eastAsia="en-US"/>
        </w:rPr>
        <w:t>III. Coordinar y presentar al consejo directivo el anteproyecto y proyecto del presupuesto de Ingresos y Egresos del Organismo, en tiempo y forma para su debida aprobación;</w:t>
      </w:r>
    </w:p>
    <w:p w14:paraId="14EE3EF2" w14:textId="202AB6A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IV. Proponer los cambios de las formas oficiales emitidas por la Secretaría de Finanzas, Planeación y Administración del Gobierno del Estado de México, de manifestaciones, avisos, declaraciones y demás documentos fiscales o contables por conducto del Director General o Directora General para su aprobación por parte del Consejo Directivo;</w:t>
      </w:r>
    </w:p>
    <w:p w14:paraId="56DFA5EE" w14:textId="3DEDE16E" w:rsidR="0054069F" w:rsidRPr="002E1E1A" w:rsidRDefault="0054069F" w:rsidP="00790651">
      <w:pPr>
        <w:spacing w:line="360" w:lineRule="auto"/>
        <w:ind w:left="567" w:right="567"/>
        <w:jc w:val="both"/>
        <w:rPr>
          <w:rFonts w:ascii="Palatino Linotype" w:eastAsiaTheme="minorHAnsi" w:hAnsi="Palatino Linotype" w:cs="Arial"/>
          <w:b/>
          <w:i/>
          <w:szCs w:val="22"/>
          <w:u w:val="single"/>
          <w:lang w:val="es-MX" w:eastAsia="en-US"/>
        </w:rPr>
      </w:pPr>
      <w:r w:rsidRPr="002E1E1A">
        <w:rPr>
          <w:rFonts w:ascii="Palatino Linotype" w:eastAsiaTheme="minorHAnsi" w:hAnsi="Palatino Linotype" w:cs="Arial"/>
          <w:b/>
          <w:i/>
          <w:szCs w:val="22"/>
          <w:u w:val="single"/>
          <w:lang w:val="es-MX" w:eastAsia="en-US"/>
        </w:rPr>
        <w:t>V. Supervisar la integración del anteproyecto, proyecto y presupuesto definitivo anual de ingresos y egresos del Organismo.</w:t>
      </w:r>
    </w:p>
    <w:p w14:paraId="31B4FA3C" w14:textId="2B57B60F" w:rsidR="0054069F" w:rsidRPr="002E1E1A" w:rsidRDefault="0054069F" w:rsidP="00790651">
      <w:pPr>
        <w:spacing w:line="360" w:lineRule="auto"/>
        <w:ind w:left="567" w:right="567"/>
        <w:jc w:val="both"/>
        <w:rPr>
          <w:rFonts w:ascii="Palatino Linotype" w:eastAsiaTheme="minorHAnsi" w:hAnsi="Palatino Linotype" w:cs="Arial"/>
          <w:b/>
          <w:i/>
          <w:szCs w:val="22"/>
          <w:u w:val="single"/>
          <w:lang w:val="es-MX" w:eastAsia="en-US"/>
        </w:rPr>
      </w:pPr>
      <w:r w:rsidRPr="002E1E1A">
        <w:rPr>
          <w:rFonts w:ascii="Palatino Linotype" w:eastAsiaTheme="minorHAnsi" w:hAnsi="Palatino Linotype" w:cs="Arial"/>
          <w:b/>
          <w:i/>
          <w:szCs w:val="22"/>
          <w:u w:val="single"/>
          <w:lang w:val="es-MX" w:eastAsia="en-US"/>
        </w:rPr>
        <w:t>VI. Integrar el Presupuesto de Ingresos y Egresos, así como los Programas de arrendamientos, adquisiciones de bienes y servicios del Organismo; en los plazos y términos establecidos en la normatividad vigente y aplicable.</w:t>
      </w:r>
    </w:p>
    <w:p w14:paraId="57867C75" w14:textId="5EE1E8BE"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VII. Presentar a la Dirección General para su aprobación del Consejo Directivo, la Cuenta Pública del ejercicio anterior al OSFEM,</w:t>
      </w:r>
    </w:p>
    <w:p w14:paraId="5D617DA0"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VIII. Presidir el Comité de Adquisiciones y Arrendamientos del Organismo;</w:t>
      </w:r>
    </w:p>
    <w:p w14:paraId="018F89AB" w14:textId="3D6FE8A0"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IX. Vigilar que se lleve un registro y control del programa de mantenimiento y conservación de los bienes muebles e inmuebles;</w:t>
      </w:r>
    </w:p>
    <w:p w14:paraId="0F707A31" w14:textId="022118C5"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 Vigilar la actualización del inventario general y los expedientes de los bienes muebles e inmuebles, así como el registro en el libro especial;</w:t>
      </w:r>
    </w:p>
    <w:p w14:paraId="1E1D9388" w14:textId="3A7756F5"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 Vigilar y supervisar los procedimientos para la adquisición de bienes y servicios de conformidad a la normatividad vigente y aplicable;</w:t>
      </w:r>
    </w:p>
    <w:p w14:paraId="229E0776" w14:textId="08A5F402"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XII. Dirigir los procedimientos para la contratación de bienes, servicios y arrendamientos que soliciten de manera justificada las diferentes unidades administrativas del Organismo, así como los procedimientos de contratación de obra pública en coordinación con la subdirección de operación y mantenimiento.</w:t>
      </w:r>
    </w:p>
    <w:p w14:paraId="0CAE5AF6" w14:textId="4D9CDCDB"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XIII. Participar en el comité de adquisiciones, arrendamientos, servicios y obra pública del Organismo;</w:t>
      </w:r>
    </w:p>
    <w:p w14:paraId="681298F2" w14:textId="2252F753"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XIV. Conducir el manejo de los recursos humanos en los procesos de selección y contratación, pago de remuneraciones y servicios del personal del Organismo;</w:t>
      </w:r>
    </w:p>
    <w:p w14:paraId="04D7AB50" w14:textId="304A1ADC" w:rsidR="006C2E6E"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 Coordinar los movimientos de altas, bajas, cambios, remociones, permisos y licencias de los Servidores Públicos.</w:t>
      </w:r>
    </w:p>
    <w:p w14:paraId="5DE82FF3" w14:textId="1E83E77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XVI. Coordinar las acciones de los almacenes, mantenimiento y control del parque vehicular, equipo, mobiliario y bienes inmuebles de las unidades administrativas del Organismo.</w:t>
      </w:r>
    </w:p>
    <w:p w14:paraId="05F76A14" w14:textId="2BB35A4A"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XVII. Coordinar la formulación y entrega de los informes mensuales ante el Órganos Superior de Fiscalización del Estado de México;</w:t>
      </w:r>
    </w:p>
    <w:p w14:paraId="21E664D6" w14:textId="3F45D499"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XVIII. Contestar oportunamente los pliegos de observaciones y cédulas de hallazgos que emita el Órgano Superior de Fiscalización del Estado de México, respecto a sus atribuciones y responsabilidades;</w:t>
      </w:r>
    </w:p>
    <w:p w14:paraId="7562BC11" w14:textId="41C0C783"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XIX. Cumplir con las obligaciones fiscales ante el Servicio de Administración Tributaria y la Secretaría de Finanzas del Gobierno del Estado de México;</w:t>
      </w:r>
    </w:p>
    <w:p w14:paraId="48744CE3" w14:textId="6E0CE4A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 Evaluar mensualmente el comportamiento del ejercicio del presupuesto, con el propósito de detectar desviaciones al ejercicio y proporcionar acciones de soluciones necesarias para un mejor aprovechamiento en los recursos financieros;</w:t>
      </w:r>
    </w:p>
    <w:p w14:paraId="30B676C9"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 Atender y dar respuesta a las peticiones dirigidas al titular de la Dirección</w:t>
      </w:r>
    </w:p>
    <w:p w14:paraId="62F7BA16"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General del Organismo que le sean turnadas por ser de su competencia</w:t>
      </w:r>
    </w:p>
    <w:p w14:paraId="3491D598" w14:textId="66D2F1F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XXII. Promover programas de capacitación para el personal y promover su realización;</w:t>
      </w:r>
    </w:p>
    <w:p w14:paraId="1C5A2E9E" w14:textId="63F4937E"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XXIII. Supervisar, controlar, verificar y documentar el suministro de combustible a los vehículos, maquinaria e instalaciones del Organismo;</w:t>
      </w:r>
    </w:p>
    <w:p w14:paraId="05C5886C" w14:textId="6CC84C2F"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XXIV. Integrar la información para dar cumplimiento con las obligaciones y declaraciones administrativas y fiscales;</w:t>
      </w:r>
    </w:p>
    <w:p w14:paraId="3B76278A" w14:textId="66C21B6D"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XXV. Integrar y custodiar la documentación comprobatoria de los registros y controles contables y presupuestales para la integración de los informes financieros trimestrales y de las cuentas públicas anuales;</w:t>
      </w:r>
    </w:p>
    <w:p w14:paraId="3ED7BCB7"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XXVI. Vigilar la programación de los pagos a cargo del Organismo;</w:t>
      </w:r>
    </w:p>
    <w:p w14:paraId="50DAAD2A" w14:textId="47C231B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XXVII. Entregar los informes solicitados por la Unidad de Transparencia, en el ámbito de su competencia;</w:t>
      </w:r>
    </w:p>
    <w:p w14:paraId="02EDE568" w14:textId="39C9CCDA"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XXVIII. Abrir, administrar y en su caso cancelar cuentas bancarias; previo acuerdo con el Director General y/o Directora General y/o el Consejo Directivo;</w:t>
      </w:r>
    </w:p>
    <w:p w14:paraId="70802DFC" w14:textId="30969795"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XXIX. Supervisar la integración y elaboración de la contabilidad financiera y presupuestal;</w:t>
      </w:r>
    </w:p>
    <w:p w14:paraId="27394FCF" w14:textId="59A2C3D6"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XXX. Presentar anualmente a la Dirección General un informe de la situación contable financiera para ser presentado ante el Consejo Directivo del Organismo;</w:t>
      </w:r>
    </w:p>
    <w:p w14:paraId="19A2C4D1" w14:textId="0678B55B"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XXXI. Las que le confieran las disposiciones legales aplicables y las que le encomiende el o la titular de la Dirección General.</w:t>
      </w:r>
    </w:p>
    <w:p w14:paraId="3FFE1E7D"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p>
    <w:p w14:paraId="5D00F7AC"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APARTADO SEGUNDO</w:t>
      </w:r>
    </w:p>
    <w:p w14:paraId="092A7B9F" w14:textId="77777777" w:rsidR="0054069F" w:rsidRPr="002E1E1A" w:rsidRDefault="0054069F" w:rsidP="00790651">
      <w:pPr>
        <w:spacing w:line="360" w:lineRule="auto"/>
        <w:ind w:left="567" w:right="567"/>
        <w:jc w:val="center"/>
        <w:rPr>
          <w:rFonts w:ascii="Palatino Linotype" w:eastAsiaTheme="minorHAnsi" w:hAnsi="Palatino Linotype" w:cs="Arial"/>
          <w:b/>
          <w:i/>
          <w:szCs w:val="22"/>
          <w:lang w:val="es-MX" w:eastAsia="en-US"/>
        </w:rPr>
      </w:pPr>
      <w:r w:rsidRPr="002E1E1A">
        <w:rPr>
          <w:rFonts w:ascii="Palatino Linotype" w:eastAsiaTheme="minorHAnsi" w:hAnsi="Palatino Linotype" w:cs="Arial"/>
          <w:b/>
          <w:i/>
          <w:szCs w:val="22"/>
          <w:lang w:val="es-MX" w:eastAsia="en-US"/>
        </w:rPr>
        <w:t>COORDINACIÓN DE INGRESOS Y EGRESOS</w:t>
      </w:r>
    </w:p>
    <w:p w14:paraId="220F927A" w14:textId="007C6A13"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b/>
          <w:i/>
          <w:szCs w:val="22"/>
          <w:lang w:val="es-MX" w:eastAsia="en-US"/>
        </w:rPr>
        <w:t>Artículo 48.-</w:t>
      </w:r>
      <w:r w:rsidRPr="002E1E1A">
        <w:rPr>
          <w:rFonts w:ascii="Palatino Linotype" w:eastAsiaTheme="minorHAnsi" w:hAnsi="Palatino Linotype" w:cs="Arial"/>
          <w:i/>
          <w:szCs w:val="22"/>
          <w:lang w:val="es-MX" w:eastAsia="en-US"/>
        </w:rPr>
        <w:t xml:space="preserve"> La Coordinación de Ingresos y Egresos, quien responderá directamente del desempeño de sus funciones ante la Subdirección de Administración y Finanzas, la cual tendrá las siguientes atribuciones y facultades:</w:t>
      </w:r>
    </w:p>
    <w:p w14:paraId="453E9274" w14:textId="372DE558"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 Recibir, registrar, controlar, documentar y conciliar los ingresos del Organismo;</w:t>
      </w:r>
    </w:p>
    <w:p w14:paraId="71A0AB6B" w14:textId="12CEBAA6"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 Elaborar la póliza diaria de ingresos, así como el reporte diario, semanal, mensual y anual correspondiente;</w:t>
      </w:r>
    </w:p>
    <w:p w14:paraId="547239C9" w14:textId="33D5D538"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III. Coordinar con las unidades administrativas; los ingresos, así como la concentración, administración y custodia de fondos, valores y cuentas bancarias, inversiones, pólizas de seguro o fianza y cualquier otro valor;</w:t>
      </w:r>
    </w:p>
    <w:p w14:paraId="0734B65E" w14:textId="105E2E50"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IV. Integrar debidamente los informes de ingreso de las instituciones bancarias;</w:t>
      </w:r>
    </w:p>
    <w:p w14:paraId="6A847B80" w14:textId="2F889860"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V. Llevar el control de las cuentas bancarias y realizar los trámites necesarios para la apertura y cierre de las mismas de acuerdo a las necesidades financieras del Organismo;</w:t>
      </w:r>
    </w:p>
    <w:p w14:paraId="7232778D" w14:textId="1006EE0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VI. Verificar el correcto cálculo de los intereses generados en cada una de las cuentas bancarias y registrarlos;</w:t>
      </w:r>
    </w:p>
    <w:p w14:paraId="3B429A96" w14:textId="52411CFD"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VII. Depositar diariamente los ingresos recabados en la cuenta bancaria de recursos propios correspondiente;</w:t>
      </w:r>
    </w:p>
    <w:p w14:paraId="4F751044" w14:textId="2B80075D"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VIII. Establecer el reporte de las tasas de las inversiones bancarias diarias y mensuales;</w:t>
      </w:r>
    </w:p>
    <w:p w14:paraId="13AAD926" w14:textId="22E2DD1A"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IX. Realizar el proceso de cobranza diaria a través de las cajas de cobro a su cargo y supervisar su debida entrega a las cuentas bancarias del Organismo.</w:t>
      </w:r>
    </w:p>
    <w:p w14:paraId="0E65FEAE" w14:textId="19FAFB0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 Realizar y supervisar las operaciones y reportes, resguardando la documentación oficial comprobatoria que generen y le remita para tal efecto el área de Comercialización, relativas a los ingresos para su registro correspondiente;</w:t>
      </w:r>
    </w:p>
    <w:p w14:paraId="0EBFE9C8" w14:textId="1104F998"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 Supervisar la emisión de las facturaciones correspondientes, así como reportar a la Contraloría Interna la cancelación de las facturas y los motivos;</w:t>
      </w:r>
    </w:p>
    <w:p w14:paraId="574C962A" w14:textId="2B088EA0"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XII. Recibir y revisar que la integración del soporte por los pagos efectuados, cuenten con la documentación suficiente, competente, relevante y esté debidamente, integrada con las facturas, recibos y documentos que comprueben las erogaciones del Organismo;</w:t>
      </w:r>
    </w:p>
    <w:p w14:paraId="08019765" w14:textId="488C648B"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XIII. Aplicar debidamente las políticas y procedimientos de pago a proveedores y prestadores de servicios con el Visto Bueno de la Subdirección de Finanzas;</w:t>
      </w:r>
    </w:p>
    <w:p w14:paraId="4019BF54"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b/>
          <w:i/>
          <w:szCs w:val="22"/>
          <w:u w:val="single"/>
          <w:lang w:val="es-MX" w:eastAsia="en-US"/>
        </w:rPr>
        <w:t>XIV. Integrar el reporte general de egresos mensuales</w:t>
      </w:r>
      <w:r w:rsidRPr="002E1E1A">
        <w:rPr>
          <w:rFonts w:ascii="Palatino Linotype" w:eastAsiaTheme="minorHAnsi" w:hAnsi="Palatino Linotype" w:cs="Arial"/>
          <w:i/>
          <w:szCs w:val="22"/>
          <w:lang w:val="es-MX" w:eastAsia="en-US"/>
        </w:rPr>
        <w:t>;</w:t>
      </w:r>
    </w:p>
    <w:p w14:paraId="36CDD7DA"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XV. Registrar la deuda pública para su programación de pago;</w:t>
      </w:r>
    </w:p>
    <w:p w14:paraId="22DF7FC4" w14:textId="2F0485BC"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XVI. Generar los flujos de efectivo, para programar las obligaciones del Organismo;</w:t>
      </w:r>
    </w:p>
    <w:p w14:paraId="12E4751C" w14:textId="07EEB5AE"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XVII. Efectuar la dispersión de la nómina electrónica a las instituciones bancarias correspondiente;</w:t>
      </w:r>
    </w:p>
    <w:p w14:paraId="59F883E0" w14:textId="21BF2874"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XVIII. Custodiar las garantías otorgadas por los de proveedores o contratistas, según sea el caso derivadas de los contratos suscritos por el Organismo;</w:t>
      </w:r>
    </w:p>
    <w:p w14:paraId="7283BD9E" w14:textId="789275FD"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XIX. Realizar los pagos de fondo fijo de caja conforme a los Lineamientos de Control Administrativo y Financiero del Organismo aprobados por el Consejo Directivo y revisar que la integración del soporte, cuenten con la documentación suficiente, competente, relevante y esté debidamente, integrada con las facturas, recibos y documentos que lo comprueben;</w:t>
      </w:r>
    </w:p>
    <w:p w14:paraId="150C6713" w14:textId="7A8F3A8A"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 Verificar que se cuente con los recursos presupuestales en las partidas y programas correspondientes antes de efectuar los pagos;</w:t>
      </w:r>
    </w:p>
    <w:p w14:paraId="4A368909" w14:textId="4CDEC204"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 Enviar mensualmente a la Subdirección de Administración y Finanzas todas las operaciones pendientes de pago;</w:t>
      </w:r>
    </w:p>
    <w:p w14:paraId="2933ED19" w14:textId="77777777"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XXII. Realizar cancelaciones bancarias;</w:t>
      </w:r>
    </w:p>
    <w:p w14:paraId="2848E658" w14:textId="69F8472B"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XXIII. Remitir los cheques devueltos por las instituciones bancarias al área de Comercialización, para su cobro a través del procedimiento legal correspondiente;</w:t>
      </w:r>
    </w:p>
    <w:p w14:paraId="0FB97651" w14:textId="77777777" w:rsidR="0054069F" w:rsidRPr="002E1E1A" w:rsidRDefault="0054069F" w:rsidP="00790651">
      <w:pPr>
        <w:spacing w:line="360" w:lineRule="auto"/>
        <w:ind w:left="567" w:right="567"/>
        <w:jc w:val="both"/>
        <w:rPr>
          <w:rFonts w:ascii="Palatino Linotype" w:eastAsiaTheme="minorHAnsi" w:hAnsi="Palatino Linotype" w:cs="Arial"/>
          <w:b/>
          <w:i/>
          <w:szCs w:val="22"/>
          <w:u w:val="single"/>
          <w:lang w:val="es-MX" w:eastAsia="en-US"/>
        </w:rPr>
      </w:pPr>
      <w:r w:rsidRPr="002E1E1A">
        <w:rPr>
          <w:rFonts w:ascii="Palatino Linotype" w:eastAsiaTheme="minorHAnsi" w:hAnsi="Palatino Linotype" w:cs="Arial"/>
          <w:b/>
          <w:i/>
          <w:szCs w:val="22"/>
          <w:u w:val="single"/>
          <w:lang w:val="es-MX" w:eastAsia="en-US"/>
        </w:rPr>
        <w:t>XXIV. Integrar debidamente las pólizas de egresos;</w:t>
      </w:r>
    </w:p>
    <w:p w14:paraId="751EAC46" w14:textId="1F334205"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XXV. Verificar que la documentación soporte del ejercicio del gasto reúna los requisitos fiscales que establecen las disposiciones Fiscales Federales;</w:t>
      </w:r>
    </w:p>
    <w:p w14:paraId="597579D4" w14:textId="07837431"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t>XXVI. Verificar que los cheques no utilizados cuenten con la cancelación correspondiente y en los términos que la legislación aplicable, señale;</w:t>
      </w:r>
    </w:p>
    <w:p w14:paraId="76C43051" w14:textId="7E159DDB" w:rsidR="0054069F" w:rsidRPr="002E1E1A" w:rsidRDefault="0054069F" w:rsidP="00790651">
      <w:pPr>
        <w:spacing w:line="360" w:lineRule="auto"/>
        <w:ind w:left="567" w:right="567"/>
        <w:jc w:val="both"/>
        <w:rPr>
          <w:rFonts w:ascii="Palatino Linotype" w:eastAsiaTheme="minorHAnsi" w:hAnsi="Palatino Linotype" w:cs="Arial"/>
          <w:i/>
          <w:szCs w:val="22"/>
          <w:lang w:val="es-MX" w:eastAsia="en-US"/>
        </w:rPr>
      </w:pPr>
      <w:r w:rsidRPr="002E1E1A">
        <w:rPr>
          <w:rFonts w:ascii="Palatino Linotype" w:eastAsiaTheme="minorHAnsi" w:hAnsi="Palatino Linotype" w:cs="Arial"/>
          <w:i/>
          <w:szCs w:val="22"/>
          <w:lang w:val="es-MX" w:eastAsia="en-US"/>
        </w:rPr>
        <w:lastRenderedPageBreak/>
        <w:t>XXVII. Las que le confieran su jefe inmediato, las leyes, reglamentos y demás</w:t>
      </w:r>
      <w:r w:rsidR="00905072" w:rsidRPr="002E1E1A">
        <w:rPr>
          <w:rFonts w:ascii="Palatino Linotype" w:eastAsiaTheme="minorHAnsi" w:hAnsi="Palatino Linotype" w:cs="Arial"/>
          <w:i/>
          <w:szCs w:val="22"/>
          <w:lang w:val="es-MX" w:eastAsia="en-US"/>
        </w:rPr>
        <w:t xml:space="preserve"> </w:t>
      </w:r>
      <w:r w:rsidRPr="002E1E1A">
        <w:rPr>
          <w:rFonts w:ascii="Palatino Linotype" w:eastAsiaTheme="minorHAnsi" w:hAnsi="Palatino Linotype" w:cs="Arial"/>
          <w:i/>
          <w:szCs w:val="22"/>
          <w:lang w:val="es-MX" w:eastAsia="en-US"/>
        </w:rPr>
        <w:t>disposiciones jurídicas y normativas aplicables.</w:t>
      </w:r>
    </w:p>
    <w:p w14:paraId="10F2353D" w14:textId="77777777" w:rsidR="0054069F" w:rsidRPr="002E1E1A" w:rsidRDefault="0054069F" w:rsidP="00790651">
      <w:pPr>
        <w:spacing w:line="360" w:lineRule="auto"/>
        <w:jc w:val="both"/>
        <w:rPr>
          <w:rFonts w:ascii="Palatino Linotype" w:eastAsiaTheme="minorHAnsi" w:hAnsi="Palatino Linotype" w:cs="Arial"/>
          <w:szCs w:val="22"/>
          <w:lang w:val="es-MX" w:eastAsia="en-US"/>
        </w:rPr>
      </w:pPr>
    </w:p>
    <w:p w14:paraId="551C558C" w14:textId="7CA78528" w:rsidR="00B012A1" w:rsidRPr="002E1E1A" w:rsidRDefault="00905072" w:rsidP="00790651">
      <w:pPr>
        <w:spacing w:line="360" w:lineRule="auto"/>
        <w:jc w:val="both"/>
        <w:rPr>
          <w:rFonts w:ascii="Palatino Linotype" w:eastAsia="Palatino Linotype" w:hAnsi="Palatino Linotype" w:cs="Palatino Linotype"/>
          <w:lang w:val="es-MX" w:eastAsia="en-US"/>
        </w:rPr>
      </w:pPr>
      <w:r w:rsidRPr="002E1E1A">
        <w:rPr>
          <w:rFonts w:ascii="Palatino Linotype" w:eastAsiaTheme="minorHAnsi" w:hAnsi="Palatino Linotype" w:cs="Arial"/>
          <w:szCs w:val="22"/>
          <w:lang w:val="es-MX" w:eastAsia="en-US"/>
        </w:rPr>
        <w:t>A</w:t>
      </w:r>
      <w:r w:rsidR="00F617D4" w:rsidRPr="002E1E1A">
        <w:rPr>
          <w:rFonts w:ascii="Palatino Linotype" w:eastAsiaTheme="minorHAnsi" w:hAnsi="Palatino Linotype" w:cs="Arial"/>
          <w:szCs w:val="22"/>
          <w:lang w:val="es-MX" w:eastAsia="en-US"/>
        </w:rPr>
        <w:t>l respecto resulta conveniente mencionar que</w:t>
      </w:r>
      <w:r w:rsidR="002C0BC9" w:rsidRPr="002E1E1A">
        <w:rPr>
          <w:rFonts w:ascii="Palatino Linotype" w:eastAsiaTheme="minorHAnsi" w:hAnsi="Palatino Linotype" w:cs="Arial"/>
          <w:szCs w:val="22"/>
          <w:lang w:val="es-MX" w:eastAsia="en-US"/>
        </w:rPr>
        <w:t xml:space="preserve"> e</w:t>
      </w:r>
      <w:r w:rsidRPr="002E1E1A">
        <w:rPr>
          <w:rFonts w:ascii="Palatino Linotype" w:eastAsiaTheme="minorHAnsi" w:hAnsi="Palatino Linotype" w:cs="Arial"/>
          <w:szCs w:val="22"/>
          <w:lang w:val="es-MX" w:eastAsia="en-US"/>
        </w:rPr>
        <w:t>n lo que respecta a las Pólizas, s</w:t>
      </w:r>
      <w:r w:rsidR="00B012A1" w:rsidRPr="002E1E1A">
        <w:rPr>
          <w:rFonts w:ascii="Palatino Linotype" w:eastAsia="Palatino Linotype" w:hAnsi="Palatino Linotype" w:cs="Palatino Linotype"/>
          <w:lang w:val="es-MX" w:eastAsia="en-US"/>
        </w:rPr>
        <w:t xml:space="preserve">e debe establecer que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00B012A1" w:rsidRPr="002E1E1A">
        <w:rPr>
          <w:rFonts w:ascii="Palatino Linotype" w:eastAsia="Palatino Linotype" w:hAnsi="Palatino Linotype" w:cs="Palatino Linotype"/>
          <w:lang w:val="es-MX" w:eastAsia="en-US"/>
        </w:rPr>
        <w:t>Presupuestación</w:t>
      </w:r>
      <w:proofErr w:type="spellEnd"/>
      <w:r w:rsidR="00B012A1" w:rsidRPr="002E1E1A">
        <w:rPr>
          <w:rFonts w:ascii="Palatino Linotype" w:eastAsia="Palatino Linotype" w:hAnsi="Palatino Linotype" w:cs="Palatino Linotype"/>
          <w:lang w:val="es-MX" w:eastAsia="en-US"/>
        </w:rPr>
        <w:t xml:space="preserve"> y Evaluación en la Administración Pública”</w:t>
      </w:r>
      <w:r w:rsidR="00B012A1" w:rsidRPr="002E1E1A">
        <w:rPr>
          <w:rFonts w:ascii="Palatino Linotype" w:eastAsia="Palatino Linotype" w:hAnsi="Palatino Linotype" w:cs="Palatino Linotype"/>
          <w:vertAlign w:val="superscript"/>
          <w:lang w:val="es-MX" w:eastAsia="en-US"/>
        </w:rPr>
        <w:footnoteReference w:id="2"/>
      </w:r>
      <w:r w:rsidR="00B012A1" w:rsidRPr="002E1E1A">
        <w:rPr>
          <w:rFonts w:ascii="Palatino Linotype" w:eastAsia="Palatino Linotype" w:hAnsi="Palatino Linotype" w:cs="Palatino Linotype"/>
          <w:lang w:val="es-MX" w:eastAsia="en-US"/>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3150F90" w14:textId="77777777" w:rsidR="00131EBB" w:rsidRPr="002E1E1A" w:rsidRDefault="00131EBB" w:rsidP="00790651">
      <w:pPr>
        <w:spacing w:line="360" w:lineRule="auto"/>
        <w:jc w:val="both"/>
        <w:rPr>
          <w:rFonts w:ascii="Palatino Linotype" w:eastAsia="Palatino Linotype" w:hAnsi="Palatino Linotype" w:cs="Palatino Linotype"/>
          <w:lang w:val="es-MX" w:eastAsia="en-US"/>
        </w:rPr>
      </w:pPr>
    </w:p>
    <w:p w14:paraId="3B0ABA32" w14:textId="77777777" w:rsidR="00B012A1" w:rsidRPr="002E1E1A" w:rsidRDefault="00B012A1" w:rsidP="00790651">
      <w:pPr>
        <w:spacing w:line="360" w:lineRule="auto"/>
        <w:ind w:left="567" w:right="616" w:hanging="9"/>
        <w:jc w:val="both"/>
        <w:rPr>
          <w:rFonts w:ascii="Palatino Linotype" w:eastAsia="Palatino Linotype" w:hAnsi="Palatino Linotype" w:cs="Palatino Linotype"/>
          <w:i/>
          <w:sz w:val="22"/>
          <w:szCs w:val="22"/>
          <w:lang w:val="es-MX" w:eastAsia="en-US"/>
        </w:rPr>
      </w:pPr>
      <w:r w:rsidRPr="002E1E1A">
        <w:rPr>
          <w:rFonts w:ascii="Palatino Linotype" w:eastAsia="Palatino Linotype" w:hAnsi="Palatino Linotype" w:cs="Palatino Linotype"/>
          <w:b/>
          <w:i/>
          <w:sz w:val="22"/>
          <w:szCs w:val="22"/>
          <w:lang w:val="es-MX" w:eastAsia="en-US"/>
        </w:rPr>
        <w:t xml:space="preserve">“REGISTRO CONTABLE </w:t>
      </w:r>
      <w:r w:rsidRPr="002E1E1A">
        <w:rPr>
          <w:rFonts w:ascii="Palatino Linotype" w:eastAsia="Palatino Linotype" w:hAnsi="Palatino Linotype" w:cs="Palatino Linotype"/>
          <w:i/>
          <w:sz w:val="22"/>
          <w:szCs w:val="22"/>
          <w:lang w:val="es-MX" w:eastAsia="en-US"/>
        </w:rPr>
        <w:t>Asiento que se realiza en los libros de contabilidad de las actividades relacionadas con el ingreso y egresos de un ente económico.”</w:t>
      </w:r>
    </w:p>
    <w:p w14:paraId="2595DDF1" w14:textId="77777777" w:rsidR="00B012A1" w:rsidRPr="002E1E1A" w:rsidRDefault="00B012A1" w:rsidP="00790651">
      <w:pPr>
        <w:spacing w:line="360" w:lineRule="auto"/>
        <w:ind w:left="567" w:right="616" w:hanging="9"/>
        <w:jc w:val="both"/>
        <w:rPr>
          <w:rFonts w:ascii="Palatino Linotype" w:eastAsia="Palatino Linotype" w:hAnsi="Palatino Linotype" w:cs="Palatino Linotype"/>
          <w:b/>
          <w:i/>
          <w:sz w:val="22"/>
          <w:szCs w:val="22"/>
          <w:lang w:val="es-MX" w:eastAsia="en-US"/>
        </w:rPr>
      </w:pPr>
      <w:r w:rsidRPr="002E1E1A">
        <w:rPr>
          <w:rFonts w:ascii="Palatino Linotype" w:eastAsia="Palatino Linotype" w:hAnsi="Palatino Linotype" w:cs="Palatino Linotype"/>
          <w:b/>
          <w:i/>
          <w:sz w:val="22"/>
          <w:szCs w:val="22"/>
          <w:lang w:val="es-MX" w:eastAsia="en-US"/>
        </w:rPr>
        <w:t xml:space="preserve">“REGISTRO PRESUPUESTARIO </w:t>
      </w:r>
      <w:r w:rsidRPr="002E1E1A">
        <w:rPr>
          <w:rFonts w:ascii="Palatino Linotype" w:eastAsia="Palatino Linotype" w:hAnsi="Palatino Linotype" w:cs="Palatino Linotype"/>
          <w:i/>
          <w:sz w:val="22"/>
          <w:szCs w:val="22"/>
          <w:lang w:val="es-MX" w:eastAsia="en-US"/>
        </w:rPr>
        <w:t>Asiento contable de las erogaciones realizadas por las dependencias y entidades con relación a la asignación, modificación y ejercicio de los recursos presupuestarios que se les hayan autorizado.”</w:t>
      </w:r>
    </w:p>
    <w:p w14:paraId="01702EDC" w14:textId="77777777" w:rsidR="00B012A1" w:rsidRPr="002E1E1A" w:rsidRDefault="00B012A1" w:rsidP="00790651">
      <w:pPr>
        <w:spacing w:line="360" w:lineRule="auto"/>
        <w:contextualSpacing/>
        <w:jc w:val="both"/>
        <w:rPr>
          <w:rFonts w:ascii="Palatino Linotype" w:eastAsia="Palatino Linotype" w:hAnsi="Palatino Linotype" w:cs="Palatino Linotype"/>
          <w:lang w:val="es-MX" w:eastAsia="en-US"/>
        </w:rPr>
      </w:pPr>
    </w:p>
    <w:p w14:paraId="47C26C43" w14:textId="77777777" w:rsidR="00B012A1" w:rsidRPr="002E1E1A" w:rsidRDefault="00B012A1" w:rsidP="00790651">
      <w:pPr>
        <w:spacing w:line="360" w:lineRule="auto"/>
        <w:contextualSpacing/>
        <w:jc w:val="both"/>
        <w:rPr>
          <w:rFonts w:ascii="Palatino Linotype" w:hAnsi="Palatino Linotype" w:cs="Arial"/>
          <w:lang w:val="es-MX" w:eastAsia="en-US"/>
        </w:rPr>
      </w:pPr>
      <w:r w:rsidRPr="002E1E1A">
        <w:rPr>
          <w:rFonts w:ascii="Palatino Linotype" w:hAnsi="Palatino Linotype" w:cs="Arial"/>
          <w:lang w:val="es-MX" w:eastAsia="en-US"/>
        </w:rPr>
        <w:lastRenderedPageBreak/>
        <w:t xml:space="preserve">Así, se advierte que la </w:t>
      </w:r>
      <w:r w:rsidRPr="002E1E1A">
        <w:rPr>
          <w:rFonts w:ascii="Palatino Linotype" w:hAnsi="Palatino Linotype" w:cs="Arial"/>
          <w:i/>
          <w:lang w:val="es-MX" w:eastAsia="en-US"/>
        </w:rPr>
        <w:t>póliza contable</w:t>
      </w:r>
      <w:r w:rsidRPr="002E1E1A">
        <w:rPr>
          <w:rFonts w:ascii="Palatino Linotype" w:hAnsi="Palatino Linotype" w:cs="Arial"/>
          <w:lang w:val="es-MX" w:eastAsia="en-US"/>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8C024FB" w14:textId="77777777" w:rsidR="00B012A1" w:rsidRPr="002E1E1A" w:rsidRDefault="00B012A1" w:rsidP="00790651">
      <w:pPr>
        <w:spacing w:line="360" w:lineRule="auto"/>
        <w:contextualSpacing/>
        <w:jc w:val="both"/>
        <w:rPr>
          <w:rFonts w:ascii="Palatino Linotype" w:hAnsi="Palatino Linotype" w:cs="Arial"/>
          <w:lang w:val="es-MX" w:eastAsia="en-US"/>
        </w:rPr>
      </w:pPr>
    </w:p>
    <w:p w14:paraId="4E575992"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 xml:space="preserve">En este sentido, existen diversos tipos de pólizas contables de acuerdo con las operaciones realizadas, dentro de las cuales, encontramos las llamadas </w:t>
      </w:r>
      <w:r w:rsidRPr="002E1E1A">
        <w:rPr>
          <w:rFonts w:ascii="Palatino Linotype" w:eastAsiaTheme="minorHAnsi" w:hAnsi="Palatino Linotype" w:cstheme="minorBidi"/>
          <w:b/>
          <w:lang w:val="es-MX" w:eastAsia="en-US"/>
        </w:rPr>
        <w:t>pólizas de egresos con los documentos probatorios</w:t>
      </w:r>
      <w:r w:rsidRPr="002E1E1A">
        <w:rPr>
          <w:rFonts w:ascii="Palatino Linotype" w:eastAsiaTheme="minorHAnsi" w:hAnsi="Palatino Linotype" w:cstheme="minorBidi"/>
          <w:lang w:val="es-MX" w:eastAsia="en-US"/>
        </w:rPr>
        <w:t>, la cual refleja cualquier operación contable en la que se produzca una salida de efectivo o erogaciones, a través de transferencias bancarias electrónicas en las cuales se anotan diariamente las operaciones que representan egresos, es decir, salidas de dinero para el sujeto obligado, la cual, además debe encontrarse acompañada de las documentales que sirven de soporte de dicho movimiento.</w:t>
      </w:r>
    </w:p>
    <w:p w14:paraId="08140C36"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042522C0"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 xml:space="preserve">En este sentido, Lineamientos para la Integración, Presentación y Envío de los Informes Trimestrales Municipales del Ejercicio Fiscal 2024, emitidos por el Órgano Superior de Fiscalización del Estado de México, contienen los formatos e información que debe ser proporcionada para la integración de los informes mensuales, que se entregan a éste, siendo uno de ellos la información relativa a las pólizas de ingresos, póliza de diario, póliza de egresos, póliza cheque, de tal manera que, dichos formatos constituyen un soporte documental de que la información solicitada por el hoy recurrente obra en los archivos del sujeto obligado, sirva de sustento la siguiente imagen ilustrativa </w:t>
      </w:r>
    </w:p>
    <w:p w14:paraId="1FB2DCE5"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p>
    <w:p w14:paraId="2BD0F910"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i/>
          <w:lang w:val="es-MX" w:eastAsia="en-US"/>
        </w:rPr>
      </w:pPr>
      <w:r w:rsidRPr="002E1E1A">
        <w:rPr>
          <w:rFonts w:ascii="Palatino Linotype" w:eastAsiaTheme="minorHAnsi" w:hAnsi="Palatino Linotype" w:cstheme="minorBidi"/>
          <w:i/>
          <w:noProof/>
          <w:lang w:val="es-MX" w:eastAsia="es-MX"/>
          <w14:ligatures w14:val="standardContextual"/>
        </w:rPr>
        <mc:AlternateContent>
          <mc:Choice Requires="wps">
            <w:drawing>
              <wp:anchor distT="0" distB="0" distL="114300" distR="114300" simplePos="0" relativeHeight="251673600" behindDoc="0" locked="0" layoutInCell="1" allowOverlap="1" wp14:anchorId="146B6706" wp14:editId="775C0301">
                <wp:simplePos x="0" y="0"/>
                <wp:positionH relativeFrom="column">
                  <wp:posOffset>897434</wp:posOffset>
                </wp:positionH>
                <wp:positionV relativeFrom="paragraph">
                  <wp:posOffset>410689</wp:posOffset>
                </wp:positionV>
                <wp:extent cx="4968815" cy="664234"/>
                <wp:effectExtent l="19050" t="19050" r="22860" b="21590"/>
                <wp:wrapNone/>
                <wp:docPr id="17" name="Rectángulo 17"/>
                <wp:cNvGraphicFramePr/>
                <a:graphic xmlns:a="http://schemas.openxmlformats.org/drawingml/2006/main">
                  <a:graphicData uri="http://schemas.microsoft.com/office/word/2010/wordprocessingShape">
                    <wps:wsp>
                      <wps:cNvSpPr/>
                      <wps:spPr>
                        <a:xfrm>
                          <a:off x="0" y="0"/>
                          <a:ext cx="4968815" cy="66423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9D5708" id="Rectángulo 17" o:spid="_x0000_s1026" style="position:absolute;margin-left:70.65pt;margin-top:32.35pt;width:391.25pt;height:5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" filled="f" strokecolor="red" strokeweight="3pt"/>
            </w:pict>
          </mc:Fallback>
        </mc:AlternateContent>
      </w:r>
      <w:r w:rsidRPr="002E1E1A">
        <w:rPr>
          <w:rFonts w:ascii="Palatino Linotype" w:eastAsiaTheme="minorHAnsi" w:hAnsi="Palatino Linotype" w:cstheme="minorBidi"/>
          <w:i/>
          <w:noProof/>
          <w:lang w:val="es-MX" w:eastAsia="es-MX"/>
        </w:rPr>
        <w:drawing>
          <wp:inline distT="0" distB="0" distL="0" distR="0" wp14:anchorId="1FEC358D" wp14:editId="43CF2330">
            <wp:extent cx="5939790" cy="1902460"/>
            <wp:effectExtent l="0" t="0" r="381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902460"/>
                    </a:xfrm>
                    <a:prstGeom prst="rect">
                      <a:avLst/>
                    </a:prstGeom>
                  </pic:spPr>
                </pic:pic>
              </a:graphicData>
            </a:graphic>
          </wp:inline>
        </w:drawing>
      </w:r>
    </w:p>
    <w:p w14:paraId="0AEF9350"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i/>
          <w:lang w:val="es-MX" w:eastAsia="en-US"/>
        </w:rPr>
      </w:pPr>
    </w:p>
    <w:p w14:paraId="23F315E4" w14:textId="77777777" w:rsidR="00B012A1" w:rsidRPr="002E1E1A" w:rsidRDefault="00B012A1" w:rsidP="00790651">
      <w:pPr>
        <w:pBdr>
          <w:top w:val="nil"/>
          <w:left w:val="nil"/>
          <w:bottom w:val="nil"/>
          <w:right w:val="nil"/>
          <w:between w:val="nil"/>
        </w:pBdr>
        <w:spacing w:line="360" w:lineRule="auto"/>
        <w:contextualSpacing/>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 xml:space="preserve">Sin ser óbice de lo mencionado, es de señalar que la información que es entregada al Órgano Superior de Fiscalización del Estado de México, junto con el Informe Mensual, si bien se remite dentro de los veinte días posteriores al término del mes correspondiente, también lo es que, la documentación materia de estudio debe ser generada y entregada al momento de realizar los movimientos respectivos. </w:t>
      </w:r>
    </w:p>
    <w:p w14:paraId="3F9B9DA6" w14:textId="77777777" w:rsidR="00B012A1" w:rsidRPr="002E1E1A" w:rsidRDefault="00B012A1" w:rsidP="00790651">
      <w:pPr>
        <w:spacing w:line="360" w:lineRule="auto"/>
        <w:ind w:right="51"/>
        <w:jc w:val="both"/>
        <w:rPr>
          <w:rFonts w:ascii="Palatino Linotype" w:eastAsia="Palatino Linotype" w:hAnsi="Palatino Linotype" w:cs="Palatino Linotype"/>
          <w:lang w:val="es-MX" w:eastAsia="en-US"/>
        </w:rPr>
      </w:pPr>
    </w:p>
    <w:p w14:paraId="6FA8E1D9" w14:textId="599297EE" w:rsidR="00E11ADC" w:rsidRPr="002E1E1A" w:rsidRDefault="00B012A1" w:rsidP="00790651">
      <w:pPr>
        <w:spacing w:line="360" w:lineRule="auto"/>
        <w:ind w:right="51"/>
        <w:jc w:val="both"/>
        <w:rPr>
          <w:rFonts w:ascii="Palatino Linotype" w:eastAsia="Palatino Linotype" w:hAnsi="Palatino Linotype" w:cs="Palatino Linotype"/>
          <w:lang w:val="es-MX" w:eastAsia="en-US"/>
        </w:rPr>
      </w:pPr>
      <w:r w:rsidRPr="002E1E1A">
        <w:rPr>
          <w:rFonts w:ascii="Palatino Linotype" w:eastAsia="Palatino Linotype" w:hAnsi="Palatino Linotype" w:cs="Palatino Linotype"/>
          <w:lang w:val="es-MX" w:eastAsia="en-US"/>
        </w:rPr>
        <w:t xml:space="preserve">Como bien se desprende de las definiciones, los registros contables y presupuestarios son asientos o anotaciones contables que se realizan tanto de los ingresos como de los egresos, a decir se trata de un control financiero en el que se reconoce </w:t>
      </w:r>
      <w:r w:rsidRPr="002E1E1A">
        <w:rPr>
          <w:rFonts w:ascii="Palatino Linotype" w:eastAsia="Palatino Linotype" w:hAnsi="Palatino Linotype" w:cs="Palatino Linotype"/>
          <w:b/>
          <w:lang w:val="es-MX" w:eastAsia="en-US"/>
        </w:rPr>
        <w:t xml:space="preserve">la obligación </w:t>
      </w:r>
      <w:r w:rsidR="00905072" w:rsidRPr="002E1E1A">
        <w:rPr>
          <w:rFonts w:ascii="Palatino Linotype" w:eastAsia="Palatino Linotype" w:hAnsi="Palatino Linotype" w:cs="Palatino Linotype"/>
          <w:b/>
          <w:lang w:val="es-MX" w:eastAsia="en-US"/>
        </w:rPr>
        <w:t>de la Coordinación de Ingresos y Egresos</w:t>
      </w:r>
      <w:r w:rsidRPr="002E1E1A">
        <w:rPr>
          <w:rFonts w:ascii="Palatino Linotype" w:eastAsia="Palatino Linotype" w:hAnsi="Palatino Linotype" w:cs="Palatino Linotype"/>
          <w:b/>
          <w:lang w:val="es-MX" w:eastAsia="en-US"/>
        </w:rPr>
        <w:t xml:space="preserve"> de llevar dicho registro</w:t>
      </w:r>
      <w:r w:rsidRPr="002E1E1A">
        <w:rPr>
          <w:rFonts w:ascii="Palatino Linotype" w:eastAsia="Palatino Linotype" w:hAnsi="Palatino Linotype" w:cs="Palatino Linotype"/>
          <w:lang w:val="es-MX" w:eastAsia="en-US"/>
        </w:rPr>
        <w:t xml:space="preserve">. Por otra parte, se establece que el sistema de contabilidad sobre base acumulativa total se sustentará en los principios de contabilidad gubernamental. </w:t>
      </w:r>
    </w:p>
    <w:p w14:paraId="67DB58A1" w14:textId="77777777" w:rsidR="00905072" w:rsidRPr="002E1E1A" w:rsidRDefault="00905072" w:rsidP="00790651">
      <w:pPr>
        <w:spacing w:line="360" w:lineRule="auto"/>
        <w:ind w:right="51"/>
        <w:jc w:val="both"/>
        <w:rPr>
          <w:rFonts w:ascii="Palatino Linotype" w:eastAsiaTheme="minorHAnsi" w:hAnsi="Palatino Linotype" w:cs="Arial"/>
          <w:sz w:val="22"/>
          <w:szCs w:val="22"/>
          <w:lang w:val="es-MX" w:eastAsia="en-US"/>
        </w:rPr>
      </w:pPr>
    </w:p>
    <w:p w14:paraId="3CED21D1" w14:textId="77777777" w:rsidR="00E11ADC" w:rsidRPr="002E1E1A" w:rsidRDefault="00E11ADC" w:rsidP="00790651">
      <w:pPr>
        <w:spacing w:line="360" w:lineRule="auto"/>
        <w:ind w:right="49"/>
        <w:contextualSpacing/>
        <w:jc w:val="both"/>
        <w:rPr>
          <w:rFonts w:ascii="Palatino Linotype" w:eastAsia="Calibri" w:hAnsi="Palatino Linotype" w:cs="Arial"/>
          <w:szCs w:val="22"/>
          <w:lang w:val="es-MX" w:eastAsia="en-US"/>
        </w:rPr>
      </w:pPr>
      <w:r w:rsidRPr="002E1E1A">
        <w:rPr>
          <w:rFonts w:ascii="Palatino Linotype" w:eastAsia="Calibri" w:hAnsi="Palatino Linotype" w:cs="Arial"/>
          <w:szCs w:val="22"/>
          <w:lang w:val="es-MX" w:eastAsia="en-US"/>
        </w:rPr>
        <w:t xml:space="preserve">Aunado a lo anterior, los artículos 342, 343, 344 y 345 del Código Financiero del Estado de México y Municipios disponen el sistema y las políticas que deben seguirse para </w:t>
      </w:r>
      <w:r w:rsidRPr="002E1E1A">
        <w:rPr>
          <w:rFonts w:ascii="Palatino Linotype" w:eastAsia="Calibri" w:hAnsi="Palatino Linotype" w:cs="Arial"/>
          <w:szCs w:val="22"/>
          <w:lang w:val="es-MX" w:eastAsia="en-US"/>
        </w:rPr>
        <w:lastRenderedPageBreak/>
        <w:t>llevar el registro contable y presupuestal de las operaciones financieras, en los siguientes términos:</w:t>
      </w:r>
    </w:p>
    <w:p w14:paraId="70371CA0" w14:textId="77777777" w:rsidR="00E11ADC" w:rsidRPr="002E1E1A" w:rsidRDefault="00E11ADC" w:rsidP="00790651">
      <w:pPr>
        <w:spacing w:line="360" w:lineRule="auto"/>
        <w:ind w:right="49"/>
        <w:jc w:val="both"/>
        <w:rPr>
          <w:rFonts w:ascii="Palatino Linotype" w:eastAsia="Calibri" w:hAnsi="Palatino Linotype" w:cs="Arial"/>
          <w:sz w:val="22"/>
          <w:szCs w:val="22"/>
          <w:lang w:val="es-MX" w:eastAsia="en-US"/>
        </w:rPr>
      </w:pPr>
    </w:p>
    <w:p w14:paraId="0D520DD4" w14:textId="77777777" w:rsidR="00E11ADC" w:rsidRPr="002E1E1A" w:rsidRDefault="00E11ADC" w:rsidP="00790651">
      <w:pPr>
        <w:spacing w:line="259" w:lineRule="auto"/>
        <w:ind w:left="567" w:right="567"/>
        <w:jc w:val="both"/>
        <w:rPr>
          <w:rFonts w:ascii="Palatino Linotype" w:eastAsia="Calibri" w:hAnsi="Palatino Linotype" w:cstheme="minorBidi"/>
          <w:b/>
          <w:i/>
          <w:sz w:val="22"/>
          <w:szCs w:val="22"/>
          <w:lang w:val="es-MX" w:eastAsia="en-US"/>
        </w:rPr>
      </w:pPr>
      <w:r w:rsidRPr="002E1E1A">
        <w:rPr>
          <w:rFonts w:ascii="Palatino Linotype" w:eastAsia="Calibri" w:hAnsi="Palatino Linotype" w:cs="Arial"/>
          <w:bCs/>
          <w:i/>
          <w:color w:val="000000"/>
          <w:sz w:val="22"/>
          <w:szCs w:val="22"/>
          <w:lang w:val="es-MX" w:eastAsia="en-US"/>
        </w:rPr>
        <w:t>“</w:t>
      </w:r>
      <w:r w:rsidRPr="002E1E1A">
        <w:rPr>
          <w:rFonts w:ascii="Palatino Linotype" w:eastAsia="Calibri" w:hAnsi="Palatino Linotype" w:cstheme="minorBidi"/>
          <w:b/>
          <w:i/>
          <w:sz w:val="22"/>
          <w:szCs w:val="22"/>
          <w:lang w:val="es-MX" w:eastAsia="en-US"/>
        </w:rPr>
        <w:t>Artículo 342.-</w:t>
      </w:r>
      <w:r w:rsidRPr="002E1E1A">
        <w:rPr>
          <w:rFonts w:ascii="Palatino Linotype" w:eastAsia="Calibri" w:hAnsi="Palatino Linotype" w:cstheme="minorBidi"/>
          <w:i/>
          <w:sz w:val="22"/>
          <w:szCs w:val="22"/>
          <w:lang w:val="es-MX" w:eastAsia="en-US"/>
        </w:rPr>
        <w:t xml:space="preserve"> </w:t>
      </w:r>
      <w:r w:rsidRPr="002E1E1A">
        <w:rPr>
          <w:rFonts w:ascii="Palatino Linotype" w:eastAsia="Calibri" w:hAnsi="Palatino Linotype" w:cstheme="minorBidi"/>
          <w:b/>
          <w:i/>
          <w:sz w:val="22"/>
          <w:szCs w:val="22"/>
          <w:lang w:val="es-MX" w:eastAsia="en-US"/>
        </w:rPr>
        <w:t xml:space="preserve">El registro contable del efecto patrimonial y presupuestal de las operaciones financieras, se realizará conforme al sistema y a las disposiciones que se aprueben en materia </w:t>
      </w:r>
      <w:r w:rsidRPr="002E1E1A">
        <w:rPr>
          <w:rFonts w:ascii="Palatino Linotype" w:eastAsia="Calibri" w:hAnsi="Palatino Linotype" w:cstheme="minorBidi"/>
          <w:i/>
          <w:sz w:val="22"/>
          <w:szCs w:val="22"/>
          <w:lang w:val="es-MX" w:eastAsia="en-US"/>
        </w:rPr>
        <w:t xml:space="preserve">de </w:t>
      </w:r>
      <w:r w:rsidRPr="002E1E1A">
        <w:rPr>
          <w:rFonts w:ascii="Palatino Linotype" w:eastAsia="Calibri" w:hAnsi="Palatino Linotype" w:cs="Arial"/>
          <w:i/>
          <w:color w:val="000000"/>
          <w:sz w:val="22"/>
          <w:szCs w:val="22"/>
          <w:lang w:val="es-MX" w:eastAsia="en-US"/>
        </w:rPr>
        <w:t>planeación</w:t>
      </w:r>
      <w:r w:rsidRPr="002E1E1A">
        <w:rPr>
          <w:rFonts w:ascii="Palatino Linotype" w:eastAsia="Calibri" w:hAnsi="Palatino Linotype" w:cstheme="minorBidi"/>
          <w:i/>
          <w:sz w:val="22"/>
          <w:szCs w:val="22"/>
          <w:lang w:val="es-MX" w:eastAsia="en-US"/>
        </w:rPr>
        <w:t>,</w:t>
      </w:r>
      <w:r w:rsidRPr="002E1E1A">
        <w:rPr>
          <w:rFonts w:ascii="Palatino Linotype" w:eastAsia="Calibri" w:hAnsi="Palatino Linotype" w:cstheme="minorBidi"/>
          <w:b/>
          <w:i/>
          <w:sz w:val="22"/>
          <w:szCs w:val="22"/>
          <w:lang w:val="es-MX" w:eastAsia="en-US"/>
        </w:rPr>
        <w:t xml:space="preserve"> programación, </w:t>
      </w:r>
      <w:proofErr w:type="spellStart"/>
      <w:r w:rsidRPr="002E1E1A">
        <w:rPr>
          <w:rFonts w:ascii="Palatino Linotype" w:eastAsia="Calibri" w:hAnsi="Palatino Linotype" w:cstheme="minorBidi"/>
          <w:b/>
          <w:i/>
          <w:sz w:val="22"/>
          <w:szCs w:val="22"/>
          <w:lang w:val="es-MX" w:eastAsia="en-US"/>
        </w:rPr>
        <w:t>presupuestación</w:t>
      </w:r>
      <w:proofErr w:type="spellEnd"/>
      <w:r w:rsidRPr="002E1E1A">
        <w:rPr>
          <w:rFonts w:ascii="Palatino Linotype" w:eastAsia="Calibri" w:hAnsi="Palatino Linotype" w:cstheme="minorBidi"/>
          <w:i/>
          <w:sz w:val="22"/>
          <w:szCs w:val="22"/>
          <w:lang w:val="es-MX" w:eastAsia="en-US"/>
        </w:rPr>
        <w:t xml:space="preserve">, evaluación y </w:t>
      </w:r>
      <w:r w:rsidRPr="002E1E1A">
        <w:rPr>
          <w:rFonts w:ascii="Palatino Linotype" w:eastAsia="Calibri" w:hAnsi="Palatino Linotype" w:cs="Arial"/>
          <w:b/>
          <w:i/>
          <w:color w:val="000000"/>
          <w:sz w:val="22"/>
          <w:szCs w:val="22"/>
          <w:lang w:val="es-MX" w:eastAsia="en-US"/>
        </w:rPr>
        <w:t>contabilidad</w:t>
      </w:r>
      <w:r w:rsidRPr="002E1E1A">
        <w:rPr>
          <w:rFonts w:ascii="Palatino Linotype" w:eastAsia="Calibri" w:hAnsi="Palatino Linotype" w:cstheme="minorBidi"/>
          <w:b/>
          <w:i/>
          <w:sz w:val="22"/>
          <w:szCs w:val="22"/>
          <w:lang w:val="es-MX" w:eastAsia="en-US"/>
        </w:rPr>
        <w:t xml:space="preserve"> gubernamental.</w:t>
      </w:r>
      <w:r w:rsidRPr="002E1E1A">
        <w:rPr>
          <w:rFonts w:ascii="Palatino Linotype" w:eastAsia="Calibri" w:hAnsi="Palatino Linotype" w:cstheme="minorBidi"/>
          <w:i/>
          <w:sz w:val="22"/>
          <w:szCs w:val="22"/>
          <w:lang w:val="es-MX" w:eastAsia="en-US"/>
        </w:rPr>
        <w:t xml:space="preserve"> </w:t>
      </w:r>
    </w:p>
    <w:p w14:paraId="1FE9407B" w14:textId="77777777" w:rsidR="00E11ADC" w:rsidRPr="002E1E1A" w:rsidRDefault="00E11ADC" w:rsidP="00790651">
      <w:pPr>
        <w:spacing w:line="259" w:lineRule="auto"/>
        <w:ind w:left="567" w:right="567"/>
        <w:jc w:val="both"/>
        <w:rPr>
          <w:rFonts w:ascii="Palatino Linotype" w:eastAsia="Calibri" w:hAnsi="Palatino Linotype" w:cstheme="minorBidi"/>
          <w:b/>
          <w:i/>
          <w:sz w:val="22"/>
          <w:szCs w:val="22"/>
          <w:lang w:val="es-MX" w:eastAsia="en-US"/>
        </w:rPr>
      </w:pPr>
      <w:r w:rsidRPr="002E1E1A">
        <w:rPr>
          <w:rFonts w:ascii="Palatino Linotype" w:eastAsia="Calibri" w:hAnsi="Palatino Linotype" w:cs="Arial"/>
          <w:b/>
          <w:bCs/>
          <w:i/>
          <w:color w:val="000000"/>
          <w:sz w:val="22"/>
          <w:szCs w:val="22"/>
          <w:lang w:val="es-MX" w:eastAsia="en-US"/>
        </w:rPr>
        <w:t>…</w:t>
      </w:r>
    </w:p>
    <w:p w14:paraId="525B6694"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b/>
          <w:i/>
          <w:sz w:val="22"/>
          <w:szCs w:val="22"/>
          <w:lang w:val="es-MX" w:eastAsia="en-US"/>
        </w:rPr>
        <w:t>Artículo 343.-</w:t>
      </w:r>
      <w:r w:rsidRPr="002E1E1A">
        <w:rPr>
          <w:rFonts w:ascii="Palatino Linotype" w:eastAsia="Calibri" w:hAnsi="Palatino Linotype" w:cstheme="minorBidi"/>
          <w:i/>
          <w:sz w:val="22"/>
          <w:szCs w:val="22"/>
          <w:lang w:val="es-MX"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77B28F0"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i/>
          <w:sz w:val="22"/>
          <w:szCs w:val="22"/>
          <w:lang w:val="es-MX" w:eastAsia="en-US"/>
        </w:rPr>
        <w:t xml:space="preserve">El sistema de contabilidad sobre base acumulativa total se sustentará en los postulados básicos y el marco conceptual de la contabilidad gubernamental. </w:t>
      </w:r>
    </w:p>
    <w:p w14:paraId="6ADE4B9D"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p>
    <w:p w14:paraId="6D07AA5D"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b/>
          <w:i/>
          <w:sz w:val="22"/>
          <w:szCs w:val="22"/>
          <w:lang w:val="es-MX" w:eastAsia="en-U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2E1E1A">
        <w:rPr>
          <w:rFonts w:ascii="Palatino Linotype" w:eastAsia="Calibri" w:hAnsi="Palatino Linotype" w:cstheme="minorBidi"/>
          <w:i/>
          <w:sz w:val="22"/>
          <w:szCs w:val="22"/>
          <w:lang w:val="es-MX" w:eastAsia="en-US"/>
        </w:rPr>
        <w:t xml:space="preserve">en el caso de los Municipios se hará por la Tesorería. </w:t>
      </w:r>
    </w:p>
    <w:p w14:paraId="5A1F9404" w14:textId="77777777" w:rsidR="00E11ADC" w:rsidRPr="002E1E1A" w:rsidRDefault="00E11ADC" w:rsidP="00790651">
      <w:pPr>
        <w:autoSpaceDE w:val="0"/>
        <w:autoSpaceDN w:val="0"/>
        <w:adjustRightInd w:val="0"/>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i/>
          <w:sz w:val="22"/>
          <w:szCs w:val="22"/>
          <w:lang w:val="es-MX" w:eastAsia="en-US"/>
        </w:rPr>
        <w:t xml:space="preserve">Derogado. </w:t>
      </w:r>
    </w:p>
    <w:p w14:paraId="087E3C64" w14:textId="77777777" w:rsidR="00E11ADC" w:rsidRPr="002E1E1A" w:rsidRDefault="00E11ADC" w:rsidP="00790651">
      <w:pPr>
        <w:autoSpaceDE w:val="0"/>
        <w:autoSpaceDN w:val="0"/>
        <w:adjustRightInd w:val="0"/>
        <w:spacing w:line="259" w:lineRule="auto"/>
        <w:ind w:left="567" w:right="567"/>
        <w:jc w:val="both"/>
        <w:rPr>
          <w:rFonts w:ascii="Palatino Linotype" w:eastAsia="Calibri" w:hAnsi="Palatino Linotype" w:cstheme="minorBidi"/>
          <w:i/>
          <w:sz w:val="22"/>
          <w:szCs w:val="22"/>
          <w:lang w:val="es-MX" w:eastAsia="en-US"/>
        </w:rPr>
      </w:pPr>
    </w:p>
    <w:p w14:paraId="6DDF811F"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b/>
          <w:i/>
          <w:sz w:val="22"/>
          <w:szCs w:val="22"/>
          <w:lang w:val="es-MX" w:eastAsia="en-U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2E1E1A">
        <w:rPr>
          <w:rFonts w:ascii="Palatino Linotype" w:eastAsia="Calibri" w:hAnsi="Palatino Linotype" w:cstheme="minorBidi"/>
          <w:i/>
          <w:sz w:val="22"/>
          <w:szCs w:val="22"/>
          <w:lang w:val="es-MX" w:eastAsia="en-US"/>
        </w:rPr>
        <w:t xml:space="preserve"> a partir del ejercicio presupuestal siguiente al que corresponda, en el caso de los municipios se hará por la Tesorería. </w:t>
      </w:r>
    </w:p>
    <w:p w14:paraId="32697654" w14:textId="77777777" w:rsidR="00E11ADC" w:rsidRPr="002E1E1A" w:rsidRDefault="00E11ADC" w:rsidP="00790651">
      <w:pPr>
        <w:autoSpaceDE w:val="0"/>
        <w:autoSpaceDN w:val="0"/>
        <w:adjustRightInd w:val="0"/>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i/>
          <w:sz w:val="22"/>
          <w:szCs w:val="22"/>
          <w:lang w:val="es-MX" w:eastAsia="en-US"/>
        </w:rPr>
        <w:t>…</w:t>
      </w:r>
    </w:p>
    <w:p w14:paraId="12ED35EE" w14:textId="77777777" w:rsidR="00E11ADC" w:rsidRPr="002E1E1A" w:rsidRDefault="00E11ADC" w:rsidP="00790651">
      <w:pPr>
        <w:spacing w:line="259" w:lineRule="auto"/>
        <w:ind w:left="567" w:right="567"/>
        <w:jc w:val="both"/>
        <w:rPr>
          <w:rFonts w:ascii="Palatino Linotype" w:eastAsia="Calibri" w:hAnsi="Palatino Linotype" w:cstheme="minorBidi"/>
          <w:i/>
          <w:sz w:val="22"/>
          <w:szCs w:val="22"/>
          <w:lang w:val="es-MX" w:eastAsia="en-US"/>
        </w:rPr>
      </w:pPr>
      <w:r w:rsidRPr="002E1E1A">
        <w:rPr>
          <w:rFonts w:ascii="Palatino Linotype" w:eastAsia="Calibri" w:hAnsi="Palatino Linotype" w:cstheme="minorBidi"/>
          <w:b/>
          <w:i/>
          <w:sz w:val="22"/>
          <w:szCs w:val="22"/>
          <w:lang w:val="es-MX" w:eastAsia="en-US"/>
        </w:rPr>
        <w:t>Artículo 345.-</w:t>
      </w:r>
      <w:r w:rsidRPr="002E1E1A">
        <w:rPr>
          <w:rFonts w:ascii="Palatino Linotype" w:eastAsia="Calibri" w:hAnsi="Palatino Linotype" w:cstheme="minorBidi"/>
          <w:i/>
          <w:sz w:val="22"/>
          <w:szCs w:val="22"/>
          <w:lang w:val="es-MX" w:eastAsia="en-US"/>
        </w:rPr>
        <w:t xml:space="preserve"> </w:t>
      </w:r>
      <w:r w:rsidRPr="002E1E1A">
        <w:rPr>
          <w:rFonts w:ascii="Palatino Linotype" w:eastAsia="Calibri" w:hAnsi="Palatino Linotype" w:cstheme="minorBidi"/>
          <w:b/>
          <w:i/>
          <w:sz w:val="22"/>
          <w:szCs w:val="22"/>
          <w:lang w:val="es-MX" w:eastAsia="en-US"/>
        </w:rPr>
        <w:t>Las Dependencias, Entidades Públicas y unidades administrativas deberán conservar la documentación contable del año en curso y la de ejercicios anteriores cuyas cuentas públicas hayan sido revisadas y fiscalizadas por la Legislatura</w:t>
      </w:r>
      <w:r w:rsidRPr="002E1E1A">
        <w:rPr>
          <w:rFonts w:ascii="Palatino Linotype" w:eastAsia="Calibri" w:hAnsi="Palatino Linotype" w:cstheme="minorBidi"/>
          <w:i/>
          <w:sz w:val="22"/>
          <w:szCs w:val="22"/>
          <w:lang w:val="es-MX" w:eastAsia="en-US"/>
        </w:rPr>
        <w:t xml:space="preserve">, la remitirán en un plazo que no excederá de seis meses al Archivo Contable </w:t>
      </w:r>
      <w:r w:rsidRPr="002E1E1A">
        <w:rPr>
          <w:rFonts w:ascii="Palatino Linotype" w:eastAsia="Calibri" w:hAnsi="Palatino Linotype" w:cstheme="minorBidi"/>
          <w:i/>
          <w:sz w:val="22"/>
          <w:szCs w:val="22"/>
          <w:lang w:val="es-MX" w:eastAsia="en-US"/>
        </w:rPr>
        <w:lastRenderedPageBreak/>
        <w:t xml:space="preserve">Gubernamental. </w:t>
      </w:r>
      <w:r w:rsidRPr="002E1E1A">
        <w:rPr>
          <w:rFonts w:ascii="Palatino Linotype" w:eastAsia="Calibri" w:hAnsi="Palatino Linotype" w:cstheme="minorBidi"/>
          <w:b/>
          <w:i/>
          <w:sz w:val="22"/>
          <w:szCs w:val="22"/>
          <w:lang w:val="es-MX" w:eastAsia="en-US"/>
        </w:rPr>
        <w:t>Tratándose de los comprobantes fiscales digitales, estos deberán estar agregados en forma electrónica en cada póliza de registro contable</w:t>
      </w:r>
      <w:r w:rsidRPr="002E1E1A">
        <w:rPr>
          <w:rFonts w:ascii="Palatino Linotype" w:eastAsia="Calibri" w:hAnsi="Palatino Linotype" w:cstheme="minorBidi"/>
          <w:i/>
          <w:sz w:val="22"/>
          <w:szCs w:val="22"/>
          <w:lang w:val="es-MX" w:eastAsia="en-US"/>
        </w:rPr>
        <w:t xml:space="preserve">. </w:t>
      </w:r>
    </w:p>
    <w:p w14:paraId="313AB4E4" w14:textId="77777777" w:rsidR="00E11ADC" w:rsidRPr="002E1E1A" w:rsidRDefault="00E11ADC" w:rsidP="00790651">
      <w:pPr>
        <w:spacing w:line="259" w:lineRule="auto"/>
        <w:ind w:left="567" w:right="567"/>
        <w:jc w:val="both"/>
        <w:rPr>
          <w:rFonts w:ascii="Palatino Linotype" w:eastAsia="Calibri" w:hAnsi="Palatino Linotype" w:cs="Arial"/>
          <w:bCs/>
          <w:i/>
          <w:color w:val="000000"/>
          <w:sz w:val="22"/>
          <w:szCs w:val="22"/>
          <w:lang w:val="es-MX" w:eastAsia="en-US"/>
        </w:rPr>
      </w:pPr>
      <w:r w:rsidRPr="002E1E1A">
        <w:rPr>
          <w:rFonts w:ascii="Palatino Linotype" w:eastAsia="Calibri" w:hAnsi="Palatino Linotype" w:cstheme="minorBidi"/>
          <w:i/>
          <w:sz w:val="22"/>
          <w:szCs w:val="22"/>
          <w:lang w:val="es-MX" w:eastAsia="en-US"/>
        </w:rPr>
        <w:t>El plazo señalado en el párrafo anterior, empezará a contar a partir de la publicación en el Periódico Oficial, del decreto correspondiente.</w:t>
      </w:r>
      <w:r w:rsidRPr="002E1E1A">
        <w:rPr>
          <w:rFonts w:ascii="Palatino Linotype" w:eastAsia="Calibri" w:hAnsi="Palatino Linotype" w:cs="Arial"/>
          <w:bCs/>
          <w:i/>
          <w:color w:val="000000"/>
          <w:sz w:val="22"/>
          <w:szCs w:val="22"/>
          <w:lang w:val="es-MX" w:eastAsia="en-US"/>
        </w:rPr>
        <w:t xml:space="preserve"> “</w:t>
      </w:r>
      <w:r w:rsidRPr="002E1E1A">
        <w:rPr>
          <w:rFonts w:ascii="Palatino Linotype" w:eastAsia="Calibri" w:hAnsi="Palatino Linotype" w:cs="Arial"/>
          <w:i/>
          <w:sz w:val="22"/>
          <w:szCs w:val="22"/>
          <w:lang w:val="es-MX" w:eastAsia="en-US"/>
        </w:rPr>
        <w:t>(Sic)</w:t>
      </w:r>
      <w:r w:rsidRPr="002E1E1A">
        <w:rPr>
          <w:rFonts w:ascii="Palatino Linotype" w:eastAsia="Calibri" w:hAnsi="Palatino Linotype" w:cs="Arial"/>
          <w:bCs/>
          <w:i/>
          <w:color w:val="000000"/>
          <w:sz w:val="22"/>
          <w:szCs w:val="22"/>
          <w:lang w:val="es-MX" w:eastAsia="en-US"/>
        </w:rPr>
        <w:t xml:space="preserve"> </w:t>
      </w:r>
    </w:p>
    <w:p w14:paraId="343A68F8" w14:textId="77777777" w:rsidR="00E11ADC" w:rsidRPr="002E1E1A" w:rsidRDefault="00E11ADC" w:rsidP="00790651">
      <w:pPr>
        <w:spacing w:line="259" w:lineRule="auto"/>
        <w:ind w:left="567" w:right="567"/>
        <w:jc w:val="both"/>
        <w:rPr>
          <w:rFonts w:ascii="Palatino Linotype" w:eastAsia="Calibri" w:hAnsi="Palatino Linotype" w:cs="Arial"/>
          <w:bCs/>
          <w:i/>
          <w:color w:val="000000"/>
          <w:sz w:val="22"/>
          <w:szCs w:val="22"/>
          <w:lang w:val="es-MX" w:eastAsia="en-US"/>
        </w:rPr>
      </w:pPr>
    </w:p>
    <w:p w14:paraId="3FD9B947" w14:textId="77777777" w:rsidR="00E11ADC" w:rsidRPr="002E1E1A" w:rsidRDefault="00E11ADC" w:rsidP="00790651">
      <w:pPr>
        <w:spacing w:line="360" w:lineRule="auto"/>
        <w:contextualSpacing/>
        <w:jc w:val="right"/>
        <w:rPr>
          <w:rFonts w:ascii="Palatino Linotype" w:hAnsi="Palatino Linotype"/>
          <w:color w:val="000000"/>
        </w:rPr>
      </w:pPr>
      <w:r w:rsidRPr="002E1E1A">
        <w:rPr>
          <w:rFonts w:ascii="Palatino Linotype" w:eastAsia="Calibri" w:hAnsi="Palatino Linotype" w:cs="Arial"/>
          <w:bCs/>
          <w:color w:val="000000"/>
        </w:rPr>
        <w:t>(Énfasis añadido)</w:t>
      </w:r>
    </w:p>
    <w:p w14:paraId="45266D35" w14:textId="77777777" w:rsidR="00696C0C" w:rsidRPr="002E1E1A" w:rsidRDefault="00696C0C" w:rsidP="00790651">
      <w:pPr>
        <w:spacing w:line="360" w:lineRule="auto"/>
        <w:ind w:right="49"/>
        <w:jc w:val="both"/>
        <w:rPr>
          <w:rFonts w:ascii="Palatino Linotype" w:eastAsiaTheme="minorHAnsi" w:hAnsi="Palatino Linotype" w:cstheme="minorBidi"/>
          <w:lang w:val="es-MX" w:eastAsia="en-US"/>
        </w:rPr>
      </w:pPr>
    </w:p>
    <w:p w14:paraId="1C80E029" w14:textId="7ADFBC35" w:rsidR="002D1F34" w:rsidRPr="002E1E1A" w:rsidRDefault="00AA47AF" w:rsidP="00790651">
      <w:pPr>
        <w:spacing w:line="360" w:lineRule="auto"/>
        <w:ind w:right="49"/>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Ahora bien, respecto a la Conciliación Bancaria</w:t>
      </w:r>
      <w:r w:rsidR="00E11ADC" w:rsidRPr="002E1E1A">
        <w:rPr>
          <w:rFonts w:ascii="Palatino Linotype" w:eastAsiaTheme="minorHAnsi" w:hAnsi="Palatino Linotype" w:cstheme="minorBidi"/>
          <w:lang w:val="es-MX" w:eastAsia="en-US"/>
        </w:rPr>
        <w:t xml:space="preserve">, </w:t>
      </w:r>
      <w:r w:rsidRPr="002E1E1A">
        <w:rPr>
          <w:rFonts w:ascii="Palatino Linotype" w:eastAsiaTheme="minorHAnsi" w:hAnsi="Palatino Linotype" w:cstheme="minorBidi"/>
          <w:lang w:val="es-MX" w:eastAsia="en-US"/>
        </w:rPr>
        <w:t>es de mencionar que como parte de la información que los entes municipales deberán remitir al Órgano Superior de Fiscalización del Estado de México, se encuentran los formatos requeridos. Como se observa de la captura que se adjunta a continuación:</w:t>
      </w:r>
    </w:p>
    <w:p w14:paraId="7DF30E1C" w14:textId="5A7E92CD" w:rsidR="00790651" w:rsidRPr="002E1E1A" w:rsidRDefault="00790651" w:rsidP="00790651">
      <w:pPr>
        <w:spacing w:line="360" w:lineRule="auto"/>
        <w:ind w:right="49"/>
        <w:jc w:val="center"/>
        <w:rPr>
          <w:rFonts w:ascii="Palatino Linotype" w:eastAsia="Palatino Linotype" w:hAnsi="Palatino Linotype" w:cs="Palatino Linotype"/>
          <w:lang w:val="es-MX" w:eastAsia="es-MX"/>
        </w:rPr>
      </w:pPr>
      <w:r w:rsidRPr="002E1E1A">
        <w:rPr>
          <w:rFonts w:ascii="Palatino Linotype" w:eastAsia="Palatino Linotype" w:hAnsi="Palatino Linotype" w:cs="Palatino Linotype"/>
          <w:noProof/>
          <w:lang w:val="es-MX" w:eastAsia="es-MX"/>
        </w:rPr>
        <w:drawing>
          <wp:inline distT="0" distB="0" distL="0" distR="0" wp14:anchorId="44D2A59A" wp14:editId="239E33A9">
            <wp:extent cx="5096510" cy="2347378"/>
            <wp:effectExtent l="190500" t="190500" r="180340" b="1866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6193" cy="2356444"/>
                    </a:xfrm>
                    <a:prstGeom prst="rect">
                      <a:avLst/>
                    </a:prstGeom>
                    <a:ln>
                      <a:noFill/>
                    </a:ln>
                    <a:effectLst>
                      <a:outerShdw blurRad="190500" algn="tl" rotWithShape="0">
                        <a:srgbClr val="000000">
                          <a:alpha val="70000"/>
                        </a:srgbClr>
                      </a:outerShdw>
                    </a:effectLst>
                  </pic:spPr>
                </pic:pic>
              </a:graphicData>
            </a:graphic>
          </wp:inline>
        </w:drawing>
      </w:r>
    </w:p>
    <w:p w14:paraId="21D7499E" w14:textId="77777777" w:rsidR="00790651" w:rsidRPr="002E1E1A" w:rsidRDefault="00790651" w:rsidP="00790651">
      <w:pPr>
        <w:spacing w:line="360" w:lineRule="auto"/>
        <w:ind w:right="51"/>
        <w:jc w:val="both"/>
        <w:rPr>
          <w:rFonts w:ascii="Palatino Linotype" w:eastAsia="Palatino Linotype" w:hAnsi="Palatino Linotype" w:cs="Palatino Linotype"/>
          <w:lang w:val="es-MX" w:eastAsia="es-MX"/>
        </w:rPr>
      </w:pPr>
      <w:r w:rsidRPr="002E1E1A">
        <w:rPr>
          <w:rFonts w:ascii="Palatino Linotype" w:eastAsia="Palatino Linotype" w:hAnsi="Palatino Linotype" w:cs="Palatino Linotype"/>
          <w:lang w:val="es-MX" w:eastAsia="es-MX"/>
        </w:rPr>
        <w:t>Es así, que de acuerdo a los LINEAMIENTOS, FECHAS DE CAPACITACIÓN Y</w:t>
      </w:r>
    </w:p>
    <w:p w14:paraId="1724573E" w14:textId="667C5372" w:rsidR="002D1F34" w:rsidRPr="002E1E1A" w:rsidRDefault="00790651" w:rsidP="00790651">
      <w:pPr>
        <w:spacing w:line="360" w:lineRule="auto"/>
        <w:ind w:right="51"/>
        <w:jc w:val="both"/>
        <w:rPr>
          <w:rFonts w:ascii="Palatino Linotype" w:eastAsia="Palatino Linotype" w:hAnsi="Palatino Linotype" w:cs="Palatino Linotype"/>
          <w:lang w:val="es-MX" w:eastAsia="es-MX"/>
        </w:rPr>
      </w:pPr>
      <w:r w:rsidRPr="002E1E1A">
        <w:rPr>
          <w:rFonts w:ascii="Palatino Linotype" w:eastAsia="Palatino Linotype" w:hAnsi="Palatino Linotype" w:cs="Palatino Linotype"/>
          <w:lang w:val="es-MX" w:eastAsia="es-MX"/>
        </w:rPr>
        <w:t xml:space="preserve">CALENDARIZACIÓN PARA LA INTEGRACIÓN Y PRESENTACIÓN DE LOS INFORMES TRIMESTRALES ESTATALES Y MUNICIPALES DEL EJERCICIO FISCAL 2025, DE LAS ENTIDADES FISCALIZABLES DEL ESTADO DE MÉXICO. Las entidades fiscalizables contaban hasta el 7 de mayo del año corriente para poder </w:t>
      </w:r>
      <w:proofErr w:type="spellStart"/>
      <w:r w:rsidRPr="002E1E1A">
        <w:rPr>
          <w:rFonts w:ascii="Palatino Linotype" w:eastAsia="Palatino Linotype" w:hAnsi="Palatino Linotype" w:cs="Palatino Linotype"/>
          <w:lang w:val="es-MX" w:eastAsia="es-MX"/>
        </w:rPr>
        <w:lastRenderedPageBreak/>
        <w:t>remitir</w:t>
      </w:r>
      <w:proofErr w:type="spellEnd"/>
      <w:r w:rsidRPr="002E1E1A">
        <w:rPr>
          <w:rFonts w:ascii="Palatino Linotype" w:eastAsia="Palatino Linotype" w:hAnsi="Palatino Linotype" w:cs="Palatino Linotype"/>
          <w:lang w:val="es-MX" w:eastAsia="es-MX"/>
        </w:rPr>
        <w:t xml:space="preserve"> su informe trimestral, por lo que si la solicitud que nos ocupa ingresó el 28 de mayo del 2025, el SUJETO OBLIGADO ya contaba con la información requerida en la solicitud de información de mérito, como se observa a continuación:</w:t>
      </w:r>
    </w:p>
    <w:p w14:paraId="15F83A68" w14:textId="0B47599F" w:rsidR="00790651" w:rsidRPr="002E1E1A" w:rsidRDefault="00790651" w:rsidP="00790651">
      <w:pPr>
        <w:spacing w:line="360" w:lineRule="auto"/>
        <w:ind w:right="51"/>
        <w:jc w:val="center"/>
        <w:rPr>
          <w:rFonts w:ascii="Palatino Linotype" w:eastAsia="Palatino Linotype" w:hAnsi="Palatino Linotype" w:cs="Palatino Linotype"/>
          <w:lang w:val="es-MX" w:eastAsia="es-MX"/>
        </w:rPr>
      </w:pPr>
      <w:r w:rsidRPr="002E1E1A">
        <w:rPr>
          <w:rFonts w:ascii="Palatino Linotype" w:eastAsia="Palatino Linotype" w:hAnsi="Palatino Linotype" w:cs="Palatino Linotype"/>
          <w:noProof/>
          <w:lang w:val="es-MX" w:eastAsia="es-MX"/>
        </w:rPr>
        <mc:AlternateContent>
          <mc:Choice Requires="wps">
            <w:drawing>
              <wp:anchor distT="0" distB="0" distL="114300" distR="114300" simplePos="0" relativeHeight="251674624" behindDoc="0" locked="0" layoutInCell="1" allowOverlap="1" wp14:anchorId="4B45DD49" wp14:editId="571414A8">
                <wp:simplePos x="0" y="0"/>
                <wp:positionH relativeFrom="column">
                  <wp:posOffset>300990</wp:posOffset>
                </wp:positionH>
                <wp:positionV relativeFrom="paragraph">
                  <wp:posOffset>1496060</wp:posOffset>
                </wp:positionV>
                <wp:extent cx="5143500" cy="1428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5143500" cy="142875"/>
                        </a:xfrm>
                        <a:prstGeom prst="rect">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36A9657" id="Rectángulo 3" o:spid="_x0000_s1026" style="position:absolute;margin-left:23.7pt;margin-top:117.8pt;width:40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" filled="f" strokecolor="red" strokeweight="1.5pt"/>
            </w:pict>
          </mc:Fallback>
        </mc:AlternateContent>
      </w:r>
      <w:r w:rsidRPr="002E1E1A">
        <w:rPr>
          <w:rFonts w:ascii="Palatino Linotype" w:eastAsia="Palatino Linotype" w:hAnsi="Palatino Linotype" w:cs="Palatino Linotype"/>
          <w:noProof/>
          <w:lang w:val="es-MX" w:eastAsia="es-MX"/>
        </w:rPr>
        <w:drawing>
          <wp:inline distT="0" distB="0" distL="0" distR="0" wp14:anchorId="714FB60E" wp14:editId="6E194F06">
            <wp:extent cx="5325110" cy="2182939"/>
            <wp:effectExtent l="190500" t="190500" r="180340" b="1987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2042" cy="2193979"/>
                    </a:xfrm>
                    <a:prstGeom prst="rect">
                      <a:avLst/>
                    </a:prstGeom>
                    <a:ln>
                      <a:noFill/>
                    </a:ln>
                    <a:effectLst>
                      <a:outerShdw blurRad="190500" algn="tl" rotWithShape="0">
                        <a:srgbClr val="000000">
                          <a:alpha val="70000"/>
                        </a:srgbClr>
                      </a:outerShdw>
                    </a:effectLst>
                  </pic:spPr>
                </pic:pic>
              </a:graphicData>
            </a:graphic>
          </wp:inline>
        </w:drawing>
      </w:r>
    </w:p>
    <w:p w14:paraId="3F629560" w14:textId="1F18B106" w:rsidR="00790651" w:rsidRPr="002E1E1A" w:rsidRDefault="00790651" w:rsidP="008F31EC">
      <w:pPr>
        <w:spacing w:line="360" w:lineRule="auto"/>
        <w:ind w:right="49"/>
        <w:jc w:val="both"/>
        <w:rPr>
          <w:rFonts w:ascii="Palatino Linotype" w:eastAsia="Palatino Linotype" w:hAnsi="Palatino Linotype" w:cs="Palatino Linotype"/>
          <w:szCs w:val="22"/>
          <w:lang w:val="es-MX" w:eastAsia="es-MX"/>
        </w:rPr>
      </w:pPr>
      <w:r w:rsidRPr="002E1E1A">
        <w:rPr>
          <w:rFonts w:ascii="Palatino Linotype" w:eastAsia="Palatino Linotype" w:hAnsi="Palatino Linotype" w:cs="Palatino Linotype"/>
          <w:szCs w:val="22"/>
          <w:lang w:val="es-MX" w:eastAsia="es-MX"/>
        </w:rPr>
        <w:t>Además, esa importante precisar que dicha información no puede ser clasificada, dado que la misma corresponde a información de interés general y de alcance público, puesto que la ciudadanía tiene derecho a saber cuál es el gasto ejercido para el pago de remuneraciones por servicios personales al realizar las funciones públicas; esto es, su acceso permite</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transparentar la aplicación de los recursos públicos que son otorgados para el cumplimiento</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de sus funciones, ello conforme a lo dispuesto por los artículos 7 y 23 de la Ley de</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Transparencia y Acceso a la Información Pública del Estado de México y Municipios, que</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establece como deber de los Sujetos Obligados el hacer pública toda la información</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respecto a los montos y nombres de las personas a quienes se entreguen recursos públicos</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y con ello transparentar la forma, términos, causas y finalidad en la disposición de esos</w:t>
      </w:r>
      <w:r w:rsidR="008F31EC" w:rsidRPr="002E1E1A">
        <w:rPr>
          <w:rFonts w:ascii="Palatino Linotype" w:eastAsia="Palatino Linotype" w:hAnsi="Palatino Linotype" w:cs="Palatino Linotype"/>
          <w:szCs w:val="22"/>
          <w:lang w:val="es-MX" w:eastAsia="es-MX"/>
        </w:rPr>
        <w:t xml:space="preserve"> </w:t>
      </w:r>
      <w:r w:rsidRPr="002E1E1A">
        <w:rPr>
          <w:rFonts w:ascii="Palatino Linotype" w:eastAsia="Palatino Linotype" w:hAnsi="Palatino Linotype" w:cs="Palatino Linotype"/>
          <w:szCs w:val="22"/>
          <w:lang w:val="es-MX" w:eastAsia="es-MX"/>
        </w:rPr>
        <w:t>recursos; precepto legal que es del tenor siguiente:</w:t>
      </w:r>
    </w:p>
    <w:p w14:paraId="523F92E9" w14:textId="434BC1CA"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i/>
          <w:szCs w:val="22"/>
          <w:lang w:val="es-MX" w:eastAsia="es-MX"/>
        </w:rPr>
        <w:lastRenderedPageBreak/>
        <w:t>“</w:t>
      </w:r>
      <w:r w:rsidRPr="002E1E1A">
        <w:rPr>
          <w:rFonts w:ascii="Palatino Linotype" w:eastAsia="Palatino Linotype" w:hAnsi="Palatino Linotype" w:cs="Palatino Linotype"/>
          <w:b/>
          <w:i/>
          <w:szCs w:val="22"/>
          <w:lang w:val="es-MX" w:eastAsia="es-MX"/>
        </w:rPr>
        <w:t>Artículo 7.</w:t>
      </w:r>
      <w:r w:rsidRPr="002E1E1A">
        <w:rPr>
          <w:rFonts w:ascii="Palatino Linotype" w:eastAsia="Palatino Linotype" w:hAnsi="Palatino Linotype" w:cs="Palatino Linotype"/>
          <w:i/>
          <w:szCs w:val="22"/>
          <w:lang w:val="es-MX" w:eastAsia="es-MX"/>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5254720" w14:textId="19D3259B"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b/>
          <w:i/>
          <w:szCs w:val="22"/>
          <w:lang w:val="es-MX" w:eastAsia="es-MX"/>
        </w:rPr>
        <w:t>Artículo 23.</w:t>
      </w:r>
      <w:r w:rsidRPr="002E1E1A">
        <w:rPr>
          <w:rFonts w:ascii="Palatino Linotype" w:eastAsia="Palatino Linotype" w:hAnsi="Palatino Linotype" w:cs="Palatino Linotype"/>
          <w:i/>
          <w:szCs w:val="22"/>
          <w:lang w:val="es-MX" w:eastAsia="es-MX"/>
        </w:rPr>
        <w:t xml:space="preserve"> Son sujetos obligados a transparentar y permitir el acceso a su información y proteger los datos personales que obren en su poder:</w:t>
      </w:r>
    </w:p>
    <w:p w14:paraId="02264C0E" w14:textId="77777777"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i/>
          <w:szCs w:val="22"/>
          <w:lang w:val="es-MX" w:eastAsia="es-MX"/>
        </w:rPr>
        <w:t>(…)</w:t>
      </w:r>
    </w:p>
    <w:p w14:paraId="4926AE72" w14:textId="49DE2D4A" w:rsidR="00790651" w:rsidRPr="002E1E1A" w:rsidRDefault="00790651" w:rsidP="008F31EC">
      <w:pPr>
        <w:spacing w:line="360" w:lineRule="auto"/>
        <w:ind w:left="567" w:right="567"/>
        <w:jc w:val="both"/>
        <w:rPr>
          <w:rFonts w:ascii="Palatino Linotype" w:eastAsia="Palatino Linotype" w:hAnsi="Palatino Linotype" w:cs="Palatino Linotype"/>
          <w:b/>
          <w:i/>
          <w:szCs w:val="22"/>
          <w:u w:val="single"/>
          <w:lang w:val="es-MX" w:eastAsia="es-MX"/>
        </w:rPr>
      </w:pPr>
      <w:r w:rsidRPr="002E1E1A">
        <w:rPr>
          <w:rFonts w:ascii="Palatino Linotype" w:eastAsia="Palatino Linotype" w:hAnsi="Palatino Linotype" w:cs="Palatino Linotype"/>
          <w:b/>
          <w:i/>
          <w:szCs w:val="22"/>
          <w:u w:val="single"/>
          <w:lang w:val="es-MX" w:eastAsia="es-MX"/>
        </w:rPr>
        <w:t>IV. Los ayuntamientos y las dependencias, organismos, órganos y entidades de la administración municipal;</w:t>
      </w:r>
    </w:p>
    <w:p w14:paraId="6BFF3A61" w14:textId="77777777"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i/>
          <w:szCs w:val="22"/>
          <w:lang w:val="es-MX" w:eastAsia="es-MX"/>
        </w:rPr>
        <w:t>(…)</w:t>
      </w:r>
    </w:p>
    <w:p w14:paraId="216C1DD3" w14:textId="4446524E"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i/>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972DCFB" w14:textId="494BAA43" w:rsidR="00790651" w:rsidRPr="002E1E1A" w:rsidRDefault="00790651" w:rsidP="008F31EC">
      <w:pPr>
        <w:spacing w:line="360" w:lineRule="auto"/>
        <w:ind w:left="567" w:right="567"/>
        <w:jc w:val="both"/>
        <w:rPr>
          <w:rFonts w:ascii="Palatino Linotype" w:eastAsia="Palatino Linotype" w:hAnsi="Palatino Linotype" w:cs="Palatino Linotype"/>
          <w:i/>
          <w:szCs w:val="22"/>
          <w:lang w:val="es-MX" w:eastAsia="es-MX"/>
        </w:rPr>
      </w:pPr>
      <w:r w:rsidRPr="002E1E1A">
        <w:rPr>
          <w:rFonts w:ascii="Palatino Linotype" w:eastAsia="Palatino Linotype" w:hAnsi="Palatino Linotype" w:cs="Palatino Linotype"/>
          <w:i/>
          <w:szCs w:val="22"/>
          <w:lang w:val="es-MX" w:eastAsia="es-MX"/>
        </w:rPr>
        <w:t>Los servidores públicos deberán transparentar sus acciones así como garantizar y respetar el derecho de acceso a la información pública.”</w:t>
      </w:r>
    </w:p>
    <w:p w14:paraId="16945025" w14:textId="77777777" w:rsidR="00790651" w:rsidRPr="002E1E1A" w:rsidRDefault="00790651" w:rsidP="00790651">
      <w:pPr>
        <w:spacing w:line="259" w:lineRule="auto"/>
        <w:ind w:left="851" w:right="902"/>
        <w:jc w:val="both"/>
        <w:rPr>
          <w:rFonts w:ascii="Palatino Linotype" w:eastAsia="Palatino Linotype" w:hAnsi="Palatino Linotype" w:cs="Palatino Linotype"/>
          <w:i/>
          <w:sz w:val="22"/>
          <w:szCs w:val="22"/>
          <w:lang w:val="es-MX" w:eastAsia="es-MX"/>
        </w:rPr>
      </w:pPr>
    </w:p>
    <w:p w14:paraId="5AE7040E" w14:textId="4A574FAD" w:rsidR="00E46296" w:rsidRPr="002E1E1A" w:rsidRDefault="00232616" w:rsidP="00232616">
      <w:pPr>
        <w:spacing w:line="360" w:lineRule="auto"/>
        <w:ind w:right="51"/>
        <w:jc w:val="both"/>
        <w:rPr>
          <w:rFonts w:ascii="Palatino Linotype" w:eastAsia="Palatino Linotype" w:hAnsi="Palatino Linotype" w:cs="Palatino Linotype"/>
          <w:lang w:val="es-MX" w:eastAsia="es-MX"/>
        </w:rPr>
      </w:pPr>
      <w:r w:rsidRPr="002E1E1A">
        <w:rPr>
          <w:rFonts w:ascii="Palatino Linotype" w:eastAsia="Palatino Linotype" w:hAnsi="Palatino Linotype" w:cs="Palatino Linotype"/>
          <w:lang w:val="es-MX" w:eastAsia="es-MX"/>
        </w:rPr>
        <w:t>Por lo tanto, bajo los principios de certeza, eficacia y objetividad, establecidos en el artículo 9, de la Ley de Transparencia y Acceso a la Información Pública del Estado de México y Municipios, este Instituto como Órgano Garante determina procedente ordenar al SUJETO OBLIGADO la entrega del documento en donde conste la información requerida en versión pública de ser procedente.</w:t>
      </w:r>
    </w:p>
    <w:p w14:paraId="068CCEE7" w14:textId="77777777" w:rsidR="00810A12" w:rsidRPr="002E1E1A" w:rsidRDefault="00810A12" w:rsidP="00790651">
      <w:pPr>
        <w:autoSpaceDE w:val="0"/>
        <w:autoSpaceDN w:val="0"/>
        <w:adjustRightInd w:val="0"/>
        <w:spacing w:line="360" w:lineRule="auto"/>
        <w:contextualSpacing/>
        <w:jc w:val="both"/>
        <w:rPr>
          <w:rFonts w:ascii="Palatino Linotype" w:hAnsi="Palatino Linotype" w:cs="Arial"/>
          <w:b/>
          <w:i/>
          <w:sz w:val="28"/>
          <w:szCs w:val="28"/>
        </w:rPr>
      </w:pPr>
      <w:r w:rsidRPr="002E1E1A">
        <w:rPr>
          <w:rFonts w:ascii="Palatino Linotype" w:hAnsi="Palatino Linotype" w:cs="Arial"/>
          <w:b/>
          <w:i/>
          <w:sz w:val="28"/>
          <w:szCs w:val="28"/>
        </w:rPr>
        <w:lastRenderedPageBreak/>
        <w:t xml:space="preserve">De la versión pública </w:t>
      </w:r>
    </w:p>
    <w:p w14:paraId="62EA3794"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2E1E1A">
        <w:rPr>
          <w:rFonts w:ascii="Palatino Linotype" w:eastAsiaTheme="minorHAnsi" w:hAnsi="Palatino Linotype" w:cs="Arial"/>
          <w:b/>
          <w:lang w:val="es-MX" w:eastAsia="en-US"/>
        </w:rPr>
        <w:t>Recurrente</w:t>
      </w:r>
      <w:r w:rsidRPr="002E1E1A">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E63036E"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4787648F"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3029945F"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lang w:val="es-MX" w:eastAsia="en-US"/>
        </w:rPr>
        <w:t>“</w:t>
      </w:r>
      <w:r w:rsidRPr="002E1E1A">
        <w:rPr>
          <w:rFonts w:ascii="Palatino Linotype" w:eastAsiaTheme="minorHAnsi" w:hAnsi="Palatino Linotype" w:cs="Arial"/>
          <w:b/>
          <w:i/>
          <w:sz w:val="22"/>
          <w:szCs w:val="22"/>
          <w:lang w:val="es-MX" w:eastAsia="en-US"/>
        </w:rPr>
        <w:t>Artículo 3.</w:t>
      </w:r>
      <w:r w:rsidRPr="002E1E1A">
        <w:rPr>
          <w:rFonts w:ascii="Palatino Linotype" w:eastAsiaTheme="minorHAnsi" w:hAnsi="Palatino Linotype" w:cs="Arial"/>
          <w:i/>
          <w:sz w:val="22"/>
          <w:szCs w:val="22"/>
          <w:lang w:val="es-MX" w:eastAsia="en-US"/>
        </w:rPr>
        <w:t xml:space="preserve"> Para los efectos de la presente Ley se entenderá por: </w:t>
      </w:r>
    </w:p>
    <w:p w14:paraId="462DD2DC"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p>
    <w:p w14:paraId="66FF0D4C"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IX</w:t>
      </w:r>
      <w:r w:rsidRPr="002E1E1A">
        <w:rPr>
          <w:rFonts w:ascii="Palatino Linotype" w:eastAsiaTheme="minorHAnsi" w:hAnsi="Palatino Linotype" w:cs="Arial"/>
          <w:i/>
          <w:sz w:val="22"/>
          <w:szCs w:val="22"/>
          <w:lang w:val="es-MX" w:eastAsia="en-US"/>
        </w:rPr>
        <w:t xml:space="preserve">. </w:t>
      </w:r>
      <w:r w:rsidRPr="002E1E1A">
        <w:rPr>
          <w:rFonts w:ascii="Palatino Linotype" w:eastAsiaTheme="minorHAnsi" w:hAnsi="Palatino Linotype" w:cs="Arial"/>
          <w:b/>
          <w:i/>
          <w:sz w:val="22"/>
          <w:szCs w:val="22"/>
          <w:lang w:val="es-MX" w:eastAsia="en-US"/>
        </w:rPr>
        <w:t>Datos personales:</w:t>
      </w:r>
      <w:r w:rsidRPr="002E1E1A">
        <w:rPr>
          <w:rFonts w:ascii="Palatino Linotype" w:eastAsiaTheme="minorHAnsi"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61AE1278"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p>
    <w:p w14:paraId="6E077B14"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XX. Información clasificada:</w:t>
      </w:r>
      <w:r w:rsidRPr="002E1E1A">
        <w:rPr>
          <w:rFonts w:ascii="Palatino Linotype" w:eastAsiaTheme="minorHAnsi" w:hAnsi="Palatino Linotype" w:cs="Arial"/>
          <w:i/>
          <w:sz w:val="22"/>
          <w:szCs w:val="22"/>
          <w:lang w:val="es-MX" w:eastAsia="en-US"/>
        </w:rPr>
        <w:t xml:space="preserve"> Aquella considerada por la presente Ley como reservada o confidencial; </w:t>
      </w:r>
    </w:p>
    <w:p w14:paraId="3009A747"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p>
    <w:p w14:paraId="7D630FC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XXI. Información confidencial:</w:t>
      </w:r>
      <w:r w:rsidRPr="002E1E1A">
        <w:rPr>
          <w:rFonts w:ascii="Palatino Linotype" w:eastAsiaTheme="minorHAnsi"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604B7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lastRenderedPageBreak/>
        <w:t>XLV. Versión pública:</w:t>
      </w:r>
      <w:r w:rsidRPr="002E1E1A">
        <w:rPr>
          <w:rFonts w:ascii="Palatino Linotype" w:eastAsiaTheme="minorHAnsi" w:hAnsi="Palatino Linotype" w:cs="Arial"/>
          <w:i/>
          <w:sz w:val="22"/>
          <w:szCs w:val="22"/>
          <w:lang w:val="es-MX" w:eastAsia="en-US"/>
        </w:rPr>
        <w:t xml:space="preserve"> Documento en el que se elimine, suprime o borra la información clasificada como reservada o confidencial para permitir su acceso. </w:t>
      </w:r>
    </w:p>
    <w:p w14:paraId="753BBA84"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0F6F533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 xml:space="preserve">Artículo 51. </w:t>
      </w:r>
      <w:r w:rsidRPr="002E1E1A">
        <w:rPr>
          <w:rFonts w:ascii="Palatino Linotype" w:eastAsiaTheme="minorHAnsi" w:hAnsi="Palatino Linotype" w:cs="Arial"/>
          <w:i/>
          <w:sz w:val="22"/>
          <w:szCs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2E1E1A">
        <w:rPr>
          <w:rFonts w:ascii="Palatino Linotype" w:eastAsiaTheme="minorHAnsi" w:hAnsi="Palatino Linotype" w:cs="Arial"/>
          <w:b/>
          <w:i/>
          <w:sz w:val="22"/>
          <w:szCs w:val="22"/>
          <w:lang w:val="es-MX" w:eastAsia="en-US"/>
        </w:rPr>
        <w:t>y tendrá la responsabilidad de verificar en cada caso que la misma no sea confidencial o reservada</w:t>
      </w:r>
      <w:r w:rsidRPr="002E1E1A">
        <w:rPr>
          <w:rFonts w:ascii="Palatino Linotype" w:eastAsiaTheme="minorHAnsi" w:hAnsi="Palatino Linotype" w:cs="Arial"/>
          <w:i/>
          <w:sz w:val="22"/>
          <w:szCs w:val="22"/>
          <w:lang w:val="es-MX" w:eastAsia="en-US"/>
        </w:rPr>
        <w:t xml:space="preserve">. Dicha Unidad contará con las facultades internas necesarias para gestionar la atención a las solicitudes de información en los términos de la Ley General y la presente Ley. </w:t>
      </w:r>
    </w:p>
    <w:p w14:paraId="3CD72E6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261B263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Artículo 52.</w:t>
      </w:r>
      <w:r w:rsidRPr="002E1E1A">
        <w:rPr>
          <w:rFonts w:ascii="Palatino Linotype" w:eastAsiaTheme="minorHAnsi" w:hAnsi="Palatino Linotype" w:cs="Arial"/>
          <w:i/>
          <w:sz w:val="22"/>
          <w:szCs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A94EF4D"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3EAD6472"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2E1E1A">
        <w:rPr>
          <w:rFonts w:ascii="Palatino Linotype" w:eastAsiaTheme="minorHAnsi" w:hAnsi="Palatino Linotype" w:cs="Arial"/>
          <w:lang w:val="es-MX" w:eastAsia="en-US"/>
        </w:rPr>
        <w:lastRenderedPageBreak/>
        <w:t xml:space="preserve">de Protección de Datos Personales en Posesión de Sujetos Obligados del Estado de México y Municipios, los cuales se transcriben para mayor referencia: </w:t>
      </w:r>
    </w:p>
    <w:p w14:paraId="1CF32C7A"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r w:rsidRPr="002E1E1A">
        <w:rPr>
          <w:rFonts w:ascii="Palatino Linotype" w:eastAsiaTheme="minorHAnsi" w:hAnsi="Palatino Linotype" w:cs="Arial"/>
          <w:b/>
          <w:i/>
          <w:sz w:val="22"/>
          <w:szCs w:val="22"/>
          <w:lang w:val="es-MX" w:eastAsia="en-US"/>
        </w:rPr>
        <w:t>Artículo 22.</w:t>
      </w:r>
      <w:r w:rsidRPr="002E1E1A">
        <w:rPr>
          <w:rFonts w:ascii="Palatino Linotype" w:eastAsiaTheme="minorHAnsi" w:hAnsi="Palatino Linotype" w:cs="Arial"/>
          <w:i/>
          <w:sz w:val="22"/>
          <w:szCs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37FE0D9A"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El responsable podrá tratar datos personales para finalidades distintas a aquéllas establecidas en el aviso de privacidad, en los casos siguientes:</w:t>
      </w:r>
    </w:p>
    <w:p w14:paraId="285C9926"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I. Cuente con atribuciones conferidas en ley y medie el consentimiento del titular.</w:t>
      </w:r>
    </w:p>
    <w:p w14:paraId="036C163C"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II. Se trate de una persona reportada como desaparecida, en los términos previstos en la presente Ley y demás disposiciones legales aplicables...</w:t>
      </w:r>
    </w:p>
    <w:p w14:paraId="649D9D96"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Artículo 38.</w:t>
      </w:r>
      <w:r w:rsidRPr="002E1E1A">
        <w:rPr>
          <w:rFonts w:ascii="Palatino Linotype" w:eastAsiaTheme="minorHAnsi" w:hAnsi="Palatino Linotype" w:cs="Arial"/>
          <w:i/>
          <w:sz w:val="22"/>
          <w:szCs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DB380A0" w14:textId="77777777" w:rsidR="00810A12" w:rsidRPr="002E1E1A" w:rsidRDefault="00810A12" w:rsidP="00790651">
      <w:pPr>
        <w:spacing w:line="360" w:lineRule="auto"/>
        <w:ind w:left="567" w:right="567"/>
        <w:jc w:val="both"/>
        <w:rPr>
          <w:rFonts w:ascii="Palatino Linotype" w:eastAsiaTheme="minorHAnsi" w:hAnsi="Palatino Linotype" w:cs="Arial"/>
          <w:i/>
          <w:lang w:val="es-MX" w:eastAsia="en-US"/>
        </w:rPr>
      </w:pPr>
    </w:p>
    <w:p w14:paraId="3A5A3AA4"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288681E"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360F05C4"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95CF2E3"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7DDEE1A0"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E1E1A">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2E1E1A">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6A82BE5E"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34CE171B"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87C4D31"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lastRenderedPageBreak/>
        <w:t xml:space="preserve">Por cuanto hace a la </w:t>
      </w:r>
      <w:r w:rsidRPr="002E1E1A">
        <w:rPr>
          <w:rFonts w:ascii="Palatino Linotype" w:eastAsiaTheme="minorHAnsi" w:hAnsi="Palatino Linotype" w:cstheme="minorBidi"/>
          <w:b/>
          <w:lang w:val="es-MX" w:eastAsia="en-US"/>
        </w:rPr>
        <w:t xml:space="preserve">Clave Única de Registro de Población, </w:t>
      </w:r>
      <w:r w:rsidRPr="002E1E1A">
        <w:rPr>
          <w:rFonts w:ascii="Palatino Linotype" w:eastAsiaTheme="minorHAnsi" w:hAnsi="Palatino Linotype" w:cstheme="minorBidi"/>
          <w:lang w:val="es-MX" w:eastAsia="en-U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3AA2B2B"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p>
    <w:p w14:paraId="0246C659"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Lo anterior, tiene sustento en los artículos 86 y 91, de la Ley General de Población, la cual señala lo siguiente:</w:t>
      </w:r>
    </w:p>
    <w:p w14:paraId="12987498" w14:textId="77777777" w:rsidR="00232616" w:rsidRPr="002E1E1A" w:rsidRDefault="00232616" w:rsidP="00790651">
      <w:pPr>
        <w:spacing w:line="360" w:lineRule="auto"/>
        <w:jc w:val="both"/>
        <w:rPr>
          <w:rFonts w:ascii="Palatino Linotype" w:eastAsiaTheme="minorHAnsi" w:hAnsi="Palatino Linotype" w:cstheme="minorBidi"/>
          <w:lang w:val="es-MX" w:eastAsia="en-US"/>
        </w:rPr>
      </w:pPr>
    </w:p>
    <w:p w14:paraId="703400DF" w14:textId="77777777" w:rsidR="00810A12" w:rsidRPr="002E1E1A" w:rsidRDefault="00810A12" w:rsidP="00790651">
      <w:pPr>
        <w:spacing w:line="360" w:lineRule="auto"/>
        <w:ind w:left="709" w:right="75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Bold"/>
          <w:b/>
          <w:bCs/>
          <w:i/>
          <w:sz w:val="22"/>
          <w:szCs w:val="22"/>
          <w:lang w:val="es-MX" w:eastAsia="en-US"/>
        </w:rPr>
        <w:t xml:space="preserve">Artículo 86. </w:t>
      </w:r>
      <w:r w:rsidRPr="002E1E1A">
        <w:rPr>
          <w:rFonts w:ascii="Palatino Linotype" w:eastAsiaTheme="minorHAnsi" w:hAnsi="Palatino Linotype" w:cs="Arial"/>
          <w:i/>
          <w:sz w:val="22"/>
          <w:szCs w:val="22"/>
          <w:lang w:val="es-MX" w:eastAsia="en-US"/>
        </w:rPr>
        <w:t>El Registro Nacional de Población tiene como finalidad registrar a cada una de las personas que integran la población del país, con los datos que permitan certificar y acreditar fehacientemente su identidad.</w:t>
      </w:r>
    </w:p>
    <w:p w14:paraId="1612623A" w14:textId="77777777" w:rsidR="00810A12" w:rsidRPr="002E1E1A" w:rsidRDefault="00810A12" w:rsidP="00790651">
      <w:pPr>
        <w:spacing w:line="360" w:lineRule="auto"/>
        <w:ind w:left="709" w:right="75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Bold"/>
          <w:b/>
          <w:bCs/>
          <w:i/>
          <w:sz w:val="22"/>
          <w:szCs w:val="22"/>
          <w:lang w:val="es-MX" w:eastAsia="en-US"/>
        </w:rPr>
        <w:t xml:space="preserve">Artículo 91. </w:t>
      </w:r>
      <w:r w:rsidRPr="002E1E1A">
        <w:rPr>
          <w:rFonts w:ascii="Palatino Linotype" w:eastAsiaTheme="minorHAnsi" w:hAnsi="Palatino Linotype" w:cs="Arial"/>
          <w:i/>
          <w:sz w:val="22"/>
          <w:szCs w:val="22"/>
          <w:lang w:val="es-MX" w:eastAsia="en-US"/>
        </w:rPr>
        <w:t>Al incorporar a una persona en el Registro Nacional de Población, se le asignará una clave que se denominará Clave Única de Registro de Población. Esta servirá para registrarla e identificarla en forma individual.</w:t>
      </w:r>
    </w:p>
    <w:p w14:paraId="5A4F152C"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p>
    <w:p w14:paraId="26EC2B7A"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2003193"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lastRenderedPageBreak/>
        <w:t>Al respecto, el Instituto Nacional de Transparencia, Acceso a la Información y Protección de Datos Personales (INAI) a través del Criterio 18/17, señala literalmente lo siguiente:</w:t>
      </w:r>
    </w:p>
    <w:p w14:paraId="7DBDAF66" w14:textId="77777777" w:rsidR="00232616" w:rsidRPr="002E1E1A" w:rsidRDefault="00232616" w:rsidP="00790651">
      <w:pPr>
        <w:spacing w:line="360" w:lineRule="auto"/>
        <w:jc w:val="both"/>
        <w:rPr>
          <w:rFonts w:ascii="Palatino Linotype" w:eastAsiaTheme="minorHAnsi" w:hAnsi="Palatino Linotype" w:cstheme="minorBidi"/>
          <w:lang w:val="es-MX" w:eastAsia="en-US"/>
        </w:rPr>
      </w:pPr>
    </w:p>
    <w:p w14:paraId="2C7A846F" w14:textId="77777777" w:rsidR="00810A12" w:rsidRPr="002E1E1A" w:rsidRDefault="00810A12" w:rsidP="00790651">
      <w:pPr>
        <w:spacing w:line="360" w:lineRule="auto"/>
        <w:ind w:left="567" w:right="616"/>
        <w:jc w:val="both"/>
        <w:rPr>
          <w:rFonts w:ascii="Palatino Linotype" w:eastAsiaTheme="minorHAnsi" w:hAnsi="Palatino Linotype" w:cstheme="minorBidi"/>
          <w:i/>
          <w:sz w:val="22"/>
          <w:szCs w:val="22"/>
          <w:lang w:val="es-MX" w:eastAsia="en-US"/>
        </w:rPr>
      </w:pPr>
      <w:r w:rsidRPr="002E1E1A">
        <w:rPr>
          <w:rFonts w:ascii="Palatino Linotype" w:eastAsiaTheme="minorHAnsi" w:hAnsi="Palatino Linotype" w:cstheme="minorBidi"/>
          <w:b/>
          <w:i/>
          <w:sz w:val="22"/>
          <w:szCs w:val="22"/>
          <w:lang w:val="es-MX" w:eastAsia="en-US"/>
        </w:rPr>
        <w:t>Clave Única de Registro de Población (CURP)</w:t>
      </w:r>
      <w:r w:rsidRPr="002E1E1A">
        <w:rPr>
          <w:rFonts w:ascii="Palatino Linotype" w:eastAsiaTheme="minorHAnsi" w:hAnsi="Palatino Linotype" w:cstheme="minorBidi"/>
          <w:i/>
          <w:sz w:val="22"/>
          <w:szCs w:val="22"/>
          <w:lang w:val="es-MX" w:eastAsia="en-U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3375A5B" w14:textId="77777777" w:rsidR="00810A12" w:rsidRPr="002E1E1A" w:rsidRDefault="00810A12" w:rsidP="00790651">
      <w:pPr>
        <w:spacing w:line="360" w:lineRule="auto"/>
        <w:ind w:right="616"/>
        <w:jc w:val="both"/>
        <w:rPr>
          <w:rFonts w:ascii="Palatino Linotype" w:eastAsiaTheme="minorHAnsi" w:hAnsi="Palatino Linotype" w:cs="Arial"/>
          <w:bCs/>
          <w:i/>
          <w:lang w:val="es-MX" w:eastAsia="en-US"/>
        </w:rPr>
      </w:pPr>
    </w:p>
    <w:p w14:paraId="2D925291" w14:textId="77777777" w:rsidR="00810A12" w:rsidRPr="002E1E1A" w:rsidRDefault="00810A12" w:rsidP="00790651">
      <w:pPr>
        <w:spacing w:line="360" w:lineRule="auto"/>
        <w:jc w:val="both"/>
        <w:rPr>
          <w:rFonts w:ascii="Palatino Linotype" w:eastAsiaTheme="minorHAnsi" w:hAnsi="Palatino Linotype" w:cstheme="minorBidi"/>
          <w:lang w:val="es-MX" w:eastAsia="en-US"/>
        </w:rPr>
      </w:pPr>
      <w:r w:rsidRPr="002E1E1A">
        <w:rPr>
          <w:rFonts w:ascii="Palatino Linotype" w:eastAsiaTheme="minorHAnsi" w:hAnsi="Palatino Linotype" w:cstheme="minorBidi"/>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7641BE"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10C4F14A"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2E1E1A">
        <w:rPr>
          <w:rFonts w:ascii="Palatino Linotype" w:eastAsiaTheme="minorHAnsi" w:hAnsi="Palatino Linotype" w:cs="Arial"/>
          <w:lang w:val="es-MX" w:eastAsia="en-U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69607F"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5BA7E651"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FEE77E" w14:textId="77777777" w:rsidR="00232616" w:rsidRPr="002E1E1A" w:rsidRDefault="00232616" w:rsidP="00790651">
      <w:pPr>
        <w:spacing w:line="360" w:lineRule="auto"/>
        <w:jc w:val="both"/>
        <w:rPr>
          <w:rFonts w:ascii="Palatino Linotype" w:eastAsiaTheme="minorHAnsi" w:hAnsi="Palatino Linotype" w:cs="Arial"/>
          <w:lang w:val="es-MX" w:eastAsia="en-US"/>
        </w:rPr>
      </w:pPr>
    </w:p>
    <w:p w14:paraId="533B86C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r w:rsidRPr="002E1E1A">
        <w:rPr>
          <w:rFonts w:ascii="Palatino Linotype" w:eastAsiaTheme="minorHAnsi" w:hAnsi="Palatino Linotype" w:cs="Arial"/>
          <w:b/>
          <w:i/>
          <w:sz w:val="22"/>
          <w:szCs w:val="22"/>
          <w:lang w:val="es-MX" w:eastAsia="en-US"/>
        </w:rPr>
        <w:t>Artículo 49.</w:t>
      </w:r>
      <w:r w:rsidRPr="002E1E1A">
        <w:rPr>
          <w:rFonts w:ascii="Palatino Linotype" w:eastAsiaTheme="minorHAnsi" w:hAnsi="Palatino Linotype" w:cs="Arial"/>
          <w:i/>
          <w:sz w:val="22"/>
          <w:szCs w:val="22"/>
          <w:lang w:val="es-MX" w:eastAsia="en-US"/>
        </w:rPr>
        <w:t xml:space="preserve"> Los Comités de Transparencia tendrán las siguientes atribuciones:</w:t>
      </w:r>
    </w:p>
    <w:p w14:paraId="2DAE0923"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p>
    <w:p w14:paraId="08A147D4"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VIII</w:t>
      </w:r>
      <w:r w:rsidRPr="002E1E1A">
        <w:rPr>
          <w:rFonts w:ascii="Palatino Linotype" w:eastAsiaTheme="minorHAnsi" w:hAnsi="Palatino Linotype" w:cs="Arial"/>
          <w:i/>
          <w:sz w:val="22"/>
          <w:szCs w:val="22"/>
          <w:lang w:val="es-MX" w:eastAsia="en-US"/>
        </w:rPr>
        <w:t>. Aprobar, modificar o revocar la clasificación de la información;</w:t>
      </w:r>
    </w:p>
    <w:p w14:paraId="2E4D47C4"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Artículo 132.</w:t>
      </w:r>
      <w:r w:rsidRPr="002E1E1A">
        <w:rPr>
          <w:rFonts w:ascii="Palatino Linotype" w:eastAsiaTheme="minorHAnsi" w:hAnsi="Palatino Linotype" w:cs="Arial"/>
          <w:i/>
          <w:sz w:val="22"/>
          <w:szCs w:val="22"/>
          <w:lang w:val="es-MX" w:eastAsia="en-US"/>
        </w:rPr>
        <w:t xml:space="preserve"> La clasificación de la información se llevará a cabo en el momento en que:</w:t>
      </w:r>
    </w:p>
    <w:p w14:paraId="65C6E312"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I. Se reciba una solicitud de acceso a la información;</w:t>
      </w:r>
    </w:p>
    <w:p w14:paraId="1A022493"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II. Se determine mediante resolución de autoridad competente; o</w:t>
      </w:r>
    </w:p>
    <w:p w14:paraId="5F41D89E"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III. Se generen versiones públicas para dar cumplimiento a las obligaciones de transparencia previstas en esta Ley.”</w:t>
      </w:r>
    </w:p>
    <w:p w14:paraId="7C200E98"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w:t>
      </w:r>
      <w:r w:rsidRPr="002E1E1A">
        <w:rPr>
          <w:rFonts w:ascii="Palatino Linotype" w:eastAsiaTheme="minorHAnsi" w:hAnsi="Palatino Linotype" w:cs="Arial"/>
          <w:b/>
          <w:i/>
          <w:sz w:val="22"/>
          <w:szCs w:val="22"/>
          <w:lang w:val="es-MX" w:eastAsia="en-US"/>
        </w:rPr>
        <w:t>Segundo</w:t>
      </w:r>
      <w:r w:rsidRPr="002E1E1A">
        <w:rPr>
          <w:rFonts w:ascii="Palatino Linotype" w:eastAsiaTheme="minorHAnsi" w:hAnsi="Palatino Linotype" w:cs="Arial"/>
          <w:i/>
          <w:sz w:val="22"/>
          <w:szCs w:val="22"/>
          <w:lang w:val="es-MX" w:eastAsia="en-US"/>
        </w:rPr>
        <w:t>.- Para efectos de los presentes Lineamientos Generales, se entenderá por:</w:t>
      </w:r>
    </w:p>
    <w:p w14:paraId="74DCDE5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lastRenderedPageBreak/>
        <w:t>…</w:t>
      </w:r>
    </w:p>
    <w:p w14:paraId="5849C86E"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XVIII</w:t>
      </w:r>
      <w:r w:rsidRPr="002E1E1A">
        <w:rPr>
          <w:rFonts w:ascii="Palatino Linotype" w:eastAsiaTheme="minorHAnsi" w:hAnsi="Palatino Linotype" w:cs="Arial"/>
          <w:i/>
          <w:sz w:val="22"/>
          <w:szCs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9AF94E"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Cuarto</w:t>
      </w:r>
      <w:r w:rsidRPr="002E1E1A">
        <w:rPr>
          <w:rFonts w:ascii="Palatino Linotype" w:eastAsiaTheme="minorHAnsi" w:hAnsi="Palatino Linotype" w:cs="Arial"/>
          <w:i/>
          <w:sz w:val="22"/>
          <w:szCs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5AFAE7"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14:paraId="2A585A6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1A908C71"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Quinto</w:t>
      </w:r>
      <w:r w:rsidRPr="002E1E1A">
        <w:rPr>
          <w:rFonts w:ascii="Palatino Linotype" w:eastAsiaTheme="minorHAnsi" w:hAnsi="Palatino Linotype" w:cs="Arial"/>
          <w:i/>
          <w:sz w:val="22"/>
          <w:szCs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6883EC"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6299C967"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Sexto</w:t>
      </w:r>
      <w:r w:rsidRPr="002E1E1A">
        <w:rPr>
          <w:rFonts w:ascii="Palatino Linotype" w:eastAsiaTheme="minorHAnsi" w:hAnsi="Palatino Linotype" w:cs="Arial"/>
          <w:i/>
          <w:sz w:val="22"/>
          <w:szCs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40D057FF"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lastRenderedPageBreak/>
        <w:t>La clasificación de información se realizará conforme a un análisis caso por caso, mediante la aplicación de la prueba de daño y de interés público.</w:t>
      </w:r>
    </w:p>
    <w:p w14:paraId="13CCBAD7"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Séptimo</w:t>
      </w:r>
      <w:r w:rsidRPr="002E1E1A">
        <w:rPr>
          <w:rFonts w:ascii="Palatino Linotype" w:eastAsiaTheme="minorHAnsi" w:hAnsi="Palatino Linotype" w:cs="Arial"/>
          <w:i/>
          <w:sz w:val="22"/>
          <w:szCs w:val="22"/>
          <w:lang w:val="es-MX" w:eastAsia="en-US"/>
        </w:rPr>
        <w:t>. La clasificación de la información se llevará a cabo en el momento en que:</w:t>
      </w:r>
    </w:p>
    <w:p w14:paraId="30287E7B"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I.</w:t>
      </w:r>
      <w:r w:rsidRPr="002E1E1A">
        <w:rPr>
          <w:rFonts w:ascii="Palatino Linotype" w:eastAsiaTheme="minorHAnsi" w:hAnsi="Palatino Linotype" w:cs="Arial"/>
          <w:i/>
          <w:sz w:val="22"/>
          <w:szCs w:val="22"/>
          <w:lang w:val="es-MX" w:eastAsia="en-US"/>
        </w:rPr>
        <w:t xml:space="preserve"> Se reciba una solicitud de acceso a la información;</w:t>
      </w:r>
    </w:p>
    <w:p w14:paraId="1C890D40"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II</w:t>
      </w:r>
      <w:r w:rsidRPr="002E1E1A">
        <w:rPr>
          <w:rFonts w:ascii="Palatino Linotype" w:eastAsiaTheme="minorHAnsi" w:hAnsi="Palatino Linotype" w:cs="Arial"/>
          <w:i/>
          <w:sz w:val="22"/>
          <w:szCs w:val="22"/>
          <w:lang w:val="es-MX" w:eastAsia="en-US"/>
        </w:rPr>
        <w:t>. Se determine mediante resolución de autoridad competente, o</w:t>
      </w:r>
    </w:p>
    <w:p w14:paraId="50CE1E8D"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III</w:t>
      </w:r>
      <w:r w:rsidRPr="002E1E1A">
        <w:rPr>
          <w:rFonts w:ascii="Palatino Linotype" w:eastAsiaTheme="minorHAnsi" w:hAnsi="Palatino Linotype" w:cs="Arial"/>
          <w:i/>
          <w:sz w:val="22"/>
          <w:szCs w:val="22"/>
          <w:lang w:val="es-MX" w:eastAsia="en-US"/>
        </w:rPr>
        <w:t>. Se generen versiones públicas para dar cumplimiento a las obligaciones de transparencia previstas en la Ley General, la Ley Federal y las correspondientes de las entidades federativas.</w:t>
      </w:r>
    </w:p>
    <w:p w14:paraId="0E76D9F2"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Los titulares de las áreas deberán revisar la clasificación al momento de la recepción de una solicitud de acceso a la información, para verificar si encuadra en una causal de reserva o de confidencialidad.</w:t>
      </w:r>
    </w:p>
    <w:p w14:paraId="0093E0C6"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Octavo</w:t>
      </w:r>
      <w:r w:rsidRPr="002E1E1A">
        <w:rPr>
          <w:rFonts w:ascii="Palatino Linotype" w:eastAsiaTheme="minorHAnsi" w:hAnsi="Palatino Linotype" w:cs="Arial"/>
          <w:i/>
          <w:sz w:val="22"/>
          <w:szCs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4422C6D3"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05325DA8"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En caso de referirse a información reservada, la motivación de la clasificación también deberá comprender las circunstancias que justifican el establecimiento de determinado plazo de reserva.</w:t>
      </w:r>
    </w:p>
    <w:p w14:paraId="783F9C2B"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5708EB"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Los documentos contenidos en los archivos históricos y los identificados como históricos confidenciales no serán susceptibles de clasificación como reservados.</w:t>
      </w:r>
    </w:p>
    <w:p w14:paraId="14FDFD69"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6EEF570B"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Noveno</w:t>
      </w:r>
      <w:r w:rsidRPr="002E1E1A">
        <w:rPr>
          <w:rFonts w:ascii="Palatino Linotype" w:eastAsiaTheme="minorHAnsi" w:hAnsi="Palatino Linotype" w:cs="Arial"/>
          <w:i/>
          <w:sz w:val="22"/>
          <w:szCs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EB4026"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5208D51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Décimo</w:t>
      </w:r>
      <w:r w:rsidRPr="002E1E1A">
        <w:rPr>
          <w:rFonts w:ascii="Palatino Linotype" w:eastAsiaTheme="minorHAnsi" w:hAnsi="Palatino Linotype" w:cs="Arial"/>
          <w:i/>
          <w:sz w:val="22"/>
          <w:szCs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7E37A6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2CDB4085"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p>
    <w:p w14:paraId="72470142"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Décimo primero.</w:t>
      </w:r>
      <w:r w:rsidRPr="002E1E1A">
        <w:rPr>
          <w:rFonts w:ascii="Palatino Linotype" w:eastAsiaTheme="minorHAnsi"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908441A"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3D296E7D"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2E1E1A">
        <w:rPr>
          <w:rFonts w:ascii="Palatino Linotype" w:eastAsiaTheme="minorHAnsi" w:hAnsi="Palatino Linotype" w:cs="Arial"/>
          <w:lang w:val="es-MX" w:eastAsia="en-US"/>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9809177"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54597D30"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08247721"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79FAD48C"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7E03CE52" w14:textId="77777777" w:rsidR="00232616" w:rsidRPr="002E1E1A" w:rsidRDefault="00232616" w:rsidP="00790651">
      <w:pPr>
        <w:spacing w:line="360" w:lineRule="auto"/>
        <w:jc w:val="both"/>
        <w:rPr>
          <w:rFonts w:ascii="Palatino Linotype" w:eastAsiaTheme="minorHAnsi" w:hAnsi="Palatino Linotype" w:cs="Arial"/>
          <w:lang w:val="es-MX" w:eastAsia="en-US"/>
        </w:rPr>
      </w:pPr>
    </w:p>
    <w:p w14:paraId="26B8FB78"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FUNDAMENTACIÓN Y MOTIVACIÓN</w:t>
      </w:r>
      <w:r w:rsidRPr="002E1E1A">
        <w:rPr>
          <w:rFonts w:ascii="Palatino Linotype" w:eastAsiaTheme="minorHAnsi" w:hAnsi="Palatino Linotype" w:cs="Arial"/>
          <w:i/>
          <w:sz w:val="22"/>
          <w:szCs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93E0C5"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4122A58E"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9361711"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5B1FE940"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30F223D" w14:textId="77777777" w:rsidR="00232616" w:rsidRPr="002E1E1A" w:rsidRDefault="00232616" w:rsidP="00790651">
      <w:pPr>
        <w:spacing w:line="360" w:lineRule="auto"/>
        <w:jc w:val="both"/>
        <w:rPr>
          <w:rFonts w:ascii="Palatino Linotype" w:eastAsiaTheme="minorHAnsi" w:hAnsi="Palatino Linotype" w:cs="Arial"/>
          <w:lang w:val="es-MX" w:eastAsia="en-US"/>
        </w:rPr>
      </w:pPr>
    </w:p>
    <w:p w14:paraId="724422AD" w14:textId="77777777" w:rsidR="00810A12" w:rsidRPr="002E1E1A" w:rsidRDefault="00810A12" w:rsidP="00790651">
      <w:pPr>
        <w:spacing w:line="360" w:lineRule="auto"/>
        <w:ind w:left="567" w:right="567"/>
        <w:jc w:val="both"/>
        <w:rPr>
          <w:rFonts w:ascii="Palatino Linotype" w:eastAsiaTheme="minorHAnsi" w:hAnsi="Palatino Linotype" w:cs="Arial"/>
          <w:i/>
          <w:sz w:val="22"/>
          <w:szCs w:val="22"/>
          <w:lang w:val="es-MX" w:eastAsia="en-US"/>
        </w:rPr>
      </w:pPr>
      <w:r w:rsidRPr="002E1E1A">
        <w:rPr>
          <w:rFonts w:ascii="Palatino Linotype" w:eastAsiaTheme="minorHAnsi" w:hAnsi="Palatino Linotype" w:cs="Arial"/>
          <w:b/>
          <w:i/>
          <w:sz w:val="22"/>
          <w:szCs w:val="22"/>
          <w:lang w:val="es-MX" w:eastAsia="en-US"/>
        </w:rPr>
        <w:t>FUNDAMENTACIÓN Y MOTIVACIÓN. EL ASPECTO FORMAL DE LA GARANTÍA Y SU FINALIDAD SE TRADUCEN EN EXPLICAR, JUSTIFICAR, POSIBILITAR LA DEFENSA Y COMUNICAR LA DECISIÓN.</w:t>
      </w:r>
      <w:r w:rsidRPr="002E1E1A">
        <w:rPr>
          <w:rFonts w:ascii="Palatino Linotype" w:eastAsiaTheme="minorHAnsi" w:hAnsi="Palatino Linotype" w:cs="Arial"/>
          <w:i/>
          <w:sz w:val="22"/>
          <w:szCs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AF32C4D" w14:textId="77777777" w:rsidR="00810A12" w:rsidRPr="002E1E1A" w:rsidRDefault="00810A12" w:rsidP="00790651">
      <w:pPr>
        <w:spacing w:line="360" w:lineRule="auto"/>
        <w:jc w:val="both"/>
        <w:rPr>
          <w:rFonts w:ascii="Palatino Linotype" w:eastAsiaTheme="minorHAnsi" w:hAnsi="Palatino Linotype" w:cs="Arial"/>
          <w:sz w:val="22"/>
          <w:szCs w:val="22"/>
          <w:lang w:val="es-MX" w:eastAsia="en-US"/>
        </w:rPr>
      </w:pPr>
    </w:p>
    <w:p w14:paraId="1DF75DB7"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5D303DB" w14:textId="77777777" w:rsidR="00810A12" w:rsidRPr="002E1E1A" w:rsidRDefault="00810A12" w:rsidP="00790651">
      <w:pPr>
        <w:spacing w:line="360" w:lineRule="auto"/>
        <w:jc w:val="both"/>
        <w:rPr>
          <w:rFonts w:ascii="Palatino Linotype" w:eastAsiaTheme="minorHAnsi" w:hAnsi="Palatino Linotype" w:cs="Arial"/>
          <w:lang w:val="es-MX" w:eastAsia="en-US"/>
        </w:rPr>
      </w:pPr>
    </w:p>
    <w:p w14:paraId="7B47C23F" w14:textId="77777777" w:rsidR="00810A12" w:rsidRPr="002E1E1A" w:rsidRDefault="00810A12" w:rsidP="00790651">
      <w:pPr>
        <w:spacing w:line="360" w:lineRule="auto"/>
        <w:jc w:val="both"/>
        <w:rPr>
          <w:rFonts w:ascii="Palatino Linotype" w:eastAsiaTheme="minorHAnsi" w:hAnsi="Palatino Linotype" w:cs="Arial"/>
          <w:lang w:val="es-MX" w:eastAsia="en-US"/>
        </w:rPr>
      </w:pPr>
      <w:r w:rsidRPr="002E1E1A">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F3D4FD" w14:textId="77777777" w:rsidR="00810A12" w:rsidRPr="002E1E1A" w:rsidRDefault="00810A12" w:rsidP="00790651">
      <w:pPr>
        <w:spacing w:line="360" w:lineRule="auto"/>
        <w:jc w:val="both"/>
        <w:rPr>
          <w:rFonts w:ascii="Palatino Linotype" w:hAnsi="Palatino Linotype"/>
          <w:lang w:val="es-MX"/>
        </w:rPr>
      </w:pPr>
    </w:p>
    <w:p w14:paraId="5625D39B" w14:textId="61BC03EC" w:rsidR="00975A5E" w:rsidRPr="002E1E1A" w:rsidRDefault="00975A5E" w:rsidP="00790651">
      <w:pPr>
        <w:spacing w:line="360" w:lineRule="auto"/>
        <w:jc w:val="both"/>
        <w:rPr>
          <w:rFonts w:ascii="Palatino Linotype" w:hAnsi="Palatino Linotype"/>
        </w:rPr>
      </w:pPr>
      <w:r w:rsidRPr="002E1E1A">
        <w:rPr>
          <w:rFonts w:ascii="Palatino Linotype" w:hAnsi="Palatino Linotype" w:cs="Arial"/>
          <w:lang w:eastAsia="es-MX"/>
        </w:rPr>
        <w:t>Final</w:t>
      </w:r>
      <w:r w:rsidRPr="002E1E1A">
        <w:rPr>
          <w:rFonts w:ascii="Palatino Linotype" w:hAnsi="Palatino Linotype"/>
        </w:rPr>
        <w:t xml:space="preserve">mente, y en mérito de lo expuesto en líneas anteriores, resultan fundados los motivos de inconformidad vertidos por la parte </w:t>
      </w:r>
      <w:r w:rsidRPr="002E1E1A">
        <w:rPr>
          <w:rFonts w:ascii="Palatino Linotype" w:hAnsi="Palatino Linotype"/>
          <w:b/>
        </w:rPr>
        <w:t>Recurrente</w:t>
      </w:r>
      <w:r w:rsidRPr="002E1E1A">
        <w:rPr>
          <w:rFonts w:ascii="Palatino Linotype" w:hAnsi="Palatino Linotype"/>
        </w:rPr>
        <w:t xml:space="preserve">, por ello con fundamento en la </w:t>
      </w:r>
      <w:r w:rsidRPr="002E1E1A">
        <w:rPr>
          <w:rFonts w:ascii="Palatino Linotype" w:hAnsi="Palatino Linotype"/>
          <w:i/>
        </w:rPr>
        <w:t>primera hipótesis</w:t>
      </w:r>
      <w:r w:rsidRPr="002E1E1A">
        <w:rPr>
          <w:rFonts w:ascii="Palatino Linotype" w:hAnsi="Palatino Linotype"/>
        </w:rPr>
        <w:t xml:space="preserve"> del artículo 186, fracción III, de la Ley de Transparencia y Acceso a la Información Pública del Estado de México y Municipios, se </w:t>
      </w:r>
      <w:r w:rsidRPr="002E1E1A">
        <w:rPr>
          <w:rFonts w:ascii="Palatino Linotype" w:hAnsi="Palatino Linotype"/>
          <w:b/>
        </w:rPr>
        <w:t xml:space="preserve">REVOCA </w:t>
      </w:r>
      <w:r w:rsidRPr="002E1E1A">
        <w:rPr>
          <w:rFonts w:ascii="Palatino Linotype" w:hAnsi="Palatino Linotype"/>
        </w:rPr>
        <w:t xml:space="preserve">la respuesta </w:t>
      </w:r>
      <w:r w:rsidRPr="002E1E1A">
        <w:rPr>
          <w:rFonts w:ascii="Palatino Linotype" w:hAnsi="Palatino Linotype"/>
        </w:rPr>
        <w:lastRenderedPageBreak/>
        <w:t xml:space="preserve">a la solicitud de información </w:t>
      </w:r>
      <w:r w:rsidR="00232616" w:rsidRPr="002E1E1A">
        <w:rPr>
          <w:rFonts w:ascii="Palatino Linotype" w:hAnsi="Palatino Linotype" w:cs="Arial"/>
          <w:b/>
        </w:rPr>
        <w:t>00125/OPDTEOLOYUCAN/IP/2025</w:t>
      </w:r>
      <w:r w:rsidRPr="002E1E1A">
        <w:rPr>
          <w:rFonts w:ascii="Palatino Linotype" w:hAnsi="Palatino Linotype" w:cs="Arial"/>
        </w:rPr>
        <w:t xml:space="preserve">, </w:t>
      </w:r>
      <w:r w:rsidRPr="002E1E1A">
        <w:rPr>
          <w:rFonts w:ascii="Palatino Linotype" w:hAnsi="Palatino Linotype"/>
        </w:rPr>
        <w:t>que ha sido materia del presente fallo.</w:t>
      </w:r>
    </w:p>
    <w:p w14:paraId="020F7DAA" w14:textId="77777777" w:rsidR="00C857FF" w:rsidRPr="002E1E1A" w:rsidRDefault="00C857FF" w:rsidP="00790651">
      <w:pPr>
        <w:spacing w:line="360" w:lineRule="auto"/>
        <w:jc w:val="both"/>
        <w:rPr>
          <w:rFonts w:ascii="Palatino Linotype" w:hAnsi="Palatino Linotype"/>
        </w:rPr>
      </w:pPr>
    </w:p>
    <w:p w14:paraId="506B894B" w14:textId="77777777" w:rsidR="00975A5E" w:rsidRPr="002E1E1A" w:rsidRDefault="00975A5E" w:rsidP="00790651">
      <w:pPr>
        <w:spacing w:line="360" w:lineRule="auto"/>
        <w:jc w:val="both"/>
        <w:rPr>
          <w:rFonts w:ascii="Palatino Linotype" w:hAnsi="Palatino Linotype"/>
        </w:rPr>
      </w:pPr>
      <w:r w:rsidRPr="002E1E1A">
        <w:rPr>
          <w:rFonts w:ascii="Palatino Linotype" w:hAnsi="Palatino Linotype"/>
        </w:rPr>
        <w:t xml:space="preserve">Por lo antes expuesto y fundado. </w:t>
      </w:r>
    </w:p>
    <w:p w14:paraId="3D381DEC" w14:textId="77777777" w:rsidR="00975A5E" w:rsidRPr="002E1E1A" w:rsidRDefault="00975A5E" w:rsidP="00790651">
      <w:pPr>
        <w:spacing w:line="360" w:lineRule="auto"/>
        <w:jc w:val="both"/>
        <w:rPr>
          <w:rFonts w:ascii="Palatino Linotype" w:hAnsi="Palatino Linotype"/>
        </w:rPr>
      </w:pPr>
    </w:p>
    <w:p w14:paraId="2CE0AD8B" w14:textId="77777777" w:rsidR="00975A5E" w:rsidRPr="002E1E1A" w:rsidRDefault="00975A5E" w:rsidP="00790651">
      <w:pPr>
        <w:spacing w:line="360" w:lineRule="auto"/>
        <w:jc w:val="center"/>
        <w:rPr>
          <w:rFonts w:ascii="Palatino Linotype" w:hAnsi="Palatino Linotype"/>
          <w:b/>
          <w:bCs/>
          <w:spacing w:val="60"/>
          <w:sz w:val="28"/>
          <w:lang w:val="es-ES_tradnl"/>
        </w:rPr>
      </w:pPr>
      <w:r w:rsidRPr="002E1E1A">
        <w:rPr>
          <w:rFonts w:ascii="Palatino Linotype" w:hAnsi="Palatino Linotype"/>
          <w:b/>
          <w:bCs/>
          <w:spacing w:val="60"/>
          <w:sz w:val="28"/>
          <w:lang w:val="es-ES_tradnl"/>
        </w:rPr>
        <w:t>SE    RESUELVE</w:t>
      </w:r>
    </w:p>
    <w:p w14:paraId="426E79EC" w14:textId="77777777" w:rsidR="00975A5E" w:rsidRPr="002E1E1A" w:rsidRDefault="00975A5E" w:rsidP="00790651">
      <w:pPr>
        <w:rPr>
          <w:rFonts w:ascii="Palatino Linotype" w:hAnsi="Palatino Linotype"/>
          <w:lang w:val="es-ES_tradnl"/>
        </w:rPr>
      </w:pPr>
    </w:p>
    <w:p w14:paraId="23483711" w14:textId="04D9C6F0" w:rsidR="00975A5E" w:rsidRPr="002E1E1A" w:rsidRDefault="00975A5E" w:rsidP="00790651">
      <w:pPr>
        <w:autoSpaceDE w:val="0"/>
        <w:autoSpaceDN w:val="0"/>
        <w:adjustRightInd w:val="0"/>
        <w:spacing w:line="360" w:lineRule="auto"/>
        <w:ind w:right="49"/>
        <w:jc w:val="both"/>
        <w:rPr>
          <w:rFonts w:ascii="Palatino Linotype" w:hAnsi="Palatino Linotype" w:cs="Arial"/>
        </w:rPr>
      </w:pPr>
      <w:r w:rsidRPr="002E1E1A">
        <w:rPr>
          <w:rFonts w:ascii="Palatino Linotype" w:hAnsi="Palatino Linotype" w:cs="Arial"/>
          <w:b/>
          <w:sz w:val="28"/>
          <w:szCs w:val="28"/>
          <w:lang w:val="es-ES_tradnl"/>
        </w:rPr>
        <w:t>PRIMERO.</w:t>
      </w:r>
      <w:r w:rsidRPr="002E1E1A">
        <w:rPr>
          <w:rFonts w:ascii="Palatino Linotype" w:hAnsi="Palatino Linotype" w:cs="Arial"/>
          <w:lang w:val="es-ES_tradnl"/>
        </w:rPr>
        <w:t xml:space="preserve"> </w:t>
      </w:r>
      <w:r w:rsidRPr="002E1E1A">
        <w:rPr>
          <w:rFonts w:ascii="Palatino Linotype" w:hAnsi="Palatino Linotype" w:cs="Arial"/>
        </w:rPr>
        <w:t>Se</w:t>
      </w:r>
      <w:r w:rsidRPr="002E1E1A">
        <w:rPr>
          <w:rFonts w:ascii="Palatino Linotype" w:hAnsi="Palatino Linotype" w:cs="Arial"/>
          <w:b/>
        </w:rPr>
        <w:t xml:space="preserve"> REVOCA </w:t>
      </w:r>
      <w:r w:rsidRPr="002E1E1A">
        <w:rPr>
          <w:rFonts w:ascii="Palatino Linotype" w:eastAsia="Arial Unicode MS" w:hAnsi="Palatino Linotype" w:cs="Arial"/>
        </w:rPr>
        <w:t xml:space="preserve">la respuesta entregada por el </w:t>
      </w:r>
      <w:r w:rsidRPr="002E1E1A">
        <w:rPr>
          <w:rFonts w:ascii="Palatino Linotype" w:eastAsia="Arial Unicode MS" w:hAnsi="Palatino Linotype" w:cs="Arial"/>
          <w:b/>
        </w:rPr>
        <w:t xml:space="preserve">Sujeto Obligado </w:t>
      </w:r>
      <w:r w:rsidRPr="002E1E1A">
        <w:rPr>
          <w:rFonts w:ascii="Palatino Linotype" w:eastAsia="Arial Unicode MS" w:hAnsi="Palatino Linotype" w:cs="Arial"/>
        </w:rPr>
        <w:t xml:space="preserve">a la solicitud de información número </w:t>
      </w:r>
      <w:r w:rsidR="00232616" w:rsidRPr="002E1E1A">
        <w:rPr>
          <w:rFonts w:ascii="Palatino Linotype" w:hAnsi="Palatino Linotype" w:cs="Arial"/>
          <w:b/>
        </w:rPr>
        <w:t>00125/OPDTEOLOYUCAN/IP/2025</w:t>
      </w:r>
      <w:r w:rsidRPr="002E1E1A">
        <w:rPr>
          <w:rFonts w:ascii="Palatino Linotype" w:hAnsi="Palatino Linotype" w:cs="Arial"/>
        </w:rPr>
        <w:t>, por resultar fundados los motivos de inconformidad vertidos por la parte</w:t>
      </w:r>
      <w:r w:rsidRPr="002E1E1A">
        <w:rPr>
          <w:rFonts w:ascii="Palatino Linotype" w:hAnsi="Palatino Linotype" w:cs="Arial"/>
          <w:b/>
        </w:rPr>
        <w:t xml:space="preserve"> Recurrente</w:t>
      </w:r>
      <w:r w:rsidRPr="002E1E1A">
        <w:rPr>
          <w:rFonts w:ascii="Palatino Linotype" w:hAnsi="Palatino Linotype" w:cs="Arial"/>
        </w:rPr>
        <w:t xml:space="preserve">, en términos del Considerando </w:t>
      </w:r>
      <w:r w:rsidR="003C4156" w:rsidRPr="002E1E1A">
        <w:rPr>
          <w:rFonts w:ascii="Palatino Linotype" w:hAnsi="Palatino Linotype" w:cs="Arial"/>
          <w:b/>
        </w:rPr>
        <w:t>CUAR</w:t>
      </w:r>
      <w:r w:rsidRPr="002E1E1A">
        <w:rPr>
          <w:rFonts w:ascii="Palatino Linotype" w:hAnsi="Palatino Linotype" w:cs="Arial"/>
          <w:b/>
        </w:rPr>
        <w:t>TO</w:t>
      </w:r>
      <w:r w:rsidRPr="002E1E1A">
        <w:rPr>
          <w:rFonts w:ascii="Palatino Linotype" w:hAnsi="Palatino Linotype" w:cs="Arial"/>
        </w:rPr>
        <w:t xml:space="preserve"> de esta resolución.</w:t>
      </w:r>
    </w:p>
    <w:p w14:paraId="247542F8" w14:textId="77777777" w:rsidR="00975A5E" w:rsidRPr="002E1E1A" w:rsidRDefault="00975A5E" w:rsidP="00790651">
      <w:pPr>
        <w:autoSpaceDE w:val="0"/>
        <w:autoSpaceDN w:val="0"/>
        <w:adjustRightInd w:val="0"/>
        <w:spacing w:line="360" w:lineRule="auto"/>
        <w:ind w:right="49"/>
        <w:jc w:val="both"/>
        <w:rPr>
          <w:rFonts w:ascii="Palatino Linotype" w:hAnsi="Palatino Linotype" w:cs="Arial"/>
        </w:rPr>
      </w:pPr>
    </w:p>
    <w:p w14:paraId="06C1FF87" w14:textId="09DC498E" w:rsidR="002E3D54" w:rsidRPr="002E1E1A" w:rsidRDefault="00975A5E" w:rsidP="00790651">
      <w:pPr>
        <w:spacing w:line="360" w:lineRule="auto"/>
        <w:jc w:val="both"/>
        <w:rPr>
          <w:rFonts w:ascii="Palatino Linotype" w:hAnsi="Palatino Linotype" w:cs="Arial"/>
        </w:rPr>
      </w:pPr>
      <w:r w:rsidRPr="002E1E1A">
        <w:rPr>
          <w:rFonts w:ascii="Palatino Linotype" w:hAnsi="Palatino Linotype" w:cs="Arial"/>
          <w:b/>
          <w:sz w:val="28"/>
          <w:szCs w:val="28"/>
        </w:rPr>
        <w:t>SEGUNDO.</w:t>
      </w:r>
      <w:r w:rsidRPr="002E1E1A">
        <w:rPr>
          <w:rFonts w:ascii="Palatino Linotype" w:hAnsi="Palatino Linotype" w:cs="Arial"/>
        </w:rPr>
        <w:t xml:space="preserve"> Se </w:t>
      </w:r>
      <w:r w:rsidRPr="002E1E1A">
        <w:rPr>
          <w:rFonts w:ascii="Palatino Linotype" w:hAnsi="Palatino Linotype" w:cs="Arial"/>
          <w:b/>
        </w:rPr>
        <w:t>ORDENA</w:t>
      </w:r>
      <w:r w:rsidRPr="002E1E1A">
        <w:rPr>
          <w:rFonts w:ascii="Palatino Linotype" w:hAnsi="Palatino Linotype" w:cs="Arial"/>
        </w:rPr>
        <w:t xml:space="preserve"> al </w:t>
      </w:r>
      <w:r w:rsidRPr="002E1E1A">
        <w:rPr>
          <w:rFonts w:ascii="Palatino Linotype" w:hAnsi="Palatino Linotype" w:cs="Arial"/>
          <w:b/>
        </w:rPr>
        <w:t>Sujeto Obligado</w:t>
      </w:r>
      <w:r w:rsidRPr="002E1E1A">
        <w:rPr>
          <w:rFonts w:ascii="Palatino Linotype" w:hAnsi="Palatino Linotype" w:cs="Arial"/>
        </w:rPr>
        <w:t xml:space="preserve"> haga entrega a la parte </w:t>
      </w:r>
      <w:r w:rsidRPr="002E1E1A">
        <w:rPr>
          <w:rFonts w:ascii="Palatino Linotype" w:hAnsi="Palatino Linotype" w:cs="Arial"/>
          <w:b/>
        </w:rPr>
        <w:t xml:space="preserve">Recurrente </w:t>
      </w:r>
      <w:r w:rsidRPr="002E1E1A">
        <w:rPr>
          <w:rFonts w:ascii="Palatino Linotype" w:hAnsi="Palatino Linotype" w:cs="Arial"/>
        </w:rPr>
        <w:t xml:space="preserve">en términos del Considerando </w:t>
      </w:r>
      <w:r w:rsidR="003C4156" w:rsidRPr="002E1E1A">
        <w:rPr>
          <w:rFonts w:ascii="Palatino Linotype" w:hAnsi="Palatino Linotype" w:cs="Arial"/>
          <w:b/>
        </w:rPr>
        <w:t>CUAR</w:t>
      </w:r>
      <w:r w:rsidRPr="002E1E1A">
        <w:rPr>
          <w:rFonts w:ascii="Palatino Linotype" w:hAnsi="Palatino Linotype" w:cs="Arial"/>
          <w:b/>
        </w:rPr>
        <w:t xml:space="preserve">TO </w:t>
      </w:r>
      <w:r w:rsidRPr="002E1E1A">
        <w:rPr>
          <w:rFonts w:ascii="Palatino Linotype" w:hAnsi="Palatino Linotype" w:cs="Arial"/>
        </w:rPr>
        <w:t>de esta resolución, a través del</w:t>
      </w:r>
      <w:r w:rsidRPr="002E1E1A">
        <w:rPr>
          <w:rFonts w:ascii="Palatino Linotype" w:hAnsi="Palatino Linotype" w:cs="Arial"/>
          <w:b/>
        </w:rPr>
        <w:t xml:space="preserve"> </w:t>
      </w:r>
      <w:r w:rsidRPr="002E1E1A">
        <w:rPr>
          <w:rFonts w:ascii="Palatino Linotype" w:hAnsi="Palatino Linotype" w:cs="Arial"/>
        </w:rPr>
        <w:t xml:space="preserve">Sistema de Acceso a la Información Mexiquense </w:t>
      </w:r>
      <w:r w:rsidRPr="002E1E1A">
        <w:rPr>
          <w:rFonts w:ascii="Palatino Linotype" w:hAnsi="Palatino Linotype" w:cs="Arial"/>
          <w:b/>
        </w:rPr>
        <w:t>(SAIMEX)</w:t>
      </w:r>
      <w:r w:rsidRPr="002E1E1A">
        <w:rPr>
          <w:rFonts w:ascii="Palatino Linotype" w:hAnsi="Palatino Linotype" w:cs="Arial"/>
        </w:rPr>
        <w:t xml:space="preserve">, </w:t>
      </w:r>
      <w:r w:rsidR="0075466D" w:rsidRPr="002E1E1A">
        <w:rPr>
          <w:rFonts w:ascii="Palatino Linotype" w:hAnsi="Palatino Linotype" w:cs="Arial"/>
        </w:rPr>
        <w:t xml:space="preserve">previa búsqueda exhaustiva y razonable, </w:t>
      </w:r>
      <w:r w:rsidR="00CA3CFD" w:rsidRPr="002E1E1A">
        <w:rPr>
          <w:rFonts w:ascii="Palatino Linotype" w:hAnsi="Palatino Linotype" w:cs="Arial"/>
        </w:rPr>
        <w:t>de ser procedente en</w:t>
      </w:r>
      <w:r w:rsidR="0075466D" w:rsidRPr="002E1E1A">
        <w:rPr>
          <w:rFonts w:ascii="Palatino Linotype" w:hAnsi="Palatino Linotype" w:cs="Arial"/>
        </w:rPr>
        <w:t xml:space="preserve"> versión pública</w:t>
      </w:r>
      <w:r w:rsidR="002D0BD7" w:rsidRPr="002E1E1A">
        <w:rPr>
          <w:rFonts w:ascii="Palatino Linotype" w:hAnsi="Palatino Linotype" w:cs="Arial"/>
        </w:rPr>
        <w:t>,</w:t>
      </w:r>
      <w:r w:rsidR="0075466D" w:rsidRPr="002E1E1A">
        <w:rPr>
          <w:rFonts w:ascii="Palatino Linotype" w:hAnsi="Palatino Linotype" w:cs="Arial"/>
        </w:rPr>
        <w:t xml:space="preserve"> </w:t>
      </w:r>
      <w:r w:rsidR="002E3D54" w:rsidRPr="002E1E1A">
        <w:rPr>
          <w:rFonts w:ascii="Palatino Linotype" w:hAnsi="Palatino Linotype" w:cs="Arial"/>
        </w:rPr>
        <w:t>l</w:t>
      </w:r>
      <w:r w:rsidR="0075466D" w:rsidRPr="002E1E1A">
        <w:rPr>
          <w:rFonts w:ascii="Palatino Linotype" w:hAnsi="Palatino Linotype" w:cs="Arial"/>
        </w:rPr>
        <w:t>a</w:t>
      </w:r>
      <w:r w:rsidR="002E3D54" w:rsidRPr="002E1E1A">
        <w:rPr>
          <w:rFonts w:ascii="Palatino Linotype" w:hAnsi="Palatino Linotype" w:cs="Arial"/>
        </w:rPr>
        <w:t xml:space="preserve"> siguiente</w:t>
      </w:r>
      <w:r w:rsidR="0075466D" w:rsidRPr="002E1E1A">
        <w:rPr>
          <w:rFonts w:ascii="Palatino Linotype" w:hAnsi="Palatino Linotype" w:cs="Arial"/>
        </w:rPr>
        <w:t xml:space="preserve"> información</w:t>
      </w:r>
      <w:r w:rsidR="002E3D54" w:rsidRPr="002E1E1A">
        <w:rPr>
          <w:rFonts w:ascii="Palatino Linotype" w:hAnsi="Palatino Linotype" w:cs="Arial"/>
        </w:rPr>
        <w:t>:</w:t>
      </w:r>
    </w:p>
    <w:p w14:paraId="0B03300E" w14:textId="77777777" w:rsidR="0075466D" w:rsidRPr="002E1E1A" w:rsidRDefault="0075466D" w:rsidP="00790651">
      <w:pPr>
        <w:spacing w:line="360" w:lineRule="auto"/>
        <w:jc w:val="both"/>
        <w:rPr>
          <w:rFonts w:ascii="Palatino Linotype" w:hAnsi="Palatino Linotype" w:cs="Arial"/>
        </w:rPr>
      </w:pPr>
    </w:p>
    <w:p w14:paraId="580AFCEA" w14:textId="60EB4161" w:rsidR="00CA3CFD" w:rsidRPr="002E1E1A" w:rsidRDefault="00232616" w:rsidP="00790651">
      <w:pPr>
        <w:pStyle w:val="Prrafodelista"/>
        <w:numPr>
          <w:ilvl w:val="0"/>
          <w:numId w:val="31"/>
        </w:numPr>
        <w:tabs>
          <w:tab w:val="left" w:pos="8505"/>
        </w:tabs>
        <w:spacing w:line="360" w:lineRule="auto"/>
        <w:ind w:right="616"/>
        <w:jc w:val="both"/>
        <w:rPr>
          <w:rFonts w:ascii="Palatino Linotype" w:eastAsiaTheme="minorHAnsi" w:hAnsi="Palatino Linotype" w:cstheme="minorBidi"/>
          <w:bCs/>
          <w:szCs w:val="22"/>
          <w:lang w:val="es-MX" w:eastAsia="es-MX"/>
        </w:rPr>
      </w:pPr>
      <w:r w:rsidRPr="002E1E1A">
        <w:rPr>
          <w:rFonts w:ascii="Palatino Linotype" w:eastAsiaTheme="minorHAnsi" w:hAnsi="Palatino Linotype" w:cstheme="minorBidi"/>
          <w:bCs/>
          <w:szCs w:val="22"/>
          <w:lang w:val="es-MX" w:eastAsia="es-MX"/>
        </w:rPr>
        <w:t>Pólizas de egresos correspondientes al primer trimestre de dos mil veinticinco.</w:t>
      </w:r>
    </w:p>
    <w:p w14:paraId="59FAA099" w14:textId="7C95F0CD" w:rsidR="00232616" w:rsidRPr="002E1E1A" w:rsidRDefault="00232616" w:rsidP="00232616">
      <w:pPr>
        <w:pStyle w:val="Prrafodelista"/>
        <w:numPr>
          <w:ilvl w:val="0"/>
          <w:numId w:val="31"/>
        </w:numPr>
        <w:tabs>
          <w:tab w:val="left" w:pos="8505"/>
        </w:tabs>
        <w:spacing w:line="360" w:lineRule="auto"/>
        <w:ind w:right="616"/>
        <w:jc w:val="both"/>
        <w:rPr>
          <w:rFonts w:ascii="Palatino Linotype" w:eastAsiaTheme="minorHAnsi" w:hAnsi="Palatino Linotype" w:cstheme="minorBidi"/>
          <w:bCs/>
          <w:szCs w:val="22"/>
          <w:lang w:val="es-MX" w:eastAsia="es-MX"/>
        </w:rPr>
      </w:pPr>
      <w:r w:rsidRPr="002E1E1A">
        <w:rPr>
          <w:rFonts w:ascii="Palatino Linotype" w:eastAsiaTheme="minorHAnsi" w:hAnsi="Palatino Linotype" w:cstheme="minorBidi"/>
          <w:bCs/>
          <w:szCs w:val="22"/>
          <w:lang w:val="es-MX" w:eastAsia="es-MX"/>
        </w:rPr>
        <w:t>Conciliaciones Bancarias de las cuentas del Organismo Público Descentralizado para la Prestación de los Servicios de Agua Potable, Alcantarillado y Saneamiento de Teoloyucan correspondientes a los meses de enero, febrero y marzo de dos mil veinticinco.</w:t>
      </w:r>
    </w:p>
    <w:p w14:paraId="2A91524A" w14:textId="77777777" w:rsidR="008D57FC" w:rsidRPr="002E1E1A" w:rsidRDefault="00867ED8" w:rsidP="00790651">
      <w:pPr>
        <w:pStyle w:val="Prrafodelista"/>
        <w:autoSpaceDE w:val="0"/>
        <w:autoSpaceDN w:val="0"/>
        <w:adjustRightInd w:val="0"/>
        <w:ind w:left="720" w:right="616"/>
        <w:jc w:val="both"/>
        <w:rPr>
          <w:rFonts w:ascii="Palatino Linotype" w:hAnsi="Palatino Linotype" w:cs="Tahoma"/>
          <w:i/>
          <w:sz w:val="22"/>
          <w:szCs w:val="22"/>
        </w:rPr>
      </w:pPr>
      <w:r w:rsidRPr="002E1E1A">
        <w:rPr>
          <w:rFonts w:ascii="Palatino Linotype" w:hAnsi="Palatino Linotype" w:cs="Tahoma"/>
          <w:i/>
          <w:sz w:val="22"/>
          <w:szCs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2E1E1A">
        <w:rPr>
          <w:rFonts w:ascii="Palatino Linotype" w:hAnsi="Palatino Linotype" w:cs="Tahoma"/>
          <w:b/>
          <w:i/>
          <w:sz w:val="22"/>
          <w:szCs w:val="22"/>
        </w:rPr>
        <w:t>Recurrente</w:t>
      </w:r>
      <w:r w:rsidRPr="002E1E1A">
        <w:rPr>
          <w:rFonts w:ascii="Palatino Linotype" w:hAnsi="Palatino Linotype" w:cs="Tahoma"/>
          <w:i/>
          <w:sz w:val="22"/>
          <w:szCs w:val="22"/>
        </w:rPr>
        <w:t>.</w:t>
      </w:r>
    </w:p>
    <w:p w14:paraId="5F9D70BD" w14:textId="77777777" w:rsidR="008D57FC" w:rsidRPr="002E1E1A" w:rsidRDefault="008D57FC" w:rsidP="00790651">
      <w:pPr>
        <w:pStyle w:val="Prrafodelista"/>
        <w:autoSpaceDE w:val="0"/>
        <w:autoSpaceDN w:val="0"/>
        <w:adjustRightInd w:val="0"/>
        <w:ind w:left="720" w:right="616"/>
        <w:jc w:val="both"/>
        <w:rPr>
          <w:rFonts w:ascii="Palatino Linotype" w:hAnsi="Palatino Linotype" w:cs="Tahoma"/>
          <w:i/>
          <w:sz w:val="22"/>
          <w:szCs w:val="22"/>
        </w:rPr>
      </w:pPr>
    </w:p>
    <w:p w14:paraId="354C15D1" w14:textId="77777777" w:rsidR="007543C8" w:rsidRPr="002E1E1A" w:rsidRDefault="007543C8" w:rsidP="00790651">
      <w:pPr>
        <w:pStyle w:val="Sinespaciado"/>
        <w:rPr>
          <w:lang w:val="es-ES"/>
        </w:rPr>
      </w:pPr>
    </w:p>
    <w:p w14:paraId="55C414FB" w14:textId="77777777" w:rsidR="00782BC0" w:rsidRPr="002E1E1A" w:rsidRDefault="00782BC0" w:rsidP="00790651">
      <w:pPr>
        <w:pStyle w:val="Sinespaciado"/>
      </w:pPr>
    </w:p>
    <w:p w14:paraId="51E1EFA5" w14:textId="5E65D40C" w:rsidR="0051539C" w:rsidRPr="002E1E1A" w:rsidRDefault="00975A5E" w:rsidP="00790651">
      <w:pPr>
        <w:autoSpaceDE w:val="0"/>
        <w:autoSpaceDN w:val="0"/>
        <w:adjustRightInd w:val="0"/>
        <w:spacing w:line="360" w:lineRule="auto"/>
        <w:ind w:right="49"/>
        <w:jc w:val="both"/>
        <w:rPr>
          <w:rFonts w:ascii="Palatino Linotype" w:hAnsi="Palatino Linotype" w:cs="Arial"/>
          <w:szCs w:val="28"/>
          <w:lang w:val="es-ES_tradnl"/>
        </w:rPr>
      </w:pPr>
      <w:r w:rsidRPr="002E1E1A">
        <w:rPr>
          <w:rFonts w:ascii="Palatino Linotype" w:hAnsi="Palatino Linotype" w:cs="Arial"/>
          <w:b/>
          <w:sz w:val="28"/>
          <w:szCs w:val="28"/>
          <w:lang w:val="es-ES_tradnl"/>
        </w:rPr>
        <w:t xml:space="preserve">TERCERO. </w:t>
      </w:r>
      <w:r w:rsidRPr="002E1E1A">
        <w:rPr>
          <w:rFonts w:ascii="Palatino Linotype" w:hAnsi="Palatino Linotype" w:cs="Arial"/>
          <w:b/>
          <w:szCs w:val="28"/>
          <w:lang w:val="es-ES_tradnl"/>
        </w:rPr>
        <w:t xml:space="preserve">NOTIFÍQUESE </w:t>
      </w:r>
      <w:r w:rsidRPr="002E1E1A">
        <w:rPr>
          <w:rFonts w:ascii="Palatino Linotype" w:hAnsi="Palatino Linotype" w:cs="Arial"/>
          <w:szCs w:val="28"/>
          <w:lang w:val="es-ES_tradnl"/>
        </w:rPr>
        <w:t xml:space="preserve">la presente resolución </w:t>
      </w:r>
      <w:r w:rsidRPr="002E1E1A">
        <w:rPr>
          <w:rFonts w:ascii="Palatino Linotype" w:hAnsi="Palatino Linotype" w:cs="Arial"/>
        </w:rPr>
        <w:t xml:space="preserve">a través del Sistema de Acceso a la Información Mexiquense </w:t>
      </w:r>
      <w:r w:rsidRPr="002E1E1A">
        <w:rPr>
          <w:rFonts w:ascii="Palatino Linotype" w:hAnsi="Palatino Linotype" w:cs="Arial"/>
          <w:b/>
        </w:rPr>
        <w:t>(SAIMEX)</w:t>
      </w:r>
      <w:r w:rsidRPr="002E1E1A">
        <w:rPr>
          <w:rFonts w:ascii="Palatino Linotype" w:hAnsi="Palatino Linotype" w:cs="Arial"/>
          <w:szCs w:val="28"/>
          <w:lang w:val="es-ES_tradnl"/>
        </w:rPr>
        <w:t xml:space="preserve"> al Titular de la Unidad de Transparencia del </w:t>
      </w:r>
      <w:r w:rsidRPr="002E1E1A">
        <w:rPr>
          <w:rFonts w:ascii="Palatino Linotype" w:hAnsi="Palatino Linotype" w:cs="Arial"/>
          <w:b/>
          <w:szCs w:val="28"/>
          <w:lang w:val="es-ES_tradnl"/>
        </w:rPr>
        <w:t>Sujeto Obligado</w:t>
      </w:r>
      <w:r w:rsidRPr="002E1E1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2E1E1A">
        <w:rPr>
          <w:rFonts w:ascii="Palatino Linotype" w:hAnsi="Palatino Linotype" w:cs="Arial"/>
          <w:szCs w:val="28"/>
          <w:lang w:val="es-ES_tradnl"/>
        </w:rPr>
        <w:t xml:space="preserve"> Estado de México y Municipios.</w:t>
      </w:r>
    </w:p>
    <w:p w14:paraId="0384BBA9" w14:textId="77777777" w:rsidR="00782BC0" w:rsidRPr="002E1E1A" w:rsidRDefault="00782BC0" w:rsidP="00790651">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2E1E1A" w:rsidRDefault="00975A5E" w:rsidP="00790651">
      <w:pPr>
        <w:spacing w:line="360" w:lineRule="auto"/>
        <w:jc w:val="both"/>
        <w:rPr>
          <w:rFonts w:ascii="Palatino Linotype" w:hAnsi="Palatino Linotype" w:cs="Arial"/>
          <w:bCs/>
          <w:szCs w:val="28"/>
        </w:rPr>
      </w:pPr>
      <w:r w:rsidRPr="002E1E1A">
        <w:rPr>
          <w:rFonts w:ascii="Palatino Linotype" w:hAnsi="Palatino Linotype" w:cs="Arial"/>
          <w:b/>
          <w:bCs/>
          <w:sz w:val="28"/>
          <w:szCs w:val="28"/>
        </w:rPr>
        <w:t>CUARTO.</w:t>
      </w:r>
      <w:r w:rsidRPr="002E1E1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E1E1A">
        <w:rPr>
          <w:rFonts w:ascii="Palatino Linotype" w:hAnsi="Palatino Linotype" w:cs="Arial"/>
          <w:b/>
          <w:bCs/>
          <w:szCs w:val="28"/>
        </w:rPr>
        <w:t>Sujeto Obligado</w:t>
      </w:r>
      <w:r w:rsidRPr="002E1E1A">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2E1E1A" w:rsidRDefault="00975A5E" w:rsidP="00790651">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2E1E1A" w:rsidRDefault="00975A5E" w:rsidP="00790651">
      <w:pPr>
        <w:autoSpaceDE w:val="0"/>
        <w:autoSpaceDN w:val="0"/>
        <w:adjustRightInd w:val="0"/>
        <w:spacing w:line="360" w:lineRule="auto"/>
        <w:ind w:right="49"/>
        <w:jc w:val="both"/>
        <w:rPr>
          <w:rFonts w:ascii="Palatino Linotype" w:hAnsi="Palatino Linotype" w:cs="Arial"/>
        </w:rPr>
      </w:pPr>
      <w:r w:rsidRPr="002E1E1A">
        <w:rPr>
          <w:rFonts w:ascii="Palatino Linotype" w:hAnsi="Palatino Linotype" w:cs="Arial"/>
          <w:b/>
          <w:sz w:val="28"/>
          <w:szCs w:val="28"/>
        </w:rPr>
        <w:lastRenderedPageBreak/>
        <w:t>QUINTO.</w:t>
      </w:r>
      <w:r w:rsidRPr="002E1E1A">
        <w:rPr>
          <w:rFonts w:ascii="Palatino Linotype" w:hAnsi="Palatino Linotype" w:cs="Arial"/>
          <w:b/>
        </w:rPr>
        <w:t xml:space="preserve"> NOTIFÍQUESE</w:t>
      </w:r>
      <w:r w:rsidRPr="002E1E1A">
        <w:rPr>
          <w:rFonts w:ascii="Palatino Linotype" w:hAnsi="Palatino Linotype" w:cs="Arial"/>
        </w:rPr>
        <w:t xml:space="preserve"> a la parte </w:t>
      </w:r>
      <w:r w:rsidRPr="002E1E1A">
        <w:rPr>
          <w:rFonts w:ascii="Palatino Linotype" w:hAnsi="Palatino Linotype" w:cs="Arial"/>
          <w:b/>
        </w:rPr>
        <w:t>Recurrente</w:t>
      </w:r>
      <w:r w:rsidRPr="002E1E1A">
        <w:rPr>
          <w:rFonts w:ascii="Palatino Linotype" w:hAnsi="Palatino Linotype" w:cs="Arial"/>
        </w:rPr>
        <w:t xml:space="preserve"> la presente resolución a través del Sistema de Acceso a la Información Mexiquense </w:t>
      </w:r>
      <w:r w:rsidRPr="002E1E1A">
        <w:rPr>
          <w:rFonts w:ascii="Palatino Linotype" w:hAnsi="Palatino Linotype" w:cs="Arial"/>
          <w:b/>
        </w:rPr>
        <w:t>(SAIMEX)</w:t>
      </w:r>
      <w:r w:rsidRPr="002E1E1A">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2E1E1A" w:rsidRDefault="006B3E46" w:rsidP="00790651">
      <w:pPr>
        <w:autoSpaceDE w:val="0"/>
        <w:autoSpaceDN w:val="0"/>
        <w:adjustRightInd w:val="0"/>
        <w:spacing w:line="360" w:lineRule="auto"/>
        <w:ind w:right="49"/>
        <w:jc w:val="both"/>
        <w:rPr>
          <w:rFonts w:ascii="Palatino Linotype" w:hAnsi="Palatino Linotype" w:cs="Arial"/>
        </w:rPr>
      </w:pPr>
    </w:p>
    <w:p w14:paraId="225EA452" w14:textId="31AB91B4" w:rsidR="0029071C" w:rsidRPr="002E1E1A" w:rsidRDefault="002E1E1A" w:rsidP="00790651">
      <w:pPr>
        <w:spacing w:line="360" w:lineRule="auto"/>
        <w:jc w:val="both"/>
        <w:rPr>
          <w:rFonts w:ascii="Palatino Linotype" w:eastAsiaTheme="minorHAnsi" w:hAnsi="Palatino Linotype" w:cs="Arial"/>
          <w:lang w:val="es-MX" w:eastAsia="en-US"/>
        </w:rPr>
      </w:pPr>
      <w:r w:rsidRPr="002E1E1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8D2478" w:rsidRPr="002E1E1A">
        <w:rPr>
          <w:rFonts w:ascii="Palatino Linotype" w:eastAsiaTheme="minorHAnsi" w:hAnsi="Palatino Linotype" w:cs="Arial"/>
          <w:lang w:val="es-MX" w:eastAsia="en-US"/>
        </w:rPr>
        <w:t>.----</w:t>
      </w:r>
      <w:r w:rsidR="0020726A" w:rsidRPr="002E1E1A">
        <w:rPr>
          <w:rFonts w:ascii="Palatino Linotype" w:eastAsiaTheme="minorHAnsi" w:hAnsi="Palatino Linotype" w:cs="Arial"/>
          <w:lang w:val="es-MX" w:eastAsia="en-US"/>
        </w:rPr>
        <w:t>----------------------------------------------------------------------------------------------------------------------------------------------------------------------------------------------------------------------------------</w:t>
      </w:r>
      <w:r w:rsidR="00E4608C" w:rsidRPr="002E1E1A">
        <w:rPr>
          <w:rFonts w:ascii="Palatino Linotype" w:eastAsiaTheme="minorHAnsi" w:hAnsi="Palatino Linotype" w:cs="Arial"/>
          <w:lang w:val="es-MX" w:eastAsia="en-US"/>
        </w:rPr>
        <w:t>------------------------------------------------------</w:t>
      </w:r>
      <w:r w:rsidR="0020726A" w:rsidRPr="002E1E1A">
        <w:rPr>
          <w:rFonts w:ascii="Palatino Linotype" w:eastAsiaTheme="minorHAnsi" w:hAnsi="Palatino Linotype" w:cs="Arial"/>
          <w:lang w:val="es-MX" w:eastAsia="en-US"/>
        </w:rPr>
        <w:t>-----</w:t>
      </w:r>
      <w:r w:rsidR="00841D35" w:rsidRPr="002E1E1A">
        <w:rPr>
          <w:rFonts w:ascii="Palatino Linotype" w:eastAsiaTheme="minorHAnsi" w:hAnsi="Palatino Linotype" w:cs="Arial"/>
          <w:lang w:val="es-MX" w:eastAsia="en-US"/>
        </w:rPr>
        <w:t>-</w:t>
      </w:r>
      <w:r w:rsidR="00347DF0" w:rsidRPr="002E1E1A">
        <w:rPr>
          <w:rFonts w:ascii="Palatino Linotype" w:eastAsiaTheme="minorHAnsi" w:hAnsi="Palatino Linotype" w:cs="Arial"/>
          <w:lang w:val="es-MX" w:eastAsia="en-US"/>
        </w:rPr>
        <w:t>--------------------------------------</w:t>
      </w:r>
      <w:r w:rsidR="00232616" w:rsidRPr="002E1E1A">
        <w:rPr>
          <w:rFonts w:ascii="Palatino Linotype" w:eastAsiaTheme="minorHAnsi" w:hAnsi="Palatino Linotype" w:cs="Arial"/>
          <w:lang w:val="es-MX" w:eastAsia="en-US"/>
        </w:rPr>
        <w:t>-----------------------------------------------------------------------------------------------------------------------------------------------------------------------------------------------------------------------------------------------------------------------------------------------------------------------------------------------------------------------------------------------------------------------------------------------------------------------</w:t>
      </w:r>
    </w:p>
    <w:p w14:paraId="23D28F78" w14:textId="258D1476" w:rsidR="00054E04" w:rsidRPr="0051539C" w:rsidRDefault="00054E04" w:rsidP="00790651">
      <w:pPr>
        <w:spacing w:line="360" w:lineRule="auto"/>
        <w:jc w:val="both"/>
        <w:rPr>
          <w:rFonts w:ascii="Palatino Linotype" w:eastAsiaTheme="minorHAnsi" w:hAnsi="Palatino Linotype" w:cs="Arial"/>
          <w:sz w:val="12"/>
          <w:lang w:val="es-MX" w:eastAsia="en-US"/>
        </w:rPr>
      </w:pPr>
      <w:r w:rsidRPr="002E1E1A">
        <w:rPr>
          <w:rFonts w:ascii="Palatino Linotype" w:eastAsiaTheme="minorHAnsi" w:hAnsi="Palatino Linotype" w:cs="Arial"/>
          <w:sz w:val="18"/>
          <w:lang w:val="es-MX" w:eastAsia="en-US"/>
        </w:rPr>
        <w:t>JMV/CCR</w:t>
      </w:r>
      <w:r w:rsidR="00232616" w:rsidRPr="002E1E1A">
        <w:rPr>
          <w:rFonts w:ascii="Palatino Linotype" w:eastAsiaTheme="minorHAnsi" w:hAnsi="Palatino Linotype" w:cs="Arial"/>
          <w:sz w:val="18"/>
          <w:lang w:val="es-MX" w:eastAsia="en-US"/>
        </w:rPr>
        <w:t>/</w:t>
      </w:r>
      <w:proofErr w:type="spellStart"/>
      <w:r w:rsidR="00232616" w:rsidRPr="002E1E1A">
        <w:rPr>
          <w:rFonts w:ascii="Palatino Linotype" w:eastAsiaTheme="minorHAnsi" w:hAnsi="Palatino Linotype" w:cs="Arial"/>
          <w:sz w:val="18"/>
          <w:lang w:val="es-MX" w:eastAsia="en-US"/>
        </w:rPr>
        <w:t>fjjc</w:t>
      </w:r>
      <w:proofErr w:type="spellEnd"/>
    </w:p>
    <w:p w14:paraId="5FD6B27A" w14:textId="77777777" w:rsidR="0029071C" w:rsidRDefault="0029071C" w:rsidP="00790651"/>
    <w:p w14:paraId="4A89E1E3" w14:textId="77777777" w:rsidR="0029071C" w:rsidRDefault="0029071C" w:rsidP="00790651"/>
    <w:p w14:paraId="26ABAD10" w14:textId="77777777" w:rsidR="0029071C" w:rsidRDefault="0029071C" w:rsidP="00790651"/>
    <w:p w14:paraId="231B125C" w14:textId="77777777" w:rsidR="0029071C" w:rsidRDefault="0029071C" w:rsidP="00790651"/>
    <w:p w14:paraId="609C1B34" w14:textId="77777777" w:rsidR="0029071C" w:rsidRDefault="0029071C" w:rsidP="00790651"/>
    <w:p w14:paraId="5FCC742D" w14:textId="77777777" w:rsidR="0029071C" w:rsidRDefault="0029071C" w:rsidP="00790651"/>
    <w:p w14:paraId="4191DDD4" w14:textId="77777777" w:rsidR="0029071C" w:rsidRDefault="0029071C" w:rsidP="00790651"/>
    <w:p w14:paraId="13F7F50C" w14:textId="77777777" w:rsidR="0029071C" w:rsidRDefault="0029071C" w:rsidP="00790651"/>
    <w:p w14:paraId="2A807779" w14:textId="77777777" w:rsidR="0029071C" w:rsidRDefault="0029071C" w:rsidP="00790651"/>
    <w:p w14:paraId="1D741395" w14:textId="77777777" w:rsidR="0029071C" w:rsidRDefault="0029071C" w:rsidP="00790651"/>
    <w:p w14:paraId="091FFE91" w14:textId="77777777" w:rsidR="0029071C" w:rsidRDefault="0029071C" w:rsidP="00790651"/>
    <w:p w14:paraId="2B75C670" w14:textId="77777777" w:rsidR="0029071C" w:rsidRDefault="0029071C" w:rsidP="00790651"/>
    <w:p w14:paraId="604A6E48" w14:textId="77777777" w:rsidR="0029071C" w:rsidRDefault="0029071C" w:rsidP="00790651"/>
    <w:p w14:paraId="2275B7D2" w14:textId="77777777" w:rsidR="0029071C" w:rsidRDefault="0029071C" w:rsidP="00790651"/>
    <w:p w14:paraId="1919A9D7" w14:textId="77777777" w:rsidR="0029071C" w:rsidRDefault="0029071C" w:rsidP="00790651"/>
    <w:p w14:paraId="08955994" w14:textId="77777777" w:rsidR="0029071C" w:rsidRDefault="0029071C" w:rsidP="00790651"/>
    <w:p w14:paraId="649A2648" w14:textId="77777777" w:rsidR="0029071C" w:rsidRDefault="0029071C" w:rsidP="00790651"/>
    <w:p w14:paraId="08BB75BF" w14:textId="77777777" w:rsidR="0029071C" w:rsidRDefault="0029071C" w:rsidP="00790651"/>
    <w:p w14:paraId="1AA0CED8" w14:textId="77777777" w:rsidR="0029071C" w:rsidRDefault="0029071C" w:rsidP="00790651"/>
    <w:p w14:paraId="262BFFA0" w14:textId="77777777" w:rsidR="0029071C" w:rsidRDefault="0029071C" w:rsidP="00790651"/>
    <w:p w14:paraId="00FA57B9" w14:textId="77777777" w:rsidR="0029071C" w:rsidRDefault="0029071C" w:rsidP="00790651"/>
    <w:p w14:paraId="1F040955" w14:textId="77777777" w:rsidR="0029071C" w:rsidRDefault="0029071C" w:rsidP="00790651"/>
    <w:p w14:paraId="78E6D366" w14:textId="77777777" w:rsidR="0029071C" w:rsidRDefault="0029071C" w:rsidP="00790651"/>
    <w:p w14:paraId="4A48ED5F" w14:textId="77777777" w:rsidR="0029071C" w:rsidRDefault="0029071C" w:rsidP="00790651"/>
    <w:p w14:paraId="6AC73ABD" w14:textId="77777777" w:rsidR="0029071C" w:rsidRDefault="0029071C" w:rsidP="00790651"/>
    <w:p w14:paraId="78254DB5" w14:textId="77777777" w:rsidR="0029071C" w:rsidRDefault="0029071C" w:rsidP="00790651"/>
    <w:p w14:paraId="4A230C11" w14:textId="77777777" w:rsidR="0029071C" w:rsidRDefault="0029071C" w:rsidP="00790651"/>
    <w:p w14:paraId="3D92D6FF" w14:textId="77777777" w:rsidR="0029071C" w:rsidRDefault="0029071C" w:rsidP="00790651"/>
    <w:p w14:paraId="454EC0EA" w14:textId="77777777" w:rsidR="0029071C" w:rsidRDefault="0029071C" w:rsidP="00790651"/>
    <w:p w14:paraId="794BA766" w14:textId="77777777" w:rsidR="0029071C" w:rsidRDefault="0029071C" w:rsidP="00790651"/>
    <w:p w14:paraId="6661DE73" w14:textId="77777777" w:rsidR="0029071C" w:rsidRDefault="0029071C" w:rsidP="00790651"/>
    <w:p w14:paraId="539FDF48" w14:textId="77777777" w:rsidR="0029071C" w:rsidRDefault="0029071C" w:rsidP="00790651"/>
    <w:p w14:paraId="3745B083" w14:textId="77777777" w:rsidR="0029071C" w:rsidRDefault="0029071C" w:rsidP="00790651"/>
    <w:p w14:paraId="079165E3" w14:textId="77777777" w:rsidR="0029071C" w:rsidRDefault="0029071C" w:rsidP="00790651"/>
    <w:p w14:paraId="6FFE7633" w14:textId="14AAAEB4" w:rsidR="0029071C" w:rsidRPr="003E56C9" w:rsidRDefault="0029071C" w:rsidP="00790651"/>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1C679" w14:textId="77777777" w:rsidR="00765EE9" w:rsidRDefault="00765EE9" w:rsidP="000B5E25">
      <w:r>
        <w:separator/>
      </w:r>
    </w:p>
  </w:endnote>
  <w:endnote w:type="continuationSeparator" w:id="0">
    <w:p w14:paraId="1E3ADD38" w14:textId="77777777" w:rsidR="00765EE9" w:rsidRDefault="00765EE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21109E82" w:rsidR="0093796C" w:rsidRPr="000D3AD4" w:rsidRDefault="0093796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082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082A">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0627FD77" w:rsidR="0093796C" w:rsidRPr="000D3AD4" w:rsidRDefault="0093796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082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082A">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93FAD" w14:textId="77777777" w:rsidR="00765EE9" w:rsidRDefault="00765EE9" w:rsidP="000B5E25">
      <w:r>
        <w:separator/>
      </w:r>
    </w:p>
  </w:footnote>
  <w:footnote w:type="continuationSeparator" w:id="0">
    <w:p w14:paraId="2A989CEE" w14:textId="77777777" w:rsidR="00765EE9" w:rsidRDefault="00765EE9" w:rsidP="000B5E25">
      <w:r>
        <w:continuationSeparator/>
      </w:r>
    </w:p>
  </w:footnote>
  <w:footnote w:id="1">
    <w:p w14:paraId="58BCF662" w14:textId="77777777" w:rsidR="0093796C" w:rsidRPr="008A64CB" w:rsidRDefault="0093796C"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93796C" w:rsidRDefault="0093796C" w:rsidP="006C7783">
      <w:pPr>
        <w:autoSpaceDE w:val="0"/>
        <w:autoSpaceDN w:val="0"/>
        <w:adjustRightInd w:val="0"/>
        <w:ind w:right="49"/>
        <w:jc w:val="both"/>
        <w:rPr>
          <w:rFonts w:ascii="Palatino Linotype" w:hAnsi="Palatino Linotype"/>
          <w:i/>
          <w:sz w:val="18"/>
          <w:szCs w:val="22"/>
        </w:rPr>
      </w:pPr>
    </w:p>
    <w:p w14:paraId="45AB867A" w14:textId="77777777" w:rsidR="0093796C" w:rsidRPr="008A64CB" w:rsidRDefault="0093796C"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93796C" w:rsidRPr="008A64CB" w:rsidRDefault="0093796C" w:rsidP="006C7783">
      <w:pPr>
        <w:pStyle w:val="Textonotapie"/>
        <w:rPr>
          <w:lang w:val="es-MX"/>
        </w:rPr>
      </w:pPr>
    </w:p>
  </w:footnote>
  <w:footnote w:id="2">
    <w:p w14:paraId="0A5DE4AC" w14:textId="77777777" w:rsidR="0093796C" w:rsidRDefault="0093796C" w:rsidP="00B012A1">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4F1A5920" w14:textId="77777777" w:rsidR="0093796C" w:rsidRDefault="00765EE9" w:rsidP="00B012A1">
      <w:pPr>
        <w:pBdr>
          <w:top w:val="nil"/>
          <w:left w:val="nil"/>
          <w:bottom w:val="nil"/>
          <w:right w:val="nil"/>
          <w:between w:val="nil"/>
        </w:pBdr>
        <w:rPr>
          <w:rFonts w:eastAsia="Palatino Linotype" w:cs="Palatino Linotype"/>
          <w:color w:val="000000"/>
          <w:sz w:val="16"/>
          <w:szCs w:val="16"/>
        </w:rPr>
      </w:pPr>
      <w:hyperlink r:id="rId3">
        <w:r w:rsidR="0093796C">
          <w:rPr>
            <w:rFonts w:eastAsia="Palatino Linotype" w:cs="Palatino Linotype"/>
            <w:color w:val="0000FF"/>
            <w:sz w:val="16"/>
            <w:szCs w:val="16"/>
            <w:u w:val="single"/>
          </w:rPr>
          <w:t>https://www.indetec.gob.mx/delivery?srv=0&amp;sl=3&amp;path=/biblioteca/Especiales/386_Glosario_Terminos_Proceso_Planeacion.pdf</w:t>
        </w:r>
      </w:hyperlink>
      <w:r w:rsidR="0093796C">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93796C" w:rsidRDefault="00765EE9">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3796C" w:rsidRPr="008F2CCC" w14:paraId="28CE974E" w14:textId="77777777" w:rsidTr="00BA27FC">
      <w:tc>
        <w:tcPr>
          <w:tcW w:w="2551" w:type="dxa"/>
          <w:shd w:val="clear" w:color="auto" w:fill="auto"/>
          <w:vAlign w:val="center"/>
        </w:tcPr>
        <w:p w14:paraId="3F864768"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37367A8E" w:rsidR="0093796C" w:rsidRPr="0029071C" w:rsidRDefault="0093796C" w:rsidP="009B4D3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07370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93796C" w:rsidRPr="008F2CCC" w14:paraId="12E8FAE1" w14:textId="77777777" w:rsidTr="00BA27FC">
      <w:trPr>
        <w:trHeight w:val="228"/>
      </w:trPr>
      <w:tc>
        <w:tcPr>
          <w:tcW w:w="2551" w:type="dxa"/>
          <w:shd w:val="clear" w:color="auto" w:fill="auto"/>
          <w:vAlign w:val="center"/>
        </w:tcPr>
        <w:p w14:paraId="188F609B"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382DF6A7" w:rsidR="0093796C" w:rsidRPr="0029071C" w:rsidRDefault="0093796C" w:rsidP="00B6659F">
          <w:pPr>
            <w:spacing w:line="276" w:lineRule="auto"/>
            <w:jc w:val="right"/>
            <w:rPr>
              <w:rFonts w:ascii="Palatino Linotype" w:hAnsi="Palatino Linotype"/>
              <w:sz w:val="22"/>
              <w:szCs w:val="22"/>
            </w:rPr>
          </w:pPr>
          <w:r w:rsidRPr="009B4D32">
            <w:rPr>
              <w:rFonts w:ascii="Palatino Linotype" w:hAnsi="Palatino Linotype"/>
              <w:sz w:val="22"/>
              <w:szCs w:val="22"/>
            </w:rPr>
            <w:t>Organismo Público Descentralizado para la Prestación de los Servicios de Agua Potable, Alcantarillado y Saneamiento de Teoloyucan</w:t>
          </w:r>
        </w:p>
      </w:tc>
    </w:tr>
    <w:tr w:rsidR="0093796C" w:rsidRPr="008F2CCC" w14:paraId="59A1BA5F" w14:textId="77777777" w:rsidTr="00BA27FC">
      <w:tc>
        <w:tcPr>
          <w:tcW w:w="2551" w:type="dxa"/>
          <w:shd w:val="clear" w:color="auto" w:fill="auto"/>
          <w:vAlign w:val="center"/>
        </w:tcPr>
        <w:p w14:paraId="0EED411D"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93796C" w:rsidRPr="0029071C" w:rsidRDefault="0093796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93796C" w:rsidRPr="001779E0" w:rsidRDefault="00765EE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3796C" w:rsidRPr="008F2CCC" w14:paraId="66906953" w14:textId="77777777" w:rsidTr="00BA27FC">
      <w:tc>
        <w:tcPr>
          <w:tcW w:w="2551" w:type="dxa"/>
          <w:shd w:val="clear" w:color="auto" w:fill="auto"/>
          <w:vAlign w:val="center"/>
        </w:tcPr>
        <w:p w14:paraId="72F94BEB"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38F01D84" w:rsidR="0093796C" w:rsidRPr="0029071C" w:rsidRDefault="0093796C"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07370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93796C" w:rsidRPr="008F2CCC" w14:paraId="325226BE" w14:textId="77777777" w:rsidTr="00BA27FC">
      <w:tc>
        <w:tcPr>
          <w:tcW w:w="2551" w:type="dxa"/>
          <w:shd w:val="clear" w:color="auto" w:fill="auto"/>
          <w:vAlign w:val="center"/>
        </w:tcPr>
        <w:p w14:paraId="4D258F96"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5A0976C6" w:rsidR="0093796C" w:rsidRPr="006D30E6" w:rsidRDefault="00E9082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93796C" w:rsidRPr="008F2CCC" w14:paraId="3AEDEE75" w14:textId="77777777" w:rsidTr="00BA27FC">
      <w:trPr>
        <w:trHeight w:val="228"/>
      </w:trPr>
      <w:tc>
        <w:tcPr>
          <w:tcW w:w="2551" w:type="dxa"/>
          <w:shd w:val="clear" w:color="auto" w:fill="auto"/>
          <w:vAlign w:val="center"/>
        </w:tcPr>
        <w:p w14:paraId="14A51EC4"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76E08EED" w:rsidR="0093796C" w:rsidRPr="0029071C" w:rsidRDefault="0093796C" w:rsidP="00160308">
          <w:pPr>
            <w:spacing w:line="276" w:lineRule="auto"/>
            <w:jc w:val="right"/>
            <w:rPr>
              <w:rFonts w:ascii="Palatino Linotype" w:hAnsi="Palatino Linotype"/>
              <w:sz w:val="22"/>
              <w:szCs w:val="22"/>
            </w:rPr>
          </w:pPr>
          <w:r w:rsidRPr="009B4D32">
            <w:rPr>
              <w:rFonts w:ascii="Palatino Linotype" w:hAnsi="Palatino Linotype"/>
              <w:sz w:val="22"/>
              <w:szCs w:val="22"/>
            </w:rPr>
            <w:t>Organismo Público Descentralizado para la Prestación de los Servicios de Agua Potable, Alcantarillado y Saneamiento de Teoloyucan</w:t>
          </w:r>
        </w:p>
      </w:tc>
    </w:tr>
    <w:tr w:rsidR="0093796C" w:rsidRPr="008F2CCC" w14:paraId="46645C39" w14:textId="77777777" w:rsidTr="00BA27FC">
      <w:tc>
        <w:tcPr>
          <w:tcW w:w="2551" w:type="dxa"/>
          <w:shd w:val="clear" w:color="auto" w:fill="auto"/>
          <w:vAlign w:val="center"/>
        </w:tcPr>
        <w:p w14:paraId="54E1C23D" w14:textId="77777777" w:rsidR="0093796C" w:rsidRPr="008F5DAE" w:rsidRDefault="0093796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93796C" w:rsidRPr="0029071C" w:rsidRDefault="0093796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3796C" w:rsidRPr="008F2CCC" w14:paraId="1FD798DB" w14:textId="77777777" w:rsidTr="00BA27FC">
      <w:tc>
        <w:tcPr>
          <w:tcW w:w="2551" w:type="dxa"/>
          <w:shd w:val="clear" w:color="auto" w:fill="auto"/>
          <w:vAlign w:val="center"/>
        </w:tcPr>
        <w:p w14:paraId="1332C9A8" w14:textId="77777777" w:rsidR="0093796C" w:rsidRPr="008F5DAE" w:rsidRDefault="0093796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93796C" w:rsidRPr="00BA27FC" w:rsidRDefault="0093796C" w:rsidP="00BA27FC">
          <w:pPr>
            <w:spacing w:line="276" w:lineRule="auto"/>
            <w:rPr>
              <w:rFonts w:ascii="Palatino Linotype" w:hAnsi="Palatino Linotype"/>
              <w:sz w:val="14"/>
              <w:szCs w:val="22"/>
              <w:lang w:val="es-ES_tradnl"/>
            </w:rPr>
          </w:pPr>
        </w:p>
      </w:tc>
    </w:tr>
  </w:tbl>
  <w:p w14:paraId="2D0FDBAE" w14:textId="77777777" w:rsidR="0093796C" w:rsidRPr="009F1AB6" w:rsidRDefault="00765EE9">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E53208"/>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1635D"/>
    <w:multiLevelType w:val="hybridMultilevel"/>
    <w:tmpl w:val="F7729642"/>
    <w:lvl w:ilvl="0" w:tplc="E41494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021730"/>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3769AB"/>
    <w:multiLevelType w:val="hybridMultilevel"/>
    <w:tmpl w:val="4B86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AF4422"/>
    <w:multiLevelType w:val="multilevel"/>
    <w:tmpl w:val="2FE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8" w15:restartNumberingAfterBreak="0">
    <w:nsid w:val="581316B8"/>
    <w:multiLevelType w:val="multilevel"/>
    <w:tmpl w:val="849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FC5F28"/>
    <w:multiLevelType w:val="hybridMultilevel"/>
    <w:tmpl w:val="C2F00D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BD4F9F"/>
    <w:multiLevelType w:val="multilevel"/>
    <w:tmpl w:val="7AF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96259B"/>
    <w:multiLevelType w:val="hybridMultilevel"/>
    <w:tmpl w:val="744E7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3"/>
  </w:num>
  <w:num w:numId="2">
    <w:abstractNumId w:val="14"/>
  </w:num>
  <w:num w:numId="3">
    <w:abstractNumId w:val="6"/>
  </w:num>
  <w:num w:numId="4">
    <w:abstractNumId w:val="29"/>
  </w:num>
  <w:num w:numId="5">
    <w:abstractNumId w:val="0"/>
  </w:num>
  <w:num w:numId="6">
    <w:abstractNumId w:val="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5"/>
  </w:num>
  <w:num w:numId="11">
    <w:abstractNumId w:val="1"/>
  </w:num>
  <w:num w:numId="12">
    <w:abstractNumId w:val="18"/>
  </w:num>
  <w:num w:numId="13">
    <w:abstractNumId w:val="34"/>
  </w:num>
  <w:num w:numId="14">
    <w:abstractNumId w:val="23"/>
  </w:num>
  <w:num w:numId="15">
    <w:abstractNumId w:val="16"/>
  </w:num>
  <w:num w:numId="16">
    <w:abstractNumId w:val="27"/>
  </w:num>
  <w:num w:numId="17">
    <w:abstractNumId w:val="20"/>
  </w:num>
  <w:num w:numId="18">
    <w:abstractNumId w:val="26"/>
  </w:num>
  <w:num w:numId="19">
    <w:abstractNumId w:val="25"/>
  </w:num>
  <w:num w:numId="20">
    <w:abstractNumId w:val="24"/>
  </w:num>
  <w:num w:numId="21">
    <w:abstractNumId w:val="30"/>
  </w:num>
  <w:num w:numId="22">
    <w:abstractNumId w:val="28"/>
  </w:num>
  <w:num w:numId="23">
    <w:abstractNumId w:val="22"/>
  </w:num>
  <w:num w:numId="24">
    <w:abstractNumId w:val="2"/>
  </w:num>
  <w:num w:numId="25">
    <w:abstractNumId w:val="13"/>
  </w:num>
  <w:num w:numId="26">
    <w:abstractNumId w:val="3"/>
  </w:num>
  <w:num w:numId="27">
    <w:abstractNumId w:val="17"/>
  </w:num>
  <w:num w:numId="28">
    <w:abstractNumId w:val="31"/>
  </w:num>
  <w:num w:numId="29">
    <w:abstractNumId w:val="10"/>
  </w:num>
  <w:num w:numId="30">
    <w:abstractNumId w:val="12"/>
  </w:num>
  <w:num w:numId="31">
    <w:abstractNumId w:val="8"/>
  </w:num>
  <w:num w:numId="32">
    <w:abstractNumId w:val="21"/>
  </w:num>
  <w:num w:numId="33">
    <w:abstractNumId w:val="19"/>
  </w:num>
  <w:num w:numId="34">
    <w:abstractNumId w:val="35"/>
  </w:num>
  <w:num w:numId="35">
    <w:abstractNumId w:val="11"/>
  </w:num>
  <w:num w:numId="36">
    <w:abstractNumId w:val="9"/>
  </w:num>
  <w:num w:numId="3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DD0"/>
    <w:rsid w:val="0000405E"/>
    <w:rsid w:val="0000611A"/>
    <w:rsid w:val="000120BC"/>
    <w:rsid w:val="000127DC"/>
    <w:rsid w:val="00012917"/>
    <w:rsid w:val="00017369"/>
    <w:rsid w:val="0002323F"/>
    <w:rsid w:val="000264B1"/>
    <w:rsid w:val="00030D61"/>
    <w:rsid w:val="00031EFF"/>
    <w:rsid w:val="00032D08"/>
    <w:rsid w:val="000331A4"/>
    <w:rsid w:val="0003609F"/>
    <w:rsid w:val="00036F8B"/>
    <w:rsid w:val="00037D70"/>
    <w:rsid w:val="000448BE"/>
    <w:rsid w:val="00044C36"/>
    <w:rsid w:val="000460FC"/>
    <w:rsid w:val="000526B8"/>
    <w:rsid w:val="00054E04"/>
    <w:rsid w:val="00056362"/>
    <w:rsid w:val="000565DA"/>
    <w:rsid w:val="000572E9"/>
    <w:rsid w:val="0006457F"/>
    <w:rsid w:val="00070547"/>
    <w:rsid w:val="00071173"/>
    <w:rsid w:val="0007501E"/>
    <w:rsid w:val="00075E3B"/>
    <w:rsid w:val="000775FC"/>
    <w:rsid w:val="00077614"/>
    <w:rsid w:val="00087797"/>
    <w:rsid w:val="0009260E"/>
    <w:rsid w:val="00093AE1"/>
    <w:rsid w:val="00095959"/>
    <w:rsid w:val="000A0590"/>
    <w:rsid w:val="000A2A3A"/>
    <w:rsid w:val="000A34BB"/>
    <w:rsid w:val="000A3E1B"/>
    <w:rsid w:val="000A5A27"/>
    <w:rsid w:val="000A717C"/>
    <w:rsid w:val="000B2C6C"/>
    <w:rsid w:val="000B2FA0"/>
    <w:rsid w:val="000B51C9"/>
    <w:rsid w:val="000B5876"/>
    <w:rsid w:val="000B5E25"/>
    <w:rsid w:val="000B7C6C"/>
    <w:rsid w:val="000C139F"/>
    <w:rsid w:val="000C43CE"/>
    <w:rsid w:val="000C49B8"/>
    <w:rsid w:val="000C512C"/>
    <w:rsid w:val="000C5FDF"/>
    <w:rsid w:val="000C615C"/>
    <w:rsid w:val="000D3AD4"/>
    <w:rsid w:val="000D4E68"/>
    <w:rsid w:val="000E3F0A"/>
    <w:rsid w:val="000E4A72"/>
    <w:rsid w:val="000E592F"/>
    <w:rsid w:val="000E6552"/>
    <w:rsid w:val="000E73E6"/>
    <w:rsid w:val="000E7460"/>
    <w:rsid w:val="000F16BA"/>
    <w:rsid w:val="000F2223"/>
    <w:rsid w:val="00100C2B"/>
    <w:rsid w:val="00101AD8"/>
    <w:rsid w:val="001021FD"/>
    <w:rsid w:val="00103760"/>
    <w:rsid w:val="00103A9C"/>
    <w:rsid w:val="0010712B"/>
    <w:rsid w:val="00113DEF"/>
    <w:rsid w:val="0011487E"/>
    <w:rsid w:val="00115B15"/>
    <w:rsid w:val="00115D8E"/>
    <w:rsid w:val="001173FA"/>
    <w:rsid w:val="00123996"/>
    <w:rsid w:val="00124934"/>
    <w:rsid w:val="0012510D"/>
    <w:rsid w:val="00131EBB"/>
    <w:rsid w:val="0013426A"/>
    <w:rsid w:val="0014397A"/>
    <w:rsid w:val="00143F6E"/>
    <w:rsid w:val="00146EE7"/>
    <w:rsid w:val="001504EA"/>
    <w:rsid w:val="00151D4C"/>
    <w:rsid w:val="001558F3"/>
    <w:rsid w:val="00160308"/>
    <w:rsid w:val="00161F9E"/>
    <w:rsid w:val="00162249"/>
    <w:rsid w:val="001650F6"/>
    <w:rsid w:val="00170AA7"/>
    <w:rsid w:val="00173357"/>
    <w:rsid w:val="00181337"/>
    <w:rsid w:val="00184176"/>
    <w:rsid w:val="00186CCB"/>
    <w:rsid w:val="00191418"/>
    <w:rsid w:val="0019170F"/>
    <w:rsid w:val="001A46ED"/>
    <w:rsid w:val="001A6109"/>
    <w:rsid w:val="001B1B9A"/>
    <w:rsid w:val="001B45D9"/>
    <w:rsid w:val="001C054C"/>
    <w:rsid w:val="001C14AC"/>
    <w:rsid w:val="001C3138"/>
    <w:rsid w:val="001C3352"/>
    <w:rsid w:val="001D0923"/>
    <w:rsid w:val="001D2DE0"/>
    <w:rsid w:val="001D4046"/>
    <w:rsid w:val="001D5495"/>
    <w:rsid w:val="001E2DA3"/>
    <w:rsid w:val="001E2F3D"/>
    <w:rsid w:val="001E339D"/>
    <w:rsid w:val="001E45B5"/>
    <w:rsid w:val="001F1FCC"/>
    <w:rsid w:val="001F2305"/>
    <w:rsid w:val="001F2B66"/>
    <w:rsid w:val="001F384A"/>
    <w:rsid w:val="0020249A"/>
    <w:rsid w:val="00202C04"/>
    <w:rsid w:val="002054F8"/>
    <w:rsid w:val="0020726A"/>
    <w:rsid w:val="00212884"/>
    <w:rsid w:val="002167BB"/>
    <w:rsid w:val="00217E6C"/>
    <w:rsid w:val="002206C3"/>
    <w:rsid w:val="00220901"/>
    <w:rsid w:val="002210EC"/>
    <w:rsid w:val="00225163"/>
    <w:rsid w:val="00225983"/>
    <w:rsid w:val="0022622F"/>
    <w:rsid w:val="002276AE"/>
    <w:rsid w:val="00232616"/>
    <w:rsid w:val="00235936"/>
    <w:rsid w:val="0023600E"/>
    <w:rsid w:val="00236CBA"/>
    <w:rsid w:val="0024323F"/>
    <w:rsid w:val="00247138"/>
    <w:rsid w:val="00255F1A"/>
    <w:rsid w:val="00256AA7"/>
    <w:rsid w:val="00261BC7"/>
    <w:rsid w:val="00267458"/>
    <w:rsid w:val="00267BB5"/>
    <w:rsid w:val="00267E7F"/>
    <w:rsid w:val="00270257"/>
    <w:rsid w:val="00270D62"/>
    <w:rsid w:val="0027553E"/>
    <w:rsid w:val="0029071C"/>
    <w:rsid w:val="002934B4"/>
    <w:rsid w:val="00294461"/>
    <w:rsid w:val="00295B3F"/>
    <w:rsid w:val="002A040B"/>
    <w:rsid w:val="002A4B43"/>
    <w:rsid w:val="002A676F"/>
    <w:rsid w:val="002B48AD"/>
    <w:rsid w:val="002C0BC9"/>
    <w:rsid w:val="002C0BE5"/>
    <w:rsid w:val="002C240F"/>
    <w:rsid w:val="002C2F80"/>
    <w:rsid w:val="002D0BD7"/>
    <w:rsid w:val="002D17B8"/>
    <w:rsid w:val="002D19B9"/>
    <w:rsid w:val="002D1F34"/>
    <w:rsid w:val="002D32D2"/>
    <w:rsid w:val="002D61F7"/>
    <w:rsid w:val="002D6656"/>
    <w:rsid w:val="002D6E4B"/>
    <w:rsid w:val="002E1E1A"/>
    <w:rsid w:val="002E3085"/>
    <w:rsid w:val="002E3D54"/>
    <w:rsid w:val="002E7D6F"/>
    <w:rsid w:val="002F0DE4"/>
    <w:rsid w:val="002F1F25"/>
    <w:rsid w:val="002F3B20"/>
    <w:rsid w:val="002F6B68"/>
    <w:rsid w:val="0030219E"/>
    <w:rsid w:val="00307006"/>
    <w:rsid w:val="0030701F"/>
    <w:rsid w:val="003073A7"/>
    <w:rsid w:val="00314E62"/>
    <w:rsid w:val="003162F7"/>
    <w:rsid w:val="00320F38"/>
    <w:rsid w:val="00326B44"/>
    <w:rsid w:val="00330FC3"/>
    <w:rsid w:val="00331037"/>
    <w:rsid w:val="00331E82"/>
    <w:rsid w:val="00340A06"/>
    <w:rsid w:val="00343F0B"/>
    <w:rsid w:val="00347DF0"/>
    <w:rsid w:val="00350E04"/>
    <w:rsid w:val="003520C5"/>
    <w:rsid w:val="00352879"/>
    <w:rsid w:val="0035559A"/>
    <w:rsid w:val="00355BF5"/>
    <w:rsid w:val="00357BDE"/>
    <w:rsid w:val="00363AB4"/>
    <w:rsid w:val="00371835"/>
    <w:rsid w:val="003746DE"/>
    <w:rsid w:val="003767C6"/>
    <w:rsid w:val="00377D02"/>
    <w:rsid w:val="003804E8"/>
    <w:rsid w:val="00380D3E"/>
    <w:rsid w:val="00381E9F"/>
    <w:rsid w:val="00386D38"/>
    <w:rsid w:val="0039348E"/>
    <w:rsid w:val="00396DB6"/>
    <w:rsid w:val="003970A1"/>
    <w:rsid w:val="003B1C85"/>
    <w:rsid w:val="003B70B0"/>
    <w:rsid w:val="003C37A0"/>
    <w:rsid w:val="003C4047"/>
    <w:rsid w:val="003C4156"/>
    <w:rsid w:val="003C6E1C"/>
    <w:rsid w:val="003C7CF2"/>
    <w:rsid w:val="003D062C"/>
    <w:rsid w:val="003D1214"/>
    <w:rsid w:val="003D2159"/>
    <w:rsid w:val="003D6710"/>
    <w:rsid w:val="003E21A7"/>
    <w:rsid w:val="003E56C9"/>
    <w:rsid w:val="004018F9"/>
    <w:rsid w:val="00402FF8"/>
    <w:rsid w:val="0040758D"/>
    <w:rsid w:val="0041331C"/>
    <w:rsid w:val="00416969"/>
    <w:rsid w:val="00425E0F"/>
    <w:rsid w:val="00425F21"/>
    <w:rsid w:val="004309A2"/>
    <w:rsid w:val="00432D17"/>
    <w:rsid w:val="004344EA"/>
    <w:rsid w:val="00434AF2"/>
    <w:rsid w:val="0043515A"/>
    <w:rsid w:val="004403F7"/>
    <w:rsid w:val="00442FD8"/>
    <w:rsid w:val="00443892"/>
    <w:rsid w:val="00443920"/>
    <w:rsid w:val="004445A1"/>
    <w:rsid w:val="00445CAA"/>
    <w:rsid w:val="00451921"/>
    <w:rsid w:val="00451E2B"/>
    <w:rsid w:val="004672ED"/>
    <w:rsid w:val="00471919"/>
    <w:rsid w:val="00473524"/>
    <w:rsid w:val="00473564"/>
    <w:rsid w:val="00477CFF"/>
    <w:rsid w:val="004A0B63"/>
    <w:rsid w:val="004A7CD4"/>
    <w:rsid w:val="004B03C2"/>
    <w:rsid w:val="004B1AF1"/>
    <w:rsid w:val="004B2314"/>
    <w:rsid w:val="004B26B6"/>
    <w:rsid w:val="004D18B6"/>
    <w:rsid w:val="004D1BD9"/>
    <w:rsid w:val="004D2488"/>
    <w:rsid w:val="004D59E1"/>
    <w:rsid w:val="004D5D2F"/>
    <w:rsid w:val="004D5E14"/>
    <w:rsid w:val="004D6F71"/>
    <w:rsid w:val="004D76D6"/>
    <w:rsid w:val="004E46DA"/>
    <w:rsid w:val="004E48A3"/>
    <w:rsid w:val="004E5628"/>
    <w:rsid w:val="004E5F5F"/>
    <w:rsid w:val="004E72B8"/>
    <w:rsid w:val="004F0EB4"/>
    <w:rsid w:val="00500B82"/>
    <w:rsid w:val="0050130E"/>
    <w:rsid w:val="0050243E"/>
    <w:rsid w:val="00510A79"/>
    <w:rsid w:val="005131F2"/>
    <w:rsid w:val="0051539C"/>
    <w:rsid w:val="00524A8D"/>
    <w:rsid w:val="00527A31"/>
    <w:rsid w:val="0054069F"/>
    <w:rsid w:val="0054391A"/>
    <w:rsid w:val="00550D1B"/>
    <w:rsid w:val="00552CB0"/>
    <w:rsid w:val="00555301"/>
    <w:rsid w:val="00555C87"/>
    <w:rsid w:val="00562DAC"/>
    <w:rsid w:val="00563B39"/>
    <w:rsid w:val="00563FCD"/>
    <w:rsid w:val="0057289F"/>
    <w:rsid w:val="00573F4A"/>
    <w:rsid w:val="00574390"/>
    <w:rsid w:val="00574FDC"/>
    <w:rsid w:val="00581DC8"/>
    <w:rsid w:val="005852FA"/>
    <w:rsid w:val="0059032F"/>
    <w:rsid w:val="00595195"/>
    <w:rsid w:val="0059614C"/>
    <w:rsid w:val="00597D71"/>
    <w:rsid w:val="005A3C92"/>
    <w:rsid w:val="005A6216"/>
    <w:rsid w:val="005B0692"/>
    <w:rsid w:val="005B234D"/>
    <w:rsid w:val="005B26AD"/>
    <w:rsid w:val="005B36A8"/>
    <w:rsid w:val="005B5693"/>
    <w:rsid w:val="005C3715"/>
    <w:rsid w:val="005C4743"/>
    <w:rsid w:val="005C6646"/>
    <w:rsid w:val="005C7393"/>
    <w:rsid w:val="005D77CC"/>
    <w:rsid w:val="005E09AB"/>
    <w:rsid w:val="005E5716"/>
    <w:rsid w:val="005F1216"/>
    <w:rsid w:val="005F1F89"/>
    <w:rsid w:val="005F4BFB"/>
    <w:rsid w:val="006000C5"/>
    <w:rsid w:val="006002E0"/>
    <w:rsid w:val="00600FB5"/>
    <w:rsid w:val="006107BE"/>
    <w:rsid w:val="00620280"/>
    <w:rsid w:val="0062349E"/>
    <w:rsid w:val="006258FD"/>
    <w:rsid w:val="00627851"/>
    <w:rsid w:val="00632655"/>
    <w:rsid w:val="00632E48"/>
    <w:rsid w:val="00635D8B"/>
    <w:rsid w:val="0063782D"/>
    <w:rsid w:val="00643B58"/>
    <w:rsid w:val="00653BA5"/>
    <w:rsid w:val="006706B0"/>
    <w:rsid w:val="006810FF"/>
    <w:rsid w:val="006924E3"/>
    <w:rsid w:val="00694976"/>
    <w:rsid w:val="00696C0C"/>
    <w:rsid w:val="006A27C2"/>
    <w:rsid w:val="006B321A"/>
    <w:rsid w:val="006B3E46"/>
    <w:rsid w:val="006B418F"/>
    <w:rsid w:val="006B4549"/>
    <w:rsid w:val="006C18A8"/>
    <w:rsid w:val="006C26E6"/>
    <w:rsid w:val="006C2E6E"/>
    <w:rsid w:val="006C3931"/>
    <w:rsid w:val="006C3E32"/>
    <w:rsid w:val="006C7783"/>
    <w:rsid w:val="006D1713"/>
    <w:rsid w:val="006D30E6"/>
    <w:rsid w:val="006D3A03"/>
    <w:rsid w:val="006D68BB"/>
    <w:rsid w:val="006E08FA"/>
    <w:rsid w:val="006E44A4"/>
    <w:rsid w:val="006E63DB"/>
    <w:rsid w:val="006E653C"/>
    <w:rsid w:val="006F5F93"/>
    <w:rsid w:val="00702FA5"/>
    <w:rsid w:val="00703AE6"/>
    <w:rsid w:val="00705872"/>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466D"/>
    <w:rsid w:val="00756303"/>
    <w:rsid w:val="00756F04"/>
    <w:rsid w:val="00757D60"/>
    <w:rsid w:val="00763802"/>
    <w:rsid w:val="00763D8A"/>
    <w:rsid w:val="00765D2E"/>
    <w:rsid w:val="00765EE9"/>
    <w:rsid w:val="00765F51"/>
    <w:rsid w:val="00766B48"/>
    <w:rsid w:val="00770F18"/>
    <w:rsid w:val="007764BB"/>
    <w:rsid w:val="00781106"/>
    <w:rsid w:val="007828DC"/>
    <w:rsid w:val="00782BC0"/>
    <w:rsid w:val="00790651"/>
    <w:rsid w:val="00790677"/>
    <w:rsid w:val="007928DD"/>
    <w:rsid w:val="00794628"/>
    <w:rsid w:val="00797BD9"/>
    <w:rsid w:val="007A118C"/>
    <w:rsid w:val="007A365A"/>
    <w:rsid w:val="007A377A"/>
    <w:rsid w:val="007A37FE"/>
    <w:rsid w:val="007A3CC6"/>
    <w:rsid w:val="007B13C9"/>
    <w:rsid w:val="007B3F6D"/>
    <w:rsid w:val="007C1D5B"/>
    <w:rsid w:val="007C3435"/>
    <w:rsid w:val="007C35A4"/>
    <w:rsid w:val="007C3E46"/>
    <w:rsid w:val="007D2A81"/>
    <w:rsid w:val="007E4517"/>
    <w:rsid w:val="007E52D5"/>
    <w:rsid w:val="007E534B"/>
    <w:rsid w:val="007E7C02"/>
    <w:rsid w:val="007F55E7"/>
    <w:rsid w:val="007F666B"/>
    <w:rsid w:val="007F671C"/>
    <w:rsid w:val="007F7462"/>
    <w:rsid w:val="00800A80"/>
    <w:rsid w:val="00810A12"/>
    <w:rsid w:val="0081709C"/>
    <w:rsid w:val="00817BCD"/>
    <w:rsid w:val="0082025C"/>
    <w:rsid w:val="00830F9B"/>
    <w:rsid w:val="00831531"/>
    <w:rsid w:val="00835035"/>
    <w:rsid w:val="00837BF7"/>
    <w:rsid w:val="00840B80"/>
    <w:rsid w:val="00841D35"/>
    <w:rsid w:val="00841E05"/>
    <w:rsid w:val="008436CF"/>
    <w:rsid w:val="00843D8D"/>
    <w:rsid w:val="00843F80"/>
    <w:rsid w:val="008500D3"/>
    <w:rsid w:val="008502B0"/>
    <w:rsid w:val="008514B2"/>
    <w:rsid w:val="00851691"/>
    <w:rsid w:val="00852668"/>
    <w:rsid w:val="008558C0"/>
    <w:rsid w:val="008578BF"/>
    <w:rsid w:val="00861394"/>
    <w:rsid w:val="008660D6"/>
    <w:rsid w:val="00867ED8"/>
    <w:rsid w:val="0087104B"/>
    <w:rsid w:val="0087114F"/>
    <w:rsid w:val="00872CDC"/>
    <w:rsid w:val="008803EF"/>
    <w:rsid w:val="00896D29"/>
    <w:rsid w:val="008A12CF"/>
    <w:rsid w:val="008A1A90"/>
    <w:rsid w:val="008A64CB"/>
    <w:rsid w:val="008B082B"/>
    <w:rsid w:val="008B1216"/>
    <w:rsid w:val="008B158B"/>
    <w:rsid w:val="008B6546"/>
    <w:rsid w:val="008C3B24"/>
    <w:rsid w:val="008C4243"/>
    <w:rsid w:val="008C4890"/>
    <w:rsid w:val="008D0A00"/>
    <w:rsid w:val="008D1094"/>
    <w:rsid w:val="008D2478"/>
    <w:rsid w:val="008D57FC"/>
    <w:rsid w:val="008E01E4"/>
    <w:rsid w:val="008E7F32"/>
    <w:rsid w:val="008F0627"/>
    <w:rsid w:val="008F148C"/>
    <w:rsid w:val="008F31EC"/>
    <w:rsid w:val="008F5DAE"/>
    <w:rsid w:val="00900380"/>
    <w:rsid w:val="00900C9B"/>
    <w:rsid w:val="00901487"/>
    <w:rsid w:val="00903F4D"/>
    <w:rsid w:val="00905072"/>
    <w:rsid w:val="00906B96"/>
    <w:rsid w:val="00911B6E"/>
    <w:rsid w:val="00913034"/>
    <w:rsid w:val="00917055"/>
    <w:rsid w:val="00921551"/>
    <w:rsid w:val="009217E8"/>
    <w:rsid w:val="00924B45"/>
    <w:rsid w:val="00925B0B"/>
    <w:rsid w:val="0092622F"/>
    <w:rsid w:val="00926C44"/>
    <w:rsid w:val="009278AC"/>
    <w:rsid w:val="00931269"/>
    <w:rsid w:val="00932B91"/>
    <w:rsid w:val="00934C63"/>
    <w:rsid w:val="0093645B"/>
    <w:rsid w:val="00937393"/>
    <w:rsid w:val="0093796C"/>
    <w:rsid w:val="0094381A"/>
    <w:rsid w:val="00943D2D"/>
    <w:rsid w:val="00961002"/>
    <w:rsid w:val="009643CF"/>
    <w:rsid w:val="00966075"/>
    <w:rsid w:val="00966E10"/>
    <w:rsid w:val="00974962"/>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B4D32"/>
    <w:rsid w:val="009C106D"/>
    <w:rsid w:val="009C2F49"/>
    <w:rsid w:val="009C41B8"/>
    <w:rsid w:val="009C47AC"/>
    <w:rsid w:val="009C6694"/>
    <w:rsid w:val="009D0958"/>
    <w:rsid w:val="009D2E87"/>
    <w:rsid w:val="009D39B3"/>
    <w:rsid w:val="009D7E06"/>
    <w:rsid w:val="009E0C45"/>
    <w:rsid w:val="009E0E89"/>
    <w:rsid w:val="009E1F26"/>
    <w:rsid w:val="009E36D1"/>
    <w:rsid w:val="009E3A2B"/>
    <w:rsid w:val="009E7C14"/>
    <w:rsid w:val="009F0151"/>
    <w:rsid w:val="009F47A7"/>
    <w:rsid w:val="009F4FF4"/>
    <w:rsid w:val="009F5851"/>
    <w:rsid w:val="009F62C3"/>
    <w:rsid w:val="009F71DC"/>
    <w:rsid w:val="00A0100D"/>
    <w:rsid w:val="00A02A16"/>
    <w:rsid w:val="00A0366D"/>
    <w:rsid w:val="00A05133"/>
    <w:rsid w:val="00A05D3A"/>
    <w:rsid w:val="00A06C3A"/>
    <w:rsid w:val="00A16F28"/>
    <w:rsid w:val="00A2069A"/>
    <w:rsid w:val="00A221D6"/>
    <w:rsid w:val="00A25041"/>
    <w:rsid w:val="00A26BD8"/>
    <w:rsid w:val="00A3101B"/>
    <w:rsid w:val="00A44CD6"/>
    <w:rsid w:val="00A5260D"/>
    <w:rsid w:val="00A54C18"/>
    <w:rsid w:val="00A54E46"/>
    <w:rsid w:val="00A563B8"/>
    <w:rsid w:val="00A65A41"/>
    <w:rsid w:val="00A6692F"/>
    <w:rsid w:val="00A6775F"/>
    <w:rsid w:val="00A72262"/>
    <w:rsid w:val="00A76A38"/>
    <w:rsid w:val="00A7773A"/>
    <w:rsid w:val="00A8093F"/>
    <w:rsid w:val="00A825BC"/>
    <w:rsid w:val="00A83B4F"/>
    <w:rsid w:val="00A9048A"/>
    <w:rsid w:val="00A9389D"/>
    <w:rsid w:val="00A94FC0"/>
    <w:rsid w:val="00A97381"/>
    <w:rsid w:val="00AA26B4"/>
    <w:rsid w:val="00AA47AF"/>
    <w:rsid w:val="00AA5B96"/>
    <w:rsid w:val="00AB15E3"/>
    <w:rsid w:val="00AB4982"/>
    <w:rsid w:val="00AB6C97"/>
    <w:rsid w:val="00AB75C2"/>
    <w:rsid w:val="00AC1E02"/>
    <w:rsid w:val="00AC22FC"/>
    <w:rsid w:val="00AC3DB9"/>
    <w:rsid w:val="00AC687D"/>
    <w:rsid w:val="00AD0894"/>
    <w:rsid w:val="00AD33BE"/>
    <w:rsid w:val="00AE138E"/>
    <w:rsid w:val="00AE1A47"/>
    <w:rsid w:val="00AE4E04"/>
    <w:rsid w:val="00AE5995"/>
    <w:rsid w:val="00AE6704"/>
    <w:rsid w:val="00AE78CA"/>
    <w:rsid w:val="00AF2A51"/>
    <w:rsid w:val="00AF47FC"/>
    <w:rsid w:val="00B00AEA"/>
    <w:rsid w:val="00B012A1"/>
    <w:rsid w:val="00B01BD5"/>
    <w:rsid w:val="00B020F5"/>
    <w:rsid w:val="00B04476"/>
    <w:rsid w:val="00B05B83"/>
    <w:rsid w:val="00B07EBD"/>
    <w:rsid w:val="00B17992"/>
    <w:rsid w:val="00B20C2B"/>
    <w:rsid w:val="00B23344"/>
    <w:rsid w:val="00B2345B"/>
    <w:rsid w:val="00B2360F"/>
    <w:rsid w:val="00B24B11"/>
    <w:rsid w:val="00B250D7"/>
    <w:rsid w:val="00B25652"/>
    <w:rsid w:val="00B26A85"/>
    <w:rsid w:val="00B309E3"/>
    <w:rsid w:val="00B31853"/>
    <w:rsid w:val="00B354AF"/>
    <w:rsid w:val="00B36260"/>
    <w:rsid w:val="00B37F52"/>
    <w:rsid w:val="00B42CE6"/>
    <w:rsid w:val="00B43221"/>
    <w:rsid w:val="00B50B07"/>
    <w:rsid w:val="00B51959"/>
    <w:rsid w:val="00B54CD1"/>
    <w:rsid w:val="00B57219"/>
    <w:rsid w:val="00B579E5"/>
    <w:rsid w:val="00B60CB5"/>
    <w:rsid w:val="00B61CB4"/>
    <w:rsid w:val="00B642EC"/>
    <w:rsid w:val="00B6659F"/>
    <w:rsid w:val="00B71058"/>
    <w:rsid w:val="00B71F4A"/>
    <w:rsid w:val="00B74C9F"/>
    <w:rsid w:val="00B7671A"/>
    <w:rsid w:val="00B80152"/>
    <w:rsid w:val="00B8098B"/>
    <w:rsid w:val="00B80C9E"/>
    <w:rsid w:val="00B83E10"/>
    <w:rsid w:val="00B85697"/>
    <w:rsid w:val="00B85F29"/>
    <w:rsid w:val="00B911AF"/>
    <w:rsid w:val="00B931C4"/>
    <w:rsid w:val="00B96A17"/>
    <w:rsid w:val="00B96BAB"/>
    <w:rsid w:val="00BA0F27"/>
    <w:rsid w:val="00BA27FC"/>
    <w:rsid w:val="00BA34DB"/>
    <w:rsid w:val="00BA43DC"/>
    <w:rsid w:val="00BA56D8"/>
    <w:rsid w:val="00BA6FF1"/>
    <w:rsid w:val="00BB026A"/>
    <w:rsid w:val="00BB06D2"/>
    <w:rsid w:val="00BB134B"/>
    <w:rsid w:val="00BB1524"/>
    <w:rsid w:val="00BB1C67"/>
    <w:rsid w:val="00BB23F0"/>
    <w:rsid w:val="00BB38A8"/>
    <w:rsid w:val="00BC0CFA"/>
    <w:rsid w:val="00BC1346"/>
    <w:rsid w:val="00BC462B"/>
    <w:rsid w:val="00BD14B3"/>
    <w:rsid w:val="00BD2261"/>
    <w:rsid w:val="00BD4125"/>
    <w:rsid w:val="00BD5CE8"/>
    <w:rsid w:val="00BD677A"/>
    <w:rsid w:val="00BD74AF"/>
    <w:rsid w:val="00BE233B"/>
    <w:rsid w:val="00BE6A4D"/>
    <w:rsid w:val="00BE7A6E"/>
    <w:rsid w:val="00BF0FC3"/>
    <w:rsid w:val="00BF2C80"/>
    <w:rsid w:val="00BF6E0F"/>
    <w:rsid w:val="00C03839"/>
    <w:rsid w:val="00C0414E"/>
    <w:rsid w:val="00C058C8"/>
    <w:rsid w:val="00C20F80"/>
    <w:rsid w:val="00C249A6"/>
    <w:rsid w:val="00C249B1"/>
    <w:rsid w:val="00C26944"/>
    <w:rsid w:val="00C303A2"/>
    <w:rsid w:val="00C37E13"/>
    <w:rsid w:val="00C37EF2"/>
    <w:rsid w:val="00C4326C"/>
    <w:rsid w:val="00C4376B"/>
    <w:rsid w:val="00C45FFF"/>
    <w:rsid w:val="00C53377"/>
    <w:rsid w:val="00C56DD5"/>
    <w:rsid w:val="00C63F7B"/>
    <w:rsid w:val="00C6588E"/>
    <w:rsid w:val="00C70447"/>
    <w:rsid w:val="00C726E2"/>
    <w:rsid w:val="00C753C2"/>
    <w:rsid w:val="00C802FB"/>
    <w:rsid w:val="00C814ED"/>
    <w:rsid w:val="00C85653"/>
    <w:rsid w:val="00C857FF"/>
    <w:rsid w:val="00C9660B"/>
    <w:rsid w:val="00C973BB"/>
    <w:rsid w:val="00CA216C"/>
    <w:rsid w:val="00CA2EFE"/>
    <w:rsid w:val="00CA3CFD"/>
    <w:rsid w:val="00CA4BF9"/>
    <w:rsid w:val="00CA4D49"/>
    <w:rsid w:val="00CC0700"/>
    <w:rsid w:val="00CC0B81"/>
    <w:rsid w:val="00CC1266"/>
    <w:rsid w:val="00CC2630"/>
    <w:rsid w:val="00CC3465"/>
    <w:rsid w:val="00CC4206"/>
    <w:rsid w:val="00CD024D"/>
    <w:rsid w:val="00CD1A7A"/>
    <w:rsid w:val="00CD3A41"/>
    <w:rsid w:val="00CD431E"/>
    <w:rsid w:val="00CE1C82"/>
    <w:rsid w:val="00CE51D0"/>
    <w:rsid w:val="00CF07B5"/>
    <w:rsid w:val="00CF1DF5"/>
    <w:rsid w:val="00CF6512"/>
    <w:rsid w:val="00CF7FBE"/>
    <w:rsid w:val="00D018E1"/>
    <w:rsid w:val="00D01A63"/>
    <w:rsid w:val="00D03849"/>
    <w:rsid w:val="00D0476B"/>
    <w:rsid w:val="00D05B7F"/>
    <w:rsid w:val="00D1017E"/>
    <w:rsid w:val="00D10D8C"/>
    <w:rsid w:val="00D12C36"/>
    <w:rsid w:val="00D21ECE"/>
    <w:rsid w:val="00D253AB"/>
    <w:rsid w:val="00D27727"/>
    <w:rsid w:val="00D366EA"/>
    <w:rsid w:val="00D41B9B"/>
    <w:rsid w:val="00D4431A"/>
    <w:rsid w:val="00D448B5"/>
    <w:rsid w:val="00D449AD"/>
    <w:rsid w:val="00D54E7E"/>
    <w:rsid w:val="00D553D4"/>
    <w:rsid w:val="00D57210"/>
    <w:rsid w:val="00D57AED"/>
    <w:rsid w:val="00D57F74"/>
    <w:rsid w:val="00D6112B"/>
    <w:rsid w:val="00D63265"/>
    <w:rsid w:val="00D71991"/>
    <w:rsid w:val="00D73C8C"/>
    <w:rsid w:val="00D820D2"/>
    <w:rsid w:val="00D901D7"/>
    <w:rsid w:val="00D92BFE"/>
    <w:rsid w:val="00DA2BE5"/>
    <w:rsid w:val="00DB5F02"/>
    <w:rsid w:val="00DC1583"/>
    <w:rsid w:val="00DC2B31"/>
    <w:rsid w:val="00DC3BF3"/>
    <w:rsid w:val="00DD1866"/>
    <w:rsid w:val="00DD5A69"/>
    <w:rsid w:val="00DE0A8D"/>
    <w:rsid w:val="00DE4BB6"/>
    <w:rsid w:val="00DE4BB8"/>
    <w:rsid w:val="00DE562A"/>
    <w:rsid w:val="00DE5CE3"/>
    <w:rsid w:val="00DE7148"/>
    <w:rsid w:val="00DF22DF"/>
    <w:rsid w:val="00DF233A"/>
    <w:rsid w:val="00DF2957"/>
    <w:rsid w:val="00DF30F8"/>
    <w:rsid w:val="00DF62A4"/>
    <w:rsid w:val="00E00D15"/>
    <w:rsid w:val="00E06521"/>
    <w:rsid w:val="00E11ADC"/>
    <w:rsid w:val="00E11B18"/>
    <w:rsid w:val="00E142CA"/>
    <w:rsid w:val="00E20C3D"/>
    <w:rsid w:val="00E2150F"/>
    <w:rsid w:val="00E24B9B"/>
    <w:rsid w:val="00E250C8"/>
    <w:rsid w:val="00E25843"/>
    <w:rsid w:val="00E341AD"/>
    <w:rsid w:val="00E40828"/>
    <w:rsid w:val="00E42B2B"/>
    <w:rsid w:val="00E4608C"/>
    <w:rsid w:val="00E46296"/>
    <w:rsid w:val="00E53FAF"/>
    <w:rsid w:val="00E5647F"/>
    <w:rsid w:val="00E57BDB"/>
    <w:rsid w:val="00E625D3"/>
    <w:rsid w:val="00E64301"/>
    <w:rsid w:val="00E65F37"/>
    <w:rsid w:val="00E6666F"/>
    <w:rsid w:val="00E707BE"/>
    <w:rsid w:val="00E70B77"/>
    <w:rsid w:val="00E711DE"/>
    <w:rsid w:val="00E717CB"/>
    <w:rsid w:val="00E7229A"/>
    <w:rsid w:val="00E74212"/>
    <w:rsid w:val="00E74701"/>
    <w:rsid w:val="00E75E5F"/>
    <w:rsid w:val="00E76E84"/>
    <w:rsid w:val="00E823B8"/>
    <w:rsid w:val="00E83ECD"/>
    <w:rsid w:val="00E85E17"/>
    <w:rsid w:val="00E9082A"/>
    <w:rsid w:val="00E9091C"/>
    <w:rsid w:val="00E91BE3"/>
    <w:rsid w:val="00E91DAA"/>
    <w:rsid w:val="00E93BB3"/>
    <w:rsid w:val="00E93C17"/>
    <w:rsid w:val="00E95DD8"/>
    <w:rsid w:val="00E9680B"/>
    <w:rsid w:val="00E97535"/>
    <w:rsid w:val="00EA383F"/>
    <w:rsid w:val="00EA46CC"/>
    <w:rsid w:val="00EA49B9"/>
    <w:rsid w:val="00EA5AA1"/>
    <w:rsid w:val="00EA61B9"/>
    <w:rsid w:val="00EA7BF4"/>
    <w:rsid w:val="00EA7CF3"/>
    <w:rsid w:val="00EB2D7E"/>
    <w:rsid w:val="00EB39D3"/>
    <w:rsid w:val="00EB6C62"/>
    <w:rsid w:val="00EC06D5"/>
    <w:rsid w:val="00EC6154"/>
    <w:rsid w:val="00EC7868"/>
    <w:rsid w:val="00ED353F"/>
    <w:rsid w:val="00ED3F15"/>
    <w:rsid w:val="00ED6043"/>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858"/>
    <w:rsid w:val="00F32EBF"/>
    <w:rsid w:val="00F34A32"/>
    <w:rsid w:val="00F34EB0"/>
    <w:rsid w:val="00F40EE7"/>
    <w:rsid w:val="00F43F97"/>
    <w:rsid w:val="00F455F1"/>
    <w:rsid w:val="00F45966"/>
    <w:rsid w:val="00F54E2B"/>
    <w:rsid w:val="00F55A37"/>
    <w:rsid w:val="00F5688F"/>
    <w:rsid w:val="00F570D3"/>
    <w:rsid w:val="00F617D4"/>
    <w:rsid w:val="00F618EB"/>
    <w:rsid w:val="00F62221"/>
    <w:rsid w:val="00F628E1"/>
    <w:rsid w:val="00F66575"/>
    <w:rsid w:val="00F712EE"/>
    <w:rsid w:val="00F719CB"/>
    <w:rsid w:val="00F73BB1"/>
    <w:rsid w:val="00F74123"/>
    <w:rsid w:val="00F76866"/>
    <w:rsid w:val="00F778F6"/>
    <w:rsid w:val="00F82C28"/>
    <w:rsid w:val="00F8513C"/>
    <w:rsid w:val="00F93DEB"/>
    <w:rsid w:val="00F94208"/>
    <w:rsid w:val="00F96329"/>
    <w:rsid w:val="00F97C38"/>
    <w:rsid w:val="00FA0ED7"/>
    <w:rsid w:val="00FA7ED5"/>
    <w:rsid w:val="00FC0DAE"/>
    <w:rsid w:val="00FC1FC5"/>
    <w:rsid w:val="00FC3422"/>
    <w:rsid w:val="00FC6F08"/>
    <w:rsid w:val="00FC7CC7"/>
    <w:rsid w:val="00FD078E"/>
    <w:rsid w:val="00FD5AC7"/>
    <w:rsid w:val="00FE047E"/>
    <w:rsid w:val="00FE1E03"/>
    <w:rsid w:val="00FE2FFB"/>
    <w:rsid w:val="00FE65A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7104B"/>
  </w:style>
  <w:style w:type="table" w:customStyle="1" w:styleId="Tablaconcuadrcula11">
    <w:name w:val="Tabla con cuadrícula11"/>
    <w:basedOn w:val="Tablanormal"/>
    <w:next w:val="Tablaconcuadrcula"/>
    <w:uiPriority w:val="59"/>
    <w:rsid w:val="008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7104B"/>
    <w:pPr>
      <w:numPr>
        <w:numId w:val="24"/>
      </w:numPr>
      <w:contextualSpacing/>
    </w:pPr>
    <w:rPr>
      <w:lang w:val="es-MX" w:eastAsia="es-MX"/>
    </w:rPr>
  </w:style>
  <w:style w:type="numbering" w:customStyle="1" w:styleId="Sinlista11">
    <w:name w:val="Sin lista11"/>
    <w:next w:val="Sinlista"/>
    <w:uiPriority w:val="99"/>
    <w:semiHidden/>
    <w:unhideWhenUsed/>
    <w:rsid w:val="0087104B"/>
  </w:style>
  <w:style w:type="numbering" w:customStyle="1" w:styleId="Estiloimportado22">
    <w:name w:val="Estilo importado 22"/>
    <w:rsid w:val="0087104B"/>
  </w:style>
  <w:style w:type="numbering" w:customStyle="1" w:styleId="Estiloimportado12">
    <w:name w:val="Estilo importado 12"/>
    <w:qFormat/>
    <w:rsid w:val="0087104B"/>
  </w:style>
  <w:style w:type="table" w:customStyle="1" w:styleId="Tablaconcuadrcula111">
    <w:name w:val="Tabla con cuadrícula111"/>
    <w:basedOn w:val="Tablanormal"/>
    <w:next w:val="Tablaconcuadrcula"/>
    <w:uiPriority w:val="59"/>
    <w:rsid w:val="0087104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7104B"/>
  </w:style>
  <w:style w:type="numbering" w:customStyle="1" w:styleId="Sinlista21">
    <w:name w:val="Sin lista21"/>
    <w:next w:val="Sinlista"/>
    <w:uiPriority w:val="99"/>
    <w:semiHidden/>
    <w:unhideWhenUsed/>
    <w:rsid w:val="0087104B"/>
  </w:style>
  <w:style w:type="numbering" w:customStyle="1" w:styleId="Estiloimportado211">
    <w:name w:val="Estilo importado 211"/>
    <w:rsid w:val="0087104B"/>
  </w:style>
  <w:style w:type="numbering" w:customStyle="1" w:styleId="Estiloimportado111">
    <w:name w:val="Estilo importado 111"/>
    <w:qFormat/>
    <w:rsid w:val="0087104B"/>
  </w:style>
  <w:style w:type="numbering" w:customStyle="1" w:styleId="Sinlista31">
    <w:name w:val="Sin lista31"/>
    <w:next w:val="Sinlista"/>
    <w:uiPriority w:val="99"/>
    <w:semiHidden/>
    <w:unhideWhenUsed/>
    <w:rsid w:val="0087104B"/>
  </w:style>
  <w:style w:type="numbering" w:customStyle="1" w:styleId="Estiloimportado221">
    <w:name w:val="Estilo importado 221"/>
    <w:rsid w:val="0087104B"/>
  </w:style>
  <w:style w:type="numbering" w:customStyle="1" w:styleId="Estiloimportado121">
    <w:name w:val="Estilo importado 121"/>
    <w:qFormat/>
    <w:rsid w:val="0087104B"/>
  </w:style>
  <w:style w:type="character" w:customStyle="1" w:styleId="Mencinsinresolver7">
    <w:name w:val="Mención sin resolver7"/>
    <w:basedOn w:val="Fuentedeprrafopredeter"/>
    <w:uiPriority w:val="99"/>
    <w:semiHidden/>
    <w:unhideWhenUsed/>
    <w:rsid w:val="008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4247">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9445674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8198026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4797530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9641451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463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0BFF-1FE1-4B44-8B54-BEB45680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45</Pages>
  <Words>10149</Words>
  <Characters>55822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2026-02-20T15:48:00Z</cp:lastPrinted>
  <dcterms:created xsi:type="dcterms:W3CDTF">2026-01-21T00:19:00Z</dcterms:created>
  <dcterms:modified xsi:type="dcterms:W3CDTF">2026-03-25T18:28:00Z</dcterms:modified>
</cp:coreProperties>
</file>