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962BEA" w14:textId="464F36D6" w:rsidR="00B74C9F" w:rsidRPr="006C5DB3" w:rsidRDefault="0029071C" w:rsidP="004309A2">
      <w:pPr>
        <w:shd w:val="clear" w:color="auto" w:fill="FFFFFF"/>
        <w:spacing w:line="360" w:lineRule="auto"/>
        <w:jc w:val="both"/>
        <w:rPr>
          <w:rFonts w:ascii="Palatino Linotype" w:hAnsi="Palatino Linotype" w:cs="Arial"/>
          <w:color w:val="000000"/>
          <w:lang w:val="es-MX" w:eastAsia="es-MX"/>
        </w:rPr>
      </w:pPr>
      <w:r w:rsidRPr="006C5DB3">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r w:rsidR="00D75F16" w:rsidRPr="006C5DB3">
        <w:rPr>
          <w:rFonts w:ascii="Palatino Linotype" w:hAnsi="Palatino Linotype" w:cs="Arial"/>
          <w:color w:val="000000"/>
          <w:lang w:val="es-MX" w:eastAsia="es-MX"/>
        </w:rPr>
        <w:t>diez de junio</w:t>
      </w:r>
      <w:r w:rsidR="007237B8" w:rsidRPr="006C5DB3">
        <w:rPr>
          <w:rFonts w:ascii="Palatino Linotype" w:hAnsi="Palatino Linotype" w:cs="Arial"/>
          <w:color w:val="000000"/>
          <w:lang w:val="es-MX" w:eastAsia="es-MX"/>
        </w:rPr>
        <w:t xml:space="preserve"> </w:t>
      </w:r>
      <w:r w:rsidR="003D6EFC" w:rsidRPr="006C5DB3">
        <w:rPr>
          <w:rFonts w:ascii="Palatino Linotype" w:hAnsi="Palatino Linotype" w:cs="Arial"/>
          <w:color w:val="000000"/>
          <w:lang w:val="es-MX" w:eastAsia="es-MX"/>
        </w:rPr>
        <w:t xml:space="preserve">de </w:t>
      </w:r>
      <w:r w:rsidR="007237B8" w:rsidRPr="006C5DB3">
        <w:rPr>
          <w:rFonts w:ascii="Palatino Linotype" w:hAnsi="Palatino Linotype" w:cs="Arial"/>
          <w:color w:val="000000"/>
          <w:lang w:val="es-MX" w:eastAsia="es-MX"/>
        </w:rPr>
        <w:t>dos mil veinti</w:t>
      </w:r>
      <w:r w:rsidR="00D7356A" w:rsidRPr="006C5DB3">
        <w:rPr>
          <w:rFonts w:ascii="Palatino Linotype" w:hAnsi="Palatino Linotype" w:cs="Arial"/>
          <w:color w:val="000000"/>
          <w:lang w:val="es-MX" w:eastAsia="es-MX"/>
        </w:rPr>
        <w:t>séis</w:t>
      </w:r>
      <w:r w:rsidRPr="006C5DB3">
        <w:rPr>
          <w:rFonts w:ascii="Palatino Linotype" w:hAnsi="Palatino Linotype" w:cs="Arial"/>
          <w:color w:val="000000"/>
          <w:lang w:val="es-MX" w:eastAsia="es-MX"/>
        </w:rPr>
        <w:t>.</w:t>
      </w:r>
    </w:p>
    <w:p w14:paraId="3DFDB269" w14:textId="77777777" w:rsidR="00555301" w:rsidRPr="006C5DB3" w:rsidRDefault="00555301" w:rsidP="004309A2">
      <w:pPr>
        <w:shd w:val="clear" w:color="auto" w:fill="FFFFFF"/>
        <w:spacing w:line="360" w:lineRule="auto"/>
        <w:jc w:val="both"/>
        <w:rPr>
          <w:rFonts w:ascii="Palatino Linotype" w:hAnsi="Palatino Linotype" w:cs="Arial"/>
          <w:color w:val="000000"/>
          <w:lang w:val="es-MX" w:eastAsia="es-MX"/>
        </w:rPr>
      </w:pPr>
    </w:p>
    <w:p w14:paraId="3C4183CF" w14:textId="5900D3C4" w:rsidR="00B74C9F" w:rsidRPr="006C5DB3" w:rsidRDefault="0029071C" w:rsidP="00E70034">
      <w:pPr>
        <w:tabs>
          <w:tab w:val="left" w:pos="1701"/>
        </w:tabs>
        <w:spacing w:line="360" w:lineRule="auto"/>
        <w:jc w:val="both"/>
        <w:rPr>
          <w:rFonts w:ascii="Palatino Linotype" w:eastAsiaTheme="minorHAnsi" w:hAnsi="Palatino Linotype" w:cs="Arial"/>
          <w:lang w:val="es-MX" w:eastAsia="en-US"/>
        </w:rPr>
      </w:pPr>
      <w:r w:rsidRPr="006C5DB3">
        <w:rPr>
          <w:rFonts w:ascii="Palatino Linotype" w:eastAsiaTheme="minorHAnsi" w:hAnsi="Palatino Linotype" w:cs="Arial"/>
          <w:b/>
          <w:lang w:val="es-MX" w:eastAsia="en-US"/>
        </w:rPr>
        <w:t>VISTO</w:t>
      </w:r>
      <w:r w:rsidRPr="006C5DB3">
        <w:rPr>
          <w:rFonts w:ascii="Palatino Linotype" w:eastAsiaTheme="minorHAnsi" w:hAnsi="Palatino Linotype" w:cs="Arial"/>
          <w:lang w:val="es-MX" w:eastAsia="en-US"/>
        </w:rPr>
        <w:t xml:space="preserve"> el expediente electrónico formado con motivo del recurso de revisión número </w:t>
      </w:r>
      <w:bookmarkStart w:id="0" w:name="_GoBack"/>
      <w:r w:rsidR="00B0175C" w:rsidRPr="006C5DB3">
        <w:rPr>
          <w:rFonts w:ascii="Palatino Linotype" w:eastAsiaTheme="minorHAnsi" w:hAnsi="Palatino Linotype" w:cs="Arial"/>
          <w:b/>
          <w:lang w:val="es-MX" w:eastAsia="en-US"/>
        </w:rPr>
        <w:t>0</w:t>
      </w:r>
      <w:r w:rsidR="008320F1" w:rsidRPr="006C5DB3">
        <w:rPr>
          <w:rFonts w:ascii="Palatino Linotype" w:eastAsiaTheme="minorHAnsi" w:hAnsi="Palatino Linotype" w:cs="Arial"/>
          <w:b/>
          <w:lang w:val="es-MX" w:eastAsia="en-US"/>
        </w:rPr>
        <w:t>4440</w:t>
      </w:r>
      <w:r w:rsidRPr="006C5DB3">
        <w:rPr>
          <w:rFonts w:ascii="Palatino Linotype" w:eastAsiaTheme="minorHAnsi" w:hAnsi="Palatino Linotype" w:cs="Arial"/>
          <w:b/>
          <w:bCs/>
          <w:lang w:val="es-MX" w:eastAsia="es-MX"/>
        </w:rPr>
        <w:t>/INFOEM/IP/RR/202</w:t>
      </w:r>
      <w:r w:rsidR="00B0175C" w:rsidRPr="006C5DB3">
        <w:rPr>
          <w:rFonts w:ascii="Palatino Linotype" w:eastAsiaTheme="minorHAnsi" w:hAnsi="Palatino Linotype" w:cs="Arial"/>
          <w:b/>
          <w:bCs/>
          <w:lang w:val="es-MX" w:eastAsia="es-MX"/>
        </w:rPr>
        <w:t>6</w:t>
      </w:r>
      <w:bookmarkEnd w:id="0"/>
      <w:r w:rsidRPr="006C5DB3">
        <w:rPr>
          <w:rFonts w:ascii="Palatino Linotype" w:eastAsiaTheme="minorHAnsi" w:hAnsi="Palatino Linotype" w:cs="Arial"/>
          <w:lang w:val="es-MX" w:eastAsia="en-US"/>
        </w:rPr>
        <w:t xml:space="preserve">, </w:t>
      </w:r>
      <w:r w:rsidR="00FE047E" w:rsidRPr="006C5DB3">
        <w:rPr>
          <w:rFonts w:ascii="Palatino Linotype" w:hAnsi="Palatino Linotype" w:cs="Arial"/>
        </w:rPr>
        <w:t>interpuesto por</w:t>
      </w:r>
      <w:r w:rsidR="00AB75C2" w:rsidRPr="006C5DB3">
        <w:rPr>
          <w:rFonts w:ascii="Palatino Linotype" w:hAnsi="Palatino Linotype" w:cs="Arial"/>
        </w:rPr>
        <w:t xml:space="preserve"> </w:t>
      </w:r>
      <w:r w:rsidR="008320F1" w:rsidRPr="006C5DB3">
        <w:rPr>
          <w:rFonts w:ascii="Palatino Linotype" w:hAnsi="Palatino Linotype" w:cs="Arial"/>
        </w:rPr>
        <w:t>persona que señala nombre como dato de identificación</w:t>
      </w:r>
      <w:r w:rsidR="00FE047E" w:rsidRPr="006C5DB3">
        <w:rPr>
          <w:rFonts w:ascii="Palatino Linotype" w:hAnsi="Palatino Linotype" w:cs="Arial"/>
        </w:rPr>
        <w:t>,</w:t>
      </w:r>
      <w:r w:rsidR="005F1F89" w:rsidRPr="006C5DB3">
        <w:rPr>
          <w:rFonts w:ascii="Palatino Linotype" w:hAnsi="Palatino Linotype" w:cs="Arial"/>
          <w:b/>
        </w:rPr>
        <w:t xml:space="preserve"> </w:t>
      </w:r>
      <w:r w:rsidR="005F1F89" w:rsidRPr="006C5DB3">
        <w:rPr>
          <w:rFonts w:ascii="Palatino Linotype" w:hAnsi="Palatino Linotype" w:cs="Arial"/>
        </w:rPr>
        <w:t>en lo sucesivo</w:t>
      </w:r>
      <w:r w:rsidR="006B72DA" w:rsidRPr="006C5DB3">
        <w:rPr>
          <w:rFonts w:ascii="Palatino Linotype" w:hAnsi="Palatino Linotype" w:cs="Arial"/>
        </w:rPr>
        <w:t xml:space="preserve"> la parte </w:t>
      </w:r>
      <w:r w:rsidR="005F1F89" w:rsidRPr="006C5DB3">
        <w:rPr>
          <w:rFonts w:ascii="Palatino Linotype" w:hAnsi="Palatino Linotype" w:cs="Arial"/>
          <w:b/>
        </w:rPr>
        <w:t>Recurrente</w:t>
      </w:r>
      <w:r w:rsidRPr="006C5DB3">
        <w:rPr>
          <w:rFonts w:ascii="Palatino Linotype" w:eastAsiaTheme="minorHAnsi" w:hAnsi="Palatino Linotype" w:cs="Arial"/>
          <w:lang w:val="es-MX" w:eastAsia="en-US"/>
        </w:rPr>
        <w:t>, en contra de la respuesta de</w:t>
      </w:r>
      <w:r w:rsidR="00B20C2B" w:rsidRPr="006C5DB3">
        <w:rPr>
          <w:rFonts w:ascii="Palatino Linotype" w:eastAsiaTheme="minorHAnsi" w:hAnsi="Palatino Linotype" w:cs="Arial"/>
          <w:lang w:val="es-MX" w:eastAsia="en-US"/>
        </w:rPr>
        <w:t>l</w:t>
      </w:r>
      <w:r w:rsidRPr="006C5DB3">
        <w:rPr>
          <w:rFonts w:ascii="Palatino Linotype" w:eastAsiaTheme="minorHAnsi" w:hAnsi="Palatino Linotype" w:cs="Arial"/>
          <w:lang w:val="es-MX" w:eastAsia="en-US"/>
        </w:rPr>
        <w:t xml:space="preserve"> </w:t>
      </w:r>
      <w:r w:rsidR="00E70034" w:rsidRPr="006C5DB3">
        <w:rPr>
          <w:rFonts w:ascii="Palatino Linotype" w:eastAsiaTheme="minorHAnsi" w:hAnsi="Palatino Linotype" w:cs="Arial"/>
          <w:b/>
          <w:lang w:val="es-MX" w:eastAsia="en-US"/>
        </w:rPr>
        <w:t xml:space="preserve">Ayuntamiento de </w:t>
      </w:r>
      <w:r w:rsidR="000F63BD" w:rsidRPr="006C5DB3">
        <w:rPr>
          <w:rFonts w:ascii="Palatino Linotype" w:eastAsiaTheme="minorHAnsi" w:hAnsi="Palatino Linotype" w:cs="Arial"/>
          <w:b/>
          <w:lang w:val="es-MX" w:eastAsia="en-US"/>
        </w:rPr>
        <w:t>Ecatepec de Morelos</w:t>
      </w:r>
      <w:r w:rsidRPr="006C5DB3">
        <w:rPr>
          <w:rFonts w:ascii="Palatino Linotype" w:eastAsiaTheme="minorHAnsi" w:hAnsi="Palatino Linotype" w:cs="Arial"/>
          <w:lang w:val="es-MX" w:eastAsia="en-US"/>
        </w:rPr>
        <w:t>,</w:t>
      </w:r>
      <w:r w:rsidRPr="006C5DB3">
        <w:rPr>
          <w:rFonts w:ascii="Palatino Linotype" w:eastAsiaTheme="minorHAnsi" w:hAnsi="Palatino Linotype" w:cs="Arial"/>
          <w:b/>
          <w:lang w:val="es-MX" w:eastAsia="en-US"/>
        </w:rPr>
        <w:t xml:space="preserve"> </w:t>
      </w:r>
      <w:r w:rsidRPr="006C5DB3">
        <w:rPr>
          <w:rFonts w:ascii="Palatino Linotype" w:eastAsiaTheme="minorHAnsi" w:hAnsi="Palatino Linotype" w:cs="Arial"/>
          <w:lang w:val="es-MX" w:eastAsia="en-US"/>
        </w:rPr>
        <w:t>en lo subsecuente</w:t>
      </w:r>
      <w:r w:rsidRPr="006C5DB3">
        <w:rPr>
          <w:rFonts w:ascii="Palatino Linotype" w:eastAsiaTheme="minorHAnsi" w:hAnsi="Palatino Linotype" w:cs="Arial"/>
          <w:b/>
          <w:lang w:val="es-MX" w:eastAsia="en-US"/>
        </w:rPr>
        <w:t xml:space="preserve"> </w:t>
      </w:r>
      <w:r w:rsidR="006B72DA" w:rsidRPr="006C5DB3">
        <w:rPr>
          <w:rFonts w:ascii="Palatino Linotype" w:eastAsiaTheme="minorHAnsi" w:hAnsi="Palatino Linotype" w:cs="Arial"/>
          <w:bCs/>
          <w:lang w:val="es-MX" w:eastAsia="en-US"/>
        </w:rPr>
        <w:t>el</w:t>
      </w:r>
      <w:r w:rsidR="006B72DA" w:rsidRPr="006C5DB3">
        <w:rPr>
          <w:rFonts w:ascii="Palatino Linotype" w:eastAsiaTheme="minorHAnsi" w:hAnsi="Palatino Linotype" w:cs="Arial"/>
          <w:b/>
          <w:lang w:val="es-MX" w:eastAsia="en-US"/>
        </w:rPr>
        <w:t xml:space="preserve"> </w:t>
      </w:r>
      <w:r w:rsidRPr="006C5DB3">
        <w:rPr>
          <w:rFonts w:ascii="Palatino Linotype" w:eastAsiaTheme="minorHAnsi" w:hAnsi="Palatino Linotype" w:cs="Arial"/>
          <w:b/>
          <w:lang w:val="es-MX" w:eastAsia="en-US"/>
        </w:rPr>
        <w:t xml:space="preserve">Sujeto Obligado, </w:t>
      </w:r>
      <w:r w:rsidRPr="006C5DB3">
        <w:rPr>
          <w:rFonts w:ascii="Palatino Linotype" w:eastAsiaTheme="minorHAnsi" w:hAnsi="Palatino Linotype" w:cs="Arial"/>
          <w:lang w:val="es-MX" w:eastAsia="en-US"/>
        </w:rPr>
        <w:t>se procede a dictar la presente resolución.</w:t>
      </w:r>
    </w:p>
    <w:p w14:paraId="0882B677" w14:textId="77777777" w:rsidR="00E70034" w:rsidRPr="006C5DB3" w:rsidRDefault="00E70034" w:rsidP="00E70034">
      <w:pPr>
        <w:tabs>
          <w:tab w:val="left" w:pos="1701"/>
        </w:tabs>
        <w:spacing w:line="360" w:lineRule="auto"/>
        <w:jc w:val="both"/>
        <w:rPr>
          <w:rFonts w:ascii="Palatino Linotype" w:eastAsiaTheme="minorHAnsi" w:hAnsi="Palatino Linotype" w:cs="Arial"/>
          <w:lang w:val="es-MX" w:eastAsia="en-US"/>
        </w:rPr>
      </w:pPr>
    </w:p>
    <w:p w14:paraId="08D74987" w14:textId="4AE8CF24" w:rsidR="00C753C2" w:rsidRPr="006C5DB3" w:rsidRDefault="0029071C" w:rsidP="00B74C9F">
      <w:pPr>
        <w:spacing w:line="360" w:lineRule="auto"/>
        <w:jc w:val="center"/>
        <w:rPr>
          <w:rFonts w:ascii="Palatino Linotype" w:eastAsiaTheme="minorHAnsi" w:hAnsi="Palatino Linotype" w:cs="Arial"/>
          <w:b/>
          <w:sz w:val="28"/>
          <w:lang w:val="es-MX" w:eastAsia="en-US"/>
        </w:rPr>
      </w:pPr>
      <w:r w:rsidRPr="006C5DB3">
        <w:rPr>
          <w:rFonts w:ascii="Palatino Linotype" w:eastAsiaTheme="minorHAnsi" w:hAnsi="Palatino Linotype" w:cs="Arial"/>
          <w:b/>
          <w:sz w:val="28"/>
          <w:lang w:val="es-MX" w:eastAsia="en-US"/>
        </w:rPr>
        <w:t>A N T E C E D E N T E S</w:t>
      </w:r>
    </w:p>
    <w:p w14:paraId="4A7F4093" w14:textId="77777777" w:rsidR="00B74C9F" w:rsidRPr="006C5DB3" w:rsidRDefault="00B74C9F" w:rsidP="006B72DA">
      <w:pPr>
        <w:pStyle w:val="Sinespaciado"/>
        <w:rPr>
          <w:rFonts w:eastAsiaTheme="minorHAnsi"/>
          <w:lang w:eastAsia="en-US"/>
        </w:rPr>
      </w:pPr>
    </w:p>
    <w:p w14:paraId="462C7DDC" w14:textId="06FB7FF9" w:rsidR="0029071C" w:rsidRPr="006C5DB3" w:rsidRDefault="0029071C" w:rsidP="0029071C">
      <w:pPr>
        <w:spacing w:line="360" w:lineRule="auto"/>
        <w:jc w:val="both"/>
        <w:rPr>
          <w:rFonts w:ascii="Palatino Linotype" w:eastAsiaTheme="minorHAnsi" w:hAnsi="Palatino Linotype" w:cs="Arial"/>
          <w:b/>
          <w:sz w:val="28"/>
          <w:lang w:val="es-MX" w:eastAsia="en-US"/>
        </w:rPr>
      </w:pPr>
      <w:r w:rsidRPr="006C5DB3">
        <w:rPr>
          <w:rFonts w:ascii="Palatino Linotype" w:eastAsiaTheme="minorHAnsi" w:hAnsi="Palatino Linotype" w:cs="Arial"/>
          <w:b/>
          <w:sz w:val="28"/>
          <w:lang w:val="es-MX" w:eastAsia="en-US"/>
        </w:rPr>
        <w:t>PRIMERO. De la solicitud de información.</w:t>
      </w:r>
    </w:p>
    <w:p w14:paraId="09B9ABF6" w14:textId="79582664" w:rsidR="00555301" w:rsidRPr="006C5DB3" w:rsidRDefault="0029071C" w:rsidP="00E70034">
      <w:pPr>
        <w:spacing w:line="360" w:lineRule="auto"/>
        <w:jc w:val="both"/>
        <w:rPr>
          <w:rFonts w:ascii="Palatino Linotype" w:eastAsiaTheme="minorHAnsi" w:hAnsi="Palatino Linotype" w:cs="Arial"/>
          <w:szCs w:val="22"/>
          <w:lang w:val="es-MX" w:eastAsia="en-US"/>
        </w:rPr>
      </w:pPr>
      <w:r w:rsidRPr="006C5DB3">
        <w:rPr>
          <w:rFonts w:ascii="Palatino Linotype" w:eastAsiaTheme="minorHAnsi" w:hAnsi="Palatino Linotype" w:cs="Arial"/>
          <w:szCs w:val="22"/>
          <w:lang w:val="es-MX" w:eastAsia="en-US"/>
        </w:rPr>
        <w:t xml:space="preserve">En fecha </w:t>
      </w:r>
      <w:r w:rsidR="00120299" w:rsidRPr="006C5DB3">
        <w:rPr>
          <w:rFonts w:ascii="Palatino Linotype" w:eastAsiaTheme="minorHAnsi" w:hAnsi="Palatino Linotype" w:cs="Arial"/>
          <w:szCs w:val="22"/>
          <w:lang w:val="es-MX" w:eastAsia="en-US"/>
        </w:rPr>
        <w:t>veintiocho de marzo</w:t>
      </w:r>
      <w:r w:rsidR="00D7356A" w:rsidRPr="006C5DB3">
        <w:rPr>
          <w:rFonts w:ascii="Palatino Linotype" w:eastAsiaTheme="minorHAnsi" w:hAnsi="Palatino Linotype" w:cs="Arial"/>
          <w:szCs w:val="22"/>
          <w:lang w:val="es-MX" w:eastAsia="en-US"/>
        </w:rPr>
        <w:t xml:space="preserve"> de dos mil veint</w:t>
      </w:r>
      <w:r w:rsidR="00120299" w:rsidRPr="006C5DB3">
        <w:rPr>
          <w:rFonts w:ascii="Palatino Linotype" w:eastAsiaTheme="minorHAnsi" w:hAnsi="Palatino Linotype" w:cs="Arial"/>
          <w:szCs w:val="22"/>
          <w:lang w:val="es-MX" w:eastAsia="en-US"/>
        </w:rPr>
        <w:t>icinco</w:t>
      </w:r>
      <w:r w:rsidRPr="006C5DB3">
        <w:rPr>
          <w:rFonts w:ascii="Palatino Linotype" w:eastAsiaTheme="minorHAnsi" w:hAnsi="Palatino Linotype" w:cs="Arial"/>
          <w:szCs w:val="22"/>
          <w:lang w:val="es-MX" w:eastAsia="en-US"/>
        </w:rPr>
        <w:t xml:space="preserve">, </w:t>
      </w:r>
      <w:r w:rsidR="006B72DA" w:rsidRPr="006C5DB3">
        <w:rPr>
          <w:rFonts w:ascii="Palatino Linotype" w:eastAsiaTheme="minorHAnsi" w:hAnsi="Palatino Linotype" w:cs="Arial"/>
          <w:szCs w:val="22"/>
          <w:lang w:val="es-MX" w:eastAsia="en-US"/>
        </w:rPr>
        <w:t xml:space="preserve">la parte </w:t>
      </w:r>
      <w:r w:rsidRPr="006C5DB3">
        <w:rPr>
          <w:rFonts w:ascii="Palatino Linotype" w:eastAsiaTheme="minorHAnsi" w:hAnsi="Palatino Linotype" w:cs="Arial"/>
          <w:b/>
          <w:szCs w:val="22"/>
          <w:lang w:val="es-MX" w:eastAsia="en-US"/>
        </w:rPr>
        <w:t>Recurrente</w:t>
      </w:r>
      <w:r w:rsidRPr="006C5DB3">
        <w:rPr>
          <w:rFonts w:ascii="Palatino Linotype" w:eastAsiaTheme="minorHAnsi" w:hAnsi="Palatino Linotype" w:cs="Arial"/>
          <w:szCs w:val="22"/>
          <w:lang w:val="es-MX" w:eastAsia="en-US"/>
        </w:rPr>
        <w:t xml:space="preserve">, presentó a través </w:t>
      </w:r>
      <w:r w:rsidR="00F94208" w:rsidRPr="006C5DB3">
        <w:rPr>
          <w:rFonts w:ascii="Palatino Linotype" w:eastAsiaTheme="minorHAnsi" w:hAnsi="Palatino Linotype" w:cs="Arial"/>
          <w:szCs w:val="22"/>
          <w:lang w:val="es-MX" w:eastAsia="en-US"/>
        </w:rPr>
        <w:t>d</w:t>
      </w:r>
      <w:r w:rsidRPr="006C5DB3">
        <w:rPr>
          <w:rFonts w:ascii="Palatino Linotype" w:eastAsiaTheme="minorHAnsi" w:hAnsi="Palatino Linotype" w:cs="Arial"/>
          <w:szCs w:val="22"/>
          <w:lang w:val="es-MX" w:eastAsia="en-US"/>
        </w:rPr>
        <w:t xml:space="preserve">el Sistema de Acceso a la Información Mexiquense </w:t>
      </w:r>
      <w:r w:rsidRPr="006C5DB3">
        <w:rPr>
          <w:rFonts w:ascii="Palatino Linotype" w:eastAsiaTheme="minorHAnsi" w:hAnsi="Palatino Linotype" w:cs="Arial"/>
          <w:b/>
          <w:szCs w:val="22"/>
          <w:lang w:val="es-MX" w:eastAsia="en-US"/>
        </w:rPr>
        <w:t>(SAIMEX),</w:t>
      </w:r>
      <w:r w:rsidRPr="006C5DB3">
        <w:rPr>
          <w:rFonts w:ascii="Palatino Linotype" w:eastAsiaTheme="minorHAnsi" w:hAnsi="Palatino Linotype" w:cs="Arial"/>
          <w:szCs w:val="22"/>
          <w:lang w:val="es-MX" w:eastAsia="en-US"/>
        </w:rPr>
        <w:t xml:space="preserve"> ante el </w:t>
      </w:r>
      <w:r w:rsidRPr="006C5DB3">
        <w:rPr>
          <w:rFonts w:ascii="Palatino Linotype" w:eastAsiaTheme="minorHAnsi" w:hAnsi="Palatino Linotype" w:cs="Arial"/>
          <w:b/>
          <w:szCs w:val="22"/>
          <w:lang w:val="es-MX" w:eastAsia="en-US"/>
        </w:rPr>
        <w:t>Sujeto Obligado</w:t>
      </w:r>
      <w:r w:rsidRPr="006C5DB3">
        <w:rPr>
          <w:rFonts w:ascii="Palatino Linotype" w:eastAsiaTheme="minorHAnsi" w:hAnsi="Palatino Linotype" w:cs="Arial"/>
          <w:szCs w:val="22"/>
          <w:lang w:val="es-MX" w:eastAsia="en-US"/>
        </w:rPr>
        <w:t>, la solicitud de acceso a la información pública, a la que se le</w:t>
      </w:r>
      <w:r w:rsidR="00C753C2" w:rsidRPr="006C5DB3">
        <w:rPr>
          <w:rFonts w:ascii="Palatino Linotype" w:eastAsiaTheme="minorHAnsi" w:hAnsi="Palatino Linotype" w:cs="Arial"/>
          <w:szCs w:val="22"/>
          <w:lang w:val="es-MX" w:eastAsia="en-US"/>
        </w:rPr>
        <w:t xml:space="preserve"> asignó el número de expediente </w:t>
      </w:r>
      <w:r w:rsidR="00D027FF" w:rsidRPr="006C5DB3">
        <w:rPr>
          <w:rFonts w:ascii="Palatino Linotype" w:eastAsiaTheme="minorHAnsi" w:hAnsi="Palatino Linotype" w:cs="Arial"/>
          <w:b/>
          <w:bCs/>
          <w:szCs w:val="22"/>
          <w:lang w:eastAsia="en-US"/>
        </w:rPr>
        <w:t>00245/ECATEPEC/IP/2026</w:t>
      </w:r>
      <w:r w:rsidRPr="006C5DB3">
        <w:rPr>
          <w:rFonts w:ascii="Palatino Linotype" w:eastAsiaTheme="minorHAnsi" w:hAnsi="Palatino Linotype" w:cs="Arial"/>
          <w:szCs w:val="22"/>
          <w:lang w:val="es-MX" w:eastAsia="en-US"/>
        </w:rPr>
        <w:t>,</w:t>
      </w:r>
      <w:r w:rsidR="00D027FF" w:rsidRPr="006C5DB3">
        <w:rPr>
          <w:rFonts w:ascii="Palatino Linotype" w:eastAsiaTheme="minorHAnsi" w:hAnsi="Palatino Linotype" w:cs="Arial"/>
          <w:szCs w:val="22"/>
          <w:lang w:val="es-MX" w:eastAsia="en-US"/>
        </w:rPr>
        <w:t xml:space="preserve"> no obstante se tiene por interpuesta en fecha seis de abril de los actuantes, por corresponder al día hábil inmediato posterior,</w:t>
      </w:r>
      <w:r w:rsidRPr="006C5DB3">
        <w:rPr>
          <w:rFonts w:ascii="Palatino Linotype" w:eastAsiaTheme="minorHAnsi" w:hAnsi="Palatino Linotype" w:cs="Arial"/>
          <w:szCs w:val="22"/>
          <w:lang w:val="es-MX" w:eastAsia="en-US"/>
        </w:rPr>
        <w:t xml:space="preserve"> mediante la cual solicitó lo siguiente:</w:t>
      </w:r>
    </w:p>
    <w:p w14:paraId="137B5B21" w14:textId="77777777" w:rsidR="00E70034" w:rsidRPr="006C5DB3" w:rsidRDefault="00E70034" w:rsidP="00E70034">
      <w:pPr>
        <w:spacing w:line="360" w:lineRule="auto"/>
        <w:jc w:val="both"/>
        <w:rPr>
          <w:rFonts w:ascii="Palatino Linotype" w:eastAsiaTheme="minorHAnsi" w:hAnsi="Palatino Linotype" w:cs="Arial"/>
          <w:szCs w:val="22"/>
          <w:lang w:val="es-MX" w:eastAsia="en-US"/>
        </w:rPr>
      </w:pPr>
    </w:p>
    <w:p w14:paraId="0470AC4C" w14:textId="7C3C1FD5" w:rsidR="00B74C9F" w:rsidRPr="006C5DB3" w:rsidRDefault="0029071C" w:rsidP="00E70034">
      <w:pPr>
        <w:spacing w:line="276" w:lineRule="auto"/>
        <w:ind w:left="284" w:right="332"/>
        <w:jc w:val="both"/>
        <w:rPr>
          <w:rFonts w:ascii="Palatino Linotype" w:hAnsi="Palatino Linotype"/>
          <w:i/>
          <w:sz w:val="22"/>
          <w:szCs w:val="22"/>
          <w:lang w:val="es-ES_tradnl"/>
        </w:rPr>
      </w:pPr>
      <w:r w:rsidRPr="006C5DB3">
        <w:rPr>
          <w:rFonts w:ascii="Palatino Linotype" w:hAnsi="Palatino Linotype"/>
          <w:i/>
          <w:sz w:val="22"/>
          <w:szCs w:val="22"/>
          <w:lang w:val="es-MX"/>
        </w:rPr>
        <w:t>“</w:t>
      </w:r>
      <w:r w:rsidR="00D027FF" w:rsidRPr="006C5DB3">
        <w:rPr>
          <w:rFonts w:ascii="Palatino Linotype" w:hAnsi="Palatino Linotype"/>
          <w:i/>
          <w:sz w:val="22"/>
          <w:szCs w:val="22"/>
        </w:rPr>
        <w:t xml:space="preserve">El día de hoy 28 de marzo de 2025, están trabajando en calle 12 de la Colonia Rustica Xalostoc, en el concreto de las banquetas, pero han omitido, la rampa para discapacitados, por lo que preguntó a la Dirección de Obras Públicas, si, en el contrato de Obra Pública considera atender a los discapacitados. Se solicita que la Dirección de la Defensoría de Derechos Humanos, si lo </w:t>
      </w:r>
      <w:r w:rsidR="00D027FF" w:rsidRPr="006C5DB3">
        <w:rPr>
          <w:rFonts w:ascii="Palatino Linotype" w:hAnsi="Palatino Linotype"/>
          <w:i/>
          <w:sz w:val="22"/>
          <w:szCs w:val="22"/>
        </w:rPr>
        <w:lastRenderedPageBreak/>
        <w:t>anterior, se considera un derecho al tránsito a los discapacitados y los adultos mayores, en las banquetas.</w:t>
      </w:r>
      <w:r w:rsidRPr="006C5DB3">
        <w:rPr>
          <w:rFonts w:ascii="Palatino Linotype" w:hAnsi="Palatino Linotype"/>
          <w:i/>
          <w:sz w:val="22"/>
          <w:szCs w:val="22"/>
          <w:lang w:val="es-MX"/>
        </w:rPr>
        <w:t>”</w:t>
      </w:r>
      <w:r w:rsidR="00B2345B" w:rsidRPr="006C5DB3">
        <w:rPr>
          <w:rFonts w:ascii="Palatino Linotype" w:hAnsi="Palatino Linotype"/>
          <w:i/>
          <w:sz w:val="22"/>
          <w:szCs w:val="22"/>
          <w:lang w:val="es-ES_tradnl"/>
        </w:rPr>
        <w:t xml:space="preserve"> (Sic)</w:t>
      </w:r>
    </w:p>
    <w:p w14:paraId="7842CA58" w14:textId="77777777" w:rsidR="00E70034" w:rsidRPr="006C5DB3" w:rsidRDefault="00E70034" w:rsidP="00D7356A">
      <w:pPr>
        <w:ind w:right="332"/>
        <w:jc w:val="both"/>
        <w:rPr>
          <w:rFonts w:ascii="Palatino Linotype" w:hAnsi="Palatino Linotype"/>
          <w:i/>
          <w:sz w:val="22"/>
          <w:szCs w:val="22"/>
          <w:lang w:val="es-ES_tradnl"/>
        </w:rPr>
      </w:pPr>
    </w:p>
    <w:p w14:paraId="35AD9577" w14:textId="54BF6A1F" w:rsidR="00B2345B" w:rsidRPr="006C5DB3" w:rsidRDefault="0029071C" w:rsidP="00AB75C2">
      <w:pPr>
        <w:tabs>
          <w:tab w:val="left" w:pos="5647"/>
        </w:tabs>
        <w:spacing w:line="360" w:lineRule="auto"/>
        <w:ind w:right="850"/>
        <w:jc w:val="both"/>
        <w:rPr>
          <w:rFonts w:ascii="Palatino Linotype" w:eastAsiaTheme="minorHAnsi" w:hAnsi="Palatino Linotype" w:cstheme="minorBidi"/>
          <w:color w:val="000000"/>
          <w:lang w:val="es-MX" w:eastAsia="en-US"/>
        </w:rPr>
      </w:pPr>
      <w:r w:rsidRPr="006C5DB3">
        <w:rPr>
          <w:rFonts w:ascii="Palatino Linotype" w:hAnsi="Palatino Linotype"/>
          <w:b/>
          <w:lang w:val="es-ES_tradnl"/>
        </w:rPr>
        <w:t>MODALIDAD DE ENTREGA:</w:t>
      </w:r>
      <w:r w:rsidRPr="006C5DB3">
        <w:rPr>
          <w:rFonts w:ascii="Palatino Linotype" w:hAnsi="Palatino Linotype"/>
          <w:lang w:val="es-ES_tradnl"/>
        </w:rPr>
        <w:t xml:space="preserve"> </w:t>
      </w:r>
      <w:r w:rsidR="00756303" w:rsidRPr="006C5DB3">
        <w:rPr>
          <w:rFonts w:ascii="Palatino Linotype" w:eastAsiaTheme="minorHAnsi" w:hAnsi="Palatino Linotype" w:cstheme="minorBidi"/>
          <w:color w:val="000000"/>
          <w:lang w:val="es-MX" w:eastAsia="en-US"/>
        </w:rPr>
        <w:t>A través de</w:t>
      </w:r>
      <w:r w:rsidR="00B2345B" w:rsidRPr="006C5DB3">
        <w:rPr>
          <w:rFonts w:ascii="Palatino Linotype" w:eastAsiaTheme="minorHAnsi" w:hAnsi="Palatino Linotype" w:cstheme="minorBidi"/>
          <w:color w:val="000000"/>
          <w:lang w:val="es-MX" w:eastAsia="en-US"/>
        </w:rPr>
        <w:t>l SAIMEX.</w:t>
      </w:r>
      <w:r w:rsidR="00756303" w:rsidRPr="006C5DB3">
        <w:rPr>
          <w:rFonts w:ascii="Palatino Linotype" w:eastAsiaTheme="minorHAnsi" w:hAnsi="Palatino Linotype" w:cstheme="minorBidi"/>
          <w:color w:val="000000"/>
          <w:lang w:val="es-MX" w:eastAsia="en-US"/>
        </w:rPr>
        <w:t xml:space="preserve"> </w:t>
      </w:r>
    </w:p>
    <w:p w14:paraId="25A9CFE1" w14:textId="77777777" w:rsidR="00D7356A" w:rsidRPr="006C5DB3" w:rsidRDefault="00D7356A" w:rsidP="006B72DA">
      <w:pPr>
        <w:spacing w:line="360" w:lineRule="auto"/>
        <w:jc w:val="both"/>
        <w:rPr>
          <w:rFonts w:ascii="Palatino Linotype" w:hAnsi="Palatino Linotype"/>
          <w:i/>
          <w:sz w:val="22"/>
          <w:szCs w:val="22"/>
          <w:lang w:val="es-MX" w:eastAsia="es-MX"/>
        </w:rPr>
      </w:pPr>
    </w:p>
    <w:p w14:paraId="5C273790" w14:textId="35327067" w:rsidR="006B72DA" w:rsidRPr="006C5DB3" w:rsidRDefault="00D7356A" w:rsidP="006B72DA">
      <w:pPr>
        <w:spacing w:line="360" w:lineRule="auto"/>
        <w:jc w:val="both"/>
        <w:rPr>
          <w:rFonts w:ascii="Palatino Linotype" w:eastAsiaTheme="minorHAnsi" w:hAnsi="Palatino Linotype" w:cs="Arial"/>
          <w:b/>
          <w:sz w:val="28"/>
          <w:lang w:val="es-MX" w:eastAsia="en-US"/>
        </w:rPr>
      </w:pPr>
      <w:r w:rsidRPr="006C5DB3">
        <w:rPr>
          <w:rFonts w:ascii="Palatino Linotype" w:hAnsi="Palatino Linotype" w:cs="Arial"/>
          <w:b/>
          <w:sz w:val="28"/>
        </w:rPr>
        <w:t xml:space="preserve">SEGUNDO. </w:t>
      </w:r>
      <w:r w:rsidR="006B72DA" w:rsidRPr="006C5DB3">
        <w:rPr>
          <w:rFonts w:ascii="Palatino Linotype" w:eastAsiaTheme="minorHAnsi" w:hAnsi="Palatino Linotype" w:cs="Arial"/>
          <w:b/>
          <w:sz w:val="28"/>
          <w:lang w:val="es-MX" w:eastAsia="en-US"/>
        </w:rPr>
        <w:t xml:space="preserve">De la respuesta del Sujeto Obligado. </w:t>
      </w:r>
    </w:p>
    <w:p w14:paraId="6CCED1FF" w14:textId="6A27710D" w:rsidR="006B72DA" w:rsidRPr="006C5DB3" w:rsidRDefault="006B72DA" w:rsidP="001F55D5">
      <w:pPr>
        <w:spacing w:line="360" w:lineRule="auto"/>
        <w:jc w:val="both"/>
        <w:rPr>
          <w:rFonts w:ascii="Palatino Linotype" w:eastAsiaTheme="minorHAnsi" w:hAnsi="Palatino Linotype" w:cs="Arial"/>
          <w:lang w:val="es-MX" w:eastAsia="en-US"/>
        </w:rPr>
      </w:pPr>
      <w:r w:rsidRPr="006C5DB3">
        <w:rPr>
          <w:rFonts w:ascii="Palatino Linotype" w:eastAsiaTheme="minorHAnsi" w:hAnsi="Palatino Linotype" w:cs="Arial"/>
          <w:lang w:val="es-MX" w:eastAsia="en-US"/>
        </w:rPr>
        <w:t xml:space="preserve">De las constancias que obran en el sistema </w:t>
      </w:r>
      <w:r w:rsidRPr="006C5DB3">
        <w:rPr>
          <w:rFonts w:ascii="Palatino Linotype" w:eastAsiaTheme="minorHAnsi" w:hAnsi="Palatino Linotype" w:cs="Arial"/>
          <w:b/>
          <w:lang w:val="es-MX" w:eastAsia="en-US"/>
        </w:rPr>
        <w:t>SAIMEX</w:t>
      </w:r>
      <w:r w:rsidRPr="006C5DB3">
        <w:rPr>
          <w:rFonts w:ascii="Palatino Linotype" w:eastAsiaTheme="minorHAnsi" w:hAnsi="Palatino Linotype" w:cs="Arial"/>
          <w:lang w:val="es-MX" w:eastAsia="en-US"/>
        </w:rPr>
        <w:t>, se advierte que</w:t>
      </w:r>
      <w:r w:rsidR="000E09B6" w:rsidRPr="006C5DB3">
        <w:rPr>
          <w:rFonts w:ascii="Palatino Linotype" w:eastAsiaTheme="minorHAnsi" w:hAnsi="Palatino Linotype" w:cs="Arial"/>
          <w:lang w:val="es-MX" w:eastAsia="en-US"/>
        </w:rPr>
        <w:t>,</w:t>
      </w:r>
      <w:r w:rsidRPr="006C5DB3">
        <w:rPr>
          <w:rFonts w:ascii="Palatino Linotype" w:eastAsiaTheme="minorHAnsi" w:hAnsi="Palatino Linotype" w:cs="Arial"/>
          <w:lang w:val="es-MX" w:eastAsia="en-US"/>
        </w:rPr>
        <w:t xml:space="preserve"> en fecha </w:t>
      </w:r>
      <w:r w:rsidR="00E70AC5" w:rsidRPr="006C5DB3">
        <w:rPr>
          <w:rFonts w:ascii="Palatino Linotype" w:eastAsiaTheme="minorHAnsi" w:hAnsi="Palatino Linotype" w:cs="Arial"/>
          <w:lang w:val="es-MX" w:eastAsia="en-US"/>
        </w:rPr>
        <w:t>veintisiete de abril</w:t>
      </w:r>
      <w:r w:rsidR="000E09B6" w:rsidRPr="006C5DB3">
        <w:rPr>
          <w:rFonts w:ascii="Palatino Linotype" w:eastAsiaTheme="minorHAnsi" w:hAnsi="Palatino Linotype" w:cs="Arial"/>
          <w:lang w:val="es-MX" w:eastAsia="en-US"/>
        </w:rPr>
        <w:t xml:space="preserve"> </w:t>
      </w:r>
      <w:r w:rsidR="00D7356A" w:rsidRPr="006C5DB3">
        <w:rPr>
          <w:rFonts w:ascii="Palatino Linotype" w:eastAsiaTheme="minorHAnsi" w:hAnsi="Palatino Linotype" w:cs="Arial"/>
          <w:lang w:val="es-MX" w:eastAsia="en-US"/>
        </w:rPr>
        <w:t>de dos mil veintiséis</w:t>
      </w:r>
      <w:r w:rsidRPr="006C5DB3">
        <w:rPr>
          <w:rFonts w:ascii="Palatino Linotype" w:eastAsiaTheme="minorHAnsi" w:hAnsi="Palatino Linotype" w:cs="Arial"/>
          <w:lang w:val="es-MX" w:eastAsia="en-US"/>
        </w:rPr>
        <w:t xml:space="preserve">, el </w:t>
      </w:r>
      <w:r w:rsidRPr="006C5DB3">
        <w:rPr>
          <w:rFonts w:ascii="Palatino Linotype" w:eastAsiaTheme="minorHAnsi" w:hAnsi="Palatino Linotype" w:cs="Arial"/>
          <w:b/>
          <w:lang w:val="es-MX" w:eastAsia="en-US"/>
        </w:rPr>
        <w:t>Sujeto Obligado</w:t>
      </w:r>
      <w:r w:rsidRPr="006C5DB3">
        <w:rPr>
          <w:rFonts w:ascii="Palatino Linotype" w:eastAsiaTheme="minorHAnsi" w:hAnsi="Palatino Linotype" w:cs="Arial"/>
          <w:lang w:val="es-MX" w:eastAsia="en-US"/>
        </w:rPr>
        <w:t xml:space="preserve"> emitió la respuesta en los siguientes términos:</w:t>
      </w:r>
    </w:p>
    <w:p w14:paraId="1D487DC1" w14:textId="77777777" w:rsidR="001F55D5" w:rsidRPr="006C5DB3" w:rsidRDefault="001F55D5" w:rsidP="001F55D5">
      <w:pPr>
        <w:spacing w:line="360" w:lineRule="auto"/>
        <w:jc w:val="both"/>
        <w:rPr>
          <w:rFonts w:ascii="Palatino Linotype" w:eastAsiaTheme="minorHAnsi" w:hAnsi="Palatino Linotype" w:cs="Arial"/>
          <w:lang w:val="es-MX" w:eastAsia="en-US"/>
        </w:rPr>
      </w:pPr>
    </w:p>
    <w:tbl>
      <w:tblPr>
        <w:tblW w:w="9072" w:type="dxa"/>
        <w:jc w:val="center"/>
        <w:tblCellSpacing w:w="0" w:type="dxa"/>
        <w:tblCellMar>
          <w:left w:w="0" w:type="dxa"/>
          <w:right w:w="0" w:type="dxa"/>
        </w:tblCellMar>
        <w:tblLook w:val="04A0" w:firstRow="1" w:lastRow="0" w:firstColumn="1" w:lastColumn="0" w:noHBand="0" w:noVBand="1"/>
      </w:tblPr>
      <w:tblGrid>
        <w:gridCol w:w="9072"/>
      </w:tblGrid>
      <w:tr w:rsidR="00ED358A" w:rsidRPr="006C5DB3" w14:paraId="15CA0EAF" w14:textId="77777777" w:rsidTr="00ED358A">
        <w:trPr>
          <w:trHeight w:val="150"/>
          <w:tblCellSpacing w:w="0" w:type="dxa"/>
          <w:jc w:val="center"/>
        </w:trPr>
        <w:tc>
          <w:tcPr>
            <w:tcW w:w="9072" w:type="dxa"/>
            <w:vAlign w:val="center"/>
            <w:hideMark/>
          </w:tcPr>
          <w:p w14:paraId="6547FD37" w14:textId="0D1A6B3A" w:rsidR="00ED358A" w:rsidRPr="006C5DB3" w:rsidRDefault="006B72DA" w:rsidP="00ED358A">
            <w:pPr>
              <w:spacing w:line="276" w:lineRule="auto"/>
              <w:ind w:left="567" w:right="567"/>
              <w:jc w:val="both"/>
              <w:rPr>
                <w:rFonts w:ascii="Palatino Linotype" w:hAnsi="Palatino Linotype"/>
                <w:i/>
                <w:sz w:val="22"/>
                <w:szCs w:val="22"/>
                <w:lang w:val="es-MX" w:eastAsia="es-MX"/>
              </w:rPr>
            </w:pPr>
            <w:r w:rsidRPr="006C5DB3">
              <w:rPr>
                <w:rFonts w:ascii="Palatino Linotype" w:hAnsi="Palatino Linotype"/>
                <w:i/>
                <w:sz w:val="22"/>
                <w:szCs w:val="22"/>
                <w:lang w:val="es-MX" w:eastAsia="es-MX"/>
              </w:rPr>
              <w:t>“</w:t>
            </w:r>
            <w:r w:rsidR="00ED358A" w:rsidRPr="006C5DB3">
              <w:rPr>
                <w:rFonts w:ascii="Palatino Linotype" w:hAnsi="Palatino Linotype"/>
                <w:i/>
                <w:sz w:val="22"/>
                <w:szCs w:val="22"/>
                <w:lang w:val="es-MX" w:eastAsia="es-MX"/>
              </w:rPr>
              <w:t>Por medio de la presente, me permito enviarle un cordial saludo y en atención a su solicitud 00245/ECATEPEC/IP/2026, respecto a su pregunta... "Si el contrato de Obra Pública considera atender a personas con discapacidad", se informa que no, ya que el contrato no establece como objeto principal “atender a personas con discapacidad”, sino la ejecución de los trabajos específicamente contratados.</w:t>
            </w:r>
          </w:p>
        </w:tc>
      </w:tr>
      <w:tr w:rsidR="00ED358A" w:rsidRPr="006C5DB3" w14:paraId="7B9AC187" w14:textId="77777777" w:rsidTr="00ED358A">
        <w:trPr>
          <w:trHeight w:val="375"/>
          <w:tblCellSpacing w:w="0" w:type="dxa"/>
          <w:jc w:val="center"/>
        </w:trPr>
        <w:tc>
          <w:tcPr>
            <w:tcW w:w="9072" w:type="dxa"/>
            <w:vAlign w:val="center"/>
            <w:hideMark/>
          </w:tcPr>
          <w:p w14:paraId="03A2120A" w14:textId="77777777" w:rsidR="00ED358A" w:rsidRPr="006C5DB3" w:rsidRDefault="00ED358A" w:rsidP="00ED358A">
            <w:pPr>
              <w:spacing w:line="276" w:lineRule="auto"/>
              <w:ind w:left="567" w:right="567"/>
              <w:jc w:val="both"/>
              <w:rPr>
                <w:rFonts w:ascii="Palatino Linotype" w:hAnsi="Palatino Linotype"/>
                <w:i/>
                <w:sz w:val="22"/>
                <w:szCs w:val="22"/>
                <w:lang w:val="es-MX" w:eastAsia="es-MX"/>
              </w:rPr>
            </w:pPr>
          </w:p>
        </w:tc>
      </w:tr>
      <w:tr w:rsidR="00ED358A" w:rsidRPr="006C5DB3" w14:paraId="2E0F1B7C" w14:textId="77777777" w:rsidTr="00ED358A">
        <w:trPr>
          <w:trHeight w:val="150"/>
          <w:tblCellSpacing w:w="0" w:type="dxa"/>
          <w:jc w:val="center"/>
        </w:trPr>
        <w:tc>
          <w:tcPr>
            <w:tcW w:w="9072" w:type="dxa"/>
            <w:vAlign w:val="center"/>
            <w:hideMark/>
          </w:tcPr>
          <w:p w14:paraId="7AFF4536" w14:textId="77777777" w:rsidR="00ED358A" w:rsidRPr="006C5DB3" w:rsidRDefault="00ED358A" w:rsidP="00ED358A">
            <w:pPr>
              <w:spacing w:line="276" w:lineRule="auto"/>
              <w:ind w:left="567" w:right="567"/>
              <w:jc w:val="both"/>
              <w:rPr>
                <w:rFonts w:ascii="Palatino Linotype" w:hAnsi="Palatino Linotype"/>
                <w:i/>
                <w:sz w:val="22"/>
                <w:szCs w:val="22"/>
                <w:lang w:val="es-MX" w:eastAsia="es-MX"/>
              </w:rPr>
            </w:pPr>
          </w:p>
        </w:tc>
      </w:tr>
      <w:tr w:rsidR="00ED358A" w:rsidRPr="006C5DB3" w14:paraId="1299E318" w14:textId="77777777" w:rsidTr="00ED358A">
        <w:trPr>
          <w:trHeight w:val="150"/>
          <w:tblCellSpacing w:w="0" w:type="dxa"/>
          <w:jc w:val="center"/>
        </w:trPr>
        <w:tc>
          <w:tcPr>
            <w:tcW w:w="9072" w:type="dxa"/>
            <w:vAlign w:val="center"/>
            <w:hideMark/>
          </w:tcPr>
          <w:p w14:paraId="149E290F" w14:textId="77777777" w:rsidR="00ED358A" w:rsidRPr="006C5DB3" w:rsidRDefault="00ED358A" w:rsidP="00ED358A">
            <w:pPr>
              <w:spacing w:line="276" w:lineRule="auto"/>
              <w:ind w:left="567" w:right="567"/>
              <w:jc w:val="both"/>
              <w:rPr>
                <w:rFonts w:ascii="Palatino Linotype" w:hAnsi="Palatino Linotype"/>
                <w:i/>
                <w:sz w:val="22"/>
                <w:szCs w:val="22"/>
                <w:lang w:val="es-MX" w:eastAsia="es-MX"/>
              </w:rPr>
            </w:pPr>
          </w:p>
        </w:tc>
      </w:tr>
      <w:tr w:rsidR="00ED358A" w:rsidRPr="006C5DB3" w14:paraId="6ED7B0AA" w14:textId="77777777" w:rsidTr="00ED358A">
        <w:trPr>
          <w:trHeight w:val="150"/>
          <w:tblCellSpacing w:w="0" w:type="dxa"/>
          <w:jc w:val="center"/>
        </w:trPr>
        <w:tc>
          <w:tcPr>
            <w:tcW w:w="9072" w:type="dxa"/>
            <w:vAlign w:val="center"/>
            <w:hideMark/>
          </w:tcPr>
          <w:p w14:paraId="34A9BD80" w14:textId="77777777" w:rsidR="00ED358A" w:rsidRPr="006C5DB3" w:rsidRDefault="00ED358A" w:rsidP="00ED358A">
            <w:pPr>
              <w:spacing w:line="276" w:lineRule="auto"/>
              <w:ind w:left="567" w:right="567"/>
              <w:jc w:val="both"/>
              <w:rPr>
                <w:rFonts w:ascii="Palatino Linotype" w:hAnsi="Palatino Linotype"/>
                <w:i/>
                <w:sz w:val="22"/>
                <w:szCs w:val="22"/>
                <w:lang w:val="es-MX" w:eastAsia="es-MX"/>
              </w:rPr>
            </w:pPr>
            <w:r w:rsidRPr="006C5DB3">
              <w:rPr>
                <w:rFonts w:ascii="Palatino Linotype" w:hAnsi="Palatino Linotype"/>
                <w:i/>
                <w:sz w:val="22"/>
                <w:szCs w:val="22"/>
                <w:lang w:val="es-MX" w:eastAsia="es-MX"/>
              </w:rPr>
              <w:t>ATENTAMENTE</w:t>
            </w:r>
          </w:p>
        </w:tc>
      </w:tr>
      <w:tr w:rsidR="00ED358A" w:rsidRPr="006C5DB3" w14:paraId="3D8B4C3E" w14:textId="77777777" w:rsidTr="00ED358A">
        <w:trPr>
          <w:trHeight w:val="225"/>
          <w:tblCellSpacing w:w="0" w:type="dxa"/>
          <w:jc w:val="center"/>
        </w:trPr>
        <w:tc>
          <w:tcPr>
            <w:tcW w:w="9072" w:type="dxa"/>
            <w:vAlign w:val="center"/>
            <w:hideMark/>
          </w:tcPr>
          <w:p w14:paraId="63A14970" w14:textId="77777777" w:rsidR="00ED358A" w:rsidRPr="006C5DB3" w:rsidRDefault="00ED358A" w:rsidP="00ED358A">
            <w:pPr>
              <w:spacing w:line="276" w:lineRule="auto"/>
              <w:ind w:left="567" w:right="567"/>
              <w:jc w:val="both"/>
              <w:rPr>
                <w:rFonts w:ascii="Palatino Linotype" w:hAnsi="Palatino Linotype"/>
                <w:i/>
                <w:sz w:val="22"/>
                <w:szCs w:val="22"/>
                <w:lang w:val="es-MX" w:eastAsia="es-MX"/>
              </w:rPr>
            </w:pPr>
          </w:p>
        </w:tc>
      </w:tr>
      <w:tr w:rsidR="00ED358A" w:rsidRPr="006C5DB3" w14:paraId="17C4EF4C" w14:textId="77777777" w:rsidTr="00ED358A">
        <w:trPr>
          <w:trHeight w:val="150"/>
          <w:tblCellSpacing w:w="0" w:type="dxa"/>
          <w:jc w:val="center"/>
        </w:trPr>
        <w:tc>
          <w:tcPr>
            <w:tcW w:w="9072" w:type="dxa"/>
            <w:vAlign w:val="center"/>
            <w:hideMark/>
          </w:tcPr>
          <w:p w14:paraId="46E2B091" w14:textId="77777777" w:rsidR="00ED358A" w:rsidRPr="006C5DB3" w:rsidRDefault="00ED358A" w:rsidP="00ED358A">
            <w:pPr>
              <w:spacing w:line="276" w:lineRule="auto"/>
              <w:ind w:left="567" w:right="567"/>
              <w:jc w:val="both"/>
              <w:rPr>
                <w:rFonts w:ascii="Palatino Linotype" w:hAnsi="Palatino Linotype"/>
                <w:i/>
                <w:sz w:val="22"/>
                <w:szCs w:val="22"/>
                <w:lang w:val="es-MX" w:eastAsia="es-MX"/>
              </w:rPr>
            </w:pPr>
            <w:r w:rsidRPr="006C5DB3">
              <w:rPr>
                <w:rFonts w:ascii="Palatino Linotype" w:hAnsi="Palatino Linotype"/>
                <w:i/>
                <w:sz w:val="22"/>
                <w:szCs w:val="22"/>
                <w:lang w:val="es-MX" w:eastAsia="es-MX"/>
              </w:rPr>
              <w:t>Cristina Muñoz Gallardo” (Sic).</w:t>
            </w:r>
          </w:p>
          <w:p w14:paraId="23F8B859" w14:textId="019C7F33" w:rsidR="00ED358A" w:rsidRPr="006C5DB3" w:rsidRDefault="00ED358A" w:rsidP="00ED358A">
            <w:pPr>
              <w:spacing w:line="276" w:lineRule="auto"/>
              <w:ind w:left="567" w:right="567"/>
              <w:jc w:val="both"/>
              <w:rPr>
                <w:rFonts w:ascii="Palatino Linotype" w:hAnsi="Palatino Linotype"/>
                <w:i/>
                <w:sz w:val="22"/>
                <w:szCs w:val="22"/>
                <w:lang w:val="es-MX" w:eastAsia="es-MX"/>
              </w:rPr>
            </w:pPr>
          </w:p>
        </w:tc>
      </w:tr>
    </w:tbl>
    <w:p w14:paraId="09F0EE54" w14:textId="77777777" w:rsidR="00D7356A" w:rsidRPr="006C5DB3" w:rsidRDefault="00D7356A" w:rsidP="00B2345B">
      <w:pPr>
        <w:spacing w:line="360" w:lineRule="auto"/>
        <w:jc w:val="both"/>
        <w:rPr>
          <w:rFonts w:ascii="Palatino Linotype" w:eastAsiaTheme="minorHAnsi" w:hAnsi="Palatino Linotype" w:cs="Arial"/>
          <w:lang w:val="es-MX" w:eastAsia="en-US"/>
        </w:rPr>
      </w:pPr>
    </w:p>
    <w:p w14:paraId="63BEA072" w14:textId="68A87B31" w:rsidR="00B2345B" w:rsidRPr="006C5DB3" w:rsidRDefault="00972A5C" w:rsidP="00B2345B">
      <w:pPr>
        <w:spacing w:line="360" w:lineRule="auto"/>
        <w:jc w:val="both"/>
        <w:rPr>
          <w:rFonts w:ascii="Palatino Linotype" w:eastAsiaTheme="minorHAnsi" w:hAnsi="Palatino Linotype" w:cs="Arial"/>
          <w:lang w:val="es-MX" w:eastAsia="en-US"/>
        </w:rPr>
      </w:pPr>
      <w:r w:rsidRPr="006C5DB3">
        <w:rPr>
          <w:rFonts w:ascii="Palatino Linotype" w:eastAsiaTheme="minorHAnsi" w:hAnsi="Palatino Linotype" w:cs="Arial"/>
          <w:lang w:val="es-MX" w:eastAsia="en-US"/>
        </w:rPr>
        <w:t>Sin que el Sujeto Obligado haya adjuntado documento o pronunciamiento adicional a la respuesta presentada en el Sistema SAIMEX.</w:t>
      </w:r>
    </w:p>
    <w:p w14:paraId="44280A05" w14:textId="77777777" w:rsidR="000E09B6" w:rsidRPr="006C5DB3" w:rsidRDefault="000E09B6" w:rsidP="00B2345B">
      <w:pPr>
        <w:spacing w:line="360" w:lineRule="auto"/>
        <w:jc w:val="both"/>
        <w:rPr>
          <w:rFonts w:ascii="Palatino Linotype" w:hAnsi="Palatino Linotype"/>
          <w:i/>
          <w:sz w:val="22"/>
          <w:szCs w:val="22"/>
          <w:lang w:val="es-MX" w:eastAsia="es-MX"/>
        </w:rPr>
      </w:pPr>
    </w:p>
    <w:p w14:paraId="231E1147" w14:textId="147E7FDB" w:rsidR="00B2345B" w:rsidRPr="006C5DB3" w:rsidRDefault="00D7356A" w:rsidP="00B2345B">
      <w:pPr>
        <w:spacing w:line="360" w:lineRule="auto"/>
        <w:jc w:val="both"/>
        <w:rPr>
          <w:rFonts w:ascii="Palatino Linotype" w:eastAsiaTheme="minorHAnsi" w:hAnsi="Palatino Linotype" w:cs="Arial"/>
          <w:b/>
          <w:sz w:val="28"/>
          <w:lang w:val="es-MX" w:eastAsia="en-US"/>
        </w:rPr>
      </w:pPr>
      <w:r w:rsidRPr="006C5DB3">
        <w:rPr>
          <w:rFonts w:ascii="Palatino Linotype" w:eastAsiaTheme="minorHAnsi" w:hAnsi="Palatino Linotype" w:cs="Arial"/>
          <w:b/>
          <w:sz w:val="28"/>
          <w:lang w:val="es-MX" w:eastAsia="en-US"/>
        </w:rPr>
        <w:t>CUARTO</w:t>
      </w:r>
      <w:r w:rsidR="00B2345B" w:rsidRPr="006C5DB3">
        <w:rPr>
          <w:rFonts w:ascii="Palatino Linotype" w:eastAsiaTheme="minorHAnsi" w:hAnsi="Palatino Linotype" w:cs="Arial"/>
          <w:b/>
          <w:sz w:val="28"/>
          <w:lang w:val="es-MX" w:eastAsia="en-US"/>
        </w:rPr>
        <w:t>. Del recurso de revisión.</w:t>
      </w:r>
    </w:p>
    <w:p w14:paraId="619DAEF5" w14:textId="1C1A1A95" w:rsidR="00B2345B" w:rsidRPr="006C5DB3" w:rsidRDefault="00B2345B" w:rsidP="00555301">
      <w:pPr>
        <w:spacing w:line="360" w:lineRule="auto"/>
        <w:jc w:val="both"/>
        <w:rPr>
          <w:rFonts w:ascii="Palatino Linotype" w:eastAsiaTheme="minorHAnsi" w:hAnsi="Palatino Linotype" w:cs="Arial"/>
          <w:lang w:val="es-MX" w:eastAsia="en-US"/>
        </w:rPr>
      </w:pPr>
      <w:r w:rsidRPr="006C5DB3">
        <w:rPr>
          <w:rFonts w:ascii="Palatino Linotype" w:eastAsiaTheme="minorHAnsi" w:hAnsi="Palatino Linotype" w:cs="Arial"/>
          <w:lang w:val="es-MX" w:eastAsia="en-US"/>
        </w:rPr>
        <w:t xml:space="preserve">Inconforme con la respuesta por parte del </w:t>
      </w:r>
      <w:r w:rsidRPr="006C5DB3">
        <w:rPr>
          <w:rFonts w:ascii="Palatino Linotype" w:eastAsiaTheme="minorHAnsi" w:hAnsi="Palatino Linotype" w:cs="Arial"/>
          <w:b/>
          <w:lang w:val="es-MX" w:eastAsia="en-US"/>
        </w:rPr>
        <w:t>Sujeto Obligado</w:t>
      </w:r>
      <w:r w:rsidRPr="006C5DB3">
        <w:rPr>
          <w:rFonts w:ascii="Palatino Linotype" w:eastAsiaTheme="minorHAnsi" w:hAnsi="Palatino Linotype" w:cs="Arial"/>
          <w:lang w:val="es-MX" w:eastAsia="en-US"/>
        </w:rPr>
        <w:t xml:space="preserve">, </w:t>
      </w:r>
      <w:r w:rsidR="00E70034" w:rsidRPr="006C5DB3">
        <w:rPr>
          <w:rFonts w:ascii="Palatino Linotype" w:eastAsiaTheme="minorHAnsi" w:hAnsi="Palatino Linotype" w:cs="Arial"/>
          <w:lang w:val="es-MX" w:eastAsia="en-US"/>
        </w:rPr>
        <w:t>el</w:t>
      </w:r>
      <w:r w:rsidRPr="006C5DB3">
        <w:rPr>
          <w:rFonts w:ascii="Palatino Linotype" w:eastAsiaTheme="minorHAnsi" w:hAnsi="Palatino Linotype" w:cs="Arial"/>
          <w:lang w:val="es-MX" w:eastAsia="en-US"/>
        </w:rPr>
        <w:t xml:space="preserve"> ahora </w:t>
      </w:r>
      <w:r w:rsidRPr="006C5DB3">
        <w:rPr>
          <w:rFonts w:ascii="Palatino Linotype" w:eastAsiaTheme="minorHAnsi" w:hAnsi="Palatino Linotype" w:cs="Arial"/>
          <w:b/>
          <w:lang w:val="es-MX" w:eastAsia="en-US"/>
        </w:rPr>
        <w:t>Recurrente</w:t>
      </w:r>
      <w:r w:rsidRPr="006C5DB3">
        <w:rPr>
          <w:rFonts w:ascii="Palatino Linotype" w:eastAsiaTheme="minorHAnsi" w:hAnsi="Palatino Linotype" w:cs="Arial"/>
          <w:lang w:val="es-MX" w:eastAsia="en-US"/>
        </w:rPr>
        <w:t xml:space="preserve"> interpuso el presente recurso de revisión en fecha </w:t>
      </w:r>
      <w:r w:rsidR="00D85321" w:rsidRPr="006C5DB3">
        <w:rPr>
          <w:rFonts w:ascii="Palatino Linotype" w:eastAsiaTheme="minorHAnsi" w:hAnsi="Palatino Linotype" w:cs="Arial"/>
          <w:lang w:val="es-MX" w:eastAsia="en-US"/>
        </w:rPr>
        <w:t>veintisiete de abril</w:t>
      </w:r>
      <w:r w:rsidR="00555301" w:rsidRPr="006C5DB3">
        <w:rPr>
          <w:rFonts w:ascii="Palatino Linotype" w:eastAsiaTheme="minorHAnsi" w:hAnsi="Palatino Linotype" w:cs="Arial"/>
          <w:lang w:val="es-MX" w:eastAsia="en-US"/>
        </w:rPr>
        <w:t xml:space="preserve"> de dos mil </w:t>
      </w:r>
      <w:r w:rsidR="00D7356A" w:rsidRPr="006C5DB3">
        <w:rPr>
          <w:rFonts w:ascii="Palatino Linotype" w:eastAsiaTheme="minorHAnsi" w:hAnsi="Palatino Linotype" w:cs="Arial"/>
          <w:lang w:val="es-MX" w:eastAsia="en-US"/>
        </w:rPr>
        <w:t>veintiséis</w:t>
      </w:r>
      <w:r w:rsidRPr="006C5DB3">
        <w:rPr>
          <w:rFonts w:ascii="Palatino Linotype" w:eastAsiaTheme="minorHAnsi" w:hAnsi="Palatino Linotype" w:cs="Arial"/>
          <w:lang w:val="es-MX" w:eastAsia="en-US"/>
        </w:rPr>
        <w:t>, el cual fue registrado</w:t>
      </w:r>
      <w:r w:rsidRPr="006C5DB3">
        <w:rPr>
          <w:rFonts w:ascii="Palatino Linotype" w:eastAsiaTheme="minorHAnsi" w:hAnsi="Palatino Linotype" w:cs="Arial"/>
          <w:b/>
          <w:lang w:val="es-MX" w:eastAsia="en-US"/>
        </w:rPr>
        <w:t xml:space="preserve"> </w:t>
      </w:r>
      <w:r w:rsidRPr="006C5DB3">
        <w:rPr>
          <w:rFonts w:ascii="Palatino Linotype" w:eastAsiaTheme="minorHAnsi" w:hAnsi="Palatino Linotype" w:cs="Arial"/>
          <w:lang w:val="es-MX" w:eastAsia="en-US"/>
        </w:rPr>
        <w:t xml:space="preserve">en el sistema electrónico con el expediente número </w:t>
      </w:r>
      <w:r w:rsidR="00D7356A" w:rsidRPr="006C5DB3">
        <w:rPr>
          <w:rFonts w:ascii="Palatino Linotype" w:eastAsiaTheme="minorHAnsi" w:hAnsi="Palatino Linotype" w:cs="Arial"/>
          <w:b/>
          <w:bCs/>
          <w:lang w:val="es-MX" w:eastAsia="es-MX"/>
        </w:rPr>
        <w:t>0</w:t>
      </w:r>
      <w:r w:rsidR="00D85321" w:rsidRPr="006C5DB3">
        <w:rPr>
          <w:rFonts w:ascii="Palatino Linotype" w:eastAsiaTheme="minorHAnsi" w:hAnsi="Palatino Linotype" w:cs="Arial"/>
          <w:b/>
          <w:bCs/>
          <w:lang w:val="es-MX" w:eastAsia="es-MX"/>
        </w:rPr>
        <w:t>4440</w:t>
      </w:r>
      <w:r w:rsidRPr="006C5DB3">
        <w:rPr>
          <w:rFonts w:ascii="Palatino Linotype" w:eastAsiaTheme="minorHAnsi" w:hAnsi="Palatino Linotype" w:cs="Arial"/>
          <w:b/>
          <w:bCs/>
          <w:lang w:val="es-MX" w:eastAsia="es-MX"/>
        </w:rPr>
        <w:t>/INFOEM/IP/RR/202</w:t>
      </w:r>
      <w:r w:rsidR="00D7356A" w:rsidRPr="006C5DB3">
        <w:rPr>
          <w:rFonts w:ascii="Palatino Linotype" w:eastAsiaTheme="minorHAnsi" w:hAnsi="Palatino Linotype" w:cs="Arial"/>
          <w:b/>
          <w:bCs/>
          <w:lang w:val="es-MX" w:eastAsia="es-MX"/>
        </w:rPr>
        <w:t>6</w:t>
      </w:r>
      <w:r w:rsidRPr="006C5DB3">
        <w:rPr>
          <w:rFonts w:ascii="Palatino Linotype" w:eastAsiaTheme="minorHAnsi" w:hAnsi="Palatino Linotype" w:cs="Arial"/>
          <w:lang w:val="es-MX" w:eastAsia="en-US"/>
        </w:rPr>
        <w:t>, en el cual aduce, las siguientes manifestaciones:</w:t>
      </w:r>
    </w:p>
    <w:p w14:paraId="1C32EA12" w14:textId="77777777" w:rsidR="00555301" w:rsidRPr="006C5DB3" w:rsidRDefault="00555301" w:rsidP="00E70034">
      <w:pPr>
        <w:pStyle w:val="Sinespaciado"/>
        <w:rPr>
          <w:rFonts w:eastAsiaTheme="minorHAnsi"/>
          <w:lang w:eastAsia="en-US"/>
        </w:rPr>
      </w:pPr>
    </w:p>
    <w:p w14:paraId="3E51C27A" w14:textId="42795CE9" w:rsidR="00555301" w:rsidRPr="006C5DB3" w:rsidRDefault="00B2345B" w:rsidP="00D7356A">
      <w:pPr>
        <w:numPr>
          <w:ilvl w:val="0"/>
          <w:numId w:val="1"/>
        </w:numPr>
        <w:spacing w:line="259" w:lineRule="auto"/>
        <w:jc w:val="both"/>
        <w:rPr>
          <w:rFonts w:ascii="Palatino Linotype" w:hAnsi="Palatino Linotype" w:cs="Arial"/>
          <w:b/>
          <w:sz w:val="26"/>
          <w:szCs w:val="26"/>
        </w:rPr>
      </w:pPr>
      <w:r w:rsidRPr="006C5DB3">
        <w:rPr>
          <w:rFonts w:ascii="Palatino Linotype" w:hAnsi="Palatino Linotype" w:cs="Arial"/>
          <w:b/>
          <w:sz w:val="26"/>
          <w:szCs w:val="26"/>
        </w:rPr>
        <w:t xml:space="preserve">Acto Impugnado: </w:t>
      </w:r>
      <w:r w:rsidRPr="006C5DB3">
        <w:rPr>
          <w:rFonts w:ascii="Palatino Linotype" w:eastAsiaTheme="minorHAnsi" w:hAnsi="Palatino Linotype" w:cstheme="minorBidi"/>
          <w:i/>
          <w:color w:val="000000"/>
          <w:sz w:val="22"/>
          <w:szCs w:val="22"/>
          <w:lang w:val="es-MX" w:eastAsia="en-US"/>
        </w:rPr>
        <w:t>“</w:t>
      </w:r>
      <w:r w:rsidR="00D272DB" w:rsidRPr="006C5DB3">
        <w:rPr>
          <w:rFonts w:ascii="Palatino Linotype" w:eastAsiaTheme="minorHAnsi" w:hAnsi="Palatino Linotype" w:cstheme="minorBidi"/>
          <w:i/>
          <w:color w:val="000000"/>
          <w:sz w:val="22"/>
          <w:szCs w:val="22"/>
          <w:lang w:eastAsia="en-US"/>
        </w:rPr>
        <w:t>El día de hoy 28 de marzo de 2025, están trabajando en calle 12 de la Colonia Rustica Xalostoc, en el concreto de las banquetas, pero han omitido, la rampa para discapacitados, por lo que preguntó a la Dirección de Obras Públicas, si, en el contrato de Obra Pública considera atender a los discapacitados. Se solicita que la Dirección de la Defensoría de Derechos Humanos, si lo anterior, se considera un derecho al tránsito a los discapacitados y los adultos mayores, en las banquetas</w:t>
      </w:r>
      <w:r w:rsidRPr="006C5DB3">
        <w:rPr>
          <w:rFonts w:ascii="Palatino Linotype" w:eastAsiaTheme="minorHAnsi" w:hAnsi="Palatino Linotype" w:cstheme="minorBidi"/>
          <w:i/>
          <w:color w:val="000000"/>
          <w:sz w:val="22"/>
          <w:szCs w:val="22"/>
          <w:lang w:val="es-MX" w:eastAsia="en-US"/>
        </w:rPr>
        <w:t>” (Sic).</w:t>
      </w:r>
    </w:p>
    <w:p w14:paraId="3BDEECED" w14:textId="77777777" w:rsidR="001F55D5" w:rsidRPr="006C5DB3" w:rsidRDefault="001F55D5" w:rsidP="001F55D5">
      <w:pPr>
        <w:spacing w:line="259" w:lineRule="auto"/>
        <w:ind w:left="720"/>
        <w:jc w:val="both"/>
        <w:rPr>
          <w:rFonts w:ascii="Palatino Linotype" w:hAnsi="Palatino Linotype" w:cs="Arial"/>
          <w:b/>
          <w:sz w:val="26"/>
          <w:szCs w:val="26"/>
        </w:rPr>
      </w:pPr>
    </w:p>
    <w:p w14:paraId="73A3BECE" w14:textId="15119D80" w:rsidR="00AB75C2" w:rsidRPr="006C5DB3" w:rsidRDefault="00B2345B" w:rsidP="00D7356A">
      <w:pPr>
        <w:pStyle w:val="Prrafodelista"/>
        <w:numPr>
          <w:ilvl w:val="0"/>
          <w:numId w:val="1"/>
        </w:numPr>
        <w:jc w:val="both"/>
        <w:rPr>
          <w:rFonts w:ascii="Palatino Linotype" w:eastAsiaTheme="minorHAnsi" w:hAnsi="Palatino Linotype" w:cstheme="minorBidi"/>
          <w:i/>
          <w:color w:val="000000"/>
          <w:sz w:val="22"/>
          <w:szCs w:val="22"/>
          <w:lang w:val="es-MX" w:eastAsia="en-US"/>
        </w:rPr>
      </w:pPr>
      <w:r w:rsidRPr="006C5DB3">
        <w:rPr>
          <w:rFonts w:ascii="Palatino Linotype" w:hAnsi="Palatino Linotype" w:cs="Arial"/>
          <w:b/>
          <w:sz w:val="26"/>
          <w:szCs w:val="26"/>
        </w:rPr>
        <w:t>Razones o Motivos de Inconformidad</w:t>
      </w:r>
      <w:r w:rsidRPr="006C5DB3">
        <w:rPr>
          <w:rFonts w:ascii="Palatino Linotype" w:hAnsi="Palatino Linotype" w:cs="Arial"/>
          <w:sz w:val="26"/>
          <w:szCs w:val="26"/>
        </w:rPr>
        <w:t xml:space="preserve">: </w:t>
      </w:r>
      <w:r w:rsidR="00555301" w:rsidRPr="006C5DB3">
        <w:rPr>
          <w:rFonts w:ascii="Palatino Linotype" w:hAnsi="Palatino Linotype" w:cs="Arial"/>
          <w:sz w:val="26"/>
          <w:szCs w:val="26"/>
        </w:rPr>
        <w:t>“</w:t>
      </w:r>
      <w:r w:rsidR="00D272DB" w:rsidRPr="006C5DB3">
        <w:rPr>
          <w:rFonts w:ascii="Palatino Linotype" w:hAnsi="Palatino Linotype" w:cs="Arial"/>
          <w:i/>
          <w:sz w:val="22"/>
          <w:szCs w:val="22"/>
        </w:rPr>
        <w:t>Se ha entregado una respuesta de información INCOMPLETA. 1.- La Dirección de Obras Públicas, NO ATIENDE LA MOVILIDD QUE SEÑALA LA LEY PARA PREVIENIR, COMBATIR Y ELIMINAR ACTOS DE DISCRIMINACIÓN EN EL ESTADO DE MEXICO. 2.- No se da respuesta: "Se solicita que la Dirección de la Defensoría de Derechos Humanos, si lo anterior, se considera un derecho al tránsito a los discapacitados y los adultos mayores, en las banquetas." 3.- No se anexa la respuesta de la Dirección de Obras Públicas.</w:t>
      </w:r>
      <w:r w:rsidR="00D85321" w:rsidRPr="006C5DB3">
        <w:rPr>
          <w:rFonts w:ascii="Palatino Linotype" w:hAnsi="Palatino Linotype" w:cs="Arial"/>
          <w:i/>
          <w:sz w:val="22"/>
          <w:szCs w:val="22"/>
        </w:rPr>
        <w:t xml:space="preserve">” </w:t>
      </w:r>
      <w:r w:rsidR="00555301" w:rsidRPr="006C5DB3">
        <w:rPr>
          <w:rFonts w:ascii="Palatino Linotype" w:hAnsi="Palatino Linotype" w:cs="Arial"/>
          <w:i/>
          <w:sz w:val="22"/>
          <w:szCs w:val="22"/>
        </w:rPr>
        <w:t xml:space="preserve">(Sic). </w:t>
      </w:r>
    </w:p>
    <w:p w14:paraId="684A7068" w14:textId="77777777" w:rsidR="00555301" w:rsidRPr="006C5DB3" w:rsidRDefault="00555301" w:rsidP="00E70034">
      <w:pPr>
        <w:pStyle w:val="Sinespaciado"/>
        <w:rPr>
          <w:rFonts w:eastAsiaTheme="minorHAnsi"/>
          <w:lang w:eastAsia="en-US"/>
        </w:rPr>
      </w:pPr>
    </w:p>
    <w:p w14:paraId="32FEF5F7" w14:textId="77777777" w:rsidR="001F55D5" w:rsidRPr="006C5DB3" w:rsidRDefault="001F55D5" w:rsidP="00E70034">
      <w:pPr>
        <w:pStyle w:val="Sinespaciado"/>
        <w:rPr>
          <w:rFonts w:eastAsiaTheme="minorHAnsi"/>
          <w:lang w:eastAsia="en-US"/>
        </w:rPr>
      </w:pPr>
    </w:p>
    <w:p w14:paraId="52D08D98" w14:textId="66633134" w:rsidR="00B2345B" w:rsidRPr="006C5DB3" w:rsidRDefault="00D7356A" w:rsidP="00B2345B">
      <w:pPr>
        <w:spacing w:line="360" w:lineRule="auto"/>
        <w:jc w:val="both"/>
        <w:rPr>
          <w:rFonts w:ascii="Palatino Linotype" w:eastAsiaTheme="minorHAnsi" w:hAnsi="Palatino Linotype" w:cs="Arial"/>
          <w:b/>
          <w:sz w:val="28"/>
          <w:lang w:val="es-MX" w:eastAsia="en-US"/>
        </w:rPr>
      </w:pPr>
      <w:r w:rsidRPr="006C5DB3">
        <w:rPr>
          <w:rFonts w:ascii="Palatino Linotype" w:eastAsiaTheme="minorHAnsi" w:hAnsi="Palatino Linotype" w:cs="Arial"/>
          <w:b/>
          <w:sz w:val="28"/>
          <w:lang w:val="es-MX" w:eastAsia="en-US"/>
        </w:rPr>
        <w:t>QUINTO</w:t>
      </w:r>
      <w:r w:rsidR="00B2345B" w:rsidRPr="006C5DB3">
        <w:rPr>
          <w:rFonts w:ascii="Palatino Linotype" w:eastAsiaTheme="minorHAnsi" w:hAnsi="Palatino Linotype" w:cs="Arial"/>
          <w:b/>
          <w:sz w:val="28"/>
          <w:lang w:val="es-MX" w:eastAsia="en-US"/>
        </w:rPr>
        <w:t>. Del turno del recurso de revisión.</w:t>
      </w:r>
    </w:p>
    <w:p w14:paraId="15A96542" w14:textId="76295814" w:rsidR="00D7356A" w:rsidRPr="006C5DB3" w:rsidRDefault="00B2345B" w:rsidP="00B2345B">
      <w:pPr>
        <w:spacing w:line="360" w:lineRule="auto"/>
        <w:jc w:val="both"/>
        <w:rPr>
          <w:rFonts w:ascii="Palatino Linotype" w:eastAsiaTheme="minorHAnsi" w:hAnsi="Palatino Linotype" w:cs="Arial"/>
          <w:lang w:val="es-MX" w:eastAsia="en-US"/>
        </w:rPr>
      </w:pPr>
      <w:r w:rsidRPr="006C5DB3">
        <w:rPr>
          <w:rFonts w:ascii="Palatino Linotype" w:eastAsiaTheme="minorHAnsi" w:hAnsi="Palatino Linotype" w:cs="Arial"/>
          <w:lang w:val="es-MX" w:eastAsia="en-US"/>
        </w:rPr>
        <w:t xml:space="preserve">Medio de impugnación que le fue turnado al Comisionado Presidente </w:t>
      </w:r>
      <w:r w:rsidRPr="006C5DB3">
        <w:rPr>
          <w:rFonts w:ascii="Palatino Linotype" w:eastAsiaTheme="minorHAnsi" w:hAnsi="Palatino Linotype" w:cs="Arial"/>
          <w:b/>
          <w:lang w:val="es-MX" w:eastAsia="en-US"/>
        </w:rPr>
        <w:t>José Martínez Vilchis</w:t>
      </w:r>
      <w:r w:rsidRPr="006C5DB3">
        <w:rPr>
          <w:rFonts w:ascii="Palatino Linotype" w:eastAsiaTheme="minorHAnsi" w:hAnsi="Palatino Linotype"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D272DB" w:rsidRPr="006C5DB3">
        <w:rPr>
          <w:rFonts w:ascii="Palatino Linotype" w:eastAsiaTheme="minorHAnsi" w:hAnsi="Palatino Linotype" w:cs="Arial"/>
          <w:lang w:val="es-MX" w:eastAsia="en-US"/>
        </w:rPr>
        <w:t>veintinueve de abril</w:t>
      </w:r>
      <w:r w:rsidRPr="006C5DB3">
        <w:rPr>
          <w:rFonts w:ascii="Palatino Linotype" w:eastAsiaTheme="minorHAnsi" w:hAnsi="Palatino Linotype" w:cs="Arial"/>
          <w:lang w:val="es-MX" w:eastAsia="en-US"/>
        </w:rPr>
        <w:t xml:space="preserve"> de dos mil veint</w:t>
      </w:r>
      <w:r w:rsidR="00555301" w:rsidRPr="006C5DB3">
        <w:rPr>
          <w:rFonts w:ascii="Palatino Linotype" w:eastAsiaTheme="minorHAnsi" w:hAnsi="Palatino Linotype" w:cs="Arial"/>
          <w:lang w:val="es-MX" w:eastAsia="en-US"/>
        </w:rPr>
        <w:t>i</w:t>
      </w:r>
      <w:r w:rsidR="00D7356A" w:rsidRPr="006C5DB3">
        <w:rPr>
          <w:rFonts w:ascii="Palatino Linotype" w:eastAsiaTheme="minorHAnsi" w:hAnsi="Palatino Linotype" w:cs="Arial"/>
          <w:lang w:val="es-MX" w:eastAsia="en-US"/>
        </w:rPr>
        <w:t>séis</w:t>
      </w:r>
      <w:r w:rsidRPr="006C5DB3">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37E70BFB" w14:textId="77777777" w:rsidR="00D7356A" w:rsidRPr="006C5DB3" w:rsidRDefault="00D7356A" w:rsidP="00B2345B">
      <w:pPr>
        <w:spacing w:line="360" w:lineRule="auto"/>
        <w:jc w:val="both"/>
        <w:rPr>
          <w:rFonts w:ascii="Palatino Linotype" w:eastAsiaTheme="minorHAnsi" w:hAnsi="Palatino Linotype" w:cs="Arial"/>
          <w:lang w:val="es-MX" w:eastAsia="en-US"/>
        </w:rPr>
      </w:pPr>
    </w:p>
    <w:p w14:paraId="0BD9C8E2" w14:textId="45B79E07" w:rsidR="00B2345B" w:rsidRPr="006C5DB3" w:rsidRDefault="00D7356A" w:rsidP="00B2345B">
      <w:pPr>
        <w:spacing w:line="360" w:lineRule="auto"/>
        <w:jc w:val="both"/>
        <w:rPr>
          <w:rFonts w:ascii="Palatino Linotype" w:eastAsiaTheme="minorHAnsi" w:hAnsi="Palatino Linotype" w:cs="Arial"/>
          <w:b/>
          <w:sz w:val="28"/>
          <w:lang w:val="es-MX" w:eastAsia="en-US"/>
        </w:rPr>
      </w:pPr>
      <w:r w:rsidRPr="006C5DB3">
        <w:rPr>
          <w:rFonts w:ascii="Palatino Linotype" w:eastAsiaTheme="minorHAnsi" w:hAnsi="Palatino Linotype" w:cs="Arial"/>
          <w:b/>
          <w:sz w:val="28"/>
          <w:lang w:val="es-MX" w:eastAsia="en-US"/>
        </w:rPr>
        <w:t>SEXTO</w:t>
      </w:r>
      <w:r w:rsidR="00B2345B" w:rsidRPr="006C5DB3">
        <w:rPr>
          <w:rFonts w:ascii="Palatino Linotype" w:eastAsiaTheme="minorHAnsi" w:hAnsi="Palatino Linotype" w:cs="Arial"/>
          <w:b/>
          <w:sz w:val="28"/>
          <w:lang w:val="es-MX" w:eastAsia="en-US"/>
        </w:rPr>
        <w:t>. De la etapa de manifestaciones y/o alegatos.</w:t>
      </w:r>
    </w:p>
    <w:p w14:paraId="41997A14" w14:textId="1ACB6FF7" w:rsidR="006C18A8" w:rsidRPr="006C5DB3" w:rsidRDefault="00B2345B" w:rsidP="00B74C9F">
      <w:pPr>
        <w:spacing w:line="360" w:lineRule="auto"/>
        <w:jc w:val="both"/>
        <w:rPr>
          <w:rFonts w:ascii="Palatino Linotype" w:eastAsiaTheme="minorHAnsi" w:hAnsi="Palatino Linotype" w:cs="Arial"/>
          <w:lang w:val="es-MX" w:eastAsia="en-US"/>
        </w:rPr>
      </w:pPr>
      <w:r w:rsidRPr="006C5DB3">
        <w:rPr>
          <w:rFonts w:ascii="Palatino Linotype" w:eastAsiaTheme="minorHAnsi" w:hAnsi="Palatino Linotype" w:cs="Arial"/>
          <w:lang w:val="es-MX" w:eastAsia="en-US"/>
        </w:rPr>
        <w:t>Una vez transcurrido el término legal referido se destaca que,</w:t>
      </w:r>
      <w:r w:rsidR="00B74C9F" w:rsidRPr="006C5DB3">
        <w:rPr>
          <w:rFonts w:ascii="Palatino Linotype" w:eastAsiaTheme="minorHAnsi" w:hAnsi="Palatino Linotype" w:cs="Arial"/>
          <w:lang w:val="es-MX" w:eastAsia="en-US"/>
        </w:rPr>
        <w:t xml:space="preserve"> </w:t>
      </w:r>
      <w:r w:rsidR="00D7356A" w:rsidRPr="006C5DB3">
        <w:rPr>
          <w:rFonts w:ascii="Palatino Linotype" w:eastAsiaTheme="minorHAnsi" w:hAnsi="Palatino Linotype" w:cs="Arial"/>
          <w:lang w:val="es-MX" w:eastAsia="en-US"/>
        </w:rPr>
        <w:t xml:space="preserve">en fecha </w:t>
      </w:r>
      <w:r w:rsidR="00FF3FA2" w:rsidRPr="006C5DB3">
        <w:rPr>
          <w:rFonts w:ascii="Palatino Linotype" w:eastAsiaTheme="minorHAnsi" w:hAnsi="Palatino Linotype" w:cs="Arial"/>
          <w:lang w:val="es-MX" w:eastAsia="en-US"/>
        </w:rPr>
        <w:t>seis de mayo</w:t>
      </w:r>
      <w:r w:rsidR="00D7356A" w:rsidRPr="006C5DB3">
        <w:rPr>
          <w:rFonts w:ascii="Palatino Linotype" w:eastAsiaTheme="minorHAnsi" w:hAnsi="Palatino Linotype" w:cs="Arial"/>
          <w:lang w:val="es-MX" w:eastAsia="en-US"/>
        </w:rPr>
        <w:t xml:space="preserve"> de dos mil veintiséis, </w:t>
      </w:r>
      <w:r w:rsidR="0027553E" w:rsidRPr="006C5DB3">
        <w:rPr>
          <w:rFonts w:ascii="Palatino Linotype" w:eastAsiaTheme="minorHAnsi" w:hAnsi="Palatino Linotype" w:cs="Arial"/>
          <w:lang w:val="es-MX" w:eastAsia="en-US"/>
        </w:rPr>
        <w:t xml:space="preserve">el </w:t>
      </w:r>
      <w:r w:rsidRPr="006C5DB3">
        <w:rPr>
          <w:rFonts w:ascii="Palatino Linotype" w:eastAsiaTheme="minorHAnsi" w:hAnsi="Palatino Linotype" w:cs="Arial"/>
          <w:b/>
          <w:lang w:val="es-MX" w:eastAsia="en-US"/>
        </w:rPr>
        <w:t>Sujeto Obligado</w:t>
      </w:r>
      <w:r w:rsidRPr="006C5DB3">
        <w:rPr>
          <w:rFonts w:ascii="Palatino Linotype" w:eastAsiaTheme="minorHAnsi" w:hAnsi="Palatino Linotype" w:cs="Arial"/>
          <w:lang w:val="es-MX" w:eastAsia="en-US"/>
        </w:rPr>
        <w:t xml:space="preserve"> </w:t>
      </w:r>
      <w:r w:rsidR="00D7356A" w:rsidRPr="006C5DB3">
        <w:rPr>
          <w:rFonts w:ascii="Palatino Linotype" w:eastAsiaTheme="minorHAnsi" w:hAnsi="Palatino Linotype" w:cs="Arial"/>
          <w:lang w:val="es-MX" w:eastAsia="en-US"/>
        </w:rPr>
        <w:t xml:space="preserve">rindió </w:t>
      </w:r>
      <w:r w:rsidR="00763D8A" w:rsidRPr="006C5DB3">
        <w:rPr>
          <w:rFonts w:ascii="Palatino Linotype" w:eastAsiaTheme="minorHAnsi" w:hAnsi="Palatino Linotype" w:cs="Arial"/>
          <w:lang w:val="es-MX" w:eastAsia="en-US"/>
        </w:rPr>
        <w:t>su</w:t>
      </w:r>
      <w:r w:rsidR="0027553E" w:rsidRPr="006C5DB3">
        <w:rPr>
          <w:rFonts w:ascii="Palatino Linotype" w:eastAsiaTheme="minorHAnsi" w:hAnsi="Palatino Linotype" w:cs="Arial"/>
          <w:lang w:val="es-MX" w:eastAsia="en-US"/>
        </w:rPr>
        <w:t xml:space="preserve"> informe</w:t>
      </w:r>
      <w:r w:rsidRPr="006C5DB3">
        <w:rPr>
          <w:rFonts w:ascii="Palatino Linotype" w:eastAsiaTheme="minorHAnsi" w:hAnsi="Palatino Linotype" w:cs="Arial"/>
          <w:lang w:val="es-MX" w:eastAsia="en-US"/>
        </w:rPr>
        <w:t xml:space="preserve"> justificado</w:t>
      </w:r>
      <w:r w:rsidR="00D7356A" w:rsidRPr="006C5DB3">
        <w:rPr>
          <w:rFonts w:ascii="Palatino Linotype" w:eastAsiaTheme="minorHAnsi" w:hAnsi="Palatino Linotype" w:cs="Arial"/>
          <w:lang w:val="es-MX" w:eastAsia="en-US"/>
        </w:rPr>
        <w:t xml:space="preserve"> mediante el archivo electrónico denominado </w:t>
      </w:r>
      <w:r w:rsidR="00D7356A" w:rsidRPr="006C5DB3">
        <w:rPr>
          <w:rFonts w:ascii="Palatino Linotype" w:eastAsiaTheme="minorHAnsi" w:hAnsi="Palatino Linotype" w:cs="Arial"/>
          <w:i/>
          <w:lang w:val="es-MX" w:eastAsia="en-US"/>
        </w:rPr>
        <w:t>“</w:t>
      </w:r>
      <w:r w:rsidR="00FF3FA2" w:rsidRPr="006C5DB3">
        <w:rPr>
          <w:rFonts w:ascii="Palatino Linotype" w:eastAsiaTheme="minorHAnsi" w:hAnsi="Palatino Linotype" w:cs="Arial"/>
          <w:i/>
          <w:lang w:val="es-MX" w:eastAsia="en-US"/>
        </w:rPr>
        <w:tab/>
        <w:t>CT_UT_ECA_0649_2026 informe justificado RR04440.pdf</w:t>
      </w:r>
      <w:r w:rsidR="00D7356A" w:rsidRPr="006C5DB3">
        <w:rPr>
          <w:rFonts w:ascii="Palatino Linotype" w:eastAsiaTheme="minorHAnsi" w:hAnsi="Palatino Linotype" w:cs="Arial"/>
          <w:i/>
          <w:lang w:val="es-MX" w:eastAsia="en-US"/>
        </w:rPr>
        <w:t>”</w:t>
      </w:r>
      <w:r w:rsidR="00D7356A" w:rsidRPr="006C5DB3">
        <w:rPr>
          <w:rFonts w:ascii="Palatino Linotype" w:eastAsiaTheme="minorHAnsi" w:hAnsi="Palatino Linotype" w:cs="Arial"/>
          <w:lang w:val="es-MX" w:eastAsia="en-US"/>
        </w:rPr>
        <w:t xml:space="preserve">; mismo que, fue puesto a la vista del particular mediante Acuerdo de fecha </w:t>
      </w:r>
      <w:r w:rsidR="00FF3FA2" w:rsidRPr="006C5DB3">
        <w:rPr>
          <w:rFonts w:ascii="Palatino Linotype" w:eastAsiaTheme="minorHAnsi" w:hAnsi="Palatino Linotype" w:cs="Arial"/>
          <w:lang w:val="es-MX" w:eastAsia="en-US"/>
        </w:rPr>
        <w:t>tres de junio</w:t>
      </w:r>
      <w:r w:rsidR="00D7356A" w:rsidRPr="006C5DB3">
        <w:rPr>
          <w:rFonts w:ascii="Palatino Linotype" w:eastAsiaTheme="minorHAnsi" w:hAnsi="Palatino Linotype" w:cs="Arial"/>
          <w:lang w:val="es-MX" w:eastAsia="en-US"/>
        </w:rPr>
        <w:t xml:space="preserve"> </w:t>
      </w:r>
      <w:r w:rsidR="00D7356A" w:rsidRPr="006C5DB3">
        <w:rPr>
          <w:rFonts w:ascii="Palatino Linotype" w:eastAsiaTheme="minorHAnsi" w:hAnsi="Palatino Linotype" w:cs="Arial"/>
          <w:lang w:val="es-MX" w:eastAsia="en-US"/>
        </w:rPr>
        <w:lastRenderedPageBreak/>
        <w:t>mismo mes y año</w:t>
      </w:r>
      <w:r w:rsidRPr="006C5DB3">
        <w:rPr>
          <w:rFonts w:ascii="Palatino Linotype" w:eastAsiaTheme="minorHAnsi" w:hAnsi="Palatino Linotype" w:cs="Arial"/>
          <w:lang w:val="es-MX" w:eastAsia="en-US"/>
        </w:rPr>
        <w:t xml:space="preserve">; asimismo, se aprecia que la parte </w:t>
      </w:r>
      <w:r w:rsidRPr="006C5DB3">
        <w:rPr>
          <w:rFonts w:ascii="Palatino Linotype" w:eastAsiaTheme="minorHAnsi" w:hAnsi="Palatino Linotype" w:cs="Arial"/>
          <w:b/>
          <w:lang w:val="es-MX" w:eastAsia="en-US"/>
        </w:rPr>
        <w:t>Recurrente</w:t>
      </w:r>
      <w:r w:rsidRPr="006C5DB3">
        <w:rPr>
          <w:rFonts w:ascii="Palatino Linotype" w:eastAsiaTheme="minorHAnsi" w:hAnsi="Palatino Linotype" w:cs="Arial"/>
          <w:lang w:val="es-MX" w:eastAsia="en-US"/>
        </w:rPr>
        <w:t xml:space="preserve"> </w:t>
      </w:r>
      <w:r w:rsidR="00D7356A" w:rsidRPr="006C5DB3">
        <w:rPr>
          <w:rFonts w:ascii="Palatino Linotype" w:eastAsiaTheme="minorHAnsi" w:hAnsi="Palatino Linotype" w:cs="Arial"/>
          <w:lang w:val="es-MX" w:eastAsia="en-US"/>
        </w:rPr>
        <w:t>no</w:t>
      </w:r>
      <w:r w:rsidR="006C18A8" w:rsidRPr="006C5DB3">
        <w:rPr>
          <w:rFonts w:ascii="Palatino Linotype" w:eastAsiaTheme="minorHAnsi" w:hAnsi="Palatino Linotype" w:cs="Arial"/>
          <w:lang w:val="es-MX" w:eastAsia="en-US"/>
        </w:rPr>
        <w:t xml:space="preserve"> </w:t>
      </w:r>
      <w:r w:rsidRPr="006C5DB3">
        <w:rPr>
          <w:rFonts w:ascii="Palatino Linotype" w:eastAsiaTheme="minorHAnsi" w:hAnsi="Palatino Linotype" w:cs="Arial"/>
          <w:lang w:val="es-MX" w:eastAsia="en-US"/>
        </w:rPr>
        <w:t>realizó alegatos, ni ofreció pruebas o manifestaciones, lo anterior de conformidad con la siguiente imagen:</w:t>
      </w:r>
    </w:p>
    <w:p w14:paraId="10C3ED87" w14:textId="674801B0" w:rsidR="00320167" w:rsidRPr="006C5DB3" w:rsidRDefault="00320167" w:rsidP="0027553E">
      <w:pPr>
        <w:spacing w:line="360" w:lineRule="auto"/>
        <w:jc w:val="both"/>
        <w:rPr>
          <w:rFonts w:ascii="Palatino Linotype" w:eastAsiaTheme="minorHAnsi" w:hAnsi="Palatino Linotype" w:cs="Arial"/>
          <w:noProof/>
          <w:lang w:val="es-MX" w:eastAsia="es-MX"/>
        </w:rPr>
      </w:pPr>
      <w:r w:rsidRPr="006C5DB3">
        <w:rPr>
          <w:rFonts w:ascii="Palatino Linotype" w:eastAsiaTheme="minorHAnsi" w:hAnsi="Palatino Linotype" w:cs="Arial"/>
          <w:noProof/>
          <w:lang w:val="es-MX" w:eastAsia="es-MX"/>
        </w:rPr>
        <w:drawing>
          <wp:anchor distT="0" distB="0" distL="114300" distR="114300" simplePos="0" relativeHeight="251658240" behindDoc="0" locked="0" layoutInCell="1" allowOverlap="1" wp14:anchorId="01F0B22A" wp14:editId="225E717E">
            <wp:simplePos x="0" y="0"/>
            <wp:positionH relativeFrom="column">
              <wp:posOffset>673661</wp:posOffset>
            </wp:positionH>
            <wp:positionV relativeFrom="paragraph">
              <wp:posOffset>280</wp:posOffset>
            </wp:positionV>
            <wp:extent cx="4613910" cy="1572895"/>
            <wp:effectExtent l="0" t="0" r="0" b="825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a:extLst>
                        <a:ext uri="{28A0092B-C50C-407E-A947-70E740481C1C}">
                          <a14:useLocalDpi xmlns:a14="http://schemas.microsoft.com/office/drawing/2010/main" val="0"/>
                        </a:ext>
                      </a:extLst>
                    </a:blip>
                    <a:stretch>
                      <a:fillRect/>
                    </a:stretch>
                  </pic:blipFill>
                  <pic:spPr>
                    <a:xfrm>
                      <a:off x="0" y="0"/>
                      <a:ext cx="4613910" cy="1572895"/>
                    </a:xfrm>
                    <a:prstGeom prst="rect">
                      <a:avLst/>
                    </a:prstGeom>
                  </pic:spPr>
                </pic:pic>
              </a:graphicData>
            </a:graphic>
            <wp14:sizeRelH relativeFrom="margin">
              <wp14:pctWidth>0</wp14:pctWidth>
            </wp14:sizeRelH>
            <wp14:sizeRelV relativeFrom="margin">
              <wp14:pctHeight>0</wp14:pctHeight>
            </wp14:sizeRelV>
          </wp:anchor>
        </w:drawing>
      </w:r>
    </w:p>
    <w:p w14:paraId="7FF95FCA" w14:textId="53DCC8A2" w:rsidR="00320167" w:rsidRPr="006C5DB3" w:rsidRDefault="00320167" w:rsidP="0027553E">
      <w:pPr>
        <w:spacing w:line="360" w:lineRule="auto"/>
        <w:jc w:val="both"/>
        <w:rPr>
          <w:rFonts w:ascii="Palatino Linotype" w:eastAsiaTheme="minorHAnsi" w:hAnsi="Palatino Linotype" w:cs="Arial"/>
          <w:noProof/>
          <w:lang w:val="es-MX" w:eastAsia="es-MX"/>
        </w:rPr>
      </w:pPr>
    </w:p>
    <w:p w14:paraId="5DA8ECFF" w14:textId="77777777" w:rsidR="00320167" w:rsidRPr="006C5DB3" w:rsidRDefault="00320167" w:rsidP="0027553E">
      <w:pPr>
        <w:spacing w:line="360" w:lineRule="auto"/>
        <w:jc w:val="both"/>
        <w:rPr>
          <w:rFonts w:ascii="Palatino Linotype" w:eastAsiaTheme="minorHAnsi" w:hAnsi="Palatino Linotype" w:cs="Arial"/>
          <w:noProof/>
          <w:lang w:val="es-MX" w:eastAsia="es-MX"/>
        </w:rPr>
      </w:pPr>
    </w:p>
    <w:p w14:paraId="65CC4BC6" w14:textId="77777777" w:rsidR="00320167" w:rsidRPr="006C5DB3" w:rsidRDefault="00320167" w:rsidP="0027553E">
      <w:pPr>
        <w:spacing w:line="360" w:lineRule="auto"/>
        <w:jc w:val="both"/>
        <w:rPr>
          <w:rFonts w:ascii="Palatino Linotype" w:eastAsiaTheme="minorHAnsi" w:hAnsi="Palatino Linotype" w:cs="Arial"/>
          <w:noProof/>
          <w:lang w:val="es-MX" w:eastAsia="es-MX"/>
        </w:rPr>
      </w:pPr>
    </w:p>
    <w:p w14:paraId="4EB2590D" w14:textId="77777777" w:rsidR="00320167" w:rsidRPr="006C5DB3" w:rsidRDefault="00320167" w:rsidP="0027553E">
      <w:pPr>
        <w:spacing w:line="360" w:lineRule="auto"/>
        <w:jc w:val="both"/>
        <w:rPr>
          <w:rFonts w:ascii="Palatino Linotype" w:eastAsiaTheme="minorHAnsi" w:hAnsi="Palatino Linotype" w:cs="Arial"/>
          <w:noProof/>
          <w:lang w:val="es-MX" w:eastAsia="es-MX"/>
        </w:rPr>
      </w:pPr>
    </w:p>
    <w:p w14:paraId="54A404F0" w14:textId="00F23781" w:rsidR="006C18A8" w:rsidRPr="006C5DB3" w:rsidRDefault="006C18A8" w:rsidP="0027553E">
      <w:pPr>
        <w:spacing w:line="360" w:lineRule="auto"/>
        <w:jc w:val="both"/>
        <w:rPr>
          <w:rFonts w:ascii="Palatino Linotype" w:eastAsiaTheme="minorHAnsi" w:hAnsi="Palatino Linotype" w:cs="Arial"/>
          <w:noProof/>
          <w:lang w:val="es-MX" w:eastAsia="es-MX"/>
        </w:rPr>
      </w:pPr>
    </w:p>
    <w:p w14:paraId="6D3300B4" w14:textId="6BE6D00E" w:rsidR="00B2345B" w:rsidRPr="006C5DB3" w:rsidRDefault="00D7356A" w:rsidP="00B2345B">
      <w:pPr>
        <w:tabs>
          <w:tab w:val="left" w:pos="3206"/>
        </w:tabs>
        <w:spacing w:line="360" w:lineRule="auto"/>
        <w:jc w:val="both"/>
        <w:rPr>
          <w:rFonts w:ascii="Palatino Linotype" w:eastAsiaTheme="minorHAnsi" w:hAnsi="Palatino Linotype" w:cs="Arial"/>
          <w:b/>
          <w:sz w:val="28"/>
          <w:lang w:val="es-MX" w:eastAsia="en-US"/>
        </w:rPr>
      </w:pPr>
      <w:r w:rsidRPr="006C5DB3">
        <w:rPr>
          <w:rFonts w:ascii="Palatino Linotype" w:eastAsiaTheme="minorHAnsi" w:hAnsi="Palatino Linotype" w:cs="Arial"/>
          <w:b/>
          <w:sz w:val="28"/>
          <w:lang w:val="es-MX" w:eastAsia="en-US"/>
        </w:rPr>
        <w:t>SÉPTIMO</w:t>
      </w:r>
      <w:r w:rsidR="00B2345B" w:rsidRPr="006C5DB3">
        <w:rPr>
          <w:rFonts w:ascii="Palatino Linotype" w:eastAsiaTheme="minorHAnsi" w:hAnsi="Palatino Linotype" w:cs="Arial"/>
          <w:b/>
          <w:sz w:val="28"/>
          <w:lang w:val="es-MX" w:eastAsia="en-US"/>
        </w:rPr>
        <w:t>. Del cierre de instrucción.</w:t>
      </w:r>
      <w:r w:rsidR="00B2345B" w:rsidRPr="006C5DB3">
        <w:rPr>
          <w:rFonts w:ascii="Palatino Linotype" w:eastAsiaTheme="minorHAnsi" w:hAnsi="Palatino Linotype" w:cs="Arial"/>
          <w:b/>
          <w:sz w:val="28"/>
          <w:lang w:val="es-MX" w:eastAsia="en-US"/>
        </w:rPr>
        <w:tab/>
      </w:r>
    </w:p>
    <w:p w14:paraId="62DE5322" w14:textId="7A88D2F4" w:rsidR="00763D8A" w:rsidRPr="006C5DB3" w:rsidRDefault="00B2345B" w:rsidP="00B96A17">
      <w:pPr>
        <w:spacing w:line="360" w:lineRule="auto"/>
        <w:jc w:val="both"/>
        <w:rPr>
          <w:rFonts w:ascii="Palatino Linotype" w:eastAsiaTheme="minorHAnsi" w:hAnsi="Palatino Linotype" w:cs="Arial"/>
          <w:lang w:val="es-MX" w:eastAsia="en-US"/>
        </w:rPr>
      </w:pPr>
      <w:r w:rsidRPr="006C5DB3">
        <w:rPr>
          <w:rFonts w:ascii="Palatino Linotype" w:eastAsiaTheme="minorHAnsi" w:hAnsi="Palatino Linotype" w:cs="Arial"/>
          <w:lang w:val="es-MX" w:eastAsia="en-US"/>
        </w:rPr>
        <w:t xml:space="preserve">Así, una vez transcurrido el término legal, permitió decretarse el cierre de instrucción en fecha </w:t>
      </w:r>
      <w:r w:rsidR="009B2A93" w:rsidRPr="006C5DB3">
        <w:rPr>
          <w:rFonts w:ascii="Palatino Linotype" w:eastAsiaTheme="minorHAnsi" w:hAnsi="Palatino Linotype" w:cs="Arial"/>
          <w:lang w:val="es-MX" w:eastAsia="en-US"/>
        </w:rPr>
        <w:t>nueve de junio</w:t>
      </w:r>
      <w:r w:rsidR="00F05287" w:rsidRPr="006C5DB3">
        <w:rPr>
          <w:rFonts w:ascii="Palatino Linotype" w:eastAsiaTheme="minorHAnsi" w:hAnsi="Palatino Linotype" w:cs="Arial"/>
          <w:lang w:val="es-MX" w:eastAsia="en-US"/>
        </w:rPr>
        <w:t xml:space="preserve"> </w:t>
      </w:r>
      <w:r w:rsidR="00D7356A" w:rsidRPr="006C5DB3">
        <w:rPr>
          <w:rFonts w:ascii="Palatino Linotype" w:eastAsiaTheme="minorHAnsi" w:hAnsi="Palatino Linotype" w:cs="Arial"/>
          <w:lang w:val="es-MX" w:eastAsia="en-US"/>
        </w:rPr>
        <w:t>de dos mil veintiséis</w:t>
      </w:r>
      <w:r w:rsidRPr="006C5DB3">
        <w:rPr>
          <w:rFonts w:ascii="Palatino Linotype" w:eastAsiaTheme="minorHAnsi" w:hAnsi="Palatino Linotype" w:cs="Arial"/>
          <w:lang w:val="es-MX" w:eastAsia="en-US"/>
        </w:rPr>
        <w:t>, en términos del artículo 185, Fracción VI, de la Ley de Transparencia y Acceso a la Información Pública del Estado de México y Municipios, iniciando el término legal para dictar resolución definitiva del asunto.</w:t>
      </w:r>
    </w:p>
    <w:p w14:paraId="344BD242" w14:textId="77777777" w:rsidR="00C61D10" w:rsidRPr="006C5DB3" w:rsidRDefault="00C61D10" w:rsidP="00B96A17">
      <w:pPr>
        <w:spacing w:line="360" w:lineRule="auto"/>
        <w:jc w:val="both"/>
        <w:rPr>
          <w:rFonts w:ascii="Palatino Linotype" w:eastAsiaTheme="minorHAnsi" w:hAnsi="Palatino Linotype" w:cs="Arial"/>
          <w:lang w:val="es-MX" w:eastAsia="en-US"/>
        </w:rPr>
      </w:pPr>
    </w:p>
    <w:p w14:paraId="52CCB728" w14:textId="165067C6" w:rsidR="00C61D10" w:rsidRPr="006C5DB3" w:rsidRDefault="00D7356A" w:rsidP="00C61D10">
      <w:pPr>
        <w:pStyle w:val="Sinespaciado"/>
        <w:spacing w:line="360" w:lineRule="auto"/>
        <w:rPr>
          <w:rFonts w:ascii="Palatino Linotype" w:hAnsi="Palatino Linotype"/>
          <w:b/>
          <w:sz w:val="28"/>
          <w:szCs w:val="26"/>
        </w:rPr>
      </w:pPr>
      <w:r w:rsidRPr="006C5DB3">
        <w:rPr>
          <w:rFonts w:ascii="Palatino Linotype" w:hAnsi="Palatino Linotype"/>
          <w:b/>
          <w:sz w:val="28"/>
          <w:szCs w:val="26"/>
        </w:rPr>
        <w:t>OCTAVO</w:t>
      </w:r>
      <w:r w:rsidR="00C61D10" w:rsidRPr="006C5DB3">
        <w:rPr>
          <w:rFonts w:ascii="Palatino Linotype" w:hAnsi="Palatino Linotype"/>
          <w:b/>
          <w:sz w:val="28"/>
          <w:szCs w:val="26"/>
        </w:rPr>
        <w:t>. De la ampliación del término para resolver.</w:t>
      </w:r>
    </w:p>
    <w:p w14:paraId="129B66A1" w14:textId="6C63E407" w:rsidR="00C61D10" w:rsidRPr="006C5DB3" w:rsidRDefault="00C61D10" w:rsidP="00C61D10">
      <w:pPr>
        <w:pStyle w:val="Sinespaciado"/>
        <w:spacing w:line="360" w:lineRule="auto"/>
        <w:jc w:val="both"/>
        <w:rPr>
          <w:rFonts w:ascii="Palatino Linotype" w:hAnsi="Palatino Linotype"/>
        </w:rPr>
      </w:pPr>
      <w:r w:rsidRPr="006C5DB3">
        <w:rPr>
          <w:rFonts w:ascii="Palatino Linotype" w:hAnsi="Palatino Linotype"/>
        </w:rPr>
        <w:t xml:space="preserve">En fecha </w:t>
      </w:r>
      <w:r w:rsidR="009B2A93" w:rsidRPr="006C5DB3">
        <w:rPr>
          <w:rFonts w:ascii="Palatino Linotype" w:hAnsi="Palatino Linotype"/>
        </w:rPr>
        <w:t>tres de junio</w:t>
      </w:r>
      <w:r w:rsidR="00F05287" w:rsidRPr="006C5DB3">
        <w:rPr>
          <w:rFonts w:ascii="Palatino Linotype" w:hAnsi="Palatino Linotype"/>
        </w:rPr>
        <w:t xml:space="preserve"> </w:t>
      </w:r>
      <w:r w:rsidR="001F55D5" w:rsidRPr="006C5DB3">
        <w:rPr>
          <w:rFonts w:ascii="Palatino Linotype" w:hAnsi="Palatino Linotype"/>
        </w:rPr>
        <w:t>de dos mil veintiséis</w:t>
      </w:r>
      <w:r w:rsidRPr="006C5DB3">
        <w:rPr>
          <w:rFonts w:ascii="Palatino Linotype" w:hAnsi="Palatino Linotype"/>
        </w:rPr>
        <w:t>, se amplió el término para resolver el recurso de revisión en términos del artículo 181 párrafo tercero de la Ley de Transparencia y Acceso a la Información Pública del Estado de México y Municipios por un plazo de quince días hábiles.</w:t>
      </w:r>
    </w:p>
    <w:p w14:paraId="73C170ED" w14:textId="77777777" w:rsidR="00C61D10" w:rsidRPr="006C5DB3" w:rsidRDefault="00C61D10" w:rsidP="00B96A17">
      <w:pPr>
        <w:spacing w:line="360" w:lineRule="auto"/>
        <w:jc w:val="both"/>
        <w:rPr>
          <w:rFonts w:ascii="Palatino Linotype" w:eastAsiaTheme="minorHAnsi" w:hAnsi="Palatino Linotype" w:cs="Arial"/>
          <w:lang w:val="es-MX" w:eastAsia="en-US"/>
        </w:rPr>
      </w:pPr>
    </w:p>
    <w:p w14:paraId="22533BAB" w14:textId="77777777" w:rsidR="00D57F74" w:rsidRPr="006C5DB3" w:rsidRDefault="00E74701" w:rsidP="00270257">
      <w:pPr>
        <w:spacing w:line="360" w:lineRule="auto"/>
        <w:jc w:val="center"/>
        <w:rPr>
          <w:rFonts w:ascii="Palatino Linotype" w:eastAsiaTheme="minorHAnsi" w:hAnsi="Palatino Linotype" w:cs="Arial"/>
          <w:b/>
          <w:sz w:val="28"/>
          <w:lang w:val="es-MX" w:eastAsia="en-US"/>
        </w:rPr>
      </w:pPr>
      <w:r w:rsidRPr="006C5DB3">
        <w:rPr>
          <w:rFonts w:ascii="Palatino Linotype" w:eastAsiaTheme="minorHAnsi" w:hAnsi="Palatino Linotype" w:cs="Arial"/>
          <w:b/>
          <w:sz w:val="28"/>
          <w:lang w:val="es-MX" w:eastAsia="en-US"/>
        </w:rPr>
        <w:t>C O N S I D E R A N</w:t>
      </w:r>
      <w:r w:rsidR="00D57F74" w:rsidRPr="006C5DB3">
        <w:rPr>
          <w:rFonts w:ascii="Palatino Linotype" w:eastAsiaTheme="minorHAnsi" w:hAnsi="Palatino Linotype" w:cs="Arial"/>
          <w:b/>
          <w:sz w:val="28"/>
          <w:lang w:val="es-MX" w:eastAsia="en-US"/>
        </w:rPr>
        <w:t xml:space="preserve"> D O </w:t>
      </w:r>
    </w:p>
    <w:p w14:paraId="6E24D6C0" w14:textId="77777777" w:rsidR="00270257" w:rsidRPr="006C5DB3" w:rsidRDefault="00270257" w:rsidP="00763D8A">
      <w:pPr>
        <w:pStyle w:val="Sinespaciado"/>
        <w:rPr>
          <w:rFonts w:eastAsiaTheme="minorHAnsi"/>
          <w:lang w:eastAsia="en-US"/>
        </w:rPr>
      </w:pPr>
    </w:p>
    <w:p w14:paraId="164F7678" w14:textId="77777777" w:rsidR="0029071C" w:rsidRPr="006C5DB3" w:rsidRDefault="0029071C" w:rsidP="0029071C">
      <w:pPr>
        <w:spacing w:line="360" w:lineRule="auto"/>
        <w:jc w:val="both"/>
        <w:rPr>
          <w:rFonts w:ascii="Palatino Linotype" w:eastAsiaTheme="minorHAnsi" w:hAnsi="Palatino Linotype" w:cs="Arial"/>
          <w:sz w:val="28"/>
          <w:lang w:val="es-MX" w:eastAsia="en-US"/>
        </w:rPr>
      </w:pPr>
      <w:r w:rsidRPr="006C5DB3">
        <w:rPr>
          <w:rFonts w:ascii="Palatino Linotype" w:eastAsiaTheme="minorHAnsi" w:hAnsi="Palatino Linotype" w:cs="Arial"/>
          <w:b/>
          <w:sz w:val="28"/>
          <w:lang w:val="es-MX" w:eastAsia="en-US"/>
        </w:rPr>
        <w:t>PRIMERO. De la competencia</w:t>
      </w:r>
      <w:r w:rsidRPr="006C5DB3">
        <w:rPr>
          <w:rFonts w:ascii="Palatino Linotype" w:eastAsiaTheme="minorHAnsi" w:hAnsi="Palatino Linotype" w:cs="Arial"/>
          <w:sz w:val="28"/>
          <w:lang w:val="es-MX" w:eastAsia="en-US"/>
        </w:rPr>
        <w:t>.</w:t>
      </w:r>
    </w:p>
    <w:p w14:paraId="47F776A2" w14:textId="4B3E53C0" w:rsidR="000E09B6" w:rsidRPr="006C5DB3" w:rsidRDefault="00C61D10" w:rsidP="00CC0B81">
      <w:pPr>
        <w:spacing w:line="360" w:lineRule="auto"/>
        <w:jc w:val="both"/>
        <w:rPr>
          <w:rFonts w:ascii="Palatino Linotype" w:eastAsiaTheme="minorHAnsi" w:hAnsi="Palatino Linotype" w:cs="Arial"/>
          <w:lang w:val="es-MX" w:eastAsia="en-US"/>
        </w:rPr>
      </w:pPr>
      <w:r w:rsidRPr="006C5DB3">
        <w:rPr>
          <w:rFonts w:ascii="Palatino Linotype" w:eastAsiaTheme="minorHAnsi" w:hAnsi="Palatino Linotype" w:cs="Arial"/>
          <w:lang w:val="es-MX" w:eastAsia="en-US"/>
        </w:rPr>
        <w:t xml:space="preserve">Este Instituto de Transparencia, Acceso a la Información Pública y Protección de Datos Personales del Estado de México y Municipios es competente para conocer y resolver </w:t>
      </w:r>
      <w:r w:rsidRPr="006C5DB3">
        <w:rPr>
          <w:rFonts w:ascii="Palatino Linotype" w:eastAsiaTheme="minorHAnsi" w:hAnsi="Palatino Linotype" w:cs="Arial"/>
          <w:lang w:val="es-MX" w:eastAsia="en-US"/>
        </w:rPr>
        <w:lastRenderedPageBreak/>
        <w:t>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311FC9D0" w14:textId="77777777" w:rsidR="001F55D5" w:rsidRPr="006C5DB3" w:rsidRDefault="001F55D5" w:rsidP="00CC0B81">
      <w:pPr>
        <w:spacing w:line="360" w:lineRule="auto"/>
        <w:jc w:val="both"/>
        <w:rPr>
          <w:rFonts w:ascii="Palatino Linotype" w:eastAsiaTheme="minorHAnsi" w:hAnsi="Palatino Linotype" w:cs="Arial"/>
          <w:lang w:val="es-MX" w:eastAsia="en-US"/>
        </w:rPr>
      </w:pPr>
    </w:p>
    <w:p w14:paraId="338B74C3" w14:textId="77777777" w:rsidR="0029071C" w:rsidRPr="006C5DB3" w:rsidRDefault="0029071C" w:rsidP="0029071C">
      <w:pPr>
        <w:autoSpaceDE w:val="0"/>
        <w:autoSpaceDN w:val="0"/>
        <w:adjustRightInd w:val="0"/>
        <w:spacing w:line="360" w:lineRule="auto"/>
        <w:jc w:val="both"/>
        <w:rPr>
          <w:rFonts w:ascii="Palatino Linotype" w:eastAsiaTheme="minorHAnsi" w:hAnsi="Palatino Linotype" w:cs="Arial"/>
          <w:b/>
          <w:sz w:val="28"/>
          <w:lang w:val="es-MX" w:eastAsia="en-US"/>
        </w:rPr>
      </w:pPr>
      <w:r w:rsidRPr="006C5DB3">
        <w:rPr>
          <w:rFonts w:ascii="Palatino Linotype" w:eastAsiaTheme="minorHAnsi" w:hAnsi="Palatino Linotype" w:cs="Arial"/>
          <w:b/>
          <w:sz w:val="28"/>
          <w:lang w:val="es-MX" w:eastAsia="en-US"/>
        </w:rPr>
        <w:t xml:space="preserve">SEGUNDO. De los alcances del Recurso de Revisión. </w:t>
      </w:r>
    </w:p>
    <w:p w14:paraId="206CBB9A" w14:textId="1F452E1C" w:rsidR="006107BE" w:rsidRPr="006C5DB3"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6C5DB3">
        <w:rPr>
          <w:rFonts w:ascii="Palatino Linotype" w:eastAsiaTheme="minorHAnsi" w:hAnsi="Palatino Linotype" w:cs="Arial"/>
          <w:lang w:val="es-MX" w:eastAsia="en-US"/>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w:t>
      </w:r>
      <w:r w:rsidR="0027553E" w:rsidRPr="006C5DB3">
        <w:rPr>
          <w:rFonts w:ascii="Palatino Linotype" w:eastAsiaTheme="minorHAnsi" w:hAnsi="Palatino Linotype" w:cs="Arial"/>
          <w:lang w:val="es-MX" w:eastAsia="en-US"/>
        </w:rPr>
        <w:t>io rector de máxima publicidad.</w:t>
      </w:r>
    </w:p>
    <w:p w14:paraId="3C06AFBB" w14:textId="77777777" w:rsidR="006107BE" w:rsidRPr="006C5DB3" w:rsidRDefault="006107BE" w:rsidP="0029071C">
      <w:pPr>
        <w:autoSpaceDE w:val="0"/>
        <w:autoSpaceDN w:val="0"/>
        <w:adjustRightInd w:val="0"/>
        <w:spacing w:line="360" w:lineRule="auto"/>
        <w:jc w:val="both"/>
        <w:rPr>
          <w:rFonts w:ascii="Palatino Linotype" w:eastAsiaTheme="minorHAnsi" w:hAnsi="Palatino Linotype" w:cs="Arial"/>
          <w:lang w:val="es-MX" w:eastAsia="en-US"/>
        </w:rPr>
      </w:pPr>
    </w:p>
    <w:p w14:paraId="08A0CD10" w14:textId="77777777" w:rsidR="006107BE" w:rsidRPr="006C5DB3" w:rsidRDefault="006107BE" w:rsidP="006107BE">
      <w:pPr>
        <w:autoSpaceDE w:val="0"/>
        <w:autoSpaceDN w:val="0"/>
        <w:adjustRightInd w:val="0"/>
        <w:spacing w:line="360" w:lineRule="auto"/>
        <w:jc w:val="both"/>
        <w:rPr>
          <w:rFonts w:ascii="Palatino Linotype" w:eastAsiaTheme="minorHAnsi" w:hAnsi="Palatino Linotype" w:cs="Arial"/>
          <w:lang w:val="es-MX" w:eastAsia="en-US"/>
        </w:rPr>
      </w:pPr>
      <w:r w:rsidRPr="006C5DB3">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1BE79896" w14:textId="77777777" w:rsidR="006107BE" w:rsidRPr="006C5DB3" w:rsidRDefault="006107BE" w:rsidP="006107BE">
      <w:pPr>
        <w:autoSpaceDE w:val="0"/>
        <w:autoSpaceDN w:val="0"/>
        <w:adjustRightInd w:val="0"/>
        <w:spacing w:line="360" w:lineRule="auto"/>
        <w:jc w:val="both"/>
        <w:rPr>
          <w:rFonts w:ascii="Palatino Linotype" w:eastAsiaTheme="minorHAnsi" w:hAnsi="Palatino Linotype" w:cs="Arial"/>
          <w:lang w:val="es-MX" w:eastAsia="en-US"/>
        </w:rPr>
      </w:pPr>
    </w:p>
    <w:p w14:paraId="1ED567B2" w14:textId="67905E51" w:rsidR="006107BE" w:rsidRPr="006C5DB3" w:rsidRDefault="006107BE" w:rsidP="006107BE">
      <w:pPr>
        <w:autoSpaceDE w:val="0"/>
        <w:autoSpaceDN w:val="0"/>
        <w:adjustRightInd w:val="0"/>
        <w:spacing w:line="360" w:lineRule="auto"/>
        <w:jc w:val="both"/>
        <w:rPr>
          <w:rFonts w:ascii="Palatino Linotype" w:eastAsiaTheme="minorHAnsi" w:hAnsi="Palatino Linotype" w:cs="Arial"/>
          <w:lang w:val="es-MX" w:eastAsia="en-US"/>
        </w:rPr>
      </w:pPr>
      <w:r w:rsidRPr="006C5DB3">
        <w:rPr>
          <w:rFonts w:ascii="Palatino Linotype" w:eastAsiaTheme="minorHAnsi" w:hAnsi="Palatino Linotype" w:cs="Arial"/>
          <w:lang w:val="es-MX" w:eastAsia="en-US"/>
        </w:rPr>
        <w:lastRenderedPageBreak/>
        <w:t>Resulta procedente la interposición del recurso de revisión, ya que se actualiza la causal de procedencia señalada en el artículo 179, fracción I, de la Ley de Transparencia y Acceso a la Información Pública del Estado de México y Municipios.</w:t>
      </w:r>
    </w:p>
    <w:p w14:paraId="7BF7C9CA" w14:textId="77777777" w:rsidR="006107BE" w:rsidRPr="006C5DB3" w:rsidRDefault="006107BE" w:rsidP="006107BE">
      <w:pPr>
        <w:autoSpaceDE w:val="0"/>
        <w:autoSpaceDN w:val="0"/>
        <w:adjustRightInd w:val="0"/>
        <w:spacing w:line="360" w:lineRule="auto"/>
        <w:jc w:val="both"/>
        <w:rPr>
          <w:rFonts w:ascii="Palatino Linotype" w:eastAsiaTheme="minorHAnsi" w:hAnsi="Palatino Linotype" w:cs="Arial"/>
          <w:lang w:val="es-MX" w:eastAsia="en-US"/>
        </w:rPr>
      </w:pPr>
    </w:p>
    <w:p w14:paraId="1325131D" w14:textId="7B8EF70B" w:rsidR="0027553E" w:rsidRPr="006C5DB3" w:rsidRDefault="006107BE" w:rsidP="000E09B6">
      <w:pPr>
        <w:autoSpaceDE w:val="0"/>
        <w:autoSpaceDN w:val="0"/>
        <w:adjustRightInd w:val="0"/>
        <w:spacing w:line="360" w:lineRule="auto"/>
        <w:jc w:val="both"/>
        <w:rPr>
          <w:rFonts w:ascii="Palatino Linotype" w:eastAsiaTheme="minorHAnsi" w:hAnsi="Palatino Linotype" w:cs="Arial"/>
          <w:lang w:val="es-MX" w:eastAsia="en-US"/>
        </w:rPr>
      </w:pPr>
      <w:r w:rsidRPr="006C5DB3">
        <w:rPr>
          <w:rFonts w:ascii="Palatino Linotype" w:eastAsiaTheme="minorHAnsi" w:hAnsi="Palatino Linotype" w:cs="Arial"/>
          <w:lang w:val="es-MX" w:eastAsia="en-US"/>
        </w:rPr>
        <w:t>Así las cosas, al no existir causas de improcedencia invocadas por las partes ni advertidas de oficio por este Resolutor, se procede al análisis del fondo de los asuntos en los siguientes términos.</w:t>
      </w:r>
    </w:p>
    <w:p w14:paraId="762401FF" w14:textId="77777777" w:rsidR="000E09B6" w:rsidRPr="006C5DB3" w:rsidRDefault="000E09B6" w:rsidP="000E09B6">
      <w:pPr>
        <w:autoSpaceDE w:val="0"/>
        <w:autoSpaceDN w:val="0"/>
        <w:adjustRightInd w:val="0"/>
        <w:spacing w:line="360" w:lineRule="auto"/>
        <w:jc w:val="both"/>
        <w:rPr>
          <w:rFonts w:ascii="Palatino Linotype" w:eastAsiaTheme="minorHAnsi" w:hAnsi="Palatino Linotype" w:cs="Arial"/>
          <w:lang w:val="es-MX" w:eastAsia="en-US"/>
        </w:rPr>
      </w:pPr>
    </w:p>
    <w:p w14:paraId="45DF6502" w14:textId="61241E51" w:rsidR="006C7783" w:rsidRPr="006C5DB3" w:rsidRDefault="000E09B6" w:rsidP="006C7783">
      <w:pPr>
        <w:autoSpaceDE w:val="0"/>
        <w:autoSpaceDN w:val="0"/>
        <w:adjustRightInd w:val="0"/>
        <w:spacing w:line="360" w:lineRule="auto"/>
        <w:jc w:val="both"/>
        <w:rPr>
          <w:rFonts w:ascii="Palatino Linotype" w:eastAsiaTheme="minorHAnsi" w:hAnsi="Palatino Linotype" w:cs="Arial"/>
          <w:b/>
          <w:sz w:val="28"/>
          <w:lang w:val="es-MX" w:eastAsia="en-US"/>
        </w:rPr>
      </w:pPr>
      <w:r w:rsidRPr="006C5DB3">
        <w:rPr>
          <w:rFonts w:ascii="Palatino Linotype" w:eastAsiaTheme="minorHAnsi" w:hAnsi="Palatino Linotype" w:cs="Arial"/>
          <w:b/>
          <w:sz w:val="28"/>
          <w:lang w:val="es-MX" w:eastAsia="en-US"/>
        </w:rPr>
        <w:t>TERCERO</w:t>
      </w:r>
      <w:r w:rsidR="006C7783" w:rsidRPr="006C5DB3">
        <w:rPr>
          <w:rFonts w:ascii="Palatino Linotype" w:eastAsiaTheme="minorHAnsi" w:hAnsi="Palatino Linotype" w:cs="Arial"/>
          <w:b/>
          <w:sz w:val="28"/>
          <w:lang w:val="es-MX" w:eastAsia="en-US"/>
        </w:rPr>
        <w:t xml:space="preserve">. Del estudio de las causas de improcedencia. </w:t>
      </w:r>
    </w:p>
    <w:p w14:paraId="53CC334A" w14:textId="77777777" w:rsidR="00963E2B" w:rsidRPr="006C5DB3" w:rsidRDefault="00963E2B" w:rsidP="00963E2B">
      <w:pPr>
        <w:autoSpaceDE w:val="0"/>
        <w:autoSpaceDN w:val="0"/>
        <w:adjustRightInd w:val="0"/>
        <w:spacing w:line="360" w:lineRule="auto"/>
        <w:jc w:val="both"/>
        <w:rPr>
          <w:rFonts w:ascii="Palatino Linotype" w:hAnsi="Palatino Linotype" w:cs="Arial"/>
          <w:lang w:eastAsia="es-MX"/>
        </w:rPr>
      </w:pPr>
      <w:r w:rsidRPr="006C5DB3">
        <w:rPr>
          <w:rFonts w:ascii="Palatino Linotype" w:hAnsi="Palatino Linotype" w:cs="Arial"/>
          <w:lang w:eastAsia="es-MX"/>
        </w:rPr>
        <w:t>Es menester resaltar que en el procedimiento de acceso a la información pública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5BD87972" w14:textId="77777777" w:rsidR="00963E2B" w:rsidRPr="006C5DB3" w:rsidRDefault="00963E2B" w:rsidP="00963E2B">
      <w:pPr>
        <w:autoSpaceDE w:val="0"/>
        <w:autoSpaceDN w:val="0"/>
        <w:adjustRightInd w:val="0"/>
        <w:spacing w:line="360" w:lineRule="auto"/>
        <w:jc w:val="both"/>
        <w:rPr>
          <w:rFonts w:ascii="Palatino Linotype" w:hAnsi="Palatino Linotype" w:cs="Arial"/>
          <w:lang w:eastAsia="es-MX"/>
        </w:rPr>
      </w:pPr>
    </w:p>
    <w:p w14:paraId="1AB7E2E8" w14:textId="77777777" w:rsidR="00963E2B" w:rsidRPr="006C5DB3" w:rsidRDefault="00963E2B" w:rsidP="00963E2B">
      <w:pPr>
        <w:autoSpaceDE w:val="0"/>
        <w:autoSpaceDN w:val="0"/>
        <w:adjustRightInd w:val="0"/>
        <w:spacing w:line="360" w:lineRule="auto"/>
        <w:jc w:val="both"/>
        <w:rPr>
          <w:rFonts w:ascii="Palatino Linotype" w:hAnsi="Palatino Linotype" w:cs="Arial"/>
          <w:lang w:eastAsia="es-MX"/>
        </w:rPr>
      </w:pPr>
      <w:r w:rsidRPr="006C5DB3">
        <w:rPr>
          <w:rFonts w:ascii="Palatino Linotype" w:hAnsi="Palatino Linotype" w:cs="Arial"/>
          <w:lang w:eastAsia="es-MX"/>
        </w:rPr>
        <w:t>Siendo una facultad legal entrar al estudio de las causas de improcedencia que hagan valer las partes o que se adviertan de oficio por este Resolutor; presupuestos procesales de inicio o trámite de un proceso que dotan de seguridad jurídica las resoluciones emitidas por este organismo colegiado, máxime que se trata de una figura procesal adoptada en la ley de la materia, la cual permite dilucidar alguna causal que impida el estudio y resolución de un asunto en su fondo, cuando una vez admitido el recurso de revisión se advierta una causa de improcedencia que permita sobreseerlo.</w:t>
      </w:r>
    </w:p>
    <w:p w14:paraId="1B88A59E" w14:textId="77777777" w:rsidR="00963E2B" w:rsidRPr="006C5DB3" w:rsidRDefault="00963E2B" w:rsidP="00963E2B">
      <w:pPr>
        <w:autoSpaceDE w:val="0"/>
        <w:autoSpaceDN w:val="0"/>
        <w:adjustRightInd w:val="0"/>
        <w:spacing w:line="360" w:lineRule="auto"/>
        <w:jc w:val="both"/>
        <w:rPr>
          <w:rFonts w:ascii="Palatino Linotype" w:hAnsi="Palatino Linotype" w:cs="Arial"/>
          <w:lang w:eastAsia="es-MX"/>
        </w:rPr>
      </w:pPr>
    </w:p>
    <w:p w14:paraId="64464EE0" w14:textId="77777777" w:rsidR="00963E2B" w:rsidRPr="006C5DB3" w:rsidRDefault="00963E2B" w:rsidP="00963E2B">
      <w:pPr>
        <w:autoSpaceDE w:val="0"/>
        <w:autoSpaceDN w:val="0"/>
        <w:adjustRightInd w:val="0"/>
        <w:spacing w:line="360" w:lineRule="auto"/>
        <w:jc w:val="both"/>
        <w:rPr>
          <w:rFonts w:ascii="Palatino Linotype" w:hAnsi="Palatino Linotype" w:cs="Arial"/>
          <w:lang w:eastAsia="es-MX"/>
        </w:rPr>
      </w:pPr>
      <w:r w:rsidRPr="006C5DB3">
        <w:rPr>
          <w:rFonts w:ascii="Palatino Linotype" w:hAnsi="Palatino Linotype" w:cs="Arial"/>
          <w:lang w:eastAsia="es-MX"/>
        </w:rPr>
        <w:lastRenderedPageBreak/>
        <w:t>Estudio de causales de improcedencia que no son incompatibles con el derecho de acceso a la justicia, ya que éste no se coarta por regular causas de improcedencia y sobreseimiento con tales fines</w:t>
      </w:r>
      <w:r w:rsidRPr="006C5DB3">
        <w:rPr>
          <w:rFonts w:ascii="Palatino Linotype" w:hAnsi="Palatino Linotype" w:cs="Arial"/>
          <w:vertAlign w:val="superscript"/>
          <w:lang w:eastAsia="es-MX"/>
        </w:rPr>
        <w:footnoteReference w:id="1"/>
      </w:r>
      <w:r w:rsidRPr="006C5DB3">
        <w:rPr>
          <w:rFonts w:ascii="Palatino Linotype" w:hAnsi="Palatino Linotype" w:cs="Arial"/>
          <w:lang w:eastAsia="es-MX"/>
        </w:rPr>
        <w:t>.</w:t>
      </w:r>
    </w:p>
    <w:p w14:paraId="784CD537" w14:textId="77777777" w:rsidR="00963E2B" w:rsidRPr="006C5DB3" w:rsidRDefault="00963E2B" w:rsidP="00963E2B">
      <w:pPr>
        <w:autoSpaceDE w:val="0"/>
        <w:autoSpaceDN w:val="0"/>
        <w:adjustRightInd w:val="0"/>
        <w:spacing w:line="360" w:lineRule="auto"/>
        <w:jc w:val="both"/>
        <w:rPr>
          <w:rFonts w:ascii="Palatino Linotype" w:hAnsi="Palatino Linotype" w:cs="Arial"/>
          <w:lang w:eastAsia="es-MX"/>
        </w:rPr>
      </w:pPr>
    </w:p>
    <w:p w14:paraId="369CAA20" w14:textId="77777777" w:rsidR="00963E2B" w:rsidRPr="006C5DB3" w:rsidRDefault="00963E2B" w:rsidP="00963E2B">
      <w:pPr>
        <w:autoSpaceDE w:val="0"/>
        <w:autoSpaceDN w:val="0"/>
        <w:adjustRightInd w:val="0"/>
        <w:spacing w:line="360" w:lineRule="auto"/>
        <w:jc w:val="both"/>
        <w:rPr>
          <w:rFonts w:ascii="Palatino Linotype" w:eastAsia="Cambria" w:hAnsi="Palatino Linotype" w:cs="Arial"/>
          <w:lang w:val="es-MX" w:eastAsia="en-US"/>
        </w:rPr>
      </w:pPr>
      <w:r w:rsidRPr="006C5DB3">
        <w:rPr>
          <w:rFonts w:ascii="Palatino Linotype" w:eastAsia="Cambria" w:hAnsi="Palatino Linotype" w:cs="Arial"/>
          <w:lang w:val="es-MX" w:eastAsia="en-US"/>
        </w:rPr>
        <w:t>En primer término es necesario hacer alusión a las solicitudes de información ya que de ellas deriva por un lado al procedimiento de acceso a la información ante el sujeto obligado, y por otro lado la materia sobre la que versara el recurso de revisión ante este Órgano Garante; se resalta la innegable necesidad de interpretar el texto de las solicitudes, porque no se podría entender el derecho de acceso a la información sin la existencia de solicitudes de información a la luz de su interpretación ya que ésta es la fuente de la materia objeto de la transparencia específica en cada recurso de revisión; es decir, no podemos establecer una materia o un tema como objeto de derecho de acceso a la información, si de la solicitud no se entiende o no se precisan temas o materias objetivas; por ello es de notoria importancia el trabajo de interpretación que se le dé a las solicitudes de información, ya que el sujeto obligado puede considerar una circunstancia en particular diversa a la que el particular objetivamente requiere.</w:t>
      </w:r>
    </w:p>
    <w:p w14:paraId="33374CF1" w14:textId="77777777" w:rsidR="00963E2B" w:rsidRPr="006C5DB3" w:rsidRDefault="00963E2B" w:rsidP="00963E2B">
      <w:pPr>
        <w:autoSpaceDE w:val="0"/>
        <w:autoSpaceDN w:val="0"/>
        <w:adjustRightInd w:val="0"/>
        <w:spacing w:line="360" w:lineRule="auto"/>
        <w:jc w:val="both"/>
        <w:rPr>
          <w:rFonts w:ascii="Palatino Linotype" w:hAnsi="Palatino Linotype" w:cs="Arial"/>
          <w:lang w:eastAsia="es-MX"/>
        </w:rPr>
      </w:pPr>
    </w:p>
    <w:p w14:paraId="6B8F7FAE" w14:textId="77777777" w:rsidR="00963E2B" w:rsidRPr="006C5DB3" w:rsidRDefault="00963E2B" w:rsidP="00963E2B">
      <w:pPr>
        <w:autoSpaceDE w:val="0"/>
        <w:autoSpaceDN w:val="0"/>
        <w:adjustRightInd w:val="0"/>
        <w:spacing w:line="360" w:lineRule="auto"/>
        <w:jc w:val="both"/>
        <w:rPr>
          <w:rFonts w:ascii="Palatino Linotype" w:hAnsi="Palatino Linotype" w:cs="Arial"/>
          <w:lang w:eastAsia="es-MX"/>
        </w:rPr>
      </w:pPr>
      <w:r w:rsidRPr="006C5DB3">
        <w:rPr>
          <w:rFonts w:ascii="Palatino Linotype" w:hAnsi="Palatino Linotype" w:cs="Arial"/>
          <w:lang w:eastAsia="es-MX"/>
        </w:rPr>
        <w:lastRenderedPageBreak/>
        <w:t>Ya que el planteamiento del problema es de toral importancia, a efecto de determinar la intención o voluntad del recurrente a la luz de la interpretación de las solicitudes de información, y que puede generar de forma objetiva y material el sujeto obligado que se relacione con esa intención, respecto del presente asunto se realiza a continuación.</w:t>
      </w:r>
    </w:p>
    <w:p w14:paraId="555A8899" w14:textId="77777777" w:rsidR="00963E2B" w:rsidRPr="006C5DB3" w:rsidRDefault="00963E2B" w:rsidP="006C7783">
      <w:pPr>
        <w:autoSpaceDE w:val="0"/>
        <w:autoSpaceDN w:val="0"/>
        <w:adjustRightInd w:val="0"/>
        <w:spacing w:line="360" w:lineRule="auto"/>
        <w:jc w:val="both"/>
        <w:rPr>
          <w:rFonts w:ascii="Palatino Linotype" w:eastAsiaTheme="minorHAnsi" w:hAnsi="Palatino Linotype" w:cs="Arial"/>
          <w:lang w:val="es-MX" w:eastAsia="en-US"/>
        </w:rPr>
      </w:pPr>
    </w:p>
    <w:p w14:paraId="6703EB35" w14:textId="77777777" w:rsidR="00963E2B" w:rsidRPr="006C5DB3" w:rsidRDefault="00963E2B" w:rsidP="00963E2B">
      <w:pPr>
        <w:autoSpaceDE w:val="0"/>
        <w:autoSpaceDN w:val="0"/>
        <w:adjustRightInd w:val="0"/>
        <w:spacing w:line="360" w:lineRule="auto"/>
        <w:contextualSpacing/>
        <w:jc w:val="both"/>
        <w:rPr>
          <w:rFonts w:ascii="Palatino Linotype" w:hAnsi="Palatino Linotype"/>
          <w:lang w:eastAsia="es-MX"/>
        </w:rPr>
      </w:pPr>
      <w:r w:rsidRPr="006C5DB3">
        <w:rPr>
          <w:rFonts w:ascii="Palatino Linotype" w:hAnsi="Palatino Linotype"/>
          <w:lang w:eastAsia="es-MX"/>
        </w:rPr>
        <w:t xml:space="preserve">En este sentido, en términos generales, para que sea posible el ejercicio del Derecho de Acceso a la Información Pública, los requerimientos deben consistir en información que se encuentre registrada en cualquier soporte documental; ya sea, porque el Sujeto Obligado la generó o porque como parte del ejercicio de sus funciones la recibió y por consiguiente, la administra y posee. </w:t>
      </w:r>
    </w:p>
    <w:p w14:paraId="1C633243" w14:textId="77777777" w:rsidR="00963E2B" w:rsidRPr="006C5DB3" w:rsidRDefault="00963E2B" w:rsidP="00963E2B">
      <w:pPr>
        <w:autoSpaceDE w:val="0"/>
        <w:autoSpaceDN w:val="0"/>
        <w:adjustRightInd w:val="0"/>
        <w:spacing w:line="360" w:lineRule="auto"/>
        <w:contextualSpacing/>
        <w:jc w:val="both"/>
        <w:rPr>
          <w:rFonts w:ascii="Palatino Linotype" w:hAnsi="Palatino Linotype"/>
          <w:lang w:eastAsia="es-MX"/>
        </w:rPr>
      </w:pPr>
    </w:p>
    <w:p w14:paraId="248BFE4C" w14:textId="77777777" w:rsidR="00963E2B" w:rsidRPr="006C5DB3" w:rsidRDefault="00963E2B" w:rsidP="00963E2B">
      <w:pPr>
        <w:autoSpaceDE w:val="0"/>
        <w:autoSpaceDN w:val="0"/>
        <w:adjustRightInd w:val="0"/>
        <w:spacing w:line="360" w:lineRule="auto"/>
        <w:contextualSpacing/>
        <w:jc w:val="both"/>
        <w:rPr>
          <w:rFonts w:ascii="Palatino Linotype" w:hAnsi="Palatino Linotype"/>
          <w:lang w:eastAsia="es-MX"/>
        </w:rPr>
      </w:pPr>
      <w:r w:rsidRPr="006C5DB3">
        <w:rPr>
          <w:rFonts w:ascii="Palatino Linotype" w:hAnsi="Palatino Linotype"/>
          <w:lang w:eastAsia="es-MX"/>
        </w:rPr>
        <w:t>En este orden de ideas, es pertinente recordar que de las constancias que integran el expediente de recurso de revisión al rubro indicado, el entonces solicitante formuló su requerimiento en el formato previamente establecido para tal efecto, en el que solicitó:</w:t>
      </w:r>
    </w:p>
    <w:p w14:paraId="03E0FE13" w14:textId="77777777" w:rsidR="00020062" w:rsidRPr="006C5DB3" w:rsidRDefault="00020062" w:rsidP="00113DEF">
      <w:pPr>
        <w:spacing w:line="360" w:lineRule="auto"/>
        <w:ind w:right="141"/>
        <w:jc w:val="both"/>
        <w:rPr>
          <w:rFonts w:ascii="Palatino Linotype" w:eastAsiaTheme="minorHAnsi" w:hAnsi="Palatino Linotype" w:cstheme="minorBidi"/>
          <w:lang w:val="es-MX" w:eastAsia="es-MX"/>
        </w:rPr>
      </w:pPr>
    </w:p>
    <w:p w14:paraId="00E1BDBC" w14:textId="701E8EE3" w:rsidR="001F55D5" w:rsidRPr="006C5DB3" w:rsidRDefault="00020062" w:rsidP="00113DEF">
      <w:pPr>
        <w:spacing w:line="360" w:lineRule="auto"/>
        <w:ind w:right="141"/>
        <w:jc w:val="both"/>
        <w:rPr>
          <w:rFonts w:ascii="Palatino Linotype" w:eastAsiaTheme="minorHAnsi" w:hAnsi="Palatino Linotype" w:cstheme="minorBidi"/>
          <w:lang w:eastAsia="es-MX"/>
        </w:rPr>
      </w:pPr>
      <w:r w:rsidRPr="006C5DB3">
        <w:rPr>
          <w:rFonts w:ascii="Palatino Linotype" w:eastAsiaTheme="minorHAnsi" w:hAnsi="Palatino Linotype" w:cstheme="minorBidi"/>
          <w:lang w:val="es-MX" w:eastAsia="es-MX"/>
        </w:rPr>
        <w:t xml:space="preserve">Preámbulo: el </w:t>
      </w:r>
      <w:r w:rsidRPr="006C5DB3">
        <w:rPr>
          <w:rFonts w:ascii="Palatino Linotype" w:eastAsiaTheme="minorHAnsi" w:hAnsi="Palatino Linotype" w:cstheme="minorBidi"/>
          <w:lang w:eastAsia="es-MX"/>
        </w:rPr>
        <w:t>día de hoy 28 de marzo de 2025, están trabajando en calle 12 de la Colonia Rustica Xalostoc, en el concreto de las banquetas</w:t>
      </w:r>
      <w:r w:rsidR="00D33BE2" w:rsidRPr="006C5DB3">
        <w:rPr>
          <w:rFonts w:ascii="Palatino Linotype" w:eastAsiaTheme="minorHAnsi" w:hAnsi="Palatino Linotype" w:cstheme="minorBidi"/>
          <w:lang w:eastAsia="es-MX"/>
        </w:rPr>
        <w:t>, pero han omitido, la rampa para discapacitados</w:t>
      </w:r>
    </w:p>
    <w:p w14:paraId="681B4062" w14:textId="77777777" w:rsidR="00020062" w:rsidRPr="006C5DB3" w:rsidRDefault="00020062" w:rsidP="00113DEF">
      <w:pPr>
        <w:spacing w:line="360" w:lineRule="auto"/>
        <w:ind w:right="141"/>
        <w:jc w:val="both"/>
        <w:rPr>
          <w:rFonts w:ascii="Palatino Linotype" w:eastAsiaTheme="minorHAnsi" w:hAnsi="Palatino Linotype" w:cstheme="minorBidi"/>
          <w:lang w:val="es-MX" w:eastAsia="es-MX"/>
        </w:rPr>
      </w:pPr>
    </w:p>
    <w:p w14:paraId="3C9491E7" w14:textId="77777777" w:rsidR="00020062" w:rsidRPr="006C5DB3" w:rsidRDefault="00113DEF" w:rsidP="00D7356A">
      <w:pPr>
        <w:spacing w:line="360" w:lineRule="auto"/>
        <w:ind w:right="141"/>
        <w:jc w:val="both"/>
        <w:rPr>
          <w:rFonts w:ascii="Palatino Linotype" w:eastAsiaTheme="minorHAnsi" w:hAnsi="Palatino Linotype" w:cstheme="minorBidi"/>
          <w:b/>
          <w:szCs w:val="22"/>
          <w:lang w:val="es-MX" w:eastAsia="es-MX"/>
        </w:rPr>
      </w:pPr>
      <w:r w:rsidRPr="006C5DB3">
        <w:rPr>
          <w:rFonts w:ascii="Palatino Linotype" w:eastAsiaTheme="minorHAnsi" w:hAnsi="Palatino Linotype" w:cstheme="minorBidi"/>
          <w:b/>
          <w:szCs w:val="22"/>
          <w:lang w:val="es-MX" w:eastAsia="es-MX"/>
        </w:rPr>
        <w:t xml:space="preserve">REQUERIMIENTOS SOLICITADOS: </w:t>
      </w:r>
    </w:p>
    <w:p w14:paraId="7277DE2B" w14:textId="2C727B78" w:rsidR="00020062" w:rsidRPr="006C5DB3" w:rsidRDefault="00BB1842" w:rsidP="00D7356A">
      <w:pPr>
        <w:spacing w:line="360" w:lineRule="auto"/>
        <w:ind w:right="141"/>
        <w:jc w:val="both"/>
        <w:rPr>
          <w:rFonts w:ascii="Palatino Linotype" w:eastAsiaTheme="minorHAnsi" w:hAnsi="Palatino Linotype" w:cstheme="minorBidi"/>
          <w:bCs/>
          <w:szCs w:val="22"/>
          <w:lang w:val="es-MX" w:eastAsia="es-MX"/>
        </w:rPr>
      </w:pPr>
      <w:r w:rsidRPr="006C5DB3">
        <w:rPr>
          <w:rFonts w:ascii="Palatino Linotype" w:eastAsiaTheme="minorHAnsi" w:hAnsi="Palatino Linotype" w:cstheme="minorBidi"/>
          <w:bCs/>
          <w:szCs w:val="22"/>
          <w:lang w:val="es-MX" w:eastAsia="es-MX"/>
        </w:rPr>
        <w:t>P</w:t>
      </w:r>
      <w:r w:rsidR="00D33BE2" w:rsidRPr="006C5DB3">
        <w:rPr>
          <w:rFonts w:ascii="Palatino Linotype" w:eastAsiaTheme="minorHAnsi" w:hAnsi="Palatino Linotype" w:cstheme="minorBidi"/>
          <w:bCs/>
          <w:szCs w:val="22"/>
          <w:lang w:val="es-MX" w:eastAsia="es-MX"/>
        </w:rPr>
        <w:t>or lo que preguntó a la Dirección de Obras Públicas</w:t>
      </w:r>
      <w:r w:rsidR="00CD6626" w:rsidRPr="006C5DB3">
        <w:rPr>
          <w:rFonts w:ascii="Palatino Linotype" w:eastAsiaTheme="minorHAnsi" w:hAnsi="Palatino Linotype" w:cstheme="minorBidi"/>
          <w:bCs/>
          <w:szCs w:val="22"/>
          <w:lang w:val="es-MX" w:eastAsia="es-MX"/>
        </w:rPr>
        <w:t xml:space="preserve"> ¿</w:t>
      </w:r>
      <w:r w:rsidR="00CD6626" w:rsidRPr="006C5DB3">
        <w:rPr>
          <w:rFonts w:ascii="Palatino Linotype" w:eastAsiaTheme="minorHAnsi" w:hAnsi="Palatino Linotype" w:cstheme="minorBidi"/>
          <w:bCs/>
          <w:szCs w:val="22"/>
          <w:lang w:eastAsia="es-MX"/>
        </w:rPr>
        <w:t>en el contrato de Obra Pública considera atender a los discapacitados</w:t>
      </w:r>
      <w:r w:rsidR="00CD6626" w:rsidRPr="006C5DB3">
        <w:rPr>
          <w:rFonts w:ascii="Palatino Linotype" w:eastAsiaTheme="minorHAnsi" w:hAnsi="Palatino Linotype" w:cstheme="minorBidi"/>
          <w:bCs/>
          <w:szCs w:val="22"/>
          <w:lang w:val="es-MX" w:eastAsia="es-MX"/>
        </w:rPr>
        <w:t>?</w:t>
      </w:r>
    </w:p>
    <w:p w14:paraId="528D67DA" w14:textId="0D83F842" w:rsidR="00020062" w:rsidRPr="006C5DB3" w:rsidRDefault="00CD6626" w:rsidP="00D7356A">
      <w:pPr>
        <w:spacing w:line="360" w:lineRule="auto"/>
        <w:ind w:right="141"/>
        <w:jc w:val="both"/>
        <w:rPr>
          <w:rFonts w:ascii="Palatino Linotype" w:eastAsiaTheme="minorHAnsi" w:hAnsi="Palatino Linotype" w:cstheme="minorBidi"/>
          <w:bCs/>
          <w:szCs w:val="22"/>
          <w:lang w:val="es-MX" w:eastAsia="es-MX"/>
        </w:rPr>
      </w:pPr>
      <w:r w:rsidRPr="006C5DB3">
        <w:rPr>
          <w:rFonts w:ascii="Palatino Linotype" w:eastAsiaTheme="minorHAnsi" w:hAnsi="Palatino Linotype" w:cstheme="minorBidi"/>
          <w:bCs/>
          <w:szCs w:val="22"/>
          <w:lang w:val="es-MX" w:eastAsia="es-MX"/>
        </w:rPr>
        <w:t>Se solicita que la Dirección de la Defensoría de Derechos Humanos ¿</w:t>
      </w:r>
      <w:r w:rsidRPr="006C5DB3">
        <w:rPr>
          <w:rFonts w:ascii="Palatino Linotype" w:eastAsiaTheme="minorHAnsi" w:hAnsi="Palatino Linotype" w:cstheme="minorBidi"/>
          <w:bCs/>
          <w:szCs w:val="22"/>
          <w:lang w:eastAsia="es-MX"/>
        </w:rPr>
        <w:t>lo anterior, se considera un derecho al tránsito a los discapacitados y los adultos mayores, en las banquetas</w:t>
      </w:r>
      <w:r w:rsidRPr="006C5DB3">
        <w:rPr>
          <w:rFonts w:ascii="Palatino Linotype" w:eastAsiaTheme="minorHAnsi" w:hAnsi="Palatino Linotype" w:cstheme="minorBidi"/>
          <w:bCs/>
          <w:szCs w:val="22"/>
          <w:lang w:val="es-MX" w:eastAsia="es-MX"/>
        </w:rPr>
        <w:t>?</w:t>
      </w:r>
    </w:p>
    <w:p w14:paraId="4642AC29" w14:textId="570F2AEC" w:rsidR="00D7356A" w:rsidRPr="006C5DB3" w:rsidRDefault="00D7356A" w:rsidP="00CD6626">
      <w:pPr>
        <w:spacing w:line="360" w:lineRule="auto"/>
        <w:ind w:right="141"/>
        <w:jc w:val="both"/>
        <w:rPr>
          <w:rFonts w:ascii="Palatino Linotype" w:eastAsiaTheme="minorHAnsi" w:hAnsi="Palatino Linotype" w:cstheme="minorBidi"/>
          <w:szCs w:val="22"/>
          <w:lang w:val="es-MX" w:eastAsia="es-MX"/>
        </w:rPr>
      </w:pPr>
    </w:p>
    <w:p w14:paraId="12D23484" w14:textId="2FA6C542" w:rsidR="00786DCA" w:rsidRPr="006C5DB3" w:rsidRDefault="00E7541D" w:rsidP="00AA5FB8">
      <w:pPr>
        <w:spacing w:line="360" w:lineRule="auto"/>
        <w:ind w:right="49"/>
        <w:jc w:val="both"/>
        <w:rPr>
          <w:rFonts w:ascii="Palatino Linotype" w:eastAsiaTheme="minorHAnsi" w:hAnsi="Palatino Linotype" w:cstheme="minorBidi"/>
          <w:lang w:val="es-MX" w:eastAsia="es-MX"/>
        </w:rPr>
      </w:pPr>
      <w:r w:rsidRPr="006C5DB3">
        <w:rPr>
          <w:rFonts w:ascii="Palatino Linotype" w:eastAsiaTheme="minorHAnsi" w:hAnsi="Palatino Linotype" w:cstheme="minorBidi"/>
          <w:lang w:val="es-MX" w:eastAsia="es-MX"/>
        </w:rPr>
        <w:t xml:space="preserve">Visto lo anterior, en el expediente </w:t>
      </w:r>
      <w:r w:rsidRPr="006C5DB3">
        <w:rPr>
          <w:rFonts w:ascii="Palatino Linotype" w:eastAsiaTheme="minorHAnsi" w:hAnsi="Palatino Linotype" w:cstheme="minorBidi"/>
          <w:b/>
          <w:bCs/>
          <w:lang w:val="es-MX" w:eastAsia="es-MX"/>
        </w:rPr>
        <w:t>SAIMEX</w:t>
      </w:r>
      <w:r w:rsidRPr="006C5DB3">
        <w:rPr>
          <w:rFonts w:ascii="Palatino Linotype" w:eastAsiaTheme="minorHAnsi" w:hAnsi="Palatino Linotype" w:cstheme="minorBidi"/>
          <w:lang w:val="es-MX" w:eastAsia="es-MX"/>
        </w:rPr>
        <w:t xml:space="preserve"> se aprecia que, </w:t>
      </w:r>
      <w:r w:rsidR="00F94208" w:rsidRPr="006C5DB3">
        <w:rPr>
          <w:rFonts w:ascii="Palatino Linotype" w:eastAsiaTheme="minorHAnsi" w:hAnsi="Palatino Linotype" w:cstheme="minorBidi"/>
          <w:lang w:val="es-MX" w:eastAsia="es-MX"/>
        </w:rPr>
        <w:t xml:space="preserve">el </w:t>
      </w:r>
      <w:r w:rsidR="00E142CA" w:rsidRPr="006C5DB3">
        <w:rPr>
          <w:rFonts w:ascii="Palatino Linotype" w:eastAsiaTheme="minorHAnsi" w:hAnsi="Palatino Linotype" w:cstheme="minorBidi"/>
          <w:b/>
          <w:lang w:val="es-MX" w:eastAsia="es-MX"/>
        </w:rPr>
        <w:t>Sujeto Obligado</w:t>
      </w:r>
      <w:r w:rsidR="00F07FD2" w:rsidRPr="006C5DB3">
        <w:rPr>
          <w:rFonts w:ascii="Palatino Linotype" w:eastAsiaTheme="minorHAnsi" w:hAnsi="Palatino Linotype" w:cstheme="minorBidi"/>
          <w:lang w:val="es-MX" w:eastAsia="es-MX"/>
        </w:rPr>
        <w:t xml:space="preserve"> </w:t>
      </w:r>
      <w:bookmarkStart w:id="1" w:name="_Hlk211946523"/>
      <w:r w:rsidR="00786DCA" w:rsidRPr="006C5DB3">
        <w:rPr>
          <w:rFonts w:ascii="Palatino Linotype" w:eastAsiaTheme="minorHAnsi" w:hAnsi="Palatino Linotype" w:cstheme="minorBidi"/>
          <w:lang w:val="es-MX" w:eastAsia="es-MX"/>
        </w:rPr>
        <w:t>por el mismo medio en que fue ingresada la solicitud, responde, comentando que no. “</w:t>
      </w:r>
      <w:r w:rsidR="00786DCA" w:rsidRPr="006C5DB3">
        <w:rPr>
          <w:rFonts w:ascii="Palatino Linotype" w:eastAsiaTheme="minorHAnsi" w:hAnsi="Palatino Linotype" w:cstheme="minorBidi"/>
          <w:i/>
          <w:iCs/>
          <w:lang w:val="es-MX" w:eastAsia="es-MX"/>
        </w:rPr>
        <w:t>…</w:t>
      </w:r>
      <w:r w:rsidR="00786DCA" w:rsidRPr="006C5DB3">
        <w:rPr>
          <w:rFonts w:ascii="Palatino Linotype" w:eastAsiaTheme="minorHAnsi" w:hAnsi="Palatino Linotype" w:cstheme="minorBidi"/>
          <w:i/>
          <w:iCs/>
          <w:lang w:eastAsia="es-MX"/>
        </w:rPr>
        <w:t>se informa que no, ya que el contrato no establece como objeto principal “atender a personas con discapacidad”, sino la ejecución de los trabajos específicamente contratados</w:t>
      </w:r>
      <w:r w:rsidR="00786DCA" w:rsidRPr="006C5DB3">
        <w:rPr>
          <w:rFonts w:ascii="Palatino Linotype" w:eastAsiaTheme="minorHAnsi" w:hAnsi="Palatino Linotype" w:cstheme="minorBidi"/>
          <w:lang w:eastAsia="es-MX"/>
        </w:rPr>
        <w:t>.</w:t>
      </w:r>
      <w:r w:rsidR="00786DCA" w:rsidRPr="006C5DB3">
        <w:rPr>
          <w:rFonts w:ascii="Palatino Linotype" w:eastAsiaTheme="minorHAnsi" w:hAnsi="Palatino Linotype" w:cstheme="minorBidi"/>
          <w:lang w:val="es-MX" w:eastAsia="es-MX"/>
        </w:rPr>
        <w:t>”</w:t>
      </w:r>
    </w:p>
    <w:p w14:paraId="0B41B4A5" w14:textId="77777777" w:rsidR="00786DCA" w:rsidRPr="006C5DB3" w:rsidRDefault="00786DCA" w:rsidP="00AA5FB8">
      <w:pPr>
        <w:spacing w:line="360" w:lineRule="auto"/>
        <w:ind w:right="49"/>
        <w:jc w:val="both"/>
        <w:rPr>
          <w:rFonts w:ascii="Palatino Linotype" w:eastAsiaTheme="minorHAnsi" w:hAnsi="Palatino Linotype" w:cstheme="minorBidi"/>
          <w:lang w:val="es-MX" w:eastAsia="es-MX"/>
        </w:rPr>
      </w:pPr>
    </w:p>
    <w:bookmarkEnd w:id="1"/>
    <w:p w14:paraId="15D885C1" w14:textId="42FE8738" w:rsidR="001173FA" w:rsidRPr="006C5DB3" w:rsidRDefault="00E91BFA" w:rsidP="00840B80">
      <w:pPr>
        <w:spacing w:line="360" w:lineRule="auto"/>
        <w:ind w:right="141"/>
        <w:jc w:val="both"/>
        <w:rPr>
          <w:rFonts w:ascii="Palatino Linotype" w:eastAsiaTheme="minorHAnsi" w:hAnsi="Palatino Linotype" w:cs="Arial"/>
          <w:bCs/>
          <w:lang w:val="es-MX" w:eastAsia="en-US"/>
        </w:rPr>
      </w:pPr>
      <w:r w:rsidRPr="006C5DB3">
        <w:rPr>
          <w:rFonts w:ascii="Palatino Linotype" w:eastAsiaTheme="minorHAnsi" w:hAnsi="Palatino Linotype" w:cs="Arial"/>
          <w:bCs/>
          <w:lang w:val="es-MX" w:eastAsia="en-US"/>
        </w:rPr>
        <w:t xml:space="preserve">En este sentido, debe dejarse claro que, al haber existido un pronunciamiento por parte del </w:t>
      </w:r>
      <w:r w:rsidRPr="006C5DB3">
        <w:rPr>
          <w:rFonts w:ascii="Palatino Linotype" w:eastAsiaTheme="minorHAnsi" w:hAnsi="Palatino Linotype" w:cs="Arial"/>
          <w:b/>
          <w:lang w:val="es-MX" w:eastAsia="en-US"/>
        </w:rPr>
        <w:t>Sujeto Obligado</w:t>
      </w:r>
      <w:r w:rsidRPr="006C5DB3">
        <w:rPr>
          <w:rFonts w:ascii="Palatino Linotype" w:eastAsiaTheme="minorHAnsi" w:hAnsi="Palatino Linotype" w:cs="Arial"/>
          <w:bCs/>
          <w:lang w:val="es-MX" w:eastAsia="en-US"/>
        </w:rPr>
        <w:t>, este Instituto no está facultado para manifestarse sobre la veracidad del mismo, pues no existe precepto legal alguno en la Ley de la materia que lo faculte para, vía recurso de revisión, pronunciarse al respecto.</w:t>
      </w:r>
    </w:p>
    <w:p w14:paraId="370D75C3" w14:textId="77777777" w:rsidR="00E91BFA" w:rsidRPr="006C5DB3" w:rsidRDefault="00E91BFA" w:rsidP="00840B80">
      <w:pPr>
        <w:spacing w:line="360" w:lineRule="auto"/>
        <w:ind w:right="141"/>
        <w:jc w:val="both"/>
        <w:rPr>
          <w:rFonts w:ascii="Palatino Linotype" w:eastAsiaTheme="minorHAnsi" w:hAnsi="Palatino Linotype" w:cs="Arial"/>
          <w:bCs/>
          <w:lang w:val="es-MX" w:eastAsia="en-US"/>
        </w:rPr>
      </w:pPr>
    </w:p>
    <w:p w14:paraId="4B4539F3" w14:textId="42472F14" w:rsidR="00652160" w:rsidRPr="006C5DB3" w:rsidRDefault="00E142CA" w:rsidP="00983795">
      <w:pPr>
        <w:spacing w:line="360" w:lineRule="auto"/>
        <w:ind w:right="141"/>
        <w:jc w:val="both"/>
        <w:rPr>
          <w:rFonts w:ascii="Palatino Linotype" w:eastAsiaTheme="minorHAnsi" w:hAnsi="Palatino Linotype" w:cs="Arial"/>
          <w:bCs/>
          <w:i/>
          <w:lang w:val="es-MX" w:eastAsia="en-US"/>
        </w:rPr>
      </w:pPr>
      <w:r w:rsidRPr="006C5DB3">
        <w:rPr>
          <w:rFonts w:ascii="Palatino Linotype" w:eastAsiaTheme="minorHAnsi" w:hAnsi="Palatino Linotype" w:cs="Arial"/>
          <w:bCs/>
          <w:lang w:val="es-MX" w:eastAsia="en-US"/>
        </w:rPr>
        <w:t>Es así que derivado de la respuesta emitida por</w:t>
      </w:r>
      <w:r w:rsidR="00E91BFA" w:rsidRPr="006C5DB3">
        <w:rPr>
          <w:rFonts w:ascii="Palatino Linotype" w:eastAsiaTheme="minorHAnsi" w:hAnsi="Palatino Linotype" w:cs="Arial"/>
          <w:bCs/>
          <w:lang w:val="es-MX" w:eastAsia="en-US"/>
        </w:rPr>
        <w:t xml:space="preserve"> el </w:t>
      </w:r>
      <w:r w:rsidRPr="006C5DB3">
        <w:rPr>
          <w:rFonts w:ascii="Palatino Linotype" w:eastAsiaTheme="minorHAnsi" w:hAnsi="Palatino Linotype" w:cs="Arial"/>
          <w:b/>
          <w:bCs/>
          <w:lang w:val="es-MX" w:eastAsia="en-US"/>
        </w:rPr>
        <w:t>Sujeto Obligado</w:t>
      </w:r>
      <w:r w:rsidRPr="006C5DB3">
        <w:rPr>
          <w:rFonts w:ascii="Palatino Linotype" w:eastAsiaTheme="minorHAnsi" w:hAnsi="Palatino Linotype" w:cs="Arial"/>
          <w:bCs/>
          <w:lang w:val="es-MX" w:eastAsia="en-US"/>
        </w:rPr>
        <w:t>,</w:t>
      </w:r>
      <w:r w:rsidR="00E91BFA" w:rsidRPr="006C5DB3">
        <w:rPr>
          <w:rFonts w:ascii="Palatino Linotype" w:eastAsiaTheme="minorHAnsi" w:hAnsi="Palatino Linotype" w:cs="Arial"/>
          <w:bCs/>
          <w:lang w:val="es-MX" w:eastAsia="en-US"/>
        </w:rPr>
        <w:t xml:space="preserve"> </w:t>
      </w:r>
      <w:r w:rsidR="00652160" w:rsidRPr="006C5DB3">
        <w:rPr>
          <w:rFonts w:ascii="Palatino Linotype" w:eastAsiaTheme="minorHAnsi" w:hAnsi="Palatino Linotype" w:cs="Arial"/>
          <w:bCs/>
          <w:lang w:val="es-MX" w:eastAsia="en-US"/>
        </w:rPr>
        <w:t>la ahora parte</w:t>
      </w:r>
      <w:r w:rsidR="00E91BFA" w:rsidRPr="006C5DB3">
        <w:rPr>
          <w:rFonts w:ascii="Palatino Linotype" w:eastAsiaTheme="minorHAnsi" w:hAnsi="Palatino Linotype" w:cs="Arial"/>
          <w:bCs/>
          <w:lang w:val="es-MX" w:eastAsia="en-US"/>
        </w:rPr>
        <w:t xml:space="preserve"> </w:t>
      </w:r>
      <w:r w:rsidRPr="006C5DB3">
        <w:rPr>
          <w:rFonts w:ascii="Palatino Linotype" w:eastAsiaTheme="minorHAnsi" w:hAnsi="Palatino Linotype" w:cs="Arial"/>
          <w:b/>
          <w:bCs/>
          <w:lang w:val="es-MX" w:eastAsia="en-US"/>
        </w:rPr>
        <w:t>Recurrente</w:t>
      </w:r>
      <w:r w:rsidRPr="006C5DB3">
        <w:rPr>
          <w:rFonts w:ascii="Palatino Linotype" w:eastAsiaTheme="minorHAnsi" w:hAnsi="Palatino Linotype" w:cs="Arial"/>
          <w:bCs/>
          <w:lang w:val="es-MX" w:eastAsia="en-US"/>
        </w:rPr>
        <w:t xml:space="preserve">, interpuso el presente recurso de revisión, señalando sustancialmente como sus razones o motivos de inconformidad, lo siguiente: </w:t>
      </w:r>
      <w:r w:rsidRPr="006C5DB3">
        <w:rPr>
          <w:rFonts w:ascii="Palatino Linotype" w:eastAsiaTheme="minorHAnsi" w:hAnsi="Palatino Linotype" w:cs="Arial"/>
          <w:bCs/>
          <w:i/>
          <w:lang w:val="es-MX" w:eastAsia="en-US"/>
        </w:rPr>
        <w:t>“</w:t>
      </w:r>
      <w:r w:rsidR="005E5D3D" w:rsidRPr="006C5DB3">
        <w:rPr>
          <w:rFonts w:ascii="Palatino Linotype" w:eastAsiaTheme="minorHAnsi" w:hAnsi="Palatino Linotype" w:cs="Arial"/>
          <w:bCs/>
          <w:i/>
          <w:lang w:eastAsia="en-US"/>
        </w:rPr>
        <w:t>Se ha entregado una respuesta de información INCOMPLETA. 1.- La Dirección de Obras Públicas, NO ATIENDE LA MOVILIDD QUE SEÑALA LA LEY PARA PREVIENIR, COMBATIR Y ELIMINAR ACTOS DE DISCRIMINACIÓN EN EL ESTADO DE MEXICO. 2.- No se da respuesta: "Se solicita que la Dirección de la Defensoría de Derechos Humanos, si lo anterior, se considera un derecho al tránsito a los discapacitados y los adultos mayores, en las banquetas." 3.- No se anexa la respuesta de la Dirección de Obras Públicas.</w:t>
      </w:r>
      <w:r w:rsidRPr="006C5DB3">
        <w:rPr>
          <w:rFonts w:ascii="Palatino Linotype" w:eastAsiaTheme="minorHAnsi" w:hAnsi="Palatino Linotype" w:cs="Arial"/>
          <w:bCs/>
          <w:i/>
          <w:lang w:val="es-MX" w:eastAsia="en-US"/>
        </w:rPr>
        <w:t>” (Sic).</w:t>
      </w:r>
    </w:p>
    <w:p w14:paraId="12A3DA38" w14:textId="77777777" w:rsidR="005E5D3D" w:rsidRPr="006C5DB3" w:rsidRDefault="005E5D3D" w:rsidP="00983795">
      <w:pPr>
        <w:spacing w:line="360" w:lineRule="auto"/>
        <w:ind w:right="141"/>
        <w:jc w:val="both"/>
        <w:rPr>
          <w:rFonts w:ascii="Palatino Linotype" w:eastAsiaTheme="minorHAnsi" w:hAnsi="Palatino Linotype" w:cs="Arial"/>
          <w:bCs/>
          <w:iCs/>
          <w:u w:val="single"/>
          <w:lang w:val="es-MX" w:eastAsia="en-US"/>
        </w:rPr>
      </w:pPr>
    </w:p>
    <w:p w14:paraId="4D667F31" w14:textId="77777777" w:rsidR="00983795" w:rsidRPr="006C5DB3" w:rsidRDefault="00983795" w:rsidP="00983795">
      <w:pPr>
        <w:spacing w:line="360" w:lineRule="auto"/>
        <w:ind w:right="141"/>
        <w:jc w:val="both"/>
        <w:rPr>
          <w:rFonts w:ascii="Palatino Linotype" w:eastAsiaTheme="minorHAnsi" w:hAnsi="Palatino Linotype" w:cs="Arial"/>
          <w:bCs/>
          <w:i/>
          <w:u w:val="single"/>
          <w:lang w:val="es-MX" w:eastAsia="en-US"/>
        </w:rPr>
      </w:pPr>
    </w:p>
    <w:p w14:paraId="7B303E70" w14:textId="2CF915EC" w:rsidR="004B7128" w:rsidRPr="006C5DB3" w:rsidRDefault="00AA5FB8" w:rsidP="00D448B5">
      <w:pPr>
        <w:tabs>
          <w:tab w:val="left" w:pos="709"/>
        </w:tabs>
        <w:spacing w:line="360" w:lineRule="auto"/>
        <w:contextualSpacing/>
        <w:jc w:val="both"/>
        <w:rPr>
          <w:rFonts w:ascii="Palatino Linotype" w:hAnsi="Palatino Linotype" w:cs="Arial"/>
          <w:lang w:val="es-ES_tradnl"/>
        </w:rPr>
      </w:pPr>
      <w:r w:rsidRPr="006C5DB3">
        <w:rPr>
          <w:rFonts w:ascii="Palatino Linotype" w:hAnsi="Palatino Linotype" w:cs="Arial"/>
          <w:lang w:val="es-ES_tradnl"/>
        </w:rPr>
        <w:t xml:space="preserve">Por lo que, en la etapa de manifestaciones, el </w:t>
      </w:r>
      <w:r w:rsidRPr="006C5DB3">
        <w:rPr>
          <w:rFonts w:ascii="Palatino Linotype" w:hAnsi="Palatino Linotype" w:cs="Arial"/>
          <w:b/>
          <w:lang w:val="es-ES_tradnl"/>
        </w:rPr>
        <w:t>Sujeto Obligado</w:t>
      </w:r>
      <w:r w:rsidRPr="006C5DB3">
        <w:rPr>
          <w:rFonts w:ascii="Palatino Linotype" w:hAnsi="Palatino Linotype" w:cs="Arial"/>
          <w:lang w:val="es-ES_tradnl"/>
        </w:rPr>
        <w:t xml:space="preserve"> </w:t>
      </w:r>
      <w:r w:rsidR="004B7128" w:rsidRPr="006C5DB3">
        <w:rPr>
          <w:rFonts w:ascii="Palatino Linotype" w:hAnsi="Palatino Linotype" w:cs="Arial"/>
          <w:lang w:val="es-ES_tradnl"/>
        </w:rPr>
        <w:t xml:space="preserve">emitió </w:t>
      </w:r>
      <w:r w:rsidR="008230A7" w:rsidRPr="006C5DB3">
        <w:rPr>
          <w:rFonts w:ascii="Palatino Linotype" w:hAnsi="Palatino Linotype" w:cs="Arial"/>
          <w:lang w:val="es-ES_tradnl"/>
        </w:rPr>
        <w:t>su informe justificado con el documento “</w:t>
      </w:r>
      <w:r w:rsidR="008230A7" w:rsidRPr="006C5DB3">
        <w:rPr>
          <w:rFonts w:ascii="Palatino Linotype" w:hAnsi="Palatino Linotype" w:cs="Arial"/>
          <w:b/>
          <w:bCs/>
          <w:i/>
          <w:iCs/>
          <w:lang w:val="es-ES_tradnl"/>
        </w:rPr>
        <w:t>CT_UT_ECA_0649_2026 informe justificado RR04440.pdf</w:t>
      </w:r>
      <w:r w:rsidR="008230A7" w:rsidRPr="006C5DB3">
        <w:rPr>
          <w:rFonts w:ascii="Palatino Linotype" w:hAnsi="Palatino Linotype" w:cs="Arial"/>
          <w:lang w:val="es-ES_tradnl"/>
        </w:rPr>
        <w:t xml:space="preserve">”, constante de un oficio con número CT/UT/ECA/0649/2026, emitido por </w:t>
      </w:r>
      <w:r w:rsidR="008230A7" w:rsidRPr="006C5DB3">
        <w:rPr>
          <w:rFonts w:ascii="Palatino Linotype" w:hAnsi="Palatino Linotype" w:cs="Arial"/>
          <w:lang w:val="es-ES_tradnl"/>
        </w:rPr>
        <w:lastRenderedPageBreak/>
        <w:t>el Titular de la Unidad de Transparencia y Acceso a la Información Publica</w:t>
      </w:r>
      <w:r w:rsidR="007E3103" w:rsidRPr="006C5DB3">
        <w:rPr>
          <w:rFonts w:ascii="Palatino Linotype" w:hAnsi="Palatino Linotype" w:cs="Arial"/>
          <w:lang w:val="es-ES_tradnl"/>
        </w:rPr>
        <w:t xml:space="preserve">, en el que especifica que el área administrativa de Obras Públicas contesta claramente que dentro del contrato no se tiene contemplado atender personas con discapacidad </w:t>
      </w:r>
      <w:r w:rsidR="00E9679A" w:rsidRPr="006C5DB3">
        <w:rPr>
          <w:rFonts w:ascii="Palatino Linotype" w:hAnsi="Palatino Linotype" w:cs="Arial"/>
          <w:lang w:val="es-ES_tradnl"/>
        </w:rPr>
        <w:t xml:space="preserve">y dentro de cada contrato modificar </w:t>
      </w:r>
      <w:r w:rsidR="002028A9" w:rsidRPr="006C5DB3">
        <w:rPr>
          <w:rFonts w:ascii="Palatino Linotype" w:hAnsi="Palatino Linotype" w:cs="Arial"/>
          <w:lang w:val="es-ES_tradnl"/>
        </w:rPr>
        <w:t>las clausulas de un contrato de obra implica ajustar el alcance, costo o plazo, requerido el consentimiento de las partes, para evitar trabajo no remunerado.</w:t>
      </w:r>
      <w:r w:rsidR="003A27C5" w:rsidRPr="006C5DB3">
        <w:rPr>
          <w:rFonts w:ascii="Palatino Linotype" w:hAnsi="Palatino Linotype" w:cs="Arial"/>
          <w:lang w:val="es-ES_tradnl"/>
        </w:rPr>
        <w:t xml:space="preserve"> Si son sustanciales, pueden requerir una nueva licitación, si no, deben respetar los límites legales, para no alterar la esencia del proyecto.</w:t>
      </w:r>
    </w:p>
    <w:p w14:paraId="781840DA" w14:textId="7E23D097" w:rsidR="004B7128" w:rsidRPr="006C5DB3" w:rsidRDefault="00940B08" w:rsidP="00940B08">
      <w:pPr>
        <w:tabs>
          <w:tab w:val="left" w:pos="709"/>
        </w:tabs>
        <w:spacing w:line="360" w:lineRule="auto"/>
        <w:contextualSpacing/>
        <w:jc w:val="center"/>
        <w:rPr>
          <w:rFonts w:ascii="Palatino Linotype" w:hAnsi="Palatino Linotype" w:cs="Arial"/>
          <w:lang w:val="es-ES_tradnl"/>
        </w:rPr>
      </w:pPr>
      <w:r w:rsidRPr="006C5DB3">
        <w:rPr>
          <w:rFonts w:ascii="Palatino Linotype" w:hAnsi="Palatino Linotype" w:cs="Arial"/>
          <w:lang w:val="es-ES_tradnl"/>
        </w:rPr>
        <w:t>-Finaliza el oficio con firma y sello-</w:t>
      </w:r>
    </w:p>
    <w:p w14:paraId="0C0946BF" w14:textId="77777777" w:rsidR="00AA5FB8" w:rsidRPr="006C5DB3" w:rsidRDefault="00AA5FB8" w:rsidP="00D448B5">
      <w:pPr>
        <w:tabs>
          <w:tab w:val="left" w:pos="709"/>
        </w:tabs>
        <w:spacing w:line="360" w:lineRule="auto"/>
        <w:contextualSpacing/>
        <w:jc w:val="both"/>
        <w:rPr>
          <w:rFonts w:ascii="Palatino Linotype" w:hAnsi="Palatino Linotype" w:cs="Arial"/>
          <w:lang w:val="es-ES_tradnl"/>
        </w:rPr>
      </w:pPr>
    </w:p>
    <w:p w14:paraId="787E56AE" w14:textId="0793AB74" w:rsidR="00D448B5" w:rsidRPr="006C5DB3" w:rsidRDefault="00D448B5" w:rsidP="00D448B5">
      <w:pPr>
        <w:tabs>
          <w:tab w:val="left" w:pos="709"/>
        </w:tabs>
        <w:spacing w:line="360" w:lineRule="auto"/>
        <w:contextualSpacing/>
        <w:jc w:val="both"/>
        <w:rPr>
          <w:rFonts w:ascii="Palatino Linotype" w:hAnsi="Palatino Linotype" w:cs="Arial"/>
        </w:rPr>
      </w:pPr>
      <w:r w:rsidRPr="006C5DB3">
        <w:rPr>
          <w:rFonts w:ascii="Palatino Linotype" w:hAnsi="Palatino Linotype" w:cs="Arial"/>
          <w:lang w:val="es-ES_tradnl"/>
        </w:rPr>
        <w:t xml:space="preserve">Ante ello, es de </w:t>
      </w:r>
      <w:r w:rsidRPr="006C5DB3">
        <w:rPr>
          <w:rFonts w:ascii="Palatino Linotype" w:hAnsi="Palatino Linotype" w:cs="Arial"/>
        </w:rPr>
        <w:t>señalar que el artículo 4, párrafo segundo de la Ley de Transparencia y Acceso a la Información Pública del Estado de México y Municipios, dispone:</w:t>
      </w:r>
    </w:p>
    <w:p w14:paraId="21D04534" w14:textId="77777777" w:rsidR="00D448B5" w:rsidRPr="006C5DB3" w:rsidRDefault="00D448B5" w:rsidP="00D448B5">
      <w:pPr>
        <w:pStyle w:val="Sinespaciado"/>
      </w:pPr>
    </w:p>
    <w:p w14:paraId="4DFB9642" w14:textId="77777777" w:rsidR="00D448B5" w:rsidRPr="006C5DB3" w:rsidRDefault="00D448B5" w:rsidP="00975A5E">
      <w:pPr>
        <w:ind w:left="567" w:right="616"/>
        <w:jc w:val="both"/>
        <w:rPr>
          <w:rFonts w:ascii="Palatino Linotype" w:hAnsi="Palatino Linotype" w:cs="Arial"/>
          <w:i/>
          <w:sz w:val="22"/>
        </w:rPr>
      </w:pPr>
      <w:r w:rsidRPr="006C5DB3">
        <w:rPr>
          <w:rFonts w:ascii="Palatino Linotype" w:hAnsi="Palatino Linotype" w:cs="Arial"/>
          <w:i/>
          <w:sz w:val="22"/>
        </w:rPr>
        <w:t>“</w:t>
      </w:r>
      <w:r w:rsidRPr="006C5DB3">
        <w:rPr>
          <w:rFonts w:ascii="Palatino Linotype" w:hAnsi="Palatino Linotype" w:cs="Arial"/>
          <w:b/>
          <w:i/>
          <w:sz w:val="22"/>
        </w:rPr>
        <w:t xml:space="preserve">Artículo 4. </w:t>
      </w:r>
      <w:r w:rsidRPr="006C5DB3">
        <w:rPr>
          <w:rFonts w:ascii="Palatino Linotype" w:hAnsi="Palatino Linotype" w:cs="Arial"/>
          <w:i/>
          <w:sz w:val="22"/>
        </w:rPr>
        <w:t xml:space="preserve">… </w:t>
      </w:r>
    </w:p>
    <w:p w14:paraId="47C04EEC" w14:textId="77777777" w:rsidR="00D448B5" w:rsidRPr="006C5DB3" w:rsidRDefault="00D448B5" w:rsidP="00975A5E">
      <w:pPr>
        <w:ind w:left="567" w:right="616"/>
        <w:jc w:val="both"/>
        <w:rPr>
          <w:rFonts w:ascii="Palatino Linotype" w:hAnsi="Palatino Linotype" w:cs="Arial"/>
          <w:i/>
          <w:sz w:val="22"/>
        </w:rPr>
      </w:pPr>
      <w:r w:rsidRPr="006C5DB3">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7A0919F" w14:textId="77777777" w:rsidR="00D448B5" w:rsidRPr="006C5DB3" w:rsidRDefault="00D448B5" w:rsidP="00D448B5">
      <w:pPr>
        <w:tabs>
          <w:tab w:val="left" w:pos="709"/>
        </w:tabs>
        <w:spacing w:line="360" w:lineRule="auto"/>
        <w:contextualSpacing/>
        <w:jc w:val="both"/>
        <w:rPr>
          <w:rFonts w:ascii="Palatino Linotype" w:hAnsi="Palatino Linotype" w:cs="Arial"/>
          <w:lang w:val="es-ES_tradnl"/>
        </w:rPr>
      </w:pPr>
    </w:p>
    <w:p w14:paraId="6D3B494D" w14:textId="7699D0C1" w:rsidR="00975A5E" w:rsidRPr="006C5DB3" w:rsidRDefault="00D448B5" w:rsidP="00D448B5">
      <w:pPr>
        <w:tabs>
          <w:tab w:val="left" w:pos="709"/>
        </w:tabs>
        <w:spacing w:line="360" w:lineRule="auto"/>
        <w:contextualSpacing/>
        <w:jc w:val="both"/>
        <w:rPr>
          <w:rFonts w:ascii="Palatino Linotype" w:hAnsi="Palatino Linotype" w:cs="Arial"/>
          <w:lang w:val="es-ES_tradnl"/>
        </w:rPr>
      </w:pPr>
      <w:r w:rsidRPr="006C5DB3">
        <w:rPr>
          <w:rFonts w:ascii="Palatino Linotype" w:hAnsi="Palatino Linotype" w:cs="Arial"/>
          <w:lang w:val="es-ES_tradnl"/>
        </w:rPr>
        <w:t>Del precepto legal invocado, se desprende, que la información generada, obtenida, adquirida, transmitida, administrada o en posesión de los Sujetos Obligados, será accesible de manera permanente a cualquier persona, privilegiando el principio de máxim</w:t>
      </w:r>
      <w:r w:rsidR="00975A5E" w:rsidRPr="006C5DB3">
        <w:rPr>
          <w:rFonts w:ascii="Palatino Linotype" w:hAnsi="Palatino Linotype" w:cs="Arial"/>
          <w:lang w:val="es-ES_tradnl"/>
        </w:rPr>
        <w:t>a publicidad de la información.</w:t>
      </w:r>
    </w:p>
    <w:p w14:paraId="7BEE9A65" w14:textId="77777777" w:rsidR="005C5DF7" w:rsidRPr="006C5DB3" w:rsidRDefault="005C5DF7" w:rsidP="00D448B5">
      <w:pPr>
        <w:tabs>
          <w:tab w:val="left" w:pos="709"/>
        </w:tabs>
        <w:spacing w:line="360" w:lineRule="auto"/>
        <w:contextualSpacing/>
        <w:jc w:val="both"/>
        <w:rPr>
          <w:rFonts w:ascii="Palatino Linotype" w:hAnsi="Palatino Linotype" w:cs="Arial"/>
          <w:lang w:val="es-ES_tradnl"/>
        </w:rPr>
      </w:pPr>
    </w:p>
    <w:p w14:paraId="212CC26C" w14:textId="77777777" w:rsidR="00D448B5" w:rsidRPr="006C5DB3" w:rsidRDefault="00D448B5" w:rsidP="00D448B5">
      <w:pPr>
        <w:tabs>
          <w:tab w:val="left" w:pos="709"/>
        </w:tabs>
        <w:spacing w:line="360" w:lineRule="auto"/>
        <w:contextualSpacing/>
        <w:jc w:val="both"/>
        <w:rPr>
          <w:rFonts w:ascii="Palatino Linotype" w:hAnsi="Palatino Linotype" w:cs="Arial"/>
        </w:rPr>
      </w:pPr>
      <w:r w:rsidRPr="006C5DB3">
        <w:rPr>
          <w:rFonts w:ascii="Palatino Linotype" w:hAnsi="Palatino Linotype" w:cs="Arial"/>
        </w:rPr>
        <w:t xml:space="preserve">Por su parte, el artículo 12, de la Ley de la materia establece que los Sujetos Obligados sólo proporcionarán la información que generen, recopilen, administren, manejen, </w:t>
      </w:r>
      <w:r w:rsidRPr="006C5DB3">
        <w:rPr>
          <w:rFonts w:ascii="Palatino Linotype" w:hAnsi="Palatino Linotype" w:cs="Arial"/>
        </w:rPr>
        <w:lastRenderedPageBreak/>
        <w:t xml:space="preserve">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4D2B76A3" w14:textId="77777777" w:rsidR="00D448B5" w:rsidRPr="006C5DB3" w:rsidRDefault="00D448B5" w:rsidP="00D448B5">
      <w:pPr>
        <w:pStyle w:val="Sinespaciado"/>
      </w:pPr>
    </w:p>
    <w:p w14:paraId="1773170C" w14:textId="77777777" w:rsidR="00D448B5" w:rsidRPr="006C5DB3" w:rsidRDefault="00D448B5" w:rsidP="00D448B5">
      <w:pPr>
        <w:pStyle w:val="Sinespaciado"/>
        <w:rPr>
          <w:sz w:val="16"/>
          <w:lang w:val="es-ES_tradnl"/>
        </w:rPr>
      </w:pPr>
    </w:p>
    <w:p w14:paraId="3547D3F1" w14:textId="77777777" w:rsidR="00D448B5" w:rsidRPr="006C5DB3" w:rsidRDefault="00D448B5" w:rsidP="00D448B5">
      <w:pPr>
        <w:ind w:left="567" w:right="616"/>
        <w:jc w:val="both"/>
        <w:rPr>
          <w:rFonts w:ascii="Palatino Linotype" w:hAnsi="Palatino Linotype" w:cs="Arial"/>
          <w:i/>
          <w:sz w:val="22"/>
        </w:rPr>
      </w:pPr>
      <w:r w:rsidRPr="006C5DB3">
        <w:rPr>
          <w:rFonts w:ascii="Palatino Linotype" w:hAnsi="Palatino Linotype" w:cs="Arial"/>
          <w:i/>
          <w:sz w:val="22"/>
        </w:rPr>
        <w:t>“</w:t>
      </w:r>
      <w:r w:rsidRPr="006C5DB3">
        <w:rPr>
          <w:rFonts w:ascii="Palatino Linotype" w:hAnsi="Palatino Linotype" w:cs="Arial"/>
          <w:b/>
          <w:i/>
          <w:sz w:val="22"/>
        </w:rPr>
        <w:t>Artículo 12.</w:t>
      </w:r>
      <w:r w:rsidRPr="006C5DB3">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1F9AA150" w14:textId="77777777" w:rsidR="00D448B5" w:rsidRPr="006C5DB3" w:rsidRDefault="00D448B5" w:rsidP="00D448B5">
      <w:pPr>
        <w:ind w:left="567" w:right="616"/>
        <w:jc w:val="both"/>
        <w:rPr>
          <w:rFonts w:ascii="Palatino Linotype" w:hAnsi="Palatino Linotype" w:cs="Arial"/>
          <w:i/>
          <w:sz w:val="22"/>
        </w:rPr>
      </w:pPr>
    </w:p>
    <w:p w14:paraId="24D5540B" w14:textId="614B34BD" w:rsidR="00983795" w:rsidRPr="006C5DB3" w:rsidRDefault="00D448B5" w:rsidP="00F05287">
      <w:pPr>
        <w:ind w:left="567" w:right="616"/>
        <w:jc w:val="both"/>
        <w:rPr>
          <w:rFonts w:ascii="Palatino Linotype" w:hAnsi="Palatino Linotype" w:cs="Arial"/>
          <w:i/>
          <w:sz w:val="22"/>
        </w:rPr>
      </w:pPr>
      <w:r w:rsidRPr="006C5DB3">
        <w:rPr>
          <w:rFonts w:ascii="Palatino Linotype" w:hAnsi="Palatino Linotype" w:cs="Arial"/>
          <w:i/>
          <w:sz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2B12D617" w14:textId="702A60ED" w:rsidR="009C6694" w:rsidRPr="006C5DB3" w:rsidRDefault="00D448B5" w:rsidP="00D448B5">
      <w:pPr>
        <w:tabs>
          <w:tab w:val="left" w:pos="709"/>
        </w:tabs>
        <w:spacing w:line="360" w:lineRule="auto"/>
        <w:contextualSpacing/>
        <w:jc w:val="both"/>
        <w:rPr>
          <w:rFonts w:ascii="Palatino Linotype" w:hAnsi="Palatino Linotype" w:cs="Arial"/>
        </w:rPr>
      </w:pPr>
      <w:r w:rsidRPr="006C5DB3">
        <w:rPr>
          <w:rFonts w:ascii="Palatino Linotype" w:hAnsi="Palatino Linotype" w:cs="Arial"/>
        </w:rPr>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168075DC" w14:textId="77777777" w:rsidR="00975A5E" w:rsidRPr="006C5DB3" w:rsidRDefault="00975A5E" w:rsidP="00D448B5">
      <w:pPr>
        <w:tabs>
          <w:tab w:val="left" w:pos="709"/>
        </w:tabs>
        <w:spacing w:line="360" w:lineRule="auto"/>
        <w:contextualSpacing/>
        <w:jc w:val="both"/>
        <w:rPr>
          <w:rFonts w:ascii="Palatino Linotype" w:hAnsi="Palatino Linotype" w:cs="Arial"/>
        </w:rPr>
      </w:pPr>
    </w:p>
    <w:p w14:paraId="1CC0C5C7" w14:textId="0DD95C29" w:rsidR="00D448B5" w:rsidRPr="006C5DB3" w:rsidRDefault="00D448B5" w:rsidP="00975A5E">
      <w:pPr>
        <w:tabs>
          <w:tab w:val="left" w:pos="709"/>
        </w:tabs>
        <w:spacing w:line="360" w:lineRule="auto"/>
        <w:contextualSpacing/>
        <w:jc w:val="both"/>
        <w:rPr>
          <w:rFonts w:ascii="Palatino Linotype" w:hAnsi="Palatino Linotype" w:cs="Arial"/>
        </w:rPr>
      </w:pPr>
      <w:r w:rsidRPr="006C5DB3">
        <w:rPr>
          <w:rFonts w:ascii="Palatino Linotype" w:hAnsi="Palatino Linotype" w:cs="Arial"/>
        </w:rPr>
        <w:t xml:space="preserve">En esta misma tesitura, el derecho de acceso a la información pública, consiste en que la información solicitada conste en un soporte documental en cualquiera de sus formas, a saber: </w:t>
      </w:r>
      <w:r w:rsidRPr="006C5DB3">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6C5DB3">
        <w:rPr>
          <w:rFonts w:ascii="Palatino Linotype" w:hAnsi="Palatino Linotype" w:cs="Arial"/>
        </w:rPr>
        <w:t xml:space="preserve"> de los Sujetos Obligados; los que, podrán estar en cualquier medio, sea escrito, impreso, sonoro, visual, electrónico, informático </w:t>
      </w:r>
      <w:r w:rsidRPr="006C5DB3">
        <w:rPr>
          <w:rFonts w:ascii="Palatino Linotype" w:hAnsi="Palatino Linotype" w:cs="Arial"/>
        </w:rPr>
        <w:lastRenderedPageBreak/>
        <w:t>u holográfico, de conformidad con el artículo 3, fracción XI, de la Ley de la materia,</w:t>
      </w:r>
      <w:r w:rsidR="00975A5E" w:rsidRPr="006C5DB3">
        <w:rPr>
          <w:rFonts w:ascii="Palatino Linotype" w:hAnsi="Palatino Linotype" w:cs="Arial"/>
        </w:rPr>
        <w:t xml:space="preserve"> el cual dispone lo siguiente: </w:t>
      </w:r>
    </w:p>
    <w:p w14:paraId="66B1578D" w14:textId="77777777" w:rsidR="00975A5E" w:rsidRPr="006C5DB3" w:rsidRDefault="00975A5E" w:rsidP="00975A5E">
      <w:pPr>
        <w:tabs>
          <w:tab w:val="left" w:pos="709"/>
        </w:tabs>
        <w:spacing w:line="360" w:lineRule="auto"/>
        <w:contextualSpacing/>
        <w:jc w:val="both"/>
        <w:rPr>
          <w:rFonts w:ascii="Palatino Linotype" w:hAnsi="Palatino Linotype" w:cs="Arial"/>
        </w:rPr>
      </w:pPr>
    </w:p>
    <w:p w14:paraId="2A703365" w14:textId="77777777" w:rsidR="00D448B5" w:rsidRPr="006C5DB3" w:rsidRDefault="00D448B5" w:rsidP="00D448B5">
      <w:pPr>
        <w:ind w:left="567" w:right="616"/>
        <w:jc w:val="both"/>
        <w:rPr>
          <w:rFonts w:ascii="Palatino Linotype" w:hAnsi="Palatino Linotype" w:cs="Arial"/>
          <w:i/>
          <w:sz w:val="22"/>
        </w:rPr>
      </w:pPr>
      <w:r w:rsidRPr="006C5DB3">
        <w:rPr>
          <w:rFonts w:ascii="Palatino Linotype" w:hAnsi="Palatino Linotype" w:cs="Arial"/>
          <w:i/>
          <w:sz w:val="22"/>
        </w:rPr>
        <w:t>“</w:t>
      </w:r>
      <w:r w:rsidRPr="006C5DB3">
        <w:rPr>
          <w:rFonts w:ascii="Palatino Linotype" w:hAnsi="Palatino Linotype" w:cs="Arial"/>
          <w:b/>
          <w:i/>
          <w:sz w:val="22"/>
        </w:rPr>
        <w:t xml:space="preserve">Artículo 3. </w:t>
      </w:r>
      <w:r w:rsidRPr="006C5DB3">
        <w:rPr>
          <w:rFonts w:ascii="Palatino Linotype" w:hAnsi="Palatino Linotype" w:cs="Arial"/>
          <w:i/>
          <w:sz w:val="22"/>
        </w:rPr>
        <w:t>Para los efectos de la presente Ley se entenderá por:</w:t>
      </w:r>
    </w:p>
    <w:p w14:paraId="2D7063D6" w14:textId="77777777" w:rsidR="00D448B5" w:rsidRPr="006C5DB3" w:rsidRDefault="00D448B5" w:rsidP="00D448B5">
      <w:pPr>
        <w:ind w:left="567" w:right="616"/>
        <w:jc w:val="both"/>
        <w:rPr>
          <w:rFonts w:ascii="Palatino Linotype" w:hAnsi="Palatino Linotype" w:cs="Arial"/>
          <w:i/>
          <w:sz w:val="22"/>
        </w:rPr>
      </w:pPr>
      <w:r w:rsidRPr="006C5DB3">
        <w:rPr>
          <w:rFonts w:ascii="Palatino Linotype" w:hAnsi="Palatino Linotype" w:cs="Arial"/>
          <w:i/>
          <w:sz w:val="22"/>
        </w:rPr>
        <w:t>(…)</w:t>
      </w:r>
    </w:p>
    <w:p w14:paraId="4BB2E0C8" w14:textId="77777777" w:rsidR="00D448B5" w:rsidRPr="006C5DB3" w:rsidRDefault="00D448B5" w:rsidP="00D448B5">
      <w:pPr>
        <w:ind w:left="567" w:right="616"/>
        <w:jc w:val="both"/>
        <w:rPr>
          <w:rFonts w:ascii="Palatino Linotype" w:hAnsi="Palatino Linotype" w:cs="Arial"/>
          <w:i/>
          <w:sz w:val="22"/>
        </w:rPr>
      </w:pPr>
      <w:r w:rsidRPr="006C5DB3">
        <w:rPr>
          <w:rFonts w:ascii="Palatino Linotype" w:hAnsi="Palatino Linotype" w:cs="Arial"/>
          <w:b/>
          <w:i/>
          <w:sz w:val="22"/>
        </w:rPr>
        <w:t>XI. Documento:</w:t>
      </w:r>
      <w:r w:rsidRPr="006C5DB3">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6C5DB3">
        <w:rPr>
          <w:rFonts w:ascii="Palatino Linotype" w:hAnsi="Palatino Linotype" w:cs="Arial"/>
          <w:b/>
          <w:i/>
          <w:sz w:val="22"/>
          <w:u w:val="single"/>
        </w:rPr>
        <w:t>registro que documente el ejercicio de las facultades, funciones y competencias de los sujetos obligados</w:t>
      </w:r>
      <w:r w:rsidRPr="006C5DB3">
        <w:rPr>
          <w:rFonts w:ascii="Palatino Linotype" w:hAnsi="Palatino Linotype" w:cs="Arial"/>
          <w:i/>
          <w:sz w:val="22"/>
          <w:u w:val="single"/>
        </w:rPr>
        <w:t>,</w:t>
      </w:r>
      <w:r w:rsidRPr="006C5DB3">
        <w:rPr>
          <w:rFonts w:ascii="Palatino Linotype" w:hAnsi="Palatino Linotype" w:cs="Arial"/>
          <w:i/>
          <w:sz w:val="22"/>
        </w:rPr>
        <w:t xml:space="preserve"> sus servidores públicos e integrantes, </w:t>
      </w:r>
      <w:r w:rsidRPr="006C5DB3">
        <w:rPr>
          <w:rFonts w:ascii="Palatino Linotype" w:hAnsi="Palatino Linotype" w:cs="Arial"/>
          <w:b/>
          <w:i/>
          <w:sz w:val="22"/>
          <w:u w:val="single"/>
        </w:rPr>
        <w:t>sin importar su fuente o fecha de elaboración.</w:t>
      </w:r>
      <w:r w:rsidRPr="006C5DB3">
        <w:rPr>
          <w:rFonts w:ascii="Palatino Linotype" w:hAnsi="Palatino Linotype" w:cs="Arial"/>
          <w:i/>
          <w:sz w:val="22"/>
        </w:rPr>
        <w:t xml:space="preserve"> Los documentos podrán estar en cualquier medio, sea escrito, impreso, sonoro, visual, electrónico, informático u holográfico;</w:t>
      </w:r>
    </w:p>
    <w:p w14:paraId="286642E8" w14:textId="77777777" w:rsidR="00D448B5" w:rsidRPr="006C5DB3" w:rsidRDefault="00D448B5" w:rsidP="00D448B5">
      <w:pPr>
        <w:ind w:left="567" w:right="616"/>
        <w:jc w:val="both"/>
        <w:rPr>
          <w:rFonts w:ascii="Palatino Linotype" w:hAnsi="Palatino Linotype" w:cs="Arial"/>
          <w:i/>
          <w:sz w:val="22"/>
        </w:rPr>
      </w:pPr>
      <w:r w:rsidRPr="006C5DB3">
        <w:rPr>
          <w:rFonts w:ascii="Palatino Linotype" w:hAnsi="Palatino Linotype" w:cs="Arial"/>
          <w:i/>
          <w:sz w:val="22"/>
        </w:rPr>
        <w:t>(…)”</w:t>
      </w:r>
    </w:p>
    <w:p w14:paraId="7621877C" w14:textId="77777777" w:rsidR="00D448B5" w:rsidRPr="006C5DB3" w:rsidRDefault="00D448B5" w:rsidP="00D448B5">
      <w:pPr>
        <w:rPr>
          <w:sz w:val="14"/>
        </w:rPr>
      </w:pPr>
    </w:p>
    <w:p w14:paraId="7F578BA4" w14:textId="77777777" w:rsidR="00D448B5" w:rsidRPr="006C5DB3" w:rsidRDefault="00D448B5" w:rsidP="00D448B5"/>
    <w:p w14:paraId="5C950C7C" w14:textId="77777777" w:rsidR="00D448B5" w:rsidRPr="006C5DB3" w:rsidRDefault="00D448B5" w:rsidP="00D448B5">
      <w:pPr>
        <w:spacing w:before="240" w:after="240" w:line="360" w:lineRule="auto"/>
        <w:ind w:right="49"/>
        <w:contextualSpacing/>
        <w:jc w:val="both"/>
        <w:rPr>
          <w:rFonts w:ascii="Palatino Linotype" w:hAnsi="Palatino Linotype" w:cs="Arial"/>
          <w:lang w:eastAsia="es-MX"/>
        </w:rPr>
      </w:pPr>
      <w:r w:rsidRPr="006C5DB3">
        <w:rPr>
          <w:rFonts w:ascii="Palatino Linotype" w:hAnsi="Palatino Linotype" w:cs="Arial"/>
        </w:rPr>
        <w:t xml:space="preserve">Además, </w:t>
      </w:r>
      <w:r w:rsidRPr="006C5DB3">
        <w:rPr>
          <w:rFonts w:ascii="Palatino Linotype" w:eastAsia="MS Mincho" w:hAnsi="Palatino Linotype"/>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5D0CDF44" w14:textId="77777777" w:rsidR="00D448B5" w:rsidRPr="006C5DB3" w:rsidRDefault="00D448B5" w:rsidP="00D448B5">
      <w:pPr>
        <w:spacing w:before="240" w:after="240" w:line="360" w:lineRule="auto"/>
        <w:ind w:right="49"/>
        <w:contextualSpacing/>
        <w:jc w:val="both"/>
        <w:rPr>
          <w:rFonts w:ascii="Palatino Linotype" w:hAnsi="Palatino Linotype" w:cs="Arial"/>
          <w:lang w:eastAsia="es-MX"/>
        </w:rPr>
      </w:pPr>
    </w:p>
    <w:p w14:paraId="51DE14F6" w14:textId="77777777" w:rsidR="00D448B5" w:rsidRPr="006C5DB3" w:rsidRDefault="00D448B5" w:rsidP="00D448B5">
      <w:pPr>
        <w:spacing w:before="240" w:after="240" w:line="360" w:lineRule="auto"/>
        <w:ind w:right="49"/>
        <w:contextualSpacing/>
        <w:jc w:val="both"/>
        <w:rPr>
          <w:rFonts w:ascii="Palatino Linotype" w:eastAsia="MS Mincho" w:hAnsi="Palatino Linotype" w:cs="Tahoma"/>
        </w:rPr>
      </w:pPr>
      <w:r w:rsidRPr="006C5DB3">
        <w:rPr>
          <w:rFonts w:ascii="Palatino Linotype" w:hAnsi="Palatino Linotype" w:cs="Arial"/>
          <w:lang w:eastAsia="es-MX"/>
        </w:rPr>
        <w:t xml:space="preserve">De la misma forma, </w:t>
      </w:r>
      <w:r w:rsidRPr="006C5DB3">
        <w:rPr>
          <w:rFonts w:ascii="Palatino Linotype" w:eastAsia="MS Mincho" w:hAnsi="Palatino Linotype"/>
        </w:rPr>
        <w:t>de acuerdo al contenido del artículo 160,</w:t>
      </w:r>
      <w:r w:rsidRPr="006C5DB3">
        <w:rPr>
          <w:rFonts w:ascii="Palatino Linotype" w:hAnsi="Palatino Linotype" w:cs="Arial"/>
        </w:rPr>
        <w:t xml:space="preserve"> de la Ley </w:t>
      </w:r>
      <w:r w:rsidRPr="006C5DB3">
        <w:rPr>
          <w:rFonts w:ascii="Palatino Linotype" w:eastAsia="MS Mincho" w:hAnsi="Palatino Linotype" w:cs="Tahoma"/>
        </w:rPr>
        <w:t>General de Transparencia y Acceso a la Información Pública que a la letra dispone:</w:t>
      </w:r>
    </w:p>
    <w:p w14:paraId="4FD6F25D" w14:textId="77777777" w:rsidR="00D448B5" w:rsidRPr="006C5DB3" w:rsidRDefault="00D448B5" w:rsidP="00D448B5"/>
    <w:p w14:paraId="041CC131" w14:textId="77777777" w:rsidR="00D448B5" w:rsidRPr="006C5DB3" w:rsidRDefault="00D448B5" w:rsidP="00D448B5">
      <w:pPr>
        <w:ind w:left="567" w:right="616"/>
        <w:contextualSpacing/>
        <w:jc w:val="both"/>
        <w:rPr>
          <w:rFonts w:ascii="Palatino Linotype" w:hAnsi="Palatino Linotype" w:cs="Arial"/>
          <w:i/>
          <w:sz w:val="22"/>
          <w:lang w:eastAsia="gl-ES"/>
        </w:rPr>
      </w:pPr>
      <w:r w:rsidRPr="006C5DB3">
        <w:rPr>
          <w:rFonts w:ascii="Palatino Linotype" w:hAnsi="Palatino Linotype" w:cs="Arial"/>
          <w:b/>
          <w:i/>
          <w:sz w:val="22"/>
          <w:lang w:eastAsia="gl-ES"/>
        </w:rPr>
        <w:lastRenderedPageBreak/>
        <w:t>Artículo 160</w:t>
      </w:r>
      <w:r w:rsidRPr="006C5DB3">
        <w:rPr>
          <w:rFonts w:ascii="Palatino Linotype" w:hAnsi="Palatino Linotype" w:cs="Arial"/>
          <w:i/>
          <w:sz w:val="22"/>
          <w:lang w:eastAsia="gl-ES"/>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5E2C1B63" w14:textId="77777777" w:rsidR="00D448B5" w:rsidRPr="006C5DB3" w:rsidRDefault="00D448B5" w:rsidP="00D448B5">
      <w:pPr>
        <w:ind w:left="851" w:right="616"/>
        <w:contextualSpacing/>
        <w:jc w:val="both"/>
        <w:rPr>
          <w:rFonts w:ascii="Palatino Linotype" w:hAnsi="Palatino Linotype" w:cs="Arial"/>
          <w:i/>
          <w:sz w:val="22"/>
          <w:lang w:eastAsia="gl-ES"/>
        </w:rPr>
      </w:pPr>
    </w:p>
    <w:p w14:paraId="5D2393B5" w14:textId="77777777" w:rsidR="00D448B5" w:rsidRPr="006C5DB3" w:rsidRDefault="00D448B5" w:rsidP="00D448B5">
      <w:pPr>
        <w:ind w:left="851" w:right="616"/>
        <w:contextualSpacing/>
        <w:jc w:val="both"/>
        <w:rPr>
          <w:rFonts w:ascii="Palatino Linotype" w:hAnsi="Palatino Linotype" w:cs="Arial"/>
          <w:i/>
          <w:sz w:val="14"/>
          <w:lang w:eastAsia="gl-ES"/>
        </w:rPr>
      </w:pPr>
    </w:p>
    <w:p w14:paraId="38E6726D" w14:textId="77777777" w:rsidR="00D448B5" w:rsidRPr="006C5DB3" w:rsidRDefault="00D448B5" w:rsidP="00D448B5">
      <w:pPr>
        <w:spacing w:line="360" w:lineRule="auto"/>
        <w:jc w:val="both"/>
        <w:rPr>
          <w:rFonts w:ascii="Palatino Linotype" w:hAnsi="Palatino Linotype" w:cs="Arial"/>
          <w:color w:val="222222"/>
          <w:szCs w:val="19"/>
          <w:lang w:eastAsia="es-MX"/>
        </w:rPr>
      </w:pPr>
      <w:r w:rsidRPr="006C5DB3">
        <w:rPr>
          <w:rFonts w:ascii="Palatino Linotype" w:hAnsi="Palatino Linotype"/>
          <w:color w:val="000000"/>
        </w:rPr>
        <w:t xml:space="preserve">Sirve como apoyo </w:t>
      </w:r>
      <w:r w:rsidRPr="006C5DB3">
        <w:rPr>
          <w:rFonts w:ascii="Palatino Linotype" w:hAnsi="Palatino Linotype" w:cs="Arial"/>
          <w:color w:val="222222"/>
          <w:szCs w:val="19"/>
          <w:lang w:eastAsia="es-MX"/>
        </w:rPr>
        <w:t>a lo anterior, el criterio 09-10, emitido por el Pleno del entonces Instituto Federal de Acceso a la Información y Protección de Datos, que a la letra dice:</w:t>
      </w:r>
    </w:p>
    <w:p w14:paraId="7BC09A1C" w14:textId="77777777" w:rsidR="00D448B5" w:rsidRPr="006C5DB3" w:rsidRDefault="00D448B5" w:rsidP="00D448B5">
      <w:pPr>
        <w:pStyle w:val="Sinespaciado"/>
        <w:rPr>
          <w:lang w:eastAsia="es-MX"/>
        </w:rPr>
      </w:pPr>
    </w:p>
    <w:p w14:paraId="26E50E33" w14:textId="77777777" w:rsidR="00D448B5" w:rsidRPr="006C5DB3" w:rsidRDefault="00D448B5" w:rsidP="00D448B5">
      <w:pPr>
        <w:shd w:val="clear" w:color="auto" w:fill="FFFFFF"/>
        <w:tabs>
          <w:tab w:val="left" w:pos="8647"/>
        </w:tabs>
        <w:ind w:left="567" w:right="616"/>
        <w:jc w:val="both"/>
        <w:rPr>
          <w:rFonts w:ascii="Palatino Linotype" w:hAnsi="Palatino Linotype" w:cs="Arial"/>
          <w:i/>
          <w:iCs/>
          <w:color w:val="222222"/>
          <w:sz w:val="22"/>
          <w:lang w:eastAsia="es-MX"/>
        </w:rPr>
      </w:pPr>
      <w:r w:rsidRPr="006C5DB3">
        <w:rPr>
          <w:rFonts w:ascii="Palatino Linotype" w:hAnsi="Palatino Linotype" w:cs="Arial"/>
          <w:b/>
          <w:bCs/>
          <w:i/>
          <w:iCs/>
          <w:color w:val="222222"/>
          <w:sz w:val="22"/>
          <w:lang w:eastAsia="es-MX"/>
        </w:rPr>
        <w:t>“Las dependencias y entidades no están obligadas a generar documentos ad hoc para responder una solicitud de acceso a la información. </w:t>
      </w:r>
      <w:r w:rsidRPr="006C5DB3">
        <w:rPr>
          <w:rFonts w:ascii="Palatino Linotype" w:hAnsi="Palatino Linotype" w:cs="Arial"/>
          <w:i/>
          <w:iCs/>
          <w:color w:val="222222"/>
          <w:sz w:val="22"/>
          <w:lang w:eastAsia="es-MX"/>
        </w:rPr>
        <w:t>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 (Sic)</w:t>
      </w:r>
    </w:p>
    <w:p w14:paraId="3C5E6EE7" w14:textId="77777777" w:rsidR="00D448B5" w:rsidRPr="006C5DB3" w:rsidRDefault="00D448B5" w:rsidP="00D448B5">
      <w:pPr>
        <w:pStyle w:val="Sinespaciado"/>
      </w:pPr>
    </w:p>
    <w:p w14:paraId="0DD16C7D" w14:textId="77777777" w:rsidR="00D448B5" w:rsidRPr="006C5DB3" w:rsidRDefault="00D448B5" w:rsidP="00D448B5">
      <w:pPr>
        <w:pStyle w:val="Sinespaciado"/>
      </w:pPr>
    </w:p>
    <w:p w14:paraId="363B9F59" w14:textId="77777777" w:rsidR="00D448B5" w:rsidRPr="006C5DB3" w:rsidRDefault="00D448B5" w:rsidP="00D448B5">
      <w:pPr>
        <w:spacing w:line="360" w:lineRule="auto"/>
        <w:contextualSpacing/>
        <w:jc w:val="both"/>
        <w:rPr>
          <w:rFonts w:ascii="Palatino Linotype" w:hAnsi="Palatino Linotype" w:cs="Arial"/>
        </w:rPr>
      </w:pPr>
      <w:r w:rsidRPr="006C5DB3">
        <w:rPr>
          <w:rFonts w:ascii="Palatino Linotype" w:hAnsi="Palatino Linotype" w:cs="Arial"/>
          <w:bCs/>
        </w:rPr>
        <w:t xml:space="preserve">Además, </w:t>
      </w:r>
      <w:r w:rsidRPr="006C5DB3">
        <w:rPr>
          <w:rFonts w:ascii="Palatino Linotype" w:hAnsi="Palatino Linotype" w:cs="Arial"/>
        </w:rPr>
        <w:t>a Ley de Transparencia y Acceso a la Información Pública del Estado de México y Municipios, prevé en su artículo 23, fracción IV, que son Sujetos Obligados a Transparentar y permitir el acceso a su información y proteger los datos que obren en su poder:</w:t>
      </w:r>
    </w:p>
    <w:p w14:paraId="285CEC0E" w14:textId="77777777" w:rsidR="00D448B5" w:rsidRPr="006C5DB3" w:rsidRDefault="00D448B5" w:rsidP="00D448B5">
      <w:pPr>
        <w:pStyle w:val="Sinespaciado"/>
      </w:pPr>
    </w:p>
    <w:p w14:paraId="0FD89CF2" w14:textId="77777777" w:rsidR="00D448B5" w:rsidRPr="006C5DB3" w:rsidRDefault="00D448B5" w:rsidP="00D448B5">
      <w:pPr>
        <w:ind w:left="567" w:right="616"/>
        <w:contextualSpacing/>
        <w:jc w:val="both"/>
        <w:rPr>
          <w:rFonts w:ascii="Palatino Linotype" w:hAnsi="Palatino Linotype" w:cs="Arial"/>
          <w:i/>
          <w:sz w:val="22"/>
        </w:rPr>
      </w:pPr>
      <w:r w:rsidRPr="006C5DB3">
        <w:rPr>
          <w:rFonts w:ascii="Palatino Linotype" w:hAnsi="Palatino Linotype" w:cs="Arial"/>
          <w:b/>
          <w:i/>
          <w:sz w:val="22"/>
        </w:rPr>
        <w:t>Artículo 23.</w:t>
      </w:r>
      <w:r w:rsidRPr="006C5DB3">
        <w:rPr>
          <w:rFonts w:ascii="Palatino Linotype" w:hAnsi="Palatino Linotype" w:cs="Arial"/>
          <w:i/>
          <w:sz w:val="22"/>
        </w:rPr>
        <w:t xml:space="preserve"> Son sujetos obligados a transparentar y permitir el acceso a su información y proteger los datos personales que obren en su poder:</w:t>
      </w:r>
    </w:p>
    <w:p w14:paraId="0409AAD0" w14:textId="77777777" w:rsidR="00D448B5" w:rsidRPr="006C5DB3" w:rsidRDefault="00D448B5" w:rsidP="00D448B5">
      <w:pPr>
        <w:ind w:left="567" w:right="616"/>
        <w:contextualSpacing/>
        <w:jc w:val="both"/>
        <w:rPr>
          <w:rFonts w:ascii="Palatino Linotype" w:hAnsi="Palatino Linotype" w:cs="Arial"/>
          <w:i/>
          <w:sz w:val="22"/>
        </w:rPr>
      </w:pPr>
      <w:r w:rsidRPr="006C5DB3">
        <w:rPr>
          <w:rFonts w:ascii="Palatino Linotype" w:hAnsi="Palatino Linotype" w:cs="Arial"/>
          <w:i/>
          <w:sz w:val="22"/>
        </w:rPr>
        <w:t>(…)</w:t>
      </w:r>
    </w:p>
    <w:p w14:paraId="6FA3C3EC" w14:textId="7B382083" w:rsidR="00A563B8" w:rsidRPr="006C5DB3" w:rsidRDefault="00A563B8" w:rsidP="00F719CB">
      <w:pPr>
        <w:ind w:left="567" w:right="616"/>
        <w:contextualSpacing/>
        <w:jc w:val="both"/>
        <w:rPr>
          <w:rFonts w:ascii="Palatino Linotype" w:eastAsiaTheme="minorHAnsi" w:hAnsi="Palatino Linotype" w:cs="Bookman Old Style"/>
          <w:i/>
          <w:color w:val="000000"/>
          <w:sz w:val="22"/>
          <w:szCs w:val="20"/>
          <w:lang w:val="es-MX" w:eastAsia="en-US"/>
        </w:rPr>
      </w:pPr>
      <w:r w:rsidRPr="006C5DB3">
        <w:rPr>
          <w:rFonts w:ascii="Palatino Linotype" w:eastAsiaTheme="minorHAnsi" w:hAnsi="Palatino Linotype" w:cs="Bookman Old Style"/>
          <w:b/>
          <w:bCs/>
          <w:i/>
          <w:color w:val="000000"/>
          <w:sz w:val="22"/>
          <w:szCs w:val="20"/>
          <w:lang w:val="es-MX" w:eastAsia="en-US"/>
        </w:rPr>
        <w:t xml:space="preserve">IV. </w:t>
      </w:r>
      <w:r w:rsidRPr="006C5DB3">
        <w:rPr>
          <w:rFonts w:ascii="Palatino Linotype" w:eastAsiaTheme="minorHAnsi" w:hAnsi="Palatino Linotype" w:cs="Bookman Old Style"/>
          <w:i/>
          <w:color w:val="000000"/>
          <w:sz w:val="22"/>
          <w:szCs w:val="20"/>
          <w:lang w:val="es-MX" w:eastAsia="en-US"/>
        </w:rPr>
        <w:t>Los ayuntamientos y las dependencias, organismos, órganos y entidades de la administración municipal;</w:t>
      </w:r>
    </w:p>
    <w:p w14:paraId="6A237856" w14:textId="77777777" w:rsidR="000A0590" w:rsidRPr="006C5DB3" w:rsidRDefault="000A0590" w:rsidP="00D448B5">
      <w:pPr>
        <w:spacing w:line="360" w:lineRule="auto"/>
        <w:jc w:val="both"/>
        <w:rPr>
          <w:rFonts w:ascii="Palatino Linotype" w:hAnsi="Palatino Linotype" w:cs="Arial"/>
        </w:rPr>
      </w:pPr>
    </w:p>
    <w:p w14:paraId="58D97C53" w14:textId="1D50E402" w:rsidR="00F618EB" w:rsidRPr="006C5DB3" w:rsidRDefault="00D448B5" w:rsidP="00D448B5">
      <w:pPr>
        <w:spacing w:line="360" w:lineRule="auto"/>
        <w:jc w:val="both"/>
        <w:rPr>
          <w:rFonts w:ascii="Palatino Linotype" w:eastAsiaTheme="minorHAnsi" w:hAnsi="Palatino Linotype" w:cs="Arial"/>
          <w:szCs w:val="22"/>
          <w:lang w:val="es-MX" w:eastAsia="en-US"/>
        </w:rPr>
      </w:pPr>
      <w:r w:rsidRPr="006C5DB3">
        <w:rPr>
          <w:rFonts w:ascii="Palatino Linotype" w:eastAsiaTheme="minorHAnsi" w:hAnsi="Palatino Linotype" w:cs="Arial"/>
          <w:szCs w:val="22"/>
          <w:lang w:val="es-MX" w:eastAsia="en-US"/>
        </w:rPr>
        <w:t xml:space="preserve">Expuesto lo anterior, se procede al análisis de la totalidad de las constancias que integran el expediente electrónico del </w:t>
      </w:r>
      <w:r w:rsidRPr="006C5DB3">
        <w:rPr>
          <w:rFonts w:ascii="Palatino Linotype" w:eastAsiaTheme="minorHAnsi" w:hAnsi="Palatino Linotype" w:cs="Arial"/>
          <w:b/>
          <w:szCs w:val="22"/>
          <w:lang w:val="es-MX" w:eastAsia="en-US"/>
        </w:rPr>
        <w:t>SAIMEX</w:t>
      </w:r>
      <w:r w:rsidRPr="006C5DB3">
        <w:rPr>
          <w:rFonts w:ascii="Palatino Linotype" w:eastAsiaTheme="minorHAnsi" w:hAnsi="Palatino Linotype" w:cs="Arial"/>
          <w:szCs w:val="22"/>
          <w:lang w:val="es-MX" w:eastAsia="en-US"/>
        </w:rPr>
        <w:t xml:space="preserve">, a efecto de determinar si con la información remitida por </w:t>
      </w:r>
      <w:r w:rsidRPr="006C5DB3">
        <w:rPr>
          <w:rFonts w:ascii="Palatino Linotype" w:eastAsiaTheme="minorHAnsi" w:hAnsi="Palatino Linotype" w:cs="Arial"/>
          <w:b/>
          <w:szCs w:val="22"/>
          <w:lang w:val="es-MX" w:eastAsia="en-US"/>
        </w:rPr>
        <w:t>El Sujeto Obligado</w:t>
      </w:r>
      <w:r w:rsidRPr="006C5DB3">
        <w:rPr>
          <w:rFonts w:ascii="Palatino Linotype" w:eastAsiaTheme="minorHAnsi" w:hAnsi="Palatino Linotype" w:cs="Arial"/>
          <w:szCs w:val="22"/>
          <w:lang w:val="es-MX" w:eastAsia="en-US"/>
        </w:rPr>
        <w:t xml:space="preserve"> a través de su respuesta</w:t>
      </w:r>
      <w:r w:rsidR="000A0590" w:rsidRPr="006C5DB3">
        <w:rPr>
          <w:rFonts w:ascii="Palatino Linotype" w:eastAsiaTheme="minorHAnsi" w:hAnsi="Palatino Linotype" w:cs="Arial"/>
          <w:szCs w:val="22"/>
          <w:lang w:val="es-MX" w:eastAsia="en-US"/>
        </w:rPr>
        <w:t xml:space="preserve">, </w:t>
      </w:r>
      <w:r w:rsidRPr="006C5DB3">
        <w:rPr>
          <w:rFonts w:ascii="Palatino Linotype" w:eastAsiaTheme="minorHAnsi" w:hAnsi="Palatino Linotype" w:cs="Arial"/>
          <w:szCs w:val="22"/>
          <w:lang w:val="es-MX" w:eastAsia="en-US"/>
        </w:rPr>
        <w:t xml:space="preserve">colma lo requerido en dicha solicitud. </w:t>
      </w:r>
    </w:p>
    <w:p w14:paraId="3C6F6E75" w14:textId="77777777" w:rsidR="00AA5FB8" w:rsidRPr="006C5DB3" w:rsidRDefault="00AA5FB8" w:rsidP="00D448B5">
      <w:pPr>
        <w:spacing w:line="360" w:lineRule="auto"/>
        <w:jc w:val="both"/>
        <w:rPr>
          <w:rFonts w:ascii="Palatino Linotype" w:eastAsiaTheme="minorHAnsi" w:hAnsi="Palatino Linotype" w:cs="Arial"/>
          <w:szCs w:val="22"/>
          <w:lang w:val="es-MX" w:eastAsia="en-US"/>
        </w:rPr>
      </w:pPr>
    </w:p>
    <w:p w14:paraId="153FAA9B" w14:textId="66D52BCD" w:rsidR="00D24AA3" w:rsidRPr="006C5DB3" w:rsidRDefault="00D24AA3" w:rsidP="00F618EB">
      <w:pPr>
        <w:spacing w:line="360" w:lineRule="auto"/>
        <w:ind w:right="49"/>
        <w:jc w:val="both"/>
        <w:rPr>
          <w:rFonts w:ascii="Palatino Linotype" w:eastAsiaTheme="minorHAnsi" w:hAnsi="Palatino Linotype" w:cs="Arial"/>
          <w:bCs/>
          <w:lang w:val="es-MX" w:eastAsia="en-US"/>
        </w:rPr>
      </w:pPr>
      <w:r w:rsidRPr="006C5DB3">
        <w:rPr>
          <w:rFonts w:ascii="Palatino Linotype" w:eastAsiaTheme="minorHAnsi" w:hAnsi="Palatino Linotype" w:cs="Arial"/>
          <w:bCs/>
          <w:lang w:val="es-MX" w:eastAsia="en-US"/>
        </w:rPr>
        <w:t xml:space="preserve">Por lo que desde un primer momento, en ambos puntos que se desprenden de la solicitud, nos encontramos </w:t>
      </w:r>
      <w:r w:rsidR="008F5606" w:rsidRPr="006C5DB3">
        <w:rPr>
          <w:rFonts w:ascii="Palatino Linotype" w:eastAsiaTheme="minorHAnsi" w:hAnsi="Palatino Linotype" w:cs="Arial"/>
          <w:bCs/>
          <w:lang w:val="es-MX" w:eastAsia="en-US"/>
        </w:rPr>
        <w:t>frente al derecho de petición y no de acceso a la información pública, por tratarse de consultas e interés de obtener respuesta de preguntas/interrogantes concretas, y no así de acceso a documentos.</w:t>
      </w:r>
    </w:p>
    <w:p w14:paraId="5445E846" w14:textId="77777777" w:rsidR="00D24AA3" w:rsidRPr="006C5DB3" w:rsidRDefault="00D24AA3" w:rsidP="00F618EB">
      <w:pPr>
        <w:spacing w:line="360" w:lineRule="auto"/>
        <w:ind w:right="49"/>
        <w:jc w:val="both"/>
        <w:rPr>
          <w:rFonts w:ascii="Palatino Linotype" w:eastAsiaTheme="minorHAnsi" w:hAnsi="Palatino Linotype" w:cs="Arial"/>
          <w:bCs/>
          <w:lang w:val="es-MX" w:eastAsia="en-US"/>
        </w:rPr>
      </w:pPr>
    </w:p>
    <w:p w14:paraId="6F905D8A" w14:textId="77777777" w:rsidR="007E291A" w:rsidRPr="006C5DB3" w:rsidRDefault="007E291A" w:rsidP="007E291A">
      <w:pPr>
        <w:spacing w:line="360" w:lineRule="auto"/>
        <w:ind w:right="49"/>
        <w:jc w:val="both"/>
        <w:rPr>
          <w:rFonts w:ascii="Palatino Linotype" w:eastAsiaTheme="minorHAnsi" w:hAnsi="Palatino Linotype" w:cs="Arial"/>
          <w:bCs/>
          <w:lang w:eastAsia="en-US"/>
        </w:rPr>
      </w:pPr>
      <w:r w:rsidRPr="006C5DB3">
        <w:rPr>
          <w:rFonts w:ascii="Palatino Linotype" w:eastAsiaTheme="minorHAnsi" w:hAnsi="Palatino Linotype" w:cs="Arial"/>
          <w:bCs/>
          <w:lang w:eastAsia="en-US"/>
        </w:rPr>
        <w:t>Así que, hay que hacer un énfasis en que son solicitudes que deben señalarse</w:t>
      </w:r>
      <w:r w:rsidRPr="006C5DB3">
        <w:rPr>
          <w:rFonts w:ascii="Palatino Linotype" w:eastAsiaTheme="minorHAnsi" w:hAnsi="Palatino Linotype" w:cs="Arial"/>
          <w:bCs/>
          <w:i/>
          <w:lang w:eastAsia="en-US"/>
        </w:rPr>
        <w:t xml:space="preserve">, </w:t>
      </w:r>
      <w:r w:rsidRPr="006C5DB3">
        <w:rPr>
          <w:rFonts w:ascii="Palatino Linotype" w:eastAsiaTheme="minorHAnsi" w:hAnsi="Palatino Linotype" w:cs="Arial"/>
          <w:bCs/>
          <w:lang w:eastAsia="en-US"/>
        </w:rPr>
        <w:t xml:space="preserve">no constituyen un derecho de acceso a la información pública y por lo tanto </w:t>
      </w:r>
      <w:r w:rsidRPr="006C5DB3">
        <w:rPr>
          <w:rFonts w:ascii="Palatino Linotype" w:eastAsiaTheme="minorHAnsi" w:hAnsi="Palatino Linotype" w:cs="Arial"/>
          <w:b/>
          <w:bCs/>
          <w:u w:val="single"/>
          <w:lang w:eastAsia="en-US"/>
        </w:rPr>
        <w:t>no es atendible mediante una solicitud de Acceso a la Información</w:t>
      </w:r>
      <w:r w:rsidRPr="006C5DB3">
        <w:rPr>
          <w:rFonts w:ascii="Palatino Linotype" w:eastAsiaTheme="minorHAnsi" w:hAnsi="Palatino Linotype" w:cs="Arial"/>
          <w:bCs/>
          <w:lang w:eastAsia="en-US"/>
        </w:rPr>
        <w:t xml:space="preserve">, porque se tratan de manifestaciones subjetivas vertidas por el particular, </w:t>
      </w:r>
      <w:r w:rsidRPr="006C5DB3">
        <w:rPr>
          <w:rFonts w:ascii="Palatino Linotype" w:eastAsiaTheme="minorHAnsi" w:hAnsi="Palatino Linotype" w:cs="Arial"/>
          <w:b/>
          <w:bCs/>
          <w:lang w:eastAsia="en-US"/>
        </w:rPr>
        <w:t>interrogantes</w:t>
      </w:r>
      <w:r w:rsidRPr="006C5DB3">
        <w:rPr>
          <w:rFonts w:ascii="Palatino Linotype" w:eastAsiaTheme="minorHAnsi" w:hAnsi="Palatino Linotype" w:cs="Arial"/>
          <w:bCs/>
          <w:lang w:eastAsia="en-US"/>
        </w:rPr>
        <w:t xml:space="preserve"> y declaraciones que no se colman con la entrega de documentos, situación que conlleva a afirmar que se está en presencia del ejercicio del </w:t>
      </w:r>
      <w:r w:rsidRPr="006C5DB3">
        <w:rPr>
          <w:rFonts w:ascii="Palatino Linotype" w:eastAsiaTheme="minorHAnsi" w:hAnsi="Palatino Linotype" w:cs="Arial"/>
          <w:b/>
          <w:bCs/>
          <w:u w:val="single"/>
          <w:lang w:eastAsia="en-US"/>
        </w:rPr>
        <w:t>DERECHO DE PETICIÓN</w:t>
      </w:r>
      <w:r w:rsidRPr="006C5DB3">
        <w:rPr>
          <w:rFonts w:ascii="Palatino Linotype" w:eastAsiaTheme="minorHAnsi" w:hAnsi="Palatino Linotype" w:cs="Arial"/>
          <w:bCs/>
          <w:lang w:eastAsia="en-US"/>
        </w:rPr>
        <w:t>.</w:t>
      </w:r>
    </w:p>
    <w:p w14:paraId="10615AA4" w14:textId="77777777" w:rsidR="007E291A" w:rsidRPr="006C5DB3" w:rsidRDefault="007E291A" w:rsidP="007E291A">
      <w:pPr>
        <w:spacing w:line="360" w:lineRule="auto"/>
        <w:ind w:right="49"/>
        <w:jc w:val="both"/>
        <w:rPr>
          <w:rFonts w:ascii="Palatino Linotype" w:eastAsiaTheme="minorHAnsi" w:hAnsi="Palatino Linotype" w:cs="Arial"/>
          <w:bCs/>
          <w:lang w:eastAsia="en-US"/>
        </w:rPr>
      </w:pPr>
    </w:p>
    <w:p w14:paraId="01DF0173" w14:textId="77777777" w:rsidR="007E291A" w:rsidRPr="006C5DB3" w:rsidRDefault="007E291A" w:rsidP="007E291A">
      <w:pPr>
        <w:spacing w:line="360" w:lineRule="auto"/>
        <w:ind w:right="49"/>
        <w:jc w:val="both"/>
        <w:rPr>
          <w:rFonts w:ascii="Palatino Linotype" w:eastAsiaTheme="minorHAnsi" w:hAnsi="Palatino Linotype" w:cs="Arial"/>
          <w:bCs/>
          <w:lang w:eastAsia="en-US"/>
        </w:rPr>
      </w:pPr>
      <w:r w:rsidRPr="006C5DB3">
        <w:rPr>
          <w:rFonts w:ascii="Palatino Linotype" w:eastAsiaTheme="minorHAnsi" w:hAnsi="Palatino Linotype" w:cs="Arial"/>
          <w:bCs/>
          <w:lang w:eastAsia="en-US"/>
        </w:rPr>
        <w:t xml:space="preserve">Por lo que la entrega de una razón o un razonamiento por parte del </w:t>
      </w:r>
      <w:r w:rsidRPr="006C5DB3">
        <w:rPr>
          <w:rFonts w:ascii="Palatino Linotype" w:eastAsiaTheme="minorHAnsi" w:hAnsi="Palatino Linotype" w:cs="Arial"/>
          <w:b/>
          <w:bCs/>
          <w:lang w:eastAsia="en-US"/>
        </w:rPr>
        <w:t>Sujeto Obligado</w:t>
      </w:r>
      <w:r w:rsidRPr="006C5DB3">
        <w:rPr>
          <w:rFonts w:ascii="Palatino Linotype" w:eastAsiaTheme="minorHAnsi" w:hAnsi="Palatino Linotype" w:cs="Arial"/>
          <w:bCs/>
          <w:lang w:eastAsia="en-US"/>
        </w:rPr>
        <w:t xml:space="preserve"> no es algo que la ley establezca como atribución, derecho, o facultad; pues ello implicaría un juicio de valor referente a </w:t>
      </w:r>
      <w:r w:rsidRPr="006C5DB3">
        <w:rPr>
          <w:rFonts w:ascii="Palatino Linotype" w:eastAsiaTheme="minorHAnsi" w:hAnsi="Palatino Linotype" w:cs="Arial"/>
          <w:b/>
          <w:bCs/>
          <w:u w:val="single"/>
          <w:lang w:eastAsia="en-US"/>
        </w:rPr>
        <w:t>un cuestionamiento</w:t>
      </w:r>
      <w:r w:rsidRPr="006C5DB3">
        <w:rPr>
          <w:rFonts w:ascii="Palatino Linotype" w:eastAsiaTheme="minorHAnsi" w:hAnsi="Palatino Linotype" w:cs="Arial"/>
          <w:bCs/>
          <w:lang w:eastAsia="en-US"/>
        </w:rPr>
        <w:t xml:space="preserve"> realizado, los cuales, </w:t>
      </w:r>
      <w:r w:rsidRPr="006C5DB3">
        <w:rPr>
          <w:rFonts w:ascii="Palatino Linotype" w:eastAsiaTheme="minorHAnsi" w:hAnsi="Palatino Linotype" w:cs="Arial"/>
          <w:b/>
          <w:bCs/>
          <w:u w:val="single"/>
          <w:lang w:eastAsia="en-US"/>
        </w:rPr>
        <w:t>al constituir interrogantes</w:t>
      </w:r>
      <w:r w:rsidRPr="006C5DB3">
        <w:rPr>
          <w:rFonts w:ascii="Palatino Linotype" w:eastAsiaTheme="minorHAnsi" w:hAnsi="Palatino Linotype" w:cs="Arial"/>
          <w:bCs/>
          <w:lang w:eastAsia="en-US"/>
        </w:rPr>
        <w:t xml:space="preserve">, </w:t>
      </w:r>
      <w:r w:rsidRPr="006C5DB3">
        <w:rPr>
          <w:rFonts w:ascii="Palatino Linotype" w:eastAsiaTheme="minorHAnsi" w:hAnsi="Palatino Linotype" w:cs="Arial"/>
          <w:b/>
          <w:bCs/>
          <w:u w:val="single"/>
          <w:lang w:eastAsia="en-US"/>
        </w:rPr>
        <w:t>inquietudes</w:t>
      </w:r>
      <w:r w:rsidRPr="006C5DB3">
        <w:rPr>
          <w:rFonts w:ascii="Palatino Linotype" w:eastAsiaTheme="minorHAnsi" w:hAnsi="Palatino Linotype" w:cs="Arial"/>
          <w:bCs/>
          <w:lang w:eastAsia="en-US"/>
        </w:rPr>
        <w:t xml:space="preserve"> y manifestaciones se satisfacen vía derecho de petición.</w:t>
      </w:r>
    </w:p>
    <w:p w14:paraId="6997B172" w14:textId="77777777" w:rsidR="007E291A" w:rsidRPr="006C5DB3" w:rsidRDefault="007E291A" w:rsidP="00F618EB">
      <w:pPr>
        <w:spacing w:line="360" w:lineRule="auto"/>
        <w:ind w:right="49"/>
        <w:jc w:val="both"/>
        <w:rPr>
          <w:rFonts w:ascii="Palatino Linotype" w:eastAsiaTheme="minorHAnsi" w:hAnsi="Palatino Linotype" w:cs="Arial"/>
          <w:bCs/>
          <w:lang w:val="es-MX" w:eastAsia="en-US"/>
        </w:rPr>
      </w:pPr>
    </w:p>
    <w:p w14:paraId="2FBF0DA8" w14:textId="77777777" w:rsidR="00F96530" w:rsidRPr="006C5DB3" w:rsidRDefault="00F96530" w:rsidP="00F96530">
      <w:pPr>
        <w:spacing w:line="360" w:lineRule="auto"/>
        <w:jc w:val="both"/>
        <w:rPr>
          <w:rFonts w:ascii="Palatino Linotype" w:hAnsi="Palatino Linotype" w:cs="Arial"/>
          <w:lang w:eastAsia="es-MX"/>
        </w:rPr>
      </w:pPr>
      <w:r w:rsidRPr="006C5DB3">
        <w:rPr>
          <w:rFonts w:ascii="Palatino Linotype" w:hAnsi="Palatino Linotype" w:cs="Arial"/>
          <w:lang w:eastAsia="es-MX"/>
        </w:rPr>
        <w:t>Efectivamente, del análisis realizado al expediente electrónico, se advierte que la presente solicitud no constituye un derecho de acceso a la información y por lo tanto no es atendible mediante una solicitud de acceso a la información pública, porque se tratan de manifestaciones subjetivas vertidas por el particular, interrogantes y declaraciones, situación que conlleva a afirmar que se está en presencia del ejercicio del derecho a la libre expresión y en todo caso a un derecho de petición.</w:t>
      </w:r>
    </w:p>
    <w:p w14:paraId="4F7BA904" w14:textId="77777777" w:rsidR="00F96530" w:rsidRPr="006C5DB3" w:rsidRDefault="00F96530" w:rsidP="00F96530">
      <w:pPr>
        <w:spacing w:line="360" w:lineRule="auto"/>
        <w:jc w:val="both"/>
        <w:rPr>
          <w:rFonts w:ascii="Palatino Linotype" w:hAnsi="Palatino Linotype" w:cs="Arial"/>
          <w:lang w:eastAsia="es-MX"/>
        </w:rPr>
      </w:pPr>
    </w:p>
    <w:p w14:paraId="560FE720" w14:textId="77777777" w:rsidR="00F96530" w:rsidRPr="006C5DB3" w:rsidRDefault="00F96530" w:rsidP="00F96530">
      <w:pPr>
        <w:autoSpaceDE w:val="0"/>
        <w:autoSpaceDN w:val="0"/>
        <w:adjustRightInd w:val="0"/>
        <w:spacing w:line="360" w:lineRule="auto"/>
        <w:jc w:val="both"/>
        <w:rPr>
          <w:rFonts w:ascii="Palatino Linotype" w:hAnsi="Palatino Linotype" w:cs="Arial"/>
          <w:i/>
          <w:lang w:eastAsia="es-MX"/>
        </w:rPr>
      </w:pPr>
      <w:r w:rsidRPr="006C5DB3">
        <w:rPr>
          <w:rFonts w:ascii="Palatino Linotype" w:hAnsi="Palatino Linotype" w:cs="Arial"/>
          <w:lang w:eastAsia="es-MX"/>
        </w:rPr>
        <w:t xml:space="preserve">A efecto de sustentar lo anterior, es preciso mencionar que David Cienfuegos Salgado, concibe al derecho de petición como </w:t>
      </w:r>
      <w:r w:rsidRPr="006C5DB3">
        <w:rPr>
          <w:rFonts w:ascii="Palatino Linotype" w:hAnsi="Palatino Linotype" w:cs="Arial"/>
          <w:i/>
          <w:lang w:eastAsia="es-MX"/>
        </w:rPr>
        <w:t>“</w:t>
      </w:r>
      <w:r w:rsidRPr="006C5DB3">
        <w:rPr>
          <w:rFonts w:ascii="Palatino Linotype" w:hAnsi="Palatino Linotype" w:cs="Arial"/>
          <w:b/>
          <w:i/>
          <w:u w:val="single"/>
          <w:lang w:eastAsia="es-MX"/>
        </w:rPr>
        <w:t>el derecho de toda persona a ser escuchado por quienes ejercen el poder públic</w:t>
      </w:r>
      <w:r w:rsidRPr="006C5DB3">
        <w:rPr>
          <w:rFonts w:ascii="Palatino Linotype" w:hAnsi="Palatino Linotype" w:cs="Arial"/>
          <w:i/>
          <w:lang w:eastAsia="es-MX"/>
        </w:rPr>
        <w:t>o.</w:t>
      </w:r>
      <w:r w:rsidRPr="006C5DB3">
        <w:rPr>
          <w:rFonts w:ascii="Palatino Linotype" w:hAnsi="Palatino Linotype"/>
          <w:i/>
          <w:vertAlign w:val="superscript"/>
          <w:lang w:eastAsia="es-MX"/>
        </w:rPr>
        <w:t xml:space="preserve"> </w:t>
      </w:r>
      <w:r w:rsidRPr="006C5DB3">
        <w:rPr>
          <w:rFonts w:ascii="Palatino Linotype" w:hAnsi="Palatino Linotype"/>
          <w:i/>
          <w:vertAlign w:val="superscript"/>
          <w:lang w:eastAsia="es-MX"/>
        </w:rPr>
        <w:footnoteReference w:id="2"/>
      </w:r>
      <w:r w:rsidRPr="006C5DB3">
        <w:rPr>
          <w:rFonts w:ascii="Palatino Linotype" w:hAnsi="Palatino Linotype" w:cs="Arial"/>
          <w:i/>
          <w:lang w:eastAsia="es-MX"/>
        </w:rPr>
        <w:t xml:space="preserve">” (Sic) </w:t>
      </w:r>
    </w:p>
    <w:p w14:paraId="3B22AD50" w14:textId="77777777" w:rsidR="00F96530" w:rsidRPr="006C5DB3" w:rsidRDefault="00F96530" w:rsidP="00F96530">
      <w:pPr>
        <w:autoSpaceDE w:val="0"/>
        <w:autoSpaceDN w:val="0"/>
        <w:adjustRightInd w:val="0"/>
        <w:spacing w:line="360" w:lineRule="auto"/>
        <w:jc w:val="both"/>
        <w:rPr>
          <w:rFonts w:ascii="Palatino Linotype" w:hAnsi="Palatino Linotype" w:cs="Arial"/>
          <w:i/>
          <w:lang w:eastAsia="es-MX"/>
        </w:rPr>
      </w:pPr>
    </w:p>
    <w:p w14:paraId="3C5FA51D" w14:textId="77777777" w:rsidR="00F96530" w:rsidRPr="006C5DB3" w:rsidRDefault="00F96530" w:rsidP="00F96530">
      <w:pPr>
        <w:spacing w:line="360" w:lineRule="auto"/>
        <w:jc w:val="both"/>
        <w:rPr>
          <w:rFonts w:ascii="Palatino Linotype" w:hAnsi="Palatino Linotype" w:cs="Arial"/>
          <w:lang w:eastAsia="es-MX"/>
        </w:rPr>
      </w:pPr>
      <w:r w:rsidRPr="006C5DB3">
        <w:rPr>
          <w:rFonts w:ascii="Palatino Linotype" w:hAnsi="Palatino Linotype" w:cs="Arial"/>
          <w:lang w:eastAsia="es-MX"/>
        </w:rPr>
        <w:t xml:space="preserve">De la misma manera, Miguel Carbonell en su libro “Los derechos fundamentales” refiere que el </w:t>
      </w:r>
      <w:r w:rsidRPr="006C5DB3">
        <w:rPr>
          <w:rFonts w:ascii="Palatino Linotype" w:hAnsi="Palatino Linotype" w:cs="Arial"/>
          <w:u w:val="single"/>
          <w:lang w:eastAsia="es-MX"/>
        </w:rPr>
        <w:t>derecho de petición se ha entendido de dos distintitas maneras</w:t>
      </w:r>
      <w:r w:rsidRPr="006C5DB3">
        <w:rPr>
          <w:rFonts w:ascii="Palatino Linotype" w:hAnsi="Palatino Linotype" w:cs="Arial"/>
          <w:lang w:eastAsia="es-MX"/>
        </w:rPr>
        <w:t xml:space="preserve">, a saber: como un derecho fundamental de participación política ya que </w:t>
      </w:r>
      <w:r w:rsidRPr="006C5DB3">
        <w:rPr>
          <w:rFonts w:ascii="Palatino Linotype" w:hAnsi="Palatino Linotype" w:cs="Arial"/>
          <w:u w:val="single"/>
          <w:lang w:eastAsia="es-MX"/>
        </w:rPr>
        <w:t xml:space="preserve">permite a los particulares trasladar a las autoridades sus </w:t>
      </w:r>
      <w:r w:rsidRPr="006C5DB3">
        <w:rPr>
          <w:rFonts w:ascii="Palatino Linotype" w:hAnsi="Palatino Linotype" w:cs="Arial"/>
          <w:b/>
          <w:u w:val="single"/>
          <w:lang w:eastAsia="es-MX"/>
        </w:rPr>
        <w:t>inquietudes, quejas</w:t>
      </w:r>
      <w:r w:rsidRPr="006C5DB3">
        <w:rPr>
          <w:rFonts w:ascii="Palatino Linotype" w:hAnsi="Palatino Linotype" w:cs="Arial"/>
          <w:u w:val="single"/>
          <w:lang w:eastAsia="es-MX"/>
        </w:rPr>
        <w:t>, sugerencias</w:t>
      </w:r>
      <w:r w:rsidRPr="006C5DB3">
        <w:rPr>
          <w:rFonts w:ascii="Palatino Linotype" w:hAnsi="Palatino Linotype" w:cs="Arial"/>
          <w:lang w:eastAsia="es-MX"/>
        </w:rPr>
        <w:t xml:space="preserve"> y requerimientos en cualquier materia o asunto; y como una </w:t>
      </w:r>
      <w:r w:rsidRPr="006C5DB3">
        <w:rPr>
          <w:rFonts w:ascii="Palatino Linotype" w:hAnsi="Palatino Linotype" w:cs="Arial"/>
          <w:b/>
          <w:lang w:eastAsia="es-MX"/>
        </w:rPr>
        <w:t>forma específica de la libertad de expresión</w:t>
      </w:r>
      <w:r w:rsidRPr="006C5DB3">
        <w:rPr>
          <w:rFonts w:ascii="Palatino Linotype" w:hAnsi="Palatino Linotype" w:cs="Arial"/>
          <w:lang w:eastAsia="es-MX"/>
        </w:rPr>
        <w:t>, en tanto que permite expresarse frente a las autoridades. De igual manera que el derecho de petición se traduce en la obligación de todos los funcionarios y autoridades de permitir a los ciudadanos de dirigirse a ellos en demanda de lo que deseen expresar o solicitar y responder de dicha demanda por escrito, de forma congruente y en un plazo breve.</w:t>
      </w:r>
      <w:r w:rsidRPr="006C5DB3">
        <w:rPr>
          <w:rFonts w:ascii="Palatino Linotype" w:hAnsi="Palatino Linotype" w:cs="Arial"/>
          <w:vertAlign w:val="superscript"/>
          <w:lang w:eastAsia="es-MX"/>
        </w:rPr>
        <w:footnoteReference w:id="3"/>
      </w:r>
    </w:p>
    <w:p w14:paraId="3C4E1537" w14:textId="77777777" w:rsidR="00F96530" w:rsidRPr="006C5DB3" w:rsidRDefault="00F96530" w:rsidP="00F96530">
      <w:pPr>
        <w:spacing w:line="360" w:lineRule="auto"/>
        <w:jc w:val="both"/>
        <w:rPr>
          <w:rFonts w:ascii="Palatino Linotype" w:hAnsi="Palatino Linotype" w:cs="Arial"/>
          <w:lang w:eastAsia="es-MX"/>
        </w:rPr>
      </w:pPr>
    </w:p>
    <w:p w14:paraId="1A90A3FE" w14:textId="77777777" w:rsidR="00F96530" w:rsidRPr="006C5DB3" w:rsidRDefault="00F96530" w:rsidP="00F96530">
      <w:pPr>
        <w:kinsoku w:val="0"/>
        <w:overflowPunct w:val="0"/>
        <w:spacing w:line="360" w:lineRule="auto"/>
        <w:ind w:right="99"/>
        <w:jc w:val="both"/>
        <w:rPr>
          <w:rFonts w:ascii="Palatino Linotype" w:hAnsi="Palatino Linotype" w:cs="Arial"/>
          <w:lang w:eastAsia="es-MX"/>
        </w:rPr>
      </w:pPr>
      <w:r w:rsidRPr="006C5DB3">
        <w:rPr>
          <w:rFonts w:ascii="Palatino Linotype" w:hAnsi="Palatino Linotype" w:cs="Arial"/>
          <w:lang w:eastAsia="es-MX"/>
        </w:rPr>
        <w:t xml:space="preserve">Por otro lado, el autor anteriormente citado, indica que el </w:t>
      </w:r>
      <w:r w:rsidRPr="006C5DB3">
        <w:rPr>
          <w:rFonts w:ascii="Palatino Linotype" w:hAnsi="Palatino Linotype" w:cs="Arial"/>
          <w:b/>
          <w:u w:val="single"/>
          <w:lang w:eastAsia="es-MX"/>
        </w:rPr>
        <w:t>derecho de acceso a la información pública</w:t>
      </w:r>
      <w:r w:rsidRPr="006C5DB3">
        <w:rPr>
          <w:rFonts w:ascii="Palatino Linotype" w:hAnsi="Palatino Linotype" w:cs="Arial"/>
          <w:lang w:eastAsia="es-MX"/>
        </w:rPr>
        <w:t xml:space="preserve"> es el derecho de conocer la </w:t>
      </w:r>
      <w:r w:rsidRPr="006C5DB3">
        <w:rPr>
          <w:rFonts w:ascii="Palatino Linotype" w:hAnsi="Palatino Linotype" w:cs="Arial"/>
          <w:u w:val="single"/>
          <w:lang w:eastAsia="es-MX"/>
        </w:rPr>
        <w:t>información de carácter público que se genera o está en posesión de los órganos del poder público</w:t>
      </w:r>
      <w:r w:rsidRPr="006C5DB3">
        <w:rPr>
          <w:rFonts w:ascii="Palatino Linotype" w:hAnsi="Palatino Linotype" w:cs="Arial"/>
          <w:lang w:eastAsia="es-MX"/>
        </w:rPr>
        <w:t xml:space="preserve"> o de los sujetos que utilizan o se benefician con recursos provenientes del Estado, es el derecho que tienen los ciudadanos para acceder a documentos y datos que obren en el poder del gobierno.</w:t>
      </w:r>
    </w:p>
    <w:p w14:paraId="39F005EA" w14:textId="77777777" w:rsidR="00F96530" w:rsidRPr="006C5DB3" w:rsidRDefault="00F96530" w:rsidP="00F96530">
      <w:pPr>
        <w:kinsoku w:val="0"/>
        <w:overflowPunct w:val="0"/>
        <w:spacing w:line="360" w:lineRule="auto"/>
        <w:ind w:right="99"/>
        <w:jc w:val="both"/>
        <w:rPr>
          <w:rFonts w:ascii="Palatino Linotype" w:hAnsi="Palatino Linotype" w:cs="Arial"/>
          <w:lang w:eastAsia="es-MX"/>
        </w:rPr>
      </w:pPr>
    </w:p>
    <w:p w14:paraId="481FB627" w14:textId="77777777" w:rsidR="00F96530" w:rsidRPr="006C5DB3" w:rsidRDefault="00F96530" w:rsidP="00F96530">
      <w:pPr>
        <w:kinsoku w:val="0"/>
        <w:overflowPunct w:val="0"/>
        <w:spacing w:line="360" w:lineRule="auto"/>
        <w:ind w:right="99"/>
        <w:jc w:val="both"/>
        <w:rPr>
          <w:rFonts w:ascii="Palatino Linotype" w:hAnsi="Palatino Linotype" w:cs="Arial"/>
          <w:lang w:eastAsia="es-MX"/>
        </w:rPr>
      </w:pPr>
      <w:r w:rsidRPr="006C5DB3">
        <w:rPr>
          <w:rFonts w:ascii="Palatino Linotype" w:hAnsi="Palatino Linotype" w:cs="Arial"/>
          <w:lang w:eastAsia="es-MX"/>
        </w:rPr>
        <w:lastRenderedPageBreak/>
        <w:t>Por su parte Ernesto Villanueva define al derecho de acceso a la información pública como la prerrogativa de la persona para acceder a datos, registros y todo tipo de informaciones en poder de las entidades públicas y empresas privadas que ejercen gasto público o cumplen funciones de autoridad, con las excepciones taxativas que establezca la ley en una sociedad democrática.</w:t>
      </w:r>
      <w:r w:rsidRPr="006C5DB3">
        <w:rPr>
          <w:rFonts w:ascii="Palatino Linotype" w:hAnsi="Palatino Linotype" w:cs="Arial"/>
          <w:vertAlign w:val="superscript"/>
          <w:lang w:eastAsia="es-MX"/>
        </w:rPr>
        <w:footnoteReference w:id="4"/>
      </w:r>
    </w:p>
    <w:p w14:paraId="039BCF56" w14:textId="77777777" w:rsidR="00F96530" w:rsidRPr="006C5DB3" w:rsidRDefault="00F96530" w:rsidP="00F96530">
      <w:pPr>
        <w:kinsoku w:val="0"/>
        <w:overflowPunct w:val="0"/>
        <w:spacing w:line="360" w:lineRule="auto"/>
        <w:ind w:right="99"/>
        <w:jc w:val="both"/>
        <w:rPr>
          <w:rFonts w:ascii="Palatino Linotype" w:hAnsi="Palatino Linotype" w:cs="Arial"/>
          <w:lang w:eastAsia="es-MX"/>
        </w:rPr>
      </w:pPr>
    </w:p>
    <w:p w14:paraId="0B6DCF91" w14:textId="77777777" w:rsidR="00F96530" w:rsidRPr="006C5DB3" w:rsidRDefault="00F96530" w:rsidP="00F96530">
      <w:pPr>
        <w:kinsoku w:val="0"/>
        <w:overflowPunct w:val="0"/>
        <w:spacing w:line="360" w:lineRule="auto"/>
        <w:ind w:right="99"/>
        <w:jc w:val="both"/>
        <w:rPr>
          <w:rFonts w:ascii="Palatino Linotype" w:hAnsi="Palatino Linotype" w:cs="Arial"/>
          <w:lang w:eastAsia="es-MX"/>
        </w:rPr>
      </w:pPr>
      <w:r w:rsidRPr="006C5DB3">
        <w:rPr>
          <w:rFonts w:ascii="Palatino Linotype" w:hAnsi="Palatino Linotype" w:cs="Arial"/>
          <w:lang w:eastAsia="es-MX"/>
        </w:rPr>
        <w:t xml:space="preserve">De lo anterior se puede concluir que la distinción entre el </w:t>
      </w:r>
      <w:r w:rsidRPr="006C5DB3">
        <w:rPr>
          <w:rFonts w:ascii="Palatino Linotype" w:hAnsi="Palatino Linotype" w:cs="Arial"/>
          <w:b/>
          <w:lang w:eastAsia="es-MX"/>
        </w:rPr>
        <w:t>derecho de petición</w:t>
      </w:r>
      <w:r w:rsidRPr="006C5DB3">
        <w:rPr>
          <w:rFonts w:ascii="Palatino Linotype" w:hAnsi="Palatino Linotype" w:cs="Arial"/>
          <w:lang w:eastAsia="es-MX"/>
        </w:rPr>
        <w:t xml:space="preserve"> y el derecho de acceso a la información descansa, principalmente, en que </w:t>
      </w:r>
      <w:r w:rsidRPr="006C5DB3">
        <w:rPr>
          <w:rFonts w:ascii="Palatino Linotype" w:hAnsi="Palatino Linotype" w:cs="Arial"/>
          <w:u w:val="single"/>
          <w:lang w:eastAsia="es-MX"/>
        </w:rPr>
        <w:t xml:space="preserve">la pretensión del peticionario consiste generalmente en obligar a la autoridad responsable a que actúe </w:t>
      </w:r>
      <w:r w:rsidRPr="006C5DB3">
        <w:rPr>
          <w:rFonts w:ascii="Palatino Linotype" w:hAnsi="Palatino Linotype" w:cs="Arial"/>
          <w:lang w:eastAsia="es-MX"/>
        </w:rPr>
        <w:t>en el sentido de contestar lo solicitado, mientras que en el derecho de acceso a la información pública la pretensión radica en que se permita el acceso a datos y todo tipo de documentación que tenga el carácter de información pública, que sea generada, administrada o se encuentre en posesión de los considerados Sujetos Obligados por la Ley de la Materia.</w:t>
      </w:r>
    </w:p>
    <w:p w14:paraId="0EC09F6E" w14:textId="77777777" w:rsidR="00F96530" w:rsidRPr="006C5DB3" w:rsidRDefault="00F96530" w:rsidP="00F96530">
      <w:pPr>
        <w:kinsoku w:val="0"/>
        <w:overflowPunct w:val="0"/>
        <w:spacing w:line="360" w:lineRule="auto"/>
        <w:ind w:right="99"/>
        <w:jc w:val="both"/>
        <w:rPr>
          <w:rFonts w:ascii="Palatino Linotype" w:hAnsi="Palatino Linotype" w:cs="Arial"/>
          <w:lang w:eastAsia="es-MX"/>
        </w:rPr>
      </w:pPr>
    </w:p>
    <w:p w14:paraId="457C809D" w14:textId="11EB4ADB" w:rsidR="000E4ED2" w:rsidRPr="006C5DB3" w:rsidRDefault="00F96530" w:rsidP="00F618EB">
      <w:pPr>
        <w:spacing w:line="360" w:lineRule="auto"/>
        <w:ind w:right="49"/>
        <w:jc w:val="both"/>
        <w:rPr>
          <w:rFonts w:ascii="Palatino Linotype" w:eastAsiaTheme="minorHAnsi" w:hAnsi="Palatino Linotype" w:cs="Arial"/>
          <w:bCs/>
          <w:lang w:val="es-MX" w:eastAsia="en-US"/>
        </w:rPr>
      </w:pPr>
      <w:r w:rsidRPr="006C5DB3">
        <w:rPr>
          <w:rFonts w:ascii="Palatino Linotype" w:eastAsiaTheme="minorHAnsi" w:hAnsi="Palatino Linotype" w:cs="Arial"/>
          <w:bCs/>
          <w:lang w:val="es-MX" w:eastAsia="en-US"/>
        </w:rPr>
        <w:t xml:space="preserve">Aun y siendo una petición el Sujeto Obligado, </w:t>
      </w:r>
      <w:r w:rsidR="000E4ED2" w:rsidRPr="006C5DB3">
        <w:rPr>
          <w:rFonts w:ascii="Palatino Linotype" w:eastAsiaTheme="minorHAnsi" w:hAnsi="Palatino Linotype" w:cs="Arial"/>
          <w:bCs/>
          <w:lang w:val="es-MX" w:eastAsia="en-US"/>
        </w:rPr>
        <w:t xml:space="preserve">contestó en sentido negativo.  </w:t>
      </w:r>
    </w:p>
    <w:p w14:paraId="33AAE456" w14:textId="77777777" w:rsidR="00D24AA3" w:rsidRPr="006C5DB3" w:rsidRDefault="00D24AA3" w:rsidP="00F618EB">
      <w:pPr>
        <w:spacing w:line="360" w:lineRule="auto"/>
        <w:ind w:right="49"/>
        <w:jc w:val="both"/>
        <w:rPr>
          <w:rFonts w:ascii="Palatino Linotype" w:eastAsiaTheme="minorHAnsi" w:hAnsi="Palatino Linotype" w:cs="Arial"/>
          <w:bCs/>
          <w:lang w:val="es-MX" w:eastAsia="en-US"/>
        </w:rPr>
      </w:pPr>
    </w:p>
    <w:p w14:paraId="52FB4AB1" w14:textId="77777777" w:rsidR="000E4ED2" w:rsidRPr="006C5DB3" w:rsidRDefault="000E4ED2" w:rsidP="000E4ED2">
      <w:pPr>
        <w:kinsoku w:val="0"/>
        <w:overflowPunct w:val="0"/>
        <w:spacing w:line="360" w:lineRule="auto"/>
        <w:ind w:right="99"/>
        <w:jc w:val="both"/>
        <w:rPr>
          <w:rFonts w:ascii="Palatino Linotype" w:hAnsi="Palatino Linotype" w:cs="Arial"/>
          <w:lang w:eastAsia="es-MX"/>
        </w:rPr>
      </w:pPr>
      <w:r w:rsidRPr="006C5DB3">
        <w:rPr>
          <w:rFonts w:ascii="Palatino Linotype" w:hAnsi="Palatino Linotype" w:cs="Arial"/>
          <w:lang w:eastAsia="es-MX"/>
        </w:rPr>
        <w:t xml:space="preserve">Por consiguiente, en relación al cuestionamiento que hizo el particular en su solicitud, resta solamente señalarle, que quedan a salvo sus derechos que considere ejercibles a través de las vías y autoridades que estime procedentes; máxime que este Instituto se encuentra impedido para pronunciarse sobre la veracidad o no de lo que señala en su solicitud; así como, para ordenar al </w:t>
      </w:r>
      <w:r w:rsidRPr="006C5DB3">
        <w:rPr>
          <w:rFonts w:ascii="Palatino Linotype" w:hAnsi="Palatino Linotype" w:cs="Arial"/>
          <w:b/>
          <w:lang w:eastAsia="es-MX"/>
        </w:rPr>
        <w:t xml:space="preserve">Sujeto Obligado </w:t>
      </w:r>
      <w:r w:rsidRPr="006C5DB3">
        <w:rPr>
          <w:rFonts w:ascii="Palatino Linotype" w:hAnsi="Palatino Linotype" w:cs="Arial"/>
          <w:lang w:eastAsia="es-MX"/>
        </w:rPr>
        <w:t>que atienda o de solución a la inconformidad del particular.</w:t>
      </w:r>
    </w:p>
    <w:p w14:paraId="0D6D527A" w14:textId="77777777" w:rsidR="000E4ED2" w:rsidRPr="006C5DB3" w:rsidRDefault="000E4ED2" w:rsidP="000E4ED2">
      <w:pPr>
        <w:kinsoku w:val="0"/>
        <w:overflowPunct w:val="0"/>
        <w:spacing w:line="360" w:lineRule="auto"/>
        <w:ind w:right="99"/>
        <w:jc w:val="both"/>
        <w:rPr>
          <w:rFonts w:ascii="Palatino Linotype" w:hAnsi="Palatino Linotype" w:cs="Arial"/>
          <w:lang w:eastAsia="es-MX"/>
        </w:rPr>
      </w:pPr>
    </w:p>
    <w:p w14:paraId="3601D48F" w14:textId="77777777" w:rsidR="000E4ED2" w:rsidRPr="006C5DB3" w:rsidRDefault="000E4ED2" w:rsidP="000E4ED2">
      <w:pPr>
        <w:kinsoku w:val="0"/>
        <w:overflowPunct w:val="0"/>
        <w:spacing w:line="360" w:lineRule="auto"/>
        <w:ind w:right="96"/>
        <w:jc w:val="both"/>
        <w:rPr>
          <w:rFonts w:ascii="Palatino Linotype" w:hAnsi="Palatino Linotype" w:cs="Arial"/>
          <w:lang w:eastAsia="es-MX"/>
        </w:rPr>
      </w:pPr>
      <w:r w:rsidRPr="006C5DB3">
        <w:rPr>
          <w:rFonts w:ascii="Palatino Linotype" w:hAnsi="Palatino Linotype" w:cs="Arial"/>
          <w:lang w:eastAsia="es-MX"/>
        </w:rPr>
        <w:lastRenderedPageBreak/>
        <w:t>Al mismo tiempo, no se advierte que el recurso de revisión encuadre en alguno de los supuestos de procedencia que plantea la Ley de Transparencia y Acceso a la Información Pública del Estado de México y Municipios en su artículo 179, que es del tenor literal siguiente:</w:t>
      </w:r>
    </w:p>
    <w:p w14:paraId="7F443B4D" w14:textId="77777777" w:rsidR="000E4ED2" w:rsidRPr="006C5DB3" w:rsidRDefault="000E4ED2" w:rsidP="000E4ED2">
      <w:pPr>
        <w:kinsoku w:val="0"/>
        <w:overflowPunct w:val="0"/>
        <w:spacing w:line="360" w:lineRule="auto"/>
        <w:ind w:right="96"/>
        <w:jc w:val="both"/>
        <w:rPr>
          <w:rFonts w:ascii="Palatino Linotype" w:hAnsi="Palatino Linotype" w:cs="Arial"/>
          <w:lang w:eastAsia="es-MX"/>
        </w:rPr>
      </w:pPr>
    </w:p>
    <w:p w14:paraId="77A3F281" w14:textId="77777777" w:rsidR="000E4ED2" w:rsidRPr="006C5DB3" w:rsidRDefault="000E4ED2" w:rsidP="000E4ED2">
      <w:pPr>
        <w:kinsoku w:val="0"/>
        <w:overflowPunct w:val="0"/>
        <w:spacing w:line="360" w:lineRule="auto"/>
        <w:ind w:left="851" w:right="902"/>
        <w:jc w:val="both"/>
        <w:rPr>
          <w:rFonts w:ascii="Palatino Linotype" w:hAnsi="Palatino Linotype"/>
          <w:i/>
          <w:lang w:eastAsia="es-MX"/>
        </w:rPr>
      </w:pPr>
      <w:r w:rsidRPr="006C5DB3">
        <w:rPr>
          <w:rFonts w:ascii="Palatino Linotype" w:hAnsi="Palatino Linotype"/>
          <w:b/>
          <w:i/>
          <w:lang w:eastAsia="es-MX"/>
        </w:rPr>
        <w:t xml:space="preserve">“Artículo 179. </w:t>
      </w:r>
      <w:r w:rsidRPr="006C5DB3">
        <w:rPr>
          <w:rFonts w:ascii="Palatino Linotype" w:hAnsi="Palatino Linotype"/>
          <w:i/>
          <w:lang w:eastAsia="es-MX"/>
        </w:rPr>
        <w:t>El recurso de revisión es un medio de protección que la Ley otorga a los particulares, para hacer valer su derecho de acceso a la información pública, y procederá en contra de las siguientes causas:</w:t>
      </w:r>
    </w:p>
    <w:p w14:paraId="679B30AD" w14:textId="77777777" w:rsidR="000E4ED2" w:rsidRPr="006C5DB3" w:rsidRDefault="000E4ED2" w:rsidP="000E4ED2">
      <w:pPr>
        <w:kinsoku w:val="0"/>
        <w:overflowPunct w:val="0"/>
        <w:spacing w:line="360" w:lineRule="auto"/>
        <w:ind w:left="1134" w:right="902"/>
        <w:jc w:val="both"/>
        <w:rPr>
          <w:rFonts w:ascii="Palatino Linotype" w:hAnsi="Palatino Linotype"/>
          <w:i/>
          <w:lang w:eastAsia="es-MX"/>
        </w:rPr>
      </w:pPr>
      <w:r w:rsidRPr="006C5DB3">
        <w:rPr>
          <w:rFonts w:ascii="Palatino Linotype" w:hAnsi="Palatino Linotype"/>
          <w:b/>
          <w:i/>
          <w:lang w:eastAsia="es-MX"/>
        </w:rPr>
        <w:t>I</w:t>
      </w:r>
      <w:r w:rsidRPr="006C5DB3">
        <w:rPr>
          <w:rFonts w:ascii="Palatino Linotype" w:hAnsi="Palatino Linotype"/>
          <w:i/>
          <w:lang w:eastAsia="es-MX"/>
        </w:rPr>
        <w:t xml:space="preserve">. La negativa a la información solicitada; </w:t>
      </w:r>
    </w:p>
    <w:p w14:paraId="47A759C1" w14:textId="77777777" w:rsidR="000E4ED2" w:rsidRPr="006C5DB3" w:rsidRDefault="000E4ED2" w:rsidP="000E4ED2">
      <w:pPr>
        <w:kinsoku w:val="0"/>
        <w:overflowPunct w:val="0"/>
        <w:spacing w:line="360" w:lineRule="auto"/>
        <w:ind w:left="1134" w:right="902"/>
        <w:jc w:val="both"/>
        <w:rPr>
          <w:rFonts w:ascii="Palatino Linotype" w:hAnsi="Palatino Linotype"/>
          <w:i/>
          <w:lang w:eastAsia="es-MX"/>
        </w:rPr>
      </w:pPr>
      <w:r w:rsidRPr="006C5DB3">
        <w:rPr>
          <w:rFonts w:ascii="Palatino Linotype" w:hAnsi="Palatino Linotype"/>
          <w:b/>
          <w:i/>
          <w:lang w:eastAsia="es-MX"/>
        </w:rPr>
        <w:t>II</w:t>
      </w:r>
      <w:r w:rsidRPr="006C5DB3">
        <w:rPr>
          <w:rFonts w:ascii="Palatino Linotype" w:hAnsi="Palatino Linotype"/>
          <w:i/>
          <w:lang w:eastAsia="es-MX"/>
        </w:rPr>
        <w:t xml:space="preserve">. La clasificación de la información; </w:t>
      </w:r>
    </w:p>
    <w:p w14:paraId="7A2B1315" w14:textId="77777777" w:rsidR="000E4ED2" w:rsidRPr="006C5DB3" w:rsidRDefault="000E4ED2" w:rsidP="000E4ED2">
      <w:pPr>
        <w:kinsoku w:val="0"/>
        <w:overflowPunct w:val="0"/>
        <w:spacing w:line="360" w:lineRule="auto"/>
        <w:ind w:left="1134" w:right="902"/>
        <w:jc w:val="both"/>
        <w:rPr>
          <w:rFonts w:ascii="Palatino Linotype" w:hAnsi="Palatino Linotype"/>
          <w:i/>
          <w:lang w:eastAsia="es-MX"/>
        </w:rPr>
      </w:pPr>
      <w:r w:rsidRPr="006C5DB3">
        <w:rPr>
          <w:rFonts w:ascii="Palatino Linotype" w:hAnsi="Palatino Linotype"/>
          <w:b/>
          <w:i/>
          <w:lang w:eastAsia="es-MX"/>
        </w:rPr>
        <w:t>III</w:t>
      </w:r>
      <w:r w:rsidRPr="006C5DB3">
        <w:rPr>
          <w:rFonts w:ascii="Palatino Linotype" w:hAnsi="Palatino Linotype"/>
          <w:i/>
          <w:lang w:eastAsia="es-MX"/>
        </w:rPr>
        <w:t>. La declaración de inexistencia de la información;</w:t>
      </w:r>
    </w:p>
    <w:p w14:paraId="618801E4" w14:textId="77777777" w:rsidR="000E4ED2" w:rsidRPr="006C5DB3" w:rsidRDefault="000E4ED2" w:rsidP="000E4ED2">
      <w:pPr>
        <w:kinsoku w:val="0"/>
        <w:overflowPunct w:val="0"/>
        <w:spacing w:line="360" w:lineRule="auto"/>
        <w:ind w:left="1134" w:right="902"/>
        <w:jc w:val="both"/>
        <w:rPr>
          <w:rFonts w:ascii="Palatino Linotype" w:hAnsi="Palatino Linotype"/>
          <w:i/>
          <w:lang w:eastAsia="es-MX"/>
        </w:rPr>
      </w:pPr>
      <w:r w:rsidRPr="006C5DB3">
        <w:rPr>
          <w:rFonts w:ascii="Palatino Linotype" w:hAnsi="Palatino Linotype"/>
          <w:b/>
          <w:i/>
          <w:lang w:eastAsia="es-MX"/>
        </w:rPr>
        <w:t>IV.</w:t>
      </w:r>
      <w:r w:rsidRPr="006C5DB3">
        <w:rPr>
          <w:rFonts w:ascii="Palatino Linotype" w:hAnsi="Palatino Linotype"/>
          <w:i/>
          <w:lang w:eastAsia="es-MX"/>
        </w:rPr>
        <w:t xml:space="preserve"> La declaración de incompetencia por el sujeto obligado;</w:t>
      </w:r>
    </w:p>
    <w:p w14:paraId="39BD6C02" w14:textId="77777777" w:rsidR="000E4ED2" w:rsidRPr="006C5DB3" w:rsidRDefault="000E4ED2" w:rsidP="000E4ED2">
      <w:pPr>
        <w:kinsoku w:val="0"/>
        <w:overflowPunct w:val="0"/>
        <w:spacing w:line="360" w:lineRule="auto"/>
        <w:ind w:left="1134" w:right="902"/>
        <w:jc w:val="both"/>
        <w:rPr>
          <w:rFonts w:ascii="Palatino Linotype" w:hAnsi="Palatino Linotype"/>
          <w:i/>
          <w:lang w:eastAsia="es-MX"/>
        </w:rPr>
      </w:pPr>
      <w:r w:rsidRPr="006C5DB3">
        <w:rPr>
          <w:rFonts w:ascii="Palatino Linotype" w:hAnsi="Palatino Linotype"/>
          <w:b/>
          <w:i/>
          <w:lang w:eastAsia="es-MX"/>
        </w:rPr>
        <w:t>V.</w:t>
      </w:r>
      <w:r w:rsidRPr="006C5DB3">
        <w:rPr>
          <w:rFonts w:ascii="Palatino Linotype" w:hAnsi="Palatino Linotype"/>
          <w:i/>
          <w:lang w:eastAsia="es-MX"/>
        </w:rPr>
        <w:t xml:space="preserve"> La entrega de información incompleta; </w:t>
      </w:r>
    </w:p>
    <w:p w14:paraId="32E55CF2" w14:textId="77777777" w:rsidR="000E4ED2" w:rsidRPr="006C5DB3" w:rsidRDefault="000E4ED2" w:rsidP="000E4ED2">
      <w:pPr>
        <w:kinsoku w:val="0"/>
        <w:overflowPunct w:val="0"/>
        <w:spacing w:line="360" w:lineRule="auto"/>
        <w:ind w:left="1134" w:right="902"/>
        <w:jc w:val="both"/>
        <w:rPr>
          <w:rFonts w:ascii="Palatino Linotype" w:hAnsi="Palatino Linotype"/>
          <w:i/>
          <w:lang w:eastAsia="es-MX"/>
        </w:rPr>
      </w:pPr>
      <w:r w:rsidRPr="006C5DB3">
        <w:rPr>
          <w:rFonts w:ascii="Palatino Linotype" w:hAnsi="Palatino Linotype"/>
          <w:b/>
          <w:i/>
          <w:lang w:eastAsia="es-MX"/>
        </w:rPr>
        <w:t>VI.</w:t>
      </w:r>
      <w:r w:rsidRPr="006C5DB3">
        <w:rPr>
          <w:rFonts w:ascii="Palatino Linotype" w:hAnsi="Palatino Linotype"/>
          <w:i/>
          <w:lang w:eastAsia="es-MX"/>
        </w:rPr>
        <w:t xml:space="preserve"> La entrega de información que no corresponda con lo solicitado;</w:t>
      </w:r>
    </w:p>
    <w:p w14:paraId="242B900D" w14:textId="77777777" w:rsidR="000E4ED2" w:rsidRPr="006C5DB3" w:rsidRDefault="000E4ED2" w:rsidP="000E4ED2">
      <w:pPr>
        <w:kinsoku w:val="0"/>
        <w:overflowPunct w:val="0"/>
        <w:spacing w:line="360" w:lineRule="auto"/>
        <w:ind w:left="1134" w:right="902"/>
        <w:jc w:val="both"/>
        <w:rPr>
          <w:rFonts w:ascii="Palatino Linotype" w:hAnsi="Palatino Linotype"/>
          <w:i/>
          <w:lang w:eastAsia="es-MX"/>
        </w:rPr>
      </w:pPr>
      <w:r w:rsidRPr="006C5DB3">
        <w:rPr>
          <w:rFonts w:ascii="Palatino Linotype" w:hAnsi="Palatino Linotype"/>
          <w:b/>
          <w:i/>
          <w:lang w:eastAsia="es-MX"/>
        </w:rPr>
        <w:t>VII</w:t>
      </w:r>
      <w:r w:rsidRPr="006C5DB3">
        <w:rPr>
          <w:rFonts w:ascii="Palatino Linotype" w:hAnsi="Palatino Linotype"/>
          <w:i/>
          <w:lang w:eastAsia="es-MX"/>
        </w:rPr>
        <w:t xml:space="preserve">. La falta de respuesta a una solicitud de acceso a la información; </w:t>
      </w:r>
    </w:p>
    <w:p w14:paraId="3641F7EC" w14:textId="77777777" w:rsidR="000E4ED2" w:rsidRPr="006C5DB3" w:rsidRDefault="000E4ED2" w:rsidP="000E4ED2">
      <w:pPr>
        <w:kinsoku w:val="0"/>
        <w:overflowPunct w:val="0"/>
        <w:spacing w:line="360" w:lineRule="auto"/>
        <w:ind w:left="1134" w:right="902"/>
        <w:jc w:val="both"/>
        <w:rPr>
          <w:rFonts w:ascii="Palatino Linotype" w:hAnsi="Palatino Linotype"/>
          <w:i/>
          <w:lang w:eastAsia="es-MX"/>
        </w:rPr>
      </w:pPr>
      <w:r w:rsidRPr="006C5DB3">
        <w:rPr>
          <w:rFonts w:ascii="Palatino Linotype" w:hAnsi="Palatino Linotype"/>
          <w:b/>
          <w:i/>
          <w:lang w:eastAsia="es-MX"/>
        </w:rPr>
        <w:t>VIII</w:t>
      </w:r>
      <w:r w:rsidRPr="006C5DB3">
        <w:rPr>
          <w:rFonts w:ascii="Palatino Linotype" w:hAnsi="Palatino Linotype"/>
          <w:i/>
          <w:lang w:eastAsia="es-MX"/>
        </w:rPr>
        <w:t xml:space="preserve">. La notificación, entrega o puesta a disposición de información en una modalidad o formato distinto al solicitado; </w:t>
      </w:r>
    </w:p>
    <w:p w14:paraId="1BD0F13A" w14:textId="77777777" w:rsidR="000E4ED2" w:rsidRPr="006C5DB3" w:rsidRDefault="000E4ED2" w:rsidP="000E4ED2">
      <w:pPr>
        <w:kinsoku w:val="0"/>
        <w:overflowPunct w:val="0"/>
        <w:spacing w:line="360" w:lineRule="auto"/>
        <w:ind w:left="1134" w:right="902"/>
        <w:jc w:val="both"/>
        <w:rPr>
          <w:rFonts w:ascii="Palatino Linotype" w:hAnsi="Palatino Linotype"/>
          <w:i/>
          <w:lang w:eastAsia="es-MX"/>
        </w:rPr>
      </w:pPr>
      <w:r w:rsidRPr="006C5DB3">
        <w:rPr>
          <w:rFonts w:ascii="Palatino Linotype" w:hAnsi="Palatino Linotype"/>
          <w:b/>
          <w:i/>
          <w:lang w:eastAsia="es-MX"/>
        </w:rPr>
        <w:t>IX.</w:t>
      </w:r>
      <w:r w:rsidRPr="006C5DB3">
        <w:rPr>
          <w:rFonts w:ascii="Palatino Linotype" w:hAnsi="Palatino Linotype"/>
          <w:i/>
          <w:lang w:eastAsia="es-MX"/>
        </w:rPr>
        <w:t xml:space="preserve"> La entrega o puesta a disposición de información en un formato incomprensible y/o no accesible para el solicitante; </w:t>
      </w:r>
    </w:p>
    <w:p w14:paraId="39C30567" w14:textId="77777777" w:rsidR="000E4ED2" w:rsidRPr="006C5DB3" w:rsidRDefault="000E4ED2" w:rsidP="000E4ED2">
      <w:pPr>
        <w:kinsoku w:val="0"/>
        <w:overflowPunct w:val="0"/>
        <w:spacing w:line="360" w:lineRule="auto"/>
        <w:ind w:left="1134" w:right="902"/>
        <w:jc w:val="both"/>
        <w:rPr>
          <w:rFonts w:ascii="Palatino Linotype" w:hAnsi="Palatino Linotype"/>
          <w:i/>
          <w:lang w:eastAsia="es-MX"/>
        </w:rPr>
      </w:pPr>
      <w:r w:rsidRPr="006C5DB3">
        <w:rPr>
          <w:rFonts w:ascii="Palatino Linotype" w:hAnsi="Palatino Linotype"/>
          <w:b/>
          <w:i/>
          <w:lang w:eastAsia="es-MX"/>
        </w:rPr>
        <w:t xml:space="preserve">X. </w:t>
      </w:r>
      <w:r w:rsidRPr="006C5DB3">
        <w:rPr>
          <w:rFonts w:ascii="Palatino Linotype" w:hAnsi="Palatino Linotype"/>
          <w:i/>
          <w:lang w:eastAsia="es-MX"/>
        </w:rPr>
        <w:t xml:space="preserve">Los costos o tiempos de entrega de la información; </w:t>
      </w:r>
    </w:p>
    <w:p w14:paraId="09B31743" w14:textId="77777777" w:rsidR="000E4ED2" w:rsidRPr="006C5DB3" w:rsidRDefault="000E4ED2" w:rsidP="000E4ED2">
      <w:pPr>
        <w:kinsoku w:val="0"/>
        <w:overflowPunct w:val="0"/>
        <w:spacing w:line="360" w:lineRule="auto"/>
        <w:ind w:left="1134" w:right="902"/>
        <w:jc w:val="both"/>
        <w:rPr>
          <w:rFonts w:ascii="Palatino Linotype" w:hAnsi="Palatino Linotype"/>
          <w:i/>
          <w:lang w:eastAsia="es-MX"/>
        </w:rPr>
      </w:pPr>
      <w:r w:rsidRPr="006C5DB3">
        <w:rPr>
          <w:rFonts w:ascii="Palatino Linotype" w:hAnsi="Palatino Linotype"/>
          <w:b/>
          <w:i/>
          <w:lang w:eastAsia="es-MX"/>
        </w:rPr>
        <w:t>XI</w:t>
      </w:r>
      <w:r w:rsidRPr="006C5DB3">
        <w:rPr>
          <w:rFonts w:ascii="Palatino Linotype" w:hAnsi="Palatino Linotype"/>
          <w:i/>
          <w:lang w:eastAsia="es-MX"/>
        </w:rPr>
        <w:t xml:space="preserve">. La falta de trámite a una solicitud; </w:t>
      </w:r>
    </w:p>
    <w:p w14:paraId="36902CD3" w14:textId="77777777" w:rsidR="000E4ED2" w:rsidRPr="006C5DB3" w:rsidRDefault="000E4ED2" w:rsidP="000E4ED2">
      <w:pPr>
        <w:kinsoku w:val="0"/>
        <w:overflowPunct w:val="0"/>
        <w:spacing w:line="360" w:lineRule="auto"/>
        <w:ind w:left="1134" w:right="902"/>
        <w:jc w:val="both"/>
        <w:rPr>
          <w:rFonts w:ascii="Palatino Linotype" w:hAnsi="Palatino Linotype"/>
          <w:i/>
          <w:lang w:eastAsia="es-MX"/>
        </w:rPr>
      </w:pPr>
      <w:r w:rsidRPr="006C5DB3">
        <w:rPr>
          <w:rFonts w:ascii="Palatino Linotype" w:hAnsi="Palatino Linotype"/>
          <w:b/>
          <w:i/>
          <w:lang w:eastAsia="es-MX"/>
        </w:rPr>
        <w:t>XII</w:t>
      </w:r>
      <w:r w:rsidRPr="006C5DB3">
        <w:rPr>
          <w:rFonts w:ascii="Palatino Linotype" w:hAnsi="Palatino Linotype"/>
          <w:i/>
          <w:lang w:eastAsia="es-MX"/>
        </w:rPr>
        <w:t xml:space="preserve">. La negativa a permitir la consulta directa de la información; </w:t>
      </w:r>
    </w:p>
    <w:p w14:paraId="54145911" w14:textId="77777777" w:rsidR="000E4ED2" w:rsidRPr="006C5DB3" w:rsidRDefault="000E4ED2" w:rsidP="000E4ED2">
      <w:pPr>
        <w:kinsoku w:val="0"/>
        <w:overflowPunct w:val="0"/>
        <w:spacing w:line="360" w:lineRule="auto"/>
        <w:ind w:left="1134" w:right="902"/>
        <w:jc w:val="both"/>
        <w:rPr>
          <w:rFonts w:ascii="Palatino Linotype" w:hAnsi="Palatino Linotype"/>
          <w:i/>
          <w:lang w:eastAsia="es-MX"/>
        </w:rPr>
      </w:pPr>
      <w:r w:rsidRPr="006C5DB3">
        <w:rPr>
          <w:rFonts w:ascii="Palatino Linotype" w:hAnsi="Palatino Linotype"/>
          <w:b/>
          <w:i/>
          <w:lang w:eastAsia="es-MX"/>
        </w:rPr>
        <w:t>XIII</w:t>
      </w:r>
      <w:r w:rsidRPr="006C5DB3">
        <w:rPr>
          <w:rFonts w:ascii="Palatino Linotype" w:hAnsi="Palatino Linotype"/>
          <w:i/>
          <w:lang w:eastAsia="es-MX"/>
        </w:rPr>
        <w:t xml:space="preserve">. La falta, deficiencia o insuficiencia de la fundamentación y/o motivación en la respuesta; y </w:t>
      </w:r>
    </w:p>
    <w:p w14:paraId="2BA9C6C8" w14:textId="77777777" w:rsidR="000E4ED2" w:rsidRPr="006C5DB3" w:rsidRDefault="000E4ED2" w:rsidP="000E4ED2">
      <w:pPr>
        <w:kinsoku w:val="0"/>
        <w:overflowPunct w:val="0"/>
        <w:spacing w:line="360" w:lineRule="auto"/>
        <w:ind w:left="1134" w:right="902"/>
        <w:jc w:val="both"/>
        <w:rPr>
          <w:rFonts w:ascii="Palatino Linotype" w:hAnsi="Palatino Linotype"/>
          <w:i/>
          <w:lang w:eastAsia="es-MX"/>
        </w:rPr>
      </w:pPr>
      <w:r w:rsidRPr="006C5DB3">
        <w:rPr>
          <w:rFonts w:ascii="Palatino Linotype" w:hAnsi="Palatino Linotype"/>
          <w:b/>
          <w:i/>
          <w:lang w:eastAsia="es-MX"/>
        </w:rPr>
        <w:t>XIV.</w:t>
      </w:r>
      <w:r w:rsidRPr="006C5DB3">
        <w:rPr>
          <w:rFonts w:ascii="Palatino Linotype" w:hAnsi="Palatino Linotype"/>
          <w:i/>
          <w:lang w:eastAsia="es-MX"/>
        </w:rPr>
        <w:t xml:space="preserve"> La orientación a un trámite específico. </w:t>
      </w:r>
    </w:p>
    <w:p w14:paraId="2B3BA5D3" w14:textId="77777777" w:rsidR="000E4ED2" w:rsidRPr="006C5DB3" w:rsidRDefault="000E4ED2" w:rsidP="000E4ED2">
      <w:pPr>
        <w:kinsoku w:val="0"/>
        <w:overflowPunct w:val="0"/>
        <w:spacing w:line="360" w:lineRule="auto"/>
        <w:ind w:left="1134" w:right="902"/>
        <w:jc w:val="both"/>
        <w:rPr>
          <w:rFonts w:ascii="Palatino Linotype" w:hAnsi="Palatino Linotype" w:cs="Arial"/>
          <w:lang w:eastAsia="es-MX"/>
        </w:rPr>
      </w:pPr>
      <w:r w:rsidRPr="006C5DB3">
        <w:rPr>
          <w:rFonts w:ascii="Palatino Linotype" w:hAnsi="Palatino Linotype"/>
          <w:i/>
          <w:lang w:eastAsia="es-MX"/>
        </w:rPr>
        <w:lastRenderedPageBreak/>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14:paraId="2A5547DA" w14:textId="77777777" w:rsidR="000E4ED2" w:rsidRPr="006C5DB3" w:rsidRDefault="000E4ED2" w:rsidP="000E4ED2">
      <w:pPr>
        <w:kinsoku w:val="0"/>
        <w:overflowPunct w:val="0"/>
        <w:spacing w:line="360" w:lineRule="auto"/>
        <w:ind w:right="96"/>
        <w:jc w:val="both"/>
        <w:rPr>
          <w:rFonts w:ascii="Palatino Linotype" w:hAnsi="Palatino Linotype" w:cs="Arial"/>
          <w:lang w:eastAsia="es-MX"/>
        </w:rPr>
      </w:pPr>
    </w:p>
    <w:p w14:paraId="24B23284" w14:textId="0FD48342" w:rsidR="000E4ED2" w:rsidRPr="006C5DB3" w:rsidRDefault="000E4ED2" w:rsidP="000E4ED2">
      <w:pPr>
        <w:kinsoku w:val="0"/>
        <w:overflowPunct w:val="0"/>
        <w:spacing w:line="360" w:lineRule="auto"/>
        <w:ind w:right="96"/>
        <w:jc w:val="both"/>
        <w:rPr>
          <w:rFonts w:ascii="Palatino Linotype" w:hAnsi="Palatino Linotype" w:cs="Arial"/>
          <w:lang w:eastAsia="es-MX"/>
        </w:rPr>
      </w:pPr>
      <w:r w:rsidRPr="006C5DB3">
        <w:rPr>
          <w:rFonts w:ascii="Palatino Linotype" w:hAnsi="Palatino Linotype" w:cs="Arial"/>
          <w:lang w:eastAsia="es-MX"/>
        </w:rPr>
        <w:t xml:space="preserve">Por lo tanto, en virtud de los argumentos expuestos con anterioridad así como del análisis realizado a las constancias que obran en el expediente electrónico del SAIMEX, se determina sobreseer el presente recurso de revisión por actualizarse la causal de sobreseimiento prevista en la fracción IV del artículo 192 de la Ley de Transparencia y Acceso a la Información Pública del Estado de México y Municipios en su correlación con la causal de improcedencia contemplada en la fracción </w:t>
      </w:r>
      <w:r w:rsidR="00E70B24" w:rsidRPr="006C5DB3">
        <w:rPr>
          <w:rFonts w:ascii="Palatino Linotype" w:hAnsi="Palatino Linotype" w:cs="Arial"/>
          <w:lang w:eastAsia="es-MX"/>
        </w:rPr>
        <w:t>VI</w:t>
      </w:r>
      <w:r w:rsidRPr="006C5DB3">
        <w:rPr>
          <w:rFonts w:ascii="Palatino Linotype" w:hAnsi="Palatino Linotype" w:cs="Arial"/>
          <w:lang w:eastAsia="es-MX"/>
        </w:rPr>
        <w:t xml:space="preserve"> del artículo 191 del ordenamiento legal en cita, los que se transcriben a continuación, para un mejor entendimiento:</w:t>
      </w:r>
    </w:p>
    <w:p w14:paraId="6348ADE5" w14:textId="77777777" w:rsidR="000E4ED2" w:rsidRPr="006C5DB3" w:rsidRDefault="000E4ED2" w:rsidP="000E4ED2">
      <w:pPr>
        <w:kinsoku w:val="0"/>
        <w:overflowPunct w:val="0"/>
        <w:spacing w:line="360" w:lineRule="auto"/>
        <w:ind w:left="567" w:right="616"/>
        <w:contextualSpacing/>
        <w:jc w:val="both"/>
        <w:rPr>
          <w:rFonts w:ascii="Palatino Linotype" w:hAnsi="Palatino Linotype" w:cs="Arial"/>
          <w:i/>
          <w:lang w:eastAsia="es-MX"/>
        </w:rPr>
      </w:pPr>
    </w:p>
    <w:p w14:paraId="76441004" w14:textId="77777777" w:rsidR="000E4ED2" w:rsidRPr="006C5DB3" w:rsidRDefault="000E4ED2" w:rsidP="000E4ED2">
      <w:pPr>
        <w:tabs>
          <w:tab w:val="left" w:pos="7938"/>
        </w:tabs>
        <w:kinsoku w:val="0"/>
        <w:overflowPunct w:val="0"/>
        <w:spacing w:line="360" w:lineRule="auto"/>
        <w:ind w:left="851" w:right="902"/>
        <w:jc w:val="both"/>
        <w:rPr>
          <w:rFonts w:ascii="Palatino Linotype" w:hAnsi="Palatino Linotype" w:cs="Arial"/>
          <w:i/>
          <w:lang w:eastAsia="es-MX"/>
        </w:rPr>
      </w:pPr>
      <w:r w:rsidRPr="006C5DB3">
        <w:rPr>
          <w:rFonts w:ascii="Palatino Linotype" w:hAnsi="Palatino Linotype"/>
          <w:i/>
          <w:lang w:eastAsia="es-MX"/>
        </w:rPr>
        <w:t>“</w:t>
      </w:r>
      <w:r w:rsidRPr="006C5DB3">
        <w:rPr>
          <w:rFonts w:ascii="Palatino Linotype" w:hAnsi="Palatino Linotype"/>
          <w:b/>
          <w:i/>
          <w:lang w:eastAsia="es-MX"/>
        </w:rPr>
        <w:t>Artículo 192.</w:t>
      </w:r>
      <w:r w:rsidRPr="006C5DB3">
        <w:rPr>
          <w:rFonts w:ascii="Palatino Linotype" w:hAnsi="Palatino Linotype"/>
          <w:i/>
          <w:lang w:eastAsia="es-MX"/>
        </w:rPr>
        <w:t xml:space="preserve"> El recurso será sobreseído, en todo o en parte, cuando una vez admitido, se actualicen alguno de los siguientes supuestos:</w:t>
      </w:r>
    </w:p>
    <w:p w14:paraId="2C2763E3" w14:textId="77777777" w:rsidR="000E4ED2" w:rsidRPr="006C5DB3" w:rsidRDefault="000E4ED2" w:rsidP="000E4ED2">
      <w:pPr>
        <w:tabs>
          <w:tab w:val="left" w:pos="7938"/>
        </w:tabs>
        <w:kinsoku w:val="0"/>
        <w:overflowPunct w:val="0"/>
        <w:spacing w:line="360" w:lineRule="auto"/>
        <w:ind w:left="1134" w:right="902"/>
        <w:jc w:val="both"/>
        <w:rPr>
          <w:rFonts w:ascii="Palatino Linotype" w:hAnsi="Palatino Linotype" w:cs="Arial"/>
          <w:i/>
          <w:lang w:eastAsia="es-MX"/>
        </w:rPr>
      </w:pPr>
      <w:r w:rsidRPr="006C5DB3">
        <w:rPr>
          <w:rFonts w:ascii="Palatino Linotype" w:hAnsi="Palatino Linotype" w:cs="Arial"/>
          <w:i/>
          <w:lang w:eastAsia="es-MX"/>
        </w:rPr>
        <w:t>…</w:t>
      </w:r>
    </w:p>
    <w:p w14:paraId="7E2FCDCF" w14:textId="77777777" w:rsidR="000E4ED2" w:rsidRPr="006C5DB3" w:rsidRDefault="000E4ED2" w:rsidP="000E4ED2">
      <w:pPr>
        <w:tabs>
          <w:tab w:val="left" w:pos="7938"/>
        </w:tabs>
        <w:kinsoku w:val="0"/>
        <w:overflowPunct w:val="0"/>
        <w:spacing w:line="360" w:lineRule="auto"/>
        <w:ind w:left="1134" w:right="902"/>
        <w:jc w:val="both"/>
        <w:rPr>
          <w:rFonts w:ascii="Palatino Linotype" w:hAnsi="Palatino Linotype"/>
          <w:i/>
          <w:lang w:eastAsia="es-MX"/>
        </w:rPr>
      </w:pPr>
      <w:r w:rsidRPr="006C5DB3">
        <w:rPr>
          <w:rFonts w:ascii="Palatino Linotype" w:hAnsi="Palatino Linotype"/>
          <w:b/>
          <w:i/>
          <w:lang w:eastAsia="es-MX"/>
        </w:rPr>
        <w:t>IV</w:t>
      </w:r>
      <w:r w:rsidRPr="006C5DB3">
        <w:rPr>
          <w:rFonts w:ascii="Palatino Linotype" w:hAnsi="Palatino Linotype"/>
          <w:i/>
          <w:lang w:eastAsia="es-MX"/>
        </w:rPr>
        <w:t xml:space="preserve">. Admitido el recurso de revisión, </w:t>
      </w:r>
      <w:r w:rsidRPr="006C5DB3">
        <w:rPr>
          <w:rFonts w:ascii="Palatino Linotype" w:hAnsi="Palatino Linotype"/>
          <w:b/>
          <w:i/>
          <w:lang w:eastAsia="es-MX"/>
        </w:rPr>
        <w:t>aparezca alguna causal de improcedencia</w:t>
      </w:r>
      <w:r w:rsidRPr="006C5DB3">
        <w:rPr>
          <w:rFonts w:ascii="Palatino Linotype" w:hAnsi="Palatino Linotype"/>
          <w:i/>
          <w:lang w:eastAsia="es-MX"/>
        </w:rPr>
        <w:t xml:space="preserve"> en los términos de la presente Ley…</w:t>
      </w:r>
    </w:p>
    <w:p w14:paraId="0AF76FF2" w14:textId="77777777" w:rsidR="000E4ED2" w:rsidRPr="006C5DB3" w:rsidRDefault="000E4ED2" w:rsidP="000E4ED2">
      <w:pPr>
        <w:tabs>
          <w:tab w:val="left" w:pos="7938"/>
        </w:tabs>
        <w:kinsoku w:val="0"/>
        <w:overflowPunct w:val="0"/>
        <w:spacing w:line="360" w:lineRule="auto"/>
        <w:ind w:left="851" w:right="902"/>
        <w:jc w:val="both"/>
        <w:rPr>
          <w:rFonts w:ascii="Palatino Linotype" w:hAnsi="Palatino Linotype"/>
          <w:b/>
          <w:i/>
          <w:lang w:eastAsia="es-MX"/>
        </w:rPr>
      </w:pPr>
    </w:p>
    <w:p w14:paraId="518E4033" w14:textId="77777777" w:rsidR="000E4ED2" w:rsidRPr="006C5DB3" w:rsidRDefault="000E4ED2" w:rsidP="000E4ED2">
      <w:pPr>
        <w:tabs>
          <w:tab w:val="left" w:pos="7938"/>
        </w:tabs>
        <w:kinsoku w:val="0"/>
        <w:overflowPunct w:val="0"/>
        <w:spacing w:line="360" w:lineRule="auto"/>
        <w:ind w:left="851" w:right="902"/>
        <w:jc w:val="both"/>
        <w:rPr>
          <w:rFonts w:ascii="Palatino Linotype" w:hAnsi="Palatino Linotype"/>
          <w:i/>
          <w:lang w:eastAsia="es-MX"/>
        </w:rPr>
      </w:pPr>
      <w:r w:rsidRPr="006C5DB3">
        <w:rPr>
          <w:rFonts w:ascii="Palatino Linotype" w:hAnsi="Palatino Linotype"/>
          <w:b/>
          <w:i/>
          <w:lang w:eastAsia="es-MX"/>
        </w:rPr>
        <w:t>Artículo 191</w:t>
      </w:r>
      <w:r w:rsidRPr="006C5DB3">
        <w:rPr>
          <w:rFonts w:ascii="Palatino Linotype" w:hAnsi="Palatino Linotype"/>
          <w:i/>
          <w:lang w:eastAsia="es-MX"/>
        </w:rPr>
        <w:t xml:space="preserve">. </w:t>
      </w:r>
      <w:r w:rsidRPr="006C5DB3">
        <w:rPr>
          <w:rFonts w:ascii="Palatino Linotype" w:hAnsi="Palatino Linotype"/>
          <w:b/>
          <w:i/>
          <w:lang w:eastAsia="es-MX"/>
        </w:rPr>
        <w:t>El recurso</w:t>
      </w:r>
      <w:r w:rsidRPr="006C5DB3">
        <w:rPr>
          <w:rFonts w:ascii="Palatino Linotype" w:hAnsi="Palatino Linotype"/>
          <w:i/>
          <w:lang w:eastAsia="es-MX"/>
        </w:rPr>
        <w:t xml:space="preserve"> </w:t>
      </w:r>
      <w:r w:rsidRPr="006C5DB3">
        <w:rPr>
          <w:rFonts w:ascii="Palatino Linotype" w:hAnsi="Palatino Linotype"/>
          <w:b/>
          <w:i/>
          <w:lang w:eastAsia="es-MX"/>
        </w:rPr>
        <w:t xml:space="preserve">será </w:t>
      </w:r>
      <w:r w:rsidRPr="006C5DB3">
        <w:rPr>
          <w:rFonts w:ascii="Palatino Linotype" w:hAnsi="Palatino Linotype"/>
          <w:i/>
          <w:lang w:eastAsia="es-MX"/>
        </w:rPr>
        <w:t xml:space="preserve">desechado por </w:t>
      </w:r>
      <w:r w:rsidRPr="006C5DB3">
        <w:rPr>
          <w:rFonts w:ascii="Palatino Linotype" w:hAnsi="Palatino Linotype"/>
          <w:b/>
          <w:i/>
          <w:lang w:eastAsia="es-MX"/>
        </w:rPr>
        <w:t>improcedente cuando</w:t>
      </w:r>
      <w:r w:rsidRPr="006C5DB3">
        <w:rPr>
          <w:rFonts w:ascii="Palatino Linotype" w:hAnsi="Palatino Linotype"/>
          <w:i/>
          <w:lang w:eastAsia="es-MX"/>
        </w:rPr>
        <w:t>:</w:t>
      </w:r>
    </w:p>
    <w:p w14:paraId="5941C196" w14:textId="77777777" w:rsidR="000E4ED2" w:rsidRPr="006C5DB3" w:rsidRDefault="000E4ED2" w:rsidP="000E4ED2">
      <w:pPr>
        <w:tabs>
          <w:tab w:val="left" w:pos="7938"/>
        </w:tabs>
        <w:kinsoku w:val="0"/>
        <w:overflowPunct w:val="0"/>
        <w:spacing w:line="360" w:lineRule="auto"/>
        <w:ind w:left="1134" w:right="902"/>
        <w:jc w:val="both"/>
        <w:rPr>
          <w:rFonts w:ascii="Palatino Linotype" w:hAnsi="Palatino Linotype"/>
          <w:i/>
          <w:lang w:eastAsia="es-MX"/>
        </w:rPr>
      </w:pPr>
      <w:r w:rsidRPr="006C5DB3">
        <w:rPr>
          <w:rFonts w:ascii="Palatino Linotype" w:hAnsi="Palatino Linotype"/>
          <w:i/>
          <w:lang w:eastAsia="es-MX"/>
        </w:rPr>
        <w:t>…</w:t>
      </w:r>
    </w:p>
    <w:p w14:paraId="7FA7A28D" w14:textId="60B00CCB" w:rsidR="00E70B24" w:rsidRPr="006C5DB3" w:rsidRDefault="00E70B24" w:rsidP="00E70B24">
      <w:pPr>
        <w:ind w:firstLine="708"/>
        <w:rPr>
          <w:rFonts w:ascii="Palatino Linotype" w:hAnsi="Palatino Linotype"/>
          <w:bCs/>
          <w:i/>
          <w:lang w:eastAsia="es-MX"/>
        </w:rPr>
      </w:pPr>
      <w:r w:rsidRPr="006C5DB3">
        <w:rPr>
          <w:rFonts w:ascii="Palatino Linotype" w:hAnsi="Palatino Linotype"/>
          <w:b/>
          <w:i/>
          <w:lang w:eastAsia="es-MX"/>
        </w:rPr>
        <w:t xml:space="preserve">  VI. </w:t>
      </w:r>
      <w:r w:rsidRPr="006C5DB3">
        <w:rPr>
          <w:rFonts w:ascii="Palatino Linotype" w:hAnsi="Palatino Linotype"/>
          <w:bCs/>
          <w:i/>
          <w:lang w:eastAsia="es-MX"/>
        </w:rPr>
        <w:t>Se trate de una consulta, o trámite en específico; y</w:t>
      </w:r>
    </w:p>
    <w:p w14:paraId="4AAC8842" w14:textId="5AC2D664" w:rsidR="000E4ED2" w:rsidRPr="006C5DB3" w:rsidRDefault="000E4ED2" w:rsidP="000E4ED2">
      <w:pPr>
        <w:tabs>
          <w:tab w:val="left" w:pos="7938"/>
        </w:tabs>
        <w:kinsoku w:val="0"/>
        <w:overflowPunct w:val="0"/>
        <w:spacing w:line="360" w:lineRule="auto"/>
        <w:ind w:left="1134" w:right="902"/>
        <w:jc w:val="both"/>
        <w:rPr>
          <w:rFonts w:ascii="Palatino Linotype" w:hAnsi="Palatino Linotype"/>
          <w:i/>
          <w:lang w:eastAsia="es-MX"/>
        </w:rPr>
      </w:pPr>
      <w:r w:rsidRPr="006C5DB3">
        <w:rPr>
          <w:rFonts w:ascii="Palatino Linotype" w:hAnsi="Palatino Linotype"/>
          <w:i/>
          <w:lang w:eastAsia="es-MX"/>
        </w:rPr>
        <w:t xml:space="preserve"> “</w:t>
      </w:r>
    </w:p>
    <w:p w14:paraId="57F433FA" w14:textId="77777777" w:rsidR="000E4ED2" w:rsidRPr="006C5DB3" w:rsidRDefault="000E4ED2" w:rsidP="000E4ED2">
      <w:pPr>
        <w:spacing w:line="360" w:lineRule="auto"/>
        <w:contextualSpacing/>
        <w:jc w:val="both"/>
        <w:rPr>
          <w:rFonts w:ascii="Palatino Linotype" w:hAnsi="Palatino Linotype"/>
          <w:lang w:eastAsia="es-MX"/>
        </w:rPr>
      </w:pPr>
      <w:r w:rsidRPr="006C5DB3">
        <w:rPr>
          <w:rFonts w:ascii="Palatino Linotype" w:hAnsi="Palatino Linotype"/>
          <w:lang w:eastAsia="es-MX"/>
        </w:rPr>
        <w:t xml:space="preserve">Siendo el </w:t>
      </w:r>
      <w:r w:rsidRPr="006C5DB3">
        <w:rPr>
          <w:rFonts w:ascii="Palatino Linotype" w:hAnsi="Palatino Linotype"/>
          <w:i/>
          <w:lang w:eastAsia="es-MX"/>
        </w:rPr>
        <w:t>sobreseimiento</w:t>
      </w:r>
      <w:r w:rsidRPr="006C5DB3">
        <w:rPr>
          <w:rFonts w:ascii="Palatino Linotype" w:hAnsi="Palatino Linotype"/>
          <w:lang w:eastAsia="es-MX"/>
        </w:rPr>
        <w:t xml:space="preserve"> un acto que da por terminado el procedimiento administrativo de impugnación sin resolver el fondo de la cuestión planteada, por presentarse causas </w:t>
      </w:r>
      <w:r w:rsidRPr="006C5DB3">
        <w:rPr>
          <w:rFonts w:ascii="Palatino Linotype" w:hAnsi="Palatino Linotype"/>
          <w:lang w:eastAsia="es-MX"/>
        </w:rPr>
        <w:lastRenderedPageBreak/>
        <w:t>que impiden a la autoridad referirse a lo sustancial de lo planteado por el recurrente, los efectos del sobreseimiento consisten en dar por concluido el recurso administrativo sin entrar al estudio de fondo del asunto de que se trate; lo anterior con apoyo en el criterio del Poder Judicial de la Federación con rubro:</w:t>
      </w:r>
    </w:p>
    <w:p w14:paraId="4E7ADC28" w14:textId="77777777" w:rsidR="000E4ED2" w:rsidRPr="006C5DB3" w:rsidRDefault="000E4ED2" w:rsidP="000E4ED2">
      <w:pPr>
        <w:spacing w:line="360" w:lineRule="auto"/>
        <w:contextualSpacing/>
        <w:jc w:val="both"/>
        <w:rPr>
          <w:rFonts w:ascii="Palatino Linotype" w:hAnsi="Palatino Linotype"/>
          <w:lang w:eastAsia="es-MX"/>
        </w:rPr>
      </w:pPr>
    </w:p>
    <w:p w14:paraId="5A5CB84E" w14:textId="77777777" w:rsidR="000E4ED2" w:rsidRPr="006C5DB3" w:rsidRDefault="000E4ED2" w:rsidP="000E4ED2">
      <w:pPr>
        <w:spacing w:line="360" w:lineRule="auto"/>
        <w:ind w:left="851" w:right="902"/>
        <w:jc w:val="both"/>
        <w:rPr>
          <w:rFonts w:ascii="Palatino Linotype" w:eastAsia="Palatino Linotype" w:hAnsi="Palatino Linotype" w:cs="Palatino Linotype"/>
          <w:b/>
          <w:i/>
          <w:lang w:eastAsia="es-MX"/>
        </w:rPr>
      </w:pPr>
      <w:r w:rsidRPr="006C5DB3">
        <w:rPr>
          <w:rFonts w:ascii="Palatino Linotype" w:eastAsia="Palatino Linotype" w:hAnsi="Palatino Linotype" w:cs="Palatino Linotype"/>
          <w:i/>
          <w:lang w:eastAsia="es-MX"/>
        </w:rPr>
        <w:t>“</w:t>
      </w:r>
      <w:r w:rsidRPr="006C5DB3">
        <w:rPr>
          <w:rFonts w:ascii="Palatino Linotype" w:eastAsia="Palatino Linotype" w:hAnsi="Palatino Linotype" w:cs="Palatino Linotype"/>
          <w:b/>
          <w:i/>
          <w:lang w:eastAsia="es-MX"/>
        </w:rPr>
        <w:t>SOBRESEIMIENTO, NO PERMITE ENTRAR AL ESTUDIO DE LAS CUESTIONES DE FONDO</w:t>
      </w:r>
    </w:p>
    <w:p w14:paraId="32177702" w14:textId="77777777" w:rsidR="000E4ED2" w:rsidRPr="006C5DB3" w:rsidRDefault="000E4ED2" w:rsidP="000E4ED2">
      <w:pPr>
        <w:spacing w:line="360" w:lineRule="auto"/>
        <w:ind w:left="851" w:right="902"/>
        <w:jc w:val="both"/>
        <w:rPr>
          <w:rFonts w:ascii="Palatino Linotype" w:eastAsia="Palatino Linotype" w:hAnsi="Palatino Linotype" w:cs="Palatino Linotype"/>
          <w:i/>
          <w:lang w:eastAsia="es-MX"/>
        </w:rPr>
      </w:pPr>
      <w:r w:rsidRPr="006C5DB3">
        <w:rPr>
          <w:rFonts w:ascii="Palatino Linotype" w:eastAsia="Palatino Linotype" w:hAnsi="Palatino Linotype" w:cs="Palatino Linotype"/>
          <w:i/>
          <w:lang w:eastAsia="es-MX"/>
        </w:rPr>
        <w:t>Localización: 213609. II.2o.183 K. Tribunales Colegiados de Circuito. Octava Época. Semanario Judicial de la Federación. Tomo XIII, Febrero de 1994, Pág. 420</w:t>
      </w:r>
    </w:p>
    <w:p w14:paraId="493D4611" w14:textId="77777777" w:rsidR="000E4ED2" w:rsidRPr="006C5DB3" w:rsidRDefault="000E4ED2" w:rsidP="000E4ED2">
      <w:pPr>
        <w:spacing w:line="360" w:lineRule="auto"/>
        <w:ind w:left="851" w:right="902"/>
        <w:jc w:val="both"/>
        <w:rPr>
          <w:rFonts w:ascii="Palatino Linotype" w:eastAsia="Palatino Linotype" w:hAnsi="Palatino Linotype" w:cs="Palatino Linotype"/>
          <w:i/>
          <w:lang w:eastAsia="es-MX"/>
        </w:rPr>
      </w:pPr>
      <w:r w:rsidRPr="006C5DB3">
        <w:rPr>
          <w:rFonts w:ascii="Palatino Linotype" w:eastAsia="Palatino Linotype" w:hAnsi="Palatino Linotype" w:cs="Palatino Linotype"/>
          <w:i/>
          <w:lang w:eastAsia="es-MX"/>
        </w:rPr>
        <w:t>Cuerpo de tesis: No causa agravio la sentencia que no se ocupa de los razonamientos tendientes a demostrar la inconstitucionalidad de los actos reclamados de las autoridades responsables, que constituyen el problema de fondo, si se decreta el sobreseimiento del juicio.” (Sic)</w:t>
      </w:r>
    </w:p>
    <w:p w14:paraId="4EB5D8CF" w14:textId="77777777" w:rsidR="000E4ED2" w:rsidRPr="006C5DB3" w:rsidRDefault="000E4ED2" w:rsidP="000E4ED2">
      <w:pPr>
        <w:spacing w:line="360" w:lineRule="auto"/>
        <w:jc w:val="both"/>
        <w:rPr>
          <w:rFonts w:ascii="Palatino Linotype" w:eastAsia="Palatino Linotype" w:hAnsi="Palatino Linotype" w:cs="Palatino Linotype"/>
          <w:lang w:eastAsia="es-MX"/>
        </w:rPr>
      </w:pPr>
    </w:p>
    <w:p w14:paraId="314B66D9" w14:textId="77777777" w:rsidR="000E4ED2" w:rsidRPr="006C5DB3" w:rsidRDefault="000E4ED2" w:rsidP="000E4ED2">
      <w:pPr>
        <w:spacing w:line="360" w:lineRule="auto"/>
        <w:jc w:val="both"/>
        <w:rPr>
          <w:rFonts w:ascii="Palatino Linotype" w:eastAsia="Palatino Linotype" w:hAnsi="Palatino Linotype" w:cs="Palatino Linotype"/>
          <w:lang w:eastAsia="es-MX"/>
        </w:rPr>
      </w:pPr>
      <w:r w:rsidRPr="006C5DB3">
        <w:rPr>
          <w:rFonts w:ascii="Palatino Linotype" w:eastAsia="Palatino Linotype" w:hAnsi="Palatino Linotype" w:cs="Palatino Linotype"/>
          <w:lang w:eastAsia="es-MX"/>
        </w:rPr>
        <w:t>Cabe destacar que la decisión de este Organismo Colegiado de sobreseer el recurso de revisión no implica una limitación o negación a la justicia, según lo ha establecido el Poder Judicial Federal, en el criterio que es aplicable por analogía, con rubro:</w:t>
      </w:r>
    </w:p>
    <w:p w14:paraId="34B57105" w14:textId="77777777" w:rsidR="000E4ED2" w:rsidRPr="006C5DB3" w:rsidRDefault="000E4ED2" w:rsidP="000E4ED2">
      <w:pPr>
        <w:spacing w:line="360" w:lineRule="auto"/>
        <w:jc w:val="both"/>
        <w:rPr>
          <w:rFonts w:ascii="Palatino Linotype" w:eastAsia="Palatino Linotype" w:hAnsi="Palatino Linotype" w:cs="Palatino Linotype"/>
          <w:lang w:eastAsia="es-MX"/>
        </w:rPr>
      </w:pPr>
    </w:p>
    <w:p w14:paraId="2FBD8CA8" w14:textId="77777777" w:rsidR="000E4ED2" w:rsidRPr="006C5DB3" w:rsidRDefault="000E4ED2" w:rsidP="000E4ED2">
      <w:pPr>
        <w:spacing w:line="360" w:lineRule="auto"/>
        <w:ind w:left="851" w:right="902"/>
        <w:jc w:val="both"/>
        <w:rPr>
          <w:rFonts w:ascii="Palatino Linotype" w:eastAsia="Palatino Linotype" w:hAnsi="Palatino Linotype" w:cs="Palatino Linotype"/>
          <w:b/>
          <w:i/>
          <w:lang w:eastAsia="es-MX"/>
        </w:rPr>
      </w:pPr>
      <w:r w:rsidRPr="006C5DB3">
        <w:rPr>
          <w:rFonts w:ascii="Palatino Linotype" w:eastAsia="Palatino Linotype" w:hAnsi="Palatino Linotype" w:cs="Palatino Linotype"/>
          <w:b/>
          <w:i/>
          <w:lang w:eastAsia="es-MX"/>
        </w:rPr>
        <w:t>“DESECHAMIENTO O SOBRESEIMIENTO EN EL JUICIO DE AMPARO. NO IMPLICA DENEGACIÓN DE JUSTICIA NI GENERA INSEGURIDAD JURÍDICA”</w:t>
      </w:r>
    </w:p>
    <w:p w14:paraId="15C9D995" w14:textId="77777777" w:rsidR="000E4ED2" w:rsidRPr="006C5DB3" w:rsidRDefault="000E4ED2" w:rsidP="000E4ED2">
      <w:pPr>
        <w:spacing w:line="360" w:lineRule="auto"/>
        <w:ind w:left="851" w:right="902"/>
        <w:jc w:val="both"/>
        <w:rPr>
          <w:rFonts w:ascii="Palatino Linotype" w:eastAsia="Palatino Linotype" w:hAnsi="Palatino Linotype" w:cs="Palatino Linotype"/>
          <w:i/>
          <w:lang w:eastAsia="es-MX"/>
        </w:rPr>
      </w:pPr>
      <w:r w:rsidRPr="006C5DB3">
        <w:rPr>
          <w:rFonts w:ascii="Palatino Linotype" w:eastAsia="Palatino Linotype" w:hAnsi="Palatino Linotype" w:cs="Palatino Linotype"/>
          <w:i/>
          <w:lang w:eastAsia="es-MX"/>
        </w:rPr>
        <w:t xml:space="preserve">Cuerpo de la tesis: Cuando se desecha una demanda de amparo o se sobresee en el juicio, ello no implica denegar justicia ni genera inseguridad jurídica, ya que la obligación de los tribunales no es tramitar y resolver en el fondo </w:t>
      </w:r>
      <w:r w:rsidRPr="006C5DB3">
        <w:rPr>
          <w:rFonts w:ascii="Palatino Linotype" w:eastAsia="Palatino Linotype" w:hAnsi="Palatino Linotype" w:cs="Palatino Linotype"/>
          <w:i/>
          <w:lang w:eastAsia="es-MX"/>
        </w:rPr>
        <w:lastRenderedPageBreak/>
        <w:t>todos los asuntos sometidos a su consideración en forma favorable a los intereses del solicitante, sino que se circunscribe a la posibilidad que tiene cualquier individuo de acudir ante los órganos jurisdiccionales, con su promoción (demanda), a la cual debe darse el trámite acorde a las formalidades rectoras del procedimiento respectivo, dentro de las cuales el legislador previó las causales de improcedencia y sobreseimiento. Así, cuando el juzgador o tribunal de amparo se funda en una de ellas para desechar o sobreseer en un juicio, imparte justicia, puesto que el acceso a ella no se ve menoscabado, sino que es efectivo, ni se deja en estado de indefensión al promovente, no obstante sea desfavorable, al no poder negar que se da respuesta a la petición de amparo, con independencia de que no comparta el sentido de la resolución, dado que de esa forma quien imparte justicia se pronuncia sobre la acción, diciendo así el derecho y permitiendo que impere el orden jurídico.” (Sic)</w:t>
      </w:r>
      <w:r w:rsidRPr="006C5DB3">
        <w:rPr>
          <w:rFonts w:ascii="Palatino Linotype" w:eastAsia="Palatino Linotype" w:hAnsi="Palatino Linotype" w:cs="Palatino Linotype"/>
          <w:color w:val="000000"/>
          <w:lang w:eastAsia="es-MX"/>
        </w:rPr>
        <w:tab/>
      </w:r>
    </w:p>
    <w:p w14:paraId="7BACE6B7" w14:textId="77777777" w:rsidR="000E4ED2" w:rsidRPr="006C5DB3" w:rsidRDefault="000E4ED2" w:rsidP="000E4ED2">
      <w:pPr>
        <w:kinsoku w:val="0"/>
        <w:overflowPunct w:val="0"/>
        <w:spacing w:line="360" w:lineRule="auto"/>
        <w:ind w:right="96"/>
        <w:jc w:val="both"/>
        <w:rPr>
          <w:rFonts w:ascii="Palatino Linotype" w:hAnsi="Palatino Linotype" w:cs="Arial"/>
          <w:lang w:eastAsia="es-MX"/>
        </w:rPr>
      </w:pPr>
    </w:p>
    <w:p w14:paraId="331C0686" w14:textId="77777777" w:rsidR="000E4ED2" w:rsidRPr="006C5DB3" w:rsidRDefault="000E4ED2" w:rsidP="000E4ED2">
      <w:pPr>
        <w:kinsoku w:val="0"/>
        <w:overflowPunct w:val="0"/>
        <w:spacing w:line="360" w:lineRule="auto"/>
        <w:ind w:right="96"/>
        <w:jc w:val="both"/>
        <w:rPr>
          <w:rFonts w:ascii="Palatino Linotype" w:hAnsi="Palatino Linotype" w:cs="Arial"/>
          <w:lang w:eastAsia="es-MX"/>
        </w:rPr>
      </w:pPr>
      <w:r w:rsidRPr="006C5DB3">
        <w:rPr>
          <w:rFonts w:ascii="Palatino Linotype" w:hAnsi="Palatino Linotype" w:cs="Arial"/>
          <w:lang w:eastAsia="es-MX"/>
        </w:rPr>
        <w:t>Así, con fundamento en lo prescrito en los artículos 5 párrafos trigésimo, trigésimo primero y trigésimo segundo de la Constitución Política del Estado Libre y Soberano de México; 2, fracción II; 29, 36 fracciones I y II; 176, 178, 181, 185 y 186 fracción II de la Ley de Transparencia y Acceso a la Información Pública del Estado de México y Municipios, este Pleno:</w:t>
      </w:r>
    </w:p>
    <w:p w14:paraId="553308E3" w14:textId="77777777" w:rsidR="000E4ED2" w:rsidRPr="006C5DB3" w:rsidRDefault="000E4ED2" w:rsidP="000E4ED2">
      <w:pPr>
        <w:kinsoku w:val="0"/>
        <w:overflowPunct w:val="0"/>
        <w:spacing w:line="360" w:lineRule="auto"/>
        <w:ind w:right="96"/>
        <w:jc w:val="both"/>
        <w:rPr>
          <w:rFonts w:ascii="Palatino Linotype" w:hAnsi="Palatino Linotype" w:cs="Arial"/>
          <w:lang w:eastAsia="es-MX"/>
        </w:rPr>
      </w:pPr>
    </w:p>
    <w:p w14:paraId="21E8CDE0" w14:textId="77777777" w:rsidR="000E4ED2" w:rsidRPr="006C5DB3" w:rsidRDefault="000E4ED2" w:rsidP="000E4ED2">
      <w:pPr>
        <w:pBdr>
          <w:top w:val="nil"/>
          <w:left w:val="nil"/>
          <w:bottom w:val="nil"/>
          <w:right w:val="nil"/>
          <w:between w:val="nil"/>
        </w:pBdr>
        <w:spacing w:line="360" w:lineRule="auto"/>
        <w:jc w:val="center"/>
        <w:rPr>
          <w:rFonts w:ascii="Palatino Linotype" w:eastAsia="Palatino Linotype" w:hAnsi="Palatino Linotype" w:cs="Palatino Linotype"/>
          <w:b/>
          <w:lang w:eastAsia="es-MX"/>
        </w:rPr>
      </w:pPr>
      <w:r w:rsidRPr="006C5DB3">
        <w:rPr>
          <w:rFonts w:ascii="Palatino Linotype" w:eastAsia="Palatino Linotype" w:hAnsi="Palatino Linotype" w:cs="Palatino Linotype"/>
          <w:b/>
          <w:lang w:eastAsia="es-MX"/>
        </w:rPr>
        <w:t>R E S U E L V E:</w:t>
      </w:r>
    </w:p>
    <w:p w14:paraId="7B2EC2F1" w14:textId="77777777" w:rsidR="000E4ED2" w:rsidRPr="006C5DB3" w:rsidRDefault="000E4ED2" w:rsidP="000E4ED2">
      <w:pPr>
        <w:pBdr>
          <w:top w:val="nil"/>
          <w:left w:val="nil"/>
          <w:bottom w:val="nil"/>
          <w:right w:val="nil"/>
          <w:between w:val="nil"/>
        </w:pBdr>
        <w:spacing w:line="360" w:lineRule="auto"/>
        <w:jc w:val="center"/>
        <w:rPr>
          <w:rFonts w:ascii="Palatino Linotype" w:eastAsia="Palatino Linotype" w:hAnsi="Palatino Linotype" w:cs="Palatino Linotype"/>
          <w:b/>
          <w:lang w:eastAsia="es-MX"/>
        </w:rPr>
      </w:pPr>
    </w:p>
    <w:p w14:paraId="4BF99D13" w14:textId="6F8A455F" w:rsidR="000E4ED2" w:rsidRPr="006C5DB3" w:rsidRDefault="000E4ED2" w:rsidP="000E4ED2">
      <w:pPr>
        <w:spacing w:line="360" w:lineRule="auto"/>
        <w:jc w:val="both"/>
        <w:rPr>
          <w:rFonts w:ascii="Palatino Linotype" w:hAnsi="Palatino Linotype" w:cs="Arial"/>
          <w:lang w:eastAsia="es-MX"/>
        </w:rPr>
      </w:pPr>
      <w:bookmarkStart w:id="2" w:name="_heading=h.3dy6vkm" w:colFirst="0" w:colLast="0"/>
      <w:bookmarkEnd w:id="2"/>
      <w:r w:rsidRPr="006C5DB3">
        <w:rPr>
          <w:rFonts w:ascii="Palatino Linotype" w:hAnsi="Palatino Linotype" w:cs="Arial"/>
          <w:b/>
          <w:lang w:eastAsia="es-MX"/>
        </w:rPr>
        <w:t>PRIMERO.</w:t>
      </w:r>
      <w:r w:rsidRPr="006C5DB3">
        <w:rPr>
          <w:rFonts w:ascii="Palatino Linotype" w:hAnsi="Palatino Linotype" w:cs="Arial"/>
          <w:lang w:eastAsia="es-MX"/>
        </w:rPr>
        <w:t xml:space="preserve"> Se </w:t>
      </w:r>
      <w:r w:rsidRPr="006C5DB3">
        <w:rPr>
          <w:rFonts w:ascii="Palatino Linotype" w:hAnsi="Palatino Linotype" w:cs="Arial"/>
          <w:b/>
          <w:lang w:eastAsia="es-MX"/>
        </w:rPr>
        <w:t>SOBRESEE</w:t>
      </w:r>
      <w:r w:rsidRPr="006C5DB3">
        <w:rPr>
          <w:rFonts w:ascii="Palatino Linotype" w:hAnsi="Palatino Linotype" w:cs="Arial"/>
          <w:lang w:eastAsia="es-MX"/>
        </w:rPr>
        <w:t xml:space="preserve"> el recurso de revisión </w:t>
      </w:r>
      <w:r w:rsidRPr="006C5DB3">
        <w:rPr>
          <w:rFonts w:ascii="Palatino Linotype" w:hAnsi="Palatino Linotype" w:cs="Arial"/>
          <w:b/>
          <w:lang w:eastAsia="es-MX"/>
        </w:rPr>
        <w:t>044</w:t>
      </w:r>
      <w:r w:rsidR="00710785" w:rsidRPr="006C5DB3">
        <w:rPr>
          <w:rFonts w:ascii="Palatino Linotype" w:hAnsi="Palatino Linotype" w:cs="Arial"/>
          <w:b/>
          <w:lang w:eastAsia="es-MX"/>
        </w:rPr>
        <w:t>40</w:t>
      </w:r>
      <w:r w:rsidRPr="006C5DB3">
        <w:rPr>
          <w:rFonts w:ascii="Palatino Linotype" w:hAnsi="Palatino Linotype" w:cs="Arial"/>
          <w:b/>
          <w:lang w:eastAsia="es-MX"/>
        </w:rPr>
        <w:t>/INFOEM/IP/RR/202</w:t>
      </w:r>
      <w:r w:rsidR="00710785" w:rsidRPr="006C5DB3">
        <w:rPr>
          <w:rFonts w:ascii="Palatino Linotype" w:hAnsi="Palatino Linotype" w:cs="Arial"/>
          <w:b/>
          <w:lang w:eastAsia="es-MX"/>
        </w:rPr>
        <w:t>6</w:t>
      </w:r>
      <w:r w:rsidRPr="006C5DB3">
        <w:rPr>
          <w:rFonts w:ascii="Palatino Linotype" w:hAnsi="Palatino Linotype" w:cs="Arial"/>
          <w:lang w:eastAsia="es-MX"/>
        </w:rPr>
        <w:t xml:space="preserve"> por actualizarse la de </w:t>
      </w:r>
      <w:r w:rsidRPr="006C5DB3">
        <w:rPr>
          <w:rFonts w:ascii="Palatino Linotype" w:hAnsi="Palatino Linotype" w:cs="Arial"/>
          <w:lang w:val="es-419" w:eastAsia="es-MX"/>
        </w:rPr>
        <w:t xml:space="preserve">sobreseimiento </w:t>
      </w:r>
      <w:r w:rsidRPr="006C5DB3">
        <w:rPr>
          <w:rFonts w:ascii="Palatino Linotype" w:hAnsi="Palatino Linotype" w:cs="Arial"/>
          <w:lang w:eastAsia="es-MX"/>
        </w:rPr>
        <w:t>inmersa en la fracción IV del artículo 192,</w:t>
      </w:r>
      <w:r w:rsidR="00710785" w:rsidRPr="006C5DB3">
        <w:rPr>
          <w:rFonts w:ascii="Palatino Linotype" w:hAnsi="Palatino Linotype" w:cs="Arial"/>
          <w:lang w:eastAsia="es-MX"/>
        </w:rPr>
        <w:t xml:space="preserve"> en relación </w:t>
      </w:r>
      <w:r w:rsidR="00710785" w:rsidRPr="006C5DB3">
        <w:rPr>
          <w:rFonts w:ascii="Palatino Linotype" w:hAnsi="Palatino Linotype" w:cs="Arial"/>
          <w:lang w:eastAsia="es-MX"/>
        </w:rPr>
        <w:lastRenderedPageBreak/>
        <w:t>con el artículo 191 fracción VI,</w:t>
      </w:r>
      <w:r w:rsidRPr="006C5DB3">
        <w:rPr>
          <w:rFonts w:ascii="Palatino Linotype" w:hAnsi="Palatino Linotype" w:cs="Arial"/>
          <w:lang w:eastAsia="es-MX"/>
        </w:rPr>
        <w:t xml:space="preserve"> de la ley de transparencia vigente en la entidad, en términos del Considerando </w:t>
      </w:r>
      <w:r w:rsidRPr="006C5DB3">
        <w:rPr>
          <w:rFonts w:ascii="Palatino Linotype" w:hAnsi="Palatino Linotype" w:cs="Arial"/>
          <w:b/>
          <w:lang w:eastAsia="es-MX"/>
        </w:rPr>
        <w:t>TERCERO</w:t>
      </w:r>
      <w:r w:rsidRPr="006C5DB3">
        <w:rPr>
          <w:rFonts w:ascii="Palatino Linotype" w:hAnsi="Palatino Linotype" w:cs="Arial"/>
          <w:lang w:eastAsia="es-MX"/>
        </w:rPr>
        <w:t xml:space="preserve"> de la presente resolución.</w:t>
      </w:r>
    </w:p>
    <w:p w14:paraId="420BAFC1" w14:textId="77777777" w:rsidR="000E4ED2" w:rsidRPr="006C5DB3" w:rsidRDefault="000E4ED2" w:rsidP="000E4ED2">
      <w:pPr>
        <w:spacing w:line="360" w:lineRule="auto"/>
        <w:jc w:val="both"/>
        <w:rPr>
          <w:rFonts w:ascii="Palatino Linotype" w:hAnsi="Palatino Linotype" w:cs="Arial"/>
          <w:lang w:eastAsia="es-MX"/>
        </w:rPr>
      </w:pPr>
    </w:p>
    <w:p w14:paraId="55624E63" w14:textId="77777777" w:rsidR="000E4ED2" w:rsidRPr="006C5DB3" w:rsidRDefault="000E4ED2" w:rsidP="000E4ED2">
      <w:pPr>
        <w:spacing w:line="360" w:lineRule="auto"/>
        <w:jc w:val="both"/>
        <w:rPr>
          <w:rFonts w:ascii="Palatino Linotype" w:hAnsi="Palatino Linotype" w:cs="Arial"/>
          <w:lang w:eastAsia="es-MX"/>
        </w:rPr>
      </w:pPr>
      <w:r w:rsidRPr="006C5DB3">
        <w:rPr>
          <w:rFonts w:ascii="Palatino Linotype" w:hAnsi="Palatino Linotype" w:cs="Arial"/>
          <w:b/>
          <w:lang w:eastAsia="es-MX"/>
        </w:rPr>
        <w:t>SEGUNDO</w:t>
      </w:r>
      <w:r w:rsidRPr="006C5DB3">
        <w:rPr>
          <w:rFonts w:ascii="Palatino Linotype" w:hAnsi="Palatino Linotype" w:cs="Arial"/>
          <w:lang w:eastAsia="es-MX"/>
        </w:rPr>
        <w:t xml:space="preserve">. </w:t>
      </w:r>
      <w:r w:rsidRPr="006C5DB3">
        <w:rPr>
          <w:rFonts w:ascii="Palatino Linotype" w:hAnsi="Palatino Linotype" w:cs="Arial"/>
          <w:b/>
          <w:lang w:eastAsia="es-MX"/>
        </w:rPr>
        <w:t>Notifíquese</w:t>
      </w:r>
      <w:r w:rsidRPr="006C5DB3">
        <w:rPr>
          <w:rFonts w:ascii="Palatino Linotype" w:hAnsi="Palatino Linotype" w:cs="Arial"/>
          <w:lang w:eastAsia="es-MX"/>
        </w:rPr>
        <w:t xml:space="preserve"> la presente resolución al</w:t>
      </w:r>
      <w:r w:rsidRPr="006C5DB3">
        <w:rPr>
          <w:rFonts w:ascii="Palatino Linotype" w:hAnsi="Palatino Linotype"/>
          <w:lang w:eastAsia="es-MX"/>
        </w:rPr>
        <w:t xml:space="preserve"> </w:t>
      </w:r>
      <w:r w:rsidRPr="006C5DB3">
        <w:rPr>
          <w:rFonts w:ascii="Palatino Linotype" w:hAnsi="Palatino Linotype" w:cs="Arial"/>
          <w:lang w:eastAsia="es-MX"/>
        </w:rPr>
        <w:t>Titular</w:t>
      </w:r>
      <w:r w:rsidRPr="006C5DB3">
        <w:rPr>
          <w:rFonts w:ascii="Palatino Linotype" w:hAnsi="Palatino Linotype"/>
          <w:lang w:eastAsia="es-MX"/>
        </w:rPr>
        <w:t xml:space="preserve"> </w:t>
      </w:r>
      <w:r w:rsidRPr="006C5DB3">
        <w:rPr>
          <w:rFonts w:ascii="Palatino Linotype" w:hAnsi="Palatino Linotype" w:cs="Arial"/>
          <w:lang w:eastAsia="es-MX"/>
        </w:rPr>
        <w:t xml:space="preserve">de la Unidad de Transparencia del Sujeto Obligado mediante el Sistema de Acceso a la Información Mexiquense </w:t>
      </w:r>
      <w:r w:rsidRPr="006C5DB3">
        <w:rPr>
          <w:rFonts w:ascii="Palatino Linotype" w:hAnsi="Palatino Linotype" w:cs="Arial"/>
          <w:b/>
          <w:lang w:eastAsia="es-MX"/>
        </w:rPr>
        <w:t>(SAIMEX)</w:t>
      </w:r>
      <w:r w:rsidRPr="006C5DB3">
        <w:rPr>
          <w:rFonts w:ascii="Palatino Linotype" w:hAnsi="Palatino Linotype" w:cs="Arial"/>
          <w:lang w:eastAsia="es-MX"/>
        </w:rPr>
        <w:t>.</w:t>
      </w:r>
    </w:p>
    <w:p w14:paraId="37660C8C" w14:textId="77777777" w:rsidR="000E4ED2" w:rsidRPr="006C5DB3" w:rsidRDefault="000E4ED2" w:rsidP="000E4ED2">
      <w:pPr>
        <w:spacing w:line="360" w:lineRule="auto"/>
        <w:jc w:val="both"/>
        <w:rPr>
          <w:rFonts w:ascii="Palatino Linotype" w:hAnsi="Palatino Linotype" w:cs="Arial"/>
          <w:lang w:eastAsia="es-MX"/>
        </w:rPr>
      </w:pPr>
    </w:p>
    <w:p w14:paraId="60FC35DE" w14:textId="77777777" w:rsidR="000E4ED2" w:rsidRPr="006C5DB3" w:rsidRDefault="000E4ED2" w:rsidP="000E4ED2">
      <w:pPr>
        <w:spacing w:line="360" w:lineRule="auto"/>
        <w:ind w:right="51"/>
        <w:jc w:val="both"/>
        <w:rPr>
          <w:rFonts w:ascii="Palatino Linotype" w:hAnsi="Palatino Linotype" w:cs="Arial"/>
          <w:lang w:eastAsia="es-MX"/>
        </w:rPr>
      </w:pPr>
      <w:r w:rsidRPr="006C5DB3">
        <w:rPr>
          <w:rFonts w:ascii="Palatino Linotype" w:hAnsi="Palatino Linotype" w:cs="Arial"/>
          <w:b/>
          <w:lang w:eastAsia="es-MX"/>
        </w:rPr>
        <w:t>TERCERO</w:t>
      </w:r>
      <w:r w:rsidRPr="006C5DB3">
        <w:rPr>
          <w:rFonts w:ascii="Palatino Linotype" w:hAnsi="Palatino Linotype" w:cs="Arial"/>
          <w:lang w:eastAsia="es-MX"/>
        </w:rPr>
        <w:t xml:space="preserve">. </w:t>
      </w:r>
      <w:r w:rsidRPr="006C5DB3">
        <w:rPr>
          <w:rFonts w:ascii="Palatino Linotype" w:hAnsi="Palatino Linotype" w:cs="Arial"/>
          <w:b/>
          <w:lang w:eastAsia="es-MX"/>
        </w:rPr>
        <w:t>Notifíquese</w:t>
      </w:r>
      <w:r w:rsidRPr="006C5DB3">
        <w:rPr>
          <w:rFonts w:ascii="Palatino Linotype" w:hAnsi="Palatino Linotype" w:cs="Arial"/>
          <w:lang w:eastAsia="es-MX"/>
        </w:rPr>
        <w:t xml:space="preserve"> al recurrente mediante el Sistema de Acceso a la Información Mexiquense (</w:t>
      </w:r>
      <w:r w:rsidRPr="006C5DB3">
        <w:rPr>
          <w:rFonts w:ascii="Palatino Linotype" w:hAnsi="Palatino Linotype" w:cs="Arial"/>
          <w:b/>
          <w:lang w:eastAsia="es-MX"/>
        </w:rPr>
        <w:t>SAIMEX</w:t>
      </w:r>
      <w:r w:rsidRPr="006C5DB3">
        <w:rPr>
          <w:rFonts w:ascii="Palatino Linotype" w:hAnsi="Palatino Linotype" w:cs="Arial"/>
          <w:lang w:eastAsia="es-MX"/>
        </w:rPr>
        <w:t>), la presente resolución, haciéndole saber que de conformidad con lo establecido en el artículo 196 de la Ley de Transparencia y Acceso a la Información Pública del Estado de México y Municipios, podrá impugnarla vía Juicio de Amparo en los términos de las leyes aplicables.</w:t>
      </w:r>
    </w:p>
    <w:p w14:paraId="7C8AB8F8" w14:textId="77777777" w:rsidR="000E4ED2" w:rsidRPr="006C5DB3" w:rsidRDefault="000E4ED2" w:rsidP="000E4ED2">
      <w:pPr>
        <w:spacing w:line="360" w:lineRule="auto"/>
        <w:ind w:right="51"/>
        <w:jc w:val="both"/>
        <w:rPr>
          <w:rFonts w:ascii="Palatino Linotype" w:hAnsi="Palatino Linotype" w:cs="Arial"/>
          <w:lang w:eastAsia="es-MX"/>
        </w:rPr>
      </w:pPr>
    </w:p>
    <w:p w14:paraId="23D28F78" w14:textId="1AFE5229" w:rsidR="00054E04" w:rsidRPr="0051539C" w:rsidRDefault="006C5DB3" w:rsidP="00D75F16">
      <w:pPr>
        <w:spacing w:line="360" w:lineRule="auto"/>
        <w:jc w:val="both"/>
        <w:rPr>
          <w:rFonts w:ascii="Palatino Linotype" w:eastAsiaTheme="minorHAnsi" w:hAnsi="Palatino Linotype" w:cs="Arial"/>
          <w:sz w:val="12"/>
          <w:lang w:val="es-MX" w:eastAsia="en-US"/>
        </w:rPr>
      </w:pPr>
      <w:r w:rsidRPr="006C5DB3">
        <w:rPr>
          <w:rFonts w:ascii="Palatino Linotype" w:eastAsiaTheme="minorHAnsi" w:hAnsi="Palatino Linotype" w:cs="Arial"/>
          <w:lang w:val="es-MX" w:eastAsia="en-US"/>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PRIMERA SESIÓN ORDINARIA CELEBRADA EL DIEZ DE JUNIO DE DOS MIL VEINTISÉIS, ANTE EL SECRETARIO TÉCNICO DEL PLENO, ALEXIS TAPIA RAMÍREZ</w:t>
      </w:r>
      <w:r w:rsidR="008D2478" w:rsidRPr="006C5DB3">
        <w:rPr>
          <w:rFonts w:ascii="Palatino Linotype" w:eastAsiaTheme="minorHAnsi" w:hAnsi="Palatino Linotype" w:cs="Arial"/>
          <w:lang w:val="es-MX" w:eastAsia="en-US"/>
        </w:rPr>
        <w:t>.----</w:t>
      </w:r>
      <w:r w:rsidR="0020726A" w:rsidRPr="006C5DB3">
        <w:rPr>
          <w:rFonts w:ascii="Palatino Linotype" w:eastAsiaTheme="minorHAnsi" w:hAnsi="Palatino Linotype" w:cs="Arial"/>
          <w:lang w:val="es-MX" w:eastAsia="en-US"/>
        </w:rPr>
        <w:t>---------------------------------------------------------------------------------------------------------------------</w:t>
      </w:r>
      <w:r w:rsidR="00275B29" w:rsidRPr="006C5DB3">
        <w:rPr>
          <w:rFonts w:ascii="Palatino Linotype" w:eastAsiaTheme="minorHAnsi" w:hAnsi="Palatino Linotype" w:cs="Arial"/>
          <w:lang w:val="es-MX" w:eastAsia="en-US"/>
        </w:rPr>
        <w:t>--------------------------------------------------------------------------------------------------------------------------------------------------------------------------------------------------------------</w:t>
      </w:r>
    </w:p>
    <w:p w14:paraId="5FD6B27A" w14:textId="77777777" w:rsidR="0029071C" w:rsidRDefault="0029071C" w:rsidP="003E56C9"/>
    <w:p w14:paraId="4A89E1E3" w14:textId="77777777" w:rsidR="0029071C" w:rsidRDefault="0029071C" w:rsidP="003E56C9"/>
    <w:p w14:paraId="26ABAD10" w14:textId="77777777" w:rsidR="0029071C" w:rsidRDefault="0029071C" w:rsidP="003E56C9"/>
    <w:p w14:paraId="231B125C" w14:textId="77777777" w:rsidR="0029071C" w:rsidRDefault="0029071C" w:rsidP="003E56C9"/>
    <w:p w14:paraId="609C1B34" w14:textId="77777777" w:rsidR="0029071C" w:rsidRDefault="0029071C" w:rsidP="003E56C9"/>
    <w:p w14:paraId="5FCC742D" w14:textId="77777777" w:rsidR="0029071C" w:rsidRDefault="0029071C" w:rsidP="003E56C9"/>
    <w:p w14:paraId="4191DDD4" w14:textId="77777777" w:rsidR="0029071C" w:rsidRDefault="0029071C" w:rsidP="003E56C9"/>
    <w:p w14:paraId="13F7F50C" w14:textId="77777777" w:rsidR="0029071C" w:rsidRDefault="0029071C" w:rsidP="003E56C9"/>
    <w:p w14:paraId="2A807779" w14:textId="77777777" w:rsidR="0029071C" w:rsidRDefault="0029071C" w:rsidP="003E56C9"/>
    <w:p w14:paraId="1D741395" w14:textId="77777777" w:rsidR="0029071C" w:rsidRDefault="0029071C" w:rsidP="003E56C9"/>
    <w:p w14:paraId="091FFE91" w14:textId="77777777" w:rsidR="0029071C" w:rsidRDefault="0029071C" w:rsidP="003E56C9"/>
    <w:p w14:paraId="2B75C670" w14:textId="77777777" w:rsidR="0029071C" w:rsidRDefault="0029071C" w:rsidP="003E56C9"/>
    <w:p w14:paraId="604A6E48" w14:textId="77777777" w:rsidR="0029071C" w:rsidRDefault="0029071C" w:rsidP="003E56C9"/>
    <w:p w14:paraId="2275B7D2" w14:textId="77777777" w:rsidR="0029071C" w:rsidRDefault="0029071C" w:rsidP="003E56C9"/>
    <w:p w14:paraId="1919A9D7" w14:textId="77777777" w:rsidR="0029071C" w:rsidRDefault="0029071C" w:rsidP="003E56C9"/>
    <w:p w14:paraId="08955994" w14:textId="77777777" w:rsidR="0029071C" w:rsidRDefault="0029071C" w:rsidP="003E56C9"/>
    <w:p w14:paraId="649A2648" w14:textId="77777777" w:rsidR="0029071C" w:rsidRDefault="0029071C" w:rsidP="003E56C9"/>
    <w:p w14:paraId="08BB75BF" w14:textId="77777777" w:rsidR="0029071C" w:rsidRDefault="0029071C" w:rsidP="003E56C9"/>
    <w:p w14:paraId="1AA0CED8" w14:textId="77777777" w:rsidR="0029071C" w:rsidRDefault="0029071C" w:rsidP="003E56C9"/>
    <w:p w14:paraId="262BFFA0" w14:textId="77777777" w:rsidR="0029071C" w:rsidRDefault="0029071C" w:rsidP="003E56C9"/>
    <w:p w14:paraId="00FA57B9" w14:textId="77777777" w:rsidR="0029071C" w:rsidRDefault="0029071C" w:rsidP="003E56C9"/>
    <w:p w14:paraId="1F040955" w14:textId="77777777" w:rsidR="0029071C" w:rsidRDefault="0029071C" w:rsidP="003E56C9"/>
    <w:p w14:paraId="78E6D366" w14:textId="77777777" w:rsidR="0029071C" w:rsidRDefault="0029071C" w:rsidP="003E56C9"/>
    <w:p w14:paraId="4A48ED5F" w14:textId="77777777" w:rsidR="0029071C" w:rsidRDefault="0029071C" w:rsidP="003E56C9"/>
    <w:p w14:paraId="6AC73ABD" w14:textId="77777777" w:rsidR="0029071C" w:rsidRDefault="0029071C" w:rsidP="003E56C9"/>
    <w:p w14:paraId="78254DB5" w14:textId="77777777" w:rsidR="0029071C" w:rsidRDefault="0029071C" w:rsidP="003E56C9"/>
    <w:p w14:paraId="4A230C11" w14:textId="77777777" w:rsidR="0029071C" w:rsidRDefault="0029071C" w:rsidP="003E56C9"/>
    <w:p w14:paraId="3D92D6FF" w14:textId="77777777" w:rsidR="0029071C" w:rsidRDefault="0029071C" w:rsidP="003E56C9"/>
    <w:p w14:paraId="454EC0EA" w14:textId="77777777" w:rsidR="0029071C" w:rsidRDefault="0029071C" w:rsidP="003E56C9"/>
    <w:p w14:paraId="794BA766" w14:textId="77777777" w:rsidR="0029071C" w:rsidRDefault="0029071C" w:rsidP="003E56C9"/>
    <w:p w14:paraId="6661DE73" w14:textId="77777777" w:rsidR="0029071C" w:rsidRDefault="0029071C" w:rsidP="003E56C9"/>
    <w:p w14:paraId="539FDF48" w14:textId="77777777" w:rsidR="0029071C" w:rsidRDefault="0029071C" w:rsidP="003E56C9"/>
    <w:p w14:paraId="3745B083" w14:textId="77777777" w:rsidR="0029071C" w:rsidRDefault="0029071C" w:rsidP="003E56C9"/>
    <w:p w14:paraId="079165E3" w14:textId="77777777" w:rsidR="0029071C" w:rsidRDefault="0029071C" w:rsidP="003E56C9"/>
    <w:p w14:paraId="6FFE7633" w14:textId="0404E1F7" w:rsidR="0029071C" w:rsidRPr="003E56C9" w:rsidRDefault="0029071C" w:rsidP="003E56C9"/>
    <w:sectPr w:rsidR="0029071C" w:rsidRPr="003E56C9" w:rsidSect="00C53377">
      <w:headerReference w:type="even" r:id="rId9"/>
      <w:headerReference w:type="default" r:id="rId10"/>
      <w:footerReference w:type="default" r:id="rId11"/>
      <w:headerReference w:type="first" r:id="rId12"/>
      <w:footerReference w:type="first" r:id="rId13"/>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BA5A75" w14:textId="77777777" w:rsidR="00311031" w:rsidRDefault="00311031" w:rsidP="000B5E25">
      <w:r>
        <w:separator/>
      </w:r>
    </w:p>
  </w:endnote>
  <w:endnote w:type="continuationSeparator" w:id="0">
    <w:p w14:paraId="4AAEF9F2" w14:textId="77777777" w:rsidR="00311031" w:rsidRDefault="00311031"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Liberation Serif">
    <w:altName w:val="Times New Roman"/>
    <w:panose1 w:val="00000000000000000000"/>
    <w:charset w:val="00"/>
    <w:family w:val="roman"/>
    <w:notTrueType/>
    <w:pitch w:val="default"/>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199C0F" w14:textId="77777777" w:rsidR="00AA5FB8" w:rsidRPr="000D3AD4" w:rsidRDefault="00AA5FB8"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553030">
      <w:rPr>
        <w:rFonts w:ascii="Palatino Linotype" w:hAnsi="Palatino Linotype" w:cs="Arial"/>
        <w:bCs/>
        <w:noProof/>
        <w:sz w:val="20"/>
        <w:szCs w:val="20"/>
      </w:rPr>
      <w:t>2</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553030">
      <w:rPr>
        <w:rFonts w:ascii="Palatino Linotype" w:hAnsi="Palatino Linotype" w:cs="Arial"/>
        <w:bCs/>
        <w:noProof/>
        <w:sz w:val="20"/>
        <w:szCs w:val="20"/>
      </w:rPr>
      <w:t>22</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F5CB39" w14:textId="77777777" w:rsidR="00AA5FB8" w:rsidRPr="000D3AD4" w:rsidRDefault="00AA5FB8"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553030">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553030">
      <w:rPr>
        <w:rFonts w:ascii="Palatino Linotype" w:hAnsi="Palatino Linotype" w:cs="Arial"/>
        <w:bCs/>
        <w:noProof/>
        <w:sz w:val="20"/>
        <w:szCs w:val="20"/>
      </w:rPr>
      <w:t>22</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94D092" w14:textId="77777777" w:rsidR="00311031" w:rsidRDefault="00311031" w:rsidP="000B5E25">
      <w:r>
        <w:separator/>
      </w:r>
    </w:p>
  </w:footnote>
  <w:footnote w:type="continuationSeparator" w:id="0">
    <w:p w14:paraId="2B7E6C81" w14:textId="77777777" w:rsidR="00311031" w:rsidRDefault="00311031" w:rsidP="000B5E25">
      <w:r>
        <w:continuationSeparator/>
      </w:r>
    </w:p>
  </w:footnote>
  <w:footnote w:id="1">
    <w:p w14:paraId="7B223702" w14:textId="77777777" w:rsidR="00963E2B" w:rsidRPr="00911081" w:rsidRDefault="00963E2B" w:rsidP="00963E2B">
      <w:pPr>
        <w:jc w:val="both"/>
        <w:rPr>
          <w:rFonts w:ascii="Palatino Linotype" w:hAnsi="Palatino Linotype"/>
          <w:b/>
          <w:bCs/>
          <w:i/>
          <w:sz w:val="16"/>
          <w:szCs w:val="16"/>
        </w:rPr>
      </w:pPr>
      <w:r>
        <w:rPr>
          <w:rStyle w:val="Refdenotaalpie"/>
        </w:rPr>
        <w:footnoteRef/>
      </w:r>
      <w:r>
        <w:t xml:space="preserve"> </w:t>
      </w:r>
      <w:r w:rsidRPr="00911081">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6AA55138" w14:textId="77777777" w:rsidR="00963E2B" w:rsidRPr="00911081" w:rsidRDefault="00963E2B" w:rsidP="00963E2B">
      <w:pPr>
        <w:jc w:val="both"/>
        <w:rPr>
          <w:rFonts w:ascii="Palatino Linotype" w:hAnsi="Palatino Linotype"/>
          <w:i/>
          <w:sz w:val="16"/>
          <w:szCs w:val="16"/>
        </w:rPr>
      </w:pPr>
      <w:r w:rsidRPr="00911081">
        <w:rPr>
          <w:rFonts w:ascii="Palatino Linotype" w:hAnsi="Palatino Linotype"/>
          <w:i/>
          <w:sz w:val="16"/>
          <w:szCs w:val="16"/>
        </w:rPr>
        <w:t>Del examen de compatibilidad de los artículos</w:t>
      </w:r>
      <w:r w:rsidRPr="00911081">
        <w:rPr>
          <w:rStyle w:val="apple-converted-space"/>
          <w:rFonts w:ascii="Palatino Linotype" w:hAnsi="Palatino Linotype"/>
          <w:i/>
          <w:sz w:val="16"/>
          <w:szCs w:val="16"/>
        </w:rPr>
        <w:t> </w:t>
      </w:r>
      <w:hyperlink r:id="rId1" w:history="1">
        <w:r w:rsidRPr="00911081">
          <w:rPr>
            <w:rStyle w:val="Hipervnculo"/>
            <w:rFonts w:ascii="Palatino Linotype" w:hAnsi="Palatino Linotype"/>
            <w:i/>
            <w:sz w:val="16"/>
            <w:szCs w:val="16"/>
          </w:rPr>
          <w:t>73 y 74 de la Ley de Amparo</w:t>
        </w:r>
      </w:hyperlink>
      <w:r w:rsidRPr="00911081">
        <w:rPr>
          <w:rStyle w:val="apple-converted-space"/>
          <w:rFonts w:ascii="Palatino Linotype" w:hAnsi="Palatino Linotype"/>
          <w:i/>
          <w:sz w:val="16"/>
          <w:szCs w:val="16"/>
        </w:rPr>
        <w:t> </w:t>
      </w:r>
      <w:r w:rsidRPr="00911081">
        <w:rPr>
          <w:rFonts w:ascii="Palatino Linotype" w:hAnsi="Palatino Linotype"/>
          <w:i/>
          <w:sz w:val="16"/>
          <w:szCs w:val="16"/>
        </w:rPr>
        <w:t>con el artículo</w:t>
      </w:r>
      <w:r w:rsidRPr="00911081">
        <w:rPr>
          <w:rStyle w:val="apple-converted-space"/>
          <w:rFonts w:ascii="Palatino Linotype" w:hAnsi="Palatino Linotype"/>
          <w:i/>
          <w:sz w:val="16"/>
          <w:szCs w:val="16"/>
        </w:rPr>
        <w:t> </w:t>
      </w:r>
      <w:hyperlink r:id="rId2" w:history="1">
        <w:r w:rsidRPr="00911081">
          <w:rPr>
            <w:rStyle w:val="Hipervnculo"/>
            <w:rFonts w:ascii="Palatino Linotype" w:hAnsi="Palatino Linotype"/>
            <w:i/>
            <w:sz w:val="16"/>
            <w:szCs w:val="16"/>
          </w:rPr>
          <w:t>25.1 de la Convención Americana sobre Derechos Humanos</w:t>
        </w:r>
      </w:hyperlink>
      <w:r w:rsidRPr="00911081">
        <w:rPr>
          <w:rStyle w:val="apple-converted-space"/>
          <w:rFonts w:ascii="Palatino Linotype" w:hAnsi="Palatino Linotype"/>
          <w:i/>
          <w:sz w:val="16"/>
          <w:szCs w:val="16"/>
        </w:rPr>
        <w:t> </w:t>
      </w:r>
      <w:r w:rsidRPr="00911081">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11081">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0EB109D1" w14:textId="77777777" w:rsidR="00F96530" w:rsidRPr="00F96530" w:rsidRDefault="00F96530" w:rsidP="00F96530">
      <w:pPr>
        <w:autoSpaceDE w:val="0"/>
        <w:autoSpaceDN w:val="0"/>
        <w:adjustRightInd w:val="0"/>
        <w:jc w:val="both"/>
        <w:rPr>
          <w:rFonts w:ascii="Palatino Linotype" w:hAnsi="Palatino Linotype" w:cs="Arial"/>
          <w:sz w:val="16"/>
          <w:szCs w:val="16"/>
          <w:lang w:val="es-MX"/>
        </w:rPr>
      </w:pPr>
      <w:r w:rsidRPr="00F96530">
        <w:rPr>
          <w:rFonts w:ascii="Palatino Linotype" w:hAnsi="Palatino Linotype"/>
          <w:sz w:val="16"/>
          <w:szCs w:val="16"/>
          <w:lang w:val="es-MX"/>
        </w:rPr>
        <w:footnoteRef/>
      </w:r>
      <w:r w:rsidRPr="00F96530">
        <w:rPr>
          <w:rFonts w:ascii="Palatino Linotype" w:hAnsi="Palatino Linotype" w:cs="Arial"/>
          <w:sz w:val="16"/>
          <w:szCs w:val="16"/>
          <w:lang w:val="es-MX"/>
        </w:rPr>
        <w:t xml:space="preserve"> CIENFUEGOS SALGADO David. El Derecho de Petición en México. Ed. Instituto de Investigaciones Jurídica UNAM. México 2004. p. 31</w:t>
      </w:r>
    </w:p>
  </w:footnote>
  <w:footnote w:id="3">
    <w:p w14:paraId="38D25C03" w14:textId="77777777" w:rsidR="00F96530" w:rsidRPr="00820FBB" w:rsidRDefault="00F96530" w:rsidP="00F96530">
      <w:pPr>
        <w:spacing w:before="240" w:after="240"/>
        <w:contextualSpacing/>
        <w:jc w:val="both"/>
        <w:rPr>
          <w:rFonts w:ascii="Palatino Linotype" w:hAnsi="Palatino Linotype" w:cs="Arial"/>
          <w:sz w:val="16"/>
          <w:szCs w:val="16"/>
        </w:rPr>
      </w:pPr>
      <w:r w:rsidRPr="00820FBB">
        <w:rPr>
          <w:rStyle w:val="Refdenotaalpie"/>
          <w:rFonts w:ascii="Palatino Linotype" w:hAnsi="Palatino Linotype"/>
          <w:sz w:val="16"/>
          <w:szCs w:val="16"/>
        </w:rPr>
        <w:footnoteRef/>
      </w:r>
      <w:r w:rsidRPr="00820FBB">
        <w:rPr>
          <w:rFonts w:ascii="Palatino Linotype" w:hAnsi="Palatino Linotype"/>
          <w:sz w:val="16"/>
          <w:szCs w:val="16"/>
        </w:rPr>
        <w:t xml:space="preserve"> </w:t>
      </w:r>
      <w:r w:rsidRPr="00820FBB">
        <w:rPr>
          <w:rFonts w:ascii="Palatino Linotype" w:hAnsi="Palatino Linotype" w:cs="Arial"/>
          <w:sz w:val="16"/>
          <w:szCs w:val="16"/>
        </w:rPr>
        <w:t>Carbonell, M. (2004). Los Derechos Fundamentales (Primera Edición ed.), México: Instituto de investigaciones Jurídicas.</w:t>
      </w:r>
    </w:p>
  </w:footnote>
  <w:footnote w:id="4">
    <w:p w14:paraId="7920A4B2" w14:textId="77777777" w:rsidR="00F96530" w:rsidRPr="00820FBB" w:rsidRDefault="00F96530" w:rsidP="00F96530">
      <w:pPr>
        <w:pStyle w:val="Textoindependiente"/>
        <w:kinsoku w:val="0"/>
        <w:overflowPunct w:val="0"/>
        <w:spacing w:line="198" w:lineRule="exact"/>
        <w:jc w:val="both"/>
        <w:rPr>
          <w:rFonts w:ascii="Palatino Linotype" w:hAnsi="Palatino Linotype"/>
          <w:sz w:val="16"/>
          <w:szCs w:val="16"/>
        </w:rPr>
      </w:pPr>
      <w:r w:rsidRPr="00820FBB">
        <w:rPr>
          <w:rStyle w:val="Refdenotaalpie"/>
          <w:rFonts w:ascii="Palatino Linotype" w:hAnsi="Palatino Linotype"/>
          <w:sz w:val="16"/>
          <w:szCs w:val="16"/>
        </w:rPr>
        <w:footnoteRef/>
      </w:r>
      <w:r w:rsidRPr="00820FBB">
        <w:rPr>
          <w:rFonts w:ascii="Palatino Linotype" w:hAnsi="Palatino Linotype"/>
          <w:sz w:val="16"/>
          <w:szCs w:val="16"/>
        </w:rPr>
        <w:t xml:space="preserve"> VILLANUEVA VILLANUEVA Ernesto, Derecho de la Información, Ed, Porrúa S.A., México.</w:t>
      </w:r>
      <w:r w:rsidRPr="00820FBB">
        <w:rPr>
          <w:rFonts w:ascii="Palatino Linotype" w:hAnsi="Palatino Linotype"/>
          <w:spacing w:val="6"/>
          <w:sz w:val="16"/>
          <w:szCs w:val="16"/>
        </w:rPr>
        <w:t xml:space="preserve"> </w:t>
      </w:r>
      <w:r w:rsidRPr="00820FBB">
        <w:rPr>
          <w:rFonts w:ascii="Palatino Linotype" w:hAnsi="Palatino Linotype"/>
          <w:sz w:val="16"/>
          <w:szCs w:val="16"/>
        </w:rPr>
        <w:t>2006, pág.270.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70BE54" w14:textId="77777777" w:rsidR="00AA5FB8" w:rsidRDefault="00311031">
    <w:pPr>
      <w:pStyle w:val="Encabezado"/>
    </w:pPr>
    <w:r>
      <w:rPr>
        <w:noProof/>
        <w:lang w:val="es-MX" w:eastAsia="es-MX"/>
      </w:rPr>
      <w:pict w14:anchorId="143F77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AA5FB8" w:rsidRPr="008F2CCC" w14:paraId="28CE974E" w14:textId="77777777" w:rsidTr="00BA27FC">
      <w:tc>
        <w:tcPr>
          <w:tcW w:w="2551" w:type="dxa"/>
          <w:vAlign w:val="center"/>
        </w:tcPr>
        <w:p w14:paraId="3F864768" w14:textId="77777777" w:rsidR="00AA5FB8" w:rsidRPr="008F5DAE" w:rsidRDefault="00AA5FB8"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1D6E3AB3" w14:textId="08676837" w:rsidR="00AA5FB8" w:rsidRPr="0029071C" w:rsidRDefault="00AA5FB8" w:rsidP="00EC7845">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w:t>
          </w:r>
          <w:r w:rsidR="00077F49">
            <w:rPr>
              <w:rFonts w:ascii="Palatino Linotype" w:hAnsi="Palatino Linotype"/>
              <w:sz w:val="22"/>
              <w:szCs w:val="22"/>
              <w:lang w:val="es-ES_tradnl"/>
            </w:rPr>
            <w:t>4440</w:t>
          </w:r>
          <w:r w:rsidRPr="0029071C">
            <w:rPr>
              <w:rFonts w:ascii="Palatino Linotype" w:hAnsi="Palatino Linotype"/>
              <w:sz w:val="22"/>
              <w:szCs w:val="22"/>
              <w:lang w:val="es-ES_tradnl"/>
            </w:rPr>
            <w:t>/INFOEM/IP/RR/202</w:t>
          </w:r>
          <w:r>
            <w:rPr>
              <w:rFonts w:ascii="Palatino Linotype" w:hAnsi="Palatino Linotype"/>
              <w:sz w:val="22"/>
              <w:szCs w:val="22"/>
              <w:lang w:val="es-ES_tradnl"/>
            </w:rPr>
            <w:t>6</w:t>
          </w:r>
        </w:p>
      </w:tc>
    </w:tr>
    <w:tr w:rsidR="00AA5FB8" w:rsidRPr="008F2CCC" w14:paraId="12E8FAE1" w14:textId="77777777" w:rsidTr="00BA27FC">
      <w:trPr>
        <w:trHeight w:val="228"/>
      </w:trPr>
      <w:tc>
        <w:tcPr>
          <w:tcW w:w="2551" w:type="dxa"/>
          <w:vAlign w:val="center"/>
        </w:tcPr>
        <w:p w14:paraId="188F609B" w14:textId="77777777" w:rsidR="00AA5FB8" w:rsidRPr="008F5DAE" w:rsidRDefault="00AA5FB8"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4F79E8E8" w14:textId="435AD071" w:rsidR="00AA5FB8" w:rsidRPr="00077F49" w:rsidRDefault="00AA5FB8" w:rsidP="00B0175C">
          <w:pPr>
            <w:spacing w:line="276" w:lineRule="auto"/>
            <w:jc w:val="right"/>
            <w:rPr>
              <w:rFonts w:ascii="Palatino Linotype" w:hAnsi="Palatino Linotype"/>
              <w:sz w:val="22"/>
              <w:szCs w:val="22"/>
            </w:rPr>
          </w:pPr>
          <w:r w:rsidRPr="00077F49">
            <w:rPr>
              <w:rFonts w:ascii="Palatino Linotype" w:hAnsi="Palatino Linotype"/>
              <w:sz w:val="22"/>
              <w:szCs w:val="22"/>
            </w:rPr>
            <w:t xml:space="preserve">Ayuntamiento de </w:t>
          </w:r>
          <w:r w:rsidR="00077F49" w:rsidRPr="00077F49">
            <w:rPr>
              <w:rFonts w:ascii="Palatino Linotype" w:hAnsi="Palatino Linotype"/>
              <w:sz w:val="22"/>
              <w:szCs w:val="22"/>
            </w:rPr>
            <w:t> Ecatepec de Morelos</w:t>
          </w:r>
        </w:p>
      </w:tc>
    </w:tr>
    <w:tr w:rsidR="00AA5FB8" w:rsidRPr="008F2CCC" w14:paraId="59A1BA5F" w14:textId="77777777" w:rsidTr="00BA27FC">
      <w:tc>
        <w:tcPr>
          <w:tcW w:w="2551" w:type="dxa"/>
          <w:vAlign w:val="center"/>
        </w:tcPr>
        <w:p w14:paraId="0EED411D" w14:textId="77777777" w:rsidR="00AA5FB8" w:rsidRPr="008F5DAE" w:rsidRDefault="00AA5FB8"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3EE7B1EE" w14:textId="77777777" w:rsidR="00AA5FB8" w:rsidRPr="0029071C" w:rsidRDefault="00AA5FB8"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2C77B038" w14:textId="77777777" w:rsidR="00AA5FB8" w:rsidRPr="001779E0" w:rsidRDefault="00311031"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61C7E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83.15pt;margin-top:-118.45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AA5FB8" w:rsidRPr="008F2CCC" w14:paraId="66906953" w14:textId="77777777" w:rsidTr="00BA27FC">
      <w:tc>
        <w:tcPr>
          <w:tcW w:w="2551" w:type="dxa"/>
          <w:vAlign w:val="center"/>
        </w:tcPr>
        <w:p w14:paraId="72F94BEB" w14:textId="77777777" w:rsidR="00AA5FB8" w:rsidRPr="008F5DAE" w:rsidRDefault="00AA5FB8"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60E25980" w14:textId="3AB706E7" w:rsidR="00AA5FB8" w:rsidRPr="0029071C" w:rsidRDefault="00AA5FB8" w:rsidP="00B0175C">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w:t>
          </w:r>
          <w:r w:rsidR="00077F49">
            <w:rPr>
              <w:rFonts w:ascii="Palatino Linotype" w:hAnsi="Palatino Linotype"/>
              <w:sz w:val="22"/>
              <w:szCs w:val="22"/>
              <w:lang w:val="es-ES_tradnl"/>
            </w:rPr>
            <w:t>4440</w:t>
          </w:r>
          <w:r w:rsidRPr="0029071C">
            <w:rPr>
              <w:rFonts w:ascii="Palatino Linotype" w:hAnsi="Palatino Linotype"/>
              <w:sz w:val="22"/>
              <w:szCs w:val="22"/>
              <w:lang w:val="es-ES_tradnl"/>
            </w:rPr>
            <w:t>/INFOEM/IP/RR/202</w:t>
          </w:r>
          <w:r>
            <w:rPr>
              <w:rFonts w:ascii="Palatino Linotype" w:hAnsi="Palatino Linotype"/>
              <w:sz w:val="22"/>
              <w:szCs w:val="22"/>
              <w:lang w:val="es-ES_tradnl"/>
            </w:rPr>
            <w:t>6</w:t>
          </w:r>
        </w:p>
      </w:tc>
    </w:tr>
    <w:tr w:rsidR="00AA5FB8" w:rsidRPr="008F2CCC" w14:paraId="325226BE" w14:textId="77777777" w:rsidTr="00BA27FC">
      <w:tc>
        <w:tcPr>
          <w:tcW w:w="2551" w:type="dxa"/>
          <w:vAlign w:val="center"/>
        </w:tcPr>
        <w:p w14:paraId="4D258F96" w14:textId="77777777" w:rsidR="00AA5FB8" w:rsidRPr="008F5DAE" w:rsidRDefault="00AA5FB8"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116" w:type="dxa"/>
          <w:vAlign w:val="center"/>
        </w:tcPr>
        <w:p w14:paraId="35023FB1" w14:textId="73BB1191" w:rsidR="00AA5FB8" w:rsidRPr="006D30E6" w:rsidRDefault="00553030" w:rsidP="00BA27FC">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xxxxxxxxxxxxxxxxxxxxxxxxxxxxxxxxxxxxxxxxxxxxxxxxxx</w:t>
          </w:r>
        </w:p>
      </w:tc>
    </w:tr>
    <w:tr w:rsidR="00AA5FB8" w:rsidRPr="008F2CCC" w14:paraId="3AEDEE75" w14:textId="77777777" w:rsidTr="00BA27FC">
      <w:trPr>
        <w:trHeight w:val="228"/>
      </w:trPr>
      <w:tc>
        <w:tcPr>
          <w:tcW w:w="2551" w:type="dxa"/>
          <w:vAlign w:val="center"/>
        </w:tcPr>
        <w:p w14:paraId="14A51EC4" w14:textId="77777777" w:rsidR="00AA5FB8" w:rsidRPr="008F5DAE" w:rsidRDefault="00AA5FB8"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1D9A1395" w14:textId="164AFF45" w:rsidR="00AA5FB8" w:rsidRPr="00077F49" w:rsidRDefault="00AA5FB8" w:rsidP="00B0175C">
          <w:pPr>
            <w:spacing w:line="276" w:lineRule="auto"/>
            <w:jc w:val="right"/>
            <w:rPr>
              <w:rFonts w:ascii="Palatino Linotype" w:hAnsi="Palatino Linotype"/>
              <w:sz w:val="22"/>
              <w:szCs w:val="22"/>
            </w:rPr>
          </w:pPr>
          <w:r w:rsidRPr="00077F49">
            <w:rPr>
              <w:rFonts w:ascii="Palatino Linotype" w:hAnsi="Palatino Linotype"/>
              <w:sz w:val="22"/>
              <w:szCs w:val="22"/>
            </w:rPr>
            <w:t xml:space="preserve">Ayuntamiento de </w:t>
          </w:r>
          <w:r w:rsidR="00077F49" w:rsidRPr="00077F49">
            <w:rPr>
              <w:rFonts w:ascii="Palatino Linotype" w:hAnsi="Palatino Linotype"/>
              <w:sz w:val="22"/>
              <w:szCs w:val="22"/>
            </w:rPr>
            <w:t> Ecatepec de Morelos</w:t>
          </w:r>
        </w:p>
      </w:tc>
    </w:tr>
    <w:tr w:rsidR="00AA5FB8" w:rsidRPr="008F2CCC" w14:paraId="46645C39" w14:textId="77777777" w:rsidTr="00BA27FC">
      <w:tc>
        <w:tcPr>
          <w:tcW w:w="2551" w:type="dxa"/>
          <w:vAlign w:val="center"/>
        </w:tcPr>
        <w:p w14:paraId="54E1C23D" w14:textId="77777777" w:rsidR="00AA5FB8" w:rsidRPr="008F5DAE" w:rsidRDefault="00AA5FB8"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73E57FCA" w14:textId="77777777" w:rsidR="00AA5FB8" w:rsidRPr="0029071C" w:rsidRDefault="00AA5FB8"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r w:rsidR="00AA5FB8" w:rsidRPr="008F2CCC" w14:paraId="1FD798DB" w14:textId="77777777" w:rsidTr="00BA27FC">
      <w:tc>
        <w:tcPr>
          <w:tcW w:w="2551" w:type="dxa"/>
          <w:vAlign w:val="center"/>
        </w:tcPr>
        <w:p w14:paraId="1332C9A8" w14:textId="77777777" w:rsidR="00AA5FB8" w:rsidRPr="008F5DAE" w:rsidRDefault="00AA5FB8" w:rsidP="00BA27FC">
          <w:pPr>
            <w:spacing w:line="276" w:lineRule="auto"/>
            <w:jc w:val="right"/>
            <w:rPr>
              <w:rFonts w:ascii="Palatino Linotype" w:hAnsi="Palatino Linotype"/>
              <w:b/>
              <w:sz w:val="22"/>
              <w:szCs w:val="22"/>
              <w:lang w:val="es-ES_tradnl"/>
            </w:rPr>
          </w:pPr>
        </w:p>
      </w:tc>
      <w:tc>
        <w:tcPr>
          <w:tcW w:w="4116" w:type="dxa"/>
          <w:vAlign w:val="center"/>
        </w:tcPr>
        <w:p w14:paraId="1E6EE86E" w14:textId="77777777" w:rsidR="00AA5FB8" w:rsidRPr="00BA27FC" w:rsidRDefault="00AA5FB8" w:rsidP="00BA27FC">
          <w:pPr>
            <w:spacing w:line="276" w:lineRule="auto"/>
            <w:rPr>
              <w:rFonts w:ascii="Palatino Linotype" w:hAnsi="Palatino Linotype"/>
              <w:sz w:val="14"/>
              <w:szCs w:val="22"/>
              <w:lang w:val="es-ES_tradnl"/>
            </w:rPr>
          </w:pPr>
        </w:p>
      </w:tc>
    </w:tr>
  </w:tbl>
  <w:p w14:paraId="2D0FDBAE" w14:textId="77777777" w:rsidR="00AA5FB8" w:rsidRPr="009F1AB6" w:rsidRDefault="00311031">
    <w:pPr>
      <w:pStyle w:val="Encabezado"/>
      <w:rPr>
        <w:sz w:val="10"/>
      </w:rPr>
    </w:pPr>
    <w:r>
      <w:rPr>
        <w:noProof/>
        <w:sz w:val="10"/>
        <w:lang w:val="es-MX" w:eastAsia="es-MX"/>
      </w:rPr>
      <w:pict w14:anchorId="4C8E33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85.05pt;margin-top:-134.1pt;width:628.7pt;height:818.9pt;z-index:-251658240;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pt;height:11.2pt;visibility:visible;mso-wrap-style:square" o:bullet="t">
        <v:imagedata r:id="rId1" o:title=""/>
      </v:shape>
    </w:pict>
  </w:numPicBullet>
  <w:abstractNum w:abstractNumId="0" w15:restartNumberingAfterBreak="0">
    <w:nsid w:val="052A4678"/>
    <w:multiLevelType w:val="hybridMultilevel"/>
    <w:tmpl w:val="FAF67B96"/>
    <w:lvl w:ilvl="0" w:tplc="C16E283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8683A06"/>
    <w:multiLevelType w:val="hybridMultilevel"/>
    <w:tmpl w:val="79FC247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C0D0E09"/>
    <w:multiLevelType w:val="hybridMultilevel"/>
    <w:tmpl w:val="623ADB94"/>
    <w:lvl w:ilvl="0" w:tplc="94B44C6C">
      <w:numFmt w:val="bullet"/>
      <w:lvlText w:val=""/>
      <w:lvlJc w:val="left"/>
      <w:pPr>
        <w:ind w:left="720" w:hanging="360"/>
      </w:pPr>
      <w:rPr>
        <w:rFonts w:ascii="Symbol" w:eastAsia="Times New Roman" w:hAnsi="Symbol" w:cs="Times New Roman" w:hint="default"/>
        <w:color w:val="00000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D372E07"/>
    <w:multiLevelType w:val="hybridMultilevel"/>
    <w:tmpl w:val="0C742A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E906513"/>
    <w:multiLevelType w:val="hybridMultilevel"/>
    <w:tmpl w:val="A94C48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D5F7A93"/>
    <w:multiLevelType w:val="hybridMultilevel"/>
    <w:tmpl w:val="2B6E751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20714788"/>
    <w:multiLevelType w:val="multilevel"/>
    <w:tmpl w:val="BB00960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1F908A9"/>
    <w:multiLevelType w:val="hybridMultilevel"/>
    <w:tmpl w:val="94AC0C72"/>
    <w:lvl w:ilvl="0" w:tplc="CF70B24C">
      <w:start w:val="1"/>
      <w:numFmt w:val="decimal"/>
      <w:lvlText w:val="%1."/>
      <w:lvlJc w:val="left"/>
      <w:pPr>
        <w:ind w:left="720" w:hanging="360"/>
      </w:pPr>
      <w:rPr>
        <w:rFonts w:eastAsiaTheme="minorHAnsi" w:cs="Times New Roman" w:hint="default"/>
        <w:b/>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3581F91"/>
    <w:multiLevelType w:val="hybridMultilevel"/>
    <w:tmpl w:val="7C6CB44A"/>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8784A66"/>
    <w:multiLevelType w:val="hybridMultilevel"/>
    <w:tmpl w:val="F1D2B47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9B12390"/>
    <w:multiLevelType w:val="hybridMultilevel"/>
    <w:tmpl w:val="94EC9962"/>
    <w:lvl w:ilvl="0" w:tplc="DB0638D8">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A4C5947"/>
    <w:multiLevelType w:val="hybridMultilevel"/>
    <w:tmpl w:val="60D4189E"/>
    <w:lvl w:ilvl="0" w:tplc="64769262">
      <w:start w:val="1"/>
      <w:numFmt w:val="upperRoman"/>
      <w:lvlText w:val="%1."/>
      <w:lvlJc w:val="left"/>
      <w:pPr>
        <w:ind w:left="1422" w:hanging="855"/>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3" w15:restartNumberingAfterBreak="0">
    <w:nsid w:val="2A85613F"/>
    <w:multiLevelType w:val="hybridMultilevel"/>
    <w:tmpl w:val="0DBADA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CBC595C"/>
    <w:multiLevelType w:val="hybridMultilevel"/>
    <w:tmpl w:val="A92A35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21339A3"/>
    <w:multiLevelType w:val="hybridMultilevel"/>
    <w:tmpl w:val="7AAA3FD6"/>
    <w:lvl w:ilvl="0" w:tplc="080A0001">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2273548"/>
    <w:multiLevelType w:val="hybridMultilevel"/>
    <w:tmpl w:val="D5DE1D58"/>
    <w:lvl w:ilvl="0" w:tplc="40B4B65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2406E06"/>
    <w:multiLevelType w:val="hybridMultilevel"/>
    <w:tmpl w:val="DF8A5F3A"/>
    <w:lvl w:ilvl="0" w:tplc="8C2A99AE">
      <w:start w:val="1"/>
      <w:numFmt w:val="decimal"/>
      <w:lvlText w:val="%1."/>
      <w:lvlJc w:val="left"/>
      <w:pPr>
        <w:ind w:left="2258" w:hanging="720"/>
      </w:pPr>
      <w:rPr>
        <w:rFonts w:ascii="Palatino Linotype" w:hAnsi="Palatino Linotype" w:hint="default"/>
        <w:b/>
        <w:sz w:val="24"/>
        <w:szCs w:val="24"/>
      </w:rPr>
    </w:lvl>
    <w:lvl w:ilvl="1" w:tplc="080A0019" w:tentative="1">
      <w:start w:val="1"/>
      <w:numFmt w:val="lowerLetter"/>
      <w:lvlText w:val="%2."/>
      <w:lvlJc w:val="left"/>
      <w:pPr>
        <w:ind w:left="2210" w:hanging="360"/>
      </w:pPr>
    </w:lvl>
    <w:lvl w:ilvl="2" w:tplc="080A001B" w:tentative="1">
      <w:start w:val="1"/>
      <w:numFmt w:val="lowerRoman"/>
      <w:lvlText w:val="%3."/>
      <w:lvlJc w:val="right"/>
      <w:pPr>
        <w:ind w:left="2930" w:hanging="180"/>
      </w:pPr>
    </w:lvl>
    <w:lvl w:ilvl="3" w:tplc="080A000F" w:tentative="1">
      <w:start w:val="1"/>
      <w:numFmt w:val="decimal"/>
      <w:lvlText w:val="%4."/>
      <w:lvlJc w:val="left"/>
      <w:pPr>
        <w:ind w:left="3650" w:hanging="360"/>
      </w:pPr>
    </w:lvl>
    <w:lvl w:ilvl="4" w:tplc="080A0019" w:tentative="1">
      <w:start w:val="1"/>
      <w:numFmt w:val="lowerLetter"/>
      <w:lvlText w:val="%5."/>
      <w:lvlJc w:val="left"/>
      <w:pPr>
        <w:ind w:left="4370" w:hanging="360"/>
      </w:pPr>
    </w:lvl>
    <w:lvl w:ilvl="5" w:tplc="080A001B" w:tentative="1">
      <w:start w:val="1"/>
      <w:numFmt w:val="lowerRoman"/>
      <w:lvlText w:val="%6."/>
      <w:lvlJc w:val="right"/>
      <w:pPr>
        <w:ind w:left="5090" w:hanging="180"/>
      </w:pPr>
    </w:lvl>
    <w:lvl w:ilvl="6" w:tplc="080A000F" w:tentative="1">
      <w:start w:val="1"/>
      <w:numFmt w:val="decimal"/>
      <w:lvlText w:val="%7."/>
      <w:lvlJc w:val="left"/>
      <w:pPr>
        <w:ind w:left="5810" w:hanging="360"/>
      </w:pPr>
    </w:lvl>
    <w:lvl w:ilvl="7" w:tplc="080A0019" w:tentative="1">
      <w:start w:val="1"/>
      <w:numFmt w:val="lowerLetter"/>
      <w:lvlText w:val="%8."/>
      <w:lvlJc w:val="left"/>
      <w:pPr>
        <w:ind w:left="6530" w:hanging="360"/>
      </w:pPr>
    </w:lvl>
    <w:lvl w:ilvl="8" w:tplc="080A001B" w:tentative="1">
      <w:start w:val="1"/>
      <w:numFmt w:val="lowerRoman"/>
      <w:lvlText w:val="%9."/>
      <w:lvlJc w:val="right"/>
      <w:pPr>
        <w:ind w:left="7250" w:hanging="180"/>
      </w:pPr>
    </w:lvl>
  </w:abstractNum>
  <w:abstractNum w:abstractNumId="18"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34025BE3"/>
    <w:multiLevelType w:val="hybridMultilevel"/>
    <w:tmpl w:val="D2B640F6"/>
    <w:lvl w:ilvl="0" w:tplc="FFFFFFFF">
      <w:start w:val="1"/>
      <w:numFmt w:val="decimal"/>
      <w:lvlText w:val="%1."/>
      <w:lvlJc w:val="left"/>
      <w:pPr>
        <w:ind w:left="720" w:hanging="360"/>
      </w:pPr>
      <w:rPr>
        <w:rFonts w:eastAsiaTheme="minorHAnsi" w:cs="Times New Roman" w:hint="default"/>
        <w:b/>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4A4247A"/>
    <w:multiLevelType w:val="hybridMultilevel"/>
    <w:tmpl w:val="B32293A8"/>
    <w:lvl w:ilvl="0" w:tplc="178EFEFC">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57F7C0C"/>
    <w:multiLevelType w:val="hybridMultilevel"/>
    <w:tmpl w:val="B0C4D368"/>
    <w:lvl w:ilvl="0" w:tplc="BBD692A2">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73530B1"/>
    <w:multiLevelType w:val="hybridMultilevel"/>
    <w:tmpl w:val="B6C4F5E0"/>
    <w:lvl w:ilvl="0" w:tplc="22AEF9CE">
      <w:start w:val="1"/>
      <w:numFmt w:val="upperRoman"/>
      <w:lvlText w:val="%1."/>
      <w:lvlJc w:val="left"/>
      <w:pPr>
        <w:ind w:left="1488" w:hanging="720"/>
      </w:pPr>
      <w:rPr>
        <w:rFonts w:hint="default"/>
        <w:b/>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23" w15:restartNumberingAfterBreak="0">
    <w:nsid w:val="373C4AB2"/>
    <w:multiLevelType w:val="multilevel"/>
    <w:tmpl w:val="C1208D92"/>
    <w:lvl w:ilvl="0">
      <w:start w:val="1"/>
      <w:numFmt w:val="upperRoman"/>
      <w:lvlText w:val="%1."/>
      <w:lvlJc w:val="left"/>
      <w:pPr>
        <w:ind w:left="1429" w:hanging="72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4" w15:restartNumberingAfterBreak="0">
    <w:nsid w:val="3B543EFC"/>
    <w:multiLevelType w:val="hybridMultilevel"/>
    <w:tmpl w:val="5538B54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FC94AF1"/>
    <w:multiLevelType w:val="hybridMultilevel"/>
    <w:tmpl w:val="2F46F8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567339D"/>
    <w:multiLevelType w:val="multilevel"/>
    <w:tmpl w:val="902452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6DA6017"/>
    <w:multiLevelType w:val="hybridMultilevel"/>
    <w:tmpl w:val="9632646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4BED1039"/>
    <w:multiLevelType w:val="hybridMultilevel"/>
    <w:tmpl w:val="F7505C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4C69276F"/>
    <w:multiLevelType w:val="hybridMultilevel"/>
    <w:tmpl w:val="013241BE"/>
    <w:lvl w:ilvl="0" w:tplc="080A0011">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E282855"/>
    <w:multiLevelType w:val="hybridMultilevel"/>
    <w:tmpl w:val="8908A276"/>
    <w:lvl w:ilvl="0" w:tplc="FFFFFFFF">
      <w:start w:val="1"/>
      <w:numFmt w:val="decimal"/>
      <w:lvlText w:val="%1."/>
      <w:lvlJc w:val="left"/>
      <w:pPr>
        <w:ind w:left="720" w:hanging="360"/>
      </w:pPr>
      <w:rPr>
        <w:rFonts w:ascii="Palatino Linotype" w:eastAsia="Times New Roman" w:hAnsi="Palatino Linotype" w:hint="default"/>
        <w:color w:val="00000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E566DB7"/>
    <w:multiLevelType w:val="hybridMultilevel"/>
    <w:tmpl w:val="B9B4D748"/>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2" w15:restartNumberingAfterBreak="0">
    <w:nsid w:val="4F5004C2"/>
    <w:multiLevelType w:val="hybridMultilevel"/>
    <w:tmpl w:val="07ACC292"/>
    <w:lvl w:ilvl="0" w:tplc="CD560E8C">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9FC5F28"/>
    <w:multiLevelType w:val="hybridMultilevel"/>
    <w:tmpl w:val="7A8E21A0"/>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5B9F2F70"/>
    <w:multiLevelType w:val="hybridMultilevel"/>
    <w:tmpl w:val="161A605E"/>
    <w:lvl w:ilvl="0" w:tplc="3258C758">
      <w:numFmt w:val="bullet"/>
      <w:lvlText w:val=""/>
      <w:lvlJc w:val="left"/>
      <w:pPr>
        <w:ind w:left="720" w:hanging="360"/>
      </w:pPr>
      <w:rPr>
        <w:rFonts w:ascii="Symbol" w:eastAsia="Calibri" w:hAnsi="Symbol" w:cs="Aria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0">
    <w:nsid w:val="6399262D"/>
    <w:multiLevelType w:val="hybridMultilevel"/>
    <w:tmpl w:val="925443A0"/>
    <w:lvl w:ilvl="0" w:tplc="B8BC9F0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3AC1A08"/>
    <w:multiLevelType w:val="hybridMultilevel"/>
    <w:tmpl w:val="3AFA076C"/>
    <w:lvl w:ilvl="0" w:tplc="29A068A8">
      <w:start w:val="1"/>
      <w:numFmt w:val="lowerLetter"/>
      <w:lvlText w:val="%1)"/>
      <w:lvlJc w:val="left"/>
      <w:pPr>
        <w:ind w:left="720" w:hanging="360"/>
      </w:pPr>
      <w:rPr>
        <w:rFonts w:ascii="Palatino Linotype" w:eastAsia="MS Mincho" w:hAnsi="Palatino Linotype" w:cs="Arial"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3E51343"/>
    <w:multiLevelType w:val="hybridMultilevel"/>
    <w:tmpl w:val="F0464C62"/>
    <w:lvl w:ilvl="0" w:tplc="C4DE367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8DE5C76"/>
    <w:multiLevelType w:val="hybridMultilevel"/>
    <w:tmpl w:val="20C23622"/>
    <w:lvl w:ilvl="0" w:tplc="218AFB2A">
      <w:start w:val="1"/>
      <w:numFmt w:val="decimal"/>
      <w:lvlText w:val="%1."/>
      <w:lvlJc w:val="left"/>
      <w:pPr>
        <w:ind w:left="720" w:hanging="360"/>
      </w:pPr>
      <w:rPr>
        <w:rFonts w:eastAsiaTheme="minorHAnsi" w:cs="Times New Roman"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93F52B1"/>
    <w:multiLevelType w:val="hybridMultilevel"/>
    <w:tmpl w:val="6276BA56"/>
    <w:lvl w:ilvl="0" w:tplc="EED4EE42">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9547DBF"/>
    <w:multiLevelType w:val="hybridMultilevel"/>
    <w:tmpl w:val="8908A276"/>
    <w:lvl w:ilvl="0" w:tplc="2DAC9D6A">
      <w:start w:val="1"/>
      <w:numFmt w:val="decimal"/>
      <w:lvlText w:val="%1."/>
      <w:lvlJc w:val="left"/>
      <w:pPr>
        <w:ind w:left="720" w:hanging="360"/>
      </w:pPr>
      <w:rPr>
        <w:rFonts w:ascii="Palatino Linotype" w:eastAsia="Times New Roman" w:hAnsi="Palatino Linotype" w:hint="default"/>
        <w:color w:val="000000"/>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A936641"/>
    <w:multiLevelType w:val="hybridMultilevel"/>
    <w:tmpl w:val="ACD28BC2"/>
    <w:lvl w:ilvl="0" w:tplc="080A0011">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AA0407A"/>
    <w:multiLevelType w:val="hybridMultilevel"/>
    <w:tmpl w:val="41D8750E"/>
    <w:lvl w:ilvl="0" w:tplc="14F8B11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0873CE1"/>
    <w:multiLevelType w:val="hybridMultilevel"/>
    <w:tmpl w:val="34A05A9A"/>
    <w:lvl w:ilvl="0" w:tplc="190C6984">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12E3633"/>
    <w:multiLevelType w:val="hybridMultilevel"/>
    <w:tmpl w:val="0534D438"/>
    <w:lvl w:ilvl="0" w:tplc="FD040B2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2573F72"/>
    <w:multiLevelType w:val="hybridMultilevel"/>
    <w:tmpl w:val="51C0ABC0"/>
    <w:lvl w:ilvl="0" w:tplc="B220FCD6">
      <w:numFmt w:val="bullet"/>
      <w:lvlText w:val="-"/>
      <w:lvlJc w:val="left"/>
      <w:pPr>
        <w:ind w:left="720" w:hanging="360"/>
      </w:pPr>
      <w:rPr>
        <w:rFonts w:ascii="Palatino Linotype" w:eastAsiaTheme="minorHAnsi" w:hAnsi="Palatino Linotype"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7AE627C2"/>
    <w:multiLevelType w:val="hybridMultilevel"/>
    <w:tmpl w:val="22929CDA"/>
    <w:lvl w:ilvl="0" w:tplc="00DAF9C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7C4B1320"/>
    <w:multiLevelType w:val="hybridMultilevel"/>
    <w:tmpl w:val="7458E374"/>
    <w:lvl w:ilvl="0" w:tplc="0C08EF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7D3E0EBE"/>
    <w:multiLevelType w:val="hybridMultilevel"/>
    <w:tmpl w:val="2DD2515E"/>
    <w:lvl w:ilvl="0" w:tplc="1D4A126A">
      <w:start w:val="1"/>
      <w:numFmt w:val="lowerLetter"/>
      <w:lvlText w:val="%1)"/>
      <w:lvlJc w:val="left"/>
      <w:pPr>
        <w:ind w:left="720" w:hanging="360"/>
      </w:pPr>
      <w:rPr>
        <w:rFonts w:ascii="Palatino Linotype" w:eastAsiaTheme="minorHAnsi" w:hAnsi="Palatino Linotype" w:cs="Arial"/>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6"/>
  </w:num>
  <w:num w:numId="2">
    <w:abstractNumId w:val="18"/>
  </w:num>
  <w:num w:numId="3">
    <w:abstractNumId w:val="6"/>
  </w:num>
  <w:num w:numId="4">
    <w:abstractNumId w:val="33"/>
  </w:num>
  <w:num w:numId="5">
    <w:abstractNumId w:val="15"/>
  </w:num>
  <w:num w:numId="6">
    <w:abstractNumId w:val="40"/>
  </w:num>
  <w:num w:numId="7">
    <w:abstractNumId w:val="30"/>
  </w:num>
  <w:num w:numId="8">
    <w:abstractNumId w:val="37"/>
  </w:num>
  <w:num w:numId="9">
    <w:abstractNumId w:val="42"/>
  </w:num>
  <w:num w:numId="10">
    <w:abstractNumId w:val="2"/>
  </w:num>
  <w:num w:numId="11">
    <w:abstractNumId w:val="31"/>
  </w:num>
  <w:num w:numId="12">
    <w:abstractNumId w:val="41"/>
  </w:num>
  <w:num w:numId="13">
    <w:abstractNumId w:val="16"/>
  </w:num>
  <w:num w:numId="14">
    <w:abstractNumId w:val="8"/>
  </w:num>
  <w:num w:numId="15">
    <w:abstractNumId w:val="45"/>
  </w:num>
  <w:num w:numId="16">
    <w:abstractNumId w:val="4"/>
  </w:num>
  <w:num w:numId="17">
    <w:abstractNumId w:val="1"/>
  </w:num>
  <w:num w:numId="18">
    <w:abstractNumId w:val="21"/>
  </w:num>
  <w:num w:numId="19">
    <w:abstractNumId w:val="24"/>
  </w:num>
  <w:num w:numId="20">
    <w:abstractNumId w:val="9"/>
  </w:num>
  <w:num w:numId="21">
    <w:abstractNumId w:val="34"/>
  </w:num>
  <w:num w:numId="22">
    <w:abstractNumId w:val="43"/>
  </w:num>
  <w:num w:numId="23">
    <w:abstractNumId w:val="20"/>
  </w:num>
  <w:num w:numId="24">
    <w:abstractNumId w:val="28"/>
  </w:num>
  <w:num w:numId="25">
    <w:abstractNumId w:val="14"/>
  </w:num>
  <w:num w:numId="26">
    <w:abstractNumId w:val="19"/>
  </w:num>
  <w:num w:numId="27">
    <w:abstractNumId w:val="10"/>
  </w:num>
  <w:num w:numId="28">
    <w:abstractNumId w:val="44"/>
  </w:num>
  <w:num w:numId="29">
    <w:abstractNumId w:val="49"/>
  </w:num>
  <w:num w:numId="30">
    <w:abstractNumId w:val="22"/>
  </w:num>
  <w:num w:numId="31">
    <w:abstractNumId w:val="17"/>
  </w:num>
  <w:num w:numId="32">
    <w:abstractNumId w:val="29"/>
  </w:num>
  <w:num w:numId="33">
    <w:abstractNumId w:val="7"/>
  </w:num>
  <w:num w:numId="34">
    <w:abstractNumId w:val="35"/>
  </w:num>
  <w:num w:numId="35">
    <w:abstractNumId w:val="11"/>
  </w:num>
  <w:num w:numId="36">
    <w:abstractNumId w:val="36"/>
  </w:num>
  <w:num w:numId="37">
    <w:abstractNumId w:val="48"/>
  </w:num>
  <w:num w:numId="38">
    <w:abstractNumId w:val="3"/>
  </w:num>
  <w:num w:numId="39">
    <w:abstractNumId w:val="26"/>
  </w:num>
  <w:num w:numId="40">
    <w:abstractNumId w:val="13"/>
  </w:num>
  <w:num w:numId="41">
    <w:abstractNumId w:val="25"/>
  </w:num>
  <w:num w:numId="42">
    <w:abstractNumId w:val="23"/>
  </w:num>
  <w:num w:numId="43">
    <w:abstractNumId w:val="47"/>
  </w:num>
  <w:num w:numId="44">
    <w:abstractNumId w:val="27"/>
  </w:num>
  <w:num w:numId="45">
    <w:abstractNumId w:val="0"/>
  </w:num>
  <w:num w:numId="46">
    <w:abstractNumId w:val="12"/>
  </w:num>
  <w:num w:numId="47">
    <w:abstractNumId w:val="5"/>
  </w:num>
  <w:num w:numId="48">
    <w:abstractNumId w:val="38"/>
  </w:num>
  <w:num w:numId="49">
    <w:abstractNumId w:val="32"/>
  </w:num>
  <w:num w:numId="50">
    <w:abstractNumId w:val="3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419" w:vendorID="64" w:dllVersion="6" w:nlCheck="1" w:checkStyle="1"/>
  <w:activeWritingStyle w:appName="MSWord" w:lang="es-MX" w:vendorID="64" w:dllVersion="4096" w:nlCheck="1" w:checkStyle="0"/>
  <w:activeWritingStyle w:appName="MSWord" w:lang="es-ES" w:vendorID="64" w:dllVersion="4096" w:nlCheck="1" w:checkStyle="0"/>
  <w:activeWritingStyle w:appName="MSWord" w:lang="es-419" w:vendorID="64" w:dllVersion="4096" w:nlCheck="1" w:checkStyle="0"/>
  <w:activeWritingStyle w:appName="MSWord" w:lang="es-ES_tradnl" w:vendorID="64" w:dllVersion="4096" w:nlCheck="1" w:checkStyle="0"/>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405E"/>
    <w:rsid w:val="0000611A"/>
    <w:rsid w:val="00007F43"/>
    <w:rsid w:val="000120BC"/>
    <w:rsid w:val="00020062"/>
    <w:rsid w:val="0002323F"/>
    <w:rsid w:val="000264B1"/>
    <w:rsid w:val="00030D61"/>
    <w:rsid w:val="00031EFF"/>
    <w:rsid w:val="00032D08"/>
    <w:rsid w:val="000331A4"/>
    <w:rsid w:val="0003609F"/>
    <w:rsid w:val="00036F8B"/>
    <w:rsid w:val="00037D70"/>
    <w:rsid w:val="00042962"/>
    <w:rsid w:val="00044C36"/>
    <w:rsid w:val="000460FC"/>
    <w:rsid w:val="000526B8"/>
    <w:rsid w:val="00054E04"/>
    <w:rsid w:val="00056362"/>
    <w:rsid w:val="000565DA"/>
    <w:rsid w:val="000572E9"/>
    <w:rsid w:val="00070547"/>
    <w:rsid w:val="00071173"/>
    <w:rsid w:val="0007501E"/>
    <w:rsid w:val="000775FC"/>
    <w:rsid w:val="00077614"/>
    <w:rsid w:val="00077F49"/>
    <w:rsid w:val="00087797"/>
    <w:rsid w:val="00093AE1"/>
    <w:rsid w:val="00095773"/>
    <w:rsid w:val="000A0590"/>
    <w:rsid w:val="000A2A3A"/>
    <w:rsid w:val="000A34BB"/>
    <w:rsid w:val="000A3B36"/>
    <w:rsid w:val="000A3E1B"/>
    <w:rsid w:val="000A5A27"/>
    <w:rsid w:val="000A717C"/>
    <w:rsid w:val="000B2FA0"/>
    <w:rsid w:val="000B51C9"/>
    <w:rsid w:val="000B5876"/>
    <w:rsid w:val="000B5E25"/>
    <w:rsid w:val="000B7C6C"/>
    <w:rsid w:val="000C139F"/>
    <w:rsid w:val="000C43CE"/>
    <w:rsid w:val="000C49B8"/>
    <w:rsid w:val="000C512C"/>
    <w:rsid w:val="000C5FDF"/>
    <w:rsid w:val="000C615C"/>
    <w:rsid w:val="000D3AD4"/>
    <w:rsid w:val="000D4E68"/>
    <w:rsid w:val="000E09B6"/>
    <w:rsid w:val="000E4ED2"/>
    <w:rsid w:val="000E592F"/>
    <w:rsid w:val="000F16BA"/>
    <w:rsid w:val="000F63BD"/>
    <w:rsid w:val="00100C2B"/>
    <w:rsid w:val="00101AD8"/>
    <w:rsid w:val="00103760"/>
    <w:rsid w:val="00103A9C"/>
    <w:rsid w:val="0010712B"/>
    <w:rsid w:val="00113DEF"/>
    <w:rsid w:val="00115B15"/>
    <w:rsid w:val="00115D8E"/>
    <w:rsid w:val="001173FA"/>
    <w:rsid w:val="00120299"/>
    <w:rsid w:val="00123996"/>
    <w:rsid w:val="00124934"/>
    <w:rsid w:val="0012510D"/>
    <w:rsid w:val="0012649E"/>
    <w:rsid w:val="001360B2"/>
    <w:rsid w:val="001410A5"/>
    <w:rsid w:val="0014397A"/>
    <w:rsid w:val="00143F6E"/>
    <w:rsid w:val="00146EE7"/>
    <w:rsid w:val="00151D4C"/>
    <w:rsid w:val="001558F3"/>
    <w:rsid w:val="001650F6"/>
    <w:rsid w:val="00170AA7"/>
    <w:rsid w:val="00173357"/>
    <w:rsid w:val="00181337"/>
    <w:rsid w:val="001838B6"/>
    <w:rsid w:val="00184176"/>
    <w:rsid w:val="00186CCB"/>
    <w:rsid w:val="00191418"/>
    <w:rsid w:val="0019170F"/>
    <w:rsid w:val="0019461C"/>
    <w:rsid w:val="001956E4"/>
    <w:rsid w:val="00196508"/>
    <w:rsid w:val="001A46ED"/>
    <w:rsid w:val="001A6109"/>
    <w:rsid w:val="001B1B9A"/>
    <w:rsid w:val="001C054C"/>
    <w:rsid w:val="001C14AC"/>
    <w:rsid w:val="001C18C0"/>
    <w:rsid w:val="001C3138"/>
    <w:rsid w:val="001C3352"/>
    <w:rsid w:val="001D0923"/>
    <w:rsid w:val="001D25C1"/>
    <w:rsid w:val="001D2DE0"/>
    <w:rsid w:val="001D4046"/>
    <w:rsid w:val="001D5495"/>
    <w:rsid w:val="001E2DA3"/>
    <w:rsid w:val="001E2F3D"/>
    <w:rsid w:val="001E45B5"/>
    <w:rsid w:val="001F1FCC"/>
    <w:rsid w:val="001F2305"/>
    <w:rsid w:val="001F2B66"/>
    <w:rsid w:val="001F384A"/>
    <w:rsid w:val="001F55D5"/>
    <w:rsid w:val="0020249A"/>
    <w:rsid w:val="002028A9"/>
    <w:rsid w:val="00202C04"/>
    <w:rsid w:val="0020726A"/>
    <w:rsid w:val="00212884"/>
    <w:rsid w:val="002167BB"/>
    <w:rsid w:val="00217E6C"/>
    <w:rsid w:val="002206C3"/>
    <w:rsid w:val="00220901"/>
    <w:rsid w:val="002210EC"/>
    <w:rsid w:val="00225163"/>
    <w:rsid w:val="002322D2"/>
    <w:rsid w:val="00235936"/>
    <w:rsid w:val="00236CBA"/>
    <w:rsid w:val="00240324"/>
    <w:rsid w:val="0024323F"/>
    <w:rsid w:val="00247138"/>
    <w:rsid w:val="00255F1A"/>
    <w:rsid w:val="00261BC7"/>
    <w:rsid w:val="00267458"/>
    <w:rsid w:val="00267BB5"/>
    <w:rsid w:val="00267E7F"/>
    <w:rsid w:val="00270257"/>
    <w:rsid w:val="00270D62"/>
    <w:rsid w:val="0027553E"/>
    <w:rsid w:val="00275B29"/>
    <w:rsid w:val="00286101"/>
    <w:rsid w:val="0029071C"/>
    <w:rsid w:val="00293293"/>
    <w:rsid w:val="002934B4"/>
    <w:rsid w:val="00295B3F"/>
    <w:rsid w:val="002A040B"/>
    <w:rsid w:val="002A4B43"/>
    <w:rsid w:val="002A676F"/>
    <w:rsid w:val="002B0B4B"/>
    <w:rsid w:val="002B48AD"/>
    <w:rsid w:val="002C0BE5"/>
    <w:rsid w:val="002C240F"/>
    <w:rsid w:val="002D17B8"/>
    <w:rsid w:val="002D32D2"/>
    <w:rsid w:val="002D61F7"/>
    <w:rsid w:val="002D6656"/>
    <w:rsid w:val="002D6E4B"/>
    <w:rsid w:val="002E3085"/>
    <w:rsid w:val="002F1F25"/>
    <w:rsid w:val="002F3B20"/>
    <w:rsid w:val="002F6B68"/>
    <w:rsid w:val="00307006"/>
    <w:rsid w:val="0030701F"/>
    <w:rsid w:val="003073A7"/>
    <w:rsid w:val="00311031"/>
    <w:rsid w:val="00314E62"/>
    <w:rsid w:val="00320167"/>
    <w:rsid w:val="00320F38"/>
    <w:rsid w:val="00326B44"/>
    <w:rsid w:val="00330FC3"/>
    <w:rsid w:val="00331E82"/>
    <w:rsid w:val="00332C0D"/>
    <w:rsid w:val="00340A06"/>
    <w:rsid w:val="00341133"/>
    <w:rsid w:val="00343F0B"/>
    <w:rsid w:val="00350E04"/>
    <w:rsid w:val="003520C5"/>
    <w:rsid w:val="00352879"/>
    <w:rsid w:val="0035559A"/>
    <w:rsid w:val="00355BF5"/>
    <w:rsid w:val="003615E3"/>
    <w:rsid w:val="00371835"/>
    <w:rsid w:val="00373330"/>
    <w:rsid w:val="003746DE"/>
    <w:rsid w:val="003767C6"/>
    <w:rsid w:val="00377D02"/>
    <w:rsid w:val="003804E8"/>
    <w:rsid w:val="00380D3E"/>
    <w:rsid w:val="00386D38"/>
    <w:rsid w:val="00396DB6"/>
    <w:rsid w:val="003970A1"/>
    <w:rsid w:val="003A1D42"/>
    <w:rsid w:val="003A27C5"/>
    <w:rsid w:val="003B1C85"/>
    <w:rsid w:val="003B70B0"/>
    <w:rsid w:val="003C37A0"/>
    <w:rsid w:val="003C6E1C"/>
    <w:rsid w:val="003C7CF2"/>
    <w:rsid w:val="003D1214"/>
    <w:rsid w:val="003D2159"/>
    <w:rsid w:val="003D6710"/>
    <w:rsid w:val="003D6EFC"/>
    <w:rsid w:val="003E21A7"/>
    <w:rsid w:val="003E56C9"/>
    <w:rsid w:val="003E66D7"/>
    <w:rsid w:val="003F0BFD"/>
    <w:rsid w:val="004018F9"/>
    <w:rsid w:val="00402FF8"/>
    <w:rsid w:val="00407199"/>
    <w:rsid w:val="0040758D"/>
    <w:rsid w:val="004100B8"/>
    <w:rsid w:val="0041331C"/>
    <w:rsid w:val="004154DD"/>
    <w:rsid w:val="00421E0D"/>
    <w:rsid w:val="00425E0F"/>
    <w:rsid w:val="004309A2"/>
    <w:rsid w:val="004344EA"/>
    <w:rsid w:val="00434AF2"/>
    <w:rsid w:val="0043515A"/>
    <w:rsid w:val="004403F7"/>
    <w:rsid w:val="00442FD8"/>
    <w:rsid w:val="00443892"/>
    <w:rsid w:val="00443920"/>
    <w:rsid w:val="004445A1"/>
    <w:rsid w:val="00445CAA"/>
    <w:rsid w:val="00451E2B"/>
    <w:rsid w:val="004672ED"/>
    <w:rsid w:val="00471919"/>
    <w:rsid w:val="00473524"/>
    <w:rsid w:val="00473564"/>
    <w:rsid w:val="004774C3"/>
    <w:rsid w:val="00477CFF"/>
    <w:rsid w:val="00482A4D"/>
    <w:rsid w:val="004A0B63"/>
    <w:rsid w:val="004A7CD4"/>
    <w:rsid w:val="004B2314"/>
    <w:rsid w:val="004B692B"/>
    <w:rsid w:val="004B7128"/>
    <w:rsid w:val="004D0867"/>
    <w:rsid w:val="004D18B6"/>
    <w:rsid w:val="004D37D5"/>
    <w:rsid w:val="004D59E1"/>
    <w:rsid w:val="004D5D2F"/>
    <w:rsid w:val="004D6F71"/>
    <w:rsid w:val="004D76D6"/>
    <w:rsid w:val="004E46DA"/>
    <w:rsid w:val="004E48A3"/>
    <w:rsid w:val="004E5628"/>
    <w:rsid w:val="004E5F5F"/>
    <w:rsid w:val="00500B82"/>
    <w:rsid w:val="0050130E"/>
    <w:rsid w:val="0050243E"/>
    <w:rsid w:val="005131F2"/>
    <w:rsid w:val="0051539C"/>
    <w:rsid w:val="00524A8D"/>
    <w:rsid w:val="00527A31"/>
    <w:rsid w:val="0054391A"/>
    <w:rsid w:val="00553030"/>
    <w:rsid w:val="00555301"/>
    <w:rsid w:val="00555C87"/>
    <w:rsid w:val="00563B39"/>
    <w:rsid w:val="00563FCD"/>
    <w:rsid w:val="00565D33"/>
    <w:rsid w:val="0057289F"/>
    <w:rsid w:val="00574FDC"/>
    <w:rsid w:val="00581DC8"/>
    <w:rsid w:val="005852FA"/>
    <w:rsid w:val="0059032F"/>
    <w:rsid w:val="00595195"/>
    <w:rsid w:val="0059614C"/>
    <w:rsid w:val="00597D71"/>
    <w:rsid w:val="005A1AB3"/>
    <w:rsid w:val="005A6216"/>
    <w:rsid w:val="005B0692"/>
    <w:rsid w:val="005B234D"/>
    <w:rsid w:val="005B2376"/>
    <w:rsid w:val="005B26AD"/>
    <w:rsid w:val="005B36A8"/>
    <w:rsid w:val="005B5693"/>
    <w:rsid w:val="005C3715"/>
    <w:rsid w:val="005C4743"/>
    <w:rsid w:val="005C5DF7"/>
    <w:rsid w:val="005C6646"/>
    <w:rsid w:val="005C7393"/>
    <w:rsid w:val="005D77CC"/>
    <w:rsid w:val="005E09AB"/>
    <w:rsid w:val="005E5716"/>
    <w:rsid w:val="005E5D3D"/>
    <w:rsid w:val="005E6DB8"/>
    <w:rsid w:val="005F1F89"/>
    <w:rsid w:val="005F4BFB"/>
    <w:rsid w:val="006000C5"/>
    <w:rsid w:val="006002E0"/>
    <w:rsid w:val="006107BE"/>
    <w:rsid w:val="00620280"/>
    <w:rsid w:val="0062349E"/>
    <w:rsid w:val="00624F0B"/>
    <w:rsid w:val="006258FD"/>
    <w:rsid w:val="006312EE"/>
    <w:rsid w:val="00632655"/>
    <w:rsid w:val="00632E48"/>
    <w:rsid w:val="0063782D"/>
    <w:rsid w:val="00643B58"/>
    <w:rsid w:val="00652160"/>
    <w:rsid w:val="00653BA5"/>
    <w:rsid w:val="006810FF"/>
    <w:rsid w:val="006924E3"/>
    <w:rsid w:val="00694976"/>
    <w:rsid w:val="006A43F5"/>
    <w:rsid w:val="006B321A"/>
    <w:rsid w:val="006B3E46"/>
    <w:rsid w:val="006B418F"/>
    <w:rsid w:val="006B72DA"/>
    <w:rsid w:val="006C18A8"/>
    <w:rsid w:val="006C26E6"/>
    <w:rsid w:val="006C3931"/>
    <w:rsid w:val="006C3E32"/>
    <w:rsid w:val="006C5DB3"/>
    <w:rsid w:val="006C7783"/>
    <w:rsid w:val="006D1713"/>
    <w:rsid w:val="006D30E6"/>
    <w:rsid w:val="006D3A03"/>
    <w:rsid w:val="006D68BB"/>
    <w:rsid w:val="006E08FA"/>
    <w:rsid w:val="006E44A4"/>
    <w:rsid w:val="006E653C"/>
    <w:rsid w:val="006F5F93"/>
    <w:rsid w:val="00702FA5"/>
    <w:rsid w:val="00703AE6"/>
    <w:rsid w:val="00710785"/>
    <w:rsid w:val="00710FED"/>
    <w:rsid w:val="007143C5"/>
    <w:rsid w:val="00715325"/>
    <w:rsid w:val="00716632"/>
    <w:rsid w:val="00717A0C"/>
    <w:rsid w:val="00720B9C"/>
    <w:rsid w:val="007237B8"/>
    <w:rsid w:val="0072658E"/>
    <w:rsid w:val="00730DB7"/>
    <w:rsid w:val="00732345"/>
    <w:rsid w:val="007363BC"/>
    <w:rsid w:val="007363FE"/>
    <w:rsid w:val="00736A91"/>
    <w:rsid w:val="007425B3"/>
    <w:rsid w:val="00744224"/>
    <w:rsid w:val="00745ED4"/>
    <w:rsid w:val="007532C7"/>
    <w:rsid w:val="007543C8"/>
    <w:rsid w:val="00756303"/>
    <w:rsid w:val="00756F04"/>
    <w:rsid w:val="00757D60"/>
    <w:rsid w:val="00763D8A"/>
    <w:rsid w:val="00765D2E"/>
    <w:rsid w:val="00765F51"/>
    <w:rsid w:val="00766B48"/>
    <w:rsid w:val="00770F18"/>
    <w:rsid w:val="007764BB"/>
    <w:rsid w:val="00781106"/>
    <w:rsid w:val="007828DC"/>
    <w:rsid w:val="00786DCA"/>
    <w:rsid w:val="00790677"/>
    <w:rsid w:val="00794628"/>
    <w:rsid w:val="007A118C"/>
    <w:rsid w:val="007A2BBC"/>
    <w:rsid w:val="007A377A"/>
    <w:rsid w:val="007A37FE"/>
    <w:rsid w:val="007A3CC6"/>
    <w:rsid w:val="007B13C9"/>
    <w:rsid w:val="007B3F6D"/>
    <w:rsid w:val="007C1D5B"/>
    <w:rsid w:val="007C3435"/>
    <w:rsid w:val="007C35A4"/>
    <w:rsid w:val="007C3E46"/>
    <w:rsid w:val="007D2A81"/>
    <w:rsid w:val="007E291A"/>
    <w:rsid w:val="007E3103"/>
    <w:rsid w:val="007E52D5"/>
    <w:rsid w:val="007E534B"/>
    <w:rsid w:val="007E7C02"/>
    <w:rsid w:val="007F4E83"/>
    <w:rsid w:val="007F55E7"/>
    <w:rsid w:val="007F666B"/>
    <w:rsid w:val="007F7462"/>
    <w:rsid w:val="00800A80"/>
    <w:rsid w:val="0081709C"/>
    <w:rsid w:val="00817BCD"/>
    <w:rsid w:val="0082025C"/>
    <w:rsid w:val="00822FDE"/>
    <w:rsid w:val="008230A7"/>
    <w:rsid w:val="008320F1"/>
    <w:rsid w:val="00835035"/>
    <w:rsid w:val="00837BF7"/>
    <w:rsid w:val="00840B80"/>
    <w:rsid w:val="00841E05"/>
    <w:rsid w:val="008436CF"/>
    <w:rsid w:val="00843D8D"/>
    <w:rsid w:val="00843F80"/>
    <w:rsid w:val="008500D3"/>
    <w:rsid w:val="008502B0"/>
    <w:rsid w:val="008514B2"/>
    <w:rsid w:val="00852668"/>
    <w:rsid w:val="008558C0"/>
    <w:rsid w:val="008578BF"/>
    <w:rsid w:val="008660D6"/>
    <w:rsid w:val="008732C0"/>
    <w:rsid w:val="008803EF"/>
    <w:rsid w:val="00896D29"/>
    <w:rsid w:val="008A12CF"/>
    <w:rsid w:val="008A1A90"/>
    <w:rsid w:val="008A64CB"/>
    <w:rsid w:val="008B082B"/>
    <w:rsid w:val="008B1216"/>
    <w:rsid w:val="008B6546"/>
    <w:rsid w:val="008C3B24"/>
    <w:rsid w:val="008C4890"/>
    <w:rsid w:val="008D0A00"/>
    <w:rsid w:val="008D2478"/>
    <w:rsid w:val="008E01E4"/>
    <w:rsid w:val="008E7F32"/>
    <w:rsid w:val="008F0627"/>
    <w:rsid w:val="008F148C"/>
    <w:rsid w:val="008F5606"/>
    <w:rsid w:val="008F5DAE"/>
    <w:rsid w:val="00900380"/>
    <w:rsid w:val="00900C9B"/>
    <w:rsid w:val="00901487"/>
    <w:rsid w:val="00913034"/>
    <w:rsid w:val="00921551"/>
    <w:rsid w:val="009217E8"/>
    <w:rsid w:val="00925B0B"/>
    <w:rsid w:val="0092622F"/>
    <w:rsid w:val="00926C44"/>
    <w:rsid w:val="00931269"/>
    <w:rsid w:val="00932B91"/>
    <w:rsid w:val="00934C63"/>
    <w:rsid w:val="0093645B"/>
    <w:rsid w:val="00940B08"/>
    <w:rsid w:val="0094381A"/>
    <w:rsid w:val="00956A0D"/>
    <w:rsid w:val="00961002"/>
    <w:rsid w:val="00963E2B"/>
    <w:rsid w:val="009643CF"/>
    <w:rsid w:val="00966A7C"/>
    <w:rsid w:val="00972A5C"/>
    <w:rsid w:val="009758CB"/>
    <w:rsid w:val="00975A5E"/>
    <w:rsid w:val="00980909"/>
    <w:rsid w:val="00980D8C"/>
    <w:rsid w:val="00980E66"/>
    <w:rsid w:val="00982F59"/>
    <w:rsid w:val="00983795"/>
    <w:rsid w:val="00993406"/>
    <w:rsid w:val="00994DBB"/>
    <w:rsid w:val="00995162"/>
    <w:rsid w:val="009A02CD"/>
    <w:rsid w:val="009A0F77"/>
    <w:rsid w:val="009A2EC2"/>
    <w:rsid w:val="009A5223"/>
    <w:rsid w:val="009A6AEF"/>
    <w:rsid w:val="009A6B97"/>
    <w:rsid w:val="009A6D6A"/>
    <w:rsid w:val="009B0627"/>
    <w:rsid w:val="009B23B7"/>
    <w:rsid w:val="009B2A93"/>
    <w:rsid w:val="009B2B6B"/>
    <w:rsid w:val="009C106D"/>
    <w:rsid w:val="009C41B8"/>
    <w:rsid w:val="009C6694"/>
    <w:rsid w:val="009D0958"/>
    <w:rsid w:val="009D2E87"/>
    <w:rsid w:val="009D39B3"/>
    <w:rsid w:val="009D4540"/>
    <w:rsid w:val="009D4A10"/>
    <w:rsid w:val="009D7E06"/>
    <w:rsid w:val="009E0C45"/>
    <w:rsid w:val="009E0E89"/>
    <w:rsid w:val="009E1F26"/>
    <w:rsid w:val="009E3A2B"/>
    <w:rsid w:val="009E7C14"/>
    <w:rsid w:val="009F0151"/>
    <w:rsid w:val="009F47A7"/>
    <w:rsid w:val="009F4FF4"/>
    <w:rsid w:val="009F62C3"/>
    <w:rsid w:val="009F71DC"/>
    <w:rsid w:val="00A0100D"/>
    <w:rsid w:val="00A0366D"/>
    <w:rsid w:val="00A04317"/>
    <w:rsid w:val="00A05133"/>
    <w:rsid w:val="00A05D3A"/>
    <w:rsid w:val="00A06C3A"/>
    <w:rsid w:val="00A16638"/>
    <w:rsid w:val="00A16F28"/>
    <w:rsid w:val="00A2069A"/>
    <w:rsid w:val="00A25041"/>
    <w:rsid w:val="00A26BD8"/>
    <w:rsid w:val="00A44CD6"/>
    <w:rsid w:val="00A45578"/>
    <w:rsid w:val="00A50B01"/>
    <w:rsid w:val="00A5260D"/>
    <w:rsid w:val="00A53243"/>
    <w:rsid w:val="00A54C18"/>
    <w:rsid w:val="00A563B8"/>
    <w:rsid w:val="00A65A41"/>
    <w:rsid w:val="00A6692F"/>
    <w:rsid w:val="00A6775F"/>
    <w:rsid w:val="00A72262"/>
    <w:rsid w:val="00A7773A"/>
    <w:rsid w:val="00A8093F"/>
    <w:rsid w:val="00A825BC"/>
    <w:rsid w:val="00A83B4F"/>
    <w:rsid w:val="00A9048A"/>
    <w:rsid w:val="00A9389D"/>
    <w:rsid w:val="00A97381"/>
    <w:rsid w:val="00AA26B4"/>
    <w:rsid w:val="00AA5B96"/>
    <w:rsid w:val="00AA5FB8"/>
    <w:rsid w:val="00AB15E3"/>
    <w:rsid w:val="00AB4982"/>
    <w:rsid w:val="00AB6C97"/>
    <w:rsid w:val="00AB75C2"/>
    <w:rsid w:val="00AC3DB9"/>
    <w:rsid w:val="00AC687D"/>
    <w:rsid w:val="00AD0894"/>
    <w:rsid w:val="00AD33BE"/>
    <w:rsid w:val="00AE138E"/>
    <w:rsid w:val="00AE1A47"/>
    <w:rsid w:val="00AE4E04"/>
    <w:rsid w:val="00AE5995"/>
    <w:rsid w:val="00AE6704"/>
    <w:rsid w:val="00AE78CA"/>
    <w:rsid w:val="00AF2A51"/>
    <w:rsid w:val="00AF47FC"/>
    <w:rsid w:val="00B00AEA"/>
    <w:rsid w:val="00B0175C"/>
    <w:rsid w:val="00B01BD5"/>
    <w:rsid w:val="00B04476"/>
    <w:rsid w:val="00B04E15"/>
    <w:rsid w:val="00B05B83"/>
    <w:rsid w:val="00B07EBD"/>
    <w:rsid w:val="00B17992"/>
    <w:rsid w:val="00B20C2B"/>
    <w:rsid w:val="00B23344"/>
    <w:rsid w:val="00B2345B"/>
    <w:rsid w:val="00B2350A"/>
    <w:rsid w:val="00B2360F"/>
    <w:rsid w:val="00B24B11"/>
    <w:rsid w:val="00B250D7"/>
    <w:rsid w:val="00B26A85"/>
    <w:rsid w:val="00B309E3"/>
    <w:rsid w:val="00B31853"/>
    <w:rsid w:val="00B354AF"/>
    <w:rsid w:val="00B36260"/>
    <w:rsid w:val="00B37F52"/>
    <w:rsid w:val="00B43221"/>
    <w:rsid w:val="00B50B07"/>
    <w:rsid w:val="00B51959"/>
    <w:rsid w:val="00B57219"/>
    <w:rsid w:val="00B579E5"/>
    <w:rsid w:val="00B612BD"/>
    <w:rsid w:val="00B642EC"/>
    <w:rsid w:val="00B6659F"/>
    <w:rsid w:val="00B71058"/>
    <w:rsid w:val="00B74C9F"/>
    <w:rsid w:val="00B75AE6"/>
    <w:rsid w:val="00B7671A"/>
    <w:rsid w:val="00B8098B"/>
    <w:rsid w:val="00B80C9E"/>
    <w:rsid w:val="00B83E10"/>
    <w:rsid w:val="00B85697"/>
    <w:rsid w:val="00B85F29"/>
    <w:rsid w:val="00B911AF"/>
    <w:rsid w:val="00B931C4"/>
    <w:rsid w:val="00B95C2E"/>
    <w:rsid w:val="00B96A17"/>
    <w:rsid w:val="00BA0F27"/>
    <w:rsid w:val="00BA27FC"/>
    <w:rsid w:val="00BA3025"/>
    <w:rsid w:val="00BA34DB"/>
    <w:rsid w:val="00BA43DC"/>
    <w:rsid w:val="00BA5062"/>
    <w:rsid w:val="00BA56D8"/>
    <w:rsid w:val="00BA6FF1"/>
    <w:rsid w:val="00BB026A"/>
    <w:rsid w:val="00BB06D2"/>
    <w:rsid w:val="00BB134B"/>
    <w:rsid w:val="00BB1842"/>
    <w:rsid w:val="00BB1C67"/>
    <w:rsid w:val="00BB23F0"/>
    <w:rsid w:val="00BB38A8"/>
    <w:rsid w:val="00BB52B4"/>
    <w:rsid w:val="00BC0CFA"/>
    <w:rsid w:val="00BC1346"/>
    <w:rsid w:val="00BC462B"/>
    <w:rsid w:val="00BD14B3"/>
    <w:rsid w:val="00BD2261"/>
    <w:rsid w:val="00BD5CE8"/>
    <w:rsid w:val="00BD677A"/>
    <w:rsid w:val="00BD6BF7"/>
    <w:rsid w:val="00BD74AF"/>
    <w:rsid w:val="00BE233B"/>
    <w:rsid w:val="00BE6105"/>
    <w:rsid w:val="00BE7A6E"/>
    <w:rsid w:val="00BF0FC3"/>
    <w:rsid w:val="00BF2C80"/>
    <w:rsid w:val="00BF6E0F"/>
    <w:rsid w:val="00C0414E"/>
    <w:rsid w:val="00C058C8"/>
    <w:rsid w:val="00C12FCB"/>
    <w:rsid w:val="00C20F80"/>
    <w:rsid w:val="00C249A6"/>
    <w:rsid w:val="00C30DA7"/>
    <w:rsid w:val="00C4326C"/>
    <w:rsid w:val="00C4376B"/>
    <w:rsid w:val="00C53377"/>
    <w:rsid w:val="00C56DD5"/>
    <w:rsid w:val="00C61D10"/>
    <w:rsid w:val="00C63F7B"/>
    <w:rsid w:val="00C6588E"/>
    <w:rsid w:val="00C70447"/>
    <w:rsid w:val="00C74594"/>
    <w:rsid w:val="00C753C2"/>
    <w:rsid w:val="00C802FB"/>
    <w:rsid w:val="00C814ED"/>
    <w:rsid w:val="00C85653"/>
    <w:rsid w:val="00C9660B"/>
    <w:rsid w:val="00CA216C"/>
    <w:rsid w:val="00CA4AEF"/>
    <w:rsid w:val="00CA4BF9"/>
    <w:rsid w:val="00CA4D49"/>
    <w:rsid w:val="00CB0393"/>
    <w:rsid w:val="00CC0700"/>
    <w:rsid w:val="00CC0B81"/>
    <w:rsid w:val="00CC2630"/>
    <w:rsid w:val="00CD024D"/>
    <w:rsid w:val="00CD1A7A"/>
    <w:rsid w:val="00CD3A41"/>
    <w:rsid w:val="00CD431E"/>
    <w:rsid w:val="00CD6626"/>
    <w:rsid w:val="00CE1C82"/>
    <w:rsid w:val="00CE51D0"/>
    <w:rsid w:val="00CF07B5"/>
    <w:rsid w:val="00CF1DF5"/>
    <w:rsid w:val="00CF6512"/>
    <w:rsid w:val="00CF7FBE"/>
    <w:rsid w:val="00D018E1"/>
    <w:rsid w:val="00D01A63"/>
    <w:rsid w:val="00D027FF"/>
    <w:rsid w:val="00D036FC"/>
    <w:rsid w:val="00D0476B"/>
    <w:rsid w:val="00D05B7F"/>
    <w:rsid w:val="00D1017E"/>
    <w:rsid w:val="00D12C36"/>
    <w:rsid w:val="00D21ECE"/>
    <w:rsid w:val="00D24AA3"/>
    <w:rsid w:val="00D253AB"/>
    <w:rsid w:val="00D272DB"/>
    <w:rsid w:val="00D27727"/>
    <w:rsid w:val="00D33BE2"/>
    <w:rsid w:val="00D41B9B"/>
    <w:rsid w:val="00D4431A"/>
    <w:rsid w:val="00D448B5"/>
    <w:rsid w:val="00D54E7E"/>
    <w:rsid w:val="00D553D4"/>
    <w:rsid w:val="00D57210"/>
    <w:rsid w:val="00D57AED"/>
    <w:rsid w:val="00D57F74"/>
    <w:rsid w:val="00D6112B"/>
    <w:rsid w:val="00D63341"/>
    <w:rsid w:val="00D7356A"/>
    <w:rsid w:val="00D73C8C"/>
    <w:rsid w:val="00D75F16"/>
    <w:rsid w:val="00D85321"/>
    <w:rsid w:val="00D8589E"/>
    <w:rsid w:val="00D901D7"/>
    <w:rsid w:val="00D92BFE"/>
    <w:rsid w:val="00DB5F02"/>
    <w:rsid w:val="00DC1583"/>
    <w:rsid w:val="00DC2B31"/>
    <w:rsid w:val="00DC72A6"/>
    <w:rsid w:val="00DD1866"/>
    <w:rsid w:val="00DD5A69"/>
    <w:rsid w:val="00DE0A8D"/>
    <w:rsid w:val="00DE1305"/>
    <w:rsid w:val="00DE4BB6"/>
    <w:rsid w:val="00DE4BB8"/>
    <w:rsid w:val="00DE562A"/>
    <w:rsid w:val="00DE7148"/>
    <w:rsid w:val="00DE7FE9"/>
    <w:rsid w:val="00DF22DF"/>
    <w:rsid w:val="00DF233A"/>
    <w:rsid w:val="00DF2957"/>
    <w:rsid w:val="00DF62A4"/>
    <w:rsid w:val="00E00D15"/>
    <w:rsid w:val="00E0775B"/>
    <w:rsid w:val="00E11B18"/>
    <w:rsid w:val="00E142CA"/>
    <w:rsid w:val="00E20C3D"/>
    <w:rsid w:val="00E24B9B"/>
    <w:rsid w:val="00E250C8"/>
    <w:rsid w:val="00E341AD"/>
    <w:rsid w:val="00E40828"/>
    <w:rsid w:val="00E42B2B"/>
    <w:rsid w:val="00E5647F"/>
    <w:rsid w:val="00E57BDB"/>
    <w:rsid w:val="00E6051E"/>
    <w:rsid w:val="00E60E0A"/>
    <w:rsid w:val="00E625D3"/>
    <w:rsid w:val="00E65F37"/>
    <w:rsid w:val="00E70034"/>
    <w:rsid w:val="00E707BE"/>
    <w:rsid w:val="00E70AC5"/>
    <w:rsid w:val="00E70B24"/>
    <w:rsid w:val="00E70B77"/>
    <w:rsid w:val="00E711DE"/>
    <w:rsid w:val="00E74701"/>
    <w:rsid w:val="00E7541D"/>
    <w:rsid w:val="00E75E5F"/>
    <w:rsid w:val="00E823B8"/>
    <w:rsid w:val="00E83ECD"/>
    <w:rsid w:val="00E85E17"/>
    <w:rsid w:val="00E9091C"/>
    <w:rsid w:val="00E91BE3"/>
    <w:rsid w:val="00E91BFA"/>
    <w:rsid w:val="00E93BB3"/>
    <w:rsid w:val="00E93C17"/>
    <w:rsid w:val="00E95DD8"/>
    <w:rsid w:val="00E9679A"/>
    <w:rsid w:val="00E9680B"/>
    <w:rsid w:val="00EA46CC"/>
    <w:rsid w:val="00EA49B9"/>
    <w:rsid w:val="00EA5AA1"/>
    <w:rsid w:val="00EA61B9"/>
    <w:rsid w:val="00EA7BF4"/>
    <w:rsid w:val="00EA7CF3"/>
    <w:rsid w:val="00EB6C62"/>
    <w:rsid w:val="00EC6154"/>
    <w:rsid w:val="00EC7845"/>
    <w:rsid w:val="00EC7868"/>
    <w:rsid w:val="00ED16FF"/>
    <w:rsid w:val="00ED358A"/>
    <w:rsid w:val="00ED3F15"/>
    <w:rsid w:val="00ED61E7"/>
    <w:rsid w:val="00ED6373"/>
    <w:rsid w:val="00EE2FB1"/>
    <w:rsid w:val="00EE4D9C"/>
    <w:rsid w:val="00EE515E"/>
    <w:rsid w:val="00EE571A"/>
    <w:rsid w:val="00EE6265"/>
    <w:rsid w:val="00EE7518"/>
    <w:rsid w:val="00EF193B"/>
    <w:rsid w:val="00EF3C9E"/>
    <w:rsid w:val="00EF6E85"/>
    <w:rsid w:val="00F05287"/>
    <w:rsid w:val="00F07FD2"/>
    <w:rsid w:val="00F241AD"/>
    <w:rsid w:val="00F269A2"/>
    <w:rsid w:val="00F30C1D"/>
    <w:rsid w:val="00F30C33"/>
    <w:rsid w:val="00F32EBF"/>
    <w:rsid w:val="00F34520"/>
    <w:rsid w:val="00F34A32"/>
    <w:rsid w:val="00F43F97"/>
    <w:rsid w:val="00F4431A"/>
    <w:rsid w:val="00F455F1"/>
    <w:rsid w:val="00F45966"/>
    <w:rsid w:val="00F5688F"/>
    <w:rsid w:val="00F570D3"/>
    <w:rsid w:val="00F618EB"/>
    <w:rsid w:val="00F62221"/>
    <w:rsid w:val="00F628E1"/>
    <w:rsid w:val="00F66575"/>
    <w:rsid w:val="00F70878"/>
    <w:rsid w:val="00F712EE"/>
    <w:rsid w:val="00F719CB"/>
    <w:rsid w:val="00F73BB1"/>
    <w:rsid w:val="00F74123"/>
    <w:rsid w:val="00F754B4"/>
    <w:rsid w:val="00F76866"/>
    <w:rsid w:val="00F8513C"/>
    <w:rsid w:val="00F94208"/>
    <w:rsid w:val="00F96530"/>
    <w:rsid w:val="00F97C38"/>
    <w:rsid w:val="00FA0ED7"/>
    <w:rsid w:val="00FA7ED5"/>
    <w:rsid w:val="00FC0DAE"/>
    <w:rsid w:val="00FC1FC5"/>
    <w:rsid w:val="00FC6F08"/>
    <w:rsid w:val="00FC7CC7"/>
    <w:rsid w:val="00FE047E"/>
    <w:rsid w:val="00FE2FFB"/>
    <w:rsid w:val="00FF0F71"/>
    <w:rsid w:val="00FF2D02"/>
    <w:rsid w:val="00FF325F"/>
    <w:rsid w:val="00FF3FA2"/>
    <w:rsid w:val="00FF6617"/>
    <w:rsid w:val="00FF7D7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F61A229"/>
  <w15:chartTrackingRefBased/>
  <w15:docId w15:val="{9CDD3982-E9F4-417C-B14C-6F6426C98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32D2"/>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eastAsia="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eastAsia="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eastAsia="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eastAsia="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eastAsia="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eastAsia="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eastAsia="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eastAsia="es-MX"/>
    </w:rPr>
  </w:style>
  <w:style w:type="paragraph" w:customStyle="1" w:styleId="o">
    <w:name w:val="o"/>
    <w:basedOn w:val="Normal"/>
    <w:rsid w:val="00E93BB3"/>
    <w:pPr>
      <w:spacing w:before="100" w:beforeAutospacing="1" w:after="100" w:afterAutospacing="1"/>
    </w:pPr>
    <w:rPr>
      <w:lang w:val="es-MX" w:eastAsia="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9D7E06"/>
    <w:pPr>
      <w:spacing w:before="100" w:beforeAutospacing="1" w:after="100" w:afterAutospacing="1"/>
    </w:pPr>
    <w:rPr>
      <w:lang w:val="es-MX" w:eastAsia="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lang w:eastAsia="es-MX"/>
    </w:rPr>
  </w:style>
  <w:style w:type="paragraph" w:customStyle="1" w:styleId="m5212863947045306324gmail-msonormal">
    <w:name w:val="m_5212863947045306324gmail-msonormal"/>
    <w:basedOn w:val="Normal"/>
    <w:rsid w:val="009D7E06"/>
    <w:pPr>
      <w:spacing w:before="100" w:beforeAutospacing="1" w:after="100" w:afterAutospacing="1"/>
    </w:pPr>
    <w:rPr>
      <w:lang w:val="es-MX" w:eastAsia="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eastAsia="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eastAsia="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eastAsia="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lang w:eastAsia="es-MX"/>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eastAsia="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eastAsia="es-MX"/>
    </w:rPr>
  </w:style>
  <w:style w:type="paragraph" w:customStyle="1" w:styleId="j1">
    <w:name w:val="j1"/>
    <w:basedOn w:val="Normal"/>
    <w:rsid w:val="009D7E06"/>
    <w:pPr>
      <w:spacing w:before="100" w:beforeAutospacing="1" w:after="100" w:afterAutospacing="1"/>
    </w:pPr>
    <w:rPr>
      <w:lang w:val="es-MX" w:eastAsia="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eastAsia="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character" w:customStyle="1" w:styleId="Mencinsinresolver5">
    <w:name w:val="Mención sin resolver5"/>
    <w:basedOn w:val="Fuentedeprrafopredeter"/>
    <w:uiPriority w:val="99"/>
    <w:semiHidden/>
    <w:unhideWhenUsed/>
    <w:rsid w:val="00765D2E"/>
    <w:rPr>
      <w:color w:val="605E5C"/>
      <w:shd w:val="clear" w:color="auto" w:fill="E1DFDD"/>
    </w:rPr>
  </w:style>
  <w:style w:type="numbering" w:customStyle="1" w:styleId="Estiloimportado21">
    <w:name w:val="Estilo importado 21"/>
    <w:rsid w:val="006B3E46"/>
  </w:style>
  <w:style w:type="numbering" w:customStyle="1" w:styleId="Estiloimportado11">
    <w:name w:val="Estilo importado 11"/>
    <w:qFormat/>
    <w:rsid w:val="006B3E46"/>
  </w:style>
  <w:style w:type="table" w:customStyle="1" w:styleId="Tablaconcuadrcula5">
    <w:name w:val="Tabla con cuadrícula5"/>
    <w:basedOn w:val="Tablanormal"/>
    <w:next w:val="Tablaconcuadrcula"/>
    <w:uiPriority w:val="59"/>
    <w:rsid w:val="006B3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6B3E46"/>
    <w:rPr>
      <w:color w:val="605E5C"/>
      <w:shd w:val="clear" w:color="auto" w:fill="E1DFDD"/>
    </w:rPr>
  </w:style>
  <w:style w:type="numbering" w:customStyle="1" w:styleId="Sinlista3">
    <w:name w:val="Sin lista3"/>
    <w:next w:val="Sinlista"/>
    <w:uiPriority w:val="99"/>
    <w:semiHidden/>
    <w:unhideWhenUsed/>
    <w:rsid w:val="006B3E46"/>
  </w:style>
  <w:style w:type="table" w:customStyle="1" w:styleId="Tablaconcuadrcula7">
    <w:name w:val="Tabla con cuadrícula7"/>
    <w:basedOn w:val="Tablanormal"/>
    <w:next w:val="Tablaconcuadrcula"/>
    <w:uiPriority w:val="39"/>
    <w:rsid w:val="006B3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Fuentedeprrafopredeter"/>
    <w:uiPriority w:val="99"/>
    <w:semiHidden/>
    <w:unhideWhenUsed/>
    <w:rsid w:val="008230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043147">
      <w:bodyDiv w:val="1"/>
      <w:marLeft w:val="0"/>
      <w:marRight w:val="0"/>
      <w:marTop w:val="0"/>
      <w:marBottom w:val="0"/>
      <w:divBdr>
        <w:top w:val="none" w:sz="0" w:space="0" w:color="auto"/>
        <w:left w:val="none" w:sz="0" w:space="0" w:color="auto"/>
        <w:bottom w:val="none" w:sz="0" w:space="0" w:color="auto"/>
        <w:right w:val="none" w:sz="0" w:space="0" w:color="auto"/>
      </w:divBdr>
    </w:div>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872035931">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280527930">
      <w:bodyDiv w:val="1"/>
      <w:marLeft w:val="0"/>
      <w:marRight w:val="0"/>
      <w:marTop w:val="0"/>
      <w:marBottom w:val="0"/>
      <w:divBdr>
        <w:top w:val="none" w:sz="0" w:space="0" w:color="auto"/>
        <w:left w:val="none" w:sz="0" w:space="0" w:color="auto"/>
        <w:bottom w:val="none" w:sz="0" w:space="0" w:color="auto"/>
        <w:right w:val="none" w:sz="0" w:space="0" w:color="auto"/>
      </w:divBdr>
    </w:div>
    <w:div w:id="1370717584">
      <w:bodyDiv w:val="1"/>
      <w:marLeft w:val="0"/>
      <w:marRight w:val="0"/>
      <w:marTop w:val="0"/>
      <w:marBottom w:val="0"/>
      <w:divBdr>
        <w:top w:val="none" w:sz="0" w:space="0" w:color="auto"/>
        <w:left w:val="none" w:sz="0" w:space="0" w:color="auto"/>
        <w:bottom w:val="none" w:sz="0" w:space="0" w:color="auto"/>
        <w:right w:val="none" w:sz="0" w:space="0" w:color="auto"/>
      </w:divBdr>
    </w:div>
    <w:div w:id="1402291001">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 w:id="190101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mp"/><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C5AF89-F911-43D2-85FC-809F8A560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22</Pages>
  <Words>5121</Words>
  <Characters>28167</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27</cp:revision>
  <cp:lastPrinted>2026-06-12T16:57:00Z</cp:lastPrinted>
  <dcterms:created xsi:type="dcterms:W3CDTF">2026-06-03T17:08:00Z</dcterms:created>
  <dcterms:modified xsi:type="dcterms:W3CDTF">2026-06-16T15:33:00Z</dcterms:modified>
</cp:coreProperties>
</file>