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D6D6B" w14:textId="2148DEF7" w:rsidR="008D40CA" w:rsidRPr="006E3518" w:rsidRDefault="005D216E" w:rsidP="00D46F14">
      <w:pPr>
        <w:shd w:val="clear" w:color="auto" w:fill="FFFFFF"/>
        <w:spacing w:line="360" w:lineRule="auto"/>
        <w:jc w:val="both"/>
        <w:rPr>
          <w:rFonts w:ascii="Palatino Linotype" w:eastAsia="Palatino Linotype" w:hAnsi="Palatino Linotype" w:cs="Palatino Linotype"/>
          <w:color w:val="000000"/>
        </w:rPr>
      </w:pPr>
      <w:r w:rsidRPr="006E3518">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6E3518">
        <w:rPr>
          <w:rFonts w:ascii="Palatino Linotype" w:eastAsia="Palatino Linotype" w:hAnsi="Palatino Linotype" w:cs="Palatino Linotype"/>
          <w:color w:val="000000"/>
        </w:rPr>
        <w:t xml:space="preserve"> de México, a </w:t>
      </w:r>
      <w:r w:rsidR="00CF322B" w:rsidRPr="006E3518">
        <w:rPr>
          <w:rFonts w:ascii="Palatino Linotype" w:eastAsia="Palatino Linotype" w:hAnsi="Palatino Linotype" w:cs="Palatino Linotype"/>
          <w:color w:val="000000"/>
        </w:rPr>
        <w:t xml:space="preserve">cinco de </w:t>
      </w:r>
      <w:r w:rsidR="00FE7CB2" w:rsidRPr="006E3518">
        <w:rPr>
          <w:rFonts w:ascii="Palatino Linotype" w:eastAsia="Palatino Linotype" w:hAnsi="Palatino Linotype" w:cs="Palatino Linotype"/>
          <w:color w:val="000000"/>
        </w:rPr>
        <w:t>marzo</w:t>
      </w:r>
      <w:r w:rsidR="00F51907" w:rsidRPr="006E3518">
        <w:rPr>
          <w:rFonts w:ascii="Palatino Linotype" w:eastAsia="Palatino Linotype" w:hAnsi="Palatino Linotype" w:cs="Palatino Linotype"/>
          <w:color w:val="000000"/>
        </w:rPr>
        <w:t xml:space="preserve"> </w:t>
      </w:r>
      <w:r w:rsidR="00A15154" w:rsidRPr="006E3518">
        <w:rPr>
          <w:rFonts w:ascii="Palatino Linotype" w:eastAsia="Palatino Linotype" w:hAnsi="Palatino Linotype" w:cs="Palatino Linotype"/>
          <w:color w:val="000000"/>
        </w:rPr>
        <w:t>de dos mil veinti</w:t>
      </w:r>
      <w:r w:rsidR="00CF322B" w:rsidRPr="006E3518">
        <w:rPr>
          <w:rFonts w:ascii="Palatino Linotype" w:eastAsia="Palatino Linotype" w:hAnsi="Palatino Linotype" w:cs="Palatino Linotype"/>
          <w:color w:val="000000"/>
        </w:rPr>
        <w:t>séis</w:t>
      </w:r>
      <w:r w:rsidRPr="006E3518">
        <w:rPr>
          <w:rFonts w:ascii="Palatino Linotype" w:eastAsia="Palatino Linotype" w:hAnsi="Palatino Linotype" w:cs="Palatino Linotype"/>
          <w:color w:val="000000"/>
        </w:rPr>
        <w:t>.</w:t>
      </w:r>
    </w:p>
    <w:p w14:paraId="7F03D00B" w14:textId="77777777" w:rsidR="00D46F14" w:rsidRPr="006E3518" w:rsidRDefault="00D46F14" w:rsidP="00D46F14">
      <w:pPr>
        <w:shd w:val="clear" w:color="auto" w:fill="FFFFFF"/>
        <w:spacing w:line="360" w:lineRule="auto"/>
        <w:jc w:val="both"/>
        <w:rPr>
          <w:rFonts w:ascii="Palatino Linotype" w:eastAsia="Palatino Linotype" w:hAnsi="Palatino Linotype" w:cs="Palatino Linotype"/>
          <w:color w:val="000000"/>
        </w:rPr>
      </w:pPr>
    </w:p>
    <w:p w14:paraId="65569AD6" w14:textId="7C4598CC" w:rsidR="00785E98" w:rsidRPr="006E3518" w:rsidRDefault="00A15154">
      <w:pPr>
        <w:shd w:val="clear" w:color="auto" w:fill="FFFFFF"/>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b/>
        </w:rPr>
        <w:t>VISTO</w:t>
      </w:r>
      <w:r w:rsidR="005D216E" w:rsidRPr="006E3518">
        <w:rPr>
          <w:rFonts w:ascii="Palatino Linotype" w:eastAsia="Palatino Linotype" w:hAnsi="Palatino Linotype" w:cs="Palatino Linotype"/>
        </w:rPr>
        <w:t xml:space="preserve"> </w:t>
      </w:r>
      <w:r w:rsidRPr="006E3518">
        <w:rPr>
          <w:rFonts w:ascii="Palatino Linotype" w:eastAsia="Palatino Linotype" w:hAnsi="Palatino Linotype" w:cs="Palatino Linotype"/>
        </w:rPr>
        <w:t>el expediente electrónico formado con motivo del recurso</w:t>
      </w:r>
      <w:r w:rsidR="005D216E" w:rsidRPr="006E3518">
        <w:rPr>
          <w:rFonts w:ascii="Palatino Linotype" w:eastAsia="Palatino Linotype" w:hAnsi="Palatino Linotype" w:cs="Palatino Linotype"/>
        </w:rPr>
        <w:t xml:space="preserve"> de revisión número</w:t>
      </w:r>
      <w:r w:rsidR="00776D47" w:rsidRPr="006E3518">
        <w:rPr>
          <w:rFonts w:ascii="Palatino Linotype" w:eastAsia="Palatino Linotype" w:hAnsi="Palatino Linotype" w:cs="Palatino Linotype"/>
          <w:b/>
          <w:sz w:val="23"/>
          <w:szCs w:val="23"/>
        </w:rPr>
        <w:t xml:space="preserve"> </w:t>
      </w:r>
      <w:bookmarkStart w:id="0" w:name="_GoBack"/>
      <w:r w:rsidR="00CF322B" w:rsidRPr="006E3518">
        <w:rPr>
          <w:rFonts w:ascii="Palatino Linotype" w:eastAsia="Palatino Linotype" w:hAnsi="Palatino Linotype" w:cs="Palatino Linotype"/>
          <w:b/>
          <w:sz w:val="23"/>
          <w:szCs w:val="23"/>
        </w:rPr>
        <w:t>01405</w:t>
      </w:r>
      <w:r w:rsidRPr="006E3518">
        <w:rPr>
          <w:rFonts w:ascii="Palatino Linotype" w:eastAsia="Palatino Linotype" w:hAnsi="Palatino Linotype" w:cs="Palatino Linotype"/>
          <w:b/>
          <w:sz w:val="23"/>
          <w:szCs w:val="23"/>
        </w:rPr>
        <w:t>/INFOEM/IP/RR/202</w:t>
      </w:r>
      <w:r w:rsidR="00CF322B" w:rsidRPr="006E3518">
        <w:rPr>
          <w:rFonts w:ascii="Palatino Linotype" w:eastAsia="Palatino Linotype" w:hAnsi="Palatino Linotype" w:cs="Palatino Linotype"/>
          <w:b/>
          <w:sz w:val="23"/>
          <w:szCs w:val="23"/>
        </w:rPr>
        <w:t>6</w:t>
      </w:r>
      <w:bookmarkEnd w:id="0"/>
      <w:r w:rsidRPr="006E3518">
        <w:rPr>
          <w:rFonts w:ascii="Palatino Linotype" w:eastAsia="Palatino Linotype" w:hAnsi="Palatino Linotype" w:cs="Palatino Linotype"/>
        </w:rPr>
        <w:t xml:space="preserve">, </w:t>
      </w:r>
      <w:r w:rsidR="00C1300D" w:rsidRPr="006E3518">
        <w:rPr>
          <w:rFonts w:ascii="Palatino Linotype" w:eastAsia="Palatino Linotype" w:hAnsi="Palatino Linotype" w:cs="Palatino Linotype"/>
        </w:rPr>
        <w:t xml:space="preserve">interpuesto </w:t>
      </w:r>
      <w:r w:rsidR="009A6EC3" w:rsidRPr="006E3518">
        <w:rPr>
          <w:rFonts w:ascii="Palatino Linotype" w:hAnsi="Palatino Linotype" w:cs="Arial"/>
          <w:lang w:eastAsia="es-ES"/>
        </w:rPr>
        <w:t xml:space="preserve">por </w:t>
      </w:r>
      <w:r w:rsidR="00D46F14" w:rsidRPr="006E3518">
        <w:rPr>
          <w:rFonts w:ascii="Palatino Linotype" w:hAnsi="Palatino Linotype" w:cs="Arial"/>
          <w:lang w:eastAsia="es-ES"/>
        </w:rPr>
        <w:t>un particular que al momento de ingresar la solicitud de información e interponer el recurso de revisión, no señaló nombre o seudónimo con el cual desee ser identificado</w:t>
      </w:r>
      <w:r w:rsidR="009A6EC3" w:rsidRPr="006E3518">
        <w:rPr>
          <w:rFonts w:ascii="Palatino Linotype" w:hAnsi="Palatino Linotype" w:cs="Arial"/>
          <w:lang w:eastAsia="es-ES"/>
        </w:rPr>
        <w:t>,</w:t>
      </w:r>
      <w:r w:rsidR="009A6EC3" w:rsidRPr="006E3518">
        <w:rPr>
          <w:rFonts w:ascii="Palatino Linotype" w:hAnsi="Palatino Linotype" w:cs="Arial"/>
          <w:b/>
          <w:lang w:eastAsia="es-ES"/>
        </w:rPr>
        <w:t xml:space="preserve"> </w:t>
      </w:r>
      <w:r w:rsidR="009A6EC3" w:rsidRPr="006E3518">
        <w:rPr>
          <w:rFonts w:ascii="Palatino Linotype" w:hAnsi="Palatino Linotype" w:cs="Arial"/>
          <w:lang w:eastAsia="es-ES"/>
        </w:rPr>
        <w:t xml:space="preserve">en lo sucesivo la parte </w:t>
      </w:r>
      <w:r w:rsidR="009A6EC3" w:rsidRPr="006E3518">
        <w:rPr>
          <w:rFonts w:ascii="Palatino Linotype" w:hAnsi="Palatino Linotype" w:cs="Arial"/>
          <w:b/>
          <w:lang w:eastAsia="es-ES"/>
        </w:rPr>
        <w:t>Recurrente</w:t>
      </w:r>
      <w:r w:rsidR="005D216E" w:rsidRPr="006E3518">
        <w:rPr>
          <w:rFonts w:ascii="Palatino Linotype" w:eastAsia="Palatino Linotype" w:hAnsi="Palatino Linotype" w:cs="Palatino Linotype"/>
        </w:rPr>
        <w:t>, en cont</w:t>
      </w:r>
      <w:r w:rsidR="00693587" w:rsidRPr="006E3518">
        <w:rPr>
          <w:rFonts w:ascii="Palatino Linotype" w:eastAsia="Palatino Linotype" w:hAnsi="Palatino Linotype" w:cs="Palatino Linotype"/>
        </w:rPr>
        <w:t xml:space="preserve">ra de la falta de respuesta del </w:t>
      </w:r>
      <w:r w:rsidR="00CF322B" w:rsidRPr="006E3518">
        <w:rPr>
          <w:rFonts w:ascii="Palatino Linotype" w:eastAsia="Palatino Linotype" w:hAnsi="Palatino Linotype" w:cs="Palatino Linotype"/>
          <w:b/>
        </w:rPr>
        <w:t>Sistema Municipal para el Desarrollo Integral de la Familia de Valle de Bravo</w:t>
      </w:r>
      <w:r w:rsidR="00B60045" w:rsidRPr="006E3518">
        <w:rPr>
          <w:rFonts w:ascii="Palatino Linotype" w:eastAsia="Palatino Linotype" w:hAnsi="Palatino Linotype" w:cs="Palatino Linotype"/>
          <w:bCs/>
        </w:rPr>
        <w:t>,</w:t>
      </w:r>
      <w:r w:rsidR="00B60045" w:rsidRPr="006E3518">
        <w:rPr>
          <w:rFonts w:ascii="Palatino Linotype" w:eastAsia="Palatino Linotype" w:hAnsi="Palatino Linotype" w:cs="Palatino Linotype"/>
          <w:b/>
        </w:rPr>
        <w:t xml:space="preserve"> </w:t>
      </w:r>
      <w:r w:rsidR="005D216E" w:rsidRPr="006E3518">
        <w:rPr>
          <w:rFonts w:ascii="Palatino Linotype" w:eastAsia="Palatino Linotype" w:hAnsi="Palatino Linotype" w:cs="Palatino Linotype"/>
        </w:rPr>
        <w:t>en lo subsecuente</w:t>
      </w:r>
      <w:r w:rsidR="00CA47DE" w:rsidRPr="006E3518">
        <w:rPr>
          <w:rFonts w:ascii="Palatino Linotype" w:eastAsia="Palatino Linotype" w:hAnsi="Palatino Linotype" w:cs="Palatino Linotype"/>
        </w:rPr>
        <w:t xml:space="preserve"> el </w:t>
      </w:r>
      <w:r w:rsidR="005D216E" w:rsidRPr="006E3518">
        <w:rPr>
          <w:rFonts w:ascii="Palatino Linotype" w:eastAsia="Palatino Linotype" w:hAnsi="Palatino Linotype" w:cs="Palatino Linotype"/>
          <w:b/>
        </w:rPr>
        <w:t xml:space="preserve">Sujeto Obligado, </w:t>
      </w:r>
      <w:r w:rsidR="005D216E" w:rsidRPr="006E3518">
        <w:rPr>
          <w:rFonts w:ascii="Palatino Linotype" w:eastAsia="Palatino Linotype" w:hAnsi="Palatino Linotype" w:cs="Palatino Linotype"/>
        </w:rPr>
        <w:t>se procede a dictar la presente resolución.</w:t>
      </w:r>
    </w:p>
    <w:p w14:paraId="467EE154" w14:textId="77777777" w:rsidR="00785E98" w:rsidRPr="006E3518" w:rsidRDefault="00785E98" w:rsidP="008D40CA">
      <w:pPr>
        <w:pStyle w:val="Sinespaciado"/>
        <w:rPr>
          <w:rFonts w:eastAsia="Palatino Linotype"/>
        </w:rPr>
      </w:pPr>
    </w:p>
    <w:p w14:paraId="0C972857" w14:textId="77777777" w:rsidR="00785E98" w:rsidRPr="006E3518" w:rsidRDefault="005D216E">
      <w:pPr>
        <w:spacing w:line="360" w:lineRule="auto"/>
        <w:jc w:val="center"/>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A N T E C E D E N T E S   D E L   A S U N T O</w:t>
      </w:r>
    </w:p>
    <w:p w14:paraId="1DF33666" w14:textId="77777777" w:rsidR="00785E98" w:rsidRPr="006E3518" w:rsidRDefault="00785E98" w:rsidP="008D40CA">
      <w:pPr>
        <w:pStyle w:val="Sinespaciado"/>
      </w:pPr>
    </w:p>
    <w:p w14:paraId="167AA1A7"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PRIMERO.</w:t>
      </w:r>
      <w:r w:rsidRPr="006E3518">
        <w:rPr>
          <w:rFonts w:ascii="Palatino Linotype" w:eastAsia="Palatino Linotype" w:hAnsi="Palatino Linotype" w:cs="Palatino Linotype"/>
        </w:rPr>
        <w:t xml:space="preserve"> </w:t>
      </w:r>
      <w:r w:rsidR="00693587" w:rsidRPr="006E3518">
        <w:rPr>
          <w:rFonts w:ascii="Palatino Linotype" w:eastAsia="Palatino Linotype" w:hAnsi="Palatino Linotype" w:cs="Palatino Linotype"/>
          <w:b/>
          <w:sz w:val="28"/>
          <w:szCs w:val="28"/>
        </w:rPr>
        <w:t>De la</w:t>
      </w:r>
      <w:r w:rsidRPr="006E3518">
        <w:rPr>
          <w:rFonts w:ascii="Palatino Linotype" w:eastAsia="Palatino Linotype" w:hAnsi="Palatino Linotype" w:cs="Palatino Linotype"/>
          <w:b/>
          <w:sz w:val="28"/>
          <w:szCs w:val="28"/>
        </w:rPr>
        <w:t xml:space="preserve"> Solic</w:t>
      </w:r>
      <w:r w:rsidR="00693587" w:rsidRPr="006E3518">
        <w:rPr>
          <w:rFonts w:ascii="Palatino Linotype" w:eastAsia="Palatino Linotype" w:hAnsi="Palatino Linotype" w:cs="Palatino Linotype"/>
          <w:b/>
          <w:sz w:val="28"/>
          <w:szCs w:val="28"/>
        </w:rPr>
        <w:t>itud</w:t>
      </w:r>
      <w:r w:rsidRPr="006E3518">
        <w:rPr>
          <w:rFonts w:ascii="Palatino Linotype" w:eastAsia="Palatino Linotype" w:hAnsi="Palatino Linotype" w:cs="Palatino Linotype"/>
          <w:b/>
          <w:sz w:val="28"/>
          <w:szCs w:val="28"/>
        </w:rPr>
        <w:t xml:space="preserve"> de Información.</w:t>
      </w:r>
    </w:p>
    <w:p w14:paraId="3B89C002" w14:textId="2C07F812" w:rsidR="008D40CA" w:rsidRPr="006E3518" w:rsidRDefault="005D216E" w:rsidP="000E459C">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Con fecha </w:t>
      </w:r>
      <w:r w:rsidR="00FE7CB2" w:rsidRPr="006E3518">
        <w:rPr>
          <w:rFonts w:ascii="Palatino Linotype" w:eastAsia="Palatino Linotype" w:hAnsi="Palatino Linotype" w:cs="Palatino Linotype"/>
        </w:rPr>
        <w:t>doce de enero</w:t>
      </w:r>
      <w:r w:rsidR="006B41E2" w:rsidRPr="006E3518">
        <w:rPr>
          <w:rFonts w:ascii="Palatino Linotype" w:eastAsia="Palatino Linotype" w:hAnsi="Palatino Linotype" w:cs="Palatino Linotype"/>
        </w:rPr>
        <w:t xml:space="preserve"> de dos mil veinti</w:t>
      </w:r>
      <w:r w:rsidR="00FE7CB2" w:rsidRPr="006E3518">
        <w:rPr>
          <w:rFonts w:ascii="Palatino Linotype" w:eastAsia="Palatino Linotype" w:hAnsi="Palatino Linotype" w:cs="Palatino Linotype"/>
        </w:rPr>
        <w:t>séis</w:t>
      </w:r>
      <w:r w:rsidRPr="006E3518">
        <w:rPr>
          <w:rFonts w:ascii="Palatino Linotype" w:eastAsia="Palatino Linotype" w:hAnsi="Palatino Linotype" w:cs="Palatino Linotype"/>
        </w:rPr>
        <w:t>,</w:t>
      </w:r>
      <w:r w:rsidR="00693587" w:rsidRPr="006E3518">
        <w:rPr>
          <w:rFonts w:ascii="Palatino Linotype" w:eastAsia="Palatino Linotype" w:hAnsi="Palatino Linotype" w:cs="Palatino Linotype"/>
        </w:rPr>
        <w:t xml:space="preserve"> la parte </w:t>
      </w:r>
      <w:r w:rsidRPr="006E3518">
        <w:rPr>
          <w:rFonts w:ascii="Palatino Linotype" w:eastAsia="Palatino Linotype" w:hAnsi="Palatino Linotype" w:cs="Palatino Linotype"/>
          <w:b/>
        </w:rPr>
        <w:t xml:space="preserve">Recurrente, </w:t>
      </w:r>
      <w:r w:rsidRPr="006E3518">
        <w:rPr>
          <w:rFonts w:ascii="Palatino Linotype" w:eastAsia="Palatino Linotype" w:hAnsi="Palatino Linotype" w:cs="Palatino Linotype"/>
        </w:rPr>
        <w:t xml:space="preserve">presentó a través del Sistema de Acceso a la Información Mexiquense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 ante</w:t>
      </w:r>
      <w:r w:rsidR="00693587" w:rsidRPr="006E3518">
        <w:rPr>
          <w:rFonts w:ascii="Palatino Linotype" w:eastAsia="Palatino Linotype" w:hAnsi="Palatino Linotype" w:cs="Palatino Linotype"/>
        </w:rPr>
        <w:t xml:space="preserve"> el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xml:space="preserve">, </w:t>
      </w:r>
      <w:r w:rsidR="00693587" w:rsidRPr="006E3518">
        <w:rPr>
          <w:rFonts w:ascii="Palatino Linotype" w:eastAsia="Palatino Linotype" w:hAnsi="Palatino Linotype" w:cs="Palatino Linotype"/>
        </w:rPr>
        <w:t xml:space="preserve">la </w:t>
      </w:r>
      <w:r w:rsidRPr="006E3518">
        <w:rPr>
          <w:rFonts w:ascii="Palatino Linotype" w:eastAsia="Palatino Linotype" w:hAnsi="Palatino Linotype" w:cs="Palatino Linotype"/>
        </w:rPr>
        <w:t xml:space="preserve">solicitud de acceso a la información pública, registrada bajo </w:t>
      </w:r>
      <w:r w:rsidR="00693587" w:rsidRPr="006E3518">
        <w:rPr>
          <w:rFonts w:ascii="Palatino Linotype" w:eastAsia="Palatino Linotype" w:hAnsi="Palatino Linotype" w:cs="Palatino Linotype"/>
        </w:rPr>
        <w:t>el número de expediente</w:t>
      </w:r>
      <w:r w:rsidRPr="006E3518">
        <w:rPr>
          <w:rFonts w:ascii="Palatino Linotype" w:eastAsia="Palatino Linotype" w:hAnsi="Palatino Linotype" w:cs="Palatino Linotype"/>
        </w:rPr>
        <w:t xml:space="preserve"> </w:t>
      </w:r>
      <w:r w:rsidR="00FE7CB2" w:rsidRPr="006E3518">
        <w:rPr>
          <w:rFonts w:ascii="Palatino Linotype" w:eastAsia="Palatino Linotype" w:hAnsi="Palatino Linotype" w:cs="Palatino Linotype"/>
          <w:b/>
        </w:rPr>
        <w:t>00001/DIFVBRAVOON/IP/2026</w:t>
      </w:r>
      <w:r w:rsidRPr="006E3518">
        <w:rPr>
          <w:rFonts w:ascii="Palatino Linotype" w:eastAsia="Palatino Linotype" w:hAnsi="Palatino Linotype" w:cs="Palatino Linotype"/>
        </w:rPr>
        <w:t>,</w:t>
      </w:r>
      <w:r w:rsidRPr="006E3518">
        <w:rPr>
          <w:rFonts w:ascii="Palatino Linotype" w:eastAsia="Palatino Linotype" w:hAnsi="Palatino Linotype" w:cs="Palatino Linotype"/>
          <w:b/>
        </w:rPr>
        <w:t xml:space="preserve"> </w:t>
      </w:r>
      <w:r w:rsidR="00693587" w:rsidRPr="006E3518">
        <w:rPr>
          <w:rFonts w:ascii="Palatino Linotype" w:eastAsia="Palatino Linotype" w:hAnsi="Palatino Linotype" w:cs="Palatino Linotype"/>
        </w:rPr>
        <w:t>mediante la cual</w:t>
      </w:r>
      <w:r w:rsidRPr="006E3518">
        <w:rPr>
          <w:rFonts w:ascii="Palatino Linotype" w:eastAsia="Palatino Linotype" w:hAnsi="Palatino Linotype" w:cs="Palatino Linotype"/>
        </w:rPr>
        <w:t xml:space="preserve"> solicitó lo siguiente: </w:t>
      </w:r>
    </w:p>
    <w:p w14:paraId="1EFD7A3B" w14:textId="77777777" w:rsidR="008D40CA" w:rsidRPr="006E3518" w:rsidRDefault="008D40CA" w:rsidP="008D40CA">
      <w:pPr>
        <w:pStyle w:val="Sinespaciado"/>
        <w:rPr>
          <w:rStyle w:val="Ttulodellibro"/>
          <w:rFonts w:eastAsia="Palatino Linotype"/>
          <w:b w:val="0"/>
          <w:bCs w:val="0"/>
          <w:i w:val="0"/>
          <w:iCs w:val="0"/>
          <w:spacing w:val="0"/>
          <w:sz w:val="16"/>
          <w:szCs w:val="16"/>
        </w:rPr>
      </w:pPr>
    </w:p>
    <w:p w14:paraId="121490CA" w14:textId="0FEB22B6" w:rsidR="006B41E2" w:rsidRPr="006E3518" w:rsidRDefault="00693587" w:rsidP="008D40CA">
      <w:pPr>
        <w:ind w:left="567" w:right="474"/>
        <w:jc w:val="both"/>
        <w:rPr>
          <w:rFonts w:ascii="Palatino Linotype" w:eastAsia="Palatino Linotype" w:hAnsi="Palatino Linotype" w:cs="Palatino Linotype"/>
          <w:i/>
        </w:rPr>
      </w:pPr>
      <w:r w:rsidRPr="006E3518">
        <w:rPr>
          <w:rFonts w:ascii="Palatino Linotype" w:eastAsia="Palatino Linotype" w:hAnsi="Palatino Linotype" w:cs="Palatino Linotype"/>
          <w:i/>
        </w:rPr>
        <w:t>“</w:t>
      </w:r>
      <w:r w:rsidR="00FE7CB2" w:rsidRPr="006E3518">
        <w:rPr>
          <w:rFonts w:ascii="Palatino Linotype" w:eastAsia="Palatino Linotype" w:hAnsi="Palatino Linotype" w:cs="Palatino Linotype"/>
          <w:i/>
          <w:sz w:val="22"/>
          <w:szCs w:val="22"/>
        </w:rPr>
        <w:t xml:space="preserve">Con fundamento en el Artículo 6° de la Constitución Política de los Estados Unidos Mexicanos, los Artículos 4, 12 y 161 de la Ley de Transparencia y Acceso a la Información Pública del Estado de México y Municipios, y el Artículo 32 de la Ley de Responsabilidades Administrativas del Estado de México y Municipios, y con sustento en la jurisprudencia con registro digital 2000299 emitida por la Suprema Corte de Justicia de la Nación; solicito al Sistema Municipal para el Desarrollo Integral de la Familia de Valle de Bravo, Estado de México, la siguiente </w:t>
      </w:r>
      <w:proofErr w:type="spellStart"/>
      <w:r w:rsidR="00FE7CB2" w:rsidRPr="006E3518">
        <w:rPr>
          <w:rFonts w:ascii="Palatino Linotype" w:eastAsia="Palatino Linotype" w:hAnsi="Palatino Linotype" w:cs="Palatino Linotype"/>
          <w:i/>
          <w:sz w:val="22"/>
          <w:szCs w:val="22"/>
        </w:rPr>
        <w:t>informacion</w:t>
      </w:r>
      <w:proofErr w:type="spellEnd"/>
      <w:r w:rsidR="00FE7CB2" w:rsidRPr="006E3518">
        <w:rPr>
          <w:rFonts w:ascii="Palatino Linotype" w:eastAsia="Palatino Linotype" w:hAnsi="Palatino Linotype" w:cs="Palatino Linotype"/>
          <w:i/>
          <w:sz w:val="22"/>
          <w:szCs w:val="22"/>
        </w:rPr>
        <w:t xml:space="preserve">: 1. ¿Cuál es el nombre completo del titular de la </w:t>
      </w:r>
      <w:r w:rsidR="00FE7CB2" w:rsidRPr="006E3518">
        <w:rPr>
          <w:rFonts w:ascii="Palatino Linotype" w:eastAsia="Palatino Linotype" w:hAnsi="Palatino Linotype" w:cs="Palatino Linotype"/>
          <w:i/>
          <w:sz w:val="22"/>
          <w:szCs w:val="22"/>
        </w:rPr>
        <w:lastRenderedPageBreak/>
        <w:t xml:space="preserve">Procuraduría de Protección de Niñas, Niños y Adolescentes? 2. ¿Qué título profesional ostenta el titular de dicha Procuraduría? 3. ¿Cuál es la experiencia laboral previa del titular en materia de derechos de la infancia? 4. ¿Cuál es el nombre completo de la titular de la Dirección del Sistema Municipal para el Desarrollo Integral de la Familia? 5. ¿Qué preparación académica tiene la titular de dicha Dirección? 6. ¿Cuántas personas laboran actualmente en la Procuraduría de Protección de Niñas, Niños y Adolescentes? 7. ¿Cuántas personas laboran actualmente en la Dirección del Sistema Municipal para el Desarrollo Integral de la Familia? 8. ¿Cuántos abogados están adscritos a la Procuraduría de Protección? 9. ¿Cuántos psicólogos trabajan directamente en la atención de menores? 10. ¿Cuántos trabajadores sociales laboran en la institución? 11. ¿Cuál es el salario mensual bruto del titular de la Procuraduría? 12. ¿Cuál es el salario mensual bruto de la titular de la Dirección del Sistema Municipal? 13. ¿Cuántas vacantes existen actualmente en la plantilla de personal? 14. ¿Qué criterios se utilizan para la contratación del personal especializado? 15. ¿Cuántas personas de la institución cuentan con certificación en materia de justicia para adolescentes? 16. ¿Cuál es el horario de atención al público de la Procuraduría? 17. ¿Existe personal de guardia para atender emergencias durante las noches? 18. ¿Existe personal de guardia para atender emergencias durante los fines de semana? 19. ¿Cuántas capacitaciones en derechos humanos ha recibido el personal en el último año? 20. ¿Qué instituciones impartieron dichas capacitaciones? 21. ¿Cuántas bajas de personal se han registrado en el último año? 22. ¿Cuáles fueron los motivos de dichas bajas de personal? 23. ¿Existe un código de ética específico para el personal que atiende a menores? 24. ¿Cómo se garantiza que el personal no tenga antecedentes penales por delitos contra menores? 25. ¿Cuántos conductores de vehículos están asignados a la Procuraduría? 26. ¿Cuántas personas laboran en el área administrativa de la Dirección? 27. ¿Existe un área de comunicación social propia del Sistema Municipal para el Desarrollo Integral de la Familia? 28. ¿Quién es el responsable de la unidad de transparencia de la institución? 29. ¿Cuál es la dirección física de las oficinas de la Procuraduría? 30. ¿Cuál es el número telefónico oficial de atención ciudadana? 31. ¿Cuál es el presupuesto total asignado al Sistema Municipal para el Desarrollo Integral de la Familia para este año? 32. ¿Cuál fue el presupuesto total ejercido en el año inmediato anterior? 33. ¿Qué cantidad de dinero se destina específicamente a la Procuraduría de Protección? 34. ¿Cuánto dinero se gasta mensualmente en papelería y artículos de oficina? 35. ¿Cuál es el gasto mensual en combustible para los vehículos oficiales? 36. ¿Cuánto se ha invertido en mantenimiento de edificios en el último año? 37. ¿Qué cantidad de recursos se recibe por parte del Gobierno del Estado de México? 38. ¿Qué cantidad de recursos proviene directamente del presupuesto municipal de Valle de Bravo? 39. ¿Existen donaciones de empresas privadas a la institución? 40. ¿A cuánto asciende el monto de las donaciones privadas recibidas este año? 41. ¿Cómo se comprueba el uso de las donaciones en efectivo? 42. ¿Cómo se registra el uso de las donaciones en especie? 43. ¿Cuánto dinero se destina a la compra de alimentos para menores bajo resguardo? 44. ¿Cuál es el costo anual de los servicios </w:t>
      </w:r>
      <w:r w:rsidR="00FE7CB2" w:rsidRPr="006E3518">
        <w:rPr>
          <w:rFonts w:ascii="Palatino Linotype" w:eastAsia="Palatino Linotype" w:hAnsi="Palatino Linotype" w:cs="Palatino Linotype"/>
          <w:i/>
          <w:sz w:val="22"/>
          <w:szCs w:val="22"/>
        </w:rPr>
        <w:lastRenderedPageBreak/>
        <w:t xml:space="preserve">de energía eléctrica de las oficinas? 45. ¿Cuánto se paga mensualmente por el servicio de agua potable? 46. ¿Cuánto se invierte en servicios de internet y telefonía? 47. ¿Cuál es el monto destinado a publicidad y propaganda oficial? 48. ¿Existen partidas presupuestarias para ayudas sociales directas? 49. ¿Qué requisitos se piden para otorgar una ayuda económica a un menor? 50. ¿Quién autoriza los gastos extraordinarios en la Procuraduría? 51. ¿Cuántas licitaciones públicas se han realizado en el presente año? 52. ¿A qué empresas se les han adjudicado contratos de servicios? 53. ¿Existe una cuenta bancaria específica para la Procuraduría? 54. ¿Cómo se fiscaliza el uso del fondo revolvente de la institución? 55. ¿Cuánto dinero se destina a la reparación de vehículos oficiales? 56. ¿Existen deudas pendientes con proveedores de años anteriores? 57. ¿A cuánto asciende la deuda total de la institución a la fecha? 58. ¿Qué porcentaje del presupuesto se destina al pago de nómina? 59. ¿Qué porcentaje del presupuesto se destina a programas operativos? 60. ¿Cuál es el procedimiento para solicitar una ampliación presupuestaria? 61. ¿Cuántas denuncias por maltrato infantil se recibieron en el año anterior? 62. ¿Cuántas denuncias se han recibido en lo que va del presente año? 63. ¿Cuál es el principal motivo de denuncia registrado en el municipio? 64. ¿Cuántas denuncias son por violencia física? 65. ¿Cuántas denuncias son por violencia psicológica? 66. ¿Cuántas denuncias son por abuso sexual infantil? 67. ¿Cuántas denuncias son por negligencia o abandono? 68. ¿Cuántas denuncias provienen de las escuelas del municipio? 69. ¿Cuántas denuncias son presentadas por vecinos o familiares? 70. ¿Cuál es el protocolo de actuación inmediata al recibir una denuncia? 71. ¿En cuánto tiempo debe acudir un visitador al lugar de los hechos? 72. ¿Cuántas visitas domiciliarias se realizaron en el último trimestre? 73. ¿Cuántas de esas visitas resultaron en la confirmación de maltrato? 74. ¿Qué acciones se toman si los padres se niegan a colaborar? 75. ¿Cuántas denuncias han sido turnadas a la Fiscalía General de Justicia del Estado de México? 76. ¿Se da seguimiento a las denuncias presentadas ante la Fiscalía? 77. ¿Cuántos menores han sido rescatados de una situación de peligro inminente este año? 78. ¿Cuál es el rango de edad con más reportes de violencia en Valle de Bravo? 79. ¿Existe una unidad móvil para la atención de denuncias? 80. ¿Cómo se garantiza el anonimato de los denunciantes? 81. ¿Qué medidas se toman para proteger la identidad de los menores denunciantes? 82. ¿Cuántos casos de trabajo infantil se han detectado en el municipio? 83. ¿Qué acciones se realizan para erradicar el trabajo infantil en la zona turística? 84. ¿Cuántos menores han sido detectados en situación de mendicidad? 85. ¿Cuántas denuncias se han recibido por parte de centros de salud? 86. ¿Cuál es el procedimiento para denunciar a un servidor público de la institución por omisión? 87. ¿Cuántos menores han fallecido por causas vinculadas al maltrato en el último año? 88. ¿Existe una base de datos local sobre agresores de menores? 89. ¿Cuántas llamadas se reciben mensualmente en la línea de atención de denuncias? 90. ¿Qué porcentaje de las denuncias recibidas resultan ser falsas? 91. ¿Qué es una medida de protección para la Procuraduría de Valle de Bravo? 92. ¿Cuántas medidas de protección urgente se han emitido este año? 93. ¿Cuántas medidas de protección especial se encuentran </w:t>
      </w:r>
      <w:r w:rsidR="00FE7CB2" w:rsidRPr="006E3518">
        <w:rPr>
          <w:rFonts w:ascii="Palatino Linotype" w:eastAsia="Palatino Linotype" w:hAnsi="Palatino Linotype" w:cs="Palatino Linotype"/>
          <w:i/>
          <w:sz w:val="22"/>
          <w:szCs w:val="22"/>
        </w:rPr>
        <w:lastRenderedPageBreak/>
        <w:t xml:space="preserve">activas actualmente? 94. ¿Cuál es la duración promedio de una medida de protección? 95. ¿A dónde se traslada a un menor que no puede estar con su familia? 96. ¿Cuenta el municipio con un albergue propio para menores? 97. ¿Cuál es la capacidad máxima de dicho albergue? 98. ¿Cuántos menores se encuentran actualmente en el albergue municipal? 99. ¿A qué instituciones estatales se envían los menores si no hay cupo local? 100. ¿Cómo se garantiza la alimentación de los menores bajo resguardo? 101. ¿Quién supervisa la seguridad interna de los centros de resguardo? 102. ¿Cuántas visitas de inspección realiza la Procuraduría a los centros de asistencia? 103. ¿Qué servicios médicos reciben los menores bajo resguardo? 104. ¿Cómo se garantiza el derecho a la educación de los menores bajo resguardo? 105. ¿Se permite la visita de familiares a menores bajo medida de protección? 106. ¿Bajo qué condiciones se restringen las visitas familiares? 107. ¿Cuántos menores han sido reintegrados con su familia de origen este año? 108. ¿Qué requisitos debe cumplir la familia para la reintegración del menor? 109. ¿Se realiza seguimiento posterior a la reintegración familiar? 110. ¿Por cuánto tiempo se da seguimiento a un menor reintegrado? 111. ¿Cuántos menores han sido enviados con su familia extensa (abuelos, tíos)? 112. ¿Cómo se evalúa la idoneidad de la familia extensa? 113. ¿Qué sucede con las pertenencias personales de los menores al entrar a resguardo? 114. ¿Existe un protocolo para prevenir fugas de los centros de asistencia? 115. ¿Cuántas fugas de menores se han registrado en los últimos dos años? 116. ¿Qué acciones se toman en caso de que un menor escape del resguardo? 117. ¿Se cuenta con apoyo psicológico diario para menores bajo resguardo? 118. ¿Cómo se manejan las crisis emocionales de los menores en custodia? 119. ¿Existen actividades recreativas para los menores bajo medida de protección? 120. ¿Cuántos menores bajo resguardo tienen alguna enfermedad crónica? 121. ¿En cuántos juicios de pérdida de patria potestad participa la Procuraduría actualmente? 122. ¿Cuál es la función del abogado de la Procuraduría en una audiencia judicial? 123. ¿Cuántos juicios de guarda y custodia han sido iniciados por la institución? 124. ¿En cuántos casos de reconocimiento de paternidad se está brindando asesoría? 125. ¿Cómo se coordina la Procuraduría con el Poder Judicial del Estado de México? 126. ¿Cuántas comparecencias de menores se han realizado ante la Procuraduría? 127. ¿Existe una sala de escucha especializada para menores? 128. ¿Se utiliza el método de video grabación en las declaraciones de los menores? 129. ¿Cuántas solicitudes de adopción se han recibido en el municipio? 130. ¿Cuál es el papel de la Procuraduría municipal en los procesos de adopción? 131. ¿Cuántos menores de Valle de Bravo son candidatos para adopción actualmente? 132. ¿Qué criterios se usan para determinar que un menor es "liberable" jurídicamente? 133. ¿Cuántas actas circunstanciadas se levantan al mes por posibles delitos? 134. ¿Qué seguimiento se da a las carpetas de investigación donde el menor es víctima? 135. ¿Se brinda asesoría legal gratuita a las familias de escasos recursos? 136. ¿Cuántas asesorías jurídicas se brindaron en el último trimestre? 137. ¿Existe un registro de abogados particulares que litigan contra la institución? 138. ¿Cuántos amparos se han interpuesto contra actos de la Procuraduría? 139. ¿Cuál ha sido el resultado de esos juicios </w:t>
      </w:r>
      <w:r w:rsidR="00FE7CB2" w:rsidRPr="006E3518">
        <w:rPr>
          <w:rFonts w:ascii="Palatino Linotype" w:eastAsia="Palatino Linotype" w:hAnsi="Palatino Linotype" w:cs="Palatino Linotype"/>
          <w:i/>
          <w:sz w:val="22"/>
          <w:szCs w:val="22"/>
        </w:rPr>
        <w:lastRenderedPageBreak/>
        <w:t xml:space="preserve">de amparo? 140. ¿Cómo se garantiza el debido proceso en la separación de un menor de su hogar? 141. ¿Qué autoridad judicial valida las medidas de protección dictadas por el Procurador? 142. ¿Cuál es el plazo legal para notificar a los padres sobre una medida de protección? 143. ¿Cuántos casos de restitución internacional de menores se han atendido? 144. ¿Qué protocolos se siguen en casos de sustracción de menores por uno de los padres? 145. ¿Se cuenta con traductores de lenguas indígenas para procesos legales? 146. ¿Cuántas veces se ha solicitado el apoyo de la fuerza pública para diligencias? 147. ¿Existe un registro municipal de tutores legales? 148. ¿Cómo se supervisa el desempeño de los tutores asignados? 149. ¿Qué sanciones recibe el personal que filtra información confidencial de los juicios? 150. ¿Cuántas quejas ante la Comisión de Derechos Humanos tiene la Procuraduría? 151. ¿Cuántas terapias psicológicas individuales se imparten al mes? 152. ¿Existe terapia grupal para padres maltratadores? 153. ¿Cuál es el enfoque clínico que utilizan los psicólogos de la institución? 154. ¿Se cuenta con servicios de psiquiatría infantil? 155. ¿Cuántos menores han sido canalizados a hospitales psiquiátricos? 156. ¿Qué pruebas psicométricas se aplican de manera estándar a los menores? 157. ¿Se realizan estudios socioeconómicos a todas las familias atendidas? 158. ¿Cuántos trabajadores sociales realizan campo diariamente? 159. ¿Existe atención para menores con problemas de adicciones? 160. ¿Cuántos casos de drogadicción infantil se han detectado? 161. ¿Qué sustancias son las más consumidas por menores en el municipio? 162. ¿Se brinda apoyo a menores con tendencias suicidas? 163. ¿Cuántos intentos de suicidio de menores se han atendido en el año? 164. ¿Existe coordinación con los centros de salud para la atención de desnutrición? 165. ¿Cuántos casos de desnutrición infantil grave se han reportado? 166. ¿Qué acciones se toman ante un caso de abuso sexual para evitar la revictimización? 167. ¿Se cuenta con servicios de odontología para los beneficiarios? 168. ¿Cuántas jornadas de salud visual se han realizado? 169. ¿Cuántos anteojos se han entregado de manera gratuita? 170. ¿Se cuenta con programas de prevención de trastornos alimentarios? 171. ¿Cómo se detectan problemas de aprendizaje en los menores atendidos? 172. ¿Se brinda terapia de lenguaje en el Sistema Municipal? 173. ¿Cuántos niños con autismo son atendidos por la institución? 174. ¿Qué apoyos existen para menores con discapacidad motriz? 175. ¿Cuántas sillas de ruedas se han donado en el último año? 176. ¿Se cuenta con especialistas en educación especial? 177. ¿Existe un padrón de menores con enfermedades crónicas en el municipio? 178. ¿Cómo se apoya a las familias para la compra de medicamentos costosos? 179. ¿Se realizan exámenes de laboratorio gratuitos en la institución? 180. ¿Qué convenios existen con hospitales privados de la zona? 181. ¿Cuáles son los nombres de todos los programas sociales activos? 182. ¿Cuántos beneficiarios tiene el programa de desayunos escolares fríos? 183. ¿Cuántos beneficiarios tiene el programa de desayunos escolares calientes? 184. ¿Qué alimentos integran una despensa básica entregada por la institución? 185. ¿Quién selecciona a los proveedores de los insumos alimentarios? 186. ¿Se realizan pruebas de calidad a los alimentos entregados? 187. ¿Cómo se eligen las escuelas beneficiarias </w:t>
      </w:r>
      <w:r w:rsidR="00FE7CB2" w:rsidRPr="006E3518">
        <w:rPr>
          <w:rFonts w:ascii="Palatino Linotype" w:eastAsia="Palatino Linotype" w:hAnsi="Palatino Linotype" w:cs="Palatino Linotype"/>
          <w:i/>
          <w:sz w:val="22"/>
          <w:szCs w:val="22"/>
        </w:rPr>
        <w:lastRenderedPageBreak/>
        <w:t xml:space="preserve">de los programas alimentarios? 188. ¿Cuántas cocinas comunitarias operan actualmente en Valle de Bravo? 189. ¿Cuál es la ubicación exacta de cada cocina comunitaria? 190. ¿Quién supervisa la higiene en las cocinas comunitarias? 191. ¿Existe algún costo para el beneficiario en las cocinas comunitarias? 192. ¿Qué programas existen para el apoyo a madres solteras? 193. ¿Cuántas becas económicas entrega la institución a menores? 194. ¿Cuál es el monto de dichas becas? 195. ¿Qué requisitos se deben cumplir para mantener una beca? 196. ¿Existen apoyos para la compra de uniformes escolares? 197. ¿Cuántos paquetes de útiles escolares se entregaron este año? 198. ¿Qué programas hay para prevenir el abandono escolar? 199. ¿Existen talleres de oficios para adolescentes? 200. ¿Qué temas se imparten en los talleres para adolescentes? 201. ¿Se cuenta con programas de fomento a la lectura para niños? 202. ¿Cuántas ludotecas municipales están funcionando? 203. ¿Qué actividades se realizan en las ludotecas? 204. ¿Cómo se apoya a los menores en situación de orfandad? 205. ¿Existen programas de vivienda para familias en pobreza extrema con menores? 206. ¿Cómo se distribuyen los apoyos en las comunidades indígenas del municipio? 207. ¿Cuántos traductores de lengua mazahua colaboran con la institución? 208. ¿Qué programas hay para la protección de menores migrantes? 209. ¿Se han detectado menores extranjeros no acompañados en el municipio? 210. ¿Qué destino se les da a los menores extranjeros encontrados? 211. ¿Cuántos edificios ocupa actualmente la institución? 212. ¿Los edificios son propios o rentados? 213. ¿A cuánto asciende el pago de renta mensual de las oficinas? 214. ¿Quién es el dueño de los inmuebles arrendados? 215. ¿Cuentan los edificios con rampas de acceso para personas con discapacidad? 216. ¿Cuántos vehículos oficiales tiene asignados la Procuraduría? 217. ¿Cuál es la marca, modelo y año de cada vehículo? 218. ¿Cuántos de esos vehículos están en condiciones operativas? 219. ¿Existe un registro de bitácoras de uso de los vehículos? 220. ¿Los vehículos cuentan con seguro vigente contra accidentes? 221. ¿Cuántas computadoras tiene el personal para realizar su trabajo? 222. ¿Cuándo fue la última vez que se renovó el equipo de cómputo? 223. ¿Se cuenta con plantas de luz de emergencia en los edificios? 224. ¿Existe un sistema de cámaras de vigilancia en las oficinas? 225. ¿Quién tiene acceso a las grabaciones de las cámaras de seguridad? 226. ¿Cuentan con áreas de juegos infantiles en las oficinas de espera? 227. ¿Qué condiciones de higiene tienen los sanitarios públicos de la institución? 228. ¿Existe un área de lactancia para las madres que visitan las oficinas? 229. ¿Cómo se realiza el desecho de residuos biológicos o médicos si los hay? 230. ¿Se cuenta con extinguidores vigentes en todas las áreas? 231. ¿Existe un plan de protección civil para los edificios? 232. ¿Cuándo se realizó el último simulacro de evacuación? 233. ¿Cuántos archiveros se utilizan para resguardar los expedientes físicos? 234. ¿Qué medidas de seguridad hay para evitar el robo de expedientes? 235. ¿Existe un respaldo digital de la información de los casos? 236. ¿Quién es el responsable del mantenimiento informático? 237. ¿Cuántas líneas telefónicas fijas tiene la oficina? 238. ¿Se cuenta con aire acondicionado o calefacción en las áreas de resguardo? 239. ¿Existen dormitorios separados para hombres y mujeres en los albergues? 240. ¿Qué tipo de mobiliario </w:t>
      </w:r>
      <w:r w:rsidR="00FE7CB2" w:rsidRPr="006E3518">
        <w:rPr>
          <w:rFonts w:ascii="Palatino Linotype" w:eastAsia="Palatino Linotype" w:hAnsi="Palatino Linotype" w:cs="Palatino Linotype"/>
          <w:i/>
          <w:sz w:val="22"/>
          <w:szCs w:val="22"/>
        </w:rPr>
        <w:lastRenderedPageBreak/>
        <w:t xml:space="preserve">tienen las habitaciones de los menores en resguardo? 241. ¿Cuántas solicitudes de información ha recibido la institución este año? 242. ¿Cuál es el tiempo promedio de respuesta a una solicitud de información? 243. ¿Cuántos recursos de revisión se han interpuesto contra sus respuestas? 244. ¿Qué información es clasificada como reservada en la Procuraduría? 245. ¿Por cuánto tiempo se reserva la información sensible? 246. ¿Existe un comité de transparencia legalmente constituido? 247. ¿Quiénes integran el comité de transparencia? 248. ¿Cuántas sesiones ha tenido el comité de transparencia este año? 249. ¿Se publican las actas de las sesiones del comité de transparencia? 250. ¿Dónde se puede consultar el padrón de beneficiarios de programas sociales? 251. ¿Cómo se protege la privacidad de los datos personales de los menores? 252. ¿Existe un aviso de privacidad integral visible en las oficinas? 253. ¿Se realizan encuestas de satisfacción a los usuarios de los servicios? 254. ¿Cuál es el resultado de la última encuesta de satisfacción? 255. ¿Existe un buzón de quejas y sugerencias físico? 256. ¿Quién abre y procesa las quejas recibidas en el buzón? 257. ¿Cuántas denuncias ciudadanas contra servidores públicos se han recibido? 258. ¿Existe un consejo ciudadano consultivo en la institución? 259. ¿Quiénes forman parte de ese consejo ciudadano? 260. ¿Qué impacto tienen las recomendaciones del consejo en las decisiones? 261. ¿Se cuenta con una página de internet actualizada con datos de transparencia? 262. ¿Cada cuánto tiempo se actualiza la información de oficio en el portal? 263. ¿Existe un área de contraloría interna? 264. ¿Cuántas auditorías externas se han recibido en la presente administración? 265. ¿Qué observaciones hicieron los auditores a la gestión del dinero? 266. ¿Se han solventado todas las observaciones de las auditorías? 267. ¿Cómo se informa a la ciudadanía sobre el uso del presupuesto? 268. ¿Se realizan asambleas informativas en las comunidades? 269. ¿Cómo puede un ciudadano participar como voluntario en la institución? 270. ¿Qué requisitos se piden para ser voluntario? 271. ¿Cuántas campañas de difusión de derechos de la infancia se han hecho? 272. ¿En qué medios se han difundido dichas campañas (radio, televisión, redes)? 273. ¿Cuánto dinero se invirtió en el diseño de materiales de difusión? 274. ¿Cuántos folletos informativos se han repartido este año? 275. ¿Se han visitado escuelas para dar pláticas sobre el acoso escolar? 276. ¿Cuántas pláticas sobre acoso escolar se han impartido? 277. ¿Qué temas de prevención se tratan con los padres de familia? 278. ¿Existen programas para prevenir la violencia en el noviazgo adolescente? 279. ¿Cómo se conmemora el Día del Niño y la Niña en el municipio? 280. ¿Cuánto presupuesto se destinó a los festejos del último Día del Niño? 281. ¿Se han realizado concursos de dibujo o cuento sobre derechos humanos? 282. ¿Cómo se promueve el derecho a la participación infantil? 283. ¿Existe un "Cabildo Infantil" en Valle de Bravo? 284. ¿Qué temas trataron los niños en el último Cabildo Infantil? 285. ¿Se da seguimiento a las propuestas hechas por los niños en el Cabildo? 286. ¿Existen pláticas sobre el uso seguro de internet para menores? 287. ¿Cómo se previene el acoso a través de medios digitales entre jóvenes? 288. ¿Qué convenios hay con la policía municipal para la vigilancia escolar? 289. ¿Se cuenta con programas de prevención de la trata de personas? 290. ¿Cómo se informa a </w:t>
      </w:r>
      <w:r w:rsidR="00FE7CB2" w:rsidRPr="006E3518">
        <w:rPr>
          <w:rFonts w:ascii="Palatino Linotype" w:eastAsia="Palatino Linotype" w:hAnsi="Palatino Linotype" w:cs="Palatino Linotype"/>
          <w:i/>
          <w:sz w:val="22"/>
          <w:szCs w:val="22"/>
        </w:rPr>
        <w:lastRenderedPageBreak/>
        <w:t>los niños sobre sus derechos en las zonas más alejadas? 291. ¿Existen materiales informativos en lenguas indígenas? 292. ¿Se trabaja con los líderes comunitarios para la protección de menores? 293. ¿Qué acciones se toman para prevenir el suicidio infantil en escuelas? 294. ¿Se realizan ferias de servicios de la institución en las plazas públicas? 295. ¿Cuántas ferias de servicios se realizaron en el último año? 296. ¿Cómo se evalúa el impacto de las campañas de prevención? 297. ¿Ha disminuido el índice de maltrato a raíz de las campañas? 298. ¿Qué acciones se realizan para promover la cultura de la denuncia? 299. ¿Existe un programa de radio municipal donde participe la institución? 300. ¿Cuál es la visión a largo plazo del Sistema Municipal para la protección de la infancia en Valle de Bravo?</w:t>
      </w:r>
      <w:r w:rsidRPr="006E3518">
        <w:rPr>
          <w:rFonts w:ascii="Palatino Linotype" w:eastAsia="Palatino Linotype" w:hAnsi="Palatino Linotype" w:cs="Palatino Linotype"/>
          <w:i/>
        </w:rPr>
        <w:t xml:space="preserve">” (Sic). </w:t>
      </w:r>
    </w:p>
    <w:p w14:paraId="403F2B34" w14:textId="77777777" w:rsidR="008D40CA" w:rsidRPr="006E3518" w:rsidRDefault="008D40CA" w:rsidP="008D40CA">
      <w:pPr>
        <w:ind w:left="567" w:right="474"/>
        <w:jc w:val="both"/>
        <w:rPr>
          <w:rFonts w:ascii="Palatino Linotype" w:eastAsia="Palatino Linotype" w:hAnsi="Palatino Linotype" w:cs="Palatino Linotype"/>
          <w:i/>
        </w:rPr>
      </w:pPr>
    </w:p>
    <w:p w14:paraId="6005C0FB" w14:textId="57C94316" w:rsidR="00FE7CB2" w:rsidRPr="006E3518" w:rsidRDefault="005D216E" w:rsidP="00FE7CB2">
      <w:pPr>
        <w:spacing w:line="360" w:lineRule="auto"/>
        <w:ind w:right="850"/>
        <w:jc w:val="both"/>
        <w:rPr>
          <w:rFonts w:ascii="Palatino Linotype" w:eastAsia="Palatino Linotype" w:hAnsi="Palatino Linotype" w:cs="Palatino Linotype"/>
        </w:rPr>
      </w:pPr>
      <w:r w:rsidRPr="006E3518">
        <w:rPr>
          <w:rFonts w:ascii="Palatino Linotype" w:eastAsia="Palatino Linotype" w:hAnsi="Palatino Linotype" w:cs="Palatino Linotype"/>
          <w:b/>
        </w:rPr>
        <w:t>MODALIDAD DE ENTREGA:</w:t>
      </w:r>
      <w:r w:rsidRPr="006E3518">
        <w:rPr>
          <w:rFonts w:ascii="Palatino Linotype" w:eastAsia="Palatino Linotype" w:hAnsi="Palatino Linotype" w:cs="Palatino Linotype"/>
        </w:rPr>
        <w:t xml:space="preserve"> A través del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 xml:space="preserve">. </w:t>
      </w:r>
    </w:p>
    <w:p w14:paraId="5632C6FB" w14:textId="77777777" w:rsidR="00FE7CB2" w:rsidRPr="006E3518" w:rsidRDefault="00FE7CB2" w:rsidP="00FE7CB2">
      <w:pPr>
        <w:spacing w:line="360" w:lineRule="auto"/>
        <w:ind w:right="850"/>
        <w:jc w:val="both"/>
        <w:rPr>
          <w:rFonts w:ascii="Palatino Linotype" w:eastAsia="Palatino Linotype" w:hAnsi="Palatino Linotype" w:cs="Palatino Linotype"/>
        </w:rPr>
      </w:pPr>
    </w:p>
    <w:p w14:paraId="6E7FFE41" w14:textId="4A9F6580" w:rsidR="00785E98" w:rsidRPr="006E3518" w:rsidRDefault="00B60045">
      <w:pPr>
        <w:spacing w:line="360" w:lineRule="auto"/>
        <w:jc w:val="both"/>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SEGUND</w:t>
      </w:r>
      <w:r w:rsidR="005D216E" w:rsidRPr="006E3518">
        <w:rPr>
          <w:rFonts w:ascii="Palatino Linotype" w:eastAsia="Palatino Linotype" w:hAnsi="Palatino Linotype" w:cs="Palatino Linotype"/>
          <w:b/>
          <w:sz w:val="28"/>
          <w:szCs w:val="28"/>
        </w:rPr>
        <w:t>O. De la respuesta del Sujeto Obligado.</w:t>
      </w:r>
    </w:p>
    <w:p w14:paraId="3F49FAC0"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En el expediente electrónico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 se aprecia que</w:t>
      </w:r>
      <w:r w:rsidR="00693587" w:rsidRPr="006E3518">
        <w:rPr>
          <w:rFonts w:ascii="Palatino Linotype" w:eastAsia="Palatino Linotype" w:hAnsi="Palatino Linotype" w:cs="Palatino Linotype"/>
        </w:rPr>
        <w:t xml:space="preserve"> el </w:t>
      </w:r>
      <w:r w:rsidRPr="006E3518">
        <w:rPr>
          <w:rFonts w:ascii="Palatino Linotype" w:eastAsia="Palatino Linotype" w:hAnsi="Palatino Linotype" w:cs="Palatino Linotype"/>
          <w:b/>
        </w:rPr>
        <w:t xml:space="preserve">Sujeto Obligado </w:t>
      </w:r>
      <w:r w:rsidR="00693587" w:rsidRPr="006E3518">
        <w:rPr>
          <w:rFonts w:ascii="Palatino Linotype" w:eastAsia="Palatino Linotype" w:hAnsi="Palatino Linotype" w:cs="Palatino Linotype"/>
        </w:rPr>
        <w:t>fue omiso en dar respuesta a la solicitud de información presentada</w:t>
      </w:r>
      <w:r w:rsidRPr="006E3518">
        <w:rPr>
          <w:rFonts w:ascii="Palatino Linotype" w:eastAsia="Palatino Linotype" w:hAnsi="Palatino Linotype" w:cs="Palatino Linotype"/>
        </w:rPr>
        <w:t xml:space="preserve"> por</w:t>
      </w:r>
      <w:r w:rsidR="00693587" w:rsidRPr="006E3518">
        <w:rPr>
          <w:rFonts w:ascii="Palatino Linotype" w:eastAsia="Palatino Linotype" w:hAnsi="Palatino Linotype" w:cs="Palatino Linotype"/>
        </w:rPr>
        <w:t xml:space="preserve"> el</w:t>
      </w:r>
      <w:r w:rsidR="00CA19C9" w:rsidRPr="006E3518">
        <w:rPr>
          <w:rFonts w:ascii="Palatino Linotype" w:eastAsia="Palatino Linotype" w:hAnsi="Palatino Linotype" w:cs="Palatino Linotype"/>
        </w:rPr>
        <w:t xml:space="preserve"> particular</w:t>
      </w:r>
      <w:r w:rsidRPr="006E3518">
        <w:rPr>
          <w:rFonts w:ascii="Palatino Linotype" w:eastAsia="Palatino Linotype" w:hAnsi="Palatino Linotype" w:cs="Palatino Linotype"/>
        </w:rPr>
        <w:t>.</w:t>
      </w:r>
      <w:r w:rsidRPr="006E3518">
        <w:rPr>
          <w:rFonts w:ascii="Palatino Linotype" w:eastAsia="Palatino Linotype" w:hAnsi="Palatino Linotype" w:cs="Palatino Linotype"/>
          <w:b/>
        </w:rPr>
        <w:t xml:space="preserve"> </w:t>
      </w:r>
      <w:r w:rsidRPr="006E3518">
        <w:rPr>
          <w:rFonts w:ascii="Palatino Linotype" w:eastAsia="Palatino Linotype" w:hAnsi="Palatino Linotype" w:cs="Palatino Linotype"/>
        </w:rPr>
        <w:t xml:space="preserve">Derivado de lo anterior, se constituye la figura de la </w:t>
      </w:r>
      <w:r w:rsidRPr="006E3518">
        <w:rPr>
          <w:rFonts w:ascii="Palatino Linotype" w:eastAsia="Palatino Linotype" w:hAnsi="Palatino Linotype" w:cs="Palatino Linotype"/>
          <w:b/>
          <w:i/>
        </w:rPr>
        <w:t>Negativa Ficta</w:t>
      </w:r>
      <w:r w:rsidRPr="006E3518">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6E3518" w:rsidRDefault="00785E98">
      <w:pPr>
        <w:spacing w:line="360" w:lineRule="auto"/>
        <w:jc w:val="both"/>
        <w:rPr>
          <w:rFonts w:ascii="Palatino Linotype" w:eastAsia="Palatino Linotype" w:hAnsi="Palatino Linotype" w:cs="Palatino Linotype"/>
        </w:rPr>
      </w:pPr>
    </w:p>
    <w:p w14:paraId="7A6F8BF0" w14:textId="1E5465BD" w:rsidR="00785E98" w:rsidRPr="006E3518" w:rsidRDefault="00B60045">
      <w:pPr>
        <w:spacing w:line="360" w:lineRule="auto"/>
        <w:jc w:val="both"/>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TERCER</w:t>
      </w:r>
      <w:r w:rsidR="005D216E" w:rsidRPr="006E3518">
        <w:rPr>
          <w:rFonts w:ascii="Palatino Linotype" w:eastAsia="Palatino Linotype" w:hAnsi="Palatino Linotype" w:cs="Palatino Linotype"/>
          <w:b/>
          <w:sz w:val="28"/>
          <w:szCs w:val="28"/>
        </w:rPr>
        <w:t>O. Del recurso de revisión.</w:t>
      </w:r>
    </w:p>
    <w:p w14:paraId="727D5828" w14:textId="46994BDB" w:rsidR="00785E98" w:rsidRPr="006E3518" w:rsidRDefault="005D216E" w:rsidP="00E94B1F">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Inconforme con la falta de respuesta por </w:t>
      </w:r>
      <w:r w:rsidR="00CA19C9" w:rsidRPr="006E3518">
        <w:rPr>
          <w:rFonts w:ascii="Palatino Linotype" w:eastAsia="Palatino Linotype" w:hAnsi="Palatino Linotype" w:cs="Palatino Linotype"/>
        </w:rPr>
        <w:t>parte d</w:t>
      </w:r>
      <w:r w:rsidR="00693587" w:rsidRPr="006E3518">
        <w:rPr>
          <w:rFonts w:ascii="Palatino Linotype" w:eastAsia="Palatino Linotype" w:hAnsi="Palatino Linotype" w:cs="Palatino Linotype"/>
        </w:rPr>
        <w:t>el</w:t>
      </w:r>
      <w:r w:rsidRPr="006E3518">
        <w:rPr>
          <w:rFonts w:ascii="Palatino Linotype" w:eastAsia="Palatino Linotype" w:hAnsi="Palatino Linotype" w:cs="Palatino Linotype"/>
          <w:b/>
        </w:rPr>
        <w:t xml:space="preserve"> Sujeto Obligado</w:t>
      </w:r>
      <w:r w:rsidRPr="006E3518">
        <w:rPr>
          <w:rFonts w:ascii="Palatino Linotype" w:eastAsia="Palatino Linotype" w:hAnsi="Palatino Linotype" w:cs="Palatino Linotype"/>
        </w:rPr>
        <w:t>,</w:t>
      </w:r>
      <w:r w:rsidRPr="006E3518">
        <w:rPr>
          <w:rFonts w:ascii="Palatino Linotype" w:eastAsia="Palatino Linotype" w:hAnsi="Palatino Linotype" w:cs="Palatino Linotype"/>
          <w:b/>
        </w:rPr>
        <w:t xml:space="preserve"> </w:t>
      </w:r>
      <w:r w:rsidR="00693587" w:rsidRPr="006E3518">
        <w:rPr>
          <w:rFonts w:ascii="Palatino Linotype" w:eastAsia="Palatino Linotype" w:hAnsi="Palatino Linotype" w:cs="Palatino Linotype"/>
        </w:rPr>
        <w:t>el</w:t>
      </w:r>
      <w:r w:rsidR="00CA19C9" w:rsidRPr="006E3518">
        <w:rPr>
          <w:rFonts w:ascii="Palatino Linotype" w:eastAsia="Palatino Linotype" w:hAnsi="Palatino Linotype" w:cs="Palatino Linotype"/>
        </w:rPr>
        <w:t xml:space="preserve"> ahora</w:t>
      </w:r>
      <w:r w:rsidR="00693587" w:rsidRPr="006E3518">
        <w:rPr>
          <w:rFonts w:ascii="Palatino Linotype" w:eastAsia="Palatino Linotype" w:hAnsi="Palatino Linotype" w:cs="Palatino Linotype"/>
        </w:rPr>
        <w:t xml:space="preserve"> </w:t>
      </w:r>
      <w:r w:rsidRPr="006E3518">
        <w:rPr>
          <w:rFonts w:ascii="Palatino Linotype" w:eastAsia="Palatino Linotype" w:hAnsi="Palatino Linotype" w:cs="Palatino Linotype"/>
          <w:b/>
        </w:rPr>
        <w:t xml:space="preserve">Recurrente </w:t>
      </w:r>
      <w:r w:rsidRPr="006E3518">
        <w:rPr>
          <w:rFonts w:ascii="Palatino Linotype" w:eastAsia="Palatino Linotype" w:hAnsi="Palatino Linotype" w:cs="Palatino Linotype"/>
        </w:rPr>
        <w:t xml:space="preserve">interpuso </w:t>
      </w:r>
      <w:r w:rsidR="00693587" w:rsidRPr="006E3518">
        <w:rPr>
          <w:rFonts w:ascii="Palatino Linotype" w:eastAsia="Palatino Linotype" w:hAnsi="Palatino Linotype" w:cs="Palatino Linotype"/>
        </w:rPr>
        <w:t>el presente recurso</w:t>
      </w:r>
      <w:r w:rsidRPr="006E3518">
        <w:rPr>
          <w:rFonts w:ascii="Palatino Linotype" w:eastAsia="Palatino Linotype" w:hAnsi="Palatino Linotype" w:cs="Palatino Linotype"/>
        </w:rPr>
        <w:t xml:space="preserve"> de revisión, en fecha </w:t>
      </w:r>
      <w:r w:rsidR="00D46F14" w:rsidRPr="006E3518">
        <w:rPr>
          <w:rFonts w:ascii="Palatino Linotype" w:eastAsia="Palatino Linotype" w:hAnsi="Palatino Linotype" w:cs="Palatino Linotype"/>
        </w:rPr>
        <w:t xml:space="preserve">cuatro de </w:t>
      </w:r>
      <w:r w:rsidR="00FE7CB2" w:rsidRPr="006E3518">
        <w:rPr>
          <w:rFonts w:ascii="Palatino Linotype" w:eastAsia="Palatino Linotype" w:hAnsi="Palatino Linotype" w:cs="Palatino Linotype"/>
        </w:rPr>
        <w:t>febrero</w:t>
      </w:r>
      <w:r w:rsidRPr="006E3518">
        <w:rPr>
          <w:rFonts w:ascii="Palatino Linotype" w:eastAsia="Palatino Linotype" w:hAnsi="Palatino Linotype" w:cs="Palatino Linotype"/>
        </w:rPr>
        <w:t xml:space="preserve"> de dos mil veinti</w:t>
      </w:r>
      <w:r w:rsidR="00FE7CB2" w:rsidRPr="006E3518">
        <w:rPr>
          <w:rFonts w:ascii="Palatino Linotype" w:eastAsia="Palatino Linotype" w:hAnsi="Palatino Linotype" w:cs="Palatino Linotype"/>
        </w:rPr>
        <w:t>séis</w:t>
      </w:r>
      <w:r w:rsidRPr="006E3518">
        <w:rPr>
          <w:rFonts w:ascii="Palatino Linotype" w:eastAsia="Palatino Linotype" w:hAnsi="Palatino Linotype" w:cs="Palatino Linotype"/>
        </w:rPr>
        <w:t xml:space="preserve">, </w:t>
      </w:r>
      <w:r w:rsidR="00693587" w:rsidRPr="006E3518">
        <w:rPr>
          <w:rFonts w:ascii="Palatino Linotype" w:eastAsia="Palatino Linotype" w:hAnsi="Palatino Linotype" w:cs="Palatino Linotype"/>
        </w:rPr>
        <w:t>el cual fue registrado</w:t>
      </w:r>
      <w:r w:rsidRPr="006E3518">
        <w:rPr>
          <w:rFonts w:ascii="Palatino Linotype" w:eastAsia="Palatino Linotype" w:hAnsi="Palatino Linotype" w:cs="Palatino Linotype"/>
        </w:rPr>
        <w:t xml:space="preserve"> con </w:t>
      </w:r>
      <w:r w:rsidR="00693587" w:rsidRPr="006E3518">
        <w:rPr>
          <w:rFonts w:ascii="Palatino Linotype" w:eastAsia="Palatino Linotype" w:hAnsi="Palatino Linotype" w:cs="Palatino Linotype"/>
        </w:rPr>
        <w:t>el expediente</w:t>
      </w:r>
      <w:r w:rsidRPr="006E3518">
        <w:rPr>
          <w:rFonts w:ascii="Palatino Linotype" w:eastAsia="Palatino Linotype" w:hAnsi="Palatino Linotype" w:cs="Palatino Linotype"/>
        </w:rPr>
        <w:t xml:space="preserve"> número </w:t>
      </w:r>
      <w:r w:rsidR="00FE7CB2" w:rsidRPr="006E3518">
        <w:rPr>
          <w:rFonts w:ascii="Palatino Linotype" w:eastAsia="Palatino Linotype" w:hAnsi="Palatino Linotype" w:cs="Palatino Linotype"/>
          <w:b/>
          <w:sz w:val="23"/>
          <w:szCs w:val="23"/>
        </w:rPr>
        <w:t>01405</w:t>
      </w:r>
      <w:r w:rsidRPr="006E3518">
        <w:rPr>
          <w:rFonts w:ascii="Palatino Linotype" w:eastAsia="Palatino Linotype" w:hAnsi="Palatino Linotype" w:cs="Palatino Linotype"/>
          <w:b/>
          <w:sz w:val="23"/>
          <w:szCs w:val="23"/>
        </w:rPr>
        <w:t>/INFOEM/IP/RR/202</w:t>
      </w:r>
      <w:r w:rsidR="00FE7CB2" w:rsidRPr="006E3518">
        <w:rPr>
          <w:rFonts w:ascii="Palatino Linotype" w:eastAsia="Palatino Linotype" w:hAnsi="Palatino Linotype" w:cs="Palatino Linotype"/>
          <w:b/>
          <w:sz w:val="23"/>
          <w:szCs w:val="23"/>
        </w:rPr>
        <w:t>6</w:t>
      </w:r>
      <w:r w:rsidRPr="006E3518">
        <w:rPr>
          <w:rFonts w:ascii="Palatino Linotype" w:eastAsia="Palatino Linotype" w:hAnsi="Palatino Linotype" w:cs="Palatino Linotype"/>
        </w:rPr>
        <w:t>,</w:t>
      </w:r>
      <w:r w:rsidRPr="006E3518">
        <w:rPr>
          <w:rFonts w:ascii="Palatino Linotype" w:eastAsia="Palatino Linotype" w:hAnsi="Palatino Linotype" w:cs="Palatino Linotype"/>
          <w:b/>
        </w:rPr>
        <w:t xml:space="preserve"> </w:t>
      </w:r>
      <w:r w:rsidRPr="006E3518">
        <w:rPr>
          <w:rFonts w:ascii="Palatino Linotype" w:eastAsia="Palatino Linotype" w:hAnsi="Palatino Linotype" w:cs="Palatino Linotype"/>
        </w:rPr>
        <w:t xml:space="preserve">en el cual arguye, las siguientes manifestaciones: </w:t>
      </w:r>
    </w:p>
    <w:p w14:paraId="0B590D79" w14:textId="77777777" w:rsidR="00E94B1F" w:rsidRPr="006E3518" w:rsidRDefault="00E94B1F" w:rsidP="00E94B1F">
      <w:pPr>
        <w:spacing w:line="360" w:lineRule="auto"/>
        <w:jc w:val="both"/>
        <w:rPr>
          <w:rFonts w:ascii="Palatino Linotype" w:eastAsia="Palatino Linotype" w:hAnsi="Palatino Linotype" w:cs="Palatino Linotype"/>
        </w:rPr>
      </w:pPr>
    </w:p>
    <w:p w14:paraId="570054AB" w14:textId="4F27A7E4" w:rsidR="00693587" w:rsidRPr="006E3518" w:rsidRDefault="00693587" w:rsidP="00FE7CB2">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E3518">
        <w:rPr>
          <w:rFonts w:ascii="Palatino Linotype" w:eastAsia="Palatino Linotype" w:hAnsi="Palatino Linotype" w:cs="Palatino Linotype"/>
          <w:b/>
          <w:color w:val="000000"/>
        </w:rPr>
        <w:t>Acto impugnado:</w:t>
      </w:r>
      <w:r w:rsidRPr="006E3518">
        <w:rPr>
          <w:rFonts w:ascii="Palatino Linotype" w:eastAsia="Palatino Linotype" w:hAnsi="Palatino Linotype" w:cs="Palatino Linotype"/>
          <w:color w:val="000000"/>
        </w:rPr>
        <w:t xml:space="preserve"> </w:t>
      </w:r>
      <w:r w:rsidRPr="006E3518">
        <w:rPr>
          <w:rFonts w:ascii="Palatino Linotype" w:eastAsia="Palatino Linotype" w:hAnsi="Palatino Linotype" w:cs="Palatino Linotype"/>
          <w:i/>
          <w:color w:val="000000"/>
        </w:rPr>
        <w:t>“</w:t>
      </w:r>
      <w:r w:rsidR="00FE7CB2" w:rsidRPr="006E3518">
        <w:rPr>
          <w:rFonts w:ascii="Palatino Linotype" w:eastAsia="Palatino Linotype" w:hAnsi="Palatino Linotype" w:cs="Palatino Linotype"/>
          <w:i/>
          <w:color w:val="000000"/>
        </w:rPr>
        <w:t>La falta de respuesta (omisión) por parte del Sistema Municipal para el Desarrollo Integral de la Familia de Valle de Bravo a la solicitud de acceso a la información pública con número de folio 00001/DIFVBRAVOON/IP/2026, presentada el día 12 de enero de 2026 a través de la plataforma SAIMEX.</w:t>
      </w:r>
      <w:r w:rsidRPr="006E3518">
        <w:rPr>
          <w:rFonts w:ascii="Palatino Linotype" w:eastAsia="Palatino Linotype" w:hAnsi="Palatino Linotype" w:cs="Palatino Linotype"/>
          <w:i/>
          <w:color w:val="000000"/>
        </w:rPr>
        <w:t>” (Sic).</w:t>
      </w:r>
    </w:p>
    <w:p w14:paraId="42BD115E" w14:textId="74C2236F" w:rsidR="00693587" w:rsidRPr="006E3518" w:rsidRDefault="00693587" w:rsidP="009A6EC3">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E3518">
        <w:rPr>
          <w:rFonts w:ascii="Palatino Linotype" w:eastAsia="Palatino Linotype" w:hAnsi="Palatino Linotype" w:cs="Palatino Linotype"/>
          <w:b/>
          <w:color w:val="000000"/>
        </w:rPr>
        <w:lastRenderedPageBreak/>
        <w:t>Razones o motivos de la inconformidad:</w:t>
      </w:r>
      <w:r w:rsidRPr="006E3518">
        <w:rPr>
          <w:rFonts w:ascii="Palatino Linotype" w:eastAsia="Palatino Linotype" w:hAnsi="Palatino Linotype" w:cs="Palatino Linotype"/>
          <w:color w:val="000000"/>
        </w:rPr>
        <w:t xml:space="preserve"> </w:t>
      </w:r>
      <w:r w:rsidRPr="006E3518">
        <w:rPr>
          <w:rFonts w:ascii="Palatino Linotype" w:eastAsia="Palatino Linotype" w:hAnsi="Palatino Linotype" w:cs="Palatino Linotype"/>
          <w:i/>
          <w:color w:val="000000"/>
        </w:rPr>
        <w:t>“</w:t>
      </w:r>
      <w:r w:rsidR="00FE7CB2" w:rsidRPr="006E3518">
        <w:rPr>
          <w:rFonts w:ascii="Palatino Linotype" w:eastAsia="Palatino Linotype" w:hAnsi="Palatino Linotype" w:cs="Palatino Linotype"/>
          <w:i/>
          <w:color w:val="000000"/>
        </w:rPr>
        <w:t>Me inconformo debido a la total omisión de respuesta por parte del Sujeto Obligado dentro del plazo de 15 días hábiles previsto en el Artículo 163 de la Ley de Transparencia y Acceso a la Información Pública del Estado de México y Municipios. A la fecha de interposición de este recurso, han transcurrido los términos legales sin que se me haya notificado respuesta alguna o prórroga justificable. Esta falta de respuesta vulnera mi derecho fundamental de acceso a la información contenido en el Artículo 6° de la Constitución Federal y el Artículo 5° de la Constitución Local. Solicito al INFOEM que ordene la entrega inmediata de la información solicitada en los 300 puntos del cuestionario original, garantizando la gratuidad de la misma debido a la negligencia del Sujeto Obligado.</w:t>
      </w:r>
      <w:r w:rsidRPr="006E3518">
        <w:rPr>
          <w:rFonts w:ascii="Palatino Linotype" w:eastAsia="Palatino Linotype" w:hAnsi="Palatino Linotype" w:cs="Palatino Linotype"/>
          <w:i/>
          <w:color w:val="000000"/>
        </w:rPr>
        <w:t xml:space="preserve">” (Sic). </w:t>
      </w:r>
    </w:p>
    <w:p w14:paraId="6A50168B" w14:textId="77777777" w:rsidR="00785E98" w:rsidRPr="006E3518" w:rsidRDefault="00785E98">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6E3518"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035338B4" w:rsidR="00785E98" w:rsidRPr="006E3518" w:rsidRDefault="00B60045">
      <w:pPr>
        <w:spacing w:line="360" w:lineRule="auto"/>
        <w:jc w:val="both"/>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CUAR</w:t>
      </w:r>
      <w:r w:rsidR="000E459C" w:rsidRPr="006E3518">
        <w:rPr>
          <w:rFonts w:ascii="Palatino Linotype" w:eastAsia="Palatino Linotype" w:hAnsi="Palatino Linotype" w:cs="Palatino Linotype"/>
          <w:b/>
          <w:sz w:val="28"/>
          <w:szCs w:val="28"/>
        </w:rPr>
        <w:t>T</w:t>
      </w:r>
      <w:r w:rsidR="005D216E" w:rsidRPr="006E3518">
        <w:rPr>
          <w:rFonts w:ascii="Palatino Linotype" w:eastAsia="Palatino Linotype" w:hAnsi="Palatino Linotype" w:cs="Palatino Linotype"/>
          <w:b/>
          <w:sz w:val="28"/>
          <w:szCs w:val="28"/>
        </w:rPr>
        <w:t>O</w:t>
      </w:r>
      <w:r w:rsidR="005D216E" w:rsidRPr="006E3518">
        <w:rPr>
          <w:rFonts w:ascii="Palatino Linotype" w:eastAsia="Palatino Linotype" w:hAnsi="Palatino Linotype" w:cs="Palatino Linotype"/>
          <w:b/>
        </w:rPr>
        <w:t xml:space="preserve">. </w:t>
      </w:r>
      <w:r w:rsidR="005D216E" w:rsidRPr="006E3518">
        <w:rPr>
          <w:rFonts w:ascii="Palatino Linotype" w:eastAsia="Palatino Linotype" w:hAnsi="Palatino Linotype" w:cs="Palatino Linotype"/>
          <w:b/>
          <w:sz w:val="28"/>
          <w:szCs w:val="28"/>
        </w:rPr>
        <w:t>Del turno del recurso de revisión.</w:t>
      </w:r>
    </w:p>
    <w:p w14:paraId="1F8FD466" w14:textId="0EA63519" w:rsidR="00E94B1F" w:rsidRPr="006E3518" w:rsidRDefault="00CA19C9">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Medio de impugnación que le fue turnado al Comisionado Presidente</w:t>
      </w:r>
      <w:r w:rsidR="005D216E" w:rsidRPr="006E3518">
        <w:rPr>
          <w:rFonts w:ascii="Palatino Linotype" w:eastAsia="Palatino Linotype" w:hAnsi="Palatino Linotype" w:cs="Palatino Linotype"/>
        </w:rPr>
        <w:t xml:space="preserve"> </w:t>
      </w:r>
      <w:r w:rsidR="005D216E" w:rsidRPr="006E3518">
        <w:rPr>
          <w:rFonts w:ascii="Palatino Linotype" w:eastAsia="Palatino Linotype" w:hAnsi="Palatino Linotype" w:cs="Palatino Linotype"/>
          <w:b/>
        </w:rPr>
        <w:t>José Martínez Vilchis</w:t>
      </w:r>
      <w:r w:rsidR="005D216E" w:rsidRPr="006E3518">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6E3518">
        <w:rPr>
          <w:rFonts w:ascii="Palatino Linotype" w:eastAsia="Palatino Linotype" w:hAnsi="Palatino Linotype" w:cs="Palatino Linotype"/>
        </w:rPr>
        <w:t>tado de México y Municipios, del cual recayó acuerdo</w:t>
      </w:r>
      <w:r w:rsidR="005D216E" w:rsidRPr="006E3518">
        <w:rPr>
          <w:rFonts w:ascii="Palatino Linotype" w:eastAsia="Palatino Linotype" w:hAnsi="Palatino Linotype" w:cs="Palatino Linotype"/>
        </w:rPr>
        <w:t xml:space="preserve"> de admisión en fecha </w:t>
      </w:r>
      <w:r w:rsidR="00FE7CB2" w:rsidRPr="006E3518">
        <w:rPr>
          <w:rFonts w:ascii="Palatino Linotype" w:eastAsia="Palatino Linotype" w:hAnsi="Palatino Linotype" w:cs="Palatino Linotype"/>
        </w:rPr>
        <w:t>nueve de febrero</w:t>
      </w:r>
      <w:r w:rsidRPr="006E3518">
        <w:rPr>
          <w:rFonts w:ascii="Palatino Linotype" w:eastAsia="Palatino Linotype" w:hAnsi="Palatino Linotype" w:cs="Palatino Linotype"/>
        </w:rPr>
        <w:t xml:space="preserve"> </w:t>
      </w:r>
      <w:r w:rsidR="005D216E" w:rsidRPr="006E3518">
        <w:rPr>
          <w:rFonts w:ascii="Palatino Linotype" w:eastAsia="Palatino Linotype" w:hAnsi="Palatino Linotype" w:cs="Palatino Linotype"/>
        </w:rPr>
        <w:t>de dos mil veint</w:t>
      </w:r>
      <w:r w:rsidRPr="006E3518">
        <w:rPr>
          <w:rFonts w:ascii="Palatino Linotype" w:eastAsia="Palatino Linotype" w:hAnsi="Palatino Linotype" w:cs="Palatino Linotype"/>
        </w:rPr>
        <w:t>i</w:t>
      </w:r>
      <w:r w:rsidR="00FE7CB2" w:rsidRPr="006E3518">
        <w:rPr>
          <w:rFonts w:ascii="Palatino Linotype" w:eastAsia="Palatino Linotype" w:hAnsi="Palatino Linotype" w:cs="Palatino Linotype"/>
        </w:rPr>
        <w:t>séis</w:t>
      </w:r>
      <w:r w:rsidRPr="006E3518">
        <w:rPr>
          <w:rFonts w:ascii="Palatino Linotype" w:eastAsia="Palatino Linotype" w:hAnsi="Palatino Linotype" w:cs="Palatino Linotype"/>
        </w:rPr>
        <w:t>, determinándose en él</w:t>
      </w:r>
      <w:r w:rsidR="005D216E" w:rsidRPr="006E3518">
        <w:rPr>
          <w:rFonts w:ascii="Palatino Linotype" w:eastAsia="Palatino Linotype" w:hAnsi="Palatino Linotype" w:cs="Palatino Linotype"/>
        </w:rPr>
        <w:t>, un plazo de siete días para que las partes manifestaran lo que a su derecho corresponda en términos del numeral ya citado.</w:t>
      </w:r>
    </w:p>
    <w:p w14:paraId="4F3A1DC8" w14:textId="77777777" w:rsidR="005B253E" w:rsidRPr="006E3518" w:rsidRDefault="005B253E">
      <w:pPr>
        <w:spacing w:line="360" w:lineRule="auto"/>
        <w:jc w:val="both"/>
        <w:rPr>
          <w:rFonts w:ascii="Palatino Linotype" w:eastAsia="Palatino Linotype" w:hAnsi="Palatino Linotype" w:cs="Palatino Linotype"/>
        </w:rPr>
      </w:pPr>
    </w:p>
    <w:p w14:paraId="2547831B" w14:textId="3538499C" w:rsidR="00785E98" w:rsidRPr="006E3518" w:rsidRDefault="00B60045">
      <w:pPr>
        <w:spacing w:line="360" w:lineRule="auto"/>
        <w:jc w:val="both"/>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QUINT</w:t>
      </w:r>
      <w:r w:rsidR="005D216E" w:rsidRPr="006E3518">
        <w:rPr>
          <w:rFonts w:ascii="Palatino Linotype" w:eastAsia="Palatino Linotype" w:hAnsi="Palatino Linotype" w:cs="Palatino Linotype"/>
          <w:b/>
          <w:sz w:val="28"/>
          <w:szCs w:val="28"/>
        </w:rPr>
        <w:t>O</w:t>
      </w:r>
      <w:r w:rsidR="005D216E" w:rsidRPr="006E3518">
        <w:rPr>
          <w:rFonts w:ascii="Palatino Linotype" w:eastAsia="Palatino Linotype" w:hAnsi="Palatino Linotype" w:cs="Palatino Linotype"/>
          <w:b/>
        </w:rPr>
        <w:t xml:space="preserve">. </w:t>
      </w:r>
      <w:r w:rsidR="005D216E" w:rsidRPr="006E3518">
        <w:rPr>
          <w:rFonts w:ascii="Palatino Linotype" w:eastAsia="Palatino Linotype" w:hAnsi="Palatino Linotype" w:cs="Palatino Linotype"/>
          <w:b/>
          <w:sz w:val="28"/>
          <w:szCs w:val="28"/>
        </w:rPr>
        <w:t>De la etapa de instrucción.</w:t>
      </w:r>
    </w:p>
    <w:p w14:paraId="3D71DD04" w14:textId="18041D29" w:rsidR="00CA19C9"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Así, una vez transcurrido el término legal referido,</w:t>
      </w:r>
      <w:r w:rsidR="00CA19C9" w:rsidRPr="006E3518">
        <w:rPr>
          <w:rFonts w:ascii="Palatino Linotype" w:eastAsia="Palatino Linotype" w:hAnsi="Palatino Linotype" w:cs="Palatino Linotype"/>
        </w:rPr>
        <w:t xml:space="preserve"> el </w:t>
      </w:r>
      <w:r w:rsidRPr="006E3518">
        <w:rPr>
          <w:rFonts w:ascii="Palatino Linotype" w:eastAsia="Palatino Linotype" w:hAnsi="Palatino Linotype" w:cs="Palatino Linotype"/>
          <w:b/>
        </w:rPr>
        <w:t xml:space="preserve">Sujeto Obligado </w:t>
      </w:r>
      <w:r w:rsidRPr="006E3518">
        <w:rPr>
          <w:rFonts w:ascii="Palatino Linotype" w:eastAsia="Palatino Linotype" w:hAnsi="Palatino Linotype" w:cs="Palatino Linotype"/>
        </w:rPr>
        <w:t xml:space="preserve">fue omiso en remitir su informe justificado; asimismo, se aprecia que la parte </w:t>
      </w:r>
      <w:r w:rsidRPr="006E3518">
        <w:rPr>
          <w:rFonts w:ascii="Palatino Linotype" w:eastAsia="Palatino Linotype" w:hAnsi="Palatino Linotype" w:cs="Palatino Linotype"/>
          <w:b/>
        </w:rPr>
        <w:t>Recurrente</w:t>
      </w:r>
      <w:r w:rsidRPr="006E3518">
        <w:rPr>
          <w:rFonts w:ascii="Palatino Linotype" w:eastAsia="Palatino Linotype" w:hAnsi="Palatino Linotype" w:cs="Palatino Linotype"/>
        </w:rPr>
        <w:t>,</w:t>
      </w:r>
      <w:r w:rsidR="00CA19C9" w:rsidRPr="006E3518">
        <w:rPr>
          <w:rFonts w:ascii="Palatino Linotype" w:eastAsia="Palatino Linotype" w:hAnsi="Palatino Linotype" w:cs="Palatino Linotype"/>
        </w:rPr>
        <w:t xml:space="preserve"> tampoco rindió manifestaciones</w:t>
      </w:r>
      <w:r w:rsidR="000E459C" w:rsidRPr="006E3518">
        <w:rPr>
          <w:rFonts w:ascii="Palatino Linotype" w:eastAsia="Palatino Linotype" w:hAnsi="Palatino Linotype" w:cs="Palatino Linotype"/>
        </w:rPr>
        <w:t>, lo anterior de conformidad con la siguiente captura de pantalla:</w:t>
      </w:r>
    </w:p>
    <w:p w14:paraId="73ECCF38" w14:textId="60A6A9BF" w:rsidR="00D46F14" w:rsidRPr="006E3518" w:rsidRDefault="00FE7CB2">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noProof/>
          <w:lang w:val="es-MX"/>
        </w:rPr>
        <w:lastRenderedPageBreak/>
        <w:drawing>
          <wp:inline distT="0" distB="0" distL="0" distR="0" wp14:anchorId="1B428D65" wp14:editId="0E5EA9D9">
            <wp:extent cx="5791835" cy="1413510"/>
            <wp:effectExtent l="152400" t="152400" r="361315" b="358140"/>
            <wp:docPr id="726006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06268" name=""/>
                    <pic:cNvPicPr/>
                  </pic:nvPicPr>
                  <pic:blipFill>
                    <a:blip r:embed="rId7"/>
                    <a:stretch>
                      <a:fillRect/>
                    </a:stretch>
                  </pic:blipFill>
                  <pic:spPr>
                    <a:xfrm>
                      <a:off x="0" y="0"/>
                      <a:ext cx="5791835" cy="1413510"/>
                    </a:xfrm>
                    <a:prstGeom prst="rect">
                      <a:avLst/>
                    </a:prstGeom>
                    <a:ln>
                      <a:noFill/>
                    </a:ln>
                    <a:effectLst>
                      <a:outerShdw blurRad="292100" dist="139700" dir="2700000" algn="tl" rotWithShape="0">
                        <a:srgbClr val="333333">
                          <a:alpha val="65000"/>
                        </a:srgbClr>
                      </a:outerShdw>
                    </a:effectLst>
                  </pic:spPr>
                </pic:pic>
              </a:graphicData>
            </a:graphic>
          </wp:inline>
        </w:drawing>
      </w:r>
    </w:p>
    <w:p w14:paraId="5438B373" w14:textId="54AC6007" w:rsidR="00785E98" w:rsidRPr="006E3518" w:rsidRDefault="00B60045">
      <w:pPr>
        <w:spacing w:line="360" w:lineRule="auto"/>
        <w:jc w:val="both"/>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SEXT</w:t>
      </w:r>
      <w:r w:rsidR="005D216E" w:rsidRPr="006E3518">
        <w:rPr>
          <w:rFonts w:ascii="Palatino Linotype" w:eastAsia="Palatino Linotype" w:hAnsi="Palatino Linotype" w:cs="Palatino Linotype"/>
          <w:b/>
          <w:sz w:val="28"/>
          <w:szCs w:val="28"/>
        </w:rPr>
        <w:t>O</w:t>
      </w:r>
      <w:r w:rsidR="005D216E" w:rsidRPr="006E3518">
        <w:rPr>
          <w:rFonts w:ascii="Palatino Linotype" w:eastAsia="Palatino Linotype" w:hAnsi="Palatino Linotype" w:cs="Palatino Linotype"/>
          <w:b/>
        </w:rPr>
        <w:t xml:space="preserve">. </w:t>
      </w:r>
      <w:r w:rsidR="005D216E" w:rsidRPr="006E3518">
        <w:rPr>
          <w:rFonts w:ascii="Palatino Linotype" w:eastAsia="Palatino Linotype" w:hAnsi="Palatino Linotype" w:cs="Palatino Linotype"/>
          <w:b/>
          <w:sz w:val="28"/>
          <w:szCs w:val="28"/>
        </w:rPr>
        <w:t>Del Cierre de la Etapa de Instrucción.</w:t>
      </w:r>
    </w:p>
    <w:p w14:paraId="601EA093" w14:textId="1A005FAF" w:rsidR="00B33259"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En fecha </w:t>
      </w:r>
      <w:r w:rsidR="00FE7CB2" w:rsidRPr="006E3518">
        <w:rPr>
          <w:rFonts w:ascii="Palatino Linotype" w:eastAsia="Palatino Linotype" w:hAnsi="Palatino Linotype" w:cs="Palatino Linotype"/>
        </w:rPr>
        <w:t>diecinueve de febrero</w:t>
      </w:r>
      <w:r w:rsidR="00CA19C9" w:rsidRPr="006E3518">
        <w:rPr>
          <w:rFonts w:ascii="Palatino Linotype" w:eastAsia="Palatino Linotype" w:hAnsi="Palatino Linotype" w:cs="Palatino Linotype"/>
        </w:rPr>
        <w:t xml:space="preserve"> de dos mil veinti</w:t>
      </w:r>
      <w:r w:rsidR="00FE7CB2" w:rsidRPr="006E3518">
        <w:rPr>
          <w:rFonts w:ascii="Palatino Linotype" w:eastAsia="Palatino Linotype" w:hAnsi="Palatino Linotype" w:cs="Palatino Linotype"/>
        </w:rPr>
        <w:t>séis</w:t>
      </w:r>
      <w:r w:rsidRPr="006E3518">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25630CC1" w14:textId="77777777" w:rsidR="00FE7CB2" w:rsidRPr="006E3518" w:rsidRDefault="00FE7CB2">
      <w:pPr>
        <w:spacing w:line="360" w:lineRule="auto"/>
        <w:jc w:val="both"/>
        <w:rPr>
          <w:rFonts w:ascii="Palatino Linotype" w:eastAsia="Palatino Linotype" w:hAnsi="Palatino Linotype" w:cs="Palatino Linotype"/>
        </w:rPr>
      </w:pPr>
    </w:p>
    <w:p w14:paraId="7F078923" w14:textId="77777777" w:rsidR="00785E98" w:rsidRPr="006E3518" w:rsidRDefault="005D216E">
      <w:pPr>
        <w:spacing w:line="360" w:lineRule="auto"/>
        <w:jc w:val="center"/>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 xml:space="preserve">C O N S I D E R A N D O </w:t>
      </w:r>
    </w:p>
    <w:p w14:paraId="5F24EF89" w14:textId="77777777" w:rsidR="00785E98" w:rsidRPr="006E3518" w:rsidRDefault="00785E98" w:rsidP="00FE7CB2">
      <w:pPr>
        <w:pStyle w:val="Prrafodelista"/>
        <w:rPr>
          <w:rFonts w:eastAsia="Palatino Linotype"/>
        </w:rPr>
      </w:pPr>
    </w:p>
    <w:p w14:paraId="2706434C"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PRIMERO.</w:t>
      </w:r>
      <w:r w:rsidRPr="006E3518">
        <w:rPr>
          <w:rFonts w:ascii="Palatino Linotype" w:eastAsia="Palatino Linotype" w:hAnsi="Palatino Linotype" w:cs="Palatino Linotype"/>
          <w:b/>
        </w:rPr>
        <w:t xml:space="preserve"> </w:t>
      </w:r>
      <w:r w:rsidRPr="006E3518">
        <w:rPr>
          <w:rFonts w:ascii="Palatino Linotype" w:eastAsia="Palatino Linotype" w:hAnsi="Palatino Linotype" w:cs="Palatino Linotype"/>
          <w:b/>
          <w:sz w:val="28"/>
          <w:szCs w:val="28"/>
        </w:rPr>
        <w:t>De la competencia</w:t>
      </w:r>
      <w:r w:rsidRPr="006E3518">
        <w:rPr>
          <w:rFonts w:ascii="Palatino Linotype" w:eastAsia="Palatino Linotype" w:hAnsi="Palatino Linotype" w:cs="Palatino Linotype"/>
          <w:sz w:val="28"/>
          <w:szCs w:val="28"/>
        </w:rPr>
        <w:t>.</w:t>
      </w:r>
    </w:p>
    <w:p w14:paraId="5625D16D" w14:textId="7E736E3E" w:rsidR="00F70064" w:rsidRPr="006E3518"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6E3518">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6E3518">
        <w:rPr>
          <w:rFonts w:ascii="Palatino Linotype" w:eastAsia="Calibri" w:hAnsi="Palatino Linotype"/>
          <w:kern w:val="2"/>
          <w:lang w:val="es-MX" w:eastAsia="en-US"/>
          <w14:ligatures w14:val="standardContextual"/>
        </w:rPr>
        <w:lastRenderedPageBreak/>
        <w:t>Transparencia, Acceso a la Información Pública y Protección de Datos Personales del Estado de México y Municipios.</w:t>
      </w:r>
    </w:p>
    <w:p w14:paraId="514091E8" w14:textId="77777777" w:rsidR="008D40CA" w:rsidRPr="006E3518" w:rsidRDefault="008D40C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6E3518"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E3518">
        <w:rPr>
          <w:rFonts w:ascii="Palatino Linotype" w:eastAsia="Palatino Linotype" w:hAnsi="Palatino Linotype" w:cs="Palatino Linotype"/>
          <w:b/>
          <w:color w:val="000000"/>
          <w:sz w:val="28"/>
          <w:szCs w:val="28"/>
        </w:rPr>
        <w:t>SEGUNDO</w:t>
      </w:r>
      <w:r w:rsidRPr="006E3518">
        <w:rPr>
          <w:rFonts w:ascii="Palatino Linotype" w:eastAsia="Palatino Linotype" w:hAnsi="Palatino Linotype" w:cs="Palatino Linotype"/>
          <w:b/>
          <w:color w:val="000000"/>
        </w:rPr>
        <w:t xml:space="preserve">. </w:t>
      </w:r>
      <w:r w:rsidRPr="006E3518">
        <w:rPr>
          <w:rFonts w:ascii="Palatino Linotype" w:eastAsia="Palatino Linotype" w:hAnsi="Palatino Linotype" w:cs="Palatino Linotype"/>
          <w:b/>
          <w:color w:val="000000"/>
          <w:sz w:val="28"/>
          <w:szCs w:val="28"/>
        </w:rPr>
        <w:t>Sobre los alcances del recurso de revisión.</w:t>
      </w:r>
      <w:r w:rsidRPr="006E3518">
        <w:rPr>
          <w:rFonts w:ascii="Palatino Linotype" w:eastAsia="Palatino Linotype" w:hAnsi="Palatino Linotype" w:cs="Palatino Linotype"/>
          <w:b/>
          <w:color w:val="000000"/>
        </w:rPr>
        <w:t xml:space="preserve"> </w:t>
      </w:r>
    </w:p>
    <w:p w14:paraId="1034EA62" w14:textId="77777777" w:rsidR="00785E98" w:rsidRPr="006E351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E3518">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6E3518" w:rsidRDefault="00785E98">
      <w:pPr>
        <w:spacing w:line="360" w:lineRule="auto"/>
        <w:jc w:val="both"/>
        <w:rPr>
          <w:rFonts w:ascii="Palatino Linotype" w:eastAsia="Palatino Linotype" w:hAnsi="Palatino Linotype" w:cs="Palatino Linotype"/>
        </w:rPr>
      </w:pPr>
    </w:p>
    <w:p w14:paraId="671C09C0"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6E3518"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6E35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w:t>
      </w:r>
      <w:r w:rsidRPr="006E3518">
        <w:rPr>
          <w:rFonts w:ascii="Palatino Linotype" w:eastAsia="Palatino Linotype" w:hAnsi="Palatino Linotype" w:cs="Palatino Linotype"/>
          <w:b/>
          <w:i/>
          <w:color w:val="000000"/>
          <w:sz w:val="22"/>
          <w:szCs w:val="22"/>
        </w:rPr>
        <w:t>Artículo 163.</w:t>
      </w:r>
      <w:r w:rsidRPr="006E3518">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6E351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6E35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6E3518"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6E3518">
        <w:rPr>
          <w:rFonts w:ascii="Palatino Linotype" w:eastAsia="Palatino Linotype" w:hAnsi="Palatino Linotype" w:cs="Palatino Linotype"/>
          <w:i/>
          <w:color w:val="000000"/>
          <w:sz w:val="20"/>
          <w:szCs w:val="20"/>
        </w:rPr>
        <w:t>(Énfasis añadido)</w:t>
      </w:r>
    </w:p>
    <w:p w14:paraId="3A3DCD3C" w14:textId="77777777" w:rsidR="005B253E" w:rsidRPr="006E3518" w:rsidRDefault="005B253E">
      <w:pPr>
        <w:spacing w:line="360" w:lineRule="auto"/>
        <w:jc w:val="both"/>
        <w:rPr>
          <w:rFonts w:ascii="Palatino Linotype" w:eastAsia="Palatino Linotype" w:hAnsi="Palatino Linotype" w:cs="Palatino Linotype"/>
        </w:rPr>
      </w:pPr>
    </w:p>
    <w:p w14:paraId="22731233"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lastRenderedPageBreak/>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6E3518" w:rsidRDefault="000E459C">
      <w:pPr>
        <w:spacing w:line="360" w:lineRule="auto"/>
        <w:jc w:val="both"/>
        <w:rPr>
          <w:rFonts w:ascii="Palatino Linotype" w:eastAsia="Palatino Linotype" w:hAnsi="Palatino Linotype" w:cs="Palatino Linotype"/>
        </w:rPr>
      </w:pPr>
    </w:p>
    <w:p w14:paraId="25C9D193" w14:textId="4BE886EA" w:rsidR="00785E98" w:rsidRPr="006E3518" w:rsidRDefault="005D216E" w:rsidP="00664FBF">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6E3518">
        <w:rPr>
          <w:rFonts w:ascii="Palatino Linotype" w:eastAsia="Palatino Linotype" w:hAnsi="Palatino Linotype" w:cs="Palatino Linotype"/>
          <w:b/>
          <w:i/>
        </w:rPr>
        <w:t>Negativa Ficta</w:t>
      </w:r>
      <w:r w:rsidRPr="006E3518">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6E3518" w:rsidRDefault="00664FBF" w:rsidP="00664FBF">
      <w:pPr>
        <w:spacing w:line="360" w:lineRule="auto"/>
        <w:jc w:val="both"/>
        <w:rPr>
          <w:rFonts w:ascii="Palatino Linotype" w:eastAsia="Palatino Linotype" w:hAnsi="Palatino Linotype" w:cs="Palatino Linotype"/>
        </w:rPr>
      </w:pPr>
    </w:p>
    <w:p w14:paraId="4A79A99A" w14:textId="77777777" w:rsidR="00785E98" w:rsidRPr="006E351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E3518">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6E3518" w:rsidRDefault="00785E98">
      <w:pPr>
        <w:pBdr>
          <w:top w:val="nil"/>
          <w:left w:val="nil"/>
          <w:bottom w:val="nil"/>
          <w:right w:val="nil"/>
          <w:between w:val="nil"/>
        </w:pBdr>
        <w:rPr>
          <w:color w:val="000000"/>
        </w:rPr>
      </w:pPr>
    </w:p>
    <w:p w14:paraId="2E7CFD05" w14:textId="77777777" w:rsidR="00785E98" w:rsidRPr="006E35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w:t>
      </w:r>
      <w:r w:rsidRPr="006E3518">
        <w:rPr>
          <w:rFonts w:ascii="Palatino Linotype" w:eastAsia="Palatino Linotype" w:hAnsi="Palatino Linotype" w:cs="Palatino Linotype"/>
          <w:b/>
          <w:i/>
          <w:color w:val="000000"/>
          <w:sz w:val="22"/>
          <w:szCs w:val="22"/>
        </w:rPr>
        <w:t>Artículo 178.</w:t>
      </w:r>
      <w:r w:rsidRPr="006E3518">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6E351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6E35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6E3518">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6E351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6E351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6E351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C365233" w14:textId="5B79473B" w:rsidR="009A6EC3" w:rsidRPr="006E351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E3518">
        <w:rPr>
          <w:rFonts w:ascii="Palatino Linotype" w:eastAsia="Palatino Linotype" w:hAnsi="Palatino Linotype" w:cs="Palatino Linotype"/>
          <w:color w:val="000000"/>
        </w:rPr>
        <w:lastRenderedPageBreak/>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6E3518">
        <w:rPr>
          <w:rFonts w:ascii="Palatino Linotype" w:eastAsia="Palatino Linotype" w:hAnsi="Palatino Linotype" w:cs="Palatino Linotype"/>
          <w:b/>
          <w:color w:val="000000"/>
        </w:rPr>
        <w:t>Sujeto Obligado</w:t>
      </w:r>
      <w:r w:rsidRPr="006E3518">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76AFCDF5" w14:textId="77777777" w:rsidR="00FE7CB2" w:rsidRPr="006E3518" w:rsidRDefault="00FE7CB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47E2A2D" w14:textId="77777777" w:rsidR="006B41E2" w:rsidRPr="006E3518" w:rsidRDefault="006B41E2" w:rsidP="006B41E2">
      <w:pPr>
        <w:autoSpaceDE w:val="0"/>
        <w:autoSpaceDN w:val="0"/>
        <w:adjustRightInd w:val="0"/>
        <w:spacing w:line="360" w:lineRule="auto"/>
        <w:jc w:val="both"/>
        <w:rPr>
          <w:rFonts w:ascii="Palatino Linotype" w:hAnsi="Palatino Linotype" w:cs="Arial"/>
          <w:b/>
          <w:lang w:eastAsia="es-ES"/>
        </w:rPr>
      </w:pPr>
      <w:r w:rsidRPr="006E3518">
        <w:rPr>
          <w:rFonts w:ascii="Palatino Linotype" w:hAnsi="Palatino Linotype" w:cs="Arial"/>
          <w:b/>
          <w:sz w:val="28"/>
          <w:lang w:eastAsia="es-ES"/>
        </w:rPr>
        <w:t>TERCERO. Cuestiones de previo y especial pronunciamiento</w:t>
      </w:r>
      <w:r w:rsidRPr="006E3518">
        <w:rPr>
          <w:rFonts w:ascii="Palatino Linotype" w:hAnsi="Palatino Linotype" w:cs="Arial"/>
          <w:b/>
          <w:lang w:eastAsia="es-ES"/>
        </w:rPr>
        <w:t>.</w:t>
      </w:r>
    </w:p>
    <w:p w14:paraId="6724DBD5" w14:textId="77777777" w:rsidR="006B41E2" w:rsidRPr="006E3518" w:rsidRDefault="006B41E2" w:rsidP="006B41E2">
      <w:pPr>
        <w:spacing w:line="360" w:lineRule="auto"/>
        <w:jc w:val="both"/>
        <w:rPr>
          <w:rFonts w:ascii="Palatino Linotype" w:hAnsi="Palatino Linotype" w:cs="Arial"/>
          <w:lang w:eastAsia="es-ES"/>
        </w:rPr>
      </w:pPr>
      <w:r w:rsidRPr="006E3518">
        <w:rPr>
          <w:rFonts w:ascii="Palatino Linotype" w:hAnsi="Palatino Linotype"/>
          <w:lang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6E3518">
        <w:rPr>
          <w:rFonts w:ascii="Palatino Linotype" w:hAnsi="Palatino Linotype"/>
          <w:b/>
          <w:lang w:eastAsia="es-ES"/>
        </w:rPr>
        <w:t>Recurrente,</w:t>
      </w:r>
      <w:r w:rsidRPr="006E3518">
        <w:rPr>
          <w:rFonts w:ascii="Palatino Linotype" w:hAnsi="Palatino Linotype"/>
          <w:lang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6E3518">
        <w:rPr>
          <w:rFonts w:ascii="Palatino Linotype" w:hAnsi="Palatino Linotype" w:cs="Arial"/>
          <w:lang w:eastAsia="es-ES"/>
        </w:rPr>
        <w:t>, del cual no se colige que corresponda al nombre de una persona.</w:t>
      </w:r>
    </w:p>
    <w:p w14:paraId="6FF75368" w14:textId="77777777" w:rsidR="005B253E" w:rsidRPr="006E3518" w:rsidRDefault="005B253E" w:rsidP="006B41E2">
      <w:pPr>
        <w:spacing w:line="360" w:lineRule="auto"/>
        <w:jc w:val="both"/>
        <w:rPr>
          <w:rFonts w:ascii="Palatino Linotype" w:hAnsi="Palatino Linotype"/>
          <w:lang w:eastAsia="es-ES"/>
        </w:rPr>
      </w:pPr>
    </w:p>
    <w:p w14:paraId="3799AECA" w14:textId="0415392A" w:rsidR="00664FBF" w:rsidRPr="006E3518" w:rsidRDefault="006B41E2" w:rsidP="006B41E2">
      <w:pPr>
        <w:widowControl w:val="0"/>
        <w:autoSpaceDE w:val="0"/>
        <w:autoSpaceDN w:val="0"/>
        <w:adjustRightInd w:val="0"/>
        <w:spacing w:line="360" w:lineRule="auto"/>
        <w:jc w:val="both"/>
        <w:rPr>
          <w:rFonts w:ascii="Palatino Linotype" w:hAnsi="Palatino Linotype" w:cs="Arial"/>
          <w:lang w:eastAsia="es-ES"/>
        </w:rPr>
      </w:pPr>
      <w:r w:rsidRPr="006E3518">
        <w:rPr>
          <w:rFonts w:ascii="Palatino Linotype" w:hAnsi="Palatino Linotype" w:cs="Arial"/>
          <w:lang w:eastAsia="es-ES"/>
        </w:rPr>
        <w:t xml:space="preserve">Esta Ponencia considera importante abordar el análisis de los requisitos de procedibilidad de los recursos de revisión, así el artículo 180 de la </w:t>
      </w:r>
      <w:r w:rsidRPr="006E3518">
        <w:rPr>
          <w:rFonts w:ascii="Palatino Linotype" w:hAnsi="Palatino Linotype" w:cs="Arial"/>
        </w:rPr>
        <w:t xml:space="preserve">Ley de Transparencia y Acceso a la Información Pública del Estado de México y Municipios, que </w:t>
      </w:r>
      <w:r w:rsidRPr="006E3518">
        <w:rPr>
          <w:rFonts w:ascii="Palatino Linotype" w:hAnsi="Palatino Linotype" w:cs="Arial"/>
          <w:lang w:eastAsia="es-ES"/>
        </w:rPr>
        <w:t xml:space="preserve">establece lo </w:t>
      </w:r>
      <w:r w:rsidRPr="006E3518">
        <w:rPr>
          <w:rFonts w:ascii="Palatino Linotype" w:hAnsi="Palatino Linotype" w:cs="Arial"/>
          <w:lang w:eastAsia="es-ES"/>
        </w:rPr>
        <w:lastRenderedPageBreak/>
        <w:t>siguiente:</w:t>
      </w:r>
    </w:p>
    <w:p w14:paraId="0279E301" w14:textId="77777777" w:rsidR="006B41E2" w:rsidRPr="006E3518" w:rsidRDefault="006B41E2" w:rsidP="006B41E2">
      <w:pPr>
        <w:rPr>
          <w:lang w:val="es-MX" w:eastAsia="es-ES"/>
        </w:rPr>
      </w:pPr>
    </w:p>
    <w:p w14:paraId="19064202" w14:textId="77777777" w:rsidR="006B41E2" w:rsidRPr="006E3518" w:rsidRDefault="006B41E2" w:rsidP="006B41E2">
      <w:pPr>
        <w:ind w:left="851" w:right="851"/>
        <w:jc w:val="both"/>
        <w:rPr>
          <w:rFonts w:ascii="Palatino Linotype" w:hAnsi="Palatino Linotype"/>
          <w:b/>
          <w:i/>
          <w:sz w:val="22"/>
          <w:lang w:eastAsia="es-ES"/>
        </w:rPr>
      </w:pPr>
      <w:r w:rsidRPr="006E3518">
        <w:rPr>
          <w:rFonts w:ascii="Palatino Linotype" w:hAnsi="Palatino Linotype"/>
          <w:i/>
          <w:sz w:val="22"/>
          <w:lang w:eastAsia="es-ES"/>
        </w:rPr>
        <w:t>“</w:t>
      </w:r>
      <w:r w:rsidRPr="006E3518">
        <w:rPr>
          <w:rFonts w:ascii="Palatino Linotype" w:hAnsi="Palatino Linotype"/>
          <w:b/>
          <w:i/>
          <w:sz w:val="22"/>
          <w:lang w:eastAsia="es-ES"/>
        </w:rPr>
        <w:t xml:space="preserve">Artículo 180. </w:t>
      </w:r>
      <w:r w:rsidRPr="006E3518">
        <w:rPr>
          <w:rFonts w:ascii="Palatino Linotype" w:hAnsi="Palatino Linotype"/>
          <w:i/>
          <w:sz w:val="22"/>
          <w:lang w:eastAsia="es-ES"/>
        </w:rPr>
        <w:t xml:space="preserve">El </w:t>
      </w:r>
      <w:r w:rsidRPr="006E3518">
        <w:rPr>
          <w:rFonts w:ascii="Palatino Linotype" w:hAnsi="Palatino Linotype" w:cs="Arial"/>
          <w:i/>
          <w:sz w:val="22"/>
          <w:lang w:eastAsia="es-ES"/>
        </w:rPr>
        <w:t>recurso</w:t>
      </w:r>
      <w:r w:rsidRPr="006E3518">
        <w:rPr>
          <w:rFonts w:ascii="Palatino Linotype" w:hAnsi="Palatino Linotype"/>
          <w:i/>
          <w:sz w:val="22"/>
          <w:lang w:eastAsia="es-ES"/>
        </w:rPr>
        <w:t xml:space="preserve"> </w:t>
      </w:r>
      <w:r w:rsidRPr="006E3518">
        <w:rPr>
          <w:rFonts w:ascii="Palatino Linotype" w:hAnsi="Palatino Linotype" w:cs="Arial"/>
          <w:i/>
          <w:sz w:val="22"/>
        </w:rPr>
        <w:t>de</w:t>
      </w:r>
      <w:r w:rsidRPr="006E3518">
        <w:rPr>
          <w:rFonts w:ascii="Palatino Linotype" w:hAnsi="Palatino Linotype"/>
          <w:i/>
          <w:sz w:val="22"/>
          <w:lang w:eastAsia="es-ES"/>
        </w:rPr>
        <w:t xml:space="preserve"> revisión contendrá:</w:t>
      </w:r>
      <w:r w:rsidRPr="006E3518">
        <w:rPr>
          <w:rFonts w:ascii="Palatino Linotype" w:hAnsi="Palatino Linotype"/>
          <w:b/>
          <w:i/>
          <w:sz w:val="22"/>
          <w:lang w:eastAsia="es-ES"/>
        </w:rPr>
        <w:t xml:space="preserve"> </w:t>
      </w:r>
    </w:p>
    <w:p w14:paraId="201EF363" w14:textId="77777777" w:rsidR="006B41E2" w:rsidRPr="006E3518" w:rsidRDefault="006B41E2" w:rsidP="006B41E2">
      <w:pPr>
        <w:ind w:left="851" w:right="851"/>
        <w:jc w:val="both"/>
        <w:rPr>
          <w:rFonts w:ascii="Palatino Linotype" w:hAnsi="Palatino Linotype"/>
          <w:b/>
          <w:i/>
          <w:sz w:val="22"/>
          <w:lang w:eastAsia="es-ES"/>
        </w:rPr>
      </w:pPr>
      <w:r w:rsidRPr="006E3518">
        <w:rPr>
          <w:rFonts w:ascii="Palatino Linotype" w:hAnsi="Palatino Linotype"/>
          <w:b/>
          <w:i/>
          <w:sz w:val="22"/>
          <w:lang w:eastAsia="es-ES"/>
        </w:rPr>
        <w:t xml:space="preserve">I. </w:t>
      </w:r>
      <w:r w:rsidRPr="006E3518">
        <w:rPr>
          <w:rFonts w:ascii="Palatino Linotype" w:hAnsi="Palatino Linotype"/>
          <w:i/>
          <w:sz w:val="22"/>
          <w:lang w:eastAsia="es-ES"/>
        </w:rPr>
        <w:t xml:space="preserve">El sujeto obligado ante </w:t>
      </w:r>
      <w:r w:rsidRPr="006E3518">
        <w:rPr>
          <w:rFonts w:ascii="Palatino Linotype" w:hAnsi="Palatino Linotype" w:cs="Arial"/>
          <w:i/>
          <w:sz w:val="22"/>
          <w:lang w:eastAsia="es-ES"/>
        </w:rPr>
        <w:t>la</w:t>
      </w:r>
      <w:r w:rsidRPr="006E3518">
        <w:rPr>
          <w:rFonts w:ascii="Palatino Linotype" w:hAnsi="Palatino Linotype"/>
          <w:i/>
          <w:sz w:val="22"/>
          <w:lang w:eastAsia="es-ES"/>
        </w:rPr>
        <w:t xml:space="preserve"> cual </w:t>
      </w:r>
      <w:r w:rsidRPr="006E3518">
        <w:rPr>
          <w:rFonts w:ascii="Palatino Linotype" w:hAnsi="Palatino Linotype" w:cs="Arial"/>
          <w:i/>
          <w:sz w:val="22"/>
        </w:rPr>
        <w:t>se</w:t>
      </w:r>
      <w:r w:rsidRPr="006E3518">
        <w:rPr>
          <w:rFonts w:ascii="Palatino Linotype" w:hAnsi="Palatino Linotype"/>
          <w:i/>
          <w:sz w:val="22"/>
          <w:lang w:eastAsia="es-ES"/>
        </w:rPr>
        <w:t xml:space="preserve"> presentó la solicitud;</w:t>
      </w:r>
      <w:r w:rsidRPr="006E3518">
        <w:rPr>
          <w:rFonts w:ascii="Palatino Linotype" w:hAnsi="Palatino Linotype"/>
          <w:b/>
          <w:i/>
          <w:sz w:val="22"/>
          <w:lang w:eastAsia="es-ES"/>
        </w:rPr>
        <w:t xml:space="preserve"> </w:t>
      </w:r>
    </w:p>
    <w:p w14:paraId="5E6BF155" w14:textId="77777777" w:rsidR="006B41E2" w:rsidRPr="006E3518" w:rsidRDefault="006B41E2" w:rsidP="006B41E2">
      <w:pPr>
        <w:ind w:left="851" w:right="851"/>
        <w:jc w:val="both"/>
        <w:rPr>
          <w:rFonts w:ascii="Palatino Linotype" w:hAnsi="Palatino Linotype"/>
          <w:b/>
          <w:i/>
          <w:sz w:val="22"/>
          <w:lang w:eastAsia="es-ES"/>
        </w:rPr>
      </w:pPr>
      <w:r w:rsidRPr="006E3518">
        <w:rPr>
          <w:rFonts w:ascii="Palatino Linotype" w:hAnsi="Palatino Linotype"/>
          <w:b/>
          <w:i/>
          <w:sz w:val="22"/>
          <w:lang w:eastAsia="es-ES"/>
        </w:rPr>
        <w:t xml:space="preserve">II. </w:t>
      </w:r>
      <w:r w:rsidRPr="006E3518">
        <w:rPr>
          <w:rFonts w:ascii="Palatino Linotype" w:hAnsi="Palatino Linotype"/>
          <w:b/>
          <w:i/>
          <w:sz w:val="22"/>
          <w:u w:val="single"/>
          <w:lang w:eastAsia="es-ES"/>
        </w:rPr>
        <w:t xml:space="preserve">El nombre del solicitante </w:t>
      </w:r>
      <w:r w:rsidRPr="006E3518">
        <w:rPr>
          <w:rFonts w:ascii="Palatino Linotype" w:hAnsi="Palatino Linotype" w:cs="Arial"/>
          <w:b/>
          <w:i/>
          <w:sz w:val="22"/>
          <w:u w:val="single"/>
        </w:rPr>
        <w:t>que</w:t>
      </w:r>
      <w:r w:rsidRPr="006E3518">
        <w:rPr>
          <w:rFonts w:ascii="Palatino Linotype" w:hAnsi="Palatino Linotype"/>
          <w:b/>
          <w:i/>
          <w:sz w:val="22"/>
          <w:u w:val="single"/>
          <w:lang w:eastAsia="es-ES"/>
        </w:rPr>
        <w:t xml:space="preserve"> recurre</w:t>
      </w:r>
      <w:r w:rsidRPr="006E3518">
        <w:rPr>
          <w:rFonts w:ascii="Palatino Linotype" w:hAnsi="Palatino Linotype"/>
          <w:b/>
          <w:i/>
          <w:sz w:val="22"/>
          <w:lang w:eastAsia="es-ES"/>
        </w:rPr>
        <w:t xml:space="preserve"> </w:t>
      </w:r>
      <w:r w:rsidRPr="006E3518">
        <w:rPr>
          <w:rFonts w:ascii="Palatino Linotype" w:hAnsi="Palatino Linotype"/>
          <w:i/>
          <w:sz w:val="22"/>
          <w:lang w:eastAsia="es-ES"/>
        </w:rPr>
        <w:t>o de su representante y, en su caso, del tercero interesado, así como la dirección o medio que señale para recibir notificaciones;</w:t>
      </w:r>
      <w:r w:rsidRPr="006E3518">
        <w:rPr>
          <w:rFonts w:ascii="Palatino Linotype" w:hAnsi="Palatino Linotype"/>
          <w:b/>
          <w:i/>
          <w:sz w:val="22"/>
          <w:lang w:eastAsia="es-ES"/>
        </w:rPr>
        <w:t xml:space="preserve"> </w:t>
      </w:r>
    </w:p>
    <w:p w14:paraId="6E1637F2" w14:textId="77777777" w:rsidR="006B41E2" w:rsidRPr="006E3518" w:rsidRDefault="006B41E2" w:rsidP="006B41E2">
      <w:pPr>
        <w:widowControl w:val="0"/>
        <w:autoSpaceDE w:val="0"/>
        <w:autoSpaceDN w:val="0"/>
        <w:adjustRightInd w:val="0"/>
        <w:spacing w:line="360" w:lineRule="auto"/>
        <w:jc w:val="both"/>
        <w:rPr>
          <w:rFonts w:ascii="Palatino Linotype" w:hAnsi="Palatino Linotype"/>
          <w:lang w:eastAsia="es-ES"/>
        </w:rPr>
      </w:pPr>
    </w:p>
    <w:p w14:paraId="656D3898" w14:textId="77777777" w:rsidR="006B41E2" w:rsidRPr="006E3518" w:rsidRDefault="006B41E2" w:rsidP="006B41E2">
      <w:pPr>
        <w:widowControl w:val="0"/>
        <w:autoSpaceDE w:val="0"/>
        <w:autoSpaceDN w:val="0"/>
        <w:adjustRightInd w:val="0"/>
        <w:spacing w:line="360" w:lineRule="auto"/>
        <w:jc w:val="both"/>
        <w:rPr>
          <w:rFonts w:ascii="Palatino Linotype" w:hAnsi="Palatino Linotype"/>
          <w:lang w:eastAsia="es-ES"/>
        </w:rPr>
      </w:pPr>
      <w:r w:rsidRPr="006E3518">
        <w:rPr>
          <w:rFonts w:ascii="Palatino Linotype" w:hAnsi="Palatino Linotype"/>
          <w:lang w:eastAsia="es-ES"/>
        </w:rPr>
        <w:t xml:space="preserve">En principio, de una interpretación del artículo transcrito se observan los requisitos que </w:t>
      </w:r>
      <w:r w:rsidRPr="006E3518">
        <w:rPr>
          <w:rFonts w:ascii="Palatino Linotype" w:hAnsi="Palatino Linotype" w:cs="Arial"/>
          <w:lang w:eastAsia="es-ES"/>
        </w:rPr>
        <w:t>deberán</w:t>
      </w:r>
      <w:r w:rsidRPr="006E3518">
        <w:rPr>
          <w:rFonts w:ascii="Palatino Linotype" w:hAnsi="Palatino Linotype"/>
          <w:lang w:eastAsia="es-ES"/>
        </w:rPr>
        <w:t xml:space="preserve"> contener los recursos de revisión; sobre el particular, de la revisión del expediente electrónico del </w:t>
      </w:r>
      <w:r w:rsidRPr="006E3518">
        <w:rPr>
          <w:rFonts w:ascii="Palatino Linotype" w:hAnsi="Palatino Linotype"/>
          <w:b/>
          <w:lang w:eastAsia="es-ES"/>
        </w:rPr>
        <w:t>SAIMEX</w:t>
      </w:r>
      <w:r w:rsidRPr="006E3518">
        <w:rPr>
          <w:rFonts w:ascii="Palatino Linotype" w:hAnsi="Palatino Linotype"/>
          <w:lang w:eastAsia="es-ES"/>
        </w:rPr>
        <w:t xml:space="preserve"> se desprende que el solicitante y ahora </w:t>
      </w:r>
      <w:r w:rsidRPr="006E3518">
        <w:rPr>
          <w:rFonts w:ascii="Palatino Linotype" w:hAnsi="Palatino Linotype"/>
          <w:b/>
          <w:lang w:eastAsia="es-ES"/>
        </w:rPr>
        <w:t>Recurrente</w:t>
      </w:r>
      <w:r w:rsidRPr="006E3518">
        <w:rPr>
          <w:rFonts w:ascii="Palatino Linotype" w:hAnsi="Palatino Linotype"/>
          <w:lang w:eastAsia="es-ES"/>
        </w:rPr>
        <w:t xml:space="preserve">, en ejercicio de su derecho de acceso a la información pública, no proporcionó un nombre para que </w:t>
      </w:r>
      <w:r w:rsidRPr="006E3518">
        <w:rPr>
          <w:rFonts w:ascii="Palatino Linotype" w:hAnsi="Palatino Linotype" w:cs="Arial"/>
          <w:lang w:eastAsia="es-ES"/>
        </w:rPr>
        <w:t>sea</w:t>
      </w:r>
      <w:r w:rsidRPr="006E3518">
        <w:rPr>
          <w:rFonts w:ascii="Palatino Linotype" w:hAnsi="Palatino Linotype"/>
          <w:lang w:eastAsia="es-ES"/>
        </w:rPr>
        <w:t xml:space="preserve"> identificado; por lo que no tiene certeza sobre su identidad, lo que en estricto sentido, no se colmarían los requisitos establecidos en el citado artículo 180, de la Ley de Transparencia.</w:t>
      </w:r>
    </w:p>
    <w:p w14:paraId="2A211ED3" w14:textId="77777777" w:rsidR="006B41E2" w:rsidRPr="006E3518" w:rsidRDefault="006B41E2" w:rsidP="006B41E2">
      <w:pPr>
        <w:widowControl w:val="0"/>
        <w:autoSpaceDE w:val="0"/>
        <w:autoSpaceDN w:val="0"/>
        <w:adjustRightInd w:val="0"/>
        <w:spacing w:line="360" w:lineRule="auto"/>
        <w:jc w:val="both"/>
        <w:rPr>
          <w:rFonts w:ascii="Palatino Linotype" w:hAnsi="Palatino Linotype"/>
          <w:lang w:eastAsia="es-ES"/>
        </w:rPr>
      </w:pPr>
    </w:p>
    <w:p w14:paraId="53A844F1" w14:textId="77777777" w:rsidR="006B41E2" w:rsidRPr="006E3518" w:rsidRDefault="006B41E2" w:rsidP="006B41E2">
      <w:pPr>
        <w:widowControl w:val="0"/>
        <w:autoSpaceDE w:val="0"/>
        <w:autoSpaceDN w:val="0"/>
        <w:adjustRightInd w:val="0"/>
        <w:spacing w:line="360" w:lineRule="auto"/>
        <w:jc w:val="both"/>
        <w:rPr>
          <w:rFonts w:ascii="Palatino Linotype" w:hAnsi="Palatino Linotype" w:cs="Arial"/>
          <w:lang w:eastAsia="es-ES"/>
        </w:rPr>
      </w:pPr>
      <w:r w:rsidRPr="006E3518">
        <w:rPr>
          <w:rFonts w:ascii="Palatino Linotype" w:hAnsi="Palatino Linotype"/>
          <w:lang w:eastAsia="es-ES"/>
        </w:rPr>
        <w:t xml:space="preserve">No obstante lo anterior, debe destacarse que el artículo 15, de </w:t>
      </w:r>
      <w:r w:rsidRPr="006E3518">
        <w:rPr>
          <w:rFonts w:ascii="Palatino Linotype" w:hAnsi="Palatino Linotype" w:cs="Arial"/>
        </w:rPr>
        <w:t xml:space="preserve">Ley de Transparencia y Acceso a la </w:t>
      </w:r>
      <w:r w:rsidRPr="006E3518">
        <w:rPr>
          <w:rFonts w:ascii="Palatino Linotype" w:hAnsi="Palatino Linotype" w:cs="Arial"/>
          <w:lang w:eastAsia="es-ES"/>
        </w:rPr>
        <w:t>Información</w:t>
      </w:r>
      <w:r w:rsidRPr="006E3518">
        <w:rPr>
          <w:rFonts w:ascii="Palatino Linotype" w:hAnsi="Palatino Linotype" w:cs="Arial"/>
        </w:rPr>
        <w:t xml:space="preserve"> Pública del Estado de México y Municipios </w:t>
      </w:r>
      <w:r w:rsidRPr="006E3518">
        <w:rPr>
          <w:rFonts w:ascii="Palatino Linotype" w:hAnsi="Palatino Linotype" w:cs="Arial"/>
          <w:iCs/>
          <w:lang w:eastAsia="es-ES"/>
        </w:rPr>
        <w:t xml:space="preserve">prevé que, </w:t>
      </w:r>
      <w:r w:rsidRPr="006E3518">
        <w:rPr>
          <w:rFonts w:ascii="Palatino Linotype" w:hAnsi="Palatino Linotype"/>
          <w:lang w:eastAsia="es-ES"/>
        </w:rPr>
        <w:t xml:space="preserve">toda persona tendrá acceso a la información </w:t>
      </w:r>
      <w:r w:rsidRPr="006E3518">
        <w:rPr>
          <w:rFonts w:ascii="Palatino Linotype" w:hAnsi="Palatino Linotype" w:cs="Arial"/>
          <w:lang w:eastAsia="es-ES"/>
        </w:rPr>
        <w:t xml:space="preserve">sin necesidad de acreditar interés alguno o justificar su utilización, de lo que se infiere que para el </w:t>
      </w:r>
      <w:r w:rsidRPr="006E3518">
        <w:rPr>
          <w:rFonts w:ascii="Palatino Linotype" w:hAnsi="Palatino Linotype"/>
          <w:lang w:eastAsia="es-ES"/>
        </w:rPr>
        <w:t>ejercicio</w:t>
      </w:r>
      <w:r w:rsidRPr="006E3518">
        <w:rPr>
          <w:rFonts w:ascii="Palatino Linotype" w:hAnsi="Palatino Linotype" w:cs="Arial"/>
          <w:lang w:eastAsia="es-ES"/>
        </w:rPr>
        <w:t xml:space="preserve"> del derecho de acceso a la información pública, el nombre no es un requisito </w:t>
      </w:r>
      <w:r w:rsidRPr="006E3518">
        <w:rPr>
          <w:rFonts w:ascii="Palatino Linotype" w:hAnsi="Palatino Linotype" w:cs="Arial"/>
          <w:i/>
          <w:lang w:eastAsia="es-ES"/>
        </w:rPr>
        <w:t>sine qua non</w:t>
      </w:r>
      <w:r w:rsidRPr="006E3518">
        <w:rPr>
          <w:rFonts w:ascii="Palatino Linotype" w:hAnsi="Palatino Linotype" w:cs="Arial"/>
          <w:lang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7E47AA19" w14:textId="77777777" w:rsidR="005B253E" w:rsidRPr="006E3518" w:rsidRDefault="005B253E" w:rsidP="006B41E2">
      <w:pPr>
        <w:widowControl w:val="0"/>
        <w:autoSpaceDE w:val="0"/>
        <w:autoSpaceDN w:val="0"/>
        <w:adjustRightInd w:val="0"/>
        <w:spacing w:line="360" w:lineRule="auto"/>
        <w:jc w:val="both"/>
        <w:rPr>
          <w:rFonts w:ascii="Palatino Linotype" w:hAnsi="Palatino Linotype" w:cs="Arial"/>
          <w:lang w:eastAsia="es-ES"/>
        </w:rPr>
      </w:pPr>
    </w:p>
    <w:p w14:paraId="6500B716" w14:textId="77777777" w:rsidR="006B41E2" w:rsidRPr="006E3518" w:rsidRDefault="006B41E2" w:rsidP="006B41E2">
      <w:pPr>
        <w:widowControl w:val="0"/>
        <w:autoSpaceDE w:val="0"/>
        <w:autoSpaceDN w:val="0"/>
        <w:adjustRightInd w:val="0"/>
        <w:spacing w:line="360" w:lineRule="auto"/>
        <w:jc w:val="both"/>
        <w:rPr>
          <w:rFonts w:ascii="Palatino Linotype" w:hAnsi="Palatino Linotype"/>
          <w:lang w:eastAsia="es-ES"/>
        </w:rPr>
      </w:pPr>
      <w:r w:rsidRPr="006E3518">
        <w:rPr>
          <w:rFonts w:ascii="Palatino Linotype" w:hAnsi="Palatino Linotype"/>
          <w:lang w:eastAsia="es-ES"/>
        </w:rPr>
        <w:t xml:space="preserve">Por lo que el derecho humano de acceso a la información pública se reitera que toda persona, sin necesidad de acreditar interés alguno o justificar su utilización, deberá </w:t>
      </w:r>
      <w:r w:rsidRPr="006E3518">
        <w:rPr>
          <w:rFonts w:ascii="Palatino Linotype" w:hAnsi="Palatino Linotype"/>
          <w:lang w:eastAsia="es-ES"/>
        </w:rPr>
        <w:lastRenderedPageBreak/>
        <w:t xml:space="preserve">tener acceso a la información pública, es decir, dicho </w:t>
      </w:r>
      <w:r w:rsidRPr="006E3518">
        <w:rPr>
          <w:rFonts w:ascii="Palatino Linotype" w:hAnsi="Palatino Linotype" w:cs="Arial"/>
          <w:lang w:eastAsia="es-ES"/>
        </w:rPr>
        <w:t>derecho</w:t>
      </w:r>
      <w:r w:rsidRPr="006E3518">
        <w:rPr>
          <w:rFonts w:ascii="Palatino Linotype" w:hAnsi="Palatino Linotype"/>
          <w:lang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E09A20E" w14:textId="77777777" w:rsidR="00B33259" w:rsidRPr="006E3518" w:rsidRDefault="00B33259">
      <w:pPr>
        <w:spacing w:line="360" w:lineRule="auto"/>
        <w:jc w:val="both"/>
        <w:rPr>
          <w:rFonts w:ascii="Palatino Linotype" w:eastAsia="Palatino Linotype" w:hAnsi="Palatino Linotype" w:cs="Palatino Linotype"/>
        </w:rPr>
      </w:pPr>
    </w:p>
    <w:p w14:paraId="73B98FA1" w14:textId="42B8689B" w:rsidR="00785E98" w:rsidRPr="006E3518" w:rsidRDefault="006B41E2">
      <w:pPr>
        <w:spacing w:line="360" w:lineRule="auto"/>
        <w:jc w:val="both"/>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CUART</w:t>
      </w:r>
      <w:r w:rsidR="005D216E" w:rsidRPr="006E3518">
        <w:rPr>
          <w:rFonts w:ascii="Palatino Linotype" w:eastAsia="Palatino Linotype" w:hAnsi="Palatino Linotype" w:cs="Palatino Linotype"/>
          <w:b/>
          <w:sz w:val="28"/>
          <w:szCs w:val="28"/>
        </w:rPr>
        <w:t xml:space="preserve">O. Del estudio de las causas de improcedencia. </w:t>
      </w:r>
    </w:p>
    <w:p w14:paraId="30C80B13"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6E3518" w:rsidRDefault="00785E98">
      <w:pPr>
        <w:pBdr>
          <w:top w:val="nil"/>
          <w:left w:val="nil"/>
          <w:bottom w:val="nil"/>
          <w:right w:val="nil"/>
          <w:between w:val="nil"/>
        </w:pBdr>
        <w:rPr>
          <w:color w:val="000000"/>
        </w:rPr>
      </w:pPr>
    </w:p>
    <w:p w14:paraId="75E31E6B" w14:textId="77777777" w:rsidR="00785E98" w:rsidRPr="006E3518" w:rsidRDefault="005D216E">
      <w:pPr>
        <w:ind w:left="567" w:right="616"/>
        <w:jc w:val="both"/>
        <w:rPr>
          <w:rFonts w:ascii="Palatino Linotype" w:eastAsia="Palatino Linotype" w:hAnsi="Palatino Linotype" w:cs="Palatino Linotype"/>
          <w:b/>
          <w:i/>
          <w:sz w:val="22"/>
          <w:szCs w:val="22"/>
        </w:rPr>
      </w:pPr>
      <w:r w:rsidRPr="006E3518">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6E3518"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6E3518">
        <w:rPr>
          <w:rFonts w:ascii="Palatino Linotype" w:eastAsia="Palatino Linotype" w:hAnsi="Palatino Linotype" w:cs="Palatino Linotype"/>
          <w:i/>
          <w:color w:val="000000"/>
          <w:sz w:val="22"/>
          <w:szCs w:val="22"/>
        </w:rPr>
        <w:t>Del examen de compatibilidad de los artículos </w:t>
      </w:r>
      <w:hyperlink r:id="rId8">
        <w:r w:rsidRPr="006E3518">
          <w:rPr>
            <w:rFonts w:ascii="Palatino Linotype" w:eastAsia="Palatino Linotype" w:hAnsi="Palatino Linotype" w:cs="Palatino Linotype"/>
            <w:i/>
            <w:color w:val="0563C1"/>
            <w:sz w:val="22"/>
            <w:szCs w:val="22"/>
            <w:u w:val="single"/>
          </w:rPr>
          <w:t>73 y 74 de la Ley de Amparo</w:t>
        </w:r>
      </w:hyperlink>
      <w:r w:rsidRPr="006E3518">
        <w:rPr>
          <w:rFonts w:ascii="Palatino Linotype" w:eastAsia="Palatino Linotype" w:hAnsi="Palatino Linotype" w:cs="Palatino Linotype"/>
          <w:i/>
          <w:color w:val="000000"/>
          <w:sz w:val="22"/>
          <w:szCs w:val="22"/>
        </w:rPr>
        <w:t> con el artículo </w:t>
      </w:r>
      <w:hyperlink r:id="rId9">
        <w:r w:rsidRPr="006E3518">
          <w:rPr>
            <w:rFonts w:ascii="Palatino Linotype" w:eastAsia="Palatino Linotype" w:hAnsi="Palatino Linotype" w:cs="Palatino Linotype"/>
            <w:i/>
            <w:color w:val="0563C1"/>
            <w:sz w:val="22"/>
            <w:szCs w:val="22"/>
            <w:u w:val="single"/>
          </w:rPr>
          <w:t>25.1 de la Convención Americana sobre Derechos Humanos</w:t>
        </w:r>
      </w:hyperlink>
      <w:r w:rsidRPr="006E3518">
        <w:rPr>
          <w:rFonts w:ascii="Palatino Linotype" w:eastAsia="Palatino Linotype" w:hAnsi="Palatino Linotype" w:cs="Palatino Linotype"/>
          <w:i/>
          <w:color w:val="000000"/>
          <w:sz w:val="22"/>
          <w:szCs w:val="22"/>
        </w:rPr>
        <w:t> </w:t>
      </w:r>
      <w:r w:rsidRPr="006E3518">
        <w:rPr>
          <w:rFonts w:ascii="Palatino Linotype" w:eastAsia="Palatino Linotype" w:hAnsi="Palatino Linotype" w:cs="Palatino Linotype"/>
          <w:b/>
          <w:i/>
          <w:color w:val="000000"/>
          <w:sz w:val="22"/>
          <w:szCs w:val="22"/>
          <w:u w:val="single"/>
        </w:rPr>
        <w:t xml:space="preserve">no se advierte que el derecho interno desatienda los estándares que pretenden proteger los derechos humanos en dicho tratado, por regular causas de improcedencia y sobreseimiento </w:t>
      </w:r>
      <w:r w:rsidRPr="006E3518">
        <w:rPr>
          <w:rFonts w:ascii="Palatino Linotype" w:eastAsia="Palatino Linotype" w:hAnsi="Palatino Linotype" w:cs="Palatino Linotype"/>
          <w:b/>
          <w:i/>
          <w:color w:val="000000"/>
          <w:sz w:val="22"/>
          <w:szCs w:val="22"/>
          <w:u w:val="single"/>
        </w:rPr>
        <w:lastRenderedPageBreak/>
        <w:t>que impiden abordar el estudio de fondo del asunto en el juicio de amparo,</w:t>
      </w:r>
      <w:r w:rsidRPr="006E3518">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6E3518">
        <w:rPr>
          <w:rFonts w:ascii="Palatino Linotype" w:eastAsia="Palatino Linotype" w:hAnsi="Palatino Linotype" w:cs="Palatino Linotype"/>
          <w:i/>
          <w:color w:val="000000"/>
          <w:sz w:val="22"/>
          <w:szCs w:val="22"/>
        </w:rPr>
        <w:t>concesoria</w:t>
      </w:r>
      <w:proofErr w:type="spellEnd"/>
      <w:r w:rsidRPr="006E3518">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6E351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6E3518" w:rsidRDefault="00785E98">
      <w:pPr>
        <w:pBdr>
          <w:top w:val="nil"/>
          <w:left w:val="nil"/>
          <w:bottom w:val="nil"/>
          <w:right w:val="nil"/>
          <w:between w:val="nil"/>
        </w:pBdr>
        <w:rPr>
          <w:color w:val="000000"/>
        </w:rPr>
      </w:pPr>
    </w:p>
    <w:p w14:paraId="48EB1B5C"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w:t>
      </w:r>
      <w:r w:rsidRPr="006E3518">
        <w:rPr>
          <w:rFonts w:ascii="Palatino Linotype" w:eastAsia="Palatino Linotype" w:hAnsi="Palatino Linotype" w:cs="Palatino Linotype"/>
          <w:b/>
          <w:i/>
          <w:color w:val="000000"/>
          <w:sz w:val="22"/>
          <w:szCs w:val="22"/>
        </w:rPr>
        <w:t>Artículo 191.</w:t>
      </w:r>
      <w:r w:rsidRPr="006E3518">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6E351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E3518">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6E3518" w:rsidRDefault="00785E98">
      <w:pPr>
        <w:spacing w:line="360" w:lineRule="auto"/>
        <w:jc w:val="both"/>
        <w:rPr>
          <w:rFonts w:ascii="Palatino Linotype" w:eastAsia="Palatino Linotype" w:hAnsi="Palatino Linotype" w:cs="Palatino Linotype"/>
        </w:rPr>
      </w:pPr>
    </w:p>
    <w:p w14:paraId="2336A580" w14:textId="517D142F" w:rsidR="00B33259"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C795053" w14:textId="77777777" w:rsidR="00785E98" w:rsidRPr="006E351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E3518">
        <w:rPr>
          <w:rFonts w:ascii="Palatino Linotype" w:eastAsia="Palatino Linotype" w:hAnsi="Palatino Linotype" w:cs="Palatino Linotype"/>
          <w:color w:val="000000"/>
        </w:rPr>
        <w:lastRenderedPageBreak/>
        <w:t>Así las cosas, al no existir causas de improcedencia invocadas por las partes ni advertidas de oficio por este Resolutor, se proceden al análisis del fondo de los asuntos en los siguientes términos.</w:t>
      </w:r>
    </w:p>
    <w:p w14:paraId="51649E3B" w14:textId="77777777" w:rsidR="005B253E" w:rsidRPr="006E3518" w:rsidRDefault="005B253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269BAE3A" w:rsidR="00785E98" w:rsidRPr="006E3518" w:rsidRDefault="006B41E2">
      <w:pPr>
        <w:tabs>
          <w:tab w:val="left" w:pos="709"/>
        </w:tabs>
        <w:spacing w:line="360" w:lineRule="auto"/>
        <w:ind w:right="51"/>
        <w:jc w:val="both"/>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t>QUIN</w:t>
      </w:r>
      <w:r w:rsidR="005D216E" w:rsidRPr="006E3518">
        <w:rPr>
          <w:rFonts w:ascii="Palatino Linotype" w:eastAsia="Palatino Linotype" w:hAnsi="Palatino Linotype" w:cs="Palatino Linotype"/>
          <w:b/>
          <w:sz w:val="28"/>
          <w:szCs w:val="28"/>
        </w:rPr>
        <w:t xml:space="preserve">TO. Estudio y resolución del asunto </w:t>
      </w:r>
    </w:p>
    <w:p w14:paraId="600B629D" w14:textId="13BB93C0" w:rsidR="00785E98" w:rsidRPr="006E3518" w:rsidRDefault="005D216E">
      <w:pPr>
        <w:spacing w:line="360" w:lineRule="auto"/>
        <w:jc w:val="both"/>
        <w:rPr>
          <w:rFonts w:ascii="Palatino Linotype" w:eastAsia="Palatino Linotype" w:hAnsi="Palatino Linotype" w:cs="Palatino Linotype"/>
          <w:color w:val="000000"/>
        </w:rPr>
      </w:pPr>
      <w:r w:rsidRPr="006E3518">
        <w:rPr>
          <w:rFonts w:ascii="Palatino Linotype" w:eastAsia="Palatino Linotype" w:hAnsi="Palatino Linotype" w:cs="Palatino Linotype"/>
        </w:rPr>
        <w:t xml:space="preserve">El derecho de acceso a la información pública es un </w:t>
      </w:r>
      <w:r w:rsidRPr="006E3518">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01328077" w14:textId="77777777" w:rsidR="00D46F14" w:rsidRPr="006E3518" w:rsidRDefault="00D46F14">
      <w:pPr>
        <w:spacing w:line="360" w:lineRule="auto"/>
        <w:jc w:val="both"/>
        <w:rPr>
          <w:rFonts w:ascii="Palatino Linotype" w:eastAsia="Palatino Linotype" w:hAnsi="Palatino Linotype" w:cs="Palatino Linotype"/>
          <w:color w:val="000000"/>
        </w:rPr>
      </w:pPr>
    </w:p>
    <w:p w14:paraId="2FD30836"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xml:space="preserve"> está constreñido a dar atención a las solicitudes de información que a través del </w:t>
      </w:r>
      <w:r w:rsidRPr="006E3518">
        <w:rPr>
          <w:rFonts w:ascii="Palatino Linotype" w:eastAsia="Palatino Linotype" w:hAnsi="Palatino Linotype" w:cs="Palatino Linotype"/>
          <w:b/>
        </w:rPr>
        <w:t xml:space="preserve">SAIMEX </w:t>
      </w:r>
      <w:r w:rsidRPr="006E3518">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 xml:space="preserve">, el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6E3518">
        <w:rPr>
          <w:rFonts w:ascii="Palatino Linotype" w:eastAsia="Palatino Linotype" w:hAnsi="Palatino Linotype" w:cs="Palatino Linotype"/>
        </w:rPr>
        <w:t>l</w:t>
      </w:r>
      <w:r w:rsidRPr="006E3518">
        <w:rPr>
          <w:rFonts w:ascii="Palatino Linotype" w:eastAsia="Palatino Linotype" w:hAnsi="Palatino Linotype" w:cs="Palatino Linotype"/>
        </w:rPr>
        <w:t>.</w:t>
      </w:r>
    </w:p>
    <w:p w14:paraId="1C172330" w14:textId="77777777" w:rsidR="005B253E" w:rsidRPr="006E3518" w:rsidRDefault="005B253E">
      <w:pPr>
        <w:spacing w:line="360" w:lineRule="auto"/>
        <w:jc w:val="both"/>
        <w:rPr>
          <w:rFonts w:ascii="Palatino Linotype" w:eastAsia="Palatino Linotype" w:hAnsi="Palatino Linotype" w:cs="Palatino Linotype"/>
        </w:rPr>
      </w:pPr>
    </w:p>
    <w:p w14:paraId="2AFAE612" w14:textId="3EADB58A"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Asimismo, los motivos o razones de inconformidad expuestos por la parte </w:t>
      </w:r>
      <w:r w:rsidRPr="006E3518">
        <w:rPr>
          <w:rFonts w:ascii="Palatino Linotype" w:eastAsia="Palatino Linotype" w:hAnsi="Palatino Linotype" w:cs="Palatino Linotype"/>
          <w:b/>
        </w:rPr>
        <w:t xml:space="preserve">Recurrente </w:t>
      </w:r>
      <w:r w:rsidRPr="006E3518">
        <w:rPr>
          <w:rFonts w:ascii="Palatino Linotype" w:eastAsia="Palatino Linotype" w:hAnsi="Palatino Linotype" w:cs="Palatino Linotype"/>
        </w:rPr>
        <w:t xml:space="preserve">se adolece de la falta de respuesta a la solicitud de acceso a la información formulada, </w:t>
      </w:r>
      <w:r w:rsidRPr="006E3518">
        <w:rPr>
          <w:rFonts w:ascii="Palatino Linotype" w:eastAsia="Palatino Linotype" w:hAnsi="Palatino Linotype" w:cs="Palatino Linotype"/>
        </w:rPr>
        <w:lastRenderedPageBreak/>
        <w:t xml:space="preserve">por lo que se actualiza la causal de procedencia establecida </w:t>
      </w:r>
      <w:r w:rsidRPr="006E3518">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6E3518">
        <w:rPr>
          <w:rFonts w:ascii="Palatino Linotype" w:eastAsia="Palatino Linotype" w:hAnsi="Palatino Linotype" w:cs="Palatino Linotype"/>
          <w:b/>
          <w:color w:val="000000"/>
        </w:rPr>
        <w:t xml:space="preserve"> </w:t>
      </w:r>
      <w:r w:rsidRPr="006E3518">
        <w:rPr>
          <w:rFonts w:ascii="Palatino Linotype" w:eastAsia="Palatino Linotype" w:hAnsi="Palatino Linotype" w:cs="Palatino Linotype"/>
          <w:color w:val="000000"/>
        </w:rPr>
        <w:t>y</w:t>
      </w:r>
      <w:r w:rsidRPr="006E3518">
        <w:rPr>
          <w:rFonts w:ascii="Palatino Linotype" w:eastAsia="Palatino Linotype" w:hAnsi="Palatino Linotype" w:cs="Palatino Linotype"/>
          <w:b/>
          <w:color w:val="000000"/>
        </w:rPr>
        <w:t xml:space="preserve"> </w:t>
      </w:r>
      <w:r w:rsidRPr="006E3518">
        <w:rPr>
          <w:rFonts w:ascii="Palatino Linotype" w:eastAsia="Palatino Linotype" w:hAnsi="Palatino Linotype" w:cs="Palatino Linotype"/>
        </w:rPr>
        <w:t>por tanto, procedente la interposición del recurso de revisión.</w:t>
      </w:r>
    </w:p>
    <w:p w14:paraId="4F66131F" w14:textId="77777777" w:rsidR="00B33259" w:rsidRPr="006E3518" w:rsidRDefault="00B33259">
      <w:pPr>
        <w:spacing w:line="360" w:lineRule="auto"/>
        <w:jc w:val="both"/>
        <w:rPr>
          <w:rFonts w:ascii="Palatino Linotype" w:eastAsia="Palatino Linotype" w:hAnsi="Palatino Linotype" w:cs="Palatino Linotype"/>
        </w:rPr>
      </w:pPr>
    </w:p>
    <w:p w14:paraId="7658FF40"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En consecuencia, las razones o motivos de inconformidad hechos valer, resultan </w:t>
      </w:r>
      <w:r w:rsidRPr="006E3518">
        <w:rPr>
          <w:rFonts w:ascii="Palatino Linotype" w:eastAsia="Palatino Linotype" w:hAnsi="Palatino Linotype" w:cs="Palatino Linotype"/>
          <w:b/>
        </w:rPr>
        <w:t>fundadas y procedentes</w:t>
      </w:r>
      <w:r w:rsidRPr="006E3518">
        <w:rPr>
          <w:rFonts w:ascii="Palatino Linotype" w:eastAsia="Palatino Linotype" w:hAnsi="Palatino Linotype" w:cs="Palatino Linotype"/>
        </w:rPr>
        <w:t xml:space="preserve">, en virtud de las constancias que obran en los expedientes electrónicos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 xml:space="preserve">, se acredita que el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xml:space="preserve"> fue omiso en responder las solicitudes de información hecha por la parte </w:t>
      </w:r>
      <w:r w:rsidRPr="006E3518">
        <w:rPr>
          <w:rFonts w:ascii="Palatino Linotype" w:eastAsia="Palatino Linotype" w:hAnsi="Palatino Linotype" w:cs="Palatino Linotype"/>
          <w:b/>
        </w:rPr>
        <w:t>Recurrente</w:t>
      </w:r>
      <w:r w:rsidRPr="006E3518">
        <w:rPr>
          <w:rFonts w:ascii="Palatino Linotype" w:eastAsia="Palatino Linotype" w:hAnsi="Palatino Linotype" w:cs="Palatino Linotype"/>
        </w:rPr>
        <w:t xml:space="preserve">, es decir, incumplió las obligaciones que se le imponen como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6E3518" w:rsidRDefault="00785E98">
      <w:pPr>
        <w:spacing w:line="360" w:lineRule="auto"/>
        <w:jc w:val="both"/>
        <w:rPr>
          <w:rFonts w:ascii="Palatino Linotype" w:eastAsia="Palatino Linotype" w:hAnsi="Palatino Linotype" w:cs="Palatino Linotype"/>
        </w:rPr>
      </w:pPr>
    </w:p>
    <w:p w14:paraId="2E11239E" w14:textId="77777777" w:rsidR="00785E98" w:rsidRPr="006E3518" w:rsidRDefault="005D216E">
      <w:pPr>
        <w:widowControl w:val="0"/>
        <w:tabs>
          <w:tab w:val="left" w:pos="1276"/>
        </w:tabs>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6E3518"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6E3518" w:rsidRDefault="005D216E">
      <w:pPr>
        <w:widowControl w:val="0"/>
        <w:tabs>
          <w:tab w:val="left" w:pos="1276"/>
        </w:tabs>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El artículo 53, fracciones II, IV y V de la Ley de Transparencia Local establece que las </w:t>
      </w:r>
      <w:r w:rsidRPr="006E3518">
        <w:rPr>
          <w:rFonts w:ascii="Palatino Linotype" w:eastAsia="Palatino Linotype" w:hAnsi="Palatino Linotype" w:cs="Palatino Linotype"/>
        </w:rPr>
        <w:lastRenderedPageBreak/>
        <w:t>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6E3518"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6E3518" w:rsidRDefault="00785E98">
      <w:pPr>
        <w:spacing w:line="360" w:lineRule="auto"/>
        <w:jc w:val="both"/>
        <w:rPr>
          <w:rFonts w:ascii="Palatino Linotype" w:eastAsia="Palatino Linotype" w:hAnsi="Palatino Linotype" w:cs="Palatino Linotype"/>
        </w:rPr>
      </w:pPr>
    </w:p>
    <w:p w14:paraId="01B2409E"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6E3518">
        <w:rPr>
          <w:rFonts w:ascii="Palatino Linotype" w:eastAsia="Palatino Linotype" w:hAnsi="Palatino Linotype" w:cs="Palatino Linotype"/>
          <w:i/>
        </w:rPr>
        <w:t xml:space="preserve">procedimiento de acceso a la información es la garantía primaria del derecho en cuestión, </w:t>
      </w:r>
      <w:r w:rsidRPr="006E3518">
        <w:rPr>
          <w:rFonts w:ascii="Palatino Linotype" w:eastAsia="Palatino Linotype" w:hAnsi="Palatino Linotype" w:cs="Palatino Linotype"/>
        </w:rPr>
        <w:t xml:space="preserve">por lo tanto, la falta de respuesta a una solicitud de acceso a la información constituye un incumplimiento del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6E3518" w:rsidRDefault="00E94B1F">
      <w:pPr>
        <w:spacing w:line="360" w:lineRule="auto"/>
        <w:jc w:val="both"/>
        <w:rPr>
          <w:rFonts w:ascii="Palatino Linotype" w:eastAsia="Palatino Linotype" w:hAnsi="Palatino Linotype" w:cs="Palatino Linotype"/>
          <w:i/>
        </w:rPr>
      </w:pPr>
    </w:p>
    <w:p w14:paraId="72A60D1F" w14:textId="0DA8B352" w:rsidR="00705B42"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Por lo que, en cumplimiento a esta resolución, el </w:t>
      </w:r>
      <w:r w:rsidRPr="006E3518">
        <w:rPr>
          <w:rFonts w:ascii="Palatino Linotype" w:eastAsia="Palatino Linotype" w:hAnsi="Palatino Linotype" w:cs="Palatino Linotype"/>
          <w:b/>
        </w:rPr>
        <w:t xml:space="preserve">Sujeto Obligado </w:t>
      </w:r>
      <w:r w:rsidRPr="006E3518">
        <w:rPr>
          <w:rFonts w:ascii="Palatino Linotype" w:eastAsia="Palatino Linotype" w:hAnsi="Palatino Linotype" w:cs="Palatino Linotype"/>
        </w:rPr>
        <w:t xml:space="preserve">deberá dar atención a la solicitud de información, puesto que el silencio administrativo que hizo patente al </w:t>
      </w:r>
      <w:r w:rsidRPr="006E3518">
        <w:rPr>
          <w:rFonts w:ascii="Palatino Linotype" w:eastAsia="Palatino Linotype" w:hAnsi="Palatino Linotype" w:cs="Palatino Linotype"/>
        </w:rPr>
        <w:lastRenderedPageBreak/>
        <w:t>omitir dar respuesta trae como consecuencia que se le ordene dar atención a la solicitud entregando la información solicitada, lo cual deberá llevar a cabo en ejercicio de sus atribuciones y con arreglo a lo dispuesto por la ley de la materia.</w:t>
      </w:r>
    </w:p>
    <w:p w14:paraId="6FE73034" w14:textId="77777777" w:rsidR="005B253E" w:rsidRPr="006E3518" w:rsidRDefault="005B253E">
      <w:pPr>
        <w:spacing w:line="360" w:lineRule="auto"/>
        <w:jc w:val="both"/>
        <w:rPr>
          <w:rFonts w:ascii="Palatino Linotype" w:eastAsia="Palatino Linotype" w:hAnsi="Palatino Linotype" w:cs="Palatino Linotype"/>
        </w:rPr>
      </w:pPr>
    </w:p>
    <w:p w14:paraId="4EFCC0CE" w14:textId="77777777" w:rsidR="00785E98" w:rsidRPr="006E3518" w:rsidRDefault="005D216E" w:rsidP="00664FBF">
      <w:pPr>
        <w:numPr>
          <w:ilvl w:val="0"/>
          <w:numId w:val="1"/>
        </w:numPr>
        <w:pBdr>
          <w:top w:val="nil"/>
          <w:left w:val="nil"/>
          <w:bottom w:val="nil"/>
          <w:right w:val="nil"/>
          <w:between w:val="nil"/>
        </w:pBdr>
        <w:spacing w:line="360" w:lineRule="auto"/>
        <w:jc w:val="both"/>
        <w:rPr>
          <w:b/>
          <w:color w:val="000000"/>
          <w:sz w:val="28"/>
          <w:szCs w:val="28"/>
          <w:u w:val="single"/>
        </w:rPr>
      </w:pPr>
      <w:r w:rsidRPr="006E3518">
        <w:rPr>
          <w:rFonts w:ascii="Palatino Linotype" w:eastAsia="Palatino Linotype" w:hAnsi="Palatino Linotype" w:cs="Palatino Linotype"/>
          <w:b/>
          <w:color w:val="000000"/>
          <w:sz w:val="28"/>
          <w:szCs w:val="28"/>
          <w:u w:val="single"/>
        </w:rPr>
        <w:t>De la clasificación de la información</w:t>
      </w:r>
    </w:p>
    <w:p w14:paraId="517D8DA7" w14:textId="77777777" w:rsidR="00785E98" w:rsidRPr="006E3518" w:rsidRDefault="005D216E" w:rsidP="00664FBF">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6E3518" w:rsidRDefault="00785E98">
      <w:pPr>
        <w:spacing w:after="160" w:line="360" w:lineRule="auto"/>
        <w:jc w:val="both"/>
        <w:rPr>
          <w:rFonts w:ascii="Palatino Linotype" w:eastAsia="Palatino Linotype" w:hAnsi="Palatino Linotype" w:cs="Palatino Linotype"/>
        </w:rPr>
      </w:pPr>
    </w:p>
    <w:p w14:paraId="7A86D717" w14:textId="77777777" w:rsidR="00785E98" w:rsidRPr="006E3518" w:rsidRDefault="005D216E">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6E3518"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Por lo que para dar atención a la solicitud de información, si el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w:t>
      </w:r>
      <w:r w:rsidRPr="006E3518">
        <w:rPr>
          <w:rFonts w:ascii="Palatino Linotype" w:eastAsia="Palatino Linotype" w:hAnsi="Palatino Linotype" w:cs="Palatino Linotype"/>
        </w:rPr>
        <w:lastRenderedPageBreak/>
        <w:t xml:space="preserve">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6E3518" w:rsidRDefault="00785E98">
      <w:pPr>
        <w:spacing w:line="360" w:lineRule="auto"/>
        <w:jc w:val="both"/>
        <w:rPr>
          <w:rFonts w:ascii="Palatino Linotype" w:eastAsia="Palatino Linotype" w:hAnsi="Palatino Linotype" w:cs="Palatino Linotype"/>
        </w:rPr>
      </w:pPr>
    </w:p>
    <w:p w14:paraId="661D9910" w14:textId="09770351" w:rsidR="00785E98" w:rsidRPr="006E3518" w:rsidRDefault="005D216E">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365B440" w14:textId="77777777" w:rsidR="00FE7CB2" w:rsidRPr="006E3518" w:rsidRDefault="00FE7CB2">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6E3518" w:rsidRDefault="005D216E">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6E3518"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6E3518" w:rsidRDefault="005D216E">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E3518">
        <w:rPr>
          <w:rFonts w:ascii="Palatino Linotype" w:eastAsia="Palatino Linotype" w:hAnsi="Palatino Linotype" w:cs="Palatino Linotype"/>
          <w:b/>
        </w:rPr>
        <w:t>Sujeto Obligado</w:t>
      </w:r>
      <w:r w:rsidRPr="006E3518">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w:t>
      </w:r>
      <w:r w:rsidRPr="006E3518">
        <w:rPr>
          <w:rFonts w:ascii="Palatino Linotype" w:eastAsia="Palatino Linotype" w:hAnsi="Palatino Linotype" w:cs="Palatino Linotype"/>
        </w:rPr>
        <w:lastRenderedPageBreak/>
        <w:t>menoscabo o daño que puede producirse con la publicidad de la información, es mayor que el interés de conocerla; debiendo clasificarse como reservada.</w:t>
      </w:r>
    </w:p>
    <w:p w14:paraId="27A83C31" w14:textId="77777777" w:rsidR="00785E98" w:rsidRPr="006E3518"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6E3518" w:rsidRDefault="00785E98">
      <w:pPr>
        <w:spacing w:line="360" w:lineRule="auto"/>
        <w:jc w:val="both"/>
        <w:rPr>
          <w:rFonts w:ascii="Palatino Linotype" w:eastAsia="Palatino Linotype" w:hAnsi="Palatino Linotype" w:cs="Palatino Linotype"/>
        </w:rPr>
      </w:pPr>
    </w:p>
    <w:p w14:paraId="2357C6D8"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6E3518"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6E3518" w:rsidRDefault="005D216E">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6E3518" w:rsidRDefault="00785E98">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Por lo tanto, es necesario que el Comité de Transparencia emita un Acuerdo de Clasificación que cumpla con las formalidades previstas en los artículos 137, 143 y 149 </w:t>
      </w:r>
      <w:r w:rsidRPr="006E3518">
        <w:rPr>
          <w:rFonts w:ascii="Palatino Linotype" w:eastAsia="Palatino Linotype" w:hAnsi="Palatino Linotype" w:cs="Palatino Linotype"/>
        </w:rPr>
        <w:lastRenderedPageBreak/>
        <w:t>de la Ley de Transparencia y Acceso a la Información Pública del Estado de México y Municipios</w:t>
      </w:r>
      <w:r w:rsidRPr="006E3518">
        <w:rPr>
          <w:rFonts w:ascii="Palatino Linotype" w:eastAsia="Palatino Linotype" w:hAnsi="Palatino Linotype" w:cs="Palatino Linotype"/>
          <w:i/>
        </w:rPr>
        <w:t>.</w:t>
      </w:r>
    </w:p>
    <w:p w14:paraId="13313C85" w14:textId="77777777" w:rsidR="005B253E" w:rsidRPr="006E3518" w:rsidRDefault="005B253E">
      <w:pPr>
        <w:spacing w:line="360" w:lineRule="auto"/>
        <w:jc w:val="both"/>
        <w:rPr>
          <w:rFonts w:ascii="Palatino Linotype" w:eastAsia="Palatino Linotype" w:hAnsi="Palatino Linotype" w:cs="Palatino Linotype"/>
        </w:rPr>
      </w:pPr>
    </w:p>
    <w:p w14:paraId="6A506771" w14:textId="77777777" w:rsidR="00785E98" w:rsidRPr="006E3518" w:rsidRDefault="005D216E" w:rsidP="00664FBF">
      <w:pPr>
        <w:numPr>
          <w:ilvl w:val="0"/>
          <w:numId w:val="1"/>
        </w:numPr>
        <w:pBdr>
          <w:top w:val="nil"/>
          <w:left w:val="nil"/>
          <w:bottom w:val="nil"/>
          <w:right w:val="nil"/>
          <w:between w:val="nil"/>
        </w:pBdr>
        <w:tabs>
          <w:tab w:val="left" w:pos="7938"/>
        </w:tabs>
        <w:spacing w:line="360" w:lineRule="auto"/>
        <w:jc w:val="both"/>
        <w:rPr>
          <w:b/>
          <w:color w:val="000000"/>
          <w:sz w:val="28"/>
          <w:szCs w:val="28"/>
          <w:u w:val="single"/>
        </w:rPr>
      </w:pPr>
      <w:r w:rsidRPr="006E3518">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6E3518" w:rsidRDefault="005D216E">
      <w:pPr>
        <w:spacing w:line="360" w:lineRule="auto"/>
        <w:ind w:right="49"/>
        <w:jc w:val="both"/>
        <w:rPr>
          <w:rFonts w:ascii="Palatino Linotype" w:eastAsia="Palatino Linotype" w:hAnsi="Palatino Linotype" w:cs="Palatino Linotype"/>
        </w:rPr>
      </w:pPr>
      <w:r w:rsidRPr="006E3518">
        <w:rPr>
          <w:rFonts w:ascii="Palatino Linotype" w:eastAsia="Palatino Linotype" w:hAnsi="Palatino Linotype" w:cs="Palatino Linotype"/>
        </w:rPr>
        <w:t>Como ya se mencionó el</w:t>
      </w:r>
      <w:r w:rsidRPr="006E3518">
        <w:rPr>
          <w:rFonts w:ascii="Palatino Linotype" w:eastAsia="Palatino Linotype" w:hAnsi="Palatino Linotype" w:cs="Palatino Linotype"/>
          <w:b/>
        </w:rPr>
        <w:t xml:space="preserve"> Sujeto Obligado</w:t>
      </w:r>
      <w:r w:rsidRPr="006E3518">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6E3518">
        <w:rPr>
          <w:rFonts w:ascii="Palatino Linotype" w:eastAsia="Palatino Linotype" w:hAnsi="Palatino Linotype" w:cs="Palatino Linotype"/>
          <w:b/>
        </w:rPr>
        <w:t xml:space="preserve"> </w:t>
      </w:r>
      <w:r w:rsidRPr="006E3518">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6E3518">
        <w:rPr>
          <w:rFonts w:ascii="Palatino Linotype" w:eastAsia="Palatino Linotype" w:hAnsi="Palatino Linotype" w:cs="Palatino Linotype"/>
        </w:rPr>
        <w:t xml:space="preserve"> artículos 190 y 222 </w:t>
      </w:r>
      <w:r w:rsidRPr="006E3518">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6E3518" w:rsidRDefault="00D46F14">
      <w:pPr>
        <w:spacing w:line="360" w:lineRule="auto"/>
        <w:ind w:right="49"/>
        <w:jc w:val="both"/>
        <w:rPr>
          <w:rFonts w:ascii="Palatino Linotype" w:eastAsia="Palatino Linotype" w:hAnsi="Palatino Linotype" w:cs="Palatino Linotype"/>
        </w:rPr>
      </w:pPr>
    </w:p>
    <w:p w14:paraId="140F67A0" w14:textId="6C238943" w:rsidR="00785E98" w:rsidRPr="006E3518" w:rsidRDefault="005D216E">
      <w:pPr>
        <w:spacing w:line="360" w:lineRule="auto"/>
        <w:jc w:val="both"/>
        <w:rPr>
          <w:rFonts w:ascii="Palatino Linotype" w:eastAsia="Palatino Linotype" w:hAnsi="Palatino Linotype" w:cs="Palatino Linotype"/>
          <w:b/>
        </w:rPr>
      </w:pPr>
      <w:r w:rsidRPr="006E3518">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6E3518">
        <w:rPr>
          <w:rFonts w:ascii="Palatino Linotype" w:eastAsia="Palatino Linotype" w:hAnsi="Palatino Linotype" w:cs="Palatino Linotype"/>
          <w:b/>
        </w:rPr>
        <w:t>ORDENA</w:t>
      </w:r>
      <w:r w:rsidRPr="006E3518">
        <w:rPr>
          <w:rFonts w:ascii="Palatino Linotype" w:eastAsia="Palatino Linotype" w:hAnsi="Palatino Linotype" w:cs="Palatino Linotype"/>
        </w:rPr>
        <w:t xml:space="preserve"> al </w:t>
      </w:r>
      <w:r w:rsidRPr="006E3518">
        <w:rPr>
          <w:rFonts w:ascii="Palatino Linotype" w:eastAsia="Palatino Linotype" w:hAnsi="Palatino Linotype" w:cs="Palatino Linotype"/>
          <w:b/>
        </w:rPr>
        <w:t>Sujeto Obligado</w:t>
      </w:r>
      <w:r w:rsidR="00CA19C9" w:rsidRPr="006E3518">
        <w:rPr>
          <w:rFonts w:ascii="Palatino Linotype" w:eastAsia="Palatino Linotype" w:hAnsi="Palatino Linotype" w:cs="Palatino Linotype"/>
        </w:rPr>
        <w:t>, atienda la solicitud</w:t>
      </w:r>
      <w:r w:rsidRPr="006E3518">
        <w:rPr>
          <w:rFonts w:ascii="Palatino Linotype" w:eastAsia="Palatino Linotype" w:hAnsi="Palatino Linotype" w:cs="Palatino Linotype"/>
        </w:rPr>
        <w:t xml:space="preserve"> de información </w:t>
      </w:r>
      <w:r w:rsidR="00CA19C9" w:rsidRPr="006E3518">
        <w:rPr>
          <w:rFonts w:ascii="Palatino Linotype" w:eastAsia="Palatino Linotype" w:hAnsi="Palatino Linotype" w:cs="Palatino Linotype"/>
        </w:rPr>
        <w:t xml:space="preserve">número </w:t>
      </w:r>
      <w:r w:rsidR="00FE7CB2" w:rsidRPr="006E3518">
        <w:rPr>
          <w:rFonts w:ascii="Palatino Linotype" w:eastAsia="Palatino Linotype" w:hAnsi="Palatino Linotype" w:cs="Palatino Linotype"/>
          <w:b/>
        </w:rPr>
        <w:t>00001/DIFVBRAVOON/IP/2026</w:t>
      </w:r>
      <w:r w:rsidR="00CA19C9" w:rsidRPr="006E3518">
        <w:rPr>
          <w:rFonts w:ascii="Palatino Linotype" w:eastAsia="Palatino Linotype" w:hAnsi="Palatino Linotype" w:cs="Palatino Linotype"/>
        </w:rPr>
        <w:t>, que ha</w:t>
      </w:r>
      <w:r w:rsidRPr="006E3518">
        <w:rPr>
          <w:rFonts w:ascii="Palatino Linotype" w:eastAsia="Palatino Linotype" w:hAnsi="Palatino Linotype" w:cs="Palatino Linotype"/>
        </w:rPr>
        <w:t xml:space="preserve"> sido materia del presente fallo.</w:t>
      </w:r>
    </w:p>
    <w:p w14:paraId="2E072245" w14:textId="77777777" w:rsidR="00785E98" w:rsidRPr="006E3518" w:rsidRDefault="00785E98">
      <w:pPr>
        <w:spacing w:line="360" w:lineRule="auto"/>
        <w:jc w:val="both"/>
        <w:rPr>
          <w:rFonts w:ascii="Palatino Linotype" w:eastAsia="Palatino Linotype" w:hAnsi="Palatino Linotype" w:cs="Palatino Linotype"/>
        </w:rPr>
      </w:pPr>
    </w:p>
    <w:p w14:paraId="62BA6CEF" w14:textId="77777777" w:rsidR="00785E98" w:rsidRPr="006E3518" w:rsidRDefault="005D216E" w:rsidP="00CA19C9">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Por lo antes expuesto y fundado es de resolverse y;</w:t>
      </w:r>
    </w:p>
    <w:p w14:paraId="390DEC2A" w14:textId="77777777" w:rsidR="009A6EC3" w:rsidRPr="006E3518" w:rsidRDefault="009A6EC3" w:rsidP="00CA19C9">
      <w:pPr>
        <w:spacing w:line="360" w:lineRule="auto"/>
        <w:jc w:val="both"/>
        <w:rPr>
          <w:rFonts w:ascii="Palatino Linotype" w:eastAsia="Palatino Linotype" w:hAnsi="Palatino Linotype" w:cs="Palatino Linotype"/>
        </w:rPr>
      </w:pPr>
    </w:p>
    <w:p w14:paraId="735FA92A" w14:textId="77777777" w:rsidR="00FE7CB2" w:rsidRPr="006E3518" w:rsidRDefault="00FE7CB2" w:rsidP="00CA19C9">
      <w:pPr>
        <w:spacing w:line="360" w:lineRule="auto"/>
        <w:jc w:val="both"/>
        <w:rPr>
          <w:rFonts w:ascii="Palatino Linotype" w:eastAsia="Palatino Linotype" w:hAnsi="Palatino Linotype" w:cs="Palatino Linotype"/>
        </w:rPr>
      </w:pPr>
    </w:p>
    <w:p w14:paraId="17D656A3" w14:textId="77777777" w:rsidR="00FE7CB2" w:rsidRPr="006E3518" w:rsidRDefault="00FE7CB2" w:rsidP="00CA19C9">
      <w:pPr>
        <w:spacing w:line="360" w:lineRule="auto"/>
        <w:jc w:val="both"/>
        <w:rPr>
          <w:rFonts w:ascii="Palatino Linotype" w:eastAsia="Palatino Linotype" w:hAnsi="Palatino Linotype" w:cs="Palatino Linotype"/>
        </w:rPr>
      </w:pPr>
    </w:p>
    <w:p w14:paraId="6FEB70C3" w14:textId="77777777" w:rsidR="00785E98" w:rsidRPr="006E3518" w:rsidRDefault="005D216E">
      <w:pPr>
        <w:spacing w:line="360" w:lineRule="auto"/>
        <w:ind w:right="-234" w:firstLine="567"/>
        <w:jc w:val="center"/>
        <w:rPr>
          <w:rFonts w:ascii="Palatino Linotype" w:eastAsia="Palatino Linotype" w:hAnsi="Palatino Linotype" w:cs="Palatino Linotype"/>
          <w:b/>
          <w:sz w:val="28"/>
          <w:szCs w:val="28"/>
        </w:rPr>
      </w:pPr>
      <w:r w:rsidRPr="006E3518">
        <w:rPr>
          <w:rFonts w:ascii="Palatino Linotype" w:eastAsia="Palatino Linotype" w:hAnsi="Palatino Linotype" w:cs="Palatino Linotype"/>
          <w:b/>
          <w:sz w:val="28"/>
          <w:szCs w:val="28"/>
        </w:rPr>
        <w:lastRenderedPageBreak/>
        <w:t>S E     R E S U E L V E</w:t>
      </w:r>
    </w:p>
    <w:p w14:paraId="3651E107" w14:textId="77777777" w:rsidR="00785E98" w:rsidRPr="006E3518" w:rsidRDefault="00785E98">
      <w:pPr>
        <w:pBdr>
          <w:top w:val="nil"/>
          <w:left w:val="nil"/>
          <w:bottom w:val="nil"/>
          <w:right w:val="nil"/>
          <w:between w:val="nil"/>
        </w:pBdr>
        <w:rPr>
          <w:color w:val="000000"/>
        </w:rPr>
      </w:pPr>
    </w:p>
    <w:p w14:paraId="73F86335" w14:textId="65CDD04A" w:rsidR="00785E98" w:rsidRPr="006E3518" w:rsidRDefault="005D216E">
      <w:pPr>
        <w:spacing w:line="360" w:lineRule="auto"/>
        <w:ind w:right="49"/>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PRIMERO.</w:t>
      </w:r>
      <w:r w:rsidRPr="006E3518">
        <w:rPr>
          <w:rFonts w:ascii="Palatino Linotype" w:eastAsia="Palatino Linotype" w:hAnsi="Palatino Linotype" w:cs="Palatino Linotype"/>
        </w:rPr>
        <w:t xml:space="preserve"> Resultan fundadas las razones o motivos de inconformidad hechos valer por </w:t>
      </w:r>
      <w:r w:rsidR="00CA19C9" w:rsidRPr="006E3518">
        <w:rPr>
          <w:rFonts w:ascii="Palatino Linotype" w:eastAsia="Palatino Linotype" w:hAnsi="Palatino Linotype" w:cs="Palatino Linotype"/>
        </w:rPr>
        <w:t>la parte</w:t>
      </w:r>
      <w:r w:rsidRPr="006E3518">
        <w:rPr>
          <w:rFonts w:ascii="Palatino Linotype" w:eastAsia="Palatino Linotype" w:hAnsi="Palatino Linotype" w:cs="Palatino Linotype"/>
        </w:rPr>
        <w:t xml:space="preserve"> </w:t>
      </w:r>
      <w:r w:rsidRPr="006E3518">
        <w:rPr>
          <w:rFonts w:ascii="Palatino Linotype" w:eastAsia="Palatino Linotype" w:hAnsi="Palatino Linotype" w:cs="Palatino Linotype"/>
          <w:b/>
        </w:rPr>
        <w:t>Recurrente</w:t>
      </w:r>
      <w:r w:rsidRPr="006E3518">
        <w:rPr>
          <w:rFonts w:ascii="Palatino Linotype" w:eastAsia="Palatino Linotype" w:hAnsi="Palatino Linotype" w:cs="Palatino Linotype"/>
          <w:bCs/>
        </w:rPr>
        <w:t>,</w:t>
      </w:r>
      <w:r w:rsidRPr="006E3518">
        <w:rPr>
          <w:rFonts w:ascii="Palatino Linotype" w:eastAsia="Palatino Linotype" w:hAnsi="Palatino Linotype" w:cs="Palatino Linotype"/>
        </w:rPr>
        <w:t xml:space="preserve"> en términos del Considerando </w:t>
      </w:r>
      <w:r w:rsidR="006B41E2" w:rsidRPr="006E3518">
        <w:rPr>
          <w:rFonts w:ascii="Palatino Linotype" w:eastAsia="Palatino Linotype" w:hAnsi="Palatino Linotype" w:cs="Palatino Linotype"/>
          <w:b/>
        </w:rPr>
        <w:t>QUIN</w:t>
      </w:r>
      <w:r w:rsidRPr="006E3518">
        <w:rPr>
          <w:rFonts w:ascii="Palatino Linotype" w:eastAsia="Palatino Linotype" w:hAnsi="Palatino Linotype" w:cs="Palatino Linotype"/>
          <w:b/>
        </w:rPr>
        <w:t xml:space="preserve">TO </w:t>
      </w:r>
      <w:r w:rsidRPr="006E3518">
        <w:rPr>
          <w:rFonts w:ascii="Palatino Linotype" w:eastAsia="Palatino Linotype" w:hAnsi="Palatino Linotype" w:cs="Palatino Linotype"/>
        </w:rPr>
        <w:t>de la presente resolución.</w:t>
      </w:r>
    </w:p>
    <w:p w14:paraId="5998D5E7" w14:textId="77777777" w:rsidR="00B33259" w:rsidRPr="006E3518" w:rsidRDefault="00B33259">
      <w:pPr>
        <w:spacing w:line="360" w:lineRule="auto"/>
        <w:ind w:right="49"/>
        <w:jc w:val="both"/>
        <w:rPr>
          <w:rFonts w:ascii="Palatino Linotype" w:eastAsia="Palatino Linotype" w:hAnsi="Palatino Linotype" w:cs="Palatino Linotype"/>
        </w:rPr>
      </w:pPr>
    </w:p>
    <w:p w14:paraId="1B02DB45" w14:textId="3412084C" w:rsidR="00785E98"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SEGUNDO</w:t>
      </w:r>
      <w:r w:rsidRPr="006E3518">
        <w:rPr>
          <w:rFonts w:ascii="Palatino Linotype" w:eastAsia="Palatino Linotype" w:hAnsi="Palatino Linotype" w:cs="Palatino Linotype"/>
          <w:sz w:val="28"/>
          <w:szCs w:val="28"/>
        </w:rPr>
        <w:t>.</w:t>
      </w:r>
      <w:r w:rsidRPr="006E3518">
        <w:rPr>
          <w:rFonts w:ascii="Palatino Linotype" w:eastAsia="Palatino Linotype" w:hAnsi="Palatino Linotype" w:cs="Palatino Linotype"/>
        </w:rPr>
        <w:t> Se</w:t>
      </w:r>
      <w:r w:rsidRPr="006E3518">
        <w:rPr>
          <w:rFonts w:ascii="Palatino Linotype" w:eastAsia="Palatino Linotype" w:hAnsi="Palatino Linotype" w:cs="Palatino Linotype"/>
          <w:b/>
        </w:rPr>
        <w:t> ORDENA </w:t>
      </w:r>
      <w:r w:rsidRPr="006E3518">
        <w:rPr>
          <w:rFonts w:ascii="Palatino Linotype" w:eastAsia="Palatino Linotype" w:hAnsi="Palatino Linotype" w:cs="Palatino Linotype"/>
        </w:rPr>
        <w:t xml:space="preserve">al </w:t>
      </w:r>
      <w:r w:rsidRPr="006E3518">
        <w:rPr>
          <w:rFonts w:ascii="Palatino Linotype" w:eastAsia="Palatino Linotype" w:hAnsi="Palatino Linotype" w:cs="Palatino Linotype"/>
          <w:b/>
        </w:rPr>
        <w:t>Sujeto Obligado</w:t>
      </w:r>
      <w:r w:rsidR="00CA19C9" w:rsidRPr="006E3518">
        <w:rPr>
          <w:rFonts w:ascii="Palatino Linotype" w:eastAsia="Palatino Linotype" w:hAnsi="Palatino Linotype" w:cs="Palatino Linotype"/>
        </w:rPr>
        <w:t>, atienda la solicitud</w:t>
      </w:r>
      <w:r w:rsidRPr="006E3518">
        <w:rPr>
          <w:rFonts w:ascii="Palatino Linotype" w:eastAsia="Palatino Linotype" w:hAnsi="Palatino Linotype" w:cs="Palatino Linotype"/>
        </w:rPr>
        <w:t xml:space="preserve"> de información número </w:t>
      </w:r>
      <w:r w:rsidR="00FE7CB2" w:rsidRPr="006E3518">
        <w:rPr>
          <w:rFonts w:ascii="Palatino Linotype" w:eastAsia="Palatino Linotype" w:hAnsi="Palatino Linotype" w:cs="Palatino Linotype"/>
          <w:b/>
        </w:rPr>
        <w:t>00001/DIFVBRAVOON/IP/2026</w:t>
      </w:r>
      <w:r w:rsidRPr="006E3518">
        <w:rPr>
          <w:rFonts w:ascii="Palatino Linotype" w:eastAsia="Palatino Linotype" w:hAnsi="Palatino Linotype" w:cs="Palatino Linotype"/>
        </w:rPr>
        <w:t>,</w:t>
      </w:r>
      <w:r w:rsidR="00CA19C9" w:rsidRPr="006E3518">
        <w:rPr>
          <w:rFonts w:ascii="Palatino Linotype" w:eastAsia="Palatino Linotype" w:hAnsi="Palatino Linotype" w:cs="Palatino Linotype"/>
          <w:b/>
        </w:rPr>
        <w:t xml:space="preserve"> </w:t>
      </w:r>
      <w:r w:rsidRPr="006E3518">
        <w:rPr>
          <w:rFonts w:ascii="Palatino Linotype" w:eastAsia="Palatino Linotype" w:hAnsi="Palatino Linotype" w:cs="Palatino Linotype"/>
        </w:rPr>
        <w:t xml:space="preserve">en términos del Considerando </w:t>
      </w:r>
      <w:r w:rsidR="006B41E2" w:rsidRPr="006E3518">
        <w:rPr>
          <w:rFonts w:ascii="Palatino Linotype" w:eastAsia="Palatino Linotype" w:hAnsi="Palatino Linotype" w:cs="Palatino Linotype"/>
          <w:b/>
        </w:rPr>
        <w:t>QUIN</w:t>
      </w:r>
      <w:r w:rsidRPr="006E3518">
        <w:rPr>
          <w:rFonts w:ascii="Palatino Linotype" w:eastAsia="Palatino Linotype" w:hAnsi="Palatino Linotype" w:cs="Palatino Linotype"/>
          <w:b/>
        </w:rPr>
        <w:t>TO</w:t>
      </w:r>
      <w:r w:rsidRPr="006E3518">
        <w:rPr>
          <w:rFonts w:ascii="Palatino Linotype" w:eastAsia="Palatino Linotype" w:hAnsi="Palatino Linotype" w:cs="Palatino Linotype"/>
        </w:rPr>
        <w:t xml:space="preserve"> de esta resolución, vía Sistema de Acceso a la Información Mexiquense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w:t>
      </w:r>
    </w:p>
    <w:p w14:paraId="79ED268A" w14:textId="77777777" w:rsidR="009714F5" w:rsidRPr="006E3518" w:rsidRDefault="009714F5">
      <w:pPr>
        <w:spacing w:line="360" w:lineRule="auto"/>
        <w:jc w:val="both"/>
        <w:rPr>
          <w:rFonts w:ascii="Palatino Linotype" w:eastAsia="Palatino Linotype" w:hAnsi="Palatino Linotype" w:cs="Palatino Linotype"/>
        </w:rPr>
      </w:pPr>
    </w:p>
    <w:p w14:paraId="18A084DB" w14:textId="77777777" w:rsidR="00785E98" w:rsidRPr="006E3518" w:rsidRDefault="005D216E">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TERCERO</w:t>
      </w:r>
      <w:r w:rsidRPr="006E3518">
        <w:rPr>
          <w:rFonts w:ascii="Palatino Linotype" w:eastAsia="Palatino Linotype" w:hAnsi="Palatino Linotype" w:cs="Palatino Linotype"/>
        </w:rPr>
        <w:t xml:space="preserve">. </w:t>
      </w:r>
      <w:r w:rsidRPr="006E3518">
        <w:rPr>
          <w:rFonts w:ascii="Palatino Linotype" w:eastAsia="Palatino Linotype" w:hAnsi="Palatino Linotype" w:cs="Palatino Linotype"/>
          <w:b/>
        </w:rPr>
        <w:t>NOTIFÍQUESE</w:t>
      </w:r>
      <w:r w:rsidRPr="006E3518">
        <w:rPr>
          <w:rFonts w:ascii="Palatino Linotype" w:eastAsia="Palatino Linotype" w:hAnsi="Palatino Linotype" w:cs="Palatino Linotype"/>
        </w:rPr>
        <w:t xml:space="preserve">, vía Sistema de Acceso a la Información Mexiquense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6E3518">
        <w:rPr>
          <w:rFonts w:ascii="Palatino Linotype" w:eastAsia="Palatino Linotype" w:hAnsi="Palatino Linotype" w:cs="Palatino Linotype"/>
        </w:rPr>
        <w:t>n III; 214, 215 y 216 de la Ley</w:t>
      </w:r>
      <w:r w:rsidRPr="006E3518">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6E3518" w:rsidRDefault="00785E98">
      <w:pPr>
        <w:spacing w:line="360" w:lineRule="auto"/>
        <w:jc w:val="both"/>
        <w:rPr>
          <w:rFonts w:ascii="Palatino Linotype" w:eastAsia="Palatino Linotype" w:hAnsi="Palatino Linotype" w:cs="Palatino Linotype"/>
        </w:rPr>
      </w:pPr>
    </w:p>
    <w:p w14:paraId="0F13687B" w14:textId="77777777" w:rsidR="00785E98" w:rsidRPr="006E3518" w:rsidRDefault="005D216E">
      <w:pPr>
        <w:tabs>
          <w:tab w:val="left" w:pos="8647"/>
        </w:tabs>
        <w:spacing w:line="360" w:lineRule="auto"/>
        <w:ind w:right="51"/>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CUARTO</w:t>
      </w:r>
      <w:r w:rsidRPr="006E3518">
        <w:rPr>
          <w:rFonts w:ascii="Palatino Linotype" w:eastAsia="Palatino Linotype" w:hAnsi="Palatino Linotype" w:cs="Palatino Linotype"/>
        </w:rPr>
        <w:t xml:space="preserve">. </w:t>
      </w:r>
      <w:r w:rsidRPr="006E3518">
        <w:rPr>
          <w:rFonts w:ascii="Palatino Linotype" w:eastAsia="Palatino Linotype" w:hAnsi="Palatino Linotype" w:cs="Palatino Linotype"/>
          <w:b/>
        </w:rPr>
        <w:t>NOTIFÍQUESE</w:t>
      </w:r>
      <w:r w:rsidRPr="006E3518">
        <w:rPr>
          <w:rFonts w:ascii="Palatino Linotype" w:eastAsia="Palatino Linotype" w:hAnsi="Palatino Linotype" w:cs="Palatino Linotype"/>
        </w:rPr>
        <w:t xml:space="preserve">, vía Sistema de Acceso a la Información Mexiquense </w:t>
      </w:r>
      <w:r w:rsidRPr="006E3518">
        <w:rPr>
          <w:rFonts w:ascii="Palatino Linotype" w:eastAsia="Palatino Linotype" w:hAnsi="Palatino Linotype" w:cs="Palatino Linotype"/>
          <w:b/>
        </w:rPr>
        <w:t>(SAIMEX)</w:t>
      </w:r>
      <w:r w:rsidRPr="006E3518">
        <w:rPr>
          <w:rFonts w:ascii="Palatino Linotype" w:eastAsia="Palatino Linotype" w:hAnsi="Palatino Linotype" w:cs="Palatino Linotype"/>
        </w:rPr>
        <w:t xml:space="preserve"> a la parte </w:t>
      </w:r>
      <w:r w:rsidRPr="006E3518">
        <w:rPr>
          <w:rFonts w:ascii="Palatino Linotype" w:eastAsia="Palatino Linotype" w:hAnsi="Palatino Linotype" w:cs="Palatino Linotype"/>
          <w:b/>
        </w:rPr>
        <w:t>Recurrente</w:t>
      </w:r>
      <w:r w:rsidRPr="006E3518">
        <w:rPr>
          <w:rFonts w:ascii="Palatino Linotype" w:eastAsia="Palatino Linotype" w:hAnsi="Palatino Linotype" w:cs="Palatino Linotype"/>
        </w:rPr>
        <w:t xml:space="preserve"> la presente resolución; así mismo, hágase de su </w:t>
      </w:r>
      <w:r w:rsidRPr="006E3518">
        <w:rPr>
          <w:rFonts w:ascii="Palatino Linotype" w:eastAsia="Palatino Linotype" w:hAnsi="Palatino Linotype" w:cs="Palatino Linotype"/>
        </w:rPr>
        <w:lastRenderedPageBreak/>
        <w:t>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6E3518" w:rsidRDefault="00785E98">
      <w:pPr>
        <w:spacing w:line="360" w:lineRule="auto"/>
        <w:jc w:val="both"/>
        <w:rPr>
          <w:rFonts w:ascii="Palatino Linotype" w:eastAsia="Palatino Linotype" w:hAnsi="Palatino Linotype" w:cs="Palatino Linotype"/>
        </w:rPr>
      </w:pPr>
    </w:p>
    <w:p w14:paraId="1D0F4796" w14:textId="501914F3" w:rsidR="009714F5"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QUINTO</w:t>
      </w:r>
      <w:r w:rsidRPr="006E3518">
        <w:rPr>
          <w:rFonts w:ascii="Palatino Linotype" w:eastAsia="Palatino Linotype" w:hAnsi="Palatino Linotype" w:cs="Palatino Linotype"/>
        </w:rPr>
        <w:t xml:space="preserve">. Se hace del conocimiento de la parte </w:t>
      </w:r>
      <w:r w:rsidRPr="006E3518">
        <w:rPr>
          <w:rFonts w:ascii="Palatino Linotype" w:eastAsia="Palatino Linotype" w:hAnsi="Palatino Linotype" w:cs="Palatino Linotype"/>
          <w:b/>
        </w:rPr>
        <w:t>Recurrente</w:t>
      </w:r>
      <w:r w:rsidRPr="006E3518">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33FF55FD" w14:textId="77777777" w:rsidR="00FE7CB2" w:rsidRPr="006E3518" w:rsidRDefault="00FE7CB2">
      <w:pPr>
        <w:spacing w:line="360" w:lineRule="auto"/>
        <w:jc w:val="both"/>
        <w:rPr>
          <w:rFonts w:ascii="Palatino Linotype" w:eastAsia="Palatino Linotype" w:hAnsi="Palatino Linotype" w:cs="Palatino Linotype"/>
        </w:rPr>
      </w:pPr>
    </w:p>
    <w:p w14:paraId="4EA7B864" w14:textId="0A112060" w:rsidR="00CA47DE" w:rsidRPr="006E351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b/>
          <w:sz w:val="28"/>
          <w:szCs w:val="28"/>
        </w:rPr>
        <w:t>SEXTO</w:t>
      </w:r>
      <w:r w:rsidRPr="006E3518">
        <w:rPr>
          <w:rFonts w:ascii="Palatino Linotype" w:eastAsia="Palatino Linotype" w:hAnsi="Palatino Linotype" w:cs="Palatino Linotype"/>
        </w:rPr>
        <w:t xml:space="preserve">. </w:t>
      </w:r>
      <w:r w:rsidRPr="006E3518">
        <w:rPr>
          <w:rFonts w:ascii="Palatino Linotype" w:eastAsia="Palatino Linotype" w:hAnsi="Palatino Linotype" w:cs="Palatino Linotype"/>
          <w:b/>
        </w:rPr>
        <w:t>GÍRESE</w:t>
      </w:r>
      <w:r w:rsidRPr="006E3518">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6B41E2" w:rsidRPr="006E3518">
        <w:rPr>
          <w:rFonts w:ascii="Palatino Linotype" w:eastAsia="Palatino Linotype" w:hAnsi="Palatino Linotype" w:cs="Palatino Linotype"/>
          <w:b/>
        </w:rPr>
        <w:t>QUIN</w:t>
      </w:r>
      <w:r w:rsidRPr="006E3518">
        <w:rPr>
          <w:rFonts w:ascii="Palatino Linotype" w:eastAsia="Palatino Linotype" w:hAnsi="Palatino Linotype" w:cs="Palatino Linotype"/>
          <w:b/>
        </w:rPr>
        <w:t>TO</w:t>
      </w:r>
      <w:r w:rsidRPr="006E3518">
        <w:rPr>
          <w:rFonts w:ascii="Palatino Linotype" w:eastAsia="Palatino Linotype" w:hAnsi="Palatino Linotype" w:cs="Palatino Linotype"/>
        </w:rPr>
        <w:t xml:space="preserve"> de la presente resolución.</w:t>
      </w:r>
    </w:p>
    <w:p w14:paraId="1FADF6E4" w14:textId="77777777" w:rsidR="00D46F14" w:rsidRPr="006E3518" w:rsidRDefault="00D46F14">
      <w:pPr>
        <w:spacing w:line="360" w:lineRule="auto"/>
        <w:jc w:val="both"/>
        <w:rPr>
          <w:rFonts w:ascii="Palatino Linotype" w:eastAsia="Palatino Linotype" w:hAnsi="Palatino Linotype" w:cs="Palatino Linotype"/>
        </w:rPr>
      </w:pPr>
    </w:p>
    <w:p w14:paraId="482373B6" w14:textId="422910FE" w:rsidR="00785E98" w:rsidRPr="006E3518" w:rsidRDefault="006E3518">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w:t>
      </w:r>
      <w:r w:rsidRPr="006E3518">
        <w:rPr>
          <w:rFonts w:ascii="Palatino Linotype" w:eastAsia="Palatino Linotype" w:hAnsi="Palatino Linotype" w:cs="Palatino Linotype"/>
        </w:rPr>
        <w:lastRenderedPageBreak/>
        <w:t>VEINTISÉIS, ANTE EL SECRETARIO TÉCNICO DEL PLENO, ALEXIS TAPIA RAMÍREZ</w:t>
      </w:r>
      <w:r w:rsidR="005D216E" w:rsidRPr="006E3518">
        <w:rPr>
          <w:rFonts w:ascii="Palatino Linotype" w:eastAsia="Palatino Linotype" w:hAnsi="Palatino Linotype" w:cs="Palatino Linotype"/>
        </w:rPr>
        <w:t>.----------------------------------------------------------</w:t>
      </w:r>
      <w:r w:rsidR="00693587" w:rsidRPr="006E3518">
        <w:rPr>
          <w:rFonts w:ascii="Palatino Linotype" w:eastAsia="Palatino Linotype" w:hAnsi="Palatino Linotype" w:cs="Palatino Linotype"/>
        </w:rPr>
        <w:t>-------------------------------</w:t>
      </w:r>
      <w:r w:rsidR="005D216E" w:rsidRPr="006E3518">
        <w:rPr>
          <w:rFonts w:ascii="Palatino Linotype" w:eastAsia="Palatino Linotype" w:hAnsi="Palatino Linotype" w:cs="Palatino Linotype"/>
        </w:rPr>
        <w:t>----------</w:t>
      </w:r>
      <w:r w:rsidR="00CA19C9" w:rsidRPr="006E3518">
        <w:rPr>
          <w:rFonts w:ascii="Palatino Linotype" w:eastAsia="Palatino Linotype" w:hAnsi="Palatino Linotype" w:cs="Palatino Linotype"/>
        </w:rPr>
        <w:t>---------------------------------------------------------------------------------</w:t>
      </w:r>
      <w:r w:rsidR="00B33259" w:rsidRPr="006E3518">
        <w:rPr>
          <w:rFonts w:ascii="Palatino Linotype" w:eastAsia="Palatino Linotype" w:hAnsi="Palatino Linotype" w:cs="Palatino Linotype"/>
        </w:rPr>
        <w:t>------------------------------------------------------------------------------------------------------------------------------------------------------------------------------------------------------------------------------------------------------------------------------------------------------------------------------------------------------------------------------------------------------------------------------------------------------------------------</w:t>
      </w:r>
      <w:r w:rsidR="009A6EC3" w:rsidRPr="006E3518">
        <w:rPr>
          <w:rFonts w:ascii="Palatino Linotype" w:eastAsia="Palatino Linotype" w:hAnsi="Palatino Linotype" w:cs="Palatino Linotype"/>
        </w:rPr>
        <w:t>---------------------------------------------------------------------------------------------------------------------------------------------------</w:t>
      </w:r>
      <w:r w:rsidR="00FE7CB2" w:rsidRPr="006E3518">
        <w:rPr>
          <w:rFonts w:ascii="Palatino Linotype" w:eastAsia="Palatino Linotype" w:hAnsi="Palatino Linotype" w:cs="Palatino Linotype"/>
        </w:rPr>
        <w:t xml:space="preserve"> ------------------------------------------------------------------------------------------------------------------------------------------------------------------------------------------------------------------------------------------------------------------------------------------------------------------------------------------------------------------------------------------------------------------------------------------------------------------------------------------------------------------------------------------------------------------------------------------------------------------------------------------------------------------------------------------------------------------------------------------------------------------------------------------------------------------------------------------------------------------------------------------------------------------------------------------------------------------------------------------------------------------------------------------------------------------------------------------------------------------------------------------------------------------------------------------------------------------------------------------------------------------------------------------------------------------------------------------------------------------------------------------------------------------------------------------------------------------------------------------------------------------------------------------------------------------------------------------------------------------------------------------------------------------------------------------------------------------------------------------------------------------------------</w:t>
      </w:r>
    </w:p>
    <w:p w14:paraId="131AEDA1" w14:textId="77777777" w:rsidR="00785E98" w:rsidRDefault="005D216E">
      <w:pPr>
        <w:spacing w:line="360" w:lineRule="auto"/>
        <w:jc w:val="both"/>
        <w:rPr>
          <w:rFonts w:ascii="Palatino Linotype" w:eastAsia="Palatino Linotype" w:hAnsi="Palatino Linotype" w:cs="Palatino Linotype"/>
        </w:rPr>
      </w:pPr>
      <w:r w:rsidRPr="006E3518">
        <w:rPr>
          <w:rFonts w:ascii="Palatino Linotype" w:eastAsia="Palatino Linotype" w:hAnsi="Palatino Linotype" w:cs="Palatino Linotype"/>
          <w:sz w:val="16"/>
          <w:szCs w:val="16"/>
        </w:rPr>
        <w:t>JMV/CCR/</w:t>
      </w:r>
      <w:proofErr w:type="spellStart"/>
      <w:r w:rsidRPr="006E3518">
        <w:rPr>
          <w:rFonts w:ascii="Palatino Linotype" w:eastAsia="Palatino Linotype" w:hAnsi="Palatino Linotype" w:cs="Palatino Linotype"/>
          <w:sz w:val="16"/>
          <w:szCs w:val="16"/>
        </w:rPr>
        <w:t>jasm</w:t>
      </w:r>
      <w:proofErr w:type="spellEnd"/>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2670B153" w14:textId="2417084E" w:rsidR="00785E98" w:rsidRPr="00211843" w:rsidRDefault="00785E98" w:rsidP="00211843">
      <w:pPr>
        <w:spacing w:line="480" w:lineRule="auto"/>
        <w:jc w:val="both"/>
        <w:rPr>
          <w:rFonts w:ascii="Palatino Linotype" w:eastAsia="Palatino Linotype" w:hAnsi="Palatino Linotype" w:cs="Palatino Linotype"/>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E5371" w14:textId="77777777" w:rsidR="00D84E26" w:rsidRDefault="00D84E26">
      <w:r>
        <w:separator/>
      </w:r>
    </w:p>
  </w:endnote>
  <w:endnote w:type="continuationSeparator" w:id="0">
    <w:p w14:paraId="4B24D7D5" w14:textId="77777777" w:rsidR="00D84E26" w:rsidRDefault="00D8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14E63">
      <w:rPr>
        <w:rFonts w:ascii="Palatino Linotype" w:eastAsia="Palatino Linotype" w:hAnsi="Palatino Linotype" w:cs="Palatino Linotype"/>
        <w:noProof/>
        <w:color w:val="000000"/>
        <w:sz w:val="20"/>
        <w:szCs w:val="20"/>
      </w:rPr>
      <w:t>3</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14E63">
      <w:rPr>
        <w:rFonts w:ascii="Palatino Linotype" w:eastAsia="Palatino Linotype" w:hAnsi="Palatino Linotype" w:cs="Palatino Linotype"/>
        <w:noProof/>
        <w:color w:val="000000"/>
        <w:sz w:val="20"/>
        <w:szCs w:val="20"/>
      </w:rPr>
      <w:t>27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14E6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14E63">
      <w:rPr>
        <w:rFonts w:ascii="Palatino Linotype" w:eastAsia="Palatino Linotype" w:hAnsi="Palatino Linotype" w:cs="Palatino Linotype"/>
        <w:noProof/>
        <w:color w:val="000000"/>
        <w:sz w:val="20"/>
        <w:szCs w:val="20"/>
      </w:rPr>
      <w:t>27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F68B9" w14:textId="77777777" w:rsidR="00D84E26" w:rsidRDefault="00D84E26">
      <w:r>
        <w:separator/>
      </w:r>
    </w:p>
  </w:footnote>
  <w:footnote w:type="continuationSeparator" w:id="0">
    <w:p w14:paraId="74674CA4" w14:textId="77777777" w:rsidR="00D84E26" w:rsidRDefault="00D84E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D84E26">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D84E26">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8.2pt;margin-top:-134.85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540053BD" w:rsidR="00785E98" w:rsidRDefault="00CF322B"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01405</w:t>
          </w:r>
          <w:r w:rsidR="00A15154">
            <w:rPr>
              <w:rFonts w:ascii="Palatino Linotype" w:eastAsia="Palatino Linotype" w:hAnsi="Palatino Linotype" w:cs="Palatino Linotype"/>
              <w:sz w:val="22"/>
              <w:szCs w:val="22"/>
            </w:rPr>
            <w:t>/INFOEM/IP/RR/202</w:t>
          </w:r>
          <w:r>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47F0FD37" w:rsidR="00785E98" w:rsidRDefault="00CF322B">
          <w:pPr>
            <w:spacing w:line="276" w:lineRule="auto"/>
            <w:jc w:val="right"/>
            <w:rPr>
              <w:rFonts w:ascii="Palatino Linotype" w:eastAsia="Palatino Linotype" w:hAnsi="Palatino Linotype" w:cs="Palatino Linotype"/>
              <w:sz w:val="21"/>
              <w:szCs w:val="21"/>
            </w:rPr>
          </w:pPr>
          <w:r w:rsidRPr="00CF322B">
            <w:rPr>
              <w:rFonts w:ascii="Palatino Linotype" w:eastAsia="Palatino Linotype" w:hAnsi="Palatino Linotype" w:cs="Palatino Linotype"/>
              <w:sz w:val="21"/>
              <w:szCs w:val="21"/>
            </w:rPr>
            <w:t>Sistema Municipal para el Desarrollo Integral de la Familia de Valle de Bravo</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D84E2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3.8pt;margin-top:-160.9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D10DD62" w:rsidR="00785E98" w:rsidRDefault="00CF322B"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01405</w:t>
          </w:r>
          <w:r w:rsidR="00A15154">
            <w:rPr>
              <w:rFonts w:ascii="Palatino Linotype" w:eastAsia="Palatino Linotype" w:hAnsi="Palatino Linotype" w:cs="Palatino Linotype"/>
              <w:sz w:val="22"/>
              <w:szCs w:val="22"/>
            </w:rPr>
            <w:t>/INFOEM/IP/RR/202</w:t>
          </w:r>
          <w:r>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EFE0EB6" w:rsidR="00785E98" w:rsidRPr="005B253E" w:rsidRDefault="00414E63"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2922444" w14:textId="77777777" w:rsidR="00CF322B" w:rsidRDefault="00CF322B" w:rsidP="006F3F45">
          <w:pPr>
            <w:jc w:val="right"/>
            <w:rPr>
              <w:rFonts w:ascii="Palatino Linotype" w:eastAsia="Palatino Linotype" w:hAnsi="Palatino Linotype" w:cs="Palatino Linotype"/>
              <w:sz w:val="22"/>
              <w:szCs w:val="22"/>
            </w:rPr>
          </w:pPr>
          <w:r w:rsidRPr="00CF322B">
            <w:rPr>
              <w:rFonts w:ascii="Palatino Linotype" w:eastAsia="Palatino Linotype" w:hAnsi="Palatino Linotype" w:cs="Palatino Linotype"/>
              <w:sz w:val="22"/>
              <w:szCs w:val="22"/>
            </w:rPr>
            <w:t xml:space="preserve">Sistema Municipal para el Desarrollo Integral de la </w:t>
          </w:r>
        </w:p>
        <w:p w14:paraId="7F222E84" w14:textId="6B862C07" w:rsidR="00785E98" w:rsidRPr="00CF322B" w:rsidRDefault="00CF322B" w:rsidP="00CF322B">
          <w:pPr>
            <w:jc w:val="right"/>
            <w:rPr>
              <w:rFonts w:ascii="Palatino Linotype" w:eastAsia="Palatino Linotype" w:hAnsi="Palatino Linotype" w:cs="Palatino Linotype"/>
              <w:sz w:val="22"/>
              <w:szCs w:val="22"/>
            </w:rPr>
          </w:pPr>
          <w:r w:rsidRPr="00CF322B">
            <w:rPr>
              <w:rFonts w:ascii="Palatino Linotype" w:eastAsia="Palatino Linotype" w:hAnsi="Palatino Linotype" w:cs="Palatino Linotype"/>
              <w:sz w:val="22"/>
              <w:szCs w:val="22"/>
            </w:rPr>
            <w:t>Familia de Valle de Bravo</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96011"/>
    <w:rsid w:val="000B03D8"/>
    <w:rsid w:val="000E459C"/>
    <w:rsid w:val="000E5D26"/>
    <w:rsid w:val="000F2316"/>
    <w:rsid w:val="00100BBB"/>
    <w:rsid w:val="001471C7"/>
    <w:rsid w:val="00161757"/>
    <w:rsid w:val="001A4FDC"/>
    <w:rsid w:val="001B0B8F"/>
    <w:rsid w:val="00201B6A"/>
    <w:rsid w:val="00202FB4"/>
    <w:rsid w:val="00211843"/>
    <w:rsid w:val="0022076C"/>
    <w:rsid w:val="00232219"/>
    <w:rsid w:val="00233B15"/>
    <w:rsid w:val="00254FFE"/>
    <w:rsid w:val="002802D3"/>
    <w:rsid w:val="00296CC8"/>
    <w:rsid w:val="002C56BB"/>
    <w:rsid w:val="00305209"/>
    <w:rsid w:val="003960A9"/>
    <w:rsid w:val="003B1933"/>
    <w:rsid w:val="003E300B"/>
    <w:rsid w:val="004061DA"/>
    <w:rsid w:val="00414E63"/>
    <w:rsid w:val="004169D1"/>
    <w:rsid w:val="004B728A"/>
    <w:rsid w:val="005172C2"/>
    <w:rsid w:val="00543AA4"/>
    <w:rsid w:val="005B253E"/>
    <w:rsid w:val="005B3D5F"/>
    <w:rsid w:val="005D216E"/>
    <w:rsid w:val="00603A5B"/>
    <w:rsid w:val="00621FB2"/>
    <w:rsid w:val="0062511D"/>
    <w:rsid w:val="00643491"/>
    <w:rsid w:val="00645942"/>
    <w:rsid w:val="00664FBF"/>
    <w:rsid w:val="00693587"/>
    <w:rsid w:val="006B41E2"/>
    <w:rsid w:val="006C6F30"/>
    <w:rsid w:val="006E3518"/>
    <w:rsid w:val="006F3F45"/>
    <w:rsid w:val="00705B42"/>
    <w:rsid w:val="00755A19"/>
    <w:rsid w:val="00776D47"/>
    <w:rsid w:val="00784677"/>
    <w:rsid w:val="00785E98"/>
    <w:rsid w:val="007A6794"/>
    <w:rsid w:val="00810670"/>
    <w:rsid w:val="008D40CA"/>
    <w:rsid w:val="009072AA"/>
    <w:rsid w:val="009714F5"/>
    <w:rsid w:val="00977E23"/>
    <w:rsid w:val="009A6EC3"/>
    <w:rsid w:val="009C1FFC"/>
    <w:rsid w:val="009C3DCB"/>
    <w:rsid w:val="009E14D9"/>
    <w:rsid w:val="00A02257"/>
    <w:rsid w:val="00A15154"/>
    <w:rsid w:val="00A33568"/>
    <w:rsid w:val="00A40997"/>
    <w:rsid w:val="00A81471"/>
    <w:rsid w:val="00AA4628"/>
    <w:rsid w:val="00AF6697"/>
    <w:rsid w:val="00B33259"/>
    <w:rsid w:val="00B451BA"/>
    <w:rsid w:val="00B56255"/>
    <w:rsid w:val="00B60045"/>
    <w:rsid w:val="00BA04A6"/>
    <w:rsid w:val="00BD187E"/>
    <w:rsid w:val="00BE036E"/>
    <w:rsid w:val="00BE0D77"/>
    <w:rsid w:val="00C1300D"/>
    <w:rsid w:val="00C7345D"/>
    <w:rsid w:val="00CA19C9"/>
    <w:rsid w:val="00CA47DE"/>
    <w:rsid w:val="00CE2F14"/>
    <w:rsid w:val="00CF322B"/>
    <w:rsid w:val="00D10A17"/>
    <w:rsid w:val="00D444FC"/>
    <w:rsid w:val="00D46F14"/>
    <w:rsid w:val="00D55868"/>
    <w:rsid w:val="00D84E26"/>
    <w:rsid w:val="00DC7CFA"/>
    <w:rsid w:val="00DD28D6"/>
    <w:rsid w:val="00E220C2"/>
    <w:rsid w:val="00E56997"/>
    <w:rsid w:val="00E779BF"/>
    <w:rsid w:val="00E94B1F"/>
    <w:rsid w:val="00EB1290"/>
    <w:rsid w:val="00F377F0"/>
    <w:rsid w:val="00F41F5E"/>
    <w:rsid w:val="00F51907"/>
    <w:rsid w:val="00F70064"/>
    <w:rsid w:val="00FC11B6"/>
    <w:rsid w:val="00FE7C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27</Pages>
  <Words>8488</Words>
  <Characters>46689</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2026-03-06T15:53:00Z</cp:lastPrinted>
  <dcterms:created xsi:type="dcterms:W3CDTF">2026-02-19T23:57:00Z</dcterms:created>
  <dcterms:modified xsi:type="dcterms:W3CDTF">2026-04-08T15:41:00Z</dcterms:modified>
</cp:coreProperties>
</file>