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7563" w14:textId="253B0148" w:rsidR="00BF3A7E" w:rsidRPr="00A93E2A" w:rsidRDefault="00BF3A7E" w:rsidP="00BF3A7E">
      <w:pPr>
        <w:shd w:val="clear" w:color="auto" w:fill="FFFFFF"/>
        <w:spacing w:before="240" w:line="360" w:lineRule="auto"/>
        <w:jc w:val="both"/>
        <w:rPr>
          <w:rFonts w:ascii="Palatino Linotype" w:hAnsi="Palatino Linotype" w:cs="Arial"/>
          <w:color w:val="000000"/>
          <w:lang w:eastAsia="es-MX"/>
        </w:rPr>
      </w:pPr>
      <w:r w:rsidRPr="00A93E2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162578" w:rsidRPr="00A93E2A">
        <w:rPr>
          <w:rFonts w:ascii="Palatino Linotype" w:hAnsi="Palatino Linotype" w:cs="Arial"/>
          <w:color w:val="000000"/>
          <w:lang w:eastAsia="es-MX"/>
        </w:rPr>
        <w:t>cinco de febrero de dos mil veintiséis</w:t>
      </w:r>
      <w:r w:rsidRPr="00A93E2A">
        <w:rPr>
          <w:rFonts w:ascii="Palatino Linotype" w:hAnsi="Palatino Linotype" w:cs="Arial"/>
          <w:color w:val="000000"/>
          <w:lang w:eastAsia="es-MX"/>
        </w:rPr>
        <w:t>.</w:t>
      </w:r>
    </w:p>
    <w:p w14:paraId="4A01549F" w14:textId="77777777" w:rsidR="00BF3A7E" w:rsidRPr="00A93E2A" w:rsidRDefault="00BF3A7E" w:rsidP="00BF3A7E">
      <w:pPr>
        <w:pStyle w:val="Sinespaciado"/>
        <w:rPr>
          <w:sz w:val="18"/>
        </w:rPr>
      </w:pPr>
    </w:p>
    <w:p w14:paraId="301822B1" w14:textId="01B26829" w:rsidR="00BF3A7E" w:rsidRPr="00A93E2A" w:rsidRDefault="00BF3A7E" w:rsidP="00BF3A7E">
      <w:pPr>
        <w:tabs>
          <w:tab w:val="left" w:pos="1701"/>
        </w:tabs>
        <w:spacing w:before="240" w:line="360" w:lineRule="auto"/>
        <w:jc w:val="both"/>
        <w:rPr>
          <w:rFonts w:ascii="Palatino Linotype" w:hAnsi="Palatino Linotype" w:cs="Arial"/>
        </w:rPr>
      </w:pPr>
      <w:r w:rsidRPr="00A93E2A">
        <w:rPr>
          <w:rFonts w:ascii="Palatino Linotype" w:hAnsi="Palatino Linotype" w:cs="Arial"/>
          <w:b/>
        </w:rPr>
        <w:t>VISTO</w:t>
      </w:r>
      <w:r w:rsidRPr="00A93E2A">
        <w:rPr>
          <w:rFonts w:ascii="Palatino Linotype" w:hAnsi="Palatino Linotype" w:cs="Arial"/>
        </w:rPr>
        <w:t xml:space="preserve"> el expediente electrónico formado con motivo del recurso de revisión número </w:t>
      </w:r>
      <w:bookmarkStart w:id="0" w:name="_GoBack"/>
      <w:r w:rsidR="00162578" w:rsidRPr="00A93E2A">
        <w:rPr>
          <w:rFonts w:ascii="Palatino Linotype" w:hAnsi="Palatino Linotype" w:cs="Arial"/>
          <w:b/>
          <w:bCs/>
          <w:lang w:eastAsia="es-MX"/>
        </w:rPr>
        <w:t>10510/INFOEM/IP/RR/2025</w:t>
      </w:r>
      <w:bookmarkEnd w:id="0"/>
      <w:r w:rsidRPr="00A93E2A">
        <w:rPr>
          <w:rFonts w:ascii="Palatino Linotype" w:hAnsi="Palatino Linotype" w:cs="Arial"/>
        </w:rPr>
        <w:t xml:space="preserve">, interpuesto por </w:t>
      </w:r>
      <w:r w:rsidR="00FF75AC">
        <w:rPr>
          <w:rFonts w:ascii="Palatino Linotype" w:hAnsi="Palatino Linotype" w:cs="Arial"/>
          <w:b/>
        </w:rPr>
        <w:t>XXXXXXXXXXXXXXXXXXXXX</w:t>
      </w:r>
      <w:r w:rsidR="00162578" w:rsidRPr="00A93E2A">
        <w:rPr>
          <w:rFonts w:ascii="Palatino Linotype" w:hAnsi="Palatino Linotype" w:cs="Arial"/>
          <w:b/>
        </w:rPr>
        <w:t xml:space="preserve"> </w:t>
      </w:r>
      <w:r w:rsidR="00FF75AC">
        <w:rPr>
          <w:rFonts w:ascii="Palatino Linotype" w:hAnsi="Palatino Linotype" w:cs="Arial"/>
          <w:b/>
        </w:rPr>
        <w:t>XXXXXX</w:t>
      </w:r>
      <w:r w:rsidRPr="00A93E2A">
        <w:rPr>
          <w:rFonts w:ascii="Palatino Linotype" w:hAnsi="Palatino Linotype" w:cs="Arial"/>
        </w:rPr>
        <w:t xml:space="preserve">, quien en lo sucesivo y para efectos prácticos se le denominara </w:t>
      </w:r>
      <w:r w:rsidRPr="00A93E2A">
        <w:rPr>
          <w:rFonts w:ascii="Palatino Linotype" w:hAnsi="Palatino Linotype" w:cs="Arial"/>
          <w:b/>
        </w:rPr>
        <w:t>el Recurrente</w:t>
      </w:r>
      <w:r w:rsidRPr="00A93E2A">
        <w:rPr>
          <w:rFonts w:ascii="Palatino Linotype" w:hAnsi="Palatino Linotype" w:cs="Arial"/>
        </w:rPr>
        <w:t xml:space="preserve">, en contra de la respuesta del </w:t>
      </w:r>
      <w:r w:rsidR="00162578" w:rsidRPr="00A93E2A">
        <w:rPr>
          <w:rFonts w:ascii="Palatino Linotype" w:hAnsi="Palatino Linotype" w:cs="Arial"/>
          <w:b/>
        </w:rPr>
        <w:t>Sistema Municipal Para el Desarrollo Integral de la Familia de Ixtapaluca</w:t>
      </w:r>
      <w:r w:rsidRPr="00A93E2A">
        <w:rPr>
          <w:rFonts w:ascii="Palatino Linotype" w:hAnsi="Palatino Linotype" w:cs="Arial"/>
          <w:sz w:val="28"/>
        </w:rPr>
        <w:t xml:space="preserve">, </w:t>
      </w:r>
      <w:r w:rsidRPr="00A93E2A">
        <w:rPr>
          <w:rFonts w:ascii="Palatino Linotype" w:hAnsi="Palatino Linotype" w:cs="Arial"/>
        </w:rPr>
        <w:t>en lo subsecuente</w:t>
      </w:r>
      <w:r w:rsidRPr="00A93E2A">
        <w:rPr>
          <w:rFonts w:ascii="Palatino Linotype" w:hAnsi="Palatino Linotype" w:cs="Arial"/>
          <w:b/>
        </w:rPr>
        <w:t xml:space="preserve"> El Sujeto Obligado, </w:t>
      </w:r>
      <w:r w:rsidRPr="00A93E2A">
        <w:rPr>
          <w:rFonts w:ascii="Palatino Linotype" w:hAnsi="Palatino Linotype" w:cs="Arial"/>
        </w:rPr>
        <w:t>se procede a dictar la presente resolución.</w:t>
      </w:r>
    </w:p>
    <w:p w14:paraId="28F7AC5B" w14:textId="77777777" w:rsidR="00BF3A7E" w:rsidRPr="00A93E2A" w:rsidRDefault="00BF3A7E" w:rsidP="00170EEA">
      <w:pPr>
        <w:tabs>
          <w:tab w:val="left" w:pos="1701"/>
        </w:tabs>
        <w:spacing w:before="120" w:line="360" w:lineRule="auto"/>
        <w:jc w:val="both"/>
        <w:rPr>
          <w:rFonts w:ascii="Palatino Linotype" w:hAnsi="Palatino Linotype" w:cs="Arial"/>
        </w:rPr>
      </w:pPr>
    </w:p>
    <w:p w14:paraId="37022B42" w14:textId="77777777" w:rsidR="00BF3A7E" w:rsidRPr="00A93E2A" w:rsidRDefault="00BF3A7E" w:rsidP="00BF3A7E">
      <w:pPr>
        <w:spacing w:before="240" w:after="240" w:line="360" w:lineRule="auto"/>
        <w:jc w:val="center"/>
        <w:rPr>
          <w:rFonts w:ascii="Palatino Linotype" w:hAnsi="Palatino Linotype"/>
          <w:b/>
          <w:sz w:val="28"/>
        </w:rPr>
      </w:pPr>
      <w:r w:rsidRPr="00A93E2A">
        <w:rPr>
          <w:rFonts w:ascii="Palatino Linotype" w:hAnsi="Palatino Linotype"/>
          <w:b/>
          <w:sz w:val="28"/>
        </w:rPr>
        <w:t>A N T E C E D E N T E S   D E L   A S U N T O</w:t>
      </w:r>
    </w:p>
    <w:p w14:paraId="694258FE" w14:textId="77777777" w:rsidR="00BF3A7E" w:rsidRPr="00A93E2A" w:rsidRDefault="00BF3A7E" w:rsidP="00BF3A7E">
      <w:pPr>
        <w:pStyle w:val="Sinespaciado"/>
        <w:rPr>
          <w:sz w:val="14"/>
        </w:rPr>
      </w:pPr>
    </w:p>
    <w:p w14:paraId="315CF632" w14:textId="77777777" w:rsidR="00BF3A7E" w:rsidRPr="00A93E2A" w:rsidRDefault="00BF3A7E" w:rsidP="00170EEA">
      <w:pPr>
        <w:spacing w:before="240" w:line="360" w:lineRule="auto"/>
        <w:jc w:val="both"/>
        <w:rPr>
          <w:rFonts w:ascii="Palatino Linotype" w:hAnsi="Palatino Linotype"/>
        </w:rPr>
      </w:pPr>
      <w:r w:rsidRPr="00A93E2A">
        <w:rPr>
          <w:rFonts w:ascii="Palatino Linotype" w:hAnsi="Palatino Linotype" w:cs="Arial"/>
          <w:b/>
          <w:sz w:val="28"/>
        </w:rPr>
        <w:t>PRIMERO.</w:t>
      </w:r>
      <w:r w:rsidRPr="00A93E2A">
        <w:rPr>
          <w:rFonts w:ascii="Palatino Linotype" w:hAnsi="Palatino Linotype" w:cs="Arial"/>
        </w:rPr>
        <w:t xml:space="preserve"> </w:t>
      </w:r>
      <w:r w:rsidRPr="00A93E2A">
        <w:rPr>
          <w:rFonts w:ascii="Palatino Linotype" w:hAnsi="Palatino Linotype"/>
          <w:b/>
          <w:sz w:val="28"/>
          <w:szCs w:val="28"/>
        </w:rPr>
        <w:t>De la Solicitud de Información.</w:t>
      </w:r>
    </w:p>
    <w:p w14:paraId="565DA18C" w14:textId="161B43D3" w:rsidR="00BF3A7E" w:rsidRPr="00A93E2A" w:rsidRDefault="00BF3A7E" w:rsidP="00BF3A7E">
      <w:pPr>
        <w:spacing w:line="360" w:lineRule="auto"/>
        <w:jc w:val="both"/>
        <w:rPr>
          <w:rFonts w:ascii="Palatino Linotype" w:hAnsi="Palatino Linotype" w:cs="Arial"/>
        </w:rPr>
      </w:pPr>
      <w:r w:rsidRPr="00A93E2A">
        <w:rPr>
          <w:rFonts w:ascii="Palatino Linotype" w:hAnsi="Palatino Linotype" w:cs="Arial"/>
        </w:rPr>
        <w:t xml:space="preserve">Con fecha </w:t>
      </w:r>
      <w:r w:rsidR="00162578" w:rsidRPr="00A93E2A">
        <w:rPr>
          <w:rFonts w:ascii="Palatino Linotype" w:hAnsi="Palatino Linotype" w:cs="Arial"/>
        </w:rPr>
        <w:t>catorce de agosto de dos mil veinticinco</w:t>
      </w:r>
      <w:r w:rsidRPr="00A93E2A">
        <w:rPr>
          <w:rFonts w:ascii="Palatino Linotype" w:hAnsi="Palatino Linotype" w:cs="Arial"/>
        </w:rPr>
        <w:t xml:space="preserve">, </w:t>
      </w:r>
      <w:r w:rsidRPr="00A93E2A">
        <w:rPr>
          <w:rFonts w:ascii="Palatino Linotype" w:hAnsi="Palatino Linotype" w:cs="Arial"/>
          <w:b/>
        </w:rPr>
        <w:t>el Recurrente</w:t>
      </w:r>
      <w:r w:rsidRPr="00A93E2A">
        <w:rPr>
          <w:rFonts w:ascii="Palatino Linotype" w:hAnsi="Palatino Linotype" w:cs="Arial"/>
        </w:rPr>
        <w:t xml:space="preserve">, </w:t>
      </w:r>
      <w:r w:rsidRPr="00A93E2A">
        <w:rPr>
          <w:rFonts w:ascii="Palatino Linotype" w:hAnsi="Palatino Linotype"/>
        </w:rPr>
        <w:t>presentó a través del Sistema de Acceso a la Información Mexiquense (</w:t>
      </w:r>
      <w:r w:rsidRPr="00A93E2A">
        <w:rPr>
          <w:rFonts w:ascii="Palatino Linotype" w:hAnsi="Palatino Linotype"/>
          <w:b/>
        </w:rPr>
        <w:t>SAIMEX)</w:t>
      </w:r>
      <w:r w:rsidRPr="00A93E2A">
        <w:rPr>
          <w:rFonts w:ascii="Palatino Linotype" w:hAnsi="Palatino Linotype"/>
        </w:rPr>
        <w:t xml:space="preserve"> ante el </w:t>
      </w:r>
      <w:r w:rsidRPr="00A93E2A">
        <w:rPr>
          <w:rFonts w:ascii="Palatino Linotype" w:hAnsi="Palatino Linotype"/>
          <w:b/>
        </w:rPr>
        <w:t>Sujeto Obligado</w:t>
      </w:r>
      <w:r w:rsidRPr="00A93E2A">
        <w:rPr>
          <w:rFonts w:ascii="Palatino Linotype" w:hAnsi="Palatino Linotype"/>
        </w:rPr>
        <w:t>, solicitud de acceso a la información pública, registrada bajo el número de expediente</w:t>
      </w:r>
      <w:r w:rsidRPr="00A93E2A">
        <w:rPr>
          <w:rFonts w:ascii="Palatino Linotype" w:hAnsi="Palatino Linotype"/>
          <w:b/>
        </w:rPr>
        <w:t xml:space="preserve"> </w:t>
      </w:r>
      <w:r w:rsidR="00162578" w:rsidRPr="00A93E2A">
        <w:rPr>
          <w:rFonts w:ascii="Palatino Linotype" w:hAnsi="Palatino Linotype" w:cs="Arial"/>
          <w:b/>
        </w:rPr>
        <w:t>00082/DIFIXTAPAL/IP/2025</w:t>
      </w:r>
      <w:r w:rsidRPr="00A93E2A">
        <w:rPr>
          <w:rFonts w:ascii="Palatino Linotype" w:hAnsi="Palatino Linotype" w:cs="Arial"/>
          <w:lang w:eastAsia="es-MX"/>
        </w:rPr>
        <w:t>,</w:t>
      </w:r>
      <w:r w:rsidRPr="00A93E2A">
        <w:rPr>
          <w:rFonts w:ascii="Palatino Linotype" w:hAnsi="Palatino Linotype" w:cs="Arial"/>
          <w:b/>
          <w:lang w:eastAsia="es-MX"/>
        </w:rPr>
        <w:t xml:space="preserve"> </w:t>
      </w:r>
      <w:r w:rsidRPr="00A93E2A">
        <w:rPr>
          <w:rFonts w:ascii="Palatino Linotype" w:hAnsi="Palatino Linotype" w:cs="Arial"/>
        </w:rPr>
        <w:t>mediante la cual solicitó información en el tenor siguiente:</w:t>
      </w:r>
    </w:p>
    <w:p w14:paraId="610B5957" w14:textId="77777777" w:rsidR="00BF3A7E" w:rsidRPr="00A93E2A" w:rsidRDefault="00BF3A7E" w:rsidP="00BF3A7E">
      <w:pPr>
        <w:ind w:right="851"/>
        <w:jc w:val="both"/>
        <w:rPr>
          <w:rFonts w:ascii="Palatino Linotype" w:hAnsi="Palatino Linotype"/>
          <w:i/>
          <w:lang w:val="es-ES_tradnl"/>
        </w:rPr>
      </w:pPr>
    </w:p>
    <w:p w14:paraId="0B6F4483" w14:textId="6DE44D09" w:rsidR="00BF3A7E" w:rsidRPr="00A93E2A" w:rsidRDefault="00BF3A7E" w:rsidP="00BF3A7E">
      <w:pPr>
        <w:ind w:left="851" w:right="851"/>
        <w:jc w:val="both"/>
        <w:rPr>
          <w:rFonts w:ascii="Palatino Linotype" w:hAnsi="Palatino Linotype"/>
          <w:i/>
          <w:lang w:val="es-ES_tradnl"/>
        </w:rPr>
      </w:pPr>
      <w:r w:rsidRPr="00A93E2A">
        <w:rPr>
          <w:rFonts w:ascii="Palatino Linotype" w:hAnsi="Palatino Linotype"/>
          <w:i/>
          <w:lang w:val="es-ES_tradnl"/>
        </w:rPr>
        <w:lastRenderedPageBreak/>
        <w:t>“</w:t>
      </w:r>
      <w:r w:rsidR="00162578" w:rsidRPr="00A93E2A">
        <w:rPr>
          <w:rFonts w:ascii="Palatino Linotype" w:hAnsi="Palatino Linotype"/>
          <w:i/>
          <w:lang w:val="es-ES_tradnl"/>
        </w:rPr>
        <w:t>Documento que dé cuenta de las conciliaciones bancarias de las cuentas del Sistema DIF Ixtapaluca del segundo trimestre de 2022, con estados de cuenta originales y oficios de validación interna. Documento que dé cuenta del arqueo de caja practicado al cierre del segundo trimestre de 2022 en Tesorería del Sistema DIF Ixtapaluca, con acta firmada por los servidores públicos participantes. Documento que dé cuenta de los cheques expedidos y cancelados en el segundo trimestre de 2022, con justificación documental y copia física de los cheques cancelados, emitido por la Tesorería del Sistema DIF Ixtapaluca. Documento que dé cuenta del informe trimestral de ingresos y egresos remitido a la Junta de Gobierno del Sistema DIF Ixtapaluca, incluyendo anexos de soporte.</w:t>
      </w:r>
      <w:r w:rsidRPr="00A93E2A">
        <w:rPr>
          <w:rFonts w:ascii="Palatino Linotype" w:hAnsi="Palatino Linotype"/>
          <w:i/>
          <w:lang w:val="es-ES_tradnl"/>
        </w:rPr>
        <w:t>”</w:t>
      </w:r>
      <w:r w:rsidRPr="00A93E2A">
        <w:rPr>
          <w:rFonts w:ascii="Palatino Linotype" w:hAnsi="Palatino Linotype"/>
          <w:lang w:val="es-ES_tradnl"/>
        </w:rPr>
        <w:t xml:space="preserve"> [Sic]</w:t>
      </w:r>
    </w:p>
    <w:p w14:paraId="46A40A44" w14:textId="77777777" w:rsidR="00BF3A7E" w:rsidRPr="00A93E2A" w:rsidRDefault="00BF3A7E" w:rsidP="00BF3A7E">
      <w:pPr>
        <w:spacing w:line="360" w:lineRule="auto"/>
        <w:jc w:val="both"/>
        <w:rPr>
          <w:rFonts w:ascii="Palatino Linotype" w:hAnsi="Palatino Linotype"/>
          <w:lang w:val="es-ES_tradnl"/>
        </w:rPr>
      </w:pPr>
    </w:p>
    <w:p w14:paraId="1E2AA0C8" w14:textId="77777777" w:rsidR="00BF3A7E" w:rsidRPr="00A93E2A" w:rsidRDefault="00BF3A7E" w:rsidP="00BF3A7E">
      <w:pPr>
        <w:spacing w:line="360" w:lineRule="auto"/>
        <w:jc w:val="both"/>
        <w:rPr>
          <w:rFonts w:ascii="Palatino Linotype" w:hAnsi="Palatino Linotype"/>
          <w:b/>
          <w:lang w:val="es-ES_tradnl"/>
        </w:rPr>
      </w:pPr>
      <w:r w:rsidRPr="00A93E2A">
        <w:rPr>
          <w:rFonts w:ascii="Palatino Linotype" w:hAnsi="Palatino Linotype"/>
          <w:lang w:val="es-ES_tradnl"/>
        </w:rPr>
        <w:t xml:space="preserve">Modalidad de entrega: </w:t>
      </w:r>
      <w:r w:rsidRPr="00A93E2A">
        <w:rPr>
          <w:rFonts w:ascii="Palatino Linotype" w:hAnsi="Palatino Linotype"/>
          <w:b/>
          <w:lang w:val="es-ES_tradnl"/>
        </w:rPr>
        <w:t>A través del SAIMEX.</w:t>
      </w:r>
    </w:p>
    <w:p w14:paraId="22B81D52" w14:textId="77777777" w:rsidR="00F41505" w:rsidRPr="00A93E2A" w:rsidRDefault="00F41505" w:rsidP="00BF3A7E">
      <w:pPr>
        <w:spacing w:line="360" w:lineRule="auto"/>
        <w:jc w:val="both"/>
        <w:rPr>
          <w:rFonts w:ascii="Palatino Linotype" w:hAnsi="Palatino Linotype"/>
          <w:lang w:val="es-ES_tradnl"/>
        </w:rPr>
      </w:pPr>
    </w:p>
    <w:p w14:paraId="095C8EBF" w14:textId="77777777" w:rsidR="008D6D96" w:rsidRPr="00A93E2A" w:rsidRDefault="008D6D96" w:rsidP="008D6D96">
      <w:pPr>
        <w:spacing w:before="240" w:line="360" w:lineRule="auto"/>
        <w:jc w:val="both"/>
        <w:rPr>
          <w:rFonts w:ascii="Palatino Linotype" w:hAnsi="Palatino Linotype" w:cs="Arial"/>
          <w:b/>
          <w:sz w:val="28"/>
        </w:rPr>
      </w:pPr>
      <w:r w:rsidRPr="00A93E2A">
        <w:rPr>
          <w:rFonts w:ascii="Palatino Linotype" w:hAnsi="Palatino Linotype" w:cs="Arial"/>
          <w:b/>
          <w:sz w:val="28"/>
        </w:rPr>
        <w:t xml:space="preserve">SEGUNDO. </w:t>
      </w:r>
      <w:r w:rsidRPr="00A93E2A">
        <w:rPr>
          <w:rFonts w:ascii="Palatino Linotype" w:hAnsi="Palatino Linotype" w:cs="Arial"/>
          <w:b/>
          <w:sz w:val="28"/>
          <w:szCs w:val="20"/>
        </w:rPr>
        <w:t>De la respuesta del Sujeto Obligado.</w:t>
      </w:r>
    </w:p>
    <w:p w14:paraId="3EDCEAF6" w14:textId="20A223F9" w:rsidR="008D6D96" w:rsidRPr="00A93E2A" w:rsidRDefault="008D6D96" w:rsidP="00170EEA">
      <w:pPr>
        <w:spacing w:line="360" w:lineRule="auto"/>
        <w:jc w:val="both"/>
        <w:rPr>
          <w:rFonts w:ascii="Palatino Linotype" w:hAnsi="Palatino Linotype" w:cs="Arial"/>
        </w:rPr>
      </w:pPr>
      <w:r w:rsidRPr="00A93E2A">
        <w:rPr>
          <w:rFonts w:ascii="Palatino Linotype" w:hAnsi="Palatino Linotype" w:cs="Arial"/>
        </w:rPr>
        <w:t xml:space="preserve">En el expediente electrónico formado en el sistema </w:t>
      </w:r>
      <w:r w:rsidRPr="00A93E2A">
        <w:rPr>
          <w:rFonts w:ascii="Palatino Linotype" w:hAnsi="Palatino Linotype" w:cs="Arial"/>
          <w:b/>
        </w:rPr>
        <w:t>SAIMEX</w:t>
      </w:r>
      <w:r w:rsidRPr="00A93E2A">
        <w:rPr>
          <w:rFonts w:ascii="Palatino Linotype" w:hAnsi="Palatino Linotype" w:cs="Arial"/>
        </w:rPr>
        <w:t xml:space="preserve">, se aprecia </w:t>
      </w:r>
      <w:r w:rsidRPr="00A93E2A">
        <w:rPr>
          <w:rFonts w:ascii="Palatino Linotype" w:hAnsi="Palatino Linotype" w:cs="Arial"/>
          <w:b/>
        </w:rPr>
        <w:t>El Sujeto Obligado</w:t>
      </w:r>
      <w:r w:rsidRPr="00A93E2A">
        <w:rPr>
          <w:rFonts w:ascii="Palatino Linotype" w:hAnsi="Palatino Linotype" w:cs="Arial"/>
        </w:rPr>
        <w:t xml:space="preserve"> emitió su respuesta a la solicitud de información, en fecha </w:t>
      </w:r>
      <w:r w:rsidR="00F41505" w:rsidRPr="00A93E2A">
        <w:rPr>
          <w:rFonts w:ascii="Palatino Linotype" w:hAnsi="Palatino Linotype" w:cs="Arial"/>
        </w:rPr>
        <w:t>cuatro de septiembre de dos mil veinticinco</w:t>
      </w:r>
      <w:r w:rsidRPr="00A93E2A">
        <w:rPr>
          <w:rFonts w:ascii="Palatino Linotype" w:hAnsi="Palatino Linotype" w:cs="Arial"/>
        </w:rPr>
        <w:t>, en los términos siguientes:</w:t>
      </w:r>
    </w:p>
    <w:p w14:paraId="2B55D7C0" w14:textId="77777777" w:rsidR="00134DCA" w:rsidRPr="00A93E2A" w:rsidRDefault="00134DCA" w:rsidP="00134DCA">
      <w:pPr>
        <w:spacing w:line="360" w:lineRule="auto"/>
        <w:jc w:val="both"/>
        <w:rPr>
          <w:rFonts w:ascii="Palatino Linotype" w:hAnsi="Palatino Linotype" w:cs="Arial"/>
        </w:rPr>
      </w:pPr>
    </w:p>
    <w:p w14:paraId="36186EB4" w14:textId="77777777" w:rsidR="00F41505" w:rsidRPr="00A93E2A" w:rsidRDefault="008D6D96" w:rsidP="00F41505">
      <w:pPr>
        <w:ind w:left="851" w:right="851"/>
        <w:jc w:val="right"/>
        <w:rPr>
          <w:rFonts w:ascii="Palatino Linotype" w:hAnsi="Palatino Linotype" w:cs="Arial"/>
          <w:i/>
        </w:rPr>
      </w:pPr>
      <w:r w:rsidRPr="00A93E2A">
        <w:rPr>
          <w:rFonts w:ascii="Palatino Linotype" w:hAnsi="Palatino Linotype" w:cs="Arial"/>
          <w:i/>
        </w:rPr>
        <w:t xml:space="preserve"> “</w:t>
      </w:r>
      <w:r w:rsidR="00F41505" w:rsidRPr="00A93E2A">
        <w:rPr>
          <w:rFonts w:ascii="Palatino Linotype" w:hAnsi="Palatino Linotype" w:cs="Arial"/>
          <w:i/>
        </w:rPr>
        <w:t xml:space="preserve">Folio de la solicitud: </w:t>
      </w:r>
      <w:r w:rsidR="00F41505" w:rsidRPr="00A93E2A">
        <w:rPr>
          <w:rFonts w:ascii="Palatino Linotype" w:hAnsi="Palatino Linotype" w:cs="Arial"/>
          <w:b/>
          <w:bCs/>
          <w:i/>
          <w:u w:val="single"/>
        </w:rPr>
        <w:t>00082/DIFIXTAPAL/IP/2025</w:t>
      </w:r>
    </w:p>
    <w:p w14:paraId="73F81096" w14:textId="77777777" w:rsidR="00F41505" w:rsidRPr="00A93E2A" w:rsidRDefault="00F41505" w:rsidP="00F41505">
      <w:pPr>
        <w:ind w:left="851" w:right="851"/>
        <w:jc w:val="both"/>
        <w:rPr>
          <w:rFonts w:ascii="Palatino Linotype" w:hAnsi="Palatino Linotype" w:cs="Arial"/>
          <w:i/>
        </w:rPr>
      </w:pPr>
    </w:p>
    <w:p w14:paraId="625BD152" w14:textId="7B0117B9" w:rsidR="00F41505" w:rsidRPr="00A93E2A" w:rsidRDefault="00F41505" w:rsidP="00F41505">
      <w:pPr>
        <w:ind w:left="851" w:right="851"/>
        <w:jc w:val="both"/>
        <w:rPr>
          <w:rFonts w:ascii="Palatino Linotype" w:hAnsi="Palatino Linotype" w:cs="Arial"/>
          <w:i/>
        </w:rPr>
      </w:pPr>
      <w:r w:rsidRPr="00A93E2A">
        <w:rPr>
          <w:rFonts w:ascii="Palatino Linotype" w:hAnsi="Palatino Linotype" w:cs="Arial"/>
          <w:i/>
        </w:rPr>
        <w:t xml:space="preserve">Este Sujeto Obligado, denominado como Sistema Municipal para el Desarrollo integral de la Familia </w:t>
      </w:r>
      <w:proofErr w:type="spellStart"/>
      <w:r w:rsidRPr="00A93E2A">
        <w:rPr>
          <w:rFonts w:ascii="Palatino Linotype" w:hAnsi="Palatino Linotype" w:cs="Arial"/>
          <w:i/>
        </w:rPr>
        <w:t>lxtapaluca</w:t>
      </w:r>
      <w:proofErr w:type="spellEnd"/>
      <w:r w:rsidRPr="00A93E2A">
        <w:rPr>
          <w:rFonts w:ascii="Palatino Linotype" w:hAnsi="Palatino Linotype" w:cs="Arial"/>
          <w:i/>
        </w:rPr>
        <w:t xml:space="preserve">, realizo el procedimiento correspondiente para tramitar su solicitud de información con el área correspondiente, por lo cual le hago llegar el oficio, emitido por la misma, en el que se da contestación a su solicitud de información; dando cumplimiento al </w:t>
      </w:r>
      <w:proofErr w:type="spellStart"/>
      <w:r w:rsidRPr="00A93E2A">
        <w:rPr>
          <w:rFonts w:ascii="Palatino Linotype" w:hAnsi="Palatino Linotype" w:cs="Arial"/>
          <w:i/>
        </w:rPr>
        <w:t>articulo</w:t>
      </w:r>
      <w:proofErr w:type="spellEnd"/>
      <w:r w:rsidRPr="00A93E2A">
        <w:rPr>
          <w:rFonts w:ascii="Palatino Linotype" w:hAnsi="Palatino Linotype" w:cs="Arial"/>
          <w:i/>
        </w:rPr>
        <w:t xml:space="preserve"> 53, </w:t>
      </w:r>
      <w:proofErr w:type="gramStart"/>
      <w:r w:rsidRPr="00A93E2A">
        <w:rPr>
          <w:rFonts w:ascii="Palatino Linotype" w:hAnsi="Palatino Linotype" w:cs="Arial"/>
          <w:i/>
        </w:rPr>
        <w:t>fracción !</w:t>
      </w:r>
      <w:proofErr w:type="gramEnd"/>
      <w:r w:rsidRPr="00A93E2A">
        <w:rPr>
          <w:rFonts w:ascii="Palatino Linotype" w:hAnsi="Palatino Linotype" w:cs="Arial"/>
          <w:i/>
        </w:rPr>
        <w:t xml:space="preserve"> y IV de la Ley de Transparencia y Acceso a la Información Pública del Estado de México y Municipios.</w:t>
      </w:r>
    </w:p>
    <w:p w14:paraId="59FDFFF7" w14:textId="77777777" w:rsidR="00F41505" w:rsidRPr="00A93E2A" w:rsidRDefault="00F41505" w:rsidP="00F41505">
      <w:pPr>
        <w:ind w:left="851" w:right="851"/>
        <w:jc w:val="both"/>
        <w:rPr>
          <w:rFonts w:ascii="Palatino Linotype" w:hAnsi="Palatino Linotype" w:cs="Arial"/>
          <w:i/>
        </w:rPr>
      </w:pPr>
    </w:p>
    <w:p w14:paraId="777A2023" w14:textId="0EA1386A" w:rsidR="00F41505" w:rsidRPr="00A93E2A" w:rsidRDefault="00F41505" w:rsidP="00F41505">
      <w:pPr>
        <w:ind w:left="851" w:right="851"/>
        <w:jc w:val="both"/>
        <w:rPr>
          <w:rFonts w:ascii="Palatino Linotype" w:hAnsi="Palatino Linotype" w:cs="Arial"/>
          <w:i/>
        </w:rPr>
      </w:pPr>
      <w:r w:rsidRPr="00A93E2A">
        <w:rPr>
          <w:rFonts w:ascii="Palatino Linotype" w:hAnsi="Palatino Linotype" w:cs="Arial"/>
          <w:i/>
        </w:rPr>
        <w:t>ATENTAMENTE</w:t>
      </w:r>
    </w:p>
    <w:p w14:paraId="3D71D1C1" w14:textId="232FC764" w:rsidR="008D6D96" w:rsidRPr="00A93E2A" w:rsidRDefault="00F41505" w:rsidP="00F41505">
      <w:pPr>
        <w:ind w:left="851" w:right="851"/>
        <w:jc w:val="both"/>
        <w:rPr>
          <w:rFonts w:ascii="Palatino Linotype" w:hAnsi="Palatino Linotype" w:cs="Arial"/>
          <w:i/>
        </w:rPr>
      </w:pPr>
      <w:r w:rsidRPr="00A93E2A">
        <w:rPr>
          <w:rFonts w:ascii="Palatino Linotype" w:hAnsi="Palatino Linotype" w:cs="Arial"/>
          <w:i/>
        </w:rPr>
        <w:lastRenderedPageBreak/>
        <w:t xml:space="preserve">C. Alexis </w:t>
      </w:r>
      <w:proofErr w:type="spellStart"/>
      <w:r w:rsidRPr="00A93E2A">
        <w:rPr>
          <w:rFonts w:ascii="Palatino Linotype" w:hAnsi="Palatino Linotype" w:cs="Arial"/>
          <w:i/>
        </w:rPr>
        <w:t>Jimenez</w:t>
      </w:r>
      <w:proofErr w:type="spellEnd"/>
      <w:r w:rsidRPr="00A93E2A">
        <w:rPr>
          <w:rFonts w:ascii="Palatino Linotype" w:hAnsi="Palatino Linotype" w:cs="Arial"/>
          <w:i/>
        </w:rPr>
        <w:t xml:space="preserve"> Santiago</w:t>
      </w:r>
      <w:r w:rsidR="008D6D96" w:rsidRPr="00A93E2A">
        <w:rPr>
          <w:rFonts w:ascii="Palatino Linotype" w:hAnsi="Palatino Linotype" w:cs="Arial"/>
          <w:i/>
        </w:rPr>
        <w:t>”</w:t>
      </w:r>
    </w:p>
    <w:p w14:paraId="30630136" w14:textId="77777777" w:rsidR="00F46230" w:rsidRPr="00A93E2A" w:rsidRDefault="00F46230" w:rsidP="003D0754">
      <w:pPr>
        <w:pStyle w:val="Sinespaciado"/>
      </w:pPr>
    </w:p>
    <w:p w14:paraId="570D12B1" w14:textId="5AEF3783" w:rsidR="00143C72" w:rsidRPr="00A93E2A" w:rsidRDefault="00143C72" w:rsidP="00143C72">
      <w:pPr>
        <w:spacing w:before="240" w:line="360" w:lineRule="auto"/>
        <w:jc w:val="both"/>
        <w:rPr>
          <w:rFonts w:ascii="Palatino Linotype" w:hAnsi="Palatino Linotype"/>
          <w:color w:val="000000"/>
        </w:rPr>
      </w:pPr>
      <w:r w:rsidRPr="00A93E2A">
        <w:rPr>
          <w:rFonts w:ascii="Palatino Linotype" w:hAnsi="Palatino Linotype"/>
          <w:color w:val="000000"/>
        </w:rPr>
        <w:t xml:space="preserve">Para tal efecto, </w:t>
      </w:r>
      <w:r w:rsidRPr="00A93E2A">
        <w:rPr>
          <w:rFonts w:ascii="Palatino Linotype" w:hAnsi="Palatino Linotype"/>
          <w:b/>
          <w:color w:val="000000"/>
        </w:rPr>
        <w:t>el Sujeto Obligado</w:t>
      </w:r>
      <w:r w:rsidRPr="00A93E2A">
        <w:rPr>
          <w:rFonts w:ascii="Palatino Linotype" w:hAnsi="Palatino Linotype"/>
          <w:color w:val="000000"/>
        </w:rPr>
        <w:t xml:space="preserve"> adjuntó </w:t>
      </w:r>
      <w:r w:rsidR="00F41505" w:rsidRPr="00A93E2A">
        <w:rPr>
          <w:rFonts w:ascii="Palatino Linotype" w:hAnsi="Palatino Linotype"/>
          <w:color w:val="000000"/>
        </w:rPr>
        <w:t>los</w:t>
      </w:r>
      <w:r w:rsidRPr="00A93E2A">
        <w:rPr>
          <w:rFonts w:ascii="Palatino Linotype" w:hAnsi="Palatino Linotype"/>
          <w:color w:val="000000"/>
        </w:rPr>
        <w:t xml:space="preserve"> archivo</w:t>
      </w:r>
      <w:r w:rsidR="00F41505" w:rsidRPr="00A93E2A">
        <w:rPr>
          <w:rFonts w:ascii="Palatino Linotype" w:hAnsi="Palatino Linotype"/>
          <w:color w:val="000000"/>
        </w:rPr>
        <w:t>s</w:t>
      </w:r>
      <w:r w:rsidRPr="00A93E2A">
        <w:rPr>
          <w:rFonts w:ascii="Palatino Linotype" w:hAnsi="Palatino Linotype"/>
          <w:color w:val="000000"/>
        </w:rPr>
        <w:t xml:space="preserve"> electrónico</w:t>
      </w:r>
      <w:r w:rsidR="00F41505" w:rsidRPr="00A93E2A">
        <w:rPr>
          <w:rFonts w:ascii="Palatino Linotype" w:hAnsi="Palatino Linotype"/>
          <w:color w:val="000000"/>
        </w:rPr>
        <w:t>s</w:t>
      </w:r>
      <w:r w:rsidRPr="00A93E2A">
        <w:rPr>
          <w:rFonts w:ascii="Palatino Linotype" w:hAnsi="Palatino Linotype"/>
          <w:color w:val="000000"/>
        </w:rPr>
        <w:t xml:space="preserve"> denominado</w:t>
      </w:r>
      <w:r w:rsidR="00F41505" w:rsidRPr="00A93E2A">
        <w:rPr>
          <w:rFonts w:ascii="Palatino Linotype" w:hAnsi="Palatino Linotype"/>
          <w:color w:val="000000"/>
        </w:rPr>
        <w:t>s</w:t>
      </w:r>
      <w:r w:rsidRPr="00A93E2A">
        <w:rPr>
          <w:rFonts w:ascii="Palatino Linotype" w:hAnsi="Palatino Linotype"/>
          <w:color w:val="000000"/>
        </w:rPr>
        <w:t xml:space="preserve"> </w:t>
      </w:r>
      <w:bookmarkStart w:id="1" w:name="_Hlk99652498"/>
      <w:r w:rsidRPr="00A93E2A">
        <w:rPr>
          <w:rFonts w:ascii="Palatino Linotype" w:hAnsi="Palatino Linotype"/>
          <w:b/>
          <w:bCs/>
          <w:i/>
          <w:iCs/>
          <w:color w:val="000000"/>
        </w:rPr>
        <w:t>“</w:t>
      </w:r>
      <w:bookmarkEnd w:id="1"/>
      <w:r w:rsidR="00F41505" w:rsidRPr="00A93E2A">
        <w:rPr>
          <w:rFonts w:ascii="Palatino Linotype" w:hAnsi="Palatino Linotype"/>
          <w:b/>
          <w:bCs/>
          <w:i/>
          <w:iCs/>
          <w:color w:val="000000"/>
        </w:rPr>
        <w:t xml:space="preserve">OFICIOS 2025 respuesta-121.pdf” </w:t>
      </w:r>
      <w:r w:rsidR="00F41505" w:rsidRPr="00A93E2A">
        <w:rPr>
          <w:rFonts w:ascii="Palatino Linotype" w:hAnsi="Palatino Linotype"/>
          <w:color w:val="000000"/>
        </w:rPr>
        <w:t>y</w:t>
      </w:r>
      <w:r w:rsidR="00F41505" w:rsidRPr="00A93E2A">
        <w:rPr>
          <w:rFonts w:ascii="Palatino Linotype" w:hAnsi="Palatino Linotype"/>
          <w:b/>
          <w:bCs/>
          <w:i/>
          <w:iCs/>
          <w:color w:val="000000"/>
        </w:rPr>
        <w:t xml:space="preserve"> “0106 UT SOL INF.docx”</w:t>
      </w:r>
      <w:r w:rsidRPr="00A93E2A">
        <w:rPr>
          <w:rFonts w:ascii="Palatino Linotype" w:hAnsi="Palatino Linotype"/>
          <w:color w:val="000000"/>
        </w:rPr>
        <w:t>; mismo</w:t>
      </w:r>
      <w:r w:rsidR="00F41505" w:rsidRPr="00A93E2A">
        <w:rPr>
          <w:rFonts w:ascii="Palatino Linotype" w:hAnsi="Palatino Linotype"/>
          <w:color w:val="000000"/>
        </w:rPr>
        <w:t>s</w:t>
      </w:r>
      <w:r w:rsidRPr="00A93E2A">
        <w:rPr>
          <w:rFonts w:ascii="Palatino Linotype" w:hAnsi="Palatino Linotype"/>
          <w:color w:val="000000"/>
        </w:rPr>
        <w:t xml:space="preserve"> que no se inserta</w:t>
      </w:r>
      <w:r w:rsidR="00F41505" w:rsidRPr="00A93E2A">
        <w:rPr>
          <w:rFonts w:ascii="Palatino Linotype" w:hAnsi="Palatino Linotype"/>
          <w:color w:val="000000"/>
        </w:rPr>
        <w:t>n</w:t>
      </w:r>
      <w:r w:rsidRPr="00A93E2A">
        <w:rPr>
          <w:rFonts w:ascii="Palatino Linotype" w:hAnsi="Palatino Linotype"/>
          <w:color w:val="000000"/>
        </w:rPr>
        <w:t xml:space="preserve"> en el presente apartado por ser del conocimiento de las partes</w:t>
      </w:r>
      <w:r w:rsidR="00170EEA" w:rsidRPr="00A93E2A">
        <w:rPr>
          <w:rFonts w:ascii="Palatino Linotype" w:hAnsi="Palatino Linotype"/>
          <w:color w:val="000000"/>
        </w:rPr>
        <w:t>;</w:t>
      </w:r>
      <w:r w:rsidRPr="00A93E2A">
        <w:rPr>
          <w:rFonts w:ascii="Palatino Linotype" w:hAnsi="Palatino Linotype"/>
          <w:color w:val="000000"/>
        </w:rPr>
        <w:t xml:space="preserve"> sin embargo, habrá de hacerse el análisis y estudio correspondiente en párrafos posteriores.</w:t>
      </w:r>
    </w:p>
    <w:p w14:paraId="685BFF6A" w14:textId="77777777" w:rsidR="00143C72" w:rsidRPr="00A93E2A" w:rsidRDefault="00143C72" w:rsidP="003D0754">
      <w:pPr>
        <w:pStyle w:val="Sinespaciado"/>
      </w:pPr>
    </w:p>
    <w:p w14:paraId="2C626D6F" w14:textId="77777777" w:rsidR="00143C72" w:rsidRPr="00A93E2A" w:rsidRDefault="00143C72" w:rsidP="003D0754">
      <w:pPr>
        <w:pStyle w:val="Sinespaciado"/>
      </w:pPr>
    </w:p>
    <w:p w14:paraId="2B85071E" w14:textId="77777777" w:rsidR="00D34057" w:rsidRPr="00A93E2A" w:rsidRDefault="00D34057" w:rsidP="003D0754">
      <w:pPr>
        <w:spacing w:line="360" w:lineRule="auto"/>
        <w:jc w:val="both"/>
        <w:rPr>
          <w:rFonts w:ascii="Palatino Linotype" w:hAnsi="Palatino Linotype" w:cs="Arial"/>
          <w:b/>
          <w:sz w:val="28"/>
        </w:rPr>
      </w:pPr>
      <w:r w:rsidRPr="00A93E2A">
        <w:rPr>
          <w:rFonts w:ascii="Palatino Linotype" w:hAnsi="Palatino Linotype" w:cs="Arial"/>
          <w:b/>
          <w:sz w:val="28"/>
        </w:rPr>
        <w:t xml:space="preserve">TERCERO. </w:t>
      </w:r>
      <w:r w:rsidRPr="00A93E2A">
        <w:rPr>
          <w:rFonts w:ascii="Palatino Linotype" w:hAnsi="Palatino Linotype"/>
          <w:b/>
          <w:sz w:val="28"/>
        </w:rPr>
        <w:t>Del recurso de revisión.</w:t>
      </w:r>
    </w:p>
    <w:p w14:paraId="296EDA60" w14:textId="3924FEA6" w:rsidR="00BD28E3" w:rsidRPr="00A93E2A" w:rsidRDefault="00D34057" w:rsidP="003D0754">
      <w:pPr>
        <w:spacing w:line="360" w:lineRule="auto"/>
        <w:jc w:val="both"/>
        <w:rPr>
          <w:rFonts w:ascii="Palatino Linotype" w:hAnsi="Palatino Linotype" w:cs="Arial"/>
        </w:rPr>
      </w:pPr>
      <w:r w:rsidRPr="00A93E2A">
        <w:rPr>
          <w:rFonts w:ascii="Palatino Linotype" w:hAnsi="Palatino Linotype" w:cs="Arial"/>
        </w:rPr>
        <w:t xml:space="preserve">Inconforme con la respuesta del </w:t>
      </w:r>
      <w:r w:rsidR="003D002D" w:rsidRPr="00A93E2A">
        <w:rPr>
          <w:rFonts w:ascii="Palatino Linotype" w:hAnsi="Palatino Linotype" w:cs="Arial"/>
          <w:b/>
        </w:rPr>
        <w:t>Sujeto Obligado</w:t>
      </w:r>
      <w:r w:rsidRPr="00A93E2A">
        <w:rPr>
          <w:rFonts w:ascii="Palatino Linotype" w:hAnsi="Palatino Linotype" w:cs="Arial"/>
        </w:rPr>
        <w:t xml:space="preserve">, </w:t>
      </w:r>
      <w:r w:rsidR="00A1656C" w:rsidRPr="00A93E2A">
        <w:rPr>
          <w:rFonts w:ascii="Palatino Linotype" w:hAnsi="Palatino Linotype" w:cs="Arial"/>
          <w:b/>
        </w:rPr>
        <w:t>el</w:t>
      </w:r>
      <w:r w:rsidRPr="00A93E2A">
        <w:rPr>
          <w:rFonts w:ascii="Palatino Linotype" w:hAnsi="Palatino Linotype" w:cs="Arial"/>
          <w:b/>
        </w:rPr>
        <w:t xml:space="preserve"> Recurrente </w:t>
      </w:r>
      <w:r w:rsidRPr="00A93E2A">
        <w:rPr>
          <w:rFonts w:ascii="Palatino Linotype" w:hAnsi="Palatino Linotype" w:cs="Arial"/>
        </w:rPr>
        <w:t xml:space="preserve">interpuso el recurso de revisión, en fecha </w:t>
      </w:r>
      <w:r w:rsidR="00F41505" w:rsidRPr="00A93E2A">
        <w:rPr>
          <w:rFonts w:ascii="Palatino Linotype" w:hAnsi="Palatino Linotype" w:cs="Arial"/>
        </w:rPr>
        <w:t>seis de septiembre de dos mil veinticinco</w:t>
      </w:r>
      <w:r w:rsidRPr="00A93E2A">
        <w:rPr>
          <w:rFonts w:ascii="Palatino Linotype" w:hAnsi="Palatino Linotype" w:cs="Arial"/>
        </w:rPr>
        <w:t xml:space="preserve">, </w:t>
      </w:r>
      <w:r w:rsidR="001B0A88" w:rsidRPr="00A93E2A">
        <w:rPr>
          <w:rFonts w:ascii="Palatino Linotype" w:hAnsi="Palatino Linotype" w:cs="Arial"/>
        </w:rPr>
        <w:t>quedando</w:t>
      </w:r>
      <w:r w:rsidRPr="00A93E2A">
        <w:rPr>
          <w:rFonts w:ascii="Palatino Linotype" w:hAnsi="Palatino Linotype" w:cs="Arial"/>
        </w:rPr>
        <w:t xml:space="preserve"> registrado</w:t>
      </w:r>
      <w:r w:rsidRPr="00A93E2A">
        <w:rPr>
          <w:rFonts w:ascii="Palatino Linotype" w:hAnsi="Palatino Linotype" w:cs="Arial"/>
          <w:b/>
        </w:rPr>
        <w:t xml:space="preserve"> </w:t>
      </w:r>
      <w:r w:rsidRPr="00A93E2A">
        <w:rPr>
          <w:rFonts w:ascii="Palatino Linotype" w:hAnsi="Palatino Linotype" w:cs="Arial"/>
        </w:rPr>
        <w:t>en el sistema electrónico con el expediente número</w:t>
      </w:r>
      <w:r w:rsidR="00ED72E2" w:rsidRPr="00A93E2A">
        <w:t xml:space="preserve"> </w:t>
      </w:r>
      <w:r w:rsidR="00F41505" w:rsidRPr="00A93E2A">
        <w:rPr>
          <w:rFonts w:ascii="Palatino Linotype" w:hAnsi="Palatino Linotype" w:cs="Arial"/>
          <w:b/>
          <w:bCs/>
          <w:lang w:eastAsia="es-MX"/>
        </w:rPr>
        <w:t>10510/INFOEM/IP/RR/2025</w:t>
      </w:r>
      <w:r w:rsidRPr="00A93E2A">
        <w:rPr>
          <w:rFonts w:ascii="Palatino Linotype" w:hAnsi="Palatino Linotype" w:cs="Arial"/>
        </w:rPr>
        <w:t>, en el cual arguye, las siguientes manifestaciones:</w:t>
      </w:r>
    </w:p>
    <w:p w14:paraId="1CBC4B80" w14:textId="77777777" w:rsidR="003708E1" w:rsidRPr="00A93E2A" w:rsidRDefault="003708E1" w:rsidP="003D0754">
      <w:pPr>
        <w:pStyle w:val="Sinespaciado"/>
      </w:pPr>
    </w:p>
    <w:p w14:paraId="7EA930EF" w14:textId="77777777" w:rsidR="00BD28E3" w:rsidRPr="00A93E2A" w:rsidRDefault="00D34057" w:rsidP="00E91EE4">
      <w:pPr>
        <w:pStyle w:val="Prrafodelista"/>
        <w:numPr>
          <w:ilvl w:val="0"/>
          <w:numId w:val="3"/>
        </w:numPr>
        <w:spacing w:before="240" w:line="360" w:lineRule="auto"/>
        <w:jc w:val="both"/>
        <w:rPr>
          <w:rFonts w:ascii="Palatino Linotype" w:hAnsi="Palatino Linotype" w:cs="Arial"/>
          <w:b/>
        </w:rPr>
      </w:pPr>
      <w:r w:rsidRPr="00A93E2A">
        <w:rPr>
          <w:rFonts w:ascii="Palatino Linotype" w:hAnsi="Palatino Linotype" w:cs="Arial"/>
          <w:b/>
        </w:rPr>
        <w:t>Acto Impugnado:</w:t>
      </w:r>
    </w:p>
    <w:p w14:paraId="3BC72CF2" w14:textId="707D68E5" w:rsidR="00D34057" w:rsidRPr="00A93E2A" w:rsidRDefault="00BB0BEB" w:rsidP="007D7483">
      <w:pPr>
        <w:ind w:left="851" w:right="850"/>
        <w:jc w:val="both"/>
        <w:rPr>
          <w:rFonts w:ascii="Palatino Linotype" w:hAnsi="Palatino Linotype" w:cs="Arial"/>
          <w:i/>
        </w:rPr>
      </w:pPr>
      <w:r w:rsidRPr="00A93E2A">
        <w:rPr>
          <w:rFonts w:ascii="Palatino Linotype" w:hAnsi="Palatino Linotype" w:cs="Arial"/>
          <w:i/>
        </w:rPr>
        <w:t>“</w:t>
      </w:r>
      <w:r w:rsidR="00F41505" w:rsidRPr="00A93E2A">
        <w:rPr>
          <w:rFonts w:ascii="Palatino Linotype" w:hAnsi="Palatino Linotype" w:cs="Arial"/>
          <w:b/>
          <w:i/>
          <w:u w:val="single"/>
        </w:rPr>
        <w:t>Se me ha requerido de manera improcedente el pago de una cantidad como condición para acceder a la información solicitada</w:t>
      </w:r>
      <w:r w:rsidR="00F41505" w:rsidRPr="00A93E2A">
        <w:rPr>
          <w:rFonts w:ascii="Palatino Linotype" w:hAnsi="Palatino Linotype" w:cs="Arial"/>
          <w:bCs/>
          <w:i/>
        </w:rPr>
        <w:t xml:space="preserve">,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desventaja frente a una autoridad que debería, por el contrario, garantizar confianza, 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w:t>
      </w:r>
      <w:r w:rsidR="00F41505" w:rsidRPr="00A93E2A">
        <w:rPr>
          <w:rFonts w:ascii="Palatino Linotype" w:hAnsi="Palatino Linotype" w:cs="Arial"/>
          <w:bCs/>
          <w:i/>
        </w:rPr>
        <w:lastRenderedPageBreak/>
        <w:t>trámite, cuando mi instrucción fue que cada solicitud fuera atendida de manera separada. Esta actuación no puede considerarse un simple error, sino una estrategia deliberada que 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aislados, sino de un comportamiento doloso que busca mantener la opacidad y ejercer un control discrecional sobre la información pública.</w:t>
      </w:r>
      <w:r w:rsidR="00D34057" w:rsidRPr="00A93E2A">
        <w:rPr>
          <w:rFonts w:ascii="Palatino Linotype" w:hAnsi="Palatino Linotype" w:cs="Arial"/>
          <w:i/>
        </w:rPr>
        <w:t>”</w:t>
      </w:r>
      <w:r w:rsidR="00CF70A0" w:rsidRPr="00A93E2A">
        <w:rPr>
          <w:rFonts w:ascii="Palatino Linotype" w:hAnsi="Palatino Linotype" w:cs="Arial"/>
          <w:i/>
        </w:rPr>
        <w:t xml:space="preserve"> </w:t>
      </w:r>
      <w:r w:rsidR="00D34057" w:rsidRPr="00A93E2A">
        <w:rPr>
          <w:rFonts w:ascii="Palatino Linotype" w:hAnsi="Palatino Linotype" w:cs="Arial"/>
          <w:i/>
        </w:rPr>
        <w:t>[sic]</w:t>
      </w:r>
    </w:p>
    <w:p w14:paraId="7048FF14" w14:textId="77777777" w:rsidR="00170EEA" w:rsidRPr="00A93E2A" w:rsidRDefault="00170EEA" w:rsidP="007D7483">
      <w:pPr>
        <w:ind w:left="851" w:right="850"/>
        <w:jc w:val="both"/>
        <w:rPr>
          <w:rFonts w:ascii="Palatino Linotype" w:hAnsi="Palatino Linotype" w:cs="Arial"/>
          <w:i/>
        </w:rPr>
      </w:pPr>
    </w:p>
    <w:p w14:paraId="63141DF2" w14:textId="77777777" w:rsidR="00BD28E3" w:rsidRPr="00A93E2A" w:rsidRDefault="00BD28E3" w:rsidP="003D0754">
      <w:pPr>
        <w:pStyle w:val="Sinespaciado"/>
        <w:rPr>
          <w:sz w:val="2"/>
        </w:rPr>
      </w:pPr>
    </w:p>
    <w:p w14:paraId="15CDCB8C" w14:textId="77777777" w:rsidR="00D34057" w:rsidRPr="00A93E2A" w:rsidRDefault="00D34057" w:rsidP="00E91EE4">
      <w:pPr>
        <w:pStyle w:val="Prrafodelista"/>
        <w:numPr>
          <w:ilvl w:val="0"/>
          <w:numId w:val="3"/>
        </w:numPr>
        <w:spacing w:before="240" w:line="360" w:lineRule="auto"/>
        <w:jc w:val="both"/>
        <w:rPr>
          <w:rFonts w:ascii="Palatino Linotype" w:hAnsi="Palatino Linotype" w:cs="Arial"/>
        </w:rPr>
      </w:pPr>
      <w:r w:rsidRPr="00A93E2A">
        <w:rPr>
          <w:rFonts w:ascii="Palatino Linotype" w:hAnsi="Palatino Linotype" w:cs="Arial"/>
          <w:b/>
        </w:rPr>
        <w:t>Razones o Motivos de Inconformidad</w:t>
      </w:r>
      <w:r w:rsidRPr="00A93E2A">
        <w:rPr>
          <w:rFonts w:ascii="Palatino Linotype" w:hAnsi="Palatino Linotype" w:cs="Arial"/>
        </w:rPr>
        <w:t xml:space="preserve">: </w:t>
      </w:r>
    </w:p>
    <w:p w14:paraId="505D7334" w14:textId="4DE7AF77" w:rsidR="00E36016" w:rsidRPr="00A93E2A" w:rsidRDefault="00BB0BEB" w:rsidP="001B0A88">
      <w:pPr>
        <w:ind w:left="851" w:right="850"/>
        <w:jc w:val="both"/>
        <w:rPr>
          <w:rFonts w:ascii="Palatino Linotype" w:hAnsi="Palatino Linotype" w:cs="Arial"/>
          <w:i/>
        </w:rPr>
      </w:pPr>
      <w:r w:rsidRPr="00A93E2A">
        <w:rPr>
          <w:rFonts w:ascii="Palatino Linotype" w:hAnsi="Palatino Linotype" w:cs="Arial"/>
          <w:i/>
        </w:rPr>
        <w:t>“</w:t>
      </w:r>
      <w:r w:rsidR="00F41505" w:rsidRPr="00A93E2A">
        <w:rPr>
          <w:rFonts w:ascii="Palatino Linotype" w:hAnsi="Palatino Linotype" w:cs="Arial"/>
          <w:b/>
          <w:bCs/>
          <w:i/>
          <w:u w:val="single"/>
        </w:rPr>
        <w:t>Se me ha requerido de manera improcedente el pago de una cantidad como condición para acceder a la información solicitada</w:t>
      </w:r>
      <w:r w:rsidR="00F41505" w:rsidRPr="00A93E2A">
        <w:rPr>
          <w:rFonts w:ascii="Palatino Linotype" w:hAnsi="Palatino Linotype" w:cs="Arial"/>
          <w:bCs/>
          <w:i/>
        </w:rPr>
        <w:t xml:space="preserve">, lo cual resulta totalmente irregular y puede interpretarse como una práctica que se asemeja a un intento de extorsión institucional, dirigida a desalentar y obstaculizar el ejercicio del derecho de acceso a la información. Este proceder genera un clima de incertidumbre y coloca al ciudadano en una situación de </w:t>
      </w:r>
      <w:r w:rsidR="00F41505" w:rsidRPr="00A93E2A">
        <w:rPr>
          <w:rFonts w:ascii="Palatino Linotype" w:hAnsi="Palatino Linotype" w:cs="Arial"/>
          <w:bCs/>
          <w:i/>
        </w:rPr>
        <w:lastRenderedPageBreak/>
        <w:t>desventaja frente a una autoridad que debería, por el contrario, garantizar confianza, transparencia y certeza. De igual forma, el DIF ha incurrido en repetidas ocasiones en actos que comprometen la protección de datos personales, exponiendo información sensible sin los resguardos mínimos necesarios. Esta conducta refleja un manejo irresponsable que pone en riesgo la privacidad y seguridad de las personas, afectando gravemente la confianza en la institución. Asimismo, de manera arbitraria y contraria a lo expresamente solicitado, el DIF acumula diversas peticiones en un solo trámite, cuando mi instrucción fue que cada solicitud fuera atendida de manera separada. Esta actuación no puede considerarse un simple error, sino una estrategia deliberada que tiene como finalidad entorpecer el procedimiento, retrasar los tiempos y desvirtuar el fondo de lo requerido, afectando directamente el acceso a la información pública. Cuando finalmente se entrega alguna documentación, ésta carece de precisión, resulta incompleta, confusa y hasta contradictoria. Dicho proceder evidencia una falta de seriedad y profesionalismo en el manejo de la información, configurando un patrón de respuestas deficientes que imposibilitan verificar la veracidad de lo entregado y reducen la utilidad de la misma. Aunado a lo anterior, se me proporcionó un documento que no contiene sello oficial ni firma del área competente o del servidor público facultado para dar atención a la solicitud. Además, no existe sello de recibido o acuse que acredite el trámite regular de la petición. Esta omisión elimina toda formalidad y genera una evidente desconfianza respecto de la validez del procedimiento, dando lugar a sospechas sobre un manejo discrecional de las solicitudes. Por otra parte, únicamente se entregan tres formatos generales que en ningún caso responden de manera puntual, clara y completa a lo solicitado. En lugar de contestar al fondo de la petición, se utilizan documentos vacíos que eluden la obligación de proporcionar información real, lo que en los hechos constituye una negativa encubierta. En suma, todos estos elementos evidencian una práctica reiterada y sistemática por parte del DIF, cuyo objetivo es limitar el acceso a la información, debilitar los principios de transparencia y deteriorar la confianza ciudadana. No se trata de errores aislados, sino de un comportamiento doloso que busca mantener la opacidad y ejercer un control discrecional sobre la información pública.</w:t>
      </w:r>
      <w:r w:rsidR="00D34057" w:rsidRPr="00A93E2A">
        <w:rPr>
          <w:rFonts w:ascii="Palatino Linotype" w:hAnsi="Palatino Linotype" w:cs="Arial"/>
          <w:i/>
        </w:rPr>
        <w:t>” [sic]</w:t>
      </w:r>
    </w:p>
    <w:p w14:paraId="1F38FD4F" w14:textId="77777777" w:rsidR="00170EEA" w:rsidRPr="00A93E2A" w:rsidRDefault="00170EEA" w:rsidP="003D0754">
      <w:pPr>
        <w:spacing w:line="360" w:lineRule="auto"/>
        <w:jc w:val="both"/>
        <w:rPr>
          <w:rFonts w:ascii="Palatino Linotype" w:hAnsi="Palatino Linotype" w:cs="Arial"/>
          <w:b/>
          <w:sz w:val="28"/>
        </w:rPr>
      </w:pPr>
    </w:p>
    <w:p w14:paraId="297046EF" w14:textId="77777777" w:rsidR="00F41505" w:rsidRPr="00A93E2A" w:rsidRDefault="00F41505" w:rsidP="003D0754">
      <w:pPr>
        <w:spacing w:line="360" w:lineRule="auto"/>
        <w:jc w:val="both"/>
        <w:rPr>
          <w:rFonts w:ascii="Palatino Linotype" w:hAnsi="Palatino Linotype" w:cs="Arial"/>
          <w:b/>
          <w:sz w:val="28"/>
        </w:rPr>
      </w:pPr>
    </w:p>
    <w:p w14:paraId="3DE918EE" w14:textId="3115B93E" w:rsidR="00D34057" w:rsidRPr="00A93E2A" w:rsidRDefault="00D34057" w:rsidP="003D0754">
      <w:pPr>
        <w:spacing w:line="360" w:lineRule="auto"/>
        <w:jc w:val="both"/>
        <w:rPr>
          <w:rFonts w:ascii="Palatino Linotype" w:hAnsi="Palatino Linotype" w:cs="Arial"/>
          <w:b/>
        </w:rPr>
      </w:pPr>
      <w:r w:rsidRPr="00A93E2A">
        <w:rPr>
          <w:rFonts w:ascii="Palatino Linotype" w:hAnsi="Palatino Linotype" w:cs="Arial"/>
          <w:b/>
          <w:sz w:val="28"/>
        </w:rPr>
        <w:t>CUARTO</w:t>
      </w:r>
      <w:r w:rsidRPr="00A93E2A">
        <w:rPr>
          <w:rFonts w:ascii="Palatino Linotype" w:hAnsi="Palatino Linotype" w:cs="Arial"/>
          <w:b/>
        </w:rPr>
        <w:t xml:space="preserve">. </w:t>
      </w:r>
      <w:r w:rsidRPr="00A93E2A">
        <w:rPr>
          <w:rFonts w:ascii="Palatino Linotype" w:hAnsi="Palatino Linotype" w:cs="Arial"/>
          <w:b/>
          <w:sz w:val="28"/>
          <w:szCs w:val="28"/>
        </w:rPr>
        <w:t>Del turno del recurso de revisión.</w:t>
      </w:r>
    </w:p>
    <w:p w14:paraId="250281DA" w14:textId="1574BC1C" w:rsidR="009F3DA1" w:rsidRPr="00A93E2A" w:rsidRDefault="001B0A88" w:rsidP="003D0754">
      <w:pPr>
        <w:spacing w:line="360" w:lineRule="auto"/>
        <w:jc w:val="both"/>
        <w:rPr>
          <w:rFonts w:ascii="Palatino Linotype" w:eastAsiaTheme="minorHAnsi" w:hAnsi="Palatino Linotype" w:cs="Arial"/>
          <w:lang w:val="es-MX" w:eastAsia="en-US"/>
        </w:rPr>
      </w:pPr>
      <w:r w:rsidRPr="00A93E2A">
        <w:rPr>
          <w:rFonts w:ascii="Palatino Linotype" w:eastAsiaTheme="minorHAnsi" w:hAnsi="Palatino Linotype" w:cs="Arial"/>
          <w:lang w:val="es-MX" w:eastAsia="en-US"/>
        </w:rPr>
        <w:t xml:space="preserve">Medio de impugnación que le fue turnado al </w:t>
      </w:r>
      <w:r w:rsidRPr="00A93E2A">
        <w:rPr>
          <w:rFonts w:ascii="Palatino Linotype" w:eastAsiaTheme="minorHAnsi" w:hAnsi="Palatino Linotype" w:cs="Arial"/>
          <w:b/>
          <w:bCs/>
          <w:lang w:val="es-MX" w:eastAsia="en-US"/>
        </w:rPr>
        <w:t>Comisionado</w:t>
      </w:r>
      <w:r w:rsidR="009F3DA1" w:rsidRPr="00A93E2A">
        <w:rPr>
          <w:rFonts w:ascii="Palatino Linotype" w:eastAsiaTheme="minorHAnsi" w:hAnsi="Palatino Linotype" w:cs="Arial"/>
          <w:b/>
          <w:bCs/>
          <w:lang w:val="es-MX" w:eastAsia="en-US"/>
        </w:rPr>
        <w:t xml:space="preserve"> Presidente</w:t>
      </w:r>
      <w:r w:rsidRPr="00A93E2A">
        <w:rPr>
          <w:rFonts w:ascii="Palatino Linotype" w:eastAsiaTheme="minorHAnsi" w:hAnsi="Palatino Linotype" w:cs="Arial"/>
          <w:b/>
          <w:bCs/>
          <w:lang w:val="es-MX" w:eastAsia="en-US"/>
        </w:rPr>
        <w:t xml:space="preserve"> José Martínez Vilchis</w:t>
      </w:r>
      <w:r w:rsidRPr="00A93E2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41505" w:rsidRPr="00A93E2A">
        <w:rPr>
          <w:rFonts w:ascii="Palatino Linotype" w:eastAsiaTheme="minorHAnsi" w:hAnsi="Palatino Linotype" w:cs="Arial"/>
        </w:rPr>
        <w:t>once de septiembre de dos mil veinticinco</w:t>
      </w:r>
      <w:r w:rsidRPr="00A93E2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Pr="00A93E2A" w:rsidRDefault="009F3DA1" w:rsidP="003D0754">
      <w:pPr>
        <w:spacing w:line="360" w:lineRule="auto"/>
        <w:jc w:val="both"/>
        <w:rPr>
          <w:rFonts w:ascii="Palatino Linotype" w:hAnsi="Palatino Linotype" w:cs="Arial"/>
          <w:b/>
          <w:sz w:val="28"/>
        </w:rPr>
      </w:pPr>
    </w:p>
    <w:p w14:paraId="51BD16D2" w14:textId="6C3C41AA" w:rsidR="00D34057" w:rsidRPr="00A93E2A" w:rsidRDefault="00D34057" w:rsidP="003D0754">
      <w:pPr>
        <w:spacing w:line="360" w:lineRule="auto"/>
        <w:jc w:val="both"/>
        <w:rPr>
          <w:rFonts w:ascii="Palatino Linotype" w:hAnsi="Palatino Linotype" w:cs="Arial"/>
          <w:b/>
        </w:rPr>
      </w:pPr>
      <w:r w:rsidRPr="00A93E2A">
        <w:rPr>
          <w:rFonts w:ascii="Palatino Linotype" w:hAnsi="Palatino Linotype" w:cs="Arial"/>
          <w:b/>
          <w:sz w:val="28"/>
        </w:rPr>
        <w:t>QUINTO</w:t>
      </w:r>
      <w:r w:rsidRPr="00A93E2A">
        <w:rPr>
          <w:rFonts w:ascii="Palatino Linotype" w:hAnsi="Palatino Linotype" w:cs="Arial"/>
          <w:b/>
        </w:rPr>
        <w:t xml:space="preserve">. </w:t>
      </w:r>
      <w:r w:rsidRPr="00A93E2A">
        <w:rPr>
          <w:rFonts w:ascii="Palatino Linotype" w:hAnsi="Palatino Linotype" w:cs="Arial"/>
          <w:b/>
          <w:sz w:val="28"/>
          <w:szCs w:val="28"/>
        </w:rPr>
        <w:t>De la etapa de instrucción.</w:t>
      </w:r>
    </w:p>
    <w:p w14:paraId="3E21FA52" w14:textId="2C6EC8AF" w:rsidR="00F41505" w:rsidRPr="00A93E2A" w:rsidRDefault="00170EEA" w:rsidP="00170EEA">
      <w:pPr>
        <w:spacing w:line="360" w:lineRule="auto"/>
        <w:jc w:val="both"/>
        <w:rPr>
          <w:rFonts w:ascii="Palatino Linotype" w:eastAsiaTheme="minorHAnsi" w:hAnsi="Palatino Linotype" w:cs="Arial"/>
        </w:rPr>
      </w:pPr>
      <w:r w:rsidRPr="00A93E2A">
        <w:rPr>
          <w:rFonts w:ascii="Palatino Linotype" w:eastAsiaTheme="minorHAnsi" w:hAnsi="Palatino Linotype" w:cs="Arial"/>
        </w:rPr>
        <w:t xml:space="preserve">Así, una vez transcurrido el término legal referido se destaca que </w:t>
      </w:r>
      <w:r w:rsidRPr="00A93E2A">
        <w:rPr>
          <w:rFonts w:ascii="Palatino Linotype" w:eastAsiaTheme="minorHAnsi" w:hAnsi="Palatino Linotype" w:cs="Arial"/>
          <w:b/>
        </w:rPr>
        <w:t>El Sujeto Obligado</w:t>
      </w:r>
      <w:r w:rsidRPr="00A93E2A">
        <w:rPr>
          <w:rFonts w:ascii="Palatino Linotype" w:eastAsiaTheme="minorHAnsi" w:hAnsi="Palatino Linotype" w:cs="Arial"/>
        </w:rPr>
        <w:t xml:space="preserve"> fue omiso en remitir su Informe Justificado; por su parte </w:t>
      </w:r>
      <w:r w:rsidRPr="00A93E2A">
        <w:rPr>
          <w:rFonts w:ascii="Palatino Linotype" w:eastAsiaTheme="minorHAnsi" w:hAnsi="Palatino Linotype" w:cs="Arial"/>
          <w:b/>
          <w:bCs/>
        </w:rPr>
        <w:t>el</w:t>
      </w:r>
      <w:r w:rsidRPr="00A93E2A">
        <w:rPr>
          <w:rFonts w:ascii="Palatino Linotype" w:eastAsiaTheme="minorHAnsi" w:hAnsi="Palatino Linotype" w:cs="Arial"/>
        </w:rPr>
        <w:t xml:space="preserve"> R</w:t>
      </w:r>
      <w:r w:rsidRPr="00A93E2A">
        <w:rPr>
          <w:rFonts w:ascii="Palatino Linotype" w:eastAsiaTheme="minorHAnsi" w:hAnsi="Palatino Linotype" w:cs="Arial"/>
          <w:b/>
        </w:rPr>
        <w:t>ecurrente</w:t>
      </w:r>
      <w:r w:rsidRPr="00A93E2A">
        <w:rPr>
          <w:rFonts w:ascii="Palatino Linotype" w:eastAsiaTheme="minorHAnsi" w:hAnsi="Palatino Linotype" w:cs="Arial"/>
        </w:rPr>
        <w:t>, tampoco realizó manifestación alguna, de conformidad con la siguiente imagen:</w:t>
      </w:r>
    </w:p>
    <w:p w14:paraId="1EDD5767" w14:textId="77777777" w:rsidR="00F41505" w:rsidRPr="00A93E2A" w:rsidRDefault="00F41505" w:rsidP="00170EEA">
      <w:pPr>
        <w:spacing w:line="360" w:lineRule="auto"/>
        <w:jc w:val="both"/>
        <w:rPr>
          <w:rFonts w:ascii="Palatino Linotype" w:eastAsiaTheme="minorHAnsi" w:hAnsi="Palatino Linotype" w:cs="Arial"/>
        </w:rPr>
      </w:pPr>
    </w:p>
    <w:p w14:paraId="5B9B8D72" w14:textId="11AA6DA6" w:rsidR="00170EEA" w:rsidRPr="00A93E2A" w:rsidRDefault="00F41505" w:rsidP="00F41505">
      <w:pPr>
        <w:spacing w:line="360" w:lineRule="auto"/>
        <w:jc w:val="both"/>
        <w:rPr>
          <w:rFonts w:ascii="Palatino Linotype" w:eastAsiaTheme="minorHAnsi" w:hAnsi="Palatino Linotype" w:cs="Arial"/>
        </w:rPr>
      </w:pPr>
      <w:r w:rsidRPr="00A93E2A">
        <w:rPr>
          <w:rFonts w:ascii="Palatino Linotype" w:eastAsiaTheme="minorHAnsi" w:hAnsi="Palatino Linotype" w:cs="Arial"/>
          <w:noProof/>
          <w:lang w:val="es-MX" w:eastAsia="es-MX"/>
        </w:rPr>
        <w:drawing>
          <wp:inline distT="0" distB="0" distL="0" distR="0" wp14:anchorId="5C7CE793" wp14:editId="0C69EEA6">
            <wp:extent cx="5760720" cy="1593850"/>
            <wp:effectExtent l="190500" t="190500" r="182880" b="196850"/>
            <wp:docPr id="1487801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01758" name=""/>
                    <pic:cNvPicPr/>
                  </pic:nvPicPr>
                  <pic:blipFill>
                    <a:blip r:embed="rId8"/>
                    <a:stretch>
                      <a:fillRect/>
                    </a:stretch>
                  </pic:blipFill>
                  <pic:spPr>
                    <a:xfrm>
                      <a:off x="0" y="0"/>
                      <a:ext cx="5760720" cy="159385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A93E2A" w:rsidRDefault="00E01F39" w:rsidP="00D27E5B">
      <w:pPr>
        <w:spacing w:line="360" w:lineRule="auto"/>
        <w:jc w:val="both"/>
        <w:rPr>
          <w:rFonts w:ascii="Palatino Linotype" w:hAnsi="Palatino Linotype"/>
        </w:rPr>
      </w:pPr>
    </w:p>
    <w:p w14:paraId="79060B19" w14:textId="77777777" w:rsidR="00F41505" w:rsidRPr="00A93E2A" w:rsidRDefault="00F41505" w:rsidP="00D27E5B">
      <w:pPr>
        <w:spacing w:line="360" w:lineRule="auto"/>
        <w:jc w:val="both"/>
        <w:rPr>
          <w:rFonts w:ascii="Palatino Linotype" w:hAnsi="Palatino Linotype"/>
        </w:rPr>
      </w:pPr>
    </w:p>
    <w:p w14:paraId="6878CCBD" w14:textId="77777777" w:rsidR="00D27E5B" w:rsidRPr="00A93E2A" w:rsidRDefault="00D27E5B" w:rsidP="00D27E5B">
      <w:pPr>
        <w:spacing w:line="360" w:lineRule="auto"/>
        <w:jc w:val="both"/>
        <w:rPr>
          <w:rFonts w:ascii="Palatino Linotype" w:hAnsi="Palatino Linotype"/>
          <w:b/>
          <w:sz w:val="28"/>
          <w:szCs w:val="28"/>
        </w:rPr>
      </w:pPr>
      <w:r w:rsidRPr="00A93E2A">
        <w:rPr>
          <w:rFonts w:ascii="Palatino Linotype" w:hAnsi="Palatino Linotype"/>
          <w:b/>
          <w:sz w:val="28"/>
          <w:szCs w:val="28"/>
        </w:rPr>
        <w:lastRenderedPageBreak/>
        <w:t>SEXTO. Del cierre de instrucción.</w:t>
      </w:r>
      <w:r w:rsidRPr="00A93E2A">
        <w:rPr>
          <w:rFonts w:ascii="Palatino Linotype" w:hAnsi="Palatino Linotype"/>
          <w:b/>
          <w:sz w:val="28"/>
          <w:szCs w:val="28"/>
        </w:rPr>
        <w:tab/>
      </w:r>
    </w:p>
    <w:p w14:paraId="28B35C15" w14:textId="074ED54C" w:rsidR="0045589A" w:rsidRPr="00A93E2A" w:rsidRDefault="009F3DA1" w:rsidP="00D4202F">
      <w:pPr>
        <w:spacing w:line="360" w:lineRule="auto"/>
        <w:jc w:val="both"/>
        <w:rPr>
          <w:rFonts w:ascii="Palatino Linotype" w:hAnsi="Palatino Linotype"/>
        </w:rPr>
      </w:pPr>
      <w:r w:rsidRPr="00A93E2A">
        <w:rPr>
          <w:rFonts w:ascii="Palatino Linotype" w:hAnsi="Palatino Linotype"/>
        </w:rPr>
        <w:t>U</w:t>
      </w:r>
      <w:r w:rsidR="00D27E5B" w:rsidRPr="00A93E2A">
        <w:rPr>
          <w:rFonts w:ascii="Palatino Linotype" w:hAnsi="Palatino Linotype"/>
        </w:rPr>
        <w:t xml:space="preserve">na vez transcurrido el término legal, se decretó el cierre de instrucción en fecha </w:t>
      </w:r>
      <w:r w:rsidR="00F41505" w:rsidRPr="00A93E2A">
        <w:rPr>
          <w:rFonts w:ascii="Palatino Linotype" w:hAnsi="Palatino Linotype"/>
        </w:rPr>
        <w:t>veintidós de enero de dos mil veintiséis</w:t>
      </w:r>
      <w:r w:rsidR="00D27E5B" w:rsidRPr="00A93E2A">
        <w:rPr>
          <w:rFonts w:ascii="Palatino Linotype" w:hAnsi="Palatino Linotype"/>
        </w:rPr>
        <w:t xml:space="preserve">, en términos del artículo 185 </w:t>
      </w:r>
      <w:r w:rsidR="00770D24" w:rsidRPr="00A93E2A">
        <w:rPr>
          <w:rFonts w:ascii="Palatino Linotype" w:hAnsi="Palatino Linotype"/>
        </w:rPr>
        <w:t>f</w:t>
      </w:r>
      <w:r w:rsidR="00D27E5B" w:rsidRPr="00A93E2A">
        <w:rPr>
          <w:rFonts w:ascii="Palatino Linotype" w:hAnsi="Palatino Linotype"/>
        </w:rPr>
        <w:t>racción VI de la Ley de Transparencia y Acceso a la Información Pública del Estado de México y Municipios, iniciando el término legal para dictar resolución definitiva del asunto.</w:t>
      </w:r>
    </w:p>
    <w:p w14:paraId="02E59608" w14:textId="77777777" w:rsidR="00F41505" w:rsidRPr="00A93E2A" w:rsidRDefault="00F41505" w:rsidP="00D4202F">
      <w:pPr>
        <w:spacing w:line="360" w:lineRule="auto"/>
        <w:jc w:val="both"/>
        <w:rPr>
          <w:rFonts w:ascii="Palatino Linotype" w:hAnsi="Palatino Linotype"/>
        </w:rPr>
      </w:pPr>
    </w:p>
    <w:p w14:paraId="42555BB6" w14:textId="77777777" w:rsidR="00F41505" w:rsidRPr="00A93E2A" w:rsidRDefault="00F41505" w:rsidP="00F41505">
      <w:pPr>
        <w:pBdr>
          <w:top w:val="nil"/>
          <w:left w:val="nil"/>
          <w:bottom w:val="nil"/>
          <w:right w:val="nil"/>
          <w:between w:val="nil"/>
        </w:pBdr>
        <w:spacing w:line="360" w:lineRule="auto"/>
        <w:contextualSpacing/>
        <w:jc w:val="both"/>
        <w:rPr>
          <w:rFonts w:ascii="Palatino Linotype" w:hAnsi="Palatino Linotype"/>
          <w:b/>
          <w:sz w:val="28"/>
          <w:szCs w:val="28"/>
          <w:lang w:val="es-ES_tradnl" w:eastAsia="es-MX"/>
        </w:rPr>
      </w:pPr>
      <w:r w:rsidRPr="00A93E2A">
        <w:rPr>
          <w:rFonts w:ascii="Palatino Linotype" w:hAnsi="Palatino Linotype"/>
          <w:b/>
          <w:sz w:val="28"/>
          <w:szCs w:val="28"/>
          <w:lang w:val="es-ES_tradnl" w:eastAsia="es-MX"/>
        </w:rPr>
        <w:t>SÉPTIMO. De la ampliación del término para resolver.</w:t>
      </w:r>
    </w:p>
    <w:p w14:paraId="5FAC3A6B" w14:textId="27331477" w:rsidR="00F41505" w:rsidRPr="00A93E2A" w:rsidRDefault="00F41505" w:rsidP="00F41505">
      <w:pPr>
        <w:spacing w:line="360" w:lineRule="auto"/>
        <w:jc w:val="both"/>
        <w:rPr>
          <w:rFonts w:ascii="Palatino Linotype" w:hAnsi="Palatino Linotype"/>
          <w:lang w:val="es-ES_tradnl" w:eastAsia="es-MX"/>
        </w:rPr>
      </w:pPr>
      <w:r w:rsidRPr="00A93E2A">
        <w:rPr>
          <w:rFonts w:ascii="Palatino Linotype" w:hAnsi="Palatino Linotype"/>
          <w:lang w:val="es-ES_tradnl" w:eastAsia="es-MX"/>
        </w:rPr>
        <w:t>En fecha veintidós de enero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012898A7" w14:textId="77777777" w:rsidR="00D4202F" w:rsidRPr="00A93E2A" w:rsidRDefault="00D4202F" w:rsidP="00D4202F">
      <w:pPr>
        <w:spacing w:line="360" w:lineRule="auto"/>
        <w:jc w:val="both"/>
        <w:rPr>
          <w:rFonts w:ascii="Palatino Linotype" w:hAnsi="Palatino Linotype"/>
        </w:rPr>
      </w:pPr>
    </w:p>
    <w:p w14:paraId="20BB9624" w14:textId="77777777" w:rsidR="00D34057" w:rsidRPr="00A93E2A" w:rsidRDefault="00D34057" w:rsidP="00E91EE4">
      <w:pPr>
        <w:spacing w:before="240" w:line="360" w:lineRule="auto"/>
        <w:jc w:val="center"/>
        <w:rPr>
          <w:rFonts w:ascii="Palatino Linotype" w:hAnsi="Palatino Linotype" w:cs="Arial"/>
          <w:b/>
          <w:sz w:val="28"/>
        </w:rPr>
      </w:pPr>
      <w:r w:rsidRPr="00A93E2A">
        <w:rPr>
          <w:rFonts w:ascii="Palatino Linotype" w:hAnsi="Palatino Linotype" w:cs="Arial"/>
          <w:b/>
          <w:sz w:val="28"/>
        </w:rPr>
        <w:t xml:space="preserve">C O N S I D E R A N D O </w:t>
      </w:r>
    </w:p>
    <w:p w14:paraId="03E052D2" w14:textId="77777777" w:rsidR="0045589A" w:rsidRPr="00A93E2A" w:rsidRDefault="0045589A" w:rsidP="007B1512">
      <w:pPr>
        <w:spacing w:line="360" w:lineRule="auto"/>
        <w:jc w:val="both"/>
        <w:rPr>
          <w:rFonts w:ascii="Palatino Linotype" w:hAnsi="Palatino Linotype" w:cs="Arial"/>
          <w:b/>
          <w:sz w:val="28"/>
        </w:rPr>
      </w:pPr>
    </w:p>
    <w:p w14:paraId="577B93C8" w14:textId="77777777" w:rsidR="00D34057" w:rsidRPr="00A93E2A" w:rsidRDefault="00D34057" w:rsidP="007B1512">
      <w:pPr>
        <w:spacing w:line="360" w:lineRule="auto"/>
        <w:jc w:val="both"/>
        <w:rPr>
          <w:rFonts w:ascii="Palatino Linotype" w:hAnsi="Palatino Linotype" w:cs="Arial"/>
        </w:rPr>
      </w:pPr>
      <w:r w:rsidRPr="00A93E2A">
        <w:rPr>
          <w:rFonts w:ascii="Palatino Linotype" w:hAnsi="Palatino Linotype" w:cs="Arial"/>
          <w:b/>
          <w:sz w:val="28"/>
        </w:rPr>
        <w:t>PRIMERO.</w:t>
      </w:r>
      <w:r w:rsidRPr="00A93E2A">
        <w:rPr>
          <w:rFonts w:ascii="Palatino Linotype" w:hAnsi="Palatino Linotype" w:cs="Arial"/>
          <w:b/>
        </w:rPr>
        <w:t xml:space="preserve"> </w:t>
      </w:r>
      <w:r w:rsidRPr="00A93E2A">
        <w:rPr>
          <w:rFonts w:ascii="Palatino Linotype" w:hAnsi="Palatino Linotype" w:cs="Arial"/>
          <w:b/>
          <w:sz w:val="28"/>
          <w:szCs w:val="28"/>
        </w:rPr>
        <w:t>De la competencia</w:t>
      </w:r>
      <w:r w:rsidRPr="00A93E2A">
        <w:rPr>
          <w:rFonts w:ascii="Palatino Linotype" w:hAnsi="Palatino Linotype" w:cs="Arial"/>
          <w:sz w:val="28"/>
          <w:szCs w:val="28"/>
        </w:rPr>
        <w:t>.</w:t>
      </w:r>
    </w:p>
    <w:p w14:paraId="6DC94A69" w14:textId="3CF62943" w:rsidR="003708E1" w:rsidRPr="00A93E2A" w:rsidRDefault="00F41505" w:rsidP="000D7B51">
      <w:pPr>
        <w:spacing w:line="360" w:lineRule="auto"/>
        <w:jc w:val="both"/>
        <w:rPr>
          <w:rFonts w:ascii="Palatino Linotype" w:hAnsi="Palatino Linotype"/>
          <w:lang w:val="es-MX"/>
        </w:rPr>
      </w:pPr>
      <w:r w:rsidRPr="00A93E2A">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A93E2A">
        <w:rPr>
          <w:rFonts w:ascii="Palatino Linotype" w:hAnsi="Palatino Linotype"/>
          <w:lang w:val="es-MX"/>
        </w:rPr>
        <w:lastRenderedPageBreak/>
        <w:t>Municipios; y 9, fracciones I y XXIII y 11 del Reglamento Interior del Instituto de Transparencia, Acceso a la Información Pública y Protección de Datos Personales del Estado de México y Municipios.</w:t>
      </w:r>
    </w:p>
    <w:p w14:paraId="0DA7CBC5" w14:textId="77777777" w:rsidR="00FF39C1" w:rsidRPr="00A93E2A"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A93E2A"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A93E2A">
        <w:rPr>
          <w:rFonts w:ascii="Palatino Linotype" w:hAnsi="Palatino Linotype" w:cs="Arial"/>
          <w:b/>
          <w:sz w:val="28"/>
        </w:rPr>
        <w:t>SEGUNDO</w:t>
      </w:r>
      <w:r w:rsidRPr="00A93E2A">
        <w:rPr>
          <w:rFonts w:ascii="Palatino Linotype" w:hAnsi="Palatino Linotype" w:cs="Arial"/>
          <w:b/>
        </w:rPr>
        <w:t xml:space="preserve">. </w:t>
      </w:r>
      <w:r w:rsidRPr="00A93E2A">
        <w:rPr>
          <w:rFonts w:ascii="Palatino Linotype" w:hAnsi="Palatino Linotype" w:cs="Arial"/>
          <w:b/>
          <w:sz w:val="28"/>
          <w:szCs w:val="28"/>
        </w:rPr>
        <w:t>Sobre los alcances del recurso de revisión.</w:t>
      </w:r>
      <w:r w:rsidRPr="00A93E2A">
        <w:rPr>
          <w:rFonts w:ascii="Palatino Linotype" w:hAnsi="Palatino Linotype" w:cs="Arial"/>
          <w:b/>
        </w:rPr>
        <w:t xml:space="preserve"> </w:t>
      </w:r>
    </w:p>
    <w:p w14:paraId="394E3A0D" w14:textId="77777777" w:rsidR="00A47E40" w:rsidRPr="00A93E2A" w:rsidRDefault="00D34057" w:rsidP="007B1512">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A1339F" w14:textId="77777777" w:rsidR="00F41505" w:rsidRPr="00A93E2A" w:rsidRDefault="00F41505" w:rsidP="007B1512">
      <w:pPr>
        <w:pStyle w:val="Prrafodelista"/>
        <w:autoSpaceDE w:val="0"/>
        <w:autoSpaceDN w:val="0"/>
        <w:adjustRightInd w:val="0"/>
        <w:spacing w:line="360" w:lineRule="auto"/>
        <w:ind w:left="0"/>
        <w:jc w:val="both"/>
        <w:rPr>
          <w:rFonts w:ascii="Palatino Linotype" w:hAnsi="Palatino Linotype" w:cs="Arial"/>
        </w:rPr>
      </w:pPr>
    </w:p>
    <w:p w14:paraId="693ABB7C" w14:textId="77777777" w:rsidR="00F41505" w:rsidRPr="00A93E2A" w:rsidRDefault="00F41505" w:rsidP="00F41505">
      <w:pPr>
        <w:spacing w:line="360" w:lineRule="auto"/>
        <w:contextualSpacing/>
        <w:jc w:val="both"/>
        <w:rPr>
          <w:rFonts w:ascii="Palatino Linotype" w:hAnsi="Palatino Linotype" w:cs="Palatino Linotype"/>
          <w:sz w:val="26"/>
          <w:szCs w:val="26"/>
          <w:lang w:val="es-ES_tradnl" w:eastAsia="es-MX"/>
        </w:rPr>
      </w:pPr>
      <w:r w:rsidRPr="00A93E2A">
        <w:rPr>
          <w:rFonts w:ascii="Palatino Linotype" w:hAnsi="Palatino Linotype" w:cs="Arial"/>
          <w:b/>
          <w:sz w:val="26"/>
          <w:szCs w:val="26"/>
          <w:lang w:val="es-ES_tradnl"/>
        </w:rPr>
        <w:t>TERCERO. Cuestiones de previo y especial pronunciamiento.</w:t>
      </w:r>
    </w:p>
    <w:p w14:paraId="0D3769A7" w14:textId="77777777" w:rsidR="00F41505" w:rsidRPr="00A93E2A" w:rsidRDefault="00F41505" w:rsidP="00F41505">
      <w:pPr>
        <w:spacing w:line="360" w:lineRule="auto"/>
        <w:jc w:val="both"/>
        <w:rPr>
          <w:rFonts w:ascii="Palatino Linotype" w:hAnsi="Palatino Linotype" w:cs="Palatino Linotype"/>
          <w:lang w:val="es-ES_tradnl" w:eastAsia="es-MX"/>
        </w:rPr>
      </w:pPr>
      <w:r w:rsidRPr="00A93E2A">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1DCEAD6" w14:textId="77777777" w:rsidR="00F41505" w:rsidRPr="00A93E2A" w:rsidRDefault="00F41505" w:rsidP="00F41505">
      <w:pPr>
        <w:spacing w:line="360" w:lineRule="auto"/>
        <w:contextualSpacing/>
        <w:jc w:val="both"/>
        <w:rPr>
          <w:rFonts w:ascii="Palatino Linotype" w:hAnsi="Palatino Linotype" w:cs="Palatino Linotype"/>
          <w:lang w:val="es-ES_tradnl" w:eastAsia="es-MX"/>
        </w:rPr>
      </w:pPr>
    </w:p>
    <w:p w14:paraId="3329CBF1"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 xml:space="preserve">Artículo 180. </w:t>
      </w:r>
      <w:r w:rsidRPr="00A93E2A">
        <w:rPr>
          <w:rFonts w:ascii="Palatino Linotype" w:hAnsi="Palatino Linotype" w:cs="Palatino Linotype"/>
          <w:i/>
          <w:szCs w:val="22"/>
          <w:lang w:val="es-ES_tradnl" w:eastAsia="es-MX"/>
        </w:rPr>
        <w:t>El recurso de revisión contendrá:</w:t>
      </w:r>
    </w:p>
    <w:p w14:paraId="658198DE"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37D25EF5"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I. El sujeto obligado ante la cual se presentó la solicitud;</w:t>
      </w:r>
    </w:p>
    <w:p w14:paraId="1C919C78"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II. El nombre del solicitante que recurre</w:t>
      </w:r>
      <w:r w:rsidRPr="00A93E2A">
        <w:rPr>
          <w:rFonts w:ascii="Palatino Linotype" w:hAnsi="Palatino Linotype" w:cs="Palatino Linotype"/>
          <w:i/>
          <w:szCs w:val="22"/>
          <w:lang w:val="es-ES_tradnl" w:eastAsia="es-MX"/>
        </w:rPr>
        <w:t xml:space="preserve"> o de su representante y, en su caso, del tercero interesado, así como la dirección o medio que señale para recibir notificaciones;</w:t>
      </w:r>
    </w:p>
    <w:p w14:paraId="192C7BAA"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lastRenderedPageBreak/>
        <w:t>III. El número de folio de respuesta de la solicitud de acceso;</w:t>
      </w:r>
    </w:p>
    <w:p w14:paraId="5A90FAF4"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IV. La fecha en que fue notificada la respuesta al solicitante o tuvo conocimiento del acto reclamado, o de presentación de la solicitud, en caso de falta de respuesta;</w:t>
      </w:r>
    </w:p>
    <w:p w14:paraId="06F84673"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V. El acto que se recurre;</w:t>
      </w:r>
    </w:p>
    <w:p w14:paraId="7DB35B27"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VI. Las razones o motivos de inconformidad;</w:t>
      </w:r>
    </w:p>
    <w:p w14:paraId="64BCDBE8"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VII. La copia de la respuesta que se impugna y, en su caso, de la notificación correspondiente, en el caso de respuesta de la solicitud; y</w:t>
      </w:r>
    </w:p>
    <w:p w14:paraId="3C4D2D1F"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VIII. Firma del recurrente, en su caso, cuando se presente por escrito, requisito sin el cual se dará trámite al recurso.</w:t>
      </w:r>
    </w:p>
    <w:p w14:paraId="77C8CFEE"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6DDDDD36"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Adicionalmente, se podrán anexar las pruebas y demás elementos que considere procedentes someter a juicio del Instituto.</w:t>
      </w:r>
    </w:p>
    <w:p w14:paraId="737C5547"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03E07DF5"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En ningún caso será necesario que el particular ratifique el recurso de revisión interpuesto.</w:t>
      </w:r>
    </w:p>
    <w:p w14:paraId="564CC88A"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5AB63A3C"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b/>
          <w:bCs/>
          <w:i/>
          <w:iCs/>
          <w:szCs w:val="22"/>
          <w:lang w:val="es-ES_tradnl" w:eastAsia="es-MX"/>
        </w:rPr>
        <w:t>En caso de que el recurso se interponga de manera electrónica no será indispensable que contengan los requisitos establecidos en las fracciones II</w:t>
      </w:r>
      <w:r w:rsidRPr="00A93E2A">
        <w:rPr>
          <w:rFonts w:ascii="Palatino Linotype" w:hAnsi="Palatino Linotype" w:cs="Palatino Linotype"/>
          <w:i/>
          <w:iCs/>
          <w:szCs w:val="22"/>
          <w:lang w:val="es-ES_tradnl" w:eastAsia="es-MX"/>
        </w:rPr>
        <w:t>, IV, VII y VIII.</w:t>
      </w:r>
    </w:p>
    <w:p w14:paraId="1BE5036A" w14:textId="77777777" w:rsidR="00F41505" w:rsidRPr="00A93E2A" w:rsidRDefault="00F41505" w:rsidP="00F41505">
      <w:pPr>
        <w:spacing w:line="360" w:lineRule="auto"/>
        <w:contextualSpacing/>
        <w:jc w:val="both"/>
        <w:rPr>
          <w:rFonts w:ascii="Palatino Linotype" w:hAnsi="Palatino Linotype" w:cs="Palatino Linotype"/>
          <w:bCs/>
          <w:iCs/>
          <w:lang w:val="es-ES_tradnl" w:eastAsia="es-MX"/>
        </w:rPr>
      </w:pPr>
    </w:p>
    <w:p w14:paraId="3BC0B766" w14:textId="574A58C6" w:rsidR="00F41505" w:rsidRPr="00A93E2A" w:rsidRDefault="00F41505" w:rsidP="00F41505">
      <w:pPr>
        <w:spacing w:line="360" w:lineRule="auto"/>
        <w:contextualSpacing/>
        <w:jc w:val="both"/>
        <w:rPr>
          <w:rFonts w:ascii="Palatino Linotype" w:hAnsi="Palatino Linotype" w:cs="Palatino Linotype"/>
          <w:lang w:val="es-ES_tradnl" w:eastAsia="es-MX"/>
        </w:rPr>
      </w:pPr>
      <w:r w:rsidRPr="00A93E2A">
        <w:rPr>
          <w:rFonts w:ascii="Palatino Linotype" w:hAnsi="Palatino Linotype" w:cs="Palatino Linotype"/>
          <w:lang w:val="es-ES_tradnl" w:eastAsia="es-MX"/>
        </w:rPr>
        <w:t xml:space="preserve">Cabe señalar que el hoy Recurrente </w:t>
      </w:r>
      <w:r w:rsidRPr="00A93E2A">
        <w:rPr>
          <w:rFonts w:ascii="Palatino Linotype" w:hAnsi="Palatino Linotype"/>
          <w:lang w:val="es-ES_tradnl"/>
        </w:rPr>
        <w:t>en ejercicio de su derecho de acceso a la información pública, se identificó como “</w:t>
      </w:r>
      <w:r w:rsidR="00FF75AC">
        <w:rPr>
          <w:rFonts w:ascii="Palatino Linotype" w:hAnsi="Palatino Linotype" w:cs="Arial"/>
          <w:b/>
        </w:rPr>
        <w:t>XXXXXXXXXXXXXXXXXXXXXXX</w:t>
      </w:r>
      <w:r w:rsidRPr="00A93E2A">
        <w:rPr>
          <w:rFonts w:ascii="Palatino Linotype" w:hAnsi="Palatino Linotype" w:cs="Arial"/>
          <w:b/>
        </w:rPr>
        <w:t xml:space="preserve"> </w:t>
      </w:r>
      <w:r w:rsidR="00FF75AC">
        <w:rPr>
          <w:rFonts w:ascii="Palatino Linotype" w:hAnsi="Palatino Linotype" w:cs="Arial"/>
          <w:b/>
        </w:rPr>
        <w:t>XXXXXXX</w:t>
      </w:r>
      <w:r w:rsidRPr="00A93E2A">
        <w:rPr>
          <w:rFonts w:ascii="Palatino Linotype" w:hAnsi="Palatino Linotype"/>
          <w:lang w:val="es-ES_tradnl"/>
        </w:rPr>
        <w:t>”; por lo que no tiene certeza sobre su identidad</w:t>
      </w:r>
      <w:r w:rsidRPr="00A93E2A">
        <w:rPr>
          <w:rFonts w:ascii="Palatino Linotype" w:hAnsi="Palatino Linotype" w:cs="Palatino Linotype"/>
          <w:lang w:val="es-ES_tradnl"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B489F3D" w14:textId="77777777" w:rsidR="00F41505" w:rsidRPr="00A93E2A" w:rsidRDefault="00F41505" w:rsidP="00F41505">
      <w:pPr>
        <w:spacing w:line="360" w:lineRule="auto"/>
        <w:contextualSpacing/>
        <w:jc w:val="both"/>
        <w:rPr>
          <w:rFonts w:ascii="Palatino Linotype" w:hAnsi="Palatino Linotype" w:cs="Palatino Linotype"/>
          <w:lang w:val="es-ES_tradnl" w:eastAsia="es-MX"/>
        </w:rPr>
      </w:pPr>
    </w:p>
    <w:p w14:paraId="5C11E989"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Artículo 155.</w:t>
      </w:r>
      <w:r w:rsidRPr="00A93E2A">
        <w:rPr>
          <w:rFonts w:ascii="Palatino Linotype" w:hAnsi="Palatino Linotype" w:cs="Palatino Linotype"/>
          <w:i/>
          <w:szCs w:val="22"/>
          <w:lang w:val="es-ES_tradnl" w:eastAsia="es-MX"/>
        </w:rPr>
        <w:t xml:space="preserve"> […]</w:t>
      </w:r>
    </w:p>
    <w:p w14:paraId="363908B5"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450FDCB9"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lastRenderedPageBreak/>
        <w:t>Las solicitudes anónimas</w:t>
      </w:r>
      <w:r w:rsidRPr="00A93E2A">
        <w:rPr>
          <w:rFonts w:ascii="Palatino Linotype" w:hAnsi="Palatino Linotype" w:cs="Palatino Linotype"/>
          <w:i/>
          <w:szCs w:val="22"/>
          <w:lang w:val="es-ES_tradnl" w:eastAsia="es-MX"/>
        </w:rPr>
        <w:t xml:space="preserve">, con nombre incompleto o seudónimo </w:t>
      </w:r>
      <w:r w:rsidRPr="00A93E2A">
        <w:rPr>
          <w:rFonts w:ascii="Palatino Linotype" w:hAnsi="Palatino Linotype" w:cs="Palatino Linotype"/>
          <w:b/>
          <w:i/>
          <w:szCs w:val="22"/>
          <w:lang w:val="es-ES_tradnl" w:eastAsia="es-MX"/>
        </w:rPr>
        <w:t>serán procedentes para su trámite</w:t>
      </w:r>
      <w:r w:rsidRPr="00A93E2A">
        <w:rPr>
          <w:rFonts w:ascii="Palatino Linotype" w:hAnsi="Palatino Linotype" w:cs="Palatino Linotype"/>
          <w:i/>
          <w:szCs w:val="22"/>
          <w:lang w:val="es-ES_tradnl" w:eastAsia="es-MX"/>
        </w:rPr>
        <w:t xml:space="preserve"> por parte del sujeto obligado ante quien se presente. No podrá requerirse información adicional con motivo del nombre proporcionado por el solicitante.</w:t>
      </w:r>
    </w:p>
    <w:p w14:paraId="0C937E4D" w14:textId="77777777" w:rsidR="00F41505" w:rsidRPr="00A93E2A" w:rsidRDefault="00F41505" w:rsidP="00F41505">
      <w:pPr>
        <w:spacing w:line="360" w:lineRule="auto"/>
        <w:contextualSpacing/>
        <w:jc w:val="both"/>
        <w:rPr>
          <w:rFonts w:ascii="Palatino Linotype" w:hAnsi="Palatino Linotype" w:cs="Palatino Linotype"/>
          <w:lang w:val="es-ES_tradnl" w:eastAsia="es-MX"/>
        </w:rPr>
      </w:pPr>
    </w:p>
    <w:p w14:paraId="11610254" w14:textId="77777777" w:rsidR="00F41505" w:rsidRPr="00A93E2A" w:rsidRDefault="00F41505" w:rsidP="00F41505">
      <w:pPr>
        <w:spacing w:line="360" w:lineRule="auto"/>
        <w:contextualSpacing/>
        <w:jc w:val="both"/>
        <w:rPr>
          <w:rFonts w:ascii="Palatino Linotype" w:hAnsi="Palatino Linotype" w:cs="Palatino Linotype"/>
          <w:lang w:val="es-ES_tradnl" w:eastAsia="es-MX"/>
        </w:rPr>
      </w:pPr>
      <w:r w:rsidRPr="00A93E2A">
        <w:rPr>
          <w:rFonts w:ascii="Palatino Linotype" w:hAnsi="Palatino Linotype" w:cs="Palatino Linotype"/>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A30663" w14:textId="77777777" w:rsidR="00F41505" w:rsidRPr="00A93E2A" w:rsidRDefault="00F41505" w:rsidP="00F41505">
      <w:pPr>
        <w:spacing w:line="360" w:lineRule="auto"/>
        <w:contextualSpacing/>
        <w:jc w:val="both"/>
        <w:rPr>
          <w:rFonts w:ascii="Palatino Linotype" w:hAnsi="Palatino Linotype" w:cs="Palatino Linotype"/>
          <w:lang w:val="es-ES_tradnl" w:eastAsia="es-MX"/>
        </w:rPr>
      </w:pPr>
    </w:p>
    <w:p w14:paraId="7638F4CE" w14:textId="77777777" w:rsidR="00F41505" w:rsidRPr="00A93E2A" w:rsidRDefault="00F41505" w:rsidP="00F41505">
      <w:pPr>
        <w:ind w:left="567" w:right="567"/>
        <w:contextualSpacing/>
        <w:jc w:val="center"/>
        <w:rPr>
          <w:rFonts w:ascii="Palatino Linotype" w:hAnsi="Palatino Linotype" w:cs="Palatino Linotype"/>
          <w:b/>
          <w:i/>
          <w:szCs w:val="22"/>
          <w:u w:val="single"/>
          <w:lang w:val="es-ES_tradnl" w:eastAsia="es-MX"/>
        </w:rPr>
      </w:pPr>
      <w:r w:rsidRPr="00A93E2A">
        <w:rPr>
          <w:rFonts w:ascii="Palatino Linotype" w:hAnsi="Palatino Linotype" w:cs="Palatino Linotype"/>
          <w:b/>
          <w:i/>
          <w:szCs w:val="22"/>
          <w:u w:val="single"/>
          <w:lang w:val="es-ES_tradnl" w:eastAsia="es-MX"/>
        </w:rPr>
        <w:t>Constitución Política de los Estados Unidos Mexicanos</w:t>
      </w:r>
    </w:p>
    <w:p w14:paraId="021471CF"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b/>
          <w:bCs/>
          <w:i/>
          <w:iCs/>
          <w:szCs w:val="22"/>
          <w:lang w:val="es-ES_tradnl" w:eastAsia="es-MX"/>
        </w:rPr>
        <w:t>Artículo 6</w:t>
      </w:r>
      <w:r w:rsidRPr="00A93E2A">
        <w:rPr>
          <w:rFonts w:ascii="Palatino Linotype" w:hAnsi="Palatino Linotype" w:cs="Palatino Linotype"/>
          <w:i/>
          <w:iCs/>
          <w:szCs w:val="22"/>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55EC61F"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7FE38EBE"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 xml:space="preserve">Para efectos de lo dispuesto en el presente artículo se observará lo siguiente: </w:t>
      </w:r>
    </w:p>
    <w:p w14:paraId="57E80D0D"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7C4999A4"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A. Para el ejercicio del derecho de acceso a la información, la Federación y las entidades federativas, en el ámbito de sus respectivas competencias, se regirán por los siguientes principios y bases:</w:t>
      </w:r>
    </w:p>
    <w:p w14:paraId="2E981454"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1B5095C9"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i/>
          <w:iCs/>
          <w:szCs w:val="22"/>
          <w:lang w:val="es-ES_tradnl" w:eastAsia="es-MX"/>
        </w:rPr>
        <w:t xml:space="preserve">III. Toda persona, sin necesidad de acreditar interés alguno o justificar su utilización, tendrá acceso gratuito a la información pública, a sus datos personales o a la rectificación de éstos. </w:t>
      </w:r>
    </w:p>
    <w:p w14:paraId="7D8F0D7E"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IV. Se establecerán mecanismos de acceso a la información y procedimientos de revisión expeditos que se sustanciarán ante los organismos autónomos especializados e imparciales que establece esta Constitución.</w:t>
      </w:r>
    </w:p>
    <w:p w14:paraId="740593EE"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150906BA" w14:textId="77777777" w:rsidR="00F41505" w:rsidRPr="00A93E2A" w:rsidRDefault="00F41505" w:rsidP="00F41505">
      <w:pPr>
        <w:ind w:left="567" w:right="567"/>
        <w:contextualSpacing/>
        <w:jc w:val="center"/>
        <w:rPr>
          <w:rFonts w:ascii="Palatino Linotype" w:hAnsi="Palatino Linotype" w:cs="Palatino Linotype"/>
          <w:b/>
          <w:i/>
          <w:szCs w:val="22"/>
          <w:u w:val="single"/>
          <w:lang w:val="es-ES_tradnl" w:eastAsia="es-MX"/>
        </w:rPr>
      </w:pPr>
      <w:r w:rsidRPr="00A93E2A">
        <w:rPr>
          <w:rFonts w:ascii="Palatino Linotype" w:hAnsi="Palatino Linotype" w:cs="Palatino Linotype"/>
          <w:b/>
          <w:i/>
          <w:szCs w:val="22"/>
          <w:u w:val="single"/>
          <w:lang w:val="es-ES_tradnl" w:eastAsia="es-MX"/>
        </w:rPr>
        <w:t>Constitución Política del Estado Libre y Soberano de México</w:t>
      </w:r>
    </w:p>
    <w:p w14:paraId="1653CB64"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lastRenderedPageBreak/>
        <w:t>Artículo 5</w:t>
      </w:r>
      <w:r w:rsidRPr="00A93E2A">
        <w:rPr>
          <w:rFonts w:ascii="Palatino Linotype" w:hAnsi="Palatino Linotype" w:cs="Palatino Linotype"/>
          <w:i/>
          <w:szCs w:val="22"/>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AE6930"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69061034"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i/>
          <w:iCs/>
          <w:szCs w:val="22"/>
          <w:lang w:val="es-ES_tradnl" w:eastAsia="es-MX"/>
        </w:rPr>
        <w:t>Toda persona en el Estado de México, tiene derecho al libre acceso a la información plural y oportuna, así como a buscar recibir y difundir información e ideas de toda índole por cualquier medio de expresión.</w:t>
      </w:r>
    </w:p>
    <w:p w14:paraId="28A89CD1"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6794D66A"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 xml:space="preserve">El derecho a la información será garantizado por el Estado. La ley establecerá las previsiones que permitan asegurar la protección, el respeto y la difusión de este derecho. </w:t>
      </w:r>
    </w:p>
    <w:p w14:paraId="53F28E34"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1B4637BC"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i/>
          <w:iCs/>
          <w:szCs w:val="22"/>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FD4EEC7"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56D92D12"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Este derecho se regirá por los principios y bases siguientes:</w:t>
      </w:r>
    </w:p>
    <w:p w14:paraId="64A2F137"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5A0CB77A"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III.</w:t>
      </w:r>
      <w:r w:rsidRPr="00A93E2A">
        <w:rPr>
          <w:rFonts w:ascii="Palatino Linotype" w:hAnsi="Palatino Linotype" w:cs="Palatino Linotype"/>
          <w:i/>
          <w:szCs w:val="22"/>
          <w:lang w:val="es-ES_tradnl" w:eastAsia="es-MX"/>
        </w:rPr>
        <w:t xml:space="preserve"> Toda persona, sin necesidad de acreditar interés alguno o justificar su utilización, tendrá acceso gratuito a la información pública, a sus datos personales o a la rectificación de éstos;</w:t>
      </w:r>
    </w:p>
    <w:p w14:paraId="34E79DC2"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IV.</w:t>
      </w:r>
      <w:r w:rsidRPr="00A93E2A">
        <w:rPr>
          <w:rFonts w:ascii="Palatino Linotype" w:hAnsi="Palatino Linotype" w:cs="Palatino Linotype"/>
          <w:i/>
          <w:szCs w:val="22"/>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349BFE88"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5F808630"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VIII.</w:t>
      </w:r>
      <w:r w:rsidRPr="00A93E2A">
        <w:rPr>
          <w:rFonts w:ascii="Palatino Linotype" w:hAnsi="Palatino Linotype" w:cs="Palatino Linotype"/>
          <w:i/>
          <w:szCs w:val="22"/>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A93E2A">
        <w:rPr>
          <w:rFonts w:ascii="Palatino Linotype" w:hAnsi="Palatino Linotype" w:cs="Palatino Linotype"/>
          <w:i/>
          <w:szCs w:val="22"/>
          <w:lang w:val="es-ES_tradnl" w:eastAsia="es-MX"/>
        </w:rPr>
        <w:lastRenderedPageBreak/>
        <w:t xml:space="preserve">datos personales en posesión de los sujetos obligados en los términos que establezca la ley. </w:t>
      </w:r>
    </w:p>
    <w:p w14:paraId="60A8D705"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i/>
          <w:szCs w:val="22"/>
          <w:lang w:val="es-ES_tradnl" w:eastAsia="es-MX"/>
        </w:rPr>
        <w:t>[…]</w:t>
      </w:r>
    </w:p>
    <w:p w14:paraId="484DD71F" w14:textId="77777777" w:rsidR="00F41505" w:rsidRPr="00A93E2A" w:rsidRDefault="00F41505" w:rsidP="00F41505">
      <w:pPr>
        <w:spacing w:line="360" w:lineRule="auto"/>
        <w:ind w:left="567" w:right="567"/>
        <w:contextualSpacing/>
        <w:jc w:val="both"/>
        <w:rPr>
          <w:rFonts w:ascii="Palatino Linotype" w:hAnsi="Palatino Linotype" w:cs="Palatino Linotype"/>
          <w:lang w:val="es-ES_tradnl" w:eastAsia="es-MX"/>
        </w:rPr>
      </w:pPr>
    </w:p>
    <w:p w14:paraId="6D42A736" w14:textId="77777777" w:rsidR="00F41505" w:rsidRPr="00A93E2A" w:rsidRDefault="00F41505" w:rsidP="00F41505">
      <w:pPr>
        <w:spacing w:line="360" w:lineRule="auto"/>
        <w:ind w:right="49"/>
        <w:contextualSpacing/>
        <w:jc w:val="both"/>
        <w:rPr>
          <w:rFonts w:ascii="Palatino Linotype" w:hAnsi="Palatino Linotype" w:cs="Palatino Linotype"/>
          <w:lang w:val="es-ES_tradnl" w:eastAsia="es-MX"/>
        </w:rPr>
      </w:pPr>
      <w:r w:rsidRPr="00A93E2A">
        <w:rPr>
          <w:rFonts w:ascii="Palatino Linotype" w:hAnsi="Palatino Linotype" w:cs="Palatino Linotype"/>
          <w:lang w:val="es-ES_tradnl" w:eastAsia="es-MX"/>
        </w:rPr>
        <w:t>Por otra parte, del contenido del artículo 1 de la Constitución Política de los Estados Unidos Mexicanos, se destaca lo siguiente:</w:t>
      </w:r>
    </w:p>
    <w:p w14:paraId="3115B27D" w14:textId="77777777" w:rsidR="00F41505" w:rsidRPr="00A93E2A" w:rsidRDefault="00F41505" w:rsidP="00F41505">
      <w:pPr>
        <w:spacing w:line="360" w:lineRule="auto"/>
        <w:ind w:right="49"/>
        <w:contextualSpacing/>
        <w:jc w:val="both"/>
        <w:rPr>
          <w:rFonts w:ascii="Palatino Linotype" w:hAnsi="Palatino Linotype" w:cs="Palatino Linotype"/>
          <w:lang w:val="es-ES_tradnl" w:eastAsia="es-MX"/>
        </w:rPr>
      </w:pPr>
    </w:p>
    <w:p w14:paraId="286D203B"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r w:rsidRPr="00A93E2A">
        <w:rPr>
          <w:rFonts w:ascii="Palatino Linotype" w:hAnsi="Palatino Linotype" w:cs="Palatino Linotype"/>
          <w:b/>
          <w:i/>
          <w:szCs w:val="22"/>
          <w:lang w:val="es-ES_tradnl" w:eastAsia="es-MX"/>
        </w:rPr>
        <w:t>Artículo 1o</w:t>
      </w:r>
      <w:r w:rsidRPr="00A93E2A">
        <w:rPr>
          <w:rFonts w:ascii="Palatino Linotype" w:hAnsi="Palatino Linotype" w:cs="Palatino Linotype"/>
          <w:i/>
          <w:szCs w:val="22"/>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7A4176"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562E3763"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i/>
          <w:iCs/>
          <w:szCs w:val="22"/>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460FC3FB" w14:textId="77777777" w:rsidR="00F41505" w:rsidRPr="00A93E2A" w:rsidRDefault="00F41505" w:rsidP="00F41505">
      <w:pPr>
        <w:ind w:left="567" w:right="567"/>
        <w:contextualSpacing/>
        <w:jc w:val="both"/>
        <w:rPr>
          <w:rFonts w:ascii="Palatino Linotype" w:hAnsi="Palatino Linotype" w:cs="Palatino Linotype"/>
          <w:i/>
          <w:szCs w:val="22"/>
          <w:lang w:val="es-ES_tradnl" w:eastAsia="es-MX"/>
        </w:rPr>
      </w:pPr>
    </w:p>
    <w:p w14:paraId="65DE470D" w14:textId="77777777" w:rsidR="00F41505" w:rsidRPr="00A93E2A" w:rsidRDefault="00F41505" w:rsidP="00F41505">
      <w:pPr>
        <w:ind w:left="567" w:right="567"/>
        <w:contextualSpacing/>
        <w:jc w:val="both"/>
        <w:rPr>
          <w:rFonts w:ascii="Palatino Linotype" w:hAnsi="Palatino Linotype" w:cs="Palatino Linotype"/>
          <w:i/>
          <w:iCs/>
          <w:szCs w:val="22"/>
          <w:lang w:val="es-ES_tradnl" w:eastAsia="es-MX"/>
        </w:rPr>
      </w:pPr>
      <w:r w:rsidRPr="00A93E2A">
        <w:rPr>
          <w:rFonts w:ascii="Palatino Linotype" w:hAnsi="Palatino Linotype" w:cs="Palatino Linotype"/>
          <w:i/>
          <w:iCs/>
          <w:szCs w:val="22"/>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58B9E2" w14:textId="77777777" w:rsidR="00F41505" w:rsidRPr="00A93E2A" w:rsidRDefault="00F41505" w:rsidP="00F41505">
      <w:pPr>
        <w:spacing w:line="360" w:lineRule="auto"/>
        <w:jc w:val="both"/>
        <w:rPr>
          <w:rFonts w:ascii="Palatino Linotype" w:hAnsi="Palatino Linotype" w:cs="Calibri"/>
          <w:szCs w:val="22"/>
          <w:lang w:val="es-ES_tradnl" w:eastAsia="es-MX"/>
        </w:rPr>
      </w:pPr>
    </w:p>
    <w:p w14:paraId="35DFC5C1" w14:textId="77777777" w:rsidR="00F41505" w:rsidRPr="00A93E2A" w:rsidRDefault="00F41505" w:rsidP="00F41505">
      <w:pPr>
        <w:spacing w:line="360" w:lineRule="auto"/>
        <w:jc w:val="both"/>
        <w:rPr>
          <w:rFonts w:ascii="Palatino Linotype" w:hAnsi="Palatino Linotype" w:cs="Palatino Linotype"/>
          <w:lang w:val="es-ES_tradnl" w:eastAsia="es-MX"/>
        </w:rPr>
      </w:pPr>
      <w:r w:rsidRPr="00A93E2A">
        <w:rPr>
          <w:rFonts w:ascii="Palatino Linotype" w:hAnsi="Palatino Linotype" w:cs="Palatino Linotype"/>
          <w:lang w:val="es-ES_tradnl"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A93E2A">
        <w:rPr>
          <w:rFonts w:ascii="Palatino Linotype" w:hAnsi="Palatino Linotype" w:cs="Palatino Linotype"/>
          <w:lang w:val="es-ES_tradnl" w:eastAsia="es-MX"/>
        </w:rPr>
        <w:lastRenderedPageBreak/>
        <w:t>o no contener un nombre que identifique al solicitante o que permita tener certeza sobre su identidad.</w:t>
      </w:r>
    </w:p>
    <w:p w14:paraId="64B24EDC" w14:textId="77777777" w:rsidR="00F41505" w:rsidRPr="00A93E2A" w:rsidRDefault="00F41505" w:rsidP="00F41505">
      <w:pPr>
        <w:spacing w:line="360" w:lineRule="auto"/>
        <w:jc w:val="both"/>
        <w:rPr>
          <w:rFonts w:ascii="Palatino Linotype" w:hAnsi="Palatino Linotype" w:cs="Palatino Linotype"/>
          <w:lang w:val="es-ES_tradnl" w:eastAsia="es-MX"/>
        </w:rPr>
      </w:pPr>
    </w:p>
    <w:p w14:paraId="484DBC39" w14:textId="22D42D86" w:rsidR="00F41505" w:rsidRPr="00A93E2A" w:rsidRDefault="00F41505" w:rsidP="00F41505">
      <w:pPr>
        <w:autoSpaceDE w:val="0"/>
        <w:autoSpaceDN w:val="0"/>
        <w:adjustRightInd w:val="0"/>
        <w:spacing w:line="360" w:lineRule="auto"/>
        <w:jc w:val="both"/>
        <w:rPr>
          <w:rFonts w:ascii="Palatino Linotype" w:hAnsi="Palatino Linotype" w:cs="Arial"/>
          <w:lang w:val="es-ES_tradnl"/>
        </w:rPr>
      </w:pPr>
      <w:r w:rsidRPr="00A93E2A">
        <w:rPr>
          <w:rFonts w:ascii="Palatino Linotype" w:hAnsi="Palatino Linotype" w:cs="Palatino Linotype"/>
          <w:color w:val="000000"/>
          <w:lang w:val="es-ES_tradnl" w:eastAsia="es-MX"/>
        </w:rPr>
        <w:t>En conclusión, se cubrieron los requisitos de procedencia y procedibilidad y conforme a las constancias que obran en el expediente.</w:t>
      </w:r>
    </w:p>
    <w:p w14:paraId="7D919BFF" w14:textId="77777777" w:rsidR="00A1656C" w:rsidRPr="00A93E2A" w:rsidRDefault="00A1656C" w:rsidP="007B1512">
      <w:pPr>
        <w:pStyle w:val="Prrafodelista"/>
        <w:autoSpaceDE w:val="0"/>
        <w:autoSpaceDN w:val="0"/>
        <w:adjustRightInd w:val="0"/>
        <w:spacing w:line="360" w:lineRule="auto"/>
        <w:ind w:left="0"/>
        <w:jc w:val="both"/>
        <w:rPr>
          <w:rFonts w:ascii="Palatino Linotype" w:hAnsi="Palatino Linotype" w:cs="Arial"/>
        </w:rPr>
      </w:pPr>
    </w:p>
    <w:p w14:paraId="361C0705" w14:textId="7A276069" w:rsidR="00912A21" w:rsidRPr="00A93E2A" w:rsidRDefault="00F41505" w:rsidP="0023353C">
      <w:pPr>
        <w:pStyle w:val="Prrafodelista"/>
        <w:autoSpaceDE w:val="0"/>
        <w:autoSpaceDN w:val="0"/>
        <w:adjustRightInd w:val="0"/>
        <w:spacing w:line="360" w:lineRule="auto"/>
        <w:ind w:left="0"/>
        <w:jc w:val="both"/>
        <w:rPr>
          <w:rFonts w:ascii="Palatino Linotype" w:hAnsi="Palatino Linotype" w:cs="Arial"/>
          <w:b/>
          <w:sz w:val="28"/>
        </w:rPr>
      </w:pPr>
      <w:r w:rsidRPr="00A93E2A">
        <w:rPr>
          <w:rFonts w:ascii="Palatino Linotype" w:hAnsi="Palatino Linotype" w:cs="Arial"/>
          <w:b/>
          <w:sz w:val="28"/>
        </w:rPr>
        <w:t>CUARTO</w:t>
      </w:r>
      <w:r w:rsidR="00912A21" w:rsidRPr="00A93E2A">
        <w:rPr>
          <w:rFonts w:ascii="Palatino Linotype" w:hAnsi="Palatino Linotype" w:cs="Arial"/>
          <w:b/>
        </w:rPr>
        <w:t xml:space="preserve">. </w:t>
      </w:r>
      <w:r w:rsidR="00912A21" w:rsidRPr="00A93E2A">
        <w:rPr>
          <w:rFonts w:ascii="Palatino Linotype" w:hAnsi="Palatino Linotype" w:cs="Arial"/>
          <w:b/>
          <w:sz w:val="28"/>
          <w:szCs w:val="28"/>
        </w:rPr>
        <w:t>De las causas de improcedencia.</w:t>
      </w:r>
    </w:p>
    <w:p w14:paraId="6C462DB8" w14:textId="77777777" w:rsidR="00912A21" w:rsidRPr="00A93E2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A93E2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A93E2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A93E2A">
        <w:rPr>
          <w:rFonts w:ascii="Palatino Linotype" w:hAnsi="Palatino Linotype" w:cs="Arial"/>
        </w:rPr>
        <w:lastRenderedPageBreak/>
        <w:t>de acceso a la justicia, ya que éste no se coarta por regular causas de improcedencia y sobreseimiento con tales fines</w:t>
      </w:r>
      <w:r w:rsidRPr="00A93E2A">
        <w:rPr>
          <w:rStyle w:val="Refdenotaalpie"/>
          <w:rFonts w:ascii="Palatino Linotype" w:hAnsi="Palatino Linotype" w:cs="Arial"/>
        </w:rPr>
        <w:footnoteReference w:id="1"/>
      </w:r>
      <w:r w:rsidRPr="00A93E2A">
        <w:rPr>
          <w:rFonts w:ascii="Palatino Linotype" w:hAnsi="Palatino Linotype" w:cs="Arial"/>
        </w:rPr>
        <w:t>.</w:t>
      </w:r>
    </w:p>
    <w:p w14:paraId="65BBFB49" w14:textId="77777777" w:rsidR="00912A21" w:rsidRPr="00A93E2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A93E2A" w:rsidRDefault="00912A21" w:rsidP="000A5A65">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A93E2A"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8EA56A8" w:rsidR="00912A21" w:rsidRPr="00A93E2A" w:rsidRDefault="00F41505"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93E2A">
        <w:rPr>
          <w:rFonts w:ascii="Palatino Linotype" w:hAnsi="Palatino Linotype" w:cs="Arial"/>
          <w:b/>
          <w:sz w:val="28"/>
        </w:rPr>
        <w:t>QUINTO</w:t>
      </w:r>
      <w:r w:rsidR="00912A21" w:rsidRPr="00A93E2A">
        <w:rPr>
          <w:rFonts w:ascii="Palatino Linotype" w:hAnsi="Palatino Linotype" w:cs="Arial"/>
          <w:b/>
          <w:sz w:val="28"/>
          <w:szCs w:val="28"/>
        </w:rPr>
        <w:t>.</w:t>
      </w:r>
      <w:r w:rsidR="00912A21" w:rsidRPr="00A93E2A">
        <w:rPr>
          <w:rFonts w:ascii="Palatino Linotype" w:hAnsi="Palatino Linotype" w:cs="Arial"/>
          <w:sz w:val="28"/>
          <w:szCs w:val="28"/>
        </w:rPr>
        <w:t xml:space="preserve"> </w:t>
      </w:r>
      <w:r w:rsidR="00912A21" w:rsidRPr="00A93E2A">
        <w:rPr>
          <w:rFonts w:ascii="Palatino Linotype" w:hAnsi="Palatino Linotype" w:cs="Arial"/>
          <w:b/>
          <w:sz w:val="28"/>
        </w:rPr>
        <w:t>Estudio y resolución del asunto</w:t>
      </w:r>
      <w:r w:rsidR="00912A21" w:rsidRPr="00A93E2A">
        <w:rPr>
          <w:rFonts w:ascii="Palatino Linotype" w:hAnsi="Palatino Linotype" w:cs="Arial"/>
          <w:b/>
        </w:rPr>
        <w:t>.</w:t>
      </w:r>
    </w:p>
    <w:p w14:paraId="5FD005DD" w14:textId="77777777" w:rsidR="00912A21" w:rsidRPr="00A93E2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93E2A">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A93E2A"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A93E2A"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A93E2A">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A93E2A">
        <w:rPr>
          <w:rFonts w:ascii="Palatino Linotype" w:eastAsiaTheme="minorHAnsi" w:hAnsi="Palatino Linotype" w:cs="Arial"/>
          <w:b/>
          <w:lang w:val="es-MX" w:eastAsia="en-US"/>
        </w:rPr>
        <w:t>el Sujeto Obligado</w:t>
      </w:r>
      <w:r w:rsidRPr="00A93E2A">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sidRPr="00A93E2A">
        <w:rPr>
          <w:rFonts w:ascii="Palatino Linotype" w:eastAsiaTheme="minorHAnsi" w:hAnsi="Palatino Linotype" w:cs="Arial"/>
          <w:lang w:val="es-MX" w:eastAsia="en-US"/>
        </w:rPr>
        <w:t>la</w:t>
      </w:r>
      <w:r w:rsidRPr="00A93E2A">
        <w:rPr>
          <w:rFonts w:ascii="Palatino Linotype" w:eastAsiaTheme="minorHAnsi" w:hAnsi="Palatino Linotype" w:cs="Arial"/>
          <w:lang w:val="es-MX" w:eastAsia="en-US"/>
        </w:rPr>
        <w:t xml:space="preserve"> particular objetivamente requiere.</w:t>
      </w:r>
    </w:p>
    <w:p w14:paraId="77AC4EBA" w14:textId="77777777" w:rsidR="009D7D7B" w:rsidRPr="00A93E2A"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A93E2A" w:rsidRDefault="009D7D7B" w:rsidP="00AA0796">
      <w:pPr>
        <w:pStyle w:val="Prrafodelista"/>
        <w:autoSpaceDE w:val="0"/>
        <w:autoSpaceDN w:val="0"/>
        <w:adjustRightInd w:val="0"/>
        <w:spacing w:line="360" w:lineRule="auto"/>
        <w:ind w:left="0"/>
        <w:jc w:val="both"/>
        <w:rPr>
          <w:rFonts w:ascii="Palatino Linotype" w:hAnsi="Palatino Linotype" w:cs="Arial"/>
        </w:rPr>
      </w:pPr>
      <w:r w:rsidRPr="00A93E2A">
        <w:rPr>
          <w:rFonts w:ascii="Palatino Linotype" w:hAnsi="Palatino Linotype" w:cs="Arial"/>
        </w:rPr>
        <w:t xml:space="preserve">Ya que el planteamiento del problema es de toral importancia, a efecto de determinar la intención o voluntad del </w:t>
      </w:r>
      <w:r w:rsidR="002D66D5" w:rsidRPr="00A93E2A">
        <w:rPr>
          <w:rFonts w:ascii="Palatino Linotype" w:hAnsi="Palatino Linotype" w:cs="Arial"/>
        </w:rPr>
        <w:t>R</w:t>
      </w:r>
      <w:r w:rsidRPr="00A93E2A">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A93E2A" w:rsidRDefault="007B1512" w:rsidP="00E91EE4">
      <w:pPr>
        <w:tabs>
          <w:tab w:val="left" w:pos="709"/>
        </w:tabs>
        <w:spacing w:line="360" w:lineRule="auto"/>
        <w:jc w:val="both"/>
        <w:rPr>
          <w:rFonts w:ascii="Palatino Linotype" w:hAnsi="Palatino Linotype" w:cs="Arial"/>
          <w:sz w:val="10"/>
        </w:rPr>
      </w:pPr>
    </w:p>
    <w:p w14:paraId="55DEB2AB" w14:textId="119E0187" w:rsidR="009232E7" w:rsidRPr="00A93E2A" w:rsidRDefault="00847043" w:rsidP="00B14370">
      <w:pPr>
        <w:pStyle w:val="Prrafodelista"/>
        <w:autoSpaceDE w:val="0"/>
        <w:autoSpaceDN w:val="0"/>
        <w:adjustRightInd w:val="0"/>
        <w:spacing w:before="240" w:after="160" w:line="360" w:lineRule="auto"/>
        <w:ind w:left="0"/>
        <w:jc w:val="both"/>
        <w:rPr>
          <w:rFonts w:ascii="Palatino Linotype" w:hAnsi="Palatino Linotype"/>
        </w:rPr>
      </w:pPr>
      <w:r w:rsidRPr="00A93E2A">
        <w:rPr>
          <w:rFonts w:ascii="Palatino Linotype" w:hAnsi="Palatino Linotype" w:cs="Arial"/>
        </w:rPr>
        <w:lastRenderedPageBreak/>
        <w:t xml:space="preserve">Así, </w:t>
      </w:r>
      <w:r w:rsidR="00B14370" w:rsidRPr="00A93E2A">
        <w:rPr>
          <w:rFonts w:ascii="Palatino Linotype" w:hAnsi="Palatino Linotype" w:cs="Arial"/>
        </w:rPr>
        <w:t>u</w:t>
      </w:r>
      <w:r w:rsidR="009232E7" w:rsidRPr="00A93E2A">
        <w:rPr>
          <w:rFonts w:ascii="Palatino Linotype" w:hAnsi="Palatino Linotype"/>
        </w:rPr>
        <w:t>na vez analizada la solicitud de información, podemos</w:t>
      </w:r>
      <w:r w:rsidR="007508B9" w:rsidRPr="00A93E2A">
        <w:rPr>
          <w:rFonts w:ascii="Palatino Linotype" w:hAnsi="Palatino Linotype"/>
        </w:rPr>
        <w:t xml:space="preserve"> determinar que objetivamente </w:t>
      </w:r>
      <w:r w:rsidR="00F41505" w:rsidRPr="00A93E2A">
        <w:rPr>
          <w:rFonts w:ascii="Palatino Linotype" w:hAnsi="Palatino Linotype"/>
        </w:rPr>
        <w:t>el</w:t>
      </w:r>
      <w:r w:rsidR="009232E7" w:rsidRPr="00A93E2A">
        <w:rPr>
          <w:rFonts w:ascii="Palatino Linotype" w:hAnsi="Palatino Linotype"/>
        </w:rPr>
        <w:t xml:space="preserve"> </w:t>
      </w:r>
      <w:r w:rsidR="009232E7" w:rsidRPr="00A93E2A">
        <w:rPr>
          <w:rFonts w:ascii="Palatino Linotype" w:hAnsi="Palatino Linotype"/>
          <w:b/>
          <w:bCs/>
        </w:rPr>
        <w:t>Recurrente</w:t>
      </w:r>
      <w:r w:rsidR="009232E7" w:rsidRPr="00A93E2A">
        <w:rPr>
          <w:rFonts w:ascii="Palatino Linotype" w:hAnsi="Palatino Linotype"/>
        </w:rPr>
        <w:t xml:space="preserve"> peticiona</w:t>
      </w:r>
      <w:r w:rsidR="00760FCC" w:rsidRPr="00A93E2A">
        <w:rPr>
          <w:rFonts w:ascii="Palatino Linotype" w:hAnsi="Palatino Linotype"/>
        </w:rPr>
        <w:t>,</w:t>
      </w:r>
      <w:r w:rsidR="00F41505" w:rsidRPr="00A93E2A">
        <w:rPr>
          <w:rFonts w:ascii="Palatino Linotype" w:hAnsi="Palatino Linotype"/>
        </w:rPr>
        <w:t xml:space="preserve"> el o los documentos en donde conste</w:t>
      </w:r>
      <w:r w:rsidR="00293EFD" w:rsidRPr="00A93E2A">
        <w:rPr>
          <w:rFonts w:ascii="Palatino Linotype" w:hAnsi="Palatino Linotype"/>
        </w:rPr>
        <w:t xml:space="preserve"> </w:t>
      </w:r>
      <w:r w:rsidR="009232E7" w:rsidRPr="00A93E2A">
        <w:rPr>
          <w:rFonts w:ascii="Palatino Linotype" w:hAnsi="Palatino Linotype"/>
        </w:rPr>
        <w:t>lo siguiente:</w:t>
      </w:r>
    </w:p>
    <w:p w14:paraId="6B34E506" w14:textId="0C7433EA" w:rsidR="007508B9" w:rsidRPr="00A93E2A" w:rsidRDefault="008F55A0" w:rsidP="007508B9">
      <w:pPr>
        <w:pStyle w:val="Prrafodelista"/>
        <w:numPr>
          <w:ilvl w:val="0"/>
          <w:numId w:val="36"/>
        </w:numPr>
        <w:spacing w:after="120" w:line="360" w:lineRule="auto"/>
        <w:jc w:val="both"/>
        <w:rPr>
          <w:rFonts w:ascii="Palatino Linotype" w:hAnsi="Palatino Linotype" w:cs="Arial"/>
        </w:rPr>
      </w:pPr>
      <w:bookmarkStart w:id="2" w:name="_Hlk99657083"/>
      <w:r w:rsidRPr="00A93E2A">
        <w:rPr>
          <w:rFonts w:ascii="Palatino Linotype" w:hAnsi="Palatino Linotype"/>
        </w:rPr>
        <w:t>Conciliaciones bancarias de las cuentas del Sujeto Obligado del segundo trimestre de 2022, con estados de cuenta originales y oficios de validación interna</w:t>
      </w:r>
      <w:r w:rsidR="007508B9" w:rsidRPr="00A93E2A">
        <w:rPr>
          <w:rFonts w:ascii="Palatino Linotype" w:hAnsi="Palatino Linotype"/>
        </w:rPr>
        <w:t>.</w:t>
      </w:r>
    </w:p>
    <w:p w14:paraId="31073F20" w14:textId="748EE58C" w:rsidR="008F55A0" w:rsidRPr="00A93E2A" w:rsidRDefault="008F55A0" w:rsidP="007508B9">
      <w:pPr>
        <w:pStyle w:val="Prrafodelista"/>
        <w:numPr>
          <w:ilvl w:val="0"/>
          <w:numId w:val="36"/>
        </w:numPr>
        <w:spacing w:after="120" w:line="360" w:lineRule="auto"/>
        <w:jc w:val="both"/>
        <w:rPr>
          <w:rFonts w:ascii="Palatino Linotype" w:hAnsi="Palatino Linotype" w:cs="Arial"/>
        </w:rPr>
      </w:pPr>
      <w:r w:rsidRPr="00A93E2A">
        <w:rPr>
          <w:rFonts w:ascii="Palatino Linotype" w:hAnsi="Palatino Linotype" w:cs="Arial"/>
        </w:rPr>
        <w:t>Arqueo de caja practicado por la Tesorería al cierre del segundo trimestre de 2022 con acta firmada por los servidores públicos participantes.</w:t>
      </w:r>
    </w:p>
    <w:p w14:paraId="557B7E9F" w14:textId="08C90F31" w:rsidR="008F55A0" w:rsidRPr="00A93E2A" w:rsidRDefault="008F55A0" w:rsidP="007508B9">
      <w:pPr>
        <w:pStyle w:val="Prrafodelista"/>
        <w:numPr>
          <w:ilvl w:val="0"/>
          <w:numId w:val="36"/>
        </w:numPr>
        <w:spacing w:after="120" w:line="360" w:lineRule="auto"/>
        <w:jc w:val="both"/>
        <w:rPr>
          <w:rFonts w:ascii="Palatino Linotype" w:hAnsi="Palatino Linotype" w:cs="Arial"/>
        </w:rPr>
      </w:pPr>
      <w:r w:rsidRPr="00A93E2A">
        <w:rPr>
          <w:rFonts w:ascii="Palatino Linotype" w:hAnsi="Palatino Linotype" w:cs="Arial"/>
        </w:rPr>
        <w:t> Cheques expedidos y cancelados en el segundo trimestre de 2022, con justificación documental y copia física de los cheques cancelados.</w:t>
      </w:r>
    </w:p>
    <w:p w14:paraId="744440B1" w14:textId="011511A9" w:rsidR="008F55A0" w:rsidRPr="00A93E2A" w:rsidRDefault="008F55A0" w:rsidP="007508B9">
      <w:pPr>
        <w:pStyle w:val="Prrafodelista"/>
        <w:numPr>
          <w:ilvl w:val="0"/>
          <w:numId w:val="36"/>
        </w:numPr>
        <w:spacing w:after="120" w:line="360" w:lineRule="auto"/>
        <w:jc w:val="both"/>
        <w:rPr>
          <w:rFonts w:ascii="Palatino Linotype" w:hAnsi="Palatino Linotype" w:cs="Arial"/>
        </w:rPr>
      </w:pPr>
      <w:r w:rsidRPr="00A93E2A">
        <w:rPr>
          <w:rFonts w:ascii="Palatino Linotype" w:hAnsi="Palatino Linotype" w:cs="Arial"/>
        </w:rPr>
        <w:t>Informe trimestral de ingresos y egresos remitido a la Junta de Gobierno, incluyendo anexos de soporte.</w:t>
      </w:r>
    </w:p>
    <w:bookmarkEnd w:id="2"/>
    <w:p w14:paraId="4DFF4AA0" w14:textId="3D177C97" w:rsidR="009232E7" w:rsidRPr="00A93E2A" w:rsidRDefault="007508B9" w:rsidP="007508B9">
      <w:pPr>
        <w:spacing w:line="360" w:lineRule="auto"/>
        <w:ind w:left="357"/>
        <w:jc w:val="both"/>
        <w:rPr>
          <w:rFonts w:ascii="Palatino Linotype" w:hAnsi="Palatino Linotype"/>
          <w:color w:val="000000"/>
          <w:lang w:val="es-ES_tradnl"/>
        </w:rPr>
      </w:pPr>
      <w:r w:rsidRPr="00A93E2A">
        <w:rPr>
          <w:rFonts w:ascii="Palatino Linotype" w:hAnsi="Palatino Linotype"/>
          <w:color w:val="000000"/>
          <w:lang w:val="es-ES_tradnl"/>
        </w:rPr>
        <w:t xml:space="preserve"> </w:t>
      </w:r>
    </w:p>
    <w:p w14:paraId="2FB90B9D" w14:textId="2E004AD4" w:rsidR="002D6F3C" w:rsidRPr="00A93E2A" w:rsidRDefault="002D6F3C" w:rsidP="002D6F3C">
      <w:pPr>
        <w:spacing w:line="360" w:lineRule="auto"/>
        <w:contextualSpacing/>
        <w:jc w:val="both"/>
        <w:rPr>
          <w:rFonts w:ascii="Palatino Linotype" w:hAnsi="Palatino Linotype"/>
          <w:color w:val="000000"/>
          <w:lang w:val="es-ES_tradnl"/>
        </w:rPr>
      </w:pPr>
      <w:r w:rsidRPr="00A93E2A">
        <w:rPr>
          <w:rFonts w:ascii="Palatino Linotype" w:hAnsi="Palatino Linotype"/>
          <w:color w:val="000000"/>
          <w:lang w:val="es-ES_tradnl"/>
        </w:rPr>
        <w:t xml:space="preserve">Ahora bien, en respuesta a los requerimientos formulados por </w:t>
      </w:r>
      <w:r w:rsidR="008F55A0" w:rsidRPr="00A93E2A">
        <w:rPr>
          <w:rFonts w:ascii="Palatino Linotype" w:hAnsi="Palatino Linotype"/>
          <w:color w:val="000000"/>
          <w:lang w:val="es-ES_tradnl"/>
        </w:rPr>
        <w:t>el</w:t>
      </w:r>
      <w:r w:rsidRPr="00A93E2A">
        <w:rPr>
          <w:rFonts w:ascii="Palatino Linotype" w:hAnsi="Palatino Linotype"/>
          <w:color w:val="000000"/>
          <w:lang w:val="es-ES_tradnl"/>
        </w:rPr>
        <w:t xml:space="preserve"> particular, el </w:t>
      </w:r>
      <w:r w:rsidRPr="00A93E2A">
        <w:rPr>
          <w:rFonts w:ascii="Palatino Linotype" w:hAnsi="Palatino Linotype"/>
          <w:b/>
          <w:color w:val="000000"/>
          <w:lang w:val="es-ES_tradnl"/>
        </w:rPr>
        <w:t xml:space="preserve">Sujeto Obligado </w:t>
      </w:r>
      <w:r w:rsidRPr="00A93E2A">
        <w:rPr>
          <w:rFonts w:ascii="Palatino Linotype" w:hAnsi="Palatino Linotype"/>
          <w:bCs/>
          <w:color w:val="000000"/>
          <w:lang w:val="es-ES_tradnl"/>
        </w:rPr>
        <w:t xml:space="preserve">turnó la solicitud a las unidades administrativas que consideró competentes y emitió su respuesta, remitiendo para tal efecto </w:t>
      </w:r>
      <w:r w:rsidR="008F55A0" w:rsidRPr="00A93E2A">
        <w:rPr>
          <w:rFonts w:ascii="Palatino Linotype" w:hAnsi="Palatino Linotype"/>
          <w:color w:val="000000"/>
        </w:rPr>
        <w:t xml:space="preserve">los archivos electrónicos denominados </w:t>
      </w:r>
      <w:r w:rsidR="008F55A0" w:rsidRPr="00A93E2A">
        <w:rPr>
          <w:rFonts w:ascii="Palatino Linotype" w:hAnsi="Palatino Linotype"/>
          <w:b/>
          <w:bCs/>
          <w:i/>
          <w:iCs/>
          <w:color w:val="000000"/>
        </w:rPr>
        <w:t xml:space="preserve">“OFICIOS 2025 respuesta-121.pdf” </w:t>
      </w:r>
      <w:bookmarkStart w:id="3" w:name="_Hlk219983212"/>
      <w:r w:rsidR="008F55A0" w:rsidRPr="00A93E2A">
        <w:rPr>
          <w:rFonts w:ascii="Palatino Linotype" w:hAnsi="Palatino Linotype"/>
          <w:color w:val="000000"/>
        </w:rPr>
        <w:t>y</w:t>
      </w:r>
      <w:r w:rsidR="008F55A0" w:rsidRPr="00A93E2A">
        <w:rPr>
          <w:rFonts w:ascii="Palatino Linotype" w:hAnsi="Palatino Linotype"/>
          <w:b/>
          <w:bCs/>
          <w:i/>
          <w:iCs/>
          <w:color w:val="000000"/>
        </w:rPr>
        <w:t xml:space="preserve"> “0106 UT SOL INF.docx”</w:t>
      </w:r>
      <w:bookmarkEnd w:id="3"/>
      <w:r w:rsidRPr="00A93E2A">
        <w:rPr>
          <w:rFonts w:ascii="Palatino Linotype" w:hAnsi="Palatino Linotype"/>
          <w:bCs/>
          <w:color w:val="000000"/>
          <w:lang w:val="es-ES_tradnl"/>
        </w:rPr>
        <w:t xml:space="preserve">, </w:t>
      </w:r>
      <w:r w:rsidR="00B245EB" w:rsidRPr="00A93E2A">
        <w:rPr>
          <w:rFonts w:ascii="Palatino Linotype" w:hAnsi="Palatino Linotype"/>
          <w:bCs/>
          <w:color w:val="000000"/>
          <w:lang w:val="es-ES_tradnl"/>
        </w:rPr>
        <w:t>mismo</w:t>
      </w:r>
      <w:r w:rsidR="008F55A0" w:rsidRPr="00A93E2A">
        <w:rPr>
          <w:rFonts w:ascii="Palatino Linotype" w:hAnsi="Palatino Linotype"/>
          <w:bCs/>
          <w:color w:val="000000"/>
          <w:lang w:val="es-ES_tradnl"/>
        </w:rPr>
        <w:t>s</w:t>
      </w:r>
      <w:r w:rsidR="00B245EB" w:rsidRPr="00A93E2A">
        <w:rPr>
          <w:rFonts w:ascii="Palatino Linotype" w:hAnsi="Palatino Linotype"/>
          <w:bCs/>
          <w:color w:val="000000"/>
          <w:lang w:val="es-ES_tradnl"/>
        </w:rPr>
        <w:t xml:space="preserve"> que contiene</w:t>
      </w:r>
      <w:r w:rsidR="008F55A0" w:rsidRPr="00A93E2A">
        <w:rPr>
          <w:rFonts w:ascii="Palatino Linotype" w:hAnsi="Palatino Linotype"/>
          <w:bCs/>
          <w:color w:val="000000"/>
          <w:lang w:val="es-ES_tradnl"/>
        </w:rPr>
        <w:t>n</w:t>
      </w:r>
      <w:r w:rsidR="00B245EB" w:rsidRPr="00A93E2A">
        <w:rPr>
          <w:rFonts w:ascii="Palatino Linotype" w:hAnsi="Palatino Linotype"/>
          <w:bCs/>
          <w:color w:val="000000"/>
          <w:lang w:val="es-ES_tradnl"/>
        </w:rPr>
        <w:t xml:space="preserve"> los documentos siguientes</w:t>
      </w:r>
      <w:r w:rsidRPr="00A93E2A">
        <w:rPr>
          <w:rFonts w:ascii="Palatino Linotype" w:hAnsi="Palatino Linotype"/>
          <w:color w:val="000000"/>
          <w:lang w:val="es-ES_tradnl"/>
        </w:rPr>
        <w:t>:</w:t>
      </w:r>
    </w:p>
    <w:p w14:paraId="68FF4C3E" w14:textId="77777777" w:rsidR="002D6F3C" w:rsidRPr="00A93E2A" w:rsidRDefault="002D6F3C" w:rsidP="002D6F3C">
      <w:pPr>
        <w:spacing w:line="360" w:lineRule="auto"/>
        <w:contextualSpacing/>
        <w:jc w:val="both"/>
        <w:rPr>
          <w:rFonts w:ascii="Palatino Linotype" w:hAnsi="Palatino Linotype"/>
          <w:color w:val="000000"/>
          <w:lang w:val="es-ES_tradnl"/>
        </w:rPr>
      </w:pPr>
    </w:p>
    <w:p w14:paraId="251CC7EF" w14:textId="678E83D2" w:rsidR="002D6F3C" w:rsidRPr="00A93E2A" w:rsidRDefault="008F55A0" w:rsidP="00466814">
      <w:pPr>
        <w:numPr>
          <w:ilvl w:val="0"/>
          <w:numId w:val="18"/>
        </w:numPr>
        <w:spacing w:after="160" w:line="360" w:lineRule="auto"/>
        <w:contextualSpacing/>
        <w:jc w:val="both"/>
        <w:rPr>
          <w:rFonts w:ascii="Palatino Linotype" w:hAnsi="Palatino Linotype"/>
          <w:color w:val="000000"/>
          <w:lang w:val="es-ES_tradnl"/>
        </w:rPr>
      </w:pPr>
      <w:bookmarkStart w:id="4" w:name="_Hlk96623159"/>
      <w:r w:rsidRPr="00A93E2A">
        <w:rPr>
          <w:rFonts w:ascii="Palatino Linotype" w:hAnsi="Palatino Linotype"/>
          <w:color w:val="000000"/>
          <w:lang w:val="es-ES_tradnl"/>
        </w:rPr>
        <w:t>“</w:t>
      </w:r>
      <w:r w:rsidRPr="00A93E2A">
        <w:rPr>
          <w:rFonts w:ascii="Palatino Linotype" w:hAnsi="Palatino Linotype"/>
          <w:b/>
          <w:bCs/>
          <w:color w:val="000000"/>
          <w:lang w:val="es-ES_tradnl"/>
        </w:rPr>
        <w:t>OFICIOS 2025 respuesta-121.pdf</w:t>
      </w:r>
      <w:r w:rsidRPr="00A93E2A">
        <w:rPr>
          <w:rFonts w:ascii="Palatino Linotype" w:hAnsi="Palatino Linotype"/>
          <w:color w:val="000000"/>
          <w:lang w:val="es-ES_tradnl"/>
        </w:rPr>
        <w:t>”: Oficio número IXT/UT/0108/2025</w:t>
      </w:r>
      <w:r w:rsidR="002D6F3C" w:rsidRPr="00A93E2A">
        <w:rPr>
          <w:rFonts w:ascii="Palatino Linotype" w:hAnsi="Palatino Linotype"/>
          <w:color w:val="000000"/>
          <w:lang w:val="es-ES_tradnl"/>
        </w:rPr>
        <w:t xml:space="preserve"> signado </w:t>
      </w:r>
      <w:bookmarkStart w:id="5" w:name="_Hlk96633641"/>
      <w:r w:rsidR="002D6F3C" w:rsidRPr="00A93E2A">
        <w:rPr>
          <w:rFonts w:ascii="Palatino Linotype" w:hAnsi="Palatino Linotype"/>
          <w:color w:val="000000"/>
          <w:lang w:val="es-ES_tradnl"/>
        </w:rPr>
        <w:t>por el Titular de la Unidad de Transparencia, mediante el cual informa</w:t>
      </w:r>
      <w:bookmarkEnd w:id="4"/>
      <w:bookmarkEnd w:id="5"/>
      <w:r w:rsidRPr="00A93E2A">
        <w:rPr>
          <w:rFonts w:ascii="Palatino Linotype" w:hAnsi="Palatino Linotype"/>
          <w:color w:val="000000"/>
          <w:lang w:val="es-ES_tradnl"/>
        </w:rPr>
        <w:t xml:space="preserve"> que se </w:t>
      </w:r>
      <w:r w:rsidRPr="00A93E2A">
        <w:rPr>
          <w:rFonts w:ascii="Palatino Linotype" w:hAnsi="Palatino Linotype"/>
          <w:color w:val="000000"/>
          <w:lang w:val="es-ES_tradnl"/>
        </w:rPr>
        <w:lastRenderedPageBreak/>
        <w:t xml:space="preserve">realizó el procedimiento correspondiente de trámite de la solicitud de información, por lo que remite la respuesta emitida por el área competente. </w:t>
      </w:r>
    </w:p>
    <w:p w14:paraId="5C2ED465" w14:textId="77777777" w:rsidR="002D6F3C" w:rsidRPr="00A93E2A" w:rsidRDefault="002D6F3C" w:rsidP="002D6F3C">
      <w:pPr>
        <w:spacing w:line="360" w:lineRule="auto"/>
        <w:ind w:left="720"/>
        <w:contextualSpacing/>
        <w:jc w:val="both"/>
        <w:rPr>
          <w:rFonts w:ascii="Palatino Linotype" w:hAnsi="Palatino Linotype"/>
          <w:b/>
          <w:bCs/>
          <w:color w:val="000000"/>
          <w:lang w:val="es-ES_tradnl"/>
        </w:rPr>
      </w:pPr>
    </w:p>
    <w:p w14:paraId="2CAD044E" w14:textId="3DE176E9" w:rsidR="008F55A0" w:rsidRPr="00A93E2A" w:rsidRDefault="008F55A0" w:rsidP="008F55A0">
      <w:pPr>
        <w:pStyle w:val="Prrafodelista"/>
        <w:numPr>
          <w:ilvl w:val="0"/>
          <w:numId w:val="18"/>
        </w:numPr>
        <w:spacing w:line="360" w:lineRule="auto"/>
        <w:contextualSpacing/>
        <w:jc w:val="both"/>
        <w:rPr>
          <w:rFonts w:ascii="Palatino Linotype" w:hAnsi="Palatino Linotype"/>
          <w:color w:val="000000"/>
        </w:rPr>
      </w:pPr>
      <w:r w:rsidRPr="00A93E2A">
        <w:rPr>
          <w:rFonts w:ascii="Palatino Linotype" w:hAnsi="Palatino Linotype"/>
          <w:color w:val="000000"/>
          <w:lang w:val="es-ES_tradnl"/>
        </w:rPr>
        <w:t>“</w:t>
      </w:r>
      <w:r w:rsidRPr="00A93E2A">
        <w:rPr>
          <w:rFonts w:ascii="Palatino Linotype" w:hAnsi="Palatino Linotype"/>
          <w:b/>
          <w:bCs/>
          <w:color w:val="000000"/>
          <w:lang w:val="es-ES_tradnl"/>
        </w:rPr>
        <w:t>0106 UT SOL INF.docx</w:t>
      </w:r>
      <w:r w:rsidRPr="00A93E2A">
        <w:rPr>
          <w:rFonts w:ascii="Palatino Linotype" w:hAnsi="Palatino Linotype"/>
          <w:color w:val="000000"/>
          <w:lang w:val="es-ES_tradnl"/>
        </w:rPr>
        <w:t xml:space="preserve">”: </w:t>
      </w:r>
      <w:r w:rsidR="00B245EB" w:rsidRPr="00A93E2A">
        <w:rPr>
          <w:rFonts w:ascii="Palatino Linotype" w:hAnsi="Palatino Linotype"/>
          <w:color w:val="000000"/>
          <w:lang w:val="es-ES_tradnl"/>
        </w:rPr>
        <w:t xml:space="preserve">Oficio </w:t>
      </w:r>
      <w:r w:rsidR="00466814" w:rsidRPr="00A93E2A">
        <w:rPr>
          <w:rFonts w:ascii="Palatino Linotype" w:hAnsi="Palatino Linotype"/>
          <w:color w:val="000000"/>
          <w:lang w:val="es-ES_tradnl"/>
        </w:rPr>
        <w:t xml:space="preserve">número </w:t>
      </w:r>
      <w:r w:rsidRPr="00A93E2A">
        <w:rPr>
          <w:rFonts w:ascii="Palatino Linotype" w:hAnsi="Palatino Linotype"/>
          <w:color w:val="000000"/>
          <w:lang w:val="es-ES_tradnl"/>
        </w:rPr>
        <w:t>IXT/SMDIF/TESO/0106/2025</w:t>
      </w:r>
      <w:r w:rsidR="00466814" w:rsidRPr="00A93E2A">
        <w:rPr>
          <w:rFonts w:ascii="Palatino Linotype" w:hAnsi="Palatino Linotype"/>
          <w:color w:val="000000"/>
          <w:lang w:val="es-ES_tradnl"/>
        </w:rPr>
        <w:t xml:space="preserve">, </w:t>
      </w:r>
      <w:r w:rsidRPr="00A93E2A">
        <w:rPr>
          <w:rFonts w:ascii="Palatino Linotype" w:hAnsi="Palatino Linotype"/>
          <w:color w:val="000000"/>
          <w:lang w:val="es-ES_tradnl"/>
        </w:rPr>
        <w:t>emitido</w:t>
      </w:r>
      <w:r w:rsidR="00466814" w:rsidRPr="00A93E2A">
        <w:rPr>
          <w:rFonts w:ascii="Palatino Linotype" w:hAnsi="Palatino Linotype"/>
          <w:color w:val="000000"/>
          <w:lang w:val="es-ES_tradnl"/>
        </w:rPr>
        <w:t xml:space="preserve"> por el </w:t>
      </w:r>
      <w:r w:rsidR="00B245EB" w:rsidRPr="00A93E2A">
        <w:rPr>
          <w:rFonts w:ascii="Palatino Linotype" w:hAnsi="Palatino Linotype"/>
          <w:color w:val="000000"/>
          <w:lang w:val="es-ES_tradnl"/>
        </w:rPr>
        <w:t>Tesorero</w:t>
      </w:r>
      <w:r w:rsidR="00466814" w:rsidRPr="00A93E2A">
        <w:rPr>
          <w:rFonts w:ascii="Palatino Linotype" w:hAnsi="Palatino Linotype"/>
          <w:color w:val="000000"/>
          <w:lang w:val="es-ES_tradnl"/>
        </w:rPr>
        <w:t>, mism</w:t>
      </w:r>
      <w:r w:rsidR="00770D24" w:rsidRPr="00A93E2A">
        <w:rPr>
          <w:rFonts w:ascii="Palatino Linotype" w:hAnsi="Palatino Linotype"/>
          <w:color w:val="000000"/>
          <w:lang w:val="es-ES_tradnl"/>
        </w:rPr>
        <w:t>o</w:t>
      </w:r>
      <w:r w:rsidR="00466814" w:rsidRPr="00A93E2A">
        <w:rPr>
          <w:rFonts w:ascii="Palatino Linotype" w:hAnsi="Palatino Linotype"/>
          <w:color w:val="000000"/>
          <w:lang w:val="es-ES_tradnl"/>
        </w:rPr>
        <w:t xml:space="preserve"> que fue remitid</w:t>
      </w:r>
      <w:r w:rsidR="00770D24" w:rsidRPr="00A93E2A">
        <w:rPr>
          <w:rFonts w:ascii="Palatino Linotype" w:hAnsi="Palatino Linotype"/>
          <w:color w:val="000000"/>
          <w:lang w:val="es-ES_tradnl"/>
        </w:rPr>
        <w:t>o</w:t>
      </w:r>
      <w:r w:rsidR="00466814" w:rsidRPr="00A93E2A">
        <w:rPr>
          <w:rFonts w:ascii="Palatino Linotype" w:hAnsi="Palatino Linotype"/>
          <w:color w:val="000000"/>
          <w:lang w:val="es-ES_tradnl"/>
        </w:rPr>
        <w:t xml:space="preserve"> </w:t>
      </w:r>
      <w:r w:rsidR="00B245EB" w:rsidRPr="00A93E2A">
        <w:rPr>
          <w:rFonts w:ascii="Palatino Linotype" w:hAnsi="Palatino Linotype"/>
          <w:color w:val="000000"/>
          <w:lang w:val="es-ES_tradnl"/>
        </w:rPr>
        <w:t>al Titular de la</w:t>
      </w:r>
      <w:r w:rsidR="00466814" w:rsidRPr="00A93E2A">
        <w:rPr>
          <w:rFonts w:ascii="Palatino Linotype" w:hAnsi="Palatino Linotype"/>
          <w:color w:val="000000"/>
          <w:lang w:val="es-ES_tradnl"/>
        </w:rPr>
        <w:t xml:space="preserve"> Unidad de Transparencia, ambos del Sujeto Obligado, mediante el cual</w:t>
      </w:r>
      <w:r w:rsidRPr="00A93E2A">
        <w:rPr>
          <w:rFonts w:ascii="Palatino Linotype" w:hAnsi="Palatino Linotype"/>
          <w:color w:val="000000"/>
        </w:rPr>
        <w:t xml:space="preserve"> comunica que, por medio del Sistema de Contabilidad Gubernamental y de acuerdo a los requerimientos por parte del Órgano de Fiscalización Superior del Estado de México OSFEM, la información solicitada estaría compuesta por varios legajos, por lo que, de requerir dicha información </w:t>
      </w:r>
      <w:r w:rsidRPr="00A93E2A">
        <w:rPr>
          <w:rFonts w:ascii="Palatino Linotype" w:hAnsi="Palatino Linotype"/>
          <w:b/>
          <w:bCs/>
          <w:color w:val="000000"/>
          <w:u w:val="single"/>
        </w:rPr>
        <w:t>se tendrá que cubrir el costo correspondiente mismo que se establece en el Art. 73 fracción I y II del Código Financiero del Estado de México y Municipios vigente</w:t>
      </w:r>
      <w:r w:rsidRPr="00A93E2A">
        <w:rPr>
          <w:rFonts w:ascii="Palatino Linotype" w:hAnsi="Palatino Linotype"/>
          <w:color w:val="000000"/>
        </w:rPr>
        <w:t xml:space="preserve">, conforme a lo siguiente: </w:t>
      </w:r>
    </w:p>
    <w:p w14:paraId="048AF3D7" w14:textId="482D7CA0" w:rsidR="008F55A0" w:rsidRPr="00A93E2A" w:rsidRDefault="008F55A0" w:rsidP="00572102">
      <w:pPr>
        <w:pStyle w:val="Prrafodelista"/>
        <w:numPr>
          <w:ilvl w:val="0"/>
          <w:numId w:val="37"/>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Copias certificadas</w:t>
      </w:r>
    </w:p>
    <w:p w14:paraId="344B8BF0" w14:textId="77777777" w:rsidR="00572102" w:rsidRPr="00A93E2A" w:rsidRDefault="008F55A0" w:rsidP="00572102">
      <w:pPr>
        <w:pStyle w:val="Prrafodelista"/>
        <w:numPr>
          <w:ilvl w:val="0"/>
          <w:numId w:val="38"/>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Por primera hoja: $ 109.00</w:t>
      </w:r>
    </w:p>
    <w:p w14:paraId="173B424C" w14:textId="10555286" w:rsidR="008F55A0" w:rsidRPr="00A93E2A" w:rsidRDefault="008F55A0" w:rsidP="00572102">
      <w:pPr>
        <w:pStyle w:val="Prrafodelista"/>
        <w:numPr>
          <w:ilvl w:val="0"/>
          <w:numId w:val="38"/>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Por cada hoja subsecuente $ 53.00</w:t>
      </w:r>
    </w:p>
    <w:p w14:paraId="65F9098A" w14:textId="77777777" w:rsidR="00572102" w:rsidRPr="00A93E2A" w:rsidRDefault="008F55A0" w:rsidP="00572102">
      <w:pPr>
        <w:pStyle w:val="Prrafodelista"/>
        <w:numPr>
          <w:ilvl w:val="0"/>
          <w:numId w:val="37"/>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Copias simples</w:t>
      </w:r>
    </w:p>
    <w:p w14:paraId="58C4B79F" w14:textId="77777777" w:rsidR="00572102" w:rsidRPr="00A93E2A" w:rsidRDefault="008F55A0" w:rsidP="00572102">
      <w:pPr>
        <w:pStyle w:val="Prrafodelista"/>
        <w:numPr>
          <w:ilvl w:val="0"/>
          <w:numId w:val="40"/>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Por primera hoja: $ 29.00</w:t>
      </w:r>
    </w:p>
    <w:p w14:paraId="207D6842" w14:textId="4FEF0520" w:rsidR="002D6F3C" w:rsidRPr="00A93E2A" w:rsidRDefault="008F55A0" w:rsidP="00572102">
      <w:pPr>
        <w:pStyle w:val="Prrafodelista"/>
        <w:numPr>
          <w:ilvl w:val="0"/>
          <w:numId w:val="40"/>
        </w:numPr>
        <w:spacing w:line="360" w:lineRule="auto"/>
        <w:contextualSpacing/>
        <w:jc w:val="both"/>
        <w:rPr>
          <w:rFonts w:ascii="Palatino Linotype" w:hAnsi="Palatino Linotype"/>
          <w:i/>
          <w:iCs/>
          <w:color w:val="000000"/>
        </w:rPr>
      </w:pPr>
      <w:r w:rsidRPr="00A93E2A">
        <w:rPr>
          <w:rFonts w:ascii="Palatino Linotype" w:hAnsi="Palatino Linotype"/>
          <w:i/>
          <w:iCs/>
          <w:color w:val="000000"/>
        </w:rPr>
        <w:t>Por cada hoja subsecuente $ 3.00</w:t>
      </w:r>
      <w:r w:rsidR="00480280" w:rsidRPr="00A93E2A">
        <w:rPr>
          <w:rFonts w:ascii="Palatino Linotype" w:hAnsi="Palatino Linotype"/>
          <w:i/>
          <w:iCs/>
          <w:color w:val="000000"/>
          <w:lang w:val="es-ES_tradnl"/>
        </w:rPr>
        <w:t>.</w:t>
      </w:r>
    </w:p>
    <w:p w14:paraId="05BD29BF" w14:textId="77777777" w:rsidR="00572102" w:rsidRPr="00A93E2A" w:rsidRDefault="00572102" w:rsidP="00572102">
      <w:pPr>
        <w:spacing w:line="360" w:lineRule="auto"/>
        <w:ind w:left="720"/>
        <w:contextualSpacing/>
        <w:jc w:val="both"/>
        <w:rPr>
          <w:rFonts w:ascii="Palatino Linotype" w:hAnsi="Palatino Linotype"/>
          <w:i/>
          <w:iCs/>
          <w:color w:val="000000"/>
        </w:rPr>
      </w:pPr>
    </w:p>
    <w:p w14:paraId="06156035" w14:textId="169C7D7B" w:rsidR="002D6F3C" w:rsidRPr="00A93E2A" w:rsidRDefault="002D6F3C" w:rsidP="002D6F3C">
      <w:pPr>
        <w:spacing w:before="120" w:after="120" w:line="360" w:lineRule="auto"/>
        <w:jc w:val="both"/>
        <w:rPr>
          <w:rFonts w:ascii="Palatino Linotype" w:eastAsiaTheme="minorHAnsi" w:hAnsi="Palatino Linotype" w:cs="Arial"/>
          <w:lang w:val="es-MX" w:eastAsia="en-US"/>
        </w:rPr>
      </w:pPr>
      <w:r w:rsidRPr="00A93E2A">
        <w:rPr>
          <w:rFonts w:ascii="Palatino Linotype" w:eastAsiaTheme="minorHAnsi" w:hAnsi="Palatino Linotype" w:cs="Arial"/>
          <w:lang w:val="es-MX" w:eastAsia="en-US"/>
        </w:rPr>
        <w:t>Ante la respuesta emitida, el particular interpuso el presente recurso de revisión manifestando como acto impugnado y como razones o motivos de inconformidad</w:t>
      </w:r>
      <w:r w:rsidR="00572102" w:rsidRPr="00A93E2A">
        <w:rPr>
          <w:rFonts w:ascii="Palatino Linotype" w:eastAsiaTheme="minorHAnsi" w:hAnsi="Palatino Linotype" w:cs="Arial"/>
          <w:lang w:val="es-MX" w:eastAsia="en-US"/>
        </w:rPr>
        <w:t xml:space="preserve"> </w:t>
      </w:r>
      <w:r w:rsidR="00572102" w:rsidRPr="00A93E2A">
        <w:rPr>
          <w:rFonts w:ascii="Palatino Linotype" w:eastAsiaTheme="minorHAnsi" w:hAnsi="Palatino Linotype" w:cs="Arial"/>
          <w:lang w:val="es-MX" w:eastAsia="en-US"/>
        </w:rPr>
        <w:lastRenderedPageBreak/>
        <w:t>medularmente, el cobro improcedente e una cantidad como condición para acceder a la información solicitada.</w:t>
      </w:r>
    </w:p>
    <w:p w14:paraId="7AD76C65" w14:textId="77777777" w:rsidR="002D6F3C" w:rsidRPr="00A93E2A" w:rsidRDefault="002D6F3C" w:rsidP="002D6F3C">
      <w:pPr>
        <w:spacing w:after="160" w:line="360" w:lineRule="auto"/>
        <w:jc w:val="both"/>
        <w:rPr>
          <w:rFonts w:ascii="Palatino Linotype" w:eastAsiaTheme="minorHAnsi" w:hAnsi="Palatino Linotype" w:cstheme="minorBidi"/>
          <w:sz w:val="22"/>
          <w:szCs w:val="22"/>
          <w:lang w:val="es-MX" w:eastAsia="en-US"/>
        </w:rPr>
      </w:pPr>
    </w:p>
    <w:p w14:paraId="35664665" w14:textId="77777777" w:rsidR="002D6F3C" w:rsidRPr="00A93E2A" w:rsidRDefault="002D6F3C" w:rsidP="002D6F3C">
      <w:pPr>
        <w:tabs>
          <w:tab w:val="left" w:pos="709"/>
        </w:tabs>
        <w:spacing w:after="160" w:line="360" w:lineRule="auto"/>
        <w:ind w:right="51"/>
        <w:jc w:val="both"/>
        <w:rPr>
          <w:rFonts w:ascii="Palatino Linotype" w:eastAsiaTheme="minorHAnsi" w:hAnsi="Palatino Linotype" w:cs="Arial"/>
          <w:lang w:val="es-MX" w:eastAsia="en-US"/>
        </w:rPr>
      </w:pPr>
      <w:r w:rsidRPr="00A93E2A">
        <w:rPr>
          <w:rFonts w:ascii="Palatino Linotype" w:eastAsiaTheme="minorHAnsi" w:hAnsi="Palatino Linotype" w:cs="Arial"/>
          <w:lang w:val="es-MX" w:eastAsia="en-US"/>
        </w:rPr>
        <w:t xml:space="preserve">Bajo las premisas anteriores, se concluye que en la especie será motivo de análisis si efectivamente, la respuesta otorgada por parte del </w:t>
      </w:r>
      <w:r w:rsidRPr="00A93E2A">
        <w:rPr>
          <w:rFonts w:ascii="Palatino Linotype" w:eastAsiaTheme="minorHAnsi" w:hAnsi="Palatino Linotype" w:cs="Arial"/>
          <w:b/>
          <w:lang w:val="es-MX" w:eastAsia="en-US"/>
        </w:rPr>
        <w:t>Sujeto Obligado</w:t>
      </w:r>
      <w:r w:rsidRPr="00A93E2A">
        <w:rPr>
          <w:rFonts w:ascii="Palatino Linotype" w:eastAsiaTheme="minorHAnsi" w:hAnsi="Palatino Linotype" w:cs="Arial"/>
          <w:lang w:val="es-MX" w:eastAsia="en-US"/>
        </w:rPr>
        <w:t xml:space="preserve"> satisface los requisitos establecidos por la Ley de la materia.</w:t>
      </w:r>
    </w:p>
    <w:p w14:paraId="49FFC52D" w14:textId="77777777" w:rsidR="0040778F" w:rsidRPr="00A93E2A" w:rsidRDefault="0040778F" w:rsidP="0040778F">
      <w:pPr>
        <w:tabs>
          <w:tab w:val="left" w:pos="709"/>
        </w:tabs>
        <w:spacing w:line="360" w:lineRule="auto"/>
        <w:ind w:right="51"/>
        <w:jc w:val="both"/>
        <w:rPr>
          <w:rFonts w:ascii="Palatino Linotype" w:hAnsi="Palatino Linotype" w:cs="Arial"/>
        </w:rPr>
      </w:pPr>
    </w:p>
    <w:p w14:paraId="571DB8BD" w14:textId="02ABAE33" w:rsidR="00303385" w:rsidRPr="00A93E2A" w:rsidRDefault="00303385" w:rsidP="00303385">
      <w:pPr>
        <w:autoSpaceDE w:val="0"/>
        <w:autoSpaceDN w:val="0"/>
        <w:adjustRightInd w:val="0"/>
        <w:spacing w:after="240" w:line="360" w:lineRule="auto"/>
        <w:ind w:right="-91"/>
        <w:jc w:val="both"/>
        <w:rPr>
          <w:rFonts w:ascii="Palatino Linotype" w:hAnsi="Palatino Linotype" w:cs="Arial"/>
          <w:color w:val="000000"/>
        </w:rPr>
      </w:pPr>
      <w:r w:rsidRPr="00A93E2A">
        <w:rPr>
          <w:rFonts w:ascii="Palatino Linotype" w:hAnsi="Palatino Linotype" w:cs="Arial"/>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00EB2195" w:rsidRPr="00A93E2A">
        <w:rPr>
          <w:rFonts w:ascii="Palatino Linotype" w:hAnsi="Palatino Linotype" w:cs="Arial"/>
          <w:color w:val="000000"/>
        </w:rPr>
        <w:t>a</w:t>
      </w:r>
      <w:r w:rsidRPr="00A93E2A">
        <w:rPr>
          <w:rFonts w:ascii="Palatino Linotype" w:hAnsi="Palatino Linotype" w:cs="Arial"/>
          <w:color w:val="000000"/>
        </w:rPr>
        <w:t>rtículo 6, apartado A, numeral I de la Constitución Política de los Estados Unidos Mexicanos que a la letra establece:</w:t>
      </w:r>
    </w:p>
    <w:p w14:paraId="2A45077F" w14:textId="77777777" w:rsidR="00303385" w:rsidRPr="00A93E2A" w:rsidRDefault="00303385" w:rsidP="00303385">
      <w:pPr>
        <w:spacing w:after="240"/>
        <w:ind w:left="851" w:right="851"/>
        <w:jc w:val="both"/>
        <w:rPr>
          <w:rFonts w:ascii="Palatino Linotype" w:hAnsi="Palatino Linotype" w:cs="Arial"/>
          <w:bCs/>
          <w:i/>
        </w:rPr>
      </w:pPr>
      <w:r w:rsidRPr="00A93E2A">
        <w:rPr>
          <w:rFonts w:ascii="Palatino Linotype" w:hAnsi="Palatino Linotype" w:cs="Arial"/>
          <w:bCs/>
          <w:i/>
        </w:rPr>
        <w:t>“</w:t>
      </w:r>
      <w:r w:rsidRPr="00A93E2A">
        <w:rPr>
          <w:rFonts w:ascii="Palatino Linotype" w:hAnsi="Palatino Linotype" w:cs="Arial"/>
          <w:b/>
          <w:bCs/>
          <w:i/>
        </w:rPr>
        <w:t>Artículo 6</w:t>
      </w:r>
    </w:p>
    <w:p w14:paraId="353D6F00" w14:textId="77777777" w:rsidR="00303385" w:rsidRPr="00A93E2A" w:rsidRDefault="00303385" w:rsidP="00303385">
      <w:pPr>
        <w:ind w:left="851" w:right="851"/>
        <w:jc w:val="both"/>
        <w:rPr>
          <w:rFonts w:ascii="Palatino Linotype" w:hAnsi="Palatino Linotype" w:cs="Arial"/>
          <w:bCs/>
          <w:i/>
        </w:rPr>
      </w:pPr>
      <w:r w:rsidRPr="00A93E2A">
        <w:rPr>
          <w:rFonts w:ascii="Palatino Linotype" w:hAnsi="Palatino Linotype" w:cs="Arial"/>
          <w:bCs/>
          <w:i/>
        </w:rPr>
        <w:t>…</w:t>
      </w:r>
    </w:p>
    <w:p w14:paraId="10D82101" w14:textId="77777777" w:rsidR="00303385" w:rsidRPr="00A93E2A" w:rsidRDefault="00303385" w:rsidP="00303385">
      <w:pPr>
        <w:ind w:left="851" w:right="851"/>
        <w:jc w:val="both"/>
        <w:rPr>
          <w:rFonts w:ascii="Palatino Linotype" w:hAnsi="Palatino Linotype" w:cs="Arial"/>
          <w:bCs/>
          <w:i/>
        </w:rPr>
      </w:pPr>
      <w:r w:rsidRPr="00A93E2A">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A93E2A" w:rsidRDefault="00303385" w:rsidP="00303385">
      <w:pPr>
        <w:ind w:left="851" w:right="851"/>
        <w:jc w:val="both"/>
        <w:rPr>
          <w:rFonts w:ascii="Palatino Linotype" w:hAnsi="Palatino Linotype" w:cs="Arial"/>
          <w:bCs/>
          <w:i/>
        </w:rPr>
      </w:pPr>
    </w:p>
    <w:p w14:paraId="409E21F5" w14:textId="77777777" w:rsidR="00303385" w:rsidRPr="00A93E2A" w:rsidRDefault="00303385" w:rsidP="00303385">
      <w:pPr>
        <w:tabs>
          <w:tab w:val="left" w:pos="709"/>
        </w:tabs>
        <w:ind w:left="851" w:right="851"/>
        <w:jc w:val="both"/>
        <w:rPr>
          <w:rFonts w:ascii="Palatino Linotype" w:hAnsi="Palatino Linotype" w:cs="Arial"/>
          <w:bCs/>
          <w:i/>
        </w:rPr>
      </w:pPr>
      <w:r w:rsidRPr="00A93E2A">
        <w:rPr>
          <w:rFonts w:ascii="Palatino Linotype" w:hAnsi="Palatino Linotype" w:cs="Arial"/>
          <w:bCs/>
          <w:i/>
        </w:rPr>
        <w:t xml:space="preserve">I. </w:t>
      </w:r>
      <w:r w:rsidRPr="00A93E2A">
        <w:rPr>
          <w:rFonts w:ascii="Palatino Linotype" w:hAnsi="Palatino Linotype" w:cs="Arial"/>
          <w:bCs/>
          <w:i/>
        </w:rPr>
        <w:tab/>
        <w:t xml:space="preserve">Toda la información en posesión de cualquier autoridad, entidad, órgano y organismo de los Poderes Ejecutivo, Legislativo y Judicial, órganos </w:t>
      </w:r>
      <w:r w:rsidRPr="00A93E2A">
        <w:rPr>
          <w:rFonts w:ascii="Palatino Linotype" w:hAnsi="Palatino Linotype" w:cs="Arial"/>
          <w:bCs/>
          <w:i/>
        </w:rPr>
        <w:lastRenderedPageBreak/>
        <w:t>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A93E2A" w:rsidRDefault="00303385" w:rsidP="00303385">
      <w:pPr>
        <w:tabs>
          <w:tab w:val="left" w:pos="709"/>
        </w:tabs>
        <w:spacing w:line="480" w:lineRule="auto"/>
        <w:jc w:val="both"/>
        <w:rPr>
          <w:rFonts w:ascii="Palatino Linotype" w:hAnsi="Palatino Linotype" w:cs="Arial"/>
        </w:rPr>
      </w:pPr>
    </w:p>
    <w:p w14:paraId="71F67EEC" w14:textId="77777777" w:rsidR="00303385" w:rsidRPr="00A93E2A" w:rsidRDefault="00303385" w:rsidP="00303385">
      <w:pPr>
        <w:tabs>
          <w:tab w:val="left" w:pos="709"/>
        </w:tabs>
        <w:spacing w:line="360" w:lineRule="auto"/>
        <w:jc w:val="both"/>
        <w:rPr>
          <w:rFonts w:ascii="Palatino Linotype" w:hAnsi="Palatino Linotype" w:cs="Arial"/>
        </w:rPr>
      </w:pPr>
      <w:r w:rsidRPr="00A93E2A">
        <w:rPr>
          <w:rFonts w:ascii="Palatino Linotype" w:hAnsi="Palatino Linotype" w:cs="Arial"/>
        </w:rPr>
        <w:t xml:space="preserve">Ahora bien, en atención a lo dispuesto por los artículos 3, fracción XI y 12 </w:t>
      </w:r>
      <w:r w:rsidRPr="00A93E2A">
        <w:rPr>
          <w:rFonts w:ascii="Palatino Linotype" w:hAnsi="Palatino Linotype" w:cs="Arial"/>
          <w:bCs/>
        </w:rPr>
        <w:t>de la Ley de Transparencia y Acceso a la Información Pública del Estado de México y Municipios</w:t>
      </w:r>
      <w:r w:rsidRPr="00A93E2A">
        <w:rPr>
          <w:rFonts w:ascii="Palatino Linotype" w:hAnsi="Palatino Linotype" w:cs="Arial"/>
        </w:rPr>
        <w:t>, los cuales son del tenor literal siguiente:</w:t>
      </w:r>
    </w:p>
    <w:p w14:paraId="187010D5" w14:textId="77777777" w:rsidR="00303385" w:rsidRPr="00A93E2A" w:rsidRDefault="00303385" w:rsidP="00303385">
      <w:pPr>
        <w:tabs>
          <w:tab w:val="left" w:pos="709"/>
        </w:tabs>
        <w:spacing w:line="360" w:lineRule="auto"/>
        <w:jc w:val="both"/>
        <w:rPr>
          <w:rFonts w:ascii="Palatino Linotype" w:hAnsi="Palatino Linotype" w:cs="Arial"/>
        </w:rPr>
      </w:pPr>
    </w:p>
    <w:p w14:paraId="1E4280D7" w14:textId="77777777" w:rsidR="00303385" w:rsidRPr="00A93E2A" w:rsidRDefault="00303385" w:rsidP="00303385">
      <w:pPr>
        <w:ind w:left="851" w:right="851"/>
        <w:jc w:val="both"/>
        <w:rPr>
          <w:rFonts w:ascii="Palatino Linotype" w:hAnsi="Palatino Linotype" w:cs="Arial"/>
          <w:i/>
        </w:rPr>
      </w:pPr>
      <w:r w:rsidRPr="00A93E2A">
        <w:rPr>
          <w:rFonts w:ascii="Palatino Linotype" w:hAnsi="Palatino Linotype" w:cs="Arial"/>
          <w:b/>
          <w:bCs/>
          <w:i/>
        </w:rPr>
        <w:t xml:space="preserve">“Artículo 3.- </w:t>
      </w:r>
      <w:r w:rsidRPr="00A93E2A">
        <w:rPr>
          <w:rFonts w:ascii="Palatino Linotype" w:hAnsi="Palatino Linotype" w:cs="Arial"/>
          <w:i/>
        </w:rPr>
        <w:t>Para los efectos de la presente Ley se entenderá por:</w:t>
      </w:r>
    </w:p>
    <w:p w14:paraId="78557A30" w14:textId="77777777" w:rsidR="00303385" w:rsidRPr="00A93E2A" w:rsidRDefault="00303385" w:rsidP="00303385">
      <w:pPr>
        <w:ind w:left="851" w:right="851"/>
        <w:jc w:val="both"/>
        <w:rPr>
          <w:rFonts w:ascii="Palatino Linotype" w:hAnsi="Palatino Linotype" w:cs="Arial"/>
          <w:i/>
        </w:rPr>
      </w:pPr>
      <w:r w:rsidRPr="00A93E2A">
        <w:rPr>
          <w:rFonts w:ascii="Palatino Linotype" w:hAnsi="Palatino Linotype" w:cs="Arial"/>
          <w:i/>
        </w:rPr>
        <w:t>…</w:t>
      </w:r>
    </w:p>
    <w:p w14:paraId="023D8B96" w14:textId="77777777" w:rsidR="00303385" w:rsidRPr="00A93E2A" w:rsidRDefault="00303385" w:rsidP="00303385">
      <w:pPr>
        <w:ind w:left="851" w:right="851"/>
        <w:jc w:val="both"/>
        <w:rPr>
          <w:rFonts w:ascii="Palatino Linotype" w:hAnsi="Palatino Linotype" w:cs="Arial"/>
          <w:i/>
        </w:rPr>
      </w:pPr>
      <w:r w:rsidRPr="00A93E2A">
        <w:rPr>
          <w:rFonts w:ascii="Palatino Linotype" w:hAnsi="Palatino Linotype" w:cs="Arial"/>
          <w:b/>
          <w:i/>
        </w:rPr>
        <w:t>XI.</w:t>
      </w:r>
      <w:r w:rsidRPr="00A93E2A">
        <w:rPr>
          <w:rFonts w:ascii="Palatino Linotype" w:hAnsi="Palatino Linotype" w:cs="Arial"/>
          <w:i/>
        </w:rPr>
        <w:t xml:space="preserve"> </w:t>
      </w:r>
      <w:r w:rsidRPr="00A93E2A">
        <w:rPr>
          <w:rFonts w:ascii="Palatino Linotype" w:hAnsi="Palatino Linotype" w:cs="Arial"/>
          <w:b/>
          <w:i/>
        </w:rPr>
        <w:t>Documento:</w:t>
      </w:r>
      <w:r w:rsidRPr="00A93E2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A93E2A">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A93E2A">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A93E2A" w:rsidRDefault="00303385" w:rsidP="00303385">
      <w:pPr>
        <w:ind w:left="851" w:right="851"/>
        <w:jc w:val="both"/>
        <w:rPr>
          <w:rFonts w:ascii="Palatino Linotype" w:hAnsi="Palatino Linotype" w:cs="Arial"/>
          <w:i/>
        </w:rPr>
      </w:pPr>
    </w:p>
    <w:p w14:paraId="16D7B4ED" w14:textId="77777777" w:rsidR="00303385" w:rsidRPr="00A93E2A" w:rsidRDefault="00303385" w:rsidP="00303385">
      <w:pPr>
        <w:autoSpaceDE w:val="0"/>
        <w:autoSpaceDN w:val="0"/>
        <w:adjustRightInd w:val="0"/>
        <w:ind w:left="851" w:right="851"/>
        <w:jc w:val="both"/>
        <w:rPr>
          <w:rFonts w:ascii="Palatino Linotype" w:hAnsi="Palatino Linotype" w:cs="Arial"/>
          <w:bCs/>
          <w:i/>
        </w:rPr>
      </w:pPr>
      <w:r w:rsidRPr="00A93E2A">
        <w:rPr>
          <w:rFonts w:ascii="Palatino Linotype" w:hAnsi="Palatino Linotype" w:cs="Arial"/>
          <w:b/>
          <w:bCs/>
          <w:i/>
        </w:rPr>
        <w:t>Artículo 4.</w:t>
      </w:r>
      <w:r w:rsidRPr="00A93E2A">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A93E2A" w:rsidRDefault="00303385" w:rsidP="00303385">
      <w:pPr>
        <w:autoSpaceDE w:val="0"/>
        <w:autoSpaceDN w:val="0"/>
        <w:adjustRightInd w:val="0"/>
        <w:ind w:left="851" w:right="851"/>
        <w:jc w:val="both"/>
        <w:rPr>
          <w:rFonts w:ascii="Palatino Linotype" w:hAnsi="Palatino Linotype" w:cs="Arial"/>
          <w:bCs/>
          <w:i/>
        </w:rPr>
      </w:pPr>
      <w:r w:rsidRPr="00A93E2A">
        <w:rPr>
          <w:rFonts w:ascii="Palatino Linotype" w:hAnsi="Palatino Linotype" w:cs="Arial"/>
          <w:b/>
          <w:bCs/>
          <w:i/>
          <w:u w:val="single"/>
        </w:rPr>
        <w:t xml:space="preserve">Toda la información generada, obtenida, adquirida, transformada, administrada o en posesión de los sujetos obligados es pública y </w:t>
      </w:r>
      <w:r w:rsidRPr="00A93E2A">
        <w:rPr>
          <w:rFonts w:ascii="Palatino Linotype" w:hAnsi="Palatino Linotype" w:cs="Arial"/>
          <w:b/>
          <w:bCs/>
          <w:i/>
          <w:u w:val="single"/>
        </w:rPr>
        <w:lastRenderedPageBreak/>
        <w:t>accesible de manera permanente a cualquier persona,</w:t>
      </w:r>
      <w:r w:rsidRPr="00A93E2A">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A93E2A" w:rsidRDefault="00303385" w:rsidP="00303385">
      <w:pPr>
        <w:autoSpaceDE w:val="0"/>
        <w:autoSpaceDN w:val="0"/>
        <w:adjustRightInd w:val="0"/>
        <w:ind w:left="851" w:right="851"/>
        <w:jc w:val="both"/>
        <w:rPr>
          <w:rFonts w:ascii="Palatino Linotype" w:hAnsi="Palatino Linotype" w:cs="Arial"/>
          <w:bCs/>
          <w:i/>
        </w:rPr>
      </w:pPr>
      <w:r w:rsidRPr="00A93E2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A93E2A" w:rsidRDefault="00303385" w:rsidP="00303385">
      <w:pPr>
        <w:ind w:left="851" w:right="851"/>
        <w:jc w:val="both"/>
        <w:rPr>
          <w:rFonts w:ascii="Palatino Linotype" w:hAnsi="Palatino Linotype" w:cs="Arial"/>
          <w:i/>
        </w:rPr>
      </w:pPr>
    </w:p>
    <w:p w14:paraId="268304A9" w14:textId="77777777" w:rsidR="00303385" w:rsidRPr="00A93E2A" w:rsidRDefault="00303385" w:rsidP="00303385">
      <w:pPr>
        <w:ind w:left="851" w:right="851"/>
        <w:jc w:val="both"/>
        <w:rPr>
          <w:rFonts w:ascii="Palatino Linotype" w:hAnsi="Palatino Linotype" w:cs="Arial"/>
          <w:i/>
        </w:rPr>
      </w:pPr>
      <w:r w:rsidRPr="00A93E2A">
        <w:rPr>
          <w:rFonts w:ascii="Palatino Linotype" w:hAnsi="Palatino Linotype" w:cs="Arial"/>
          <w:b/>
          <w:i/>
        </w:rPr>
        <w:t>Artículo 12.</w:t>
      </w:r>
      <w:r w:rsidRPr="00A93E2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A93E2A" w:rsidRDefault="00303385" w:rsidP="00303385">
      <w:pPr>
        <w:ind w:left="851" w:right="851"/>
        <w:jc w:val="both"/>
        <w:rPr>
          <w:rFonts w:ascii="Palatino Linotype" w:hAnsi="Palatino Linotype" w:cs="Arial"/>
          <w:i/>
        </w:rPr>
      </w:pPr>
    </w:p>
    <w:p w14:paraId="15464E8A" w14:textId="77777777" w:rsidR="00303385" w:rsidRPr="00A93E2A" w:rsidRDefault="00303385" w:rsidP="00303385">
      <w:pPr>
        <w:ind w:left="851" w:right="851"/>
        <w:jc w:val="both"/>
        <w:rPr>
          <w:rFonts w:ascii="Palatino Linotype" w:hAnsi="Palatino Linotype" w:cs="Arial"/>
          <w:i/>
          <w:u w:val="single"/>
        </w:rPr>
      </w:pPr>
      <w:r w:rsidRPr="00A93E2A">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93E2A">
        <w:rPr>
          <w:rFonts w:ascii="Palatino Linotype" w:hAnsi="Palatino Linotype" w:cs="Arial"/>
          <w:i/>
        </w:rPr>
        <w:t>.”</w:t>
      </w:r>
    </w:p>
    <w:p w14:paraId="453FD2BC" w14:textId="77777777" w:rsidR="00303385" w:rsidRPr="00A93E2A" w:rsidRDefault="00303385" w:rsidP="00303385">
      <w:pPr>
        <w:ind w:left="851" w:right="851"/>
        <w:jc w:val="right"/>
        <w:rPr>
          <w:rFonts w:ascii="Palatino Linotype" w:hAnsi="Palatino Linotype" w:cs="Arial"/>
        </w:rPr>
      </w:pPr>
    </w:p>
    <w:p w14:paraId="3C843E87" w14:textId="77777777" w:rsidR="00303385" w:rsidRPr="00A93E2A" w:rsidRDefault="00303385" w:rsidP="00303385">
      <w:pPr>
        <w:ind w:left="851" w:right="851"/>
        <w:jc w:val="right"/>
        <w:rPr>
          <w:rFonts w:ascii="Palatino Linotype" w:hAnsi="Palatino Linotype" w:cs="Arial"/>
        </w:rPr>
      </w:pPr>
      <w:r w:rsidRPr="00A93E2A">
        <w:rPr>
          <w:rFonts w:ascii="Palatino Linotype" w:hAnsi="Palatino Linotype" w:cs="Arial"/>
        </w:rPr>
        <w:t>[Énfasis añadido]</w:t>
      </w:r>
    </w:p>
    <w:p w14:paraId="385F9EC7" w14:textId="77777777" w:rsidR="00303385" w:rsidRPr="00A93E2A" w:rsidRDefault="00303385" w:rsidP="00303385">
      <w:pPr>
        <w:ind w:left="851" w:right="851"/>
        <w:jc w:val="right"/>
        <w:rPr>
          <w:rFonts w:ascii="Palatino Linotype" w:hAnsi="Palatino Linotype" w:cs="Arial"/>
        </w:rPr>
      </w:pPr>
    </w:p>
    <w:p w14:paraId="6A9B2013" w14:textId="69AC8F7D" w:rsidR="00303385" w:rsidRPr="00A93E2A" w:rsidRDefault="00303385" w:rsidP="00303385">
      <w:pPr>
        <w:spacing w:line="360" w:lineRule="auto"/>
        <w:jc w:val="both"/>
        <w:rPr>
          <w:rFonts w:ascii="Palatino Linotype" w:hAnsi="Palatino Linotype" w:cs="Arial"/>
        </w:rPr>
      </w:pPr>
      <w:r w:rsidRPr="00A93E2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1BDE62AB" w:rsidR="002D1630" w:rsidRPr="00A93E2A" w:rsidRDefault="002D1630" w:rsidP="002D1630">
      <w:pPr>
        <w:autoSpaceDE w:val="0"/>
        <w:autoSpaceDN w:val="0"/>
        <w:adjustRightInd w:val="0"/>
        <w:spacing w:line="360" w:lineRule="auto"/>
        <w:jc w:val="both"/>
        <w:rPr>
          <w:rFonts w:ascii="Palatino Linotype" w:hAnsi="Palatino Linotype"/>
        </w:rPr>
      </w:pPr>
    </w:p>
    <w:p w14:paraId="4A0DE8A0" w14:textId="76AE940C" w:rsidR="00073575" w:rsidRPr="00A93E2A" w:rsidRDefault="00073575" w:rsidP="00073575">
      <w:pPr>
        <w:spacing w:line="360" w:lineRule="auto"/>
        <w:jc w:val="both"/>
        <w:rPr>
          <w:rFonts w:ascii="Palatino Linotype" w:hAnsi="Palatino Linotype"/>
          <w:lang w:val="es-ES_tradnl"/>
        </w:rPr>
      </w:pPr>
      <w:r w:rsidRPr="00A93E2A">
        <w:rPr>
          <w:rFonts w:ascii="Palatino Linotype" w:hAnsi="Palatino Linotype" w:cs="Arial"/>
          <w:lang w:val="es-MX"/>
        </w:rPr>
        <w:t xml:space="preserve">Por lo anterior, es de precisar que se obvia el análisis de la competencia por parte del </w:t>
      </w:r>
      <w:r w:rsidRPr="00A93E2A">
        <w:rPr>
          <w:rFonts w:ascii="Palatino Linotype" w:hAnsi="Palatino Linotype" w:cs="Arial"/>
          <w:b/>
          <w:lang w:val="es-MX"/>
        </w:rPr>
        <w:t>Sujeto Obligado</w:t>
      </w:r>
      <w:r w:rsidRPr="00A93E2A">
        <w:rPr>
          <w:rFonts w:ascii="Palatino Linotype" w:hAnsi="Palatino Linotype" w:cs="Arial"/>
          <w:lang w:val="es-MX"/>
        </w:rPr>
        <w:t xml:space="preserve">, para generar, administrar o poseer la información solicitada, dado </w:t>
      </w:r>
      <w:r w:rsidRPr="00A93E2A">
        <w:rPr>
          <w:rFonts w:ascii="Palatino Linotype" w:hAnsi="Palatino Linotype" w:cs="Arial"/>
          <w:lang w:val="es-MX"/>
        </w:rPr>
        <w:lastRenderedPageBreak/>
        <w:t xml:space="preserve">que éste ha asumido la misma, en razón de que en su respuesta manifiesta entregar la información, por lo tanto, el hecho de que </w:t>
      </w:r>
      <w:r w:rsidRPr="00A93E2A">
        <w:rPr>
          <w:rFonts w:ascii="Palatino Linotype" w:hAnsi="Palatino Linotype" w:cs="Arial"/>
          <w:b/>
          <w:lang w:val="es-MX"/>
        </w:rPr>
        <w:t>El</w:t>
      </w:r>
      <w:r w:rsidRPr="00A93E2A">
        <w:rPr>
          <w:rFonts w:ascii="Palatino Linotype" w:hAnsi="Palatino Linotype" w:cs="Arial"/>
          <w:lang w:val="es-MX"/>
        </w:rPr>
        <w:t xml:space="preserve"> </w:t>
      </w:r>
      <w:r w:rsidRPr="00A93E2A">
        <w:rPr>
          <w:rFonts w:ascii="Palatino Linotype" w:hAnsi="Palatino Linotype" w:cs="Arial"/>
          <w:b/>
          <w:lang w:val="es-MX"/>
        </w:rPr>
        <w:t>Sujeto Obligado</w:t>
      </w:r>
      <w:r w:rsidRPr="00A93E2A">
        <w:rPr>
          <w:rFonts w:ascii="Palatino Linotype" w:hAnsi="Palatino Linotype" w:cs="Arial"/>
          <w:lang w:val="es-MX"/>
        </w:rPr>
        <w:t xml:space="preserve"> haya intentado dar respuesta al </w:t>
      </w:r>
      <w:r w:rsidRPr="00A93E2A">
        <w:rPr>
          <w:rFonts w:ascii="Palatino Linotype" w:hAnsi="Palatino Linotype" w:cs="Arial"/>
          <w:b/>
          <w:lang w:val="es-MX"/>
        </w:rPr>
        <w:t>Recurrente</w:t>
      </w:r>
      <w:r w:rsidRPr="00A93E2A">
        <w:rPr>
          <w:rFonts w:ascii="Palatino Linotype" w:hAnsi="Palatino Linotype" w:cs="Arial"/>
          <w:lang w:val="es-MX"/>
        </w:rPr>
        <w:t xml:space="preserve"> e </w:t>
      </w:r>
      <w:r w:rsidRPr="00A93E2A">
        <w:rPr>
          <w:rFonts w:ascii="Palatino Linotype" w:hAnsi="Palatino Linotype" w:cs="Arial"/>
          <w:u w:val="single"/>
          <w:lang w:val="es-MX"/>
        </w:rPr>
        <w:t xml:space="preserve">incluso haya requerido el pago de derechos para la expedición de las copias </w:t>
      </w:r>
      <w:r w:rsidR="00466917" w:rsidRPr="00A93E2A">
        <w:rPr>
          <w:rFonts w:ascii="Palatino Linotype" w:hAnsi="Palatino Linotype" w:cs="Arial"/>
          <w:u w:val="single"/>
          <w:lang w:val="es-MX"/>
        </w:rPr>
        <w:t>de</w:t>
      </w:r>
      <w:r w:rsidRPr="00A93E2A">
        <w:rPr>
          <w:rFonts w:ascii="Palatino Linotype" w:hAnsi="Palatino Linotype" w:cs="Arial"/>
          <w:u w:val="single"/>
          <w:lang w:val="es-MX"/>
        </w:rPr>
        <w:t xml:space="preserve"> la información requerida</w:t>
      </w:r>
      <w:r w:rsidRPr="00A93E2A">
        <w:rPr>
          <w:rFonts w:ascii="Palatino Linotype" w:hAnsi="Palatino Linotype" w:cs="Arial"/>
          <w:lang w:val="es-MX"/>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A93E2A">
        <w:rPr>
          <w:rFonts w:ascii="Palatino Linotype" w:hAnsi="Palatino Linotype"/>
          <w:lang w:val="es-MX"/>
        </w:rPr>
        <w:t xml:space="preserve">, ya que se insiste que la información pública solicitada, ya fue asumida por </w:t>
      </w:r>
      <w:r w:rsidRPr="00A93E2A">
        <w:rPr>
          <w:rFonts w:ascii="Palatino Linotype" w:hAnsi="Palatino Linotype"/>
          <w:b/>
          <w:lang w:val="es-MX"/>
        </w:rPr>
        <w:t>El Sujeto Obligado</w:t>
      </w:r>
      <w:r w:rsidRPr="00A93E2A">
        <w:rPr>
          <w:rFonts w:ascii="Palatino Linotype" w:hAnsi="Palatino Linotype"/>
          <w:lang w:val="es-MX"/>
        </w:rPr>
        <w:t>.</w:t>
      </w:r>
    </w:p>
    <w:p w14:paraId="12A21047" w14:textId="77777777" w:rsidR="00073575" w:rsidRPr="00A93E2A" w:rsidRDefault="00073575" w:rsidP="00073575">
      <w:pPr>
        <w:spacing w:line="360" w:lineRule="auto"/>
        <w:jc w:val="both"/>
        <w:rPr>
          <w:rFonts w:ascii="Palatino Linotype" w:eastAsia="Calibri" w:hAnsi="Palatino Linotype" w:cs="Arial"/>
          <w:lang w:val="es-MX" w:eastAsia="es-MX"/>
        </w:rPr>
      </w:pPr>
    </w:p>
    <w:p w14:paraId="6E573893" w14:textId="4E40B84E" w:rsidR="00073575" w:rsidRPr="00A93E2A" w:rsidRDefault="00073575" w:rsidP="00073575">
      <w:pPr>
        <w:spacing w:line="360" w:lineRule="auto"/>
        <w:contextualSpacing/>
        <w:jc w:val="both"/>
        <w:rPr>
          <w:rFonts w:ascii="Palatino Linotype" w:hAnsi="Palatino Linotype"/>
          <w:lang w:val="es-MX"/>
        </w:rPr>
      </w:pPr>
      <w:r w:rsidRPr="00A93E2A">
        <w:rPr>
          <w:rFonts w:ascii="Palatino Linotype" w:hAnsi="Palatino Linotype"/>
          <w:lang w:val="es-ES_tradnl"/>
        </w:rPr>
        <w:t>En el caso concreto que nos ocupa analizar</w:t>
      </w:r>
      <w:r w:rsidRPr="00A93E2A">
        <w:rPr>
          <w:rFonts w:ascii="Palatino Linotype" w:eastAsia="Calibri" w:hAnsi="Palatino Linotype" w:cs="Arial"/>
          <w:lang w:val="es-MX" w:eastAsia="es-MX"/>
        </w:rPr>
        <w:t xml:space="preserve">, es la pretensión del </w:t>
      </w:r>
      <w:r w:rsidRPr="00A93E2A">
        <w:rPr>
          <w:rFonts w:ascii="Palatino Linotype" w:eastAsia="Calibri" w:hAnsi="Palatino Linotype" w:cs="Arial"/>
          <w:b/>
          <w:lang w:val="es-MX" w:eastAsia="es-MX"/>
        </w:rPr>
        <w:t>Sujeto Obligado</w:t>
      </w:r>
      <w:r w:rsidRPr="00A93E2A">
        <w:rPr>
          <w:rFonts w:ascii="Palatino Linotype" w:eastAsia="Calibri" w:hAnsi="Palatino Linotype" w:cs="Arial"/>
          <w:lang w:val="es-MX" w:eastAsia="es-MX"/>
        </w:rPr>
        <w:t>, de hacer la entrega de la información bajo otro esquema que no corresponde al solicitado;</w:t>
      </w:r>
      <w:r w:rsidRPr="00A93E2A">
        <w:rPr>
          <w:rFonts w:ascii="Palatino Linotype" w:hAnsi="Palatino Linotype"/>
          <w:lang w:val="es-ES_tradnl"/>
        </w:rPr>
        <w:t xml:space="preserve"> ya que la información fue requerida a través del </w:t>
      </w:r>
      <w:r w:rsidRPr="00A93E2A">
        <w:rPr>
          <w:rFonts w:ascii="Palatino Linotype" w:hAnsi="Palatino Linotype"/>
          <w:b/>
          <w:lang w:val="es-ES_tradnl"/>
        </w:rPr>
        <w:t>SAIMEX</w:t>
      </w:r>
      <w:r w:rsidRPr="00A93E2A">
        <w:rPr>
          <w:rFonts w:ascii="Palatino Linotype" w:hAnsi="Palatino Linotype"/>
          <w:lang w:val="es-ES_tradnl"/>
        </w:rPr>
        <w:t xml:space="preserve">; sin embargo, </w:t>
      </w:r>
      <w:r w:rsidRPr="00A93E2A">
        <w:rPr>
          <w:rFonts w:ascii="Palatino Linotype" w:hAnsi="Palatino Linotype"/>
          <w:b/>
          <w:lang w:val="es-ES_tradnl"/>
        </w:rPr>
        <w:t xml:space="preserve">El Sujeto Obligado </w:t>
      </w:r>
      <w:r w:rsidRPr="00A93E2A">
        <w:rPr>
          <w:rFonts w:ascii="Palatino Linotype" w:hAnsi="Palatino Linotype"/>
          <w:lang w:val="es-ES_tradnl"/>
        </w:rPr>
        <w:t>en respuesta al planteamiento formulado informó que se ponía a disposición del peticionario en la modalidad de “</w:t>
      </w:r>
      <w:r w:rsidRPr="00A93E2A">
        <w:rPr>
          <w:rFonts w:ascii="Palatino Linotype" w:hAnsi="Palatino Linotype"/>
          <w:i/>
          <w:lang w:val="es-ES_tradnl"/>
        </w:rPr>
        <w:t>Copias simples con costo</w:t>
      </w:r>
      <w:r w:rsidRPr="00A93E2A">
        <w:rPr>
          <w:rFonts w:ascii="Palatino Linotype" w:hAnsi="Palatino Linotype"/>
          <w:lang w:val="es-ES_tradnl"/>
        </w:rPr>
        <w:t>”</w:t>
      </w:r>
      <w:r w:rsidR="00466917" w:rsidRPr="00A93E2A">
        <w:rPr>
          <w:rFonts w:ascii="Palatino Linotype" w:hAnsi="Palatino Linotype"/>
          <w:lang w:val="es-ES_tradnl"/>
        </w:rPr>
        <w:t xml:space="preserve"> y “</w:t>
      </w:r>
      <w:r w:rsidR="00466917" w:rsidRPr="00A93E2A">
        <w:rPr>
          <w:rFonts w:ascii="Palatino Linotype" w:hAnsi="Palatino Linotype"/>
          <w:i/>
          <w:iCs/>
          <w:lang w:val="es-ES_tradnl"/>
        </w:rPr>
        <w:t>Copias Certificadas (con costo)</w:t>
      </w:r>
      <w:r w:rsidR="00466917" w:rsidRPr="00A93E2A">
        <w:rPr>
          <w:rFonts w:ascii="Palatino Linotype" w:hAnsi="Palatino Linotype"/>
          <w:lang w:val="es-ES_tradnl"/>
        </w:rPr>
        <w:t>”</w:t>
      </w:r>
      <w:r w:rsidRPr="00A93E2A">
        <w:rPr>
          <w:rFonts w:ascii="Palatino Linotype" w:hAnsi="Palatino Linotype"/>
          <w:lang w:val="es-ES_tradnl"/>
        </w:rPr>
        <w:t xml:space="preserve">, </w:t>
      </w:r>
      <w:r w:rsidR="00572102" w:rsidRPr="00A93E2A">
        <w:rPr>
          <w:rFonts w:ascii="Palatino Linotype" w:hAnsi="Palatino Linotype"/>
          <w:lang w:val="es-ES_tradnl"/>
        </w:rPr>
        <w:t>por lo que de requerir la información solicitada, solicitó</w:t>
      </w:r>
      <w:r w:rsidR="00466917" w:rsidRPr="00A93E2A">
        <w:rPr>
          <w:rFonts w:ascii="Palatino Linotype" w:hAnsi="Palatino Linotype"/>
          <w:lang w:val="es-ES_tradnl"/>
        </w:rPr>
        <w:t xml:space="preserve"> </w:t>
      </w:r>
      <w:r w:rsidR="00572102" w:rsidRPr="00A93E2A">
        <w:rPr>
          <w:rFonts w:ascii="Palatino Linotype" w:hAnsi="Palatino Linotype"/>
          <w:lang w:val="es-ES_tradnl"/>
        </w:rPr>
        <w:t>el</w:t>
      </w:r>
      <w:r w:rsidR="00466917" w:rsidRPr="00A93E2A">
        <w:rPr>
          <w:rFonts w:ascii="Palatino Linotype" w:hAnsi="Palatino Linotype"/>
          <w:lang w:val="es-ES_tradnl"/>
        </w:rPr>
        <w:t xml:space="preserve"> pago de derechos</w:t>
      </w:r>
      <w:r w:rsidRPr="00A93E2A">
        <w:rPr>
          <w:rFonts w:ascii="Palatino Linotype" w:hAnsi="Palatino Linotype"/>
          <w:i/>
          <w:iCs/>
        </w:rPr>
        <w:t>.</w:t>
      </w:r>
    </w:p>
    <w:p w14:paraId="232255DE" w14:textId="77777777" w:rsidR="00073575" w:rsidRPr="00A93E2A" w:rsidRDefault="00073575" w:rsidP="00073575">
      <w:pPr>
        <w:spacing w:line="360" w:lineRule="auto"/>
        <w:contextualSpacing/>
        <w:jc w:val="both"/>
        <w:rPr>
          <w:rFonts w:ascii="Palatino Linotype" w:hAnsi="Palatino Linotype"/>
          <w:lang w:val="es-ES_tradnl"/>
        </w:rPr>
      </w:pPr>
    </w:p>
    <w:p w14:paraId="7744DFDD" w14:textId="77777777" w:rsidR="00073575" w:rsidRPr="00A93E2A" w:rsidRDefault="00073575" w:rsidP="00073575">
      <w:pPr>
        <w:spacing w:line="360" w:lineRule="auto"/>
        <w:contextualSpacing/>
        <w:jc w:val="both"/>
        <w:rPr>
          <w:rFonts w:ascii="Palatino Linotype" w:eastAsia="MS Mincho" w:hAnsi="Palatino Linotype" w:cs="Arial"/>
          <w:szCs w:val="23"/>
          <w:lang w:val="es-ES_tradnl"/>
        </w:rPr>
      </w:pPr>
      <w:r w:rsidRPr="00A93E2A">
        <w:rPr>
          <w:rFonts w:ascii="Palatino Linotype" w:hAnsi="Palatino Linotype"/>
          <w:lang w:val="es-ES_tradnl"/>
        </w:rPr>
        <w:t xml:space="preserve">Por lo tanto, derivado de lo señalado en la interposición de los recursos de revisión la actuación del </w:t>
      </w:r>
      <w:r w:rsidRPr="00A93E2A">
        <w:rPr>
          <w:rFonts w:ascii="Palatino Linotype" w:hAnsi="Palatino Linotype"/>
          <w:b/>
          <w:lang w:val="es-ES_tradnl"/>
        </w:rPr>
        <w:t xml:space="preserve">Sujeto Obligado </w:t>
      </w:r>
      <w:r w:rsidRPr="00A93E2A">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p>
    <w:p w14:paraId="284D26A9" w14:textId="77777777" w:rsidR="00073575" w:rsidRPr="00A93E2A" w:rsidRDefault="00073575" w:rsidP="00073575">
      <w:pPr>
        <w:spacing w:line="360" w:lineRule="auto"/>
        <w:contextualSpacing/>
        <w:jc w:val="both"/>
        <w:rPr>
          <w:rFonts w:ascii="Palatino Linotype" w:eastAsia="MS Mincho" w:hAnsi="Palatino Linotype" w:cs="Arial"/>
          <w:szCs w:val="23"/>
          <w:lang w:val="es-ES_tradnl"/>
        </w:rPr>
      </w:pPr>
    </w:p>
    <w:p w14:paraId="32D0E129" w14:textId="77777777" w:rsidR="00073575" w:rsidRPr="00A93E2A" w:rsidRDefault="00073575" w:rsidP="00073575">
      <w:pPr>
        <w:spacing w:line="360" w:lineRule="auto"/>
        <w:contextualSpacing/>
        <w:jc w:val="both"/>
        <w:rPr>
          <w:rFonts w:ascii="Palatino Linotype" w:eastAsia="Calibri" w:hAnsi="Palatino Linotype" w:cs="Arial"/>
          <w:lang w:val="es-MX" w:eastAsia="en-US"/>
        </w:rPr>
      </w:pPr>
      <w:r w:rsidRPr="00A93E2A">
        <w:rPr>
          <w:rFonts w:ascii="Palatino Linotype" w:eastAsia="Calibri" w:hAnsi="Palatino Linotype" w:cs="Arial"/>
          <w:lang w:val="es-MX" w:eastAsia="en-US"/>
        </w:rPr>
        <w:lastRenderedPageBreak/>
        <w:t xml:space="preserve">De esta forma, solamente intenta realizar el cambio de modalidad ya que como se ha dicho, el particular mencionó que la manera de entrega de la información sería a través del </w:t>
      </w:r>
      <w:r w:rsidRPr="00A93E2A">
        <w:rPr>
          <w:rFonts w:ascii="Palatino Linotype" w:eastAsia="Calibri" w:hAnsi="Palatino Linotype" w:cs="Arial"/>
          <w:b/>
          <w:lang w:val="es-MX" w:eastAsia="en-US"/>
        </w:rPr>
        <w:t>SAIMEX</w:t>
      </w:r>
      <w:r w:rsidRPr="00A93E2A">
        <w:rPr>
          <w:rFonts w:ascii="Palatino Linotype" w:eastAsia="Calibri" w:hAnsi="Palatino Linotype" w:cs="Arial"/>
          <w:lang w:val="es-MX" w:eastAsia="en-U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25AAB7A" w14:textId="77777777" w:rsidR="00073575" w:rsidRPr="00A93E2A" w:rsidRDefault="00073575" w:rsidP="00073575">
      <w:pPr>
        <w:spacing w:line="360" w:lineRule="auto"/>
        <w:contextualSpacing/>
        <w:jc w:val="both"/>
        <w:rPr>
          <w:rFonts w:ascii="Palatino Linotype" w:eastAsia="MS Mincho" w:hAnsi="Palatino Linotype" w:cs="Arial"/>
          <w:szCs w:val="23"/>
          <w:lang w:val="es-ES_tradnl"/>
        </w:rPr>
      </w:pPr>
    </w:p>
    <w:p w14:paraId="3B712908" w14:textId="77777777" w:rsidR="00073575" w:rsidRPr="00A93E2A" w:rsidRDefault="00073575" w:rsidP="00073575">
      <w:pPr>
        <w:tabs>
          <w:tab w:val="left" w:pos="709"/>
        </w:tabs>
        <w:spacing w:line="276" w:lineRule="auto"/>
        <w:ind w:left="567" w:right="567"/>
        <w:jc w:val="both"/>
        <w:rPr>
          <w:rFonts w:ascii="Palatino Linotype" w:eastAsia="Calibri" w:hAnsi="Palatino Linotype" w:cs="Arial"/>
          <w:i/>
          <w:sz w:val="22"/>
          <w:lang w:val="es-MX" w:eastAsia="en-US"/>
        </w:rPr>
      </w:pPr>
      <w:r w:rsidRPr="00A93E2A">
        <w:rPr>
          <w:rFonts w:ascii="Palatino Linotype" w:eastAsia="Calibri" w:hAnsi="Palatino Linotype" w:cs="Arial"/>
          <w:b/>
          <w:i/>
          <w:sz w:val="22"/>
          <w:lang w:val="es-MX" w:eastAsia="en-US"/>
        </w:rPr>
        <w:t>“Artículo 164.</w:t>
      </w:r>
      <w:r w:rsidRPr="00A93E2A">
        <w:rPr>
          <w:rFonts w:ascii="Palatino Linotype" w:eastAsia="Calibri" w:hAnsi="Palatino Linotype" w:cs="Arial"/>
          <w:i/>
          <w:sz w:val="22"/>
          <w:lang w:val="es-MX" w:eastAsia="en-US"/>
        </w:rPr>
        <w:t xml:space="preserve"> </w:t>
      </w:r>
      <w:r w:rsidRPr="00A93E2A">
        <w:rPr>
          <w:rFonts w:ascii="Palatino Linotype" w:eastAsia="Calibri" w:hAnsi="Palatino Linotype" w:cs="Arial"/>
          <w:b/>
          <w:i/>
          <w:sz w:val="22"/>
          <w:u w:val="single"/>
          <w:lang w:val="es-MX" w:eastAsia="en-US"/>
        </w:rPr>
        <w:t>El acceso se dará en la modalidad de entrega y, en su caso, de envío elegidos por el solicitante.</w:t>
      </w:r>
      <w:r w:rsidRPr="00A93E2A">
        <w:rPr>
          <w:rFonts w:ascii="Palatino Linotype" w:eastAsia="Calibri" w:hAnsi="Palatino Linotype" w:cs="Arial"/>
          <w:i/>
          <w:sz w:val="22"/>
          <w:lang w:val="es-MX" w:eastAsia="en-US"/>
        </w:rPr>
        <w:t xml:space="preserve"> Cuando la información no pueda entregarse o enviarse en la modalidad solicitada, el sujeto obligado deberá ofrecer otra u otras modalidades de entrega. </w:t>
      </w:r>
    </w:p>
    <w:p w14:paraId="7F3FFD35" w14:textId="77777777" w:rsidR="00073575" w:rsidRPr="00A93E2A" w:rsidRDefault="00073575" w:rsidP="00073575">
      <w:pPr>
        <w:tabs>
          <w:tab w:val="left" w:pos="709"/>
        </w:tabs>
        <w:spacing w:line="276" w:lineRule="auto"/>
        <w:ind w:left="567" w:right="567"/>
        <w:jc w:val="both"/>
        <w:rPr>
          <w:rFonts w:ascii="Palatino Linotype" w:eastAsia="Calibri" w:hAnsi="Palatino Linotype" w:cs="Arial"/>
          <w:i/>
          <w:sz w:val="22"/>
          <w:lang w:val="es-MX" w:eastAsia="en-US"/>
        </w:rPr>
      </w:pPr>
      <w:r w:rsidRPr="00A93E2A">
        <w:rPr>
          <w:rFonts w:ascii="Palatino Linotype" w:eastAsia="Calibri" w:hAnsi="Palatino Linotype" w:cs="Arial"/>
          <w:b/>
          <w:i/>
          <w:sz w:val="22"/>
          <w:u w:val="single"/>
          <w:lang w:val="es-MX" w:eastAsia="en-US"/>
        </w:rPr>
        <w:t>En cualquier caso, se deberá fundar y motivar la necesidad de ofrecer otras modalidades.</w:t>
      </w:r>
      <w:r w:rsidRPr="00A93E2A">
        <w:rPr>
          <w:rFonts w:ascii="Palatino Linotype" w:eastAsia="Calibri" w:hAnsi="Palatino Linotype" w:cs="Arial"/>
          <w:i/>
          <w:sz w:val="22"/>
          <w:lang w:val="es-MX" w:eastAsia="en-US"/>
        </w:rPr>
        <w:t>”</w:t>
      </w:r>
    </w:p>
    <w:p w14:paraId="54E1CA45" w14:textId="77777777" w:rsidR="00073575" w:rsidRPr="00A93E2A" w:rsidRDefault="00073575" w:rsidP="00073575">
      <w:pPr>
        <w:tabs>
          <w:tab w:val="left" w:pos="709"/>
        </w:tabs>
        <w:spacing w:line="360" w:lineRule="auto"/>
        <w:jc w:val="right"/>
        <w:rPr>
          <w:rFonts w:ascii="Palatino Linotype" w:eastAsia="Calibri" w:hAnsi="Palatino Linotype" w:cs="Arial"/>
          <w:b/>
          <w:i/>
          <w:sz w:val="18"/>
          <w:lang w:val="es-MX" w:eastAsia="en-US"/>
        </w:rPr>
      </w:pPr>
      <w:r w:rsidRPr="00A93E2A">
        <w:rPr>
          <w:rFonts w:ascii="Palatino Linotype" w:eastAsia="Calibri" w:hAnsi="Palatino Linotype" w:cs="Arial"/>
          <w:b/>
          <w:i/>
          <w:sz w:val="18"/>
          <w:lang w:val="es-MX" w:eastAsia="en-US"/>
        </w:rPr>
        <w:t xml:space="preserve">[Énfasis añadido] </w:t>
      </w:r>
    </w:p>
    <w:p w14:paraId="7519A82F" w14:textId="77777777" w:rsidR="00073575" w:rsidRPr="00A93E2A" w:rsidRDefault="00073575" w:rsidP="00073575">
      <w:pPr>
        <w:spacing w:line="360" w:lineRule="auto"/>
        <w:contextualSpacing/>
        <w:jc w:val="both"/>
        <w:rPr>
          <w:rFonts w:ascii="Palatino Linotype" w:eastAsia="Calibri" w:hAnsi="Palatino Linotype"/>
          <w:szCs w:val="22"/>
          <w:lang w:val="es-MX" w:eastAsia="en-US"/>
        </w:rPr>
      </w:pPr>
    </w:p>
    <w:p w14:paraId="7455FB39" w14:textId="77777777" w:rsidR="00073575" w:rsidRPr="00A93E2A" w:rsidRDefault="00073575" w:rsidP="00073575">
      <w:pPr>
        <w:spacing w:line="360" w:lineRule="auto"/>
        <w:contextualSpacing/>
        <w:jc w:val="both"/>
        <w:rPr>
          <w:rFonts w:ascii="Palatino Linotype" w:eastAsia="Calibri" w:hAnsi="Palatino Linotype"/>
          <w:b/>
          <w:szCs w:val="22"/>
          <w:lang w:val="es-MX" w:eastAsia="en-US"/>
        </w:rPr>
      </w:pPr>
      <w:r w:rsidRPr="00A93E2A">
        <w:rPr>
          <w:rFonts w:ascii="Palatino Linotype" w:eastAsia="Calibri" w:hAnsi="Palatino Linotype"/>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A93E2A">
        <w:rPr>
          <w:rFonts w:ascii="Palatino Linotype" w:eastAsia="Calibri" w:hAnsi="Palatino Linotype"/>
          <w:b/>
          <w:szCs w:val="22"/>
          <w:lang w:val="es-MX" w:eastAsia="en-US"/>
        </w:rPr>
        <w:t xml:space="preserve">El Sujeto Obligado </w:t>
      </w:r>
      <w:r w:rsidRPr="00A93E2A">
        <w:rPr>
          <w:rFonts w:ascii="Palatino Linotype" w:eastAsia="Calibri" w:hAnsi="Palatino Linotype"/>
          <w:szCs w:val="22"/>
          <w:lang w:val="es-MX" w:eastAsia="en-US"/>
        </w:rPr>
        <w:t xml:space="preserve">podrá garantizar la entrega a través de cualquier otro medio, siempre y cuando funde y motive la razón para hacerlo. </w:t>
      </w:r>
    </w:p>
    <w:p w14:paraId="2193A621" w14:textId="77777777" w:rsidR="00073575" w:rsidRPr="00A93E2A" w:rsidRDefault="00073575" w:rsidP="00073575">
      <w:pPr>
        <w:spacing w:line="360" w:lineRule="auto"/>
        <w:contextualSpacing/>
        <w:jc w:val="both"/>
        <w:rPr>
          <w:rFonts w:ascii="Palatino Linotype" w:eastAsia="Calibri" w:hAnsi="Palatino Linotype"/>
          <w:b/>
          <w:szCs w:val="22"/>
          <w:lang w:val="es-MX" w:eastAsia="en-US"/>
        </w:rPr>
      </w:pPr>
    </w:p>
    <w:p w14:paraId="38591389" w14:textId="77777777" w:rsidR="00073575" w:rsidRPr="00A93E2A" w:rsidRDefault="00073575" w:rsidP="00073575">
      <w:pPr>
        <w:spacing w:line="360" w:lineRule="auto"/>
        <w:contextualSpacing/>
        <w:jc w:val="both"/>
        <w:rPr>
          <w:rFonts w:ascii="Palatino Linotype" w:eastAsia="Calibri" w:hAnsi="Palatino Linotype"/>
          <w:szCs w:val="22"/>
          <w:lang w:val="es-MX" w:eastAsia="en-US"/>
        </w:rPr>
      </w:pPr>
      <w:r w:rsidRPr="00A93E2A">
        <w:rPr>
          <w:rFonts w:ascii="Palatino Linotype" w:eastAsia="Calibri" w:hAnsi="Palatino Linotype"/>
          <w:szCs w:val="22"/>
          <w:lang w:val="es-MX" w:eastAsia="en-US"/>
        </w:rPr>
        <w:t xml:space="preserve">La necesidad de fundar y motivar es imperante en todos los actos que emite cualquier autoridad, es decir, todo acto que pronuncie en el ejercicio de sus atribuciones, debe </w:t>
      </w:r>
      <w:r w:rsidRPr="00A93E2A">
        <w:rPr>
          <w:rFonts w:ascii="Palatino Linotype" w:eastAsia="Calibri" w:hAnsi="Palatino Linotype"/>
          <w:szCs w:val="22"/>
          <w:lang w:val="es-MX" w:eastAsia="en-US"/>
        </w:rPr>
        <w:lastRenderedPageBreak/>
        <w:t>expresar los fundamentos legales que le dieron origen y las razones por las que se deben aplicar al caso concreto.</w:t>
      </w:r>
    </w:p>
    <w:p w14:paraId="4C4F368D" w14:textId="77777777" w:rsidR="00073575" w:rsidRPr="00A93E2A" w:rsidRDefault="00073575" w:rsidP="00073575">
      <w:pPr>
        <w:spacing w:line="360" w:lineRule="auto"/>
        <w:contextualSpacing/>
        <w:jc w:val="both"/>
        <w:rPr>
          <w:rFonts w:ascii="Palatino Linotype" w:hAnsi="Palatino Linotype"/>
        </w:rPr>
      </w:pPr>
    </w:p>
    <w:p w14:paraId="15EC9984"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r w:rsidRPr="00A93E2A">
        <w:rPr>
          <w:rFonts w:ascii="Palatino Linotype" w:eastAsia="Calibri"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A93E2A">
        <w:rPr>
          <w:rFonts w:ascii="Palatino Linotype" w:eastAsia="Calibri" w:hAnsi="Palatino Linotype" w:cs="Arial"/>
          <w:color w:val="222222"/>
          <w:lang w:val="es-MX"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93E2A">
        <w:rPr>
          <w:rFonts w:ascii="Calibri" w:eastAsia="Calibri" w:hAnsi="Calibri"/>
          <w:vertAlign w:val="superscript"/>
          <w:lang w:val="es-MX" w:eastAsia="en-US"/>
        </w:rPr>
        <w:footnoteReference w:id="2"/>
      </w:r>
    </w:p>
    <w:p w14:paraId="30CA0BB6"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p>
    <w:p w14:paraId="523005C8"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r w:rsidRPr="00A93E2A">
        <w:rPr>
          <w:rFonts w:ascii="Palatino Linotype" w:eastAsia="Calibri"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175A9A22" w14:textId="77777777" w:rsidR="00073575" w:rsidRPr="00A93E2A" w:rsidRDefault="00073575" w:rsidP="00073575">
      <w:pPr>
        <w:rPr>
          <w:lang w:val="es-MX"/>
        </w:rPr>
      </w:pPr>
    </w:p>
    <w:p w14:paraId="09D7C0FA"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b/>
          <w:i/>
          <w:color w:val="000000"/>
          <w:sz w:val="22"/>
          <w:szCs w:val="22"/>
          <w:lang w:val="es-MX" w:eastAsia="en-US"/>
        </w:rPr>
        <w:t>FUNDAMENTACIÓN Y MOTIVACIÓN.</w:t>
      </w:r>
      <w:r w:rsidRPr="00A93E2A">
        <w:rPr>
          <w:rFonts w:ascii="Palatino Linotype" w:eastAsia="Calibri" w:hAnsi="Palatino Linotype" w:cs="Arial"/>
          <w:i/>
          <w:color w:val="000000"/>
          <w:sz w:val="22"/>
          <w:szCs w:val="22"/>
          <w:lang w:val="es-MX" w:eastAsia="en-US"/>
        </w:rPr>
        <w:t xml:space="preserve"> La </w:t>
      </w:r>
      <w:r w:rsidRPr="00A93E2A">
        <w:rPr>
          <w:rFonts w:ascii="Palatino Linotype" w:eastAsia="Calibr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93E2A">
        <w:rPr>
          <w:rFonts w:ascii="Palatino Linotype" w:eastAsia="Calibri" w:hAnsi="Palatino Linotype" w:cs="Arial"/>
          <w:i/>
          <w:color w:val="000000"/>
          <w:sz w:val="22"/>
          <w:szCs w:val="22"/>
          <w:lang w:val="es-MX" w:eastAsia="en-US"/>
        </w:rPr>
        <w:t>.</w:t>
      </w:r>
    </w:p>
    <w:p w14:paraId="3512FA42" w14:textId="77777777" w:rsidR="00073575" w:rsidRPr="00A93E2A" w:rsidRDefault="00073575" w:rsidP="00073575">
      <w:pPr>
        <w:spacing w:line="360" w:lineRule="auto"/>
        <w:ind w:right="618"/>
        <w:contextualSpacing/>
        <w:jc w:val="both"/>
        <w:rPr>
          <w:rFonts w:ascii="Palatino Linotype" w:eastAsia="Calibri" w:hAnsi="Palatino Linotype" w:cs="Arial"/>
          <w:i/>
          <w:color w:val="000000"/>
          <w:sz w:val="22"/>
          <w:szCs w:val="22"/>
          <w:lang w:val="es-MX" w:eastAsia="en-US"/>
        </w:rPr>
      </w:pPr>
    </w:p>
    <w:p w14:paraId="34177BBC"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b/>
          <w:i/>
          <w:color w:val="000000"/>
          <w:sz w:val="22"/>
          <w:szCs w:val="22"/>
          <w:lang w:val="es-MX" w:eastAsia="en-US"/>
        </w:rPr>
        <w:lastRenderedPageBreak/>
        <w:t>SEGUNDO TRIBUNAL COLEGIADO DEL SEXTO CIRCUITO</w:t>
      </w:r>
      <w:r w:rsidRPr="00A93E2A">
        <w:rPr>
          <w:rFonts w:ascii="Palatino Linotype" w:eastAsia="Calibri" w:hAnsi="Palatino Linotype" w:cs="Arial"/>
          <w:i/>
          <w:color w:val="000000"/>
          <w:sz w:val="22"/>
          <w:szCs w:val="22"/>
          <w:lang w:val="es-MX" w:eastAsia="en-US"/>
        </w:rPr>
        <w:t>.</w:t>
      </w:r>
    </w:p>
    <w:p w14:paraId="03F2B943"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11B9EA47" w14:textId="77777777" w:rsidR="00073575" w:rsidRPr="00A93E2A" w:rsidRDefault="00073575" w:rsidP="00073575">
      <w:pPr>
        <w:rPr>
          <w:lang w:val="es-MX"/>
        </w:rPr>
      </w:pPr>
    </w:p>
    <w:p w14:paraId="245D5C58"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i/>
          <w:color w:val="000000"/>
          <w:sz w:val="22"/>
          <w:szCs w:val="22"/>
          <w:lang w:val="es-MX" w:eastAsia="en-US"/>
        </w:rPr>
        <w:t>Revisión fiscal 103/88. Instituto Mexicano del Seguro Social. 18 de octubre de 1988. Unanimidad de votos. Ponente: Arnoldo Nájera Virgen. Secretario: Alejandro Esponda Rincón.</w:t>
      </w:r>
    </w:p>
    <w:p w14:paraId="2CAC5870"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6AC98A91"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i/>
          <w:color w:val="000000"/>
          <w:sz w:val="22"/>
          <w:szCs w:val="22"/>
          <w:lang w:val="es-MX" w:eastAsia="en-US"/>
        </w:rPr>
        <w:t>Amparo en revisión 333/88. Adilia Romero. 26 de octubre de 1988. Unanimidad de votos. Ponente: Arnoldo Nájera Virgen. Secretario: Enrique Crispín Campos Ramírez.</w:t>
      </w:r>
    </w:p>
    <w:p w14:paraId="50D5BA43"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3257713C"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i/>
          <w:color w:val="000000"/>
          <w:sz w:val="22"/>
          <w:szCs w:val="22"/>
          <w:lang w:val="es-MX" w:eastAsia="en-US"/>
        </w:rPr>
        <w:t>Amparo en revisión 597/95. Emilio Maurer Bretón. 15 de noviembre de 1995. Unanimidad de votos. Ponente: Clementina Ramírez Moguel Goyzueta. Secretario: Gonzalo Carrera Molina.</w:t>
      </w:r>
    </w:p>
    <w:p w14:paraId="5F9FDCEB"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12EB0036" w14:textId="77777777" w:rsidR="00073575" w:rsidRPr="00A93E2A"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A93E2A">
        <w:rPr>
          <w:rFonts w:ascii="Palatino Linotype" w:eastAsia="Calibri"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A93E2A">
        <w:rPr>
          <w:rFonts w:ascii="Palatino Linotype" w:eastAsia="Calibri" w:hAnsi="Palatino Linotype" w:cs="Arial"/>
          <w:i/>
          <w:color w:val="000000"/>
          <w:sz w:val="22"/>
          <w:szCs w:val="22"/>
          <w:lang w:val="es-MX" w:eastAsia="en-US"/>
        </w:rPr>
        <w:t>Baigts</w:t>
      </w:r>
      <w:proofErr w:type="spellEnd"/>
      <w:r w:rsidRPr="00A93E2A">
        <w:rPr>
          <w:rFonts w:ascii="Palatino Linotype" w:eastAsia="Calibri" w:hAnsi="Palatino Linotype" w:cs="Arial"/>
          <w:i/>
          <w:color w:val="000000"/>
          <w:sz w:val="22"/>
          <w:szCs w:val="22"/>
          <w:lang w:val="es-MX" w:eastAsia="en-US"/>
        </w:rPr>
        <w:t xml:space="preserve"> Muñoz.</w:t>
      </w:r>
    </w:p>
    <w:p w14:paraId="5C73CD1D" w14:textId="77777777" w:rsidR="00073575" w:rsidRPr="00A93E2A" w:rsidRDefault="00073575" w:rsidP="00073575">
      <w:pPr>
        <w:spacing w:after="160" w:line="259" w:lineRule="auto"/>
        <w:rPr>
          <w:rFonts w:ascii="Calibri" w:eastAsia="Calibri" w:hAnsi="Calibri"/>
          <w:sz w:val="22"/>
          <w:szCs w:val="22"/>
          <w:lang w:val="es-MX" w:eastAsia="es-MX"/>
        </w:rPr>
      </w:pPr>
    </w:p>
    <w:p w14:paraId="6190C5E6"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r w:rsidRPr="00A93E2A">
        <w:rPr>
          <w:rFonts w:ascii="Palatino Linotype" w:eastAsia="Calibri"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04E5C5"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p>
    <w:p w14:paraId="78EF688A" w14:textId="77777777" w:rsidR="00073575" w:rsidRPr="00A93E2A" w:rsidRDefault="00073575" w:rsidP="00073575">
      <w:pPr>
        <w:spacing w:line="360" w:lineRule="auto"/>
        <w:contextualSpacing/>
        <w:jc w:val="both"/>
        <w:rPr>
          <w:rFonts w:ascii="Palatino Linotype" w:eastAsia="Calibri" w:hAnsi="Palatino Linotype" w:cs="Arial"/>
          <w:color w:val="222222"/>
          <w:szCs w:val="22"/>
          <w:lang w:val="es-MX" w:eastAsia="es-MX"/>
        </w:rPr>
      </w:pPr>
      <w:r w:rsidRPr="00A93E2A">
        <w:rPr>
          <w:rFonts w:ascii="Palatino Linotype" w:eastAsia="Calibri"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A2C9EC4" w14:textId="77777777" w:rsidR="00F20C1B" w:rsidRPr="00A93E2A" w:rsidRDefault="00F20C1B" w:rsidP="00073575">
      <w:pPr>
        <w:spacing w:line="360" w:lineRule="auto"/>
        <w:contextualSpacing/>
        <w:jc w:val="both"/>
        <w:rPr>
          <w:rFonts w:ascii="Palatino Linotype" w:eastAsia="Calibri" w:hAnsi="Palatino Linotype" w:cs="Arial"/>
          <w:color w:val="222222"/>
          <w:szCs w:val="22"/>
          <w:lang w:val="es-MX" w:eastAsia="es-MX"/>
        </w:rPr>
      </w:pPr>
    </w:p>
    <w:p w14:paraId="138A7C42" w14:textId="08171965" w:rsidR="00073575" w:rsidRPr="00A93E2A" w:rsidRDefault="00073575" w:rsidP="00073575">
      <w:pPr>
        <w:spacing w:line="360" w:lineRule="auto"/>
        <w:contextualSpacing/>
        <w:jc w:val="both"/>
        <w:rPr>
          <w:rFonts w:ascii="Palatino Linotype" w:eastAsia="Calibri" w:hAnsi="Palatino Linotype"/>
          <w:lang w:val="es-MX" w:eastAsia="en-US"/>
        </w:rPr>
      </w:pPr>
      <w:r w:rsidRPr="00A93E2A">
        <w:rPr>
          <w:rFonts w:ascii="Palatino Linotype" w:eastAsia="Calibri" w:hAnsi="Palatino Linotype"/>
          <w:lang w:val="es-MX" w:eastAsia="en-US"/>
        </w:rPr>
        <w:lastRenderedPageBreak/>
        <w:t>En este sentido, de las constancias que obran en el presente recurso</w:t>
      </w:r>
      <w:r w:rsidR="00F20C1B" w:rsidRPr="00A93E2A">
        <w:rPr>
          <w:rFonts w:ascii="Palatino Linotype" w:eastAsia="Calibri" w:hAnsi="Palatino Linotype"/>
          <w:lang w:val="es-MX" w:eastAsia="en-US"/>
        </w:rPr>
        <w:t xml:space="preserve"> de revisión, se advierte que la</w:t>
      </w:r>
      <w:r w:rsidRPr="00A93E2A">
        <w:rPr>
          <w:rFonts w:ascii="Palatino Linotype" w:eastAsia="Calibri" w:hAnsi="Palatino Linotype"/>
          <w:lang w:val="es-MX" w:eastAsia="en-US"/>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17E00CFF" w14:textId="77777777" w:rsidR="00572102" w:rsidRPr="00A93E2A" w:rsidRDefault="00572102" w:rsidP="00073575">
      <w:pPr>
        <w:spacing w:line="360" w:lineRule="auto"/>
        <w:contextualSpacing/>
        <w:jc w:val="both"/>
        <w:rPr>
          <w:rFonts w:ascii="Palatino Linotype" w:eastAsia="Calibri" w:hAnsi="Palatino Linotype"/>
          <w:lang w:val="es-MX" w:eastAsia="en-US"/>
        </w:rPr>
      </w:pPr>
    </w:p>
    <w:p w14:paraId="6C84F79B" w14:textId="5673A69A" w:rsidR="00F20C1B" w:rsidRPr="00A93E2A" w:rsidRDefault="00572102" w:rsidP="00572102">
      <w:pPr>
        <w:spacing w:line="360" w:lineRule="auto"/>
        <w:contextualSpacing/>
        <w:jc w:val="center"/>
        <w:rPr>
          <w:rFonts w:ascii="Palatino Linotype" w:eastAsia="Calibri" w:hAnsi="Palatino Linotype"/>
          <w:lang w:val="es-MX" w:eastAsia="en-US"/>
        </w:rPr>
      </w:pPr>
      <w:r w:rsidRPr="00A93E2A">
        <w:rPr>
          <w:rFonts w:ascii="Palatino Linotype" w:eastAsia="Calibri" w:hAnsi="Palatino Linotype" w:cs="Arial"/>
          <w:noProof/>
          <w:lang w:val="es-MX" w:eastAsia="es-MX"/>
        </w:rPr>
        <mc:AlternateContent>
          <mc:Choice Requires="wps">
            <w:drawing>
              <wp:anchor distT="0" distB="0" distL="114300" distR="114300" simplePos="0" relativeHeight="251668480" behindDoc="0" locked="0" layoutInCell="1" allowOverlap="1" wp14:anchorId="52EB6703" wp14:editId="2F4AD8AA">
                <wp:simplePos x="0" y="0"/>
                <wp:positionH relativeFrom="column">
                  <wp:posOffset>129540</wp:posOffset>
                </wp:positionH>
                <wp:positionV relativeFrom="paragraph">
                  <wp:posOffset>1472565</wp:posOffset>
                </wp:positionV>
                <wp:extent cx="1404234" cy="612775"/>
                <wp:effectExtent l="19050" t="19050" r="24765" b="15875"/>
                <wp:wrapNone/>
                <wp:docPr id="1275693715" name="Rectángulo 1275693715"/>
                <wp:cNvGraphicFramePr/>
                <a:graphic xmlns:a="http://schemas.openxmlformats.org/drawingml/2006/main">
                  <a:graphicData uri="http://schemas.microsoft.com/office/word/2010/wordprocessingShape">
                    <wps:wsp>
                      <wps:cNvSpPr/>
                      <wps:spPr>
                        <a:xfrm>
                          <a:off x="0" y="0"/>
                          <a:ext cx="1404234" cy="6127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F2AA268" id="Rectángulo 1275693715" o:spid="_x0000_s1026" style="position:absolute;margin-left:10.2pt;margin-top:115.95pt;width:110.55pt;height:4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" filled="f" strokecolor="red" strokeweight="3pt"/>
            </w:pict>
          </mc:Fallback>
        </mc:AlternateContent>
      </w:r>
      <w:r w:rsidRPr="00A93E2A">
        <w:rPr>
          <w:rFonts w:ascii="Palatino Linotype" w:eastAsia="Calibri" w:hAnsi="Palatino Linotype" w:cs="Arial"/>
          <w:noProof/>
          <w:lang w:val="es-MX" w:eastAsia="es-MX"/>
        </w:rPr>
        <mc:AlternateContent>
          <mc:Choice Requires="wps">
            <w:drawing>
              <wp:anchor distT="0" distB="0" distL="114300" distR="114300" simplePos="0" relativeHeight="251666432" behindDoc="0" locked="0" layoutInCell="1" allowOverlap="1" wp14:anchorId="468FB8B2" wp14:editId="01A355D7">
                <wp:simplePos x="0" y="0"/>
                <wp:positionH relativeFrom="margin">
                  <wp:posOffset>129540</wp:posOffset>
                </wp:positionH>
                <wp:positionV relativeFrom="paragraph">
                  <wp:posOffset>-3810</wp:posOffset>
                </wp:positionV>
                <wp:extent cx="4231640" cy="346710"/>
                <wp:effectExtent l="19050" t="19050" r="16510" b="15240"/>
                <wp:wrapNone/>
                <wp:docPr id="582105299" name="Rectángulo 582105299"/>
                <wp:cNvGraphicFramePr/>
                <a:graphic xmlns:a="http://schemas.openxmlformats.org/drawingml/2006/main">
                  <a:graphicData uri="http://schemas.microsoft.com/office/word/2010/wordprocessingShape">
                    <wps:wsp>
                      <wps:cNvSpPr/>
                      <wps:spPr>
                        <a:xfrm>
                          <a:off x="0" y="0"/>
                          <a:ext cx="4231640" cy="34671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16875B" id="Rectángulo 582105299" o:spid="_x0000_s1026" style="position:absolute;margin-left:10.2pt;margin-top:-.3pt;width:333.2pt;height:2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" filled="f" strokecolor="red" strokeweight="3pt">
                <w10:wrap anchorx="margin"/>
              </v:rect>
            </w:pict>
          </mc:Fallback>
        </mc:AlternateContent>
      </w:r>
      <w:r w:rsidRPr="00A93E2A">
        <w:rPr>
          <w:rFonts w:ascii="Palatino Linotype" w:eastAsia="Calibri" w:hAnsi="Palatino Linotype"/>
          <w:noProof/>
          <w:lang w:val="es-MX" w:eastAsia="es-MX"/>
        </w:rPr>
        <w:drawing>
          <wp:inline distT="0" distB="0" distL="0" distR="0" wp14:anchorId="7C9F483F" wp14:editId="1066FB71">
            <wp:extent cx="5505450" cy="2113700"/>
            <wp:effectExtent l="0" t="0" r="0" b="1270"/>
            <wp:docPr id="1579969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69350" name=""/>
                    <pic:cNvPicPr/>
                  </pic:nvPicPr>
                  <pic:blipFill>
                    <a:blip r:embed="rId9"/>
                    <a:stretch>
                      <a:fillRect/>
                    </a:stretch>
                  </pic:blipFill>
                  <pic:spPr>
                    <a:xfrm>
                      <a:off x="0" y="0"/>
                      <a:ext cx="5514291" cy="2117094"/>
                    </a:xfrm>
                    <a:prstGeom prst="rect">
                      <a:avLst/>
                    </a:prstGeom>
                  </pic:spPr>
                </pic:pic>
              </a:graphicData>
            </a:graphic>
          </wp:inline>
        </w:drawing>
      </w:r>
    </w:p>
    <w:p w14:paraId="56504F14" w14:textId="77777777" w:rsidR="00073575" w:rsidRPr="00A93E2A" w:rsidRDefault="00073575" w:rsidP="00073575">
      <w:pPr>
        <w:spacing w:line="360" w:lineRule="auto"/>
        <w:contextualSpacing/>
        <w:jc w:val="both"/>
        <w:rPr>
          <w:rFonts w:ascii="Palatino Linotype" w:eastAsia="Calibri" w:hAnsi="Palatino Linotype"/>
          <w:b/>
          <w:lang w:val="es-MX" w:eastAsia="en-US"/>
        </w:rPr>
      </w:pPr>
    </w:p>
    <w:p w14:paraId="61F69B77" w14:textId="1B5218CF" w:rsidR="00073575" w:rsidRPr="00A93E2A" w:rsidRDefault="00073575" w:rsidP="00073575">
      <w:pPr>
        <w:tabs>
          <w:tab w:val="left" w:pos="709"/>
        </w:tabs>
        <w:spacing w:line="360" w:lineRule="auto"/>
        <w:jc w:val="both"/>
        <w:rPr>
          <w:rFonts w:ascii="Palatino Linotype" w:eastAsia="Calibri" w:hAnsi="Palatino Linotype" w:cs="Arial"/>
          <w:lang w:val="es-MX" w:eastAsia="en-US"/>
        </w:rPr>
      </w:pPr>
      <w:r w:rsidRPr="00A93E2A">
        <w:rPr>
          <w:rFonts w:ascii="Palatino Linotype" w:eastAsia="Calibri" w:hAnsi="Palatino Linotype" w:cs="Arial"/>
          <w:lang w:val="es-MX" w:eastAsia="en-US"/>
        </w:rPr>
        <w:t xml:space="preserve">Es por tal virtud, </w:t>
      </w:r>
      <w:r w:rsidR="00450A3B" w:rsidRPr="00A93E2A">
        <w:rPr>
          <w:rFonts w:ascii="Palatino Linotype" w:eastAsia="Calibri" w:hAnsi="Palatino Linotype" w:cs="Arial"/>
          <w:lang w:val="es-MX" w:eastAsia="en-US"/>
        </w:rPr>
        <w:t xml:space="preserve">que, </w:t>
      </w:r>
      <w:r w:rsidRPr="00A93E2A">
        <w:rPr>
          <w:rFonts w:ascii="Palatino Linotype" w:eastAsia="Calibri" w:hAnsi="Palatino Linotype" w:cs="Arial"/>
          <w:lang w:val="es-MX" w:eastAsia="en-US"/>
        </w:rPr>
        <w:t xml:space="preserve">si el hoy </w:t>
      </w:r>
      <w:r w:rsidRPr="00A93E2A">
        <w:rPr>
          <w:rFonts w:ascii="Palatino Linotype" w:eastAsia="Calibri" w:hAnsi="Palatino Linotype" w:cs="Arial"/>
          <w:b/>
          <w:lang w:val="es-MX" w:eastAsia="en-US"/>
        </w:rPr>
        <w:t>Recurrente</w:t>
      </w:r>
      <w:r w:rsidRPr="00A93E2A">
        <w:rPr>
          <w:rFonts w:ascii="Palatino Linotype" w:eastAsia="Calibri" w:hAnsi="Palatino Linotype" w:cs="Arial"/>
          <w:lang w:val="es-MX" w:eastAsia="en-US"/>
        </w:rPr>
        <w:t xml:space="preserve"> solicitó la información vía </w:t>
      </w:r>
      <w:r w:rsidRPr="00A93E2A">
        <w:rPr>
          <w:rFonts w:ascii="Palatino Linotype" w:eastAsia="Calibri" w:hAnsi="Palatino Linotype" w:cs="Arial"/>
          <w:b/>
          <w:lang w:val="es-MX" w:eastAsia="en-US"/>
        </w:rPr>
        <w:t>SAIMEX</w:t>
      </w:r>
      <w:r w:rsidRPr="00A93E2A">
        <w:rPr>
          <w:rFonts w:ascii="Palatino Linotype" w:eastAsia="Calibri" w:hAnsi="Palatino Linotype" w:cs="Arial"/>
          <w:lang w:val="es-MX" w:eastAsia="en-US"/>
        </w:rPr>
        <w:t xml:space="preserve">, </w:t>
      </w:r>
      <w:r w:rsidRPr="00A93E2A">
        <w:rPr>
          <w:rFonts w:ascii="Palatino Linotype" w:eastAsia="Calibri" w:hAnsi="Palatino Linotype" w:cs="Arial"/>
          <w:b/>
          <w:lang w:val="es-MX" w:eastAsia="en-US"/>
        </w:rPr>
        <w:t>El Sujeto Obligado</w:t>
      </w:r>
      <w:r w:rsidR="00450A3B" w:rsidRPr="00A93E2A">
        <w:rPr>
          <w:rFonts w:ascii="Palatino Linotype" w:eastAsia="Calibri" w:hAnsi="Palatino Linotype" w:cs="Arial"/>
          <w:lang w:val="es-MX" w:eastAsia="en-US"/>
        </w:rPr>
        <w:t>, deberá poner a disposición en el medio señalado</w:t>
      </w:r>
      <w:r w:rsidRPr="00A93E2A">
        <w:rPr>
          <w:rFonts w:ascii="Palatino Linotype" w:eastAsia="Calibri" w:hAnsi="Palatino Linotype" w:cs="Arial"/>
          <w:lang w:val="es-MX" w:eastAsia="en-US"/>
        </w:rPr>
        <w:t xml:space="preserve"> </w:t>
      </w:r>
      <w:r w:rsidR="00450A3B" w:rsidRPr="00A93E2A">
        <w:rPr>
          <w:rFonts w:ascii="Palatino Linotype" w:eastAsia="Calibri" w:hAnsi="Palatino Linotype" w:cs="Arial"/>
          <w:lang w:val="es-MX" w:eastAsia="en-US"/>
        </w:rPr>
        <w:t>d</w:t>
      </w:r>
      <w:r w:rsidRPr="00A93E2A">
        <w:rPr>
          <w:rFonts w:ascii="Palatino Linotype" w:eastAsia="Calibri" w:hAnsi="Palatino Linotype" w:cs="Arial"/>
          <w:lang w:val="es-MX" w:eastAsia="en-US"/>
        </w:rPr>
        <w:t>el o los documentos a través de los cuales puede colmarse el derecho de acceso a la información del solicitante.</w:t>
      </w:r>
    </w:p>
    <w:p w14:paraId="4CB6FEF8" w14:textId="77777777" w:rsidR="00073575" w:rsidRPr="00A93E2A" w:rsidRDefault="00073575" w:rsidP="00073575">
      <w:pPr>
        <w:tabs>
          <w:tab w:val="left" w:pos="709"/>
        </w:tabs>
        <w:spacing w:line="360" w:lineRule="auto"/>
        <w:jc w:val="both"/>
        <w:rPr>
          <w:rFonts w:ascii="Palatino Linotype" w:eastAsia="Calibri" w:hAnsi="Palatino Linotype"/>
          <w:szCs w:val="22"/>
          <w:lang w:val="es-MX" w:eastAsia="en-US"/>
        </w:rPr>
      </w:pPr>
    </w:p>
    <w:p w14:paraId="236048A9" w14:textId="2809F7E8" w:rsidR="00073575" w:rsidRPr="00A93E2A" w:rsidRDefault="00073575" w:rsidP="00073575">
      <w:pPr>
        <w:tabs>
          <w:tab w:val="left" w:pos="709"/>
        </w:tabs>
        <w:spacing w:line="360" w:lineRule="auto"/>
        <w:jc w:val="both"/>
        <w:rPr>
          <w:rFonts w:ascii="Palatino Linotype" w:eastAsia="Calibri" w:hAnsi="Palatino Linotype"/>
          <w:szCs w:val="22"/>
          <w:lang w:val="es-MX" w:eastAsia="en-US"/>
        </w:rPr>
      </w:pPr>
      <w:r w:rsidRPr="00A93E2A">
        <w:rPr>
          <w:rFonts w:ascii="Palatino Linotype" w:eastAsia="Calibri" w:hAnsi="Palatino Linotype"/>
          <w:szCs w:val="22"/>
          <w:lang w:val="es-MX" w:eastAsia="en-US"/>
        </w:rPr>
        <w:t xml:space="preserve">De las consideraciones señaladas se advierte que </w:t>
      </w:r>
      <w:r w:rsidRPr="00A93E2A">
        <w:rPr>
          <w:rFonts w:ascii="Palatino Linotype" w:eastAsia="Calibri" w:hAnsi="Palatino Linotype"/>
          <w:b/>
          <w:szCs w:val="22"/>
          <w:lang w:val="es-MX" w:eastAsia="en-US"/>
        </w:rPr>
        <w:t>El Sujeto Obligado</w:t>
      </w:r>
      <w:r w:rsidRPr="00A93E2A">
        <w:rPr>
          <w:rFonts w:ascii="Palatino Linotype" w:eastAsia="Calibri" w:hAnsi="Palatino Linotype"/>
          <w:szCs w:val="22"/>
          <w:lang w:val="es-MX" w:eastAsia="en-US"/>
        </w:rPr>
        <w:t>, no justifica en ningún momento de forma fundada y motiva</w:t>
      </w:r>
      <w:r w:rsidR="00EB2195" w:rsidRPr="00A93E2A">
        <w:rPr>
          <w:rFonts w:ascii="Palatino Linotype" w:eastAsia="Calibri" w:hAnsi="Palatino Linotype"/>
          <w:szCs w:val="22"/>
          <w:lang w:val="es-MX" w:eastAsia="en-US"/>
        </w:rPr>
        <w:t>da</w:t>
      </w:r>
      <w:r w:rsidRPr="00A93E2A">
        <w:rPr>
          <w:rFonts w:ascii="Palatino Linotype" w:eastAsia="Calibri" w:hAnsi="Palatino Linotype"/>
          <w:szCs w:val="22"/>
          <w:lang w:val="es-MX" w:eastAsia="en-US"/>
        </w:rPr>
        <w:t xml:space="preserve"> su cambio de modalidad de entrega de la información de vía SAIMEX a copias simples </w:t>
      </w:r>
      <w:r w:rsidR="00450A3B" w:rsidRPr="00A93E2A">
        <w:rPr>
          <w:rFonts w:ascii="Palatino Linotype" w:eastAsia="Calibri" w:hAnsi="Palatino Linotype"/>
          <w:szCs w:val="22"/>
          <w:lang w:val="es-MX" w:eastAsia="en-US"/>
        </w:rPr>
        <w:t xml:space="preserve">o certificadas </w:t>
      </w:r>
      <w:r w:rsidRPr="00A93E2A">
        <w:rPr>
          <w:rFonts w:ascii="Palatino Linotype" w:eastAsia="Calibri" w:hAnsi="Palatino Linotype"/>
          <w:szCs w:val="22"/>
          <w:lang w:val="es-MX" w:eastAsia="en-US"/>
        </w:rPr>
        <w:t xml:space="preserve">con costo. </w:t>
      </w:r>
    </w:p>
    <w:p w14:paraId="3FD049B2" w14:textId="77777777" w:rsidR="00073575" w:rsidRPr="00A93E2A" w:rsidRDefault="00073575" w:rsidP="00073575">
      <w:pPr>
        <w:tabs>
          <w:tab w:val="left" w:pos="709"/>
        </w:tabs>
        <w:spacing w:line="360" w:lineRule="auto"/>
        <w:jc w:val="both"/>
        <w:rPr>
          <w:rFonts w:ascii="Palatino Linotype" w:eastAsia="Calibri" w:hAnsi="Palatino Linotype" w:cs="Arial"/>
          <w:lang w:val="es-MX" w:eastAsia="en-US"/>
        </w:rPr>
      </w:pPr>
    </w:p>
    <w:p w14:paraId="34A80463" w14:textId="77777777" w:rsidR="00073575" w:rsidRPr="00A93E2A" w:rsidRDefault="00073575" w:rsidP="00073575">
      <w:pPr>
        <w:tabs>
          <w:tab w:val="left" w:pos="709"/>
        </w:tabs>
        <w:spacing w:line="360" w:lineRule="auto"/>
        <w:jc w:val="both"/>
        <w:rPr>
          <w:rFonts w:ascii="Palatino Linotype" w:eastAsia="Calibri" w:hAnsi="Palatino Linotype" w:cs="Arial"/>
          <w:lang w:val="es-MX" w:eastAsia="en-US"/>
        </w:rPr>
      </w:pPr>
      <w:r w:rsidRPr="00A93E2A">
        <w:rPr>
          <w:rFonts w:ascii="Palatino Linotype" w:eastAsia="Calibri" w:hAnsi="Palatino Linotype" w:cs="Arial"/>
          <w:lang w:val="es-MX" w:eastAsia="en-US"/>
        </w:rPr>
        <w:lastRenderedPageBreak/>
        <w:t xml:space="preserve">Por tal razón, este Órgano Garante en uso de las facultades que la propia legislación le otorga deberá ordenar la entrega de la información solicitada, dada la aceptación del </w:t>
      </w:r>
      <w:r w:rsidRPr="00A93E2A">
        <w:rPr>
          <w:rFonts w:ascii="Palatino Linotype" w:eastAsia="Calibri" w:hAnsi="Palatino Linotype" w:cs="Arial"/>
          <w:b/>
          <w:lang w:val="es-MX" w:eastAsia="en-US"/>
        </w:rPr>
        <w:t>Sujeto Obligado</w:t>
      </w:r>
      <w:r w:rsidRPr="00A93E2A">
        <w:rPr>
          <w:rFonts w:ascii="Palatino Linotype" w:eastAsia="Calibri" w:hAnsi="Palatino Linotype" w:cs="Arial"/>
          <w:lang w:val="es-MX" w:eastAsia="en-US"/>
        </w:rPr>
        <w:t xml:space="preserve"> de generar, poseer o administrarla, es decir, de tener conocimiento de lo requerido.</w:t>
      </w:r>
    </w:p>
    <w:p w14:paraId="2CBD11D3" w14:textId="77777777" w:rsidR="00073575" w:rsidRPr="00A93E2A" w:rsidRDefault="00073575" w:rsidP="00073575">
      <w:pPr>
        <w:tabs>
          <w:tab w:val="left" w:pos="709"/>
        </w:tabs>
        <w:spacing w:line="360" w:lineRule="auto"/>
        <w:jc w:val="both"/>
        <w:rPr>
          <w:rFonts w:ascii="Palatino Linotype" w:eastAsia="Calibri" w:hAnsi="Palatino Linotype"/>
          <w:szCs w:val="22"/>
          <w:lang w:val="es-MX" w:eastAsia="en-US"/>
        </w:rPr>
      </w:pPr>
    </w:p>
    <w:p w14:paraId="6C61868B" w14:textId="14758276" w:rsidR="00073575" w:rsidRPr="00A93E2A" w:rsidRDefault="00073575" w:rsidP="00073575">
      <w:pPr>
        <w:tabs>
          <w:tab w:val="left" w:pos="709"/>
        </w:tabs>
        <w:spacing w:line="360" w:lineRule="auto"/>
        <w:jc w:val="both"/>
        <w:rPr>
          <w:rFonts w:ascii="Palatino Linotype" w:eastAsia="Calibri" w:hAnsi="Palatino Linotype" w:cs="Arial"/>
          <w:lang w:val="es-MX" w:eastAsia="en-US"/>
        </w:rPr>
      </w:pPr>
      <w:r w:rsidRPr="00A93E2A">
        <w:rPr>
          <w:rFonts w:ascii="Palatino Linotype" w:eastAsia="Calibri" w:hAnsi="Palatino Linotype"/>
          <w:szCs w:val="22"/>
          <w:lang w:val="es-MX" w:eastAsia="en-US"/>
        </w:rPr>
        <w:t xml:space="preserve">Por consiguiente, tanto la modalidad de entrega como la forma de envío de la información se </w:t>
      </w:r>
      <w:r w:rsidR="00F20C1B" w:rsidRPr="00A93E2A">
        <w:rPr>
          <w:rFonts w:ascii="Palatino Linotype" w:eastAsia="Calibri" w:hAnsi="Palatino Linotype"/>
          <w:szCs w:val="22"/>
          <w:lang w:val="es-MX" w:eastAsia="en-US"/>
        </w:rPr>
        <w:t>harán</w:t>
      </w:r>
      <w:r w:rsidRPr="00A93E2A">
        <w:rPr>
          <w:rFonts w:ascii="Palatino Linotype" w:eastAsia="Calibri" w:hAnsi="Palatino Linotype"/>
          <w:szCs w:val="22"/>
          <w:lang w:val="es-MX" w:eastAsia="en-US"/>
        </w:rPr>
        <w:t xml:space="preserve"> preferentemente como haya señalado el requirente. En los casos en que esto no sea posible, </w:t>
      </w:r>
      <w:r w:rsidRPr="00A93E2A">
        <w:rPr>
          <w:rFonts w:ascii="Palatino Linotype" w:eastAsia="Calibri" w:hAnsi="Palatino Linotype"/>
          <w:b/>
          <w:szCs w:val="22"/>
          <w:lang w:val="es-MX" w:eastAsia="en-US"/>
        </w:rPr>
        <w:t xml:space="preserve">El Sujeto Obligado </w:t>
      </w:r>
      <w:r w:rsidRPr="00A93E2A">
        <w:rPr>
          <w:rFonts w:ascii="Palatino Linotype" w:eastAsia="Calibri" w:hAnsi="Palatino Linotype"/>
          <w:szCs w:val="22"/>
          <w:lang w:val="es-MX" w:eastAsia="en-US"/>
        </w:rPr>
        <w:t xml:space="preserve">podrá garantizar la entrega a través de cualquier otro medio, siempre y cuando funde y motive la razón para hacerlo. La necesidad de fundar y motivar es imperante en todos los actos que emite cualquier autoridad. </w:t>
      </w:r>
    </w:p>
    <w:p w14:paraId="747379DB" w14:textId="77777777" w:rsidR="00073575" w:rsidRPr="00A93E2A" w:rsidRDefault="00073575" w:rsidP="00073575">
      <w:pPr>
        <w:tabs>
          <w:tab w:val="left" w:pos="709"/>
        </w:tabs>
        <w:spacing w:line="360" w:lineRule="auto"/>
        <w:jc w:val="both"/>
        <w:rPr>
          <w:rFonts w:ascii="Palatino Linotype" w:eastAsia="Calibri" w:hAnsi="Palatino Linotype"/>
          <w:szCs w:val="22"/>
          <w:lang w:val="es-MX" w:eastAsia="en-US"/>
        </w:rPr>
      </w:pPr>
    </w:p>
    <w:p w14:paraId="0D16AE0A" w14:textId="77777777" w:rsidR="00073575" w:rsidRPr="00A93E2A" w:rsidRDefault="00073575" w:rsidP="00073575">
      <w:pPr>
        <w:tabs>
          <w:tab w:val="left" w:pos="709"/>
        </w:tabs>
        <w:spacing w:line="360" w:lineRule="auto"/>
        <w:jc w:val="both"/>
        <w:rPr>
          <w:rFonts w:ascii="Palatino Linotype" w:eastAsia="Calibri" w:hAnsi="Palatino Linotype" w:cs="Arial"/>
          <w:lang w:val="es-MX" w:eastAsia="en-US"/>
        </w:rPr>
      </w:pPr>
      <w:r w:rsidRPr="00A93E2A">
        <w:rPr>
          <w:rFonts w:ascii="Palatino Linotype" w:eastAsia="Calibri" w:hAnsi="Palatino Linotype"/>
          <w:szCs w:val="22"/>
          <w:lang w:val="es-MX" w:eastAsia="en-US"/>
        </w:rPr>
        <w:t xml:space="preserve">Por lo que el cambio de modalidad que pretendió hacer </w:t>
      </w:r>
      <w:r w:rsidRPr="00A93E2A">
        <w:rPr>
          <w:rFonts w:ascii="Palatino Linotype" w:eastAsia="Calibri" w:hAnsi="Palatino Linotype"/>
          <w:b/>
          <w:szCs w:val="22"/>
          <w:lang w:val="es-MX" w:eastAsia="en-US"/>
        </w:rPr>
        <w:t>El Sujeto Obligado</w:t>
      </w:r>
      <w:r w:rsidRPr="00A93E2A">
        <w:rPr>
          <w:rFonts w:ascii="Palatino Linotype" w:eastAsia="Calibri" w:hAnsi="Palatino Linotype"/>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3A1F6344" w14:textId="77777777" w:rsidR="00073575" w:rsidRPr="00A93E2A" w:rsidRDefault="00073575" w:rsidP="00073575">
      <w:pPr>
        <w:rPr>
          <w:sz w:val="2"/>
          <w:lang w:val="es-MX"/>
        </w:rPr>
      </w:pPr>
    </w:p>
    <w:p w14:paraId="612FF2EE" w14:textId="77777777" w:rsidR="00073575" w:rsidRPr="00A93E2A" w:rsidRDefault="00073575" w:rsidP="00073575">
      <w:pPr>
        <w:spacing w:before="240" w:after="240"/>
        <w:ind w:left="567" w:right="709"/>
        <w:jc w:val="both"/>
        <w:rPr>
          <w:rFonts w:ascii="Palatino Linotype" w:eastAsia="Calibri" w:hAnsi="Palatino Linotype"/>
          <w:i/>
          <w:sz w:val="22"/>
          <w:szCs w:val="22"/>
          <w:lang w:val="es-MX" w:eastAsia="en-US"/>
        </w:rPr>
      </w:pPr>
      <w:r w:rsidRPr="00A93E2A">
        <w:rPr>
          <w:rFonts w:ascii="Palatino Linotype" w:eastAsia="Calibri" w:hAnsi="Palatino Linotype"/>
          <w:i/>
          <w:sz w:val="22"/>
          <w:szCs w:val="22"/>
          <w:lang w:val="es-MX" w:eastAsia="en-US"/>
        </w:rPr>
        <w:t>“</w:t>
      </w:r>
      <w:r w:rsidRPr="00A93E2A">
        <w:rPr>
          <w:rFonts w:ascii="Palatino Linotype" w:eastAsia="Calibri" w:hAnsi="Palatino Linotype"/>
          <w:b/>
          <w:i/>
          <w:sz w:val="22"/>
          <w:szCs w:val="22"/>
          <w:lang w:val="es-MX" w:eastAsia="en-US"/>
        </w:rPr>
        <w:t>Artículo 158.</w:t>
      </w:r>
      <w:r w:rsidRPr="00A93E2A">
        <w:rPr>
          <w:rFonts w:ascii="Palatino Linotype" w:eastAsia="Calibri" w:hAnsi="Palatino Linotype"/>
          <w:i/>
          <w:sz w:val="22"/>
          <w:szCs w:val="22"/>
          <w:lang w:val="es-MX" w:eastAsia="en-US"/>
        </w:rPr>
        <w:t xml:space="preserve"> De manera excepcional, cuando </w:t>
      </w:r>
      <w:r w:rsidRPr="00A93E2A">
        <w:rPr>
          <w:rFonts w:ascii="Palatino Linotype" w:eastAsia="Calibri" w:hAnsi="Palatino Linotype"/>
          <w:b/>
          <w:i/>
          <w:sz w:val="22"/>
          <w:szCs w:val="22"/>
          <w:u w:val="single"/>
          <w:lang w:val="es-MX" w:eastAsia="en-US"/>
        </w:rPr>
        <w:t>de forma fundada y motivada</w:t>
      </w:r>
      <w:r w:rsidRPr="00A93E2A">
        <w:rPr>
          <w:rFonts w:ascii="Palatino Linotype" w:eastAsia="Calibri" w:hAnsi="Palatino Linotype"/>
          <w:i/>
          <w:sz w:val="22"/>
          <w:szCs w:val="22"/>
          <w:lang w:val="es-MX"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A93E2A">
        <w:rPr>
          <w:rFonts w:ascii="Palatino Linotype" w:eastAsia="Calibri" w:hAnsi="Palatino Linotype"/>
          <w:b/>
          <w:i/>
          <w:sz w:val="22"/>
          <w:szCs w:val="22"/>
          <w:u w:val="single"/>
          <w:lang w:val="es-MX" w:eastAsia="en-US"/>
        </w:rPr>
        <w:t>las capacidades técnicas administrativas</w:t>
      </w:r>
      <w:r w:rsidRPr="00A93E2A">
        <w:rPr>
          <w:rFonts w:ascii="Palatino Linotype" w:eastAsia="Calibri" w:hAnsi="Palatino Linotype"/>
          <w:i/>
          <w:sz w:val="22"/>
          <w:szCs w:val="22"/>
          <w:lang w:val="es-MX" w:eastAsia="en-US"/>
        </w:rPr>
        <w:t xml:space="preserve"> </w:t>
      </w:r>
      <w:r w:rsidRPr="00A93E2A">
        <w:rPr>
          <w:rFonts w:ascii="Palatino Linotype" w:eastAsia="Calibri" w:hAnsi="Palatino Linotype"/>
          <w:b/>
          <w:i/>
          <w:sz w:val="22"/>
          <w:szCs w:val="22"/>
          <w:u w:val="single"/>
          <w:lang w:val="es-MX" w:eastAsia="en-US"/>
        </w:rPr>
        <w:t>y humanas del sujeto obligado</w:t>
      </w:r>
      <w:r w:rsidRPr="00A93E2A">
        <w:rPr>
          <w:rFonts w:ascii="Palatino Linotype" w:eastAsia="Calibri" w:hAnsi="Palatino Linotype"/>
          <w:i/>
          <w:sz w:val="22"/>
          <w:szCs w:val="22"/>
          <w:lang w:val="es-MX" w:eastAsia="en-US"/>
        </w:rPr>
        <w:t xml:space="preserve"> para cumplir con la solicitud, en los plazos establecidos para dichos efectos, se podrá poner a disposición del solicitante los documentos en </w:t>
      </w:r>
      <w:r w:rsidRPr="00A93E2A">
        <w:rPr>
          <w:rFonts w:ascii="Palatino Linotype" w:eastAsia="Calibri" w:hAnsi="Palatino Linotype"/>
          <w:b/>
          <w:i/>
          <w:sz w:val="22"/>
          <w:szCs w:val="22"/>
          <w:lang w:val="es-MX" w:eastAsia="en-US"/>
        </w:rPr>
        <w:t>consulta directa,</w:t>
      </w:r>
      <w:r w:rsidRPr="00A93E2A">
        <w:rPr>
          <w:rFonts w:ascii="Palatino Linotype" w:eastAsia="Calibri" w:hAnsi="Palatino Linotype"/>
          <w:i/>
          <w:sz w:val="22"/>
          <w:szCs w:val="22"/>
          <w:lang w:val="es-MX" w:eastAsia="en-US"/>
        </w:rPr>
        <w:t xml:space="preserve"> salvo la información clasificada.</w:t>
      </w:r>
    </w:p>
    <w:p w14:paraId="07877C64" w14:textId="77777777" w:rsidR="00073575" w:rsidRPr="00A93E2A" w:rsidRDefault="00073575" w:rsidP="00073575">
      <w:pPr>
        <w:spacing w:before="240" w:after="240"/>
        <w:ind w:left="567" w:right="709"/>
        <w:jc w:val="both"/>
        <w:rPr>
          <w:rFonts w:ascii="Palatino Linotype" w:eastAsia="Calibri" w:hAnsi="Palatino Linotype"/>
          <w:i/>
          <w:sz w:val="22"/>
          <w:szCs w:val="22"/>
          <w:lang w:val="es-MX" w:eastAsia="en-US"/>
        </w:rPr>
      </w:pPr>
      <w:r w:rsidRPr="00A93E2A">
        <w:rPr>
          <w:rFonts w:ascii="Palatino Linotype" w:eastAsia="Calibri" w:hAnsi="Palatino Linotype"/>
          <w:i/>
          <w:sz w:val="22"/>
          <w:szCs w:val="22"/>
          <w:lang w:val="es-MX" w:eastAsia="en-US"/>
        </w:rPr>
        <w:lastRenderedPageBreak/>
        <w:t>En todo caso, se facilitará su copia simple o certificada, así como su reproducción por cualquier medio disponible en las instalaciones del sujeto obligado o que, en su caso, aporte el solicitante.”</w:t>
      </w:r>
    </w:p>
    <w:p w14:paraId="73BBB954" w14:textId="77777777" w:rsidR="00073575" w:rsidRPr="00A93E2A" w:rsidRDefault="00073575" w:rsidP="00073575">
      <w:pPr>
        <w:rPr>
          <w:sz w:val="8"/>
          <w:lang w:val="es-MX"/>
        </w:rPr>
      </w:pPr>
    </w:p>
    <w:p w14:paraId="24D3015E" w14:textId="67DC5621" w:rsidR="000251E3" w:rsidRPr="00A93E2A" w:rsidRDefault="00073575" w:rsidP="000251E3">
      <w:pPr>
        <w:spacing w:line="360" w:lineRule="auto"/>
        <w:jc w:val="both"/>
        <w:rPr>
          <w:rFonts w:ascii="Palatino Linotype" w:eastAsia="Calibri" w:hAnsi="Palatino Linotype" w:cs="Arial"/>
          <w:lang w:val="es-MX"/>
        </w:rPr>
      </w:pPr>
      <w:r w:rsidRPr="00A93E2A">
        <w:rPr>
          <w:rFonts w:ascii="Palatino Linotype" w:eastAsia="Calibri" w:hAnsi="Palatino Linotype"/>
          <w:lang w:val="es-MX"/>
        </w:rPr>
        <w:t xml:space="preserve">De lo anterior se desprende que </w:t>
      </w:r>
      <w:r w:rsidRPr="00A93E2A">
        <w:rPr>
          <w:rFonts w:ascii="Palatino Linotype" w:eastAsia="Calibri" w:hAnsi="Palatino Linotype"/>
          <w:b/>
          <w:lang w:val="es-MX"/>
        </w:rPr>
        <w:t>El Sujeto Obligado</w:t>
      </w:r>
      <w:r w:rsidRPr="00A93E2A">
        <w:rPr>
          <w:rFonts w:ascii="Palatino Linotype" w:eastAsia="Calibri" w:hAnsi="Palatino Linotype"/>
          <w:lang w:val="es-MX"/>
        </w:rPr>
        <w:t xml:space="preserve"> no procedió al cambio de modalidad de manera fundada y motivada, y menos aún cambio la vía copias simples</w:t>
      </w:r>
      <w:r w:rsidR="00450A3B" w:rsidRPr="00A93E2A">
        <w:rPr>
          <w:rFonts w:ascii="Palatino Linotype" w:eastAsia="Calibri" w:hAnsi="Palatino Linotype"/>
          <w:lang w:val="es-MX"/>
        </w:rPr>
        <w:t xml:space="preserve"> o certificadas</w:t>
      </w:r>
      <w:r w:rsidRPr="00A93E2A">
        <w:rPr>
          <w:rFonts w:ascii="Palatino Linotype" w:eastAsia="Calibri" w:hAnsi="Palatino Linotype"/>
          <w:lang w:val="es-MX"/>
        </w:rPr>
        <w:t xml:space="preserve"> con costo, que </w:t>
      </w:r>
      <w:r w:rsidR="00450A3B" w:rsidRPr="00A93E2A">
        <w:rPr>
          <w:rFonts w:ascii="Palatino Linotype" w:eastAsia="Calibri" w:hAnsi="Palatino Linotype"/>
          <w:lang w:val="es-MX"/>
        </w:rPr>
        <w:t>está</w:t>
      </w:r>
      <w:r w:rsidRPr="00A93E2A">
        <w:rPr>
          <w:rFonts w:ascii="Palatino Linotype" w:eastAsia="Calibri" w:hAnsi="Palatino Linotype"/>
          <w:lang w:val="es-MX"/>
        </w:rPr>
        <w:t xml:space="preserve"> fuera de la legalidad que establece la ley de la materia y es por ello, que en el presente asunto no se justifica el cambio de modalidad</w:t>
      </w:r>
      <w:r w:rsidR="000251E3" w:rsidRPr="00A93E2A">
        <w:rPr>
          <w:rFonts w:ascii="Palatino Linotype" w:eastAsia="Calibri" w:hAnsi="Palatino Linotype" w:cs="Arial"/>
          <w:lang w:val="es-MX"/>
        </w:rPr>
        <w:t>.</w:t>
      </w:r>
      <w:r w:rsidRPr="00A93E2A">
        <w:rPr>
          <w:rFonts w:ascii="Palatino Linotype" w:eastAsia="Calibri" w:hAnsi="Palatino Linotype" w:cs="Arial"/>
          <w:lang w:val="es-MX"/>
        </w:rPr>
        <w:t xml:space="preserve"> </w:t>
      </w:r>
    </w:p>
    <w:p w14:paraId="5E3E385F" w14:textId="77777777" w:rsidR="000251E3" w:rsidRPr="00A93E2A" w:rsidRDefault="000251E3" w:rsidP="000251E3">
      <w:pPr>
        <w:spacing w:line="360" w:lineRule="auto"/>
        <w:jc w:val="both"/>
        <w:rPr>
          <w:rFonts w:ascii="Palatino Linotype" w:eastAsia="Calibri" w:hAnsi="Palatino Linotype" w:cs="Arial"/>
          <w:lang w:val="es-MX"/>
        </w:rPr>
      </w:pPr>
    </w:p>
    <w:p w14:paraId="41B4CA1C" w14:textId="1C3F1B44" w:rsidR="00D230D2" w:rsidRPr="00A93E2A" w:rsidRDefault="000251E3" w:rsidP="00D230D2">
      <w:pPr>
        <w:spacing w:line="360" w:lineRule="auto"/>
        <w:jc w:val="both"/>
        <w:rPr>
          <w:rFonts w:ascii="Palatino Linotype" w:hAnsi="Palatino Linotype" w:cs="Arial"/>
          <w:lang w:val="es-MX"/>
        </w:rPr>
      </w:pPr>
      <w:r w:rsidRPr="00A93E2A">
        <w:rPr>
          <w:rFonts w:ascii="Palatino Linotype" w:eastAsia="Calibri" w:hAnsi="Palatino Linotype" w:cs="Arial"/>
          <w:lang w:val="es-MX"/>
        </w:rPr>
        <w:t>A</w:t>
      </w:r>
      <w:r w:rsidR="00073575" w:rsidRPr="00A93E2A">
        <w:rPr>
          <w:rFonts w:ascii="Palatino Linotype" w:eastAsia="Calibri" w:hAnsi="Palatino Linotype" w:cs="Arial"/>
          <w:lang w:val="es-MX"/>
        </w:rPr>
        <w:t xml:space="preserve">unado </w:t>
      </w:r>
      <w:r w:rsidRPr="00A93E2A">
        <w:rPr>
          <w:rFonts w:ascii="Palatino Linotype" w:eastAsia="Calibri" w:hAnsi="Palatino Linotype" w:cs="Arial"/>
          <w:lang w:val="es-MX"/>
        </w:rPr>
        <w:t>a lo anterior,</w:t>
      </w:r>
      <w:r w:rsidR="00073575" w:rsidRPr="00A93E2A">
        <w:rPr>
          <w:rFonts w:ascii="Palatino Linotype" w:eastAsia="Calibri" w:hAnsi="Palatino Linotype" w:cs="Arial"/>
          <w:lang w:val="es-MX"/>
        </w:rPr>
        <w:t xml:space="preserve"> este Órgano Garante advierte que la información solicitada forma parte de las documentales remitidas al Órgano Superior de Fiscalización del Estado de México, ello de acuerdo </w:t>
      </w:r>
      <w:r w:rsidR="00073575" w:rsidRPr="00A93E2A">
        <w:rPr>
          <w:rFonts w:ascii="Palatino Linotype" w:hAnsi="Palatino Linotype" w:cs="Arial"/>
          <w:lang w:val="es-MX"/>
        </w:rPr>
        <w:t xml:space="preserve">los </w:t>
      </w:r>
      <w:r w:rsidR="00D230D2" w:rsidRPr="00A93E2A">
        <w:rPr>
          <w:rFonts w:ascii="Palatino Linotype" w:hAnsi="Palatino Linotype" w:cs="Tahoma"/>
          <w:bCs/>
          <w:iCs/>
          <w:color w:val="000000"/>
          <w:lang w:val="es-MX" w:eastAsia="es-MX"/>
        </w:rPr>
        <w:t>Lineamientos para la Integración y Entrega del Informe Trimestral Municipal, dos mil veintidós y dos mil veintitrés, entre los formatos que maneja en el Módulo 1, se advierte que se encuentra</w:t>
      </w:r>
      <w:r w:rsidR="00AA50D9" w:rsidRPr="00A93E2A">
        <w:rPr>
          <w:rFonts w:ascii="Palatino Linotype" w:hAnsi="Palatino Linotype" w:cs="Tahoma"/>
          <w:bCs/>
          <w:iCs/>
          <w:color w:val="000000"/>
          <w:lang w:val="es-MX" w:eastAsia="es-MX"/>
        </w:rPr>
        <w:t xml:space="preserve">n </w:t>
      </w:r>
      <w:r w:rsidR="00AA50D9" w:rsidRPr="00A93E2A">
        <w:rPr>
          <w:rFonts w:ascii="Palatino Linotype" w:hAnsi="Palatino Linotype" w:cs="Tahoma"/>
          <w:b/>
          <w:iCs/>
          <w:color w:val="000000"/>
          <w:lang w:val="es-MX" w:eastAsia="es-MX"/>
        </w:rPr>
        <w:t>las Conciliaciones Bancarias que deben contener</w:t>
      </w:r>
      <w:r w:rsidR="00D230D2" w:rsidRPr="00A93E2A">
        <w:rPr>
          <w:rFonts w:ascii="Palatino Linotype" w:hAnsi="Palatino Linotype" w:cs="Tahoma"/>
          <w:b/>
          <w:iCs/>
          <w:color w:val="000000"/>
          <w:lang w:val="es-MX" w:eastAsia="es-MX"/>
        </w:rPr>
        <w:t xml:space="preserve"> </w:t>
      </w:r>
      <w:r w:rsidR="00AA50D9" w:rsidRPr="00A93E2A">
        <w:rPr>
          <w:rFonts w:ascii="Palatino Linotype" w:hAnsi="Palatino Linotype" w:cs="Tahoma"/>
          <w:b/>
          <w:iCs/>
          <w:color w:val="000000"/>
          <w:lang w:eastAsia="es-MX"/>
        </w:rPr>
        <w:t xml:space="preserve">la Carátula de la Conciliación, Relación de las Partidas en Conciliación y Estado de Cuenta Bancario, así como la </w:t>
      </w:r>
      <w:r w:rsidR="00D230D2" w:rsidRPr="00A93E2A">
        <w:rPr>
          <w:rFonts w:ascii="Palatino Linotype" w:hAnsi="Palatino Linotype" w:cs="Tahoma"/>
          <w:b/>
          <w:iCs/>
          <w:color w:val="000000"/>
          <w:lang w:val="es-MX" w:eastAsia="es-MX"/>
        </w:rPr>
        <w:t>Póliza de Egresos y Póliza Cheque</w:t>
      </w:r>
      <w:r w:rsidR="00D230D2" w:rsidRPr="00A93E2A">
        <w:rPr>
          <w:rFonts w:ascii="Palatino Linotype" w:hAnsi="Palatino Linotype" w:cs="Tahoma"/>
          <w:b/>
          <w:bCs/>
          <w:iCs/>
          <w:color w:val="000000"/>
          <w:lang w:val="es-MX" w:eastAsia="es-MX"/>
        </w:rPr>
        <w:t>,</w:t>
      </w:r>
      <w:r w:rsidR="00D230D2" w:rsidRPr="00A93E2A">
        <w:rPr>
          <w:rFonts w:ascii="Palatino Linotype" w:hAnsi="Palatino Linotype" w:cs="Tahoma"/>
          <w:bCs/>
          <w:iCs/>
          <w:color w:val="000000"/>
          <w:lang w:val="es-MX" w:eastAsia="es-MX"/>
        </w:rPr>
        <w:t xml:space="preserve"> con los documentos comprobatorios</w:t>
      </w:r>
      <w:r w:rsidR="00AA50D9" w:rsidRPr="00A93E2A">
        <w:rPr>
          <w:rFonts w:ascii="Palatino Linotype" w:hAnsi="Palatino Linotype" w:cs="Tahoma"/>
          <w:bCs/>
          <w:iCs/>
          <w:color w:val="000000"/>
          <w:lang w:val="es-MX" w:eastAsia="es-MX"/>
        </w:rPr>
        <w:t xml:space="preserve">. </w:t>
      </w:r>
      <w:r w:rsidR="00D230D2" w:rsidRPr="00A93E2A">
        <w:rPr>
          <w:rFonts w:ascii="Palatino Linotype" w:hAnsi="Palatino Linotype" w:cs="Tahoma"/>
          <w:bCs/>
          <w:iCs/>
          <w:color w:val="000000"/>
          <w:lang w:val="es-MX" w:eastAsia="es-MX"/>
        </w:rPr>
        <w:t xml:space="preserve">Además, se precisa que dichos documentos deberán contener las imágenes de la documentación comprobatoria y justificativa de los egresos y de las respectivas pólizas, los cuales incluyen los Comprobantes Fiscales Digitales por Internet, facturas o recibos. </w:t>
      </w:r>
    </w:p>
    <w:p w14:paraId="4FBA7D5F"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 xml:space="preserve"> </w:t>
      </w:r>
    </w:p>
    <w:p w14:paraId="40688040"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 xml:space="preserve">En esa misma tesitura, los artículos 16, 18, 19, fracción V, y 34 de la Ley General de Contabilidad Gubernamental, establecen que los entes públicos deben contar con un sistema de contabilidad gubernamental en el cual se registrarán operaciones presupuestarias y contables derivadas de la gestión pública, así como otros flujos </w:t>
      </w:r>
      <w:r w:rsidRPr="00A93E2A">
        <w:rPr>
          <w:rFonts w:ascii="Palatino Linotype" w:hAnsi="Palatino Linotype" w:cs="Tahoma"/>
          <w:bCs/>
          <w:iCs/>
          <w:color w:val="000000"/>
          <w:lang w:val="es-MX" w:eastAsia="es-MX"/>
        </w:rPr>
        <w:lastRenderedPageBreak/>
        <w:t>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040CEFD2"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ab/>
      </w:r>
    </w:p>
    <w:p w14:paraId="7F58F339"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1277CACB"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 xml:space="preserve"> </w:t>
      </w:r>
    </w:p>
    <w:p w14:paraId="18AB959B"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 xml:space="preserve">De este modo, de acuerdo a la naturaleza de información solicitada,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w:t>
      </w:r>
      <w:r w:rsidRPr="00A93E2A">
        <w:rPr>
          <w:rFonts w:ascii="Palatino Linotype" w:hAnsi="Palatino Linotype" w:cs="Tahoma"/>
          <w:b/>
          <w:bCs/>
          <w:iCs/>
          <w:color w:val="000000"/>
          <w:lang w:val="es-MX" w:eastAsia="es-MX"/>
        </w:rPr>
        <w:t>pago</w:t>
      </w:r>
      <w:r w:rsidRPr="00A93E2A">
        <w:rPr>
          <w:rFonts w:ascii="Palatino Linotype" w:hAnsi="Palatino Linotype" w:cs="Tahoma"/>
          <w:bCs/>
          <w:iCs/>
          <w:color w:val="000000"/>
          <w:lang w:val="es-MX" w:eastAsia="es-MX"/>
        </w:rPr>
        <w:t xml:space="preserve">, mientras que el segundo, a entregar o brindar un producto o servicio. </w:t>
      </w:r>
    </w:p>
    <w:p w14:paraId="09971635"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 xml:space="preserve"> </w:t>
      </w:r>
    </w:p>
    <w:p w14:paraId="043B99E4" w14:textId="77777777" w:rsidR="00D230D2" w:rsidRPr="00A93E2A" w:rsidRDefault="00D230D2" w:rsidP="00D230D2">
      <w:pPr>
        <w:spacing w:line="360" w:lineRule="auto"/>
        <w:contextualSpacing/>
        <w:jc w:val="both"/>
        <w:rPr>
          <w:rFonts w:ascii="Palatino Linotype" w:hAnsi="Palatino Linotype" w:cs="Tahoma"/>
          <w:bCs/>
          <w:iCs/>
          <w:color w:val="000000"/>
          <w:lang w:val="es-MX" w:eastAsia="es-MX"/>
        </w:rPr>
      </w:pPr>
      <w:r w:rsidRPr="00A93E2A">
        <w:rPr>
          <w:rFonts w:ascii="Palatino Linotype" w:hAnsi="Palatino Linotype" w:cs="Tahoma"/>
          <w:bCs/>
          <w:iCs/>
          <w:color w:val="000000"/>
          <w:lang w:val="es-MX" w:eastAsia="es-MX"/>
        </w:rPr>
        <w:t>Por otra parte, el artículo 95 de la Ley Orgánica Municipal del Estado de México, señala que la Tesorería Municipal se encarga entre otras cosas de administrar la hacienda municipal.</w:t>
      </w:r>
    </w:p>
    <w:p w14:paraId="4E8FA242" w14:textId="77777777" w:rsidR="00D230D2" w:rsidRPr="00A93E2A" w:rsidRDefault="00D230D2" w:rsidP="00D230D2">
      <w:pPr>
        <w:spacing w:line="360" w:lineRule="auto"/>
        <w:contextualSpacing/>
        <w:jc w:val="both"/>
        <w:rPr>
          <w:rFonts w:ascii="Palatino Linotype" w:hAnsi="Palatino Linotype" w:cs="Tahoma"/>
          <w:bCs/>
          <w:iCs/>
          <w:color w:val="000000"/>
        </w:rPr>
      </w:pPr>
    </w:p>
    <w:p w14:paraId="7750A85F" w14:textId="48E24A4C" w:rsidR="00D230D2" w:rsidRPr="00A93E2A" w:rsidRDefault="00D230D2" w:rsidP="00D230D2">
      <w:pPr>
        <w:spacing w:line="360" w:lineRule="auto"/>
        <w:contextualSpacing/>
        <w:jc w:val="both"/>
        <w:rPr>
          <w:rFonts w:ascii="Palatino Linotype" w:hAnsi="Palatino Linotype" w:cs="Tahoma"/>
          <w:bCs/>
          <w:iCs/>
          <w:color w:val="000000"/>
        </w:rPr>
      </w:pPr>
      <w:r w:rsidRPr="00A93E2A">
        <w:rPr>
          <w:rFonts w:ascii="Palatino Linotype" w:hAnsi="Palatino Linotype" w:cs="Tahoma"/>
          <w:bCs/>
          <w:iCs/>
          <w:color w:val="000000"/>
        </w:rPr>
        <w:lastRenderedPageBreak/>
        <w:t xml:space="preserve">Ahora bien, respecto a los Informes </w:t>
      </w:r>
      <w:r w:rsidR="00AB5E10" w:rsidRPr="00A93E2A">
        <w:rPr>
          <w:rFonts w:ascii="Palatino Linotype" w:hAnsi="Palatino Linotype" w:cs="Tahoma"/>
          <w:bCs/>
          <w:iCs/>
          <w:color w:val="000000"/>
        </w:rPr>
        <w:t xml:space="preserve">de ingresos y egresos remitidos a la Junta de Gobierno </w:t>
      </w:r>
      <w:r w:rsidRPr="00A93E2A">
        <w:rPr>
          <w:rFonts w:ascii="Palatino Linotype" w:hAnsi="Palatino Linotype" w:cs="Tahoma"/>
          <w:bCs/>
          <w:iCs/>
          <w:color w:val="000000"/>
        </w:rPr>
        <w:t>solicitados, el Manual de Organización del Sistema Municipal para el Desarrollo Integral de la Familia, precisa que la Presidencia será la encargada de rendir los informes que la Junta de Gobierno le solicite; además que tendrá la facultad de pedir y recibir los informes que requiere del personal del Organismo, entre los cuales se encuentra, la Tesorería.</w:t>
      </w:r>
    </w:p>
    <w:p w14:paraId="6C584204" w14:textId="77777777" w:rsidR="00D230D2" w:rsidRPr="00A93E2A" w:rsidRDefault="00D230D2" w:rsidP="00D230D2">
      <w:pPr>
        <w:spacing w:line="360" w:lineRule="auto"/>
        <w:contextualSpacing/>
        <w:jc w:val="both"/>
        <w:rPr>
          <w:rFonts w:ascii="Palatino Linotype" w:hAnsi="Palatino Linotype" w:cs="Tahoma"/>
          <w:bCs/>
          <w:iCs/>
          <w:color w:val="000000"/>
        </w:rPr>
      </w:pPr>
    </w:p>
    <w:p w14:paraId="10E976E3" w14:textId="77777777" w:rsidR="00D230D2" w:rsidRPr="00A93E2A" w:rsidRDefault="00D230D2" w:rsidP="00D230D2">
      <w:pPr>
        <w:spacing w:line="360" w:lineRule="auto"/>
        <w:contextualSpacing/>
        <w:jc w:val="both"/>
        <w:rPr>
          <w:rFonts w:ascii="Palatino Linotype" w:hAnsi="Palatino Linotype" w:cs="Tahoma"/>
          <w:bCs/>
          <w:iCs/>
          <w:color w:val="000000"/>
        </w:rPr>
      </w:pPr>
      <w:r w:rsidRPr="00A93E2A">
        <w:rPr>
          <w:rFonts w:ascii="Palatino Linotype" w:hAnsi="Palatino Linotype" w:cs="Tahoma"/>
          <w:bCs/>
          <w:iCs/>
          <w:color w:val="000000"/>
        </w:rPr>
        <w:t>Además, dicho ordenamiento jurídico, precisa que la Dirección General será la encarga de rendir los informes parciales que la Junta de Gobierno o la Presidencia les solicite; además, la Tesorería deberá presentar mensualmente a la Dirección un informe de la situación financiera del Sistema Municipal.</w:t>
      </w:r>
    </w:p>
    <w:p w14:paraId="494630E1" w14:textId="77777777" w:rsidR="00D230D2" w:rsidRPr="00A93E2A" w:rsidRDefault="00D230D2" w:rsidP="00D230D2">
      <w:pPr>
        <w:widowControl w:val="0"/>
        <w:spacing w:line="360" w:lineRule="auto"/>
        <w:contextualSpacing/>
        <w:jc w:val="both"/>
        <w:rPr>
          <w:rFonts w:ascii="Palatino Linotype" w:hAnsi="Palatino Linotype" w:cs="Tahoma"/>
          <w:bCs/>
          <w:iCs/>
        </w:rPr>
      </w:pPr>
    </w:p>
    <w:p w14:paraId="24CDFD02" w14:textId="3B5DBA1E" w:rsidR="00D230D2" w:rsidRPr="00A93E2A" w:rsidRDefault="00AB5E10" w:rsidP="00D230D2">
      <w:p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color w:val="000000"/>
          <w:lang w:val="es-MX"/>
        </w:rPr>
        <w:t>Aunado a lo anterior</w:t>
      </w:r>
      <w:r w:rsidR="00D230D2" w:rsidRPr="00A93E2A">
        <w:rPr>
          <w:rFonts w:ascii="Palatino Linotype" w:hAnsi="Palatino Linotype" w:cs="Palatino Linotype"/>
          <w:color w:val="000000"/>
          <w:lang w:val="es-MX"/>
        </w:rPr>
        <w:t xml:space="preserve">, resulta necesario traer al estudio los artículos </w:t>
      </w:r>
      <w:r w:rsidR="00D230D2" w:rsidRPr="00A93E2A">
        <w:rPr>
          <w:rFonts w:ascii="Palatino Linotype" w:hAnsi="Palatino Linotype" w:cs="Tahoma"/>
          <w:bCs/>
          <w:iCs/>
          <w:lang w:val="es-MX"/>
        </w:rPr>
        <w:t>49, 50, 51, y 57 del Reglamento Interno del Sistema Municipal para el Desarrollo Integral de la Familia de Ixtapaluca, dos mil veinticinco,</w:t>
      </w:r>
      <w:r w:rsidR="00D230D2" w:rsidRPr="00A93E2A">
        <w:rPr>
          <w:rFonts w:ascii="Palatino Linotype" w:hAnsi="Palatino Linotype" w:cs="Palatino Linotype"/>
          <w:color w:val="000000"/>
          <w:lang w:val="es-MX"/>
        </w:rPr>
        <w:t xml:space="preserve"> los cuales establecen, que el Sujeto Obligado para el ejercicio de sus funciones contará con diversas unidades administrativas para el ejercicio de sus atribuciones, entre otras la </w:t>
      </w:r>
      <w:r w:rsidR="00D230D2" w:rsidRPr="00A93E2A">
        <w:rPr>
          <w:rFonts w:ascii="Palatino Linotype" w:hAnsi="Palatino Linotype" w:cs="Palatino Linotype"/>
          <w:b/>
          <w:bCs/>
          <w:color w:val="000000"/>
          <w:lang w:val="es-MX"/>
        </w:rPr>
        <w:t xml:space="preserve">Tesorería: </w:t>
      </w:r>
      <w:r w:rsidR="00D230D2" w:rsidRPr="00A93E2A">
        <w:rPr>
          <w:rFonts w:ascii="Palatino Linotype" w:hAnsi="Palatino Linotype" w:cs="Palatino Linotype"/>
          <w:color w:val="000000"/>
          <w:lang w:val="es-MX"/>
        </w:rPr>
        <w:t>Encargada de recaudar, administrar, operar, registrar y glosar los recursos con la finalidad de mantener finanzas sanas, para el ejercicio de sus atribuciones se auxiliará de diversas unidades administrativas entre otras las siguientes:</w:t>
      </w:r>
    </w:p>
    <w:p w14:paraId="0D700454" w14:textId="77777777" w:rsidR="00D230D2" w:rsidRPr="00A93E2A" w:rsidRDefault="00D230D2" w:rsidP="00D230D2">
      <w:pPr>
        <w:spacing w:line="360" w:lineRule="auto"/>
        <w:ind w:left="720" w:right="-28"/>
        <w:contextualSpacing/>
        <w:jc w:val="both"/>
        <w:rPr>
          <w:rFonts w:ascii="Palatino Linotype" w:hAnsi="Palatino Linotype" w:cs="Palatino Linotype"/>
          <w:b/>
          <w:bCs/>
          <w:color w:val="000000"/>
          <w:lang w:val="es-MX"/>
        </w:rPr>
      </w:pPr>
    </w:p>
    <w:p w14:paraId="1D62D2C0" w14:textId="77777777" w:rsidR="00D230D2" w:rsidRPr="00A93E2A" w:rsidRDefault="00D230D2" w:rsidP="00D230D2">
      <w:pPr>
        <w:numPr>
          <w:ilvl w:val="0"/>
          <w:numId w:val="45"/>
        </w:num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b/>
          <w:bCs/>
          <w:color w:val="000000"/>
          <w:lang w:val="es-MX"/>
        </w:rPr>
        <w:t>Coordinación General de Contabilidad:</w:t>
      </w:r>
      <w:r w:rsidRPr="00A93E2A">
        <w:rPr>
          <w:rFonts w:ascii="Palatino Linotype" w:hAnsi="Palatino Linotype" w:cs="Palatino Linotype"/>
          <w:color w:val="000000"/>
          <w:lang w:val="es-MX"/>
        </w:rPr>
        <w:t xml:space="preserve"> a quien le corresponderá el ejercicio de diversas atribuciones entre otras, las siguientes:</w:t>
      </w:r>
    </w:p>
    <w:p w14:paraId="733BC71F" w14:textId="77777777" w:rsidR="00D230D2" w:rsidRPr="00A93E2A" w:rsidRDefault="00D230D2" w:rsidP="00D230D2">
      <w:pPr>
        <w:numPr>
          <w:ilvl w:val="0"/>
          <w:numId w:val="46"/>
        </w:num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color w:val="000000"/>
          <w:lang w:val="es-MX"/>
        </w:rPr>
        <w:lastRenderedPageBreak/>
        <w:t>Integrar y supervisar la cuenta pública y enviarla con la periodicidad establecida al Órgano Superior de Fiscalización el Estado de México OSFEM;</w:t>
      </w:r>
    </w:p>
    <w:p w14:paraId="5752D304" w14:textId="77777777" w:rsidR="00D230D2" w:rsidRPr="00A93E2A" w:rsidRDefault="00D230D2" w:rsidP="00D230D2">
      <w:pPr>
        <w:numPr>
          <w:ilvl w:val="0"/>
          <w:numId w:val="46"/>
        </w:num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color w:val="000000"/>
          <w:lang w:val="es-MX"/>
        </w:rPr>
        <w:t>Llevar los libros y registros contables, financieros y administrativos de los ingresos, egresos e inventarios;</w:t>
      </w:r>
    </w:p>
    <w:p w14:paraId="1F7629E1" w14:textId="77777777" w:rsidR="00D230D2" w:rsidRPr="00A93E2A" w:rsidRDefault="00D230D2" w:rsidP="00D230D2">
      <w:pPr>
        <w:numPr>
          <w:ilvl w:val="0"/>
          <w:numId w:val="46"/>
        </w:num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color w:val="000000"/>
          <w:lang w:val="es-MX"/>
        </w:rPr>
        <w:t>Supervisar y controlar los procesos contables para garantizar que se realicen de manera correcta;</w:t>
      </w:r>
    </w:p>
    <w:p w14:paraId="13316605" w14:textId="77777777" w:rsidR="00D230D2" w:rsidRPr="00A93E2A" w:rsidRDefault="00D230D2" w:rsidP="00D230D2">
      <w:pPr>
        <w:numPr>
          <w:ilvl w:val="0"/>
          <w:numId w:val="46"/>
        </w:numPr>
        <w:spacing w:line="360" w:lineRule="auto"/>
        <w:ind w:right="-28"/>
        <w:contextualSpacing/>
        <w:jc w:val="both"/>
        <w:rPr>
          <w:rFonts w:ascii="Palatino Linotype" w:hAnsi="Palatino Linotype" w:cs="Palatino Linotype"/>
          <w:color w:val="000000"/>
          <w:lang w:val="es-MX"/>
        </w:rPr>
      </w:pPr>
      <w:r w:rsidRPr="00A93E2A">
        <w:rPr>
          <w:rFonts w:ascii="Palatino Linotype" w:hAnsi="Palatino Linotype" w:cs="Palatino Linotype"/>
          <w:color w:val="000000"/>
          <w:lang w:val="es-MX"/>
        </w:rPr>
        <w:t>Llevar el manejo y control de las cuentas bancarias del Sistema Municipal para el Desarrollo Integral de la Familia de Ixtapaluca; y</w:t>
      </w:r>
    </w:p>
    <w:p w14:paraId="47BB4013" w14:textId="77777777" w:rsidR="00D230D2" w:rsidRPr="00A93E2A" w:rsidRDefault="00D230D2" w:rsidP="00D230D2">
      <w:pPr>
        <w:spacing w:line="360" w:lineRule="auto"/>
        <w:contextualSpacing/>
        <w:jc w:val="both"/>
        <w:rPr>
          <w:rFonts w:ascii="Palatino Linotype" w:hAnsi="Palatino Linotype" w:cs="Palatino Linotype"/>
          <w:lang w:val="es-MX"/>
        </w:rPr>
      </w:pPr>
    </w:p>
    <w:p w14:paraId="7595E613" w14:textId="77777777" w:rsidR="00D230D2" w:rsidRPr="00A93E2A" w:rsidRDefault="00D230D2" w:rsidP="00D230D2">
      <w:pPr>
        <w:spacing w:line="360" w:lineRule="auto"/>
        <w:contextualSpacing/>
        <w:jc w:val="both"/>
        <w:rPr>
          <w:rFonts w:ascii="Palatino Linotype" w:hAnsi="Palatino Linotype" w:cs="Palatino Linotype"/>
          <w:lang w:val="es-MX"/>
        </w:rPr>
      </w:pPr>
      <w:r w:rsidRPr="00A93E2A">
        <w:rPr>
          <w:rFonts w:ascii="Palatino Linotype" w:hAnsi="Palatino Linotype" w:cs="Palatino Linotype"/>
          <w:lang w:val="es-MX"/>
        </w:rPr>
        <w:t>Conforme a lo anterior se logra observar que el Sujeto Obligado, cumplió con el procedimiento de búsqueda previamente señalado, pues turnó la solicitud a la Tesorería del Sistema DIF, que cuenta con las unidades administrativas competentes para conocer sobre lo peticionado, por lo que, se considera que cumplió con el procedimiento de búsqueda establecido en el artículo 162 de la Ley de la materia.</w:t>
      </w:r>
    </w:p>
    <w:p w14:paraId="70978787" w14:textId="15B9D8C2" w:rsidR="00D230D2" w:rsidRPr="00A93E2A" w:rsidRDefault="00D230D2" w:rsidP="00D230D2">
      <w:pPr>
        <w:spacing w:line="360" w:lineRule="auto"/>
        <w:contextualSpacing/>
        <w:jc w:val="both"/>
        <w:rPr>
          <w:rFonts w:ascii="Palatino Linotype" w:hAnsi="Palatino Linotype" w:cs="Tahoma"/>
          <w:bCs/>
          <w:iCs/>
          <w:lang w:val="es-MX"/>
        </w:rPr>
      </w:pPr>
    </w:p>
    <w:p w14:paraId="003747E6" w14:textId="589B4229" w:rsidR="00D230D2" w:rsidRPr="00A93E2A" w:rsidRDefault="00D230D2" w:rsidP="00D230D2">
      <w:pPr>
        <w:spacing w:line="360" w:lineRule="auto"/>
        <w:contextualSpacing/>
        <w:jc w:val="both"/>
        <w:rPr>
          <w:rFonts w:ascii="Palatino Linotype" w:hAnsi="Palatino Linotype" w:cs="Tahoma"/>
          <w:bCs/>
          <w:iCs/>
          <w:lang w:val="es-MX"/>
        </w:rPr>
      </w:pPr>
      <w:r w:rsidRPr="00A93E2A">
        <w:rPr>
          <w:rFonts w:ascii="Palatino Linotype" w:hAnsi="Palatino Linotype" w:cs="Tahoma"/>
          <w:bCs/>
          <w:iCs/>
          <w:lang w:val="es-MX"/>
        </w:rPr>
        <w:t xml:space="preserve">Ahora bien, es de señalar que conforme a los Lineamientos para la Integración del Informe Trimestral de los Sujetos de Fiscalización Municipales para los ejercicios fiscales dos mil veintidós, establecen que </w:t>
      </w:r>
      <w:r w:rsidR="00AB5E10" w:rsidRPr="00A93E2A">
        <w:rPr>
          <w:rFonts w:ascii="Palatino Linotype" w:hAnsi="Palatino Linotype" w:cs="Tahoma"/>
          <w:bCs/>
          <w:iCs/>
          <w:lang w:val="es-MX"/>
        </w:rPr>
        <w:t xml:space="preserve">las Conciliaciones Bancarias que deben contener la Carátula de la Conciliación, Relación de las Partidas en Conciliación y Estado de Cuenta Bancario, así como la Póliza de Egresos y Póliza Cheque </w:t>
      </w:r>
      <w:r w:rsidRPr="00A93E2A">
        <w:rPr>
          <w:rFonts w:ascii="Palatino Linotype" w:hAnsi="Palatino Linotype" w:cs="Tahoma"/>
          <w:bCs/>
          <w:iCs/>
          <w:lang w:val="es-MX"/>
        </w:rPr>
        <w:t xml:space="preserve">son entregadas, </w:t>
      </w:r>
      <w:r w:rsidR="00AB5E10" w:rsidRPr="00A93E2A">
        <w:rPr>
          <w:rFonts w:ascii="Palatino Linotype" w:hAnsi="Palatino Linotype" w:cs="Tahoma"/>
          <w:bCs/>
          <w:iCs/>
          <w:lang w:val="es-MX"/>
        </w:rPr>
        <w:t xml:space="preserve">son entregadas </w:t>
      </w:r>
      <w:r w:rsidRPr="00A93E2A">
        <w:rPr>
          <w:rFonts w:ascii="Palatino Linotype" w:hAnsi="Palatino Linotype" w:cs="Tahoma"/>
          <w:bCs/>
          <w:iCs/>
          <w:lang w:val="es-MX"/>
        </w:rPr>
        <w:t>de manera digital, tal como se muestra a continuación:</w:t>
      </w:r>
    </w:p>
    <w:p w14:paraId="60EF9F14" w14:textId="77777777" w:rsidR="00AB5E10" w:rsidRPr="00A93E2A" w:rsidRDefault="00AB5E10" w:rsidP="00D230D2">
      <w:pPr>
        <w:spacing w:line="360" w:lineRule="auto"/>
        <w:contextualSpacing/>
        <w:jc w:val="both"/>
        <w:rPr>
          <w:rFonts w:ascii="Palatino Linotype" w:hAnsi="Palatino Linotype" w:cs="Tahoma"/>
          <w:bCs/>
          <w:iCs/>
          <w:sz w:val="22"/>
          <w:szCs w:val="22"/>
          <w:lang w:val="es-MX"/>
        </w:rPr>
      </w:pPr>
    </w:p>
    <w:p w14:paraId="3E23A877" w14:textId="59FFCC50" w:rsidR="00AB5E10" w:rsidRPr="00A93E2A" w:rsidRDefault="00AB5E10" w:rsidP="00AB5E10">
      <w:pPr>
        <w:spacing w:line="360" w:lineRule="auto"/>
        <w:contextualSpacing/>
        <w:jc w:val="center"/>
        <w:rPr>
          <w:rFonts w:ascii="Palatino Linotype" w:hAnsi="Palatino Linotype" w:cs="Tahoma"/>
          <w:bCs/>
          <w:iCs/>
          <w:sz w:val="22"/>
          <w:szCs w:val="22"/>
          <w:lang w:val="es-MX"/>
        </w:rPr>
      </w:pPr>
      <w:r w:rsidRPr="00A93E2A">
        <w:rPr>
          <w:rFonts w:ascii="Palatino Linotype" w:hAnsi="Palatino Linotype" w:cs="Tahoma"/>
          <w:bCs/>
          <w:iCs/>
          <w:noProof/>
          <w:sz w:val="22"/>
          <w:szCs w:val="22"/>
          <w:lang w:val="es-MX" w:eastAsia="es-MX"/>
        </w:rPr>
        <w:lastRenderedPageBreak/>
        <w:drawing>
          <wp:inline distT="0" distB="0" distL="0" distR="0" wp14:anchorId="756F5565" wp14:editId="641EFE2C">
            <wp:extent cx="4057372" cy="2605177"/>
            <wp:effectExtent l="0" t="0" r="635" b="5080"/>
            <wp:docPr id="2127969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69289" name=""/>
                    <pic:cNvPicPr/>
                  </pic:nvPicPr>
                  <pic:blipFill>
                    <a:blip r:embed="rId10"/>
                    <a:stretch>
                      <a:fillRect/>
                    </a:stretch>
                  </pic:blipFill>
                  <pic:spPr>
                    <a:xfrm>
                      <a:off x="0" y="0"/>
                      <a:ext cx="4104182" cy="2635233"/>
                    </a:xfrm>
                    <a:prstGeom prst="rect">
                      <a:avLst/>
                    </a:prstGeom>
                  </pic:spPr>
                </pic:pic>
              </a:graphicData>
            </a:graphic>
          </wp:inline>
        </w:drawing>
      </w:r>
    </w:p>
    <w:p w14:paraId="6E2830CE" w14:textId="519705B1" w:rsidR="00D230D2" w:rsidRPr="00A93E2A" w:rsidRDefault="00AB5E10" w:rsidP="00AB5E10">
      <w:pPr>
        <w:spacing w:line="360" w:lineRule="auto"/>
        <w:contextualSpacing/>
        <w:jc w:val="center"/>
        <w:rPr>
          <w:rFonts w:ascii="Palatino Linotype" w:hAnsi="Palatino Linotype" w:cs="Tahoma"/>
          <w:bCs/>
          <w:iCs/>
          <w:sz w:val="22"/>
          <w:szCs w:val="22"/>
          <w:lang w:val="es-MX"/>
        </w:rPr>
      </w:pPr>
      <w:r w:rsidRPr="00A93E2A">
        <w:rPr>
          <w:rFonts w:ascii="Palatino Linotype" w:hAnsi="Palatino Linotype" w:cs="Tahoma"/>
          <w:bCs/>
          <w:iCs/>
          <w:noProof/>
          <w:sz w:val="22"/>
          <w:szCs w:val="22"/>
          <w:lang w:val="es-MX" w:eastAsia="es-MX"/>
        </w:rPr>
        <w:drawing>
          <wp:inline distT="0" distB="0" distL="0" distR="0" wp14:anchorId="29C22A66" wp14:editId="56DEF82F">
            <wp:extent cx="4360466" cy="2130725"/>
            <wp:effectExtent l="0" t="0" r="2540" b="3175"/>
            <wp:docPr id="9394251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25199" name=""/>
                    <pic:cNvPicPr/>
                  </pic:nvPicPr>
                  <pic:blipFill>
                    <a:blip r:embed="rId11"/>
                    <a:stretch>
                      <a:fillRect/>
                    </a:stretch>
                  </pic:blipFill>
                  <pic:spPr>
                    <a:xfrm>
                      <a:off x="0" y="0"/>
                      <a:ext cx="4403485" cy="2151746"/>
                    </a:xfrm>
                    <a:prstGeom prst="rect">
                      <a:avLst/>
                    </a:prstGeom>
                  </pic:spPr>
                </pic:pic>
              </a:graphicData>
            </a:graphic>
          </wp:inline>
        </w:drawing>
      </w:r>
    </w:p>
    <w:p w14:paraId="16E52F92" w14:textId="0FD7E076" w:rsidR="00D230D2" w:rsidRPr="00A93E2A" w:rsidRDefault="00D230D2" w:rsidP="00D230D2">
      <w:pPr>
        <w:spacing w:line="360" w:lineRule="auto"/>
        <w:contextualSpacing/>
        <w:jc w:val="both"/>
        <w:rPr>
          <w:rFonts w:ascii="Palatino Linotype" w:hAnsi="Palatino Linotype" w:cs="Tahoma"/>
          <w:bCs/>
          <w:iCs/>
          <w:sz w:val="22"/>
          <w:szCs w:val="22"/>
          <w:lang w:val="es-ES_tradnl"/>
        </w:rPr>
      </w:pPr>
    </w:p>
    <w:p w14:paraId="715EBAB2" w14:textId="1409DC64" w:rsidR="00D230D2" w:rsidRPr="00A93E2A" w:rsidRDefault="00AB5E10" w:rsidP="004F5D86">
      <w:pPr>
        <w:spacing w:line="360" w:lineRule="auto"/>
        <w:contextualSpacing/>
        <w:jc w:val="center"/>
        <w:rPr>
          <w:rFonts w:ascii="Palatino Linotype" w:hAnsi="Palatino Linotype" w:cs="Tahoma"/>
          <w:bCs/>
          <w:iCs/>
          <w:sz w:val="22"/>
          <w:szCs w:val="22"/>
          <w:lang w:val="es-ES_tradnl"/>
        </w:rPr>
      </w:pPr>
      <w:r w:rsidRPr="00A93E2A">
        <w:rPr>
          <w:rFonts w:ascii="Palatino Linotype" w:hAnsi="Palatino Linotype" w:cs="Tahoma"/>
          <w:bCs/>
          <w:iCs/>
          <w:noProof/>
          <w:sz w:val="22"/>
          <w:szCs w:val="22"/>
          <w:lang w:val="es-MX" w:eastAsia="es-MX"/>
        </w:rPr>
        <w:drawing>
          <wp:inline distT="0" distB="0" distL="0" distR="0" wp14:anchorId="42159E22" wp14:editId="36DAC4A2">
            <wp:extent cx="4632982" cy="2070339"/>
            <wp:effectExtent l="0" t="0" r="0" b="6350"/>
            <wp:docPr id="1843646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46706" name=""/>
                    <pic:cNvPicPr/>
                  </pic:nvPicPr>
                  <pic:blipFill>
                    <a:blip r:embed="rId12"/>
                    <a:stretch>
                      <a:fillRect/>
                    </a:stretch>
                  </pic:blipFill>
                  <pic:spPr>
                    <a:xfrm>
                      <a:off x="0" y="0"/>
                      <a:ext cx="4674480" cy="2088883"/>
                    </a:xfrm>
                    <a:prstGeom prst="rect">
                      <a:avLst/>
                    </a:prstGeom>
                  </pic:spPr>
                </pic:pic>
              </a:graphicData>
            </a:graphic>
          </wp:inline>
        </w:drawing>
      </w:r>
    </w:p>
    <w:p w14:paraId="5A2D2384" w14:textId="77777777" w:rsidR="00D230D2" w:rsidRPr="00A93E2A" w:rsidRDefault="00D230D2" w:rsidP="00D230D2">
      <w:pPr>
        <w:spacing w:line="360" w:lineRule="auto"/>
        <w:contextualSpacing/>
        <w:jc w:val="both"/>
        <w:rPr>
          <w:rFonts w:ascii="Palatino Linotype" w:hAnsi="Palatino Linotype" w:cs="Tahoma"/>
          <w:bCs/>
          <w:iCs/>
          <w:lang w:val="es-MX"/>
        </w:rPr>
      </w:pPr>
      <w:r w:rsidRPr="00A93E2A">
        <w:rPr>
          <w:rFonts w:ascii="Palatino Linotype" w:hAnsi="Palatino Linotype" w:cs="Tahoma"/>
          <w:bCs/>
          <w:iCs/>
          <w:lang w:val="es-MX"/>
        </w:rPr>
        <w:lastRenderedPageBreak/>
        <w:t xml:space="preserve">Como se logra observar, gran parte de la información, debe de obran en los archivos del Sujeto Obligado de manera digital, al ser entregados de esta manera al Órgano Superior de Fiscalización del Estado de México; por lo que, se considera que en el presente caso </w:t>
      </w:r>
      <w:r w:rsidRPr="00A93E2A">
        <w:rPr>
          <w:rFonts w:ascii="Palatino Linotype" w:hAnsi="Palatino Linotype" w:cs="Tahoma"/>
          <w:b/>
          <w:bCs/>
          <w:iCs/>
          <w:lang w:val="es-MX"/>
        </w:rPr>
        <w:t>no procede un cobro por la generación de copias simples o certificadas</w:t>
      </w:r>
      <w:r w:rsidRPr="00A93E2A">
        <w:rPr>
          <w:rFonts w:ascii="Palatino Linotype" w:hAnsi="Palatino Linotype" w:cs="Tahoma"/>
          <w:bCs/>
          <w:iCs/>
          <w:lang w:val="es-MX"/>
        </w:rPr>
        <w:t>, toda vez que no implica la utilización de materiales, tales como papel o tinta, sino únicamente la utilización de un equipo tecnológico para llevar a cabo la digitalización y testado de la misma.</w:t>
      </w:r>
    </w:p>
    <w:p w14:paraId="01369881" w14:textId="77777777" w:rsidR="00073575" w:rsidRPr="00A93E2A" w:rsidRDefault="00073575" w:rsidP="00073575">
      <w:pPr>
        <w:spacing w:line="360" w:lineRule="auto"/>
        <w:jc w:val="both"/>
        <w:rPr>
          <w:rFonts w:ascii="Palatino Linotype" w:eastAsia="Calibri" w:hAnsi="Palatino Linotype"/>
          <w:lang w:val="es-MX" w:eastAsia="en-US"/>
        </w:rPr>
      </w:pPr>
    </w:p>
    <w:p w14:paraId="1BBE9A61" w14:textId="33A9E0F0" w:rsidR="00694EF2" w:rsidRPr="00A93E2A" w:rsidRDefault="00073575" w:rsidP="00073575">
      <w:pPr>
        <w:spacing w:line="360" w:lineRule="auto"/>
        <w:jc w:val="both"/>
        <w:rPr>
          <w:rFonts w:ascii="Palatino Linotype" w:eastAsia="Calibri" w:hAnsi="Palatino Linotype"/>
          <w:lang w:val="es-MX" w:eastAsia="en-US"/>
        </w:rPr>
      </w:pPr>
      <w:r w:rsidRPr="00A93E2A">
        <w:rPr>
          <w:rFonts w:ascii="Palatino Linotype" w:eastAsia="Calibri" w:hAnsi="Palatino Linotype"/>
          <w:lang w:val="es-MX" w:eastAsia="en-US"/>
        </w:rPr>
        <w:t>Es por lo anterior que, con el objeto de reparar la afectación al derecho humano de acceso a la información tutelado por este Órgano Garante, es procedente ordenar la entrega, a través del SAIMEX,</w:t>
      </w:r>
      <w:r w:rsidR="004F5D86" w:rsidRPr="00A93E2A">
        <w:rPr>
          <w:rFonts w:ascii="Palatino Linotype" w:eastAsia="Calibri" w:hAnsi="Palatino Linotype"/>
          <w:b/>
          <w:bCs/>
          <w:lang w:val="es-MX" w:eastAsia="en-US"/>
        </w:rPr>
        <w:t xml:space="preserve"> de los meses </w:t>
      </w:r>
      <w:r w:rsidR="00896CF6" w:rsidRPr="00A93E2A">
        <w:rPr>
          <w:rFonts w:ascii="Palatino Linotype" w:eastAsia="Calibri" w:hAnsi="Palatino Linotype"/>
          <w:b/>
          <w:bCs/>
          <w:lang w:val="es-MX" w:eastAsia="en-US"/>
        </w:rPr>
        <w:t>de los meses de abril</w:t>
      </w:r>
      <w:r w:rsidR="00AB12F0" w:rsidRPr="00A93E2A">
        <w:rPr>
          <w:rFonts w:ascii="Palatino Linotype" w:eastAsia="Calibri" w:hAnsi="Palatino Linotype"/>
          <w:b/>
          <w:bCs/>
          <w:lang w:val="es-MX" w:eastAsia="en-US"/>
        </w:rPr>
        <w:t>,</w:t>
      </w:r>
      <w:r w:rsidR="00896CF6" w:rsidRPr="00A93E2A">
        <w:rPr>
          <w:rFonts w:ascii="Palatino Linotype" w:eastAsia="Calibri" w:hAnsi="Palatino Linotype"/>
          <w:b/>
          <w:bCs/>
          <w:lang w:val="es-MX" w:eastAsia="en-US"/>
        </w:rPr>
        <w:t xml:space="preserve"> mayo y junio de dos mil veintidós</w:t>
      </w:r>
      <w:r w:rsidR="004F5D86" w:rsidRPr="00A93E2A">
        <w:rPr>
          <w:rFonts w:ascii="Palatino Linotype" w:eastAsia="Calibri" w:hAnsi="Palatino Linotype"/>
          <w:b/>
          <w:bCs/>
          <w:lang w:val="es-MX" w:eastAsia="en-US"/>
        </w:rPr>
        <w:t>,</w:t>
      </w:r>
      <w:r w:rsidR="000251E3" w:rsidRPr="00A93E2A">
        <w:rPr>
          <w:rFonts w:ascii="Palatino Linotype" w:eastAsia="Calibri" w:hAnsi="Palatino Linotype"/>
          <w:lang w:val="es-MX" w:eastAsia="en-US"/>
        </w:rPr>
        <w:t xml:space="preserve"> </w:t>
      </w:r>
      <w:r w:rsidR="004F5D86" w:rsidRPr="00A93E2A">
        <w:rPr>
          <w:rFonts w:ascii="Palatino Linotype" w:eastAsia="Calibri" w:hAnsi="Palatino Linotype"/>
          <w:lang w:val="es-MX" w:eastAsia="en-US"/>
        </w:rPr>
        <w:t xml:space="preserve">los documentos en donde conste lo siguiente: </w:t>
      </w:r>
    </w:p>
    <w:p w14:paraId="6C90266F" w14:textId="77777777" w:rsidR="004F5D86" w:rsidRPr="00A93E2A" w:rsidRDefault="004F5D86" w:rsidP="00073575">
      <w:pPr>
        <w:spacing w:line="360" w:lineRule="auto"/>
        <w:jc w:val="both"/>
        <w:rPr>
          <w:rFonts w:ascii="Palatino Linotype" w:eastAsia="Calibri" w:hAnsi="Palatino Linotype"/>
          <w:lang w:val="es-MX" w:eastAsia="en-US"/>
        </w:rPr>
      </w:pPr>
    </w:p>
    <w:p w14:paraId="3BE03A95" w14:textId="77777777" w:rsidR="004F5D86" w:rsidRPr="00A93E2A" w:rsidRDefault="004F5D86" w:rsidP="004F5D86">
      <w:pPr>
        <w:pStyle w:val="Prrafodelista"/>
        <w:numPr>
          <w:ilvl w:val="0"/>
          <w:numId w:val="47"/>
        </w:numPr>
        <w:spacing w:line="360" w:lineRule="auto"/>
        <w:rPr>
          <w:rFonts w:ascii="Palatino Linotype" w:eastAsia="Calibri" w:hAnsi="Palatino Linotype"/>
          <w:bCs/>
          <w:i/>
          <w:iCs/>
          <w:lang w:eastAsia="en-US"/>
        </w:rPr>
      </w:pPr>
      <w:r w:rsidRPr="00A93E2A">
        <w:rPr>
          <w:rFonts w:ascii="Palatino Linotype" w:eastAsia="Calibri" w:hAnsi="Palatino Linotype"/>
          <w:bCs/>
          <w:i/>
          <w:iCs/>
          <w:lang w:eastAsia="en-US"/>
        </w:rPr>
        <w:t>Conciliaciones bancarias de las cuentas del Sujeto Obligado con estados de cuenta y oficios de validación interna.</w:t>
      </w:r>
    </w:p>
    <w:p w14:paraId="52D768AE" w14:textId="74DEBAE3" w:rsidR="004F5D86" w:rsidRPr="00A93E2A" w:rsidRDefault="004F5D86" w:rsidP="004F5D86">
      <w:pPr>
        <w:pStyle w:val="Prrafodelista"/>
        <w:numPr>
          <w:ilvl w:val="0"/>
          <w:numId w:val="47"/>
        </w:numPr>
        <w:spacing w:line="360" w:lineRule="auto"/>
        <w:rPr>
          <w:rFonts w:ascii="Palatino Linotype" w:eastAsia="Calibri" w:hAnsi="Palatino Linotype"/>
          <w:bCs/>
          <w:i/>
          <w:iCs/>
          <w:lang w:eastAsia="en-US"/>
        </w:rPr>
      </w:pPr>
      <w:r w:rsidRPr="00A93E2A">
        <w:rPr>
          <w:rFonts w:ascii="Palatino Linotype" w:eastAsia="Calibri" w:hAnsi="Palatino Linotype"/>
          <w:bCs/>
          <w:i/>
          <w:iCs/>
          <w:lang w:eastAsia="en-US"/>
        </w:rPr>
        <w:t xml:space="preserve">Arqueo de caja practicado al </w:t>
      </w:r>
      <w:r w:rsidR="00825FBE" w:rsidRPr="00A93E2A">
        <w:rPr>
          <w:rFonts w:ascii="Palatino Linotype" w:eastAsia="Calibri" w:hAnsi="Palatino Linotype"/>
          <w:bCs/>
          <w:i/>
          <w:iCs/>
          <w:lang w:eastAsia="en-US"/>
        </w:rPr>
        <w:t xml:space="preserve">treinta de </w:t>
      </w:r>
      <w:r w:rsidR="00896CF6" w:rsidRPr="00A93E2A">
        <w:rPr>
          <w:rFonts w:ascii="Palatino Linotype" w:eastAsia="Calibri" w:hAnsi="Palatino Linotype"/>
          <w:bCs/>
          <w:i/>
          <w:iCs/>
          <w:lang w:eastAsia="en-US"/>
        </w:rPr>
        <w:t>junio</w:t>
      </w:r>
      <w:r w:rsidR="00825FBE" w:rsidRPr="00A93E2A">
        <w:rPr>
          <w:rFonts w:ascii="Palatino Linotype" w:eastAsia="Calibri" w:hAnsi="Palatino Linotype"/>
          <w:bCs/>
          <w:i/>
          <w:iCs/>
          <w:lang w:eastAsia="en-US"/>
        </w:rPr>
        <w:t xml:space="preserve"> de dos mil veintidós.</w:t>
      </w:r>
    </w:p>
    <w:p w14:paraId="798DBFCD" w14:textId="5D564D11" w:rsidR="004F5D86" w:rsidRPr="00A93E2A" w:rsidRDefault="004F5D86" w:rsidP="004F5D86">
      <w:pPr>
        <w:pStyle w:val="Prrafodelista"/>
        <w:numPr>
          <w:ilvl w:val="0"/>
          <w:numId w:val="47"/>
        </w:numPr>
        <w:spacing w:line="360" w:lineRule="auto"/>
        <w:rPr>
          <w:rFonts w:ascii="Palatino Linotype" w:eastAsia="Calibri" w:hAnsi="Palatino Linotype"/>
          <w:bCs/>
          <w:i/>
          <w:iCs/>
          <w:lang w:eastAsia="en-US"/>
        </w:rPr>
      </w:pPr>
      <w:r w:rsidRPr="00A93E2A">
        <w:rPr>
          <w:rFonts w:ascii="Palatino Linotype" w:eastAsia="Calibri" w:hAnsi="Palatino Linotype"/>
          <w:bCs/>
          <w:i/>
          <w:iCs/>
          <w:lang w:eastAsia="en-US"/>
        </w:rPr>
        <w:t>Cheques expedidos y cancelados con justificación documental;</w:t>
      </w:r>
    </w:p>
    <w:p w14:paraId="4E041B13" w14:textId="1BB23C94" w:rsidR="004F5D86" w:rsidRPr="00A93E2A" w:rsidRDefault="004F5D86" w:rsidP="004F5D86">
      <w:pPr>
        <w:pStyle w:val="Prrafodelista"/>
        <w:numPr>
          <w:ilvl w:val="0"/>
          <w:numId w:val="47"/>
        </w:numPr>
        <w:spacing w:line="360" w:lineRule="auto"/>
        <w:rPr>
          <w:rFonts w:ascii="Palatino Linotype" w:eastAsia="Calibri" w:hAnsi="Palatino Linotype"/>
          <w:bCs/>
          <w:i/>
          <w:iCs/>
          <w:lang w:eastAsia="en-US"/>
        </w:rPr>
      </w:pPr>
      <w:r w:rsidRPr="00A93E2A">
        <w:rPr>
          <w:rFonts w:ascii="Palatino Linotype" w:eastAsia="Calibri" w:hAnsi="Palatino Linotype"/>
          <w:bCs/>
          <w:i/>
          <w:iCs/>
          <w:lang w:eastAsia="en-US"/>
        </w:rPr>
        <w:t>Informe mensual de ingresos y egresos remitido a la Junta de Gobierno, con sus respectivos anexos</w:t>
      </w:r>
      <w:r w:rsidR="00825FBE" w:rsidRPr="00A93E2A">
        <w:rPr>
          <w:rFonts w:ascii="Palatino Linotype" w:eastAsia="Calibri" w:hAnsi="Palatino Linotype"/>
          <w:bCs/>
          <w:i/>
          <w:iCs/>
          <w:lang w:eastAsia="en-US"/>
        </w:rPr>
        <w:t>.</w:t>
      </w:r>
    </w:p>
    <w:p w14:paraId="6C5DE0EC" w14:textId="77777777" w:rsidR="008D7CEE" w:rsidRPr="00A93E2A" w:rsidRDefault="008D7CEE" w:rsidP="00A16B84">
      <w:pPr>
        <w:spacing w:line="360" w:lineRule="auto"/>
        <w:jc w:val="both"/>
        <w:rPr>
          <w:rFonts w:ascii="Palatino Linotype" w:eastAsiaTheme="minorHAnsi" w:hAnsi="Palatino Linotype" w:cs="Arial"/>
          <w:lang w:val="es-MX" w:eastAsia="en-US"/>
        </w:rPr>
      </w:pPr>
    </w:p>
    <w:p w14:paraId="6A5A70F4" w14:textId="7F473FD1" w:rsidR="00250095" w:rsidRPr="00A93E2A" w:rsidRDefault="00250095" w:rsidP="00250095">
      <w:pPr>
        <w:autoSpaceDE w:val="0"/>
        <w:autoSpaceDN w:val="0"/>
        <w:adjustRightInd w:val="0"/>
        <w:spacing w:line="360" w:lineRule="auto"/>
        <w:jc w:val="both"/>
        <w:rPr>
          <w:rFonts w:ascii="Palatino Linotype" w:hAnsi="Palatino Linotype" w:cs="Arial"/>
          <w:lang w:val="es-MX" w:eastAsia="en-US"/>
        </w:rPr>
      </w:pPr>
      <w:r w:rsidRPr="00A93E2A">
        <w:rPr>
          <w:rFonts w:ascii="Palatino Linotype" w:hAnsi="Palatino Linotype"/>
          <w:color w:val="000000"/>
        </w:rPr>
        <w:t>F</w:t>
      </w:r>
      <w:r w:rsidRPr="00A93E2A">
        <w:rPr>
          <w:rFonts w:ascii="Palatino Linotype" w:hAnsi="Palatino Linotype" w:cs="Arial"/>
          <w:lang w:val="es-MX" w:eastAsia="en-US"/>
        </w:rPr>
        <w:t>finalmente, no pasa inadvertido para este Órgano Garante, el hecho de que el particular al momento de formular su solicitud de información, requirió parte de la información en copia física, al referir “</w:t>
      </w:r>
      <w:r w:rsidRPr="00A93E2A">
        <w:rPr>
          <w:rFonts w:ascii="Palatino Linotype" w:hAnsi="Palatino Linotype" w:cs="Arial"/>
          <w:i/>
          <w:iCs/>
          <w:lang w:val="es-MX" w:eastAsia="en-US"/>
        </w:rPr>
        <w:t>con justificación documental y copia física de los cheques cancelados</w:t>
      </w:r>
      <w:r w:rsidRPr="00A93E2A">
        <w:rPr>
          <w:rFonts w:ascii="Palatino Linotype" w:hAnsi="Palatino Linotype" w:cs="Arial"/>
          <w:lang w:val="es-MX" w:eastAsia="en-US"/>
        </w:rPr>
        <w:t xml:space="preserve">”; ante ello, no debe perderse de vista que el Solicitante requirió la </w:t>
      </w:r>
      <w:r w:rsidRPr="00A93E2A">
        <w:rPr>
          <w:rFonts w:ascii="Palatino Linotype" w:hAnsi="Palatino Linotype" w:cs="Arial"/>
          <w:lang w:val="es-MX" w:eastAsia="en-US"/>
        </w:rPr>
        <w:lastRenderedPageBreak/>
        <w:t>información a través del Sistema de Acceso a la Información Mexiquense (SAIMEX), por lo que, ello únicamente implica la digitalización o escaneo de la información a entregar, lo cual no conlleva la utilización de materiales que generen un costo para el Sujeto Obligado, como es el caso, de la emisión de copias simples; así tampoco se genera un gasto por el envío de la información, ya que una de las finalidades de la utilización del sistema de referencia es evitar la generación de gastos, tanto para los solicitantes como para los sujetos obligados, pues se trata de un sistema electrónico que para su acceso no se necesita recurso alguno, sino solamente la conexión a un sistema de Internet, aunado a que el Sistema de Acceso a la Información Mexiquense (SAIMEX) permite la descarga de archivos por lo que podrá realizar el número de copias impresas que desee de la información entregada por el Sujeto Obligado.</w:t>
      </w:r>
    </w:p>
    <w:p w14:paraId="2A5DB46C" w14:textId="77777777" w:rsidR="00250095" w:rsidRPr="00A93E2A" w:rsidRDefault="00250095" w:rsidP="00C87CEB">
      <w:pPr>
        <w:spacing w:line="360" w:lineRule="auto"/>
        <w:jc w:val="both"/>
        <w:rPr>
          <w:rFonts w:ascii="Palatino Linotype" w:eastAsiaTheme="minorHAnsi" w:hAnsi="Palatino Linotype" w:cstheme="minorBidi"/>
          <w:bCs/>
          <w:lang w:val="es-MX" w:eastAsia="en-US"/>
        </w:rPr>
      </w:pPr>
    </w:p>
    <w:p w14:paraId="37225528" w14:textId="66BAE12F" w:rsidR="00C87CEB" w:rsidRPr="00A93E2A" w:rsidRDefault="00A16B84" w:rsidP="00C87CEB">
      <w:pPr>
        <w:spacing w:line="360" w:lineRule="auto"/>
        <w:jc w:val="both"/>
        <w:rPr>
          <w:rFonts w:ascii="Palatino Linotype" w:eastAsiaTheme="minorHAnsi" w:hAnsi="Palatino Linotype" w:cstheme="minorBidi"/>
          <w:b/>
          <w:bCs/>
          <w:lang w:val="es-MX" w:eastAsia="en-US"/>
        </w:rPr>
      </w:pPr>
      <w:r w:rsidRPr="00A93E2A">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93E2A">
        <w:rPr>
          <w:rFonts w:ascii="Palatino Linotype" w:eastAsiaTheme="minorHAnsi" w:hAnsi="Palatino Linotype" w:cstheme="minorBidi"/>
          <w:b/>
          <w:bCs/>
          <w:lang w:val="es-MX" w:eastAsia="en-US"/>
        </w:rPr>
        <w:t>El Sujeto Obligado</w:t>
      </w:r>
      <w:r w:rsidR="00EB2195" w:rsidRPr="00A93E2A">
        <w:rPr>
          <w:rFonts w:ascii="Palatino Linotype" w:eastAsiaTheme="minorHAnsi" w:hAnsi="Palatino Linotype" w:cstheme="minorBidi"/>
          <w:b/>
          <w:bCs/>
          <w:lang w:val="es-MX" w:eastAsia="en-US"/>
        </w:rPr>
        <w:t>;</w:t>
      </w:r>
      <w:r w:rsidR="00B73FCF" w:rsidRPr="00A93E2A">
        <w:rPr>
          <w:rFonts w:ascii="Palatino Linotype" w:eastAsiaTheme="minorHAnsi" w:hAnsi="Palatino Linotype" w:cstheme="minorBidi"/>
          <w:b/>
          <w:bCs/>
          <w:lang w:val="es-MX" w:eastAsia="en-US"/>
        </w:rPr>
        <w:t xml:space="preserve"> </w:t>
      </w:r>
      <w:r w:rsidR="00B73FCF" w:rsidRPr="00A93E2A">
        <w:rPr>
          <w:rFonts w:ascii="Palatino Linotype" w:eastAsiaTheme="minorHAnsi" w:hAnsi="Palatino Linotype" w:cstheme="minorBidi"/>
          <w:lang w:val="es-MX" w:eastAsia="en-US"/>
        </w:rPr>
        <w:t xml:space="preserve">sin </w:t>
      </w:r>
      <w:r w:rsidR="00C87CEB" w:rsidRPr="00A93E2A">
        <w:rPr>
          <w:rFonts w:ascii="Palatino Linotype" w:eastAsiaTheme="minorHAnsi" w:hAnsi="Palatino Linotype" w:cstheme="minorBidi"/>
          <w:lang w:val="es-MX" w:eastAsia="en-US"/>
        </w:rPr>
        <w:t>embargo,</w:t>
      </w:r>
      <w:r w:rsidRPr="00A93E2A">
        <w:rPr>
          <w:rFonts w:ascii="Palatino Linotype" w:eastAsiaTheme="minorHAnsi" w:hAnsi="Palatino Linotype" w:cstheme="minorBidi"/>
          <w:lang w:val="es-MX" w:eastAsia="en-US"/>
        </w:rPr>
        <w:t xml:space="preserve"> </w:t>
      </w:r>
      <w:r w:rsidR="00B73FCF" w:rsidRPr="00A93E2A">
        <w:rPr>
          <w:rFonts w:ascii="Palatino Linotype" w:eastAsiaTheme="minorHAnsi" w:hAnsi="Palatino Linotype" w:cstheme="minorBidi"/>
          <w:lang w:val="es-MX" w:eastAsia="en-US"/>
        </w:rPr>
        <w:t>se destaca que</w:t>
      </w:r>
      <w:r w:rsidR="00C87CEB" w:rsidRPr="00A93E2A">
        <w:rPr>
          <w:rFonts w:ascii="Palatino Linotype" w:eastAsiaTheme="minorHAnsi" w:hAnsi="Palatino Linotype" w:cstheme="minorBidi"/>
          <w:lang w:val="es-MX" w:eastAsia="en-US"/>
        </w:rPr>
        <w:t>, si bien es cierto resulta</w:t>
      </w:r>
      <w:r w:rsidR="00C87CEB" w:rsidRPr="00A93E2A">
        <w:rPr>
          <w:rFonts w:ascii="Palatino Linotype" w:eastAsiaTheme="minorHAnsi" w:hAnsi="Palatino Linotype" w:cstheme="minorBidi"/>
          <w:b/>
          <w:bCs/>
          <w:lang w:val="es-MX" w:eastAsia="en-US"/>
        </w:rPr>
        <w:t xml:space="preserve"> </w:t>
      </w:r>
      <w:r w:rsidR="00C87CEB" w:rsidRPr="00A93E2A">
        <w:rPr>
          <w:rFonts w:ascii="Palatino Linotype" w:hAnsi="Palatino Linotype" w:cs="Arial"/>
        </w:rPr>
        <w:t xml:space="preserve">dable ordenar su entrega, se debe observar la tutela de los datos de carácter sensible y confidencial, en términos de la </w:t>
      </w:r>
      <w:r w:rsidR="00C87CEB" w:rsidRPr="00A93E2A">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sidRPr="00A93E2A">
        <w:rPr>
          <w:rFonts w:ascii="Palatino Linotype" w:eastAsiaTheme="minorHAnsi" w:hAnsi="Palatino Linotype" w:cs="Arial"/>
          <w:szCs w:val="22"/>
          <w:lang w:eastAsia="en-US"/>
        </w:rPr>
        <w:t>, conforme a lo siguiente.</w:t>
      </w:r>
    </w:p>
    <w:p w14:paraId="3B29B493" w14:textId="77777777" w:rsidR="00C87CEB" w:rsidRPr="00A93E2A"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A93E2A"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A93E2A">
        <w:rPr>
          <w:rFonts w:ascii="Palatino Linotype" w:hAnsi="Palatino Linotype" w:cs="Arial"/>
          <w:b/>
          <w:i/>
          <w:sz w:val="28"/>
        </w:rPr>
        <w:t>De la versión pública</w:t>
      </w:r>
    </w:p>
    <w:p w14:paraId="2EB8C276" w14:textId="77777777" w:rsidR="00C87CEB" w:rsidRPr="00A93E2A"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124BB072"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 xml:space="preserve">En la elaboración de la versión pública se deberá considera lo dispuesto en los artículos 3 fracciones IX, XX, XXI y XLV, 91, 132 fracciones II y III y 143 de la Ley de </w:t>
      </w:r>
      <w:r w:rsidRPr="00A93E2A">
        <w:rPr>
          <w:rFonts w:ascii="Palatino Linotype" w:hAnsi="Palatino Linotype" w:cs="Palatino Linotype"/>
          <w:lang w:eastAsia="es-MX"/>
        </w:rPr>
        <w:lastRenderedPageBreak/>
        <w:t>Transparencia y Acceso a la Información Pública del Estado de México y Municipios que establecen lo siguiente:</w:t>
      </w:r>
    </w:p>
    <w:p w14:paraId="7CBCCD31" w14:textId="77777777" w:rsidR="00825FBE" w:rsidRPr="00A93E2A" w:rsidRDefault="00825FBE" w:rsidP="00825FBE">
      <w:pPr>
        <w:spacing w:line="360" w:lineRule="auto"/>
        <w:jc w:val="both"/>
        <w:rPr>
          <w:rFonts w:ascii="Palatino Linotype" w:hAnsi="Palatino Linotype" w:cs="Palatino Linotype"/>
          <w:lang w:eastAsia="es-MX"/>
        </w:rPr>
      </w:pPr>
    </w:p>
    <w:p w14:paraId="7218D173"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Artículo 3.</w:t>
      </w:r>
      <w:r w:rsidRPr="00A93E2A">
        <w:rPr>
          <w:rFonts w:ascii="Palatino Linotype" w:hAnsi="Palatino Linotype" w:cs="Palatino Linotype"/>
          <w:i/>
          <w:color w:val="000000"/>
          <w:sz w:val="22"/>
          <w:lang w:eastAsia="es-MX"/>
        </w:rPr>
        <w:t xml:space="preserve"> Para los efectos de la presente Ley se entenderá por:</w:t>
      </w:r>
    </w:p>
    <w:p w14:paraId="3D282456"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w:t>
      </w:r>
    </w:p>
    <w:p w14:paraId="4806BEF3"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IX. Datos personales:</w:t>
      </w:r>
      <w:r w:rsidRPr="00A93E2A">
        <w:rPr>
          <w:rFonts w:ascii="Palatino Linotype" w:hAnsi="Palatino Linotype" w:cs="Palatino Linotype"/>
          <w:i/>
          <w:color w:val="000000"/>
          <w:sz w:val="22"/>
          <w:lang w:eastAsia="es-MX"/>
        </w:rPr>
        <w:t xml:space="preserve"> La información concerniente a una persona, identificada o identificable según lo dispuesto por la Ley de Protección de Datos Personales del Estado de México; </w:t>
      </w:r>
    </w:p>
    <w:p w14:paraId="45D84399"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XX.</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b/>
          <w:i/>
          <w:color w:val="000000"/>
          <w:sz w:val="22"/>
          <w:lang w:eastAsia="es-MX"/>
        </w:rPr>
        <w:t>Información clasificada:</w:t>
      </w:r>
      <w:r w:rsidRPr="00A93E2A">
        <w:rPr>
          <w:rFonts w:ascii="Palatino Linotype" w:hAnsi="Palatino Linotype" w:cs="Palatino Linotype"/>
          <w:i/>
          <w:color w:val="000000"/>
          <w:sz w:val="22"/>
          <w:lang w:eastAsia="es-MX"/>
        </w:rPr>
        <w:t xml:space="preserve"> Aquella considerada por la presente Ley como reservada o confidencial;</w:t>
      </w:r>
    </w:p>
    <w:p w14:paraId="14A61DD3"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XXI.</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b/>
          <w:i/>
          <w:color w:val="000000"/>
          <w:sz w:val="22"/>
          <w:lang w:eastAsia="es-MX"/>
        </w:rPr>
        <w:t>Información confidencial:</w:t>
      </w:r>
      <w:r w:rsidRPr="00A93E2A">
        <w:rPr>
          <w:rFonts w:ascii="Palatino Linotype" w:hAnsi="Palatino Linotype" w:cs="Palatino Linotype"/>
          <w:i/>
          <w:color w:val="000000"/>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D2E7F1"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w:t>
      </w:r>
    </w:p>
    <w:p w14:paraId="0D18DC8D"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XLV.</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b/>
          <w:i/>
          <w:color w:val="000000"/>
          <w:sz w:val="22"/>
          <w:lang w:eastAsia="es-MX"/>
        </w:rPr>
        <w:t>Versión pública:</w:t>
      </w:r>
      <w:r w:rsidRPr="00A93E2A">
        <w:rPr>
          <w:rFonts w:ascii="Palatino Linotype" w:hAnsi="Palatino Linotype" w:cs="Palatino Linotype"/>
          <w:i/>
          <w:color w:val="000000"/>
          <w:sz w:val="22"/>
          <w:lang w:eastAsia="es-MX"/>
        </w:rPr>
        <w:t xml:space="preserve"> Documento en el que se elimine, suprime o borra la información clasificada como reservada o confidencial para permitir su acceso.</w:t>
      </w:r>
    </w:p>
    <w:p w14:paraId="0DD1B217"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w:t>
      </w:r>
    </w:p>
    <w:p w14:paraId="40A9DDEB"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4FB357BD"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 xml:space="preserve">Artículo 91. </w:t>
      </w:r>
      <w:r w:rsidRPr="00A93E2A">
        <w:rPr>
          <w:rFonts w:ascii="Palatino Linotype" w:hAnsi="Palatino Linotype" w:cs="Palatino Linotype"/>
          <w:i/>
          <w:color w:val="000000"/>
          <w:sz w:val="22"/>
          <w:lang w:eastAsia="es-MX"/>
        </w:rPr>
        <w:t>El acceso a la información pública será restringido excepcionalmente, cuando ésta sea clasificada como reservada o confidencial.</w:t>
      </w:r>
    </w:p>
    <w:p w14:paraId="2E39BF8F"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787698E1"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Artículo 132.</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u w:val="single"/>
          <w:lang w:eastAsia="es-MX"/>
        </w:rPr>
        <w:t>La clasificación de la información se llevará a cabo en el momento en que</w:t>
      </w:r>
      <w:r w:rsidRPr="00A93E2A">
        <w:rPr>
          <w:rFonts w:ascii="Palatino Linotype" w:hAnsi="Palatino Linotype" w:cs="Palatino Linotype"/>
          <w:i/>
          <w:color w:val="000000"/>
          <w:sz w:val="22"/>
          <w:lang w:eastAsia="es-MX"/>
        </w:rPr>
        <w:t>:</w:t>
      </w:r>
    </w:p>
    <w:p w14:paraId="78D3D7F6"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I.</w:t>
      </w:r>
      <w:r w:rsidRPr="00A93E2A">
        <w:rPr>
          <w:rFonts w:ascii="Palatino Linotype" w:hAnsi="Palatino Linotype" w:cs="Palatino Linotype"/>
          <w:i/>
          <w:color w:val="000000"/>
          <w:sz w:val="22"/>
          <w:lang w:eastAsia="es-MX"/>
        </w:rPr>
        <w:t xml:space="preserve"> Se reciba una solicitud de acceso a la información;</w:t>
      </w:r>
    </w:p>
    <w:p w14:paraId="7210EBAE"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II.</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u w:val="single"/>
          <w:lang w:eastAsia="es-MX"/>
        </w:rPr>
        <w:t>Se determine mediante resolución de autoridad competente; o</w:t>
      </w:r>
    </w:p>
    <w:p w14:paraId="0E2E6109" w14:textId="77777777" w:rsidR="00825FBE" w:rsidRPr="00A93E2A" w:rsidRDefault="00825FBE" w:rsidP="00825FBE">
      <w:pPr>
        <w:ind w:left="567" w:right="567"/>
        <w:contextualSpacing/>
        <w:jc w:val="both"/>
        <w:rPr>
          <w:rFonts w:ascii="Palatino Linotype" w:hAnsi="Palatino Linotype" w:cs="Palatino Linotype"/>
          <w:i/>
          <w:color w:val="000000"/>
          <w:sz w:val="22"/>
          <w:u w:val="single"/>
          <w:lang w:eastAsia="es-MX"/>
        </w:rPr>
      </w:pPr>
      <w:r w:rsidRPr="00A93E2A">
        <w:rPr>
          <w:rFonts w:ascii="Palatino Linotype" w:hAnsi="Palatino Linotype" w:cs="Palatino Linotype"/>
          <w:b/>
          <w:i/>
          <w:color w:val="000000"/>
          <w:sz w:val="22"/>
          <w:lang w:eastAsia="es-MX"/>
        </w:rPr>
        <w:t>III.</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u w:val="single"/>
          <w:lang w:eastAsia="es-MX"/>
        </w:rPr>
        <w:t>Se generen versiones públicas para dar cumplimiento a las obligaciones de transparencia previstas en esta Ley.</w:t>
      </w:r>
    </w:p>
    <w:p w14:paraId="244D3C43"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w:t>
      </w:r>
    </w:p>
    <w:p w14:paraId="420D8D56"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1CF40286"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Artículo 143.</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u w:val="single"/>
          <w:lang w:eastAsia="es-MX"/>
        </w:rPr>
        <w:t>Para los efectos de esta Ley se considera información confidencial, la clasificada como tal, de manera permanente, por su naturaleza, cuando</w:t>
      </w:r>
      <w:r w:rsidRPr="00A93E2A">
        <w:rPr>
          <w:rFonts w:ascii="Palatino Linotype" w:hAnsi="Palatino Linotype" w:cs="Palatino Linotype"/>
          <w:i/>
          <w:color w:val="000000"/>
          <w:sz w:val="22"/>
          <w:lang w:eastAsia="es-MX"/>
        </w:rPr>
        <w:t>:</w:t>
      </w:r>
    </w:p>
    <w:p w14:paraId="58117FD5"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I.</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u w:val="single"/>
          <w:lang w:eastAsia="es-MX"/>
        </w:rPr>
        <w:t>Se refiera a la información privada y los datos personales concernientes a una persona física o jurídico colectiva identificada o identificable</w:t>
      </w:r>
      <w:r w:rsidRPr="00A93E2A">
        <w:rPr>
          <w:rFonts w:ascii="Palatino Linotype" w:hAnsi="Palatino Linotype" w:cs="Palatino Linotype"/>
          <w:i/>
          <w:color w:val="000000"/>
          <w:sz w:val="22"/>
          <w:lang w:eastAsia="es-MX"/>
        </w:rPr>
        <w:t>;</w:t>
      </w:r>
    </w:p>
    <w:p w14:paraId="3261EE37"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II.</w:t>
      </w:r>
      <w:r w:rsidRPr="00A93E2A">
        <w:rPr>
          <w:rFonts w:ascii="Palatino Linotype" w:hAnsi="Palatino Linotype" w:cs="Palatino Linotype"/>
          <w:i/>
          <w:color w:val="000000"/>
          <w:sz w:val="22"/>
          <w:u w:val="single"/>
          <w:lang w:eastAsia="es-MX"/>
        </w:rPr>
        <w:t xml:space="preserve"> Los secretos bancario, fiduciario, industrial, comercial, fiscal, bursátil y postal, cuya titularidad corresponda a particulares, sujetos de derecho internacional o a sujetos obligados cuando no involucren el ejercicio de recursos públicos</w:t>
      </w:r>
      <w:r w:rsidRPr="00A93E2A">
        <w:rPr>
          <w:rFonts w:ascii="Palatino Linotype" w:hAnsi="Palatino Linotype" w:cs="Palatino Linotype"/>
          <w:i/>
          <w:color w:val="000000"/>
          <w:sz w:val="22"/>
          <w:lang w:eastAsia="es-MX"/>
        </w:rPr>
        <w:t>; y</w:t>
      </w:r>
    </w:p>
    <w:p w14:paraId="71FC73AB"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lastRenderedPageBreak/>
        <w:t>III.</w:t>
      </w:r>
      <w:r w:rsidRPr="00A93E2A">
        <w:rPr>
          <w:rFonts w:ascii="Palatino Linotype" w:hAnsi="Palatino Linotype" w:cs="Palatino Linotype"/>
          <w:i/>
          <w:color w:val="000000"/>
          <w:sz w:val="22"/>
          <w:lang w:eastAsia="es-MX"/>
        </w:rPr>
        <w:t xml:space="preserve"> La que presenten los particulares a los sujetos obligados, de conformidad con lo dispuesto por las leyes o los tratados internacionales.</w:t>
      </w:r>
    </w:p>
    <w:p w14:paraId="7CEE5018" w14:textId="77777777" w:rsidR="00825FBE" w:rsidRPr="00A93E2A" w:rsidRDefault="00825FBE" w:rsidP="00825FBE">
      <w:pPr>
        <w:ind w:left="567" w:right="567"/>
        <w:contextualSpacing/>
        <w:jc w:val="both"/>
        <w:rPr>
          <w:rFonts w:ascii="Palatino Linotype" w:hAnsi="Palatino Linotype" w:cs="Palatino Linotype"/>
          <w:i/>
          <w:iCs/>
          <w:color w:val="000000"/>
          <w:sz w:val="22"/>
          <w:szCs w:val="22"/>
          <w:lang w:eastAsia="es-MX"/>
        </w:rPr>
      </w:pPr>
      <w:r w:rsidRPr="00A93E2A">
        <w:rPr>
          <w:rFonts w:ascii="Palatino Linotype" w:hAnsi="Palatino Linotype" w:cs="Palatino Linotype"/>
          <w:i/>
          <w:iCs/>
          <w:color w:val="000000" w:themeColor="text1"/>
          <w:sz w:val="22"/>
          <w:szCs w:val="22"/>
          <w:lang w:eastAsia="es-MX"/>
        </w:rPr>
        <w:t>La información confidencial no estará sujeta a temporalidad alguna y sólo podrán tener acceso a ella los titulares de la misma, sus representantes y los servidores públicos facultados para ello.</w:t>
      </w:r>
    </w:p>
    <w:p w14:paraId="5D8394FD" w14:textId="77777777" w:rsidR="00825FBE" w:rsidRPr="00A93E2A" w:rsidRDefault="00825FBE" w:rsidP="00825FBE">
      <w:pPr>
        <w:ind w:left="567" w:right="567"/>
        <w:contextualSpacing/>
        <w:jc w:val="both"/>
        <w:rPr>
          <w:rFonts w:ascii="Palatino Linotype" w:hAnsi="Palatino Linotype" w:cs="Palatino Linotype"/>
          <w:i/>
          <w:iCs/>
          <w:color w:val="000000"/>
          <w:sz w:val="22"/>
          <w:szCs w:val="22"/>
          <w:lang w:eastAsia="es-MX"/>
        </w:rPr>
      </w:pPr>
      <w:r w:rsidRPr="00A93E2A">
        <w:rPr>
          <w:rFonts w:ascii="Palatino Linotype" w:hAnsi="Palatino Linotype" w:cs="Palatino Linotype"/>
          <w:i/>
          <w:iCs/>
          <w:color w:val="000000" w:themeColor="text1"/>
          <w:sz w:val="22"/>
          <w:szCs w:val="22"/>
          <w:lang w:eastAsia="es-MX"/>
        </w:rPr>
        <w:t>No se considerará confidencial la información que se encuentre en los registros públicos o en fuentes de acceso público, ni tampoco la que sea considerada por la presente ley como información pública.</w:t>
      </w:r>
    </w:p>
    <w:p w14:paraId="1BF799E2" w14:textId="77777777" w:rsidR="00825FBE" w:rsidRPr="00A93E2A" w:rsidRDefault="00825FBE" w:rsidP="00825FBE">
      <w:pPr>
        <w:spacing w:line="360" w:lineRule="auto"/>
        <w:jc w:val="both"/>
        <w:rPr>
          <w:rFonts w:ascii="Palatino Linotype" w:hAnsi="Palatino Linotype" w:cs="Palatino Linotype"/>
          <w:i/>
          <w:lang w:eastAsia="es-MX"/>
        </w:rPr>
      </w:pPr>
    </w:p>
    <w:p w14:paraId="04D74321" w14:textId="77777777" w:rsidR="00825FBE" w:rsidRPr="00A93E2A" w:rsidRDefault="00825FBE" w:rsidP="00825FBE">
      <w:pPr>
        <w:spacing w:line="360" w:lineRule="auto"/>
        <w:jc w:val="both"/>
        <w:rPr>
          <w:rFonts w:ascii="Palatino Linotype" w:hAnsi="Palatino Linotype" w:cs="Palatino Linotype"/>
          <w:szCs w:val="22"/>
          <w:lang w:eastAsia="es-MX"/>
        </w:rPr>
      </w:pPr>
      <w:r w:rsidRPr="00A93E2A">
        <w:rPr>
          <w:rFonts w:ascii="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36FC2A" w14:textId="77777777" w:rsidR="00825FBE" w:rsidRPr="00A93E2A" w:rsidRDefault="00825FBE" w:rsidP="00825FBE">
      <w:pPr>
        <w:spacing w:line="360" w:lineRule="auto"/>
        <w:jc w:val="both"/>
        <w:rPr>
          <w:rFonts w:ascii="Palatino Linotype" w:hAnsi="Palatino Linotype" w:cs="Palatino Linotype"/>
          <w:lang w:eastAsia="es-MX"/>
        </w:rPr>
      </w:pPr>
    </w:p>
    <w:p w14:paraId="4574B36B"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13F9BF" w14:textId="77777777" w:rsidR="00825FBE" w:rsidRPr="00A93E2A" w:rsidRDefault="00825FBE" w:rsidP="00825FBE">
      <w:pPr>
        <w:spacing w:line="360" w:lineRule="auto"/>
        <w:jc w:val="both"/>
        <w:rPr>
          <w:rFonts w:ascii="Palatino Linotype" w:hAnsi="Palatino Linotype" w:cs="Palatino Linotype"/>
          <w:lang w:eastAsia="es-MX"/>
        </w:rPr>
      </w:pPr>
    </w:p>
    <w:p w14:paraId="7E60E11C"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Asimismo, los Lineamientos Quincuagésimo sexto, Quincuagésimo séptimo y Quincuagésimo octavo, establecen lo siguiente:</w:t>
      </w:r>
    </w:p>
    <w:p w14:paraId="65A8EF5F" w14:textId="77777777" w:rsidR="00825FBE" w:rsidRPr="00A93E2A" w:rsidRDefault="00825FBE" w:rsidP="00825FBE">
      <w:pPr>
        <w:spacing w:line="360" w:lineRule="auto"/>
        <w:jc w:val="both"/>
        <w:rPr>
          <w:rFonts w:ascii="Palatino Linotype" w:hAnsi="Palatino Linotype" w:cs="Palatino Linotype"/>
          <w:szCs w:val="22"/>
          <w:lang w:eastAsia="es-MX"/>
        </w:rPr>
      </w:pPr>
    </w:p>
    <w:p w14:paraId="1CF407A0" w14:textId="77777777" w:rsidR="00825FBE" w:rsidRPr="00A93E2A" w:rsidRDefault="00825FBE" w:rsidP="00825FBE">
      <w:pPr>
        <w:ind w:left="567" w:right="567"/>
        <w:contextualSpacing/>
        <w:jc w:val="both"/>
        <w:rPr>
          <w:rFonts w:ascii="Palatino Linotype" w:hAnsi="Palatino Linotype" w:cs="Palatino Linotype"/>
          <w:i/>
          <w:color w:val="000000"/>
          <w:sz w:val="22"/>
          <w:lang w:val="es-MX" w:eastAsia="es-MX"/>
        </w:rPr>
      </w:pPr>
      <w:r w:rsidRPr="00A93E2A">
        <w:rPr>
          <w:rFonts w:ascii="Palatino Linotype" w:hAnsi="Palatino Linotype" w:cs="Palatino Linotype"/>
          <w:b/>
          <w:i/>
          <w:color w:val="000000"/>
          <w:sz w:val="22"/>
          <w:lang w:eastAsia="es-MX"/>
        </w:rPr>
        <w:lastRenderedPageBreak/>
        <w:t>Quincuagésimo sexto.</w:t>
      </w:r>
      <w:r w:rsidRPr="00A93E2A">
        <w:rPr>
          <w:rFonts w:ascii="Palatino Linotype" w:hAnsi="Palatino Linotype" w:cs="Palatino Linotype"/>
          <w:i/>
          <w:color w:val="000000"/>
          <w:sz w:val="22"/>
          <w:lang w:eastAsia="es-MX"/>
        </w:rPr>
        <w:t xml:space="preserve"> </w:t>
      </w:r>
      <w:r w:rsidRPr="00A93E2A">
        <w:rPr>
          <w:rFonts w:ascii="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D53F1E"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07E3525F"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b/>
          <w:i/>
          <w:color w:val="000000"/>
          <w:sz w:val="22"/>
          <w:lang w:eastAsia="es-MX"/>
        </w:rPr>
        <w:t>Quincuagésimo séptimo.</w:t>
      </w:r>
      <w:r w:rsidRPr="00A93E2A">
        <w:rPr>
          <w:rFonts w:ascii="Palatino Linotype" w:hAnsi="Palatino Linotype" w:cs="Palatino Linotype"/>
          <w:i/>
          <w:color w:val="000000"/>
          <w:sz w:val="22"/>
          <w:lang w:eastAsia="es-MX"/>
        </w:rPr>
        <w:t xml:space="preserve"> Se considera, en principio, como información pública y no podrá omitirse de las versiones públicas la siguiente:</w:t>
      </w:r>
    </w:p>
    <w:p w14:paraId="36DBAC47"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246CE840"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 xml:space="preserve">I. La relativa a las Obligaciones de Transparencia que contempla el Título V de la Ley General y las demás disposiciones legales aplicables; </w:t>
      </w:r>
    </w:p>
    <w:p w14:paraId="0116AB88"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5DBF306F" w14:textId="77777777" w:rsidR="00825FBE" w:rsidRPr="00A93E2A" w:rsidRDefault="00825FBE" w:rsidP="00825FBE">
      <w:pPr>
        <w:ind w:left="567" w:right="567"/>
        <w:contextualSpacing/>
        <w:jc w:val="both"/>
        <w:rPr>
          <w:rFonts w:ascii="Palatino Linotype" w:hAnsi="Palatino Linotype" w:cs="Palatino Linotype"/>
          <w:i/>
          <w:iCs/>
          <w:color w:val="000000"/>
          <w:sz w:val="22"/>
          <w:szCs w:val="22"/>
          <w:lang w:eastAsia="es-MX"/>
        </w:rPr>
      </w:pPr>
      <w:r w:rsidRPr="00A93E2A">
        <w:rPr>
          <w:rFonts w:ascii="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AB1FCBA"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693927CF"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r w:rsidRPr="00A93E2A">
        <w:rPr>
          <w:rFonts w:ascii="Palatino Linotype" w:hAnsi="Palatino Linotype" w:cs="Palatino Linotype"/>
          <w:i/>
          <w:color w:val="000000"/>
          <w:sz w:val="22"/>
          <w:lang w:eastAsia="es-MX"/>
        </w:rPr>
        <w:t xml:space="preserve">Lo anterior, siempre y cuando no se acredite alguna causal de clasificación, prevista en las leyes o en los tratados internacionales suscritos por el Estado mexicano. </w:t>
      </w:r>
    </w:p>
    <w:p w14:paraId="50B931E6" w14:textId="77777777" w:rsidR="00825FBE" w:rsidRPr="00A93E2A" w:rsidRDefault="00825FBE" w:rsidP="00825FBE">
      <w:pPr>
        <w:ind w:left="567" w:right="567"/>
        <w:contextualSpacing/>
        <w:jc w:val="both"/>
        <w:rPr>
          <w:rFonts w:ascii="Palatino Linotype" w:hAnsi="Palatino Linotype" w:cs="Palatino Linotype"/>
          <w:i/>
          <w:color w:val="000000"/>
          <w:sz w:val="22"/>
          <w:lang w:eastAsia="es-MX"/>
        </w:rPr>
      </w:pPr>
    </w:p>
    <w:p w14:paraId="6BBC2E80" w14:textId="77777777" w:rsidR="00825FBE" w:rsidRPr="00A93E2A" w:rsidRDefault="00825FBE" w:rsidP="00825FBE">
      <w:pPr>
        <w:ind w:left="567" w:right="567"/>
        <w:contextualSpacing/>
        <w:jc w:val="both"/>
        <w:rPr>
          <w:rFonts w:ascii="Palatino Linotype" w:hAnsi="Palatino Linotype" w:cs="Palatino Linotype"/>
          <w:i/>
          <w:iCs/>
          <w:color w:val="000000"/>
          <w:sz w:val="22"/>
          <w:szCs w:val="22"/>
          <w:lang w:eastAsia="es-MX"/>
        </w:rPr>
      </w:pPr>
      <w:r w:rsidRPr="00A93E2A">
        <w:rPr>
          <w:rFonts w:ascii="Palatino Linotype" w:hAnsi="Palatino Linotype" w:cs="Palatino Linotype"/>
          <w:b/>
          <w:bCs/>
          <w:i/>
          <w:iCs/>
          <w:color w:val="000000" w:themeColor="text1"/>
          <w:sz w:val="22"/>
          <w:szCs w:val="22"/>
          <w:lang w:eastAsia="es-MX"/>
        </w:rPr>
        <w:t>Quincuagésimo octavo.</w:t>
      </w:r>
      <w:r w:rsidRPr="00A93E2A">
        <w:rPr>
          <w:rFonts w:ascii="Palatino Linotype" w:hAnsi="Palatino Linotype" w:cs="Palatino Linotype"/>
          <w:i/>
          <w:iCs/>
          <w:color w:val="000000" w:themeColor="text1"/>
          <w:sz w:val="22"/>
          <w:szCs w:val="22"/>
          <w:lang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2D50DE8F" w14:textId="77777777" w:rsidR="00825FBE" w:rsidRPr="00A93E2A" w:rsidRDefault="00825FBE" w:rsidP="00825FBE">
      <w:pPr>
        <w:spacing w:line="360" w:lineRule="auto"/>
        <w:jc w:val="both"/>
        <w:rPr>
          <w:rFonts w:ascii="Palatino Linotype" w:hAnsi="Palatino Linotype" w:cs="Palatino Linotype"/>
          <w:i/>
          <w:lang w:eastAsia="es-MX"/>
        </w:rPr>
      </w:pPr>
    </w:p>
    <w:p w14:paraId="1276E9BF"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A93E2A">
        <w:rPr>
          <w:rFonts w:ascii="Palatino Linotype" w:hAnsi="Palatino Linotype" w:cs="Palatino Linotype"/>
          <w:lang w:eastAsia="es-MX"/>
        </w:rPr>
        <w:lastRenderedPageBreak/>
        <w:t>suprimen- deja a la solicitante en estado de incertidumbre, al no conocer o comprender porque no aparecen en la documentación respectiva.</w:t>
      </w:r>
    </w:p>
    <w:p w14:paraId="76F1F709" w14:textId="77777777" w:rsidR="00825FBE" w:rsidRPr="00A93E2A" w:rsidRDefault="00825FBE" w:rsidP="00825FBE">
      <w:pPr>
        <w:spacing w:line="360" w:lineRule="auto"/>
        <w:jc w:val="both"/>
        <w:rPr>
          <w:rFonts w:ascii="Palatino Linotype" w:hAnsi="Palatino Linotype" w:cs="Palatino Linotype"/>
          <w:lang w:eastAsia="es-MX"/>
        </w:rPr>
      </w:pPr>
    </w:p>
    <w:p w14:paraId="3B9F0C61" w14:textId="77777777" w:rsidR="00825FBE" w:rsidRPr="00A93E2A" w:rsidRDefault="00825FBE" w:rsidP="00825FBE">
      <w:pPr>
        <w:spacing w:line="360" w:lineRule="auto"/>
        <w:jc w:val="both"/>
        <w:rPr>
          <w:rFonts w:ascii="Palatino Linotype" w:hAnsi="Palatino Linotype" w:cs="Palatino Linotype"/>
          <w:szCs w:val="22"/>
          <w:lang w:eastAsia="es-MX"/>
        </w:rPr>
      </w:pPr>
      <w:r w:rsidRPr="00A93E2A">
        <w:rPr>
          <w:rFonts w:ascii="Palatino Linotype" w:hAnsi="Palatino Linotype" w:cs="Palatino Linotype"/>
          <w:szCs w:val="22"/>
          <w:lang w:eastAsia="es-MX"/>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5FAAC5AB" w14:textId="77777777" w:rsidR="00825FBE" w:rsidRPr="00A93E2A" w:rsidRDefault="00825FBE" w:rsidP="00825FBE">
      <w:pPr>
        <w:spacing w:line="360" w:lineRule="auto"/>
        <w:jc w:val="both"/>
        <w:rPr>
          <w:rFonts w:ascii="Palatino Linotype" w:hAnsi="Palatino Linotype" w:cs="Palatino Linotype"/>
          <w:lang w:eastAsia="es-MX"/>
        </w:rPr>
      </w:pPr>
    </w:p>
    <w:p w14:paraId="356E288F"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5E16BDF4" w14:textId="77777777" w:rsidR="00825FBE" w:rsidRPr="00A93E2A" w:rsidRDefault="00825FBE" w:rsidP="00825FBE">
      <w:pPr>
        <w:spacing w:line="360" w:lineRule="auto"/>
        <w:jc w:val="both"/>
        <w:rPr>
          <w:rFonts w:ascii="Palatino Linotype" w:hAnsi="Palatino Linotype" w:cs="Palatino Linotype"/>
          <w:lang w:eastAsia="es-MX"/>
        </w:rPr>
      </w:pPr>
    </w:p>
    <w:p w14:paraId="298228D6"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01656280" w14:textId="77777777" w:rsidR="00825FBE" w:rsidRPr="00A93E2A" w:rsidRDefault="00825FBE" w:rsidP="00825FBE">
      <w:pPr>
        <w:spacing w:line="360" w:lineRule="auto"/>
        <w:jc w:val="both"/>
        <w:rPr>
          <w:rFonts w:ascii="Palatino Linotype" w:hAnsi="Palatino Linotype" w:cs="Palatino Linotype"/>
          <w:lang w:eastAsia="es-MX"/>
        </w:rPr>
      </w:pPr>
    </w:p>
    <w:p w14:paraId="29808A4A"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lastRenderedPageBreak/>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4345FECB" w14:textId="77777777" w:rsidR="00825FBE" w:rsidRPr="00A93E2A" w:rsidRDefault="00825FBE" w:rsidP="00825FBE">
      <w:pPr>
        <w:spacing w:line="360" w:lineRule="auto"/>
        <w:jc w:val="both"/>
        <w:rPr>
          <w:rFonts w:ascii="Palatino Linotype" w:hAnsi="Palatino Linotype" w:cs="Palatino Linotype"/>
          <w:lang w:eastAsia="es-MX"/>
        </w:rPr>
      </w:pPr>
    </w:p>
    <w:p w14:paraId="6F4C82C7" w14:textId="77777777" w:rsidR="00825FBE" w:rsidRPr="00A93E2A" w:rsidRDefault="00825FBE" w:rsidP="00825FBE">
      <w:pPr>
        <w:spacing w:line="360" w:lineRule="auto"/>
        <w:jc w:val="both"/>
        <w:rPr>
          <w:rFonts w:ascii="Palatino Linotype" w:hAnsi="Palatino Linotype" w:cs="Palatino Linotype"/>
          <w:szCs w:val="22"/>
          <w:lang w:eastAsia="es-MX"/>
        </w:rPr>
      </w:pPr>
      <w:r w:rsidRPr="00A93E2A">
        <w:rPr>
          <w:rFonts w:ascii="Palatino Linotype" w:hAnsi="Palatino Linotype" w:cs="Palatino Linotype"/>
          <w:szCs w:val="22"/>
          <w:lang w:eastAsia="es-MX"/>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65420A52" w14:textId="77777777" w:rsidR="00825FBE" w:rsidRPr="00A93E2A" w:rsidRDefault="00825FBE" w:rsidP="00825FBE">
      <w:pPr>
        <w:spacing w:line="360" w:lineRule="auto"/>
        <w:jc w:val="both"/>
        <w:rPr>
          <w:rFonts w:ascii="Palatino Linotype" w:hAnsi="Palatino Linotype" w:cs="Palatino Linotype"/>
          <w:lang w:eastAsia="es-MX"/>
        </w:rPr>
      </w:pPr>
    </w:p>
    <w:p w14:paraId="3192D9B6" w14:textId="77777777" w:rsidR="00825FBE" w:rsidRPr="00A93E2A" w:rsidRDefault="00825FBE" w:rsidP="00825FBE">
      <w:pPr>
        <w:spacing w:line="360" w:lineRule="auto"/>
        <w:jc w:val="both"/>
        <w:rPr>
          <w:rFonts w:ascii="Palatino Linotype" w:hAnsi="Palatino Linotype" w:cs="Palatino Linotype"/>
          <w:szCs w:val="22"/>
          <w:lang w:eastAsia="es-MX"/>
        </w:rPr>
      </w:pPr>
      <w:r w:rsidRPr="00A93E2A">
        <w:rPr>
          <w:rFonts w:ascii="Palatino Linotype" w:hAnsi="Palatino Linotype" w:cs="Palatino Linotype"/>
          <w:szCs w:val="22"/>
          <w:lang w:eastAsia="es-MX"/>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9B6E080" w14:textId="77777777" w:rsidR="00825FBE" w:rsidRPr="00A93E2A" w:rsidRDefault="00825FBE" w:rsidP="00825FBE">
      <w:pPr>
        <w:spacing w:line="360" w:lineRule="auto"/>
        <w:jc w:val="both"/>
        <w:rPr>
          <w:rFonts w:ascii="Palatino Linotype" w:hAnsi="Palatino Linotype" w:cs="Palatino Linotype"/>
          <w:lang w:eastAsia="es-MX"/>
        </w:rPr>
      </w:pPr>
    </w:p>
    <w:p w14:paraId="27CF6FFC"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5C07D616" w14:textId="77777777" w:rsidR="00825FBE" w:rsidRPr="00A93E2A" w:rsidRDefault="00825FBE" w:rsidP="00825FBE">
      <w:pPr>
        <w:spacing w:line="360" w:lineRule="auto"/>
        <w:jc w:val="both"/>
        <w:rPr>
          <w:rFonts w:ascii="Palatino Linotype" w:hAnsi="Palatino Linotype" w:cs="Palatino Linotype"/>
          <w:lang w:eastAsia="es-MX"/>
        </w:rPr>
      </w:pPr>
    </w:p>
    <w:p w14:paraId="33ACE508"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En esa virtud, este Pleno determina que dicha información no puede ser del dominio público, toda vez que se podría dar un uso inadecuado a la misma o cometer algún ilícito o fraude en contra de su patrimonio.</w:t>
      </w:r>
    </w:p>
    <w:p w14:paraId="0ADB31FC" w14:textId="77777777" w:rsidR="00825FBE" w:rsidRPr="00A93E2A" w:rsidRDefault="00825FBE" w:rsidP="00825FBE">
      <w:pPr>
        <w:spacing w:line="360" w:lineRule="auto"/>
        <w:jc w:val="both"/>
        <w:rPr>
          <w:rFonts w:ascii="Palatino Linotype" w:hAnsi="Palatino Linotype" w:cs="Palatino Linotype"/>
          <w:lang w:eastAsia="es-MX"/>
        </w:rPr>
      </w:pPr>
    </w:p>
    <w:p w14:paraId="16194E5E"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De este modo, en las versiones públicas se deben testar únicamente los números de las cuentas bancarias, CLABES; si es que esta información se advierte en los documentos a otorgar; en caso contrario, se deben entregar en forma íntegra.</w:t>
      </w:r>
    </w:p>
    <w:p w14:paraId="63E01A01" w14:textId="77777777" w:rsidR="00825FBE" w:rsidRPr="00A93E2A" w:rsidRDefault="00825FBE" w:rsidP="00825FBE">
      <w:pPr>
        <w:spacing w:line="360" w:lineRule="auto"/>
        <w:jc w:val="both"/>
        <w:rPr>
          <w:rFonts w:ascii="Palatino Linotype" w:hAnsi="Palatino Linotype" w:cs="Palatino Linotype"/>
          <w:lang w:eastAsia="es-MX"/>
        </w:rPr>
      </w:pPr>
    </w:p>
    <w:p w14:paraId="27527880" w14:textId="77777777" w:rsidR="00825FBE" w:rsidRPr="00A93E2A" w:rsidRDefault="00825FBE" w:rsidP="00825FBE">
      <w:pPr>
        <w:spacing w:line="360" w:lineRule="auto"/>
        <w:jc w:val="both"/>
        <w:rPr>
          <w:rFonts w:ascii="Palatino Linotype" w:hAnsi="Palatino Linotype" w:cs="Palatino Linotype"/>
          <w:szCs w:val="22"/>
          <w:lang w:eastAsia="es-MX"/>
        </w:rPr>
      </w:pPr>
      <w:r w:rsidRPr="00A93E2A">
        <w:rPr>
          <w:rFonts w:ascii="Palatino Linotype" w:hAnsi="Palatino Linotype" w:cs="Palatino Linotype"/>
          <w:szCs w:val="22"/>
          <w:lang w:eastAsia="es-MX"/>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21E57BB4" w14:textId="77777777" w:rsidR="00825FBE" w:rsidRPr="00A93E2A" w:rsidRDefault="00825FBE" w:rsidP="00825FBE">
      <w:pPr>
        <w:spacing w:line="360" w:lineRule="auto"/>
        <w:jc w:val="both"/>
        <w:rPr>
          <w:rFonts w:ascii="Palatino Linotype" w:hAnsi="Palatino Linotype" w:cs="Palatino Linotype"/>
          <w:lang w:eastAsia="es-MX"/>
        </w:rPr>
      </w:pPr>
    </w:p>
    <w:p w14:paraId="7BC75A84" w14:textId="77777777" w:rsidR="00825FBE" w:rsidRPr="00A93E2A" w:rsidRDefault="00825FBE" w:rsidP="00825FBE">
      <w:pPr>
        <w:spacing w:line="360" w:lineRule="auto"/>
        <w:jc w:val="both"/>
        <w:rPr>
          <w:rFonts w:ascii="Palatino Linotype" w:hAnsi="Palatino Linotype" w:cs="Palatino Linotype"/>
          <w:lang w:eastAsia="es-MX"/>
        </w:rPr>
      </w:pPr>
      <w:r w:rsidRPr="00A93E2A">
        <w:rPr>
          <w:rFonts w:ascii="Palatino Linotype" w:hAnsi="Palatino Linotype" w:cs="Palatino Linotype"/>
          <w:lang w:eastAsia="es-MX"/>
        </w:rPr>
        <w:t>Por lo que respecta al Acuerdo del Comité de Transparencia que sustente la versión pública de la documentación a entregar, deberá ser notificado mediante el SAIMEX.</w:t>
      </w:r>
    </w:p>
    <w:p w14:paraId="29E867A6" w14:textId="77777777" w:rsidR="00825FBE" w:rsidRPr="00A93E2A" w:rsidRDefault="00825FBE" w:rsidP="00825FBE">
      <w:pPr>
        <w:spacing w:line="360" w:lineRule="auto"/>
        <w:jc w:val="both"/>
        <w:rPr>
          <w:rFonts w:ascii="Palatino Linotype" w:hAnsi="Palatino Linotype" w:cs="Palatino Linotype"/>
          <w:lang w:eastAsia="es-MX"/>
        </w:rPr>
      </w:pPr>
    </w:p>
    <w:p w14:paraId="53DD2225" w14:textId="77777777" w:rsidR="00825FBE" w:rsidRPr="00A93E2A" w:rsidRDefault="00825FBE" w:rsidP="00825FBE">
      <w:pPr>
        <w:spacing w:line="360" w:lineRule="auto"/>
        <w:jc w:val="both"/>
        <w:rPr>
          <w:rFonts w:ascii="Palatino Linotype" w:hAnsi="Palatino Linotype" w:cs="Palatino Linotype"/>
          <w:color w:val="000000"/>
          <w:lang w:eastAsia="es-MX"/>
        </w:rPr>
      </w:pPr>
      <w:r w:rsidRPr="00A93E2A">
        <w:rPr>
          <w:rFonts w:ascii="Palatino Linotype" w:hAnsi="Palatino Linotype" w:cs="Palatino Linotype"/>
          <w:color w:val="000000"/>
          <w:lang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251C19A8" w14:textId="77777777" w:rsidR="003C0835" w:rsidRPr="00A93E2A"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158B8C13" w:rsidR="00BD34CA" w:rsidRPr="00A93E2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A93E2A">
        <w:rPr>
          <w:rFonts w:ascii="Palatino Linotype" w:hAnsi="Palatino Linotype" w:cstheme="minorBidi"/>
          <w:lang w:val="es-MX" w:eastAsia="en-US"/>
        </w:rPr>
        <w:lastRenderedPageBreak/>
        <w:t xml:space="preserve">Así, en mérito de lo expuesto en líneas anteriores </w:t>
      </w:r>
      <w:r w:rsidRPr="00A93E2A">
        <w:rPr>
          <w:rFonts w:ascii="Palatino Linotype" w:hAnsi="Palatino Linotype" w:cstheme="minorBidi"/>
          <w:noProof/>
          <w:lang w:val="es-MX" w:eastAsia="es-MX"/>
        </w:rPr>
        <w:t xml:space="preserve">resultan </w:t>
      </w:r>
      <w:r w:rsidR="00BD34CA" w:rsidRPr="00A93E2A">
        <w:rPr>
          <w:rFonts w:ascii="Palatino Linotype" w:hAnsi="Palatino Linotype" w:cstheme="minorBidi"/>
          <w:noProof/>
          <w:lang w:val="es-MX" w:eastAsia="es-MX"/>
        </w:rPr>
        <w:t xml:space="preserve"> parcialmente </w:t>
      </w:r>
      <w:r w:rsidRPr="00A93E2A">
        <w:rPr>
          <w:rFonts w:ascii="Palatino Linotype" w:hAnsi="Palatino Linotype" w:cstheme="minorBidi"/>
          <w:noProof/>
          <w:lang w:val="es-MX" w:eastAsia="es-MX"/>
        </w:rPr>
        <w:t xml:space="preserve">fundadas las razones o motivos de inconformidad que arguye </w:t>
      </w:r>
      <w:r w:rsidR="00EA16D9" w:rsidRPr="00A93E2A">
        <w:rPr>
          <w:rFonts w:ascii="Palatino Linotype" w:hAnsi="Palatino Linotype" w:cstheme="minorBidi"/>
          <w:noProof/>
          <w:lang w:val="es-MX" w:eastAsia="es-MX"/>
        </w:rPr>
        <w:t>El</w:t>
      </w:r>
      <w:r w:rsidRPr="00A93E2A">
        <w:rPr>
          <w:rFonts w:ascii="Palatino Linotype" w:hAnsi="Palatino Linotype" w:cstheme="minorBidi"/>
          <w:noProof/>
          <w:lang w:val="es-MX" w:eastAsia="es-MX"/>
        </w:rPr>
        <w:t xml:space="preserve"> </w:t>
      </w:r>
      <w:r w:rsidRPr="00A93E2A">
        <w:rPr>
          <w:rFonts w:ascii="Palatino Linotype" w:hAnsi="Palatino Linotype" w:cstheme="minorBidi"/>
          <w:b/>
          <w:noProof/>
          <w:lang w:val="es-MX" w:eastAsia="es-MX"/>
        </w:rPr>
        <w:t>Recurrente</w:t>
      </w:r>
      <w:r w:rsidRPr="00A93E2A">
        <w:rPr>
          <w:rFonts w:ascii="Palatino Linotype" w:hAnsi="Palatino Linotype" w:cstheme="minorBidi"/>
          <w:noProof/>
          <w:lang w:val="es-MX" w:eastAsia="es-MX"/>
        </w:rPr>
        <w:t xml:space="preserve">; </w:t>
      </w:r>
      <w:r w:rsidR="00BD34CA" w:rsidRPr="00A93E2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694EF2" w:rsidRPr="00A93E2A">
        <w:rPr>
          <w:rFonts w:ascii="Palatino Linotype" w:eastAsiaTheme="minorHAnsi" w:hAnsi="Palatino Linotype" w:cstheme="minorBidi"/>
          <w:b/>
          <w:lang w:val="es-MX" w:eastAsia="en-US"/>
        </w:rPr>
        <w:t>REVOCA</w:t>
      </w:r>
      <w:r w:rsidR="00BD34CA" w:rsidRPr="00A93E2A">
        <w:rPr>
          <w:rFonts w:ascii="Palatino Linotype" w:eastAsiaTheme="minorHAnsi" w:hAnsi="Palatino Linotype" w:cstheme="minorBidi"/>
          <w:b/>
          <w:lang w:val="es-MX" w:eastAsia="en-US"/>
        </w:rPr>
        <w:t xml:space="preserve"> </w:t>
      </w:r>
      <w:r w:rsidR="00BD34CA" w:rsidRPr="00A93E2A">
        <w:rPr>
          <w:rFonts w:ascii="Palatino Linotype" w:eastAsiaTheme="minorHAnsi" w:hAnsi="Palatino Linotype" w:cstheme="minorBidi"/>
          <w:lang w:val="es-MX" w:eastAsia="en-US"/>
        </w:rPr>
        <w:t xml:space="preserve">la respuesta a la solicitud de información </w:t>
      </w:r>
      <w:r w:rsidR="00825FBE" w:rsidRPr="00A93E2A">
        <w:rPr>
          <w:rFonts w:ascii="Palatino Linotype" w:eastAsiaTheme="minorHAnsi" w:hAnsi="Palatino Linotype" w:cs="Arial"/>
          <w:b/>
          <w:szCs w:val="22"/>
          <w:lang w:val="es-MX" w:eastAsia="en-US"/>
        </w:rPr>
        <w:t>00082/DIFIXTAPAL/IP/2025</w:t>
      </w:r>
      <w:r w:rsidR="00BD34CA" w:rsidRPr="00A93E2A">
        <w:rPr>
          <w:rFonts w:ascii="Palatino Linotype" w:eastAsiaTheme="minorHAnsi" w:hAnsi="Palatino Linotype" w:cs="Arial"/>
          <w:b/>
          <w:szCs w:val="22"/>
          <w:lang w:val="es-MX" w:eastAsia="en-US"/>
        </w:rPr>
        <w:t xml:space="preserve">, </w:t>
      </w:r>
      <w:r w:rsidR="00BD34CA" w:rsidRPr="00A93E2A">
        <w:rPr>
          <w:rFonts w:ascii="Palatino Linotype" w:eastAsiaTheme="minorHAnsi" w:hAnsi="Palatino Linotype" w:cs="Arial"/>
          <w:szCs w:val="22"/>
          <w:lang w:val="es-MX" w:eastAsia="en-US"/>
        </w:rPr>
        <w:t xml:space="preserve">que ha sido materia del presente fallo. </w:t>
      </w:r>
    </w:p>
    <w:p w14:paraId="08539A09" w14:textId="77777777" w:rsidR="00EA16D9" w:rsidRPr="00A93E2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A93E2A" w:rsidRDefault="00BD34CA" w:rsidP="00EA16D9">
      <w:pPr>
        <w:spacing w:before="240" w:after="240" w:line="360" w:lineRule="auto"/>
        <w:jc w:val="both"/>
        <w:rPr>
          <w:rFonts w:ascii="Palatino Linotype" w:hAnsi="Palatino Linotype"/>
        </w:rPr>
      </w:pPr>
      <w:r w:rsidRPr="00A93E2A">
        <w:rPr>
          <w:rFonts w:ascii="Palatino Linotype" w:hAnsi="Palatino Linotype"/>
        </w:rPr>
        <w:t xml:space="preserve">Por lo antes expuesto y fundado es de resolverse y, </w:t>
      </w:r>
    </w:p>
    <w:p w14:paraId="7A593DC8" w14:textId="77777777" w:rsidR="00314DE1" w:rsidRPr="00A93E2A" w:rsidRDefault="00314DE1" w:rsidP="00EA16D9">
      <w:pPr>
        <w:spacing w:before="240" w:after="240" w:line="360" w:lineRule="auto"/>
        <w:jc w:val="both"/>
        <w:rPr>
          <w:rFonts w:ascii="Palatino Linotype" w:hAnsi="Palatino Linotype"/>
        </w:rPr>
      </w:pPr>
    </w:p>
    <w:p w14:paraId="538D4592" w14:textId="77777777" w:rsidR="006A2320" w:rsidRPr="00A93E2A" w:rsidRDefault="006A2320" w:rsidP="006A2320">
      <w:pPr>
        <w:spacing w:line="360" w:lineRule="auto"/>
        <w:jc w:val="center"/>
        <w:rPr>
          <w:rFonts w:ascii="Palatino Linotype" w:eastAsia="Calibri" w:hAnsi="Palatino Linotype"/>
          <w:b/>
          <w:sz w:val="28"/>
          <w:lang w:val="pt-BR"/>
        </w:rPr>
      </w:pPr>
      <w:r w:rsidRPr="00A93E2A">
        <w:rPr>
          <w:rFonts w:ascii="Palatino Linotype" w:eastAsia="Calibri" w:hAnsi="Palatino Linotype"/>
          <w:b/>
          <w:sz w:val="28"/>
          <w:lang w:val="pt-BR"/>
        </w:rPr>
        <w:t>S E   R E S U E L V E</w:t>
      </w:r>
    </w:p>
    <w:p w14:paraId="6DB2E341" w14:textId="77777777" w:rsidR="006A2320" w:rsidRPr="00A93E2A" w:rsidRDefault="006A2320" w:rsidP="006A2320">
      <w:pPr>
        <w:spacing w:line="360" w:lineRule="auto"/>
        <w:jc w:val="center"/>
        <w:rPr>
          <w:rFonts w:ascii="Palatino Linotype" w:eastAsia="Calibri" w:hAnsi="Palatino Linotype"/>
          <w:b/>
          <w:lang w:val="pt-BR"/>
        </w:rPr>
      </w:pPr>
    </w:p>
    <w:p w14:paraId="3265734E" w14:textId="61826046" w:rsidR="00BD34CA" w:rsidRPr="00A93E2A" w:rsidRDefault="00BD34CA" w:rsidP="00BD34CA">
      <w:pPr>
        <w:spacing w:before="240" w:after="160" w:line="360" w:lineRule="auto"/>
        <w:jc w:val="both"/>
        <w:rPr>
          <w:rFonts w:ascii="Palatino Linotype" w:eastAsiaTheme="minorHAnsi" w:hAnsi="Palatino Linotype" w:cs="Arial"/>
          <w:szCs w:val="22"/>
          <w:lang w:val="es-MX" w:eastAsia="en-US"/>
        </w:rPr>
      </w:pPr>
      <w:r w:rsidRPr="00A93E2A">
        <w:rPr>
          <w:rFonts w:ascii="Palatino Linotype" w:eastAsiaTheme="minorHAnsi" w:hAnsi="Palatino Linotype" w:cs="Arial"/>
          <w:b/>
          <w:sz w:val="28"/>
          <w:szCs w:val="28"/>
          <w:lang w:val="es-ES_tradnl" w:eastAsia="en-US"/>
        </w:rPr>
        <w:t>PRIMERO</w:t>
      </w:r>
      <w:r w:rsidRPr="00A93E2A">
        <w:rPr>
          <w:rFonts w:ascii="Palatino Linotype" w:eastAsiaTheme="minorHAnsi" w:hAnsi="Palatino Linotype" w:cs="Arial"/>
          <w:b/>
          <w:lang w:val="es-ES_tradnl" w:eastAsia="en-US"/>
        </w:rPr>
        <w:t>.</w:t>
      </w:r>
      <w:r w:rsidRPr="00A93E2A">
        <w:rPr>
          <w:rFonts w:ascii="Palatino Linotype" w:eastAsiaTheme="minorHAnsi" w:hAnsi="Palatino Linotype" w:cs="Arial"/>
          <w:lang w:val="es-ES_tradnl" w:eastAsia="en-US"/>
        </w:rPr>
        <w:t xml:space="preserve"> </w:t>
      </w:r>
      <w:r w:rsidRPr="00A93E2A">
        <w:rPr>
          <w:rFonts w:ascii="Palatino Linotype" w:eastAsiaTheme="minorHAnsi" w:hAnsi="Palatino Linotype" w:cs="Arial"/>
          <w:lang w:val="es-MX" w:eastAsia="en-US"/>
        </w:rPr>
        <w:t xml:space="preserve">Se </w:t>
      </w:r>
      <w:r w:rsidR="00B63C16" w:rsidRPr="00A93E2A">
        <w:rPr>
          <w:rFonts w:ascii="Palatino Linotype" w:eastAsiaTheme="minorHAnsi" w:hAnsi="Palatino Linotype" w:cs="Arial"/>
          <w:b/>
          <w:lang w:val="es-MX" w:eastAsia="en-US"/>
        </w:rPr>
        <w:t>REVOCA</w:t>
      </w:r>
      <w:r w:rsidRPr="00A93E2A">
        <w:rPr>
          <w:rFonts w:ascii="Palatino Linotype" w:eastAsiaTheme="minorHAnsi" w:hAnsi="Palatino Linotype" w:cs="Arial"/>
          <w:b/>
          <w:lang w:val="es-MX" w:eastAsia="en-US"/>
        </w:rPr>
        <w:t xml:space="preserve"> </w:t>
      </w:r>
      <w:r w:rsidRPr="00A93E2A">
        <w:rPr>
          <w:rFonts w:ascii="Palatino Linotype" w:eastAsiaTheme="minorHAnsi" w:hAnsi="Palatino Linotype" w:cs="Arial"/>
          <w:lang w:val="es-MX" w:eastAsia="en-US"/>
        </w:rPr>
        <w:t xml:space="preserve">la respuesta entregada por </w:t>
      </w:r>
      <w:r w:rsidRPr="00A93E2A">
        <w:rPr>
          <w:rFonts w:ascii="Palatino Linotype" w:eastAsiaTheme="minorHAnsi" w:hAnsi="Palatino Linotype" w:cs="Arial"/>
          <w:b/>
          <w:lang w:val="es-MX" w:eastAsia="en-US"/>
        </w:rPr>
        <w:t xml:space="preserve">El Sujeto Obligado, </w:t>
      </w:r>
      <w:r w:rsidRPr="00A93E2A">
        <w:rPr>
          <w:rFonts w:ascii="Palatino Linotype" w:eastAsiaTheme="minorHAnsi" w:hAnsi="Palatino Linotype" w:cs="Arial"/>
          <w:lang w:val="es-MX" w:eastAsia="en-US"/>
        </w:rPr>
        <w:t xml:space="preserve">a la solicitud de información número </w:t>
      </w:r>
      <w:r w:rsidR="00825FBE" w:rsidRPr="00A93E2A">
        <w:rPr>
          <w:rFonts w:ascii="Palatino Linotype" w:eastAsiaTheme="minorHAnsi" w:hAnsi="Palatino Linotype" w:cs="Arial"/>
          <w:b/>
          <w:szCs w:val="22"/>
          <w:lang w:val="es-MX" w:eastAsia="en-US"/>
        </w:rPr>
        <w:t xml:space="preserve">00082/DIFIXTAPAL/IP/2025 </w:t>
      </w:r>
      <w:r w:rsidRPr="00A93E2A">
        <w:rPr>
          <w:rFonts w:ascii="Palatino Linotype" w:eastAsiaTheme="minorHAnsi" w:hAnsi="Palatino Linotype" w:cs="Arial"/>
          <w:szCs w:val="22"/>
          <w:lang w:val="es-MX" w:eastAsia="en-US"/>
        </w:rPr>
        <w:t xml:space="preserve">por resultar fundados los motivos de inconformidad que arguye </w:t>
      </w:r>
      <w:r w:rsidR="00E13557" w:rsidRPr="00A93E2A">
        <w:rPr>
          <w:rFonts w:ascii="Palatino Linotype" w:eastAsiaTheme="minorHAnsi" w:hAnsi="Palatino Linotype" w:cs="Arial"/>
          <w:b/>
          <w:szCs w:val="22"/>
          <w:lang w:val="es-MX" w:eastAsia="en-US"/>
        </w:rPr>
        <w:t>el</w:t>
      </w:r>
      <w:r w:rsidRPr="00A93E2A">
        <w:rPr>
          <w:rFonts w:ascii="Palatino Linotype" w:eastAsiaTheme="minorHAnsi" w:hAnsi="Palatino Linotype" w:cs="Arial"/>
          <w:b/>
          <w:szCs w:val="22"/>
          <w:lang w:val="es-MX" w:eastAsia="en-US"/>
        </w:rPr>
        <w:t xml:space="preserve"> Recurrente, </w:t>
      </w:r>
      <w:r w:rsidRPr="00A93E2A">
        <w:rPr>
          <w:rFonts w:ascii="Palatino Linotype" w:eastAsiaTheme="minorHAnsi" w:hAnsi="Palatino Linotype" w:cs="Arial"/>
          <w:szCs w:val="22"/>
          <w:lang w:val="es-MX" w:eastAsia="en-US"/>
        </w:rPr>
        <w:t xml:space="preserve">en términos del </w:t>
      </w:r>
      <w:r w:rsidRPr="00A93E2A">
        <w:rPr>
          <w:rFonts w:ascii="Palatino Linotype" w:eastAsiaTheme="minorHAnsi" w:hAnsi="Palatino Linotype" w:cs="Arial"/>
          <w:b/>
          <w:szCs w:val="22"/>
          <w:lang w:val="es-MX" w:eastAsia="en-US"/>
        </w:rPr>
        <w:t xml:space="preserve">Considerando </w:t>
      </w:r>
      <w:r w:rsidR="00F41505" w:rsidRPr="00A93E2A">
        <w:rPr>
          <w:rFonts w:ascii="Palatino Linotype" w:eastAsiaTheme="minorHAnsi" w:hAnsi="Palatino Linotype" w:cs="Arial"/>
          <w:b/>
          <w:szCs w:val="22"/>
          <w:lang w:val="es-MX" w:eastAsia="en-US"/>
        </w:rPr>
        <w:t>QUINTO</w:t>
      </w:r>
      <w:r w:rsidRPr="00A93E2A">
        <w:rPr>
          <w:rFonts w:ascii="Palatino Linotype" w:eastAsiaTheme="minorHAnsi" w:hAnsi="Palatino Linotype" w:cs="Arial"/>
          <w:b/>
          <w:szCs w:val="22"/>
          <w:lang w:val="es-MX" w:eastAsia="en-US"/>
        </w:rPr>
        <w:t xml:space="preserve"> </w:t>
      </w:r>
      <w:r w:rsidRPr="00A93E2A">
        <w:rPr>
          <w:rFonts w:ascii="Palatino Linotype" w:eastAsiaTheme="minorHAnsi" w:hAnsi="Palatino Linotype" w:cs="Arial"/>
          <w:szCs w:val="22"/>
          <w:lang w:val="es-MX" w:eastAsia="en-US"/>
        </w:rPr>
        <w:t xml:space="preserve">de la presente resolución. </w:t>
      </w:r>
    </w:p>
    <w:p w14:paraId="3842585D" w14:textId="77777777" w:rsidR="00314DE1" w:rsidRPr="00A93E2A" w:rsidRDefault="00314DE1" w:rsidP="00BD34CA">
      <w:pPr>
        <w:spacing w:before="240" w:after="160" w:line="360" w:lineRule="auto"/>
        <w:jc w:val="both"/>
        <w:rPr>
          <w:rFonts w:ascii="Palatino Linotype" w:eastAsiaTheme="minorHAnsi" w:hAnsi="Palatino Linotype" w:cs="Arial"/>
          <w:szCs w:val="22"/>
          <w:lang w:val="es-MX" w:eastAsia="en-US"/>
        </w:rPr>
      </w:pPr>
    </w:p>
    <w:p w14:paraId="002D17B5" w14:textId="7316EC7E" w:rsidR="00314DE1" w:rsidRPr="00A93E2A" w:rsidRDefault="00BD34CA" w:rsidP="00BD34CA">
      <w:pPr>
        <w:autoSpaceDE w:val="0"/>
        <w:autoSpaceDN w:val="0"/>
        <w:adjustRightInd w:val="0"/>
        <w:spacing w:before="240" w:after="160" w:line="360" w:lineRule="auto"/>
        <w:ind w:right="49"/>
        <w:jc w:val="both"/>
        <w:rPr>
          <w:rFonts w:ascii="Palatino Linotype" w:hAnsi="Palatino Linotype"/>
          <w:lang w:val="es-ES_tradnl"/>
        </w:rPr>
      </w:pPr>
      <w:r w:rsidRPr="00A93E2A">
        <w:rPr>
          <w:rFonts w:ascii="Palatino Linotype" w:eastAsiaTheme="minorHAnsi" w:hAnsi="Palatino Linotype" w:cs="Arial"/>
          <w:b/>
          <w:sz w:val="28"/>
          <w:szCs w:val="28"/>
          <w:lang w:val="es-ES_tradnl" w:eastAsia="en-US"/>
        </w:rPr>
        <w:t>SEGUNDO</w:t>
      </w:r>
      <w:r w:rsidRPr="00A93E2A">
        <w:rPr>
          <w:rFonts w:ascii="Palatino Linotype" w:eastAsiaTheme="minorHAnsi" w:hAnsi="Palatino Linotype" w:cs="Arial"/>
          <w:b/>
          <w:lang w:val="es-ES_tradnl" w:eastAsia="en-US"/>
        </w:rPr>
        <w:t>.</w:t>
      </w:r>
      <w:r w:rsidRPr="00A93E2A">
        <w:rPr>
          <w:rFonts w:ascii="Palatino Linotype" w:eastAsiaTheme="minorHAnsi" w:hAnsi="Palatino Linotype" w:cs="Arial"/>
          <w:lang w:val="es-MX" w:eastAsia="en-US"/>
        </w:rPr>
        <w:t xml:space="preserve"> </w:t>
      </w:r>
      <w:r w:rsidRPr="00A93E2A">
        <w:rPr>
          <w:rFonts w:ascii="Palatino Linotype" w:hAnsi="Palatino Linotype" w:cs="Arial"/>
        </w:rPr>
        <w:t xml:space="preserve">Se </w:t>
      </w:r>
      <w:r w:rsidRPr="00A93E2A">
        <w:rPr>
          <w:rFonts w:ascii="Palatino Linotype" w:hAnsi="Palatino Linotype" w:cs="Arial"/>
          <w:b/>
        </w:rPr>
        <w:t xml:space="preserve">ORDENA </w:t>
      </w:r>
      <w:r w:rsidRPr="00A93E2A">
        <w:rPr>
          <w:rFonts w:ascii="Palatino Linotype" w:hAnsi="Palatino Linotype" w:cs="Arial"/>
        </w:rPr>
        <w:t xml:space="preserve">al </w:t>
      </w:r>
      <w:r w:rsidRPr="00A93E2A">
        <w:rPr>
          <w:rFonts w:ascii="Palatino Linotype" w:hAnsi="Palatino Linotype" w:cs="Arial"/>
          <w:b/>
        </w:rPr>
        <w:t xml:space="preserve">Sujeto Obligado </w:t>
      </w:r>
      <w:r w:rsidRPr="00A93E2A">
        <w:rPr>
          <w:rFonts w:ascii="Palatino Linotype" w:hAnsi="Palatino Linotype" w:cs="Arial"/>
        </w:rPr>
        <w:t>haga entrega a</w:t>
      </w:r>
      <w:r w:rsidR="00E13557" w:rsidRPr="00A93E2A">
        <w:rPr>
          <w:rFonts w:ascii="Palatino Linotype" w:hAnsi="Palatino Linotype" w:cs="Arial"/>
        </w:rPr>
        <w:t>l</w:t>
      </w:r>
      <w:r w:rsidRPr="00A93E2A">
        <w:rPr>
          <w:rFonts w:ascii="Palatino Linotype" w:hAnsi="Palatino Linotype" w:cs="Arial"/>
        </w:rPr>
        <w:t xml:space="preserve"> </w:t>
      </w:r>
      <w:r w:rsidRPr="00A93E2A">
        <w:rPr>
          <w:rFonts w:ascii="Palatino Linotype" w:hAnsi="Palatino Linotype" w:cs="Arial"/>
          <w:b/>
        </w:rPr>
        <w:t xml:space="preserve">Recurrente, </w:t>
      </w:r>
      <w:r w:rsidRPr="00A93E2A">
        <w:rPr>
          <w:rFonts w:ascii="Palatino Linotype" w:hAnsi="Palatino Linotype" w:cs="Arial"/>
        </w:rPr>
        <w:t>a través del Sistema de Acceso a la Información Mexiquense (SAIMEX)</w:t>
      </w:r>
      <w:r w:rsidRPr="00A93E2A">
        <w:rPr>
          <w:rFonts w:ascii="Palatino Linotype" w:hAnsi="Palatino Linotype"/>
          <w:lang w:val="es-ES_tradnl"/>
        </w:rPr>
        <w:t xml:space="preserve">, en términos del </w:t>
      </w:r>
      <w:r w:rsidRPr="00A93E2A">
        <w:rPr>
          <w:rFonts w:ascii="Palatino Linotype" w:hAnsi="Palatino Linotype"/>
          <w:bCs/>
          <w:lang w:val="es-ES_tradnl"/>
        </w:rPr>
        <w:t>Considerando</w:t>
      </w:r>
      <w:r w:rsidRPr="00A93E2A">
        <w:rPr>
          <w:rFonts w:ascii="Palatino Linotype" w:hAnsi="Palatino Linotype"/>
          <w:b/>
          <w:lang w:val="es-ES_tradnl"/>
        </w:rPr>
        <w:t xml:space="preserve"> </w:t>
      </w:r>
      <w:r w:rsidR="00F41505" w:rsidRPr="00A93E2A">
        <w:rPr>
          <w:rFonts w:ascii="Palatino Linotype" w:hAnsi="Palatino Linotype"/>
          <w:b/>
          <w:lang w:val="es-ES_tradnl"/>
        </w:rPr>
        <w:t>QUINTO</w:t>
      </w:r>
      <w:r w:rsidRPr="00A93E2A">
        <w:rPr>
          <w:rFonts w:ascii="Palatino Linotype" w:hAnsi="Palatino Linotype"/>
        </w:rPr>
        <w:t xml:space="preserve"> de la presente resolución</w:t>
      </w:r>
      <w:r w:rsidRPr="00A93E2A">
        <w:rPr>
          <w:rFonts w:ascii="Palatino Linotype" w:hAnsi="Palatino Linotype"/>
          <w:lang w:val="es-ES_tradnl"/>
        </w:rPr>
        <w:t xml:space="preserve">, </w:t>
      </w:r>
      <w:r w:rsidR="00E13557" w:rsidRPr="00A93E2A">
        <w:rPr>
          <w:rFonts w:ascii="Palatino Linotype" w:hAnsi="Palatino Linotype"/>
          <w:lang w:val="es-ES_tradnl"/>
        </w:rPr>
        <w:t>en versión pública</w:t>
      </w:r>
      <w:r w:rsidR="00825FBE" w:rsidRPr="00A93E2A">
        <w:rPr>
          <w:rFonts w:ascii="Palatino Linotype" w:hAnsi="Palatino Linotype"/>
          <w:lang w:val="es-ES_tradnl"/>
        </w:rPr>
        <w:t xml:space="preserve"> de ser </w:t>
      </w:r>
      <w:r w:rsidR="00825FBE" w:rsidRPr="00A93E2A">
        <w:rPr>
          <w:rFonts w:ascii="Palatino Linotype" w:hAnsi="Palatino Linotype"/>
          <w:lang w:val="es-ES_tradnl"/>
        </w:rPr>
        <w:lastRenderedPageBreak/>
        <w:t>procedente</w:t>
      </w:r>
      <w:r w:rsidR="00E13557" w:rsidRPr="00A93E2A">
        <w:rPr>
          <w:rFonts w:ascii="Palatino Linotype" w:hAnsi="Palatino Linotype"/>
          <w:lang w:val="es-ES_tradnl"/>
        </w:rPr>
        <w:t xml:space="preserve">, </w:t>
      </w:r>
      <w:r w:rsidR="00825FBE" w:rsidRPr="00A93E2A">
        <w:rPr>
          <w:rFonts w:ascii="Palatino Linotype" w:hAnsi="Palatino Linotype"/>
          <w:b/>
          <w:bCs/>
          <w:u w:val="single"/>
          <w:lang w:val="es-ES_tradnl"/>
        </w:rPr>
        <w:t xml:space="preserve">de los meses de </w:t>
      </w:r>
      <w:r w:rsidR="00896CF6" w:rsidRPr="00A93E2A">
        <w:rPr>
          <w:rFonts w:ascii="Palatino Linotype" w:hAnsi="Palatino Linotype"/>
          <w:b/>
          <w:bCs/>
          <w:u w:val="single"/>
          <w:lang w:val="es-ES_tradnl"/>
        </w:rPr>
        <w:t>abril</w:t>
      </w:r>
      <w:r w:rsidR="00472B57" w:rsidRPr="00A93E2A">
        <w:rPr>
          <w:rFonts w:ascii="Palatino Linotype" w:hAnsi="Palatino Linotype"/>
          <w:b/>
          <w:bCs/>
          <w:u w:val="single"/>
          <w:lang w:val="es-ES_tradnl"/>
        </w:rPr>
        <w:t>,</w:t>
      </w:r>
      <w:r w:rsidR="00896CF6" w:rsidRPr="00A93E2A">
        <w:rPr>
          <w:rFonts w:ascii="Palatino Linotype" w:hAnsi="Palatino Linotype"/>
          <w:b/>
          <w:bCs/>
          <w:u w:val="single"/>
          <w:lang w:val="es-ES_tradnl"/>
        </w:rPr>
        <w:t xml:space="preserve"> mayo y junio</w:t>
      </w:r>
      <w:r w:rsidR="00825FBE" w:rsidRPr="00A93E2A">
        <w:rPr>
          <w:rFonts w:ascii="Palatino Linotype" w:hAnsi="Palatino Linotype"/>
          <w:b/>
          <w:bCs/>
          <w:u w:val="single"/>
          <w:lang w:val="es-ES_tradnl"/>
        </w:rPr>
        <w:t xml:space="preserve"> de dos mil veintidós</w:t>
      </w:r>
      <w:r w:rsidR="00825FBE" w:rsidRPr="00A93E2A">
        <w:rPr>
          <w:rFonts w:ascii="Palatino Linotype" w:hAnsi="Palatino Linotype"/>
          <w:lang w:val="es-ES_tradnl"/>
        </w:rPr>
        <w:t>, los documentos que den cuenta de</w:t>
      </w:r>
      <w:r w:rsidR="00B63C16" w:rsidRPr="00A93E2A">
        <w:rPr>
          <w:rFonts w:ascii="Palatino Linotype" w:hAnsi="Palatino Linotype"/>
          <w:lang w:val="es-ES_tradnl"/>
        </w:rPr>
        <w:t xml:space="preserve"> </w:t>
      </w:r>
      <w:r w:rsidRPr="00A93E2A">
        <w:rPr>
          <w:rFonts w:ascii="Palatino Linotype" w:hAnsi="Palatino Linotype"/>
          <w:lang w:val="es-ES_tradnl"/>
        </w:rPr>
        <w:t>lo siguiente:</w:t>
      </w:r>
    </w:p>
    <w:p w14:paraId="6625713A" w14:textId="77777777" w:rsidR="00825FBE" w:rsidRPr="00A93E2A" w:rsidRDefault="00825FBE" w:rsidP="00825FBE">
      <w:pPr>
        <w:numPr>
          <w:ilvl w:val="0"/>
          <w:numId w:val="32"/>
        </w:numPr>
        <w:spacing w:before="240" w:after="160" w:line="360" w:lineRule="auto"/>
        <w:ind w:right="567"/>
        <w:jc w:val="both"/>
        <w:rPr>
          <w:rFonts w:ascii="Palatino Linotype" w:hAnsi="Palatino Linotype" w:cs="Arial"/>
          <w:i/>
          <w:iCs/>
        </w:rPr>
      </w:pPr>
      <w:r w:rsidRPr="00A93E2A">
        <w:rPr>
          <w:rFonts w:ascii="Palatino Linotype" w:hAnsi="Palatino Linotype" w:cs="Arial"/>
          <w:i/>
          <w:iCs/>
        </w:rPr>
        <w:t>Conciliaciones bancarias de las cuentas del Sujeto Obligado con estados de cuenta y oficios de validación interna.</w:t>
      </w:r>
    </w:p>
    <w:p w14:paraId="4575BC1A" w14:textId="39BBECFF" w:rsidR="00825FBE" w:rsidRPr="00A93E2A" w:rsidRDefault="00825FBE" w:rsidP="00825FBE">
      <w:pPr>
        <w:numPr>
          <w:ilvl w:val="0"/>
          <w:numId w:val="32"/>
        </w:numPr>
        <w:spacing w:before="240" w:after="160" w:line="360" w:lineRule="auto"/>
        <w:ind w:right="567"/>
        <w:jc w:val="both"/>
        <w:rPr>
          <w:rFonts w:ascii="Palatino Linotype" w:hAnsi="Palatino Linotype" w:cs="Arial"/>
          <w:i/>
          <w:iCs/>
        </w:rPr>
      </w:pPr>
      <w:r w:rsidRPr="00A93E2A">
        <w:rPr>
          <w:rFonts w:ascii="Palatino Linotype" w:hAnsi="Palatino Linotype" w:cs="Arial"/>
          <w:i/>
          <w:iCs/>
        </w:rPr>
        <w:t xml:space="preserve">Arqueo de caja practicado al </w:t>
      </w:r>
      <w:r w:rsidR="00896CF6" w:rsidRPr="00A93E2A">
        <w:rPr>
          <w:rFonts w:ascii="Palatino Linotype" w:hAnsi="Palatino Linotype" w:cs="Arial"/>
          <w:i/>
          <w:iCs/>
        </w:rPr>
        <w:t>treinta de junio</w:t>
      </w:r>
      <w:r w:rsidRPr="00A93E2A">
        <w:rPr>
          <w:rFonts w:ascii="Palatino Linotype" w:hAnsi="Palatino Linotype" w:cs="Arial"/>
          <w:i/>
          <w:iCs/>
        </w:rPr>
        <w:t xml:space="preserve"> de dos mil veintidós.</w:t>
      </w:r>
    </w:p>
    <w:p w14:paraId="50BDF8DA" w14:textId="77777777" w:rsidR="00825FBE" w:rsidRPr="00A93E2A" w:rsidRDefault="00825FBE" w:rsidP="00825FBE">
      <w:pPr>
        <w:numPr>
          <w:ilvl w:val="0"/>
          <w:numId w:val="32"/>
        </w:numPr>
        <w:spacing w:before="240" w:after="160" w:line="360" w:lineRule="auto"/>
        <w:ind w:right="567"/>
        <w:jc w:val="both"/>
        <w:rPr>
          <w:rFonts w:ascii="Palatino Linotype" w:hAnsi="Palatino Linotype" w:cs="Arial"/>
          <w:i/>
          <w:iCs/>
        </w:rPr>
      </w:pPr>
      <w:r w:rsidRPr="00A93E2A">
        <w:rPr>
          <w:rFonts w:ascii="Palatino Linotype" w:hAnsi="Palatino Linotype" w:cs="Arial"/>
          <w:i/>
          <w:iCs/>
        </w:rPr>
        <w:t>Cheques expedidos y cancelados con justificación documental;</w:t>
      </w:r>
    </w:p>
    <w:p w14:paraId="2CFED1C1" w14:textId="2300A102" w:rsidR="00314DE1" w:rsidRPr="00A93E2A" w:rsidRDefault="00825FBE" w:rsidP="00825FBE">
      <w:pPr>
        <w:numPr>
          <w:ilvl w:val="0"/>
          <w:numId w:val="32"/>
        </w:numPr>
        <w:spacing w:before="240" w:after="160" w:line="360" w:lineRule="auto"/>
        <w:ind w:right="567"/>
        <w:jc w:val="both"/>
        <w:rPr>
          <w:rFonts w:ascii="Palatino Linotype" w:hAnsi="Palatino Linotype" w:cs="Arial"/>
          <w:b/>
          <w:i/>
          <w:iCs/>
        </w:rPr>
      </w:pPr>
      <w:r w:rsidRPr="00A93E2A">
        <w:rPr>
          <w:rFonts w:ascii="Palatino Linotype" w:hAnsi="Palatino Linotype" w:cs="Arial"/>
          <w:i/>
          <w:iCs/>
        </w:rPr>
        <w:t>Informe mensual de ingresos y egresos remitido a la Junta de Gobierno, con sus respectivos anexos</w:t>
      </w:r>
      <w:r w:rsidR="00BD34CA" w:rsidRPr="00A93E2A">
        <w:rPr>
          <w:rFonts w:ascii="Palatino Linotype" w:hAnsi="Palatino Linotype" w:cs="Arial"/>
          <w:b/>
          <w:i/>
          <w:iCs/>
        </w:rPr>
        <w:t xml:space="preserve">. </w:t>
      </w:r>
    </w:p>
    <w:p w14:paraId="1A05680F" w14:textId="05B82CC3" w:rsidR="00694EF2" w:rsidRPr="00A93E2A" w:rsidRDefault="00E13557" w:rsidP="00314DE1">
      <w:pPr>
        <w:spacing w:before="240" w:after="160" w:line="360" w:lineRule="auto"/>
        <w:ind w:left="567" w:right="567"/>
        <w:jc w:val="both"/>
        <w:rPr>
          <w:rFonts w:ascii="Palatino Linotype" w:hAnsi="Palatino Linotype" w:cs="Arial"/>
          <w:b/>
          <w:i/>
          <w:iCs/>
        </w:rPr>
      </w:pPr>
      <w:r w:rsidRPr="00A93E2A">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120DB9F" w14:textId="77777777" w:rsidR="00314DE1" w:rsidRPr="00A93E2A" w:rsidRDefault="00314DE1" w:rsidP="00BD34CA">
      <w:pPr>
        <w:autoSpaceDE w:val="0"/>
        <w:autoSpaceDN w:val="0"/>
        <w:adjustRightInd w:val="0"/>
        <w:spacing w:before="240" w:after="160" w:line="360" w:lineRule="auto"/>
        <w:jc w:val="both"/>
        <w:rPr>
          <w:rFonts w:ascii="Palatino Linotype" w:eastAsiaTheme="minorHAnsi" w:hAnsi="Palatino Linotype" w:cs="Arial"/>
          <w:b/>
          <w:lang w:val="es-MX" w:eastAsia="en-US"/>
        </w:rPr>
      </w:pPr>
    </w:p>
    <w:p w14:paraId="0FA51738" w14:textId="77777777" w:rsidR="00314DE1" w:rsidRPr="00A93E2A" w:rsidRDefault="00314DE1" w:rsidP="00314DE1">
      <w:pPr>
        <w:autoSpaceDE w:val="0"/>
        <w:autoSpaceDN w:val="0"/>
        <w:adjustRightInd w:val="0"/>
        <w:spacing w:line="360" w:lineRule="auto"/>
        <w:ind w:right="49"/>
        <w:jc w:val="both"/>
        <w:rPr>
          <w:rFonts w:ascii="Palatino Linotype" w:eastAsia="Calibri" w:hAnsi="Palatino Linotype" w:cs="Arial"/>
          <w:szCs w:val="32"/>
          <w:lang w:val="es-ES_tradnl" w:eastAsia="es-MX"/>
        </w:rPr>
      </w:pPr>
      <w:r w:rsidRPr="00A93E2A">
        <w:rPr>
          <w:rFonts w:ascii="Palatino Linotype" w:eastAsia="Calibri" w:hAnsi="Palatino Linotype" w:cs="Arial"/>
          <w:b/>
          <w:sz w:val="28"/>
          <w:szCs w:val="28"/>
          <w:lang w:val="es-ES_tradnl" w:eastAsia="es-MX"/>
        </w:rPr>
        <w:t xml:space="preserve">TERCERO. </w:t>
      </w:r>
      <w:r w:rsidRPr="00A93E2A">
        <w:rPr>
          <w:rFonts w:ascii="Palatino Linotype" w:eastAsia="Calibri" w:hAnsi="Palatino Linotype" w:cs="Arial"/>
          <w:b/>
          <w:szCs w:val="32"/>
          <w:lang w:val="es-ES_tradnl" w:eastAsia="es-MX"/>
        </w:rPr>
        <w:t>NOTIFÍQUESE</w:t>
      </w:r>
      <w:r w:rsidRPr="00A93E2A">
        <w:rPr>
          <w:rFonts w:ascii="Palatino Linotype" w:eastAsia="Calibri" w:hAnsi="Palatino Linotype" w:cs="Arial"/>
          <w:b/>
          <w:sz w:val="32"/>
          <w:szCs w:val="32"/>
          <w:lang w:val="es-ES_tradnl" w:eastAsia="es-MX"/>
        </w:rPr>
        <w:t xml:space="preserve"> </w:t>
      </w:r>
      <w:r w:rsidRPr="00A93E2A">
        <w:rPr>
          <w:rFonts w:ascii="Palatino Linotype" w:eastAsia="Calibri" w:hAnsi="Palatino Linotype" w:cs="Arial"/>
          <w:szCs w:val="32"/>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A93E2A">
        <w:rPr>
          <w:rFonts w:ascii="Palatino Linotype" w:eastAsia="Calibri" w:hAnsi="Palatino Linotype" w:cs="Arial"/>
          <w:szCs w:val="32"/>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788AF2" w14:textId="77777777" w:rsidR="00314DE1" w:rsidRPr="00A93E2A" w:rsidRDefault="00314DE1" w:rsidP="00314DE1">
      <w:pPr>
        <w:spacing w:line="360" w:lineRule="auto"/>
        <w:jc w:val="both"/>
        <w:rPr>
          <w:rFonts w:ascii="Palatino Linotype" w:eastAsia="Calibri" w:hAnsi="Palatino Linotype" w:cs="Arial"/>
          <w:b/>
          <w:bCs/>
          <w:szCs w:val="28"/>
          <w:lang w:val="es-ES_tradnl" w:eastAsia="es-MX"/>
        </w:rPr>
      </w:pPr>
    </w:p>
    <w:p w14:paraId="6A774A51" w14:textId="77777777" w:rsidR="00314DE1" w:rsidRPr="00A93E2A" w:rsidRDefault="00314DE1" w:rsidP="00314DE1">
      <w:pPr>
        <w:spacing w:line="360" w:lineRule="auto"/>
        <w:jc w:val="both"/>
        <w:rPr>
          <w:rFonts w:ascii="Palatino Linotype" w:eastAsia="Calibri" w:hAnsi="Palatino Linotype" w:cs="Arial"/>
          <w:bCs/>
          <w:szCs w:val="32"/>
          <w:lang w:val="es-ES_tradnl" w:eastAsia="es-MX"/>
        </w:rPr>
      </w:pPr>
      <w:r w:rsidRPr="00A93E2A">
        <w:rPr>
          <w:rFonts w:ascii="Palatino Linotype" w:eastAsia="Calibri" w:hAnsi="Palatino Linotype" w:cs="Arial"/>
          <w:b/>
          <w:bCs/>
          <w:sz w:val="28"/>
          <w:szCs w:val="28"/>
          <w:lang w:val="es-ES_tradnl" w:eastAsia="es-MX"/>
        </w:rPr>
        <w:t>CUARTO.</w:t>
      </w:r>
      <w:r w:rsidRPr="00A93E2A">
        <w:rPr>
          <w:rFonts w:ascii="Palatino Linotype" w:eastAsia="Calibri" w:hAnsi="Palatino Linotype" w:cs="Arial"/>
          <w:bCs/>
          <w:szCs w:val="28"/>
          <w:lang w:val="es-ES_tradnl" w:eastAsia="es-MX"/>
        </w:rPr>
        <w:t xml:space="preserve"> </w:t>
      </w:r>
      <w:r w:rsidRPr="00A93E2A">
        <w:rPr>
          <w:rFonts w:ascii="Palatino Linotype" w:eastAsia="Calibri" w:hAnsi="Palatino Linotype" w:cs="Arial"/>
          <w:bCs/>
          <w:szCs w:val="32"/>
          <w:lang w:val="es-ES_tradnl" w:eastAsia="es-MX"/>
        </w:rPr>
        <w:t xml:space="preserve">De conformidad con el artículo 198, de la Ley de Transparencia y Acceso a la Información Pública del Estado de México y Municipios, de considerarlo procedente, el </w:t>
      </w:r>
      <w:r w:rsidRPr="00A93E2A">
        <w:rPr>
          <w:rFonts w:ascii="Palatino Linotype" w:eastAsia="Calibri" w:hAnsi="Palatino Linotype" w:cs="Arial"/>
          <w:b/>
          <w:bCs/>
          <w:szCs w:val="32"/>
          <w:lang w:val="es-ES_tradnl" w:eastAsia="es-MX"/>
        </w:rPr>
        <w:t>Sujeto Obligado</w:t>
      </w:r>
      <w:r w:rsidRPr="00A93E2A">
        <w:rPr>
          <w:rFonts w:ascii="Palatino Linotype" w:eastAsia="Calibri" w:hAnsi="Palatino Linotype" w:cs="Arial"/>
          <w:bCs/>
          <w:szCs w:val="32"/>
          <w:lang w:val="es-ES_tradnl" w:eastAsia="es-MX"/>
        </w:rPr>
        <w:t xml:space="preserve"> de manera fundada y motivada, podrá solicitar una ampliación de plazo para el cumplimiento de la presente resolución.</w:t>
      </w:r>
    </w:p>
    <w:p w14:paraId="7D6AEE8C" w14:textId="77777777" w:rsidR="00314DE1" w:rsidRPr="00A93E2A" w:rsidRDefault="00314DE1" w:rsidP="00314DE1">
      <w:pPr>
        <w:spacing w:line="360" w:lineRule="auto"/>
        <w:jc w:val="both"/>
        <w:rPr>
          <w:rFonts w:ascii="Palatino Linotype" w:eastAsia="Calibri" w:hAnsi="Palatino Linotype" w:cs="Arial"/>
          <w:bCs/>
          <w:szCs w:val="28"/>
          <w:lang w:val="es-ES_tradnl" w:eastAsia="es-MX"/>
        </w:rPr>
      </w:pPr>
    </w:p>
    <w:p w14:paraId="0A4E6AFF" w14:textId="77777777" w:rsidR="00314DE1" w:rsidRPr="00A93E2A" w:rsidRDefault="00314DE1" w:rsidP="00314DE1">
      <w:pPr>
        <w:autoSpaceDE w:val="0"/>
        <w:autoSpaceDN w:val="0"/>
        <w:adjustRightInd w:val="0"/>
        <w:spacing w:line="360" w:lineRule="auto"/>
        <w:ind w:right="51"/>
        <w:jc w:val="both"/>
        <w:rPr>
          <w:rFonts w:ascii="Palatino Linotype" w:eastAsia="Calibri" w:hAnsi="Palatino Linotype" w:cs="Arial"/>
          <w:lang w:val="es-ES_tradnl" w:eastAsia="es-MX"/>
        </w:rPr>
      </w:pPr>
      <w:r w:rsidRPr="00A93E2A">
        <w:rPr>
          <w:rFonts w:ascii="Palatino Linotype" w:eastAsia="Calibri" w:hAnsi="Palatino Linotype" w:cs="Arial"/>
          <w:b/>
          <w:sz w:val="28"/>
          <w:szCs w:val="28"/>
          <w:lang w:val="es-ES_tradnl" w:eastAsia="es-MX"/>
        </w:rPr>
        <w:t>QUINTO.</w:t>
      </w:r>
      <w:r w:rsidRPr="00A93E2A">
        <w:rPr>
          <w:rFonts w:ascii="Palatino Linotype" w:eastAsia="Calibri" w:hAnsi="Palatino Linotype" w:cs="Arial"/>
          <w:b/>
          <w:szCs w:val="22"/>
          <w:lang w:val="es-ES_tradnl" w:eastAsia="es-MX"/>
        </w:rPr>
        <w:t xml:space="preserve"> </w:t>
      </w:r>
      <w:r w:rsidRPr="00A93E2A">
        <w:rPr>
          <w:rFonts w:ascii="Palatino Linotype" w:eastAsia="Calibri" w:hAnsi="Palatino Linotype" w:cs="Arial"/>
          <w:b/>
          <w:lang w:val="es-ES_tradnl" w:eastAsia="es-MX"/>
        </w:rPr>
        <w:t>NOTIFÍQUESE</w:t>
      </w:r>
      <w:r w:rsidRPr="00A93E2A">
        <w:rPr>
          <w:rFonts w:ascii="Palatino Linotype" w:eastAsia="Calibri" w:hAnsi="Palatino Linotype" w:cs="Arial"/>
          <w:lang w:val="es-ES_tradnl" w:eastAsia="es-MX"/>
        </w:rPr>
        <w:t xml:space="preserve"> al </w:t>
      </w:r>
      <w:r w:rsidRPr="00A93E2A">
        <w:rPr>
          <w:rFonts w:ascii="Palatino Linotype" w:eastAsia="Calibri" w:hAnsi="Palatino Linotype" w:cs="Arial"/>
          <w:b/>
          <w:lang w:val="es-ES_tradnl" w:eastAsia="es-MX"/>
        </w:rPr>
        <w:t>Recurrente</w:t>
      </w:r>
      <w:r w:rsidRPr="00A93E2A">
        <w:rPr>
          <w:rFonts w:ascii="Palatino Linotype" w:eastAsia="Calibri" w:hAnsi="Palatino Linotype" w:cs="Arial"/>
          <w:lang w:val="es-ES_tradnl" w:eastAsia="es-MX"/>
        </w:rPr>
        <w:t xml:space="preserve"> la presente resolución a través del Sistema de Acceso a la Información Mexiquense </w:t>
      </w:r>
      <w:r w:rsidRPr="00A93E2A">
        <w:rPr>
          <w:rFonts w:ascii="Palatino Linotype" w:eastAsia="Calibri" w:hAnsi="Palatino Linotype" w:cs="Arial"/>
          <w:b/>
          <w:lang w:val="es-ES_tradnl" w:eastAsia="es-MX"/>
        </w:rPr>
        <w:t>(SAIMEX),</w:t>
      </w:r>
      <w:r w:rsidRPr="00A93E2A">
        <w:rPr>
          <w:rFonts w:ascii="Palatino Linotype" w:eastAsia="Calibri" w:hAnsi="Palatino Linotype" w:cs="Arial"/>
          <w:lang w:val="es-ES_tradnl" w:eastAsia="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D6B6F1B" w14:textId="77777777" w:rsidR="00314DE1" w:rsidRPr="00A93E2A" w:rsidRDefault="00314DE1" w:rsidP="00314DE1">
      <w:pPr>
        <w:spacing w:line="360" w:lineRule="auto"/>
        <w:jc w:val="both"/>
        <w:rPr>
          <w:rFonts w:ascii="Palatino Linotype" w:eastAsia="Calibri" w:hAnsi="Palatino Linotype" w:cs="Arial"/>
          <w:szCs w:val="22"/>
          <w:lang w:val="es-ES_tradnl" w:eastAsia="es-MX"/>
        </w:rPr>
      </w:pPr>
    </w:p>
    <w:p w14:paraId="1D926109" w14:textId="1D52C5FB" w:rsidR="00314DE1" w:rsidRPr="00A93E2A" w:rsidRDefault="00A93E2A" w:rsidP="00314DE1">
      <w:pPr>
        <w:spacing w:line="360" w:lineRule="auto"/>
        <w:jc w:val="both"/>
        <w:rPr>
          <w:rFonts w:ascii="Palatino Linotype" w:hAnsi="Palatino Linotype"/>
          <w:color w:val="000000"/>
          <w:lang w:val="es-ES_tradnl"/>
        </w:rPr>
      </w:pPr>
      <w:r w:rsidRPr="00A93E2A">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w:t>
      </w:r>
      <w:r w:rsidRPr="00A93E2A">
        <w:rPr>
          <w:rFonts w:ascii="Palatino Linotype" w:eastAsia="Palatino Linotype" w:hAnsi="Palatino Linotype" w:cs="Palatino Linotype"/>
          <w:color w:val="000000"/>
        </w:rPr>
        <w:lastRenderedPageBreak/>
        <w:t>SESIÓN ORDINARIA CELEBRADA EL CINCO DE FEBRERO DE DOS MIL VEINTISÉIS, ANTE EL SECRETARIO TÉCNICO DEL PLENO, ALEXIS TAPIA RAMÍREZ</w:t>
      </w:r>
      <w:r w:rsidR="00314DE1" w:rsidRPr="00A93E2A">
        <w:rPr>
          <w:rFonts w:ascii="Palatino Linotype" w:hAnsi="Palatino Linotype"/>
          <w:color w:val="000000"/>
          <w:lang w:val="es-ES_tradnl"/>
        </w:rPr>
        <w:t>.------------------------------------------------------------------------------------------------------------------------------------------------------------------------------------------------------------------------------------------------------------------------------------------------------------------------------------------------------------------------------------------------------------------------------------------------------------------------------------------------------------------------------------------------------------------------------------------------------------------------------------------------------------------------------------------------------------------------------------------------------------------------------------------------------------------------------------</w:t>
      </w:r>
      <w:r w:rsidR="00691D77" w:rsidRPr="00A93E2A">
        <w:rPr>
          <w:rFonts w:ascii="Palatino Linotype" w:hAnsi="Palatino Linotype"/>
          <w:color w:val="000000"/>
          <w:lang w:val="es-ES_tradnl"/>
        </w:rPr>
        <w:t>-------------------------------------------------------------------------------------------------------------------------------------------------------------------------------------------------------------------------------------------------------------------------------------------------------------------------------------------------------------------------------------------------------------------------------------------------------------------------------------------------------------------------------------------------------------------------------------------------------------------------------------------------------------------------------------------------------------------------------------------------------------------------------------------</w:t>
      </w:r>
      <w:r w:rsidR="00250095" w:rsidRPr="00A93E2A">
        <w:rPr>
          <w:rFonts w:ascii="Palatino Linotype" w:hAnsi="Palatino Linotype"/>
          <w:color w:val="000000"/>
          <w:lang w:val="es-ES_tradnl"/>
        </w:rPr>
        <w:t xml:space="preserve"> ------------------------------------------------------------------------------------------------------------------------------------------------------------------------------------------------------------------------------------------------------------------------------------------------------------------------------------------------------------------------------------------------------------------------------------------------------------------------------------------------------------------------------------------------------------------------------------------------------------------------------------------------------------------------------------------------------</w:t>
      </w:r>
    </w:p>
    <w:p w14:paraId="13A1646C" w14:textId="77777777" w:rsidR="00314DE1" w:rsidRPr="00A93E2A" w:rsidRDefault="00314DE1" w:rsidP="00314DE1">
      <w:pPr>
        <w:jc w:val="both"/>
        <w:rPr>
          <w:rFonts w:ascii="Palatino Linotype" w:eastAsia="Calibri" w:hAnsi="Palatino Linotype" w:cs="Calibri"/>
          <w:sz w:val="16"/>
          <w:szCs w:val="18"/>
          <w:lang w:val="es-ES_tradnl" w:eastAsia="es-MX"/>
        </w:rPr>
      </w:pPr>
    </w:p>
    <w:p w14:paraId="31964805" w14:textId="77777777" w:rsidR="00314DE1" w:rsidRPr="00314DE1" w:rsidRDefault="00314DE1" w:rsidP="00314DE1">
      <w:pPr>
        <w:jc w:val="both"/>
        <w:rPr>
          <w:rFonts w:ascii="Palatino Linotype" w:eastAsia="Calibri" w:hAnsi="Palatino Linotype" w:cs="Calibri"/>
          <w:sz w:val="16"/>
          <w:szCs w:val="18"/>
          <w:lang w:val="es-ES_tradnl" w:eastAsia="es-MX"/>
        </w:rPr>
      </w:pPr>
      <w:r w:rsidRPr="00A93E2A">
        <w:rPr>
          <w:rFonts w:ascii="Palatino Linotype" w:eastAsia="Calibri" w:hAnsi="Palatino Linotype" w:cs="Calibri"/>
          <w:sz w:val="16"/>
          <w:szCs w:val="18"/>
          <w:lang w:val="es-ES_tradnl" w:eastAsia="es-MX"/>
        </w:rPr>
        <w:t>JMV/CCR/EJDG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7C090" w14:textId="77777777" w:rsidR="00FA11B3" w:rsidRDefault="00FA11B3" w:rsidP="00D34057">
      <w:r>
        <w:separator/>
      </w:r>
    </w:p>
  </w:endnote>
  <w:endnote w:type="continuationSeparator" w:id="0">
    <w:p w14:paraId="09DEECC7" w14:textId="77777777" w:rsidR="00FA11B3" w:rsidRDefault="00FA11B3"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466814" w:rsidRPr="000B69FA" w:rsidRDefault="00466814"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75A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75AC">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466814" w:rsidRPr="008171C2" w:rsidRDefault="00466814"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FF75AC">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FF75AC">
      <w:rPr>
        <w:rFonts w:ascii="Palatino Linotype" w:hAnsi="Palatino Linotype"/>
        <w:b/>
        <w:bCs/>
        <w:noProof/>
        <w:sz w:val="20"/>
      </w:rPr>
      <w:t>44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1C548" w14:textId="77777777" w:rsidR="00FA11B3" w:rsidRDefault="00FA11B3" w:rsidP="00D34057">
      <w:r>
        <w:separator/>
      </w:r>
    </w:p>
  </w:footnote>
  <w:footnote w:type="continuationSeparator" w:id="0">
    <w:p w14:paraId="685D1296" w14:textId="77777777" w:rsidR="00FA11B3" w:rsidRDefault="00FA11B3" w:rsidP="00D34057">
      <w:r>
        <w:continuationSeparator/>
      </w:r>
    </w:p>
  </w:footnote>
  <w:footnote w:id="1">
    <w:p w14:paraId="4A7DCFA5" w14:textId="77777777" w:rsidR="00466814" w:rsidRPr="00EE06B0" w:rsidRDefault="00466814"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466814" w:rsidRPr="00EE06B0" w:rsidRDefault="00466814"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7881A4" w14:textId="77777777" w:rsidR="00073575" w:rsidRPr="00034B44" w:rsidRDefault="00073575" w:rsidP="0007357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227A9734" w:rsidR="00466814" w:rsidRDefault="00BF3A7E">
    <w:pPr>
      <w:pStyle w:val="Encabezado"/>
    </w:pPr>
    <w:r>
      <w:rPr>
        <w:noProof/>
        <w:lang w:val="es-MX" w:eastAsia="es-MX"/>
      </w:rPr>
      <w:drawing>
        <wp:anchor distT="0" distB="0" distL="114300" distR="114300" simplePos="0" relativeHeight="251657216" behindDoc="1" locked="0" layoutInCell="0" allowOverlap="1" wp14:anchorId="399AF892" wp14:editId="2138FE25">
          <wp:simplePos x="0" y="0"/>
          <wp:positionH relativeFrom="margin">
            <wp:posOffset>-1083945</wp:posOffset>
          </wp:positionH>
          <wp:positionV relativeFrom="margin">
            <wp:posOffset>-1670050</wp:posOffset>
          </wp:positionV>
          <wp:extent cx="5760720" cy="7503160"/>
          <wp:effectExtent l="0" t="0" r="0" b="2540"/>
          <wp:wrapNone/>
          <wp:docPr id="1167220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03160"/>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66814" w14:paraId="3EBBCCA0" w14:textId="77777777" w:rsidTr="00E31501">
      <w:trPr>
        <w:trHeight w:val="227"/>
      </w:trPr>
      <w:tc>
        <w:tcPr>
          <w:tcW w:w="5529" w:type="dxa"/>
          <w:hideMark/>
        </w:tcPr>
        <w:p w14:paraId="5F4AF24B"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51E7D59" w:rsidR="00466814" w:rsidRDefault="00162578" w:rsidP="00564DB2">
          <w:pPr>
            <w:spacing w:after="120" w:line="256" w:lineRule="auto"/>
            <w:ind w:left="-486" w:right="214" w:firstLine="1585"/>
            <w:jc w:val="right"/>
            <w:rPr>
              <w:rFonts w:ascii="Palatino Linotype" w:hAnsi="Palatino Linotype" w:cs="Arial"/>
              <w:szCs w:val="20"/>
            </w:rPr>
          </w:pPr>
          <w:r w:rsidRPr="00162578">
            <w:rPr>
              <w:rFonts w:ascii="Palatino Linotype" w:hAnsi="Palatino Linotype" w:cs="Arial"/>
              <w:bCs/>
              <w:lang w:eastAsia="es-MX"/>
            </w:rPr>
            <w:t>10510/INFOEM/IP/RR/2025</w:t>
          </w:r>
        </w:p>
      </w:tc>
    </w:tr>
    <w:tr w:rsidR="00466814" w14:paraId="05B82912" w14:textId="77777777" w:rsidTr="00E31501">
      <w:trPr>
        <w:trHeight w:val="242"/>
      </w:trPr>
      <w:tc>
        <w:tcPr>
          <w:tcW w:w="5529" w:type="dxa"/>
          <w:hideMark/>
        </w:tcPr>
        <w:p w14:paraId="45A5E639"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FDA96D4" w:rsidR="00466814" w:rsidRDefault="00162578" w:rsidP="00E31501">
          <w:pPr>
            <w:spacing w:line="256" w:lineRule="auto"/>
            <w:ind w:left="-72" w:right="214" w:firstLine="284"/>
            <w:jc w:val="right"/>
            <w:rPr>
              <w:rFonts w:ascii="Palatino Linotype" w:hAnsi="Palatino Linotype" w:cs="Arial"/>
              <w:szCs w:val="20"/>
            </w:rPr>
          </w:pPr>
          <w:r w:rsidRPr="00162578">
            <w:rPr>
              <w:rFonts w:ascii="Palatino Linotype" w:hAnsi="Palatino Linotype" w:cs="Arial"/>
              <w:szCs w:val="20"/>
            </w:rPr>
            <w:t>Sistema Municipal Para el Desarrollo Integral de la Familia de Ixtapaluca</w:t>
          </w:r>
        </w:p>
      </w:tc>
    </w:tr>
    <w:tr w:rsidR="00466814" w14:paraId="4AC99349" w14:textId="77777777" w:rsidTr="00E31501">
      <w:trPr>
        <w:trHeight w:val="342"/>
      </w:trPr>
      <w:tc>
        <w:tcPr>
          <w:tcW w:w="5529" w:type="dxa"/>
          <w:hideMark/>
        </w:tcPr>
        <w:p w14:paraId="050C3A62" w14:textId="2269D921" w:rsidR="00466814" w:rsidRDefault="00466814"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466814" w:rsidRDefault="00466814"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466814" w:rsidRDefault="004668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66814" w14:paraId="393A0417" w14:textId="77777777" w:rsidTr="00564DB2">
      <w:trPr>
        <w:trHeight w:val="227"/>
      </w:trPr>
      <w:tc>
        <w:tcPr>
          <w:tcW w:w="5529" w:type="dxa"/>
          <w:hideMark/>
        </w:tcPr>
        <w:p w14:paraId="1D809BCF" w14:textId="294A4220"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75300C8" w:rsidR="00466814" w:rsidRPr="00B4142F" w:rsidRDefault="00162578" w:rsidP="004558D1">
          <w:pPr>
            <w:spacing w:after="120" w:line="256" w:lineRule="auto"/>
            <w:ind w:left="-486" w:right="214" w:firstLine="1408"/>
            <w:jc w:val="right"/>
            <w:rPr>
              <w:rFonts w:ascii="Palatino Linotype" w:hAnsi="Palatino Linotype" w:cs="Arial"/>
              <w:szCs w:val="20"/>
            </w:rPr>
          </w:pPr>
          <w:r w:rsidRPr="00162578">
            <w:rPr>
              <w:rFonts w:ascii="Palatino Linotype" w:hAnsi="Palatino Linotype" w:cs="Arial"/>
              <w:bCs/>
              <w:lang w:eastAsia="es-MX"/>
            </w:rPr>
            <w:t>10510/INFOEM/IP/RR/2025</w:t>
          </w:r>
        </w:p>
      </w:tc>
    </w:tr>
    <w:tr w:rsidR="00466814" w14:paraId="3CBA8370" w14:textId="77777777" w:rsidTr="00564DB2">
      <w:trPr>
        <w:trHeight w:val="196"/>
      </w:trPr>
      <w:tc>
        <w:tcPr>
          <w:tcW w:w="5529" w:type="dxa"/>
          <w:hideMark/>
        </w:tcPr>
        <w:p w14:paraId="01BBAC1E"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F85BD37" w:rsidR="00466814" w:rsidRPr="00F06FED" w:rsidRDefault="00FF75AC"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XXXXXXXXXXXXXXXXXXXXXXXXXXXXXXXXX</w:t>
          </w:r>
        </w:p>
      </w:tc>
    </w:tr>
    <w:tr w:rsidR="00466814" w14:paraId="3016720F" w14:textId="77777777" w:rsidTr="00564DB2">
      <w:trPr>
        <w:trHeight w:val="242"/>
      </w:trPr>
      <w:tc>
        <w:tcPr>
          <w:tcW w:w="5529" w:type="dxa"/>
          <w:hideMark/>
        </w:tcPr>
        <w:p w14:paraId="5A512D3D" w14:textId="77777777" w:rsidR="00466814" w:rsidRDefault="00466814"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B4D01AC" w:rsidR="00466814" w:rsidRDefault="00162578" w:rsidP="001A7EEE">
          <w:pPr>
            <w:spacing w:line="256" w:lineRule="auto"/>
            <w:ind w:left="-495" w:right="214" w:firstLine="843"/>
            <w:jc w:val="right"/>
            <w:rPr>
              <w:rFonts w:ascii="Palatino Linotype" w:hAnsi="Palatino Linotype" w:cs="Arial"/>
              <w:szCs w:val="20"/>
            </w:rPr>
          </w:pPr>
          <w:r w:rsidRPr="00162578">
            <w:rPr>
              <w:rFonts w:ascii="Palatino Linotype" w:hAnsi="Palatino Linotype" w:cs="Arial"/>
              <w:szCs w:val="20"/>
            </w:rPr>
            <w:t>Sistema Municipal Para el Desarrollo Integral de la Familia de Ixtapaluca</w:t>
          </w:r>
        </w:p>
      </w:tc>
    </w:tr>
    <w:tr w:rsidR="00466814" w14:paraId="1DA38D4E" w14:textId="77777777" w:rsidTr="00564DB2">
      <w:trPr>
        <w:trHeight w:val="342"/>
      </w:trPr>
      <w:tc>
        <w:tcPr>
          <w:tcW w:w="5529" w:type="dxa"/>
          <w:hideMark/>
        </w:tcPr>
        <w:p w14:paraId="68227E44" w14:textId="493ED142" w:rsidR="00466814" w:rsidRDefault="00466814"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466814" w:rsidRDefault="00466814"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466814" w:rsidRPr="00FF74F5" w:rsidRDefault="00FA11B3">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729E8948"/>
    <w:lvl w:ilvl="0" w:tplc="FCC22E94">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3963AA"/>
    <w:multiLevelType w:val="hybridMultilevel"/>
    <w:tmpl w:val="FFFFFFFF"/>
    <w:lvl w:ilvl="0" w:tplc="71122CDE">
      <w:start w:val="1"/>
      <w:numFmt w:val="bullet"/>
      <w:lvlText w:val="-"/>
      <w:lvlJc w:val="left"/>
      <w:pPr>
        <w:ind w:left="720" w:hanging="360"/>
      </w:pPr>
      <w:rPr>
        <w:rFonts w:ascii="Palatino Linotype" w:eastAsiaTheme="majorEastAsia" w:hAnsi="Palatino Linotype"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4777D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93E7C1D"/>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C6F6414"/>
    <w:multiLevelType w:val="hybridMultilevel"/>
    <w:tmpl w:val="53BA77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B84414"/>
    <w:multiLevelType w:val="hybridMultilevel"/>
    <w:tmpl w:val="CE4E1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A76B7"/>
    <w:multiLevelType w:val="hybridMultilevel"/>
    <w:tmpl w:val="FFFFFFFF"/>
    <w:lvl w:ilvl="0" w:tplc="08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63839"/>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F04163"/>
    <w:multiLevelType w:val="hybridMultilevel"/>
    <w:tmpl w:val="0CCC2834"/>
    <w:lvl w:ilvl="0" w:tplc="03286A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2" w15:restartNumberingAfterBreak="0">
    <w:nsid w:val="5B1F0F98"/>
    <w:multiLevelType w:val="hybridMultilevel"/>
    <w:tmpl w:val="45B2115C"/>
    <w:lvl w:ilvl="0" w:tplc="24EE2C5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CDF2DD5"/>
    <w:multiLevelType w:val="hybridMultilevel"/>
    <w:tmpl w:val="8D3CDE68"/>
    <w:lvl w:ilvl="0" w:tplc="1E6C8AA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16B2030"/>
    <w:multiLevelType w:val="hybridMultilevel"/>
    <w:tmpl w:val="AD5C1EB6"/>
    <w:lvl w:ilvl="0" w:tplc="04767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45A6393"/>
    <w:multiLevelType w:val="hybridMultilevel"/>
    <w:tmpl w:val="FFFFFFFF"/>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0"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8"/>
  </w:num>
  <w:num w:numId="3">
    <w:abstractNumId w:val="29"/>
  </w:num>
  <w:num w:numId="4">
    <w:abstractNumId w:val="28"/>
  </w:num>
  <w:num w:numId="5">
    <w:abstractNumId w:val="44"/>
  </w:num>
  <w:num w:numId="6">
    <w:abstractNumId w:val="31"/>
  </w:num>
  <w:num w:numId="7">
    <w:abstractNumId w:val="22"/>
  </w:num>
  <w:num w:numId="8">
    <w:abstractNumId w:val="36"/>
  </w:num>
  <w:num w:numId="9">
    <w:abstractNumId w:val="21"/>
  </w:num>
  <w:num w:numId="10">
    <w:abstractNumId w:val="20"/>
  </w:num>
  <w:num w:numId="11">
    <w:abstractNumId w:val="0"/>
  </w:num>
  <w:num w:numId="12">
    <w:abstractNumId w:val="17"/>
  </w:num>
  <w:num w:numId="13">
    <w:abstractNumId w:val="10"/>
  </w:num>
  <w:num w:numId="14">
    <w:abstractNumId w:val="16"/>
  </w:num>
  <w:num w:numId="15">
    <w:abstractNumId w:val="43"/>
  </w:num>
  <w:num w:numId="16">
    <w:abstractNumId w:val="34"/>
  </w:num>
  <w:num w:numId="17">
    <w:abstractNumId w:val="5"/>
  </w:num>
  <w:num w:numId="18">
    <w:abstractNumId w:val="14"/>
  </w:num>
  <w:num w:numId="19">
    <w:abstractNumId w:val="6"/>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26"/>
  </w:num>
  <w:num w:numId="29">
    <w:abstractNumId w:val="15"/>
  </w:num>
  <w:num w:numId="30">
    <w:abstractNumId w:val="37"/>
  </w:num>
  <w:num w:numId="31">
    <w:abstractNumId w:val="40"/>
  </w:num>
  <w:num w:numId="32">
    <w:abstractNumId w:val="3"/>
  </w:num>
  <w:num w:numId="33">
    <w:abstractNumId w:val="27"/>
  </w:num>
  <w:num w:numId="34">
    <w:abstractNumId w:val="41"/>
  </w:num>
  <w:num w:numId="35">
    <w:abstractNumId w:val="42"/>
  </w:num>
  <w:num w:numId="36">
    <w:abstractNumId w:val="25"/>
  </w:num>
  <w:num w:numId="37">
    <w:abstractNumId w:val="33"/>
  </w:num>
  <w:num w:numId="38">
    <w:abstractNumId w:val="30"/>
  </w:num>
  <w:num w:numId="39">
    <w:abstractNumId w:val="32"/>
  </w:num>
  <w:num w:numId="40">
    <w:abstractNumId w:val="35"/>
  </w:num>
  <w:num w:numId="41">
    <w:abstractNumId w:val="24"/>
  </w:num>
  <w:num w:numId="42">
    <w:abstractNumId w:val="13"/>
  </w:num>
  <w:num w:numId="43">
    <w:abstractNumId w:val="11"/>
  </w:num>
  <w:num w:numId="44">
    <w:abstractNumId w:val="39"/>
  </w:num>
  <w:num w:numId="45">
    <w:abstractNumId w:val="19"/>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51E3"/>
    <w:rsid w:val="00026EB1"/>
    <w:rsid w:val="00041A17"/>
    <w:rsid w:val="00050780"/>
    <w:rsid w:val="00055AB9"/>
    <w:rsid w:val="00073575"/>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24A47"/>
    <w:rsid w:val="00134DCA"/>
    <w:rsid w:val="00135F23"/>
    <w:rsid w:val="0014089B"/>
    <w:rsid w:val="00140DDF"/>
    <w:rsid w:val="00141116"/>
    <w:rsid w:val="00143708"/>
    <w:rsid w:val="00143843"/>
    <w:rsid w:val="00143C72"/>
    <w:rsid w:val="00145E75"/>
    <w:rsid w:val="00146720"/>
    <w:rsid w:val="001479E7"/>
    <w:rsid w:val="00152971"/>
    <w:rsid w:val="001545AD"/>
    <w:rsid w:val="00154E6B"/>
    <w:rsid w:val="00155F3D"/>
    <w:rsid w:val="00157778"/>
    <w:rsid w:val="001615BA"/>
    <w:rsid w:val="00162578"/>
    <w:rsid w:val="001629FB"/>
    <w:rsid w:val="001679F1"/>
    <w:rsid w:val="001705F4"/>
    <w:rsid w:val="00170EEA"/>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3B78"/>
    <w:rsid w:val="001E7A89"/>
    <w:rsid w:val="00215429"/>
    <w:rsid w:val="00226E72"/>
    <w:rsid w:val="00226EEE"/>
    <w:rsid w:val="002321C1"/>
    <w:rsid w:val="0023353C"/>
    <w:rsid w:val="002349F8"/>
    <w:rsid w:val="00234D61"/>
    <w:rsid w:val="002379F2"/>
    <w:rsid w:val="002468A3"/>
    <w:rsid w:val="00250095"/>
    <w:rsid w:val="0025394E"/>
    <w:rsid w:val="00256703"/>
    <w:rsid w:val="0025795D"/>
    <w:rsid w:val="00265D78"/>
    <w:rsid w:val="00267078"/>
    <w:rsid w:val="00272D2A"/>
    <w:rsid w:val="0028416A"/>
    <w:rsid w:val="00286BF3"/>
    <w:rsid w:val="00293EFD"/>
    <w:rsid w:val="00293F6E"/>
    <w:rsid w:val="00295210"/>
    <w:rsid w:val="00297121"/>
    <w:rsid w:val="0029757B"/>
    <w:rsid w:val="002A6EFB"/>
    <w:rsid w:val="002A7856"/>
    <w:rsid w:val="002B1BB7"/>
    <w:rsid w:val="002B2253"/>
    <w:rsid w:val="002B2B95"/>
    <w:rsid w:val="002D0A06"/>
    <w:rsid w:val="002D1630"/>
    <w:rsid w:val="002D2D32"/>
    <w:rsid w:val="002D310B"/>
    <w:rsid w:val="002D66D5"/>
    <w:rsid w:val="002D6F3C"/>
    <w:rsid w:val="002D7107"/>
    <w:rsid w:val="002D794C"/>
    <w:rsid w:val="002E2DFB"/>
    <w:rsid w:val="002F33A9"/>
    <w:rsid w:val="002F5CA8"/>
    <w:rsid w:val="002F62E0"/>
    <w:rsid w:val="002F7BA4"/>
    <w:rsid w:val="00302D2F"/>
    <w:rsid w:val="00303385"/>
    <w:rsid w:val="00306441"/>
    <w:rsid w:val="003073EB"/>
    <w:rsid w:val="00311AA7"/>
    <w:rsid w:val="00314DE1"/>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E261F"/>
    <w:rsid w:val="003F3CC8"/>
    <w:rsid w:val="003F66C2"/>
    <w:rsid w:val="003F7CE8"/>
    <w:rsid w:val="004041CE"/>
    <w:rsid w:val="0040778F"/>
    <w:rsid w:val="0041558F"/>
    <w:rsid w:val="00416CE7"/>
    <w:rsid w:val="004204BB"/>
    <w:rsid w:val="0042060D"/>
    <w:rsid w:val="00420D92"/>
    <w:rsid w:val="004302BF"/>
    <w:rsid w:val="004308D7"/>
    <w:rsid w:val="00431689"/>
    <w:rsid w:val="00437943"/>
    <w:rsid w:val="0044308F"/>
    <w:rsid w:val="0044703B"/>
    <w:rsid w:val="00450A1F"/>
    <w:rsid w:val="00450A3B"/>
    <w:rsid w:val="0045589A"/>
    <w:rsid w:val="004558D1"/>
    <w:rsid w:val="00457A19"/>
    <w:rsid w:val="00460121"/>
    <w:rsid w:val="00461FBD"/>
    <w:rsid w:val="00466814"/>
    <w:rsid w:val="00466917"/>
    <w:rsid w:val="00467861"/>
    <w:rsid w:val="00472B57"/>
    <w:rsid w:val="0047331F"/>
    <w:rsid w:val="00473A6A"/>
    <w:rsid w:val="00475335"/>
    <w:rsid w:val="00477598"/>
    <w:rsid w:val="00480280"/>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5D86"/>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3CF9"/>
    <w:rsid w:val="0055620B"/>
    <w:rsid w:val="00557B3B"/>
    <w:rsid w:val="00564DB2"/>
    <w:rsid w:val="00572102"/>
    <w:rsid w:val="005733EB"/>
    <w:rsid w:val="00573B4F"/>
    <w:rsid w:val="00574BF4"/>
    <w:rsid w:val="0058088A"/>
    <w:rsid w:val="00585BF1"/>
    <w:rsid w:val="005874D3"/>
    <w:rsid w:val="00594FEE"/>
    <w:rsid w:val="00597C13"/>
    <w:rsid w:val="005A14A4"/>
    <w:rsid w:val="005B0651"/>
    <w:rsid w:val="005B1770"/>
    <w:rsid w:val="005B201D"/>
    <w:rsid w:val="005B4D50"/>
    <w:rsid w:val="005B5976"/>
    <w:rsid w:val="005B7C1F"/>
    <w:rsid w:val="005C3D98"/>
    <w:rsid w:val="005D19FD"/>
    <w:rsid w:val="005E1C1B"/>
    <w:rsid w:val="005E50F1"/>
    <w:rsid w:val="005F4AAF"/>
    <w:rsid w:val="006002BC"/>
    <w:rsid w:val="006004A4"/>
    <w:rsid w:val="00601482"/>
    <w:rsid w:val="00601557"/>
    <w:rsid w:val="00601DE3"/>
    <w:rsid w:val="006054E7"/>
    <w:rsid w:val="00606E07"/>
    <w:rsid w:val="00620A1D"/>
    <w:rsid w:val="00622C8D"/>
    <w:rsid w:val="0062301B"/>
    <w:rsid w:val="00627C77"/>
    <w:rsid w:val="006301EC"/>
    <w:rsid w:val="00630FBE"/>
    <w:rsid w:val="00633AB9"/>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1D77"/>
    <w:rsid w:val="00694EF2"/>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08B9"/>
    <w:rsid w:val="0075184E"/>
    <w:rsid w:val="00751C25"/>
    <w:rsid w:val="0075245B"/>
    <w:rsid w:val="00755A9B"/>
    <w:rsid w:val="00757DBC"/>
    <w:rsid w:val="00760FCC"/>
    <w:rsid w:val="0076305A"/>
    <w:rsid w:val="0076744D"/>
    <w:rsid w:val="0076759C"/>
    <w:rsid w:val="00770D24"/>
    <w:rsid w:val="00776189"/>
    <w:rsid w:val="0078004C"/>
    <w:rsid w:val="00783FD2"/>
    <w:rsid w:val="00793527"/>
    <w:rsid w:val="007B1512"/>
    <w:rsid w:val="007C0315"/>
    <w:rsid w:val="007C07B0"/>
    <w:rsid w:val="007C4C2E"/>
    <w:rsid w:val="007C719A"/>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5FBE"/>
    <w:rsid w:val="00827428"/>
    <w:rsid w:val="00827C8B"/>
    <w:rsid w:val="0083125A"/>
    <w:rsid w:val="0083604D"/>
    <w:rsid w:val="00841CCD"/>
    <w:rsid w:val="0084347C"/>
    <w:rsid w:val="00847043"/>
    <w:rsid w:val="008551FC"/>
    <w:rsid w:val="00855E9B"/>
    <w:rsid w:val="00870C79"/>
    <w:rsid w:val="00871E5C"/>
    <w:rsid w:val="008740B7"/>
    <w:rsid w:val="008746A2"/>
    <w:rsid w:val="0087697C"/>
    <w:rsid w:val="00877448"/>
    <w:rsid w:val="00881E67"/>
    <w:rsid w:val="00882B8D"/>
    <w:rsid w:val="008852D8"/>
    <w:rsid w:val="00893D32"/>
    <w:rsid w:val="008942E1"/>
    <w:rsid w:val="00896CF6"/>
    <w:rsid w:val="008A38A0"/>
    <w:rsid w:val="008A42CC"/>
    <w:rsid w:val="008B1CE5"/>
    <w:rsid w:val="008B22AA"/>
    <w:rsid w:val="008B2EF8"/>
    <w:rsid w:val="008B5C47"/>
    <w:rsid w:val="008C25D5"/>
    <w:rsid w:val="008C5F81"/>
    <w:rsid w:val="008D6D96"/>
    <w:rsid w:val="008D7CE1"/>
    <w:rsid w:val="008D7CEE"/>
    <w:rsid w:val="008E40A8"/>
    <w:rsid w:val="008E5AAE"/>
    <w:rsid w:val="008E5D5B"/>
    <w:rsid w:val="008F2868"/>
    <w:rsid w:val="008F4C6F"/>
    <w:rsid w:val="008F55A0"/>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93E2A"/>
    <w:rsid w:val="00AA0796"/>
    <w:rsid w:val="00AA2D91"/>
    <w:rsid w:val="00AA4F99"/>
    <w:rsid w:val="00AA50D9"/>
    <w:rsid w:val="00AB0C41"/>
    <w:rsid w:val="00AB0F1D"/>
    <w:rsid w:val="00AB12F0"/>
    <w:rsid w:val="00AB1B2E"/>
    <w:rsid w:val="00AB2C4C"/>
    <w:rsid w:val="00AB5E10"/>
    <w:rsid w:val="00AB76DF"/>
    <w:rsid w:val="00AC1823"/>
    <w:rsid w:val="00AC3F77"/>
    <w:rsid w:val="00AC4340"/>
    <w:rsid w:val="00AC7CF6"/>
    <w:rsid w:val="00AE478F"/>
    <w:rsid w:val="00AE5F6D"/>
    <w:rsid w:val="00AE61AD"/>
    <w:rsid w:val="00AF1B80"/>
    <w:rsid w:val="00B0487B"/>
    <w:rsid w:val="00B12105"/>
    <w:rsid w:val="00B14370"/>
    <w:rsid w:val="00B16194"/>
    <w:rsid w:val="00B21190"/>
    <w:rsid w:val="00B235E2"/>
    <w:rsid w:val="00B245EB"/>
    <w:rsid w:val="00B26EBF"/>
    <w:rsid w:val="00B32668"/>
    <w:rsid w:val="00B35972"/>
    <w:rsid w:val="00B42E2D"/>
    <w:rsid w:val="00B453B2"/>
    <w:rsid w:val="00B468C8"/>
    <w:rsid w:val="00B47551"/>
    <w:rsid w:val="00B506F8"/>
    <w:rsid w:val="00B52B1E"/>
    <w:rsid w:val="00B52E68"/>
    <w:rsid w:val="00B53702"/>
    <w:rsid w:val="00B57B32"/>
    <w:rsid w:val="00B61E37"/>
    <w:rsid w:val="00B63C16"/>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3B14"/>
    <w:rsid w:val="00BF1FC0"/>
    <w:rsid w:val="00BF390A"/>
    <w:rsid w:val="00BF3A7E"/>
    <w:rsid w:val="00C00060"/>
    <w:rsid w:val="00C0064B"/>
    <w:rsid w:val="00C06C9A"/>
    <w:rsid w:val="00C07D77"/>
    <w:rsid w:val="00C156B4"/>
    <w:rsid w:val="00C20508"/>
    <w:rsid w:val="00C26FE0"/>
    <w:rsid w:val="00C31533"/>
    <w:rsid w:val="00C31842"/>
    <w:rsid w:val="00C3407E"/>
    <w:rsid w:val="00C34327"/>
    <w:rsid w:val="00C35049"/>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29A1"/>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17B05"/>
    <w:rsid w:val="00D20C1D"/>
    <w:rsid w:val="00D21C12"/>
    <w:rsid w:val="00D230D2"/>
    <w:rsid w:val="00D25134"/>
    <w:rsid w:val="00D27E5B"/>
    <w:rsid w:val="00D34057"/>
    <w:rsid w:val="00D35EAB"/>
    <w:rsid w:val="00D36682"/>
    <w:rsid w:val="00D4202F"/>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17CE"/>
    <w:rsid w:val="00E01F39"/>
    <w:rsid w:val="00E024BE"/>
    <w:rsid w:val="00E02FE0"/>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0DDC"/>
    <w:rsid w:val="00E53540"/>
    <w:rsid w:val="00E53C06"/>
    <w:rsid w:val="00E746BE"/>
    <w:rsid w:val="00E82F11"/>
    <w:rsid w:val="00E91313"/>
    <w:rsid w:val="00E91EE4"/>
    <w:rsid w:val="00E9595C"/>
    <w:rsid w:val="00EA16D9"/>
    <w:rsid w:val="00EA3297"/>
    <w:rsid w:val="00EA3EE4"/>
    <w:rsid w:val="00EA53C7"/>
    <w:rsid w:val="00EA6CEA"/>
    <w:rsid w:val="00EB1226"/>
    <w:rsid w:val="00EB2195"/>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6299"/>
    <w:rsid w:val="00F11AD3"/>
    <w:rsid w:val="00F16EF8"/>
    <w:rsid w:val="00F20A68"/>
    <w:rsid w:val="00F20C1B"/>
    <w:rsid w:val="00F21527"/>
    <w:rsid w:val="00F23C36"/>
    <w:rsid w:val="00F3632E"/>
    <w:rsid w:val="00F36BA8"/>
    <w:rsid w:val="00F41505"/>
    <w:rsid w:val="00F41928"/>
    <w:rsid w:val="00F457C8"/>
    <w:rsid w:val="00F46230"/>
    <w:rsid w:val="00F50059"/>
    <w:rsid w:val="00F57746"/>
    <w:rsid w:val="00F60ECB"/>
    <w:rsid w:val="00F735E8"/>
    <w:rsid w:val="00F75B1E"/>
    <w:rsid w:val="00F84B08"/>
    <w:rsid w:val="00F912B7"/>
    <w:rsid w:val="00F91528"/>
    <w:rsid w:val="00F96E94"/>
    <w:rsid w:val="00FA0539"/>
    <w:rsid w:val="00FA11B3"/>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 w:val="00FF7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table" w:customStyle="1" w:styleId="Tablaconcuadrcula11">
    <w:name w:val="Tabla con cuadrícula11"/>
    <w:basedOn w:val="Tablanormal"/>
    <w:next w:val="Tablaconcuadrcula"/>
    <w:uiPriority w:val="59"/>
    <w:qFormat/>
    <w:rsid w:val="00D230D2"/>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643851158">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BFA3-52E3-402C-ADB6-CF96EAC1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44</Pages>
  <Words>10151</Words>
  <Characters>55836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2026-02-06T20:08:00Z</cp:lastPrinted>
  <dcterms:created xsi:type="dcterms:W3CDTF">2026-01-22T20:45:00Z</dcterms:created>
  <dcterms:modified xsi:type="dcterms:W3CDTF">2026-03-11T20:17:00Z</dcterms:modified>
</cp:coreProperties>
</file>