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6E7" w:rsidRPr="00B87911" w:rsidRDefault="00FB66E7" w:rsidP="00FB66E7">
      <w:pPr>
        <w:spacing w:line="360" w:lineRule="auto"/>
        <w:jc w:val="both"/>
        <w:rPr>
          <w:rFonts w:ascii="Palatino Linotype" w:eastAsia="Palatino Linotype" w:hAnsi="Palatino Linotype" w:cs="Palatino Linotype"/>
          <w:sz w:val="24"/>
          <w:szCs w:val="24"/>
        </w:rPr>
      </w:pPr>
      <w:bookmarkStart w:id="0" w:name="_heading=h.lszr0b2gghl5" w:colFirst="0" w:colLast="0"/>
      <w:bookmarkStart w:id="1" w:name="_GoBack"/>
      <w:bookmarkEnd w:id="0"/>
      <w:bookmarkEnd w:id="1"/>
      <w:r w:rsidRPr="00B87911">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Pr="00B87911">
        <w:rPr>
          <w:rFonts w:ascii="Palatino Linotype" w:eastAsia="Palatino Linotype" w:hAnsi="Palatino Linotype" w:cs="Palatino Linotype"/>
          <w:b/>
          <w:bCs/>
          <w:sz w:val="24"/>
          <w:szCs w:val="24"/>
        </w:rPr>
        <w:t>ocho de abril de dos mil veintiséis.</w:t>
      </w:r>
    </w:p>
    <w:p w:rsidR="00FB66E7" w:rsidRPr="00B87911" w:rsidRDefault="00FB66E7" w:rsidP="00FB66E7">
      <w:pPr>
        <w:spacing w:line="360" w:lineRule="auto"/>
        <w:jc w:val="both"/>
        <w:rPr>
          <w:rFonts w:ascii="Palatino Linotype" w:eastAsia="Palatino Linotype" w:hAnsi="Palatino Linotype" w:cs="Palatino Linotype"/>
          <w:sz w:val="24"/>
          <w:szCs w:val="24"/>
        </w:rPr>
      </w:pPr>
    </w:p>
    <w:p w:rsidR="00FB66E7" w:rsidRPr="00B87911" w:rsidRDefault="00FB66E7" w:rsidP="00FB66E7">
      <w:pPr>
        <w:spacing w:line="360" w:lineRule="auto"/>
        <w:jc w:val="both"/>
        <w:rPr>
          <w:rFonts w:ascii="Palatino Linotype" w:eastAsia="Palatino Linotype" w:hAnsi="Palatino Linotype" w:cs="Palatino Linotype"/>
          <w:b/>
          <w:bCs/>
          <w:sz w:val="24"/>
          <w:szCs w:val="24"/>
        </w:rPr>
      </w:pPr>
      <w:r w:rsidRPr="00B87911">
        <w:rPr>
          <w:rFonts w:ascii="Palatino Linotype" w:eastAsia="Palatino Linotype" w:hAnsi="Palatino Linotype" w:cs="Palatino Linotype"/>
          <w:b/>
          <w:bCs/>
          <w:sz w:val="24"/>
          <w:szCs w:val="24"/>
        </w:rPr>
        <w:t>VISTO</w:t>
      </w:r>
      <w:r w:rsidRPr="00B87911">
        <w:rPr>
          <w:rFonts w:ascii="Palatino Linotype" w:eastAsia="Palatino Linotype" w:hAnsi="Palatino Linotype" w:cs="Palatino Linotype"/>
          <w:sz w:val="24"/>
          <w:szCs w:val="24"/>
        </w:rPr>
        <w:t xml:space="preserve"> el expediente electrónico formado con motivo del recurso de revisión</w:t>
      </w:r>
      <w:r w:rsidRPr="00B87911">
        <w:rPr>
          <w:rFonts w:ascii="Palatino Linotype" w:eastAsia="Palatino Linotype" w:hAnsi="Palatino Linotype" w:cs="Palatino Linotype"/>
          <w:b/>
          <w:bCs/>
          <w:sz w:val="24"/>
          <w:szCs w:val="24"/>
        </w:rPr>
        <w:t xml:space="preserve">     12593/INFOEM/IP/RR/2025, </w:t>
      </w:r>
      <w:r w:rsidRPr="00B87911">
        <w:rPr>
          <w:rFonts w:ascii="Palatino Linotype" w:eastAsia="Palatino Linotype" w:hAnsi="Palatino Linotype" w:cs="Palatino Linotype"/>
          <w:sz w:val="24"/>
          <w:szCs w:val="24"/>
        </w:rPr>
        <w:t>promovido por</w:t>
      </w:r>
      <w:r w:rsidRPr="00B87911">
        <w:rPr>
          <w:rFonts w:ascii="Palatino Linotype" w:eastAsia="Palatino Linotype" w:hAnsi="Palatino Linotype" w:cs="Palatino Linotype"/>
          <w:b/>
          <w:bCs/>
          <w:color w:val="FF0000"/>
          <w:sz w:val="24"/>
          <w:szCs w:val="24"/>
        </w:rPr>
        <w:t xml:space="preserve"> </w:t>
      </w:r>
      <w:r w:rsidRPr="00B87911">
        <w:rPr>
          <w:rFonts w:ascii="Palatino Linotype" w:eastAsia="Palatino Linotype" w:hAnsi="Palatino Linotype" w:cs="Palatino Linotype"/>
          <w:b/>
          <w:bCs/>
          <w:sz w:val="24"/>
          <w:szCs w:val="24"/>
        </w:rPr>
        <w:t xml:space="preserve">una persona que no proporcionó datos de identificación </w:t>
      </w:r>
      <w:r w:rsidRPr="00B87911">
        <w:rPr>
          <w:rFonts w:ascii="Palatino Linotype" w:eastAsia="Palatino Linotype" w:hAnsi="Palatino Linotype" w:cs="Palatino Linotype"/>
          <w:sz w:val="24"/>
          <w:szCs w:val="24"/>
        </w:rPr>
        <w:t xml:space="preserve">y a quien en lo sucesivo se identificará como </w:t>
      </w:r>
      <w:r w:rsidRPr="00B87911">
        <w:rPr>
          <w:rFonts w:ascii="Palatino Linotype" w:eastAsia="Palatino Linotype" w:hAnsi="Palatino Linotype" w:cs="Palatino Linotype"/>
          <w:b/>
          <w:bCs/>
          <w:sz w:val="24"/>
          <w:szCs w:val="24"/>
        </w:rPr>
        <w:t>EL RECURRENTE</w:t>
      </w:r>
      <w:r w:rsidRPr="00B87911">
        <w:rPr>
          <w:rFonts w:ascii="Palatino Linotype" w:eastAsia="Palatino Linotype" w:hAnsi="Palatino Linotype" w:cs="Palatino Linotype"/>
          <w:sz w:val="24"/>
          <w:szCs w:val="24"/>
        </w:rPr>
        <w:t xml:space="preserve">, en contra de la respuesta del </w:t>
      </w:r>
      <w:r w:rsidRPr="00B87911">
        <w:rPr>
          <w:rFonts w:ascii="Palatino Linotype" w:eastAsia="Palatino Linotype" w:hAnsi="Palatino Linotype" w:cs="Palatino Linotype"/>
          <w:b/>
          <w:bCs/>
          <w:sz w:val="24"/>
          <w:szCs w:val="24"/>
        </w:rPr>
        <w:t xml:space="preserve">Ayuntamiento de Toluca, </w:t>
      </w:r>
      <w:r w:rsidRPr="00B87911">
        <w:rPr>
          <w:rFonts w:ascii="Palatino Linotype" w:eastAsia="Palatino Linotype" w:hAnsi="Palatino Linotype" w:cs="Palatino Linotype"/>
          <w:sz w:val="24"/>
          <w:szCs w:val="24"/>
        </w:rPr>
        <w:t>en lo sucesivo el</w:t>
      </w:r>
      <w:r w:rsidRPr="00B87911">
        <w:rPr>
          <w:rFonts w:ascii="Palatino Linotype" w:eastAsia="Palatino Linotype" w:hAnsi="Palatino Linotype" w:cs="Palatino Linotype"/>
          <w:b/>
          <w:bCs/>
          <w:sz w:val="24"/>
          <w:szCs w:val="24"/>
        </w:rPr>
        <w:t xml:space="preserve"> SUJETO OBLIGADO</w:t>
      </w:r>
      <w:r w:rsidRPr="00B87911">
        <w:rPr>
          <w:rFonts w:ascii="Palatino Linotype" w:eastAsia="Palatino Linotype" w:hAnsi="Palatino Linotype" w:cs="Palatino Linotype"/>
          <w:sz w:val="24"/>
          <w:szCs w:val="24"/>
        </w:rPr>
        <w:t>, por lo que se procede a dictar la presente resolución, con base en los siguientes:</w:t>
      </w:r>
    </w:p>
    <w:p w:rsidR="00FB66E7" w:rsidRPr="00B87911" w:rsidRDefault="00FB66E7" w:rsidP="00FB66E7">
      <w:pPr>
        <w:spacing w:line="360" w:lineRule="auto"/>
        <w:jc w:val="both"/>
        <w:rPr>
          <w:rFonts w:ascii="Palatino Linotype" w:eastAsia="Palatino Linotype" w:hAnsi="Palatino Linotype" w:cs="Palatino Linotype"/>
          <w:b/>
          <w:bCs/>
          <w:sz w:val="24"/>
          <w:szCs w:val="24"/>
        </w:rPr>
      </w:pPr>
    </w:p>
    <w:p w:rsidR="00FB66E7" w:rsidRPr="00B87911" w:rsidRDefault="00FB66E7" w:rsidP="00FB66E7">
      <w:pPr>
        <w:keepNext/>
        <w:keepLines/>
        <w:spacing w:line="360" w:lineRule="auto"/>
        <w:jc w:val="center"/>
        <w:rPr>
          <w:rFonts w:ascii="Palatino Linotype" w:eastAsia="Palatino Linotype" w:hAnsi="Palatino Linotype" w:cs="Palatino Linotype"/>
          <w:b/>
          <w:bCs/>
          <w:sz w:val="24"/>
          <w:szCs w:val="24"/>
        </w:rPr>
      </w:pPr>
      <w:bookmarkStart w:id="2" w:name="_heading=h.gjdgxs" w:colFirst="0" w:colLast="0"/>
      <w:bookmarkEnd w:id="2"/>
      <w:r w:rsidRPr="00B87911">
        <w:rPr>
          <w:rFonts w:ascii="Palatino Linotype" w:eastAsia="Palatino Linotype" w:hAnsi="Palatino Linotype" w:cs="Palatino Linotype"/>
          <w:b/>
          <w:bCs/>
          <w:sz w:val="24"/>
          <w:szCs w:val="24"/>
        </w:rPr>
        <w:t>ANTECEDENTES</w:t>
      </w:r>
    </w:p>
    <w:p w:rsidR="00FB66E7" w:rsidRPr="00B87911" w:rsidRDefault="00FB66E7" w:rsidP="00FB66E7">
      <w:pPr>
        <w:keepNext/>
        <w:keepLines/>
        <w:spacing w:line="360" w:lineRule="auto"/>
        <w:jc w:val="center"/>
        <w:rPr>
          <w:rFonts w:ascii="Palatino Linotype" w:eastAsia="Palatino Linotype" w:hAnsi="Palatino Linotype" w:cs="Palatino Linotype"/>
          <w:b/>
          <w:bCs/>
          <w:sz w:val="24"/>
          <w:szCs w:val="24"/>
        </w:rPr>
      </w:pPr>
      <w:r w:rsidRPr="00B87911">
        <w:rPr>
          <w:rFonts w:ascii="Palatino Linotype" w:eastAsia="Palatino Linotype" w:hAnsi="Palatino Linotype" w:cs="Palatino Linotype"/>
          <w:b/>
          <w:bCs/>
          <w:sz w:val="24"/>
          <w:szCs w:val="24"/>
        </w:rPr>
        <w:t>SOLICITUD</w:t>
      </w:r>
    </w:p>
    <w:p w:rsidR="00FB66E7" w:rsidRPr="00B87911" w:rsidRDefault="00FB66E7" w:rsidP="00FB66E7">
      <w:pPr>
        <w:numPr>
          <w:ilvl w:val="0"/>
          <w:numId w:val="1"/>
        </w:numPr>
        <w:spacing w:line="360" w:lineRule="auto"/>
        <w:ind w:left="0" w:firstLine="0"/>
        <w:jc w:val="both"/>
        <w:rPr>
          <w:rFonts w:ascii="Palatino Linotype" w:eastAsia="Palatino Linotype" w:hAnsi="Palatino Linotype" w:cs="Palatino Linotype"/>
          <w:sz w:val="24"/>
          <w:szCs w:val="24"/>
        </w:rPr>
      </w:pPr>
      <w:r w:rsidRPr="00B87911">
        <w:rPr>
          <w:rFonts w:ascii="Palatino Linotype" w:eastAsia="Palatino Linotype" w:hAnsi="Palatino Linotype" w:cs="Palatino Linotype"/>
          <w:sz w:val="24"/>
          <w:szCs w:val="24"/>
        </w:rPr>
        <w:t xml:space="preserve">El </w:t>
      </w:r>
      <w:r w:rsidRPr="00B87911">
        <w:rPr>
          <w:rFonts w:ascii="Palatino Linotype" w:eastAsia="Palatino Linotype" w:hAnsi="Palatino Linotype" w:cs="Palatino Linotype"/>
          <w:b/>
          <w:bCs/>
          <w:sz w:val="24"/>
          <w:szCs w:val="24"/>
        </w:rPr>
        <w:t>trece de octubre de dos mil veinticinco</w:t>
      </w:r>
      <w:r w:rsidRPr="00B87911">
        <w:rPr>
          <w:rFonts w:ascii="Palatino Linotype" w:eastAsia="Palatino Linotype" w:hAnsi="Palatino Linotype" w:cs="Palatino Linotype"/>
          <w:sz w:val="24"/>
          <w:szCs w:val="24"/>
        </w:rPr>
        <w:t xml:space="preserve">, </w:t>
      </w:r>
      <w:r w:rsidRPr="00B87911">
        <w:rPr>
          <w:rFonts w:ascii="Palatino Linotype" w:eastAsia="Palatino Linotype" w:hAnsi="Palatino Linotype" w:cs="Palatino Linotype"/>
          <w:b/>
          <w:bCs/>
          <w:sz w:val="24"/>
          <w:szCs w:val="24"/>
        </w:rPr>
        <w:t>EL RECURRENTE,</w:t>
      </w:r>
      <w:r w:rsidRPr="00B87911">
        <w:rPr>
          <w:rFonts w:ascii="Palatino Linotype" w:eastAsia="Palatino Linotype" w:hAnsi="Palatino Linotype" w:cs="Palatino Linotype"/>
          <w:sz w:val="24"/>
          <w:szCs w:val="24"/>
        </w:rPr>
        <w:t xml:space="preserve"> ante el </w:t>
      </w:r>
      <w:r w:rsidRPr="00B87911">
        <w:rPr>
          <w:rFonts w:ascii="Palatino Linotype" w:eastAsia="Palatino Linotype" w:hAnsi="Palatino Linotype" w:cs="Palatino Linotype"/>
          <w:b/>
          <w:bCs/>
          <w:sz w:val="24"/>
          <w:szCs w:val="24"/>
        </w:rPr>
        <w:t>SUJETO OBLIGADO</w:t>
      </w:r>
      <w:r w:rsidRPr="00B87911">
        <w:rPr>
          <w:rFonts w:ascii="Palatino Linotype" w:eastAsia="Palatino Linotype" w:hAnsi="Palatino Linotype" w:cs="Palatino Linotype"/>
          <w:sz w:val="24"/>
          <w:szCs w:val="24"/>
        </w:rPr>
        <w:t xml:space="preserve"> vía Sistema de Acceso a la Información Mexiquense (</w:t>
      </w:r>
      <w:r w:rsidRPr="00B87911">
        <w:rPr>
          <w:rFonts w:ascii="Palatino Linotype" w:eastAsia="Palatino Linotype" w:hAnsi="Palatino Linotype" w:cs="Palatino Linotype"/>
          <w:b/>
          <w:bCs/>
          <w:sz w:val="24"/>
          <w:szCs w:val="24"/>
        </w:rPr>
        <w:t>SAIMEX)</w:t>
      </w:r>
      <w:r w:rsidRPr="00B87911">
        <w:rPr>
          <w:rFonts w:ascii="Palatino Linotype" w:eastAsia="Palatino Linotype" w:hAnsi="Palatino Linotype" w:cs="Palatino Linotype"/>
          <w:sz w:val="24"/>
          <w:szCs w:val="24"/>
        </w:rPr>
        <w:t>,presentó la solicitud de información registrada con el número</w:t>
      </w:r>
      <w:r w:rsidRPr="00B87911">
        <w:rPr>
          <w:rFonts w:ascii="Palatino Linotype" w:eastAsia="Palatino Linotype" w:hAnsi="Palatino Linotype" w:cs="Palatino Linotype"/>
          <w:b/>
          <w:bCs/>
          <w:sz w:val="24"/>
          <w:szCs w:val="24"/>
        </w:rPr>
        <w:t xml:space="preserve"> 04980/TOLUCA/IP/2025, </w:t>
      </w:r>
      <w:r w:rsidRPr="00B87911">
        <w:rPr>
          <w:rFonts w:ascii="Palatino Linotype" w:eastAsia="Palatino Linotype" w:hAnsi="Palatino Linotype" w:cs="Palatino Linotype"/>
          <w:sz w:val="24"/>
          <w:szCs w:val="24"/>
        </w:rPr>
        <w:t>mediante la cual solicitó lo siguiente:</w:t>
      </w:r>
    </w:p>
    <w:p w:rsidR="00FB66E7" w:rsidRPr="00B87911" w:rsidRDefault="00FB66E7" w:rsidP="00FB66E7">
      <w:pPr>
        <w:pBdr>
          <w:top w:val="nil"/>
          <w:left w:val="nil"/>
          <w:bottom w:val="nil"/>
          <w:right w:val="nil"/>
          <w:between w:val="nil"/>
        </w:pBdr>
        <w:spacing w:line="360" w:lineRule="auto"/>
        <w:ind w:left="1069" w:right="567"/>
        <w:jc w:val="both"/>
        <w:rPr>
          <w:rFonts w:ascii="Palatino Linotype" w:eastAsia="Palatino Linotype" w:hAnsi="Palatino Linotype" w:cs="Palatino Linotype"/>
          <w:i/>
          <w:iCs/>
          <w:color w:val="000000"/>
          <w:sz w:val="24"/>
          <w:szCs w:val="24"/>
        </w:rPr>
      </w:pPr>
    </w:p>
    <w:p w:rsidR="00FB66E7" w:rsidRPr="00B87911" w:rsidRDefault="00FB66E7" w:rsidP="00FB66E7">
      <w:pPr>
        <w:pBdr>
          <w:top w:val="nil"/>
          <w:left w:val="nil"/>
          <w:bottom w:val="nil"/>
          <w:right w:val="nil"/>
          <w:between w:val="nil"/>
        </w:pBdr>
        <w:ind w:left="567" w:right="567"/>
        <w:jc w:val="both"/>
        <w:rPr>
          <w:rFonts w:ascii="Palatino Linotype" w:eastAsia="Palatino Linotype" w:hAnsi="Palatino Linotype" w:cs="Palatino Linotype"/>
          <w:i/>
          <w:iCs/>
          <w:color w:val="000000"/>
          <w:sz w:val="24"/>
          <w:szCs w:val="24"/>
        </w:rPr>
      </w:pPr>
      <w:r w:rsidRPr="00B87911">
        <w:rPr>
          <w:rFonts w:ascii="Palatino Linotype" w:eastAsia="Palatino Linotype" w:hAnsi="Palatino Linotype" w:cs="Palatino Linotype"/>
          <w:i/>
          <w:iCs/>
          <w:color w:val="000000"/>
          <w:sz w:val="24"/>
          <w:szCs w:val="24"/>
        </w:rPr>
        <w:t>“</w:t>
      </w:r>
      <w:r w:rsidRPr="00B87911">
        <w:rPr>
          <w:rFonts w:ascii="Palatino Linotype" w:eastAsia="Palatino Linotype" w:hAnsi="Palatino Linotype" w:cs="Palatino Linotype"/>
          <w:i/>
          <w:iCs/>
          <w:color w:val="000000"/>
          <w:sz w:val="24"/>
          <w:szCs w:val="24"/>
        </w:rPr>
        <w:tab/>
        <w:t xml:space="preserve">Cuanto se gasto en la decoración, escenarios y todo l lo ocupado en el panteón para los recorridos nocturnos por la feria del alfeñique los contratos y las facturas pagadas. 2025” (Sic) </w:t>
      </w:r>
    </w:p>
    <w:p w:rsidR="00FB66E7" w:rsidRPr="00B87911" w:rsidRDefault="00FB66E7" w:rsidP="00FB66E7">
      <w:pPr>
        <w:pBdr>
          <w:top w:val="nil"/>
          <w:left w:val="nil"/>
          <w:bottom w:val="nil"/>
          <w:right w:val="nil"/>
          <w:between w:val="nil"/>
        </w:pBdr>
        <w:ind w:left="567" w:right="567"/>
        <w:jc w:val="both"/>
        <w:rPr>
          <w:rFonts w:ascii="Palatino Linotype" w:eastAsia="Palatino Linotype" w:hAnsi="Palatino Linotype" w:cs="Palatino Linotype"/>
          <w:i/>
          <w:iCs/>
          <w:color w:val="000000"/>
          <w:sz w:val="24"/>
          <w:szCs w:val="24"/>
        </w:rPr>
      </w:pPr>
    </w:p>
    <w:p w:rsidR="00FB66E7" w:rsidRPr="00B87911" w:rsidRDefault="00FB66E7" w:rsidP="00FB66E7">
      <w:pPr>
        <w:numPr>
          <w:ilvl w:val="0"/>
          <w:numId w:val="2"/>
        </w:numPr>
        <w:spacing w:line="360" w:lineRule="auto"/>
        <w:ind w:right="567"/>
        <w:jc w:val="both"/>
        <w:rPr>
          <w:rFonts w:ascii="Palatino Linotype" w:eastAsia="Palatino Linotype" w:hAnsi="Palatino Linotype" w:cs="Palatino Linotype"/>
          <w:sz w:val="24"/>
          <w:szCs w:val="24"/>
        </w:rPr>
      </w:pPr>
      <w:r w:rsidRPr="00B87911">
        <w:rPr>
          <w:rFonts w:ascii="Palatino Linotype" w:eastAsia="Palatino Linotype" w:hAnsi="Palatino Linotype" w:cs="Palatino Linotype"/>
          <w:sz w:val="24"/>
          <w:szCs w:val="24"/>
        </w:rPr>
        <w:t xml:space="preserve">Modalidad de entrega: </w:t>
      </w:r>
      <w:r w:rsidRPr="00B87911">
        <w:rPr>
          <w:rFonts w:ascii="Palatino Linotype" w:eastAsia="Palatino Linotype" w:hAnsi="Palatino Linotype" w:cs="Palatino Linotype"/>
          <w:b/>
          <w:bCs/>
          <w:sz w:val="24"/>
          <w:szCs w:val="24"/>
        </w:rPr>
        <w:t>Vía SAIMEX.</w:t>
      </w:r>
    </w:p>
    <w:p w:rsidR="00FB66E7" w:rsidRPr="00B87911" w:rsidRDefault="00FB66E7" w:rsidP="00FB66E7">
      <w:pPr>
        <w:keepNext/>
        <w:keepLines/>
        <w:spacing w:line="360" w:lineRule="auto"/>
        <w:jc w:val="center"/>
        <w:rPr>
          <w:rFonts w:ascii="Palatino Linotype" w:eastAsia="Palatino Linotype" w:hAnsi="Palatino Linotype" w:cs="Palatino Linotype"/>
          <w:b/>
          <w:bCs/>
          <w:sz w:val="24"/>
          <w:szCs w:val="24"/>
        </w:rPr>
      </w:pPr>
      <w:r w:rsidRPr="00B87911">
        <w:rPr>
          <w:rFonts w:ascii="Palatino Linotype" w:eastAsia="Palatino Linotype" w:hAnsi="Palatino Linotype" w:cs="Palatino Linotype"/>
          <w:b/>
          <w:bCs/>
          <w:sz w:val="24"/>
          <w:szCs w:val="24"/>
        </w:rPr>
        <w:lastRenderedPageBreak/>
        <w:t>RESPUESTA</w:t>
      </w:r>
    </w:p>
    <w:p w:rsidR="00FB66E7" w:rsidRPr="00B87911" w:rsidRDefault="00FB66E7" w:rsidP="00FB66E7">
      <w:pPr>
        <w:numPr>
          <w:ilvl w:val="0"/>
          <w:numId w:val="1"/>
        </w:numPr>
        <w:spacing w:line="360" w:lineRule="auto"/>
        <w:ind w:left="0" w:firstLine="0"/>
        <w:jc w:val="both"/>
        <w:rPr>
          <w:rFonts w:ascii="Palatino Linotype" w:eastAsia="Palatino Linotype" w:hAnsi="Palatino Linotype" w:cs="Palatino Linotype"/>
          <w:i/>
          <w:iCs/>
          <w:sz w:val="24"/>
          <w:szCs w:val="24"/>
        </w:rPr>
      </w:pPr>
      <w:r w:rsidRPr="00B87911">
        <w:rPr>
          <w:rFonts w:ascii="Palatino Linotype" w:eastAsia="Palatino Linotype" w:hAnsi="Palatino Linotype" w:cs="Palatino Linotype"/>
          <w:sz w:val="24"/>
          <w:szCs w:val="24"/>
        </w:rPr>
        <w:t xml:space="preserve">El </w:t>
      </w:r>
      <w:r w:rsidRPr="00B87911">
        <w:rPr>
          <w:rFonts w:ascii="Palatino Linotype" w:eastAsia="Palatino Linotype" w:hAnsi="Palatino Linotype" w:cs="Palatino Linotype"/>
          <w:b/>
          <w:bCs/>
          <w:sz w:val="24"/>
          <w:szCs w:val="24"/>
        </w:rPr>
        <w:t xml:space="preserve">treinta y uno de octubre de dos mil veinticinco, </w:t>
      </w:r>
      <w:r w:rsidRPr="00B87911">
        <w:rPr>
          <w:rFonts w:ascii="Palatino Linotype" w:eastAsia="Palatino Linotype" w:hAnsi="Palatino Linotype" w:cs="Palatino Linotype"/>
          <w:sz w:val="24"/>
          <w:szCs w:val="24"/>
        </w:rPr>
        <w:t xml:space="preserve">el </w:t>
      </w:r>
      <w:r w:rsidRPr="00B87911">
        <w:rPr>
          <w:rFonts w:ascii="Palatino Linotype" w:eastAsia="Palatino Linotype" w:hAnsi="Palatino Linotype" w:cs="Palatino Linotype"/>
          <w:b/>
          <w:bCs/>
          <w:sz w:val="24"/>
          <w:szCs w:val="24"/>
        </w:rPr>
        <w:t>SUJETO O</w:t>
      </w:r>
      <w:r w:rsidRPr="00B87911">
        <w:rPr>
          <w:rFonts w:ascii="Palatino Linotype" w:eastAsia="Palatino Linotype" w:hAnsi="Palatino Linotype" w:cs="Palatino Linotype"/>
          <w:sz w:val="24"/>
          <w:szCs w:val="24"/>
        </w:rPr>
        <w:t>B</w:t>
      </w:r>
      <w:r w:rsidRPr="00B87911">
        <w:rPr>
          <w:rFonts w:ascii="Palatino Linotype" w:eastAsia="Palatino Linotype" w:hAnsi="Palatino Linotype" w:cs="Palatino Linotype"/>
          <w:b/>
          <w:bCs/>
          <w:sz w:val="24"/>
          <w:szCs w:val="24"/>
        </w:rPr>
        <w:t xml:space="preserve">LIGADO </w:t>
      </w:r>
      <w:r w:rsidRPr="00B87911">
        <w:rPr>
          <w:rFonts w:ascii="Palatino Linotype" w:eastAsia="Palatino Linotype" w:hAnsi="Palatino Linotype" w:cs="Palatino Linotype"/>
          <w:sz w:val="24"/>
          <w:szCs w:val="24"/>
        </w:rPr>
        <w:t xml:space="preserve">dio </w:t>
      </w:r>
      <w:r w:rsidRPr="00B87911">
        <w:rPr>
          <w:rFonts w:ascii="Palatino Linotype" w:eastAsia="Palatino Linotype" w:hAnsi="Palatino Linotype" w:cs="Palatino Linotype"/>
          <w:b/>
          <w:bCs/>
          <w:sz w:val="24"/>
          <w:szCs w:val="24"/>
        </w:rPr>
        <w:t>RESPUESTA</w:t>
      </w:r>
      <w:r w:rsidRPr="00B87911">
        <w:rPr>
          <w:rFonts w:ascii="Palatino Linotype" w:eastAsia="Palatino Linotype" w:hAnsi="Palatino Linotype" w:cs="Palatino Linotype"/>
          <w:sz w:val="24"/>
          <w:szCs w:val="24"/>
        </w:rPr>
        <w:t xml:space="preserve"> a través de los archivos siguientes:</w:t>
      </w:r>
    </w:p>
    <w:p w:rsidR="00FB66E7" w:rsidRPr="00B87911" w:rsidRDefault="00FB66E7" w:rsidP="00FB66E7">
      <w:pPr>
        <w:pBdr>
          <w:top w:val="nil"/>
          <w:left w:val="nil"/>
          <w:bottom w:val="nil"/>
          <w:right w:val="nil"/>
          <w:between w:val="nil"/>
        </w:pBdr>
        <w:ind w:left="720"/>
        <w:jc w:val="both"/>
        <w:rPr>
          <w:rFonts w:ascii="Palatino Linotype" w:eastAsia="Palatino Linotype" w:hAnsi="Palatino Linotype" w:cs="Palatino Linotype"/>
          <w:color w:val="000000"/>
          <w:sz w:val="24"/>
          <w:szCs w:val="24"/>
        </w:rPr>
      </w:pPr>
    </w:p>
    <w:p w:rsidR="00FB66E7" w:rsidRPr="00B87911" w:rsidRDefault="00FB66E7" w:rsidP="00FB66E7">
      <w:pPr>
        <w:pStyle w:val="Prrafodelista"/>
        <w:numPr>
          <w:ilvl w:val="0"/>
          <w:numId w:val="15"/>
        </w:numPr>
        <w:spacing w:after="160"/>
        <w:ind w:left="851" w:right="397" w:firstLine="0"/>
        <w:jc w:val="both"/>
        <w:rPr>
          <w:rFonts w:ascii="Palatino Linotype" w:eastAsiaTheme="minorHAnsi" w:hAnsi="Palatino Linotype" w:cstheme="minorBidi"/>
          <w:sz w:val="24"/>
          <w:szCs w:val="22"/>
          <w:lang w:eastAsia="en-US"/>
        </w:rPr>
      </w:pPr>
      <w:r w:rsidRPr="00B87911">
        <w:rPr>
          <w:rFonts w:ascii="Palatino Linotype" w:eastAsiaTheme="minorHAnsi" w:hAnsi="Palatino Linotype" w:cstheme="minorBidi"/>
          <w:b/>
          <w:sz w:val="24"/>
          <w:szCs w:val="22"/>
          <w:lang w:eastAsia="en-US"/>
        </w:rPr>
        <w:t xml:space="preserve">4980.pdf: </w:t>
      </w:r>
      <w:r w:rsidRPr="00B87911">
        <w:rPr>
          <w:rFonts w:ascii="Palatino Linotype" w:eastAsiaTheme="minorHAnsi" w:hAnsi="Palatino Linotype" w:cstheme="minorBidi"/>
          <w:sz w:val="24"/>
          <w:szCs w:val="22"/>
          <w:lang w:eastAsia="en-US"/>
        </w:rPr>
        <w:t>Oficio firmado por el Tesorero Municipal, por el que informo que, Oficio firmado por el Tesorero Municipal, por el que informo que se adjunta el estado analítico del ejercicio del presupuesto de egresos clasificación por objeto del gasto (octubre-diciembre del ejercicio fiscal 2024).</w:t>
      </w:r>
    </w:p>
    <w:p w:rsidR="00FB66E7" w:rsidRPr="00B87911" w:rsidRDefault="00FB66E7" w:rsidP="00FB66E7">
      <w:pPr>
        <w:spacing w:after="160"/>
        <w:ind w:left="851" w:right="397"/>
        <w:jc w:val="both"/>
        <w:rPr>
          <w:rFonts w:ascii="Palatino Linotype" w:eastAsiaTheme="minorHAnsi" w:hAnsi="Palatino Linotype" w:cstheme="minorBidi"/>
          <w:i/>
          <w:sz w:val="24"/>
          <w:szCs w:val="22"/>
          <w:lang w:eastAsia="en-US"/>
        </w:rPr>
      </w:pPr>
      <w:r w:rsidRPr="00B87911">
        <w:rPr>
          <w:rFonts w:ascii="Palatino Linotype" w:eastAsiaTheme="minorHAnsi" w:hAnsi="Palatino Linotype" w:cstheme="minorBidi"/>
          <w:i/>
          <w:sz w:val="24"/>
          <w:szCs w:val="22"/>
          <w:lang w:eastAsia="en-US"/>
        </w:rPr>
        <w:t xml:space="preserve">“me permito informarle que se no cuenta con la información solicitada ya que forma parte de la integración del tercer y cuarto informe trimestral de 2025; dicha integración es normada por los Lineamientos del Órgano Superior de Fiscalización del Estado de México en materia de integración, presentación y envío de los informes trimestrales del ejercicio fiscal 2025, de las entidades fiscalizables del Estado de México; los cuales ya fueron emitidos por el OSFEM el día 01 de abril de 2025. </w:t>
      </w:r>
    </w:p>
    <w:p w:rsidR="00FB66E7" w:rsidRPr="00B87911" w:rsidRDefault="00FB66E7" w:rsidP="00FB66E7">
      <w:pPr>
        <w:spacing w:after="160"/>
        <w:ind w:left="851" w:right="397"/>
        <w:jc w:val="both"/>
        <w:rPr>
          <w:rFonts w:ascii="Palatino Linotype" w:eastAsiaTheme="minorHAnsi" w:hAnsi="Palatino Linotype" w:cstheme="minorBidi"/>
          <w:i/>
          <w:sz w:val="24"/>
          <w:szCs w:val="22"/>
          <w:lang w:eastAsia="en-US"/>
        </w:rPr>
      </w:pPr>
      <w:r w:rsidRPr="00B87911">
        <w:rPr>
          <w:rFonts w:ascii="Palatino Linotype" w:eastAsiaTheme="minorHAnsi" w:hAnsi="Palatino Linotype" w:cstheme="minorBidi"/>
          <w:i/>
          <w:sz w:val="24"/>
          <w:szCs w:val="22"/>
          <w:lang w:eastAsia="en-US"/>
        </w:rPr>
        <w:t>En este sentido, se anexa al presente el Acuerdo 7/2025 publicado por el OSFEM por el que se emiten los lineamientos, fechas de capacitación y calendarización para la integración y presentación de los informes trimestrales estatales y municipales, establecidos en el anexo 1 de este</w:t>
      </w:r>
      <w:r w:rsidRPr="00B87911">
        <w:t xml:space="preserve"> </w:t>
      </w:r>
      <w:r w:rsidRPr="00B87911">
        <w:rPr>
          <w:rFonts w:ascii="Palatino Linotype" w:eastAsiaTheme="minorHAnsi" w:hAnsi="Palatino Linotype" w:cstheme="minorBidi"/>
          <w:i/>
          <w:sz w:val="24"/>
          <w:szCs w:val="22"/>
          <w:lang w:eastAsia="en-US"/>
        </w:rPr>
        <w:t>Acuerdo, del ejercicio fiscal 2025. Asimismo, se anexa el link directo de la página oficial del Órgano Superior de Fiscalización del Estado de México, en el apartado de Lineamientos, componentes informes trimestrales, Acuerdo 7/2025:</w:t>
      </w:r>
    </w:p>
    <w:p w:rsidR="00FB66E7" w:rsidRPr="00B87911" w:rsidRDefault="00FB66E7" w:rsidP="00FB66E7">
      <w:pPr>
        <w:spacing w:after="160"/>
        <w:ind w:left="851" w:right="397"/>
        <w:jc w:val="both"/>
        <w:rPr>
          <w:rFonts w:ascii="Palatino Linotype" w:eastAsiaTheme="minorHAnsi" w:hAnsi="Palatino Linotype" w:cstheme="minorBidi"/>
          <w:b/>
          <w:i/>
          <w:sz w:val="24"/>
          <w:szCs w:val="22"/>
          <w:lang w:eastAsia="en-US"/>
        </w:rPr>
      </w:pPr>
      <w:r w:rsidRPr="00B87911">
        <w:rPr>
          <w:rFonts w:ascii="Palatino Linotype" w:eastAsiaTheme="minorHAnsi" w:hAnsi="Palatino Linotype" w:cstheme="minorBidi"/>
          <w:b/>
          <w:i/>
          <w:noProof/>
          <w:sz w:val="24"/>
          <w:szCs w:val="22"/>
        </w:rPr>
        <w:drawing>
          <wp:inline distT="0" distB="0" distL="0" distR="0" wp14:anchorId="0B306739" wp14:editId="36A97E71">
            <wp:extent cx="4068000" cy="31397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068000" cy="313971"/>
                    </a:xfrm>
                    <a:prstGeom prst="rect">
                      <a:avLst/>
                    </a:prstGeom>
                  </pic:spPr>
                </pic:pic>
              </a:graphicData>
            </a:graphic>
          </wp:inline>
        </w:drawing>
      </w:r>
    </w:p>
    <w:p w:rsidR="00FB66E7" w:rsidRPr="00B87911" w:rsidRDefault="00FB66E7" w:rsidP="00FB66E7">
      <w:pPr>
        <w:pStyle w:val="Prrafodelista"/>
        <w:spacing w:after="160" w:line="259" w:lineRule="auto"/>
        <w:ind w:left="851" w:right="397"/>
        <w:jc w:val="both"/>
        <w:rPr>
          <w:rFonts w:ascii="Palatino Linotype" w:eastAsiaTheme="minorHAnsi" w:hAnsi="Palatino Linotype" w:cstheme="minorBidi"/>
          <w:b/>
          <w:sz w:val="24"/>
          <w:szCs w:val="22"/>
          <w:lang w:eastAsia="en-US"/>
        </w:rPr>
      </w:pPr>
    </w:p>
    <w:p w:rsidR="00FB66E7" w:rsidRPr="00B87911" w:rsidRDefault="00FB66E7" w:rsidP="00FB66E7">
      <w:pPr>
        <w:pStyle w:val="Prrafodelista"/>
        <w:numPr>
          <w:ilvl w:val="0"/>
          <w:numId w:val="15"/>
        </w:numPr>
        <w:spacing w:after="160"/>
        <w:ind w:left="851" w:right="397" w:firstLine="0"/>
        <w:jc w:val="both"/>
        <w:rPr>
          <w:rFonts w:ascii="Palatino Linotype" w:eastAsiaTheme="minorHAnsi" w:hAnsi="Palatino Linotype" w:cstheme="minorBidi"/>
          <w:b/>
          <w:sz w:val="24"/>
          <w:szCs w:val="22"/>
          <w:lang w:eastAsia="en-US"/>
        </w:rPr>
      </w:pPr>
      <w:r w:rsidRPr="00B87911">
        <w:rPr>
          <w:rFonts w:ascii="Palatino Linotype" w:eastAsiaTheme="minorHAnsi" w:hAnsi="Palatino Linotype" w:cstheme="minorBidi"/>
          <w:b/>
          <w:sz w:val="24"/>
          <w:szCs w:val="22"/>
          <w:lang w:eastAsia="en-US"/>
        </w:rPr>
        <w:t xml:space="preserve">solicitud 4980.pdf: </w:t>
      </w:r>
      <w:r w:rsidRPr="00B87911">
        <w:rPr>
          <w:rFonts w:ascii="Palatino Linotype" w:eastAsiaTheme="minorHAnsi" w:hAnsi="Palatino Linotype" w:cstheme="minorBidi"/>
          <w:sz w:val="24"/>
          <w:szCs w:val="22"/>
          <w:lang w:eastAsia="en-US"/>
        </w:rPr>
        <w:t>Oficio incompleto, dirigido al Titular de la Unidad de Transparencia, del cual se advierte que la Dirección General de Educación, Cultura y Turismo, informa que lo solicitado no forma parte de sus atribuciones.</w:t>
      </w:r>
    </w:p>
    <w:p w:rsidR="00FB66E7" w:rsidRPr="00B87911" w:rsidRDefault="00FB66E7" w:rsidP="00FB66E7">
      <w:pPr>
        <w:pStyle w:val="Prrafodelista"/>
        <w:spacing w:after="160" w:line="259" w:lineRule="auto"/>
        <w:ind w:left="851" w:right="397"/>
        <w:jc w:val="both"/>
        <w:rPr>
          <w:rFonts w:ascii="Palatino Linotype" w:eastAsiaTheme="minorHAnsi" w:hAnsi="Palatino Linotype" w:cstheme="minorBidi"/>
          <w:b/>
          <w:sz w:val="24"/>
          <w:szCs w:val="22"/>
          <w:lang w:eastAsia="en-US"/>
        </w:rPr>
      </w:pPr>
    </w:p>
    <w:p w:rsidR="00FB66E7" w:rsidRPr="00B87911" w:rsidRDefault="00FB66E7" w:rsidP="00FB66E7">
      <w:pPr>
        <w:pStyle w:val="Prrafodelista"/>
        <w:numPr>
          <w:ilvl w:val="0"/>
          <w:numId w:val="15"/>
        </w:numPr>
        <w:spacing w:after="160"/>
        <w:ind w:left="851" w:right="397" w:firstLine="0"/>
        <w:jc w:val="both"/>
        <w:rPr>
          <w:rFonts w:ascii="Palatino Linotype" w:eastAsiaTheme="minorHAnsi" w:hAnsi="Palatino Linotype" w:cstheme="minorBidi"/>
          <w:b/>
          <w:sz w:val="24"/>
          <w:szCs w:val="22"/>
          <w:lang w:eastAsia="en-US"/>
        </w:rPr>
      </w:pPr>
      <w:r w:rsidRPr="00B87911">
        <w:rPr>
          <w:rFonts w:ascii="Palatino Linotype" w:eastAsiaTheme="minorHAnsi" w:hAnsi="Palatino Linotype" w:cstheme="minorBidi"/>
          <w:b/>
          <w:sz w:val="24"/>
          <w:szCs w:val="22"/>
          <w:lang w:eastAsia="en-US"/>
        </w:rPr>
        <w:t xml:space="preserve">solicitud 4980.pdf: </w:t>
      </w:r>
      <w:r w:rsidRPr="00B87911">
        <w:rPr>
          <w:rFonts w:ascii="Palatino Linotype" w:eastAsiaTheme="minorHAnsi" w:hAnsi="Palatino Linotype" w:cstheme="minorBidi"/>
          <w:sz w:val="24"/>
          <w:szCs w:val="22"/>
          <w:lang w:eastAsia="en-US"/>
        </w:rPr>
        <w:t>Oficio cuyo contenido corresponde al archivo anterior.</w:t>
      </w:r>
    </w:p>
    <w:p w:rsidR="00FB66E7" w:rsidRPr="00B87911" w:rsidRDefault="00FB66E7" w:rsidP="00FB66E7">
      <w:pPr>
        <w:pStyle w:val="Prrafodelista"/>
        <w:numPr>
          <w:ilvl w:val="0"/>
          <w:numId w:val="15"/>
        </w:numPr>
        <w:spacing w:after="160"/>
        <w:ind w:left="851" w:right="397" w:firstLine="0"/>
        <w:jc w:val="both"/>
        <w:rPr>
          <w:rFonts w:ascii="Palatino Linotype" w:eastAsiaTheme="minorHAnsi" w:hAnsi="Palatino Linotype" w:cstheme="minorBidi"/>
          <w:b/>
          <w:sz w:val="24"/>
          <w:szCs w:val="22"/>
          <w:lang w:eastAsia="en-US"/>
        </w:rPr>
      </w:pPr>
      <w:r w:rsidRPr="00B87911">
        <w:rPr>
          <w:rFonts w:ascii="Palatino Linotype" w:eastAsiaTheme="minorHAnsi" w:hAnsi="Palatino Linotype" w:cstheme="minorBidi"/>
          <w:b/>
          <w:sz w:val="24"/>
          <w:szCs w:val="22"/>
          <w:lang w:eastAsia="en-US"/>
        </w:rPr>
        <w:lastRenderedPageBreak/>
        <w:t xml:space="preserve">4980_2.pdf: </w:t>
      </w:r>
      <w:r w:rsidRPr="00B87911">
        <w:rPr>
          <w:rFonts w:ascii="Palatino Linotype" w:eastAsiaTheme="minorHAnsi" w:hAnsi="Palatino Linotype" w:cstheme="minorBidi"/>
          <w:sz w:val="24"/>
          <w:szCs w:val="22"/>
          <w:lang w:eastAsia="en-US"/>
        </w:rPr>
        <w:t>Hoja que se advierte corresponde a la segunda parte del oficio descrito con antelación.</w:t>
      </w:r>
    </w:p>
    <w:p w:rsidR="00FB66E7" w:rsidRPr="00B87911" w:rsidRDefault="00FB66E7" w:rsidP="00FB66E7">
      <w:pPr>
        <w:pStyle w:val="Prrafodelista"/>
        <w:ind w:left="851" w:right="397"/>
        <w:rPr>
          <w:rFonts w:ascii="Palatino Linotype" w:eastAsiaTheme="minorHAnsi" w:hAnsi="Palatino Linotype" w:cstheme="minorBidi"/>
          <w:b/>
          <w:sz w:val="24"/>
          <w:szCs w:val="22"/>
          <w:lang w:eastAsia="en-US"/>
        </w:rPr>
      </w:pPr>
    </w:p>
    <w:p w:rsidR="00FB66E7" w:rsidRPr="00B87911" w:rsidRDefault="00FB66E7" w:rsidP="00FB66E7">
      <w:pPr>
        <w:pStyle w:val="Prrafodelista"/>
        <w:spacing w:after="160"/>
        <w:ind w:left="851" w:right="397"/>
        <w:jc w:val="both"/>
        <w:rPr>
          <w:rFonts w:ascii="Palatino Linotype" w:eastAsiaTheme="minorHAnsi" w:hAnsi="Palatino Linotype" w:cstheme="minorBidi"/>
          <w:b/>
          <w:sz w:val="24"/>
          <w:szCs w:val="22"/>
          <w:lang w:eastAsia="en-US"/>
        </w:rPr>
      </w:pPr>
    </w:p>
    <w:p w:rsidR="00FB66E7" w:rsidRPr="00B87911" w:rsidRDefault="00FB66E7" w:rsidP="00FB66E7">
      <w:pPr>
        <w:pStyle w:val="Prrafodelista"/>
        <w:numPr>
          <w:ilvl w:val="0"/>
          <w:numId w:val="15"/>
        </w:numPr>
        <w:spacing w:after="160"/>
        <w:ind w:left="851" w:right="397" w:firstLine="0"/>
        <w:jc w:val="both"/>
        <w:rPr>
          <w:rFonts w:ascii="Palatino Linotype" w:eastAsiaTheme="minorHAnsi" w:hAnsi="Palatino Linotype" w:cstheme="minorBidi"/>
          <w:b/>
          <w:sz w:val="24"/>
          <w:szCs w:val="22"/>
          <w:lang w:eastAsia="en-US"/>
        </w:rPr>
      </w:pPr>
      <w:r w:rsidRPr="00B87911">
        <w:rPr>
          <w:rFonts w:ascii="Palatino Linotype" w:eastAsiaTheme="minorHAnsi" w:hAnsi="Palatino Linotype" w:cstheme="minorBidi"/>
          <w:b/>
          <w:sz w:val="24"/>
          <w:szCs w:val="22"/>
          <w:lang w:eastAsia="en-US"/>
        </w:rPr>
        <w:t xml:space="preserve">NOTIF. CIUDADANO S. 4980.pdf: </w:t>
      </w:r>
    </w:p>
    <w:p w:rsidR="00FB66E7" w:rsidRPr="00B87911" w:rsidRDefault="00FB66E7" w:rsidP="00FB66E7">
      <w:pPr>
        <w:pStyle w:val="Prrafodelista"/>
        <w:spacing w:after="160"/>
        <w:ind w:left="851" w:right="397"/>
        <w:jc w:val="both"/>
        <w:rPr>
          <w:rFonts w:ascii="Palatino Linotype" w:eastAsiaTheme="minorHAnsi" w:hAnsi="Palatino Linotype" w:cstheme="minorBidi"/>
          <w:i/>
          <w:sz w:val="24"/>
          <w:szCs w:val="22"/>
          <w:lang w:eastAsia="en-US"/>
        </w:rPr>
      </w:pPr>
      <w:r w:rsidRPr="00B87911">
        <w:rPr>
          <w:rFonts w:ascii="Palatino Linotype" w:eastAsiaTheme="minorHAnsi" w:hAnsi="Palatino Linotype" w:cstheme="minorBidi"/>
          <w:sz w:val="24"/>
          <w:szCs w:val="22"/>
          <w:lang w:eastAsia="en-US"/>
        </w:rPr>
        <w:t>Oficio firmado por la Directora General de Administración por el que informo que, “</w:t>
      </w:r>
      <w:r w:rsidRPr="00B87911">
        <w:rPr>
          <w:rFonts w:ascii="Palatino Linotype" w:eastAsiaTheme="minorHAnsi" w:hAnsi="Palatino Linotype" w:cstheme="minorBidi"/>
          <w:i/>
          <w:sz w:val="24"/>
          <w:szCs w:val="22"/>
          <w:lang w:eastAsia="en-US"/>
        </w:rPr>
        <w:t>por medio del SAIMEX, se remite la respuesta de la persona servidora pública de la Dirección de Recursos Materiales del Ayuntamiento de Toluca, competente para tal propósito.”</w:t>
      </w:r>
    </w:p>
    <w:p w:rsidR="00FB66E7" w:rsidRPr="00B87911" w:rsidRDefault="00FB66E7" w:rsidP="00FB66E7">
      <w:pPr>
        <w:pStyle w:val="Prrafodelista"/>
        <w:spacing w:after="160"/>
        <w:ind w:left="851" w:right="397"/>
        <w:jc w:val="both"/>
        <w:rPr>
          <w:rFonts w:ascii="Palatino Linotype" w:eastAsiaTheme="minorHAnsi" w:hAnsi="Palatino Linotype" w:cstheme="minorBidi"/>
          <w:i/>
          <w:sz w:val="24"/>
          <w:szCs w:val="22"/>
          <w:lang w:eastAsia="en-US"/>
        </w:rPr>
      </w:pPr>
    </w:p>
    <w:p w:rsidR="00FB66E7" w:rsidRPr="00B87911" w:rsidRDefault="00FB66E7" w:rsidP="00FB66E7">
      <w:pPr>
        <w:pStyle w:val="Prrafodelista"/>
        <w:spacing w:after="160"/>
        <w:ind w:left="851" w:right="397"/>
        <w:jc w:val="both"/>
        <w:rPr>
          <w:rFonts w:ascii="Palatino Linotype" w:eastAsiaTheme="minorHAnsi" w:hAnsi="Palatino Linotype" w:cstheme="minorBidi"/>
          <w:sz w:val="24"/>
          <w:szCs w:val="22"/>
          <w:lang w:eastAsia="en-US"/>
        </w:rPr>
      </w:pPr>
      <w:r w:rsidRPr="00B87911">
        <w:rPr>
          <w:rFonts w:ascii="Palatino Linotype" w:eastAsiaTheme="minorHAnsi" w:hAnsi="Palatino Linotype" w:cstheme="minorBidi"/>
          <w:sz w:val="24"/>
          <w:szCs w:val="22"/>
          <w:lang w:eastAsia="en-US"/>
        </w:rPr>
        <w:t>Oficio firmado por la Directora de Recursos Materiales, por el que informo que:</w:t>
      </w:r>
    </w:p>
    <w:p w:rsidR="00FB66E7" w:rsidRPr="00B87911" w:rsidRDefault="00FB66E7" w:rsidP="00FB66E7">
      <w:pPr>
        <w:pStyle w:val="Prrafodelista"/>
        <w:spacing w:after="160"/>
        <w:ind w:left="851" w:right="397"/>
        <w:jc w:val="both"/>
        <w:rPr>
          <w:rFonts w:ascii="Palatino Linotype" w:eastAsiaTheme="minorHAnsi" w:hAnsi="Palatino Linotype" w:cstheme="minorBidi"/>
          <w:sz w:val="24"/>
          <w:szCs w:val="22"/>
          <w:lang w:eastAsia="en-US"/>
        </w:rPr>
      </w:pPr>
    </w:p>
    <w:p w:rsidR="00FB66E7" w:rsidRPr="00B87911" w:rsidRDefault="00FB66E7" w:rsidP="00FB66E7">
      <w:pPr>
        <w:pStyle w:val="Prrafodelista"/>
        <w:spacing w:after="160"/>
        <w:ind w:left="851" w:right="397"/>
        <w:jc w:val="both"/>
        <w:rPr>
          <w:rFonts w:ascii="Palatino Linotype" w:eastAsiaTheme="minorHAnsi" w:hAnsi="Palatino Linotype" w:cstheme="minorBidi"/>
          <w:i/>
          <w:sz w:val="24"/>
          <w:szCs w:val="22"/>
          <w:lang w:eastAsia="en-US"/>
        </w:rPr>
      </w:pPr>
      <w:r w:rsidRPr="00B87911">
        <w:rPr>
          <w:rFonts w:ascii="Palatino Linotype" w:eastAsiaTheme="minorHAnsi" w:hAnsi="Palatino Linotype" w:cstheme="minorBidi"/>
          <w:i/>
          <w:sz w:val="24"/>
          <w:szCs w:val="22"/>
          <w:lang w:eastAsia="en-US"/>
        </w:rPr>
        <w:t xml:space="preserve">“Al respecto, de conformidad con lo establecido por los artículos 12 segundo párrafo y 160 de la Ley de Transparencia y Acceso a la Información Pública del Estado de México y Municipios; me permito informar que la información solicitada podrá ser consultada en el Portal de Servicios para Sujetos Obligados del Estado de México y Municipios (IPOMEX), artículo 92 fracción XXIX Resultado de procedimientos de adjudicación directa, licitación pública e invitación restringida, siguiendo el link: </w:t>
      </w:r>
    </w:p>
    <w:p w:rsidR="00FB66E7" w:rsidRPr="00B87911" w:rsidRDefault="00FB66E7" w:rsidP="00FB66E7">
      <w:pPr>
        <w:pStyle w:val="Prrafodelista"/>
        <w:spacing w:after="160"/>
        <w:ind w:left="851" w:right="397"/>
        <w:jc w:val="both"/>
        <w:rPr>
          <w:rFonts w:ascii="Palatino Linotype" w:eastAsiaTheme="minorHAnsi" w:hAnsi="Palatino Linotype" w:cstheme="minorBidi"/>
          <w:i/>
          <w:sz w:val="24"/>
          <w:szCs w:val="22"/>
          <w:lang w:eastAsia="en-US"/>
        </w:rPr>
      </w:pPr>
    </w:p>
    <w:p w:rsidR="00FB66E7" w:rsidRPr="00B87911" w:rsidRDefault="00FB66E7" w:rsidP="00FB66E7">
      <w:pPr>
        <w:pStyle w:val="Prrafodelista"/>
        <w:spacing w:after="160"/>
        <w:ind w:left="851" w:right="397"/>
        <w:jc w:val="both"/>
        <w:rPr>
          <w:rFonts w:ascii="Palatino Linotype" w:eastAsiaTheme="minorHAnsi" w:hAnsi="Palatino Linotype" w:cstheme="minorBidi"/>
          <w:i/>
          <w:sz w:val="24"/>
          <w:szCs w:val="22"/>
          <w:lang w:eastAsia="en-US"/>
        </w:rPr>
      </w:pPr>
      <w:r w:rsidRPr="00B87911">
        <w:rPr>
          <w:rFonts w:ascii="Palatino Linotype" w:eastAsiaTheme="minorHAnsi" w:hAnsi="Palatino Linotype" w:cstheme="minorBidi"/>
          <w:i/>
          <w:sz w:val="24"/>
          <w:szCs w:val="22"/>
          <w:lang w:eastAsia="en-US"/>
        </w:rPr>
        <w:t>https://ipomex.org.mx/ipomex/#/info-fraccion/676/197/12”</w:t>
      </w:r>
    </w:p>
    <w:p w:rsidR="00FB66E7" w:rsidRPr="00B87911" w:rsidRDefault="00FB66E7" w:rsidP="00FB66E7">
      <w:pPr>
        <w:spacing w:line="360" w:lineRule="auto"/>
        <w:jc w:val="both"/>
        <w:rPr>
          <w:rFonts w:ascii="Palatino Linotype" w:eastAsia="Palatino Linotype" w:hAnsi="Palatino Linotype" w:cs="Palatino Linotype"/>
          <w:b/>
          <w:bCs/>
          <w:i/>
          <w:iCs/>
          <w:sz w:val="24"/>
          <w:szCs w:val="24"/>
        </w:rPr>
      </w:pPr>
    </w:p>
    <w:p w:rsidR="00FB66E7" w:rsidRPr="00B87911" w:rsidRDefault="00FB66E7" w:rsidP="00FB66E7">
      <w:pPr>
        <w:keepNext/>
        <w:keepLines/>
        <w:spacing w:line="360" w:lineRule="auto"/>
        <w:jc w:val="center"/>
        <w:rPr>
          <w:rFonts w:ascii="Palatino Linotype" w:eastAsia="Palatino Linotype" w:hAnsi="Palatino Linotype" w:cs="Palatino Linotype"/>
          <w:b/>
          <w:bCs/>
          <w:sz w:val="24"/>
          <w:szCs w:val="24"/>
        </w:rPr>
      </w:pPr>
      <w:r w:rsidRPr="00B87911">
        <w:rPr>
          <w:rFonts w:ascii="Palatino Linotype" w:eastAsia="Palatino Linotype" w:hAnsi="Palatino Linotype" w:cs="Palatino Linotype"/>
          <w:b/>
          <w:bCs/>
          <w:sz w:val="24"/>
          <w:szCs w:val="24"/>
        </w:rPr>
        <w:t xml:space="preserve">INCONFORMIDAD </w:t>
      </w:r>
    </w:p>
    <w:p w:rsidR="00FB66E7" w:rsidRPr="00B87911" w:rsidRDefault="00FB66E7" w:rsidP="00FB66E7">
      <w:pPr>
        <w:spacing w:line="360" w:lineRule="auto"/>
        <w:jc w:val="both"/>
        <w:rPr>
          <w:rFonts w:ascii="Palatino Linotype" w:eastAsia="Palatino Linotype" w:hAnsi="Palatino Linotype" w:cs="Palatino Linotype"/>
          <w:sz w:val="24"/>
          <w:szCs w:val="24"/>
        </w:rPr>
      </w:pPr>
    </w:p>
    <w:p w:rsidR="00FB66E7" w:rsidRPr="00B87911" w:rsidRDefault="00FB66E7" w:rsidP="00FB66E7">
      <w:pPr>
        <w:numPr>
          <w:ilvl w:val="0"/>
          <w:numId w:val="1"/>
        </w:numPr>
        <w:spacing w:line="360" w:lineRule="auto"/>
        <w:ind w:left="0" w:firstLine="0"/>
        <w:jc w:val="both"/>
        <w:rPr>
          <w:rFonts w:ascii="Palatino Linotype" w:eastAsia="Palatino Linotype" w:hAnsi="Palatino Linotype" w:cs="Palatino Linotype"/>
          <w:sz w:val="24"/>
          <w:szCs w:val="24"/>
        </w:rPr>
      </w:pPr>
      <w:r w:rsidRPr="00B87911">
        <w:rPr>
          <w:rFonts w:ascii="Palatino Linotype" w:eastAsia="Palatino Linotype" w:hAnsi="Palatino Linotype" w:cs="Palatino Linotype"/>
          <w:sz w:val="24"/>
          <w:szCs w:val="24"/>
        </w:rPr>
        <w:t xml:space="preserve">Inconforme con lo anterior, el </w:t>
      </w:r>
      <w:r w:rsidRPr="00B87911">
        <w:rPr>
          <w:rFonts w:ascii="Palatino Linotype" w:eastAsia="Palatino Linotype" w:hAnsi="Palatino Linotype" w:cs="Palatino Linotype"/>
          <w:b/>
          <w:bCs/>
          <w:sz w:val="24"/>
          <w:szCs w:val="24"/>
        </w:rPr>
        <w:t>treinta y uno de octubre de dos mil veinticinco</w:t>
      </w:r>
      <w:r w:rsidRPr="00B87911">
        <w:rPr>
          <w:rFonts w:ascii="Palatino Linotype" w:eastAsia="Palatino Linotype" w:hAnsi="Palatino Linotype" w:cs="Palatino Linotype"/>
          <w:sz w:val="24"/>
          <w:szCs w:val="24"/>
        </w:rPr>
        <w:t xml:space="preserve">,  el </w:t>
      </w:r>
      <w:r w:rsidRPr="00B87911">
        <w:rPr>
          <w:rFonts w:ascii="Palatino Linotype" w:eastAsia="Palatino Linotype" w:hAnsi="Palatino Linotype" w:cs="Palatino Linotype"/>
          <w:b/>
          <w:bCs/>
          <w:sz w:val="24"/>
          <w:szCs w:val="24"/>
        </w:rPr>
        <w:t xml:space="preserve">SUJETO OBLIGADO </w:t>
      </w:r>
      <w:r w:rsidRPr="00B87911">
        <w:rPr>
          <w:rFonts w:ascii="Palatino Linotype" w:eastAsia="Palatino Linotype" w:hAnsi="Palatino Linotype" w:cs="Palatino Linotype"/>
          <w:sz w:val="24"/>
          <w:szCs w:val="24"/>
        </w:rPr>
        <w:t xml:space="preserve">interpuso recurso de revisión, arguyendo como </w:t>
      </w:r>
    </w:p>
    <w:p w:rsidR="00FB66E7" w:rsidRPr="00B87911" w:rsidRDefault="00FB66E7" w:rsidP="00FB66E7">
      <w:pPr>
        <w:spacing w:line="360" w:lineRule="auto"/>
        <w:jc w:val="both"/>
        <w:rPr>
          <w:rFonts w:ascii="Palatino Linotype" w:eastAsia="Palatino Linotype" w:hAnsi="Palatino Linotype" w:cs="Palatino Linotype"/>
          <w:sz w:val="24"/>
          <w:szCs w:val="24"/>
        </w:rPr>
      </w:pPr>
    </w:p>
    <w:p w:rsidR="00FB66E7" w:rsidRPr="00B87911" w:rsidRDefault="00FB66E7" w:rsidP="00FB66E7">
      <w:pPr>
        <w:numPr>
          <w:ilvl w:val="0"/>
          <w:numId w:val="3"/>
        </w:numPr>
        <w:pBdr>
          <w:top w:val="nil"/>
          <w:left w:val="nil"/>
          <w:bottom w:val="nil"/>
          <w:right w:val="nil"/>
          <w:between w:val="nil"/>
        </w:pBdr>
        <w:ind w:right="539"/>
        <w:jc w:val="both"/>
        <w:rPr>
          <w:rFonts w:ascii="Palatino Linotype" w:eastAsia="Palatino Linotype" w:hAnsi="Palatino Linotype" w:cs="Palatino Linotype"/>
          <w:i/>
          <w:iCs/>
          <w:color w:val="000000"/>
          <w:sz w:val="24"/>
          <w:szCs w:val="24"/>
        </w:rPr>
      </w:pPr>
      <w:r w:rsidRPr="00B87911">
        <w:rPr>
          <w:rFonts w:ascii="Palatino Linotype" w:eastAsia="Palatino Linotype" w:hAnsi="Palatino Linotype" w:cs="Palatino Linotype"/>
          <w:b/>
          <w:bCs/>
          <w:color w:val="000000"/>
          <w:sz w:val="24"/>
          <w:szCs w:val="24"/>
        </w:rPr>
        <w:t>Acto impugnado</w:t>
      </w:r>
      <w:r w:rsidRPr="00B87911">
        <w:rPr>
          <w:rFonts w:ascii="Palatino Linotype" w:eastAsia="Palatino Linotype" w:hAnsi="Palatino Linotype" w:cs="Palatino Linotype"/>
          <w:b/>
          <w:bCs/>
          <w:i/>
          <w:iCs/>
          <w:color w:val="000000"/>
          <w:sz w:val="24"/>
          <w:szCs w:val="24"/>
        </w:rPr>
        <w:t>:</w:t>
      </w:r>
      <w:r w:rsidRPr="00B87911">
        <w:rPr>
          <w:rFonts w:ascii="Palatino Linotype" w:eastAsia="Palatino Linotype" w:hAnsi="Palatino Linotype" w:cs="Palatino Linotype"/>
          <w:color w:val="000000"/>
          <w:sz w:val="24"/>
          <w:szCs w:val="24"/>
        </w:rPr>
        <w:t xml:space="preserve"> </w:t>
      </w:r>
      <w:r w:rsidRPr="00B87911">
        <w:rPr>
          <w:rFonts w:ascii="Palatino Linotype" w:eastAsia="Palatino Linotype" w:hAnsi="Palatino Linotype" w:cs="Palatino Linotype"/>
          <w:i/>
          <w:iCs/>
          <w:color w:val="000000"/>
          <w:sz w:val="24"/>
          <w:szCs w:val="24"/>
        </w:rPr>
        <w:t>“Niegan la información que es de orden publico y no entrega el Sujeto Opaco” (sic)</w:t>
      </w:r>
    </w:p>
    <w:p w:rsidR="00FB66E7" w:rsidRPr="00B87911" w:rsidRDefault="00FB66E7" w:rsidP="00FB66E7">
      <w:pPr>
        <w:pBdr>
          <w:top w:val="nil"/>
          <w:left w:val="nil"/>
          <w:bottom w:val="nil"/>
          <w:right w:val="nil"/>
          <w:between w:val="nil"/>
        </w:pBdr>
        <w:spacing w:line="360" w:lineRule="auto"/>
        <w:ind w:left="720" w:right="539"/>
        <w:jc w:val="both"/>
        <w:rPr>
          <w:rFonts w:ascii="Palatino Linotype" w:eastAsia="Palatino Linotype" w:hAnsi="Palatino Linotype" w:cs="Palatino Linotype"/>
          <w:color w:val="000000"/>
          <w:sz w:val="24"/>
          <w:szCs w:val="24"/>
        </w:rPr>
      </w:pPr>
    </w:p>
    <w:p w:rsidR="00FB66E7" w:rsidRPr="00B87911" w:rsidRDefault="00FB66E7" w:rsidP="00FB66E7">
      <w:pPr>
        <w:numPr>
          <w:ilvl w:val="0"/>
          <w:numId w:val="3"/>
        </w:numPr>
        <w:pBdr>
          <w:top w:val="nil"/>
          <w:left w:val="nil"/>
          <w:bottom w:val="nil"/>
          <w:right w:val="nil"/>
          <w:between w:val="nil"/>
        </w:pBdr>
        <w:ind w:right="539"/>
        <w:jc w:val="both"/>
        <w:rPr>
          <w:rFonts w:ascii="Palatino Linotype" w:eastAsia="Palatino Linotype" w:hAnsi="Palatino Linotype" w:cs="Palatino Linotype"/>
          <w:color w:val="000000"/>
          <w:sz w:val="24"/>
          <w:szCs w:val="24"/>
        </w:rPr>
      </w:pPr>
      <w:r w:rsidRPr="00B87911">
        <w:rPr>
          <w:rFonts w:ascii="Palatino Linotype" w:eastAsia="Palatino Linotype" w:hAnsi="Palatino Linotype" w:cs="Palatino Linotype"/>
          <w:b/>
          <w:bCs/>
          <w:color w:val="000000"/>
          <w:sz w:val="24"/>
          <w:szCs w:val="24"/>
        </w:rPr>
        <w:t>Razones o Motivos de inconformidad: “</w:t>
      </w:r>
      <w:r w:rsidRPr="00B87911">
        <w:rPr>
          <w:rFonts w:ascii="Palatino Linotype" w:eastAsia="Palatino Linotype" w:hAnsi="Palatino Linotype" w:cs="Palatino Linotype"/>
          <w:i/>
          <w:iCs/>
          <w:color w:val="000000"/>
          <w:sz w:val="24"/>
          <w:szCs w:val="24"/>
        </w:rPr>
        <w:t>Niegan la información que es de orden publico y no entrega el Sujeto Opaco “(Sic)</w:t>
      </w:r>
    </w:p>
    <w:p w:rsidR="00FB66E7" w:rsidRPr="00B87911" w:rsidRDefault="00FB66E7" w:rsidP="00FB66E7">
      <w:pPr>
        <w:pBdr>
          <w:top w:val="nil"/>
          <w:left w:val="nil"/>
          <w:bottom w:val="nil"/>
          <w:right w:val="nil"/>
          <w:between w:val="nil"/>
        </w:pBdr>
        <w:ind w:left="720"/>
        <w:rPr>
          <w:rFonts w:ascii="Palatino Linotype" w:eastAsia="Palatino Linotype" w:hAnsi="Palatino Linotype" w:cs="Palatino Linotype"/>
          <w:color w:val="000000"/>
          <w:sz w:val="24"/>
          <w:szCs w:val="24"/>
        </w:rPr>
      </w:pPr>
    </w:p>
    <w:p w:rsidR="00FB66E7" w:rsidRPr="00B87911" w:rsidRDefault="00FB66E7" w:rsidP="00FB66E7">
      <w:pPr>
        <w:pBdr>
          <w:top w:val="nil"/>
          <w:left w:val="nil"/>
          <w:bottom w:val="nil"/>
          <w:right w:val="nil"/>
          <w:between w:val="nil"/>
        </w:pBdr>
        <w:ind w:left="720" w:right="539" w:hanging="360"/>
        <w:jc w:val="both"/>
        <w:rPr>
          <w:rFonts w:ascii="Palatino Linotype" w:eastAsia="Palatino Linotype" w:hAnsi="Palatino Linotype" w:cs="Palatino Linotype"/>
          <w:color w:val="000000"/>
          <w:sz w:val="24"/>
          <w:szCs w:val="24"/>
        </w:rPr>
      </w:pPr>
    </w:p>
    <w:p w:rsidR="00FB66E7" w:rsidRPr="00B87911" w:rsidRDefault="00FB66E7" w:rsidP="00FB66E7">
      <w:pPr>
        <w:keepNext/>
        <w:keepLines/>
        <w:spacing w:line="360" w:lineRule="auto"/>
        <w:jc w:val="center"/>
        <w:rPr>
          <w:rFonts w:ascii="Palatino Linotype" w:eastAsia="Palatino Linotype" w:hAnsi="Palatino Linotype" w:cs="Palatino Linotype"/>
          <w:b/>
          <w:bCs/>
          <w:sz w:val="24"/>
          <w:szCs w:val="24"/>
        </w:rPr>
      </w:pPr>
      <w:r w:rsidRPr="00B87911">
        <w:rPr>
          <w:rFonts w:ascii="Palatino Linotype" w:eastAsia="Palatino Linotype" w:hAnsi="Palatino Linotype" w:cs="Palatino Linotype"/>
          <w:b/>
          <w:bCs/>
          <w:sz w:val="24"/>
          <w:szCs w:val="24"/>
        </w:rPr>
        <w:t>ADMISIÓN</w:t>
      </w:r>
    </w:p>
    <w:p w:rsidR="00FB66E7" w:rsidRPr="00B87911" w:rsidRDefault="00FB66E7" w:rsidP="00FB66E7">
      <w:pPr>
        <w:numPr>
          <w:ilvl w:val="0"/>
          <w:numId w:val="1"/>
        </w:numPr>
        <w:spacing w:line="360" w:lineRule="auto"/>
        <w:ind w:left="0" w:firstLine="0"/>
        <w:jc w:val="both"/>
        <w:rPr>
          <w:rFonts w:ascii="Palatino Linotype" w:eastAsia="Palatino Linotype" w:hAnsi="Palatino Linotype" w:cs="Palatino Linotype"/>
          <w:sz w:val="24"/>
          <w:szCs w:val="24"/>
        </w:rPr>
      </w:pPr>
      <w:r w:rsidRPr="00B87911">
        <w:rPr>
          <w:rFonts w:ascii="Palatino Linotype" w:eastAsia="Palatino Linotype" w:hAnsi="Palatino Linotype" w:cs="Palatino Linotype"/>
          <w:sz w:val="24"/>
          <w:szCs w:val="24"/>
        </w:rPr>
        <w:t xml:space="preserve">Se registró el recurso de revisión bajo el número de expediente al rubro indicado, asimismo con fundamento en lo dispuesto por el artículo 185 fracción I de la </w:t>
      </w:r>
      <w:r w:rsidRPr="00B87911">
        <w:rPr>
          <w:rFonts w:ascii="Palatino Linotype" w:eastAsia="Palatino Linotype" w:hAnsi="Palatino Linotype" w:cs="Palatino Linotype"/>
          <w:b/>
          <w:bCs/>
          <w:sz w:val="24"/>
          <w:szCs w:val="24"/>
        </w:rPr>
        <w:t xml:space="preserve">Ley de Transparencia y Acceso a la Información Pública del Estado de México y Municipios </w:t>
      </w:r>
      <w:r w:rsidRPr="00B87911">
        <w:rPr>
          <w:rFonts w:ascii="Palatino Linotype" w:eastAsia="Palatino Linotype" w:hAnsi="Palatino Linotype" w:cs="Palatino Linotype"/>
          <w:sz w:val="24"/>
          <w:szCs w:val="24"/>
        </w:rPr>
        <w:t xml:space="preserve">se turnó a la </w:t>
      </w:r>
      <w:r w:rsidRPr="00B87911">
        <w:rPr>
          <w:rFonts w:ascii="Palatino Linotype" w:eastAsia="Palatino Linotype" w:hAnsi="Palatino Linotype" w:cs="Palatino Linotype"/>
          <w:b/>
          <w:bCs/>
          <w:sz w:val="24"/>
          <w:szCs w:val="24"/>
        </w:rPr>
        <w:t xml:space="preserve">Comisionada María del Rosario Mejía Ayala, </w:t>
      </w:r>
      <w:r w:rsidRPr="00B87911">
        <w:rPr>
          <w:rFonts w:ascii="Palatino Linotype" w:eastAsia="Palatino Linotype" w:hAnsi="Palatino Linotype" w:cs="Palatino Linotype"/>
          <w:sz w:val="24"/>
          <w:szCs w:val="24"/>
        </w:rPr>
        <w:t xml:space="preserve">con el objeto de su análisis. </w:t>
      </w:r>
    </w:p>
    <w:p w:rsidR="00FB66E7" w:rsidRPr="00B87911" w:rsidRDefault="00FB66E7" w:rsidP="00FB66E7">
      <w:pPr>
        <w:spacing w:line="360" w:lineRule="auto"/>
        <w:jc w:val="both"/>
        <w:rPr>
          <w:rFonts w:ascii="Palatino Linotype" w:eastAsia="Palatino Linotype" w:hAnsi="Palatino Linotype" w:cs="Palatino Linotype"/>
          <w:sz w:val="24"/>
          <w:szCs w:val="24"/>
        </w:rPr>
      </w:pPr>
    </w:p>
    <w:p w:rsidR="00FB66E7" w:rsidRPr="00B87911" w:rsidRDefault="00FB66E7" w:rsidP="00FB66E7">
      <w:pPr>
        <w:numPr>
          <w:ilvl w:val="0"/>
          <w:numId w:val="1"/>
        </w:numPr>
        <w:spacing w:line="360" w:lineRule="auto"/>
        <w:ind w:left="0" w:firstLine="0"/>
        <w:jc w:val="both"/>
        <w:rPr>
          <w:rFonts w:ascii="Palatino Linotype" w:eastAsia="Palatino Linotype" w:hAnsi="Palatino Linotype" w:cs="Palatino Linotype"/>
          <w:i/>
          <w:iCs/>
          <w:sz w:val="24"/>
          <w:szCs w:val="24"/>
        </w:rPr>
      </w:pPr>
      <w:r w:rsidRPr="00B87911">
        <w:rPr>
          <w:rFonts w:ascii="Palatino Linotype" w:eastAsia="Palatino Linotype" w:hAnsi="Palatino Linotype" w:cs="Palatino Linotype"/>
          <w:sz w:val="24"/>
          <w:szCs w:val="24"/>
        </w:rPr>
        <w:t xml:space="preserve">La Comisionada Ponente con fundamento en lo dispuesto por el artículo 18 fracción II de la ley de la materia, a través del acuerdo de admisión notificado el </w:t>
      </w:r>
      <w:r w:rsidR="0077288D" w:rsidRPr="00B87911">
        <w:rPr>
          <w:rFonts w:ascii="Palatino Linotype" w:eastAsia="Palatino Linotype" w:hAnsi="Palatino Linotype" w:cs="Palatino Linotype"/>
          <w:b/>
          <w:bCs/>
          <w:sz w:val="24"/>
          <w:szCs w:val="24"/>
        </w:rPr>
        <w:t>diez de noviembre</w:t>
      </w:r>
      <w:r w:rsidRPr="00B87911">
        <w:rPr>
          <w:rFonts w:ascii="Palatino Linotype" w:eastAsia="Palatino Linotype" w:hAnsi="Palatino Linotype" w:cs="Palatino Linotype"/>
          <w:b/>
          <w:bCs/>
          <w:sz w:val="24"/>
          <w:szCs w:val="24"/>
        </w:rPr>
        <w:t xml:space="preserve"> de dos mil veinticinco,</w:t>
      </w:r>
      <w:r w:rsidRPr="00B87911">
        <w:rPr>
          <w:rFonts w:ascii="Palatino Linotype" w:eastAsia="Palatino Linotype" w:hAnsi="Palatino Linotype" w:cs="Palatino Linotype"/>
          <w:sz w:val="24"/>
          <w:szCs w:val="24"/>
        </w:rPr>
        <w:t xml:space="preserve"> se puso a disposición de las partes el expediente electrónico vía </w:t>
      </w:r>
      <w:r w:rsidRPr="00B87911">
        <w:rPr>
          <w:rFonts w:ascii="Palatino Linotype" w:eastAsia="Palatino Linotype" w:hAnsi="Palatino Linotype" w:cs="Palatino Linotype"/>
          <w:b/>
          <w:bCs/>
          <w:sz w:val="24"/>
          <w:szCs w:val="24"/>
        </w:rPr>
        <w:t xml:space="preserve">SAIMEX </w:t>
      </w:r>
      <w:r w:rsidRPr="00B87911">
        <w:rPr>
          <w:rFonts w:ascii="Palatino Linotype" w:eastAsia="Palatino Linotype" w:hAnsi="Palatino Linotype" w:cs="Palatino Linotype"/>
          <w:sz w:val="24"/>
          <w:szCs w:val="24"/>
        </w:rPr>
        <w:t xml:space="preserve">a efecto de que en un plazo máximo de siete días manifestaran lo que a derecho convinieran, ofrecieran pruebas y alegatos según corresponda al caso concreto, de esta forma para que el </w:t>
      </w:r>
      <w:r w:rsidRPr="00B87911">
        <w:rPr>
          <w:rFonts w:ascii="Palatino Linotype" w:eastAsia="Palatino Linotype" w:hAnsi="Palatino Linotype" w:cs="Palatino Linotype"/>
          <w:b/>
          <w:bCs/>
          <w:sz w:val="24"/>
          <w:szCs w:val="24"/>
        </w:rPr>
        <w:t>SUJETO OBLIGADO</w:t>
      </w:r>
      <w:r w:rsidRPr="00B87911">
        <w:rPr>
          <w:rFonts w:ascii="Palatino Linotype" w:eastAsia="Palatino Linotype" w:hAnsi="Palatino Linotype" w:cs="Palatino Linotype"/>
          <w:sz w:val="24"/>
          <w:szCs w:val="24"/>
        </w:rPr>
        <w:t xml:space="preserve"> presentara el informe justificado procedente. </w:t>
      </w:r>
    </w:p>
    <w:p w:rsidR="00FB66E7" w:rsidRPr="00B87911" w:rsidRDefault="00FB66E7" w:rsidP="00FB66E7">
      <w:pPr>
        <w:pBdr>
          <w:top w:val="nil"/>
          <w:left w:val="nil"/>
          <w:bottom w:val="nil"/>
          <w:right w:val="nil"/>
          <w:between w:val="nil"/>
        </w:pBdr>
        <w:ind w:left="720"/>
        <w:rPr>
          <w:rFonts w:ascii="Palatino Linotype" w:eastAsia="Palatino Linotype" w:hAnsi="Palatino Linotype" w:cs="Palatino Linotype"/>
          <w:i/>
          <w:iCs/>
          <w:color w:val="000000"/>
          <w:sz w:val="24"/>
          <w:szCs w:val="24"/>
        </w:rPr>
      </w:pPr>
    </w:p>
    <w:p w:rsidR="00FB66E7" w:rsidRPr="00B87911" w:rsidRDefault="00FB66E7" w:rsidP="00FB66E7">
      <w:pPr>
        <w:spacing w:line="360" w:lineRule="auto"/>
        <w:jc w:val="both"/>
        <w:rPr>
          <w:rFonts w:ascii="Palatino Linotype" w:eastAsia="Palatino Linotype" w:hAnsi="Palatino Linotype" w:cs="Palatino Linotype"/>
          <w:i/>
          <w:iCs/>
          <w:sz w:val="24"/>
          <w:szCs w:val="24"/>
        </w:rPr>
      </w:pPr>
    </w:p>
    <w:p w:rsidR="00FB66E7" w:rsidRPr="00B87911" w:rsidRDefault="00FB66E7" w:rsidP="00FB66E7">
      <w:pPr>
        <w:keepNext/>
        <w:keepLines/>
        <w:spacing w:line="360" w:lineRule="auto"/>
        <w:jc w:val="center"/>
        <w:rPr>
          <w:rFonts w:ascii="Palatino Linotype" w:eastAsia="Palatino Linotype" w:hAnsi="Palatino Linotype" w:cs="Palatino Linotype"/>
          <w:b/>
          <w:bCs/>
          <w:sz w:val="24"/>
          <w:szCs w:val="24"/>
        </w:rPr>
      </w:pPr>
      <w:r w:rsidRPr="00B87911">
        <w:rPr>
          <w:rFonts w:ascii="Palatino Linotype" w:eastAsia="Palatino Linotype" w:hAnsi="Palatino Linotype" w:cs="Palatino Linotype"/>
          <w:b/>
          <w:bCs/>
          <w:sz w:val="24"/>
          <w:szCs w:val="24"/>
        </w:rPr>
        <w:t>MANIFESTACIONES</w:t>
      </w:r>
    </w:p>
    <w:p w:rsidR="00FB66E7" w:rsidRPr="00B87911" w:rsidRDefault="00FB66E7" w:rsidP="00FB66E7">
      <w:pPr>
        <w:spacing w:line="360" w:lineRule="auto"/>
        <w:jc w:val="both"/>
        <w:rPr>
          <w:rFonts w:ascii="Palatino Linotype" w:eastAsia="Palatino Linotype" w:hAnsi="Palatino Linotype" w:cs="Palatino Linotype"/>
          <w:i/>
          <w:iCs/>
          <w:sz w:val="24"/>
          <w:szCs w:val="24"/>
        </w:rPr>
      </w:pPr>
    </w:p>
    <w:p w:rsidR="00FB66E7" w:rsidRPr="00B87911" w:rsidRDefault="00FB66E7" w:rsidP="00FB66E7">
      <w:pPr>
        <w:numPr>
          <w:ilvl w:val="0"/>
          <w:numId w:val="1"/>
        </w:numPr>
        <w:spacing w:line="360" w:lineRule="auto"/>
        <w:ind w:left="0" w:firstLine="0"/>
        <w:jc w:val="both"/>
        <w:rPr>
          <w:rFonts w:ascii="Palatino Linotype" w:eastAsia="Palatino Linotype" w:hAnsi="Palatino Linotype" w:cs="Palatino Linotype"/>
          <w:i/>
          <w:iCs/>
          <w:sz w:val="24"/>
          <w:szCs w:val="24"/>
        </w:rPr>
      </w:pPr>
      <w:r w:rsidRPr="00B87911">
        <w:rPr>
          <w:rFonts w:ascii="Palatino Linotype" w:eastAsia="Palatino Linotype" w:hAnsi="Palatino Linotype" w:cs="Palatino Linotype"/>
          <w:sz w:val="24"/>
          <w:szCs w:val="24"/>
        </w:rPr>
        <w:t xml:space="preserve">De las constancias que obran en el expediente electrónico SAIMEX, se advierte que el </w:t>
      </w:r>
      <w:r w:rsidRPr="00B87911">
        <w:rPr>
          <w:rFonts w:ascii="Palatino Linotype" w:eastAsia="Palatino Linotype" w:hAnsi="Palatino Linotype" w:cs="Palatino Linotype"/>
          <w:b/>
          <w:bCs/>
          <w:sz w:val="24"/>
          <w:szCs w:val="24"/>
        </w:rPr>
        <w:t>PARTICULAR,</w:t>
      </w:r>
      <w:r w:rsidRPr="00B87911">
        <w:rPr>
          <w:rFonts w:ascii="Palatino Linotype" w:eastAsia="Palatino Linotype" w:hAnsi="Palatino Linotype" w:cs="Palatino Linotype"/>
          <w:sz w:val="24"/>
          <w:szCs w:val="24"/>
        </w:rPr>
        <w:t xml:space="preserve"> no realizó manifestación alguna.</w:t>
      </w:r>
    </w:p>
    <w:p w:rsidR="00FB66E7" w:rsidRPr="00B87911" w:rsidRDefault="00FB66E7" w:rsidP="00FB66E7">
      <w:pPr>
        <w:numPr>
          <w:ilvl w:val="0"/>
          <w:numId w:val="1"/>
        </w:numPr>
        <w:spacing w:line="360" w:lineRule="auto"/>
        <w:ind w:left="0" w:firstLine="0"/>
        <w:jc w:val="both"/>
        <w:rPr>
          <w:rFonts w:ascii="Palatino Linotype" w:eastAsia="Palatino Linotype" w:hAnsi="Palatino Linotype" w:cs="Palatino Linotype"/>
          <w:color w:val="FF0000"/>
          <w:sz w:val="24"/>
          <w:szCs w:val="24"/>
        </w:rPr>
      </w:pPr>
      <w:r w:rsidRPr="00B87911">
        <w:rPr>
          <w:rFonts w:ascii="Palatino Linotype" w:eastAsia="Palatino Linotype" w:hAnsi="Palatino Linotype" w:cs="Palatino Linotype"/>
          <w:sz w:val="24"/>
          <w:szCs w:val="24"/>
        </w:rPr>
        <w:lastRenderedPageBreak/>
        <w:t xml:space="preserve">El </w:t>
      </w:r>
      <w:r w:rsidRPr="00B87911">
        <w:rPr>
          <w:rFonts w:ascii="Palatino Linotype" w:eastAsia="Palatino Linotype" w:hAnsi="Palatino Linotype" w:cs="Palatino Linotype"/>
          <w:b/>
          <w:bCs/>
          <w:sz w:val="24"/>
          <w:szCs w:val="24"/>
        </w:rPr>
        <w:t xml:space="preserve">SUJETO OBLIGADO, </w:t>
      </w:r>
      <w:r w:rsidRPr="00B87911">
        <w:rPr>
          <w:rFonts w:ascii="Palatino Linotype" w:eastAsia="Palatino Linotype" w:hAnsi="Palatino Linotype" w:cs="Palatino Linotype"/>
          <w:sz w:val="24"/>
          <w:szCs w:val="24"/>
        </w:rPr>
        <w:t xml:space="preserve">el </w:t>
      </w:r>
      <w:r w:rsidR="0077288D" w:rsidRPr="00B87911">
        <w:rPr>
          <w:rFonts w:ascii="Palatino Linotype" w:eastAsia="Palatino Linotype" w:hAnsi="Palatino Linotype" w:cs="Palatino Linotype"/>
          <w:b/>
          <w:sz w:val="24"/>
          <w:szCs w:val="24"/>
        </w:rPr>
        <w:t>veintiuno de noviembre</w:t>
      </w:r>
      <w:r w:rsidRPr="00B87911">
        <w:rPr>
          <w:rFonts w:ascii="Palatino Linotype" w:eastAsia="Palatino Linotype" w:hAnsi="Palatino Linotype" w:cs="Palatino Linotype"/>
          <w:b/>
          <w:sz w:val="24"/>
          <w:szCs w:val="24"/>
        </w:rPr>
        <w:t xml:space="preserve"> de dos mil veinticinco</w:t>
      </w:r>
      <w:r w:rsidRPr="00B87911">
        <w:rPr>
          <w:rFonts w:ascii="Palatino Linotype" w:eastAsia="Palatino Linotype" w:hAnsi="Palatino Linotype" w:cs="Palatino Linotype"/>
          <w:sz w:val="24"/>
          <w:szCs w:val="24"/>
        </w:rPr>
        <w:t>, rindió el Informe Justificado a través de los archivos siguientes:</w:t>
      </w:r>
    </w:p>
    <w:p w:rsidR="00FB66E7" w:rsidRPr="00B87911" w:rsidRDefault="00FB66E7" w:rsidP="00FB66E7">
      <w:pPr>
        <w:spacing w:line="360" w:lineRule="auto"/>
        <w:jc w:val="both"/>
        <w:rPr>
          <w:rFonts w:ascii="Palatino Linotype" w:eastAsia="Palatino Linotype" w:hAnsi="Palatino Linotype" w:cs="Palatino Linotype"/>
          <w:b/>
          <w:bCs/>
          <w:sz w:val="24"/>
          <w:szCs w:val="24"/>
        </w:rPr>
      </w:pPr>
    </w:p>
    <w:p w:rsidR="00FB66E7" w:rsidRPr="00B87911" w:rsidRDefault="0077288D" w:rsidP="00CF5388">
      <w:pPr>
        <w:pStyle w:val="Prrafodelista"/>
        <w:numPr>
          <w:ilvl w:val="0"/>
          <w:numId w:val="11"/>
        </w:numPr>
        <w:ind w:right="680"/>
        <w:jc w:val="both"/>
        <w:rPr>
          <w:rFonts w:ascii="Palatino Linotype" w:hAnsi="Palatino Linotype"/>
          <w:i/>
          <w:sz w:val="24"/>
        </w:rPr>
      </w:pPr>
      <w:r w:rsidRPr="00B87911">
        <w:rPr>
          <w:rFonts w:ascii="Palatino Linotype" w:hAnsi="Palatino Linotype"/>
          <w:b/>
          <w:sz w:val="24"/>
        </w:rPr>
        <w:t>Ratificación 12593.pdf</w:t>
      </w:r>
      <w:r w:rsidR="00FB66E7" w:rsidRPr="00B87911">
        <w:rPr>
          <w:rFonts w:ascii="Palatino Linotype" w:hAnsi="Palatino Linotype"/>
          <w:b/>
          <w:sz w:val="24"/>
        </w:rPr>
        <w:t>:</w:t>
      </w:r>
      <w:r w:rsidRPr="00B87911">
        <w:rPr>
          <w:rFonts w:ascii="Palatino Linotype" w:hAnsi="Palatino Linotype"/>
          <w:sz w:val="24"/>
        </w:rPr>
        <w:t xml:space="preserve"> Oficio firmado por el Titular de la Unidad de Transparencia, por el que informo que, </w:t>
      </w:r>
      <w:r w:rsidRPr="00B87911">
        <w:rPr>
          <w:rFonts w:ascii="Palatino Linotype" w:hAnsi="Palatino Linotype"/>
          <w:i/>
          <w:sz w:val="24"/>
        </w:rPr>
        <w:t>se ratifica a la respuesta emitida por la DIRECCIÓN GENERAL DE ADMINISTRACIÓN, la TESORERÍA MUNICIPAL, la DIRECCIÓN GENERAL DE EDUCACIÓN, CULTURA Y TURISMO y los Servidores Públicos Habilitados del 31 de octubre de 2025, a la solicitud 04980/TOLUCA/IP/2025, relacionada con el Recurso de Revisión 12593/INFOEM/IP/RR/2025.</w:t>
      </w:r>
    </w:p>
    <w:p w:rsidR="0077288D" w:rsidRPr="00B87911" w:rsidRDefault="0077288D" w:rsidP="0077288D">
      <w:pPr>
        <w:pStyle w:val="Prrafodelista"/>
        <w:ind w:right="680"/>
        <w:jc w:val="both"/>
        <w:rPr>
          <w:rFonts w:ascii="Palatino Linotype" w:hAnsi="Palatino Linotype"/>
          <w:sz w:val="24"/>
        </w:rPr>
      </w:pPr>
    </w:p>
    <w:p w:rsidR="00FB66E7" w:rsidRPr="00B87911" w:rsidRDefault="0077288D" w:rsidP="0077288D">
      <w:pPr>
        <w:pStyle w:val="Prrafodelista"/>
        <w:numPr>
          <w:ilvl w:val="0"/>
          <w:numId w:val="11"/>
        </w:numPr>
        <w:ind w:right="680"/>
        <w:jc w:val="both"/>
        <w:rPr>
          <w:rFonts w:ascii="Palatino Linotype" w:hAnsi="Palatino Linotype"/>
          <w:sz w:val="24"/>
        </w:rPr>
      </w:pPr>
      <w:r w:rsidRPr="00B87911">
        <w:rPr>
          <w:rFonts w:ascii="Palatino Linotype" w:hAnsi="Palatino Linotype"/>
          <w:b/>
          <w:sz w:val="24"/>
        </w:rPr>
        <w:t>12593-2025-ANEXOS.pdf</w:t>
      </w:r>
      <w:r w:rsidR="00FB66E7" w:rsidRPr="00B87911">
        <w:rPr>
          <w:rFonts w:ascii="Palatino Linotype" w:hAnsi="Palatino Linotype"/>
          <w:b/>
          <w:sz w:val="24"/>
        </w:rPr>
        <w:t xml:space="preserve">: </w:t>
      </w:r>
      <w:r w:rsidR="00FB66E7" w:rsidRPr="00B87911">
        <w:rPr>
          <w:rFonts w:ascii="Palatino Linotype" w:hAnsi="Palatino Linotype"/>
          <w:sz w:val="24"/>
        </w:rPr>
        <w:t xml:space="preserve">Oficio firmado por </w:t>
      </w:r>
      <w:r w:rsidRPr="00B87911">
        <w:rPr>
          <w:rFonts w:ascii="Palatino Linotype" w:hAnsi="Palatino Linotype"/>
          <w:sz w:val="24"/>
        </w:rPr>
        <w:t xml:space="preserve">Tesorero Municipal, Directora de </w:t>
      </w:r>
      <w:r w:rsidRPr="00B87911">
        <w:rPr>
          <w:rFonts w:ascii="Palatino Linotype" w:eastAsiaTheme="minorHAnsi" w:hAnsi="Palatino Linotype" w:cstheme="minorBidi"/>
          <w:sz w:val="24"/>
          <w:szCs w:val="22"/>
          <w:lang w:eastAsia="en-US"/>
        </w:rPr>
        <w:t>General de Educación, Cultura y Turismo y la Directora General de Administración</w:t>
      </w:r>
    </w:p>
    <w:p w:rsidR="00FB66E7" w:rsidRPr="00B87911" w:rsidRDefault="00FB66E7" w:rsidP="00FB66E7">
      <w:pPr>
        <w:ind w:right="680"/>
        <w:jc w:val="both"/>
        <w:rPr>
          <w:rFonts w:ascii="Palatino Linotype" w:hAnsi="Palatino Linotype"/>
          <w:b/>
          <w:sz w:val="24"/>
        </w:rPr>
      </w:pPr>
    </w:p>
    <w:p w:rsidR="00FB66E7" w:rsidRPr="00B87911" w:rsidRDefault="00FB66E7" w:rsidP="00FB66E7">
      <w:pPr>
        <w:jc w:val="both"/>
        <w:rPr>
          <w:rFonts w:ascii="Palatino Linotype" w:eastAsia="Palatino Linotype" w:hAnsi="Palatino Linotype" w:cs="Palatino Linotype"/>
          <w:sz w:val="24"/>
          <w:szCs w:val="24"/>
        </w:rPr>
      </w:pPr>
    </w:p>
    <w:p w:rsidR="00FB66E7" w:rsidRPr="00B87911" w:rsidRDefault="00FB66E7" w:rsidP="00FB66E7">
      <w:pPr>
        <w:keepNext/>
        <w:keepLines/>
        <w:spacing w:line="360" w:lineRule="auto"/>
        <w:jc w:val="center"/>
        <w:rPr>
          <w:rFonts w:ascii="Palatino Linotype" w:eastAsia="Palatino Linotype" w:hAnsi="Palatino Linotype" w:cs="Palatino Linotype"/>
          <w:b/>
          <w:bCs/>
          <w:sz w:val="24"/>
          <w:szCs w:val="24"/>
        </w:rPr>
      </w:pPr>
      <w:r w:rsidRPr="00B87911">
        <w:rPr>
          <w:rFonts w:ascii="Palatino Linotype" w:eastAsia="Palatino Linotype" w:hAnsi="Palatino Linotype" w:cs="Palatino Linotype"/>
          <w:b/>
          <w:bCs/>
          <w:sz w:val="24"/>
          <w:szCs w:val="24"/>
        </w:rPr>
        <w:t xml:space="preserve">AMPLIACIÓN </w:t>
      </w:r>
    </w:p>
    <w:p w:rsidR="00FB66E7" w:rsidRPr="00B87911" w:rsidRDefault="00FB66E7" w:rsidP="00FB66E7">
      <w:pPr>
        <w:numPr>
          <w:ilvl w:val="0"/>
          <w:numId w:val="1"/>
        </w:numPr>
        <w:tabs>
          <w:tab w:val="left" w:pos="426"/>
        </w:tabs>
        <w:spacing w:line="360" w:lineRule="auto"/>
        <w:ind w:left="0" w:firstLine="0"/>
        <w:jc w:val="both"/>
        <w:rPr>
          <w:rFonts w:ascii="Palatino Linotype" w:eastAsia="Palatino Linotype" w:hAnsi="Palatino Linotype" w:cs="Palatino Linotype"/>
          <w:b/>
          <w:bCs/>
          <w:sz w:val="24"/>
          <w:szCs w:val="24"/>
          <w:u w:val="single"/>
        </w:rPr>
      </w:pPr>
      <w:r w:rsidRPr="00B87911">
        <w:rPr>
          <w:rFonts w:ascii="Palatino Linotype" w:eastAsia="Palatino Linotype" w:hAnsi="Palatino Linotype" w:cs="Palatino Linotype"/>
          <w:sz w:val="24"/>
          <w:szCs w:val="24"/>
        </w:rPr>
        <w:t xml:space="preserve">El </w:t>
      </w:r>
      <w:r w:rsidR="0077288D" w:rsidRPr="00B87911">
        <w:rPr>
          <w:rFonts w:ascii="Palatino Linotype" w:eastAsia="Palatino Linotype" w:hAnsi="Palatino Linotype" w:cs="Palatino Linotype"/>
          <w:b/>
          <w:bCs/>
          <w:sz w:val="24"/>
          <w:szCs w:val="24"/>
        </w:rPr>
        <w:t>veintiseis de marzo</w:t>
      </w:r>
      <w:r w:rsidRPr="00B87911">
        <w:rPr>
          <w:rFonts w:ascii="Palatino Linotype" w:eastAsia="Palatino Linotype" w:hAnsi="Palatino Linotype" w:cs="Palatino Linotype"/>
          <w:b/>
          <w:bCs/>
          <w:sz w:val="24"/>
          <w:szCs w:val="24"/>
        </w:rPr>
        <w:t xml:space="preserve"> de dos mil veintiséis, </w:t>
      </w:r>
      <w:r w:rsidRPr="00B87911">
        <w:rPr>
          <w:rFonts w:ascii="Palatino Linotype" w:eastAsia="Palatino Linotype" w:hAnsi="Palatino Linotype" w:cs="Palatino Linotype"/>
          <w:sz w:val="24"/>
          <w:szCs w:val="24"/>
        </w:rPr>
        <w:t>se notificó el acuerdo por el que se amplió el plazo para resolver el recurso de revisión que nos ocupa.</w:t>
      </w:r>
    </w:p>
    <w:p w:rsidR="00FB66E7" w:rsidRPr="00B87911" w:rsidRDefault="00FB66E7" w:rsidP="00FB66E7">
      <w:pPr>
        <w:tabs>
          <w:tab w:val="left" w:pos="426"/>
        </w:tabs>
        <w:spacing w:line="360" w:lineRule="auto"/>
        <w:jc w:val="both"/>
        <w:rPr>
          <w:rFonts w:ascii="Palatino Linotype" w:eastAsia="Palatino Linotype" w:hAnsi="Palatino Linotype" w:cs="Palatino Linotype"/>
          <w:b/>
          <w:bCs/>
          <w:sz w:val="24"/>
          <w:szCs w:val="24"/>
          <w:u w:val="single"/>
        </w:rPr>
      </w:pPr>
    </w:p>
    <w:p w:rsidR="00FB66E7" w:rsidRPr="00B87911" w:rsidRDefault="00FB66E7" w:rsidP="00FB66E7">
      <w:pPr>
        <w:keepNext/>
        <w:keepLines/>
        <w:spacing w:line="360" w:lineRule="auto"/>
        <w:jc w:val="center"/>
        <w:rPr>
          <w:rFonts w:ascii="Palatino Linotype" w:eastAsia="Palatino Linotype" w:hAnsi="Palatino Linotype" w:cs="Palatino Linotype"/>
          <w:b/>
          <w:bCs/>
          <w:sz w:val="24"/>
          <w:szCs w:val="24"/>
        </w:rPr>
      </w:pPr>
      <w:r w:rsidRPr="00B87911">
        <w:rPr>
          <w:rFonts w:ascii="Palatino Linotype" w:eastAsia="Palatino Linotype" w:hAnsi="Palatino Linotype" w:cs="Palatino Linotype"/>
          <w:b/>
          <w:bCs/>
          <w:sz w:val="24"/>
          <w:szCs w:val="24"/>
        </w:rPr>
        <w:t>CIERRE DE INSTRUCCIÓN</w:t>
      </w:r>
    </w:p>
    <w:p w:rsidR="00FB66E7" w:rsidRPr="00B87911" w:rsidRDefault="00FB66E7" w:rsidP="00FB66E7">
      <w:pPr>
        <w:numPr>
          <w:ilvl w:val="0"/>
          <w:numId w:val="1"/>
        </w:numPr>
        <w:tabs>
          <w:tab w:val="left" w:pos="426"/>
        </w:tabs>
        <w:spacing w:line="360" w:lineRule="auto"/>
        <w:ind w:left="0" w:firstLine="0"/>
        <w:jc w:val="both"/>
        <w:rPr>
          <w:rFonts w:ascii="Palatino Linotype" w:eastAsia="Palatino Linotype" w:hAnsi="Palatino Linotype" w:cs="Palatino Linotype"/>
          <w:b/>
          <w:bCs/>
          <w:sz w:val="24"/>
          <w:szCs w:val="24"/>
          <w:u w:val="single"/>
        </w:rPr>
      </w:pPr>
      <w:r w:rsidRPr="00B87911">
        <w:rPr>
          <w:rFonts w:ascii="Palatino Linotype" w:eastAsia="Palatino Linotype" w:hAnsi="Palatino Linotype" w:cs="Palatino Linotype"/>
          <w:sz w:val="24"/>
          <w:szCs w:val="24"/>
        </w:rPr>
        <w:t>El</w:t>
      </w:r>
      <w:r w:rsidRPr="00B87911">
        <w:rPr>
          <w:rFonts w:ascii="Palatino Linotype" w:eastAsia="Palatino Linotype" w:hAnsi="Palatino Linotype" w:cs="Palatino Linotype"/>
          <w:b/>
          <w:bCs/>
          <w:sz w:val="24"/>
          <w:szCs w:val="24"/>
        </w:rPr>
        <w:t xml:space="preserve"> </w:t>
      </w:r>
      <w:r w:rsidR="0077288D" w:rsidRPr="00B87911">
        <w:rPr>
          <w:rFonts w:ascii="Palatino Linotype" w:eastAsia="Palatino Linotype" w:hAnsi="Palatino Linotype" w:cs="Palatino Linotype"/>
          <w:b/>
          <w:bCs/>
          <w:sz w:val="24"/>
          <w:szCs w:val="24"/>
        </w:rPr>
        <w:t>ocho de abril</w:t>
      </w:r>
      <w:r w:rsidRPr="00B87911">
        <w:rPr>
          <w:rFonts w:ascii="Palatino Linotype" w:eastAsia="Palatino Linotype" w:hAnsi="Palatino Linotype" w:cs="Palatino Linotype"/>
          <w:b/>
          <w:bCs/>
          <w:sz w:val="24"/>
          <w:szCs w:val="24"/>
        </w:rPr>
        <w:t xml:space="preserve"> de dos mil veintiséis</w:t>
      </w:r>
      <w:r w:rsidRPr="00B87911">
        <w:rPr>
          <w:rFonts w:ascii="Palatino Linotype" w:eastAsia="Palatino Linotype" w:hAnsi="Palatino Linotype" w:cs="Palatino Linotype"/>
          <w:sz w:val="24"/>
          <w:szCs w:val="24"/>
        </w:rPr>
        <w:t xml:space="preserve">, la Comisionada Ponente decretó el cierre de instrucción y al no existir diligencias por realizar y se turnó el expediente a resolución correspondiente, por lo que no habiendo más que hacer constar, y </w:t>
      </w:r>
    </w:p>
    <w:p w:rsidR="00FB66E7" w:rsidRPr="00B87911" w:rsidRDefault="00FB66E7" w:rsidP="00FB66E7">
      <w:pPr>
        <w:tabs>
          <w:tab w:val="left" w:pos="426"/>
        </w:tabs>
        <w:spacing w:line="360" w:lineRule="auto"/>
        <w:jc w:val="both"/>
        <w:rPr>
          <w:rFonts w:ascii="Palatino Linotype" w:eastAsia="Palatino Linotype" w:hAnsi="Palatino Linotype" w:cs="Palatino Linotype"/>
          <w:b/>
          <w:bCs/>
          <w:sz w:val="24"/>
          <w:szCs w:val="24"/>
          <w:u w:val="single"/>
        </w:rPr>
      </w:pPr>
    </w:p>
    <w:p w:rsidR="00FB66E7" w:rsidRPr="00B87911" w:rsidRDefault="00FB66E7" w:rsidP="00FB66E7">
      <w:pPr>
        <w:keepNext/>
        <w:keepLines/>
        <w:spacing w:line="360" w:lineRule="auto"/>
        <w:jc w:val="center"/>
        <w:rPr>
          <w:rFonts w:ascii="Palatino Linotype" w:eastAsia="Palatino Linotype" w:hAnsi="Palatino Linotype" w:cs="Palatino Linotype"/>
          <w:b/>
          <w:bCs/>
          <w:sz w:val="24"/>
          <w:szCs w:val="24"/>
        </w:rPr>
      </w:pPr>
      <w:bookmarkStart w:id="3" w:name="_heading=h.30j0zll" w:colFirst="0" w:colLast="0"/>
      <w:bookmarkEnd w:id="3"/>
      <w:r w:rsidRPr="00B87911">
        <w:rPr>
          <w:rFonts w:ascii="Palatino Linotype" w:eastAsia="Palatino Linotype" w:hAnsi="Palatino Linotype" w:cs="Palatino Linotype"/>
          <w:b/>
          <w:bCs/>
          <w:sz w:val="24"/>
          <w:szCs w:val="24"/>
        </w:rPr>
        <w:lastRenderedPageBreak/>
        <w:t>C</w:t>
      </w:r>
      <w:r w:rsidR="00280D27">
        <w:rPr>
          <w:rFonts w:ascii="Palatino Linotype" w:eastAsia="Palatino Linotype" w:hAnsi="Palatino Linotype" w:cs="Palatino Linotype"/>
          <w:b/>
          <w:bCs/>
          <w:sz w:val="24"/>
          <w:szCs w:val="24"/>
        </w:rPr>
        <w:t xml:space="preserve"> </w:t>
      </w:r>
      <w:r w:rsidRPr="00B87911">
        <w:rPr>
          <w:rFonts w:ascii="Palatino Linotype" w:eastAsia="Palatino Linotype" w:hAnsi="Palatino Linotype" w:cs="Palatino Linotype"/>
          <w:b/>
          <w:bCs/>
          <w:sz w:val="24"/>
          <w:szCs w:val="24"/>
        </w:rPr>
        <w:t>O</w:t>
      </w:r>
      <w:r w:rsidR="00280D27">
        <w:rPr>
          <w:rFonts w:ascii="Palatino Linotype" w:eastAsia="Palatino Linotype" w:hAnsi="Palatino Linotype" w:cs="Palatino Linotype"/>
          <w:b/>
          <w:bCs/>
          <w:sz w:val="24"/>
          <w:szCs w:val="24"/>
        </w:rPr>
        <w:t xml:space="preserve"> </w:t>
      </w:r>
      <w:r w:rsidRPr="00B87911">
        <w:rPr>
          <w:rFonts w:ascii="Palatino Linotype" w:eastAsia="Palatino Linotype" w:hAnsi="Palatino Linotype" w:cs="Palatino Linotype"/>
          <w:b/>
          <w:bCs/>
          <w:sz w:val="24"/>
          <w:szCs w:val="24"/>
        </w:rPr>
        <w:t>N</w:t>
      </w:r>
      <w:r w:rsidR="00280D27">
        <w:rPr>
          <w:rFonts w:ascii="Palatino Linotype" w:eastAsia="Palatino Linotype" w:hAnsi="Palatino Linotype" w:cs="Palatino Linotype"/>
          <w:b/>
          <w:bCs/>
          <w:sz w:val="24"/>
          <w:szCs w:val="24"/>
        </w:rPr>
        <w:t xml:space="preserve"> </w:t>
      </w:r>
      <w:r w:rsidRPr="00B87911">
        <w:rPr>
          <w:rFonts w:ascii="Palatino Linotype" w:eastAsia="Palatino Linotype" w:hAnsi="Palatino Linotype" w:cs="Palatino Linotype"/>
          <w:b/>
          <w:bCs/>
          <w:sz w:val="24"/>
          <w:szCs w:val="24"/>
        </w:rPr>
        <w:t>S</w:t>
      </w:r>
      <w:r w:rsidR="00280D27">
        <w:rPr>
          <w:rFonts w:ascii="Palatino Linotype" w:eastAsia="Palatino Linotype" w:hAnsi="Palatino Linotype" w:cs="Palatino Linotype"/>
          <w:b/>
          <w:bCs/>
          <w:sz w:val="24"/>
          <w:szCs w:val="24"/>
        </w:rPr>
        <w:t xml:space="preserve"> </w:t>
      </w:r>
      <w:r w:rsidRPr="00B87911">
        <w:rPr>
          <w:rFonts w:ascii="Palatino Linotype" w:eastAsia="Palatino Linotype" w:hAnsi="Palatino Linotype" w:cs="Palatino Linotype"/>
          <w:b/>
          <w:bCs/>
          <w:sz w:val="24"/>
          <w:szCs w:val="24"/>
        </w:rPr>
        <w:t>I</w:t>
      </w:r>
      <w:r w:rsidR="00280D27">
        <w:rPr>
          <w:rFonts w:ascii="Palatino Linotype" w:eastAsia="Palatino Linotype" w:hAnsi="Palatino Linotype" w:cs="Palatino Linotype"/>
          <w:b/>
          <w:bCs/>
          <w:sz w:val="24"/>
          <w:szCs w:val="24"/>
        </w:rPr>
        <w:t xml:space="preserve"> </w:t>
      </w:r>
      <w:r w:rsidRPr="00B87911">
        <w:rPr>
          <w:rFonts w:ascii="Palatino Linotype" w:eastAsia="Palatino Linotype" w:hAnsi="Palatino Linotype" w:cs="Palatino Linotype"/>
          <w:b/>
          <w:bCs/>
          <w:sz w:val="24"/>
          <w:szCs w:val="24"/>
        </w:rPr>
        <w:t>D</w:t>
      </w:r>
      <w:r w:rsidR="00280D27">
        <w:rPr>
          <w:rFonts w:ascii="Palatino Linotype" w:eastAsia="Palatino Linotype" w:hAnsi="Palatino Linotype" w:cs="Palatino Linotype"/>
          <w:b/>
          <w:bCs/>
          <w:sz w:val="24"/>
          <w:szCs w:val="24"/>
        </w:rPr>
        <w:t xml:space="preserve"> </w:t>
      </w:r>
      <w:r w:rsidRPr="00B87911">
        <w:rPr>
          <w:rFonts w:ascii="Palatino Linotype" w:eastAsia="Palatino Linotype" w:hAnsi="Palatino Linotype" w:cs="Palatino Linotype"/>
          <w:b/>
          <w:bCs/>
          <w:sz w:val="24"/>
          <w:szCs w:val="24"/>
        </w:rPr>
        <w:t>E</w:t>
      </w:r>
      <w:r w:rsidR="00280D27">
        <w:rPr>
          <w:rFonts w:ascii="Palatino Linotype" w:eastAsia="Palatino Linotype" w:hAnsi="Palatino Linotype" w:cs="Palatino Linotype"/>
          <w:b/>
          <w:bCs/>
          <w:sz w:val="24"/>
          <w:szCs w:val="24"/>
        </w:rPr>
        <w:t xml:space="preserve"> </w:t>
      </w:r>
      <w:r w:rsidRPr="00B87911">
        <w:rPr>
          <w:rFonts w:ascii="Palatino Linotype" w:eastAsia="Palatino Linotype" w:hAnsi="Palatino Linotype" w:cs="Palatino Linotype"/>
          <w:b/>
          <w:bCs/>
          <w:sz w:val="24"/>
          <w:szCs w:val="24"/>
        </w:rPr>
        <w:t>R</w:t>
      </w:r>
      <w:r w:rsidR="00280D27">
        <w:rPr>
          <w:rFonts w:ascii="Palatino Linotype" w:eastAsia="Palatino Linotype" w:hAnsi="Palatino Linotype" w:cs="Palatino Linotype"/>
          <w:b/>
          <w:bCs/>
          <w:sz w:val="24"/>
          <w:szCs w:val="24"/>
        </w:rPr>
        <w:t xml:space="preserve"> </w:t>
      </w:r>
      <w:r w:rsidRPr="00B87911">
        <w:rPr>
          <w:rFonts w:ascii="Palatino Linotype" w:eastAsia="Palatino Linotype" w:hAnsi="Palatino Linotype" w:cs="Palatino Linotype"/>
          <w:b/>
          <w:bCs/>
          <w:sz w:val="24"/>
          <w:szCs w:val="24"/>
        </w:rPr>
        <w:t>A</w:t>
      </w:r>
      <w:r w:rsidR="00280D27">
        <w:rPr>
          <w:rFonts w:ascii="Palatino Linotype" w:eastAsia="Palatino Linotype" w:hAnsi="Palatino Linotype" w:cs="Palatino Linotype"/>
          <w:b/>
          <w:bCs/>
          <w:sz w:val="24"/>
          <w:szCs w:val="24"/>
        </w:rPr>
        <w:t xml:space="preserve"> </w:t>
      </w:r>
      <w:r w:rsidRPr="00B87911">
        <w:rPr>
          <w:rFonts w:ascii="Palatino Linotype" w:eastAsia="Palatino Linotype" w:hAnsi="Palatino Linotype" w:cs="Palatino Linotype"/>
          <w:b/>
          <w:bCs/>
          <w:sz w:val="24"/>
          <w:szCs w:val="24"/>
        </w:rPr>
        <w:t>N</w:t>
      </w:r>
      <w:r w:rsidR="00280D27">
        <w:rPr>
          <w:rFonts w:ascii="Palatino Linotype" w:eastAsia="Palatino Linotype" w:hAnsi="Palatino Linotype" w:cs="Palatino Linotype"/>
          <w:b/>
          <w:bCs/>
          <w:sz w:val="24"/>
          <w:szCs w:val="24"/>
        </w:rPr>
        <w:t xml:space="preserve"> </w:t>
      </w:r>
      <w:r w:rsidRPr="00B87911">
        <w:rPr>
          <w:rFonts w:ascii="Palatino Linotype" w:eastAsia="Palatino Linotype" w:hAnsi="Palatino Linotype" w:cs="Palatino Linotype"/>
          <w:b/>
          <w:bCs/>
          <w:sz w:val="24"/>
          <w:szCs w:val="24"/>
        </w:rPr>
        <w:t>D</w:t>
      </w:r>
      <w:r w:rsidR="00280D27">
        <w:rPr>
          <w:rFonts w:ascii="Palatino Linotype" w:eastAsia="Palatino Linotype" w:hAnsi="Palatino Linotype" w:cs="Palatino Linotype"/>
          <w:b/>
          <w:bCs/>
          <w:sz w:val="24"/>
          <w:szCs w:val="24"/>
        </w:rPr>
        <w:t xml:space="preserve"> </w:t>
      </w:r>
      <w:r w:rsidRPr="00B87911">
        <w:rPr>
          <w:rFonts w:ascii="Palatino Linotype" w:eastAsia="Palatino Linotype" w:hAnsi="Palatino Linotype" w:cs="Palatino Linotype"/>
          <w:b/>
          <w:bCs/>
          <w:sz w:val="24"/>
          <w:szCs w:val="24"/>
        </w:rPr>
        <w:t>O</w:t>
      </w:r>
      <w:r w:rsidR="00280D27">
        <w:rPr>
          <w:rFonts w:ascii="Palatino Linotype" w:eastAsia="Palatino Linotype" w:hAnsi="Palatino Linotype" w:cs="Palatino Linotype"/>
          <w:b/>
          <w:bCs/>
          <w:sz w:val="24"/>
          <w:szCs w:val="24"/>
        </w:rPr>
        <w:t xml:space="preserve"> </w:t>
      </w:r>
      <w:r w:rsidRPr="00B87911">
        <w:rPr>
          <w:rFonts w:ascii="Palatino Linotype" w:eastAsia="Palatino Linotype" w:hAnsi="Palatino Linotype" w:cs="Palatino Linotype"/>
          <w:b/>
          <w:bCs/>
          <w:sz w:val="24"/>
          <w:szCs w:val="24"/>
        </w:rPr>
        <w:t xml:space="preserve"> </w:t>
      </w:r>
    </w:p>
    <w:p w:rsidR="00FB66E7" w:rsidRPr="00B87911" w:rsidRDefault="00FB66E7" w:rsidP="00FB66E7">
      <w:pPr>
        <w:keepNext/>
        <w:keepLines/>
        <w:spacing w:line="360" w:lineRule="auto"/>
        <w:jc w:val="center"/>
        <w:rPr>
          <w:rFonts w:ascii="Palatino Linotype" w:eastAsia="Palatino Linotype" w:hAnsi="Palatino Linotype" w:cs="Palatino Linotype"/>
          <w:sz w:val="24"/>
          <w:szCs w:val="24"/>
        </w:rPr>
      </w:pPr>
    </w:p>
    <w:p w:rsidR="00FB66E7" w:rsidRPr="00B87911" w:rsidRDefault="00FB66E7" w:rsidP="00FB66E7">
      <w:pPr>
        <w:keepNext/>
        <w:keepLines/>
        <w:spacing w:line="360" w:lineRule="auto"/>
        <w:rPr>
          <w:rFonts w:ascii="Palatino Linotype" w:eastAsia="Palatino Linotype" w:hAnsi="Palatino Linotype" w:cs="Palatino Linotype"/>
          <w:b/>
          <w:bCs/>
          <w:sz w:val="24"/>
          <w:szCs w:val="24"/>
        </w:rPr>
      </w:pPr>
      <w:bookmarkStart w:id="4" w:name="_heading=h.1fob9te" w:colFirst="0" w:colLast="0"/>
      <w:bookmarkEnd w:id="4"/>
      <w:r w:rsidRPr="00B87911">
        <w:rPr>
          <w:rFonts w:ascii="Palatino Linotype" w:eastAsia="Palatino Linotype" w:hAnsi="Palatino Linotype" w:cs="Palatino Linotype"/>
          <w:b/>
          <w:bCs/>
          <w:sz w:val="24"/>
          <w:szCs w:val="24"/>
        </w:rPr>
        <w:t>PRIMERO. De la competencia</w:t>
      </w:r>
    </w:p>
    <w:p w:rsidR="00FB66E7" w:rsidRPr="00B87911" w:rsidRDefault="00FB66E7" w:rsidP="00FB66E7">
      <w:pPr>
        <w:numPr>
          <w:ilvl w:val="0"/>
          <w:numId w:val="1"/>
        </w:numPr>
        <w:tabs>
          <w:tab w:val="left" w:pos="426"/>
        </w:tabs>
        <w:spacing w:line="360" w:lineRule="auto"/>
        <w:ind w:left="0" w:firstLine="0"/>
        <w:jc w:val="both"/>
        <w:rPr>
          <w:rFonts w:ascii="Palatino Linotype" w:eastAsia="Palatino Linotype" w:hAnsi="Palatino Linotype" w:cs="Palatino Linotype"/>
          <w:color w:val="000000"/>
          <w:sz w:val="24"/>
          <w:szCs w:val="24"/>
        </w:rPr>
      </w:pPr>
      <w:r w:rsidRPr="00B87911">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FB66E7" w:rsidRPr="00B87911" w:rsidRDefault="00FB66E7" w:rsidP="00FB66E7">
      <w:pPr>
        <w:tabs>
          <w:tab w:val="left" w:pos="426"/>
        </w:tabs>
        <w:spacing w:line="360" w:lineRule="auto"/>
        <w:jc w:val="both"/>
        <w:rPr>
          <w:rFonts w:ascii="Palatino Linotype" w:eastAsia="Palatino Linotype" w:hAnsi="Palatino Linotype" w:cs="Palatino Linotype"/>
          <w:color w:val="000000"/>
          <w:sz w:val="24"/>
          <w:szCs w:val="24"/>
        </w:rPr>
      </w:pPr>
    </w:p>
    <w:p w:rsidR="00FB66E7" w:rsidRPr="00B87911" w:rsidRDefault="00FB66E7" w:rsidP="00FB66E7">
      <w:pPr>
        <w:keepNext/>
        <w:keepLines/>
        <w:spacing w:line="360" w:lineRule="auto"/>
        <w:rPr>
          <w:rFonts w:ascii="Palatino Linotype" w:eastAsia="Palatino Linotype" w:hAnsi="Palatino Linotype" w:cs="Palatino Linotype"/>
          <w:b/>
          <w:bCs/>
          <w:sz w:val="24"/>
          <w:szCs w:val="24"/>
        </w:rPr>
      </w:pPr>
      <w:bookmarkStart w:id="5" w:name="_heading=h.3znysh7" w:colFirst="0" w:colLast="0"/>
      <w:bookmarkEnd w:id="5"/>
      <w:r w:rsidRPr="00B87911">
        <w:rPr>
          <w:rFonts w:ascii="Palatino Linotype" w:eastAsia="Palatino Linotype" w:hAnsi="Palatino Linotype" w:cs="Palatino Linotype"/>
          <w:b/>
          <w:bCs/>
          <w:sz w:val="24"/>
          <w:szCs w:val="24"/>
        </w:rPr>
        <w:t>SEGUNDO. De la oportunidad y procedencia.</w:t>
      </w:r>
    </w:p>
    <w:p w:rsidR="00FB66E7" w:rsidRPr="00B87911" w:rsidRDefault="00FB66E7" w:rsidP="00FB66E7">
      <w:pPr>
        <w:numPr>
          <w:ilvl w:val="0"/>
          <w:numId w:val="1"/>
        </w:numPr>
        <w:spacing w:line="360" w:lineRule="auto"/>
        <w:ind w:left="0" w:right="48" w:firstLine="0"/>
        <w:jc w:val="both"/>
        <w:rPr>
          <w:rFonts w:ascii="Palatino Linotype" w:eastAsia="Palatino Linotype" w:hAnsi="Palatino Linotype" w:cs="Palatino Linotype"/>
          <w:sz w:val="24"/>
          <w:szCs w:val="24"/>
        </w:rPr>
      </w:pPr>
      <w:r w:rsidRPr="00B87911">
        <w:rPr>
          <w:rFonts w:ascii="Palatino Linotype" w:eastAsia="Palatino Linotype" w:hAnsi="Palatino Linotype" w:cs="Palatino Linotype"/>
          <w:sz w:val="24"/>
          <w:szCs w:val="24"/>
        </w:rPr>
        <w:t xml:space="preserve">El medio de impugnación fue presentado a través del </w:t>
      </w:r>
      <w:r w:rsidRPr="00B87911">
        <w:rPr>
          <w:rFonts w:ascii="Palatino Linotype" w:eastAsia="Palatino Linotype" w:hAnsi="Palatino Linotype" w:cs="Palatino Linotype"/>
          <w:b/>
          <w:bCs/>
          <w:sz w:val="24"/>
          <w:szCs w:val="24"/>
        </w:rPr>
        <w:t>SAIMEX,</w:t>
      </w:r>
      <w:r w:rsidRPr="00B87911">
        <w:rPr>
          <w:rFonts w:ascii="Palatino Linotype" w:eastAsia="Palatino Linotype" w:hAnsi="Palatino Linotype" w:cs="Palatino Linotype"/>
          <w:sz w:val="24"/>
          <w:szCs w:val="24"/>
        </w:rPr>
        <w:t xml:space="preserve"> en el formato previamente aprobado para tal efecto y dentro del plazo legal de quince días hábiles otorgados; para el caso en particular es de señalar que el </w:t>
      </w:r>
      <w:r w:rsidRPr="00B87911">
        <w:rPr>
          <w:rFonts w:ascii="Palatino Linotype" w:eastAsia="Palatino Linotype" w:hAnsi="Palatino Linotype" w:cs="Palatino Linotype"/>
          <w:b/>
          <w:bCs/>
          <w:sz w:val="24"/>
          <w:szCs w:val="24"/>
        </w:rPr>
        <w:t>SUJETO OBLIGADO</w:t>
      </w:r>
      <w:r w:rsidRPr="00B87911">
        <w:rPr>
          <w:rFonts w:ascii="Palatino Linotype" w:eastAsia="Palatino Linotype" w:hAnsi="Palatino Linotype" w:cs="Palatino Linotype"/>
          <w:sz w:val="24"/>
          <w:szCs w:val="24"/>
        </w:rPr>
        <w:t xml:space="preserve"> entregó respuesta el </w:t>
      </w:r>
      <w:r w:rsidR="0077288D" w:rsidRPr="00B87911">
        <w:rPr>
          <w:rFonts w:ascii="Palatino Linotype" w:eastAsia="Palatino Linotype" w:hAnsi="Palatino Linotype" w:cs="Palatino Linotype"/>
          <w:b/>
          <w:bCs/>
          <w:sz w:val="24"/>
          <w:szCs w:val="24"/>
        </w:rPr>
        <w:t>treinta y uno de octubre</w:t>
      </w:r>
      <w:r w:rsidRPr="00B87911">
        <w:rPr>
          <w:rFonts w:ascii="Palatino Linotype" w:eastAsia="Palatino Linotype" w:hAnsi="Palatino Linotype" w:cs="Palatino Linotype"/>
          <w:b/>
          <w:bCs/>
          <w:sz w:val="24"/>
          <w:szCs w:val="24"/>
        </w:rPr>
        <w:t xml:space="preserve"> de dos mil veinticinco</w:t>
      </w:r>
      <w:r w:rsidRPr="00B87911">
        <w:rPr>
          <w:rFonts w:ascii="Palatino Linotype" w:eastAsia="Palatino Linotype" w:hAnsi="Palatino Linotype" w:cs="Palatino Linotype"/>
          <w:sz w:val="24"/>
          <w:szCs w:val="24"/>
        </w:rPr>
        <w:t xml:space="preserve">, de tal forma que el plazo para interponer el recurso transcurrió del </w:t>
      </w:r>
      <w:r w:rsidR="0077288D" w:rsidRPr="00B87911">
        <w:rPr>
          <w:rFonts w:ascii="Palatino Linotype" w:eastAsia="Palatino Linotype" w:hAnsi="Palatino Linotype" w:cs="Palatino Linotype"/>
          <w:b/>
          <w:bCs/>
          <w:sz w:val="24"/>
          <w:szCs w:val="24"/>
        </w:rPr>
        <w:t>tres al veinticuatro de noviembre</w:t>
      </w:r>
      <w:r w:rsidRPr="00B87911">
        <w:rPr>
          <w:rFonts w:ascii="Palatino Linotype" w:eastAsia="Palatino Linotype" w:hAnsi="Palatino Linotype" w:cs="Palatino Linotype"/>
          <w:b/>
          <w:bCs/>
          <w:sz w:val="24"/>
          <w:szCs w:val="24"/>
        </w:rPr>
        <w:t xml:space="preserve"> de dos mil veinticinco, </w:t>
      </w:r>
      <w:r w:rsidRPr="00B87911">
        <w:rPr>
          <w:rFonts w:ascii="Palatino Linotype" w:eastAsia="Palatino Linotype" w:hAnsi="Palatino Linotype" w:cs="Palatino Linotype"/>
          <w:sz w:val="24"/>
          <w:szCs w:val="24"/>
        </w:rPr>
        <w:t xml:space="preserve">en consecuencia, si el </w:t>
      </w:r>
      <w:r w:rsidRPr="00B87911">
        <w:rPr>
          <w:rFonts w:ascii="Palatino Linotype" w:eastAsia="Palatino Linotype" w:hAnsi="Palatino Linotype" w:cs="Palatino Linotype"/>
          <w:b/>
          <w:bCs/>
          <w:sz w:val="24"/>
          <w:szCs w:val="24"/>
        </w:rPr>
        <w:t>PARTICULAR</w:t>
      </w:r>
      <w:r w:rsidRPr="00B87911">
        <w:rPr>
          <w:rFonts w:ascii="Palatino Linotype" w:eastAsia="Palatino Linotype" w:hAnsi="Palatino Linotype" w:cs="Palatino Linotype"/>
          <w:sz w:val="24"/>
          <w:szCs w:val="24"/>
        </w:rPr>
        <w:t xml:space="preserve"> presentó su inconformidad el </w:t>
      </w:r>
      <w:r w:rsidR="0077288D" w:rsidRPr="00B87911">
        <w:rPr>
          <w:rFonts w:ascii="Palatino Linotype" w:eastAsia="Palatino Linotype" w:hAnsi="Palatino Linotype" w:cs="Palatino Linotype"/>
          <w:b/>
          <w:bCs/>
          <w:sz w:val="24"/>
          <w:szCs w:val="24"/>
        </w:rPr>
        <w:t xml:space="preserve">treinta y </w:t>
      </w:r>
      <w:r w:rsidR="0077288D" w:rsidRPr="00B87911">
        <w:rPr>
          <w:rFonts w:ascii="Palatino Linotype" w:eastAsia="Palatino Linotype" w:hAnsi="Palatino Linotype" w:cs="Palatino Linotype"/>
          <w:b/>
          <w:bCs/>
          <w:sz w:val="24"/>
          <w:szCs w:val="24"/>
        </w:rPr>
        <w:lastRenderedPageBreak/>
        <w:t>uno de octubre</w:t>
      </w:r>
      <w:r w:rsidRPr="00B87911">
        <w:rPr>
          <w:rFonts w:ascii="Palatino Linotype" w:eastAsia="Palatino Linotype" w:hAnsi="Palatino Linotype" w:cs="Palatino Linotype"/>
          <w:b/>
          <w:bCs/>
          <w:sz w:val="24"/>
          <w:szCs w:val="24"/>
        </w:rPr>
        <w:t xml:space="preserve"> de dos mil veinticinco</w:t>
      </w:r>
      <w:r w:rsidRPr="00B87911">
        <w:rPr>
          <w:rFonts w:ascii="Palatino Linotype" w:eastAsia="Palatino Linotype" w:hAnsi="Palatino Linotype" w:cs="Palatino Linotype"/>
          <w:sz w:val="24"/>
          <w:szCs w:val="24"/>
        </w:rPr>
        <w:t xml:space="preserve">, este  se encuentra dentro de los márgenes temporales previstos en el artículo 178 de la </w:t>
      </w:r>
      <w:r w:rsidRPr="00B87911">
        <w:rPr>
          <w:rFonts w:ascii="Palatino Linotype" w:eastAsia="Palatino Linotype" w:hAnsi="Palatino Linotype" w:cs="Palatino Linotype"/>
          <w:b/>
          <w:bCs/>
          <w:sz w:val="24"/>
          <w:szCs w:val="24"/>
        </w:rPr>
        <w:t xml:space="preserve">Ley de Transparencia y Acceso a la Información Pública del Estado de México y Municipios </w:t>
      </w:r>
      <w:r w:rsidRPr="00B87911">
        <w:rPr>
          <w:rFonts w:ascii="Palatino Linotype" w:eastAsia="Palatino Linotype" w:hAnsi="Palatino Linotype" w:cs="Palatino Linotype"/>
          <w:sz w:val="24"/>
          <w:szCs w:val="24"/>
        </w:rPr>
        <w:t xml:space="preserve">vigente. </w:t>
      </w:r>
    </w:p>
    <w:p w:rsidR="00FB66E7" w:rsidRPr="00B87911" w:rsidRDefault="00FB66E7" w:rsidP="00FB66E7">
      <w:pPr>
        <w:spacing w:line="360" w:lineRule="auto"/>
        <w:ind w:right="49"/>
        <w:jc w:val="both"/>
        <w:rPr>
          <w:rFonts w:ascii="Palatino Linotype" w:eastAsia="Palatino Linotype" w:hAnsi="Palatino Linotype" w:cs="Palatino Linotype"/>
          <w:sz w:val="24"/>
          <w:szCs w:val="24"/>
        </w:rPr>
      </w:pPr>
      <w:bookmarkStart w:id="6" w:name="_heading=h.2et92p0" w:colFirst="0" w:colLast="0"/>
      <w:bookmarkEnd w:id="6"/>
    </w:p>
    <w:p w:rsidR="00FB66E7" w:rsidRPr="00B87911" w:rsidRDefault="00FB66E7" w:rsidP="00FB66E7">
      <w:pPr>
        <w:pStyle w:val="Ttulo2"/>
        <w:rPr>
          <w:rFonts w:ascii="Palatino Linotype" w:eastAsia="Palatino Linotype" w:hAnsi="Palatino Linotype" w:cs="Palatino Linotype"/>
          <w:b/>
          <w:bCs/>
          <w:i/>
          <w:iCs/>
          <w:color w:val="000000"/>
          <w:sz w:val="24"/>
          <w:szCs w:val="24"/>
        </w:rPr>
      </w:pPr>
      <w:r w:rsidRPr="00B87911">
        <w:rPr>
          <w:rFonts w:ascii="Palatino Linotype" w:eastAsia="Palatino Linotype" w:hAnsi="Palatino Linotype" w:cs="Palatino Linotype"/>
          <w:b/>
          <w:bCs/>
          <w:color w:val="000000"/>
          <w:sz w:val="24"/>
          <w:szCs w:val="24"/>
        </w:rPr>
        <w:t xml:space="preserve">TERCERO. Del planteamiento de la </w:t>
      </w:r>
      <w:r w:rsidRPr="00B87911">
        <w:rPr>
          <w:rFonts w:ascii="Palatino Linotype" w:eastAsia="Palatino Linotype" w:hAnsi="Palatino Linotype" w:cs="Palatino Linotype"/>
          <w:b/>
          <w:bCs/>
          <w:i/>
          <w:iCs/>
          <w:color w:val="000000"/>
          <w:sz w:val="24"/>
          <w:szCs w:val="24"/>
        </w:rPr>
        <w:t>Litis.</w:t>
      </w:r>
    </w:p>
    <w:p w:rsidR="00FB66E7" w:rsidRPr="00B87911" w:rsidRDefault="00FB66E7" w:rsidP="00FB66E7">
      <w:pPr>
        <w:numPr>
          <w:ilvl w:val="0"/>
          <w:numId w:val="1"/>
        </w:numPr>
        <w:spacing w:line="360" w:lineRule="auto"/>
        <w:ind w:left="0" w:right="49" w:firstLine="0"/>
        <w:jc w:val="both"/>
        <w:rPr>
          <w:rFonts w:ascii="Palatino Linotype" w:eastAsia="Palatino Linotype" w:hAnsi="Palatino Linotype" w:cs="Palatino Linotype"/>
          <w:sz w:val="24"/>
          <w:szCs w:val="24"/>
        </w:rPr>
      </w:pPr>
      <w:r w:rsidRPr="00B87911">
        <w:rPr>
          <w:rFonts w:ascii="Palatino Linotype" w:eastAsia="Palatino Linotype" w:hAnsi="Palatino Linotype" w:cs="Palatino Linotype"/>
          <w:sz w:val="24"/>
          <w:szCs w:val="24"/>
        </w:rPr>
        <w:t>Se solicitó la información que a continuación se desagrega:</w:t>
      </w:r>
    </w:p>
    <w:p w:rsidR="00FB66E7" w:rsidRPr="00B87911" w:rsidRDefault="00FB66E7" w:rsidP="00FB66E7">
      <w:pPr>
        <w:pBdr>
          <w:top w:val="nil"/>
          <w:left w:val="nil"/>
          <w:bottom w:val="nil"/>
          <w:right w:val="nil"/>
          <w:between w:val="nil"/>
        </w:pBdr>
        <w:spacing w:line="276" w:lineRule="auto"/>
        <w:ind w:left="720" w:right="680"/>
        <w:jc w:val="both"/>
        <w:rPr>
          <w:rFonts w:ascii="Palatino Linotype" w:eastAsia="Palatino Linotype" w:hAnsi="Palatino Linotype" w:cs="Palatino Linotype"/>
          <w:color w:val="000000"/>
          <w:sz w:val="24"/>
          <w:szCs w:val="24"/>
        </w:rPr>
      </w:pPr>
    </w:p>
    <w:p w:rsidR="00FB66E7" w:rsidRDefault="0077288D" w:rsidP="0077288D">
      <w:pPr>
        <w:pStyle w:val="Prrafodelista"/>
        <w:numPr>
          <w:ilvl w:val="0"/>
          <w:numId w:val="16"/>
        </w:numPr>
        <w:pBdr>
          <w:top w:val="nil"/>
          <w:left w:val="nil"/>
          <w:bottom w:val="nil"/>
          <w:right w:val="nil"/>
          <w:between w:val="nil"/>
        </w:pBdr>
        <w:ind w:left="851" w:right="680" w:hanging="142"/>
        <w:jc w:val="both"/>
        <w:rPr>
          <w:rFonts w:ascii="Palatino Linotype" w:eastAsia="Palatino Linotype" w:hAnsi="Palatino Linotype" w:cs="Palatino Linotype"/>
          <w:color w:val="000000"/>
          <w:sz w:val="24"/>
          <w:szCs w:val="24"/>
        </w:rPr>
      </w:pPr>
      <w:r w:rsidRPr="00B87911">
        <w:rPr>
          <w:rFonts w:ascii="Palatino Linotype" w:eastAsia="Palatino Linotype" w:hAnsi="Palatino Linotype" w:cs="Palatino Linotype"/>
          <w:color w:val="000000"/>
          <w:sz w:val="24"/>
          <w:szCs w:val="24"/>
        </w:rPr>
        <w:t>Cuanto se gastó en la decoración, escenarios y todo lo ocupado en el panteón para los recorridos nocturnos por la feria del alfeñique los contratos y las facturas pagadas, 2025.</w:t>
      </w:r>
    </w:p>
    <w:p w:rsidR="00280D27" w:rsidRDefault="00280D27" w:rsidP="00280D27">
      <w:pPr>
        <w:pStyle w:val="Prrafodelista"/>
        <w:pBdr>
          <w:top w:val="nil"/>
          <w:left w:val="nil"/>
          <w:bottom w:val="nil"/>
          <w:right w:val="nil"/>
          <w:between w:val="nil"/>
        </w:pBdr>
        <w:ind w:left="851" w:right="680"/>
        <w:jc w:val="both"/>
        <w:rPr>
          <w:rFonts w:ascii="Palatino Linotype" w:eastAsia="Palatino Linotype" w:hAnsi="Palatino Linotype" w:cs="Palatino Linotype"/>
          <w:color w:val="000000"/>
          <w:sz w:val="24"/>
          <w:szCs w:val="24"/>
        </w:rPr>
      </w:pPr>
    </w:p>
    <w:p w:rsidR="00280D27" w:rsidRPr="00B87911" w:rsidRDefault="00280D27" w:rsidP="00280D27">
      <w:pPr>
        <w:pStyle w:val="Prrafodelista"/>
        <w:pBdr>
          <w:top w:val="nil"/>
          <w:left w:val="nil"/>
          <w:bottom w:val="nil"/>
          <w:right w:val="nil"/>
          <w:between w:val="nil"/>
        </w:pBdr>
        <w:ind w:left="851" w:right="680"/>
        <w:jc w:val="both"/>
        <w:rPr>
          <w:rFonts w:ascii="Palatino Linotype" w:eastAsia="Palatino Linotype" w:hAnsi="Palatino Linotype" w:cs="Palatino Linotype"/>
          <w:color w:val="000000"/>
          <w:sz w:val="24"/>
          <w:szCs w:val="24"/>
        </w:rPr>
      </w:pPr>
    </w:p>
    <w:p w:rsidR="00FB66E7" w:rsidRPr="00B87911" w:rsidRDefault="00FB66E7" w:rsidP="00FB66E7">
      <w:pPr>
        <w:numPr>
          <w:ilvl w:val="0"/>
          <w:numId w:val="1"/>
        </w:numPr>
        <w:spacing w:line="360" w:lineRule="auto"/>
        <w:ind w:left="0" w:right="49" w:firstLine="0"/>
        <w:jc w:val="both"/>
        <w:rPr>
          <w:rFonts w:ascii="Palatino Linotype" w:eastAsia="Palatino Linotype" w:hAnsi="Palatino Linotype" w:cs="Palatino Linotype"/>
          <w:i/>
          <w:iCs/>
          <w:sz w:val="24"/>
          <w:szCs w:val="24"/>
        </w:rPr>
      </w:pPr>
      <w:r w:rsidRPr="00B87911">
        <w:rPr>
          <w:rFonts w:ascii="Palatino Linotype" w:eastAsia="Palatino Linotype" w:hAnsi="Palatino Linotype" w:cs="Palatino Linotype"/>
          <w:sz w:val="24"/>
          <w:szCs w:val="24"/>
        </w:rPr>
        <w:t xml:space="preserve">El </w:t>
      </w:r>
      <w:r w:rsidRPr="00B87911">
        <w:rPr>
          <w:rFonts w:ascii="Palatino Linotype" w:eastAsia="Palatino Linotype" w:hAnsi="Palatino Linotype" w:cs="Palatino Linotype"/>
          <w:b/>
          <w:bCs/>
          <w:sz w:val="24"/>
          <w:szCs w:val="24"/>
        </w:rPr>
        <w:t xml:space="preserve">SUJETO OBLIGADO, </w:t>
      </w:r>
      <w:r w:rsidRPr="00B87911">
        <w:rPr>
          <w:rFonts w:ascii="Palatino Linotype" w:eastAsia="Palatino Linotype" w:hAnsi="Palatino Linotype" w:cs="Palatino Linotype"/>
          <w:sz w:val="24"/>
          <w:szCs w:val="24"/>
        </w:rPr>
        <w:t xml:space="preserve">dio respuesta como quedó referido en el numeral 2 de la presente resolución. </w:t>
      </w:r>
    </w:p>
    <w:p w:rsidR="00FB66E7" w:rsidRPr="00B87911" w:rsidRDefault="00FB66E7" w:rsidP="00FB66E7">
      <w:pPr>
        <w:spacing w:line="360" w:lineRule="auto"/>
        <w:ind w:right="49"/>
        <w:jc w:val="both"/>
        <w:rPr>
          <w:rFonts w:ascii="Palatino Linotype" w:eastAsia="Palatino Linotype" w:hAnsi="Palatino Linotype" w:cs="Palatino Linotype"/>
          <w:sz w:val="24"/>
          <w:szCs w:val="24"/>
        </w:rPr>
      </w:pPr>
    </w:p>
    <w:p w:rsidR="00FB66E7" w:rsidRPr="00B87911" w:rsidRDefault="00FB66E7" w:rsidP="00FB66E7">
      <w:pPr>
        <w:numPr>
          <w:ilvl w:val="0"/>
          <w:numId w:val="1"/>
        </w:numPr>
        <w:spacing w:line="360" w:lineRule="auto"/>
        <w:ind w:left="0" w:right="49" w:firstLine="0"/>
        <w:jc w:val="both"/>
        <w:rPr>
          <w:rFonts w:ascii="Palatino Linotype" w:eastAsia="Palatino Linotype" w:hAnsi="Palatino Linotype" w:cs="Palatino Linotype"/>
          <w:i/>
          <w:iCs/>
          <w:sz w:val="24"/>
          <w:szCs w:val="24"/>
        </w:rPr>
      </w:pPr>
      <w:r w:rsidRPr="00B87911">
        <w:rPr>
          <w:rFonts w:ascii="Palatino Linotype" w:eastAsia="Palatino Linotype" w:hAnsi="Palatino Linotype" w:cs="Palatino Linotype"/>
          <w:sz w:val="24"/>
          <w:szCs w:val="24"/>
        </w:rPr>
        <w:t xml:space="preserve">Inconforme con lo anterior, el ahora </w:t>
      </w:r>
      <w:r w:rsidRPr="00B87911">
        <w:rPr>
          <w:rFonts w:ascii="Palatino Linotype" w:eastAsia="Palatino Linotype" w:hAnsi="Palatino Linotype" w:cs="Palatino Linotype"/>
          <w:b/>
          <w:bCs/>
          <w:sz w:val="24"/>
          <w:szCs w:val="24"/>
        </w:rPr>
        <w:t xml:space="preserve">RECURRENTE </w:t>
      </w:r>
      <w:r w:rsidRPr="00B87911">
        <w:rPr>
          <w:rFonts w:ascii="Palatino Linotype" w:eastAsia="Palatino Linotype" w:hAnsi="Palatino Linotype" w:cs="Palatino Linotype"/>
          <w:sz w:val="24"/>
          <w:szCs w:val="24"/>
        </w:rPr>
        <w:t>interpuso Recurso de Revisión arguyendo medularmente la negativa de la entrega de la información.</w:t>
      </w:r>
    </w:p>
    <w:p w:rsidR="00FB66E7" w:rsidRPr="00B87911" w:rsidRDefault="00FB66E7" w:rsidP="00FB66E7">
      <w:pPr>
        <w:spacing w:line="360" w:lineRule="auto"/>
        <w:ind w:right="49"/>
        <w:jc w:val="both"/>
        <w:rPr>
          <w:rFonts w:ascii="Palatino Linotype" w:eastAsia="Palatino Linotype" w:hAnsi="Palatino Linotype" w:cs="Palatino Linotype"/>
          <w:i/>
          <w:iCs/>
          <w:sz w:val="24"/>
          <w:szCs w:val="24"/>
        </w:rPr>
      </w:pPr>
    </w:p>
    <w:p w:rsidR="00FB66E7" w:rsidRPr="00B87911" w:rsidRDefault="00FB66E7" w:rsidP="00FB66E7">
      <w:pPr>
        <w:numPr>
          <w:ilvl w:val="0"/>
          <w:numId w:val="1"/>
        </w:numPr>
        <w:spacing w:line="360" w:lineRule="auto"/>
        <w:ind w:left="0" w:right="49" w:firstLine="0"/>
        <w:jc w:val="both"/>
        <w:rPr>
          <w:rFonts w:ascii="Palatino Linotype" w:eastAsia="Palatino Linotype" w:hAnsi="Palatino Linotype" w:cs="Palatino Linotype"/>
          <w:sz w:val="24"/>
          <w:szCs w:val="24"/>
        </w:rPr>
      </w:pPr>
      <w:r w:rsidRPr="00B87911">
        <w:rPr>
          <w:rFonts w:ascii="Palatino Linotype" w:eastAsia="Palatino Linotype" w:hAnsi="Palatino Linotype" w:cs="Palatino Linotype"/>
          <w:sz w:val="24"/>
          <w:szCs w:val="24"/>
        </w:rPr>
        <w:t xml:space="preserve">En dichas condiciones, la </w:t>
      </w:r>
      <w:r w:rsidRPr="00B87911">
        <w:rPr>
          <w:rFonts w:ascii="Palatino Linotype" w:eastAsia="Palatino Linotype" w:hAnsi="Palatino Linotype" w:cs="Palatino Linotype"/>
          <w:i/>
          <w:iCs/>
          <w:sz w:val="24"/>
          <w:szCs w:val="24"/>
        </w:rPr>
        <w:t>Litis</w:t>
      </w:r>
      <w:r w:rsidRPr="00B87911">
        <w:rPr>
          <w:rFonts w:ascii="Palatino Linotype" w:eastAsia="Palatino Linotype" w:hAnsi="Palatino Linotype" w:cs="Palatino Linotype"/>
          <w:sz w:val="24"/>
          <w:szCs w:val="24"/>
        </w:rPr>
        <w:t xml:space="preserve"> a resolver en este recurso se circunscribe a determinar si se actualiza la causal de procedencia prevista en el artículo 179, fracción</w:t>
      </w:r>
      <w:r w:rsidRPr="00B87911">
        <w:rPr>
          <w:rFonts w:ascii="Palatino Linotype" w:eastAsia="Palatino Linotype" w:hAnsi="Palatino Linotype" w:cs="Palatino Linotype"/>
          <w:b/>
          <w:bCs/>
          <w:sz w:val="24"/>
          <w:szCs w:val="24"/>
        </w:rPr>
        <w:t xml:space="preserve"> I </w:t>
      </w:r>
      <w:r w:rsidRPr="00B87911">
        <w:rPr>
          <w:rFonts w:ascii="Palatino Linotype" w:eastAsia="Palatino Linotype" w:hAnsi="Palatino Linotype" w:cs="Palatino Linotype"/>
          <w:sz w:val="24"/>
          <w:szCs w:val="24"/>
        </w:rPr>
        <w:t xml:space="preserve">de la </w:t>
      </w:r>
      <w:r w:rsidRPr="00B87911">
        <w:rPr>
          <w:rFonts w:ascii="Palatino Linotype" w:eastAsia="Palatino Linotype" w:hAnsi="Palatino Linotype" w:cs="Palatino Linotype"/>
          <w:b/>
          <w:bCs/>
          <w:sz w:val="24"/>
          <w:szCs w:val="24"/>
        </w:rPr>
        <w:t>Ley de Transparencia y Acceso a la Información Pública del Estado de México y Municipios</w:t>
      </w:r>
      <w:r w:rsidRPr="00B87911">
        <w:rPr>
          <w:rFonts w:ascii="Palatino Linotype" w:eastAsia="Palatino Linotype" w:hAnsi="Palatino Linotype" w:cs="Palatino Linotype"/>
          <w:sz w:val="24"/>
          <w:szCs w:val="24"/>
        </w:rPr>
        <w:t xml:space="preserve">; </w:t>
      </w:r>
      <w:r w:rsidRPr="00B87911">
        <w:rPr>
          <w:rFonts w:ascii="Palatino Linotype" w:eastAsia="Palatino Linotype" w:hAnsi="Palatino Linotype" w:cs="Palatino Linotype"/>
          <w:color w:val="000000"/>
          <w:sz w:val="24"/>
          <w:szCs w:val="24"/>
        </w:rPr>
        <w:t xml:space="preserve">fracción que determina las hipótesis jurídica relativa a la negativa a la información </w:t>
      </w:r>
      <w:r w:rsidRPr="00B87911">
        <w:rPr>
          <w:rFonts w:ascii="Palatino Linotype" w:eastAsia="Palatino Linotype" w:hAnsi="Palatino Linotype" w:cs="Palatino Linotype"/>
          <w:color w:val="000000"/>
          <w:sz w:val="24"/>
          <w:szCs w:val="24"/>
        </w:rPr>
        <w:lastRenderedPageBreak/>
        <w:t xml:space="preserve">solicitada; </w:t>
      </w:r>
      <w:r w:rsidRPr="00B87911">
        <w:rPr>
          <w:rFonts w:ascii="Palatino Linotype" w:eastAsia="Palatino Linotype" w:hAnsi="Palatino Linotype" w:cs="Palatino Linotype"/>
          <w:sz w:val="24"/>
          <w:szCs w:val="24"/>
        </w:rPr>
        <w:t xml:space="preserve">contexto del cual se dolió </w:t>
      </w:r>
      <w:r w:rsidRPr="00B87911">
        <w:rPr>
          <w:rFonts w:ascii="Palatino Linotype" w:eastAsia="Palatino Linotype" w:hAnsi="Palatino Linotype" w:cs="Palatino Linotype"/>
          <w:b/>
          <w:bCs/>
          <w:sz w:val="24"/>
          <w:szCs w:val="24"/>
        </w:rPr>
        <w:t xml:space="preserve">EL RECURRENTE </w:t>
      </w:r>
      <w:r w:rsidRPr="00B87911">
        <w:rPr>
          <w:rFonts w:ascii="Palatino Linotype" w:eastAsia="Palatino Linotype" w:hAnsi="Palatino Linotype" w:cs="Palatino Linotype"/>
          <w:sz w:val="24"/>
          <w:szCs w:val="24"/>
        </w:rPr>
        <w:t>al momento de interponer su inconformidad.</w:t>
      </w:r>
    </w:p>
    <w:p w:rsidR="00FB66E7" w:rsidRPr="00B87911" w:rsidRDefault="00FB66E7" w:rsidP="00FB66E7">
      <w:pPr>
        <w:spacing w:line="360" w:lineRule="auto"/>
        <w:ind w:right="49"/>
        <w:jc w:val="both"/>
        <w:rPr>
          <w:rFonts w:ascii="Palatino Linotype" w:eastAsia="Palatino Linotype" w:hAnsi="Palatino Linotype" w:cs="Palatino Linotype"/>
          <w:sz w:val="24"/>
          <w:szCs w:val="24"/>
        </w:rPr>
      </w:pPr>
    </w:p>
    <w:p w:rsidR="00FB66E7" w:rsidRPr="00B87911" w:rsidRDefault="00FB66E7" w:rsidP="00FB66E7">
      <w:pPr>
        <w:numPr>
          <w:ilvl w:val="0"/>
          <w:numId w:val="1"/>
        </w:numPr>
        <w:spacing w:line="360" w:lineRule="auto"/>
        <w:ind w:left="0" w:right="49" w:firstLine="0"/>
        <w:jc w:val="both"/>
        <w:rPr>
          <w:rFonts w:ascii="Palatino Linotype" w:eastAsia="Palatino Linotype" w:hAnsi="Palatino Linotype" w:cs="Palatino Linotype"/>
          <w:sz w:val="24"/>
          <w:szCs w:val="24"/>
        </w:rPr>
      </w:pPr>
      <w:r w:rsidRPr="00B87911">
        <w:rPr>
          <w:rFonts w:ascii="Palatino Linotype" w:eastAsia="Palatino Linotype" w:hAnsi="Palatino Linotype" w:cs="Palatino Linotype"/>
          <w:color w:val="000000"/>
          <w:sz w:val="24"/>
          <w:szCs w:val="24"/>
        </w:rPr>
        <w:t xml:space="preserve"> De modo tal que, el presente recurso de revisión se abocara en determinar si el </w:t>
      </w:r>
      <w:r w:rsidRPr="00B87911">
        <w:rPr>
          <w:rFonts w:ascii="Palatino Linotype" w:eastAsia="Palatino Linotype" w:hAnsi="Palatino Linotype" w:cs="Palatino Linotype"/>
          <w:b/>
          <w:bCs/>
          <w:color w:val="000000"/>
          <w:sz w:val="24"/>
          <w:szCs w:val="24"/>
        </w:rPr>
        <w:t>SUJETO</w:t>
      </w:r>
      <w:r w:rsidRPr="00B87911">
        <w:rPr>
          <w:rFonts w:ascii="Palatino Linotype" w:eastAsia="Palatino Linotype" w:hAnsi="Palatino Linotype" w:cs="Palatino Linotype"/>
          <w:color w:val="000000"/>
          <w:sz w:val="24"/>
          <w:szCs w:val="24"/>
        </w:rPr>
        <w:t xml:space="preserve"> </w:t>
      </w:r>
      <w:r w:rsidRPr="00B87911">
        <w:rPr>
          <w:rFonts w:ascii="Palatino Linotype" w:eastAsia="Palatino Linotype" w:hAnsi="Palatino Linotype" w:cs="Palatino Linotype"/>
          <w:b/>
          <w:bCs/>
          <w:color w:val="000000"/>
          <w:sz w:val="24"/>
          <w:szCs w:val="24"/>
        </w:rPr>
        <w:t>OBLIGADO</w:t>
      </w:r>
      <w:r w:rsidRPr="00B87911">
        <w:rPr>
          <w:rFonts w:ascii="Palatino Linotype" w:eastAsia="Palatino Linotype" w:hAnsi="Palatino Linotype" w:cs="Palatino Linotype"/>
          <w:color w:val="000000"/>
          <w:sz w:val="24"/>
          <w:szCs w:val="24"/>
        </w:rPr>
        <w:t xml:space="preserve"> con su respuesta ciertamente actualiza la causal de procedencia</w:t>
      </w:r>
      <w:r w:rsidRPr="00B87911">
        <w:rPr>
          <w:rFonts w:ascii="Palatino Linotype" w:eastAsia="Palatino Linotype" w:hAnsi="Palatino Linotype" w:cs="Palatino Linotype"/>
          <w:b/>
          <w:bCs/>
          <w:color w:val="000000"/>
          <w:sz w:val="24"/>
          <w:szCs w:val="24"/>
        </w:rPr>
        <w:t xml:space="preserve"> </w:t>
      </w:r>
      <w:r w:rsidRPr="00B87911">
        <w:rPr>
          <w:rFonts w:ascii="Palatino Linotype" w:eastAsia="Palatino Linotype" w:hAnsi="Palatino Linotype" w:cs="Palatino Linotype"/>
          <w:color w:val="000000"/>
          <w:sz w:val="24"/>
          <w:szCs w:val="24"/>
        </w:rPr>
        <w:t>antes señalada, así como comprobar si la respuesta emitida resulta congruente e integral en términos del artículo 11 de la ley de la materia.</w:t>
      </w:r>
    </w:p>
    <w:p w:rsidR="00FB66E7" w:rsidRPr="00B87911" w:rsidRDefault="00FB66E7" w:rsidP="00FB66E7">
      <w:pPr>
        <w:pBdr>
          <w:top w:val="nil"/>
          <w:left w:val="nil"/>
          <w:bottom w:val="nil"/>
          <w:right w:val="nil"/>
          <w:between w:val="nil"/>
        </w:pBdr>
        <w:ind w:left="720"/>
        <w:rPr>
          <w:rFonts w:ascii="Palatino Linotype" w:eastAsia="Palatino Linotype" w:hAnsi="Palatino Linotype" w:cs="Palatino Linotype"/>
          <w:color w:val="000000"/>
          <w:sz w:val="24"/>
          <w:szCs w:val="24"/>
        </w:rPr>
      </w:pPr>
    </w:p>
    <w:p w:rsidR="00FB66E7" w:rsidRPr="00B87911" w:rsidRDefault="00FB66E7" w:rsidP="00FB66E7">
      <w:pPr>
        <w:pStyle w:val="Ttulo2"/>
        <w:rPr>
          <w:rFonts w:ascii="Palatino Linotype" w:eastAsia="Palatino Linotype" w:hAnsi="Palatino Linotype" w:cs="Palatino Linotype"/>
          <w:b/>
          <w:bCs/>
          <w:color w:val="000000"/>
          <w:sz w:val="24"/>
          <w:szCs w:val="24"/>
        </w:rPr>
      </w:pPr>
      <w:bookmarkStart w:id="7" w:name="_heading=h.3dy6vkm" w:colFirst="0" w:colLast="0"/>
      <w:bookmarkEnd w:id="7"/>
      <w:r w:rsidRPr="00B87911">
        <w:rPr>
          <w:rFonts w:ascii="Palatino Linotype" w:eastAsia="Palatino Linotype" w:hAnsi="Palatino Linotype" w:cs="Palatino Linotype"/>
          <w:b/>
          <w:bCs/>
          <w:color w:val="000000"/>
          <w:sz w:val="24"/>
          <w:szCs w:val="24"/>
        </w:rPr>
        <w:t>CUARTO. Del estudio y resolución del asunto.</w:t>
      </w:r>
    </w:p>
    <w:p w:rsidR="00FB66E7" w:rsidRPr="00B87911" w:rsidRDefault="00FB66E7" w:rsidP="00FB66E7">
      <w:pPr>
        <w:numPr>
          <w:ilvl w:val="0"/>
          <w:numId w:val="1"/>
        </w:numPr>
        <w:spacing w:line="360" w:lineRule="auto"/>
        <w:ind w:left="0" w:right="49" w:firstLine="0"/>
        <w:jc w:val="both"/>
        <w:rPr>
          <w:rFonts w:ascii="Palatino Linotype" w:eastAsia="Palatino Linotype" w:hAnsi="Palatino Linotype" w:cs="Palatino Linotype"/>
          <w:sz w:val="24"/>
          <w:szCs w:val="24"/>
        </w:rPr>
      </w:pPr>
      <w:bookmarkStart w:id="8" w:name="_heading=h.kp6czspe9ppb" w:colFirst="0" w:colLast="0"/>
      <w:bookmarkEnd w:id="8"/>
      <w:r w:rsidRPr="00B87911">
        <w:rPr>
          <w:rFonts w:ascii="Palatino Linotype" w:eastAsia="Palatino Linotype" w:hAnsi="Palatino Linotype" w:cs="Palatino Linotype"/>
          <w:sz w:val="24"/>
          <w:szCs w:val="24"/>
        </w:rPr>
        <w:t xml:space="preserve">Dicho lo anterior, este Órgano Resolutor se avocara a realizar el estudio en conjunto de todas las constancias que obran en el SAIMEX, con la finalidad de poder determinar si los motivos de inconformidad hechos valer por el ahora </w:t>
      </w:r>
      <w:r w:rsidRPr="00B87911">
        <w:rPr>
          <w:rFonts w:ascii="Palatino Linotype" w:eastAsia="Palatino Linotype" w:hAnsi="Palatino Linotype" w:cs="Palatino Linotype"/>
          <w:b/>
          <w:bCs/>
          <w:sz w:val="24"/>
          <w:szCs w:val="24"/>
        </w:rPr>
        <w:t xml:space="preserve">RECURRENTE, </w:t>
      </w:r>
      <w:r w:rsidRPr="00B87911">
        <w:rPr>
          <w:rFonts w:ascii="Palatino Linotype" w:eastAsia="Palatino Linotype" w:hAnsi="Palatino Linotype" w:cs="Palatino Linotype"/>
          <w:sz w:val="24"/>
          <w:szCs w:val="24"/>
        </w:rPr>
        <w:t>resultan fundados.</w:t>
      </w:r>
    </w:p>
    <w:p w:rsidR="0077288D" w:rsidRPr="00B87911" w:rsidRDefault="0077288D" w:rsidP="0077288D">
      <w:pPr>
        <w:spacing w:line="360" w:lineRule="auto"/>
        <w:ind w:right="49"/>
        <w:jc w:val="both"/>
        <w:rPr>
          <w:rFonts w:ascii="Palatino Linotype" w:eastAsia="Palatino Linotype" w:hAnsi="Palatino Linotype" w:cs="Palatino Linotype"/>
          <w:sz w:val="24"/>
          <w:szCs w:val="24"/>
        </w:rPr>
      </w:pPr>
    </w:p>
    <w:p w:rsidR="00FB66E7" w:rsidRPr="00B87911" w:rsidRDefault="0077288D" w:rsidP="000966F1">
      <w:pPr>
        <w:numPr>
          <w:ilvl w:val="0"/>
          <w:numId w:val="1"/>
        </w:numPr>
        <w:spacing w:line="360" w:lineRule="auto"/>
        <w:ind w:left="0" w:right="49" w:firstLine="0"/>
        <w:jc w:val="both"/>
      </w:pPr>
      <w:r w:rsidRPr="00B87911">
        <w:rPr>
          <w:rFonts w:ascii="Palatino Linotype" w:eastAsia="Palatino Linotype" w:hAnsi="Palatino Linotype" w:cs="Palatino Linotype"/>
          <w:sz w:val="24"/>
          <w:szCs w:val="24"/>
        </w:rPr>
        <w:t xml:space="preserve">Ahora bien, se advierte que el </w:t>
      </w:r>
      <w:r w:rsidRPr="00B87911">
        <w:rPr>
          <w:rFonts w:ascii="Palatino Linotype" w:eastAsia="Palatino Linotype" w:hAnsi="Palatino Linotype" w:cs="Palatino Linotype"/>
          <w:b/>
          <w:sz w:val="24"/>
          <w:szCs w:val="24"/>
        </w:rPr>
        <w:t xml:space="preserve">SUJETO </w:t>
      </w:r>
      <w:r w:rsidR="000966F1" w:rsidRPr="00B87911">
        <w:rPr>
          <w:rFonts w:ascii="Palatino Linotype" w:eastAsia="Palatino Linotype" w:hAnsi="Palatino Linotype" w:cs="Palatino Linotype"/>
          <w:b/>
          <w:sz w:val="24"/>
          <w:szCs w:val="24"/>
        </w:rPr>
        <w:t xml:space="preserve">OBLIGADO, </w:t>
      </w:r>
      <w:r w:rsidRPr="00B87911">
        <w:rPr>
          <w:rFonts w:ascii="Palatino Linotype" w:eastAsia="Palatino Linotype" w:hAnsi="Palatino Linotype" w:cs="Palatino Linotype"/>
          <w:sz w:val="24"/>
          <w:szCs w:val="24"/>
        </w:rPr>
        <w:t>no niega la existencia de la información</w:t>
      </w:r>
      <w:r w:rsidR="000966F1" w:rsidRPr="00B87911">
        <w:rPr>
          <w:rFonts w:ascii="Palatino Linotype" w:eastAsia="Palatino Linotype" w:hAnsi="Palatino Linotype" w:cs="Palatino Linotype"/>
          <w:sz w:val="24"/>
          <w:szCs w:val="24"/>
        </w:rPr>
        <w:t>, luego entonces</w:t>
      </w:r>
      <w:r w:rsidR="00FB66E7" w:rsidRPr="00B87911">
        <w:rPr>
          <w:rFonts w:ascii="Palatino Linotype" w:eastAsia="Palatino Linotype" w:hAnsi="Palatino Linotype" w:cs="Palatino Linotype"/>
          <w:sz w:val="24"/>
          <w:szCs w:val="24"/>
        </w:rPr>
        <w:t>, dada la naturaleza de la información, se advierte que las áreas encargadas de generar, poseer y/o administrar la información solicitada, son el Tesorero Municipal y la Dirección de Administración, de acuerdo a lo siguiente:</w:t>
      </w:r>
    </w:p>
    <w:p w:rsidR="00FB66E7" w:rsidRPr="00B87911" w:rsidRDefault="00FB66E7" w:rsidP="00FB66E7">
      <w:pPr>
        <w:spacing w:line="360" w:lineRule="auto"/>
        <w:ind w:right="49"/>
        <w:jc w:val="both"/>
        <w:rPr>
          <w:rFonts w:ascii="Palatino Linotype" w:eastAsia="Palatino Linotype" w:hAnsi="Palatino Linotype" w:cs="Palatino Linotype"/>
          <w:sz w:val="24"/>
          <w:szCs w:val="24"/>
        </w:rPr>
      </w:pPr>
    </w:p>
    <w:p w:rsidR="00FB66E7" w:rsidRPr="00B87911" w:rsidRDefault="00FB66E7" w:rsidP="00FB66E7">
      <w:pPr>
        <w:ind w:left="709" w:right="680"/>
        <w:jc w:val="both"/>
        <w:rPr>
          <w:rFonts w:ascii="Palatino Linotype" w:eastAsia="Palatino Linotype" w:hAnsi="Palatino Linotype" w:cs="Palatino Linotype"/>
          <w:i/>
          <w:sz w:val="24"/>
          <w:szCs w:val="24"/>
        </w:rPr>
      </w:pPr>
      <w:r w:rsidRPr="00B87911">
        <w:rPr>
          <w:rFonts w:ascii="Palatino Linotype" w:eastAsia="Palatino Linotype" w:hAnsi="Palatino Linotype" w:cs="Palatino Linotype"/>
          <w:b/>
          <w:i/>
          <w:sz w:val="24"/>
          <w:szCs w:val="24"/>
        </w:rPr>
        <w:t>Artículo 90.</w:t>
      </w:r>
      <w:r w:rsidRPr="00B87911">
        <w:rPr>
          <w:rFonts w:ascii="Palatino Linotype" w:eastAsia="Palatino Linotype" w:hAnsi="Palatino Linotype" w:cs="Palatino Linotype"/>
          <w:i/>
          <w:sz w:val="24"/>
          <w:szCs w:val="24"/>
        </w:rPr>
        <w:t xml:space="preserve"> Para la consulta, estudio, planeación, gestión y ejecución en los diferentes ámbitos de aplicación de la Administración Pública Municipal, la o el Presidente Municipal se regirá por la Constitución Política de los Estados Unidos Mexicanos, la Constitución Política del Estado Libre y Soberano de México, la Ley Orgánica </w:t>
      </w:r>
      <w:r w:rsidRPr="00B87911">
        <w:rPr>
          <w:rFonts w:ascii="Palatino Linotype" w:eastAsia="Palatino Linotype" w:hAnsi="Palatino Linotype" w:cs="Palatino Linotype"/>
          <w:i/>
          <w:sz w:val="24"/>
          <w:szCs w:val="24"/>
        </w:rPr>
        <w:lastRenderedPageBreak/>
        <w:t>Municipal, el presente Bando y demás disposiciones aplicables, y se auxiliará de las siguientes:</w:t>
      </w:r>
    </w:p>
    <w:p w:rsidR="00FB66E7" w:rsidRPr="00B87911" w:rsidRDefault="00FB66E7" w:rsidP="00FB66E7">
      <w:pPr>
        <w:ind w:left="709" w:right="680"/>
        <w:jc w:val="both"/>
        <w:rPr>
          <w:rFonts w:ascii="Palatino Linotype" w:eastAsia="Palatino Linotype" w:hAnsi="Palatino Linotype" w:cs="Palatino Linotype"/>
          <w:i/>
          <w:sz w:val="24"/>
          <w:szCs w:val="24"/>
        </w:rPr>
      </w:pPr>
    </w:p>
    <w:p w:rsidR="00FB66E7" w:rsidRPr="00B87911" w:rsidRDefault="00FB66E7" w:rsidP="00FB66E7">
      <w:pPr>
        <w:ind w:left="709" w:right="680"/>
        <w:jc w:val="both"/>
        <w:rPr>
          <w:rFonts w:ascii="Palatino Linotype" w:eastAsia="Palatino Linotype" w:hAnsi="Palatino Linotype" w:cs="Palatino Linotype"/>
          <w:i/>
          <w:sz w:val="24"/>
          <w:szCs w:val="24"/>
        </w:rPr>
      </w:pPr>
    </w:p>
    <w:p w:rsidR="00FB66E7" w:rsidRPr="00B87911" w:rsidRDefault="00FB66E7" w:rsidP="00FB66E7">
      <w:pPr>
        <w:ind w:left="709" w:right="680"/>
        <w:jc w:val="both"/>
        <w:rPr>
          <w:rFonts w:ascii="Palatino Linotype" w:eastAsia="Palatino Linotype" w:hAnsi="Palatino Linotype" w:cs="Palatino Linotype"/>
          <w:i/>
          <w:sz w:val="24"/>
          <w:szCs w:val="24"/>
        </w:rPr>
      </w:pPr>
      <w:r w:rsidRPr="00B87911">
        <w:rPr>
          <w:rFonts w:ascii="Palatino Linotype" w:eastAsia="Palatino Linotype" w:hAnsi="Palatino Linotype" w:cs="Palatino Linotype"/>
          <w:i/>
          <w:sz w:val="24"/>
          <w:szCs w:val="24"/>
        </w:rPr>
        <w:t xml:space="preserve">I. DEPENDENCIAS: </w:t>
      </w:r>
    </w:p>
    <w:p w:rsidR="00FB66E7" w:rsidRPr="00B87911" w:rsidRDefault="00FB66E7" w:rsidP="00FB66E7">
      <w:pPr>
        <w:ind w:left="709" w:right="680"/>
        <w:jc w:val="both"/>
        <w:rPr>
          <w:rFonts w:ascii="Palatino Linotype" w:eastAsia="Palatino Linotype" w:hAnsi="Palatino Linotype" w:cs="Palatino Linotype"/>
          <w:i/>
          <w:sz w:val="24"/>
          <w:szCs w:val="24"/>
        </w:rPr>
      </w:pPr>
      <w:r w:rsidRPr="00B87911">
        <w:rPr>
          <w:rFonts w:ascii="Palatino Linotype" w:eastAsia="Palatino Linotype" w:hAnsi="Palatino Linotype" w:cs="Palatino Linotype"/>
          <w:i/>
          <w:sz w:val="24"/>
          <w:szCs w:val="24"/>
        </w:rPr>
        <w:t>…</w:t>
      </w:r>
    </w:p>
    <w:p w:rsidR="00FB66E7" w:rsidRPr="00B87911" w:rsidRDefault="00FB66E7" w:rsidP="00FB66E7">
      <w:pPr>
        <w:ind w:left="709" w:right="680"/>
        <w:jc w:val="both"/>
        <w:rPr>
          <w:rFonts w:ascii="Palatino Linotype" w:eastAsia="Palatino Linotype" w:hAnsi="Palatino Linotype" w:cs="Palatino Linotype"/>
          <w:b/>
          <w:i/>
          <w:sz w:val="24"/>
          <w:szCs w:val="24"/>
        </w:rPr>
      </w:pPr>
      <w:r w:rsidRPr="00B87911">
        <w:rPr>
          <w:rFonts w:ascii="Palatino Linotype" w:eastAsia="Palatino Linotype" w:hAnsi="Palatino Linotype" w:cs="Palatino Linotype"/>
          <w:b/>
          <w:i/>
          <w:sz w:val="24"/>
          <w:szCs w:val="24"/>
        </w:rPr>
        <w:t xml:space="preserve"> 2.Tesorería Municipal;</w:t>
      </w:r>
    </w:p>
    <w:p w:rsidR="00FB66E7" w:rsidRPr="00B87911" w:rsidRDefault="00FB66E7" w:rsidP="00FB66E7">
      <w:pPr>
        <w:ind w:left="709" w:right="680"/>
        <w:jc w:val="both"/>
        <w:rPr>
          <w:rFonts w:ascii="Palatino Linotype" w:eastAsia="Palatino Linotype" w:hAnsi="Palatino Linotype" w:cs="Palatino Linotype"/>
          <w:i/>
          <w:sz w:val="24"/>
          <w:szCs w:val="24"/>
        </w:rPr>
      </w:pPr>
      <w:r w:rsidRPr="00B87911">
        <w:rPr>
          <w:rFonts w:ascii="Palatino Linotype" w:eastAsia="Palatino Linotype" w:hAnsi="Palatino Linotype" w:cs="Palatino Linotype"/>
          <w:i/>
          <w:sz w:val="24"/>
          <w:szCs w:val="24"/>
        </w:rPr>
        <w:t>…</w:t>
      </w:r>
    </w:p>
    <w:p w:rsidR="00FB66E7" w:rsidRPr="00B87911" w:rsidRDefault="00FB66E7" w:rsidP="00FB66E7">
      <w:pPr>
        <w:ind w:left="709" w:right="680"/>
        <w:jc w:val="both"/>
        <w:rPr>
          <w:rFonts w:ascii="Palatino Linotype" w:eastAsia="Palatino Linotype" w:hAnsi="Palatino Linotype" w:cs="Palatino Linotype"/>
          <w:b/>
          <w:i/>
          <w:sz w:val="24"/>
          <w:szCs w:val="24"/>
        </w:rPr>
      </w:pPr>
      <w:r w:rsidRPr="00B87911">
        <w:rPr>
          <w:rFonts w:ascii="Palatino Linotype" w:eastAsia="Palatino Linotype" w:hAnsi="Palatino Linotype" w:cs="Palatino Linotype"/>
          <w:b/>
          <w:i/>
          <w:sz w:val="24"/>
          <w:szCs w:val="24"/>
        </w:rPr>
        <w:t xml:space="preserve"> 6.Dirección General de Administración;</w:t>
      </w:r>
    </w:p>
    <w:p w:rsidR="00FB66E7" w:rsidRPr="00B87911" w:rsidRDefault="00FB66E7" w:rsidP="00FB66E7">
      <w:pPr>
        <w:ind w:left="709" w:right="680"/>
        <w:jc w:val="both"/>
        <w:rPr>
          <w:rFonts w:ascii="Palatino Linotype" w:eastAsia="Palatino Linotype" w:hAnsi="Palatino Linotype" w:cs="Palatino Linotype"/>
          <w:i/>
          <w:sz w:val="24"/>
          <w:szCs w:val="24"/>
        </w:rPr>
      </w:pPr>
      <w:r w:rsidRPr="00B87911">
        <w:rPr>
          <w:rFonts w:ascii="Palatino Linotype" w:eastAsia="Palatino Linotype" w:hAnsi="Palatino Linotype" w:cs="Palatino Linotype"/>
          <w:i/>
          <w:sz w:val="24"/>
          <w:szCs w:val="24"/>
        </w:rPr>
        <w:t>…</w:t>
      </w:r>
    </w:p>
    <w:p w:rsidR="00FB66E7" w:rsidRPr="00B87911" w:rsidRDefault="00FB66E7" w:rsidP="00FB66E7">
      <w:pPr>
        <w:ind w:left="709" w:right="680"/>
        <w:jc w:val="both"/>
        <w:rPr>
          <w:rFonts w:ascii="Palatino Linotype" w:eastAsia="Palatino Linotype" w:hAnsi="Palatino Linotype" w:cs="Palatino Linotype"/>
          <w:i/>
          <w:sz w:val="24"/>
          <w:szCs w:val="24"/>
        </w:rPr>
      </w:pPr>
    </w:p>
    <w:p w:rsidR="00FB66E7" w:rsidRPr="00B87911" w:rsidRDefault="00FB66E7" w:rsidP="00FB66E7">
      <w:pPr>
        <w:ind w:left="709" w:right="680"/>
        <w:jc w:val="both"/>
        <w:rPr>
          <w:rFonts w:ascii="Palatino Linotype" w:eastAsia="Palatino Linotype" w:hAnsi="Palatino Linotype" w:cs="Palatino Linotype"/>
          <w:i/>
          <w:sz w:val="24"/>
          <w:szCs w:val="24"/>
        </w:rPr>
      </w:pPr>
      <w:r w:rsidRPr="00B87911">
        <w:rPr>
          <w:rFonts w:ascii="Palatino Linotype" w:eastAsia="Palatino Linotype" w:hAnsi="Palatino Linotype" w:cs="Palatino Linotype"/>
          <w:i/>
          <w:sz w:val="24"/>
          <w:szCs w:val="24"/>
        </w:rPr>
        <w:t>Artículo 92. La administración pública municipal será centralizada, descentralizada y autónoma. Para el ejercicio del poder público municipal, las personas titulares de las Direcciones Generales, los Organismos Descentralizados y el Órgano Autónomo tendrán las atribuciones y facultades que le otorguen las disposiciones legales aplicables a su campo de actuación y las que este Bando y el Código Reglamentario les confiera.</w:t>
      </w:r>
    </w:p>
    <w:p w:rsidR="00FB66E7" w:rsidRPr="00B87911" w:rsidRDefault="00FB66E7" w:rsidP="00FB66E7">
      <w:pPr>
        <w:ind w:left="709" w:right="680"/>
        <w:jc w:val="both"/>
        <w:rPr>
          <w:rFonts w:ascii="Palatino Linotype" w:eastAsia="Palatino Linotype" w:hAnsi="Palatino Linotype" w:cs="Palatino Linotype"/>
          <w:i/>
          <w:sz w:val="24"/>
          <w:szCs w:val="24"/>
        </w:rPr>
      </w:pPr>
    </w:p>
    <w:p w:rsidR="00FB66E7" w:rsidRPr="00B87911" w:rsidRDefault="00FB66E7" w:rsidP="00FB66E7">
      <w:pPr>
        <w:ind w:left="709" w:right="680"/>
        <w:jc w:val="both"/>
        <w:rPr>
          <w:rFonts w:ascii="Palatino Linotype" w:eastAsia="Palatino Linotype" w:hAnsi="Palatino Linotype" w:cs="Palatino Linotype"/>
          <w:i/>
          <w:sz w:val="24"/>
          <w:szCs w:val="24"/>
        </w:rPr>
      </w:pPr>
      <w:r w:rsidRPr="00B87911">
        <w:rPr>
          <w:rFonts w:ascii="Palatino Linotype" w:eastAsia="Palatino Linotype" w:hAnsi="Palatino Linotype" w:cs="Palatino Linotype"/>
          <w:i/>
          <w:sz w:val="24"/>
          <w:szCs w:val="24"/>
        </w:rPr>
        <w:t>…</w:t>
      </w:r>
    </w:p>
    <w:p w:rsidR="00FB66E7" w:rsidRPr="00B87911" w:rsidRDefault="00FB66E7" w:rsidP="00FB66E7">
      <w:pPr>
        <w:ind w:left="709" w:right="680"/>
        <w:jc w:val="both"/>
        <w:rPr>
          <w:rFonts w:ascii="Palatino Linotype" w:eastAsia="Palatino Linotype" w:hAnsi="Palatino Linotype" w:cs="Palatino Linotype"/>
          <w:i/>
          <w:sz w:val="24"/>
          <w:szCs w:val="24"/>
        </w:rPr>
      </w:pPr>
    </w:p>
    <w:p w:rsidR="00FB66E7" w:rsidRPr="00B87911" w:rsidRDefault="00FB66E7" w:rsidP="00FB66E7">
      <w:pPr>
        <w:ind w:left="709" w:right="680"/>
        <w:jc w:val="both"/>
        <w:rPr>
          <w:rFonts w:ascii="Palatino Linotype" w:eastAsia="Palatino Linotype" w:hAnsi="Palatino Linotype" w:cs="Palatino Linotype"/>
          <w:i/>
          <w:sz w:val="24"/>
          <w:szCs w:val="24"/>
        </w:rPr>
      </w:pPr>
      <w:r w:rsidRPr="00B87911">
        <w:rPr>
          <w:rFonts w:ascii="Palatino Linotype" w:eastAsia="Palatino Linotype" w:hAnsi="Palatino Linotype" w:cs="Palatino Linotype"/>
          <w:i/>
          <w:sz w:val="24"/>
          <w:szCs w:val="24"/>
        </w:rPr>
        <w:t xml:space="preserve">II. La persona titular de la </w:t>
      </w:r>
      <w:r w:rsidRPr="00B87911">
        <w:rPr>
          <w:rFonts w:ascii="Palatino Linotype" w:eastAsia="Palatino Linotype" w:hAnsi="Palatino Linotype" w:cs="Palatino Linotype"/>
          <w:i/>
          <w:sz w:val="24"/>
          <w:szCs w:val="24"/>
          <w:u w:val="single"/>
        </w:rPr>
        <w:t>Tesorería Municipal</w:t>
      </w:r>
      <w:r w:rsidRPr="00B87911">
        <w:rPr>
          <w:rFonts w:ascii="Palatino Linotype" w:eastAsia="Palatino Linotype" w:hAnsi="Palatino Linotype" w:cs="Palatino Linotype"/>
          <w:i/>
          <w:sz w:val="24"/>
          <w:szCs w:val="24"/>
        </w:rPr>
        <w:t xml:space="preserve"> es responsable de la </w:t>
      </w:r>
      <w:r w:rsidRPr="00B87911">
        <w:rPr>
          <w:rFonts w:ascii="Palatino Linotype" w:eastAsia="Palatino Linotype" w:hAnsi="Palatino Linotype" w:cs="Palatino Linotype"/>
          <w:i/>
          <w:sz w:val="24"/>
          <w:szCs w:val="24"/>
          <w:u w:val="single"/>
        </w:rPr>
        <w:t>administración y control de los recursos financieros del municipio</w:t>
      </w:r>
      <w:r w:rsidRPr="00B87911">
        <w:rPr>
          <w:rFonts w:ascii="Palatino Linotype" w:eastAsia="Palatino Linotype" w:hAnsi="Palatino Linotype" w:cs="Palatino Linotype"/>
          <w:i/>
          <w:sz w:val="24"/>
          <w:szCs w:val="24"/>
        </w:rPr>
        <w:t>, asegurando el cumplimiento de las disposiciones fiscales y presupuestales. Sus funciones incluyen la recaudación, fiscalización y administración de ingresos municipales, así como la elaboración y supervisión de los informes financieros y la cuenta pública. Además, coordina la aplicación de políticas de racionalidad y austeridad presupuestal, otorga suficiencia presupuestaria a las dependencias municipales, y gestiona la nómina del personal, garantizando su pago oportuno.</w:t>
      </w:r>
    </w:p>
    <w:p w:rsidR="00FB66E7" w:rsidRPr="00B87911" w:rsidRDefault="00FB66E7" w:rsidP="00FB66E7">
      <w:pPr>
        <w:ind w:left="709" w:right="680"/>
        <w:jc w:val="both"/>
        <w:rPr>
          <w:rFonts w:ascii="Palatino Linotype" w:eastAsia="Palatino Linotype" w:hAnsi="Palatino Linotype" w:cs="Palatino Linotype"/>
          <w:i/>
          <w:sz w:val="24"/>
          <w:szCs w:val="24"/>
        </w:rPr>
      </w:pPr>
    </w:p>
    <w:p w:rsidR="00FB66E7" w:rsidRPr="00B87911" w:rsidRDefault="00FB66E7" w:rsidP="00FB66E7">
      <w:pPr>
        <w:ind w:left="709" w:right="680"/>
        <w:jc w:val="both"/>
        <w:rPr>
          <w:rFonts w:ascii="Palatino Linotype" w:eastAsia="Palatino Linotype" w:hAnsi="Palatino Linotype" w:cs="Palatino Linotype"/>
          <w:i/>
          <w:sz w:val="24"/>
          <w:szCs w:val="24"/>
        </w:rPr>
      </w:pPr>
      <w:r w:rsidRPr="00B87911">
        <w:rPr>
          <w:rFonts w:ascii="Palatino Linotype" w:eastAsia="Palatino Linotype" w:hAnsi="Palatino Linotype" w:cs="Palatino Linotype"/>
          <w:i/>
          <w:sz w:val="24"/>
          <w:szCs w:val="24"/>
        </w:rPr>
        <w:t>…</w:t>
      </w:r>
    </w:p>
    <w:p w:rsidR="00FB66E7" w:rsidRPr="00B87911" w:rsidRDefault="00FB66E7" w:rsidP="00FB66E7">
      <w:pPr>
        <w:ind w:left="709" w:right="680"/>
        <w:jc w:val="both"/>
        <w:rPr>
          <w:rFonts w:ascii="Palatino Linotype" w:eastAsia="Palatino Linotype" w:hAnsi="Palatino Linotype" w:cs="Palatino Linotype"/>
          <w:i/>
          <w:sz w:val="24"/>
          <w:szCs w:val="24"/>
        </w:rPr>
      </w:pPr>
    </w:p>
    <w:p w:rsidR="00FB66E7" w:rsidRPr="00B87911" w:rsidRDefault="00FB66E7" w:rsidP="00FB66E7">
      <w:pPr>
        <w:ind w:left="709" w:right="680"/>
        <w:jc w:val="both"/>
        <w:rPr>
          <w:rFonts w:ascii="Palatino Linotype" w:eastAsia="Palatino Linotype" w:hAnsi="Palatino Linotype" w:cs="Palatino Linotype"/>
          <w:i/>
          <w:sz w:val="24"/>
          <w:szCs w:val="24"/>
        </w:rPr>
      </w:pPr>
    </w:p>
    <w:p w:rsidR="00FB66E7" w:rsidRPr="00B87911" w:rsidRDefault="00FB66E7" w:rsidP="00FB66E7">
      <w:pPr>
        <w:ind w:left="709" w:right="680"/>
        <w:jc w:val="both"/>
        <w:rPr>
          <w:rFonts w:ascii="Palatino Linotype" w:eastAsia="Palatino Linotype" w:hAnsi="Palatino Linotype" w:cs="Palatino Linotype"/>
          <w:i/>
          <w:sz w:val="24"/>
          <w:szCs w:val="24"/>
        </w:rPr>
      </w:pPr>
      <w:r w:rsidRPr="00B87911">
        <w:rPr>
          <w:rFonts w:ascii="Palatino Linotype" w:eastAsia="Palatino Linotype" w:hAnsi="Palatino Linotype" w:cs="Palatino Linotype"/>
          <w:i/>
          <w:sz w:val="24"/>
          <w:szCs w:val="24"/>
        </w:rPr>
        <w:lastRenderedPageBreak/>
        <w:t xml:space="preserve">VI. </w:t>
      </w:r>
      <w:r w:rsidRPr="00B87911">
        <w:rPr>
          <w:rFonts w:ascii="Palatino Linotype" w:eastAsia="Palatino Linotype" w:hAnsi="Palatino Linotype" w:cs="Palatino Linotype"/>
          <w:i/>
          <w:sz w:val="24"/>
          <w:szCs w:val="24"/>
          <w:u w:val="single"/>
        </w:rPr>
        <w:t>La persona titular de la Dirección General de Administración</w:t>
      </w:r>
      <w:r w:rsidRPr="00B87911">
        <w:rPr>
          <w:rFonts w:ascii="Palatino Linotype" w:eastAsia="Palatino Linotype" w:hAnsi="Palatino Linotype" w:cs="Palatino Linotype"/>
          <w:i/>
          <w:sz w:val="24"/>
          <w:szCs w:val="24"/>
        </w:rPr>
        <w:t xml:space="preserve"> es responsable de la gestión integral del capital humano del Ayuntamiento, coordinando el reclutamiento, contratación, capacitación y desarrollo del personal, así como la aplicación de las disposiciones laborales y sindicales. Supervisará la elaboración y distribución de la nómina, garantizando su apego a la normatividad y el presupuesto autorizado. Dirigirá los </w:t>
      </w:r>
      <w:r w:rsidRPr="00B87911">
        <w:rPr>
          <w:rFonts w:ascii="Palatino Linotype" w:eastAsia="Palatino Linotype" w:hAnsi="Palatino Linotype" w:cs="Palatino Linotype"/>
          <w:i/>
          <w:sz w:val="24"/>
          <w:szCs w:val="24"/>
          <w:u w:val="single"/>
        </w:rPr>
        <w:t>procesos de adquisición</w:t>
      </w:r>
      <w:r w:rsidRPr="00B87911">
        <w:rPr>
          <w:rFonts w:ascii="Palatino Linotype" w:eastAsia="Palatino Linotype" w:hAnsi="Palatino Linotype" w:cs="Palatino Linotype"/>
          <w:i/>
          <w:sz w:val="24"/>
          <w:szCs w:val="24"/>
        </w:rPr>
        <w:t xml:space="preserve">, arrendamiento y </w:t>
      </w:r>
      <w:r w:rsidRPr="00B87911">
        <w:rPr>
          <w:rFonts w:ascii="Palatino Linotype" w:eastAsia="Palatino Linotype" w:hAnsi="Palatino Linotype" w:cs="Palatino Linotype"/>
          <w:i/>
          <w:sz w:val="24"/>
          <w:szCs w:val="24"/>
          <w:u w:val="single"/>
        </w:rPr>
        <w:t>contratación de servicios</w:t>
      </w:r>
      <w:r w:rsidRPr="00B87911">
        <w:rPr>
          <w:rFonts w:ascii="Palatino Linotype" w:eastAsia="Palatino Linotype" w:hAnsi="Palatino Linotype" w:cs="Palatino Linotype"/>
          <w:i/>
          <w:sz w:val="24"/>
          <w:szCs w:val="24"/>
        </w:rPr>
        <w:t>, asegurando la eficiencia y transparencia en el uso de los recursos públicos. Administrará el parque vehicular, los bienes municipales y la logística de eventos públicos e implementará políticas de gobierno digital y normativas para el uso de tecnologías de la información, promoviendo la eficiencia operativa de la administración pública municipal</w:t>
      </w:r>
    </w:p>
    <w:p w:rsidR="00FB66E7" w:rsidRPr="00B87911" w:rsidRDefault="00FB66E7" w:rsidP="00FB66E7">
      <w:pPr>
        <w:ind w:left="709" w:right="680"/>
        <w:jc w:val="both"/>
        <w:rPr>
          <w:rFonts w:ascii="Palatino Linotype" w:eastAsia="Palatino Linotype" w:hAnsi="Palatino Linotype" w:cs="Palatino Linotype"/>
          <w:i/>
          <w:sz w:val="24"/>
          <w:szCs w:val="24"/>
        </w:rPr>
      </w:pPr>
    </w:p>
    <w:p w:rsidR="00FB66E7" w:rsidRPr="00B87911" w:rsidRDefault="00FB66E7" w:rsidP="00FB66E7">
      <w:pPr>
        <w:ind w:left="709" w:right="680"/>
        <w:jc w:val="both"/>
        <w:rPr>
          <w:rFonts w:ascii="Palatino Linotype" w:eastAsia="Palatino Linotype" w:hAnsi="Palatino Linotype" w:cs="Palatino Linotype"/>
          <w:i/>
          <w:sz w:val="24"/>
          <w:szCs w:val="24"/>
        </w:rPr>
      </w:pPr>
    </w:p>
    <w:p w:rsidR="00FB66E7" w:rsidRPr="00B87911" w:rsidRDefault="00FB66E7" w:rsidP="00FB66E7">
      <w:pPr>
        <w:ind w:left="709" w:right="680"/>
        <w:jc w:val="both"/>
        <w:rPr>
          <w:rFonts w:ascii="Palatino Linotype" w:eastAsia="Palatino Linotype" w:hAnsi="Palatino Linotype"/>
          <w:b/>
          <w:sz w:val="24"/>
        </w:rPr>
      </w:pPr>
      <w:r w:rsidRPr="00B87911">
        <w:rPr>
          <w:rFonts w:ascii="Palatino Linotype" w:eastAsia="Palatino Linotype" w:hAnsi="Palatino Linotype"/>
          <w:b/>
          <w:sz w:val="24"/>
        </w:rPr>
        <w:t>MANUAL DE ORGANIZACIÓN DE LA DIRECCIÓN GENERAL DE ADMINISTRACIÓN</w:t>
      </w:r>
    </w:p>
    <w:p w:rsidR="00FB66E7" w:rsidRPr="00B87911" w:rsidRDefault="00FB66E7" w:rsidP="00FB66E7">
      <w:pPr>
        <w:ind w:left="709" w:right="680"/>
        <w:jc w:val="both"/>
        <w:rPr>
          <w:rFonts w:ascii="Palatino Linotype" w:eastAsia="Palatino Linotype" w:hAnsi="Palatino Linotype" w:cs="Palatino Linotype"/>
          <w:i/>
          <w:sz w:val="24"/>
          <w:szCs w:val="24"/>
        </w:rPr>
      </w:pPr>
      <w:r w:rsidRPr="00B87911">
        <w:rPr>
          <w:rFonts w:ascii="Palatino Linotype" w:eastAsia="Palatino Linotype" w:hAnsi="Palatino Linotype" w:cs="Palatino Linotype"/>
          <w:b/>
          <w:i/>
          <w:sz w:val="24"/>
          <w:szCs w:val="24"/>
        </w:rPr>
        <w:t>Objetivo:</w:t>
      </w:r>
      <w:r w:rsidRPr="00B87911">
        <w:rPr>
          <w:rFonts w:ascii="Palatino Linotype" w:eastAsia="Palatino Linotype" w:hAnsi="Palatino Linotype" w:cs="Palatino Linotype"/>
          <w:i/>
          <w:sz w:val="24"/>
          <w:szCs w:val="24"/>
        </w:rPr>
        <w:t xml:space="preserve"> Definir, establecer, difundir y aplicar la normatividad para la administración de personal, </w:t>
      </w:r>
      <w:r w:rsidRPr="00B87911">
        <w:rPr>
          <w:rFonts w:ascii="Palatino Linotype" w:eastAsia="Palatino Linotype" w:hAnsi="Palatino Linotype" w:cs="Palatino Linotype"/>
          <w:i/>
          <w:sz w:val="24"/>
          <w:szCs w:val="24"/>
          <w:u w:val="single"/>
        </w:rPr>
        <w:t>adquisición,</w:t>
      </w:r>
      <w:r w:rsidRPr="00B87911">
        <w:rPr>
          <w:rFonts w:ascii="Palatino Linotype" w:eastAsia="Palatino Linotype" w:hAnsi="Palatino Linotype" w:cs="Palatino Linotype"/>
          <w:i/>
          <w:sz w:val="24"/>
          <w:szCs w:val="24"/>
        </w:rPr>
        <w:t xml:space="preserve"> uso y mantenimiento de bienes, contratación y prestación de servicios, de la tecnología de la información y comunicaciones que requieran las diferentes dependencias y órganos que integran la administración pública municipal, para la ejecución de sus funciones, privilegiando las mejores condiciones de oportunidad, precio, calidad y financiamiento, en un esquema de transparencia, a fin de optimizar los recursos humanos, materiales, técnicos y tecnológicos, así como el adecuado control del parque vehicular y de bienes muebles e inmuebles.</w:t>
      </w:r>
    </w:p>
    <w:p w:rsidR="00FB66E7" w:rsidRPr="00B87911" w:rsidRDefault="00FB66E7" w:rsidP="00FB66E7">
      <w:pPr>
        <w:ind w:left="709" w:right="680"/>
        <w:jc w:val="both"/>
        <w:rPr>
          <w:rFonts w:ascii="Palatino Linotype" w:eastAsia="Palatino Linotype" w:hAnsi="Palatino Linotype" w:cs="Palatino Linotype"/>
          <w:i/>
          <w:sz w:val="24"/>
          <w:szCs w:val="24"/>
        </w:rPr>
      </w:pPr>
    </w:p>
    <w:p w:rsidR="00FB66E7" w:rsidRPr="00B87911" w:rsidRDefault="00FB66E7" w:rsidP="00FB66E7">
      <w:pPr>
        <w:ind w:left="709" w:right="680"/>
        <w:jc w:val="both"/>
        <w:rPr>
          <w:rFonts w:ascii="Palatino Linotype" w:eastAsia="Palatino Linotype" w:hAnsi="Palatino Linotype" w:cs="Palatino Linotype"/>
          <w:i/>
          <w:sz w:val="24"/>
          <w:szCs w:val="24"/>
        </w:rPr>
      </w:pPr>
    </w:p>
    <w:p w:rsidR="00FB66E7" w:rsidRPr="00B87911" w:rsidRDefault="00FB66E7" w:rsidP="00FB66E7">
      <w:pPr>
        <w:ind w:left="709" w:right="680"/>
        <w:jc w:val="both"/>
        <w:rPr>
          <w:rFonts w:ascii="Palatino Linotype" w:eastAsia="Palatino Linotype" w:hAnsi="Palatino Linotype" w:cs="Palatino Linotype"/>
          <w:b/>
          <w:i/>
          <w:sz w:val="24"/>
          <w:szCs w:val="24"/>
        </w:rPr>
      </w:pPr>
      <w:r w:rsidRPr="00B87911">
        <w:rPr>
          <w:rFonts w:ascii="Palatino Linotype" w:eastAsia="Palatino Linotype" w:hAnsi="Palatino Linotype" w:cs="Palatino Linotype"/>
          <w:b/>
          <w:i/>
          <w:sz w:val="24"/>
          <w:szCs w:val="24"/>
        </w:rPr>
        <w:t xml:space="preserve">206011001 Departamento de Adquisiciones </w:t>
      </w:r>
    </w:p>
    <w:p w:rsidR="00FB66E7" w:rsidRPr="00B87911" w:rsidRDefault="00FB66E7" w:rsidP="00FB66E7">
      <w:pPr>
        <w:ind w:left="709" w:right="680"/>
        <w:jc w:val="both"/>
        <w:rPr>
          <w:rFonts w:ascii="Palatino Linotype" w:eastAsia="Palatino Linotype" w:hAnsi="Palatino Linotype" w:cs="Palatino Linotype"/>
          <w:b/>
          <w:i/>
          <w:sz w:val="24"/>
          <w:szCs w:val="24"/>
        </w:rPr>
      </w:pPr>
    </w:p>
    <w:p w:rsidR="00FB66E7" w:rsidRPr="00B87911" w:rsidRDefault="00FB66E7" w:rsidP="00FB66E7">
      <w:pPr>
        <w:ind w:left="709" w:right="680"/>
        <w:jc w:val="both"/>
        <w:rPr>
          <w:rFonts w:ascii="Palatino Linotype" w:eastAsia="Palatino Linotype" w:hAnsi="Palatino Linotype" w:cs="Palatino Linotype"/>
          <w:i/>
          <w:sz w:val="24"/>
          <w:szCs w:val="24"/>
        </w:rPr>
      </w:pPr>
      <w:r w:rsidRPr="00B87911">
        <w:rPr>
          <w:rFonts w:ascii="Palatino Linotype" w:eastAsia="Palatino Linotype" w:hAnsi="Palatino Linotype" w:cs="Palatino Linotype"/>
          <w:b/>
          <w:i/>
          <w:sz w:val="24"/>
          <w:szCs w:val="24"/>
        </w:rPr>
        <w:t>Objetivo</w:t>
      </w:r>
      <w:r w:rsidRPr="00B87911">
        <w:rPr>
          <w:rFonts w:ascii="Palatino Linotype" w:eastAsia="Palatino Linotype" w:hAnsi="Palatino Linotype" w:cs="Palatino Linotype"/>
          <w:i/>
          <w:sz w:val="24"/>
          <w:szCs w:val="24"/>
        </w:rPr>
        <w:t xml:space="preserve"> Analizar, integrar y proponer a la Dirección de Recursos Materiales los procedimientos a realizar, de acuerdo al monto económico y la naturaleza de los bienes y/o servicios, para proceder a las adjudicaciones, a fin de asegurar las mejores </w:t>
      </w:r>
      <w:r w:rsidRPr="00B87911">
        <w:rPr>
          <w:rFonts w:ascii="Palatino Linotype" w:eastAsia="Palatino Linotype" w:hAnsi="Palatino Linotype" w:cs="Palatino Linotype"/>
          <w:i/>
          <w:sz w:val="24"/>
          <w:szCs w:val="24"/>
        </w:rPr>
        <w:lastRenderedPageBreak/>
        <w:t>condiciones de precio, calidad, financiamiento, oportunidad y otras circunstancias pertinentes a favor de la administración pública municipal.</w:t>
      </w:r>
    </w:p>
    <w:p w:rsidR="00FB66E7" w:rsidRPr="00B87911" w:rsidRDefault="00FB66E7" w:rsidP="00FB66E7">
      <w:pPr>
        <w:ind w:left="709" w:right="680"/>
        <w:jc w:val="both"/>
        <w:rPr>
          <w:rFonts w:ascii="Palatino Linotype" w:eastAsia="Palatino Linotype" w:hAnsi="Palatino Linotype" w:cs="Palatino Linotype"/>
          <w:i/>
          <w:sz w:val="24"/>
          <w:szCs w:val="24"/>
        </w:rPr>
      </w:pPr>
    </w:p>
    <w:p w:rsidR="00FB66E7" w:rsidRPr="00B87911" w:rsidRDefault="00FB66E7" w:rsidP="00FB66E7">
      <w:pPr>
        <w:ind w:left="709" w:right="680"/>
        <w:jc w:val="both"/>
        <w:rPr>
          <w:rFonts w:ascii="Palatino Linotype" w:eastAsia="Palatino Linotype" w:hAnsi="Palatino Linotype" w:cs="Palatino Linotype"/>
          <w:b/>
          <w:i/>
          <w:sz w:val="24"/>
          <w:szCs w:val="24"/>
        </w:rPr>
      </w:pPr>
      <w:r w:rsidRPr="00B87911">
        <w:rPr>
          <w:rFonts w:ascii="Palatino Linotype" w:eastAsia="Palatino Linotype" w:hAnsi="Palatino Linotype" w:cs="Palatino Linotype"/>
          <w:b/>
          <w:i/>
          <w:sz w:val="24"/>
          <w:szCs w:val="24"/>
        </w:rPr>
        <w:t xml:space="preserve">206011002 Departamento de Contratos </w:t>
      </w:r>
    </w:p>
    <w:p w:rsidR="00FB66E7" w:rsidRPr="00B87911" w:rsidRDefault="00FB66E7" w:rsidP="00FB66E7">
      <w:pPr>
        <w:ind w:left="709" w:right="680"/>
        <w:jc w:val="both"/>
        <w:rPr>
          <w:rFonts w:ascii="Palatino Linotype" w:eastAsia="Palatino Linotype" w:hAnsi="Palatino Linotype" w:cs="Palatino Linotype"/>
          <w:i/>
          <w:sz w:val="24"/>
          <w:szCs w:val="24"/>
        </w:rPr>
      </w:pPr>
      <w:r w:rsidRPr="00B87911">
        <w:rPr>
          <w:rFonts w:ascii="Palatino Linotype" w:eastAsia="Palatino Linotype" w:hAnsi="Palatino Linotype" w:cs="Palatino Linotype"/>
          <w:b/>
          <w:i/>
          <w:sz w:val="24"/>
          <w:szCs w:val="24"/>
        </w:rPr>
        <w:t>Objetivo Coordinar, formalizar e integrar</w:t>
      </w:r>
      <w:r w:rsidRPr="00B87911">
        <w:rPr>
          <w:rFonts w:ascii="Palatino Linotype" w:eastAsia="Palatino Linotype" w:hAnsi="Palatino Linotype" w:cs="Palatino Linotype"/>
          <w:i/>
          <w:sz w:val="24"/>
          <w:szCs w:val="24"/>
        </w:rPr>
        <w:t xml:space="preserve"> los contratos por la adquisición de bienes, prestación de servicios, enajenación, arrendamientos, comodatos y donaciones que celebra el Ayuntamiento de Toluca, para el óptimo desempeño de las actividades de las unidades administrativas.</w:t>
      </w:r>
    </w:p>
    <w:p w:rsidR="00FB66E7" w:rsidRPr="00B87911" w:rsidRDefault="00FB66E7" w:rsidP="00FB66E7">
      <w:pPr>
        <w:ind w:left="709" w:right="680"/>
        <w:jc w:val="both"/>
        <w:rPr>
          <w:rFonts w:ascii="Palatino Linotype" w:eastAsia="Palatino Linotype" w:hAnsi="Palatino Linotype" w:cs="Palatino Linotype"/>
          <w:i/>
          <w:sz w:val="24"/>
          <w:szCs w:val="24"/>
        </w:rPr>
      </w:pPr>
    </w:p>
    <w:p w:rsidR="00FB66E7" w:rsidRPr="00B87911" w:rsidRDefault="00FB66E7" w:rsidP="00FB66E7">
      <w:pPr>
        <w:ind w:left="709" w:right="680"/>
        <w:jc w:val="both"/>
        <w:rPr>
          <w:rFonts w:ascii="Palatino Linotype" w:eastAsia="Palatino Linotype" w:hAnsi="Palatino Linotype" w:cs="Palatino Linotype"/>
          <w:i/>
          <w:sz w:val="24"/>
          <w:szCs w:val="24"/>
        </w:rPr>
      </w:pPr>
    </w:p>
    <w:p w:rsidR="00FB66E7" w:rsidRPr="00B87911" w:rsidRDefault="00FB66E7" w:rsidP="00FB66E7">
      <w:pPr>
        <w:ind w:left="709" w:right="680"/>
        <w:jc w:val="both"/>
        <w:rPr>
          <w:rFonts w:ascii="Palatino Linotype" w:eastAsia="Palatino Linotype" w:hAnsi="Palatino Linotype" w:cs="Palatino Linotype"/>
          <w:b/>
          <w:i/>
          <w:sz w:val="24"/>
          <w:szCs w:val="24"/>
        </w:rPr>
      </w:pPr>
      <w:r w:rsidRPr="00B87911">
        <w:rPr>
          <w:rFonts w:ascii="Palatino Linotype" w:eastAsia="Palatino Linotype" w:hAnsi="Palatino Linotype" w:cs="Palatino Linotype"/>
          <w:b/>
          <w:i/>
          <w:sz w:val="24"/>
          <w:szCs w:val="24"/>
        </w:rPr>
        <w:t xml:space="preserve">Funciones: </w:t>
      </w:r>
    </w:p>
    <w:p w:rsidR="00FB66E7" w:rsidRPr="00B87911" w:rsidRDefault="00FB66E7" w:rsidP="00FB66E7">
      <w:pPr>
        <w:ind w:left="709" w:right="680"/>
        <w:jc w:val="both"/>
        <w:rPr>
          <w:rFonts w:ascii="Palatino Linotype" w:eastAsia="Palatino Linotype" w:hAnsi="Palatino Linotype" w:cs="Palatino Linotype"/>
          <w:i/>
          <w:sz w:val="24"/>
          <w:szCs w:val="24"/>
        </w:rPr>
      </w:pPr>
      <w:r w:rsidRPr="00B87911">
        <w:rPr>
          <w:rFonts w:ascii="Palatino Linotype" w:eastAsia="Palatino Linotype" w:hAnsi="Palatino Linotype" w:cs="Palatino Linotype"/>
          <w:b/>
          <w:i/>
          <w:sz w:val="24"/>
          <w:szCs w:val="24"/>
        </w:rPr>
        <w:t>1</w:t>
      </w:r>
      <w:r w:rsidRPr="00B87911">
        <w:rPr>
          <w:rFonts w:ascii="Palatino Linotype" w:eastAsia="Palatino Linotype" w:hAnsi="Palatino Linotype" w:cs="Palatino Linotype"/>
          <w:i/>
          <w:sz w:val="24"/>
          <w:szCs w:val="24"/>
        </w:rPr>
        <w:t>. Elaborar y revisar los contratos de adquisición de bienes, prestación de servicios, enajenación, arrendamientos, comodatos y donaciones, de conformidad con las disposiciones legales aplicables, que deriven de cualquiera de los procedimientos establecidos;</w:t>
      </w:r>
    </w:p>
    <w:p w:rsidR="00FB66E7" w:rsidRDefault="00FB66E7" w:rsidP="00FB66E7">
      <w:pPr>
        <w:ind w:left="709" w:right="680"/>
        <w:jc w:val="both"/>
        <w:rPr>
          <w:rFonts w:ascii="Palatino Linotype" w:eastAsia="Palatino Linotype" w:hAnsi="Palatino Linotype" w:cs="Palatino Linotype"/>
          <w:i/>
          <w:sz w:val="24"/>
          <w:szCs w:val="24"/>
        </w:rPr>
      </w:pPr>
      <w:r w:rsidRPr="00B87911">
        <w:rPr>
          <w:rFonts w:ascii="Palatino Linotype" w:eastAsia="Palatino Linotype" w:hAnsi="Palatino Linotype" w:cs="Palatino Linotype"/>
          <w:i/>
          <w:sz w:val="24"/>
          <w:szCs w:val="24"/>
        </w:rPr>
        <w:t>…</w:t>
      </w:r>
    </w:p>
    <w:p w:rsidR="00DB1313" w:rsidRPr="00B87911" w:rsidRDefault="00DB1313" w:rsidP="00FB66E7">
      <w:pPr>
        <w:ind w:left="709" w:right="680"/>
        <w:jc w:val="both"/>
        <w:rPr>
          <w:rFonts w:ascii="Palatino Linotype" w:eastAsia="Palatino Linotype" w:hAnsi="Palatino Linotype" w:cs="Palatino Linotype"/>
          <w:i/>
          <w:sz w:val="24"/>
          <w:szCs w:val="24"/>
        </w:rPr>
      </w:pPr>
    </w:p>
    <w:p w:rsidR="000966F1" w:rsidRPr="00B87911" w:rsidRDefault="00FB66E7" w:rsidP="000966F1">
      <w:pPr>
        <w:numPr>
          <w:ilvl w:val="0"/>
          <w:numId w:val="1"/>
        </w:numPr>
        <w:spacing w:line="360" w:lineRule="auto"/>
        <w:ind w:left="0" w:right="49" w:firstLine="0"/>
        <w:jc w:val="both"/>
        <w:rPr>
          <w:rFonts w:ascii="Palatino Linotype" w:eastAsia="Palatino Linotype" w:hAnsi="Palatino Linotype" w:cs="Palatino Linotype"/>
          <w:i/>
          <w:sz w:val="24"/>
          <w:szCs w:val="24"/>
        </w:rPr>
      </w:pPr>
      <w:r w:rsidRPr="00B87911">
        <w:rPr>
          <w:rFonts w:ascii="Palatino Linotype" w:eastAsia="Palatino Linotype" w:hAnsi="Palatino Linotype" w:cs="Palatino Linotype"/>
          <w:sz w:val="24"/>
          <w:szCs w:val="24"/>
        </w:rPr>
        <w:t>Precisada la fuente obligacional</w:t>
      </w:r>
      <w:r w:rsidR="000966F1" w:rsidRPr="00B87911">
        <w:rPr>
          <w:rFonts w:ascii="Palatino Linotype" w:eastAsia="Palatino Linotype" w:hAnsi="Palatino Linotype" w:cs="Palatino Linotype"/>
          <w:sz w:val="24"/>
          <w:szCs w:val="24"/>
        </w:rPr>
        <w:t xml:space="preserve">, relativo a las respuestas, el Tesorero Municipal informó que no se cuenta con la información solicitada, ya que </w:t>
      </w:r>
      <w:r w:rsidR="000966F1" w:rsidRPr="00B87911">
        <w:rPr>
          <w:rFonts w:ascii="Palatino Linotype" w:eastAsia="Palatino Linotype" w:hAnsi="Palatino Linotype" w:cs="Palatino Linotype"/>
          <w:i/>
          <w:sz w:val="24"/>
          <w:szCs w:val="24"/>
        </w:rPr>
        <w:t xml:space="preserve"> forma parte de la integración del tercer y cuarto informe trimestral de 2025; dicha integración es normada por los Lineamientos del Órgano Superior de Fiscalización del Estado de México en materia de integración, presentación y envío de los informes trimestrales del ejercicio fiscal 2025, de las entidades fiscalizables del Estado de México; los cuales ya fueron emitidos por el OSFEM el día 01 de abril de 2025., </w:t>
      </w:r>
      <w:r w:rsidR="000966F1" w:rsidRPr="00B87911">
        <w:rPr>
          <w:rFonts w:ascii="Palatino Linotype" w:eastAsia="Palatino Linotype" w:hAnsi="Palatino Linotype" w:cs="Palatino Linotype"/>
          <w:sz w:val="24"/>
          <w:szCs w:val="24"/>
        </w:rPr>
        <w:t xml:space="preserve">sin embargo, dicha aseveración resulta parcialmente improcedente, ya que derivado al deber de documentar, </w:t>
      </w:r>
      <w:r w:rsidR="00CF5388" w:rsidRPr="00B87911">
        <w:rPr>
          <w:rFonts w:ascii="Palatino Linotype" w:eastAsia="Palatino Linotype" w:hAnsi="Palatino Linotype" w:cs="Palatino Linotype"/>
          <w:sz w:val="24"/>
          <w:szCs w:val="24"/>
        </w:rPr>
        <w:t xml:space="preserve">este debe contar con el soporte que dé cuenta de lo solicitado, por lo que no se puede tener por colmado el rubro en comento, pues –se insiste- no se niega la existencia de la información. </w:t>
      </w:r>
    </w:p>
    <w:p w:rsidR="00CF5388" w:rsidRPr="00B87911" w:rsidRDefault="00CF5388" w:rsidP="00CF5388">
      <w:pPr>
        <w:numPr>
          <w:ilvl w:val="0"/>
          <w:numId w:val="1"/>
        </w:numPr>
        <w:spacing w:line="360" w:lineRule="auto"/>
        <w:ind w:left="0" w:right="49" w:firstLine="0"/>
        <w:jc w:val="both"/>
        <w:rPr>
          <w:rFonts w:ascii="Palatino Linotype" w:eastAsia="Palatino Linotype" w:hAnsi="Palatino Linotype" w:cs="Palatino Linotype"/>
          <w:color w:val="000000"/>
          <w:sz w:val="24"/>
          <w:szCs w:val="24"/>
        </w:rPr>
      </w:pPr>
      <w:r w:rsidRPr="00B87911">
        <w:rPr>
          <w:rFonts w:ascii="Palatino Linotype" w:eastAsia="Palatino Linotype" w:hAnsi="Palatino Linotype" w:cs="Palatino Linotype"/>
          <w:color w:val="000000"/>
          <w:sz w:val="24"/>
          <w:szCs w:val="24"/>
        </w:rPr>
        <w:lastRenderedPageBreak/>
        <w:t>Al respecto de lo anterior, resulta necesario referir que, el 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los Sujetos Obligados deberán documentar todo acto que se derive del ejercicio de sus facultades, competencias o funciones, considerando desde su origen la eventual publicidad y reutilización de la información que generen, posean o administren.</w:t>
      </w:r>
    </w:p>
    <w:p w:rsidR="00CF5388" w:rsidRPr="00B87911" w:rsidRDefault="00CF5388" w:rsidP="00CF5388">
      <w:pPr>
        <w:spacing w:line="360" w:lineRule="auto"/>
        <w:ind w:right="49"/>
        <w:jc w:val="both"/>
        <w:rPr>
          <w:rFonts w:ascii="Palatino Linotype" w:eastAsia="Palatino Linotype" w:hAnsi="Palatino Linotype" w:cs="Palatino Linotype"/>
          <w:color w:val="000000"/>
          <w:sz w:val="24"/>
          <w:szCs w:val="24"/>
        </w:rPr>
      </w:pPr>
    </w:p>
    <w:p w:rsidR="00CF5388" w:rsidRPr="00B87911" w:rsidRDefault="00CF5388" w:rsidP="00CF5388">
      <w:pPr>
        <w:numPr>
          <w:ilvl w:val="0"/>
          <w:numId w:val="1"/>
        </w:numPr>
        <w:spacing w:line="360" w:lineRule="auto"/>
        <w:ind w:left="0" w:right="49" w:firstLine="0"/>
        <w:jc w:val="both"/>
        <w:rPr>
          <w:rFonts w:ascii="Palatino Linotype" w:eastAsia="Palatino Linotype" w:hAnsi="Palatino Linotype" w:cs="Palatino Linotype"/>
          <w:color w:val="000000"/>
          <w:sz w:val="24"/>
          <w:szCs w:val="24"/>
        </w:rPr>
      </w:pPr>
      <w:r w:rsidRPr="00B87911">
        <w:rPr>
          <w:rFonts w:ascii="Palatino Linotype" w:eastAsia="Palatino Linotype" w:hAnsi="Palatino Linotype" w:cs="Palatino Linotype"/>
          <w:color w:val="000000"/>
          <w:sz w:val="24"/>
          <w:szCs w:val="24"/>
        </w:rPr>
        <w:t>Además, debemos tomar en cuenta los artículos 4 y 12, de la Ley de Transparencia y Acceso a la Información Pública del Estado de México y Municipios, los cuales establecen lo siguiente:</w:t>
      </w:r>
    </w:p>
    <w:p w:rsidR="00CF5388" w:rsidRPr="00B87911" w:rsidRDefault="00CF5388" w:rsidP="00CF5388">
      <w:pPr>
        <w:pBdr>
          <w:top w:val="nil"/>
          <w:left w:val="nil"/>
          <w:bottom w:val="nil"/>
          <w:right w:val="nil"/>
          <w:between w:val="nil"/>
        </w:pBdr>
        <w:spacing w:line="360" w:lineRule="auto"/>
        <w:ind w:left="567" w:right="49"/>
        <w:jc w:val="both"/>
        <w:rPr>
          <w:rFonts w:ascii="Palatino Linotype" w:eastAsia="Palatino Linotype" w:hAnsi="Palatino Linotype" w:cs="Palatino Linotype"/>
          <w:i/>
          <w:color w:val="000000"/>
          <w:sz w:val="24"/>
          <w:szCs w:val="24"/>
        </w:rPr>
      </w:pPr>
      <w:r w:rsidRPr="00B87911">
        <w:rPr>
          <w:rFonts w:ascii="Palatino Linotype" w:eastAsia="Palatino Linotype" w:hAnsi="Palatino Linotype" w:cs="Palatino Linotype"/>
          <w:b/>
          <w:i/>
          <w:color w:val="000000"/>
          <w:sz w:val="24"/>
          <w:szCs w:val="24"/>
        </w:rPr>
        <w:t>Artículo 4.</w:t>
      </w:r>
      <w:r w:rsidRPr="00B87911">
        <w:rPr>
          <w:rFonts w:ascii="Palatino Linotype" w:eastAsia="Palatino Linotype" w:hAnsi="Palatino Linotype" w:cs="Palatino Linotype"/>
          <w:i/>
          <w:color w:val="000000"/>
          <w:sz w:val="24"/>
          <w:szCs w:val="24"/>
        </w:rPr>
        <w:t xml:space="preserve"> El derecho humano de acceso a la información pública es la prerrogativa de las personas para buscar, difundir, investigar, recabar, recibir y solicitar información pública, sin necesidad de acreditar personalidad ni interés jurídico.</w:t>
      </w:r>
    </w:p>
    <w:p w:rsidR="00CF5388" w:rsidRPr="00B87911" w:rsidRDefault="00CF5388" w:rsidP="00CF5388">
      <w:pPr>
        <w:spacing w:line="360" w:lineRule="auto"/>
        <w:ind w:left="567" w:right="49"/>
        <w:jc w:val="both"/>
        <w:rPr>
          <w:rFonts w:ascii="Palatino Linotype" w:eastAsia="Palatino Linotype" w:hAnsi="Palatino Linotype" w:cs="Palatino Linotype"/>
          <w:i/>
          <w:color w:val="000000"/>
          <w:sz w:val="24"/>
          <w:szCs w:val="24"/>
        </w:rPr>
      </w:pPr>
    </w:p>
    <w:p w:rsidR="00CF5388" w:rsidRPr="00B87911" w:rsidRDefault="00CF5388" w:rsidP="00CF5388">
      <w:pPr>
        <w:pBdr>
          <w:top w:val="nil"/>
          <w:left w:val="nil"/>
          <w:bottom w:val="nil"/>
          <w:right w:val="nil"/>
          <w:between w:val="nil"/>
        </w:pBdr>
        <w:spacing w:line="360" w:lineRule="auto"/>
        <w:ind w:left="567" w:right="49"/>
        <w:jc w:val="both"/>
        <w:rPr>
          <w:rFonts w:ascii="Palatino Linotype" w:eastAsia="Palatino Linotype" w:hAnsi="Palatino Linotype" w:cs="Palatino Linotype"/>
          <w:i/>
          <w:color w:val="000000"/>
          <w:sz w:val="24"/>
          <w:szCs w:val="24"/>
        </w:rPr>
      </w:pPr>
      <w:r w:rsidRPr="00B87911">
        <w:rPr>
          <w:rFonts w:ascii="Palatino Linotype" w:eastAsia="Palatino Linotype" w:hAnsi="Palatino Linotype" w:cs="Palatino Linotype"/>
          <w:i/>
          <w:color w:val="000000"/>
          <w:sz w:val="24"/>
          <w:szCs w:val="24"/>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w:t>
      </w:r>
      <w:r w:rsidRPr="00B87911">
        <w:rPr>
          <w:rFonts w:ascii="Palatino Linotype" w:eastAsia="Palatino Linotype" w:hAnsi="Palatino Linotype" w:cs="Palatino Linotype"/>
          <w:i/>
          <w:color w:val="000000"/>
          <w:sz w:val="24"/>
          <w:szCs w:val="24"/>
        </w:rPr>
        <w:lastRenderedPageBreak/>
        <w:t>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F5388" w:rsidRPr="00B87911" w:rsidRDefault="00CF5388" w:rsidP="00CF5388">
      <w:pPr>
        <w:spacing w:line="360" w:lineRule="auto"/>
        <w:ind w:left="567" w:right="49"/>
        <w:jc w:val="both"/>
        <w:rPr>
          <w:rFonts w:ascii="Palatino Linotype" w:eastAsia="Palatino Linotype" w:hAnsi="Palatino Linotype" w:cs="Palatino Linotype"/>
          <w:i/>
          <w:color w:val="000000"/>
          <w:sz w:val="24"/>
          <w:szCs w:val="24"/>
        </w:rPr>
      </w:pPr>
    </w:p>
    <w:p w:rsidR="00CF5388" w:rsidRPr="00B87911" w:rsidRDefault="00CF5388" w:rsidP="00CF5388">
      <w:pPr>
        <w:pBdr>
          <w:top w:val="nil"/>
          <w:left w:val="nil"/>
          <w:bottom w:val="nil"/>
          <w:right w:val="nil"/>
          <w:between w:val="nil"/>
        </w:pBdr>
        <w:spacing w:line="360" w:lineRule="auto"/>
        <w:ind w:left="567" w:right="49"/>
        <w:jc w:val="both"/>
        <w:rPr>
          <w:rFonts w:ascii="Palatino Linotype" w:eastAsia="Palatino Linotype" w:hAnsi="Palatino Linotype" w:cs="Palatino Linotype"/>
          <w:i/>
          <w:color w:val="000000"/>
          <w:sz w:val="24"/>
          <w:szCs w:val="24"/>
        </w:rPr>
      </w:pPr>
      <w:r w:rsidRPr="00B87911">
        <w:rPr>
          <w:rFonts w:ascii="Palatino Linotype" w:eastAsia="Palatino Linotype" w:hAnsi="Palatino Linotype" w:cs="Palatino Linotype"/>
          <w:i/>
          <w:color w:val="000000"/>
          <w:sz w:val="24"/>
          <w:szCs w:val="24"/>
        </w:rPr>
        <w:t>Los sujetos obligados deben poner en práctica, políticas y programas de acceso a la información que se apeguen a criterios de publicidad, veracidad, oportunidad, precisión y suficiencia en beneficio de los solicitantes.</w:t>
      </w:r>
    </w:p>
    <w:p w:rsidR="00CF5388" w:rsidRPr="00B87911" w:rsidRDefault="00CF5388" w:rsidP="00CF5388">
      <w:pPr>
        <w:spacing w:line="360" w:lineRule="auto"/>
        <w:ind w:left="567" w:right="49"/>
        <w:jc w:val="both"/>
        <w:rPr>
          <w:rFonts w:ascii="Palatino Linotype" w:eastAsia="Palatino Linotype" w:hAnsi="Palatino Linotype" w:cs="Palatino Linotype"/>
          <w:i/>
          <w:color w:val="000000"/>
          <w:sz w:val="24"/>
          <w:szCs w:val="24"/>
        </w:rPr>
      </w:pPr>
    </w:p>
    <w:p w:rsidR="00CF5388" w:rsidRPr="00B87911" w:rsidRDefault="00CF5388" w:rsidP="00CF5388">
      <w:pPr>
        <w:pBdr>
          <w:top w:val="nil"/>
          <w:left w:val="nil"/>
          <w:bottom w:val="nil"/>
          <w:right w:val="nil"/>
          <w:between w:val="nil"/>
        </w:pBdr>
        <w:spacing w:line="360" w:lineRule="auto"/>
        <w:ind w:left="567" w:right="49"/>
        <w:jc w:val="both"/>
        <w:rPr>
          <w:rFonts w:ascii="Palatino Linotype" w:eastAsia="Palatino Linotype" w:hAnsi="Palatino Linotype" w:cs="Palatino Linotype"/>
          <w:i/>
          <w:color w:val="000000"/>
          <w:sz w:val="24"/>
          <w:szCs w:val="24"/>
        </w:rPr>
      </w:pPr>
      <w:r w:rsidRPr="00B87911">
        <w:rPr>
          <w:rFonts w:ascii="Palatino Linotype" w:eastAsia="Palatino Linotype" w:hAnsi="Palatino Linotype" w:cs="Palatino Linotype"/>
          <w:b/>
          <w:i/>
          <w:color w:val="000000"/>
          <w:sz w:val="24"/>
          <w:szCs w:val="24"/>
        </w:rPr>
        <w:t>Artículo 12.</w:t>
      </w:r>
      <w:r w:rsidRPr="00B87911">
        <w:rPr>
          <w:rFonts w:ascii="Palatino Linotype" w:eastAsia="Palatino Linotype" w:hAnsi="Palatino Linotype" w:cs="Palatino Linotype"/>
          <w:i/>
          <w:color w:val="000000"/>
          <w:sz w:val="24"/>
          <w:szCs w:val="24"/>
        </w:rPr>
        <w:t xml:space="preserve"> Quienes generen, recopilen, administren, manejen, procesen, archiven o conserven información pública serán responsables de la misma en los términos de las disposiciones jurídicas aplicables. </w:t>
      </w:r>
    </w:p>
    <w:p w:rsidR="00CF5388" w:rsidRPr="00B87911" w:rsidRDefault="00CF5388" w:rsidP="00CF5388">
      <w:pPr>
        <w:spacing w:line="360" w:lineRule="auto"/>
        <w:ind w:left="567" w:right="49"/>
        <w:jc w:val="both"/>
        <w:rPr>
          <w:rFonts w:ascii="Palatino Linotype" w:eastAsia="Palatino Linotype" w:hAnsi="Palatino Linotype" w:cs="Palatino Linotype"/>
          <w:i/>
          <w:color w:val="000000"/>
          <w:sz w:val="24"/>
          <w:szCs w:val="24"/>
        </w:rPr>
      </w:pPr>
    </w:p>
    <w:p w:rsidR="00CF5388" w:rsidRPr="00B87911" w:rsidRDefault="00CF5388" w:rsidP="00CF5388">
      <w:pPr>
        <w:pBdr>
          <w:top w:val="nil"/>
          <w:left w:val="nil"/>
          <w:bottom w:val="nil"/>
          <w:right w:val="nil"/>
          <w:between w:val="nil"/>
        </w:pBdr>
        <w:spacing w:line="360" w:lineRule="auto"/>
        <w:ind w:left="567" w:right="49"/>
        <w:jc w:val="both"/>
        <w:rPr>
          <w:rFonts w:ascii="Palatino Linotype" w:eastAsia="Palatino Linotype" w:hAnsi="Palatino Linotype" w:cs="Palatino Linotype"/>
          <w:i/>
          <w:color w:val="000000"/>
          <w:sz w:val="24"/>
          <w:szCs w:val="24"/>
        </w:rPr>
      </w:pPr>
      <w:r w:rsidRPr="00B87911">
        <w:rPr>
          <w:rFonts w:ascii="Palatino Linotype" w:eastAsia="Palatino Linotype" w:hAnsi="Palatino Linotype" w:cs="Palatino Linotype"/>
          <w:i/>
          <w:color w:val="000000"/>
          <w:sz w:val="24"/>
          <w:szCs w:val="24"/>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CF5388" w:rsidRPr="00B87911" w:rsidRDefault="00CF5388" w:rsidP="00CF5388">
      <w:pPr>
        <w:spacing w:line="360" w:lineRule="auto"/>
        <w:ind w:right="49"/>
        <w:jc w:val="both"/>
        <w:rPr>
          <w:rFonts w:ascii="Palatino Linotype" w:eastAsia="Palatino Linotype" w:hAnsi="Palatino Linotype" w:cs="Palatino Linotype"/>
          <w:color w:val="000000"/>
          <w:sz w:val="24"/>
          <w:szCs w:val="24"/>
        </w:rPr>
      </w:pPr>
    </w:p>
    <w:p w:rsidR="00CF5388" w:rsidRPr="00B87911" w:rsidRDefault="00CF5388" w:rsidP="00CF5388">
      <w:pPr>
        <w:numPr>
          <w:ilvl w:val="0"/>
          <w:numId w:val="1"/>
        </w:numPr>
        <w:spacing w:line="360" w:lineRule="auto"/>
        <w:ind w:left="0" w:right="49" w:firstLine="0"/>
        <w:jc w:val="both"/>
        <w:rPr>
          <w:rFonts w:ascii="Palatino Linotype" w:eastAsia="Palatino Linotype" w:hAnsi="Palatino Linotype" w:cs="Palatino Linotype"/>
          <w:color w:val="000000"/>
          <w:sz w:val="24"/>
          <w:szCs w:val="24"/>
        </w:rPr>
      </w:pPr>
      <w:r w:rsidRPr="00B87911">
        <w:rPr>
          <w:rFonts w:ascii="Palatino Linotype" w:eastAsia="Palatino Linotype" w:hAnsi="Palatino Linotype" w:cs="Palatino Linotype"/>
          <w:color w:val="000000"/>
          <w:sz w:val="24"/>
          <w:szCs w:val="24"/>
        </w:rPr>
        <w:t xml:space="preserve">Es así que, por un lado se tiene la obligación de documentar todos los actos que se lleven a cabo en el ejercicio de sus funciones, atribuciones y competencias, mientras que por otro, se ven impuestos por la obligación de hacer pública toda aquella información que </w:t>
      </w:r>
      <w:r w:rsidRPr="00B87911">
        <w:rPr>
          <w:rFonts w:ascii="Palatino Linotype" w:eastAsia="Palatino Linotype" w:hAnsi="Palatino Linotype" w:cs="Palatino Linotype"/>
          <w:color w:val="000000"/>
          <w:sz w:val="24"/>
          <w:szCs w:val="24"/>
        </w:rPr>
        <w:lastRenderedPageBreak/>
        <w:t>se encuentre en su posesión en estricto apego a los principios de eficacia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CF5388" w:rsidRPr="00B87911" w:rsidRDefault="00CF5388" w:rsidP="00CF5388">
      <w:pPr>
        <w:spacing w:line="360" w:lineRule="auto"/>
        <w:ind w:right="49"/>
        <w:jc w:val="both"/>
        <w:rPr>
          <w:rFonts w:ascii="Palatino Linotype" w:eastAsia="Palatino Linotype" w:hAnsi="Palatino Linotype" w:cs="Palatino Linotype"/>
          <w:color w:val="000000"/>
          <w:sz w:val="24"/>
          <w:szCs w:val="24"/>
        </w:rPr>
      </w:pPr>
    </w:p>
    <w:p w:rsidR="00CF5388" w:rsidRPr="00B87911" w:rsidRDefault="00CF5388" w:rsidP="00CF5388">
      <w:pPr>
        <w:numPr>
          <w:ilvl w:val="0"/>
          <w:numId w:val="1"/>
        </w:numPr>
        <w:spacing w:line="360" w:lineRule="auto"/>
        <w:ind w:left="0" w:right="49" w:firstLine="0"/>
        <w:jc w:val="both"/>
        <w:rPr>
          <w:rFonts w:ascii="Palatino Linotype" w:eastAsia="Palatino Linotype" w:hAnsi="Palatino Linotype" w:cs="Palatino Linotype"/>
          <w:color w:val="000000"/>
          <w:sz w:val="24"/>
          <w:szCs w:val="24"/>
        </w:rPr>
      </w:pPr>
      <w:r w:rsidRPr="00B87911">
        <w:rPr>
          <w:rFonts w:ascii="Palatino Linotype" w:eastAsia="Palatino Linotype" w:hAnsi="Palatino Linotype" w:cs="Palatino Linotype"/>
          <w:color w:val="000000"/>
          <w:sz w:val="24"/>
          <w:szCs w:val="24"/>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CF5388" w:rsidRPr="00B87911" w:rsidRDefault="00CF5388" w:rsidP="00CF5388">
      <w:pPr>
        <w:pBdr>
          <w:top w:val="nil"/>
          <w:left w:val="nil"/>
          <w:bottom w:val="nil"/>
          <w:right w:val="nil"/>
          <w:between w:val="nil"/>
        </w:pBdr>
        <w:spacing w:line="360" w:lineRule="auto"/>
        <w:ind w:left="567" w:right="49"/>
        <w:jc w:val="both"/>
        <w:rPr>
          <w:rFonts w:ascii="Palatino Linotype" w:eastAsia="Palatino Linotype" w:hAnsi="Palatino Linotype" w:cs="Palatino Linotype"/>
          <w:i/>
          <w:color w:val="000000"/>
          <w:sz w:val="24"/>
          <w:szCs w:val="24"/>
        </w:rPr>
      </w:pPr>
      <w:r w:rsidRPr="00B87911">
        <w:rPr>
          <w:rFonts w:ascii="Palatino Linotype" w:eastAsia="Palatino Linotype" w:hAnsi="Palatino Linotype" w:cs="Palatino Linotype"/>
          <w:b/>
          <w:i/>
          <w:color w:val="000000"/>
          <w:sz w:val="24"/>
          <w:szCs w:val="24"/>
        </w:rPr>
        <w:t>ACCESO A LA INFORMACIÓN. IMPLICACIÓN DEL PRINCIPIO DE MÁXIMA PUBLICIDAD EN EL DERECHO FUNDAMENTAL RELATIVO.</w:t>
      </w:r>
      <w:r w:rsidRPr="00B87911">
        <w:rPr>
          <w:rFonts w:ascii="Palatino Linotype" w:eastAsia="Palatino Linotype" w:hAnsi="Palatino Linotype" w:cs="Palatino Linotype"/>
          <w:i/>
          <w:color w:val="000000"/>
          <w:sz w:val="24"/>
          <w:szCs w:val="24"/>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w:t>
      </w:r>
      <w:r w:rsidRPr="00B87911">
        <w:rPr>
          <w:rFonts w:ascii="Palatino Linotype" w:eastAsia="Palatino Linotype" w:hAnsi="Palatino Linotype" w:cs="Palatino Linotype"/>
          <w:i/>
          <w:color w:val="000000"/>
          <w:sz w:val="24"/>
          <w:szCs w:val="24"/>
        </w:rPr>
        <w:lastRenderedPageBreak/>
        <w:t xml:space="preserve">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CF5388" w:rsidRPr="00B87911" w:rsidRDefault="00CF5388" w:rsidP="00CF5388">
      <w:pPr>
        <w:pBdr>
          <w:top w:val="nil"/>
          <w:left w:val="nil"/>
          <w:bottom w:val="nil"/>
          <w:right w:val="nil"/>
          <w:between w:val="nil"/>
        </w:pBdr>
        <w:spacing w:line="360" w:lineRule="auto"/>
        <w:ind w:left="567" w:right="49"/>
        <w:jc w:val="both"/>
        <w:rPr>
          <w:rFonts w:ascii="Palatino Linotype" w:eastAsia="Palatino Linotype" w:hAnsi="Palatino Linotype" w:cs="Palatino Linotype"/>
          <w:i/>
          <w:color w:val="000000"/>
          <w:sz w:val="24"/>
          <w:szCs w:val="24"/>
        </w:rPr>
      </w:pPr>
    </w:p>
    <w:p w:rsidR="00CF5388" w:rsidRPr="00B87911" w:rsidRDefault="00CF5388" w:rsidP="00CF5388">
      <w:pPr>
        <w:numPr>
          <w:ilvl w:val="0"/>
          <w:numId w:val="1"/>
        </w:numPr>
        <w:spacing w:line="360" w:lineRule="auto"/>
        <w:ind w:left="0" w:right="49" w:firstLine="0"/>
        <w:jc w:val="both"/>
        <w:rPr>
          <w:rFonts w:ascii="Palatino Linotype" w:eastAsia="Palatino Linotype" w:hAnsi="Palatino Linotype" w:cs="Palatino Linotype"/>
          <w:color w:val="000000"/>
          <w:sz w:val="24"/>
          <w:szCs w:val="24"/>
        </w:rPr>
      </w:pPr>
      <w:r w:rsidRPr="00B87911">
        <w:rPr>
          <w:rFonts w:ascii="Palatino Linotype" w:eastAsia="Palatino Linotype" w:hAnsi="Palatino Linotype" w:cs="Palatino Linotype"/>
          <w:color w:val="000000"/>
          <w:sz w:val="24"/>
          <w:szCs w:val="24"/>
        </w:rPr>
        <w:t xml:space="preserve">Como se ha señalado, los Sujetos Obligados deberán proporcionar toda la información que se encuentre en su posesión bajo los estándares más altos de transparencia y máxima publicidad. </w:t>
      </w:r>
    </w:p>
    <w:p w:rsidR="00CF5388" w:rsidRPr="00B87911" w:rsidRDefault="00CF5388" w:rsidP="000966F1">
      <w:pPr>
        <w:spacing w:line="360" w:lineRule="auto"/>
        <w:ind w:right="49"/>
        <w:jc w:val="both"/>
        <w:rPr>
          <w:rFonts w:ascii="Palatino Linotype" w:eastAsia="Palatino Linotype" w:hAnsi="Palatino Linotype" w:cs="Palatino Linotype"/>
          <w:i/>
          <w:sz w:val="24"/>
          <w:szCs w:val="24"/>
        </w:rPr>
      </w:pPr>
    </w:p>
    <w:p w:rsidR="000966F1" w:rsidRPr="00B87911" w:rsidRDefault="000966F1" w:rsidP="000966F1">
      <w:pPr>
        <w:numPr>
          <w:ilvl w:val="0"/>
          <w:numId w:val="1"/>
        </w:numPr>
        <w:spacing w:line="360" w:lineRule="auto"/>
        <w:ind w:left="0" w:right="49" w:firstLine="0"/>
        <w:jc w:val="both"/>
        <w:rPr>
          <w:rFonts w:ascii="Palatino Linotype" w:eastAsia="Palatino Linotype" w:hAnsi="Palatino Linotype" w:cs="Palatino Linotype"/>
          <w:i/>
          <w:sz w:val="24"/>
          <w:szCs w:val="24"/>
        </w:rPr>
      </w:pPr>
      <w:r w:rsidRPr="00B87911">
        <w:rPr>
          <w:rFonts w:ascii="Palatino Linotype" w:eastAsia="Palatino Linotype" w:hAnsi="Palatino Linotype" w:cs="Palatino Linotype"/>
          <w:sz w:val="24"/>
          <w:szCs w:val="24"/>
        </w:rPr>
        <w:t xml:space="preserve">En cuanto hace a los contratos y como quedo referido en líneas anteriores, </w:t>
      </w:r>
      <w:r w:rsidRPr="00B87911">
        <w:rPr>
          <w:rFonts w:ascii="Palatino Linotype" w:eastAsiaTheme="minorHAnsi" w:hAnsi="Palatino Linotype" w:cstheme="minorBidi"/>
          <w:sz w:val="24"/>
          <w:szCs w:val="22"/>
          <w:lang w:eastAsia="en-US"/>
        </w:rPr>
        <w:t xml:space="preserve">la Directora de Recursos Materiales remitió un link en formato cerrado, con el que asume que cuenta con la información </w:t>
      </w:r>
      <w:r w:rsidR="00CF5388" w:rsidRPr="00B87911">
        <w:rPr>
          <w:rFonts w:ascii="Palatino Linotype" w:eastAsiaTheme="minorHAnsi" w:hAnsi="Palatino Linotype" w:cstheme="minorBidi"/>
          <w:sz w:val="24"/>
          <w:szCs w:val="22"/>
          <w:lang w:eastAsia="en-US"/>
        </w:rPr>
        <w:t>solicitada</w:t>
      </w:r>
      <w:r w:rsidRPr="00B87911">
        <w:rPr>
          <w:rFonts w:ascii="Palatino Linotype" w:eastAsiaTheme="minorHAnsi" w:hAnsi="Palatino Linotype" w:cstheme="minorBidi"/>
          <w:sz w:val="24"/>
          <w:szCs w:val="22"/>
          <w:lang w:eastAsia="en-US"/>
        </w:rPr>
        <w:t xml:space="preserve">, sin embargo, al remitirse en formato cerrado, el </w:t>
      </w:r>
      <w:r w:rsidRPr="00B87911">
        <w:rPr>
          <w:rFonts w:ascii="Palatino Linotype" w:eastAsiaTheme="minorHAnsi" w:hAnsi="Palatino Linotype" w:cstheme="minorBidi"/>
          <w:b/>
          <w:sz w:val="24"/>
          <w:szCs w:val="22"/>
          <w:lang w:eastAsia="en-US"/>
        </w:rPr>
        <w:t xml:space="preserve">SOLICITANTE, </w:t>
      </w:r>
      <w:r w:rsidRPr="00B87911">
        <w:rPr>
          <w:rFonts w:ascii="Palatino Linotype" w:eastAsiaTheme="minorHAnsi" w:hAnsi="Palatino Linotype" w:cstheme="minorBidi"/>
          <w:sz w:val="24"/>
          <w:szCs w:val="22"/>
          <w:lang w:eastAsia="en-US"/>
        </w:rPr>
        <w:t>no puedo tener acceso a la misma, por lo que no se puede tener por colmado el rubro en comento.</w:t>
      </w:r>
    </w:p>
    <w:p w:rsidR="000966F1" w:rsidRPr="00B87911" w:rsidRDefault="000966F1" w:rsidP="000966F1">
      <w:pPr>
        <w:pStyle w:val="Prrafodelista"/>
        <w:spacing w:after="160"/>
        <w:ind w:left="851" w:right="397"/>
        <w:jc w:val="both"/>
        <w:rPr>
          <w:rFonts w:ascii="Palatino Linotype" w:eastAsiaTheme="minorHAnsi" w:hAnsi="Palatino Linotype" w:cstheme="minorBidi"/>
          <w:sz w:val="24"/>
          <w:szCs w:val="22"/>
          <w:lang w:eastAsia="en-US"/>
        </w:rPr>
      </w:pPr>
    </w:p>
    <w:p w:rsidR="000966F1" w:rsidRPr="00B87911" w:rsidRDefault="000966F1" w:rsidP="000966F1">
      <w:pPr>
        <w:pStyle w:val="Prrafodelista"/>
        <w:spacing w:after="160"/>
        <w:ind w:left="851" w:right="397"/>
        <w:jc w:val="both"/>
        <w:rPr>
          <w:rFonts w:ascii="Palatino Linotype" w:eastAsiaTheme="minorHAnsi" w:hAnsi="Palatino Linotype" w:cstheme="minorBidi"/>
          <w:i/>
          <w:sz w:val="24"/>
          <w:szCs w:val="22"/>
          <w:lang w:eastAsia="en-US"/>
        </w:rPr>
      </w:pPr>
      <w:r w:rsidRPr="00B87911">
        <w:rPr>
          <w:rFonts w:ascii="Palatino Linotype" w:eastAsiaTheme="minorHAnsi" w:hAnsi="Palatino Linotype" w:cstheme="minorBidi"/>
          <w:i/>
          <w:sz w:val="24"/>
          <w:szCs w:val="22"/>
          <w:lang w:eastAsia="en-US"/>
        </w:rPr>
        <w:lastRenderedPageBreak/>
        <w:t xml:space="preserve">“Al respecto, de conformidad con lo establecido por los artículos 12 segundo párrafo y 160 de la Ley de Transparencia y Acceso a la Información Pública del Estado de México y Municipios; me permito informar que la información solicitada podrá ser consultada en el Portal de Servicios para Sujetos Obligados del Estado de México y Municipios (IPOMEX), artículo 92 fracción XXIX Resultado de procedimientos de adjudicación directa, licitación pública e invitación restringida, siguiendo el link: </w:t>
      </w:r>
    </w:p>
    <w:p w:rsidR="000966F1" w:rsidRPr="00B87911" w:rsidRDefault="000966F1" w:rsidP="000966F1">
      <w:pPr>
        <w:pStyle w:val="Prrafodelista"/>
        <w:spacing w:after="160"/>
        <w:ind w:left="851" w:right="397"/>
        <w:jc w:val="both"/>
        <w:rPr>
          <w:rFonts w:ascii="Palatino Linotype" w:eastAsiaTheme="minorHAnsi" w:hAnsi="Palatino Linotype" w:cstheme="minorBidi"/>
          <w:i/>
          <w:sz w:val="24"/>
          <w:szCs w:val="22"/>
          <w:lang w:eastAsia="en-US"/>
        </w:rPr>
      </w:pPr>
    </w:p>
    <w:p w:rsidR="000966F1" w:rsidRPr="00B87911" w:rsidRDefault="000966F1" w:rsidP="000966F1">
      <w:pPr>
        <w:pStyle w:val="Prrafodelista"/>
        <w:spacing w:after="160"/>
        <w:ind w:left="851" w:right="397"/>
        <w:jc w:val="both"/>
        <w:rPr>
          <w:rFonts w:ascii="Palatino Linotype" w:eastAsiaTheme="minorHAnsi" w:hAnsi="Palatino Linotype" w:cstheme="minorBidi"/>
          <w:i/>
          <w:sz w:val="24"/>
          <w:szCs w:val="22"/>
          <w:lang w:eastAsia="en-US"/>
        </w:rPr>
      </w:pPr>
      <w:r w:rsidRPr="00B87911">
        <w:rPr>
          <w:rFonts w:ascii="Palatino Linotype" w:eastAsiaTheme="minorHAnsi" w:hAnsi="Palatino Linotype" w:cstheme="minorBidi"/>
          <w:i/>
          <w:sz w:val="24"/>
          <w:szCs w:val="22"/>
          <w:lang w:eastAsia="en-US"/>
        </w:rPr>
        <w:t>https://ipomex.org.mx/ipomex/#/info-fraccion/676/197/12”</w:t>
      </w:r>
    </w:p>
    <w:p w:rsidR="00CF5388" w:rsidRPr="00B87911" w:rsidRDefault="00CF5388" w:rsidP="00CF5388">
      <w:pPr>
        <w:numPr>
          <w:ilvl w:val="0"/>
          <w:numId w:val="1"/>
        </w:numPr>
        <w:spacing w:line="360" w:lineRule="auto"/>
        <w:ind w:left="0" w:right="49" w:firstLine="0"/>
        <w:jc w:val="both"/>
        <w:rPr>
          <w:rFonts w:ascii="Palatino Linotype" w:hAnsi="Palatino Linotype"/>
          <w:color w:val="000000"/>
          <w:sz w:val="24"/>
          <w:szCs w:val="24"/>
        </w:rPr>
      </w:pPr>
      <w:r w:rsidRPr="00B87911">
        <w:rPr>
          <w:rFonts w:ascii="Palatino Linotype" w:eastAsia="Palatino Linotype" w:hAnsi="Palatino Linotype" w:cs="Palatino Linotype"/>
          <w:sz w:val="24"/>
          <w:szCs w:val="24"/>
        </w:rPr>
        <w:t>Atento</w:t>
      </w:r>
      <w:r w:rsidRPr="00B87911">
        <w:rPr>
          <w:rFonts w:ascii="Palatino Linotype" w:eastAsia="Palatino Linotype" w:hAnsi="Palatino Linotype" w:cs="Palatino Linotype"/>
          <w:color w:val="000000"/>
          <w:sz w:val="24"/>
          <w:szCs w:val="24"/>
        </w:rPr>
        <w:t xml:space="preserve"> a lo anterior, este Organismo Garante considera importante referir que de la liga electrónica proporcionada en respuesta no puede tenerse por válida, toda vez que el enlace electrónico debe ser preciso y directo, sin embargo, en el caso particular, al corresponder a un documento PDF en formato de imagen no editable, pierde su característica de ser directo.</w:t>
      </w:r>
    </w:p>
    <w:p w:rsidR="00CF5388" w:rsidRPr="00B87911" w:rsidRDefault="00CF5388" w:rsidP="00CF5388">
      <w:pPr>
        <w:spacing w:line="360" w:lineRule="auto"/>
        <w:jc w:val="both"/>
        <w:rPr>
          <w:rFonts w:ascii="Palatino Linotype" w:hAnsi="Palatino Linotype"/>
          <w:color w:val="000000"/>
          <w:sz w:val="24"/>
          <w:szCs w:val="24"/>
        </w:rPr>
      </w:pPr>
    </w:p>
    <w:p w:rsidR="00CF5388" w:rsidRPr="00B87911" w:rsidRDefault="00CF5388" w:rsidP="00CF5388">
      <w:pPr>
        <w:numPr>
          <w:ilvl w:val="0"/>
          <w:numId w:val="1"/>
        </w:numPr>
        <w:spacing w:line="360" w:lineRule="auto"/>
        <w:ind w:left="0" w:right="49" w:firstLine="0"/>
        <w:jc w:val="both"/>
        <w:rPr>
          <w:rFonts w:ascii="Palatino Linotype" w:hAnsi="Palatino Linotype"/>
          <w:color w:val="000000"/>
          <w:sz w:val="24"/>
          <w:szCs w:val="24"/>
        </w:rPr>
      </w:pPr>
      <w:r w:rsidRPr="00B87911">
        <w:rPr>
          <w:rFonts w:ascii="Palatino Linotype" w:eastAsia="Palatino Linotype" w:hAnsi="Palatino Linotype" w:cs="Palatino Linotype"/>
          <w:color w:val="000000"/>
          <w:sz w:val="24"/>
          <w:szCs w:val="24"/>
        </w:rPr>
        <w:t>En ese sentido, de conformidad a lo establecido por los artículos 11 y 161 de la Ley de Transparencia y Acceso a la Información Pública del Estado de México y Municipios, en lo que se señalan las características que debe tener toda información entregada por los sujetos obligados desde el momento de su generación, publicación y entrega, así como la forma en que se deberá consultar la información, señalando una fuente precisa y concreta, a saber:</w:t>
      </w:r>
    </w:p>
    <w:p w:rsidR="00CF5388" w:rsidRPr="00B87911" w:rsidRDefault="00CF5388" w:rsidP="00CF5388">
      <w:pPr>
        <w:pBdr>
          <w:top w:val="nil"/>
          <w:left w:val="nil"/>
          <w:bottom w:val="nil"/>
          <w:right w:val="nil"/>
          <w:between w:val="nil"/>
        </w:pBdr>
        <w:ind w:left="567" w:right="1276"/>
        <w:jc w:val="both"/>
        <w:rPr>
          <w:rFonts w:ascii="Palatino Linotype" w:hAnsi="Palatino Linotype"/>
          <w:b/>
          <w:color w:val="000000"/>
          <w:sz w:val="24"/>
          <w:szCs w:val="24"/>
        </w:rPr>
      </w:pPr>
      <w:r w:rsidRPr="00B87911">
        <w:rPr>
          <w:rFonts w:ascii="Palatino Linotype" w:eastAsia="Palatino Linotype" w:hAnsi="Palatino Linotype" w:cs="Palatino Linotype"/>
          <w:b/>
          <w:i/>
          <w:color w:val="000000"/>
          <w:sz w:val="24"/>
          <w:szCs w:val="24"/>
        </w:rPr>
        <w:t xml:space="preserve">“Artículo 11. </w:t>
      </w:r>
      <w:r w:rsidRPr="00B87911">
        <w:rPr>
          <w:rFonts w:ascii="Palatino Linotype" w:eastAsia="Palatino Linotype" w:hAnsi="Palatino Linotype" w:cs="Palatino Linotype"/>
          <w:b/>
          <w:i/>
          <w:color w:val="000000"/>
          <w:sz w:val="24"/>
          <w:szCs w:val="24"/>
          <w:u w:val="single"/>
        </w:rPr>
        <w:t>En la generación, publicación y entrega de información se deberá garantizar que ésta sea accesible, actualizada, completa, congruente, confiable, verificable, veraz, integral, oportuna y expedita</w:t>
      </w:r>
      <w:r w:rsidRPr="00B87911">
        <w:rPr>
          <w:rFonts w:ascii="Palatino Linotype" w:eastAsia="Palatino Linotype" w:hAnsi="Palatino Linotype" w:cs="Palatino Linotype"/>
          <w:b/>
          <w:i/>
          <w:color w:val="000000"/>
          <w:sz w:val="24"/>
          <w:szCs w:val="24"/>
        </w:rPr>
        <w:t xml:space="preserve">, sujeta a un claro régimen de excepciones que deberá estar definido y ser además legítima y estrictamente necesaria en una sociedad democrática, </w:t>
      </w:r>
      <w:r w:rsidRPr="00B87911">
        <w:rPr>
          <w:rFonts w:ascii="Palatino Linotype" w:eastAsia="Palatino Linotype" w:hAnsi="Palatino Linotype" w:cs="Palatino Linotype"/>
          <w:b/>
          <w:i/>
          <w:color w:val="000000"/>
          <w:sz w:val="24"/>
          <w:szCs w:val="24"/>
        </w:rPr>
        <w:lastRenderedPageBreak/>
        <w:t>por lo que atenderá las necesidades del derecho de acceso a la información de toda persona.</w:t>
      </w:r>
    </w:p>
    <w:p w:rsidR="00CF5388" w:rsidRPr="00B87911" w:rsidRDefault="00CF5388" w:rsidP="00CF5388">
      <w:pPr>
        <w:pBdr>
          <w:top w:val="nil"/>
          <w:left w:val="nil"/>
          <w:bottom w:val="nil"/>
          <w:right w:val="nil"/>
          <w:between w:val="nil"/>
        </w:pBdr>
        <w:ind w:left="567" w:right="1276"/>
        <w:jc w:val="both"/>
        <w:rPr>
          <w:rFonts w:ascii="Palatino Linotype" w:hAnsi="Palatino Linotype"/>
          <w:b/>
          <w:color w:val="000000"/>
          <w:sz w:val="24"/>
          <w:szCs w:val="24"/>
        </w:rPr>
      </w:pPr>
      <w:r w:rsidRPr="00B87911">
        <w:rPr>
          <w:rFonts w:ascii="Palatino Linotype" w:eastAsia="Palatino Linotype" w:hAnsi="Palatino Linotype" w:cs="Palatino Linotype"/>
          <w:b/>
          <w:i/>
          <w:color w:val="000000"/>
          <w:sz w:val="24"/>
          <w:szCs w:val="24"/>
        </w:rPr>
        <w:t>[…]</w:t>
      </w:r>
    </w:p>
    <w:p w:rsidR="00CF5388" w:rsidRPr="00B87911" w:rsidRDefault="00CF5388" w:rsidP="00CF5388">
      <w:pPr>
        <w:rPr>
          <w:rFonts w:ascii="Palatino Linotype" w:hAnsi="Palatino Linotype"/>
          <w:b/>
          <w:sz w:val="24"/>
          <w:szCs w:val="24"/>
        </w:rPr>
      </w:pPr>
    </w:p>
    <w:p w:rsidR="00CF5388" w:rsidRPr="00B87911" w:rsidRDefault="00CF5388" w:rsidP="00CF5388">
      <w:pPr>
        <w:pBdr>
          <w:top w:val="nil"/>
          <w:left w:val="nil"/>
          <w:bottom w:val="nil"/>
          <w:right w:val="nil"/>
          <w:between w:val="nil"/>
        </w:pBdr>
        <w:ind w:left="567" w:right="1276"/>
        <w:jc w:val="both"/>
        <w:rPr>
          <w:rFonts w:ascii="Palatino Linotype" w:hAnsi="Palatino Linotype"/>
          <w:b/>
          <w:color w:val="000000"/>
          <w:sz w:val="24"/>
          <w:szCs w:val="24"/>
        </w:rPr>
      </w:pPr>
      <w:r w:rsidRPr="00B87911">
        <w:rPr>
          <w:rFonts w:ascii="Palatino Linotype" w:eastAsia="Palatino Linotype" w:hAnsi="Palatino Linotype" w:cs="Palatino Linotype"/>
          <w:b/>
          <w:i/>
          <w:color w:val="000000"/>
          <w:sz w:val="24"/>
          <w:szCs w:val="24"/>
        </w:rPr>
        <w:t xml:space="preserve">Artículo 161. </w:t>
      </w:r>
      <w:r w:rsidRPr="00B87911">
        <w:rPr>
          <w:rFonts w:ascii="Palatino Linotype" w:eastAsia="Palatino Linotype" w:hAnsi="Palatino Linotype" w:cs="Palatino Linotype"/>
          <w:b/>
          <w:i/>
          <w:color w:val="000000"/>
          <w:sz w:val="24"/>
          <w:szCs w:val="24"/>
          <w:u w:val="single"/>
        </w:rPr>
        <w:t>Cuando la información requerida por el solicitante ya esté disponible al público</w:t>
      </w:r>
      <w:r w:rsidRPr="00B87911">
        <w:rPr>
          <w:rFonts w:ascii="Palatino Linotype" w:eastAsia="Palatino Linotype" w:hAnsi="Palatino Linotype" w:cs="Palatino Linotype"/>
          <w:b/>
          <w:i/>
          <w:color w:val="000000"/>
          <w:sz w:val="24"/>
          <w:szCs w:val="24"/>
        </w:rPr>
        <w:t xml:space="preserve"> en medios impresos, tales como libros, compendios, trípticos, registros públicos, </w:t>
      </w:r>
      <w:r w:rsidRPr="00B87911">
        <w:rPr>
          <w:rFonts w:ascii="Palatino Linotype" w:eastAsia="Palatino Linotype" w:hAnsi="Palatino Linotype" w:cs="Palatino Linotype"/>
          <w:b/>
          <w:i/>
          <w:color w:val="000000"/>
          <w:sz w:val="24"/>
          <w:szCs w:val="24"/>
          <w:u w:val="single"/>
        </w:rPr>
        <w:t>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 (Sic)</w:t>
      </w:r>
    </w:p>
    <w:p w:rsidR="00CF5388" w:rsidRDefault="00CF5388" w:rsidP="00CF5388">
      <w:pPr>
        <w:rPr>
          <w:rFonts w:ascii="Palatino Linotype" w:hAnsi="Palatino Linotype"/>
          <w:b/>
          <w:sz w:val="24"/>
          <w:szCs w:val="24"/>
        </w:rPr>
      </w:pPr>
    </w:p>
    <w:p w:rsidR="00DB1313" w:rsidRPr="00B87911" w:rsidRDefault="00DB1313" w:rsidP="00CF5388">
      <w:pPr>
        <w:rPr>
          <w:rFonts w:ascii="Palatino Linotype" w:hAnsi="Palatino Linotype"/>
          <w:b/>
          <w:sz w:val="24"/>
          <w:szCs w:val="24"/>
        </w:rPr>
      </w:pPr>
    </w:p>
    <w:p w:rsidR="00CF5388" w:rsidRPr="00B87911" w:rsidRDefault="00CF5388" w:rsidP="00CF5388">
      <w:pPr>
        <w:numPr>
          <w:ilvl w:val="0"/>
          <w:numId w:val="1"/>
        </w:numPr>
        <w:spacing w:line="360" w:lineRule="auto"/>
        <w:ind w:left="0" w:right="49" w:firstLine="0"/>
        <w:jc w:val="both"/>
        <w:rPr>
          <w:rFonts w:ascii="Palatino Linotype" w:hAnsi="Palatino Linotype"/>
          <w:color w:val="000000"/>
          <w:sz w:val="24"/>
          <w:szCs w:val="24"/>
        </w:rPr>
      </w:pPr>
      <w:r w:rsidRPr="00B87911">
        <w:rPr>
          <w:rFonts w:ascii="Palatino Linotype" w:eastAsia="Palatino Linotype" w:hAnsi="Palatino Linotype" w:cs="Palatino Linotype"/>
          <w:color w:val="000000"/>
          <w:sz w:val="24"/>
          <w:szCs w:val="24"/>
        </w:rPr>
        <w:t>De los artículos transcritos se establecen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rsidR="00CF5388" w:rsidRPr="00B87911" w:rsidRDefault="00CF5388" w:rsidP="00CF5388">
      <w:pPr>
        <w:rPr>
          <w:rFonts w:ascii="Palatino Linotype" w:hAnsi="Palatino Linotype"/>
          <w:b/>
          <w:sz w:val="24"/>
          <w:szCs w:val="24"/>
        </w:rPr>
      </w:pPr>
    </w:p>
    <w:p w:rsidR="00CF5388" w:rsidRPr="00DB1313" w:rsidRDefault="00CF5388" w:rsidP="00DB1313">
      <w:pPr>
        <w:pStyle w:val="Prrafodelista"/>
        <w:numPr>
          <w:ilvl w:val="0"/>
          <w:numId w:val="18"/>
        </w:numPr>
        <w:pBdr>
          <w:top w:val="nil"/>
          <w:left w:val="nil"/>
          <w:bottom w:val="nil"/>
          <w:right w:val="nil"/>
          <w:between w:val="nil"/>
        </w:pBdr>
        <w:ind w:left="426"/>
        <w:jc w:val="both"/>
        <w:rPr>
          <w:rFonts w:ascii="Palatino Linotype" w:eastAsia="Palatino Linotype" w:hAnsi="Palatino Linotype" w:cs="Palatino Linotype"/>
          <w:b/>
          <w:color w:val="000000"/>
          <w:sz w:val="24"/>
          <w:szCs w:val="24"/>
        </w:rPr>
      </w:pPr>
      <w:r w:rsidRPr="00DB1313">
        <w:rPr>
          <w:rFonts w:ascii="Palatino Linotype" w:eastAsia="Palatino Linotype" w:hAnsi="Palatino Linotype" w:cs="Palatino Linotype"/>
          <w:b/>
          <w:color w:val="000000"/>
          <w:sz w:val="24"/>
          <w:szCs w:val="24"/>
        </w:rPr>
        <w:t>La fuente</w:t>
      </w:r>
    </w:p>
    <w:p w:rsidR="00CF5388" w:rsidRPr="00B87911" w:rsidRDefault="00CF5388" w:rsidP="00CF5388">
      <w:pPr>
        <w:numPr>
          <w:ilvl w:val="0"/>
          <w:numId w:val="18"/>
        </w:numPr>
        <w:pBdr>
          <w:top w:val="nil"/>
          <w:left w:val="nil"/>
          <w:bottom w:val="nil"/>
          <w:right w:val="nil"/>
          <w:between w:val="nil"/>
        </w:pBdr>
        <w:ind w:left="426"/>
        <w:jc w:val="both"/>
        <w:rPr>
          <w:rFonts w:ascii="Palatino Linotype" w:eastAsia="Palatino Linotype" w:hAnsi="Palatino Linotype" w:cs="Palatino Linotype"/>
          <w:b/>
          <w:color w:val="000000"/>
          <w:sz w:val="24"/>
          <w:szCs w:val="24"/>
        </w:rPr>
      </w:pPr>
      <w:r w:rsidRPr="00B87911">
        <w:rPr>
          <w:rFonts w:ascii="Palatino Linotype" w:eastAsia="Palatino Linotype" w:hAnsi="Palatino Linotype" w:cs="Palatino Linotype"/>
          <w:b/>
          <w:color w:val="000000"/>
          <w:sz w:val="24"/>
          <w:szCs w:val="24"/>
        </w:rPr>
        <w:t>El lugar y</w:t>
      </w:r>
    </w:p>
    <w:p w:rsidR="00CF5388" w:rsidRPr="00B87911" w:rsidRDefault="00CF5388" w:rsidP="00CF5388">
      <w:pPr>
        <w:numPr>
          <w:ilvl w:val="0"/>
          <w:numId w:val="18"/>
        </w:numPr>
        <w:pBdr>
          <w:top w:val="nil"/>
          <w:left w:val="nil"/>
          <w:bottom w:val="nil"/>
          <w:right w:val="nil"/>
          <w:between w:val="nil"/>
        </w:pBdr>
        <w:ind w:left="426"/>
        <w:jc w:val="both"/>
        <w:rPr>
          <w:rFonts w:ascii="Palatino Linotype" w:eastAsia="Palatino Linotype" w:hAnsi="Palatino Linotype" w:cs="Palatino Linotype"/>
          <w:b/>
          <w:color w:val="000000"/>
          <w:sz w:val="24"/>
          <w:szCs w:val="24"/>
        </w:rPr>
      </w:pPr>
      <w:r w:rsidRPr="00B87911">
        <w:rPr>
          <w:rFonts w:ascii="Palatino Linotype" w:eastAsia="Palatino Linotype" w:hAnsi="Palatino Linotype" w:cs="Palatino Linotype"/>
          <w:b/>
          <w:color w:val="000000"/>
          <w:sz w:val="24"/>
          <w:szCs w:val="24"/>
        </w:rPr>
        <w:t>La forma </w:t>
      </w:r>
    </w:p>
    <w:p w:rsidR="00CF5388" w:rsidRPr="00B87911" w:rsidRDefault="00CF5388" w:rsidP="00CF5388">
      <w:pPr>
        <w:rPr>
          <w:rFonts w:ascii="Palatino Linotype" w:hAnsi="Palatino Linotype"/>
          <w:b/>
          <w:sz w:val="24"/>
          <w:szCs w:val="24"/>
        </w:rPr>
      </w:pPr>
    </w:p>
    <w:p w:rsidR="00CF5388" w:rsidRPr="00B87911" w:rsidRDefault="00CF5388" w:rsidP="00CF5388">
      <w:pPr>
        <w:numPr>
          <w:ilvl w:val="0"/>
          <w:numId w:val="1"/>
        </w:numPr>
        <w:spacing w:line="360" w:lineRule="auto"/>
        <w:ind w:left="0" w:right="49" w:firstLine="0"/>
        <w:jc w:val="both"/>
        <w:rPr>
          <w:rFonts w:ascii="Palatino Linotype" w:hAnsi="Palatino Linotype"/>
          <w:color w:val="000000"/>
          <w:sz w:val="24"/>
          <w:szCs w:val="24"/>
        </w:rPr>
      </w:pPr>
      <w:r w:rsidRPr="00B87911">
        <w:rPr>
          <w:rFonts w:ascii="Palatino Linotype" w:eastAsia="Palatino Linotype" w:hAnsi="Palatino Linotype" w:cs="Palatino Linotype"/>
          <w:color w:val="000000"/>
          <w:sz w:val="24"/>
          <w:szCs w:val="24"/>
        </w:rPr>
        <w:t>Asimismo, se establece que la fuente de la información deberá ser:</w:t>
      </w:r>
    </w:p>
    <w:p w:rsidR="00CF5388" w:rsidRPr="00B87911" w:rsidRDefault="00CF5388" w:rsidP="00CF5388">
      <w:pPr>
        <w:pBdr>
          <w:top w:val="nil"/>
          <w:left w:val="nil"/>
          <w:bottom w:val="nil"/>
          <w:right w:val="nil"/>
          <w:between w:val="nil"/>
        </w:pBdr>
        <w:rPr>
          <w:rFonts w:ascii="Palatino Linotype" w:hAnsi="Palatino Linotype"/>
          <w:b/>
          <w:color w:val="000000"/>
          <w:sz w:val="24"/>
          <w:szCs w:val="24"/>
        </w:rPr>
      </w:pPr>
    </w:p>
    <w:p w:rsidR="00CF5388" w:rsidRPr="00DB1313" w:rsidRDefault="00CF5388" w:rsidP="00DB1313">
      <w:pPr>
        <w:pStyle w:val="Prrafodelista"/>
        <w:numPr>
          <w:ilvl w:val="0"/>
          <w:numId w:val="19"/>
        </w:numPr>
        <w:pBdr>
          <w:top w:val="nil"/>
          <w:left w:val="nil"/>
          <w:bottom w:val="nil"/>
          <w:right w:val="nil"/>
          <w:between w:val="nil"/>
        </w:pBdr>
        <w:ind w:left="426"/>
        <w:jc w:val="both"/>
        <w:rPr>
          <w:rFonts w:ascii="Palatino Linotype" w:eastAsia="Palatino Linotype" w:hAnsi="Palatino Linotype" w:cs="Palatino Linotype"/>
          <w:b/>
          <w:color w:val="000000"/>
          <w:sz w:val="24"/>
          <w:szCs w:val="24"/>
        </w:rPr>
      </w:pPr>
      <w:r w:rsidRPr="00DB1313">
        <w:rPr>
          <w:rFonts w:ascii="Palatino Linotype" w:eastAsia="Palatino Linotype" w:hAnsi="Palatino Linotype" w:cs="Palatino Linotype"/>
          <w:b/>
          <w:color w:val="000000"/>
          <w:sz w:val="24"/>
          <w:szCs w:val="24"/>
        </w:rPr>
        <w:lastRenderedPageBreak/>
        <w:t>Precisa</w:t>
      </w:r>
    </w:p>
    <w:p w:rsidR="00CF5388" w:rsidRPr="00B87911" w:rsidRDefault="00CF5388" w:rsidP="00CF5388">
      <w:pPr>
        <w:numPr>
          <w:ilvl w:val="0"/>
          <w:numId w:val="19"/>
        </w:numPr>
        <w:pBdr>
          <w:top w:val="nil"/>
          <w:left w:val="nil"/>
          <w:bottom w:val="nil"/>
          <w:right w:val="nil"/>
          <w:between w:val="nil"/>
        </w:pBdr>
        <w:ind w:left="426"/>
        <w:jc w:val="both"/>
        <w:rPr>
          <w:rFonts w:ascii="Palatino Linotype" w:eastAsia="Palatino Linotype" w:hAnsi="Palatino Linotype" w:cs="Palatino Linotype"/>
          <w:b/>
          <w:color w:val="000000"/>
          <w:sz w:val="24"/>
          <w:szCs w:val="24"/>
        </w:rPr>
      </w:pPr>
      <w:r w:rsidRPr="00B87911">
        <w:rPr>
          <w:rFonts w:ascii="Palatino Linotype" w:eastAsia="Palatino Linotype" w:hAnsi="Palatino Linotype" w:cs="Palatino Linotype"/>
          <w:b/>
          <w:color w:val="000000"/>
          <w:sz w:val="24"/>
          <w:szCs w:val="24"/>
        </w:rPr>
        <w:t>Concreta</w:t>
      </w:r>
    </w:p>
    <w:p w:rsidR="00CF5388" w:rsidRPr="00B87911" w:rsidRDefault="00CF5388" w:rsidP="00CF5388">
      <w:pPr>
        <w:numPr>
          <w:ilvl w:val="0"/>
          <w:numId w:val="19"/>
        </w:numPr>
        <w:pBdr>
          <w:top w:val="nil"/>
          <w:left w:val="nil"/>
          <w:bottom w:val="nil"/>
          <w:right w:val="nil"/>
          <w:between w:val="nil"/>
        </w:pBdr>
        <w:ind w:left="426" w:right="1276"/>
        <w:jc w:val="both"/>
        <w:rPr>
          <w:rFonts w:ascii="Palatino Linotype" w:eastAsia="Palatino Linotype" w:hAnsi="Palatino Linotype" w:cs="Palatino Linotype"/>
          <w:b/>
          <w:color w:val="000000"/>
          <w:sz w:val="24"/>
          <w:szCs w:val="24"/>
        </w:rPr>
      </w:pPr>
      <w:r w:rsidRPr="00B87911">
        <w:rPr>
          <w:rFonts w:ascii="Palatino Linotype" w:eastAsia="Palatino Linotype" w:hAnsi="Palatino Linotype" w:cs="Palatino Linotype"/>
          <w:b/>
          <w:color w:val="000000"/>
          <w:sz w:val="24"/>
          <w:szCs w:val="24"/>
        </w:rPr>
        <w:t>Y no debe implicar que el solicitante realice una búsqueda en toda la información que se encuentre disponible.</w:t>
      </w:r>
    </w:p>
    <w:p w:rsidR="00CF5388" w:rsidRPr="00B87911" w:rsidRDefault="00CF5388" w:rsidP="00CF5388">
      <w:pPr>
        <w:rPr>
          <w:rFonts w:ascii="Palatino Linotype" w:hAnsi="Palatino Linotype"/>
          <w:b/>
          <w:sz w:val="24"/>
          <w:szCs w:val="24"/>
        </w:rPr>
      </w:pPr>
    </w:p>
    <w:p w:rsidR="00CF5388" w:rsidRPr="00B87911" w:rsidRDefault="00CF5388" w:rsidP="00CF5388">
      <w:pPr>
        <w:numPr>
          <w:ilvl w:val="0"/>
          <w:numId w:val="1"/>
        </w:numPr>
        <w:spacing w:line="360" w:lineRule="auto"/>
        <w:ind w:left="0" w:right="49" w:firstLine="0"/>
        <w:jc w:val="both"/>
        <w:rPr>
          <w:rFonts w:ascii="Palatino Linotype" w:hAnsi="Palatino Linotype"/>
          <w:color w:val="000000"/>
          <w:sz w:val="24"/>
          <w:szCs w:val="24"/>
        </w:rPr>
      </w:pPr>
      <w:r w:rsidRPr="00B87911">
        <w:rPr>
          <w:rFonts w:ascii="Palatino Linotype" w:eastAsia="Palatino Linotype" w:hAnsi="Palatino Linotype" w:cs="Palatino Linotype"/>
          <w:color w:val="000000"/>
          <w:sz w:val="24"/>
          <w:szCs w:val="24"/>
        </w:rPr>
        <w:t xml:space="preserve">Imperativos legales que establecen el procedimiento que debe seguir el Sujeto Obligado para que pueda tomarse como válida su orientación sobre la forma en que </w:t>
      </w:r>
      <w:r w:rsidRPr="00B87911">
        <w:rPr>
          <w:rFonts w:ascii="Palatino Linotype" w:eastAsia="Palatino Linotype" w:hAnsi="Palatino Linotype" w:cs="Palatino Linotype"/>
          <w:sz w:val="24"/>
          <w:szCs w:val="24"/>
        </w:rPr>
        <w:t>puede</w:t>
      </w:r>
      <w:r w:rsidRPr="00B87911">
        <w:rPr>
          <w:rFonts w:ascii="Palatino Linotype" w:eastAsia="Palatino Linotype" w:hAnsi="Palatino Linotype" w:cs="Palatino Linotype"/>
          <w:color w:val="000000"/>
          <w:sz w:val="24"/>
          <w:szCs w:val="24"/>
        </w:rPr>
        <w:t xml:space="preserve"> consultar la información requerida, y que, en el caso en concreto, no acontece, lo que implica que  la fuente no es precisa; no es concreta, sino por el contrario ésta resulta abstracta y genera incertidumbre entre el cúmulo de información que se observa en la página; y por último, su fuente implica que el solicitante realice una búsqueda en toda la información que se encuentra disponible, lo que a todas luces transgrede el numeral citado.</w:t>
      </w:r>
    </w:p>
    <w:p w:rsidR="00CF5388" w:rsidRPr="00B87911" w:rsidRDefault="00CF5388" w:rsidP="00CF5388">
      <w:pPr>
        <w:spacing w:line="360" w:lineRule="auto"/>
        <w:rPr>
          <w:rFonts w:ascii="Palatino Linotype" w:hAnsi="Palatino Linotype"/>
          <w:b/>
          <w:sz w:val="24"/>
          <w:szCs w:val="24"/>
        </w:rPr>
      </w:pPr>
    </w:p>
    <w:p w:rsidR="00CF5388" w:rsidRPr="00B87911" w:rsidRDefault="00CF5388" w:rsidP="00CF5388">
      <w:pPr>
        <w:numPr>
          <w:ilvl w:val="0"/>
          <w:numId w:val="1"/>
        </w:numPr>
        <w:spacing w:line="360" w:lineRule="auto"/>
        <w:ind w:left="0" w:right="49" w:firstLine="0"/>
        <w:jc w:val="both"/>
        <w:rPr>
          <w:rFonts w:ascii="Palatino Linotype" w:hAnsi="Palatino Linotype"/>
          <w:color w:val="000000"/>
          <w:sz w:val="24"/>
          <w:szCs w:val="24"/>
        </w:rPr>
      </w:pPr>
      <w:r w:rsidRPr="00B87911">
        <w:rPr>
          <w:rFonts w:ascii="Palatino Linotype" w:eastAsia="Palatino Linotype" w:hAnsi="Palatino Linotype" w:cs="Palatino Linotype"/>
          <w:color w:val="000000"/>
          <w:sz w:val="24"/>
          <w:szCs w:val="24"/>
        </w:rPr>
        <w:t>Es por lo anterior que este Organismo Garante exhorta de manera respetuosa al Sujeto Obligado para que en futuras ocasiones que pretenda emplear ligas electrónicas para atender las solicitudes de información, se asegure de que dichos enlaces sean accesibles para los solicitantes, esto es, que puedan copiarse y pegarse con facilidad para su consulta y que remitan a la fuente concreta donde obra la información.</w:t>
      </w:r>
    </w:p>
    <w:p w:rsidR="00CF5388" w:rsidRPr="00B87911" w:rsidRDefault="00CF5388" w:rsidP="00CF5388">
      <w:pPr>
        <w:pStyle w:val="Prrafodelista"/>
        <w:rPr>
          <w:b/>
          <w:color w:val="000000"/>
        </w:rPr>
      </w:pPr>
    </w:p>
    <w:p w:rsidR="00FB66E7" w:rsidRPr="00B87911" w:rsidRDefault="00CF5388" w:rsidP="00FB66E7">
      <w:pPr>
        <w:numPr>
          <w:ilvl w:val="0"/>
          <w:numId w:val="1"/>
        </w:numPr>
        <w:spacing w:line="360" w:lineRule="auto"/>
        <w:ind w:left="0" w:right="49" w:firstLine="0"/>
        <w:jc w:val="both"/>
        <w:rPr>
          <w:rFonts w:ascii="Palatino Linotype" w:eastAsia="Palatino Linotype" w:hAnsi="Palatino Linotype" w:cs="Palatino Linotype"/>
          <w:color w:val="000000"/>
          <w:sz w:val="24"/>
          <w:szCs w:val="24"/>
        </w:rPr>
      </w:pPr>
      <w:r w:rsidRPr="00B87911">
        <w:rPr>
          <w:rFonts w:ascii="Palatino Linotype" w:eastAsia="Palatino Linotype" w:hAnsi="Palatino Linotype" w:cs="Palatino Linotype"/>
          <w:color w:val="000000"/>
          <w:sz w:val="24"/>
          <w:szCs w:val="24"/>
        </w:rPr>
        <w:t xml:space="preserve">Es por lo anterior, que no se puede tener por colmada la solicitud de información que nos ocupa, resultando dable ordenar la búsqueda exhaustiva y razonable a efecto de que se remita el documento en donde conste o se advierta el gasto erogado en la </w:t>
      </w:r>
      <w:r w:rsidR="004B22C1" w:rsidRPr="00B87911">
        <w:rPr>
          <w:rFonts w:ascii="Palatino Linotype" w:eastAsia="Palatino Linotype" w:hAnsi="Palatino Linotype" w:cs="Palatino Linotype"/>
          <w:color w:val="000000"/>
          <w:sz w:val="24"/>
          <w:szCs w:val="24"/>
        </w:rPr>
        <w:t xml:space="preserve">decoración, escenarios y todo </w:t>
      </w:r>
      <w:r w:rsidRPr="00B87911">
        <w:rPr>
          <w:rFonts w:ascii="Palatino Linotype" w:eastAsia="Palatino Linotype" w:hAnsi="Palatino Linotype" w:cs="Palatino Linotype"/>
          <w:color w:val="000000"/>
          <w:sz w:val="24"/>
          <w:szCs w:val="24"/>
        </w:rPr>
        <w:t xml:space="preserve">lo ocupado en el panteón para los recorridos nocturnos por la feria del </w:t>
      </w:r>
      <w:r w:rsidRPr="00B87911">
        <w:rPr>
          <w:rFonts w:ascii="Palatino Linotype" w:eastAsia="Palatino Linotype" w:hAnsi="Palatino Linotype" w:cs="Palatino Linotype"/>
          <w:color w:val="000000"/>
          <w:sz w:val="24"/>
          <w:szCs w:val="24"/>
        </w:rPr>
        <w:lastRenderedPageBreak/>
        <w:t>alfeñique</w:t>
      </w:r>
      <w:r w:rsidR="004B22C1" w:rsidRPr="00B87911">
        <w:rPr>
          <w:rFonts w:ascii="Palatino Linotype" w:eastAsia="Palatino Linotype" w:hAnsi="Palatino Linotype" w:cs="Palatino Linotype"/>
          <w:color w:val="000000"/>
          <w:sz w:val="24"/>
          <w:szCs w:val="24"/>
        </w:rPr>
        <w:t xml:space="preserve">, </w:t>
      </w:r>
      <w:r w:rsidRPr="00B87911">
        <w:rPr>
          <w:rFonts w:ascii="Palatino Linotype" w:eastAsia="Palatino Linotype" w:hAnsi="Palatino Linotype" w:cs="Palatino Linotype"/>
          <w:color w:val="000000"/>
          <w:sz w:val="24"/>
          <w:szCs w:val="24"/>
        </w:rPr>
        <w:t>contratos y las facturas pagadas al trece de octubre de dos mil veinticinco, de ser procedente en versión pública.</w:t>
      </w:r>
    </w:p>
    <w:p w:rsidR="00FB66E7" w:rsidRPr="00B87911" w:rsidRDefault="00FB66E7" w:rsidP="00FB66E7">
      <w:pPr>
        <w:spacing w:line="360" w:lineRule="auto"/>
        <w:ind w:right="49"/>
        <w:jc w:val="both"/>
        <w:rPr>
          <w:rFonts w:ascii="Palatino Linotype" w:eastAsia="Palatino Linotype" w:hAnsi="Palatino Linotype" w:cs="Palatino Linotype"/>
          <w:color w:val="000000"/>
          <w:sz w:val="24"/>
          <w:szCs w:val="24"/>
        </w:rPr>
      </w:pPr>
    </w:p>
    <w:p w:rsidR="00FB66E7" w:rsidRPr="00B87911" w:rsidRDefault="00FB66E7" w:rsidP="00FB66E7">
      <w:pPr>
        <w:numPr>
          <w:ilvl w:val="0"/>
          <w:numId w:val="1"/>
        </w:numPr>
        <w:spacing w:line="360" w:lineRule="auto"/>
        <w:ind w:left="0" w:right="49" w:firstLine="0"/>
        <w:jc w:val="both"/>
        <w:rPr>
          <w:rFonts w:ascii="Palatino Linotype" w:eastAsia="Palatino Linotype" w:hAnsi="Palatino Linotype" w:cs="Palatino Linotype"/>
          <w:color w:val="000000"/>
          <w:sz w:val="24"/>
          <w:szCs w:val="24"/>
        </w:rPr>
      </w:pPr>
      <w:r w:rsidRPr="00B87911">
        <w:rPr>
          <w:rFonts w:ascii="Palatino Linotype" w:eastAsia="Palatino Linotype" w:hAnsi="Palatino Linotype" w:cs="Palatino Linotype"/>
          <w:color w:val="000000"/>
          <w:sz w:val="24"/>
          <w:szCs w:val="24"/>
        </w:rPr>
        <w:t>Es pertinente enfatizar lo que respecto al derecho de acceso a la información pública, refiere el artículo 6° de la Constitución Política de los Estados Unidos Mexicanos, que en su parte conducente señala:</w:t>
      </w:r>
    </w:p>
    <w:p w:rsidR="00FB66E7" w:rsidRPr="00B87911" w:rsidRDefault="00FB66E7" w:rsidP="00FB66E7">
      <w:pPr>
        <w:pBdr>
          <w:top w:val="nil"/>
          <w:left w:val="nil"/>
          <w:bottom w:val="nil"/>
          <w:right w:val="nil"/>
          <w:between w:val="nil"/>
        </w:pBdr>
        <w:spacing w:line="360" w:lineRule="auto"/>
        <w:ind w:left="567" w:right="49"/>
        <w:jc w:val="both"/>
        <w:rPr>
          <w:rFonts w:ascii="Palatino Linotype" w:eastAsia="Palatino Linotype" w:hAnsi="Palatino Linotype" w:cs="Palatino Linotype"/>
          <w:i/>
          <w:color w:val="000000"/>
          <w:sz w:val="24"/>
          <w:szCs w:val="24"/>
        </w:rPr>
      </w:pPr>
      <w:r w:rsidRPr="00B87911">
        <w:rPr>
          <w:rFonts w:ascii="Palatino Linotype" w:eastAsia="Palatino Linotype" w:hAnsi="Palatino Linotype" w:cs="Palatino Linotype"/>
          <w:b/>
          <w:i/>
          <w:color w:val="000000"/>
          <w:sz w:val="24"/>
          <w:szCs w:val="24"/>
        </w:rPr>
        <w:t>“Artículo 6o.</w:t>
      </w:r>
      <w:r w:rsidRPr="00B87911">
        <w:rPr>
          <w:rFonts w:ascii="Palatino Linotype" w:eastAsia="Palatino Linotype" w:hAnsi="Palatino Linotype" w:cs="Palatino Linotype"/>
          <w:i/>
          <w:color w:val="000000"/>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FB66E7" w:rsidRPr="00B87911" w:rsidRDefault="00FB66E7" w:rsidP="00FB66E7">
      <w:pPr>
        <w:spacing w:line="360" w:lineRule="auto"/>
        <w:ind w:left="567" w:right="49"/>
        <w:jc w:val="both"/>
        <w:rPr>
          <w:rFonts w:ascii="Palatino Linotype" w:eastAsia="Palatino Linotype" w:hAnsi="Palatino Linotype" w:cs="Palatino Linotype"/>
          <w:i/>
          <w:color w:val="000000"/>
          <w:sz w:val="24"/>
          <w:szCs w:val="24"/>
        </w:rPr>
      </w:pPr>
    </w:p>
    <w:p w:rsidR="00FB66E7" w:rsidRPr="00B87911" w:rsidRDefault="00FB66E7" w:rsidP="00FB66E7">
      <w:pPr>
        <w:pBdr>
          <w:top w:val="nil"/>
          <w:left w:val="nil"/>
          <w:bottom w:val="nil"/>
          <w:right w:val="nil"/>
          <w:between w:val="nil"/>
        </w:pBdr>
        <w:spacing w:line="360" w:lineRule="auto"/>
        <w:ind w:left="567" w:right="49"/>
        <w:jc w:val="both"/>
        <w:rPr>
          <w:rFonts w:ascii="Palatino Linotype" w:eastAsia="Palatino Linotype" w:hAnsi="Palatino Linotype" w:cs="Palatino Linotype"/>
          <w:i/>
          <w:color w:val="000000"/>
          <w:sz w:val="24"/>
          <w:szCs w:val="24"/>
        </w:rPr>
      </w:pPr>
      <w:r w:rsidRPr="00B87911">
        <w:rPr>
          <w:rFonts w:ascii="Palatino Linotype" w:eastAsia="Palatino Linotype" w:hAnsi="Palatino Linotype" w:cs="Palatino Linotype"/>
          <w:i/>
          <w:color w:val="000000"/>
          <w:sz w:val="24"/>
          <w:szCs w:val="24"/>
        </w:rPr>
        <w:t>Toda persona tiene derecho al libre acceso a información plural y oportuna, así como a buscar, recibir y difundir información e ideas de toda índole por cualquier medio de expresión.</w:t>
      </w:r>
    </w:p>
    <w:p w:rsidR="00FB66E7" w:rsidRPr="00B87911" w:rsidRDefault="00FB66E7" w:rsidP="00FB66E7">
      <w:pPr>
        <w:spacing w:line="360" w:lineRule="auto"/>
        <w:ind w:left="567" w:right="49"/>
        <w:jc w:val="both"/>
        <w:rPr>
          <w:rFonts w:ascii="Palatino Linotype" w:eastAsia="Palatino Linotype" w:hAnsi="Palatino Linotype" w:cs="Palatino Linotype"/>
          <w:i/>
          <w:color w:val="000000"/>
          <w:sz w:val="24"/>
          <w:szCs w:val="24"/>
        </w:rPr>
      </w:pPr>
    </w:p>
    <w:p w:rsidR="00FB66E7" w:rsidRPr="00B87911" w:rsidRDefault="00FB66E7" w:rsidP="00FB66E7">
      <w:pPr>
        <w:pBdr>
          <w:top w:val="nil"/>
          <w:left w:val="nil"/>
          <w:bottom w:val="nil"/>
          <w:right w:val="nil"/>
          <w:between w:val="nil"/>
        </w:pBdr>
        <w:spacing w:line="360" w:lineRule="auto"/>
        <w:ind w:left="567" w:right="49"/>
        <w:jc w:val="both"/>
        <w:rPr>
          <w:rFonts w:ascii="Palatino Linotype" w:eastAsia="Palatino Linotype" w:hAnsi="Palatino Linotype" w:cs="Palatino Linotype"/>
          <w:i/>
          <w:color w:val="000000"/>
          <w:sz w:val="24"/>
          <w:szCs w:val="24"/>
        </w:rPr>
      </w:pPr>
      <w:r w:rsidRPr="00B87911">
        <w:rPr>
          <w:rFonts w:ascii="Palatino Linotype" w:eastAsia="Palatino Linotype" w:hAnsi="Palatino Linotype" w:cs="Palatino Linotype"/>
          <w:i/>
          <w:color w:val="000000"/>
          <w:sz w:val="24"/>
          <w:szCs w:val="24"/>
        </w:rPr>
        <w:t>Para efectos de lo dispuesto en el presente artículo se observará lo siguiente:</w:t>
      </w:r>
    </w:p>
    <w:p w:rsidR="00FB66E7" w:rsidRPr="00B87911" w:rsidRDefault="00FB66E7" w:rsidP="00FB66E7">
      <w:pPr>
        <w:spacing w:line="360" w:lineRule="auto"/>
        <w:ind w:left="567" w:right="49"/>
        <w:jc w:val="both"/>
        <w:rPr>
          <w:rFonts w:ascii="Palatino Linotype" w:eastAsia="Palatino Linotype" w:hAnsi="Palatino Linotype" w:cs="Palatino Linotype"/>
          <w:i/>
          <w:color w:val="000000"/>
          <w:sz w:val="24"/>
          <w:szCs w:val="24"/>
        </w:rPr>
      </w:pPr>
    </w:p>
    <w:p w:rsidR="00FB66E7" w:rsidRPr="00B87911" w:rsidRDefault="00FB66E7" w:rsidP="00FB66E7">
      <w:pPr>
        <w:numPr>
          <w:ilvl w:val="4"/>
          <w:numId w:val="6"/>
        </w:numPr>
        <w:pBdr>
          <w:top w:val="nil"/>
          <w:left w:val="nil"/>
          <w:bottom w:val="nil"/>
          <w:right w:val="nil"/>
          <w:between w:val="nil"/>
        </w:pBdr>
        <w:spacing w:line="360" w:lineRule="auto"/>
        <w:ind w:left="567" w:right="49" w:firstLine="0"/>
        <w:jc w:val="both"/>
        <w:rPr>
          <w:rFonts w:ascii="Palatino Linotype" w:eastAsia="Palatino Linotype" w:hAnsi="Palatino Linotype" w:cs="Palatino Linotype"/>
          <w:i/>
          <w:color w:val="000000"/>
          <w:sz w:val="24"/>
          <w:szCs w:val="24"/>
        </w:rPr>
      </w:pPr>
      <w:r w:rsidRPr="00B87911">
        <w:rPr>
          <w:rFonts w:ascii="Palatino Linotype" w:eastAsia="Palatino Linotype" w:hAnsi="Palatino Linotype" w:cs="Palatino Linotype"/>
          <w:i/>
          <w:color w:val="000000"/>
          <w:sz w:val="24"/>
          <w:szCs w:val="24"/>
        </w:rPr>
        <w:t>Para el ejercicio del derecho de acceso a la información, la Federación, los Estados y el Distrito Federal, en el ámbito de sus respectivas competencias, se regirán por los siguientes principios y bases:</w:t>
      </w:r>
    </w:p>
    <w:p w:rsidR="00FB66E7" w:rsidRPr="00B87911" w:rsidRDefault="00FB66E7" w:rsidP="00FB66E7">
      <w:pPr>
        <w:spacing w:line="360" w:lineRule="auto"/>
        <w:ind w:left="567" w:right="49"/>
        <w:jc w:val="both"/>
        <w:rPr>
          <w:rFonts w:ascii="Palatino Linotype" w:eastAsia="Palatino Linotype" w:hAnsi="Palatino Linotype" w:cs="Palatino Linotype"/>
          <w:i/>
          <w:color w:val="000000"/>
          <w:sz w:val="24"/>
          <w:szCs w:val="24"/>
        </w:rPr>
      </w:pPr>
    </w:p>
    <w:p w:rsidR="00FB66E7" w:rsidRPr="00B87911" w:rsidRDefault="00FB66E7" w:rsidP="00FB66E7">
      <w:pPr>
        <w:pBdr>
          <w:top w:val="nil"/>
          <w:left w:val="nil"/>
          <w:bottom w:val="nil"/>
          <w:right w:val="nil"/>
          <w:between w:val="nil"/>
        </w:pBdr>
        <w:spacing w:line="360" w:lineRule="auto"/>
        <w:ind w:left="567" w:right="49"/>
        <w:jc w:val="both"/>
        <w:rPr>
          <w:rFonts w:ascii="Palatino Linotype" w:eastAsia="Palatino Linotype" w:hAnsi="Palatino Linotype" w:cs="Palatino Linotype"/>
          <w:i/>
          <w:color w:val="000000"/>
          <w:sz w:val="24"/>
          <w:szCs w:val="24"/>
        </w:rPr>
      </w:pPr>
      <w:r w:rsidRPr="00B87911">
        <w:rPr>
          <w:rFonts w:ascii="Palatino Linotype" w:eastAsia="Palatino Linotype" w:hAnsi="Palatino Linotype" w:cs="Palatino Linotype"/>
          <w:i/>
          <w:color w:val="000000"/>
          <w:sz w:val="24"/>
          <w:szCs w:val="24"/>
        </w:rPr>
        <w:lastRenderedPageBreak/>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FB66E7" w:rsidRPr="00B87911" w:rsidRDefault="00FB66E7" w:rsidP="00FB66E7">
      <w:pPr>
        <w:spacing w:line="360" w:lineRule="auto"/>
        <w:ind w:left="567" w:right="49"/>
        <w:jc w:val="both"/>
        <w:rPr>
          <w:rFonts w:ascii="Palatino Linotype" w:eastAsia="Palatino Linotype" w:hAnsi="Palatino Linotype" w:cs="Palatino Linotype"/>
          <w:i/>
          <w:color w:val="000000"/>
          <w:sz w:val="24"/>
          <w:szCs w:val="24"/>
        </w:rPr>
      </w:pPr>
    </w:p>
    <w:p w:rsidR="00FB66E7" w:rsidRPr="00B87911" w:rsidRDefault="00FB66E7" w:rsidP="00FB66E7">
      <w:pPr>
        <w:pBdr>
          <w:top w:val="nil"/>
          <w:left w:val="nil"/>
          <w:bottom w:val="nil"/>
          <w:right w:val="nil"/>
          <w:between w:val="nil"/>
        </w:pBdr>
        <w:spacing w:line="360" w:lineRule="auto"/>
        <w:ind w:left="567" w:right="49"/>
        <w:jc w:val="both"/>
        <w:rPr>
          <w:rFonts w:ascii="Palatino Linotype" w:eastAsia="Palatino Linotype" w:hAnsi="Palatino Linotype" w:cs="Palatino Linotype"/>
          <w:i/>
          <w:color w:val="000000"/>
          <w:sz w:val="24"/>
          <w:szCs w:val="24"/>
        </w:rPr>
      </w:pPr>
      <w:r w:rsidRPr="00B87911">
        <w:rPr>
          <w:rFonts w:ascii="Palatino Linotype" w:eastAsia="Palatino Linotype" w:hAnsi="Palatino Linotype" w:cs="Palatino Linotype"/>
          <w:i/>
          <w:color w:val="000000"/>
          <w:sz w:val="24"/>
          <w:szCs w:val="24"/>
        </w:rPr>
        <w:t>La información que se refiere a la vida privada y los datos personales será protegida en los términos y con las excepciones que fijen las leyes.</w:t>
      </w:r>
    </w:p>
    <w:p w:rsidR="00FB66E7" w:rsidRPr="00B87911" w:rsidRDefault="00FB66E7" w:rsidP="00FB66E7">
      <w:pPr>
        <w:pBdr>
          <w:top w:val="nil"/>
          <w:left w:val="nil"/>
          <w:bottom w:val="nil"/>
          <w:right w:val="nil"/>
          <w:between w:val="nil"/>
        </w:pBdr>
        <w:spacing w:line="360" w:lineRule="auto"/>
        <w:ind w:left="567" w:right="49"/>
        <w:jc w:val="both"/>
        <w:rPr>
          <w:rFonts w:ascii="Palatino Linotype" w:eastAsia="Palatino Linotype" w:hAnsi="Palatino Linotype" w:cs="Palatino Linotype"/>
          <w:i/>
          <w:color w:val="000000"/>
          <w:sz w:val="24"/>
          <w:szCs w:val="24"/>
        </w:rPr>
      </w:pPr>
      <w:r w:rsidRPr="00B87911">
        <w:rPr>
          <w:rFonts w:ascii="Palatino Linotype" w:eastAsia="Palatino Linotype" w:hAnsi="Palatino Linotype" w:cs="Palatino Linotype"/>
          <w:i/>
          <w:color w:val="000000"/>
          <w:sz w:val="24"/>
          <w:szCs w:val="24"/>
        </w:rPr>
        <w:t>Toda persona, sin necesidad de acreditar interés alguno o justificar su utilización, tendrá acceso gratuito a la información pública, a sus datos personales o a la rectificación de éstos.</w:t>
      </w:r>
    </w:p>
    <w:p w:rsidR="00FB66E7" w:rsidRPr="00B87911" w:rsidRDefault="00FB66E7" w:rsidP="00FB66E7">
      <w:pPr>
        <w:spacing w:line="360" w:lineRule="auto"/>
        <w:ind w:left="567" w:right="49"/>
        <w:jc w:val="both"/>
        <w:rPr>
          <w:rFonts w:ascii="Palatino Linotype" w:eastAsia="Palatino Linotype" w:hAnsi="Palatino Linotype" w:cs="Palatino Linotype"/>
          <w:i/>
          <w:color w:val="000000"/>
          <w:sz w:val="24"/>
          <w:szCs w:val="24"/>
        </w:rPr>
      </w:pPr>
    </w:p>
    <w:p w:rsidR="00FB66E7" w:rsidRPr="00B87911" w:rsidRDefault="00FB66E7" w:rsidP="00FB66E7">
      <w:pPr>
        <w:pBdr>
          <w:top w:val="nil"/>
          <w:left w:val="nil"/>
          <w:bottom w:val="nil"/>
          <w:right w:val="nil"/>
          <w:between w:val="nil"/>
        </w:pBdr>
        <w:spacing w:line="360" w:lineRule="auto"/>
        <w:ind w:left="567" w:right="49"/>
        <w:jc w:val="both"/>
        <w:rPr>
          <w:rFonts w:ascii="Palatino Linotype" w:eastAsia="Palatino Linotype" w:hAnsi="Palatino Linotype" w:cs="Palatino Linotype"/>
          <w:i/>
          <w:color w:val="000000"/>
          <w:sz w:val="24"/>
          <w:szCs w:val="24"/>
        </w:rPr>
      </w:pPr>
      <w:r w:rsidRPr="00B87911">
        <w:rPr>
          <w:rFonts w:ascii="Palatino Linotype" w:eastAsia="Palatino Linotype" w:hAnsi="Palatino Linotype" w:cs="Palatino Linotype"/>
          <w:i/>
          <w:color w:val="000000"/>
          <w:sz w:val="24"/>
          <w:szCs w:val="24"/>
        </w:rPr>
        <w:t>Se establecerán mecanismos de acceso a la información y procedimientos de revisión expeditos que se sustanciarán ante los organismos autónomos especializados e imparciales que establece esta Constitución.</w:t>
      </w:r>
    </w:p>
    <w:p w:rsidR="00FB66E7" w:rsidRPr="00B87911" w:rsidRDefault="00FB66E7" w:rsidP="00FB66E7">
      <w:pPr>
        <w:spacing w:line="360" w:lineRule="auto"/>
        <w:ind w:left="567" w:right="49"/>
        <w:jc w:val="both"/>
        <w:rPr>
          <w:rFonts w:ascii="Palatino Linotype" w:eastAsia="Palatino Linotype" w:hAnsi="Palatino Linotype" w:cs="Palatino Linotype"/>
          <w:i/>
          <w:color w:val="000000"/>
          <w:sz w:val="24"/>
          <w:szCs w:val="24"/>
        </w:rPr>
      </w:pPr>
    </w:p>
    <w:p w:rsidR="00FB66E7" w:rsidRPr="00B87911" w:rsidRDefault="00FB66E7" w:rsidP="00FB66E7">
      <w:pPr>
        <w:pBdr>
          <w:top w:val="nil"/>
          <w:left w:val="nil"/>
          <w:bottom w:val="nil"/>
          <w:right w:val="nil"/>
          <w:between w:val="nil"/>
        </w:pBdr>
        <w:spacing w:line="360" w:lineRule="auto"/>
        <w:ind w:left="567" w:right="49"/>
        <w:jc w:val="both"/>
        <w:rPr>
          <w:rFonts w:ascii="Palatino Linotype" w:eastAsia="Palatino Linotype" w:hAnsi="Palatino Linotype" w:cs="Palatino Linotype"/>
          <w:i/>
          <w:color w:val="000000"/>
          <w:sz w:val="24"/>
          <w:szCs w:val="24"/>
        </w:rPr>
      </w:pPr>
      <w:r w:rsidRPr="00B87911">
        <w:rPr>
          <w:rFonts w:ascii="Palatino Linotype" w:eastAsia="Palatino Linotype" w:hAnsi="Palatino Linotype" w:cs="Palatino Linotype"/>
          <w:i/>
          <w:color w:val="000000"/>
          <w:sz w:val="24"/>
          <w:szCs w:val="24"/>
        </w:rPr>
        <w:t xml:space="preserve">Los sujetos obligados deberán preservar sus documentos en archivos administrativos actualizados y publicarán, a través de los medios electrónicos disponibles, la información </w:t>
      </w:r>
      <w:r w:rsidRPr="00B87911">
        <w:rPr>
          <w:rFonts w:ascii="Palatino Linotype" w:eastAsia="Palatino Linotype" w:hAnsi="Palatino Linotype" w:cs="Palatino Linotype"/>
          <w:i/>
          <w:color w:val="000000"/>
          <w:sz w:val="24"/>
          <w:szCs w:val="24"/>
        </w:rPr>
        <w:lastRenderedPageBreak/>
        <w:t>completa y actualizada sobre el ejercicio de los recursos públicos y los indicadores que permitan rendir cuenta del cumplimiento de sus objetivos y de los resultados obtenidos.</w:t>
      </w:r>
    </w:p>
    <w:p w:rsidR="00FB66E7" w:rsidRPr="00B87911" w:rsidRDefault="00FB66E7" w:rsidP="00FB66E7">
      <w:pPr>
        <w:spacing w:line="360" w:lineRule="auto"/>
        <w:ind w:left="567" w:right="49"/>
        <w:jc w:val="both"/>
        <w:rPr>
          <w:rFonts w:ascii="Palatino Linotype" w:eastAsia="Palatino Linotype" w:hAnsi="Palatino Linotype" w:cs="Palatino Linotype"/>
          <w:i/>
          <w:color w:val="000000"/>
          <w:sz w:val="24"/>
          <w:szCs w:val="24"/>
        </w:rPr>
      </w:pPr>
    </w:p>
    <w:p w:rsidR="00FB66E7" w:rsidRPr="00B87911" w:rsidRDefault="00FB66E7" w:rsidP="00FB66E7">
      <w:pPr>
        <w:pBdr>
          <w:top w:val="nil"/>
          <w:left w:val="nil"/>
          <w:bottom w:val="nil"/>
          <w:right w:val="nil"/>
          <w:between w:val="nil"/>
        </w:pBdr>
        <w:spacing w:line="360" w:lineRule="auto"/>
        <w:ind w:left="567" w:right="49"/>
        <w:jc w:val="both"/>
        <w:rPr>
          <w:rFonts w:ascii="Palatino Linotype" w:eastAsia="Palatino Linotype" w:hAnsi="Palatino Linotype" w:cs="Palatino Linotype"/>
          <w:i/>
          <w:color w:val="000000"/>
          <w:sz w:val="24"/>
          <w:szCs w:val="24"/>
        </w:rPr>
      </w:pPr>
      <w:r w:rsidRPr="00B87911">
        <w:rPr>
          <w:rFonts w:ascii="Palatino Linotype" w:eastAsia="Palatino Linotype" w:hAnsi="Palatino Linotype" w:cs="Palatino Linotype"/>
          <w:i/>
          <w:color w:val="000000"/>
          <w:sz w:val="24"/>
          <w:szCs w:val="24"/>
        </w:rPr>
        <w:t>Las leyes determinarán la manera en que los sujetos obligados deberán hacer pública la información relativa a los recursos públicos que entreguen a personas físicas o morales.</w:t>
      </w:r>
    </w:p>
    <w:p w:rsidR="00FB66E7" w:rsidRPr="00B87911" w:rsidRDefault="00FB66E7" w:rsidP="00FB66E7">
      <w:pPr>
        <w:spacing w:line="360" w:lineRule="auto"/>
        <w:ind w:left="567" w:right="49"/>
        <w:jc w:val="both"/>
        <w:rPr>
          <w:rFonts w:ascii="Palatino Linotype" w:eastAsia="Palatino Linotype" w:hAnsi="Palatino Linotype" w:cs="Palatino Linotype"/>
          <w:i/>
          <w:color w:val="000000"/>
          <w:sz w:val="24"/>
          <w:szCs w:val="24"/>
        </w:rPr>
      </w:pPr>
    </w:p>
    <w:p w:rsidR="00FB66E7" w:rsidRPr="00B87911" w:rsidRDefault="00FB66E7" w:rsidP="00FB66E7">
      <w:pPr>
        <w:pBdr>
          <w:top w:val="nil"/>
          <w:left w:val="nil"/>
          <w:bottom w:val="nil"/>
          <w:right w:val="nil"/>
          <w:between w:val="nil"/>
        </w:pBdr>
        <w:spacing w:line="360" w:lineRule="auto"/>
        <w:ind w:left="567" w:right="49"/>
        <w:jc w:val="both"/>
        <w:rPr>
          <w:rFonts w:ascii="Palatino Linotype" w:eastAsia="Palatino Linotype" w:hAnsi="Palatino Linotype" w:cs="Palatino Linotype"/>
          <w:i/>
          <w:color w:val="000000"/>
          <w:sz w:val="24"/>
          <w:szCs w:val="24"/>
        </w:rPr>
      </w:pPr>
      <w:r w:rsidRPr="00B87911">
        <w:rPr>
          <w:rFonts w:ascii="Palatino Linotype" w:eastAsia="Palatino Linotype" w:hAnsi="Palatino Linotype" w:cs="Palatino Linotype"/>
          <w:i/>
          <w:color w:val="000000"/>
          <w:sz w:val="24"/>
          <w:szCs w:val="24"/>
        </w:rPr>
        <w:t>La inobservancia a las disposiciones en materia de acceso a la información pública será sancionada en los términos que dispongan las leyes.</w:t>
      </w:r>
    </w:p>
    <w:p w:rsidR="00FB66E7" w:rsidRPr="00B87911" w:rsidRDefault="00FB66E7" w:rsidP="00FB66E7">
      <w:pPr>
        <w:pBdr>
          <w:top w:val="nil"/>
          <w:left w:val="nil"/>
          <w:bottom w:val="nil"/>
          <w:right w:val="nil"/>
          <w:between w:val="nil"/>
        </w:pBdr>
        <w:spacing w:line="360" w:lineRule="auto"/>
        <w:ind w:left="567" w:right="49"/>
        <w:jc w:val="both"/>
        <w:rPr>
          <w:rFonts w:ascii="Palatino Linotype" w:eastAsia="Palatino Linotype" w:hAnsi="Palatino Linotype" w:cs="Palatino Linotype"/>
          <w:i/>
          <w:color w:val="000000"/>
          <w:sz w:val="24"/>
          <w:szCs w:val="24"/>
        </w:rPr>
      </w:pPr>
      <w:r w:rsidRPr="00B87911">
        <w:rPr>
          <w:rFonts w:ascii="Palatino Linotype" w:eastAsia="Palatino Linotype" w:hAnsi="Palatino Linotype" w:cs="Palatino Linotype"/>
          <w:i/>
          <w:color w:val="000000"/>
          <w:sz w:val="24"/>
          <w:szCs w:val="24"/>
        </w:rPr>
        <w:t>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FB66E7" w:rsidRPr="00B87911" w:rsidRDefault="00FB66E7" w:rsidP="00FB66E7">
      <w:pPr>
        <w:pBdr>
          <w:top w:val="nil"/>
          <w:left w:val="nil"/>
          <w:bottom w:val="nil"/>
          <w:right w:val="nil"/>
          <w:between w:val="nil"/>
        </w:pBdr>
        <w:spacing w:line="360" w:lineRule="auto"/>
        <w:ind w:left="567" w:right="49"/>
        <w:jc w:val="both"/>
        <w:rPr>
          <w:rFonts w:ascii="Palatino Linotype" w:eastAsia="Palatino Linotype" w:hAnsi="Palatino Linotype" w:cs="Palatino Linotype"/>
          <w:i/>
          <w:color w:val="000000"/>
          <w:sz w:val="24"/>
          <w:szCs w:val="24"/>
        </w:rPr>
      </w:pPr>
      <w:r w:rsidRPr="00B87911">
        <w:rPr>
          <w:rFonts w:ascii="Palatino Linotype" w:eastAsia="Palatino Linotype" w:hAnsi="Palatino Linotype" w:cs="Palatino Linotype"/>
          <w:i/>
          <w:color w:val="000000"/>
          <w:sz w:val="24"/>
          <w:szCs w:val="24"/>
        </w:rPr>
        <w:t>…</w:t>
      </w:r>
    </w:p>
    <w:p w:rsidR="00FB66E7" w:rsidRPr="00B87911" w:rsidRDefault="00FB66E7" w:rsidP="00FB66E7">
      <w:pPr>
        <w:pBdr>
          <w:top w:val="nil"/>
          <w:left w:val="nil"/>
          <w:bottom w:val="nil"/>
          <w:right w:val="nil"/>
          <w:between w:val="nil"/>
        </w:pBdr>
        <w:spacing w:line="360" w:lineRule="auto"/>
        <w:ind w:left="567" w:right="49"/>
        <w:jc w:val="both"/>
        <w:rPr>
          <w:rFonts w:ascii="Palatino Linotype" w:eastAsia="Palatino Linotype" w:hAnsi="Palatino Linotype" w:cs="Palatino Linotype"/>
          <w:i/>
          <w:color w:val="000000"/>
          <w:sz w:val="24"/>
          <w:szCs w:val="24"/>
        </w:rPr>
      </w:pPr>
      <w:r w:rsidRPr="00B87911">
        <w:rPr>
          <w:rFonts w:ascii="Palatino Linotype" w:eastAsia="Palatino Linotype" w:hAnsi="Palatino Linotype" w:cs="Palatino Linotype"/>
          <w:i/>
          <w:color w:val="000000"/>
          <w:sz w:val="24"/>
          <w:szCs w:val="24"/>
        </w:rPr>
        <w:t>La ley establecerá aquella información que se considere reservada o confidencial.”</w:t>
      </w:r>
    </w:p>
    <w:p w:rsidR="00FB66E7" w:rsidRPr="00B87911" w:rsidRDefault="00FB66E7" w:rsidP="00FB66E7">
      <w:pPr>
        <w:spacing w:line="360" w:lineRule="auto"/>
        <w:ind w:right="49"/>
        <w:jc w:val="both"/>
        <w:rPr>
          <w:rFonts w:ascii="Palatino Linotype" w:eastAsia="Palatino Linotype" w:hAnsi="Palatino Linotype" w:cs="Palatino Linotype"/>
          <w:color w:val="000000"/>
          <w:sz w:val="24"/>
          <w:szCs w:val="24"/>
        </w:rPr>
      </w:pPr>
    </w:p>
    <w:p w:rsidR="00FB66E7" w:rsidRPr="00B87911" w:rsidRDefault="00FB66E7" w:rsidP="00FB66E7">
      <w:pPr>
        <w:numPr>
          <w:ilvl w:val="0"/>
          <w:numId w:val="1"/>
        </w:numPr>
        <w:spacing w:line="360" w:lineRule="auto"/>
        <w:ind w:left="0" w:right="49" w:firstLine="0"/>
        <w:jc w:val="both"/>
        <w:rPr>
          <w:rFonts w:ascii="Palatino Linotype" w:eastAsia="Palatino Linotype" w:hAnsi="Palatino Linotype" w:cs="Palatino Linotype"/>
          <w:color w:val="000000"/>
          <w:sz w:val="24"/>
          <w:szCs w:val="24"/>
        </w:rPr>
      </w:pPr>
      <w:r w:rsidRPr="00B87911">
        <w:rPr>
          <w:rFonts w:ascii="Palatino Linotype" w:eastAsia="Palatino Linotype" w:hAnsi="Palatino Linotype" w:cs="Palatino Linotype"/>
          <w:color w:val="000000"/>
          <w:sz w:val="24"/>
          <w:szCs w:val="24"/>
        </w:rPr>
        <w:t>Por su parte, la Constitución Política del Estado Libre y Soberano de México, en su artículo 5°, dispone en su parte conducente, lo siguiente:</w:t>
      </w:r>
    </w:p>
    <w:p w:rsidR="00FB66E7" w:rsidRPr="00B87911" w:rsidRDefault="00FB66E7" w:rsidP="00FB66E7">
      <w:pPr>
        <w:pBdr>
          <w:top w:val="nil"/>
          <w:left w:val="nil"/>
          <w:bottom w:val="nil"/>
          <w:right w:val="nil"/>
          <w:between w:val="nil"/>
        </w:pBdr>
        <w:spacing w:line="360" w:lineRule="auto"/>
        <w:ind w:left="567" w:right="49"/>
        <w:jc w:val="both"/>
        <w:rPr>
          <w:rFonts w:ascii="Palatino Linotype" w:eastAsia="Palatino Linotype" w:hAnsi="Palatino Linotype" w:cs="Palatino Linotype"/>
          <w:b/>
          <w:i/>
          <w:color w:val="000000"/>
          <w:sz w:val="24"/>
          <w:szCs w:val="24"/>
        </w:rPr>
      </w:pPr>
      <w:r w:rsidRPr="00B87911">
        <w:rPr>
          <w:rFonts w:ascii="Palatino Linotype" w:eastAsia="Palatino Linotype" w:hAnsi="Palatino Linotype" w:cs="Palatino Linotype"/>
          <w:b/>
          <w:i/>
          <w:color w:val="000000"/>
          <w:sz w:val="24"/>
          <w:szCs w:val="24"/>
        </w:rPr>
        <w:t xml:space="preserve">“Artículo 5. … </w:t>
      </w:r>
    </w:p>
    <w:p w:rsidR="00FB66E7" w:rsidRPr="00B87911" w:rsidRDefault="00FB66E7" w:rsidP="00FB66E7">
      <w:pPr>
        <w:pBdr>
          <w:top w:val="nil"/>
          <w:left w:val="nil"/>
          <w:bottom w:val="nil"/>
          <w:right w:val="nil"/>
          <w:between w:val="nil"/>
        </w:pBdr>
        <w:spacing w:line="360" w:lineRule="auto"/>
        <w:ind w:left="567" w:right="49"/>
        <w:jc w:val="both"/>
        <w:rPr>
          <w:rFonts w:ascii="Palatino Linotype" w:eastAsia="Palatino Linotype" w:hAnsi="Palatino Linotype" w:cs="Palatino Linotype"/>
          <w:i/>
          <w:color w:val="000000"/>
          <w:sz w:val="24"/>
          <w:szCs w:val="24"/>
        </w:rPr>
      </w:pPr>
      <w:r w:rsidRPr="00B87911">
        <w:rPr>
          <w:rFonts w:ascii="Palatino Linotype" w:eastAsia="Palatino Linotype" w:hAnsi="Palatino Linotype" w:cs="Palatino Linotype"/>
          <w:b/>
          <w:i/>
          <w:color w:val="000000"/>
          <w:sz w:val="24"/>
          <w:szCs w:val="24"/>
        </w:rPr>
        <w:lastRenderedPageBreak/>
        <w:t>El derecho a la información será garantizado por el Estado</w:t>
      </w:r>
      <w:r w:rsidRPr="00B87911">
        <w:rPr>
          <w:rFonts w:ascii="Palatino Linotype" w:eastAsia="Palatino Linotype" w:hAnsi="Palatino Linotype" w:cs="Palatino Linotype"/>
          <w:i/>
          <w:color w:val="000000"/>
          <w:sz w:val="24"/>
          <w:szCs w:val="24"/>
        </w:rPr>
        <w:t xml:space="preserve">. La ley establecerá las previsiones que permitan asegurar la protección, el respeto y la difusión de este derecho. </w:t>
      </w:r>
    </w:p>
    <w:p w:rsidR="00FB66E7" w:rsidRPr="00B87911" w:rsidRDefault="00FB66E7" w:rsidP="00FB66E7">
      <w:pPr>
        <w:pBdr>
          <w:top w:val="nil"/>
          <w:left w:val="nil"/>
          <w:bottom w:val="nil"/>
          <w:right w:val="nil"/>
          <w:between w:val="nil"/>
        </w:pBdr>
        <w:spacing w:line="360" w:lineRule="auto"/>
        <w:ind w:left="567" w:right="49"/>
        <w:jc w:val="both"/>
        <w:rPr>
          <w:rFonts w:ascii="Palatino Linotype" w:eastAsia="Palatino Linotype" w:hAnsi="Palatino Linotype" w:cs="Palatino Linotype"/>
          <w:i/>
          <w:color w:val="000000"/>
          <w:sz w:val="24"/>
          <w:szCs w:val="24"/>
        </w:rPr>
      </w:pPr>
      <w:r w:rsidRPr="00B87911">
        <w:rPr>
          <w:rFonts w:ascii="Palatino Linotype" w:eastAsia="Palatino Linotype" w:hAnsi="Palatino Linotype" w:cs="Palatino Linotype"/>
          <w:i/>
          <w:color w:val="000000"/>
          <w:sz w:val="24"/>
          <w:szCs w:val="24"/>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FB66E7" w:rsidRPr="00B87911" w:rsidRDefault="00FB66E7" w:rsidP="00FB66E7">
      <w:pPr>
        <w:spacing w:line="360" w:lineRule="auto"/>
        <w:ind w:left="567" w:right="49"/>
        <w:jc w:val="both"/>
        <w:rPr>
          <w:rFonts w:ascii="Palatino Linotype" w:eastAsia="Palatino Linotype" w:hAnsi="Palatino Linotype" w:cs="Palatino Linotype"/>
          <w:i/>
          <w:color w:val="000000"/>
          <w:sz w:val="24"/>
          <w:szCs w:val="24"/>
        </w:rPr>
      </w:pPr>
    </w:p>
    <w:p w:rsidR="00FB66E7" w:rsidRPr="00B87911" w:rsidRDefault="00FB66E7" w:rsidP="00FB66E7">
      <w:pPr>
        <w:pBdr>
          <w:top w:val="nil"/>
          <w:left w:val="nil"/>
          <w:bottom w:val="nil"/>
          <w:right w:val="nil"/>
          <w:between w:val="nil"/>
        </w:pBdr>
        <w:spacing w:line="360" w:lineRule="auto"/>
        <w:ind w:left="567" w:right="49"/>
        <w:jc w:val="both"/>
        <w:rPr>
          <w:rFonts w:ascii="Palatino Linotype" w:eastAsia="Palatino Linotype" w:hAnsi="Palatino Linotype" w:cs="Palatino Linotype"/>
          <w:i/>
          <w:color w:val="000000"/>
          <w:sz w:val="24"/>
          <w:szCs w:val="24"/>
        </w:rPr>
      </w:pPr>
      <w:r w:rsidRPr="00B87911">
        <w:rPr>
          <w:rFonts w:ascii="Palatino Linotype" w:eastAsia="Palatino Linotype" w:hAnsi="Palatino Linotype" w:cs="Palatino Linotype"/>
          <w:i/>
          <w:color w:val="000000"/>
          <w:sz w:val="24"/>
          <w:szCs w:val="24"/>
        </w:rPr>
        <w:t>Este derecho se regirá por los principios y bases siguientes:</w:t>
      </w:r>
    </w:p>
    <w:p w:rsidR="00FB66E7" w:rsidRPr="00B87911" w:rsidRDefault="00FB66E7" w:rsidP="00FB66E7">
      <w:pPr>
        <w:spacing w:line="360" w:lineRule="auto"/>
        <w:ind w:left="567" w:right="49"/>
        <w:jc w:val="both"/>
        <w:rPr>
          <w:rFonts w:ascii="Palatino Linotype" w:eastAsia="Palatino Linotype" w:hAnsi="Palatino Linotype" w:cs="Palatino Linotype"/>
          <w:i/>
          <w:color w:val="000000"/>
          <w:sz w:val="24"/>
          <w:szCs w:val="24"/>
        </w:rPr>
      </w:pPr>
    </w:p>
    <w:p w:rsidR="00FB66E7" w:rsidRPr="00B87911" w:rsidRDefault="00FB66E7" w:rsidP="00FB66E7">
      <w:pPr>
        <w:numPr>
          <w:ilvl w:val="3"/>
          <w:numId w:val="6"/>
        </w:numPr>
        <w:pBdr>
          <w:top w:val="nil"/>
          <w:left w:val="nil"/>
          <w:bottom w:val="nil"/>
          <w:right w:val="nil"/>
          <w:between w:val="nil"/>
        </w:pBdr>
        <w:spacing w:line="360" w:lineRule="auto"/>
        <w:ind w:left="567" w:right="49" w:firstLine="0"/>
        <w:jc w:val="both"/>
        <w:rPr>
          <w:rFonts w:ascii="Palatino Linotype" w:eastAsia="Palatino Linotype" w:hAnsi="Palatino Linotype" w:cs="Palatino Linotype"/>
          <w:i/>
          <w:color w:val="000000"/>
          <w:sz w:val="24"/>
          <w:szCs w:val="24"/>
        </w:rPr>
      </w:pPr>
      <w:r w:rsidRPr="00B87911">
        <w:rPr>
          <w:rFonts w:ascii="Palatino Linotype" w:eastAsia="Palatino Linotype" w:hAnsi="Palatino Linotype" w:cs="Palatino Linotype"/>
          <w:b/>
          <w:i/>
          <w:color w:val="000000"/>
          <w:sz w:val="24"/>
          <w:szCs w:val="24"/>
        </w:rPr>
        <w:t>Toda la información en posesión de cualquier autoridad</w:t>
      </w:r>
      <w:r w:rsidRPr="00B87911">
        <w:rPr>
          <w:rFonts w:ascii="Palatino Linotype" w:eastAsia="Palatino Linotype" w:hAnsi="Palatino Linotype" w:cs="Palatino Linotype"/>
          <w:i/>
          <w:color w:val="000000"/>
          <w:sz w:val="24"/>
          <w:szCs w:val="24"/>
        </w:rPr>
        <w:t xml:space="preserve">, entidad, órgano y organismos de los Poderes Ejecutivo, Legislativo y Judicial, órganos autónomos, partidos políticos, fideicomisos y fondos públicos estatales y municipales, </w:t>
      </w:r>
      <w:r w:rsidRPr="00B87911">
        <w:rPr>
          <w:rFonts w:ascii="Palatino Linotype" w:eastAsia="Palatino Linotype" w:hAnsi="Palatino Linotype" w:cs="Palatino Linotype"/>
          <w:b/>
          <w:i/>
          <w:color w:val="000000"/>
          <w:sz w:val="24"/>
          <w:szCs w:val="24"/>
        </w:rPr>
        <w:t>así como del gobierno y de la administración pública municipal y sus organismos descentralizados</w:t>
      </w:r>
      <w:r w:rsidRPr="00B87911">
        <w:rPr>
          <w:rFonts w:ascii="Palatino Linotype" w:eastAsia="Palatino Linotype" w:hAnsi="Palatino Linotype" w:cs="Palatino Linotype"/>
          <w:i/>
          <w:color w:val="000000"/>
          <w:sz w:val="24"/>
          <w:szCs w:val="24"/>
        </w:rPr>
        <w:t xml:space="preserve">, asimismo de cualquier persona física, jurídica colectiva o sindicato que reciba y ejerza recursos públicos o realice actos de autoridad en el ámbito estatal y municipal, </w:t>
      </w:r>
      <w:r w:rsidRPr="00B87911">
        <w:rPr>
          <w:rFonts w:ascii="Palatino Linotype" w:eastAsia="Palatino Linotype" w:hAnsi="Palatino Linotype" w:cs="Palatino Linotype"/>
          <w:b/>
          <w:i/>
          <w:color w:val="000000"/>
          <w:sz w:val="24"/>
          <w:szCs w:val="24"/>
        </w:rPr>
        <w:t>es pública</w:t>
      </w:r>
      <w:r w:rsidRPr="00B87911">
        <w:rPr>
          <w:rFonts w:ascii="Palatino Linotype" w:eastAsia="Palatino Linotype" w:hAnsi="Palatino Linotype" w:cs="Palatino Linotype"/>
          <w:i/>
          <w:color w:val="000000"/>
          <w:sz w:val="24"/>
          <w:szCs w:val="24"/>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FB66E7" w:rsidRPr="00B87911" w:rsidRDefault="00FB66E7" w:rsidP="00FB66E7">
      <w:pPr>
        <w:numPr>
          <w:ilvl w:val="3"/>
          <w:numId w:val="6"/>
        </w:numPr>
        <w:pBdr>
          <w:top w:val="nil"/>
          <w:left w:val="nil"/>
          <w:bottom w:val="nil"/>
          <w:right w:val="nil"/>
          <w:between w:val="nil"/>
        </w:pBdr>
        <w:spacing w:line="360" w:lineRule="auto"/>
        <w:ind w:left="567" w:right="49" w:firstLine="0"/>
        <w:jc w:val="both"/>
        <w:rPr>
          <w:rFonts w:ascii="Palatino Linotype" w:eastAsia="Palatino Linotype" w:hAnsi="Palatino Linotype" w:cs="Palatino Linotype"/>
          <w:i/>
          <w:color w:val="000000"/>
          <w:sz w:val="24"/>
          <w:szCs w:val="24"/>
        </w:rPr>
      </w:pPr>
      <w:r w:rsidRPr="00B87911">
        <w:rPr>
          <w:rFonts w:ascii="Palatino Linotype" w:eastAsia="Palatino Linotype" w:hAnsi="Palatino Linotype" w:cs="Palatino Linotype"/>
          <w:i/>
          <w:color w:val="000000"/>
          <w:sz w:val="24"/>
          <w:szCs w:val="24"/>
        </w:rPr>
        <w:lastRenderedPageBreak/>
        <w:t>La información referente a la intimidad de la vida privada y la imagen de las personas será protegida a través de un marco jurídico rígido de tratamiento y manejo de datos personales, con las excepciones que establezca la ley reglamentaria.</w:t>
      </w:r>
    </w:p>
    <w:p w:rsidR="00FB66E7" w:rsidRPr="00B87911" w:rsidRDefault="00FB66E7" w:rsidP="00FB66E7">
      <w:pPr>
        <w:numPr>
          <w:ilvl w:val="3"/>
          <w:numId w:val="6"/>
        </w:numPr>
        <w:pBdr>
          <w:top w:val="nil"/>
          <w:left w:val="nil"/>
          <w:bottom w:val="nil"/>
          <w:right w:val="nil"/>
          <w:between w:val="nil"/>
        </w:pBdr>
        <w:spacing w:line="360" w:lineRule="auto"/>
        <w:ind w:left="567" w:right="49" w:firstLine="0"/>
        <w:jc w:val="both"/>
        <w:rPr>
          <w:rFonts w:ascii="Palatino Linotype" w:eastAsia="Palatino Linotype" w:hAnsi="Palatino Linotype" w:cs="Palatino Linotype"/>
          <w:i/>
          <w:color w:val="000000"/>
          <w:sz w:val="24"/>
          <w:szCs w:val="24"/>
        </w:rPr>
      </w:pPr>
      <w:r w:rsidRPr="00B87911">
        <w:rPr>
          <w:rFonts w:ascii="Palatino Linotype" w:eastAsia="Palatino Linotype" w:hAnsi="Palatino Linotype" w:cs="Palatino Linotype"/>
          <w:i/>
          <w:color w:val="000000"/>
          <w:sz w:val="24"/>
          <w:szCs w:val="24"/>
        </w:rPr>
        <w:t>Toda persona, sin necesidad de acreditar interés alguno o justificar su utilización, tendrá acceso gratuito a la información pública, a sus datos personales o a la rectificación de éstos.</w:t>
      </w:r>
    </w:p>
    <w:p w:rsidR="00FB66E7" w:rsidRPr="00B87911" w:rsidRDefault="00FB66E7" w:rsidP="00FB66E7">
      <w:pPr>
        <w:numPr>
          <w:ilvl w:val="3"/>
          <w:numId w:val="6"/>
        </w:numPr>
        <w:pBdr>
          <w:top w:val="nil"/>
          <w:left w:val="nil"/>
          <w:bottom w:val="nil"/>
          <w:right w:val="nil"/>
          <w:between w:val="nil"/>
        </w:pBdr>
        <w:spacing w:line="360" w:lineRule="auto"/>
        <w:ind w:left="567" w:right="49" w:firstLine="0"/>
        <w:jc w:val="both"/>
        <w:rPr>
          <w:rFonts w:ascii="Palatino Linotype" w:eastAsia="Palatino Linotype" w:hAnsi="Palatino Linotype" w:cs="Palatino Linotype"/>
          <w:i/>
          <w:color w:val="000000"/>
          <w:sz w:val="24"/>
          <w:szCs w:val="24"/>
        </w:rPr>
      </w:pPr>
      <w:r w:rsidRPr="00B87911">
        <w:rPr>
          <w:rFonts w:ascii="Palatino Linotype" w:eastAsia="Palatino Linotype" w:hAnsi="Palatino Linotype" w:cs="Palatino Linotype"/>
          <w:i/>
          <w:color w:val="000000"/>
          <w:sz w:val="24"/>
          <w:szCs w:val="24"/>
        </w:rPr>
        <w:t>Se establecerán mecanismos de acceso a la información y procedimientos de revisión expeditos que se sustanciarán ante el organismo autónomo especializado e imparcial que establece esta Constitución.</w:t>
      </w:r>
    </w:p>
    <w:p w:rsidR="00FB66E7" w:rsidRPr="00B87911" w:rsidRDefault="00FB66E7" w:rsidP="00FB66E7">
      <w:pPr>
        <w:numPr>
          <w:ilvl w:val="3"/>
          <w:numId w:val="6"/>
        </w:numPr>
        <w:pBdr>
          <w:top w:val="nil"/>
          <w:left w:val="nil"/>
          <w:bottom w:val="nil"/>
          <w:right w:val="nil"/>
          <w:between w:val="nil"/>
        </w:pBdr>
        <w:spacing w:line="360" w:lineRule="auto"/>
        <w:ind w:left="567" w:right="49" w:firstLine="0"/>
        <w:jc w:val="both"/>
        <w:rPr>
          <w:rFonts w:ascii="Palatino Linotype" w:eastAsia="Palatino Linotype" w:hAnsi="Palatino Linotype" w:cs="Palatino Linotype"/>
          <w:i/>
          <w:color w:val="000000"/>
          <w:sz w:val="24"/>
          <w:szCs w:val="24"/>
        </w:rPr>
      </w:pPr>
      <w:r w:rsidRPr="00B87911">
        <w:rPr>
          <w:rFonts w:ascii="Palatino Linotype" w:eastAsia="Palatino Linotype" w:hAnsi="Palatino Linotype" w:cs="Palatino Linotype"/>
          <w:i/>
          <w:color w:val="000000"/>
          <w:sz w:val="24"/>
          <w:szCs w:val="24"/>
        </w:rPr>
        <w:t>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FB66E7" w:rsidRPr="00B87911" w:rsidRDefault="00FB66E7" w:rsidP="00FB66E7">
      <w:pPr>
        <w:numPr>
          <w:ilvl w:val="3"/>
          <w:numId w:val="6"/>
        </w:numPr>
        <w:pBdr>
          <w:top w:val="nil"/>
          <w:left w:val="nil"/>
          <w:bottom w:val="nil"/>
          <w:right w:val="nil"/>
          <w:between w:val="nil"/>
        </w:pBdr>
        <w:spacing w:line="360" w:lineRule="auto"/>
        <w:ind w:left="567" w:right="49" w:firstLine="0"/>
        <w:jc w:val="both"/>
        <w:rPr>
          <w:rFonts w:ascii="Palatino Linotype" w:eastAsia="Palatino Linotype" w:hAnsi="Palatino Linotype" w:cs="Palatino Linotype"/>
          <w:i/>
          <w:color w:val="000000"/>
          <w:sz w:val="24"/>
          <w:szCs w:val="24"/>
        </w:rPr>
      </w:pPr>
      <w:r w:rsidRPr="00B87911">
        <w:rPr>
          <w:rFonts w:ascii="Palatino Linotype" w:eastAsia="Palatino Linotype" w:hAnsi="Palatino Linotype" w:cs="Palatino Linotype"/>
          <w:b/>
          <w:i/>
          <w:color w:val="000000"/>
          <w:sz w:val="24"/>
          <w:szCs w:val="24"/>
        </w:rPr>
        <w:t>Los sujetos obligados deberán preservar sus documentos en archivos administrativos actualizados y publicarán, a través de los medios electrónicos disponibles, la información completa y actualizada sobre el ejercicio de los recursos públicos</w:t>
      </w:r>
      <w:r w:rsidRPr="00B87911">
        <w:rPr>
          <w:rFonts w:ascii="Palatino Linotype" w:eastAsia="Palatino Linotype" w:hAnsi="Palatino Linotype" w:cs="Palatino Linotype"/>
          <w:i/>
          <w:color w:val="000000"/>
          <w:sz w:val="24"/>
          <w:szCs w:val="24"/>
        </w:rPr>
        <w:t xml:space="preserve"> y los indicadores que permitan rendir cuenta del cumplimiento de sus objetivos y los resultados obtenidos.</w:t>
      </w:r>
    </w:p>
    <w:p w:rsidR="00FB66E7" w:rsidRDefault="00FB66E7" w:rsidP="00FB66E7">
      <w:pPr>
        <w:numPr>
          <w:ilvl w:val="3"/>
          <w:numId w:val="6"/>
        </w:numPr>
        <w:pBdr>
          <w:top w:val="nil"/>
          <w:left w:val="nil"/>
          <w:bottom w:val="nil"/>
          <w:right w:val="nil"/>
          <w:between w:val="nil"/>
        </w:pBdr>
        <w:spacing w:line="360" w:lineRule="auto"/>
        <w:ind w:left="567" w:right="49" w:firstLine="0"/>
        <w:jc w:val="both"/>
        <w:rPr>
          <w:rFonts w:ascii="Palatino Linotype" w:eastAsia="Palatino Linotype" w:hAnsi="Palatino Linotype" w:cs="Palatino Linotype"/>
          <w:i/>
          <w:color w:val="000000"/>
          <w:sz w:val="24"/>
          <w:szCs w:val="24"/>
        </w:rPr>
      </w:pPr>
      <w:r w:rsidRPr="00B87911">
        <w:rPr>
          <w:rFonts w:ascii="Palatino Linotype" w:eastAsia="Palatino Linotype" w:hAnsi="Palatino Linotype" w:cs="Palatino Linotype"/>
          <w:i/>
          <w:color w:val="000000"/>
          <w:sz w:val="24"/>
          <w:szCs w:val="24"/>
        </w:rPr>
        <w:lastRenderedPageBreak/>
        <w:t>La ley reglamentaria, determinará la manera en que los sujetos obligados deberán hacer pública la información relativa a los recursos públicos que entreguen a personas físicas o jurídicas colectivas.”</w:t>
      </w:r>
    </w:p>
    <w:p w:rsidR="00530447" w:rsidRPr="00B87911" w:rsidRDefault="00530447" w:rsidP="00530447">
      <w:pPr>
        <w:pBdr>
          <w:top w:val="nil"/>
          <w:left w:val="nil"/>
          <w:bottom w:val="nil"/>
          <w:right w:val="nil"/>
          <w:between w:val="nil"/>
        </w:pBdr>
        <w:spacing w:line="360" w:lineRule="auto"/>
        <w:ind w:left="567" w:right="49"/>
        <w:jc w:val="both"/>
        <w:rPr>
          <w:rFonts w:ascii="Palatino Linotype" w:eastAsia="Palatino Linotype" w:hAnsi="Palatino Linotype" w:cs="Palatino Linotype"/>
          <w:i/>
          <w:color w:val="000000"/>
          <w:sz w:val="24"/>
          <w:szCs w:val="24"/>
        </w:rPr>
      </w:pPr>
    </w:p>
    <w:p w:rsidR="00FB66E7" w:rsidRPr="00B87911" w:rsidRDefault="00FB66E7" w:rsidP="00FB66E7">
      <w:pPr>
        <w:numPr>
          <w:ilvl w:val="0"/>
          <w:numId w:val="1"/>
        </w:numPr>
        <w:spacing w:line="360" w:lineRule="auto"/>
        <w:ind w:left="0" w:right="49" w:firstLine="0"/>
        <w:jc w:val="both"/>
        <w:rPr>
          <w:rFonts w:ascii="Palatino Linotype" w:eastAsia="Palatino Linotype" w:hAnsi="Palatino Linotype" w:cs="Palatino Linotype"/>
          <w:color w:val="000000"/>
          <w:sz w:val="24"/>
          <w:szCs w:val="24"/>
        </w:rPr>
      </w:pPr>
      <w:r w:rsidRPr="00B87911">
        <w:rPr>
          <w:rFonts w:ascii="Palatino Linotype" w:eastAsia="Palatino Linotype" w:hAnsi="Palatino Linotype" w:cs="Palatino Linotype"/>
          <w:color w:val="000000"/>
          <w:sz w:val="24"/>
          <w:szCs w:val="24"/>
        </w:rPr>
        <w:t>Adicional, tenemos que la Ley de Transparencia y Acceso a la Información Pública del Estado de México y Municipios, prevé en su artículo 23 fracción I, lo siguiente:</w:t>
      </w:r>
    </w:p>
    <w:p w:rsidR="00FB66E7" w:rsidRPr="00B87911" w:rsidRDefault="00FB66E7" w:rsidP="00FB66E7">
      <w:pPr>
        <w:pBdr>
          <w:top w:val="nil"/>
          <w:left w:val="nil"/>
          <w:bottom w:val="nil"/>
          <w:right w:val="nil"/>
          <w:between w:val="nil"/>
        </w:pBdr>
        <w:spacing w:line="360" w:lineRule="auto"/>
        <w:ind w:left="567" w:right="49"/>
        <w:jc w:val="both"/>
        <w:rPr>
          <w:rFonts w:ascii="Palatino Linotype" w:eastAsia="Palatino Linotype" w:hAnsi="Palatino Linotype" w:cs="Palatino Linotype"/>
          <w:i/>
          <w:color w:val="000000"/>
          <w:sz w:val="24"/>
          <w:szCs w:val="24"/>
        </w:rPr>
      </w:pPr>
      <w:r w:rsidRPr="00B87911">
        <w:rPr>
          <w:rFonts w:ascii="Palatino Linotype" w:eastAsia="Palatino Linotype" w:hAnsi="Palatino Linotype" w:cs="Palatino Linotype"/>
          <w:b/>
          <w:i/>
          <w:color w:val="000000"/>
          <w:sz w:val="24"/>
          <w:szCs w:val="24"/>
        </w:rPr>
        <w:t>“Artículo 23.</w:t>
      </w:r>
      <w:r w:rsidRPr="00B87911">
        <w:rPr>
          <w:rFonts w:ascii="Palatino Linotype" w:eastAsia="Palatino Linotype" w:hAnsi="Palatino Linotype" w:cs="Palatino Linotype"/>
          <w:i/>
          <w:color w:val="000000"/>
          <w:sz w:val="24"/>
          <w:szCs w:val="24"/>
        </w:rPr>
        <w:t xml:space="preserve"> Son sujetos obligados a transparentar y permitir el acceso a su información y proteger los datos personales que obren en su poder:</w:t>
      </w:r>
    </w:p>
    <w:p w:rsidR="00FB66E7" w:rsidRPr="00B87911" w:rsidRDefault="00FB66E7" w:rsidP="00FB66E7">
      <w:pPr>
        <w:pBdr>
          <w:top w:val="nil"/>
          <w:left w:val="nil"/>
          <w:bottom w:val="nil"/>
          <w:right w:val="nil"/>
          <w:between w:val="nil"/>
        </w:pBdr>
        <w:spacing w:line="360" w:lineRule="auto"/>
        <w:ind w:left="567" w:right="49"/>
        <w:jc w:val="both"/>
        <w:rPr>
          <w:rFonts w:ascii="Palatino Linotype" w:eastAsia="Palatino Linotype" w:hAnsi="Palatino Linotype" w:cs="Palatino Linotype"/>
          <w:i/>
          <w:color w:val="000000"/>
          <w:sz w:val="24"/>
          <w:szCs w:val="24"/>
        </w:rPr>
      </w:pPr>
      <w:r w:rsidRPr="00B87911">
        <w:rPr>
          <w:rFonts w:ascii="Palatino Linotype" w:eastAsia="Palatino Linotype" w:hAnsi="Palatino Linotype" w:cs="Palatino Linotype"/>
          <w:i/>
          <w:color w:val="000000"/>
          <w:sz w:val="24"/>
          <w:szCs w:val="24"/>
        </w:rPr>
        <w:t>…</w:t>
      </w:r>
    </w:p>
    <w:p w:rsidR="00FB66E7" w:rsidRPr="00B87911" w:rsidRDefault="00FB66E7" w:rsidP="00FB66E7">
      <w:pPr>
        <w:pBdr>
          <w:top w:val="nil"/>
          <w:left w:val="nil"/>
          <w:bottom w:val="nil"/>
          <w:right w:val="nil"/>
          <w:between w:val="nil"/>
        </w:pBdr>
        <w:spacing w:line="360" w:lineRule="auto"/>
        <w:ind w:left="567" w:right="49"/>
        <w:jc w:val="both"/>
        <w:rPr>
          <w:rFonts w:ascii="Palatino Linotype" w:eastAsia="Palatino Linotype" w:hAnsi="Palatino Linotype" w:cs="Palatino Linotype"/>
          <w:i/>
          <w:color w:val="000000"/>
          <w:sz w:val="24"/>
          <w:szCs w:val="24"/>
        </w:rPr>
      </w:pPr>
      <w:r w:rsidRPr="00B87911">
        <w:rPr>
          <w:rFonts w:ascii="Palatino Linotype" w:eastAsia="Palatino Linotype" w:hAnsi="Palatino Linotype" w:cs="Palatino Linotype"/>
          <w:i/>
          <w:color w:val="000000"/>
          <w:sz w:val="24"/>
          <w:szCs w:val="24"/>
        </w:rPr>
        <w:t xml:space="preserve">I. El Poder Ejecutivo del Estado de México, las dependencias, organismos auxiliares, órganos, entidades, fideicomisos y fondos públicos, así como la Fiscalía General de Justicia del Estado de México; </w:t>
      </w:r>
    </w:p>
    <w:p w:rsidR="00FB66E7" w:rsidRPr="00B87911" w:rsidRDefault="00FB66E7" w:rsidP="00FB66E7">
      <w:pPr>
        <w:pBdr>
          <w:top w:val="nil"/>
          <w:left w:val="nil"/>
          <w:bottom w:val="nil"/>
          <w:right w:val="nil"/>
          <w:between w:val="nil"/>
        </w:pBdr>
        <w:spacing w:line="360" w:lineRule="auto"/>
        <w:ind w:left="567" w:right="49"/>
        <w:jc w:val="both"/>
        <w:rPr>
          <w:rFonts w:ascii="Palatino Linotype" w:eastAsia="Palatino Linotype" w:hAnsi="Palatino Linotype" w:cs="Palatino Linotype"/>
          <w:i/>
          <w:color w:val="000000"/>
          <w:sz w:val="24"/>
          <w:szCs w:val="24"/>
        </w:rPr>
      </w:pPr>
      <w:r w:rsidRPr="00B87911">
        <w:rPr>
          <w:rFonts w:ascii="Palatino Linotype" w:eastAsia="Palatino Linotype" w:hAnsi="Palatino Linotype" w:cs="Palatino Linotype"/>
          <w:i/>
          <w:color w:val="000000"/>
          <w:sz w:val="24"/>
          <w:szCs w:val="24"/>
        </w:rPr>
        <w:t>…</w:t>
      </w:r>
    </w:p>
    <w:p w:rsidR="00FB66E7" w:rsidRPr="00B87911" w:rsidRDefault="00FB66E7" w:rsidP="00FB66E7">
      <w:pPr>
        <w:pBdr>
          <w:top w:val="nil"/>
          <w:left w:val="nil"/>
          <w:bottom w:val="nil"/>
          <w:right w:val="nil"/>
          <w:between w:val="nil"/>
        </w:pBdr>
        <w:spacing w:line="360" w:lineRule="auto"/>
        <w:ind w:left="567" w:right="49"/>
        <w:jc w:val="both"/>
        <w:rPr>
          <w:rFonts w:ascii="Palatino Linotype" w:eastAsia="Palatino Linotype" w:hAnsi="Palatino Linotype" w:cs="Palatino Linotype"/>
          <w:i/>
          <w:color w:val="000000"/>
          <w:sz w:val="24"/>
          <w:szCs w:val="24"/>
        </w:rPr>
      </w:pPr>
      <w:r w:rsidRPr="00B87911">
        <w:rPr>
          <w:rFonts w:ascii="Palatino Linotype" w:eastAsia="Palatino Linotype" w:hAnsi="Palatino Linotype" w:cs="Palatino Linotype"/>
          <w:i/>
          <w:color w:val="000000"/>
          <w:sz w:val="24"/>
          <w:szCs w:val="24"/>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FB66E7" w:rsidRPr="00B87911" w:rsidRDefault="00FB66E7" w:rsidP="00FB66E7">
      <w:pPr>
        <w:spacing w:line="360" w:lineRule="auto"/>
        <w:ind w:left="567" w:right="49"/>
        <w:jc w:val="both"/>
        <w:rPr>
          <w:rFonts w:ascii="Palatino Linotype" w:eastAsia="Palatino Linotype" w:hAnsi="Palatino Linotype" w:cs="Palatino Linotype"/>
          <w:i/>
          <w:color w:val="000000"/>
          <w:sz w:val="24"/>
          <w:szCs w:val="24"/>
        </w:rPr>
      </w:pPr>
    </w:p>
    <w:p w:rsidR="00FB66E7" w:rsidRPr="00B87911" w:rsidRDefault="00FB66E7" w:rsidP="00FB66E7">
      <w:pPr>
        <w:pBdr>
          <w:top w:val="nil"/>
          <w:left w:val="nil"/>
          <w:bottom w:val="nil"/>
          <w:right w:val="nil"/>
          <w:between w:val="nil"/>
        </w:pBdr>
        <w:spacing w:line="360" w:lineRule="auto"/>
        <w:ind w:left="567" w:right="49"/>
        <w:jc w:val="both"/>
        <w:rPr>
          <w:rFonts w:ascii="Palatino Linotype" w:eastAsia="Palatino Linotype" w:hAnsi="Palatino Linotype" w:cs="Palatino Linotype"/>
          <w:i/>
          <w:color w:val="000000"/>
          <w:sz w:val="24"/>
          <w:szCs w:val="24"/>
        </w:rPr>
      </w:pPr>
      <w:r w:rsidRPr="00B87911">
        <w:rPr>
          <w:rFonts w:ascii="Palatino Linotype" w:eastAsia="Palatino Linotype" w:hAnsi="Palatino Linotype" w:cs="Palatino Linotype"/>
          <w:i/>
          <w:color w:val="000000"/>
          <w:sz w:val="24"/>
          <w:szCs w:val="24"/>
        </w:rPr>
        <w:t>Los servidores públicos deberán transparentar sus acciones así como garantizar y respetar el derecho de acceso a la información pública.”</w:t>
      </w:r>
    </w:p>
    <w:p w:rsidR="00FB66E7" w:rsidRPr="00B87911" w:rsidRDefault="00FB66E7" w:rsidP="00FB66E7">
      <w:pPr>
        <w:spacing w:line="360" w:lineRule="auto"/>
        <w:ind w:right="49"/>
        <w:jc w:val="both"/>
        <w:rPr>
          <w:rFonts w:ascii="Palatino Linotype" w:eastAsia="Palatino Linotype" w:hAnsi="Palatino Linotype" w:cs="Palatino Linotype"/>
          <w:color w:val="000000"/>
          <w:sz w:val="24"/>
          <w:szCs w:val="24"/>
        </w:rPr>
      </w:pPr>
    </w:p>
    <w:p w:rsidR="00FB66E7" w:rsidRPr="00B87911" w:rsidRDefault="00FB66E7" w:rsidP="00FB66E7">
      <w:pPr>
        <w:numPr>
          <w:ilvl w:val="0"/>
          <w:numId w:val="1"/>
        </w:numPr>
        <w:spacing w:line="360" w:lineRule="auto"/>
        <w:ind w:left="0" w:right="49" w:firstLine="0"/>
        <w:jc w:val="both"/>
        <w:rPr>
          <w:rFonts w:ascii="Palatino Linotype" w:eastAsia="Palatino Linotype" w:hAnsi="Palatino Linotype" w:cs="Palatino Linotype"/>
          <w:color w:val="000000"/>
          <w:sz w:val="24"/>
          <w:szCs w:val="24"/>
        </w:rPr>
      </w:pPr>
      <w:r w:rsidRPr="00B87911">
        <w:rPr>
          <w:rFonts w:ascii="Palatino Linotype" w:eastAsia="Palatino Linotype" w:hAnsi="Palatino Linotype" w:cs="Palatino Linotype"/>
          <w:color w:val="000000"/>
          <w:sz w:val="24"/>
          <w:szCs w:val="24"/>
        </w:rPr>
        <w:lastRenderedPageBreak/>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FB66E7" w:rsidRPr="00B87911" w:rsidRDefault="00FB66E7" w:rsidP="00FB66E7">
      <w:pPr>
        <w:spacing w:line="360" w:lineRule="auto"/>
        <w:ind w:right="49"/>
        <w:jc w:val="both"/>
        <w:rPr>
          <w:rFonts w:ascii="Palatino Linotype" w:eastAsia="Palatino Linotype" w:hAnsi="Palatino Linotype" w:cs="Palatino Linotype"/>
          <w:color w:val="000000"/>
          <w:sz w:val="24"/>
          <w:szCs w:val="24"/>
        </w:rPr>
      </w:pPr>
    </w:p>
    <w:p w:rsidR="00FB66E7" w:rsidRPr="00B87911" w:rsidRDefault="00FB66E7" w:rsidP="00FB66E7">
      <w:pPr>
        <w:numPr>
          <w:ilvl w:val="0"/>
          <w:numId w:val="1"/>
        </w:numPr>
        <w:spacing w:line="360" w:lineRule="auto"/>
        <w:ind w:left="0" w:right="49" w:firstLine="0"/>
        <w:jc w:val="both"/>
        <w:rPr>
          <w:rFonts w:ascii="Palatino Linotype" w:eastAsia="Palatino Linotype" w:hAnsi="Palatino Linotype" w:cs="Palatino Linotype"/>
          <w:color w:val="000000"/>
          <w:sz w:val="24"/>
          <w:szCs w:val="24"/>
        </w:rPr>
      </w:pPr>
      <w:r w:rsidRPr="00B87911">
        <w:rPr>
          <w:rFonts w:ascii="Palatino Linotype" w:eastAsia="Palatino Linotype" w:hAnsi="Palatino Linotype" w:cs="Palatino Linotype"/>
          <w:color w:val="000000"/>
          <w:sz w:val="24"/>
          <w:szCs w:val="24"/>
        </w:rPr>
        <w:t xml:space="preserve">Por lo anterior, es de referir que, el </w:t>
      </w:r>
      <w:r w:rsidRPr="00B87911">
        <w:rPr>
          <w:rFonts w:ascii="Palatino Linotype" w:eastAsia="Palatino Linotype" w:hAnsi="Palatino Linotype" w:cs="Palatino Linotype"/>
          <w:b/>
          <w:color w:val="000000"/>
          <w:sz w:val="24"/>
          <w:szCs w:val="24"/>
        </w:rPr>
        <w:t>Ayuntamiento de Toluca</w:t>
      </w:r>
      <w:r w:rsidRPr="00B87911">
        <w:rPr>
          <w:rFonts w:ascii="Palatino Linotype" w:eastAsia="Palatino Linotype" w:hAnsi="Palatino Linotype" w:cs="Palatino Linotype"/>
          <w:color w:val="000000"/>
          <w:sz w:val="24"/>
          <w:szCs w:val="24"/>
        </w:rPr>
        <w:t>, al ser un Sujeto Obligado comprendido por la Legislación Local en materia de Transparencia, se encuentra obligado a hacer pública toda aquella información que genere, administre o posea.</w:t>
      </w:r>
    </w:p>
    <w:p w:rsidR="00FB66E7" w:rsidRPr="00B87911" w:rsidRDefault="00FB66E7" w:rsidP="00FB66E7">
      <w:pPr>
        <w:spacing w:line="360" w:lineRule="auto"/>
        <w:ind w:right="49"/>
        <w:jc w:val="both"/>
        <w:rPr>
          <w:rFonts w:ascii="Palatino Linotype" w:eastAsia="Palatino Linotype" w:hAnsi="Palatino Linotype" w:cs="Palatino Linotype"/>
          <w:color w:val="000000"/>
          <w:sz w:val="24"/>
          <w:szCs w:val="24"/>
        </w:rPr>
      </w:pPr>
    </w:p>
    <w:p w:rsidR="00FB66E7" w:rsidRPr="00B87911" w:rsidRDefault="00FB66E7" w:rsidP="00CF5388">
      <w:pPr>
        <w:numPr>
          <w:ilvl w:val="0"/>
          <w:numId w:val="1"/>
        </w:numPr>
        <w:spacing w:line="360" w:lineRule="auto"/>
        <w:ind w:left="0" w:right="49" w:firstLine="0"/>
        <w:jc w:val="both"/>
        <w:rPr>
          <w:rFonts w:ascii="Palatino Linotype" w:eastAsia="Palatino Linotype" w:hAnsi="Palatino Linotype" w:cs="Palatino Linotype"/>
          <w:color w:val="000000"/>
          <w:sz w:val="24"/>
          <w:szCs w:val="24"/>
        </w:rPr>
      </w:pPr>
      <w:r w:rsidRPr="00B87911">
        <w:rPr>
          <w:rFonts w:ascii="Palatino Linotype" w:eastAsia="Palatino Linotype" w:hAnsi="Palatino Linotype" w:cs="Palatino Linotype"/>
          <w:color w:val="000000"/>
          <w:sz w:val="24"/>
          <w:szCs w:val="24"/>
        </w:rPr>
        <w:t xml:space="preserve">Es por lo anterior, que resulta dable </w:t>
      </w:r>
      <w:r w:rsidRPr="00B87911">
        <w:rPr>
          <w:rFonts w:ascii="Palatino Linotype" w:eastAsia="Palatino Linotype" w:hAnsi="Palatino Linotype" w:cs="Palatino Linotype"/>
          <w:b/>
          <w:color w:val="000000"/>
          <w:sz w:val="24"/>
          <w:szCs w:val="24"/>
        </w:rPr>
        <w:t xml:space="preserve">REVOCAR, </w:t>
      </w:r>
      <w:r w:rsidRPr="00B87911">
        <w:rPr>
          <w:rFonts w:ascii="Palatino Linotype" w:eastAsia="Palatino Linotype" w:hAnsi="Palatino Linotype" w:cs="Palatino Linotype"/>
          <w:color w:val="000000"/>
          <w:sz w:val="24"/>
          <w:szCs w:val="24"/>
        </w:rPr>
        <w:t xml:space="preserve">la respuesta proporcionada por el </w:t>
      </w:r>
      <w:r w:rsidRPr="00B87911">
        <w:rPr>
          <w:rFonts w:ascii="Palatino Linotype" w:eastAsia="Palatino Linotype" w:hAnsi="Palatino Linotype" w:cs="Palatino Linotype"/>
          <w:b/>
          <w:color w:val="000000"/>
          <w:sz w:val="24"/>
          <w:szCs w:val="24"/>
        </w:rPr>
        <w:t xml:space="preserve">SUJETO OBLIGADO, </w:t>
      </w:r>
      <w:r w:rsidRPr="00B87911">
        <w:rPr>
          <w:rFonts w:ascii="Palatino Linotype" w:eastAsia="Palatino Linotype" w:hAnsi="Palatino Linotype" w:cs="Palatino Linotype"/>
          <w:color w:val="000000"/>
          <w:sz w:val="24"/>
          <w:szCs w:val="24"/>
        </w:rPr>
        <w:t xml:space="preserve">y haga entrega del soporte documental en donde </w:t>
      </w:r>
      <w:r w:rsidR="00CF5388" w:rsidRPr="00B87911">
        <w:rPr>
          <w:rFonts w:ascii="Palatino Linotype" w:eastAsia="Palatino Linotype" w:hAnsi="Palatino Linotype" w:cs="Palatino Linotype"/>
          <w:color w:val="000000"/>
          <w:sz w:val="24"/>
          <w:szCs w:val="24"/>
        </w:rPr>
        <w:t>la información solicitada.</w:t>
      </w:r>
    </w:p>
    <w:p w:rsidR="00CF5388" w:rsidRPr="00B87911" w:rsidRDefault="00CF5388" w:rsidP="00CF5388">
      <w:pPr>
        <w:spacing w:line="360" w:lineRule="auto"/>
        <w:ind w:right="49"/>
        <w:jc w:val="both"/>
        <w:rPr>
          <w:rFonts w:ascii="Palatino Linotype" w:eastAsia="Palatino Linotype" w:hAnsi="Palatino Linotype" w:cs="Palatino Linotype"/>
          <w:color w:val="000000"/>
          <w:sz w:val="24"/>
          <w:szCs w:val="24"/>
        </w:rPr>
      </w:pPr>
    </w:p>
    <w:p w:rsidR="00FB66E7" w:rsidRPr="00B87911" w:rsidRDefault="00FB66E7" w:rsidP="00FB66E7">
      <w:pPr>
        <w:numPr>
          <w:ilvl w:val="0"/>
          <w:numId w:val="1"/>
        </w:numPr>
        <w:spacing w:line="360" w:lineRule="auto"/>
        <w:ind w:left="0" w:right="49" w:firstLine="0"/>
        <w:jc w:val="both"/>
        <w:rPr>
          <w:rFonts w:ascii="Palatino Linotype" w:eastAsia="Palatino Linotype" w:hAnsi="Palatino Linotype" w:cs="Palatino Linotype"/>
          <w:color w:val="000000"/>
          <w:sz w:val="24"/>
          <w:szCs w:val="24"/>
        </w:rPr>
      </w:pPr>
      <w:r w:rsidRPr="00B87911">
        <w:rPr>
          <w:rFonts w:ascii="Palatino Linotype" w:eastAsia="Palatino Linotype" w:hAnsi="Palatino Linotype" w:cs="Palatino Linotype"/>
          <w:color w:val="000000"/>
          <w:sz w:val="24"/>
          <w:szCs w:val="24"/>
        </w:rPr>
        <w:t>En ese tenor y en atención a la información de la cual se ordena su entrega, se refiere que d</w:t>
      </w:r>
      <w:r w:rsidRPr="00B87911">
        <w:rPr>
          <w:rFonts w:ascii="Palatino Linotype" w:eastAsia="Palatino Linotype" w:hAnsi="Palatino Linotype" w:cs="Palatino Linotype"/>
          <w:sz w:val="24"/>
          <w:szCs w:val="24"/>
        </w:rPr>
        <w:t xml:space="preserve">e conformidad con lo que establecen los artículos 26 y 27 de la Ley de Contratación Pública del Estado de México y Municipios, las adquisiciones, arrendamientos y servicios se adjudicarán a través de licitaciones públicas mediante convocatoria pública o bien, a través de las excepciones a dicho procedimiento, como se observa a continuación: </w:t>
      </w:r>
    </w:p>
    <w:p w:rsidR="00FB66E7" w:rsidRPr="00B87911" w:rsidRDefault="00FB66E7" w:rsidP="00FB66E7">
      <w:pPr>
        <w:spacing w:line="360" w:lineRule="auto"/>
        <w:ind w:left="567" w:right="560"/>
        <w:jc w:val="both"/>
        <w:rPr>
          <w:rFonts w:ascii="Palatino Linotype" w:eastAsia="Palatino Linotype" w:hAnsi="Palatino Linotype" w:cs="Palatino Linotype"/>
          <w:i/>
          <w:sz w:val="24"/>
          <w:szCs w:val="24"/>
        </w:rPr>
      </w:pPr>
    </w:p>
    <w:p w:rsidR="00FB66E7" w:rsidRPr="00B87911" w:rsidRDefault="00FB66E7" w:rsidP="00FB66E7">
      <w:pPr>
        <w:spacing w:line="276" w:lineRule="auto"/>
        <w:ind w:left="567" w:right="560"/>
        <w:jc w:val="center"/>
        <w:rPr>
          <w:rFonts w:ascii="Palatino Linotype" w:eastAsia="Palatino Linotype" w:hAnsi="Palatino Linotype" w:cs="Palatino Linotype"/>
          <w:b/>
          <w:i/>
          <w:sz w:val="24"/>
          <w:szCs w:val="24"/>
        </w:rPr>
      </w:pPr>
      <w:r w:rsidRPr="00B87911">
        <w:rPr>
          <w:rFonts w:ascii="Palatino Linotype" w:eastAsia="Palatino Linotype" w:hAnsi="Palatino Linotype" w:cs="Palatino Linotype"/>
          <w:b/>
          <w:i/>
          <w:sz w:val="24"/>
          <w:szCs w:val="24"/>
        </w:rPr>
        <w:t>LEY DE CONTRATACIÓN PÚBLICA DEL ESTADO DE MÉXICO Y MUNICIPIO</w:t>
      </w:r>
    </w:p>
    <w:p w:rsidR="00FB66E7" w:rsidRPr="00B87911" w:rsidRDefault="00FB66E7" w:rsidP="00FB66E7">
      <w:pPr>
        <w:spacing w:line="276" w:lineRule="auto"/>
        <w:ind w:left="567" w:right="560"/>
        <w:jc w:val="both"/>
        <w:rPr>
          <w:rFonts w:ascii="Palatino Linotype" w:eastAsia="Palatino Linotype" w:hAnsi="Palatino Linotype" w:cs="Palatino Linotype"/>
          <w:i/>
          <w:sz w:val="24"/>
          <w:szCs w:val="24"/>
        </w:rPr>
      </w:pPr>
    </w:p>
    <w:p w:rsidR="00FB66E7" w:rsidRPr="00B87911" w:rsidRDefault="00FB66E7" w:rsidP="00FB66E7">
      <w:pPr>
        <w:spacing w:line="276" w:lineRule="auto"/>
        <w:ind w:left="567" w:right="560"/>
        <w:jc w:val="both"/>
        <w:rPr>
          <w:rFonts w:ascii="Palatino Linotype" w:eastAsia="Palatino Linotype" w:hAnsi="Palatino Linotype" w:cs="Palatino Linotype"/>
          <w:i/>
          <w:sz w:val="24"/>
          <w:szCs w:val="24"/>
        </w:rPr>
      </w:pPr>
      <w:r w:rsidRPr="00B87911">
        <w:rPr>
          <w:rFonts w:ascii="Palatino Linotype" w:eastAsia="Palatino Linotype" w:hAnsi="Palatino Linotype" w:cs="Palatino Linotype"/>
          <w:b/>
          <w:i/>
          <w:sz w:val="24"/>
          <w:szCs w:val="24"/>
        </w:rPr>
        <w:t>Artículo 26.-</w:t>
      </w:r>
      <w:r w:rsidRPr="00B87911">
        <w:rPr>
          <w:rFonts w:ascii="Palatino Linotype" w:eastAsia="Palatino Linotype" w:hAnsi="Palatino Linotype" w:cs="Palatino Linotype"/>
          <w:i/>
          <w:sz w:val="24"/>
          <w:szCs w:val="24"/>
        </w:rPr>
        <w:t xml:space="preserve"> Las adquisiciones, arrendamientos y servicios se adjudicarán a través de licitaciones públicas, mediante convocatoria pública. </w:t>
      </w:r>
    </w:p>
    <w:p w:rsidR="00FB66E7" w:rsidRPr="00B87911" w:rsidRDefault="00FB66E7" w:rsidP="00FB66E7">
      <w:pPr>
        <w:spacing w:line="276" w:lineRule="auto"/>
        <w:ind w:left="567" w:right="560"/>
        <w:jc w:val="both"/>
        <w:rPr>
          <w:rFonts w:ascii="Palatino Linotype" w:eastAsia="Palatino Linotype" w:hAnsi="Palatino Linotype" w:cs="Palatino Linotype"/>
          <w:i/>
          <w:sz w:val="24"/>
          <w:szCs w:val="24"/>
        </w:rPr>
      </w:pPr>
    </w:p>
    <w:p w:rsidR="00FB66E7" w:rsidRPr="00B87911" w:rsidRDefault="00FB66E7" w:rsidP="00FB66E7">
      <w:pPr>
        <w:spacing w:line="276" w:lineRule="auto"/>
        <w:ind w:left="567" w:right="560"/>
        <w:jc w:val="both"/>
        <w:rPr>
          <w:rFonts w:ascii="Palatino Linotype" w:eastAsia="Palatino Linotype" w:hAnsi="Palatino Linotype" w:cs="Palatino Linotype"/>
          <w:i/>
          <w:sz w:val="24"/>
          <w:szCs w:val="24"/>
        </w:rPr>
      </w:pPr>
      <w:r w:rsidRPr="00B87911">
        <w:rPr>
          <w:rFonts w:ascii="Palatino Linotype" w:eastAsia="Palatino Linotype" w:hAnsi="Palatino Linotype" w:cs="Palatino Linotype"/>
          <w:b/>
          <w:i/>
          <w:sz w:val="24"/>
          <w:szCs w:val="24"/>
        </w:rPr>
        <w:t>Artículo 27.-</w:t>
      </w:r>
      <w:r w:rsidRPr="00B87911">
        <w:rPr>
          <w:rFonts w:ascii="Palatino Linotype" w:eastAsia="Palatino Linotype" w:hAnsi="Palatino Linotype" w:cs="Palatino Linotype"/>
          <w:i/>
          <w:sz w:val="24"/>
          <w:szCs w:val="24"/>
        </w:rPr>
        <w:t xml:space="preserve"> La Secretaría, las entidades, los tribunales administrativos y los ayuntamientos podrán adjudicar adquisiciones, arrendamientos y servicios, mediante las excepciones al procedimiento de licitación que a continuación se señalan: I. Invitación restringida. II. Adjudicación directa.</w:t>
      </w:r>
    </w:p>
    <w:p w:rsidR="00FB66E7" w:rsidRPr="00B87911" w:rsidRDefault="00FB66E7" w:rsidP="00FB66E7">
      <w:pPr>
        <w:spacing w:line="276" w:lineRule="auto"/>
        <w:ind w:left="567" w:right="560"/>
        <w:jc w:val="both"/>
        <w:rPr>
          <w:rFonts w:ascii="Palatino Linotype" w:eastAsia="Palatino Linotype" w:hAnsi="Palatino Linotype" w:cs="Palatino Linotype"/>
          <w:i/>
          <w:sz w:val="24"/>
          <w:szCs w:val="24"/>
        </w:rPr>
      </w:pPr>
    </w:p>
    <w:p w:rsidR="00FB66E7" w:rsidRPr="00DB1313" w:rsidRDefault="00FB66E7" w:rsidP="00DB1313">
      <w:pPr>
        <w:pStyle w:val="Prrafodelista"/>
        <w:numPr>
          <w:ilvl w:val="0"/>
          <w:numId w:val="1"/>
        </w:numPr>
        <w:spacing w:line="360" w:lineRule="auto"/>
        <w:ind w:left="0" w:right="49" w:firstLine="0"/>
        <w:jc w:val="both"/>
        <w:rPr>
          <w:rFonts w:ascii="Palatino Linotype" w:eastAsia="Palatino Linotype" w:hAnsi="Palatino Linotype" w:cs="Palatino Linotype"/>
          <w:sz w:val="24"/>
          <w:szCs w:val="24"/>
        </w:rPr>
      </w:pPr>
      <w:r w:rsidRPr="00DB1313">
        <w:rPr>
          <w:rFonts w:ascii="Palatino Linotype" w:eastAsia="Palatino Linotype" w:hAnsi="Palatino Linotype" w:cs="Palatino Linotype"/>
          <w:sz w:val="24"/>
          <w:szCs w:val="24"/>
        </w:rPr>
        <w:t xml:space="preserve">Respecto al procedimiento de </w:t>
      </w:r>
      <w:r w:rsidRPr="00DB1313">
        <w:rPr>
          <w:rFonts w:ascii="Palatino Linotype" w:eastAsia="Palatino Linotype" w:hAnsi="Palatino Linotype" w:cs="Palatino Linotype"/>
          <w:b/>
          <w:sz w:val="24"/>
          <w:szCs w:val="24"/>
        </w:rPr>
        <w:t>licitación pública</w:t>
      </w:r>
      <w:r w:rsidRPr="00DB1313">
        <w:rPr>
          <w:rFonts w:ascii="Palatino Linotype" w:eastAsia="Palatino Linotype" w:hAnsi="Palatino Linotype" w:cs="Palatino Linotype"/>
          <w:sz w:val="24"/>
          <w:szCs w:val="24"/>
        </w:rPr>
        <w:t>, es de mencionar que de acuerdo con el Banco Interamericano de Desarrollo, la licitación es un procedimiento formal y competitivo de adquisiciones, mediante el cual se solicitan, reciben y evalúan ofertas para la adquisición de bienes, obras o servicios y se adjudica el contrato correspondiente al licitador que ofrezca la propuesta más ventajosa. (Desarrollo, 1995)</w:t>
      </w:r>
    </w:p>
    <w:p w:rsidR="00FB66E7" w:rsidRPr="00B87911" w:rsidRDefault="00FB66E7" w:rsidP="00FB66E7">
      <w:pPr>
        <w:spacing w:line="360" w:lineRule="auto"/>
        <w:ind w:right="49"/>
        <w:jc w:val="both"/>
        <w:rPr>
          <w:rFonts w:ascii="Palatino Linotype" w:eastAsia="Palatino Linotype" w:hAnsi="Palatino Linotype" w:cs="Palatino Linotype"/>
          <w:sz w:val="24"/>
          <w:szCs w:val="24"/>
        </w:rPr>
      </w:pPr>
    </w:p>
    <w:p w:rsidR="00FB66E7" w:rsidRPr="00DB1313" w:rsidRDefault="00FB66E7" w:rsidP="00DB1313">
      <w:pPr>
        <w:pStyle w:val="Prrafodelista"/>
        <w:numPr>
          <w:ilvl w:val="0"/>
          <w:numId w:val="1"/>
        </w:numPr>
        <w:spacing w:line="360" w:lineRule="auto"/>
        <w:ind w:left="0" w:right="49" w:firstLine="0"/>
        <w:jc w:val="both"/>
        <w:rPr>
          <w:rFonts w:ascii="Palatino Linotype" w:eastAsia="Palatino Linotype" w:hAnsi="Palatino Linotype" w:cs="Palatino Linotype"/>
          <w:sz w:val="24"/>
          <w:szCs w:val="24"/>
        </w:rPr>
      </w:pPr>
      <w:r w:rsidRPr="00DB1313">
        <w:rPr>
          <w:rFonts w:ascii="Palatino Linotype" w:eastAsia="Palatino Linotype" w:hAnsi="Palatino Linotype" w:cs="Palatino Linotype"/>
          <w:sz w:val="24"/>
          <w:szCs w:val="24"/>
        </w:rPr>
        <w:t xml:space="preserve">En cuando hace a la </w:t>
      </w:r>
      <w:r w:rsidRPr="00DB1313">
        <w:rPr>
          <w:rFonts w:ascii="Palatino Linotype" w:eastAsia="Palatino Linotype" w:hAnsi="Palatino Linotype" w:cs="Palatino Linotype"/>
          <w:b/>
          <w:sz w:val="24"/>
          <w:szCs w:val="24"/>
        </w:rPr>
        <w:t>adjudicación directa</w:t>
      </w:r>
      <w:r w:rsidRPr="00DB1313">
        <w:rPr>
          <w:rFonts w:ascii="Palatino Linotype" w:eastAsia="Palatino Linotype" w:hAnsi="Palatino Linotype" w:cs="Palatino Linotype"/>
          <w:sz w:val="24"/>
          <w:szCs w:val="24"/>
        </w:rPr>
        <w:t xml:space="preserve">, la Secretaría de la Función Pública, (consultable en </w:t>
      </w:r>
      <w:hyperlink r:id="rId8">
        <w:r w:rsidRPr="00DB1313">
          <w:rPr>
            <w:rFonts w:ascii="Palatino Linotype" w:eastAsia="Palatino Linotype" w:hAnsi="Palatino Linotype" w:cs="Palatino Linotype"/>
            <w:sz w:val="24"/>
            <w:szCs w:val="24"/>
            <w:u w:val="single"/>
          </w:rPr>
          <w:t>https://www.gob.mx/sfp/acciones-y-programas/1-3-3-adjudicacion-directa</w:t>
        </w:r>
      </w:hyperlink>
      <w:r w:rsidRPr="00DB1313">
        <w:rPr>
          <w:rFonts w:ascii="Palatino Linotype" w:eastAsia="Palatino Linotype" w:hAnsi="Palatino Linotype" w:cs="Palatino Linotype"/>
          <w:sz w:val="24"/>
          <w:szCs w:val="24"/>
        </w:rPr>
        <w:t xml:space="preserve">), establece que es un procedimiento que se realiza sin puesta en concurrencia y por ende, sin que exista competencia, adjudicándose el contrato a un proveedor que ha sido preseleccionado para tales efectos por la dependencia o entidad. </w:t>
      </w:r>
    </w:p>
    <w:p w:rsidR="00FB66E7" w:rsidRPr="00B87911" w:rsidRDefault="00FB66E7" w:rsidP="00FB66E7">
      <w:pPr>
        <w:spacing w:line="360" w:lineRule="auto"/>
        <w:ind w:right="49"/>
        <w:jc w:val="both"/>
        <w:rPr>
          <w:rFonts w:ascii="Palatino Linotype" w:eastAsia="Palatino Linotype" w:hAnsi="Palatino Linotype" w:cs="Palatino Linotype"/>
          <w:sz w:val="24"/>
          <w:szCs w:val="24"/>
        </w:rPr>
      </w:pPr>
    </w:p>
    <w:p w:rsidR="00FB66E7" w:rsidRPr="00DB1313" w:rsidRDefault="00FB66E7" w:rsidP="00DB1313">
      <w:pPr>
        <w:pStyle w:val="Prrafodelista"/>
        <w:numPr>
          <w:ilvl w:val="0"/>
          <w:numId w:val="1"/>
        </w:numPr>
        <w:spacing w:line="360" w:lineRule="auto"/>
        <w:ind w:left="0" w:right="49" w:firstLine="0"/>
        <w:jc w:val="both"/>
        <w:rPr>
          <w:rFonts w:ascii="Palatino Linotype" w:eastAsia="Palatino Linotype" w:hAnsi="Palatino Linotype" w:cs="Palatino Linotype"/>
          <w:sz w:val="24"/>
          <w:szCs w:val="24"/>
        </w:rPr>
      </w:pPr>
      <w:r w:rsidRPr="00DB1313">
        <w:rPr>
          <w:rFonts w:ascii="Palatino Linotype" w:eastAsia="Palatino Linotype" w:hAnsi="Palatino Linotype" w:cs="Palatino Linotype"/>
          <w:sz w:val="24"/>
          <w:szCs w:val="24"/>
        </w:rPr>
        <w:t xml:space="preserve">Por último, respecto a la </w:t>
      </w:r>
      <w:r w:rsidRPr="00DB1313">
        <w:rPr>
          <w:rFonts w:ascii="Palatino Linotype" w:eastAsia="Palatino Linotype" w:hAnsi="Palatino Linotype" w:cs="Palatino Linotype"/>
          <w:b/>
          <w:sz w:val="24"/>
          <w:szCs w:val="24"/>
        </w:rPr>
        <w:t>invitación restringida a cuando menos tres proveedores</w:t>
      </w:r>
      <w:r w:rsidRPr="00DB1313">
        <w:rPr>
          <w:rFonts w:ascii="Palatino Linotype" w:eastAsia="Palatino Linotype" w:hAnsi="Palatino Linotype" w:cs="Palatino Linotype"/>
          <w:sz w:val="24"/>
          <w:szCs w:val="24"/>
        </w:rPr>
        <w:t xml:space="preserve">, la Secretaría de la Contraloría (consultable en </w:t>
      </w:r>
      <w:hyperlink r:id="rId9" w:anchor=":~:text=Es%20un%20procedimiento%20administrativo%2C%20de,tres%20oferentes%20a%20presentar%20propuestas%2C">
        <w:r w:rsidRPr="00DB1313">
          <w:rPr>
            <w:rFonts w:ascii="Palatino Linotype" w:eastAsia="Palatino Linotype" w:hAnsi="Palatino Linotype" w:cs="Palatino Linotype"/>
            <w:sz w:val="24"/>
            <w:szCs w:val="24"/>
            <w:u w:val="single"/>
          </w:rPr>
          <w:t>http://www.contraloriadf.gob.mx/contraloria/cursos/ADQUISICIONES/paginas/32.php#:~:text=Es%20un%20procedimiento%20administrativo%2C%20de,tres%20oferentes%20a%20presentar%20propuestas%2C</w:t>
        </w:r>
      </w:hyperlink>
      <w:r w:rsidRPr="00DB1313">
        <w:rPr>
          <w:rFonts w:ascii="Palatino Linotype" w:eastAsia="Palatino Linotype" w:hAnsi="Palatino Linotype" w:cs="Palatino Linotype"/>
          <w:sz w:val="24"/>
          <w:szCs w:val="24"/>
        </w:rPr>
        <w:t>) precisa que es un procedimiento de excepción a la licitación pública que permite a las dependencias, unidades administrativas, órganos desconcentrados y entidades, en forma discrecional, realizar un procedimiento para adquirir, arrendar o contratar, invitando a por lo menos tres oferentes a presentar propuestas.</w:t>
      </w:r>
    </w:p>
    <w:p w:rsidR="00FB66E7" w:rsidRPr="00B87911" w:rsidRDefault="00FB66E7" w:rsidP="00FB66E7">
      <w:pPr>
        <w:spacing w:line="360" w:lineRule="auto"/>
        <w:ind w:right="49"/>
        <w:jc w:val="both"/>
        <w:rPr>
          <w:rFonts w:ascii="Palatino Linotype" w:eastAsia="Palatino Linotype" w:hAnsi="Palatino Linotype" w:cs="Palatino Linotype"/>
          <w:sz w:val="24"/>
          <w:szCs w:val="24"/>
        </w:rPr>
      </w:pPr>
    </w:p>
    <w:p w:rsidR="00FB66E7" w:rsidRPr="00DB1313" w:rsidRDefault="00FB66E7" w:rsidP="00DB1313">
      <w:pPr>
        <w:pStyle w:val="Prrafodelista"/>
        <w:numPr>
          <w:ilvl w:val="0"/>
          <w:numId w:val="1"/>
        </w:numPr>
        <w:spacing w:line="360" w:lineRule="auto"/>
        <w:ind w:left="0" w:right="49" w:firstLine="0"/>
        <w:jc w:val="both"/>
        <w:rPr>
          <w:rFonts w:ascii="Palatino Linotype" w:eastAsia="Palatino Linotype" w:hAnsi="Palatino Linotype" w:cs="Palatino Linotype"/>
          <w:sz w:val="24"/>
          <w:szCs w:val="24"/>
        </w:rPr>
      </w:pPr>
      <w:r w:rsidRPr="00DB1313">
        <w:rPr>
          <w:rFonts w:ascii="Palatino Linotype" w:eastAsia="Palatino Linotype" w:hAnsi="Palatino Linotype" w:cs="Palatino Linotype"/>
          <w:sz w:val="24"/>
          <w:szCs w:val="24"/>
        </w:rPr>
        <w:t xml:space="preserve">Ahora bien, es de precisar que la Ley Orgánica Municipal del Estado de México en su artículo 31 señala que son atribuciones de los ayuntamientos, las siguientes: </w:t>
      </w:r>
    </w:p>
    <w:p w:rsidR="00FB66E7" w:rsidRPr="00B87911" w:rsidRDefault="00FB66E7" w:rsidP="00FB66E7">
      <w:pPr>
        <w:spacing w:line="276" w:lineRule="auto"/>
        <w:ind w:left="567" w:right="560"/>
        <w:jc w:val="both"/>
        <w:rPr>
          <w:rFonts w:ascii="Palatino Linotype" w:eastAsia="Palatino Linotype" w:hAnsi="Palatino Linotype" w:cs="Palatino Linotype"/>
          <w:i/>
          <w:sz w:val="24"/>
          <w:szCs w:val="24"/>
        </w:rPr>
      </w:pPr>
      <w:r w:rsidRPr="00B87911">
        <w:rPr>
          <w:rFonts w:ascii="Palatino Linotype" w:eastAsia="Palatino Linotype" w:hAnsi="Palatino Linotype" w:cs="Palatino Linotype"/>
          <w:b/>
          <w:i/>
          <w:sz w:val="24"/>
          <w:szCs w:val="24"/>
        </w:rPr>
        <w:t>Artículo 31.-</w:t>
      </w:r>
      <w:r w:rsidRPr="00B87911">
        <w:rPr>
          <w:rFonts w:ascii="Palatino Linotype" w:eastAsia="Palatino Linotype" w:hAnsi="Palatino Linotype" w:cs="Palatino Linotype"/>
          <w:i/>
          <w:sz w:val="24"/>
          <w:szCs w:val="24"/>
        </w:rPr>
        <w:t xml:space="preserve"> Son atribuciones de los ayuntamientos:</w:t>
      </w:r>
    </w:p>
    <w:p w:rsidR="00FB66E7" w:rsidRPr="00B87911" w:rsidRDefault="00FB66E7" w:rsidP="00FB66E7">
      <w:pPr>
        <w:spacing w:line="276" w:lineRule="auto"/>
        <w:ind w:left="567" w:right="560"/>
        <w:jc w:val="both"/>
        <w:rPr>
          <w:rFonts w:ascii="Palatino Linotype" w:eastAsia="Palatino Linotype" w:hAnsi="Palatino Linotype" w:cs="Palatino Linotype"/>
          <w:i/>
          <w:sz w:val="24"/>
          <w:szCs w:val="24"/>
        </w:rPr>
      </w:pPr>
      <w:r w:rsidRPr="00B87911">
        <w:rPr>
          <w:rFonts w:ascii="Palatino Linotype" w:eastAsia="Palatino Linotype" w:hAnsi="Palatino Linotype" w:cs="Palatino Linotype"/>
          <w:i/>
          <w:sz w:val="24"/>
          <w:szCs w:val="24"/>
        </w:rPr>
        <w:t>…</w:t>
      </w:r>
    </w:p>
    <w:p w:rsidR="00FB66E7" w:rsidRPr="00B87911" w:rsidRDefault="00FB66E7" w:rsidP="00FB66E7">
      <w:pPr>
        <w:spacing w:line="276" w:lineRule="auto"/>
        <w:ind w:left="567" w:right="560"/>
        <w:jc w:val="both"/>
        <w:rPr>
          <w:rFonts w:ascii="Palatino Linotype" w:eastAsia="Palatino Linotype" w:hAnsi="Palatino Linotype" w:cs="Palatino Linotype"/>
          <w:i/>
          <w:sz w:val="24"/>
          <w:szCs w:val="24"/>
        </w:rPr>
      </w:pPr>
      <w:r w:rsidRPr="00B87911">
        <w:rPr>
          <w:rFonts w:ascii="Palatino Linotype" w:eastAsia="Palatino Linotype" w:hAnsi="Palatino Linotype" w:cs="Palatino Linotype"/>
          <w:i/>
          <w:sz w:val="24"/>
          <w:szCs w:val="24"/>
        </w:rPr>
        <w:t>VII. Convenir, contratar o concesionar, en términos de ley, la ejecución de obras y la prestación de servicios públicos, con el Estado, con otros municipios de la entidad o con particulares, recabando, cuando proceda, la autorización de la Legislatura del Estado;</w:t>
      </w:r>
    </w:p>
    <w:p w:rsidR="00FB66E7" w:rsidRPr="00B87911" w:rsidRDefault="00FB66E7" w:rsidP="00FB66E7">
      <w:pPr>
        <w:spacing w:line="276" w:lineRule="auto"/>
        <w:ind w:left="567" w:right="560"/>
        <w:jc w:val="both"/>
        <w:rPr>
          <w:rFonts w:ascii="Palatino Linotype" w:eastAsia="Palatino Linotype" w:hAnsi="Palatino Linotype" w:cs="Palatino Linotype"/>
          <w:i/>
          <w:sz w:val="24"/>
          <w:szCs w:val="24"/>
        </w:rPr>
      </w:pPr>
      <w:r w:rsidRPr="00B87911">
        <w:rPr>
          <w:rFonts w:ascii="Palatino Linotype" w:eastAsia="Palatino Linotype" w:hAnsi="Palatino Linotype" w:cs="Palatino Linotype"/>
          <w:i/>
          <w:sz w:val="24"/>
          <w:szCs w:val="24"/>
        </w:rPr>
        <w:t>…</w:t>
      </w:r>
    </w:p>
    <w:p w:rsidR="00FB66E7" w:rsidRPr="00B87911" w:rsidRDefault="00FB66E7" w:rsidP="00FB66E7">
      <w:pPr>
        <w:spacing w:line="360" w:lineRule="auto"/>
        <w:ind w:right="49"/>
        <w:jc w:val="both"/>
        <w:rPr>
          <w:rFonts w:ascii="Palatino Linotype" w:eastAsia="Palatino Linotype" w:hAnsi="Palatino Linotype" w:cs="Palatino Linotype"/>
          <w:sz w:val="24"/>
          <w:szCs w:val="24"/>
        </w:rPr>
      </w:pPr>
    </w:p>
    <w:p w:rsidR="00FB66E7" w:rsidRPr="00DB1313" w:rsidRDefault="00FB66E7" w:rsidP="00DB1313">
      <w:pPr>
        <w:pStyle w:val="Prrafodelista"/>
        <w:numPr>
          <w:ilvl w:val="0"/>
          <w:numId w:val="1"/>
        </w:numPr>
        <w:spacing w:line="360" w:lineRule="auto"/>
        <w:ind w:left="0" w:right="49" w:firstLine="0"/>
        <w:jc w:val="both"/>
        <w:rPr>
          <w:rFonts w:ascii="Palatino Linotype" w:eastAsia="Palatino Linotype" w:hAnsi="Palatino Linotype" w:cs="Palatino Linotype"/>
          <w:sz w:val="24"/>
          <w:szCs w:val="24"/>
        </w:rPr>
      </w:pPr>
      <w:r w:rsidRPr="00DB1313">
        <w:rPr>
          <w:rFonts w:ascii="Palatino Linotype" w:eastAsia="Palatino Linotype" w:hAnsi="Palatino Linotype" w:cs="Palatino Linotype"/>
          <w:sz w:val="24"/>
          <w:szCs w:val="24"/>
        </w:rPr>
        <w:t xml:space="preserve">En ese sentido, de acuerdo con lo que establece el artículo 54 del Bando Municipal de Coacalco de Berriozábal, corresponde a la Dirección de Administración planear, establecer y difundir entre las Dependencias las políticas y procedimientos necesarios para el control eficiente de los recursos materiales, tecnológicos, de servicios generales y capital humano, como se observa a continuación: </w:t>
      </w:r>
    </w:p>
    <w:p w:rsidR="00FB66E7" w:rsidRPr="00B87911" w:rsidRDefault="00FB66E7" w:rsidP="00FB66E7">
      <w:pPr>
        <w:spacing w:line="360" w:lineRule="auto"/>
        <w:ind w:right="49"/>
        <w:jc w:val="both"/>
        <w:rPr>
          <w:rFonts w:ascii="Palatino Linotype" w:eastAsia="Palatino Linotype" w:hAnsi="Palatino Linotype" w:cs="Palatino Linotype"/>
          <w:sz w:val="24"/>
          <w:szCs w:val="24"/>
        </w:rPr>
      </w:pPr>
    </w:p>
    <w:p w:rsidR="00FB66E7" w:rsidRPr="00B87911" w:rsidRDefault="00FB66E7" w:rsidP="00FB66E7">
      <w:pPr>
        <w:spacing w:line="276" w:lineRule="auto"/>
        <w:ind w:left="567" w:right="560"/>
        <w:jc w:val="both"/>
        <w:rPr>
          <w:rFonts w:ascii="Palatino Linotype" w:eastAsia="Palatino Linotype" w:hAnsi="Palatino Linotype" w:cs="Palatino Linotype"/>
          <w:i/>
          <w:sz w:val="24"/>
          <w:szCs w:val="24"/>
        </w:rPr>
      </w:pPr>
      <w:r w:rsidRPr="00B87911">
        <w:rPr>
          <w:rFonts w:ascii="Palatino Linotype" w:eastAsia="Palatino Linotype" w:hAnsi="Palatino Linotype" w:cs="Palatino Linotype"/>
          <w:b/>
          <w:i/>
          <w:sz w:val="24"/>
          <w:szCs w:val="24"/>
        </w:rPr>
        <w:lastRenderedPageBreak/>
        <w:t>Artículo 54.</w:t>
      </w:r>
      <w:r w:rsidRPr="00B87911">
        <w:rPr>
          <w:rFonts w:ascii="Palatino Linotype" w:eastAsia="Palatino Linotype" w:hAnsi="Palatino Linotype" w:cs="Palatino Linotype"/>
          <w:i/>
          <w:sz w:val="24"/>
          <w:szCs w:val="24"/>
        </w:rPr>
        <w:t xml:space="preserve"> Corresponde a la Dirección de Administración planear, establecer y difundir entre las Dependencias de la Administración Pública Municipal, las políticas y procedimientos necesarios para el control eficiente de los recursos materiales, tecnológicos, de servicios generales y capital humano que se proporcionan a las Dependencias y Unidades Administrativas en todas sus modalidades; asignará el personal que las áreas requieran, facilitará los programas y cursos correspondientes para la certificación, profesionalización y capacitación de los servidores públicos, para el debido cumplimiento de sus funciones y atribuciones y, satisfacer las sociedades generales que constituyen el objeto de los servicios y funciones públicas; todas aquellas que contienen superior jerárquico, las leyes y demás disposiciones jurídicas aplicables.</w:t>
      </w:r>
    </w:p>
    <w:p w:rsidR="00FB66E7" w:rsidRPr="00B87911" w:rsidRDefault="00FB66E7" w:rsidP="00FB66E7">
      <w:pPr>
        <w:spacing w:line="360" w:lineRule="auto"/>
        <w:ind w:right="49"/>
        <w:jc w:val="both"/>
        <w:rPr>
          <w:rFonts w:ascii="Palatino Linotype" w:eastAsia="Palatino Linotype" w:hAnsi="Palatino Linotype" w:cs="Palatino Linotype"/>
          <w:sz w:val="24"/>
          <w:szCs w:val="24"/>
        </w:rPr>
      </w:pPr>
    </w:p>
    <w:p w:rsidR="00FB66E7" w:rsidRPr="00DB1313" w:rsidRDefault="00FB66E7" w:rsidP="00DB1313">
      <w:pPr>
        <w:pStyle w:val="Prrafodelista"/>
        <w:numPr>
          <w:ilvl w:val="0"/>
          <w:numId w:val="1"/>
        </w:numPr>
        <w:spacing w:line="360" w:lineRule="auto"/>
        <w:ind w:left="0" w:right="49" w:firstLine="0"/>
        <w:jc w:val="both"/>
        <w:rPr>
          <w:rFonts w:ascii="Palatino Linotype" w:eastAsia="Palatino Linotype" w:hAnsi="Palatino Linotype" w:cs="Palatino Linotype"/>
          <w:sz w:val="24"/>
          <w:szCs w:val="24"/>
        </w:rPr>
      </w:pPr>
      <w:r w:rsidRPr="00DB1313">
        <w:rPr>
          <w:rFonts w:ascii="Palatino Linotype" w:eastAsia="Palatino Linotype" w:hAnsi="Palatino Linotype" w:cs="Palatino Linotype"/>
          <w:sz w:val="24"/>
          <w:szCs w:val="24"/>
        </w:rPr>
        <w:t xml:space="preserve">Por otra parte, el Reglamento Interno de la Administración Pública Municipal de Coacalco de Berriozábal, precisa que la Dirección de Administración, tendrá las siguientes atribuciones y se auxiliará de diversas unidades administrativas que son: </w:t>
      </w:r>
    </w:p>
    <w:p w:rsidR="00FB66E7" w:rsidRPr="00B87911" w:rsidRDefault="00FB66E7" w:rsidP="00FB66E7">
      <w:pPr>
        <w:spacing w:line="276" w:lineRule="auto"/>
        <w:ind w:left="567" w:right="560"/>
        <w:jc w:val="both"/>
        <w:rPr>
          <w:rFonts w:ascii="Palatino Linotype" w:eastAsia="Palatino Linotype" w:hAnsi="Palatino Linotype" w:cs="Palatino Linotype"/>
          <w:i/>
          <w:sz w:val="24"/>
          <w:szCs w:val="24"/>
        </w:rPr>
      </w:pPr>
      <w:r w:rsidRPr="00B87911">
        <w:rPr>
          <w:rFonts w:ascii="Palatino Linotype" w:eastAsia="Palatino Linotype" w:hAnsi="Palatino Linotype" w:cs="Palatino Linotype"/>
          <w:b/>
          <w:i/>
          <w:sz w:val="24"/>
          <w:szCs w:val="24"/>
        </w:rPr>
        <w:t>Artículo 52.</w:t>
      </w:r>
      <w:r w:rsidRPr="00B87911">
        <w:rPr>
          <w:rFonts w:ascii="Palatino Linotype" w:eastAsia="Palatino Linotype" w:hAnsi="Palatino Linotype" w:cs="Palatino Linotype"/>
          <w:i/>
          <w:sz w:val="24"/>
          <w:szCs w:val="24"/>
        </w:rPr>
        <w:t xml:space="preserve"> La Dirección de Administración tendrá las atribuciones siguientes: </w:t>
      </w:r>
    </w:p>
    <w:p w:rsidR="00FB66E7" w:rsidRPr="00B87911" w:rsidRDefault="00FB66E7" w:rsidP="00FB66E7">
      <w:pPr>
        <w:spacing w:line="276" w:lineRule="auto"/>
        <w:ind w:left="567" w:right="560"/>
        <w:jc w:val="both"/>
        <w:rPr>
          <w:rFonts w:ascii="Palatino Linotype" w:eastAsia="Palatino Linotype" w:hAnsi="Palatino Linotype" w:cs="Palatino Linotype"/>
          <w:i/>
          <w:sz w:val="24"/>
          <w:szCs w:val="24"/>
        </w:rPr>
      </w:pPr>
    </w:p>
    <w:p w:rsidR="00FB66E7" w:rsidRPr="00B87911" w:rsidRDefault="00FB66E7" w:rsidP="00FB66E7">
      <w:pPr>
        <w:spacing w:line="276" w:lineRule="auto"/>
        <w:ind w:left="567" w:right="560"/>
        <w:jc w:val="both"/>
        <w:rPr>
          <w:rFonts w:ascii="Palatino Linotype" w:eastAsia="Palatino Linotype" w:hAnsi="Palatino Linotype" w:cs="Palatino Linotype"/>
          <w:i/>
          <w:sz w:val="24"/>
          <w:szCs w:val="24"/>
        </w:rPr>
      </w:pPr>
      <w:r w:rsidRPr="00B87911">
        <w:rPr>
          <w:rFonts w:ascii="Palatino Linotype" w:eastAsia="Palatino Linotype" w:hAnsi="Palatino Linotype" w:cs="Palatino Linotype"/>
          <w:i/>
          <w:sz w:val="24"/>
          <w:szCs w:val="24"/>
        </w:rPr>
        <w:t>…</w:t>
      </w:r>
    </w:p>
    <w:p w:rsidR="00FB66E7" w:rsidRPr="00B87911" w:rsidRDefault="00FB66E7" w:rsidP="00FB66E7">
      <w:pPr>
        <w:spacing w:line="276" w:lineRule="auto"/>
        <w:ind w:left="567" w:right="560"/>
        <w:jc w:val="both"/>
        <w:rPr>
          <w:rFonts w:ascii="Palatino Linotype" w:eastAsia="Palatino Linotype" w:hAnsi="Palatino Linotype" w:cs="Palatino Linotype"/>
          <w:i/>
          <w:sz w:val="24"/>
          <w:szCs w:val="24"/>
        </w:rPr>
      </w:pPr>
      <w:r w:rsidRPr="00B87911">
        <w:rPr>
          <w:rFonts w:ascii="Palatino Linotype" w:eastAsia="Palatino Linotype" w:hAnsi="Palatino Linotype" w:cs="Palatino Linotype"/>
          <w:i/>
          <w:sz w:val="24"/>
          <w:szCs w:val="24"/>
        </w:rPr>
        <w:t xml:space="preserve">XVII. Realizar la adquisición de bienes y la contratación de servicios, a través de los procedimientos de adjudicación establecidos en las disposiciones legales aplicables y vigentes. </w:t>
      </w:r>
    </w:p>
    <w:p w:rsidR="00FB66E7" w:rsidRPr="00B87911" w:rsidRDefault="00FB66E7" w:rsidP="00FB66E7">
      <w:pPr>
        <w:spacing w:line="276" w:lineRule="auto"/>
        <w:ind w:left="567" w:right="560"/>
        <w:jc w:val="both"/>
        <w:rPr>
          <w:rFonts w:ascii="Palatino Linotype" w:eastAsia="Palatino Linotype" w:hAnsi="Palatino Linotype" w:cs="Palatino Linotype"/>
          <w:i/>
          <w:sz w:val="24"/>
          <w:szCs w:val="24"/>
        </w:rPr>
      </w:pPr>
      <w:r w:rsidRPr="00B87911">
        <w:rPr>
          <w:rFonts w:ascii="Palatino Linotype" w:eastAsia="Palatino Linotype" w:hAnsi="Palatino Linotype" w:cs="Palatino Linotype"/>
          <w:i/>
          <w:sz w:val="24"/>
          <w:szCs w:val="24"/>
        </w:rPr>
        <w:t>…</w:t>
      </w:r>
    </w:p>
    <w:p w:rsidR="00FB66E7" w:rsidRPr="00B87911" w:rsidRDefault="00FB66E7" w:rsidP="00FB66E7">
      <w:pPr>
        <w:spacing w:line="276" w:lineRule="auto"/>
        <w:ind w:left="567" w:right="560"/>
        <w:jc w:val="both"/>
        <w:rPr>
          <w:rFonts w:ascii="Palatino Linotype" w:eastAsia="Palatino Linotype" w:hAnsi="Palatino Linotype" w:cs="Palatino Linotype"/>
          <w:i/>
          <w:sz w:val="24"/>
          <w:szCs w:val="24"/>
        </w:rPr>
      </w:pPr>
      <w:r w:rsidRPr="00B87911">
        <w:rPr>
          <w:rFonts w:ascii="Palatino Linotype" w:eastAsia="Palatino Linotype" w:hAnsi="Palatino Linotype" w:cs="Palatino Linotype"/>
          <w:i/>
          <w:sz w:val="24"/>
          <w:szCs w:val="24"/>
        </w:rPr>
        <w:t>XX. Mantener actualizado el catálogo de proveedores y prestadores de servicios;</w:t>
      </w:r>
    </w:p>
    <w:p w:rsidR="00FB66E7" w:rsidRPr="00B87911" w:rsidRDefault="00FB66E7" w:rsidP="00FB66E7">
      <w:pPr>
        <w:spacing w:line="276" w:lineRule="auto"/>
        <w:ind w:left="567" w:right="560"/>
        <w:jc w:val="both"/>
        <w:rPr>
          <w:rFonts w:ascii="Palatino Linotype" w:eastAsia="Palatino Linotype" w:hAnsi="Palatino Linotype" w:cs="Palatino Linotype"/>
          <w:i/>
          <w:sz w:val="24"/>
          <w:szCs w:val="24"/>
        </w:rPr>
      </w:pPr>
      <w:r w:rsidRPr="00B87911">
        <w:rPr>
          <w:rFonts w:ascii="Palatino Linotype" w:eastAsia="Palatino Linotype" w:hAnsi="Palatino Linotype" w:cs="Palatino Linotype"/>
          <w:i/>
          <w:sz w:val="24"/>
          <w:szCs w:val="24"/>
        </w:rPr>
        <w:t xml:space="preserve">XXI. Informar a la Secretaría del Ayuntamiento la adquisición de bienes de activo fijo. </w:t>
      </w:r>
    </w:p>
    <w:p w:rsidR="00FB66E7" w:rsidRPr="00B87911" w:rsidRDefault="00FB66E7" w:rsidP="00FB66E7">
      <w:pPr>
        <w:spacing w:line="276" w:lineRule="auto"/>
        <w:ind w:left="567" w:right="560"/>
        <w:jc w:val="both"/>
        <w:rPr>
          <w:rFonts w:ascii="Palatino Linotype" w:eastAsia="Palatino Linotype" w:hAnsi="Palatino Linotype" w:cs="Palatino Linotype"/>
          <w:i/>
          <w:sz w:val="24"/>
          <w:szCs w:val="24"/>
        </w:rPr>
      </w:pPr>
      <w:r w:rsidRPr="00B87911">
        <w:rPr>
          <w:rFonts w:ascii="Palatino Linotype" w:eastAsia="Palatino Linotype" w:hAnsi="Palatino Linotype" w:cs="Palatino Linotype"/>
          <w:i/>
          <w:sz w:val="24"/>
          <w:szCs w:val="24"/>
        </w:rPr>
        <w:t xml:space="preserve">XXIV. Suscribir contratos de adquisiciones de bienes muebles y servicios; </w:t>
      </w:r>
    </w:p>
    <w:p w:rsidR="00FB66E7" w:rsidRPr="00B87911" w:rsidRDefault="00FB66E7" w:rsidP="00FB66E7">
      <w:pPr>
        <w:spacing w:line="276" w:lineRule="auto"/>
        <w:ind w:left="567" w:right="560"/>
        <w:jc w:val="both"/>
        <w:rPr>
          <w:rFonts w:ascii="Palatino Linotype" w:eastAsia="Palatino Linotype" w:hAnsi="Palatino Linotype" w:cs="Palatino Linotype"/>
          <w:i/>
          <w:sz w:val="24"/>
          <w:szCs w:val="24"/>
        </w:rPr>
      </w:pPr>
      <w:r w:rsidRPr="00B87911">
        <w:rPr>
          <w:rFonts w:ascii="Palatino Linotype" w:eastAsia="Palatino Linotype" w:hAnsi="Palatino Linotype" w:cs="Palatino Linotype"/>
          <w:i/>
          <w:sz w:val="24"/>
          <w:szCs w:val="24"/>
        </w:rPr>
        <w:t>…</w:t>
      </w:r>
    </w:p>
    <w:p w:rsidR="00FB66E7" w:rsidRPr="00B87911" w:rsidRDefault="00FB66E7" w:rsidP="00FB66E7">
      <w:pPr>
        <w:spacing w:line="276" w:lineRule="auto"/>
        <w:ind w:left="567" w:right="560"/>
        <w:jc w:val="both"/>
        <w:rPr>
          <w:rFonts w:ascii="Palatino Linotype" w:eastAsia="Palatino Linotype" w:hAnsi="Palatino Linotype" w:cs="Palatino Linotype"/>
          <w:i/>
          <w:sz w:val="24"/>
          <w:szCs w:val="24"/>
        </w:rPr>
      </w:pPr>
      <w:r w:rsidRPr="00B87911">
        <w:rPr>
          <w:rFonts w:ascii="Palatino Linotype" w:eastAsia="Palatino Linotype" w:hAnsi="Palatino Linotype" w:cs="Palatino Linotype"/>
          <w:i/>
          <w:sz w:val="24"/>
          <w:szCs w:val="24"/>
        </w:rPr>
        <w:t xml:space="preserve">XXVIII. Formar parte del comité de adquisiciones de bienes y servicios del Ayuntamiento; </w:t>
      </w:r>
    </w:p>
    <w:p w:rsidR="00FB66E7" w:rsidRPr="00B87911" w:rsidRDefault="00FB66E7" w:rsidP="00FB66E7">
      <w:pPr>
        <w:spacing w:line="276" w:lineRule="auto"/>
        <w:ind w:left="567" w:right="560"/>
        <w:jc w:val="both"/>
        <w:rPr>
          <w:rFonts w:ascii="Palatino Linotype" w:eastAsia="Palatino Linotype" w:hAnsi="Palatino Linotype" w:cs="Palatino Linotype"/>
          <w:i/>
          <w:sz w:val="24"/>
          <w:szCs w:val="24"/>
        </w:rPr>
      </w:pPr>
      <w:r w:rsidRPr="00B87911">
        <w:rPr>
          <w:rFonts w:ascii="Palatino Linotype" w:eastAsia="Palatino Linotype" w:hAnsi="Palatino Linotype" w:cs="Palatino Linotype"/>
          <w:i/>
          <w:sz w:val="24"/>
          <w:szCs w:val="24"/>
        </w:rPr>
        <w:lastRenderedPageBreak/>
        <w:t>…</w:t>
      </w:r>
    </w:p>
    <w:p w:rsidR="00FB66E7" w:rsidRPr="00B87911" w:rsidRDefault="00FB66E7" w:rsidP="00FB66E7">
      <w:pPr>
        <w:spacing w:line="276" w:lineRule="auto"/>
        <w:ind w:left="567" w:right="560"/>
        <w:jc w:val="both"/>
        <w:rPr>
          <w:rFonts w:ascii="Palatino Linotype" w:eastAsia="Palatino Linotype" w:hAnsi="Palatino Linotype" w:cs="Palatino Linotype"/>
          <w:i/>
          <w:sz w:val="24"/>
          <w:szCs w:val="24"/>
        </w:rPr>
      </w:pPr>
      <w:r w:rsidRPr="00B87911">
        <w:rPr>
          <w:rFonts w:ascii="Palatino Linotype" w:eastAsia="Palatino Linotype" w:hAnsi="Palatino Linotype" w:cs="Palatino Linotype"/>
          <w:b/>
          <w:i/>
          <w:sz w:val="24"/>
          <w:szCs w:val="24"/>
        </w:rPr>
        <w:t>Artículo 53.</w:t>
      </w:r>
      <w:r w:rsidRPr="00B87911">
        <w:rPr>
          <w:rFonts w:ascii="Palatino Linotype" w:eastAsia="Palatino Linotype" w:hAnsi="Palatino Linotype" w:cs="Palatino Linotype"/>
          <w:i/>
          <w:sz w:val="24"/>
          <w:szCs w:val="24"/>
        </w:rPr>
        <w:t xml:space="preserve"> Para el despacho de los asuntos de su competencia, la Dirección de Administración se auxiliará de las siguientes unidades administrativas: </w:t>
      </w:r>
    </w:p>
    <w:p w:rsidR="00FB66E7" w:rsidRPr="00B87911" w:rsidRDefault="00FB66E7" w:rsidP="00FB66E7">
      <w:pPr>
        <w:spacing w:line="276" w:lineRule="auto"/>
        <w:ind w:left="567" w:right="560"/>
        <w:jc w:val="both"/>
        <w:rPr>
          <w:rFonts w:ascii="Palatino Linotype" w:eastAsia="Palatino Linotype" w:hAnsi="Palatino Linotype" w:cs="Palatino Linotype"/>
          <w:i/>
          <w:sz w:val="24"/>
          <w:szCs w:val="24"/>
        </w:rPr>
      </w:pPr>
      <w:r w:rsidRPr="00B87911">
        <w:rPr>
          <w:rFonts w:ascii="Palatino Linotype" w:eastAsia="Palatino Linotype" w:hAnsi="Palatino Linotype" w:cs="Palatino Linotype"/>
          <w:i/>
          <w:sz w:val="24"/>
          <w:szCs w:val="24"/>
        </w:rPr>
        <w:t xml:space="preserve">I. Enlace Administrativo. </w:t>
      </w:r>
    </w:p>
    <w:p w:rsidR="00FB66E7" w:rsidRPr="00B87911" w:rsidRDefault="00FB66E7" w:rsidP="00FB66E7">
      <w:pPr>
        <w:spacing w:line="276" w:lineRule="auto"/>
        <w:ind w:left="567" w:right="560"/>
        <w:jc w:val="both"/>
        <w:rPr>
          <w:rFonts w:ascii="Palatino Linotype" w:eastAsia="Palatino Linotype" w:hAnsi="Palatino Linotype" w:cs="Palatino Linotype"/>
          <w:i/>
          <w:sz w:val="24"/>
          <w:szCs w:val="24"/>
        </w:rPr>
      </w:pPr>
      <w:r w:rsidRPr="00B87911">
        <w:rPr>
          <w:rFonts w:ascii="Palatino Linotype" w:eastAsia="Palatino Linotype" w:hAnsi="Palatino Linotype" w:cs="Palatino Linotype"/>
          <w:i/>
          <w:sz w:val="24"/>
          <w:szCs w:val="24"/>
        </w:rPr>
        <w:t xml:space="preserve">1. Subdirección de Capital Humano. </w:t>
      </w:r>
    </w:p>
    <w:p w:rsidR="00FB66E7" w:rsidRPr="00B87911" w:rsidRDefault="00FB66E7" w:rsidP="00FB66E7">
      <w:pPr>
        <w:spacing w:line="276" w:lineRule="auto"/>
        <w:ind w:left="567" w:right="560"/>
        <w:jc w:val="both"/>
        <w:rPr>
          <w:rFonts w:ascii="Palatino Linotype" w:eastAsia="Palatino Linotype" w:hAnsi="Palatino Linotype" w:cs="Palatino Linotype"/>
          <w:i/>
          <w:sz w:val="24"/>
          <w:szCs w:val="24"/>
        </w:rPr>
      </w:pPr>
      <w:r w:rsidRPr="00B87911">
        <w:rPr>
          <w:rFonts w:ascii="Palatino Linotype" w:eastAsia="Palatino Linotype" w:hAnsi="Palatino Linotype" w:cs="Palatino Linotype"/>
          <w:i/>
          <w:sz w:val="24"/>
          <w:szCs w:val="24"/>
        </w:rPr>
        <w:t xml:space="preserve">I. Coordinación de Capital Humano y Relaciones Laborales. </w:t>
      </w:r>
    </w:p>
    <w:p w:rsidR="00FB66E7" w:rsidRPr="00B87911" w:rsidRDefault="00FB66E7" w:rsidP="00FB66E7">
      <w:pPr>
        <w:spacing w:line="276" w:lineRule="auto"/>
        <w:ind w:left="567" w:right="560"/>
        <w:jc w:val="both"/>
        <w:rPr>
          <w:rFonts w:ascii="Palatino Linotype" w:eastAsia="Palatino Linotype" w:hAnsi="Palatino Linotype" w:cs="Palatino Linotype"/>
          <w:i/>
          <w:sz w:val="24"/>
          <w:szCs w:val="24"/>
        </w:rPr>
      </w:pPr>
      <w:r w:rsidRPr="00B87911">
        <w:rPr>
          <w:rFonts w:ascii="Palatino Linotype" w:eastAsia="Palatino Linotype" w:hAnsi="Palatino Linotype" w:cs="Palatino Linotype"/>
          <w:i/>
          <w:sz w:val="24"/>
          <w:szCs w:val="24"/>
        </w:rPr>
        <w:t xml:space="preserve">II. Coordinación de Capacitación, Profesionalización y Capital Humano. </w:t>
      </w:r>
    </w:p>
    <w:p w:rsidR="00FB66E7" w:rsidRPr="00B87911" w:rsidRDefault="00FB66E7" w:rsidP="00FB66E7">
      <w:pPr>
        <w:spacing w:line="276" w:lineRule="auto"/>
        <w:ind w:left="567" w:right="560"/>
        <w:jc w:val="both"/>
        <w:rPr>
          <w:rFonts w:ascii="Palatino Linotype" w:eastAsia="Palatino Linotype" w:hAnsi="Palatino Linotype" w:cs="Palatino Linotype"/>
          <w:b/>
          <w:i/>
          <w:sz w:val="24"/>
          <w:szCs w:val="24"/>
        </w:rPr>
      </w:pPr>
      <w:r w:rsidRPr="00B87911">
        <w:rPr>
          <w:rFonts w:ascii="Palatino Linotype" w:eastAsia="Palatino Linotype" w:hAnsi="Palatino Linotype" w:cs="Palatino Linotype"/>
          <w:b/>
          <w:i/>
          <w:sz w:val="24"/>
          <w:szCs w:val="24"/>
        </w:rPr>
        <w:t xml:space="preserve">2. Subdirección de Adquisiciones y Recursos Materiales. </w:t>
      </w:r>
    </w:p>
    <w:p w:rsidR="00FB66E7" w:rsidRPr="00B87911" w:rsidRDefault="00FB66E7" w:rsidP="00FB66E7">
      <w:pPr>
        <w:spacing w:line="276" w:lineRule="auto"/>
        <w:ind w:left="567" w:right="560"/>
        <w:jc w:val="both"/>
        <w:rPr>
          <w:rFonts w:ascii="Palatino Linotype" w:eastAsia="Palatino Linotype" w:hAnsi="Palatino Linotype" w:cs="Palatino Linotype"/>
          <w:i/>
          <w:sz w:val="24"/>
          <w:szCs w:val="24"/>
        </w:rPr>
      </w:pPr>
      <w:r w:rsidRPr="00B87911">
        <w:rPr>
          <w:rFonts w:ascii="Palatino Linotype" w:eastAsia="Palatino Linotype" w:hAnsi="Palatino Linotype" w:cs="Palatino Linotype"/>
          <w:i/>
          <w:sz w:val="24"/>
          <w:szCs w:val="24"/>
        </w:rPr>
        <w:t xml:space="preserve">I. Coordinación de Control de Taller Vehicular y Combustible. </w:t>
      </w:r>
    </w:p>
    <w:p w:rsidR="00FB66E7" w:rsidRPr="00B87911" w:rsidRDefault="00FB66E7" w:rsidP="00FB66E7">
      <w:pPr>
        <w:spacing w:line="276" w:lineRule="auto"/>
        <w:ind w:left="567" w:right="560"/>
        <w:jc w:val="both"/>
        <w:rPr>
          <w:rFonts w:ascii="Palatino Linotype" w:eastAsia="Palatino Linotype" w:hAnsi="Palatino Linotype" w:cs="Palatino Linotype"/>
          <w:i/>
          <w:sz w:val="24"/>
          <w:szCs w:val="24"/>
        </w:rPr>
      </w:pPr>
      <w:r w:rsidRPr="00B87911">
        <w:rPr>
          <w:rFonts w:ascii="Palatino Linotype" w:eastAsia="Palatino Linotype" w:hAnsi="Palatino Linotype" w:cs="Palatino Linotype"/>
          <w:i/>
          <w:sz w:val="24"/>
          <w:szCs w:val="24"/>
        </w:rPr>
        <w:t xml:space="preserve">II. Coordinación de Servicios Generales y Almacén. </w:t>
      </w:r>
    </w:p>
    <w:p w:rsidR="00FB66E7" w:rsidRPr="00B87911" w:rsidRDefault="00FB66E7" w:rsidP="00FB66E7">
      <w:pPr>
        <w:spacing w:line="276" w:lineRule="auto"/>
        <w:ind w:left="567" w:right="560"/>
        <w:jc w:val="both"/>
        <w:rPr>
          <w:rFonts w:ascii="Palatino Linotype" w:eastAsia="Palatino Linotype" w:hAnsi="Palatino Linotype" w:cs="Palatino Linotype"/>
          <w:b/>
          <w:i/>
          <w:sz w:val="24"/>
          <w:szCs w:val="24"/>
        </w:rPr>
      </w:pPr>
      <w:r w:rsidRPr="00B87911">
        <w:rPr>
          <w:rFonts w:ascii="Palatino Linotype" w:eastAsia="Palatino Linotype" w:hAnsi="Palatino Linotype" w:cs="Palatino Linotype"/>
          <w:b/>
          <w:i/>
          <w:sz w:val="24"/>
          <w:szCs w:val="24"/>
        </w:rPr>
        <w:t xml:space="preserve">III. Coordinación de Contratos y Licitaciones. </w:t>
      </w:r>
    </w:p>
    <w:p w:rsidR="00FB66E7" w:rsidRPr="00B87911" w:rsidRDefault="00FB66E7" w:rsidP="00FB66E7">
      <w:pPr>
        <w:spacing w:line="360" w:lineRule="auto"/>
        <w:ind w:right="49"/>
        <w:jc w:val="both"/>
        <w:rPr>
          <w:rFonts w:ascii="Palatino Linotype" w:eastAsia="Palatino Linotype" w:hAnsi="Palatino Linotype" w:cs="Palatino Linotype"/>
          <w:sz w:val="24"/>
          <w:szCs w:val="24"/>
        </w:rPr>
      </w:pPr>
    </w:p>
    <w:p w:rsidR="00FB66E7" w:rsidRPr="00DB1313" w:rsidRDefault="00FB66E7" w:rsidP="00DB1313">
      <w:pPr>
        <w:pStyle w:val="Prrafodelista"/>
        <w:numPr>
          <w:ilvl w:val="0"/>
          <w:numId w:val="1"/>
        </w:numPr>
        <w:spacing w:line="360" w:lineRule="auto"/>
        <w:ind w:left="0" w:right="49" w:firstLine="0"/>
        <w:jc w:val="both"/>
        <w:rPr>
          <w:rFonts w:ascii="Palatino Linotype" w:eastAsia="Palatino Linotype" w:hAnsi="Palatino Linotype" w:cs="Palatino Linotype"/>
          <w:sz w:val="24"/>
          <w:szCs w:val="24"/>
        </w:rPr>
      </w:pPr>
      <w:r w:rsidRPr="00DB1313">
        <w:rPr>
          <w:rFonts w:ascii="Palatino Linotype" w:eastAsia="Palatino Linotype" w:hAnsi="Palatino Linotype" w:cs="Palatino Linotype"/>
          <w:sz w:val="24"/>
          <w:szCs w:val="24"/>
        </w:rPr>
        <w:t xml:space="preserve">Por otro lado, en lo que respecta a nuestra materia, la Ley de Transparencia y Acceso a la Información Pública del Estado de México y Municipios, precisa en su artículo 92, fracción XXIX que la información relacionada con dichos procedimientos, incluyendo la versión pública del expediente respectivo y de los contratos celebrados, debe ser puesta a disposición de los particulares de manera actualizada y permanente, tal como se observa a continuación: </w:t>
      </w:r>
    </w:p>
    <w:p w:rsidR="00FB66E7" w:rsidRPr="00B87911" w:rsidRDefault="00FB66E7" w:rsidP="00FB66E7">
      <w:pPr>
        <w:spacing w:line="276" w:lineRule="auto"/>
        <w:ind w:left="567" w:right="560"/>
        <w:jc w:val="both"/>
        <w:rPr>
          <w:rFonts w:ascii="Palatino Linotype" w:eastAsia="Palatino Linotype" w:hAnsi="Palatino Linotype" w:cs="Palatino Linotype"/>
          <w:i/>
          <w:sz w:val="24"/>
          <w:szCs w:val="24"/>
        </w:rPr>
      </w:pPr>
      <w:r w:rsidRPr="00B87911">
        <w:rPr>
          <w:rFonts w:ascii="Palatino Linotype" w:eastAsia="Palatino Linotype" w:hAnsi="Palatino Linotype" w:cs="Palatino Linotype"/>
          <w:b/>
          <w:i/>
          <w:sz w:val="24"/>
          <w:szCs w:val="24"/>
        </w:rPr>
        <w:t>Artículo 92.</w:t>
      </w:r>
      <w:r w:rsidRPr="00B87911">
        <w:rPr>
          <w:rFonts w:ascii="Palatino Linotype" w:eastAsia="Palatino Linotype" w:hAnsi="Palatino Linotype" w:cs="Palatino Linotype"/>
          <w:i/>
          <w:sz w:val="24"/>
          <w:szCs w:val="24"/>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FB66E7" w:rsidRPr="00B87911" w:rsidRDefault="00FB66E7" w:rsidP="00FB66E7">
      <w:pPr>
        <w:spacing w:line="276" w:lineRule="auto"/>
        <w:ind w:left="567" w:right="560"/>
        <w:jc w:val="both"/>
        <w:rPr>
          <w:rFonts w:ascii="Palatino Linotype" w:eastAsia="Palatino Linotype" w:hAnsi="Palatino Linotype" w:cs="Palatino Linotype"/>
          <w:i/>
          <w:sz w:val="24"/>
          <w:szCs w:val="24"/>
        </w:rPr>
      </w:pPr>
      <w:r w:rsidRPr="00B87911">
        <w:rPr>
          <w:rFonts w:ascii="Palatino Linotype" w:eastAsia="Palatino Linotype" w:hAnsi="Palatino Linotype" w:cs="Palatino Linotype"/>
          <w:i/>
          <w:sz w:val="24"/>
          <w:szCs w:val="24"/>
        </w:rPr>
        <w:t>…</w:t>
      </w:r>
    </w:p>
    <w:p w:rsidR="00FB66E7" w:rsidRPr="00B87911" w:rsidRDefault="00FB66E7" w:rsidP="00FB66E7">
      <w:pPr>
        <w:spacing w:line="276" w:lineRule="auto"/>
        <w:ind w:left="567" w:right="560"/>
        <w:jc w:val="both"/>
        <w:rPr>
          <w:rFonts w:ascii="Palatino Linotype" w:eastAsia="Palatino Linotype" w:hAnsi="Palatino Linotype" w:cs="Palatino Linotype"/>
          <w:i/>
          <w:sz w:val="24"/>
          <w:szCs w:val="24"/>
        </w:rPr>
      </w:pPr>
      <w:r w:rsidRPr="00B87911">
        <w:rPr>
          <w:rFonts w:ascii="Palatino Linotype" w:eastAsia="Palatino Linotype" w:hAnsi="Palatino Linotype" w:cs="Palatino Linotype"/>
          <w:b/>
          <w:i/>
          <w:sz w:val="24"/>
          <w:szCs w:val="24"/>
        </w:rPr>
        <w:lastRenderedPageBreak/>
        <w:t>XXIX.</w:t>
      </w:r>
      <w:r w:rsidRPr="00B87911">
        <w:rPr>
          <w:rFonts w:ascii="Palatino Linotype" w:eastAsia="Palatino Linotype" w:hAnsi="Palatino Linotype" w:cs="Palatino Linotype"/>
          <w:i/>
          <w:sz w:val="24"/>
          <w:szCs w:val="24"/>
        </w:rPr>
        <w:t xml:space="preserve">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rsidR="00FB66E7" w:rsidRPr="00B87911" w:rsidRDefault="00FB66E7" w:rsidP="00FB66E7">
      <w:pPr>
        <w:spacing w:line="276" w:lineRule="auto"/>
        <w:ind w:left="567" w:right="560"/>
        <w:jc w:val="both"/>
        <w:rPr>
          <w:rFonts w:ascii="Palatino Linotype" w:eastAsia="Palatino Linotype" w:hAnsi="Palatino Linotype" w:cs="Palatino Linotype"/>
          <w:i/>
          <w:sz w:val="24"/>
          <w:szCs w:val="24"/>
        </w:rPr>
      </w:pPr>
    </w:p>
    <w:p w:rsidR="00FB66E7" w:rsidRPr="00B87911" w:rsidRDefault="00FB66E7" w:rsidP="00FB66E7">
      <w:pPr>
        <w:spacing w:line="276" w:lineRule="auto"/>
        <w:ind w:left="567" w:right="560"/>
        <w:jc w:val="both"/>
        <w:rPr>
          <w:rFonts w:ascii="Palatino Linotype" w:eastAsia="Palatino Linotype" w:hAnsi="Palatino Linotype" w:cs="Palatino Linotype"/>
          <w:b/>
          <w:i/>
          <w:sz w:val="24"/>
          <w:szCs w:val="24"/>
        </w:rPr>
      </w:pPr>
      <w:r w:rsidRPr="00B87911">
        <w:rPr>
          <w:rFonts w:ascii="Palatino Linotype" w:eastAsia="Palatino Linotype" w:hAnsi="Palatino Linotype" w:cs="Palatino Linotype"/>
          <w:b/>
          <w:i/>
          <w:sz w:val="24"/>
          <w:szCs w:val="24"/>
        </w:rPr>
        <w:t xml:space="preserve">a) De licitaciones públicas o procedimientos de invitación restringida: </w:t>
      </w:r>
    </w:p>
    <w:p w:rsidR="00FB66E7" w:rsidRPr="00B87911" w:rsidRDefault="00FB66E7" w:rsidP="00FB66E7">
      <w:pPr>
        <w:spacing w:line="276" w:lineRule="auto"/>
        <w:ind w:left="567" w:right="560"/>
        <w:jc w:val="both"/>
        <w:rPr>
          <w:rFonts w:ascii="Palatino Linotype" w:eastAsia="Palatino Linotype" w:hAnsi="Palatino Linotype" w:cs="Palatino Linotype"/>
          <w:i/>
          <w:sz w:val="24"/>
          <w:szCs w:val="24"/>
        </w:rPr>
      </w:pPr>
      <w:r w:rsidRPr="00B87911">
        <w:rPr>
          <w:rFonts w:ascii="Palatino Linotype" w:eastAsia="Palatino Linotype" w:hAnsi="Palatino Linotype" w:cs="Palatino Linotype"/>
          <w:i/>
          <w:sz w:val="24"/>
          <w:szCs w:val="24"/>
        </w:rPr>
        <w:t xml:space="preserve">1) La convocatoria o invitación emitida, así como los fundamentos legales aplicados para llevarla a cabo; </w:t>
      </w:r>
    </w:p>
    <w:p w:rsidR="00FB66E7" w:rsidRPr="00B87911" w:rsidRDefault="00FB66E7" w:rsidP="00FB66E7">
      <w:pPr>
        <w:spacing w:line="276" w:lineRule="auto"/>
        <w:ind w:left="567" w:right="560"/>
        <w:jc w:val="both"/>
        <w:rPr>
          <w:rFonts w:ascii="Palatino Linotype" w:eastAsia="Palatino Linotype" w:hAnsi="Palatino Linotype" w:cs="Palatino Linotype"/>
          <w:i/>
          <w:sz w:val="24"/>
          <w:szCs w:val="24"/>
        </w:rPr>
      </w:pPr>
      <w:r w:rsidRPr="00B87911">
        <w:rPr>
          <w:rFonts w:ascii="Palatino Linotype" w:eastAsia="Palatino Linotype" w:hAnsi="Palatino Linotype" w:cs="Palatino Linotype"/>
          <w:i/>
          <w:sz w:val="24"/>
          <w:szCs w:val="24"/>
        </w:rPr>
        <w:t xml:space="preserve">2) Los nombres de los participantes o invitados; </w:t>
      </w:r>
    </w:p>
    <w:p w:rsidR="00FB66E7" w:rsidRPr="00B87911" w:rsidRDefault="00FB66E7" w:rsidP="00FB66E7">
      <w:pPr>
        <w:spacing w:line="276" w:lineRule="auto"/>
        <w:ind w:left="567" w:right="560"/>
        <w:jc w:val="both"/>
        <w:rPr>
          <w:rFonts w:ascii="Palatino Linotype" w:eastAsia="Palatino Linotype" w:hAnsi="Palatino Linotype" w:cs="Palatino Linotype"/>
          <w:i/>
          <w:sz w:val="24"/>
          <w:szCs w:val="24"/>
        </w:rPr>
      </w:pPr>
      <w:r w:rsidRPr="00B87911">
        <w:rPr>
          <w:rFonts w:ascii="Palatino Linotype" w:eastAsia="Palatino Linotype" w:hAnsi="Palatino Linotype" w:cs="Palatino Linotype"/>
          <w:i/>
          <w:sz w:val="24"/>
          <w:szCs w:val="24"/>
        </w:rPr>
        <w:t xml:space="preserve">3) El nombre del ganador y las razones que lo justifican; </w:t>
      </w:r>
    </w:p>
    <w:p w:rsidR="00FB66E7" w:rsidRPr="00B87911" w:rsidRDefault="00FB66E7" w:rsidP="00FB66E7">
      <w:pPr>
        <w:spacing w:line="276" w:lineRule="auto"/>
        <w:ind w:left="567" w:right="560"/>
        <w:jc w:val="both"/>
        <w:rPr>
          <w:rFonts w:ascii="Palatino Linotype" w:eastAsia="Palatino Linotype" w:hAnsi="Palatino Linotype" w:cs="Palatino Linotype"/>
          <w:i/>
          <w:sz w:val="24"/>
          <w:szCs w:val="24"/>
        </w:rPr>
      </w:pPr>
      <w:r w:rsidRPr="00B87911">
        <w:rPr>
          <w:rFonts w:ascii="Palatino Linotype" w:eastAsia="Palatino Linotype" w:hAnsi="Palatino Linotype" w:cs="Palatino Linotype"/>
          <w:i/>
          <w:sz w:val="24"/>
          <w:szCs w:val="24"/>
        </w:rPr>
        <w:t xml:space="preserve">4) El área solicitante y la responsable de su ejecución; </w:t>
      </w:r>
    </w:p>
    <w:p w:rsidR="00FB66E7" w:rsidRPr="00B87911" w:rsidRDefault="00FB66E7" w:rsidP="00FB66E7">
      <w:pPr>
        <w:spacing w:line="276" w:lineRule="auto"/>
        <w:ind w:left="567" w:right="560"/>
        <w:jc w:val="both"/>
        <w:rPr>
          <w:rFonts w:ascii="Palatino Linotype" w:eastAsia="Palatino Linotype" w:hAnsi="Palatino Linotype" w:cs="Palatino Linotype"/>
          <w:i/>
          <w:sz w:val="24"/>
          <w:szCs w:val="24"/>
        </w:rPr>
      </w:pPr>
      <w:r w:rsidRPr="00B87911">
        <w:rPr>
          <w:rFonts w:ascii="Palatino Linotype" w:eastAsia="Palatino Linotype" w:hAnsi="Palatino Linotype" w:cs="Palatino Linotype"/>
          <w:i/>
          <w:sz w:val="24"/>
          <w:szCs w:val="24"/>
        </w:rPr>
        <w:t>5) Las convocatorias e invitaciones emitidas;</w:t>
      </w:r>
    </w:p>
    <w:p w:rsidR="00FB66E7" w:rsidRPr="00B87911" w:rsidRDefault="00FB66E7" w:rsidP="00FB66E7">
      <w:pPr>
        <w:spacing w:line="276" w:lineRule="auto"/>
        <w:ind w:left="567" w:right="560"/>
        <w:jc w:val="both"/>
        <w:rPr>
          <w:rFonts w:ascii="Palatino Linotype" w:eastAsia="Palatino Linotype" w:hAnsi="Palatino Linotype" w:cs="Palatino Linotype"/>
          <w:i/>
          <w:sz w:val="24"/>
          <w:szCs w:val="24"/>
        </w:rPr>
      </w:pPr>
      <w:r w:rsidRPr="00B87911">
        <w:rPr>
          <w:rFonts w:ascii="Palatino Linotype" w:eastAsia="Palatino Linotype" w:hAnsi="Palatino Linotype" w:cs="Palatino Linotype"/>
          <w:i/>
          <w:sz w:val="24"/>
          <w:szCs w:val="24"/>
        </w:rPr>
        <w:t xml:space="preserve">6) Los dictámenes y fallo de adjudicación; </w:t>
      </w:r>
    </w:p>
    <w:p w:rsidR="00FB66E7" w:rsidRPr="00B87911" w:rsidRDefault="00FB66E7" w:rsidP="00FB66E7">
      <w:pPr>
        <w:spacing w:line="276" w:lineRule="auto"/>
        <w:ind w:left="567" w:right="560"/>
        <w:jc w:val="both"/>
        <w:rPr>
          <w:rFonts w:ascii="Palatino Linotype" w:eastAsia="Palatino Linotype" w:hAnsi="Palatino Linotype" w:cs="Palatino Linotype"/>
          <w:b/>
          <w:i/>
          <w:sz w:val="24"/>
          <w:szCs w:val="24"/>
        </w:rPr>
      </w:pPr>
      <w:r w:rsidRPr="00B87911">
        <w:rPr>
          <w:rFonts w:ascii="Palatino Linotype" w:eastAsia="Palatino Linotype" w:hAnsi="Palatino Linotype" w:cs="Palatino Linotype"/>
          <w:b/>
          <w:i/>
          <w:sz w:val="24"/>
          <w:szCs w:val="24"/>
        </w:rPr>
        <w:t xml:space="preserve">7) El contrato y, en su caso, sus anexos; </w:t>
      </w:r>
    </w:p>
    <w:p w:rsidR="00FB66E7" w:rsidRPr="00B87911" w:rsidRDefault="00FB66E7" w:rsidP="00FB66E7">
      <w:pPr>
        <w:spacing w:line="276" w:lineRule="auto"/>
        <w:ind w:left="567" w:right="560"/>
        <w:jc w:val="both"/>
        <w:rPr>
          <w:rFonts w:ascii="Palatino Linotype" w:eastAsia="Palatino Linotype" w:hAnsi="Palatino Linotype" w:cs="Palatino Linotype"/>
          <w:i/>
          <w:sz w:val="24"/>
          <w:szCs w:val="24"/>
        </w:rPr>
      </w:pPr>
      <w:r w:rsidRPr="00B87911">
        <w:rPr>
          <w:rFonts w:ascii="Palatino Linotype" w:eastAsia="Palatino Linotype" w:hAnsi="Palatino Linotype" w:cs="Palatino Linotype"/>
          <w:i/>
          <w:sz w:val="24"/>
          <w:szCs w:val="24"/>
        </w:rPr>
        <w:t xml:space="preserve">8) Los mecanismos de vigilancia y supervisión, incluyendo en su caso, los estudios de impacto urbano y ambiental, según corresponda; </w:t>
      </w:r>
    </w:p>
    <w:p w:rsidR="00FB66E7" w:rsidRPr="00B87911" w:rsidRDefault="00FB66E7" w:rsidP="00FB66E7">
      <w:pPr>
        <w:spacing w:line="276" w:lineRule="auto"/>
        <w:ind w:left="567" w:right="560"/>
        <w:jc w:val="both"/>
        <w:rPr>
          <w:rFonts w:ascii="Palatino Linotype" w:eastAsia="Palatino Linotype" w:hAnsi="Palatino Linotype" w:cs="Palatino Linotype"/>
          <w:i/>
          <w:sz w:val="24"/>
          <w:szCs w:val="24"/>
        </w:rPr>
      </w:pPr>
      <w:r w:rsidRPr="00B87911">
        <w:rPr>
          <w:rFonts w:ascii="Palatino Linotype" w:eastAsia="Palatino Linotype" w:hAnsi="Palatino Linotype" w:cs="Palatino Linotype"/>
          <w:i/>
          <w:sz w:val="24"/>
          <w:szCs w:val="24"/>
        </w:rPr>
        <w:t xml:space="preserve">9) La partida presupuestal, de conformidad con el clasificador por objeto del gasto, en el caso de ser aplicable; </w:t>
      </w:r>
    </w:p>
    <w:p w:rsidR="00FB66E7" w:rsidRPr="00B87911" w:rsidRDefault="00FB66E7" w:rsidP="00FB66E7">
      <w:pPr>
        <w:spacing w:line="276" w:lineRule="auto"/>
        <w:ind w:left="567" w:right="560"/>
        <w:jc w:val="both"/>
        <w:rPr>
          <w:rFonts w:ascii="Palatino Linotype" w:eastAsia="Palatino Linotype" w:hAnsi="Palatino Linotype" w:cs="Palatino Linotype"/>
          <w:i/>
          <w:sz w:val="24"/>
          <w:szCs w:val="24"/>
        </w:rPr>
      </w:pPr>
      <w:r w:rsidRPr="00B87911">
        <w:rPr>
          <w:rFonts w:ascii="Palatino Linotype" w:eastAsia="Palatino Linotype" w:hAnsi="Palatino Linotype" w:cs="Palatino Linotype"/>
          <w:i/>
          <w:sz w:val="24"/>
          <w:szCs w:val="24"/>
        </w:rPr>
        <w:t xml:space="preserve">10) Origen de los recursos especificando si son federales, estatales o municipales, así como el tipo de fondo de participación o aportación respectiva; </w:t>
      </w:r>
    </w:p>
    <w:p w:rsidR="00FB66E7" w:rsidRPr="00B87911" w:rsidRDefault="00FB66E7" w:rsidP="00FB66E7">
      <w:pPr>
        <w:spacing w:line="276" w:lineRule="auto"/>
        <w:ind w:left="567" w:right="560"/>
        <w:jc w:val="both"/>
        <w:rPr>
          <w:rFonts w:ascii="Palatino Linotype" w:eastAsia="Palatino Linotype" w:hAnsi="Palatino Linotype" w:cs="Palatino Linotype"/>
          <w:i/>
          <w:sz w:val="24"/>
          <w:szCs w:val="24"/>
        </w:rPr>
      </w:pPr>
      <w:r w:rsidRPr="00B87911">
        <w:rPr>
          <w:rFonts w:ascii="Palatino Linotype" w:eastAsia="Palatino Linotype" w:hAnsi="Palatino Linotype" w:cs="Palatino Linotype"/>
          <w:i/>
          <w:sz w:val="24"/>
          <w:szCs w:val="24"/>
        </w:rPr>
        <w:t xml:space="preserve">11) Los convenios modificatorios que, en su caso, sean firmados, precisando el objeto y la fecha de celebración; </w:t>
      </w:r>
    </w:p>
    <w:p w:rsidR="00FB66E7" w:rsidRPr="00B87911" w:rsidRDefault="00FB66E7" w:rsidP="00FB66E7">
      <w:pPr>
        <w:spacing w:line="276" w:lineRule="auto"/>
        <w:ind w:left="567" w:right="560"/>
        <w:jc w:val="both"/>
        <w:rPr>
          <w:rFonts w:ascii="Palatino Linotype" w:eastAsia="Palatino Linotype" w:hAnsi="Palatino Linotype" w:cs="Palatino Linotype"/>
          <w:b/>
          <w:i/>
          <w:sz w:val="24"/>
          <w:szCs w:val="24"/>
          <w:u w:val="single"/>
        </w:rPr>
      </w:pPr>
      <w:r w:rsidRPr="00B87911">
        <w:rPr>
          <w:rFonts w:ascii="Palatino Linotype" w:eastAsia="Palatino Linotype" w:hAnsi="Palatino Linotype" w:cs="Palatino Linotype"/>
          <w:b/>
          <w:i/>
          <w:sz w:val="24"/>
          <w:szCs w:val="24"/>
          <w:u w:val="single"/>
        </w:rPr>
        <w:t xml:space="preserve">12) Los informes de avance físico y financiero sobre las obras o servicios contratados; </w:t>
      </w:r>
    </w:p>
    <w:p w:rsidR="00FB66E7" w:rsidRPr="00B87911" w:rsidRDefault="00FB66E7" w:rsidP="00FB66E7">
      <w:pPr>
        <w:spacing w:line="276" w:lineRule="auto"/>
        <w:ind w:left="567" w:right="560"/>
        <w:jc w:val="both"/>
        <w:rPr>
          <w:rFonts w:ascii="Palatino Linotype" w:eastAsia="Palatino Linotype" w:hAnsi="Palatino Linotype" w:cs="Palatino Linotype"/>
          <w:i/>
          <w:sz w:val="24"/>
          <w:szCs w:val="24"/>
        </w:rPr>
      </w:pPr>
      <w:r w:rsidRPr="00B87911">
        <w:rPr>
          <w:rFonts w:ascii="Palatino Linotype" w:eastAsia="Palatino Linotype" w:hAnsi="Palatino Linotype" w:cs="Palatino Linotype"/>
          <w:i/>
          <w:sz w:val="24"/>
          <w:szCs w:val="24"/>
        </w:rPr>
        <w:t xml:space="preserve">13) El convenio de terminación; y </w:t>
      </w:r>
    </w:p>
    <w:p w:rsidR="00FB66E7" w:rsidRPr="00B87911" w:rsidRDefault="00FB66E7" w:rsidP="00FB66E7">
      <w:pPr>
        <w:spacing w:line="276" w:lineRule="auto"/>
        <w:ind w:left="567" w:right="560"/>
        <w:jc w:val="both"/>
        <w:rPr>
          <w:rFonts w:ascii="Palatino Linotype" w:eastAsia="Palatino Linotype" w:hAnsi="Palatino Linotype" w:cs="Palatino Linotype"/>
          <w:i/>
          <w:sz w:val="24"/>
          <w:szCs w:val="24"/>
        </w:rPr>
      </w:pPr>
      <w:r w:rsidRPr="00B87911">
        <w:rPr>
          <w:rFonts w:ascii="Palatino Linotype" w:eastAsia="Palatino Linotype" w:hAnsi="Palatino Linotype" w:cs="Palatino Linotype"/>
          <w:i/>
          <w:sz w:val="24"/>
          <w:szCs w:val="24"/>
        </w:rPr>
        <w:t xml:space="preserve">14) El finiquito. </w:t>
      </w:r>
    </w:p>
    <w:p w:rsidR="00FB66E7" w:rsidRPr="00B87911" w:rsidRDefault="00FB66E7" w:rsidP="00FB66E7">
      <w:pPr>
        <w:spacing w:line="276" w:lineRule="auto"/>
        <w:ind w:left="567" w:right="560"/>
        <w:jc w:val="both"/>
        <w:rPr>
          <w:rFonts w:ascii="Palatino Linotype" w:eastAsia="Palatino Linotype" w:hAnsi="Palatino Linotype" w:cs="Palatino Linotype"/>
          <w:b/>
          <w:i/>
          <w:sz w:val="24"/>
          <w:szCs w:val="24"/>
        </w:rPr>
      </w:pPr>
    </w:p>
    <w:p w:rsidR="00FB66E7" w:rsidRPr="00B87911" w:rsidRDefault="00FB66E7" w:rsidP="00FB66E7">
      <w:pPr>
        <w:spacing w:line="276" w:lineRule="auto"/>
        <w:ind w:left="567" w:right="560"/>
        <w:jc w:val="both"/>
        <w:rPr>
          <w:rFonts w:ascii="Palatino Linotype" w:eastAsia="Palatino Linotype" w:hAnsi="Palatino Linotype" w:cs="Palatino Linotype"/>
          <w:b/>
          <w:i/>
          <w:sz w:val="24"/>
          <w:szCs w:val="24"/>
        </w:rPr>
      </w:pPr>
      <w:r w:rsidRPr="00B87911">
        <w:rPr>
          <w:rFonts w:ascii="Palatino Linotype" w:eastAsia="Palatino Linotype" w:hAnsi="Palatino Linotype" w:cs="Palatino Linotype"/>
          <w:b/>
          <w:i/>
          <w:sz w:val="24"/>
          <w:szCs w:val="24"/>
        </w:rPr>
        <w:t xml:space="preserve">b) De las adjudicaciones directas: </w:t>
      </w:r>
    </w:p>
    <w:p w:rsidR="00FB66E7" w:rsidRPr="00B87911" w:rsidRDefault="00FB66E7" w:rsidP="00FB66E7">
      <w:pPr>
        <w:spacing w:line="276" w:lineRule="auto"/>
        <w:ind w:left="567" w:right="560"/>
        <w:jc w:val="both"/>
        <w:rPr>
          <w:rFonts w:ascii="Palatino Linotype" w:eastAsia="Palatino Linotype" w:hAnsi="Palatino Linotype" w:cs="Palatino Linotype"/>
          <w:i/>
          <w:sz w:val="24"/>
          <w:szCs w:val="24"/>
        </w:rPr>
      </w:pPr>
      <w:r w:rsidRPr="00B87911">
        <w:rPr>
          <w:rFonts w:ascii="Palatino Linotype" w:eastAsia="Palatino Linotype" w:hAnsi="Palatino Linotype" w:cs="Palatino Linotype"/>
          <w:i/>
          <w:sz w:val="24"/>
          <w:szCs w:val="24"/>
        </w:rPr>
        <w:lastRenderedPageBreak/>
        <w:t xml:space="preserve">1) La propuesta enviada por el participante; </w:t>
      </w:r>
    </w:p>
    <w:p w:rsidR="00FB66E7" w:rsidRPr="00B87911" w:rsidRDefault="00FB66E7" w:rsidP="00FB66E7">
      <w:pPr>
        <w:spacing w:line="276" w:lineRule="auto"/>
        <w:ind w:left="567" w:right="560"/>
        <w:jc w:val="both"/>
        <w:rPr>
          <w:rFonts w:ascii="Palatino Linotype" w:eastAsia="Palatino Linotype" w:hAnsi="Palatino Linotype" w:cs="Palatino Linotype"/>
          <w:i/>
          <w:sz w:val="24"/>
          <w:szCs w:val="24"/>
        </w:rPr>
      </w:pPr>
      <w:r w:rsidRPr="00B87911">
        <w:rPr>
          <w:rFonts w:ascii="Palatino Linotype" w:eastAsia="Palatino Linotype" w:hAnsi="Palatino Linotype" w:cs="Palatino Linotype"/>
          <w:i/>
          <w:sz w:val="24"/>
          <w:szCs w:val="24"/>
        </w:rPr>
        <w:t xml:space="preserve">2) Los motivos y fundamentos legales aplicados para llevarla a cabo; </w:t>
      </w:r>
    </w:p>
    <w:p w:rsidR="00FB66E7" w:rsidRPr="00B87911" w:rsidRDefault="00FB66E7" w:rsidP="00FB66E7">
      <w:pPr>
        <w:spacing w:line="276" w:lineRule="auto"/>
        <w:ind w:left="567" w:right="560"/>
        <w:jc w:val="both"/>
        <w:rPr>
          <w:rFonts w:ascii="Palatino Linotype" w:eastAsia="Palatino Linotype" w:hAnsi="Palatino Linotype" w:cs="Palatino Linotype"/>
          <w:i/>
          <w:sz w:val="24"/>
          <w:szCs w:val="24"/>
        </w:rPr>
      </w:pPr>
      <w:r w:rsidRPr="00B87911">
        <w:rPr>
          <w:rFonts w:ascii="Palatino Linotype" w:eastAsia="Palatino Linotype" w:hAnsi="Palatino Linotype" w:cs="Palatino Linotype"/>
          <w:i/>
          <w:sz w:val="24"/>
          <w:szCs w:val="24"/>
        </w:rPr>
        <w:t xml:space="preserve">3) La autorización del ejercicio de la opción; </w:t>
      </w:r>
    </w:p>
    <w:p w:rsidR="00FB66E7" w:rsidRPr="00B87911" w:rsidRDefault="00FB66E7" w:rsidP="00FB66E7">
      <w:pPr>
        <w:spacing w:line="276" w:lineRule="auto"/>
        <w:ind w:left="567" w:right="560"/>
        <w:jc w:val="both"/>
        <w:rPr>
          <w:rFonts w:ascii="Palatino Linotype" w:eastAsia="Palatino Linotype" w:hAnsi="Palatino Linotype" w:cs="Palatino Linotype"/>
          <w:i/>
          <w:sz w:val="24"/>
          <w:szCs w:val="24"/>
        </w:rPr>
      </w:pPr>
      <w:r w:rsidRPr="00B87911">
        <w:rPr>
          <w:rFonts w:ascii="Palatino Linotype" w:eastAsia="Palatino Linotype" w:hAnsi="Palatino Linotype" w:cs="Palatino Linotype"/>
          <w:i/>
          <w:sz w:val="24"/>
          <w:szCs w:val="24"/>
        </w:rPr>
        <w:t xml:space="preserve">4) En su caso, las cotizaciones consideradas, especificando los nombres de los proveedores y sus montos; </w:t>
      </w:r>
    </w:p>
    <w:p w:rsidR="00FB66E7" w:rsidRPr="00B87911" w:rsidRDefault="00FB66E7" w:rsidP="00FB66E7">
      <w:pPr>
        <w:spacing w:line="276" w:lineRule="auto"/>
        <w:ind w:left="567" w:right="560"/>
        <w:jc w:val="both"/>
        <w:rPr>
          <w:rFonts w:ascii="Palatino Linotype" w:eastAsia="Palatino Linotype" w:hAnsi="Palatino Linotype" w:cs="Palatino Linotype"/>
          <w:i/>
          <w:sz w:val="24"/>
          <w:szCs w:val="24"/>
        </w:rPr>
      </w:pPr>
      <w:r w:rsidRPr="00B87911">
        <w:rPr>
          <w:rFonts w:ascii="Palatino Linotype" w:eastAsia="Palatino Linotype" w:hAnsi="Palatino Linotype" w:cs="Palatino Linotype"/>
          <w:i/>
          <w:sz w:val="24"/>
          <w:szCs w:val="24"/>
        </w:rPr>
        <w:t xml:space="preserve">5) El nombre de la persona física o jurídica colectiva adjudicada; </w:t>
      </w:r>
    </w:p>
    <w:p w:rsidR="00FB66E7" w:rsidRPr="00B87911" w:rsidRDefault="00FB66E7" w:rsidP="00FB66E7">
      <w:pPr>
        <w:spacing w:line="276" w:lineRule="auto"/>
        <w:ind w:left="567" w:right="560"/>
        <w:jc w:val="both"/>
        <w:rPr>
          <w:rFonts w:ascii="Palatino Linotype" w:eastAsia="Palatino Linotype" w:hAnsi="Palatino Linotype" w:cs="Palatino Linotype"/>
          <w:i/>
          <w:sz w:val="24"/>
          <w:szCs w:val="24"/>
        </w:rPr>
      </w:pPr>
      <w:r w:rsidRPr="00B87911">
        <w:rPr>
          <w:rFonts w:ascii="Palatino Linotype" w:eastAsia="Palatino Linotype" w:hAnsi="Palatino Linotype" w:cs="Palatino Linotype"/>
          <w:i/>
          <w:sz w:val="24"/>
          <w:szCs w:val="24"/>
        </w:rPr>
        <w:t xml:space="preserve">6) La unidad administrativa solicitante y la responsable de su ejecución; </w:t>
      </w:r>
    </w:p>
    <w:p w:rsidR="00FB66E7" w:rsidRPr="00B87911" w:rsidRDefault="00FB66E7" w:rsidP="00FB66E7">
      <w:pPr>
        <w:spacing w:line="276" w:lineRule="auto"/>
        <w:ind w:left="567" w:right="560"/>
        <w:jc w:val="both"/>
        <w:rPr>
          <w:rFonts w:ascii="Palatino Linotype" w:eastAsia="Palatino Linotype" w:hAnsi="Palatino Linotype" w:cs="Palatino Linotype"/>
          <w:b/>
          <w:i/>
          <w:sz w:val="24"/>
          <w:szCs w:val="24"/>
        </w:rPr>
      </w:pPr>
      <w:r w:rsidRPr="00B87911">
        <w:rPr>
          <w:rFonts w:ascii="Palatino Linotype" w:eastAsia="Palatino Linotype" w:hAnsi="Palatino Linotype" w:cs="Palatino Linotype"/>
          <w:b/>
          <w:i/>
          <w:sz w:val="24"/>
          <w:szCs w:val="24"/>
        </w:rPr>
        <w:t xml:space="preserve">7) El número, fecha, el monto del contrato y el plazo de entrega o de ejecución de los servicios u obra; </w:t>
      </w:r>
    </w:p>
    <w:p w:rsidR="00FB66E7" w:rsidRPr="00B87911" w:rsidRDefault="00FB66E7" w:rsidP="00FB66E7">
      <w:pPr>
        <w:spacing w:line="276" w:lineRule="auto"/>
        <w:ind w:left="567" w:right="560"/>
        <w:jc w:val="both"/>
        <w:rPr>
          <w:rFonts w:ascii="Palatino Linotype" w:eastAsia="Palatino Linotype" w:hAnsi="Palatino Linotype" w:cs="Palatino Linotype"/>
          <w:i/>
          <w:sz w:val="24"/>
          <w:szCs w:val="24"/>
        </w:rPr>
      </w:pPr>
      <w:r w:rsidRPr="00B87911">
        <w:rPr>
          <w:rFonts w:ascii="Palatino Linotype" w:eastAsia="Palatino Linotype" w:hAnsi="Palatino Linotype" w:cs="Palatino Linotype"/>
          <w:i/>
          <w:sz w:val="24"/>
          <w:szCs w:val="24"/>
        </w:rPr>
        <w:t xml:space="preserve">8) Los mecanismos de vigilancia y supervisión, incluyendo, en su caso, los estudios de impacto urbano y ambiental, según corresponda; </w:t>
      </w:r>
    </w:p>
    <w:p w:rsidR="00FB66E7" w:rsidRPr="00B87911" w:rsidRDefault="00FB66E7" w:rsidP="00FB66E7">
      <w:pPr>
        <w:spacing w:line="276" w:lineRule="auto"/>
        <w:ind w:left="567" w:right="560"/>
        <w:jc w:val="both"/>
        <w:rPr>
          <w:rFonts w:ascii="Palatino Linotype" w:eastAsia="Palatino Linotype" w:hAnsi="Palatino Linotype" w:cs="Palatino Linotype"/>
          <w:b/>
          <w:i/>
          <w:sz w:val="24"/>
          <w:szCs w:val="24"/>
        </w:rPr>
      </w:pPr>
      <w:r w:rsidRPr="00B87911">
        <w:rPr>
          <w:rFonts w:ascii="Palatino Linotype" w:eastAsia="Palatino Linotype" w:hAnsi="Palatino Linotype" w:cs="Palatino Linotype"/>
          <w:b/>
          <w:i/>
          <w:sz w:val="24"/>
          <w:szCs w:val="24"/>
        </w:rPr>
        <w:t xml:space="preserve">9) Los informes de avance sobre las obras o servicios contratados; </w:t>
      </w:r>
    </w:p>
    <w:p w:rsidR="00FB66E7" w:rsidRPr="00B87911" w:rsidRDefault="00FB66E7" w:rsidP="00FB66E7">
      <w:pPr>
        <w:spacing w:line="276" w:lineRule="auto"/>
        <w:ind w:left="567" w:right="560"/>
        <w:jc w:val="both"/>
        <w:rPr>
          <w:rFonts w:ascii="Palatino Linotype" w:eastAsia="Palatino Linotype" w:hAnsi="Palatino Linotype" w:cs="Palatino Linotype"/>
          <w:i/>
          <w:sz w:val="24"/>
          <w:szCs w:val="24"/>
        </w:rPr>
      </w:pPr>
      <w:r w:rsidRPr="00B87911">
        <w:rPr>
          <w:rFonts w:ascii="Palatino Linotype" w:eastAsia="Palatino Linotype" w:hAnsi="Palatino Linotype" w:cs="Palatino Linotype"/>
          <w:i/>
          <w:sz w:val="24"/>
          <w:szCs w:val="24"/>
        </w:rPr>
        <w:t xml:space="preserve">10) El convenio de terminación; y </w:t>
      </w:r>
    </w:p>
    <w:p w:rsidR="00FB66E7" w:rsidRPr="00B87911" w:rsidRDefault="00FB66E7" w:rsidP="00FB66E7">
      <w:pPr>
        <w:spacing w:line="276" w:lineRule="auto"/>
        <w:ind w:left="567" w:right="560"/>
        <w:jc w:val="both"/>
        <w:rPr>
          <w:rFonts w:ascii="Palatino Linotype" w:eastAsia="Palatino Linotype" w:hAnsi="Palatino Linotype" w:cs="Palatino Linotype"/>
          <w:i/>
          <w:sz w:val="24"/>
          <w:szCs w:val="24"/>
        </w:rPr>
      </w:pPr>
      <w:r w:rsidRPr="00B87911">
        <w:rPr>
          <w:rFonts w:ascii="Palatino Linotype" w:eastAsia="Palatino Linotype" w:hAnsi="Palatino Linotype" w:cs="Palatino Linotype"/>
          <w:i/>
          <w:sz w:val="24"/>
          <w:szCs w:val="24"/>
        </w:rPr>
        <w:t>11) El finiquito.</w:t>
      </w:r>
    </w:p>
    <w:p w:rsidR="00FB66E7" w:rsidRPr="00B87911" w:rsidRDefault="00FB66E7" w:rsidP="00FB66E7">
      <w:pPr>
        <w:spacing w:line="276" w:lineRule="auto"/>
        <w:ind w:left="567" w:right="560"/>
        <w:jc w:val="both"/>
        <w:rPr>
          <w:rFonts w:ascii="Palatino Linotype" w:eastAsia="Palatino Linotype" w:hAnsi="Palatino Linotype" w:cs="Palatino Linotype"/>
          <w:i/>
          <w:sz w:val="24"/>
          <w:szCs w:val="24"/>
        </w:rPr>
      </w:pPr>
      <w:r w:rsidRPr="00B87911">
        <w:rPr>
          <w:rFonts w:ascii="Palatino Linotype" w:eastAsia="Palatino Linotype" w:hAnsi="Palatino Linotype" w:cs="Palatino Linotype"/>
          <w:i/>
          <w:sz w:val="24"/>
          <w:szCs w:val="24"/>
        </w:rPr>
        <w:t>…</w:t>
      </w:r>
    </w:p>
    <w:p w:rsidR="00FB66E7" w:rsidRPr="00B87911" w:rsidRDefault="00FB66E7" w:rsidP="00FB66E7">
      <w:pPr>
        <w:spacing w:line="276" w:lineRule="auto"/>
        <w:ind w:left="567" w:right="560"/>
        <w:jc w:val="both"/>
        <w:rPr>
          <w:rFonts w:ascii="Palatino Linotype" w:eastAsia="Palatino Linotype" w:hAnsi="Palatino Linotype" w:cs="Palatino Linotype"/>
          <w:i/>
          <w:sz w:val="24"/>
          <w:szCs w:val="24"/>
        </w:rPr>
      </w:pPr>
      <w:r w:rsidRPr="00B87911">
        <w:rPr>
          <w:rFonts w:ascii="Palatino Linotype" w:eastAsia="Palatino Linotype" w:hAnsi="Palatino Linotype" w:cs="Palatino Linotype"/>
          <w:b/>
          <w:i/>
          <w:sz w:val="24"/>
          <w:szCs w:val="24"/>
        </w:rPr>
        <w:t>XXXVI. Padrón de proveedores y contratistas;</w:t>
      </w:r>
      <w:r w:rsidRPr="00B87911">
        <w:rPr>
          <w:rFonts w:ascii="Palatino Linotype" w:eastAsia="Palatino Linotype" w:hAnsi="Palatino Linotype" w:cs="Palatino Linotype"/>
          <w:b/>
          <w:i/>
          <w:sz w:val="24"/>
          <w:szCs w:val="24"/>
        </w:rPr>
        <w:br/>
      </w:r>
      <w:r w:rsidRPr="00B87911">
        <w:rPr>
          <w:rFonts w:ascii="Palatino Linotype" w:eastAsia="Palatino Linotype" w:hAnsi="Palatino Linotype" w:cs="Palatino Linotype"/>
          <w:i/>
          <w:sz w:val="24"/>
          <w:szCs w:val="24"/>
        </w:rPr>
        <w:t>…</w:t>
      </w:r>
    </w:p>
    <w:p w:rsidR="00FB66E7" w:rsidRPr="00B87911" w:rsidRDefault="00FB66E7" w:rsidP="00FB66E7">
      <w:pPr>
        <w:spacing w:line="276" w:lineRule="auto"/>
        <w:ind w:left="567" w:right="560"/>
        <w:jc w:val="both"/>
        <w:rPr>
          <w:rFonts w:ascii="Palatino Linotype" w:eastAsia="Palatino Linotype" w:hAnsi="Palatino Linotype" w:cs="Palatino Linotype"/>
          <w:i/>
          <w:sz w:val="24"/>
          <w:szCs w:val="24"/>
        </w:rPr>
      </w:pPr>
    </w:p>
    <w:p w:rsidR="00FB66E7" w:rsidRPr="00DB1313" w:rsidRDefault="00FB66E7" w:rsidP="00DB1313">
      <w:pPr>
        <w:pStyle w:val="Prrafodelista"/>
        <w:numPr>
          <w:ilvl w:val="0"/>
          <w:numId w:val="1"/>
        </w:numPr>
        <w:spacing w:line="360" w:lineRule="auto"/>
        <w:ind w:left="0" w:right="49" w:firstLine="0"/>
        <w:jc w:val="both"/>
        <w:rPr>
          <w:rFonts w:ascii="Palatino Linotype" w:eastAsia="Palatino Linotype" w:hAnsi="Palatino Linotype" w:cs="Palatino Linotype"/>
          <w:sz w:val="24"/>
          <w:szCs w:val="24"/>
        </w:rPr>
      </w:pPr>
      <w:r w:rsidRPr="00DB1313">
        <w:rPr>
          <w:rFonts w:ascii="Palatino Linotype" w:eastAsia="Palatino Linotype" w:hAnsi="Palatino Linotype" w:cs="Palatino Linotype"/>
          <w:sz w:val="24"/>
          <w:szCs w:val="24"/>
        </w:rPr>
        <w:t xml:space="preserve">De lo anterior, se advierte que el Sujete Obligado es competente para conocer, generar y administrar la información solicitada, toda vez que esta forma parte de las atribuciones que tiene encomendadas, además de son obligaciones de transparencia, previstas en la Ley en la materia. </w:t>
      </w:r>
    </w:p>
    <w:p w:rsidR="00FB66E7" w:rsidRPr="00B87911" w:rsidRDefault="00FB66E7" w:rsidP="00FB66E7">
      <w:pPr>
        <w:spacing w:line="360" w:lineRule="auto"/>
        <w:ind w:right="49"/>
        <w:jc w:val="both"/>
        <w:rPr>
          <w:rFonts w:ascii="Palatino Linotype" w:eastAsia="Palatino Linotype" w:hAnsi="Palatino Linotype" w:cs="Palatino Linotype"/>
          <w:sz w:val="24"/>
          <w:szCs w:val="24"/>
        </w:rPr>
      </w:pPr>
    </w:p>
    <w:p w:rsidR="00FB66E7" w:rsidRPr="00B87911" w:rsidRDefault="00FB66E7" w:rsidP="00FB66E7">
      <w:pPr>
        <w:numPr>
          <w:ilvl w:val="0"/>
          <w:numId w:val="1"/>
        </w:numPr>
        <w:spacing w:line="360" w:lineRule="auto"/>
        <w:ind w:left="0" w:right="49" w:firstLine="0"/>
        <w:jc w:val="both"/>
        <w:rPr>
          <w:rFonts w:ascii="Palatino Linotype" w:eastAsia="Palatino Linotype" w:hAnsi="Palatino Linotype" w:cs="Palatino Linotype"/>
          <w:sz w:val="24"/>
          <w:szCs w:val="24"/>
        </w:rPr>
      </w:pPr>
      <w:r w:rsidRPr="00B87911">
        <w:rPr>
          <w:rFonts w:ascii="Palatino Linotype" w:eastAsia="Palatino Linotype" w:hAnsi="Palatino Linotype" w:cs="Palatino Linotype"/>
          <w:color w:val="000000"/>
          <w:sz w:val="24"/>
          <w:szCs w:val="24"/>
        </w:rPr>
        <w:lastRenderedPageBreak/>
        <w:t>Asimismo, se infiere que dentro de la información que se ordena entregar pueden existir datos susceptibles de clasificarse, mismos que de manera enunciativa más no limitativa se refieren a continuación:</w:t>
      </w:r>
    </w:p>
    <w:p w:rsidR="00FB66E7" w:rsidRPr="00B87911" w:rsidRDefault="00FB66E7" w:rsidP="00FB66E7">
      <w:pPr>
        <w:spacing w:line="360" w:lineRule="auto"/>
        <w:ind w:right="49"/>
        <w:jc w:val="both"/>
        <w:rPr>
          <w:rFonts w:ascii="Palatino Linotype" w:hAnsi="Palatino Linotype" w:cs="Arial"/>
          <w:sz w:val="24"/>
          <w:szCs w:val="24"/>
        </w:rPr>
      </w:pPr>
    </w:p>
    <w:p w:rsidR="00FB66E7" w:rsidRPr="00B87911" w:rsidRDefault="00FB66E7" w:rsidP="00FB66E7">
      <w:pPr>
        <w:numPr>
          <w:ilvl w:val="0"/>
          <w:numId w:val="7"/>
        </w:numPr>
        <w:spacing w:line="360" w:lineRule="auto"/>
        <w:ind w:left="720"/>
        <w:contextualSpacing/>
        <w:jc w:val="both"/>
        <w:rPr>
          <w:rFonts w:ascii="Palatino Linotype" w:hAnsi="Palatino Linotype" w:cs="Tahoma"/>
          <w:b/>
          <w:bCs/>
          <w:sz w:val="24"/>
          <w:szCs w:val="24"/>
        </w:rPr>
      </w:pPr>
      <w:r w:rsidRPr="00B87911">
        <w:rPr>
          <w:rFonts w:ascii="Palatino Linotype" w:hAnsi="Palatino Linotype" w:cs="Tahoma"/>
          <w:b/>
          <w:bCs/>
          <w:sz w:val="24"/>
          <w:szCs w:val="24"/>
        </w:rPr>
        <w:t>Nombre de personas físicas contratistas.</w:t>
      </w:r>
    </w:p>
    <w:p w:rsidR="00FB66E7" w:rsidRPr="00DB1313" w:rsidRDefault="00FB66E7" w:rsidP="00DB1313">
      <w:pPr>
        <w:pStyle w:val="Prrafodelista"/>
        <w:numPr>
          <w:ilvl w:val="0"/>
          <w:numId w:val="1"/>
        </w:numPr>
        <w:spacing w:line="360" w:lineRule="auto"/>
        <w:ind w:left="0" w:right="-93" w:firstLine="0"/>
        <w:jc w:val="both"/>
        <w:rPr>
          <w:rFonts w:ascii="Palatino Linotype" w:hAnsi="Palatino Linotype" w:cs="Tahoma"/>
          <w:bCs/>
          <w:sz w:val="24"/>
          <w:szCs w:val="24"/>
          <w:lang w:val="es-ES_tradnl"/>
        </w:rPr>
      </w:pPr>
      <w:r w:rsidRPr="00DB1313">
        <w:rPr>
          <w:rFonts w:ascii="Palatino Linotype" w:hAnsi="Palatino Linotype" w:cs="Tahoma"/>
          <w:bCs/>
          <w:sz w:val="24"/>
          <w:szCs w:val="24"/>
        </w:rPr>
        <w:t xml:space="preserve">Al respecto, cabe precisar que el nombre se integra </w:t>
      </w:r>
      <w:r w:rsidRPr="00DB1313">
        <w:rPr>
          <w:rFonts w:ascii="Palatino Linotype" w:hAnsi="Palatino Linotype" w:cs="Tahoma"/>
          <w:bCs/>
          <w:sz w:val="24"/>
          <w:szCs w:val="24"/>
          <w:lang w:val="es-ES_tradnl"/>
        </w:rPr>
        <w:t xml:space="preserve">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DB1313">
        <w:rPr>
          <w:rFonts w:ascii="Palatino Linotype" w:hAnsi="Palatino Linotype" w:cs="Tahoma"/>
          <w:bCs/>
          <w:i/>
          <w:sz w:val="24"/>
          <w:szCs w:val="24"/>
          <w:lang w:val="es-ES_tradnl"/>
        </w:rPr>
        <w:t>per se</w:t>
      </w:r>
      <w:r w:rsidRPr="00DB1313">
        <w:rPr>
          <w:rFonts w:ascii="Palatino Linotype" w:hAnsi="Palatino Linotype" w:cs="Tahoma"/>
          <w:bCs/>
          <w:sz w:val="24"/>
          <w:szCs w:val="24"/>
          <w:lang w:val="es-ES_tradnl"/>
        </w:rPr>
        <w:t xml:space="preserve"> es un elemento que hace a una persona física identificada o identificable.</w:t>
      </w:r>
    </w:p>
    <w:p w:rsidR="00FB66E7" w:rsidRPr="00B87911" w:rsidRDefault="00FB66E7" w:rsidP="00FB66E7">
      <w:pPr>
        <w:spacing w:line="360" w:lineRule="auto"/>
        <w:ind w:right="-93"/>
        <w:jc w:val="both"/>
        <w:rPr>
          <w:rFonts w:ascii="Palatino Linotype" w:hAnsi="Palatino Linotype" w:cs="Tahoma"/>
          <w:bCs/>
          <w:sz w:val="24"/>
          <w:szCs w:val="24"/>
          <w:lang w:val="es-ES_tradnl"/>
        </w:rPr>
      </w:pPr>
    </w:p>
    <w:p w:rsidR="00FB66E7" w:rsidRPr="00DB1313" w:rsidRDefault="00FB66E7" w:rsidP="00DB1313">
      <w:pPr>
        <w:pStyle w:val="Prrafodelista"/>
        <w:numPr>
          <w:ilvl w:val="0"/>
          <w:numId w:val="1"/>
        </w:numPr>
        <w:spacing w:line="360" w:lineRule="auto"/>
        <w:ind w:left="0" w:right="-93" w:firstLine="0"/>
        <w:jc w:val="both"/>
        <w:rPr>
          <w:rFonts w:ascii="Palatino Linotype" w:hAnsi="Palatino Linotype" w:cs="Tahoma"/>
          <w:bCs/>
          <w:sz w:val="24"/>
          <w:szCs w:val="24"/>
          <w:lang w:val="es-ES_tradnl"/>
        </w:rPr>
      </w:pPr>
      <w:r w:rsidRPr="00DB1313">
        <w:rPr>
          <w:rFonts w:ascii="Palatino Linotype" w:hAnsi="Palatino Linotype" w:cs="Tahoma"/>
          <w:bCs/>
          <w:sz w:val="24"/>
          <w:szCs w:val="24"/>
          <w:lang w:val="es-ES_tradnl"/>
        </w:rPr>
        <w:t xml:space="preserve">En ese contexto, es importante mencionar que si bien es cierto que el nombre de una persona es atributo de la personalidad, de conformidad con la legislación civil, al tratarse de un dato personal hace identificable a su titular, además la Ley de Transparencia y Acceso a la Información Pública del Estado de México y Municipios ha establecido un régimen de excepción tratándose de </w:t>
      </w:r>
      <w:r w:rsidRPr="00DB1313">
        <w:rPr>
          <w:rFonts w:ascii="Palatino Linotype" w:hAnsi="Palatino Linotype" w:cs="Tahoma"/>
          <w:b/>
          <w:bCs/>
          <w:sz w:val="24"/>
          <w:szCs w:val="24"/>
          <w:lang w:val="es-ES_tradnl"/>
        </w:rPr>
        <w:t>los nombres de aquellos que reciben recursos públicos (contratistas),</w:t>
      </w:r>
      <w:r w:rsidRPr="00DB1313">
        <w:rPr>
          <w:rFonts w:ascii="Palatino Linotype" w:hAnsi="Palatino Linotype" w:cs="Tahoma"/>
          <w:bCs/>
          <w:sz w:val="24"/>
          <w:szCs w:val="24"/>
          <w:lang w:val="es-ES_tradnl"/>
        </w:rPr>
        <w:t xml:space="preserve"> ya que la difusión de dicho dato constituye una obligación de transparencia por parte de los sujetos obligados.</w:t>
      </w:r>
    </w:p>
    <w:p w:rsidR="00FB66E7" w:rsidRPr="00B87911" w:rsidRDefault="00FB66E7" w:rsidP="00FB66E7">
      <w:pPr>
        <w:spacing w:line="360" w:lineRule="auto"/>
        <w:ind w:right="-93"/>
        <w:jc w:val="both"/>
        <w:rPr>
          <w:rFonts w:ascii="Palatino Linotype" w:hAnsi="Palatino Linotype" w:cs="Tahoma"/>
          <w:bCs/>
          <w:sz w:val="24"/>
          <w:szCs w:val="24"/>
          <w:lang w:val="es-ES_tradnl"/>
        </w:rPr>
      </w:pPr>
    </w:p>
    <w:p w:rsidR="00FB66E7" w:rsidRPr="00DB1313" w:rsidRDefault="00FB66E7" w:rsidP="00DB1313">
      <w:pPr>
        <w:pStyle w:val="Prrafodelista"/>
        <w:numPr>
          <w:ilvl w:val="0"/>
          <w:numId w:val="1"/>
        </w:numPr>
        <w:spacing w:line="360" w:lineRule="auto"/>
        <w:ind w:left="0" w:right="-93" w:firstLine="0"/>
        <w:jc w:val="both"/>
        <w:rPr>
          <w:rFonts w:ascii="Palatino Linotype" w:hAnsi="Palatino Linotype" w:cs="Tahoma"/>
          <w:b/>
          <w:bCs/>
          <w:sz w:val="24"/>
          <w:szCs w:val="24"/>
          <w:lang w:val="es-ES_tradnl"/>
        </w:rPr>
      </w:pPr>
      <w:r w:rsidRPr="00DB1313">
        <w:rPr>
          <w:rFonts w:ascii="Palatino Linotype" w:hAnsi="Palatino Linotype" w:cs="Tahoma"/>
          <w:bCs/>
          <w:sz w:val="24"/>
          <w:szCs w:val="24"/>
          <w:lang w:val="es-ES_tradnl"/>
        </w:rPr>
        <w:t xml:space="preserve">Toma sustento con el artículo 92, fracciones XXXI, de la Ley de la materia, el cual establece que los sujetos obligados tienen la obligación de poner a disposición del público y </w:t>
      </w:r>
      <w:r w:rsidRPr="00DB1313">
        <w:rPr>
          <w:rFonts w:ascii="Palatino Linotype" w:hAnsi="Palatino Linotype" w:cs="Tahoma"/>
          <w:bCs/>
          <w:sz w:val="24"/>
          <w:szCs w:val="24"/>
          <w:lang w:val="es-ES_tradnl"/>
        </w:rPr>
        <w:lastRenderedPageBreak/>
        <w:t xml:space="preserve">mantener actualizada de acuerdo con sus facultades, atribuciones, funciones u objeto social, según corresponda el </w:t>
      </w:r>
      <w:r w:rsidRPr="00DB1313">
        <w:rPr>
          <w:rFonts w:ascii="Palatino Linotype" w:hAnsi="Palatino Linotype" w:cs="Tahoma"/>
          <w:b/>
          <w:bCs/>
          <w:sz w:val="24"/>
          <w:szCs w:val="24"/>
          <w:lang w:val="es-ES_tradnl"/>
        </w:rPr>
        <w:t>Padrón de proveedores y contratistas.</w:t>
      </w:r>
    </w:p>
    <w:p w:rsidR="00FB66E7" w:rsidRPr="00B87911" w:rsidRDefault="00FB66E7" w:rsidP="00FB66E7">
      <w:pPr>
        <w:spacing w:line="360" w:lineRule="auto"/>
        <w:ind w:right="-93"/>
        <w:jc w:val="both"/>
        <w:rPr>
          <w:rFonts w:ascii="Palatino Linotype" w:hAnsi="Palatino Linotype" w:cs="Tahoma"/>
          <w:b/>
          <w:bCs/>
          <w:sz w:val="24"/>
          <w:szCs w:val="24"/>
          <w:lang w:val="es-ES_tradnl"/>
        </w:rPr>
      </w:pPr>
    </w:p>
    <w:p w:rsidR="00FB66E7" w:rsidRPr="00DB1313" w:rsidRDefault="00FB66E7" w:rsidP="00DB1313">
      <w:pPr>
        <w:pStyle w:val="Prrafodelista"/>
        <w:numPr>
          <w:ilvl w:val="0"/>
          <w:numId w:val="1"/>
        </w:numPr>
        <w:spacing w:line="360" w:lineRule="auto"/>
        <w:ind w:left="0" w:right="-93" w:firstLine="0"/>
        <w:jc w:val="both"/>
        <w:rPr>
          <w:rFonts w:ascii="Palatino Linotype" w:hAnsi="Palatino Linotype" w:cs="Tahoma"/>
          <w:bCs/>
          <w:sz w:val="24"/>
          <w:szCs w:val="24"/>
          <w:lang w:val="es-ES_tradnl"/>
        </w:rPr>
      </w:pPr>
      <w:r w:rsidRPr="00DB1313">
        <w:rPr>
          <w:rFonts w:ascii="Palatino Linotype" w:hAnsi="Palatino Linotype" w:cs="Tahoma"/>
          <w:bCs/>
          <w:sz w:val="24"/>
          <w:szCs w:val="24"/>
          <w:lang w:val="es-ES_tradnl"/>
        </w:rPr>
        <w:t>Además, se robustece con los formatos de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tal como se muestran a continuación:</w:t>
      </w:r>
    </w:p>
    <w:p w:rsidR="00FB66E7" w:rsidRPr="00B87911" w:rsidRDefault="00FB66E7" w:rsidP="00FB66E7">
      <w:pPr>
        <w:spacing w:line="360" w:lineRule="auto"/>
        <w:ind w:right="-93"/>
        <w:jc w:val="both"/>
        <w:rPr>
          <w:rFonts w:ascii="Palatino Linotype" w:hAnsi="Palatino Linotype" w:cs="Tahoma"/>
          <w:bCs/>
          <w:sz w:val="24"/>
          <w:szCs w:val="24"/>
          <w:lang w:val="es-ES_tradnl"/>
        </w:rPr>
      </w:pPr>
    </w:p>
    <w:p w:rsidR="00FB66E7" w:rsidRPr="00B87911" w:rsidRDefault="00FB66E7" w:rsidP="00FB66E7">
      <w:pPr>
        <w:ind w:right="-93"/>
        <w:jc w:val="both"/>
        <w:rPr>
          <w:rFonts w:ascii="Palatino Linotype" w:hAnsi="Palatino Linotype" w:cs="Tahoma"/>
          <w:b/>
          <w:bCs/>
          <w:sz w:val="24"/>
          <w:szCs w:val="24"/>
          <w:lang w:val="es-ES_tradnl"/>
        </w:rPr>
      </w:pPr>
      <w:r w:rsidRPr="00B87911">
        <w:rPr>
          <w:rFonts w:ascii="Palatino Linotype" w:hAnsi="Palatino Linotype"/>
          <w:noProof/>
          <w:sz w:val="24"/>
          <w:szCs w:val="24"/>
        </w:rPr>
        <w:drawing>
          <wp:inline distT="0" distB="0" distL="0" distR="0" wp14:anchorId="764F0009" wp14:editId="4FC15EDE">
            <wp:extent cx="5743575" cy="752475"/>
            <wp:effectExtent l="0" t="0" r="9525" b="9525"/>
            <wp:docPr id="1159058142"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0">
                      <a:extLst>
                        <a:ext uri="{28A0092B-C50C-407E-A947-70E740481C1C}">
                          <a14:useLocalDpi xmlns:a14="http://schemas.microsoft.com/office/drawing/2010/main" val="0"/>
                        </a:ext>
                      </a:extLst>
                    </a:blip>
                    <a:srcRect b="84505"/>
                    <a:stretch>
                      <a:fillRect/>
                    </a:stretch>
                  </pic:blipFill>
                  <pic:spPr bwMode="auto">
                    <a:xfrm>
                      <a:off x="0" y="0"/>
                      <a:ext cx="5743575" cy="752475"/>
                    </a:xfrm>
                    <a:prstGeom prst="rect">
                      <a:avLst/>
                    </a:prstGeom>
                    <a:noFill/>
                    <a:ln>
                      <a:noFill/>
                    </a:ln>
                  </pic:spPr>
                </pic:pic>
              </a:graphicData>
            </a:graphic>
          </wp:inline>
        </w:drawing>
      </w:r>
    </w:p>
    <w:p w:rsidR="00FB66E7" w:rsidRPr="00B87911" w:rsidRDefault="00FB66E7" w:rsidP="00FB66E7">
      <w:pPr>
        <w:spacing w:line="360" w:lineRule="auto"/>
        <w:ind w:right="-93"/>
        <w:jc w:val="both"/>
        <w:rPr>
          <w:rFonts w:ascii="Palatino Linotype" w:hAnsi="Palatino Linotype" w:cs="Tahoma"/>
          <w:b/>
          <w:bCs/>
          <w:sz w:val="24"/>
          <w:szCs w:val="24"/>
          <w:lang w:val="es-ES_tradnl"/>
        </w:rPr>
      </w:pPr>
      <w:r w:rsidRPr="00B87911">
        <w:rPr>
          <w:rFonts w:ascii="Palatino Linotype" w:hAnsi="Palatino Linotype"/>
          <w:noProof/>
          <w:sz w:val="24"/>
          <w:szCs w:val="24"/>
        </w:rPr>
        <w:drawing>
          <wp:inline distT="0" distB="0" distL="0" distR="0" wp14:anchorId="48613F64" wp14:editId="55C9C9E0">
            <wp:extent cx="5743575" cy="495300"/>
            <wp:effectExtent l="0" t="0" r="9525" b="0"/>
            <wp:docPr id="345996722"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0">
                      <a:extLst>
                        <a:ext uri="{28A0092B-C50C-407E-A947-70E740481C1C}">
                          <a14:useLocalDpi xmlns:a14="http://schemas.microsoft.com/office/drawing/2010/main" val="0"/>
                        </a:ext>
                      </a:extLst>
                    </a:blip>
                    <a:srcRect t="89838" b="-38"/>
                    <a:stretch>
                      <a:fillRect/>
                    </a:stretch>
                  </pic:blipFill>
                  <pic:spPr bwMode="auto">
                    <a:xfrm>
                      <a:off x="0" y="0"/>
                      <a:ext cx="5743575" cy="495300"/>
                    </a:xfrm>
                    <a:prstGeom prst="rect">
                      <a:avLst/>
                    </a:prstGeom>
                    <a:noFill/>
                    <a:ln>
                      <a:noFill/>
                    </a:ln>
                  </pic:spPr>
                </pic:pic>
              </a:graphicData>
            </a:graphic>
          </wp:inline>
        </w:drawing>
      </w:r>
    </w:p>
    <w:p w:rsidR="00FB66E7" w:rsidRPr="00B87911" w:rsidRDefault="00FB66E7" w:rsidP="00FB66E7">
      <w:pPr>
        <w:spacing w:line="360" w:lineRule="auto"/>
        <w:ind w:right="-93"/>
        <w:jc w:val="both"/>
        <w:rPr>
          <w:rFonts w:ascii="Palatino Linotype" w:hAnsi="Palatino Linotype" w:cs="Tahoma"/>
          <w:b/>
          <w:bCs/>
          <w:sz w:val="24"/>
          <w:szCs w:val="24"/>
          <w:lang w:val="es-ES_tradnl"/>
        </w:rPr>
      </w:pPr>
    </w:p>
    <w:p w:rsidR="00FB66E7" w:rsidRPr="00DB1313" w:rsidRDefault="00FB66E7" w:rsidP="00DB1313">
      <w:pPr>
        <w:pStyle w:val="Prrafodelista"/>
        <w:numPr>
          <w:ilvl w:val="0"/>
          <w:numId w:val="1"/>
        </w:numPr>
        <w:spacing w:line="360" w:lineRule="auto"/>
        <w:ind w:left="0" w:right="-93" w:firstLine="0"/>
        <w:jc w:val="both"/>
        <w:rPr>
          <w:rFonts w:ascii="Palatino Linotype" w:hAnsi="Palatino Linotype" w:cs="Tahoma"/>
          <w:b/>
          <w:bCs/>
          <w:sz w:val="24"/>
          <w:szCs w:val="24"/>
          <w:lang w:val="es-ES_tradnl"/>
        </w:rPr>
      </w:pPr>
      <w:r w:rsidRPr="00DB1313">
        <w:rPr>
          <w:rFonts w:ascii="Palatino Linotype" w:hAnsi="Palatino Linotype" w:cs="Tahoma"/>
          <w:bCs/>
          <w:sz w:val="24"/>
          <w:szCs w:val="24"/>
          <w:lang w:val="es-ES_tradnl"/>
        </w:rPr>
        <w:t xml:space="preserve">Por lo tanto, la Ley de Transparencia y Acceso a la Información Pública del Estado de México y Municipios, considera que </w:t>
      </w:r>
      <w:r w:rsidRPr="00DB1313">
        <w:rPr>
          <w:rFonts w:ascii="Palatino Linotype" w:hAnsi="Palatino Linotype" w:cs="Tahoma"/>
          <w:b/>
          <w:bCs/>
          <w:sz w:val="24"/>
          <w:szCs w:val="24"/>
          <w:lang w:val="es-ES_tradnl"/>
        </w:rPr>
        <w:t xml:space="preserve">los datos de aquellas personas que recibieron recursos públicos, por regla general, </w:t>
      </w:r>
      <w:r w:rsidRPr="00DB1313">
        <w:rPr>
          <w:rFonts w:ascii="Palatino Linotype" w:hAnsi="Palatino Linotype" w:cs="Tahoma"/>
          <w:bCs/>
          <w:sz w:val="24"/>
          <w:szCs w:val="24"/>
          <w:lang w:val="es-ES_tradnl"/>
        </w:rPr>
        <w:t xml:space="preserve">son de naturaleza pública, ya que su publicidad orienta a cumplir los objetivos que persigue la Ley; toda vez, </w:t>
      </w:r>
      <w:r w:rsidRPr="00DB1313">
        <w:rPr>
          <w:rFonts w:ascii="Palatino Linotype" w:hAnsi="Palatino Linotype" w:cs="Tahoma"/>
          <w:b/>
          <w:bCs/>
          <w:sz w:val="24"/>
          <w:szCs w:val="24"/>
          <w:lang w:val="es-ES_tradnl"/>
        </w:rPr>
        <w:t>que ayuda a transparentar a quienes se les han otorgado recursos públicos, así como, porque razones se les otorgaron dichos montos.</w:t>
      </w:r>
    </w:p>
    <w:p w:rsidR="00FB66E7" w:rsidRPr="00DB1313" w:rsidRDefault="00FB66E7" w:rsidP="00DB1313">
      <w:pPr>
        <w:pStyle w:val="Prrafodelista"/>
        <w:numPr>
          <w:ilvl w:val="0"/>
          <w:numId w:val="1"/>
        </w:numPr>
        <w:spacing w:line="360" w:lineRule="auto"/>
        <w:ind w:left="0" w:firstLine="0"/>
        <w:jc w:val="both"/>
        <w:rPr>
          <w:rFonts w:ascii="Palatino Linotype" w:hAnsi="Palatino Linotype" w:cs="Tahoma"/>
          <w:bCs/>
          <w:sz w:val="24"/>
          <w:szCs w:val="24"/>
        </w:rPr>
      </w:pPr>
      <w:r w:rsidRPr="00DB1313">
        <w:rPr>
          <w:rFonts w:ascii="Palatino Linotype" w:hAnsi="Palatino Linotype" w:cs="Tahoma"/>
          <w:bCs/>
          <w:sz w:val="24"/>
          <w:szCs w:val="24"/>
        </w:rPr>
        <w:lastRenderedPageBreak/>
        <w:t>Por lo que, se considera que no procede la clasificación del nombre de los contratistas, en términos del artículo 143, fracción I de la Ley de Transparencia y Acceso a la Información Pública del Estado de México y Municipios.</w:t>
      </w:r>
    </w:p>
    <w:p w:rsidR="00FB66E7" w:rsidRPr="00B87911" w:rsidRDefault="00FB66E7" w:rsidP="00FB66E7">
      <w:pPr>
        <w:spacing w:line="360" w:lineRule="auto"/>
        <w:jc w:val="both"/>
        <w:rPr>
          <w:rFonts w:ascii="Palatino Linotype" w:hAnsi="Palatino Linotype" w:cs="Tahoma"/>
          <w:b/>
          <w:bCs/>
          <w:sz w:val="24"/>
          <w:szCs w:val="24"/>
        </w:rPr>
      </w:pPr>
    </w:p>
    <w:p w:rsidR="00FB66E7" w:rsidRPr="00B87911" w:rsidRDefault="00FB66E7" w:rsidP="00FB66E7">
      <w:pPr>
        <w:numPr>
          <w:ilvl w:val="0"/>
          <w:numId w:val="7"/>
        </w:numPr>
        <w:spacing w:line="360" w:lineRule="auto"/>
        <w:ind w:left="720"/>
        <w:contextualSpacing/>
        <w:jc w:val="both"/>
        <w:rPr>
          <w:rFonts w:ascii="Palatino Linotype" w:hAnsi="Palatino Linotype" w:cs="Tahoma"/>
          <w:b/>
          <w:bCs/>
          <w:sz w:val="24"/>
          <w:szCs w:val="24"/>
        </w:rPr>
      </w:pPr>
      <w:r w:rsidRPr="00B87911">
        <w:rPr>
          <w:rFonts w:ascii="Palatino Linotype" w:hAnsi="Palatino Linotype" w:cs="Tahoma"/>
          <w:b/>
          <w:bCs/>
          <w:sz w:val="24"/>
          <w:szCs w:val="24"/>
        </w:rPr>
        <w:t>Denominación o razón Social de contratistas personas morales.</w:t>
      </w:r>
    </w:p>
    <w:p w:rsidR="00FB66E7" w:rsidRPr="00DB1313" w:rsidRDefault="00FB66E7" w:rsidP="00DB1313">
      <w:pPr>
        <w:pStyle w:val="Prrafodelista"/>
        <w:numPr>
          <w:ilvl w:val="0"/>
          <w:numId w:val="1"/>
        </w:numPr>
        <w:spacing w:line="360" w:lineRule="auto"/>
        <w:ind w:left="0" w:firstLine="0"/>
        <w:jc w:val="both"/>
        <w:rPr>
          <w:rFonts w:ascii="Palatino Linotype" w:hAnsi="Palatino Linotype" w:cs="Tahoma"/>
          <w:bCs/>
          <w:sz w:val="24"/>
          <w:szCs w:val="24"/>
        </w:rPr>
      </w:pPr>
      <w:r w:rsidRPr="00DB1313">
        <w:rPr>
          <w:rFonts w:ascii="Palatino Linotype" w:hAnsi="Palatino Linotype" w:cs="Tahoma"/>
          <w:bCs/>
          <w:sz w:val="24"/>
          <w:szCs w:val="24"/>
        </w:rPr>
        <w:t xml:space="preserve">Al respecto, se considera que la denominación o razón social de una persona moral, es pública, pues dichos datos se encuentran inscritos en el Registro Público del Comercio; lo anterior, toma sustento en el </w:t>
      </w:r>
      <w:r w:rsidRPr="00DB1313">
        <w:rPr>
          <w:rFonts w:ascii="Palatino Linotype" w:hAnsi="Palatino Linotype" w:cs="Tahoma"/>
          <w:bCs/>
          <w:sz w:val="24"/>
          <w:szCs w:val="24"/>
          <w:lang w:val="es-ES"/>
        </w:rPr>
        <w:t xml:space="preserve">Criterio de Interpretación, de la Segunda Época, con número de registro </w:t>
      </w:r>
      <w:r w:rsidRPr="00DB1313">
        <w:rPr>
          <w:rFonts w:ascii="Palatino Linotype" w:hAnsi="Palatino Linotype" w:cs="Tahoma"/>
          <w:bCs/>
          <w:sz w:val="24"/>
          <w:szCs w:val="24"/>
        </w:rPr>
        <w:t>SO/008/2019, emitido por el Instituto Nacional de Transparencia, Acceso a la Información y Protección de Datos Personales, que precisa lo siguiente:</w:t>
      </w:r>
    </w:p>
    <w:p w:rsidR="00FB66E7" w:rsidRPr="00B87911" w:rsidRDefault="00FB66E7" w:rsidP="00FB66E7">
      <w:pPr>
        <w:spacing w:line="360" w:lineRule="auto"/>
        <w:jc w:val="both"/>
        <w:rPr>
          <w:rFonts w:ascii="Palatino Linotype" w:hAnsi="Palatino Linotype" w:cs="Tahoma"/>
          <w:bCs/>
          <w:sz w:val="24"/>
          <w:szCs w:val="24"/>
        </w:rPr>
      </w:pPr>
    </w:p>
    <w:p w:rsidR="00FB66E7" w:rsidRPr="00B87911" w:rsidRDefault="00FB66E7" w:rsidP="00FB66E7">
      <w:pPr>
        <w:spacing w:line="360" w:lineRule="auto"/>
        <w:ind w:left="567" w:right="567"/>
        <w:jc w:val="both"/>
        <w:rPr>
          <w:rFonts w:ascii="Palatino Linotype" w:hAnsi="Palatino Linotype" w:cs="Tahoma"/>
          <w:bCs/>
          <w:i/>
          <w:sz w:val="24"/>
          <w:szCs w:val="24"/>
        </w:rPr>
      </w:pPr>
      <w:r w:rsidRPr="00B87911">
        <w:rPr>
          <w:rFonts w:ascii="Palatino Linotype" w:hAnsi="Palatino Linotype" w:cs="Tahoma"/>
          <w:b/>
          <w:bCs/>
          <w:i/>
          <w:sz w:val="24"/>
          <w:szCs w:val="24"/>
        </w:rPr>
        <w:t xml:space="preserve">“Razón social y RFC de personas morales. </w:t>
      </w:r>
      <w:r w:rsidRPr="00B87911">
        <w:rPr>
          <w:rFonts w:ascii="Palatino Linotype" w:hAnsi="Palatino Linotype" w:cs="Tahoma"/>
          <w:i/>
          <w:sz w:val="24"/>
          <w:szCs w:val="24"/>
        </w:rPr>
        <w:t>La denominación o razón social de personas morales es pública, por encontrarse inscritas en el Registro Público de Comercio; asimismo, su Registro Federal de Contribuyentes (RFC), en principio, también es público, ya que no se refiere a hechos o actos de carácter económico, contable, jurídico o administrativo que sean útiles o representen una ventaja a sus competidores.”</w:t>
      </w:r>
    </w:p>
    <w:p w:rsidR="00FB66E7" w:rsidRPr="00B87911" w:rsidRDefault="00FB66E7" w:rsidP="00FB66E7">
      <w:pPr>
        <w:spacing w:line="360" w:lineRule="auto"/>
        <w:jc w:val="both"/>
        <w:rPr>
          <w:rFonts w:ascii="Palatino Linotype" w:hAnsi="Palatino Linotype" w:cs="Tahoma"/>
          <w:b/>
          <w:bCs/>
          <w:sz w:val="24"/>
          <w:szCs w:val="24"/>
        </w:rPr>
      </w:pPr>
    </w:p>
    <w:p w:rsidR="00FB66E7" w:rsidRPr="00DB1313" w:rsidRDefault="00FB66E7" w:rsidP="00DB1313">
      <w:pPr>
        <w:pStyle w:val="Prrafodelista"/>
        <w:numPr>
          <w:ilvl w:val="0"/>
          <w:numId w:val="1"/>
        </w:numPr>
        <w:spacing w:line="360" w:lineRule="auto"/>
        <w:ind w:left="0" w:firstLine="0"/>
        <w:jc w:val="both"/>
        <w:rPr>
          <w:rFonts w:ascii="Palatino Linotype" w:hAnsi="Palatino Linotype" w:cs="Tahoma"/>
          <w:bCs/>
          <w:sz w:val="24"/>
          <w:szCs w:val="24"/>
          <w:lang w:val="es-ES_tradnl"/>
        </w:rPr>
      </w:pPr>
      <w:r w:rsidRPr="00DB1313">
        <w:rPr>
          <w:rFonts w:ascii="Palatino Linotype" w:hAnsi="Palatino Linotype" w:cs="Tahoma"/>
          <w:bCs/>
          <w:sz w:val="24"/>
          <w:szCs w:val="24"/>
        </w:rPr>
        <w:t xml:space="preserve">Lo anterior, se robustece con el hecho de que el Ente Recurrido tiene como obligación común de transparencia, poner a disposición del público el padrón de contratistas y contratistas, que como se advirtió en párrafos anteriores debe incluir la denominación o razón social del proveedor o contratista, de conformidad con los </w:t>
      </w:r>
      <w:r w:rsidRPr="00DB1313">
        <w:rPr>
          <w:rFonts w:ascii="Palatino Linotype" w:hAnsi="Palatino Linotype" w:cs="Tahoma"/>
          <w:bCs/>
          <w:sz w:val="24"/>
          <w:szCs w:val="24"/>
          <w:lang w:val="es-ES_tradnl"/>
        </w:rPr>
        <w:t xml:space="preserve">Lineamientos técnicos </w:t>
      </w:r>
      <w:r w:rsidRPr="00DB1313">
        <w:rPr>
          <w:rFonts w:ascii="Palatino Linotype" w:hAnsi="Palatino Linotype" w:cs="Tahoma"/>
          <w:bCs/>
          <w:sz w:val="24"/>
          <w:szCs w:val="24"/>
          <w:lang w:val="es-ES_tradnl"/>
        </w:rPr>
        <w:lastRenderedPageBreak/>
        <w:t>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p>
    <w:p w:rsidR="00FB66E7" w:rsidRPr="00B87911" w:rsidRDefault="00FB66E7" w:rsidP="00FB66E7">
      <w:pPr>
        <w:spacing w:line="360" w:lineRule="auto"/>
        <w:jc w:val="both"/>
        <w:rPr>
          <w:rFonts w:ascii="Palatino Linotype" w:hAnsi="Palatino Linotype" w:cs="Tahoma"/>
          <w:bCs/>
          <w:sz w:val="24"/>
          <w:szCs w:val="24"/>
          <w:lang w:val="es-ES_tradnl"/>
        </w:rPr>
      </w:pPr>
    </w:p>
    <w:p w:rsidR="00FB66E7" w:rsidRPr="00DB1313" w:rsidRDefault="00FB66E7" w:rsidP="00DB1313">
      <w:pPr>
        <w:pStyle w:val="Prrafodelista"/>
        <w:numPr>
          <w:ilvl w:val="0"/>
          <w:numId w:val="1"/>
        </w:numPr>
        <w:spacing w:line="360" w:lineRule="auto"/>
        <w:ind w:left="0" w:firstLine="0"/>
        <w:jc w:val="both"/>
        <w:rPr>
          <w:rFonts w:ascii="Palatino Linotype" w:hAnsi="Palatino Linotype" w:cs="Tahoma"/>
          <w:bCs/>
          <w:sz w:val="24"/>
          <w:szCs w:val="24"/>
        </w:rPr>
      </w:pPr>
      <w:r w:rsidRPr="00DB1313">
        <w:rPr>
          <w:rFonts w:ascii="Palatino Linotype" w:hAnsi="Palatino Linotype" w:cs="Tahoma"/>
          <w:bCs/>
          <w:sz w:val="24"/>
          <w:szCs w:val="24"/>
          <w:lang w:val="es-ES_tradnl"/>
        </w:rPr>
        <w:t>Por lo tanto, no procede la clasificación de la denominación o razón social de los contratistas personas morales, en términos del artículo 143, fracción I de la Ley de Transparencia y Acceso a la Información Pública del Estado de México y Municipios.</w:t>
      </w:r>
    </w:p>
    <w:p w:rsidR="00FB66E7" w:rsidRPr="00B87911" w:rsidRDefault="00FB66E7" w:rsidP="00FB66E7">
      <w:pPr>
        <w:spacing w:line="360" w:lineRule="auto"/>
        <w:jc w:val="both"/>
        <w:rPr>
          <w:rFonts w:ascii="Palatino Linotype" w:hAnsi="Palatino Linotype"/>
          <w:b/>
          <w:color w:val="000000"/>
          <w:sz w:val="24"/>
          <w:szCs w:val="24"/>
        </w:rPr>
      </w:pPr>
    </w:p>
    <w:p w:rsidR="00FB66E7" w:rsidRPr="00B87911" w:rsidRDefault="00FB66E7" w:rsidP="00FB66E7">
      <w:pPr>
        <w:numPr>
          <w:ilvl w:val="0"/>
          <w:numId w:val="9"/>
        </w:numPr>
        <w:pBdr>
          <w:top w:val="nil"/>
          <w:left w:val="nil"/>
          <w:bottom w:val="nil"/>
          <w:right w:val="nil"/>
          <w:between w:val="nil"/>
        </w:pBdr>
        <w:spacing w:line="360" w:lineRule="auto"/>
        <w:jc w:val="both"/>
        <w:rPr>
          <w:rFonts w:ascii="Palatino Linotype" w:hAnsi="Palatino Linotype"/>
          <w:b/>
          <w:color w:val="000000"/>
          <w:sz w:val="24"/>
          <w:szCs w:val="24"/>
        </w:rPr>
      </w:pPr>
      <w:r w:rsidRPr="00B87911">
        <w:rPr>
          <w:rFonts w:ascii="Palatino Linotype" w:hAnsi="Palatino Linotype"/>
          <w:b/>
          <w:color w:val="000000"/>
          <w:sz w:val="24"/>
          <w:szCs w:val="24"/>
        </w:rPr>
        <w:t>Registro Federal de Contribuyentes de contratista</w:t>
      </w:r>
    </w:p>
    <w:p w:rsidR="00FB66E7" w:rsidRPr="00B87911" w:rsidRDefault="00FB66E7" w:rsidP="00FB66E7">
      <w:pPr>
        <w:spacing w:line="360" w:lineRule="auto"/>
        <w:jc w:val="both"/>
        <w:rPr>
          <w:rFonts w:ascii="Palatino Linotype" w:hAnsi="Palatino Linotype"/>
          <w:b/>
          <w:color w:val="000000"/>
          <w:sz w:val="24"/>
          <w:szCs w:val="24"/>
        </w:rPr>
      </w:pPr>
      <w:r w:rsidRPr="00B87911">
        <w:rPr>
          <w:rFonts w:ascii="Palatino Linotype" w:hAnsi="Palatino Linotype"/>
          <w:b/>
          <w:color w:val="000000"/>
          <w:sz w:val="24"/>
          <w:szCs w:val="24"/>
        </w:rPr>
        <w:t>Persona física</w:t>
      </w:r>
    </w:p>
    <w:p w:rsidR="00FB66E7" w:rsidRPr="00DB1313" w:rsidRDefault="00FB66E7" w:rsidP="00DB1313">
      <w:pPr>
        <w:pStyle w:val="Prrafodelista"/>
        <w:numPr>
          <w:ilvl w:val="0"/>
          <w:numId w:val="1"/>
        </w:numPr>
        <w:spacing w:line="360" w:lineRule="auto"/>
        <w:ind w:left="0" w:firstLine="0"/>
        <w:jc w:val="both"/>
        <w:rPr>
          <w:rFonts w:ascii="Palatino Linotype" w:hAnsi="Palatino Linotype"/>
          <w:color w:val="000000"/>
          <w:sz w:val="24"/>
          <w:szCs w:val="24"/>
        </w:rPr>
      </w:pPr>
      <w:r w:rsidRPr="00DB1313">
        <w:rPr>
          <w:rFonts w:ascii="Palatino Linotype" w:hAnsi="Palatino Linotype"/>
          <w:color w:val="000000"/>
          <w:sz w:val="24"/>
          <w:szCs w:val="24"/>
        </w:rPr>
        <w:t>Al respecto, es necesario precisar que el proveedor de cualquier Sujeto Obligado de la Ley de la materia, que sea una persona física, debe cumplir con los requisitos establecidos en los artículos 29 y 32 del Reglamento de la Ley de Contratación Pública del Estado de México y Municipios; es decir, para que los individuos puedan participar en actos de adquisición o de contratación de servicios que requieran las dependencias, organismos auxiliares y tribunales administrativos, así como los Gobiernos Municipales, deberán presentar, entre otras cosas, la cédula de identificación fiscal (Registro Federal de Contribuyentes); por lo que la entrega de dicho dato permite verificar cumplimiento de esta disposición legal.</w:t>
      </w:r>
    </w:p>
    <w:p w:rsidR="00FB66E7" w:rsidRPr="00B87911" w:rsidRDefault="00FB66E7" w:rsidP="00FB66E7">
      <w:pPr>
        <w:spacing w:line="360" w:lineRule="auto"/>
        <w:jc w:val="both"/>
        <w:rPr>
          <w:rFonts w:ascii="Palatino Linotype" w:hAnsi="Palatino Linotype"/>
          <w:color w:val="000000"/>
          <w:sz w:val="24"/>
          <w:szCs w:val="24"/>
        </w:rPr>
      </w:pPr>
    </w:p>
    <w:p w:rsidR="00FB66E7" w:rsidRPr="00DB1313" w:rsidRDefault="00FB66E7" w:rsidP="00DB1313">
      <w:pPr>
        <w:pStyle w:val="Prrafodelista"/>
        <w:numPr>
          <w:ilvl w:val="0"/>
          <w:numId w:val="1"/>
        </w:numPr>
        <w:spacing w:line="360" w:lineRule="auto"/>
        <w:ind w:left="0" w:firstLine="0"/>
        <w:jc w:val="both"/>
        <w:rPr>
          <w:rFonts w:ascii="Palatino Linotype" w:hAnsi="Palatino Linotype"/>
          <w:color w:val="000000"/>
          <w:sz w:val="24"/>
          <w:szCs w:val="24"/>
        </w:rPr>
      </w:pPr>
      <w:r w:rsidRPr="00DB1313">
        <w:rPr>
          <w:rFonts w:ascii="Palatino Linotype" w:hAnsi="Palatino Linotype"/>
          <w:color w:val="000000"/>
          <w:sz w:val="24"/>
          <w:szCs w:val="24"/>
        </w:rPr>
        <w:lastRenderedPageBreak/>
        <w:t>Por lo tanto, en el presente caso, si bien el Registro Federal de Contribuyentes de personas físicas es un dato personal, también lo es, que corresponde a un requisito indispensable para ser proveedor y poder llevar a cabo actividades comerciales con la Entidad, ya que, sin este, no se pueden realizar dichas acciones, por lo que su entrega es un elemento adicional que respalda la legalidad de los procesos adquisitivos.</w:t>
      </w:r>
    </w:p>
    <w:p w:rsidR="00FB66E7" w:rsidRPr="00B87911" w:rsidRDefault="00FB66E7" w:rsidP="00FB66E7">
      <w:pPr>
        <w:spacing w:line="360" w:lineRule="auto"/>
        <w:jc w:val="both"/>
        <w:rPr>
          <w:rFonts w:ascii="Palatino Linotype" w:hAnsi="Palatino Linotype"/>
          <w:color w:val="000000"/>
          <w:sz w:val="24"/>
          <w:szCs w:val="24"/>
        </w:rPr>
      </w:pPr>
    </w:p>
    <w:p w:rsidR="00FB66E7" w:rsidRPr="00DB1313" w:rsidRDefault="00FB66E7" w:rsidP="00DB1313">
      <w:pPr>
        <w:pStyle w:val="Prrafodelista"/>
        <w:numPr>
          <w:ilvl w:val="0"/>
          <w:numId w:val="1"/>
        </w:numPr>
        <w:spacing w:line="360" w:lineRule="auto"/>
        <w:ind w:left="0" w:firstLine="0"/>
        <w:jc w:val="both"/>
        <w:rPr>
          <w:rFonts w:ascii="Palatino Linotype" w:hAnsi="Palatino Linotype"/>
          <w:color w:val="000000"/>
          <w:sz w:val="24"/>
          <w:szCs w:val="24"/>
        </w:rPr>
      </w:pPr>
      <w:r w:rsidRPr="00DB1313">
        <w:rPr>
          <w:rFonts w:ascii="Palatino Linotype" w:hAnsi="Palatino Linotype"/>
          <w:color w:val="000000"/>
          <w:sz w:val="24"/>
          <w:szCs w:val="24"/>
        </w:rPr>
        <w:t>En ese contexto, entregar el Registro Federal de Contribuyentes aún de personas físicas cuando son contratistas de instituciones públicas, propiciaría la rendición de cuentas, al permitir verificar que se cumplió con uno de los requisitos necesarios conforme a la normatividad aplicable en materia de contrataciones, lo cual, transparenta el correcto ejercicio de recursos públicos por parte de los sujetos obligados, lo que es acorde con el principio de máxima publicidad.</w:t>
      </w:r>
    </w:p>
    <w:p w:rsidR="00FB66E7" w:rsidRPr="00B87911" w:rsidRDefault="00FB66E7" w:rsidP="00FB66E7">
      <w:pPr>
        <w:spacing w:line="360" w:lineRule="auto"/>
        <w:jc w:val="both"/>
        <w:rPr>
          <w:rFonts w:ascii="Palatino Linotype" w:hAnsi="Palatino Linotype"/>
          <w:color w:val="000000"/>
          <w:sz w:val="24"/>
          <w:szCs w:val="24"/>
        </w:rPr>
      </w:pPr>
    </w:p>
    <w:p w:rsidR="00FB66E7" w:rsidRPr="00DB1313" w:rsidRDefault="00FB66E7" w:rsidP="00DB1313">
      <w:pPr>
        <w:pStyle w:val="Prrafodelista"/>
        <w:numPr>
          <w:ilvl w:val="0"/>
          <w:numId w:val="1"/>
        </w:numPr>
        <w:spacing w:line="360" w:lineRule="auto"/>
        <w:ind w:left="0" w:firstLine="0"/>
        <w:jc w:val="both"/>
        <w:rPr>
          <w:rFonts w:ascii="Palatino Linotype" w:hAnsi="Palatino Linotype"/>
          <w:color w:val="000000"/>
          <w:sz w:val="24"/>
          <w:szCs w:val="24"/>
        </w:rPr>
      </w:pPr>
      <w:r w:rsidRPr="00DB1313">
        <w:rPr>
          <w:rFonts w:ascii="Palatino Linotype" w:hAnsi="Palatino Linotype"/>
          <w:color w:val="000000"/>
          <w:sz w:val="24"/>
          <w:szCs w:val="24"/>
        </w:rPr>
        <w:t>Lo anterior, se robustece con el Criterio Orientador, de la Segunda Época, con número de registro SO/004/2021, emitido por el entonces Instituto Nacional de Transparencia, Acceso a la Información y Protección de Datos Personales, vigente a la fecha de la solicitud, en el cual se señala lo siguiente:</w:t>
      </w:r>
    </w:p>
    <w:p w:rsidR="00FB66E7" w:rsidRPr="00B87911" w:rsidRDefault="00FB66E7" w:rsidP="00FB66E7">
      <w:pPr>
        <w:tabs>
          <w:tab w:val="center" w:pos="4522"/>
        </w:tabs>
        <w:spacing w:line="360" w:lineRule="auto"/>
        <w:jc w:val="both"/>
        <w:rPr>
          <w:rFonts w:ascii="Palatino Linotype" w:hAnsi="Palatino Linotype"/>
          <w:color w:val="000000"/>
          <w:sz w:val="24"/>
          <w:szCs w:val="24"/>
        </w:rPr>
      </w:pPr>
    </w:p>
    <w:p w:rsidR="00FB66E7" w:rsidRPr="00B87911" w:rsidRDefault="00FB66E7" w:rsidP="00FB66E7">
      <w:pPr>
        <w:tabs>
          <w:tab w:val="center" w:pos="4522"/>
        </w:tabs>
        <w:spacing w:line="360" w:lineRule="auto"/>
        <w:ind w:left="567" w:right="567"/>
        <w:jc w:val="both"/>
        <w:rPr>
          <w:rFonts w:ascii="Palatino Linotype" w:hAnsi="Palatino Linotype"/>
          <w:i/>
          <w:color w:val="000000"/>
          <w:sz w:val="24"/>
          <w:szCs w:val="24"/>
        </w:rPr>
      </w:pPr>
      <w:r w:rsidRPr="00B87911">
        <w:rPr>
          <w:rFonts w:ascii="Palatino Linotype" w:hAnsi="Palatino Linotype"/>
          <w:b/>
          <w:i/>
          <w:color w:val="000000"/>
          <w:sz w:val="24"/>
          <w:szCs w:val="24"/>
        </w:rPr>
        <w:t xml:space="preserve">“Registro Federal de Contribuyentes (RFC) de personas físicas contratistas o contratistas. </w:t>
      </w:r>
      <w:r w:rsidRPr="00B87911">
        <w:rPr>
          <w:rFonts w:ascii="Palatino Linotype" w:hAnsi="Palatino Linotype"/>
          <w:i/>
          <w:color w:val="000000"/>
          <w:sz w:val="24"/>
          <w:szCs w:val="24"/>
        </w:rPr>
        <w:t xml:space="preserve">El RFC de contratistas o contratistas de sujetos obligados debe ser público, ya que al tratarse de personas relacionadas con contrataciones públicas, su difusión </w:t>
      </w:r>
      <w:r w:rsidRPr="00B87911">
        <w:rPr>
          <w:rFonts w:ascii="Palatino Linotype" w:hAnsi="Palatino Linotype"/>
          <w:i/>
          <w:color w:val="000000"/>
          <w:sz w:val="24"/>
          <w:szCs w:val="24"/>
        </w:rPr>
        <w:lastRenderedPageBreak/>
        <w:t>favorece la transparencia con la que deben administrarse los recursos públicos, en términos del artículo 134 de la Constitución Política de los Estados Unidos Mexicanos. “</w:t>
      </w:r>
    </w:p>
    <w:p w:rsidR="00FB66E7" w:rsidRPr="00B87911" w:rsidRDefault="00FB66E7" w:rsidP="00FB66E7">
      <w:pPr>
        <w:tabs>
          <w:tab w:val="center" w:pos="4522"/>
        </w:tabs>
        <w:spacing w:line="360" w:lineRule="auto"/>
        <w:jc w:val="both"/>
        <w:rPr>
          <w:rFonts w:ascii="Palatino Linotype" w:hAnsi="Palatino Linotype"/>
          <w:color w:val="000000"/>
          <w:sz w:val="24"/>
          <w:szCs w:val="24"/>
        </w:rPr>
      </w:pPr>
    </w:p>
    <w:p w:rsidR="00FB66E7" w:rsidRPr="00DB1313" w:rsidRDefault="00FB66E7" w:rsidP="00DB1313">
      <w:pPr>
        <w:pStyle w:val="Prrafodelista"/>
        <w:numPr>
          <w:ilvl w:val="0"/>
          <w:numId w:val="1"/>
        </w:numPr>
        <w:spacing w:line="360" w:lineRule="auto"/>
        <w:ind w:left="0" w:firstLine="0"/>
        <w:jc w:val="both"/>
        <w:rPr>
          <w:rFonts w:ascii="Palatino Linotype" w:hAnsi="Palatino Linotype"/>
          <w:b/>
          <w:color w:val="000000"/>
          <w:sz w:val="24"/>
          <w:szCs w:val="24"/>
          <w:u w:val="single"/>
        </w:rPr>
      </w:pPr>
      <w:r w:rsidRPr="00DB1313">
        <w:rPr>
          <w:rFonts w:ascii="Palatino Linotype" w:hAnsi="Palatino Linotype"/>
          <w:color w:val="000000"/>
          <w:sz w:val="24"/>
          <w:szCs w:val="24"/>
        </w:rPr>
        <w:t>En conclusión, toda vez, que el Registro Federal de Contribuyentes de contratistas o contratistas, es un requisito indispensable, para poder participar en adquisiciones públicas y contracción de servicios y que abona a la transparencia con la que deben administrarse los recursos públicos, no actualiza la causal de clasificación prevista en el artículo 143, fracción I de la Ley de Transparencia y Acceso a la Información Pública del Estado de México y Municipios.</w:t>
      </w:r>
    </w:p>
    <w:p w:rsidR="00FB66E7" w:rsidRPr="00B87911" w:rsidRDefault="00FB66E7" w:rsidP="00FB66E7">
      <w:pPr>
        <w:tabs>
          <w:tab w:val="center" w:pos="4522"/>
        </w:tabs>
        <w:spacing w:line="360" w:lineRule="auto"/>
        <w:jc w:val="both"/>
        <w:rPr>
          <w:rFonts w:ascii="Palatino Linotype" w:hAnsi="Palatino Linotype"/>
          <w:b/>
          <w:color w:val="000000"/>
          <w:sz w:val="24"/>
          <w:szCs w:val="24"/>
        </w:rPr>
      </w:pPr>
    </w:p>
    <w:p w:rsidR="00FB66E7" w:rsidRPr="00B87911" w:rsidRDefault="00FB66E7" w:rsidP="00FB66E7">
      <w:pPr>
        <w:tabs>
          <w:tab w:val="center" w:pos="4522"/>
        </w:tabs>
        <w:spacing w:line="360" w:lineRule="auto"/>
        <w:jc w:val="both"/>
        <w:rPr>
          <w:rFonts w:ascii="Palatino Linotype" w:hAnsi="Palatino Linotype"/>
          <w:b/>
          <w:color w:val="000000"/>
          <w:sz w:val="24"/>
          <w:szCs w:val="24"/>
        </w:rPr>
      </w:pPr>
      <w:r w:rsidRPr="00B87911">
        <w:rPr>
          <w:rFonts w:ascii="Palatino Linotype" w:hAnsi="Palatino Linotype"/>
          <w:b/>
          <w:color w:val="000000"/>
          <w:sz w:val="24"/>
          <w:szCs w:val="24"/>
        </w:rPr>
        <w:t>Persona Moral</w:t>
      </w:r>
    </w:p>
    <w:p w:rsidR="00FB66E7" w:rsidRPr="00DB1313" w:rsidRDefault="00FB66E7" w:rsidP="00DB1313">
      <w:pPr>
        <w:pStyle w:val="Prrafodelista"/>
        <w:numPr>
          <w:ilvl w:val="0"/>
          <w:numId w:val="1"/>
        </w:numPr>
        <w:spacing w:line="360" w:lineRule="auto"/>
        <w:ind w:left="0" w:firstLine="0"/>
        <w:jc w:val="both"/>
        <w:rPr>
          <w:rFonts w:ascii="Palatino Linotype" w:hAnsi="Palatino Linotype"/>
          <w:color w:val="000000"/>
          <w:sz w:val="24"/>
          <w:szCs w:val="24"/>
        </w:rPr>
      </w:pPr>
      <w:r w:rsidRPr="00DB1313">
        <w:rPr>
          <w:rFonts w:ascii="Palatino Linotype" w:hAnsi="Palatino Linotype"/>
          <w:color w:val="000000"/>
          <w:sz w:val="24"/>
          <w:szCs w:val="24"/>
        </w:rPr>
        <w:t xml:space="preserve">Al respecto, el Registro Federal de Contribuyentes, inicia con un preinscripción por Internet y se concluye en cualquier Administración Desconcentrada de Servicios al Contribuyente, en donde aquellas personas que realicen el trámite tendrán que entregar ciertos documentos, que para las personas jurídico colectivas, serán, entre otros, la copia certificada del documento constitutivo debidamente protocolizado, comprobante de domicilio, identificación personal, número de folio asignado que se le proporcionó al realizar el envío de su preinscripción y copia certificada del poder notarial con el que se acredite la personalidad del representante legal, o carta poder firmada ante dos testigos y ratificadas las firmas ante las autoridades fiscales o ante notario o fedatario público. </w:t>
      </w:r>
      <w:r w:rsidR="00DB1313" w:rsidRPr="00DB1313">
        <w:rPr>
          <w:rFonts w:ascii="Palatino Linotype" w:hAnsi="Palatino Linotype"/>
          <w:color w:val="000000"/>
          <w:sz w:val="24"/>
          <w:szCs w:val="24"/>
        </w:rPr>
        <w:t xml:space="preserve"> </w:t>
      </w:r>
      <w:r w:rsidRPr="00DB1313">
        <w:rPr>
          <w:rFonts w:ascii="Palatino Linotype" w:hAnsi="Palatino Linotype"/>
          <w:color w:val="000000"/>
          <w:sz w:val="24"/>
          <w:szCs w:val="24"/>
        </w:rPr>
        <w:lastRenderedPageBreak/>
        <w:t>Derivado del trámite se obtiene, entre otros, la cédula de identificación fiscal o constancia de registro.</w:t>
      </w:r>
    </w:p>
    <w:p w:rsidR="00FB66E7" w:rsidRPr="00B87911" w:rsidRDefault="00FB66E7" w:rsidP="00FB66E7">
      <w:pPr>
        <w:tabs>
          <w:tab w:val="center" w:pos="4522"/>
        </w:tabs>
        <w:spacing w:line="360" w:lineRule="auto"/>
        <w:jc w:val="both"/>
        <w:rPr>
          <w:rFonts w:ascii="Palatino Linotype" w:hAnsi="Palatino Linotype"/>
          <w:color w:val="000000"/>
          <w:sz w:val="24"/>
          <w:szCs w:val="24"/>
        </w:rPr>
      </w:pPr>
    </w:p>
    <w:p w:rsidR="00FB66E7" w:rsidRPr="00DB1313" w:rsidRDefault="00FB66E7" w:rsidP="00DB1313">
      <w:pPr>
        <w:pStyle w:val="Prrafodelista"/>
        <w:numPr>
          <w:ilvl w:val="0"/>
          <w:numId w:val="1"/>
        </w:numPr>
        <w:spacing w:line="360" w:lineRule="auto"/>
        <w:ind w:left="0" w:firstLine="0"/>
        <w:jc w:val="both"/>
        <w:rPr>
          <w:rFonts w:ascii="Palatino Linotype" w:hAnsi="Palatino Linotype"/>
          <w:color w:val="000000"/>
          <w:sz w:val="24"/>
          <w:szCs w:val="24"/>
        </w:rPr>
      </w:pPr>
      <w:r w:rsidRPr="00DB1313">
        <w:rPr>
          <w:rFonts w:ascii="Palatino Linotype" w:hAnsi="Palatino Linotype"/>
          <w:color w:val="000000"/>
          <w:sz w:val="24"/>
          <w:szCs w:val="24"/>
        </w:rPr>
        <w:t>Por ende, la información correspondiente al Registro Federal de Contribuyentes de una persona moral da cuenta del cumplimiento o no en sus obligaciones fiscales; por tanto, no se actualiza su clasificación como confidencial.</w:t>
      </w:r>
    </w:p>
    <w:p w:rsidR="00FB66E7" w:rsidRPr="00B87911" w:rsidRDefault="00FB66E7" w:rsidP="00FB66E7">
      <w:pPr>
        <w:tabs>
          <w:tab w:val="center" w:pos="4522"/>
        </w:tabs>
        <w:spacing w:line="360" w:lineRule="auto"/>
        <w:jc w:val="both"/>
        <w:rPr>
          <w:rFonts w:ascii="Palatino Linotype" w:hAnsi="Palatino Linotype"/>
          <w:color w:val="000000"/>
          <w:sz w:val="24"/>
          <w:szCs w:val="24"/>
        </w:rPr>
      </w:pPr>
    </w:p>
    <w:p w:rsidR="00FB66E7" w:rsidRPr="00DB1313" w:rsidRDefault="00FB66E7" w:rsidP="00DB1313">
      <w:pPr>
        <w:pStyle w:val="Prrafodelista"/>
        <w:numPr>
          <w:ilvl w:val="0"/>
          <w:numId w:val="1"/>
        </w:numPr>
        <w:spacing w:line="360" w:lineRule="auto"/>
        <w:ind w:left="0" w:firstLine="0"/>
        <w:jc w:val="both"/>
        <w:rPr>
          <w:rFonts w:ascii="Palatino Linotype" w:hAnsi="Palatino Linotype"/>
          <w:color w:val="000000"/>
          <w:sz w:val="24"/>
          <w:szCs w:val="24"/>
        </w:rPr>
      </w:pPr>
      <w:r w:rsidRPr="00DB1313">
        <w:rPr>
          <w:rFonts w:ascii="Palatino Linotype" w:hAnsi="Palatino Linotype"/>
          <w:color w:val="000000"/>
          <w:sz w:val="24"/>
          <w:szCs w:val="24"/>
        </w:rPr>
        <w:t>Además, resulta aplicable por analogía el Criterio Orientador, de la Segunda Época, con número de registro SO/008/2019, emitido por el entonces Instituto Nacional de Transparencia, Acceso a la Información y Protección de Datos Personales, vigente a la fecha de la solicitud, que precisa que el Registro Federal de Contribuyentes de personas morales, es público, al no referir a hechos o actos de carácter económico, contable, jurídico o administrativo que sean útiles o representen una ventaja a sus competidores.</w:t>
      </w:r>
    </w:p>
    <w:p w:rsidR="00FB66E7" w:rsidRPr="00B87911" w:rsidRDefault="00FB66E7" w:rsidP="00FB66E7">
      <w:pPr>
        <w:tabs>
          <w:tab w:val="center" w:pos="4522"/>
        </w:tabs>
        <w:spacing w:line="360" w:lineRule="auto"/>
        <w:jc w:val="both"/>
        <w:rPr>
          <w:rFonts w:ascii="Palatino Linotype" w:hAnsi="Palatino Linotype"/>
          <w:color w:val="000000"/>
          <w:sz w:val="24"/>
          <w:szCs w:val="24"/>
        </w:rPr>
      </w:pPr>
    </w:p>
    <w:p w:rsidR="00FB66E7" w:rsidRPr="00DB1313" w:rsidRDefault="00FB66E7" w:rsidP="00DB1313">
      <w:pPr>
        <w:pStyle w:val="Prrafodelista"/>
        <w:numPr>
          <w:ilvl w:val="0"/>
          <w:numId w:val="1"/>
        </w:numPr>
        <w:spacing w:line="360" w:lineRule="auto"/>
        <w:ind w:left="0" w:firstLine="0"/>
        <w:jc w:val="both"/>
        <w:rPr>
          <w:rFonts w:ascii="Palatino Linotype" w:hAnsi="Palatino Linotype"/>
          <w:color w:val="000000"/>
          <w:sz w:val="24"/>
          <w:szCs w:val="24"/>
        </w:rPr>
      </w:pPr>
      <w:r w:rsidRPr="00DB1313">
        <w:rPr>
          <w:rFonts w:ascii="Palatino Linotype" w:hAnsi="Palatino Linotype"/>
          <w:color w:val="000000"/>
          <w:sz w:val="24"/>
          <w:szCs w:val="24"/>
        </w:rPr>
        <w:t>De tales circunstancias, el Registro Federal de Contribuyentes de personas morales, no actualizan la causal de clasificación, prevista en el artículo 143, fracción I de la Ley de Transparencia y Acceso a la Información Pública del Estado de México y Municipios, al ser de naturaleza pública.</w:t>
      </w:r>
    </w:p>
    <w:p w:rsidR="00FB66E7" w:rsidRPr="00B87911" w:rsidRDefault="00FB66E7" w:rsidP="00FB66E7">
      <w:pPr>
        <w:spacing w:line="360" w:lineRule="auto"/>
        <w:jc w:val="both"/>
        <w:rPr>
          <w:rFonts w:ascii="Palatino Linotype" w:hAnsi="Palatino Linotype"/>
          <w:b/>
          <w:color w:val="000000"/>
          <w:sz w:val="24"/>
          <w:szCs w:val="24"/>
        </w:rPr>
      </w:pPr>
    </w:p>
    <w:p w:rsidR="00FB66E7" w:rsidRPr="00B87911" w:rsidRDefault="00FB66E7" w:rsidP="00FB66E7">
      <w:pPr>
        <w:numPr>
          <w:ilvl w:val="0"/>
          <w:numId w:val="9"/>
        </w:numPr>
        <w:pBdr>
          <w:top w:val="nil"/>
          <w:left w:val="nil"/>
          <w:bottom w:val="nil"/>
          <w:right w:val="nil"/>
          <w:between w:val="nil"/>
        </w:pBdr>
        <w:spacing w:line="360" w:lineRule="auto"/>
        <w:jc w:val="both"/>
        <w:rPr>
          <w:rFonts w:ascii="Palatino Linotype" w:hAnsi="Palatino Linotype"/>
          <w:b/>
          <w:color w:val="000000"/>
          <w:sz w:val="24"/>
          <w:szCs w:val="24"/>
        </w:rPr>
      </w:pPr>
      <w:r w:rsidRPr="00B87911">
        <w:rPr>
          <w:rFonts w:ascii="Palatino Linotype" w:hAnsi="Palatino Linotype"/>
          <w:b/>
          <w:color w:val="000000"/>
          <w:sz w:val="24"/>
          <w:szCs w:val="24"/>
        </w:rPr>
        <w:t>Domicilio Fiscal o legal para recibir y oír notificaciones (contratista persona física o moral).</w:t>
      </w:r>
    </w:p>
    <w:p w:rsidR="00FB66E7" w:rsidRPr="00DB1313" w:rsidRDefault="00FB66E7" w:rsidP="00DB1313">
      <w:pPr>
        <w:pStyle w:val="Prrafodelista"/>
        <w:numPr>
          <w:ilvl w:val="0"/>
          <w:numId w:val="1"/>
        </w:numPr>
        <w:spacing w:line="360" w:lineRule="auto"/>
        <w:ind w:left="0" w:firstLine="0"/>
        <w:jc w:val="both"/>
        <w:rPr>
          <w:rFonts w:ascii="Palatino Linotype" w:hAnsi="Palatino Linotype"/>
          <w:color w:val="000000"/>
          <w:sz w:val="24"/>
          <w:szCs w:val="24"/>
        </w:rPr>
      </w:pPr>
      <w:r w:rsidRPr="00DB1313">
        <w:rPr>
          <w:rFonts w:ascii="Palatino Linotype" w:hAnsi="Palatino Linotype"/>
          <w:color w:val="000000"/>
          <w:sz w:val="24"/>
          <w:szCs w:val="24"/>
        </w:rPr>
        <w:lastRenderedPageBreak/>
        <w:t>De acuerdo a lo señalado en los artículos 2.17 y 2.21 del Código Civil del Estado de México, el domicilio de una persona física, es el lugar donde reside, en donde tiene el principal asiente de negocios, o en su caso, el dónde se halle; mientras, que el de personas jurídicas colectivas, es aquel donde se halle establecida su administración o ejerza sus actividades.</w:t>
      </w:r>
    </w:p>
    <w:p w:rsidR="00FB66E7" w:rsidRPr="00B87911" w:rsidRDefault="00FB66E7" w:rsidP="00FB66E7">
      <w:pPr>
        <w:tabs>
          <w:tab w:val="center" w:pos="4522"/>
        </w:tabs>
        <w:spacing w:line="360" w:lineRule="auto"/>
        <w:jc w:val="both"/>
        <w:rPr>
          <w:rFonts w:ascii="Palatino Linotype" w:hAnsi="Palatino Linotype"/>
          <w:color w:val="000000"/>
          <w:sz w:val="24"/>
          <w:szCs w:val="24"/>
        </w:rPr>
      </w:pPr>
    </w:p>
    <w:p w:rsidR="00FB66E7" w:rsidRPr="00DB1313" w:rsidRDefault="00FB66E7" w:rsidP="00DB1313">
      <w:pPr>
        <w:pStyle w:val="Prrafodelista"/>
        <w:numPr>
          <w:ilvl w:val="0"/>
          <w:numId w:val="1"/>
        </w:numPr>
        <w:spacing w:line="360" w:lineRule="auto"/>
        <w:ind w:left="0" w:firstLine="0"/>
        <w:jc w:val="both"/>
        <w:rPr>
          <w:rFonts w:ascii="Palatino Linotype" w:hAnsi="Palatino Linotype"/>
          <w:color w:val="000000"/>
          <w:sz w:val="24"/>
          <w:szCs w:val="24"/>
        </w:rPr>
      </w:pPr>
      <w:r w:rsidRPr="00DB1313">
        <w:rPr>
          <w:rFonts w:ascii="Palatino Linotype" w:hAnsi="Palatino Linotype"/>
          <w:color w:val="000000"/>
          <w:sz w:val="24"/>
          <w:szCs w:val="24"/>
        </w:rPr>
        <w:t>De la misma manera, lo establece los diversos 29 y 33 del Código Civil Federal, al precisar que el domicilio de personas físicas</w:t>
      </w:r>
      <w:r w:rsidRPr="00DB1313">
        <w:rPr>
          <w:rFonts w:ascii="Palatino Linotype" w:hAnsi="Palatino Linotype"/>
          <w:b/>
          <w:color w:val="000000"/>
          <w:sz w:val="24"/>
          <w:szCs w:val="24"/>
        </w:rPr>
        <w:t xml:space="preserve">, es el lugar donde residen habitualmente, el lugar del centro principal de sus negocios, donde residan o el lugar donde se encuentren; </w:t>
      </w:r>
      <w:r w:rsidRPr="00DB1313">
        <w:rPr>
          <w:rFonts w:ascii="Palatino Linotype" w:hAnsi="Palatino Linotype"/>
          <w:color w:val="000000"/>
          <w:sz w:val="24"/>
          <w:szCs w:val="24"/>
        </w:rPr>
        <w:t>mientras que, de las personas morales, aquel donde se halle su administración.</w:t>
      </w:r>
    </w:p>
    <w:p w:rsidR="00FB66E7" w:rsidRPr="00B87911" w:rsidRDefault="00FB66E7" w:rsidP="00FB66E7">
      <w:pPr>
        <w:tabs>
          <w:tab w:val="center" w:pos="4522"/>
        </w:tabs>
        <w:spacing w:line="360" w:lineRule="auto"/>
        <w:jc w:val="both"/>
        <w:rPr>
          <w:rFonts w:ascii="Palatino Linotype" w:hAnsi="Palatino Linotype"/>
          <w:b/>
          <w:color w:val="000000"/>
          <w:sz w:val="24"/>
          <w:szCs w:val="24"/>
        </w:rPr>
      </w:pPr>
    </w:p>
    <w:p w:rsidR="00FB66E7" w:rsidRPr="00DB1313" w:rsidRDefault="00FB66E7" w:rsidP="00DB1313">
      <w:pPr>
        <w:pStyle w:val="Prrafodelista"/>
        <w:numPr>
          <w:ilvl w:val="0"/>
          <w:numId w:val="1"/>
        </w:numPr>
        <w:spacing w:line="360" w:lineRule="auto"/>
        <w:ind w:left="0" w:firstLine="0"/>
        <w:jc w:val="both"/>
        <w:rPr>
          <w:rFonts w:ascii="Palatino Linotype" w:hAnsi="Palatino Linotype"/>
          <w:color w:val="000000"/>
          <w:sz w:val="24"/>
          <w:szCs w:val="24"/>
        </w:rPr>
      </w:pPr>
      <w:r w:rsidRPr="00DB1313">
        <w:rPr>
          <w:rFonts w:ascii="Palatino Linotype" w:hAnsi="Palatino Linotype"/>
          <w:color w:val="000000"/>
          <w:sz w:val="24"/>
          <w:szCs w:val="24"/>
        </w:rPr>
        <w:t>Además, respecto al domicilio fiscal, resulta necesario traer el artículo 10 del Código Fiscal de la Federación, que establece que, tratándose de personas físicas, corresponderá dicho dato:</w:t>
      </w:r>
    </w:p>
    <w:p w:rsidR="00FB66E7" w:rsidRPr="00B87911" w:rsidRDefault="00FB66E7" w:rsidP="00FB66E7">
      <w:pPr>
        <w:tabs>
          <w:tab w:val="center" w:pos="4522"/>
        </w:tabs>
        <w:spacing w:line="360" w:lineRule="auto"/>
        <w:jc w:val="both"/>
        <w:rPr>
          <w:rFonts w:ascii="Palatino Linotype" w:hAnsi="Palatino Linotype"/>
          <w:color w:val="000000"/>
          <w:sz w:val="24"/>
          <w:szCs w:val="24"/>
        </w:rPr>
      </w:pPr>
    </w:p>
    <w:p w:rsidR="00FB66E7" w:rsidRPr="00B87911" w:rsidRDefault="00FB66E7" w:rsidP="00FB66E7">
      <w:pPr>
        <w:numPr>
          <w:ilvl w:val="0"/>
          <w:numId w:val="10"/>
        </w:numPr>
        <w:pBdr>
          <w:top w:val="nil"/>
          <w:left w:val="nil"/>
          <w:bottom w:val="nil"/>
          <w:right w:val="nil"/>
          <w:between w:val="nil"/>
        </w:pBdr>
        <w:tabs>
          <w:tab w:val="center" w:pos="4522"/>
        </w:tabs>
        <w:spacing w:line="360" w:lineRule="auto"/>
        <w:jc w:val="both"/>
        <w:rPr>
          <w:rFonts w:ascii="Palatino Linotype" w:hAnsi="Palatino Linotype"/>
          <w:color w:val="000000"/>
          <w:sz w:val="24"/>
          <w:szCs w:val="24"/>
        </w:rPr>
      </w:pPr>
      <w:r w:rsidRPr="00B87911">
        <w:rPr>
          <w:rFonts w:ascii="Palatino Linotype" w:hAnsi="Palatino Linotype"/>
          <w:color w:val="000000"/>
          <w:sz w:val="24"/>
          <w:szCs w:val="24"/>
        </w:rPr>
        <w:t>El lugar donde realizan actividades empresariales, el local, en que se encuentre el principal asiente de sus negocios, y</w:t>
      </w:r>
    </w:p>
    <w:p w:rsidR="00FB66E7" w:rsidRPr="00B87911" w:rsidRDefault="00FB66E7" w:rsidP="00FB66E7">
      <w:pPr>
        <w:tabs>
          <w:tab w:val="center" w:pos="4522"/>
        </w:tabs>
        <w:spacing w:line="360" w:lineRule="auto"/>
        <w:jc w:val="both"/>
        <w:rPr>
          <w:rFonts w:ascii="Palatino Linotype" w:hAnsi="Palatino Linotype"/>
          <w:color w:val="000000"/>
          <w:sz w:val="24"/>
          <w:szCs w:val="24"/>
        </w:rPr>
      </w:pPr>
    </w:p>
    <w:p w:rsidR="00FB66E7" w:rsidRPr="00B87911" w:rsidRDefault="00FB66E7" w:rsidP="00FB66E7">
      <w:pPr>
        <w:numPr>
          <w:ilvl w:val="0"/>
          <w:numId w:val="10"/>
        </w:numPr>
        <w:pBdr>
          <w:top w:val="nil"/>
          <w:left w:val="nil"/>
          <w:bottom w:val="nil"/>
          <w:right w:val="nil"/>
          <w:between w:val="nil"/>
        </w:pBdr>
        <w:tabs>
          <w:tab w:val="center" w:pos="4522"/>
        </w:tabs>
        <w:spacing w:line="360" w:lineRule="auto"/>
        <w:jc w:val="both"/>
        <w:rPr>
          <w:rFonts w:ascii="Palatino Linotype" w:hAnsi="Palatino Linotype"/>
          <w:color w:val="000000"/>
          <w:sz w:val="24"/>
          <w:szCs w:val="24"/>
        </w:rPr>
      </w:pPr>
      <w:r w:rsidRPr="00B87911">
        <w:rPr>
          <w:rFonts w:ascii="Palatino Linotype" w:hAnsi="Palatino Linotype"/>
          <w:color w:val="000000"/>
          <w:sz w:val="24"/>
          <w:szCs w:val="24"/>
        </w:rPr>
        <w:t>La casa habitación, cuando no cuenta con un local o lugar donde realice las acciones previamente señaladas.</w:t>
      </w:r>
    </w:p>
    <w:p w:rsidR="00FB66E7" w:rsidRPr="00B87911" w:rsidRDefault="00FB66E7" w:rsidP="00FB66E7">
      <w:pPr>
        <w:tabs>
          <w:tab w:val="center" w:pos="4522"/>
        </w:tabs>
        <w:spacing w:line="360" w:lineRule="auto"/>
        <w:jc w:val="both"/>
        <w:rPr>
          <w:rFonts w:ascii="Palatino Linotype" w:hAnsi="Palatino Linotype"/>
          <w:color w:val="000000"/>
          <w:sz w:val="24"/>
          <w:szCs w:val="24"/>
        </w:rPr>
      </w:pPr>
    </w:p>
    <w:p w:rsidR="00FB66E7" w:rsidRPr="00DB1313" w:rsidRDefault="00FB66E7" w:rsidP="00DB1313">
      <w:pPr>
        <w:pStyle w:val="Prrafodelista"/>
        <w:numPr>
          <w:ilvl w:val="0"/>
          <w:numId w:val="1"/>
        </w:numPr>
        <w:spacing w:line="360" w:lineRule="auto"/>
        <w:ind w:left="0" w:firstLine="0"/>
        <w:jc w:val="both"/>
        <w:rPr>
          <w:rFonts w:ascii="Palatino Linotype" w:hAnsi="Palatino Linotype"/>
          <w:color w:val="000000"/>
          <w:sz w:val="24"/>
          <w:szCs w:val="24"/>
        </w:rPr>
      </w:pPr>
      <w:r w:rsidRPr="00DB1313">
        <w:rPr>
          <w:rFonts w:ascii="Palatino Linotype" w:hAnsi="Palatino Linotype"/>
          <w:color w:val="000000"/>
          <w:sz w:val="24"/>
          <w:szCs w:val="24"/>
        </w:rPr>
        <w:lastRenderedPageBreak/>
        <w:t>Mientras que, en el caso de personas morales, el domicilio fiscal, corresponderá al local donde se encuentra la administración principal del negocio. Como se logra observar, el domicilio fiscal de los contratistas personas físicas, se encuentra en dos supuestos, por lo que, se procede a su análisis.</w:t>
      </w:r>
    </w:p>
    <w:p w:rsidR="00FB66E7" w:rsidRPr="00B87911" w:rsidRDefault="00FB66E7" w:rsidP="00FB66E7">
      <w:pPr>
        <w:tabs>
          <w:tab w:val="center" w:pos="4522"/>
        </w:tabs>
        <w:spacing w:line="360" w:lineRule="auto"/>
        <w:jc w:val="both"/>
        <w:rPr>
          <w:rFonts w:ascii="Palatino Linotype" w:hAnsi="Palatino Linotype"/>
          <w:color w:val="000000"/>
          <w:sz w:val="24"/>
          <w:szCs w:val="24"/>
        </w:rPr>
      </w:pPr>
    </w:p>
    <w:p w:rsidR="00FB66E7" w:rsidRPr="00DB1313" w:rsidRDefault="00FB66E7" w:rsidP="00DB1313">
      <w:pPr>
        <w:pStyle w:val="Prrafodelista"/>
        <w:numPr>
          <w:ilvl w:val="0"/>
          <w:numId w:val="1"/>
        </w:numPr>
        <w:spacing w:line="360" w:lineRule="auto"/>
        <w:ind w:left="0" w:firstLine="0"/>
        <w:jc w:val="both"/>
        <w:rPr>
          <w:rFonts w:ascii="Palatino Linotype" w:hAnsi="Palatino Linotype"/>
          <w:color w:val="000000"/>
          <w:sz w:val="24"/>
          <w:szCs w:val="24"/>
        </w:rPr>
      </w:pPr>
      <w:r w:rsidRPr="00DB1313">
        <w:rPr>
          <w:rFonts w:ascii="Palatino Linotype" w:hAnsi="Palatino Linotype"/>
          <w:color w:val="000000"/>
          <w:sz w:val="24"/>
          <w:szCs w:val="24"/>
        </w:rPr>
        <w:t>Si bien es cierto que el primero, corresponde al lugar en donde reside habitualmente una persona en comento y, permite hacerlo identificable y ubicable, propiciando que pueda ser molestado en su casa, de este modo, los datos que permiten a cualquier individuo con esfuerzos mínimos identificar el lugar de residencia constituye un dato personal y, por ende, susceptible de clasificarse como confidencial, ya que incide directamente en la vida privada del individuo identificado, no debe dejarse de lado que, aquellas personas que deciden tener relaciones comerciales con las instituciones públicas, tienen una expectativa de privacidad menor, respecto del resto de las personas, en razón de obtener el beneficio de vender sus productos o servicios y recibir por ellos dinero del erario, situación que debe ser transparentada.</w:t>
      </w:r>
    </w:p>
    <w:p w:rsidR="00FB66E7" w:rsidRPr="00B87911" w:rsidRDefault="00FB66E7" w:rsidP="00FB66E7">
      <w:pPr>
        <w:tabs>
          <w:tab w:val="center" w:pos="4522"/>
        </w:tabs>
        <w:spacing w:line="360" w:lineRule="auto"/>
        <w:jc w:val="both"/>
        <w:rPr>
          <w:rFonts w:ascii="Palatino Linotype" w:hAnsi="Palatino Linotype"/>
          <w:color w:val="000000"/>
          <w:sz w:val="24"/>
          <w:szCs w:val="24"/>
        </w:rPr>
      </w:pPr>
    </w:p>
    <w:p w:rsidR="00FB66E7" w:rsidRPr="00DB1313" w:rsidRDefault="00FB66E7" w:rsidP="00DB1313">
      <w:pPr>
        <w:pStyle w:val="Prrafodelista"/>
        <w:numPr>
          <w:ilvl w:val="0"/>
          <w:numId w:val="1"/>
        </w:numPr>
        <w:spacing w:line="360" w:lineRule="auto"/>
        <w:ind w:left="0" w:firstLine="0"/>
        <w:jc w:val="both"/>
        <w:rPr>
          <w:rFonts w:ascii="Palatino Linotype" w:hAnsi="Palatino Linotype"/>
          <w:color w:val="000000"/>
          <w:sz w:val="24"/>
          <w:szCs w:val="24"/>
        </w:rPr>
      </w:pPr>
      <w:r w:rsidRPr="00DB1313">
        <w:rPr>
          <w:rFonts w:ascii="Palatino Linotype" w:hAnsi="Palatino Linotype"/>
          <w:color w:val="000000"/>
          <w:sz w:val="24"/>
          <w:szCs w:val="24"/>
        </w:rPr>
        <w:t>Como se logra observar, es obligación de transparencia proporcionar el domicilio fiscal de los contratistas, por lo que, se considera que, en el caso, de que dicho dato, corresponda a un local o lugar donde realice sus actividades empresariales, se debe entregar.</w:t>
      </w:r>
    </w:p>
    <w:p w:rsidR="00FB66E7" w:rsidRPr="00B87911" w:rsidRDefault="00FB66E7" w:rsidP="00FB66E7">
      <w:pPr>
        <w:tabs>
          <w:tab w:val="center" w:pos="4522"/>
        </w:tabs>
        <w:spacing w:line="360" w:lineRule="auto"/>
        <w:jc w:val="both"/>
        <w:rPr>
          <w:rFonts w:ascii="Palatino Linotype" w:hAnsi="Palatino Linotype"/>
          <w:color w:val="000000"/>
          <w:sz w:val="24"/>
          <w:szCs w:val="24"/>
        </w:rPr>
      </w:pPr>
    </w:p>
    <w:p w:rsidR="00FB66E7" w:rsidRPr="00DB1313" w:rsidRDefault="00FB66E7" w:rsidP="00DB1313">
      <w:pPr>
        <w:pStyle w:val="Prrafodelista"/>
        <w:numPr>
          <w:ilvl w:val="0"/>
          <w:numId w:val="1"/>
        </w:numPr>
        <w:spacing w:line="360" w:lineRule="auto"/>
        <w:ind w:left="0" w:firstLine="0"/>
        <w:jc w:val="both"/>
        <w:rPr>
          <w:rFonts w:ascii="Palatino Linotype" w:hAnsi="Palatino Linotype"/>
          <w:color w:val="000000"/>
          <w:sz w:val="24"/>
          <w:szCs w:val="24"/>
        </w:rPr>
      </w:pPr>
      <w:r w:rsidRPr="00DB1313">
        <w:rPr>
          <w:rFonts w:ascii="Palatino Linotype" w:hAnsi="Palatino Linotype"/>
          <w:color w:val="000000"/>
          <w:sz w:val="24"/>
          <w:szCs w:val="24"/>
        </w:rPr>
        <w:lastRenderedPageBreak/>
        <w:t>De tal suerte que, tratándose de contratistas (personas físicas o jurídico-colectivas), el domicilio fiscal, no actualiza la causal de clasificación, establecida en el artículo 143, fracción I de la Ley de Transparencia y Acceso a la Información Pública del Estado de México y Municipios.</w:t>
      </w:r>
    </w:p>
    <w:p w:rsidR="00FB66E7" w:rsidRPr="00B87911" w:rsidRDefault="00FB66E7" w:rsidP="00FB66E7">
      <w:pPr>
        <w:tabs>
          <w:tab w:val="center" w:pos="4522"/>
        </w:tabs>
        <w:spacing w:line="360" w:lineRule="auto"/>
        <w:jc w:val="both"/>
        <w:rPr>
          <w:rFonts w:ascii="Palatino Linotype" w:hAnsi="Palatino Linotype"/>
          <w:color w:val="000000"/>
          <w:sz w:val="24"/>
          <w:szCs w:val="24"/>
        </w:rPr>
      </w:pPr>
    </w:p>
    <w:p w:rsidR="00FB66E7" w:rsidRPr="00B87911" w:rsidRDefault="00FB66E7" w:rsidP="00FB66E7">
      <w:pPr>
        <w:numPr>
          <w:ilvl w:val="0"/>
          <w:numId w:val="8"/>
        </w:numPr>
        <w:pBdr>
          <w:top w:val="nil"/>
          <w:left w:val="nil"/>
          <w:bottom w:val="nil"/>
          <w:right w:val="nil"/>
          <w:between w:val="nil"/>
        </w:pBdr>
        <w:tabs>
          <w:tab w:val="center" w:pos="4522"/>
        </w:tabs>
        <w:spacing w:line="360" w:lineRule="auto"/>
        <w:jc w:val="both"/>
        <w:rPr>
          <w:rFonts w:ascii="Palatino Linotype" w:hAnsi="Palatino Linotype"/>
          <w:b/>
          <w:color w:val="000000"/>
          <w:sz w:val="24"/>
          <w:szCs w:val="24"/>
        </w:rPr>
      </w:pPr>
      <w:r w:rsidRPr="00B87911">
        <w:rPr>
          <w:rFonts w:ascii="Palatino Linotype" w:hAnsi="Palatino Linotype"/>
          <w:b/>
          <w:color w:val="000000"/>
          <w:sz w:val="24"/>
          <w:szCs w:val="24"/>
        </w:rPr>
        <w:t>Cuenta bancaria y CLABE interbancaria de contratista</w:t>
      </w:r>
    </w:p>
    <w:p w:rsidR="00FB66E7" w:rsidRPr="00DB1313" w:rsidRDefault="00FB66E7" w:rsidP="00DB1313">
      <w:pPr>
        <w:pStyle w:val="Prrafodelista"/>
        <w:numPr>
          <w:ilvl w:val="0"/>
          <w:numId w:val="1"/>
        </w:numPr>
        <w:spacing w:line="360" w:lineRule="auto"/>
        <w:ind w:left="0" w:firstLine="0"/>
        <w:jc w:val="both"/>
        <w:rPr>
          <w:rFonts w:ascii="Palatino Linotype" w:hAnsi="Palatino Linotype"/>
          <w:color w:val="000000"/>
          <w:sz w:val="24"/>
          <w:szCs w:val="24"/>
        </w:rPr>
      </w:pPr>
      <w:r w:rsidRPr="00DB1313">
        <w:rPr>
          <w:rFonts w:ascii="Palatino Linotype" w:hAnsi="Palatino Linotype"/>
          <w:color w:val="000000"/>
          <w:sz w:val="24"/>
          <w:szCs w:val="24"/>
        </w:rPr>
        <w:t>Al respecto, se estima que dichos datos se relacionan con hechos y actos de carácter económico, pues los mismos darían cuenta, de la relación que tiene una institución financiero con un particular, ya sea persona física o moral; además, que con dicha información se podría obtener los recursos enviados a las órdenes de cargo, pago o a las transferencias electrónicas de fondos interbancarios, entre otros movimientos que sean utilizados exclusivamente en la cuenta señalada por el cliente y, por lo tanto, los datos bancarios corresponden a información que se encuentra relacionada con el patrimonio de la persona titular de la cuenta.</w:t>
      </w:r>
    </w:p>
    <w:p w:rsidR="00FB66E7" w:rsidRPr="00B87911" w:rsidRDefault="00FB66E7" w:rsidP="00FB66E7">
      <w:pPr>
        <w:tabs>
          <w:tab w:val="center" w:pos="4522"/>
        </w:tabs>
        <w:spacing w:line="360" w:lineRule="auto"/>
        <w:jc w:val="both"/>
        <w:rPr>
          <w:rFonts w:ascii="Palatino Linotype" w:hAnsi="Palatino Linotype"/>
          <w:color w:val="000000"/>
          <w:sz w:val="24"/>
          <w:szCs w:val="24"/>
        </w:rPr>
      </w:pPr>
      <w:r w:rsidRPr="00B87911">
        <w:rPr>
          <w:rFonts w:ascii="Palatino Linotype" w:hAnsi="Palatino Linotype"/>
          <w:color w:val="000000"/>
          <w:sz w:val="24"/>
          <w:szCs w:val="24"/>
        </w:rPr>
        <w:t> </w:t>
      </w:r>
    </w:p>
    <w:p w:rsidR="00FB66E7" w:rsidRPr="00DB1313" w:rsidRDefault="00FB66E7" w:rsidP="00DB1313">
      <w:pPr>
        <w:pStyle w:val="Prrafodelista"/>
        <w:numPr>
          <w:ilvl w:val="0"/>
          <w:numId w:val="1"/>
        </w:numPr>
        <w:spacing w:line="360" w:lineRule="auto"/>
        <w:ind w:left="0" w:firstLine="0"/>
        <w:jc w:val="both"/>
        <w:rPr>
          <w:rFonts w:ascii="Palatino Linotype" w:hAnsi="Palatino Linotype"/>
          <w:color w:val="000000"/>
          <w:sz w:val="24"/>
          <w:szCs w:val="24"/>
        </w:rPr>
      </w:pPr>
      <w:r w:rsidRPr="00DB1313">
        <w:rPr>
          <w:rFonts w:ascii="Palatino Linotype" w:hAnsi="Palatino Linotype"/>
          <w:color w:val="000000"/>
          <w:sz w:val="24"/>
          <w:szCs w:val="24"/>
        </w:rPr>
        <w:t>A mayor abundamiento, resulta necesario traer a colación el Criterio Orientador, de la Segunda Época, con número de registro SO/010/2017, emitido por el entonces Instituto Nacional de Transparencia, Acceso a la Información y Protección de Datos Personales, mismo que establece lo siguiente:</w:t>
      </w:r>
    </w:p>
    <w:p w:rsidR="00FB66E7" w:rsidRPr="00B87911" w:rsidRDefault="00FB66E7" w:rsidP="00FB66E7">
      <w:pPr>
        <w:tabs>
          <w:tab w:val="center" w:pos="4522"/>
        </w:tabs>
        <w:spacing w:line="360" w:lineRule="auto"/>
        <w:jc w:val="both"/>
        <w:rPr>
          <w:rFonts w:ascii="Palatino Linotype" w:hAnsi="Palatino Linotype"/>
          <w:color w:val="000000"/>
          <w:sz w:val="24"/>
          <w:szCs w:val="24"/>
        </w:rPr>
      </w:pPr>
      <w:r w:rsidRPr="00B87911">
        <w:rPr>
          <w:rFonts w:ascii="Palatino Linotype" w:hAnsi="Palatino Linotype"/>
          <w:color w:val="000000"/>
          <w:sz w:val="24"/>
          <w:szCs w:val="24"/>
        </w:rPr>
        <w:t> </w:t>
      </w:r>
    </w:p>
    <w:p w:rsidR="00FB66E7" w:rsidRPr="00B87911" w:rsidRDefault="00FB66E7" w:rsidP="00FB66E7">
      <w:pPr>
        <w:tabs>
          <w:tab w:val="center" w:pos="4522"/>
        </w:tabs>
        <w:spacing w:line="360" w:lineRule="auto"/>
        <w:ind w:left="567" w:right="567"/>
        <w:jc w:val="both"/>
        <w:rPr>
          <w:rFonts w:ascii="Palatino Linotype" w:hAnsi="Palatino Linotype"/>
          <w:i/>
          <w:color w:val="000000"/>
          <w:sz w:val="24"/>
          <w:szCs w:val="24"/>
        </w:rPr>
      </w:pPr>
      <w:r w:rsidRPr="00B87911">
        <w:rPr>
          <w:rFonts w:ascii="Palatino Linotype" w:hAnsi="Palatino Linotype"/>
          <w:i/>
          <w:color w:val="000000"/>
          <w:sz w:val="24"/>
          <w:szCs w:val="24"/>
        </w:rPr>
        <w:lastRenderedPageBreak/>
        <w:t>“</w:t>
      </w:r>
      <w:r w:rsidRPr="00B87911">
        <w:rPr>
          <w:rFonts w:ascii="Palatino Linotype" w:hAnsi="Palatino Linotype"/>
          <w:b/>
          <w:i/>
          <w:color w:val="000000"/>
          <w:sz w:val="24"/>
          <w:szCs w:val="24"/>
        </w:rPr>
        <w:t>Cuentas bancarias y/o CLABE interbancaria de personas físicas y morales privadas.</w:t>
      </w:r>
      <w:r w:rsidRPr="00B87911">
        <w:rPr>
          <w:rFonts w:ascii="Palatino Linotype" w:hAnsi="Palatino Linotype"/>
          <w:i/>
          <w:color w:val="000000"/>
          <w:sz w:val="24"/>
          <w:szCs w:val="24"/>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00FB66E7" w:rsidRPr="00B87911" w:rsidRDefault="00FB66E7" w:rsidP="00FB66E7">
      <w:pPr>
        <w:tabs>
          <w:tab w:val="center" w:pos="4522"/>
        </w:tabs>
        <w:spacing w:line="360" w:lineRule="auto"/>
        <w:jc w:val="both"/>
        <w:rPr>
          <w:rFonts w:ascii="Palatino Linotype" w:hAnsi="Palatino Linotype"/>
          <w:color w:val="000000"/>
          <w:sz w:val="24"/>
          <w:szCs w:val="24"/>
        </w:rPr>
      </w:pPr>
      <w:r w:rsidRPr="00B87911">
        <w:rPr>
          <w:rFonts w:ascii="Palatino Linotype" w:hAnsi="Palatino Linotype"/>
          <w:color w:val="000000"/>
          <w:sz w:val="24"/>
          <w:szCs w:val="24"/>
        </w:rPr>
        <w:t> </w:t>
      </w:r>
    </w:p>
    <w:p w:rsidR="00FB66E7" w:rsidRPr="00DB1313" w:rsidRDefault="00FB66E7" w:rsidP="00DB1313">
      <w:pPr>
        <w:pStyle w:val="Prrafodelista"/>
        <w:numPr>
          <w:ilvl w:val="0"/>
          <w:numId w:val="1"/>
        </w:numPr>
        <w:spacing w:line="360" w:lineRule="auto"/>
        <w:ind w:left="0" w:firstLine="0"/>
        <w:jc w:val="both"/>
        <w:rPr>
          <w:rFonts w:ascii="Palatino Linotype" w:hAnsi="Palatino Linotype"/>
          <w:color w:val="000000"/>
          <w:sz w:val="24"/>
          <w:szCs w:val="24"/>
        </w:rPr>
      </w:pPr>
      <w:r w:rsidRPr="00DB1313">
        <w:rPr>
          <w:rFonts w:ascii="Palatino Linotype" w:hAnsi="Palatino Linotype"/>
          <w:color w:val="000000"/>
          <w:sz w:val="24"/>
          <w:szCs w:val="24"/>
        </w:rPr>
        <w:t xml:space="preserve">Por lo cual, se puede colegir que dichos datos no guardan relación con el servicio público ni con los recursos públicos, pues sólo corresponde a información, que le atañe a la institución financiera y al cliente; por lo que este número constituye información confidencial al pertenecer exclusivamente al ámbito de la vida privada del proveedor y procede su eliminación de conformidad con el artículo 143, fracción I, de la Ley de Transparencia y Acceso a la Información Pública del Estado de México y Municipios.  </w:t>
      </w:r>
    </w:p>
    <w:p w:rsidR="00FB66E7" w:rsidRPr="00B87911" w:rsidRDefault="00FB66E7" w:rsidP="00FB66E7">
      <w:pPr>
        <w:tabs>
          <w:tab w:val="center" w:pos="4522"/>
        </w:tabs>
        <w:spacing w:line="360" w:lineRule="auto"/>
        <w:jc w:val="both"/>
        <w:rPr>
          <w:rFonts w:ascii="Palatino Linotype" w:hAnsi="Palatino Linotype"/>
          <w:color w:val="000000"/>
          <w:sz w:val="24"/>
          <w:szCs w:val="24"/>
        </w:rPr>
      </w:pPr>
    </w:p>
    <w:p w:rsidR="00FB66E7" w:rsidRPr="00B87911" w:rsidRDefault="00FB66E7" w:rsidP="00FB66E7">
      <w:pPr>
        <w:numPr>
          <w:ilvl w:val="0"/>
          <w:numId w:val="8"/>
        </w:numPr>
        <w:pBdr>
          <w:top w:val="nil"/>
          <w:left w:val="nil"/>
          <w:bottom w:val="nil"/>
          <w:right w:val="nil"/>
          <w:between w:val="nil"/>
        </w:pBdr>
        <w:tabs>
          <w:tab w:val="center" w:pos="4522"/>
        </w:tabs>
        <w:spacing w:line="360" w:lineRule="auto"/>
        <w:jc w:val="both"/>
        <w:rPr>
          <w:rFonts w:ascii="Palatino Linotype" w:hAnsi="Palatino Linotype"/>
          <w:b/>
          <w:color w:val="000000"/>
          <w:sz w:val="24"/>
          <w:szCs w:val="24"/>
        </w:rPr>
      </w:pPr>
      <w:r w:rsidRPr="00B87911">
        <w:rPr>
          <w:rFonts w:ascii="Palatino Linotype" w:hAnsi="Palatino Linotype"/>
          <w:b/>
          <w:color w:val="000000"/>
          <w:sz w:val="24"/>
          <w:szCs w:val="24"/>
        </w:rPr>
        <w:t>Nombre de institución bancaria</w:t>
      </w:r>
    </w:p>
    <w:p w:rsidR="00FB66E7" w:rsidRPr="00BC38FA" w:rsidRDefault="00FB66E7" w:rsidP="00BC38FA">
      <w:pPr>
        <w:pStyle w:val="Prrafodelista"/>
        <w:numPr>
          <w:ilvl w:val="0"/>
          <w:numId w:val="1"/>
        </w:numPr>
        <w:spacing w:line="360" w:lineRule="auto"/>
        <w:ind w:left="0" w:firstLine="0"/>
        <w:jc w:val="both"/>
        <w:rPr>
          <w:rFonts w:ascii="Palatino Linotype" w:hAnsi="Palatino Linotype"/>
          <w:color w:val="000000"/>
          <w:sz w:val="24"/>
          <w:szCs w:val="24"/>
        </w:rPr>
      </w:pPr>
      <w:r w:rsidRPr="00BC38FA">
        <w:rPr>
          <w:rFonts w:ascii="Palatino Linotype" w:hAnsi="Palatino Linotype"/>
          <w:color w:val="000000"/>
          <w:sz w:val="24"/>
          <w:szCs w:val="24"/>
        </w:rPr>
        <w:t xml:space="preserve">En principio, es necesario señalar que conforme al artículo 2°, fracción IV  de la Ley de Protección y Defensa al Usuario de Servicios Financieros, establece que una institución financiera, se le denomina a las sociedades controladoras, instituciones de crédito, sociedades financieras de objeto múltiple, sociedades de información crediticia, casas de </w:t>
      </w:r>
      <w:r w:rsidRPr="00BC38FA">
        <w:rPr>
          <w:rFonts w:ascii="Palatino Linotype" w:hAnsi="Palatino Linotype"/>
          <w:color w:val="000000"/>
          <w:sz w:val="24"/>
          <w:szCs w:val="24"/>
        </w:rPr>
        <w:lastRenderedPageBreak/>
        <w:t>bolsa, especialistas bursátiles,  fondos de inversión, almacenes generales de depósito, uniones de crédito, casas de cambio, instituciones de seguros, sociedades mutualistas de seguros, instituciones de fianzas, administradoras de fondos para el retiro, PENSIONISSSTE, empresas operadoras de la base de datos nacional del sistema de ahorro para el retiro, Instituto del Fondo Nacional para el Consumo de los Trabajadores, sociedades cooperativas de ahorro y préstamo, sociedades financieras populares, sociedades financieras comunitarias, y cualquiera otra sociedad que requiera de la autorización de la Secretaría de Hacienda y Crédito Público o de cualesquiera de las Comisiones Nacionales para constituirse y funcionar como tales y ofrecer un producto o servicio financiero a los usuarios. </w:t>
      </w:r>
    </w:p>
    <w:p w:rsidR="00FB66E7" w:rsidRPr="00B87911" w:rsidRDefault="00FB66E7" w:rsidP="00FB66E7">
      <w:pPr>
        <w:tabs>
          <w:tab w:val="center" w:pos="4522"/>
        </w:tabs>
        <w:spacing w:line="360" w:lineRule="auto"/>
        <w:jc w:val="both"/>
        <w:rPr>
          <w:rFonts w:ascii="Palatino Linotype" w:hAnsi="Palatino Linotype"/>
          <w:color w:val="000000"/>
          <w:sz w:val="24"/>
          <w:szCs w:val="24"/>
        </w:rPr>
      </w:pPr>
    </w:p>
    <w:p w:rsidR="00FB66E7" w:rsidRPr="00BC38FA" w:rsidRDefault="00FB66E7" w:rsidP="00BC38FA">
      <w:pPr>
        <w:pStyle w:val="Prrafodelista"/>
        <w:numPr>
          <w:ilvl w:val="0"/>
          <w:numId w:val="1"/>
        </w:numPr>
        <w:spacing w:line="360" w:lineRule="auto"/>
        <w:ind w:left="0" w:firstLine="0"/>
        <w:jc w:val="both"/>
        <w:rPr>
          <w:rFonts w:ascii="Palatino Linotype" w:hAnsi="Palatino Linotype"/>
          <w:color w:val="000000"/>
          <w:sz w:val="24"/>
          <w:szCs w:val="24"/>
        </w:rPr>
      </w:pPr>
      <w:r w:rsidRPr="00BC38FA">
        <w:rPr>
          <w:rFonts w:ascii="Palatino Linotype" w:hAnsi="Palatino Linotype"/>
          <w:color w:val="000000"/>
          <w:sz w:val="24"/>
          <w:szCs w:val="24"/>
        </w:rPr>
        <w:t xml:space="preserve">En ese orden de ideas, en el portal de la Comisión Nacional para la Protección y Defensa de los Usuarios de Servicios Financieros (consultadas el dieciocho de enero de dos mil veintitrés), en </w:t>
      </w:r>
      <w:hyperlink r:id="rId11">
        <w:r w:rsidRPr="00BC38FA">
          <w:rPr>
            <w:rFonts w:ascii="Palatino Linotype" w:hAnsi="Palatino Linotype"/>
            <w:color w:val="0000FF"/>
            <w:sz w:val="24"/>
            <w:szCs w:val="24"/>
            <w:u w:val="single"/>
          </w:rPr>
          <w:t>https://www.condusef.gob.mx/Revista/index.php/usuario-inteligente/condusef-responde/777-la-condusef-te-puede-ayudar</w:t>
        </w:r>
      </w:hyperlink>
      <w:r w:rsidRPr="00BC38FA">
        <w:rPr>
          <w:rFonts w:ascii="Palatino Linotype" w:hAnsi="Palatino Linotype"/>
          <w:color w:val="000000"/>
          <w:sz w:val="24"/>
          <w:szCs w:val="24"/>
        </w:rPr>
        <w:t>), se establece que los bancos son instituciones financieras; conforme a lo anterior, se puede advertir que las instituciones bancarias, son personas morales.</w:t>
      </w:r>
    </w:p>
    <w:p w:rsidR="00FB66E7" w:rsidRPr="00B87911" w:rsidRDefault="00FB66E7" w:rsidP="00FB66E7">
      <w:pPr>
        <w:tabs>
          <w:tab w:val="center" w:pos="4522"/>
        </w:tabs>
        <w:spacing w:line="360" w:lineRule="auto"/>
        <w:jc w:val="both"/>
        <w:rPr>
          <w:rFonts w:ascii="Palatino Linotype" w:hAnsi="Palatino Linotype"/>
          <w:color w:val="000000"/>
          <w:sz w:val="24"/>
          <w:szCs w:val="24"/>
        </w:rPr>
      </w:pPr>
    </w:p>
    <w:p w:rsidR="00FB66E7" w:rsidRPr="00BC38FA" w:rsidRDefault="00FB66E7" w:rsidP="00BC38FA">
      <w:pPr>
        <w:pStyle w:val="Prrafodelista"/>
        <w:numPr>
          <w:ilvl w:val="0"/>
          <w:numId w:val="1"/>
        </w:numPr>
        <w:spacing w:line="360" w:lineRule="auto"/>
        <w:ind w:left="0" w:firstLine="0"/>
        <w:jc w:val="both"/>
        <w:rPr>
          <w:rFonts w:ascii="Palatino Linotype" w:hAnsi="Palatino Linotype"/>
          <w:color w:val="000000"/>
          <w:sz w:val="24"/>
          <w:szCs w:val="24"/>
        </w:rPr>
      </w:pPr>
      <w:r w:rsidRPr="00BC38FA">
        <w:rPr>
          <w:rFonts w:ascii="Palatino Linotype" w:hAnsi="Palatino Linotype"/>
          <w:color w:val="000000"/>
          <w:sz w:val="24"/>
          <w:szCs w:val="24"/>
        </w:rPr>
        <w:t xml:space="preserve">En ese orden de ideas, se considera que la denominación o razón social de una persona moral, es pública, pues dichos datos se encuentran inscritos en el Registro Público del Comercio; lo anterior, toma sustento en el Criterio Orientador, de la Segunda Época, con </w:t>
      </w:r>
      <w:r w:rsidRPr="00BC38FA">
        <w:rPr>
          <w:rFonts w:ascii="Palatino Linotype" w:hAnsi="Palatino Linotype"/>
          <w:color w:val="000000"/>
          <w:sz w:val="24"/>
          <w:szCs w:val="24"/>
        </w:rPr>
        <w:lastRenderedPageBreak/>
        <w:t>número de registro SO/008/2019, emitido por el entonces Instituto Nacional de Transparencia, Acceso a la Información y Protección de Datos Personales, previamente referido.</w:t>
      </w:r>
    </w:p>
    <w:p w:rsidR="00FB66E7" w:rsidRPr="00B87911" w:rsidRDefault="00FB66E7" w:rsidP="00FB66E7">
      <w:pPr>
        <w:tabs>
          <w:tab w:val="center" w:pos="4522"/>
        </w:tabs>
        <w:spacing w:line="360" w:lineRule="auto"/>
        <w:jc w:val="both"/>
        <w:rPr>
          <w:rFonts w:ascii="Palatino Linotype" w:hAnsi="Palatino Linotype"/>
          <w:color w:val="000000"/>
          <w:sz w:val="24"/>
          <w:szCs w:val="24"/>
        </w:rPr>
      </w:pPr>
    </w:p>
    <w:p w:rsidR="00FB66E7" w:rsidRPr="00BC38FA" w:rsidRDefault="00FB66E7" w:rsidP="00BC38FA">
      <w:pPr>
        <w:pStyle w:val="Prrafodelista"/>
        <w:numPr>
          <w:ilvl w:val="0"/>
          <w:numId w:val="1"/>
        </w:numPr>
        <w:spacing w:line="360" w:lineRule="auto"/>
        <w:ind w:left="0" w:firstLine="0"/>
        <w:jc w:val="both"/>
        <w:rPr>
          <w:rFonts w:ascii="Palatino Linotype" w:hAnsi="Palatino Linotype"/>
          <w:color w:val="000000"/>
          <w:sz w:val="24"/>
          <w:szCs w:val="24"/>
        </w:rPr>
      </w:pPr>
      <w:r w:rsidRPr="00BC38FA">
        <w:rPr>
          <w:rFonts w:ascii="Palatino Linotype" w:hAnsi="Palatino Linotype"/>
          <w:color w:val="000000"/>
          <w:sz w:val="24"/>
          <w:szCs w:val="24"/>
        </w:rPr>
        <w:t xml:space="preserve">Lo anterior, se robustece con el hecho de que existe el Sistema de Registro de Prestadores de Servicios Financieros (consultadas el dieciocho de enero de dos mil veintitrés), a las trece horas, en la liga </w:t>
      </w:r>
      <w:hyperlink r:id="rId12">
        <w:r w:rsidRPr="00BC38FA">
          <w:rPr>
            <w:rFonts w:ascii="Palatino Linotype" w:hAnsi="Palatino Linotype"/>
            <w:color w:val="0000FF"/>
            <w:sz w:val="24"/>
            <w:szCs w:val="24"/>
            <w:u w:val="single"/>
          </w:rPr>
          <w:t>https://webapps.condusef.gob.mx/SIPRES/jsp/pub/index.jsp</w:t>
        </w:r>
      </w:hyperlink>
      <w:r w:rsidRPr="00BC38FA">
        <w:rPr>
          <w:rFonts w:ascii="Palatino Linotype" w:hAnsi="Palatino Linotype"/>
          <w:color w:val="000000"/>
          <w:sz w:val="24"/>
          <w:szCs w:val="24"/>
        </w:rPr>
        <w:t xml:space="preserve">), que es un registro de </w:t>
      </w:r>
      <w:r w:rsidRPr="00BC38FA">
        <w:rPr>
          <w:rFonts w:ascii="Palatino Linotype" w:hAnsi="Palatino Linotype"/>
          <w:b/>
          <w:color w:val="000000"/>
          <w:sz w:val="24"/>
          <w:szCs w:val="24"/>
        </w:rPr>
        <w:t xml:space="preserve">carácter público, </w:t>
      </w:r>
      <w:r w:rsidRPr="00BC38FA">
        <w:rPr>
          <w:rFonts w:ascii="Palatino Linotype" w:hAnsi="Palatino Linotype"/>
          <w:color w:val="000000"/>
          <w:sz w:val="24"/>
          <w:szCs w:val="24"/>
        </w:rPr>
        <w:t>cuyo objetivo principal, consiste en proporcionar información corporativa y general de las instituciones financieras</w:t>
      </w:r>
      <w:r w:rsidRPr="00BC38FA">
        <w:rPr>
          <w:rFonts w:ascii="Palatino Linotype" w:hAnsi="Palatino Linotype"/>
          <w:b/>
          <w:color w:val="000000"/>
          <w:sz w:val="24"/>
          <w:szCs w:val="24"/>
        </w:rPr>
        <w:t xml:space="preserve">; además, que permite conocer al público general, información de dichos entes, </w:t>
      </w:r>
      <w:r w:rsidRPr="00BC38FA">
        <w:rPr>
          <w:rFonts w:ascii="Palatino Linotype" w:hAnsi="Palatino Linotype"/>
          <w:color w:val="000000"/>
          <w:sz w:val="24"/>
          <w:szCs w:val="24"/>
        </w:rPr>
        <w:t xml:space="preserve">se muestra un ejemplo a continuación: </w:t>
      </w:r>
    </w:p>
    <w:p w:rsidR="00FB66E7" w:rsidRPr="00B87911" w:rsidRDefault="00FB66E7" w:rsidP="00FB66E7">
      <w:pPr>
        <w:tabs>
          <w:tab w:val="center" w:pos="4522"/>
        </w:tabs>
        <w:spacing w:line="360" w:lineRule="auto"/>
        <w:jc w:val="both"/>
        <w:rPr>
          <w:rFonts w:ascii="Palatino Linotype" w:hAnsi="Palatino Linotype"/>
          <w:color w:val="000000"/>
          <w:sz w:val="24"/>
          <w:szCs w:val="24"/>
        </w:rPr>
      </w:pPr>
    </w:p>
    <w:p w:rsidR="00FB66E7" w:rsidRPr="00B87911" w:rsidRDefault="00FB66E7" w:rsidP="00FB66E7">
      <w:pPr>
        <w:tabs>
          <w:tab w:val="center" w:pos="4522"/>
        </w:tabs>
        <w:spacing w:line="360" w:lineRule="auto"/>
        <w:jc w:val="center"/>
        <w:rPr>
          <w:rFonts w:ascii="Palatino Linotype" w:hAnsi="Palatino Linotype"/>
          <w:color w:val="000000"/>
          <w:sz w:val="24"/>
          <w:szCs w:val="24"/>
        </w:rPr>
      </w:pPr>
      <w:r w:rsidRPr="00B87911">
        <w:rPr>
          <w:rFonts w:ascii="Palatino Linotype" w:hAnsi="Palatino Linotype"/>
          <w:noProof/>
          <w:color w:val="000000"/>
          <w:sz w:val="24"/>
          <w:szCs w:val="24"/>
        </w:rPr>
        <w:drawing>
          <wp:inline distT="0" distB="0" distL="0" distR="0" wp14:anchorId="39527B74" wp14:editId="2C56EC41">
            <wp:extent cx="4777740" cy="2476500"/>
            <wp:effectExtent l="0" t="0" r="0" b="0"/>
            <wp:docPr id="1432513720" name="image1.png" descr="Imagen que contiene Escala de tiemp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Imagen que contiene Escala de tiempo&#10;&#10;Descripción generada automáticamente"/>
                    <pic:cNvPicPr preferRelativeResize="0"/>
                  </pic:nvPicPr>
                  <pic:blipFill>
                    <a:blip r:embed="rId13"/>
                    <a:srcRect t="2" b="379"/>
                    <a:stretch>
                      <a:fillRect/>
                    </a:stretch>
                  </pic:blipFill>
                  <pic:spPr>
                    <a:xfrm>
                      <a:off x="0" y="0"/>
                      <a:ext cx="4777740" cy="2476500"/>
                    </a:xfrm>
                    <a:prstGeom prst="rect">
                      <a:avLst/>
                    </a:prstGeom>
                    <a:ln/>
                  </pic:spPr>
                </pic:pic>
              </a:graphicData>
            </a:graphic>
          </wp:inline>
        </w:drawing>
      </w:r>
    </w:p>
    <w:p w:rsidR="00FB66E7" w:rsidRPr="00B87911" w:rsidRDefault="00FB66E7" w:rsidP="00FB66E7">
      <w:pPr>
        <w:tabs>
          <w:tab w:val="center" w:pos="4522"/>
        </w:tabs>
        <w:spacing w:line="360" w:lineRule="auto"/>
        <w:jc w:val="both"/>
        <w:rPr>
          <w:rFonts w:ascii="Palatino Linotype" w:hAnsi="Palatino Linotype"/>
          <w:color w:val="000000"/>
          <w:sz w:val="24"/>
          <w:szCs w:val="24"/>
        </w:rPr>
      </w:pPr>
    </w:p>
    <w:p w:rsidR="00FB66E7" w:rsidRPr="00BC38FA" w:rsidRDefault="00FB66E7" w:rsidP="00BC38FA">
      <w:pPr>
        <w:pStyle w:val="Prrafodelista"/>
        <w:numPr>
          <w:ilvl w:val="0"/>
          <w:numId w:val="1"/>
        </w:numPr>
        <w:spacing w:line="360" w:lineRule="auto"/>
        <w:ind w:left="0" w:firstLine="0"/>
        <w:jc w:val="both"/>
        <w:rPr>
          <w:rFonts w:ascii="Palatino Linotype" w:hAnsi="Palatino Linotype"/>
          <w:color w:val="000000"/>
          <w:sz w:val="24"/>
          <w:szCs w:val="24"/>
        </w:rPr>
      </w:pPr>
      <w:r w:rsidRPr="00BC38FA">
        <w:rPr>
          <w:rFonts w:ascii="Palatino Linotype" w:hAnsi="Palatino Linotype"/>
          <w:color w:val="000000"/>
          <w:sz w:val="24"/>
          <w:szCs w:val="24"/>
        </w:rPr>
        <w:lastRenderedPageBreak/>
        <w:t>Conforme a lo anterior, se logra vislumbrar que el nombre de las instituciones bancarias en primera instancia es de naturaleza pública; sin embargo, en el presente caso, se relacionada con el hecho de que corresponde al banco en el cual un proveedor o contratista decidió recibir el pago de sus servicios; es decir, daría cuenta de la decisión voluntaria de recibir el pago de sus servicios en una determinada institución; lo cual se relaciona con la cuenta y clave interbancaria, mismos que son confidenciales.</w:t>
      </w:r>
    </w:p>
    <w:p w:rsidR="00FB66E7" w:rsidRPr="00B87911" w:rsidRDefault="00FB66E7" w:rsidP="00FB66E7">
      <w:pPr>
        <w:tabs>
          <w:tab w:val="center" w:pos="4522"/>
        </w:tabs>
        <w:spacing w:line="360" w:lineRule="auto"/>
        <w:jc w:val="both"/>
        <w:rPr>
          <w:rFonts w:ascii="Palatino Linotype" w:hAnsi="Palatino Linotype"/>
          <w:color w:val="000000"/>
          <w:sz w:val="24"/>
          <w:szCs w:val="24"/>
        </w:rPr>
      </w:pPr>
    </w:p>
    <w:p w:rsidR="00FB66E7" w:rsidRPr="00BC38FA" w:rsidRDefault="00FB66E7" w:rsidP="00BC38FA">
      <w:pPr>
        <w:pStyle w:val="Prrafodelista"/>
        <w:numPr>
          <w:ilvl w:val="0"/>
          <w:numId w:val="1"/>
        </w:numPr>
        <w:spacing w:line="360" w:lineRule="auto"/>
        <w:ind w:left="0" w:firstLine="0"/>
        <w:jc w:val="both"/>
        <w:rPr>
          <w:rFonts w:ascii="Palatino Linotype" w:hAnsi="Palatino Linotype"/>
          <w:color w:val="000000"/>
          <w:sz w:val="24"/>
          <w:szCs w:val="24"/>
        </w:rPr>
      </w:pPr>
      <w:r w:rsidRPr="00BC38FA">
        <w:rPr>
          <w:rFonts w:ascii="Palatino Linotype" w:hAnsi="Palatino Linotype"/>
          <w:color w:val="000000"/>
          <w:sz w:val="24"/>
          <w:szCs w:val="24"/>
        </w:rPr>
        <w:t>Además, revelaría el lugar en donde el proveedor recibió los recursos por prestar sus servicios, lo cual únicamente está relacionado a su vida íntima o privada de la persona moral; por lo que, este Instituto considera que el nombre de la institución bancaria, actualiza la causal de clasificación prevista en el artículo 143, fracción I, de la Ley de Transparencia y Acceso a la Información Pública del Estado de México y Municipios.</w:t>
      </w:r>
    </w:p>
    <w:p w:rsidR="00FB66E7" w:rsidRPr="00B87911" w:rsidRDefault="00FB66E7" w:rsidP="00FB66E7">
      <w:pPr>
        <w:tabs>
          <w:tab w:val="center" w:pos="4522"/>
        </w:tabs>
        <w:spacing w:line="360" w:lineRule="auto"/>
        <w:jc w:val="both"/>
        <w:rPr>
          <w:rFonts w:ascii="Palatino Linotype" w:hAnsi="Palatino Linotype"/>
          <w:color w:val="000000"/>
          <w:sz w:val="24"/>
          <w:szCs w:val="24"/>
        </w:rPr>
      </w:pPr>
    </w:p>
    <w:p w:rsidR="00FB66E7" w:rsidRPr="00BC38FA" w:rsidRDefault="00FB66E7" w:rsidP="00BC38FA">
      <w:pPr>
        <w:pStyle w:val="Prrafodelista"/>
        <w:numPr>
          <w:ilvl w:val="0"/>
          <w:numId w:val="1"/>
        </w:numPr>
        <w:spacing w:line="360" w:lineRule="auto"/>
        <w:ind w:left="0" w:firstLine="0"/>
        <w:jc w:val="both"/>
        <w:rPr>
          <w:rFonts w:ascii="Palatino Linotype" w:hAnsi="Palatino Linotype"/>
          <w:color w:val="000000"/>
          <w:sz w:val="24"/>
          <w:szCs w:val="24"/>
        </w:rPr>
      </w:pPr>
      <w:r w:rsidRPr="00BC38FA">
        <w:rPr>
          <w:rFonts w:ascii="Palatino Linotype" w:hAnsi="Palatino Linotype"/>
          <w:color w:val="000000"/>
          <w:sz w:val="24"/>
          <w:szCs w:val="24"/>
        </w:rPr>
        <w:t xml:space="preserve">Finalmente, el Sujeto Obligado, deberá elaborar la versión pública respectiva, tomando en consideración los datos analizados; al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rsidR="00FB66E7" w:rsidRPr="00BC38FA" w:rsidRDefault="00FB66E7" w:rsidP="00BC38FA">
      <w:pPr>
        <w:pStyle w:val="Prrafodelista"/>
        <w:numPr>
          <w:ilvl w:val="0"/>
          <w:numId w:val="1"/>
        </w:numPr>
        <w:spacing w:line="360" w:lineRule="auto"/>
        <w:ind w:left="0" w:firstLine="0"/>
        <w:jc w:val="both"/>
        <w:rPr>
          <w:rFonts w:ascii="Palatino Linotype" w:hAnsi="Palatino Linotype"/>
          <w:color w:val="000000"/>
          <w:sz w:val="24"/>
          <w:szCs w:val="24"/>
        </w:rPr>
      </w:pPr>
      <w:r w:rsidRPr="00BC38FA">
        <w:rPr>
          <w:rFonts w:ascii="Palatino Linotype" w:hAnsi="Palatino Linotype"/>
          <w:color w:val="000000"/>
          <w:sz w:val="24"/>
          <w:szCs w:val="24"/>
        </w:rPr>
        <w:lastRenderedPageBreak/>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rsidR="00FB66E7" w:rsidRPr="00B87911" w:rsidRDefault="00FB66E7" w:rsidP="00FB66E7">
      <w:pPr>
        <w:pStyle w:val="Prrafodelista"/>
        <w:spacing w:line="360" w:lineRule="auto"/>
        <w:ind w:left="0"/>
        <w:jc w:val="center"/>
        <w:rPr>
          <w:rFonts w:ascii="Palatino Linotype" w:eastAsia="Calibri" w:hAnsi="Palatino Linotype" w:cs="Arial"/>
          <w:b/>
          <w:sz w:val="24"/>
          <w:lang w:eastAsia="en-US"/>
        </w:rPr>
      </w:pPr>
      <w:r w:rsidRPr="00B87911">
        <w:rPr>
          <w:rFonts w:ascii="Palatino Linotype" w:eastAsia="Calibri" w:hAnsi="Palatino Linotype" w:cs="Arial"/>
          <w:b/>
          <w:sz w:val="24"/>
          <w:lang w:eastAsia="en-US"/>
        </w:rPr>
        <w:t>FACTURAS</w:t>
      </w:r>
    </w:p>
    <w:p w:rsidR="00FB66E7" w:rsidRPr="00B87911" w:rsidRDefault="00FB66E7" w:rsidP="00BC38FA">
      <w:pPr>
        <w:pStyle w:val="Prrafodelista"/>
        <w:numPr>
          <w:ilvl w:val="0"/>
          <w:numId w:val="1"/>
        </w:numPr>
        <w:spacing w:line="360" w:lineRule="auto"/>
        <w:ind w:left="0" w:firstLine="0"/>
        <w:jc w:val="both"/>
        <w:rPr>
          <w:rFonts w:ascii="Palatino Linotype" w:eastAsia="Calibri" w:hAnsi="Palatino Linotype" w:cs="Arial"/>
          <w:sz w:val="24"/>
          <w:lang w:eastAsia="en-US"/>
        </w:rPr>
      </w:pPr>
      <w:r w:rsidRPr="00B87911">
        <w:rPr>
          <w:rFonts w:ascii="Palatino Linotype" w:eastAsia="Calibri" w:hAnsi="Palatino Linotype" w:cs="Arial"/>
          <w:sz w:val="24"/>
          <w:lang w:eastAsia="en-US"/>
        </w:rPr>
        <w:t>Respecto de las facturas</w:t>
      </w:r>
      <w:r w:rsidRPr="00B87911">
        <w:rPr>
          <w:rFonts w:ascii="Palatino Linotype" w:hAnsi="Palatino Linotype"/>
          <w:sz w:val="24"/>
        </w:rPr>
        <w:t xml:space="preserve"> resulta oportuno traer a contexto, la información publicada por la Secretaría de Hacienda y Crédito Público, referente al Servicio de Administración Tributaria (SAT), en donde se advierte los requisitos que deben reunir las facturas emitidas, consultable en la dirección electrónica </w:t>
      </w:r>
      <w:hyperlink r:id="rId14" w:history="1">
        <w:r w:rsidRPr="00B87911">
          <w:rPr>
            <w:rStyle w:val="Hipervnculo"/>
            <w:rFonts w:ascii="Palatino Linotype" w:eastAsia="Calibri" w:hAnsi="Palatino Linotype"/>
            <w:sz w:val="24"/>
          </w:rPr>
          <w:t>http://omawww.sat.gob.mx/factura/Paginas/solicita_requisitos.htm</w:t>
        </w:r>
      </w:hyperlink>
      <w:r w:rsidRPr="00B87911">
        <w:rPr>
          <w:rFonts w:ascii="Palatino Linotype" w:hAnsi="Palatino Linotype"/>
          <w:sz w:val="24"/>
        </w:rPr>
        <w:t>, de conformidad con lo siguiente:</w:t>
      </w:r>
    </w:p>
    <w:p w:rsidR="00FB66E7" w:rsidRPr="00B87911" w:rsidRDefault="00FB66E7" w:rsidP="00FB66E7">
      <w:pPr>
        <w:pStyle w:val="Prrafodelista"/>
        <w:autoSpaceDE w:val="0"/>
        <w:autoSpaceDN w:val="0"/>
        <w:adjustRightInd w:val="0"/>
        <w:spacing w:line="360" w:lineRule="auto"/>
        <w:ind w:left="0"/>
        <w:jc w:val="both"/>
        <w:rPr>
          <w:rFonts w:ascii="Palatino Linotype" w:hAnsi="Palatino Linotype"/>
          <w:sz w:val="24"/>
        </w:rPr>
      </w:pPr>
    </w:p>
    <w:p w:rsidR="00FB66E7" w:rsidRPr="00B87911" w:rsidRDefault="00FB66E7" w:rsidP="00FB66E7">
      <w:pPr>
        <w:pStyle w:val="Prrafodelista"/>
        <w:autoSpaceDE w:val="0"/>
        <w:autoSpaceDN w:val="0"/>
        <w:adjustRightInd w:val="0"/>
        <w:jc w:val="both"/>
        <w:rPr>
          <w:rFonts w:ascii="Palatino Linotype" w:hAnsi="Palatino Linotype"/>
          <w:i/>
          <w:sz w:val="24"/>
        </w:rPr>
      </w:pPr>
      <w:r w:rsidRPr="00B87911">
        <w:rPr>
          <w:rFonts w:ascii="Palatino Linotype" w:hAnsi="Palatino Linotype"/>
          <w:b/>
          <w:i/>
          <w:sz w:val="24"/>
        </w:rPr>
        <w:t>Requisitos que deben reunir las facturas que recibas</w:t>
      </w:r>
      <w:r w:rsidRPr="00B87911">
        <w:rPr>
          <w:rFonts w:ascii="Palatino Linotype" w:hAnsi="Palatino Linotype"/>
          <w:i/>
          <w:sz w:val="24"/>
        </w:rPr>
        <w:t>:</w:t>
      </w:r>
    </w:p>
    <w:p w:rsidR="00FB66E7" w:rsidRPr="00B87911" w:rsidRDefault="00FB66E7" w:rsidP="00FB66E7">
      <w:pPr>
        <w:pStyle w:val="Prrafodelista"/>
        <w:autoSpaceDE w:val="0"/>
        <w:autoSpaceDN w:val="0"/>
        <w:adjustRightInd w:val="0"/>
        <w:jc w:val="both"/>
        <w:rPr>
          <w:rFonts w:ascii="Palatino Linotype" w:hAnsi="Palatino Linotype"/>
          <w:i/>
          <w:sz w:val="24"/>
        </w:rPr>
      </w:pPr>
      <w:r w:rsidRPr="00B87911">
        <w:rPr>
          <w:rFonts w:ascii="Palatino Linotype" w:hAnsi="Palatino Linotype"/>
          <w:i/>
          <w:sz w:val="24"/>
        </w:rPr>
        <w:t>  Clave del Registro Federal de Contribuyentes de quien los expida.</w:t>
      </w:r>
    </w:p>
    <w:p w:rsidR="00FB66E7" w:rsidRPr="00B87911" w:rsidRDefault="00FB66E7" w:rsidP="00FB66E7">
      <w:pPr>
        <w:pStyle w:val="Prrafodelista"/>
        <w:autoSpaceDE w:val="0"/>
        <w:autoSpaceDN w:val="0"/>
        <w:adjustRightInd w:val="0"/>
        <w:jc w:val="both"/>
        <w:rPr>
          <w:rFonts w:ascii="Palatino Linotype" w:hAnsi="Palatino Linotype"/>
          <w:i/>
          <w:sz w:val="24"/>
        </w:rPr>
      </w:pPr>
      <w:r w:rsidRPr="00B87911">
        <w:rPr>
          <w:rFonts w:ascii="Palatino Linotype" w:hAnsi="Palatino Linotype"/>
          <w:i/>
          <w:sz w:val="24"/>
        </w:rPr>
        <w:t>  Régimen Fiscal en que tributen conforme a la Ley del ISR.</w:t>
      </w:r>
    </w:p>
    <w:p w:rsidR="00FB66E7" w:rsidRPr="00B87911" w:rsidRDefault="00FB66E7" w:rsidP="00FB66E7">
      <w:pPr>
        <w:pStyle w:val="Prrafodelista"/>
        <w:autoSpaceDE w:val="0"/>
        <w:autoSpaceDN w:val="0"/>
        <w:adjustRightInd w:val="0"/>
        <w:jc w:val="both"/>
        <w:rPr>
          <w:rFonts w:ascii="Palatino Linotype" w:hAnsi="Palatino Linotype"/>
          <w:i/>
          <w:sz w:val="24"/>
        </w:rPr>
      </w:pPr>
      <w:r w:rsidRPr="00B87911">
        <w:rPr>
          <w:rFonts w:ascii="Palatino Linotype" w:hAnsi="Palatino Linotype"/>
          <w:i/>
          <w:sz w:val="24"/>
        </w:rPr>
        <w:t>  Sí se tiene más de un local o establecimiento, se deberá señalar el domicilio del local o establecimiento en el que se expidan las Facturas.</w:t>
      </w:r>
    </w:p>
    <w:p w:rsidR="00FB66E7" w:rsidRPr="00B87911" w:rsidRDefault="00FB66E7" w:rsidP="00FB66E7">
      <w:pPr>
        <w:pStyle w:val="Prrafodelista"/>
        <w:autoSpaceDE w:val="0"/>
        <w:autoSpaceDN w:val="0"/>
        <w:adjustRightInd w:val="0"/>
        <w:jc w:val="both"/>
        <w:rPr>
          <w:rFonts w:ascii="Palatino Linotype" w:hAnsi="Palatino Linotype"/>
          <w:i/>
          <w:sz w:val="24"/>
        </w:rPr>
      </w:pPr>
      <w:r w:rsidRPr="00B87911">
        <w:rPr>
          <w:rFonts w:ascii="Palatino Linotype" w:hAnsi="Palatino Linotype"/>
          <w:i/>
          <w:sz w:val="24"/>
        </w:rPr>
        <w:t>  Contener el número de folio asignado por el SAT y el sello digital del SAT.</w:t>
      </w:r>
    </w:p>
    <w:p w:rsidR="00FB66E7" w:rsidRPr="00B87911" w:rsidRDefault="00FB66E7" w:rsidP="00FB66E7">
      <w:pPr>
        <w:pStyle w:val="Prrafodelista"/>
        <w:autoSpaceDE w:val="0"/>
        <w:autoSpaceDN w:val="0"/>
        <w:adjustRightInd w:val="0"/>
        <w:jc w:val="both"/>
        <w:rPr>
          <w:rFonts w:ascii="Palatino Linotype" w:hAnsi="Palatino Linotype"/>
          <w:i/>
          <w:sz w:val="24"/>
        </w:rPr>
      </w:pPr>
      <w:r w:rsidRPr="00B87911">
        <w:rPr>
          <w:rFonts w:ascii="Palatino Linotype" w:hAnsi="Palatino Linotype"/>
          <w:i/>
          <w:sz w:val="24"/>
        </w:rPr>
        <w:t>  Sello digital del contribuyente que lo expide.</w:t>
      </w:r>
    </w:p>
    <w:p w:rsidR="00FB66E7" w:rsidRPr="00B87911" w:rsidRDefault="00FB66E7" w:rsidP="00FB66E7">
      <w:pPr>
        <w:pStyle w:val="Prrafodelista"/>
        <w:autoSpaceDE w:val="0"/>
        <w:autoSpaceDN w:val="0"/>
        <w:adjustRightInd w:val="0"/>
        <w:jc w:val="both"/>
        <w:rPr>
          <w:rFonts w:ascii="Palatino Linotype" w:hAnsi="Palatino Linotype"/>
          <w:i/>
          <w:sz w:val="24"/>
        </w:rPr>
      </w:pPr>
      <w:r w:rsidRPr="00B87911">
        <w:rPr>
          <w:rFonts w:ascii="Palatino Linotype" w:hAnsi="Palatino Linotype"/>
          <w:i/>
          <w:sz w:val="24"/>
        </w:rPr>
        <w:t>  Lugar y fecha de expedición.</w:t>
      </w:r>
    </w:p>
    <w:p w:rsidR="00FB66E7" w:rsidRPr="00B87911" w:rsidRDefault="00FB66E7" w:rsidP="00FB66E7">
      <w:pPr>
        <w:pStyle w:val="Prrafodelista"/>
        <w:autoSpaceDE w:val="0"/>
        <w:autoSpaceDN w:val="0"/>
        <w:adjustRightInd w:val="0"/>
        <w:jc w:val="both"/>
        <w:rPr>
          <w:rFonts w:ascii="Palatino Linotype" w:hAnsi="Palatino Linotype"/>
          <w:i/>
          <w:sz w:val="24"/>
        </w:rPr>
      </w:pPr>
      <w:r w:rsidRPr="00B87911">
        <w:rPr>
          <w:rFonts w:ascii="Palatino Linotype" w:hAnsi="Palatino Linotype"/>
          <w:i/>
          <w:sz w:val="24"/>
        </w:rPr>
        <w:t>  Clave del Registro Federal de Contribuyentes de la persona a favor de quien se expida.</w:t>
      </w:r>
    </w:p>
    <w:p w:rsidR="00FB66E7" w:rsidRPr="00B87911" w:rsidRDefault="00FB66E7" w:rsidP="00FB66E7">
      <w:pPr>
        <w:pStyle w:val="Prrafodelista"/>
        <w:autoSpaceDE w:val="0"/>
        <w:autoSpaceDN w:val="0"/>
        <w:adjustRightInd w:val="0"/>
        <w:jc w:val="both"/>
        <w:rPr>
          <w:rFonts w:ascii="Palatino Linotype" w:hAnsi="Palatino Linotype"/>
          <w:i/>
          <w:sz w:val="24"/>
          <w:u w:val="single"/>
        </w:rPr>
      </w:pPr>
      <w:r w:rsidRPr="00B87911">
        <w:rPr>
          <w:rFonts w:ascii="Palatino Linotype" w:hAnsi="Palatino Linotype"/>
          <w:i/>
          <w:sz w:val="24"/>
          <w:u w:val="single"/>
        </w:rPr>
        <w:t>  Cantidad, unidad de medida y clase de los bienes, mercancías o descripción del servicio o del uso o goce que amparen.</w:t>
      </w:r>
    </w:p>
    <w:p w:rsidR="00FB66E7" w:rsidRPr="00B87911" w:rsidRDefault="00FB66E7" w:rsidP="00FB66E7">
      <w:pPr>
        <w:pStyle w:val="Prrafodelista"/>
        <w:autoSpaceDE w:val="0"/>
        <w:autoSpaceDN w:val="0"/>
        <w:adjustRightInd w:val="0"/>
        <w:jc w:val="both"/>
        <w:rPr>
          <w:rFonts w:ascii="Palatino Linotype" w:hAnsi="Palatino Linotype"/>
          <w:i/>
          <w:sz w:val="24"/>
          <w:u w:val="single"/>
        </w:rPr>
      </w:pPr>
      <w:r w:rsidRPr="00B87911">
        <w:rPr>
          <w:rFonts w:ascii="Palatino Linotype" w:hAnsi="Palatino Linotype"/>
          <w:i/>
          <w:sz w:val="24"/>
          <w:u w:val="single"/>
        </w:rPr>
        <w:t>  Valor unitario consignado en número.</w:t>
      </w:r>
    </w:p>
    <w:p w:rsidR="00FB66E7" w:rsidRPr="00B87911" w:rsidRDefault="00FB66E7" w:rsidP="00FB66E7">
      <w:pPr>
        <w:pStyle w:val="Prrafodelista"/>
        <w:autoSpaceDE w:val="0"/>
        <w:autoSpaceDN w:val="0"/>
        <w:adjustRightInd w:val="0"/>
        <w:jc w:val="both"/>
        <w:rPr>
          <w:rFonts w:ascii="Palatino Linotype" w:hAnsi="Palatino Linotype"/>
          <w:i/>
          <w:sz w:val="24"/>
          <w:u w:val="single"/>
        </w:rPr>
      </w:pPr>
      <w:r w:rsidRPr="00B87911">
        <w:rPr>
          <w:rFonts w:ascii="Palatino Linotype" w:hAnsi="Palatino Linotype"/>
          <w:i/>
          <w:sz w:val="24"/>
          <w:u w:val="single"/>
        </w:rPr>
        <w:lastRenderedPageBreak/>
        <w:t>  Importe total señalado en número o en letra.</w:t>
      </w:r>
    </w:p>
    <w:p w:rsidR="00FB66E7" w:rsidRPr="00B87911" w:rsidRDefault="00FB66E7" w:rsidP="00FB66E7">
      <w:pPr>
        <w:pStyle w:val="Prrafodelista"/>
        <w:autoSpaceDE w:val="0"/>
        <w:autoSpaceDN w:val="0"/>
        <w:adjustRightInd w:val="0"/>
        <w:jc w:val="both"/>
        <w:rPr>
          <w:rFonts w:ascii="Palatino Linotype" w:hAnsi="Palatino Linotype"/>
          <w:i/>
          <w:sz w:val="24"/>
        </w:rPr>
      </w:pPr>
      <w:r w:rsidRPr="00B87911">
        <w:rPr>
          <w:rFonts w:ascii="Palatino Linotype" w:hAnsi="Palatino Linotype"/>
          <w:i/>
          <w:sz w:val="24"/>
        </w:rPr>
        <w:t>  Señalamiento expreso cuando la prestación se pague en una sola exhibición o en parcialidades.</w:t>
      </w:r>
    </w:p>
    <w:p w:rsidR="00FB66E7" w:rsidRPr="00B87911" w:rsidRDefault="00FB66E7" w:rsidP="00FB66E7">
      <w:pPr>
        <w:pStyle w:val="Prrafodelista"/>
        <w:autoSpaceDE w:val="0"/>
        <w:autoSpaceDN w:val="0"/>
        <w:adjustRightInd w:val="0"/>
        <w:jc w:val="both"/>
        <w:rPr>
          <w:rFonts w:ascii="Palatino Linotype" w:hAnsi="Palatino Linotype"/>
          <w:i/>
          <w:sz w:val="24"/>
        </w:rPr>
      </w:pPr>
      <w:r w:rsidRPr="00B87911">
        <w:rPr>
          <w:rFonts w:ascii="Palatino Linotype" w:hAnsi="Palatino Linotype"/>
          <w:i/>
          <w:sz w:val="24"/>
        </w:rPr>
        <w:t>  Cuando proceda, se indicará el monto de los impuestos trasladados, desglosados por tasa de impuesto y, en su caso, el monto de los impuestos retenidos.</w:t>
      </w:r>
    </w:p>
    <w:p w:rsidR="00FB66E7" w:rsidRPr="00B87911" w:rsidRDefault="00FB66E7" w:rsidP="00FB66E7">
      <w:pPr>
        <w:pStyle w:val="Prrafodelista"/>
        <w:autoSpaceDE w:val="0"/>
        <w:autoSpaceDN w:val="0"/>
        <w:adjustRightInd w:val="0"/>
        <w:jc w:val="both"/>
        <w:rPr>
          <w:rFonts w:ascii="Palatino Linotype" w:hAnsi="Palatino Linotype"/>
          <w:i/>
          <w:sz w:val="24"/>
        </w:rPr>
      </w:pPr>
      <w:r w:rsidRPr="00B87911">
        <w:rPr>
          <w:rFonts w:ascii="Palatino Linotype" w:hAnsi="Palatino Linotype"/>
          <w:i/>
          <w:sz w:val="24"/>
        </w:rPr>
        <w:t>  Forma en que se realizó el pago (efectivo, transferencia electrónica de fondos, cheque nominativos o tarjeta de débito, de crédito, de servicio o la denominada monedero electrónico que autorice el Servicio de Administración Tributaria).</w:t>
      </w:r>
    </w:p>
    <w:p w:rsidR="00FB66E7" w:rsidRPr="00B87911" w:rsidRDefault="00FB66E7" w:rsidP="00FB66E7">
      <w:pPr>
        <w:pStyle w:val="Prrafodelista"/>
        <w:autoSpaceDE w:val="0"/>
        <w:autoSpaceDN w:val="0"/>
        <w:adjustRightInd w:val="0"/>
        <w:jc w:val="both"/>
        <w:rPr>
          <w:rFonts w:ascii="Palatino Linotype" w:hAnsi="Palatino Linotype"/>
          <w:i/>
          <w:sz w:val="24"/>
        </w:rPr>
      </w:pPr>
      <w:r w:rsidRPr="00B87911">
        <w:rPr>
          <w:rFonts w:ascii="Palatino Linotype" w:hAnsi="Palatino Linotype"/>
          <w:i/>
          <w:sz w:val="24"/>
        </w:rPr>
        <w:t>  Número y fecha del documento aduanero, tratándose de ventas de primera mano de mercancías de importación.</w:t>
      </w:r>
    </w:p>
    <w:p w:rsidR="00FB66E7" w:rsidRPr="00B87911" w:rsidRDefault="00FB66E7" w:rsidP="00FB66E7">
      <w:pPr>
        <w:pStyle w:val="Prrafodelista"/>
        <w:autoSpaceDE w:val="0"/>
        <w:autoSpaceDN w:val="0"/>
        <w:adjustRightInd w:val="0"/>
        <w:rPr>
          <w:rFonts w:ascii="Palatino Linotype" w:hAnsi="Palatino Linotype"/>
          <w:i/>
          <w:sz w:val="24"/>
        </w:rPr>
      </w:pPr>
      <w:r w:rsidRPr="00B87911">
        <w:rPr>
          <w:rFonts w:ascii="Palatino Linotype" w:hAnsi="Palatino Linotype"/>
          <w:i/>
          <w:sz w:val="24"/>
        </w:rPr>
        <w:br/>
      </w:r>
      <w:r w:rsidRPr="00B87911">
        <w:rPr>
          <w:rFonts w:ascii="Palatino Linotype" w:hAnsi="Palatino Linotype"/>
          <w:b/>
          <w:i/>
          <w:sz w:val="24"/>
        </w:rPr>
        <w:t>Además, debe contener los siguientes datos:</w:t>
      </w:r>
      <w:r w:rsidRPr="00B87911">
        <w:rPr>
          <w:rFonts w:ascii="Palatino Linotype" w:hAnsi="Palatino Linotype"/>
          <w:b/>
          <w:i/>
          <w:sz w:val="24"/>
        </w:rPr>
        <w:br/>
      </w:r>
      <w:r w:rsidRPr="00B87911">
        <w:rPr>
          <w:rFonts w:ascii="Palatino Linotype" w:hAnsi="Palatino Linotype"/>
          <w:bCs/>
          <w:i/>
          <w:sz w:val="24"/>
        </w:rPr>
        <w:t>a)</w:t>
      </w:r>
      <w:r w:rsidRPr="00B87911">
        <w:rPr>
          <w:rFonts w:ascii="Palatino Linotype" w:hAnsi="Palatino Linotype"/>
          <w:i/>
          <w:sz w:val="24"/>
        </w:rPr>
        <w:t> Fecha y hora de certificación.</w:t>
      </w:r>
      <w:r w:rsidRPr="00B87911">
        <w:rPr>
          <w:rFonts w:ascii="Palatino Linotype" w:hAnsi="Palatino Linotype"/>
          <w:i/>
          <w:sz w:val="24"/>
        </w:rPr>
        <w:br/>
      </w:r>
      <w:r w:rsidRPr="00B87911">
        <w:rPr>
          <w:rFonts w:ascii="Palatino Linotype" w:hAnsi="Palatino Linotype"/>
          <w:bCs/>
          <w:i/>
          <w:sz w:val="24"/>
        </w:rPr>
        <w:t>b)</w:t>
      </w:r>
      <w:r w:rsidRPr="00B87911">
        <w:rPr>
          <w:rFonts w:ascii="Palatino Linotype" w:hAnsi="Palatino Linotype"/>
          <w:i/>
          <w:sz w:val="24"/>
        </w:rPr>
        <w:t> Número de serie del certificado digital del SAT con el que se realizó el sellado.</w:t>
      </w:r>
    </w:p>
    <w:p w:rsidR="00FB66E7" w:rsidRPr="00B87911" w:rsidRDefault="00FB66E7" w:rsidP="00FB66E7">
      <w:pPr>
        <w:autoSpaceDE w:val="0"/>
        <w:autoSpaceDN w:val="0"/>
        <w:adjustRightInd w:val="0"/>
        <w:rPr>
          <w:rFonts w:ascii="Palatino Linotype" w:hAnsi="Palatino Linotype"/>
          <w:i/>
          <w:sz w:val="24"/>
        </w:rPr>
      </w:pPr>
    </w:p>
    <w:p w:rsidR="00FB66E7" w:rsidRPr="00B87911" w:rsidRDefault="00FB66E7" w:rsidP="00FB66E7">
      <w:pPr>
        <w:spacing w:line="360" w:lineRule="auto"/>
        <w:ind w:right="49"/>
        <w:jc w:val="both"/>
        <w:rPr>
          <w:rFonts w:ascii="Palatino Linotype" w:eastAsia="Palatino Linotype" w:hAnsi="Palatino Linotype" w:cs="Palatino Linotype"/>
          <w:color w:val="000000"/>
          <w:sz w:val="24"/>
          <w:szCs w:val="24"/>
        </w:rPr>
      </w:pPr>
    </w:p>
    <w:p w:rsidR="00CF5388" w:rsidRPr="00B87911" w:rsidRDefault="00FB66E7" w:rsidP="00280D27">
      <w:pPr>
        <w:numPr>
          <w:ilvl w:val="0"/>
          <w:numId w:val="1"/>
        </w:numPr>
        <w:spacing w:line="360" w:lineRule="auto"/>
        <w:ind w:left="0" w:right="49" w:firstLine="0"/>
        <w:jc w:val="both"/>
        <w:rPr>
          <w:rFonts w:ascii="Palatino Linotype" w:eastAsia="Palatino Linotype" w:hAnsi="Palatino Linotype" w:cs="Palatino Linotype"/>
          <w:color w:val="000000"/>
          <w:sz w:val="24"/>
          <w:szCs w:val="24"/>
        </w:rPr>
      </w:pPr>
      <w:r w:rsidRPr="00B87911">
        <w:rPr>
          <w:rFonts w:ascii="Palatino Linotype" w:eastAsia="Palatino Linotype" w:hAnsi="Palatino Linotype" w:cs="Palatino Linotype"/>
          <w:color w:val="000000"/>
          <w:sz w:val="24"/>
          <w:szCs w:val="24"/>
        </w:rPr>
        <w:t xml:space="preserve">Es por lo anterior, se arriba a la conclusión de no tenerse por colmada en su totalidad la solicitud de información </w:t>
      </w:r>
      <w:r w:rsidR="00CF5388" w:rsidRPr="00B87911">
        <w:rPr>
          <w:rFonts w:ascii="Palatino Linotype" w:eastAsia="Palatino Linotype" w:hAnsi="Palatino Linotype" w:cs="Palatino Linotype"/>
          <w:b/>
          <w:bCs/>
          <w:color w:val="000000"/>
          <w:sz w:val="24"/>
          <w:szCs w:val="24"/>
        </w:rPr>
        <w:t>04980/TOLUCA/IP/2025</w:t>
      </w:r>
      <w:r w:rsidRPr="00B87911">
        <w:rPr>
          <w:rFonts w:ascii="Palatino Linotype" w:eastAsia="Palatino Linotype" w:hAnsi="Palatino Linotype" w:cs="Palatino Linotype"/>
          <w:b/>
          <w:bCs/>
          <w:color w:val="000000"/>
          <w:sz w:val="24"/>
          <w:szCs w:val="24"/>
        </w:rPr>
        <w:t xml:space="preserve">, </w:t>
      </w:r>
      <w:r w:rsidR="004B22C1" w:rsidRPr="00B87911">
        <w:rPr>
          <w:rFonts w:ascii="Palatino Linotype" w:eastAsia="Palatino Linotype" w:hAnsi="Palatino Linotype" w:cs="Palatino Linotype"/>
          <w:color w:val="000000"/>
          <w:sz w:val="24"/>
          <w:szCs w:val="24"/>
        </w:rPr>
        <w:t xml:space="preserve">siendo procedentes los recursos de inconformidad hecho valer por el </w:t>
      </w:r>
      <w:r w:rsidR="004B22C1" w:rsidRPr="00B87911">
        <w:rPr>
          <w:rFonts w:ascii="Palatino Linotype" w:eastAsia="Palatino Linotype" w:hAnsi="Palatino Linotype" w:cs="Palatino Linotype"/>
          <w:b/>
          <w:color w:val="000000"/>
          <w:sz w:val="24"/>
          <w:szCs w:val="24"/>
        </w:rPr>
        <w:t xml:space="preserve">REECURRENTE, </w:t>
      </w:r>
      <w:r w:rsidR="004B22C1" w:rsidRPr="00B87911">
        <w:rPr>
          <w:rFonts w:ascii="Palatino Linotype" w:eastAsia="Palatino Linotype" w:hAnsi="Palatino Linotype" w:cs="Palatino Linotype"/>
          <w:color w:val="000000"/>
          <w:sz w:val="24"/>
          <w:szCs w:val="24"/>
        </w:rPr>
        <w:t>resultando</w:t>
      </w:r>
      <w:r w:rsidRPr="00B87911">
        <w:rPr>
          <w:rFonts w:ascii="Palatino Linotype" w:eastAsia="Palatino Linotype" w:hAnsi="Palatino Linotype" w:cs="Palatino Linotype"/>
          <w:color w:val="000000"/>
          <w:sz w:val="24"/>
          <w:szCs w:val="24"/>
        </w:rPr>
        <w:t xml:space="preserve"> dable ordenar al </w:t>
      </w:r>
      <w:r w:rsidRPr="00B87911">
        <w:rPr>
          <w:rFonts w:ascii="Palatino Linotype" w:eastAsia="Palatino Linotype" w:hAnsi="Palatino Linotype" w:cs="Palatino Linotype"/>
          <w:b/>
          <w:color w:val="000000"/>
          <w:sz w:val="24"/>
          <w:szCs w:val="24"/>
        </w:rPr>
        <w:t xml:space="preserve">SUJETO OBLIGADO, </w:t>
      </w:r>
      <w:r w:rsidRPr="00B87911">
        <w:rPr>
          <w:rFonts w:ascii="Palatino Linotype" w:eastAsia="Palatino Linotype" w:hAnsi="Palatino Linotype" w:cs="Palatino Linotype"/>
          <w:color w:val="000000"/>
          <w:sz w:val="24"/>
          <w:szCs w:val="24"/>
        </w:rPr>
        <w:t xml:space="preserve"> a efecto de que realice una búsqueda exhaustiva y razonable y haga entrega</w:t>
      </w:r>
      <w:r w:rsidR="004B22C1" w:rsidRPr="00B87911">
        <w:rPr>
          <w:rFonts w:ascii="Palatino Linotype" w:eastAsia="Palatino Linotype" w:hAnsi="Palatino Linotype" w:cs="Palatino Linotype"/>
          <w:color w:val="000000"/>
          <w:sz w:val="24"/>
          <w:szCs w:val="24"/>
        </w:rPr>
        <w:t xml:space="preserve"> del soporte documental que dé cuenta del gasto,</w:t>
      </w:r>
      <w:r w:rsidRPr="00B87911">
        <w:rPr>
          <w:rFonts w:ascii="Palatino Linotype" w:eastAsia="Palatino Linotype" w:hAnsi="Palatino Linotype" w:cs="Palatino Linotype"/>
          <w:color w:val="000000"/>
          <w:sz w:val="24"/>
          <w:szCs w:val="24"/>
        </w:rPr>
        <w:t xml:space="preserve"> </w:t>
      </w:r>
      <w:r w:rsidR="004B22C1" w:rsidRPr="00B87911">
        <w:rPr>
          <w:rFonts w:ascii="Palatino Linotype" w:eastAsia="Palatino Linotype" w:hAnsi="Palatino Linotype" w:cs="Palatino Linotype"/>
          <w:color w:val="000000"/>
          <w:sz w:val="24"/>
          <w:szCs w:val="24"/>
        </w:rPr>
        <w:t xml:space="preserve"> contratos y facturas pagadas al trece de octubre de dos mil veinticinco, </w:t>
      </w:r>
      <w:r w:rsidR="00CF5388" w:rsidRPr="00B87911">
        <w:rPr>
          <w:rFonts w:ascii="Palatino Linotype" w:eastAsia="Palatino Linotype" w:hAnsi="Palatino Linotype" w:cs="Palatino Linotype"/>
          <w:color w:val="000000"/>
          <w:sz w:val="24"/>
          <w:szCs w:val="24"/>
        </w:rPr>
        <w:t>por concepto de la decoración, escenarios y todo lo ocupado en el panteón para los recorridos noctu</w:t>
      </w:r>
      <w:r w:rsidR="004B22C1" w:rsidRPr="00B87911">
        <w:rPr>
          <w:rFonts w:ascii="Palatino Linotype" w:eastAsia="Palatino Linotype" w:hAnsi="Palatino Linotype" w:cs="Palatino Linotype"/>
          <w:color w:val="000000"/>
          <w:sz w:val="24"/>
          <w:szCs w:val="24"/>
        </w:rPr>
        <w:t xml:space="preserve">rnos por la feria del alfeñique dos mil veinticinco. </w:t>
      </w:r>
    </w:p>
    <w:p w:rsidR="004B22C1" w:rsidRPr="00B87911" w:rsidRDefault="004B22C1" w:rsidP="004B22C1">
      <w:pPr>
        <w:spacing w:line="360" w:lineRule="auto"/>
        <w:ind w:right="49"/>
        <w:jc w:val="both"/>
        <w:rPr>
          <w:rFonts w:ascii="Palatino Linotype" w:eastAsia="Palatino Linotype" w:hAnsi="Palatino Linotype" w:cs="Palatino Linotype"/>
          <w:color w:val="000000"/>
          <w:sz w:val="24"/>
          <w:szCs w:val="24"/>
        </w:rPr>
      </w:pPr>
    </w:p>
    <w:p w:rsidR="00FB66E7" w:rsidRPr="00B87911" w:rsidRDefault="00FB66E7" w:rsidP="00CF5388">
      <w:pPr>
        <w:spacing w:line="360" w:lineRule="auto"/>
        <w:ind w:right="49"/>
        <w:jc w:val="both"/>
        <w:rPr>
          <w:rFonts w:ascii="Palatino Linotype" w:eastAsia="Palatino Linotype" w:hAnsi="Palatino Linotype" w:cs="Palatino Linotype"/>
          <w:color w:val="000000"/>
          <w:sz w:val="24"/>
          <w:szCs w:val="24"/>
        </w:rPr>
      </w:pPr>
      <w:r w:rsidRPr="00B87911">
        <w:rPr>
          <w:rFonts w:ascii="Palatino Linotype" w:eastAsia="Palatino Linotype" w:hAnsi="Palatino Linotype" w:cs="Palatino Linotype"/>
          <w:b/>
          <w:bCs/>
          <w:color w:val="000000"/>
          <w:sz w:val="24"/>
          <w:szCs w:val="24"/>
        </w:rPr>
        <w:t>QUINTO. De la versión pública.</w:t>
      </w:r>
    </w:p>
    <w:p w:rsidR="00FB66E7" w:rsidRPr="00B87911" w:rsidRDefault="00FB66E7" w:rsidP="00FB66E7">
      <w:pPr>
        <w:numPr>
          <w:ilvl w:val="0"/>
          <w:numId w:val="4"/>
        </w:numPr>
        <w:pBdr>
          <w:top w:val="nil"/>
          <w:left w:val="nil"/>
          <w:bottom w:val="nil"/>
          <w:right w:val="nil"/>
          <w:between w:val="nil"/>
        </w:pBdr>
        <w:tabs>
          <w:tab w:val="left" w:pos="851"/>
        </w:tabs>
        <w:spacing w:after="160" w:line="360" w:lineRule="auto"/>
        <w:ind w:right="333"/>
        <w:jc w:val="both"/>
        <w:rPr>
          <w:rFonts w:ascii="Palatino Linotype" w:eastAsia="Palatino Linotype" w:hAnsi="Palatino Linotype" w:cs="Palatino Linotype"/>
          <w:color w:val="000000"/>
          <w:sz w:val="24"/>
          <w:szCs w:val="24"/>
        </w:rPr>
      </w:pPr>
      <w:r w:rsidRPr="00B87911">
        <w:rPr>
          <w:rFonts w:ascii="Palatino Linotype" w:eastAsia="Palatino Linotype" w:hAnsi="Palatino Linotype" w:cs="Palatino Linotype"/>
          <w:b/>
          <w:bCs/>
          <w:color w:val="000000"/>
          <w:sz w:val="24"/>
          <w:szCs w:val="24"/>
        </w:rPr>
        <w:t xml:space="preserve">Nociones generales. </w:t>
      </w:r>
    </w:p>
    <w:p w:rsidR="00FB66E7" w:rsidRPr="00B87911" w:rsidRDefault="00FB66E7" w:rsidP="00CF5388">
      <w:pPr>
        <w:numPr>
          <w:ilvl w:val="0"/>
          <w:numId w:val="1"/>
        </w:numPr>
        <w:spacing w:line="360" w:lineRule="auto"/>
        <w:ind w:left="0" w:right="49" w:firstLine="0"/>
        <w:jc w:val="both"/>
        <w:rPr>
          <w:rFonts w:ascii="Palatino Linotype" w:eastAsia="Palatino Linotype" w:hAnsi="Palatino Linotype" w:cs="Palatino Linotype"/>
          <w:color w:val="000000"/>
          <w:sz w:val="24"/>
          <w:szCs w:val="24"/>
        </w:rPr>
      </w:pPr>
      <w:r w:rsidRPr="00B87911">
        <w:rPr>
          <w:rFonts w:ascii="Palatino Linotype" w:eastAsia="Palatino Linotype" w:hAnsi="Palatino Linotype" w:cs="Palatino Linotype"/>
          <w:color w:val="000000"/>
          <w:sz w:val="24"/>
          <w:szCs w:val="24"/>
        </w:rPr>
        <w:lastRenderedPageBreak/>
        <w:t>Debe destacarse que, debido a la naturaleza de la información solicitada</w:t>
      </w:r>
      <w:r w:rsidRPr="00B87911">
        <w:rPr>
          <w:rFonts w:ascii="Palatino Linotype" w:eastAsia="Palatino Linotype" w:hAnsi="Palatino Linotype" w:cs="Palatino Linotype"/>
          <w:b/>
          <w:bCs/>
          <w:color w:val="000000"/>
          <w:sz w:val="24"/>
          <w:szCs w:val="24"/>
        </w:rPr>
        <w:t xml:space="preserve">, </w:t>
      </w:r>
      <w:r w:rsidRPr="00B87911">
        <w:rPr>
          <w:rFonts w:ascii="Palatino Linotype" w:eastAsia="Palatino Linotype" w:hAnsi="Palatino Linotype" w:cs="Palatino Linotype"/>
          <w:color w:val="000000"/>
          <w:sz w:val="24"/>
          <w:szCs w:val="24"/>
        </w:rPr>
        <w:t xml:space="preserve">eventualmente pudiera obrar datos personales susceptibles de protegerse, el </w:t>
      </w:r>
      <w:r w:rsidRPr="00B87911">
        <w:rPr>
          <w:rFonts w:ascii="Palatino Linotype" w:eastAsia="Palatino Linotype" w:hAnsi="Palatino Linotype" w:cs="Palatino Linotype"/>
          <w:b/>
          <w:bCs/>
          <w:color w:val="000000"/>
          <w:sz w:val="24"/>
          <w:szCs w:val="24"/>
        </w:rPr>
        <w:t xml:space="preserve">SUJETO OBLIGADO </w:t>
      </w:r>
      <w:r w:rsidRPr="00B87911">
        <w:rPr>
          <w:rFonts w:ascii="Palatino Linotype" w:eastAsia="Palatino Linotype" w:hAnsi="Palatino Linotype" w:cs="Palatino Linotype"/>
          <w:color w:val="000000"/>
          <w:sz w:val="24"/>
          <w:szCs w:val="24"/>
        </w:rPr>
        <w:t xml:space="preserve">deberá de hacer la adecuada versión pública, protegiendo los datos que no son susceptibles de ser proporcionados. </w:t>
      </w:r>
    </w:p>
    <w:p w:rsidR="00FB66E7" w:rsidRPr="00B87911" w:rsidRDefault="00FB66E7" w:rsidP="00FB66E7">
      <w:pPr>
        <w:pBdr>
          <w:top w:val="nil"/>
          <w:left w:val="nil"/>
          <w:bottom w:val="nil"/>
          <w:right w:val="nil"/>
          <w:between w:val="nil"/>
        </w:pBdr>
        <w:spacing w:line="360" w:lineRule="auto"/>
        <w:ind w:right="113"/>
        <w:jc w:val="both"/>
        <w:rPr>
          <w:rFonts w:ascii="Palatino Linotype" w:eastAsia="Palatino Linotype" w:hAnsi="Palatino Linotype" w:cs="Palatino Linotype"/>
          <w:color w:val="000000"/>
          <w:sz w:val="24"/>
          <w:szCs w:val="24"/>
        </w:rPr>
      </w:pPr>
    </w:p>
    <w:p w:rsidR="00FB66E7" w:rsidRPr="00B87911" w:rsidRDefault="00FB66E7" w:rsidP="00FB66E7">
      <w:pPr>
        <w:numPr>
          <w:ilvl w:val="0"/>
          <w:numId w:val="1"/>
        </w:numPr>
        <w:spacing w:line="360" w:lineRule="auto"/>
        <w:ind w:left="0" w:right="113" w:firstLine="0"/>
        <w:jc w:val="both"/>
        <w:rPr>
          <w:rFonts w:ascii="Palatino Linotype" w:eastAsia="Palatino Linotype" w:hAnsi="Palatino Linotype" w:cs="Palatino Linotype"/>
          <w:color w:val="000000"/>
          <w:sz w:val="24"/>
          <w:szCs w:val="24"/>
        </w:rPr>
      </w:pPr>
      <w:r w:rsidRPr="00B87911">
        <w:rPr>
          <w:rFonts w:ascii="Palatino Linotype" w:eastAsia="Palatino Linotype" w:hAnsi="Palatino Linotype" w:cs="Palatino Linotype"/>
          <w:color w:val="000000"/>
          <w:sz w:val="24"/>
          <w:szCs w:val="24"/>
        </w:rPr>
        <w:t>No pasa desapercibido para este Órgano Garante que los Sujetos Obligados 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FB66E7" w:rsidRPr="00B87911" w:rsidRDefault="00FB66E7" w:rsidP="00FB66E7">
      <w:pPr>
        <w:pBdr>
          <w:top w:val="nil"/>
          <w:left w:val="nil"/>
          <w:bottom w:val="nil"/>
          <w:right w:val="nil"/>
          <w:between w:val="nil"/>
        </w:pBdr>
        <w:tabs>
          <w:tab w:val="left" w:pos="851"/>
        </w:tabs>
        <w:spacing w:line="360" w:lineRule="auto"/>
        <w:ind w:right="333"/>
        <w:jc w:val="both"/>
        <w:rPr>
          <w:rFonts w:ascii="Palatino Linotype" w:eastAsia="Palatino Linotype" w:hAnsi="Palatino Linotype" w:cs="Palatino Linotype"/>
          <w:color w:val="000000"/>
          <w:sz w:val="24"/>
          <w:szCs w:val="24"/>
        </w:rPr>
      </w:pPr>
    </w:p>
    <w:tbl>
      <w:tblPr>
        <w:tblW w:w="10038"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7"/>
        <w:gridCol w:w="7371"/>
      </w:tblGrid>
      <w:tr w:rsidR="00FB66E7" w:rsidRPr="00B87911" w:rsidTr="00BC38FA">
        <w:tc>
          <w:tcPr>
            <w:tcW w:w="2667" w:type="dxa"/>
          </w:tcPr>
          <w:p w:rsidR="00FB66E7" w:rsidRPr="00B87911" w:rsidRDefault="00FB66E7" w:rsidP="00FB66E7">
            <w:pPr>
              <w:pBdr>
                <w:top w:val="nil"/>
                <w:left w:val="nil"/>
                <w:bottom w:val="nil"/>
                <w:right w:val="nil"/>
                <w:between w:val="nil"/>
              </w:pBdr>
              <w:tabs>
                <w:tab w:val="left" w:pos="851"/>
              </w:tabs>
              <w:spacing w:line="360" w:lineRule="auto"/>
              <w:ind w:right="333"/>
              <w:jc w:val="both"/>
              <w:rPr>
                <w:rFonts w:ascii="Palatino Linotype" w:eastAsia="Palatino Linotype" w:hAnsi="Palatino Linotype" w:cs="Palatino Linotype"/>
                <w:color w:val="000000"/>
                <w:sz w:val="22"/>
                <w:szCs w:val="22"/>
              </w:rPr>
            </w:pPr>
            <w:r w:rsidRPr="00B87911">
              <w:rPr>
                <w:rFonts w:ascii="Palatino Linotype" w:eastAsia="Palatino Linotype" w:hAnsi="Palatino Linotype" w:cs="Palatino Linotype"/>
                <w:color w:val="000000"/>
                <w:sz w:val="22"/>
                <w:szCs w:val="22"/>
              </w:rPr>
              <w:t>a) Requisitos previos.</w:t>
            </w:r>
          </w:p>
        </w:tc>
        <w:tc>
          <w:tcPr>
            <w:tcW w:w="7371" w:type="dxa"/>
          </w:tcPr>
          <w:p w:rsidR="00FB66E7" w:rsidRPr="00B87911" w:rsidRDefault="00FB66E7" w:rsidP="00FB66E7">
            <w:pPr>
              <w:pBdr>
                <w:top w:val="nil"/>
                <w:left w:val="nil"/>
                <w:bottom w:val="nil"/>
                <w:right w:val="nil"/>
                <w:between w:val="nil"/>
              </w:pBdr>
              <w:tabs>
                <w:tab w:val="left" w:pos="851"/>
              </w:tabs>
              <w:spacing w:line="360" w:lineRule="auto"/>
              <w:ind w:right="333"/>
              <w:jc w:val="both"/>
              <w:rPr>
                <w:rFonts w:ascii="Palatino Linotype" w:eastAsia="Palatino Linotype" w:hAnsi="Palatino Linotype" w:cs="Palatino Linotype"/>
                <w:color w:val="000000"/>
                <w:sz w:val="24"/>
                <w:szCs w:val="24"/>
              </w:rPr>
            </w:pPr>
            <w:r w:rsidRPr="00B87911">
              <w:rPr>
                <w:rFonts w:ascii="Palatino Linotype" w:eastAsia="Palatino Linotype" w:hAnsi="Palatino Linotype" w:cs="Palatino Linotype"/>
                <w:color w:val="000000"/>
                <w:sz w:val="24"/>
                <w:szCs w:val="24"/>
              </w:rPr>
              <w:t xml:space="preserve">Los artículos 100 y 122 de la Ley Estatal y de la Ley General, vigente al momento de interponer la solicitud de información, respectivamente, señalan que si los Sujetos Obligados determinan que la información actualiza alguno de los supuestos de clasificación, es deber de los titulares de las áreas proponer su clasificación y no del Comité de Transparencia. </w:t>
            </w:r>
          </w:p>
          <w:p w:rsidR="00FB66E7" w:rsidRPr="00B87911" w:rsidRDefault="00FB66E7" w:rsidP="00FB66E7">
            <w:pPr>
              <w:pBdr>
                <w:top w:val="nil"/>
                <w:left w:val="nil"/>
                <w:bottom w:val="nil"/>
                <w:right w:val="nil"/>
                <w:between w:val="nil"/>
              </w:pBdr>
              <w:tabs>
                <w:tab w:val="left" w:pos="851"/>
              </w:tabs>
              <w:spacing w:line="360" w:lineRule="auto"/>
              <w:ind w:right="333"/>
              <w:jc w:val="both"/>
              <w:rPr>
                <w:rFonts w:ascii="Palatino Linotype" w:eastAsia="Palatino Linotype" w:hAnsi="Palatino Linotype" w:cs="Palatino Linotype"/>
                <w:color w:val="000000"/>
                <w:sz w:val="24"/>
                <w:szCs w:val="24"/>
              </w:rPr>
            </w:pPr>
            <w:r w:rsidRPr="00B87911">
              <w:rPr>
                <w:rFonts w:ascii="Palatino Linotype" w:eastAsia="Palatino Linotype" w:hAnsi="Palatino Linotype" w:cs="Palatino Linotype"/>
                <w:color w:val="000000"/>
                <w:sz w:val="24"/>
                <w:szCs w:val="24"/>
              </w:rPr>
              <w:t>Al hacerlo tienen que precisar de qué información se trata, señalando el supuesto de clasificación (confidencialidad o reserva).</w:t>
            </w:r>
          </w:p>
          <w:p w:rsidR="00FB66E7" w:rsidRPr="00B87911" w:rsidRDefault="00FB66E7" w:rsidP="00FB66E7">
            <w:pPr>
              <w:pBdr>
                <w:top w:val="nil"/>
                <w:left w:val="nil"/>
                <w:bottom w:val="nil"/>
                <w:right w:val="nil"/>
                <w:between w:val="nil"/>
              </w:pBdr>
              <w:tabs>
                <w:tab w:val="left" w:pos="851"/>
              </w:tabs>
              <w:spacing w:line="360" w:lineRule="auto"/>
              <w:ind w:right="333"/>
              <w:jc w:val="both"/>
              <w:rPr>
                <w:rFonts w:ascii="Palatino Linotype" w:eastAsia="Palatino Linotype" w:hAnsi="Palatino Linotype" w:cs="Palatino Linotype"/>
                <w:color w:val="000000"/>
                <w:sz w:val="24"/>
                <w:szCs w:val="24"/>
              </w:rPr>
            </w:pPr>
            <w:r w:rsidRPr="00B87911">
              <w:rPr>
                <w:rFonts w:ascii="Palatino Linotype" w:eastAsia="Palatino Linotype" w:hAnsi="Palatino Linotype" w:cs="Palatino Linotype"/>
                <w:color w:val="000000"/>
                <w:sz w:val="24"/>
                <w:szCs w:val="24"/>
              </w:rPr>
              <w:lastRenderedPageBreak/>
              <w:t>Además, se debe señalar el procedimiento, de los tres que establecen los artículos 132 y 106 de la Ley Estatal y General vigente al momento de interponer la solicitud de información, respectivamente.</w:t>
            </w:r>
          </w:p>
          <w:p w:rsidR="00FB66E7" w:rsidRPr="00B87911" w:rsidRDefault="00FB66E7" w:rsidP="00FB66E7">
            <w:pPr>
              <w:pBdr>
                <w:top w:val="nil"/>
                <w:left w:val="nil"/>
                <w:bottom w:val="nil"/>
                <w:right w:val="nil"/>
                <w:between w:val="nil"/>
              </w:pBdr>
              <w:tabs>
                <w:tab w:val="left" w:pos="851"/>
              </w:tabs>
              <w:spacing w:line="360" w:lineRule="auto"/>
              <w:ind w:right="333"/>
              <w:jc w:val="both"/>
              <w:rPr>
                <w:rFonts w:ascii="Palatino Linotype" w:eastAsia="Palatino Linotype" w:hAnsi="Palatino Linotype" w:cs="Palatino Linotype"/>
                <w:color w:val="000000"/>
                <w:sz w:val="24"/>
                <w:szCs w:val="24"/>
              </w:rPr>
            </w:pPr>
          </w:p>
          <w:p w:rsidR="00FB66E7" w:rsidRPr="00B87911" w:rsidRDefault="00FB66E7" w:rsidP="00FB66E7">
            <w:pPr>
              <w:pBdr>
                <w:top w:val="nil"/>
                <w:left w:val="nil"/>
                <w:bottom w:val="nil"/>
                <w:right w:val="nil"/>
                <w:between w:val="nil"/>
              </w:pBdr>
              <w:tabs>
                <w:tab w:val="left" w:pos="851"/>
              </w:tabs>
              <w:spacing w:line="360" w:lineRule="auto"/>
              <w:ind w:right="333"/>
              <w:jc w:val="both"/>
              <w:rPr>
                <w:rFonts w:ascii="Palatino Linotype" w:eastAsia="Palatino Linotype" w:hAnsi="Palatino Linotype" w:cs="Palatino Linotype"/>
                <w:color w:val="000000"/>
                <w:sz w:val="24"/>
                <w:szCs w:val="24"/>
              </w:rPr>
            </w:pPr>
            <w:r w:rsidRPr="00B87911">
              <w:rPr>
                <w:rFonts w:ascii="Palatino Linotype" w:eastAsia="Palatino Linotype" w:hAnsi="Palatino Linotype" w:cs="Palatino Linotype"/>
                <w:color w:val="000000"/>
                <w:sz w:val="24"/>
                <w:szCs w:val="24"/>
              </w:rPr>
              <w:t xml:space="preserve">El último de estos requisitos previos consiste en que no se pueden emitir acuerdos de carácter general ni particular, esto es, </w:t>
            </w:r>
            <w:r w:rsidRPr="00B87911">
              <w:rPr>
                <w:rFonts w:ascii="Palatino Linotype" w:eastAsia="Palatino Linotype" w:hAnsi="Palatino Linotype" w:cs="Palatino Linotype"/>
                <w:color w:val="000000"/>
                <w:sz w:val="24"/>
                <w:szCs w:val="24"/>
                <w:u w:val="single"/>
              </w:rPr>
              <w:t>no se puede hacer un acuerdo para clasificar de manera general todos los documentos de un expediente o área, sin</w:t>
            </w:r>
            <w:r w:rsidRPr="00B87911">
              <w:rPr>
                <w:rFonts w:ascii="Palatino Linotype" w:eastAsia="Palatino Linotype" w:hAnsi="Palatino Linotype" w:cs="Palatino Linotype"/>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FB66E7" w:rsidRPr="00B87911" w:rsidTr="00BC38FA">
        <w:tc>
          <w:tcPr>
            <w:tcW w:w="2667" w:type="dxa"/>
          </w:tcPr>
          <w:p w:rsidR="00FB66E7" w:rsidRPr="00B87911" w:rsidRDefault="00FB66E7" w:rsidP="00FB66E7">
            <w:pPr>
              <w:pBdr>
                <w:top w:val="nil"/>
                <w:left w:val="nil"/>
                <w:bottom w:val="nil"/>
                <w:right w:val="nil"/>
                <w:between w:val="nil"/>
              </w:pBdr>
              <w:tabs>
                <w:tab w:val="left" w:pos="851"/>
              </w:tabs>
              <w:spacing w:line="360" w:lineRule="auto"/>
              <w:ind w:right="333"/>
              <w:jc w:val="both"/>
              <w:rPr>
                <w:rFonts w:ascii="Palatino Linotype" w:eastAsia="Palatino Linotype" w:hAnsi="Palatino Linotype" w:cs="Palatino Linotype"/>
                <w:color w:val="000000"/>
                <w:sz w:val="22"/>
                <w:szCs w:val="22"/>
              </w:rPr>
            </w:pPr>
            <w:r w:rsidRPr="00B87911">
              <w:rPr>
                <w:rFonts w:ascii="Palatino Linotype" w:eastAsia="Palatino Linotype" w:hAnsi="Palatino Linotype" w:cs="Palatino Linotype"/>
                <w:color w:val="000000"/>
                <w:sz w:val="22"/>
                <w:szCs w:val="22"/>
              </w:rPr>
              <w:lastRenderedPageBreak/>
              <w:t>b) Supuestos de clasificación.</w:t>
            </w:r>
          </w:p>
        </w:tc>
        <w:tc>
          <w:tcPr>
            <w:tcW w:w="7371" w:type="dxa"/>
          </w:tcPr>
          <w:p w:rsidR="00FB66E7" w:rsidRPr="00B87911" w:rsidRDefault="00FB66E7" w:rsidP="00FB66E7">
            <w:pPr>
              <w:pBdr>
                <w:top w:val="nil"/>
                <w:left w:val="nil"/>
                <w:bottom w:val="nil"/>
                <w:right w:val="nil"/>
                <w:between w:val="nil"/>
              </w:pBdr>
              <w:tabs>
                <w:tab w:val="left" w:pos="851"/>
              </w:tabs>
              <w:spacing w:line="360" w:lineRule="auto"/>
              <w:ind w:right="333"/>
              <w:jc w:val="both"/>
              <w:rPr>
                <w:rFonts w:ascii="Palatino Linotype" w:eastAsia="Palatino Linotype" w:hAnsi="Palatino Linotype" w:cs="Palatino Linotype"/>
                <w:color w:val="000000"/>
                <w:sz w:val="24"/>
                <w:szCs w:val="24"/>
              </w:rPr>
            </w:pPr>
            <w:r w:rsidRPr="00B87911">
              <w:rPr>
                <w:rFonts w:ascii="Palatino Linotype" w:eastAsia="Palatino Linotype" w:hAnsi="Palatino Linotype" w:cs="Palatino Linotype"/>
                <w:color w:val="000000"/>
                <w:sz w:val="24"/>
                <w:szCs w:val="24"/>
              </w:rPr>
              <w:t>Las disposiciones constitucionales y legales en la materia establecen los dos supuestos generales para clasificar la información: por reserva y por confidencialidad.</w:t>
            </w:r>
          </w:p>
          <w:p w:rsidR="00FB66E7" w:rsidRPr="00B87911" w:rsidRDefault="00FB66E7" w:rsidP="00FB66E7">
            <w:pPr>
              <w:pBdr>
                <w:top w:val="nil"/>
                <w:left w:val="nil"/>
                <w:bottom w:val="nil"/>
                <w:right w:val="nil"/>
                <w:between w:val="nil"/>
              </w:pBdr>
              <w:tabs>
                <w:tab w:val="left" w:pos="851"/>
              </w:tabs>
              <w:spacing w:line="360" w:lineRule="auto"/>
              <w:ind w:right="333"/>
              <w:jc w:val="both"/>
              <w:rPr>
                <w:rFonts w:ascii="Palatino Linotype" w:eastAsia="Palatino Linotype" w:hAnsi="Palatino Linotype" w:cs="Palatino Linotype"/>
                <w:color w:val="000000"/>
                <w:sz w:val="24"/>
                <w:szCs w:val="24"/>
              </w:rPr>
            </w:pPr>
            <w:r w:rsidRPr="00B87911">
              <w:rPr>
                <w:rFonts w:ascii="Palatino Linotype" w:eastAsia="Palatino Linotype" w:hAnsi="Palatino Linotype" w:cs="Palatino Linotype"/>
                <w:color w:val="000000"/>
                <w:sz w:val="24"/>
                <w:szCs w:val="24"/>
              </w:rPr>
              <w:t xml:space="preserve">Los artículos 116 y 143 de la Ley Estatal y de la Ley General, vigente al momento de interponer la solicitud de información, respectivamente, señalan los supuestos para que la información pueda ser clasificada como confidencial. Mientras que los artículos 105 y 130 de la Ley Estatal y de la Ley General, vigente al momento de interponer la solicitud de información, </w:t>
            </w:r>
            <w:r w:rsidRPr="00B87911">
              <w:rPr>
                <w:rFonts w:ascii="Palatino Linotype" w:eastAsia="Palatino Linotype" w:hAnsi="Palatino Linotype" w:cs="Palatino Linotype"/>
                <w:color w:val="000000"/>
                <w:sz w:val="24"/>
                <w:szCs w:val="24"/>
              </w:rPr>
              <w:lastRenderedPageBreak/>
              <w:t>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FB66E7" w:rsidRPr="00B87911" w:rsidRDefault="00FB66E7" w:rsidP="00FB66E7">
            <w:pPr>
              <w:pBdr>
                <w:top w:val="nil"/>
                <w:left w:val="nil"/>
                <w:bottom w:val="nil"/>
                <w:right w:val="nil"/>
                <w:between w:val="nil"/>
              </w:pBdr>
              <w:tabs>
                <w:tab w:val="left" w:pos="851"/>
              </w:tabs>
              <w:spacing w:line="360" w:lineRule="auto"/>
              <w:ind w:right="333"/>
              <w:jc w:val="both"/>
              <w:rPr>
                <w:rFonts w:ascii="Palatino Linotype" w:eastAsia="Palatino Linotype" w:hAnsi="Palatino Linotype" w:cs="Palatino Linotype"/>
                <w:color w:val="000000"/>
                <w:sz w:val="24"/>
                <w:szCs w:val="24"/>
              </w:rPr>
            </w:pPr>
            <w:r w:rsidRPr="00B87911">
              <w:rPr>
                <w:rFonts w:ascii="Palatino Linotype" w:eastAsia="Palatino Linotype" w:hAnsi="Palatino Linotype" w:cs="Palatino Linotype"/>
                <w:color w:val="000000"/>
                <w:sz w:val="24"/>
                <w:szCs w:val="24"/>
              </w:rPr>
              <w:t xml:space="preserve">El </w:t>
            </w:r>
            <w:r w:rsidRPr="00B87911">
              <w:rPr>
                <w:rFonts w:ascii="Palatino Linotype" w:eastAsia="Palatino Linotype" w:hAnsi="Palatino Linotype" w:cs="Palatino Linotype"/>
                <w:b/>
                <w:bCs/>
                <w:color w:val="000000"/>
                <w:sz w:val="24"/>
                <w:szCs w:val="24"/>
              </w:rPr>
              <w:t>Sujeto Obligado</w:t>
            </w:r>
            <w:r w:rsidRPr="00B87911">
              <w:rPr>
                <w:rFonts w:ascii="Palatino Linotype" w:eastAsia="Palatino Linotype" w:hAnsi="Palatino Linotype" w:cs="Palatino Linotype"/>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FB66E7" w:rsidRPr="00B87911" w:rsidTr="00BC38FA">
        <w:tc>
          <w:tcPr>
            <w:tcW w:w="2667" w:type="dxa"/>
          </w:tcPr>
          <w:p w:rsidR="00FB66E7" w:rsidRPr="00B87911" w:rsidRDefault="00FB66E7" w:rsidP="00FB66E7">
            <w:pPr>
              <w:pBdr>
                <w:top w:val="nil"/>
                <w:left w:val="nil"/>
                <w:bottom w:val="nil"/>
                <w:right w:val="nil"/>
                <w:between w:val="nil"/>
              </w:pBdr>
              <w:tabs>
                <w:tab w:val="left" w:pos="851"/>
              </w:tabs>
              <w:spacing w:line="360" w:lineRule="auto"/>
              <w:ind w:right="333"/>
              <w:jc w:val="both"/>
              <w:rPr>
                <w:rFonts w:ascii="Palatino Linotype" w:eastAsia="Palatino Linotype" w:hAnsi="Palatino Linotype" w:cs="Palatino Linotype"/>
                <w:color w:val="000000"/>
                <w:sz w:val="22"/>
                <w:szCs w:val="22"/>
              </w:rPr>
            </w:pPr>
            <w:r w:rsidRPr="00B87911">
              <w:rPr>
                <w:rFonts w:ascii="Palatino Linotype" w:eastAsia="Palatino Linotype" w:hAnsi="Palatino Linotype" w:cs="Palatino Linotype"/>
                <w:color w:val="000000"/>
                <w:sz w:val="22"/>
                <w:szCs w:val="22"/>
              </w:rPr>
              <w:lastRenderedPageBreak/>
              <w:t>c) Formalidades para emitir el acuerdo de clasificación.</w:t>
            </w:r>
          </w:p>
        </w:tc>
        <w:tc>
          <w:tcPr>
            <w:tcW w:w="7371" w:type="dxa"/>
          </w:tcPr>
          <w:p w:rsidR="00FB66E7" w:rsidRPr="00B87911" w:rsidRDefault="00FB66E7" w:rsidP="00FB66E7">
            <w:pPr>
              <w:pBdr>
                <w:top w:val="nil"/>
                <w:left w:val="nil"/>
                <w:bottom w:val="nil"/>
                <w:right w:val="nil"/>
                <w:between w:val="nil"/>
              </w:pBdr>
              <w:tabs>
                <w:tab w:val="left" w:pos="851"/>
              </w:tabs>
              <w:spacing w:line="360" w:lineRule="auto"/>
              <w:ind w:right="333"/>
              <w:jc w:val="both"/>
              <w:rPr>
                <w:rFonts w:ascii="Palatino Linotype" w:eastAsia="Palatino Linotype" w:hAnsi="Palatino Linotype" w:cs="Palatino Linotype"/>
                <w:color w:val="000000"/>
                <w:sz w:val="24"/>
                <w:szCs w:val="24"/>
              </w:rPr>
            </w:pPr>
            <w:r w:rsidRPr="00B87911">
              <w:rPr>
                <w:rFonts w:ascii="Palatino Linotype" w:eastAsia="Palatino Linotype" w:hAnsi="Palatino Linotype" w:cs="Palatino Linotype"/>
                <w:color w:val="000000"/>
                <w:sz w:val="24"/>
                <w:szCs w:val="24"/>
              </w:rPr>
              <w:t xml:space="preserve">El Comité de Transparencia, según lo dispuesto en los artículos cuenta con las facultades para aprobar, modificar o revocar la clasificación de la información que haya propuesto. </w:t>
            </w:r>
          </w:p>
          <w:p w:rsidR="00FB66E7" w:rsidRPr="00B87911" w:rsidRDefault="00FB66E7" w:rsidP="00FB66E7">
            <w:pPr>
              <w:pBdr>
                <w:top w:val="nil"/>
                <w:left w:val="nil"/>
                <w:bottom w:val="nil"/>
                <w:right w:val="nil"/>
                <w:between w:val="nil"/>
              </w:pBdr>
              <w:tabs>
                <w:tab w:val="left" w:pos="851"/>
              </w:tabs>
              <w:spacing w:line="360" w:lineRule="auto"/>
              <w:ind w:right="333"/>
              <w:jc w:val="both"/>
              <w:rPr>
                <w:rFonts w:ascii="Palatino Linotype" w:eastAsia="Palatino Linotype" w:hAnsi="Palatino Linotype" w:cs="Palatino Linotype"/>
                <w:color w:val="000000"/>
                <w:sz w:val="24"/>
                <w:szCs w:val="24"/>
              </w:rPr>
            </w:pPr>
            <w:r w:rsidRPr="00B87911">
              <w:rPr>
                <w:rFonts w:ascii="Palatino Linotype" w:eastAsia="Palatino Linotype" w:hAnsi="Palatino Linotype" w:cs="Palatino Linotype"/>
                <w:color w:val="000000"/>
                <w:sz w:val="24"/>
                <w:szCs w:val="24"/>
              </w:rPr>
              <w:t xml:space="preserve">Es necesario que </w:t>
            </w:r>
            <w:r w:rsidRPr="00B87911">
              <w:rPr>
                <w:rFonts w:ascii="Palatino Linotype" w:eastAsia="Palatino Linotype" w:hAnsi="Palatino Linotype" w:cs="Palatino Linotype"/>
                <w:b/>
                <w:bCs/>
                <w:color w:val="000000"/>
                <w:sz w:val="24"/>
                <w:szCs w:val="24"/>
                <w:u w:val="single"/>
              </w:rPr>
              <w:t>el acto reúna con los requisitos elementales</w:t>
            </w:r>
            <w:r w:rsidRPr="00B87911">
              <w:rPr>
                <w:rFonts w:ascii="Palatino Linotype" w:eastAsia="Palatino Linotype" w:hAnsi="Palatino Linotype" w:cs="Palatino Linotype"/>
                <w:color w:val="000000"/>
                <w:sz w:val="24"/>
                <w:szCs w:val="24"/>
              </w:rPr>
              <w:t>, entre ellos, que la autoridad que va a emitir el acto de autoridad sea la legalmente facultada para ello.</w:t>
            </w:r>
          </w:p>
          <w:p w:rsidR="00FB66E7" w:rsidRPr="00B87911" w:rsidRDefault="00FB66E7" w:rsidP="00FB66E7">
            <w:pPr>
              <w:pBdr>
                <w:top w:val="nil"/>
                <w:left w:val="nil"/>
                <w:bottom w:val="nil"/>
                <w:right w:val="nil"/>
                <w:between w:val="nil"/>
              </w:pBdr>
              <w:tabs>
                <w:tab w:val="left" w:pos="851"/>
              </w:tabs>
              <w:spacing w:line="360" w:lineRule="auto"/>
              <w:ind w:right="333"/>
              <w:jc w:val="both"/>
              <w:rPr>
                <w:rFonts w:ascii="Palatino Linotype" w:eastAsia="Palatino Linotype" w:hAnsi="Palatino Linotype" w:cs="Palatino Linotype"/>
                <w:color w:val="000000"/>
                <w:sz w:val="24"/>
                <w:szCs w:val="24"/>
              </w:rPr>
            </w:pPr>
            <w:r w:rsidRPr="00B87911">
              <w:rPr>
                <w:rFonts w:ascii="Palatino Linotype" w:eastAsia="Palatino Linotype" w:hAnsi="Palatino Linotype" w:cs="Palatino Linotype"/>
                <w:color w:val="000000"/>
                <w:sz w:val="24"/>
                <w:szCs w:val="24"/>
              </w:rPr>
              <w:t xml:space="preserve">La decisión de aprobar, modificar o revocar la clasificación deberá de asentarse en un documento que registre la determinación a la que se llegue después de un análisis minucioso a partir de lo propuesto por el Titular del I. área que </w:t>
            </w:r>
            <w:r w:rsidRPr="00B87911">
              <w:rPr>
                <w:rFonts w:ascii="Palatino Linotype" w:eastAsia="Palatino Linotype" w:hAnsi="Palatino Linotype" w:cs="Palatino Linotype"/>
                <w:color w:val="000000"/>
                <w:sz w:val="24"/>
                <w:szCs w:val="24"/>
              </w:rPr>
              <w:lastRenderedPageBreak/>
              <w:t>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FB66E7" w:rsidRPr="00B87911" w:rsidTr="00BC38FA">
        <w:tc>
          <w:tcPr>
            <w:tcW w:w="2667" w:type="dxa"/>
          </w:tcPr>
          <w:p w:rsidR="00FB66E7" w:rsidRPr="00B87911" w:rsidRDefault="00FB66E7" w:rsidP="00FB66E7">
            <w:pPr>
              <w:pBdr>
                <w:top w:val="nil"/>
                <w:left w:val="nil"/>
                <w:bottom w:val="nil"/>
                <w:right w:val="nil"/>
                <w:between w:val="nil"/>
              </w:pBdr>
              <w:tabs>
                <w:tab w:val="left" w:pos="851"/>
              </w:tabs>
              <w:spacing w:line="360" w:lineRule="auto"/>
              <w:ind w:right="333"/>
              <w:jc w:val="both"/>
              <w:rPr>
                <w:rFonts w:ascii="Palatino Linotype" w:eastAsia="Palatino Linotype" w:hAnsi="Palatino Linotype" w:cs="Palatino Linotype"/>
                <w:color w:val="000000"/>
                <w:sz w:val="22"/>
                <w:szCs w:val="22"/>
              </w:rPr>
            </w:pPr>
          </w:p>
          <w:p w:rsidR="00FB66E7" w:rsidRPr="00B87911" w:rsidRDefault="00FB66E7" w:rsidP="00FB66E7">
            <w:pPr>
              <w:pBdr>
                <w:top w:val="nil"/>
                <w:left w:val="nil"/>
                <w:bottom w:val="nil"/>
                <w:right w:val="nil"/>
                <w:between w:val="nil"/>
              </w:pBdr>
              <w:tabs>
                <w:tab w:val="left" w:pos="851"/>
              </w:tabs>
              <w:spacing w:line="360" w:lineRule="auto"/>
              <w:ind w:right="333"/>
              <w:jc w:val="both"/>
              <w:rPr>
                <w:rFonts w:ascii="Palatino Linotype" w:eastAsia="Palatino Linotype" w:hAnsi="Palatino Linotype" w:cs="Palatino Linotype"/>
                <w:color w:val="000000"/>
                <w:sz w:val="22"/>
                <w:szCs w:val="22"/>
              </w:rPr>
            </w:pPr>
            <w:r w:rsidRPr="00B87911">
              <w:rPr>
                <w:rFonts w:ascii="Palatino Linotype" w:eastAsia="Palatino Linotype" w:hAnsi="Palatino Linotype" w:cs="Palatino Linotype"/>
                <w:color w:val="000000"/>
                <w:sz w:val="22"/>
                <w:szCs w:val="22"/>
              </w:rPr>
              <w:t xml:space="preserve">d) Requisitos de fondo del acuerdo de clasificación. </w:t>
            </w:r>
          </w:p>
        </w:tc>
        <w:tc>
          <w:tcPr>
            <w:tcW w:w="7371" w:type="dxa"/>
          </w:tcPr>
          <w:p w:rsidR="00FB66E7" w:rsidRPr="00B87911" w:rsidRDefault="00FB66E7" w:rsidP="00FB66E7">
            <w:pPr>
              <w:pBdr>
                <w:top w:val="nil"/>
                <w:left w:val="nil"/>
                <w:bottom w:val="nil"/>
                <w:right w:val="nil"/>
                <w:between w:val="nil"/>
              </w:pBdr>
              <w:tabs>
                <w:tab w:val="left" w:pos="851"/>
              </w:tabs>
              <w:spacing w:line="360" w:lineRule="auto"/>
              <w:ind w:right="333"/>
              <w:jc w:val="both"/>
              <w:rPr>
                <w:rFonts w:ascii="Palatino Linotype" w:eastAsia="Palatino Linotype" w:hAnsi="Palatino Linotype" w:cs="Palatino Linotype"/>
                <w:color w:val="000000"/>
                <w:sz w:val="24"/>
                <w:szCs w:val="24"/>
              </w:rPr>
            </w:pPr>
            <w:r w:rsidRPr="00B87911">
              <w:rPr>
                <w:rFonts w:ascii="Palatino Linotype" w:eastAsia="Palatino Linotype" w:hAnsi="Palatino Linotype" w:cs="Palatino Linotype"/>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B87911">
              <w:rPr>
                <w:rFonts w:ascii="Palatino Linotype" w:eastAsia="Palatino Linotype" w:hAnsi="Palatino Linotype" w:cs="Palatino Linotype"/>
                <w:b/>
                <w:bCs/>
                <w:color w:val="000000"/>
                <w:sz w:val="24"/>
                <w:szCs w:val="24"/>
              </w:rPr>
              <w:t>Sujetos Obligados</w:t>
            </w:r>
            <w:r w:rsidRPr="00B87911">
              <w:rPr>
                <w:rFonts w:ascii="Palatino Linotype" w:eastAsia="Palatino Linotype" w:hAnsi="Palatino Linotype" w:cs="Palatino Linotype"/>
                <w:color w:val="000000"/>
                <w:sz w:val="24"/>
                <w:szCs w:val="24"/>
              </w:rPr>
              <w:t xml:space="preserve">, por lo que deberán fundar y motivar debidamente la clasificación. </w:t>
            </w:r>
          </w:p>
          <w:p w:rsidR="00FB66E7" w:rsidRPr="00B87911" w:rsidRDefault="00FB66E7" w:rsidP="00FB66E7">
            <w:pPr>
              <w:pBdr>
                <w:top w:val="nil"/>
                <w:left w:val="nil"/>
                <w:bottom w:val="nil"/>
                <w:right w:val="nil"/>
                <w:between w:val="nil"/>
              </w:pBdr>
              <w:tabs>
                <w:tab w:val="left" w:pos="851"/>
              </w:tabs>
              <w:spacing w:line="360" w:lineRule="auto"/>
              <w:ind w:right="333"/>
              <w:jc w:val="both"/>
              <w:rPr>
                <w:rFonts w:ascii="Palatino Linotype" w:eastAsia="Palatino Linotype" w:hAnsi="Palatino Linotype" w:cs="Palatino Linotype"/>
                <w:color w:val="000000"/>
                <w:sz w:val="24"/>
                <w:szCs w:val="24"/>
              </w:rPr>
            </w:pPr>
            <w:r w:rsidRPr="00B87911">
              <w:rPr>
                <w:rFonts w:ascii="Palatino Linotype" w:eastAsia="Palatino Linotype" w:hAnsi="Palatino Linotype" w:cs="Palatino Linotype"/>
                <w:color w:val="000000"/>
                <w:sz w:val="24"/>
                <w:szCs w:val="24"/>
              </w:rPr>
              <w:t xml:space="preserve">De lo anterior, se desprende que para una correcta </w:t>
            </w:r>
            <w:r w:rsidRPr="00B87911">
              <w:rPr>
                <w:rFonts w:ascii="Palatino Linotype" w:eastAsia="Palatino Linotype" w:hAnsi="Palatino Linotype" w:cs="Palatino Linotype"/>
                <w:b/>
                <w:bCs/>
                <w:color w:val="000000"/>
                <w:sz w:val="24"/>
                <w:szCs w:val="24"/>
              </w:rPr>
              <w:t>clasificación total o parcial</w:t>
            </w:r>
            <w:r w:rsidRPr="00B87911">
              <w:rPr>
                <w:rFonts w:ascii="Palatino Linotype" w:eastAsia="Palatino Linotype" w:hAnsi="Palatino Linotype" w:cs="Palatino Linotype"/>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FB66E7" w:rsidRPr="00B87911" w:rsidRDefault="00FB66E7" w:rsidP="00FB66E7">
            <w:pPr>
              <w:pBdr>
                <w:top w:val="nil"/>
                <w:left w:val="nil"/>
                <w:bottom w:val="nil"/>
                <w:right w:val="nil"/>
                <w:between w:val="nil"/>
              </w:pBdr>
              <w:tabs>
                <w:tab w:val="left" w:pos="851"/>
              </w:tabs>
              <w:spacing w:line="360" w:lineRule="auto"/>
              <w:ind w:right="333"/>
              <w:jc w:val="both"/>
              <w:rPr>
                <w:rFonts w:ascii="Palatino Linotype" w:eastAsia="Palatino Linotype" w:hAnsi="Palatino Linotype" w:cs="Palatino Linotype"/>
                <w:color w:val="000000"/>
                <w:sz w:val="24"/>
                <w:szCs w:val="24"/>
              </w:rPr>
            </w:pPr>
            <w:r w:rsidRPr="00B87911">
              <w:rPr>
                <w:rFonts w:ascii="Palatino Linotype" w:eastAsia="Palatino Linotype" w:hAnsi="Palatino Linotype" w:cs="Palatino Linotype"/>
                <w:color w:val="000000"/>
                <w:sz w:val="24"/>
                <w:szCs w:val="24"/>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FB66E7" w:rsidRPr="00B87911" w:rsidRDefault="00FB66E7" w:rsidP="00FB66E7">
            <w:pPr>
              <w:pBdr>
                <w:top w:val="nil"/>
                <w:left w:val="nil"/>
                <w:bottom w:val="nil"/>
                <w:right w:val="nil"/>
                <w:between w:val="nil"/>
              </w:pBdr>
              <w:tabs>
                <w:tab w:val="left" w:pos="851"/>
              </w:tabs>
              <w:spacing w:line="360" w:lineRule="auto"/>
              <w:ind w:right="333"/>
              <w:jc w:val="both"/>
              <w:rPr>
                <w:rFonts w:ascii="Palatino Linotype" w:eastAsia="Palatino Linotype" w:hAnsi="Palatino Linotype" w:cs="Palatino Linotype"/>
                <w:color w:val="000000"/>
                <w:sz w:val="24"/>
                <w:szCs w:val="24"/>
              </w:rPr>
            </w:pPr>
            <w:r w:rsidRPr="00B87911">
              <w:rPr>
                <w:rFonts w:ascii="Palatino Linotype" w:eastAsia="Palatino Linotype" w:hAnsi="Palatino Linotype" w:cs="Palatino Linotype"/>
                <w:color w:val="000000"/>
                <w:sz w:val="24"/>
                <w:szCs w:val="24"/>
              </w:rPr>
              <w:t>En ese mismo sentido, el numeral trigésimo tercero fracción V de los Lineamientos Generales, precisa que para motivar la clasificación se deben acreditar las circunstancias de tiempo, modo y lugar.</w:t>
            </w:r>
          </w:p>
          <w:p w:rsidR="00FB66E7" w:rsidRPr="00B87911" w:rsidRDefault="00FB66E7" w:rsidP="00FB66E7">
            <w:pPr>
              <w:pBdr>
                <w:top w:val="nil"/>
                <w:left w:val="nil"/>
                <w:bottom w:val="nil"/>
                <w:right w:val="nil"/>
                <w:between w:val="nil"/>
              </w:pBdr>
              <w:tabs>
                <w:tab w:val="left" w:pos="851"/>
              </w:tabs>
              <w:spacing w:line="360" w:lineRule="auto"/>
              <w:ind w:right="333"/>
              <w:jc w:val="both"/>
              <w:rPr>
                <w:rFonts w:ascii="Palatino Linotype" w:eastAsia="Palatino Linotype" w:hAnsi="Palatino Linotype" w:cs="Palatino Linotype"/>
                <w:color w:val="000000"/>
                <w:sz w:val="24"/>
                <w:szCs w:val="24"/>
              </w:rPr>
            </w:pPr>
            <w:r w:rsidRPr="00B87911">
              <w:rPr>
                <w:rFonts w:ascii="Palatino Linotype" w:eastAsia="Palatino Linotype" w:hAnsi="Palatino Linotype" w:cs="Palatino Linotype"/>
                <w:color w:val="000000"/>
                <w:sz w:val="24"/>
                <w:szCs w:val="24"/>
              </w:rPr>
              <w:t xml:space="preserve">Ahora bien, </w:t>
            </w:r>
            <w:r w:rsidRPr="00B87911">
              <w:rPr>
                <w:rFonts w:ascii="Palatino Linotype" w:eastAsia="Palatino Linotype" w:hAnsi="Palatino Linotype" w:cs="Palatino Linotype"/>
                <w:b/>
                <w:bCs/>
                <w:color w:val="000000"/>
                <w:sz w:val="24"/>
                <w:szCs w:val="24"/>
                <w:u w:val="single"/>
              </w:rPr>
              <w:t>para cada caso además de fundar y motivar</w:t>
            </w:r>
            <w:r w:rsidRPr="00B87911">
              <w:rPr>
                <w:rFonts w:ascii="Palatino Linotype" w:eastAsia="Palatino Linotype" w:hAnsi="Palatino Linotype" w:cs="Palatino Linotype"/>
                <w:color w:val="000000"/>
                <w:sz w:val="24"/>
                <w:szCs w:val="24"/>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FB66E7" w:rsidRPr="00B87911" w:rsidTr="00BC38FA">
        <w:tc>
          <w:tcPr>
            <w:tcW w:w="2667" w:type="dxa"/>
          </w:tcPr>
          <w:p w:rsidR="00FB66E7" w:rsidRPr="00B87911" w:rsidRDefault="00FB66E7" w:rsidP="00FB66E7">
            <w:pPr>
              <w:pBdr>
                <w:top w:val="nil"/>
                <w:left w:val="nil"/>
                <w:bottom w:val="nil"/>
                <w:right w:val="nil"/>
                <w:between w:val="nil"/>
              </w:pBdr>
              <w:tabs>
                <w:tab w:val="left" w:pos="851"/>
              </w:tabs>
              <w:spacing w:line="360" w:lineRule="auto"/>
              <w:ind w:right="333"/>
              <w:jc w:val="both"/>
              <w:rPr>
                <w:rFonts w:ascii="Palatino Linotype" w:eastAsia="Palatino Linotype" w:hAnsi="Palatino Linotype" w:cs="Palatino Linotype"/>
                <w:color w:val="000000"/>
                <w:sz w:val="22"/>
                <w:szCs w:val="22"/>
              </w:rPr>
            </w:pPr>
            <w:r w:rsidRPr="00B87911">
              <w:rPr>
                <w:rFonts w:ascii="Palatino Linotype" w:eastAsia="Palatino Linotype" w:hAnsi="Palatino Linotype" w:cs="Palatino Linotype"/>
                <w:color w:val="000000"/>
                <w:sz w:val="22"/>
                <w:szCs w:val="22"/>
              </w:rPr>
              <w:lastRenderedPageBreak/>
              <w:t xml:space="preserve">e) Condiciones especiales de la </w:t>
            </w:r>
            <w:r w:rsidRPr="00B87911">
              <w:rPr>
                <w:rFonts w:ascii="Palatino Linotype" w:eastAsia="Palatino Linotype" w:hAnsi="Palatino Linotype" w:cs="Palatino Linotype"/>
                <w:color w:val="000000"/>
                <w:sz w:val="22"/>
                <w:szCs w:val="22"/>
              </w:rPr>
              <w:lastRenderedPageBreak/>
              <w:t xml:space="preserve">clasificación de la información como confidencial. </w:t>
            </w:r>
          </w:p>
        </w:tc>
        <w:tc>
          <w:tcPr>
            <w:tcW w:w="7371" w:type="dxa"/>
          </w:tcPr>
          <w:p w:rsidR="00FB66E7" w:rsidRPr="00B87911" w:rsidRDefault="00FB66E7" w:rsidP="00FB66E7">
            <w:pPr>
              <w:pBdr>
                <w:top w:val="nil"/>
                <w:left w:val="nil"/>
                <w:bottom w:val="nil"/>
                <w:right w:val="nil"/>
                <w:between w:val="nil"/>
              </w:pBdr>
              <w:tabs>
                <w:tab w:val="left" w:pos="851"/>
              </w:tabs>
              <w:spacing w:line="360" w:lineRule="auto"/>
              <w:ind w:right="333"/>
              <w:jc w:val="both"/>
              <w:rPr>
                <w:rFonts w:ascii="Palatino Linotype" w:eastAsia="Palatino Linotype" w:hAnsi="Palatino Linotype" w:cs="Palatino Linotype"/>
                <w:color w:val="000000"/>
                <w:sz w:val="24"/>
                <w:szCs w:val="24"/>
              </w:rPr>
            </w:pPr>
            <w:r w:rsidRPr="00B87911">
              <w:rPr>
                <w:rFonts w:ascii="Palatino Linotype" w:eastAsia="Palatino Linotype" w:hAnsi="Palatino Linotype" w:cs="Palatino Linotype"/>
                <w:color w:val="000000"/>
                <w:sz w:val="24"/>
                <w:szCs w:val="24"/>
              </w:rPr>
              <w:lastRenderedPageBreak/>
              <w:t xml:space="preserve">Los artículos 148 y 120 de la Ley Estatal y de la Ley General vigente al momento de interponer la solicitud de información, </w:t>
            </w:r>
            <w:r w:rsidRPr="00B87911">
              <w:rPr>
                <w:rFonts w:ascii="Palatino Linotype" w:eastAsia="Palatino Linotype" w:hAnsi="Palatino Linotype" w:cs="Palatino Linotype"/>
                <w:color w:val="000000"/>
                <w:sz w:val="24"/>
                <w:szCs w:val="24"/>
              </w:rPr>
              <w:lastRenderedPageBreak/>
              <w:t xml:space="preserve">respectivamente, establecen que aun tratándose de datos personales, se podrán proporcionar, incluso sin solicitar el consentimiento de su titular. </w:t>
            </w:r>
          </w:p>
          <w:p w:rsidR="00FB66E7" w:rsidRPr="00B87911" w:rsidRDefault="00FB66E7" w:rsidP="00FB66E7">
            <w:pPr>
              <w:pBdr>
                <w:top w:val="nil"/>
                <w:left w:val="nil"/>
                <w:bottom w:val="nil"/>
                <w:right w:val="nil"/>
                <w:between w:val="nil"/>
              </w:pBdr>
              <w:tabs>
                <w:tab w:val="left" w:pos="851"/>
              </w:tabs>
              <w:spacing w:line="360" w:lineRule="auto"/>
              <w:ind w:right="333"/>
              <w:jc w:val="both"/>
              <w:rPr>
                <w:rFonts w:ascii="Palatino Linotype" w:eastAsia="Palatino Linotype" w:hAnsi="Palatino Linotype" w:cs="Palatino Linotype"/>
                <w:color w:val="000000"/>
                <w:sz w:val="24"/>
                <w:szCs w:val="24"/>
              </w:rPr>
            </w:pPr>
            <w:r w:rsidRPr="00B87911">
              <w:rPr>
                <w:rFonts w:ascii="Palatino Linotype" w:eastAsia="Palatino Linotype" w:hAnsi="Palatino Linotype" w:cs="Palatino Linotype"/>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FB66E7" w:rsidRPr="00B87911" w:rsidRDefault="00FB66E7" w:rsidP="00FB66E7">
            <w:pPr>
              <w:pBdr>
                <w:top w:val="nil"/>
                <w:left w:val="nil"/>
                <w:bottom w:val="nil"/>
                <w:right w:val="nil"/>
                <w:between w:val="nil"/>
              </w:pBdr>
              <w:tabs>
                <w:tab w:val="left" w:pos="851"/>
              </w:tabs>
              <w:spacing w:line="360" w:lineRule="auto"/>
              <w:ind w:right="333"/>
              <w:jc w:val="both"/>
              <w:rPr>
                <w:rFonts w:ascii="Palatino Linotype" w:eastAsia="Palatino Linotype" w:hAnsi="Palatino Linotype" w:cs="Palatino Linotype"/>
                <w:color w:val="000000"/>
                <w:sz w:val="24"/>
                <w:szCs w:val="24"/>
              </w:rPr>
            </w:pPr>
            <w:r w:rsidRPr="00B87911">
              <w:rPr>
                <w:rFonts w:ascii="Palatino Linotype" w:eastAsia="Palatino Linotype" w:hAnsi="Palatino Linotype" w:cs="Palatino Linotype"/>
                <w:color w:val="000000"/>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FB66E7" w:rsidRPr="00B87911" w:rsidRDefault="00FB66E7" w:rsidP="00FB66E7">
      <w:pPr>
        <w:spacing w:line="360" w:lineRule="auto"/>
        <w:ind w:right="49"/>
        <w:jc w:val="both"/>
        <w:rPr>
          <w:rFonts w:ascii="Palatino Linotype" w:eastAsia="Palatino Linotype" w:hAnsi="Palatino Linotype" w:cs="Palatino Linotype"/>
          <w:color w:val="000000"/>
          <w:sz w:val="24"/>
          <w:szCs w:val="24"/>
        </w:rPr>
      </w:pPr>
      <w:bookmarkStart w:id="9" w:name="_heading=h.4d34og8" w:colFirst="0" w:colLast="0"/>
      <w:bookmarkEnd w:id="9"/>
    </w:p>
    <w:p w:rsidR="00FB66E7" w:rsidRDefault="00FB66E7" w:rsidP="00FB66E7">
      <w:pPr>
        <w:numPr>
          <w:ilvl w:val="0"/>
          <w:numId w:val="1"/>
        </w:numPr>
        <w:spacing w:line="360" w:lineRule="auto"/>
        <w:ind w:left="0" w:right="49" w:firstLine="0"/>
        <w:jc w:val="both"/>
        <w:rPr>
          <w:rFonts w:ascii="Palatino Linotype" w:eastAsia="Palatino Linotype" w:hAnsi="Palatino Linotype" w:cs="Palatino Linotype"/>
          <w:color w:val="000000"/>
          <w:sz w:val="24"/>
          <w:szCs w:val="24"/>
        </w:rPr>
      </w:pPr>
      <w:r w:rsidRPr="00B87911">
        <w:rPr>
          <w:rFonts w:ascii="Palatino Linotype" w:eastAsia="Palatino Linotype" w:hAnsi="Palatino Linotype" w:cs="Palatino Linotype"/>
          <w:sz w:val="24"/>
          <w:szCs w:val="24"/>
        </w:rPr>
        <w:t>Por lo anteriormente expuesto, este Órgano Garante considera parcialmente fundadas las razones o motivos de inconformidad que plantea el</w:t>
      </w:r>
      <w:r w:rsidRPr="00B87911">
        <w:rPr>
          <w:rFonts w:ascii="Palatino Linotype" w:eastAsia="Palatino Linotype" w:hAnsi="Palatino Linotype" w:cs="Palatino Linotype"/>
          <w:b/>
          <w:bCs/>
          <w:sz w:val="24"/>
          <w:szCs w:val="24"/>
        </w:rPr>
        <w:t xml:space="preserve"> RECURRENTE</w:t>
      </w:r>
      <w:r w:rsidRPr="00B87911">
        <w:rPr>
          <w:rFonts w:ascii="Palatino Linotype" w:eastAsia="Palatino Linotype" w:hAnsi="Palatino Linotype" w:cs="Palatino Linotype"/>
          <w:sz w:val="24"/>
          <w:szCs w:val="24"/>
        </w:rPr>
        <w:t xml:space="preserve">, determinando </w:t>
      </w:r>
      <w:r w:rsidRPr="00B87911">
        <w:rPr>
          <w:rFonts w:ascii="Palatino Linotype" w:eastAsia="Palatino Linotype" w:hAnsi="Palatino Linotype" w:cs="Palatino Linotype"/>
          <w:b/>
          <w:bCs/>
          <w:smallCaps/>
          <w:sz w:val="24"/>
          <w:szCs w:val="24"/>
        </w:rPr>
        <w:t xml:space="preserve">REVOCAR  </w:t>
      </w:r>
      <w:r w:rsidRPr="00B87911">
        <w:rPr>
          <w:rFonts w:ascii="Palatino Linotype" w:eastAsia="Palatino Linotype" w:hAnsi="Palatino Linotype" w:cs="Palatino Linotype"/>
          <w:sz w:val="24"/>
          <w:szCs w:val="24"/>
        </w:rPr>
        <w:t xml:space="preserve">la respuesta del </w:t>
      </w:r>
      <w:r w:rsidRPr="00B87911">
        <w:rPr>
          <w:rFonts w:ascii="Palatino Linotype" w:eastAsia="Palatino Linotype" w:hAnsi="Palatino Linotype" w:cs="Palatino Linotype"/>
          <w:b/>
          <w:bCs/>
          <w:sz w:val="24"/>
          <w:szCs w:val="24"/>
        </w:rPr>
        <w:t>SUJETO OBLIGADO</w:t>
      </w:r>
      <w:r w:rsidRPr="00B87911">
        <w:rPr>
          <w:rFonts w:ascii="Palatino Linotype" w:eastAsia="Palatino Linotype" w:hAnsi="Palatino Linotype" w:cs="Palatino Linotype"/>
          <w:sz w:val="24"/>
          <w:szCs w:val="24"/>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w:t>
      </w:r>
      <w:r w:rsidRPr="00B87911">
        <w:rPr>
          <w:rFonts w:ascii="Palatino Linotype" w:eastAsia="Palatino Linotype" w:hAnsi="Palatino Linotype" w:cs="Palatino Linotype"/>
          <w:sz w:val="24"/>
          <w:szCs w:val="24"/>
        </w:rPr>
        <w:lastRenderedPageBreak/>
        <w:t xml:space="preserve">y Acceso a la Información Pública del Estado de México y Municipios, </w:t>
      </w:r>
      <w:r w:rsidRPr="00B87911">
        <w:rPr>
          <w:rFonts w:ascii="Palatino Linotype" w:eastAsia="Palatino Linotype" w:hAnsi="Palatino Linotype" w:cs="Palatino Linotype"/>
          <w:color w:val="000000"/>
          <w:sz w:val="24"/>
          <w:szCs w:val="24"/>
        </w:rPr>
        <w:t xml:space="preserve">este </w:t>
      </w:r>
      <w:r w:rsidRPr="00B87911">
        <w:rPr>
          <w:rFonts w:ascii="Palatino Linotype" w:eastAsia="Palatino Linotype" w:hAnsi="Palatino Linotype" w:cs="Palatino Linotype"/>
          <w:b/>
          <w:bCs/>
          <w:color w:val="000000"/>
          <w:sz w:val="24"/>
          <w:szCs w:val="24"/>
        </w:rPr>
        <w:t>ÓRGANO GARANTE</w:t>
      </w:r>
      <w:r w:rsidRPr="00B87911">
        <w:rPr>
          <w:rFonts w:ascii="Palatino Linotype" w:eastAsia="Palatino Linotype" w:hAnsi="Palatino Linotype" w:cs="Palatino Linotype"/>
          <w:color w:val="000000"/>
          <w:sz w:val="24"/>
          <w:szCs w:val="24"/>
        </w:rPr>
        <w:t xml:space="preserve"> emite los siguientes.</w:t>
      </w:r>
    </w:p>
    <w:p w:rsidR="00530447" w:rsidRDefault="00530447" w:rsidP="00530447">
      <w:pPr>
        <w:spacing w:line="360" w:lineRule="auto"/>
        <w:ind w:right="49"/>
        <w:jc w:val="both"/>
        <w:rPr>
          <w:rFonts w:ascii="Palatino Linotype" w:eastAsia="Palatino Linotype" w:hAnsi="Palatino Linotype" w:cs="Palatino Linotype"/>
          <w:color w:val="000000"/>
          <w:sz w:val="24"/>
          <w:szCs w:val="24"/>
        </w:rPr>
      </w:pPr>
    </w:p>
    <w:p w:rsidR="00FB66E7" w:rsidRPr="00B87911" w:rsidRDefault="00FB66E7" w:rsidP="00FB66E7">
      <w:pPr>
        <w:pBdr>
          <w:top w:val="nil"/>
          <w:left w:val="nil"/>
          <w:bottom w:val="nil"/>
          <w:right w:val="nil"/>
          <w:between w:val="nil"/>
        </w:pBdr>
        <w:ind w:left="720" w:right="113"/>
        <w:rPr>
          <w:rFonts w:ascii="Palatino Linotype" w:eastAsia="Palatino Linotype" w:hAnsi="Palatino Linotype" w:cs="Palatino Linotype"/>
          <w:color w:val="000000"/>
          <w:sz w:val="24"/>
          <w:szCs w:val="24"/>
        </w:rPr>
      </w:pPr>
    </w:p>
    <w:p w:rsidR="00FB66E7" w:rsidRPr="00B87911" w:rsidRDefault="00FB66E7" w:rsidP="00FB66E7">
      <w:pPr>
        <w:pStyle w:val="Ttulo1"/>
        <w:spacing w:before="0" w:line="360" w:lineRule="auto"/>
        <w:ind w:right="113"/>
        <w:jc w:val="center"/>
        <w:rPr>
          <w:rFonts w:ascii="Palatino Linotype" w:eastAsia="Palatino Linotype" w:hAnsi="Palatino Linotype" w:cs="Palatino Linotype"/>
          <w:b/>
          <w:bCs/>
          <w:color w:val="000000"/>
          <w:sz w:val="24"/>
          <w:szCs w:val="24"/>
        </w:rPr>
      </w:pPr>
      <w:r w:rsidRPr="00B87911">
        <w:rPr>
          <w:rFonts w:ascii="Palatino Linotype" w:eastAsia="Palatino Linotype" w:hAnsi="Palatino Linotype" w:cs="Palatino Linotype"/>
          <w:b/>
          <w:bCs/>
          <w:color w:val="000000"/>
          <w:sz w:val="24"/>
          <w:szCs w:val="24"/>
        </w:rPr>
        <w:t>R E S O L U T I V O S</w:t>
      </w:r>
    </w:p>
    <w:p w:rsidR="00FB66E7" w:rsidRPr="00B87911" w:rsidRDefault="00FB66E7" w:rsidP="00FB66E7">
      <w:pPr>
        <w:spacing w:line="360" w:lineRule="auto"/>
        <w:ind w:right="113"/>
        <w:rPr>
          <w:rFonts w:ascii="Palatino Linotype" w:eastAsia="Palatino Linotype" w:hAnsi="Palatino Linotype" w:cs="Palatino Linotype"/>
          <w:sz w:val="24"/>
          <w:szCs w:val="24"/>
        </w:rPr>
      </w:pPr>
    </w:p>
    <w:p w:rsidR="00FB66E7" w:rsidRPr="00B87911" w:rsidRDefault="00FB66E7" w:rsidP="00FB66E7">
      <w:pPr>
        <w:spacing w:line="360" w:lineRule="auto"/>
        <w:ind w:right="113"/>
        <w:jc w:val="both"/>
        <w:rPr>
          <w:rFonts w:ascii="Palatino Linotype" w:eastAsia="Palatino Linotype" w:hAnsi="Palatino Linotype" w:cs="Palatino Linotype"/>
          <w:sz w:val="24"/>
          <w:szCs w:val="24"/>
        </w:rPr>
      </w:pPr>
      <w:r w:rsidRPr="00B87911">
        <w:rPr>
          <w:rFonts w:ascii="Palatino Linotype" w:eastAsia="Palatino Linotype" w:hAnsi="Palatino Linotype" w:cs="Palatino Linotype"/>
          <w:b/>
          <w:bCs/>
          <w:sz w:val="24"/>
          <w:szCs w:val="24"/>
        </w:rPr>
        <w:t>PRIMERO</w:t>
      </w:r>
      <w:r w:rsidRPr="00B87911">
        <w:rPr>
          <w:rFonts w:ascii="Palatino Linotype" w:eastAsia="Palatino Linotype" w:hAnsi="Palatino Linotype" w:cs="Palatino Linotype"/>
          <w:sz w:val="24"/>
          <w:szCs w:val="24"/>
        </w:rPr>
        <w:t>. Resultan fundadas las</w:t>
      </w:r>
      <w:r w:rsidRPr="00B87911">
        <w:rPr>
          <w:rFonts w:ascii="Palatino Linotype" w:eastAsia="Palatino Linotype" w:hAnsi="Palatino Linotype" w:cs="Palatino Linotype"/>
          <w:b/>
          <w:bCs/>
          <w:sz w:val="24"/>
          <w:szCs w:val="24"/>
        </w:rPr>
        <w:t xml:space="preserve"> </w:t>
      </w:r>
      <w:r w:rsidRPr="00B87911">
        <w:rPr>
          <w:rFonts w:ascii="Palatino Linotype" w:eastAsia="Palatino Linotype" w:hAnsi="Palatino Linotype" w:cs="Palatino Linotype"/>
          <w:sz w:val="24"/>
          <w:szCs w:val="24"/>
        </w:rPr>
        <w:t>razones o motivos de inconformidad hechos valer en el Recurso de Revisión</w:t>
      </w:r>
      <w:r w:rsidRPr="00B87911">
        <w:rPr>
          <w:rFonts w:ascii="Palatino Linotype" w:eastAsia="Palatino Linotype" w:hAnsi="Palatino Linotype" w:cs="Palatino Linotype"/>
          <w:b/>
          <w:bCs/>
          <w:sz w:val="24"/>
          <w:szCs w:val="24"/>
        </w:rPr>
        <w:t xml:space="preserve"> </w:t>
      </w:r>
      <w:r w:rsidR="004B22C1" w:rsidRPr="00B87911">
        <w:rPr>
          <w:rFonts w:ascii="Palatino Linotype" w:eastAsia="Palatino Linotype" w:hAnsi="Palatino Linotype" w:cs="Palatino Linotype"/>
          <w:b/>
          <w:bCs/>
          <w:sz w:val="24"/>
          <w:szCs w:val="24"/>
        </w:rPr>
        <w:t>12593/INFOEM/IP/RR/2025</w:t>
      </w:r>
      <w:r w:rsidRPr="00B87911">
        <w:rPr>
          <w:rFonts w:ascii="Palatino Linotype" w:eastAsia="Palatino Linotype" w:hAnsi="Palatino Linotype" w:cs="Palatino Linotype"/>
          <w:b/>
          <w:bCs/>
          <w:sz w:val="24"/>
          <w:szCs w:val="24"/>
        </w:rPr>
        <w:t xml:space="preserve">, </w:t>
      </w:r>
      <w:r w:rsidRPr="00B87911">
        <w:rPr>
          <w:rFonts w:ascii="Palatino Linotype" w:eastAsia="Palatino Linotype" w:hAnsi="Palatino Linotype" w:cs="Palatino Linotype"/>
          <w:sz w:val="24"/>
          <w:szCs w:val="24"/>
        </w:rPr>
        <w:t xml:space="preserve">en términos del </w:t>
      </w:r>
      <w:r w:rsidRPr="00B87911">
        <w:rPr>
          <w:rFonts w:ascii="Palatino Linotype" w:eastAsia="Palatino Linotype" w:hAnsi="Palatino Linotype" w:cs="Palatino Linotype"/>
          <w:b/>
          <w:bCs/>
          <w:sz w:val="24"/>
          <w:szCs w:val="24"/>
        </w:rPr>
        <w:t xml:space="preserve">Considerando Cuarto y Quinto </w:t>
      </w:r>
      <w:r w:rsidRPr="00B87911">
        <w:rPr>
          <w:rFonts w:ascii="Palatino Linotype" w:eastAsia="Palatino Linotype" w:hAnsi="Palatino Linotype" w:cs="Palatino Linotype"/>
          <w:sz w:val="24"/>
          <w:szCs w:val="24"/>
        </w:rPr>
        <w:t>de la presente resolución.</w:t>
      </w:r>
    </w:p>
    <w:p w:rsidR="00FB66E7" w:rsidRPr="00B87911" w:rsidRDefault="00FB66E7" w:rsidP="00FB66E7">
      <w:pPr>
        <w:spacing w:line="360" w:lineRule="auto"/>
        <w:ind w:right="113"/>
        <w:jc w:val="both"/>
        <w:rPr>
          <w:rFonts w:ascii="Palatino Linotype" w:eastAsia="Palatino Linotype" w:hAnsi="Palatino Linotype" w:cs="Palatino Linotype"/>
          <w:sz w:val="24"/>
          <w:szCs w:val="24"/>
        </w:rPr>
      </w:pPr>
    </w:p>
    <w:p w:rsidR="00FB66E7" w:rsidRPr="00B87911" w:rsidRDefault="00FB66E7" w:rsidP="00FB66E7">
      <w:pPr>
        <w:spacing w:line="360" w:lineRule="auto"/>
        <w:ind w:right="113"/>
        <w:jc w:val="both"/>
        <w:rPr>
          <w:rFonts w:ascii="Palatino Linotype" w:eastAsia="Palatino Linotype" w:hAnsi="Palatino Linotype" w:cs="Palatino Linotype"/>
          <w:color w:val="000000"/>
          <w:sz w:val="24"/>
          <w:szCs w:val="24"/>
        </w:rPr>
      </w:pPr>
      <w:r w:rsidRPr="00B87911">
        <w:rPr>
          <w:rFonts w:ascii="Palatino Linotype" w:eastAsia="Palatino Linotype" w:hAnsi="Palatino Linotype" w:cs="Palatino Linotype"/>
          <w:b/>
          <w:bCs/>
          <w:sz w:val="24"/>
          <w:szCs w:val="24"/>
        </w:rPr>
        <w:t>SEGUNDO.</w:t>
      </w:r>
      <w:r w:rsidRPr="00B87911">
        <w:rPr>
          <w:rFonts w:ascii="Palatino Linotype" w:eastAsia="Palatino Linotype" w:hAnsi="Palatino Linotype" w:cs="Palatino Linotype"/>
          <w:color w:val="2E75B5"/>
          <w:sz w:val="24"/>
          <w:szCs w:val="24"/>
        </w:rPr>
        <w:t xml:space="preserve"> </w:t>
      </w:r>
      <w:r w:rsidRPr="00B87911">
        <w:rPr>
          <w:rFonts w:ascii="Palatino Linotype" w:eastAsia="Palatino Linotype" w:hAnsi="Palatino Linotype" w:cs="Palatino Linotype"/>
          <w:color w:val="000000"/>
          <w:sz w:val="24"/>
          <w:szCs w:val="24"/>
        </w:rPr>
        <w:t xml:space="preserve">Se </w:t>
      </w:r>
      <w:r w:rsidRPr="00B87911">
        <w:rPr>
          <w:rFonts w:ascii="Palatino Linotype" w:eastAsia="Palatino Linotype" w:hAnsi="Palatino Linotype" w:cs="Palatino Linotype"/>
          <w:b/>
          <w:bCs/>
          <w:color w:val="000000"/>
          <w:sz w:val="24"/>
          <w:szCs w:val="24"/>
        </w:rPr>
        <w:t xml:space="preserve">REVOCA </w:t>
      </w:r>
      <w:r w:rsidRPr="00B87911">
        <w:rPr>
          <w:rFonts w:ascii="Palatino Linotype" w:eastAsia="Palatino Linotype" w:hAnsi="Palatino Linotype" w:cs="Palatino Linotype"/>
          <w:color w:val="000000"/>
          <w:sz w:val="24"/>
          <w:szCs w:val="24"/>
        </w:rPr>
        <w:t xml:space="preserve">la respuesta emitida por el </w:t>
      </w:r>
      <w:r w:rsidRPr="00B87911">
        <w:rPr>
          <w:rFonts w:ascii="Palatino Linotype" w:eastAsia="Palatino Linotype" w:hAnsi="Palatino Linotype" w:cs="Palatino Linotype"/>
          <w:b/>
          <w:bCs/>
          <w:color w:val="000000"/>
          <w:sz w:val="24"/>
          <w:szCs w:val="24"/>
        </w:rPr>
        <w:t xml:space="preserve">Ayuntamiento de Toluca </w:t>
      </w:r>
      <w:r w:rsidRPr="00B87911">
        <w:rPr>
          <w:rFonts w:ascii="Palatino Linotype" w:eastAsia="Palatino Linotype" w:hAnsi="Palatino Linotype" w:cs="Palatino Linotype"/>
          <w:color w:val="000000"/>
          <w:sz w:val="24"/>
          <w:szCs w:val="24"/>
        </w:rPr>
        <w:t xml:space="preserve">y se </w:t>
      </w:r>
      <w:r w:rsidRPr="00B87911">
        <w:rPr>
          <w:rFonts w:ascii="Palatino Linotype" w:eastAsia="Palatino Linotype" w:hAnsi="Palatino Linotype" w:cs="Palatino Linotype"/>
          <w:b/>
          <w:bCs/>
          <w:color w:val="000000"/>
          <w:sz w:val="24"/>
          <w:szCs w:val="24"/>
        </w:rPr>
        <w:t>ORDENA</w:t>
      </w:r>
      <w:r w:rsidRPr="00B87911">
        <w:rPr>
          <w:rFonts w:ascii="Palatino Linotype" w:eastAsia="Palatino Linotype" w:hAnsi="Palatino Linotype" w:cs="Palatino Linotype"/>
          <w:color w:val="000000"/>
          <w:sz w:val="24"/>
          <w:szCs w:val="24"/>
        </w:rPr>
        <w:t xml:space="preserve"> entregar vía Sistema de Acceso a la Información Mexiquense </w:t>
      </w:r>
      <w:r w:rsidRPr="00B87911">
        <w:rPr>
          <w:rFonts w:ascii="Palatino Linotype" w:eastAsia="Palatino Linotype" w:hAnsi="Palatino Linotype" w:cs="Palatino Linotype"/>
          <w:b/>
          <w:bCs/>
          <w:color w:val="000000"/>
          <w:sz w:val="24"/>
          <w:szCs w:val="24"/>
        </w:rPr>
        <w:t xml:space="preserve">(SAIMEX), </w:t>
      </w:r>
      <w:r w:rsidRPr="00B87911">
        <w:rPr>
          <w:rFonts w:ascii="Palatino Linotype" w:eastAsia="Palatino Linotype" w:hAnsi="Palatino Linotype" w:cs="Palatino Linotype"/>
          <w:color w:val="000000"/>
          <w:sz w:val="24"/>
          <w:szCs w:val="24"/>
        </w:rPr>
        <w:t>previa búsqueda exhaustiva y razonable, de ser procedente en versión pública, lo siguiente:</w:t>
      </w:r>
    </w:p>
    <w:p w:rsidR="00FB66E7" w:rsidRPr="00B87911" w:rsidRDefault="00FB66E7" w:rsidP="00FB66E7">
      <w:pPr>
        <w:spacing w:line="360" w:lineRule="auto"/>
        <w:ind w:right="113"/>
        <w:jc w:val="both"/>
        <w:rPr>
          <w:rFonts w:ascii="Palatino Linotype" w:eastAsia="Palatino Linotype" w:hAnsi="Palatino Linotype" w:cs="Palatino Linotype"/>
          <w:color w:val="000000"/>
          <w:sz w:val="24"/>
          <w:szCs w:val="24"/>
        </w:rPr>
      </w:pPr>
    </w:p>
    <w:p w:rsidR="004B22C1" w:rsidRPr="00B87911" w:rsidRDefault="004B22C1" w:rsidP="004B22C1">
      <w:pPr>
        <w:pStyle w:val="Prrafodelista"/>
        <w:numPr>
          <w:ilvl w:val="0"/>
          <w:numId w:val="5"/>
        </w:numPr>
        <w:pBdr>
          <w:top w:val="nil"/>
          <w:left w:val="nil"/>
          <w:bottom w:val="nil"/>
          <w:right w:val="nil"/>
          <w:between w:val="nil"/>
        </w:pBdr>
        <w:ind w:left="1276" w:right="964"/>
        <w:jc w:val="both"/>
        <w:rPr>
          <w:rFonts w:ascii="Palatino Linotype" w:eastAsia="Palatino Linotype" w:hAnsi="Palatino Linotype" w:cs="Palatino Linotype"/>
          <w:b/>
          <w:color w:val="000000"/>
          <w:sz w:val="24"/>
          <w:szCs w:val="24"/>
        </w:rPr>
      </w:pPr>
      <w:bookmarkStart w:id="10" w:name="_heading=h.crdv98bd31c8" w:colFirst="0" w:colLast="0"/>
      <w:bookmarkEnd w:id="10"/>
      <w:r w:rsidRPr="00B87911">
        <w:rPr>
          <w:rFonts w:ascii="Palatino Linotype" w:eastAsia="Palatino Linotype" w:hAnsi="Palatino Linotype" w:cs="Palatino Linotype"/>
          <w:b/>
          <w:color w:val="000000"/>
          <w:sz w:val="24"/>
          <w:szCs w:val="24"/>
        </w:rPr>
        <w:t>El soporte documental que dé cuenta del gasto por concepto de la decoración, escenarios y todo lo ocupado en el panteón para los recorridos nocturnos por la feria del alfeñique, incluidos contratos y facturas pagadas al trece de octubre de dos mil veinticinco.</w:t>
      </w:r>
    </w:p>
    <w:p w:rsidR="004B22C1" w:rsidRPr="00B87911" w:rsidRDefault="004B22C1" w:rsidP="00FB66E7">
      <w:pPr>
        <w:pStyle w:val="Prrafodelista"/>
        <w:pBdr>
          <w:top w:val="nil"/>
          <w:left w:val="nil"/>
          <w:bottom w:val="nil"/>
          <w:right w:val="nil"/>
          <w:between w:val="nil"/>
        </w:pBdr>
        <w:spacing w:line="360" w:lineRule="auto"/>
        <w:ind w:right="113"/>
        <w:jc w:val="both"/>
        <w:rPr>
          <w:rFonts w:ascii="Palatino Linotype" w:eastAsia="Palatino Linotype" w:hAnsi="Palatino Linotype" w:cs="Palatino Linotype"/>
          <w:b/>
          <w:color w:val="000000"/>
          <w:sz w:val="24"/>
          <w:szCs w:val="24"/>
        </w:rPr>
      </w:pPr>
    </w:p>
    <w:p w:rsidR="00BC38FA" w:rsidRDefault="00FB66E7" w:rsidP="00530447">
      <w:pPr>
        <w:spacing w:line="360" w:lineRule="auto"/>
        <w:ind w:right="113"/>
        <w:jc w:val="both"/>
        <w:rPr>
          <w:rFonts w:ascii="Palatino Linotype" w:eastAsia="Palatino Linotype" w:hAnsi="Palatino Linotype" w:cs="Palatino Linotype"/>
          <w:b/>
          <w:bCs/>
          <w:sz w:val="24"/>
          <w:szCs w:val="24"/>
        </w:rPr>
      </w:pPr>
      <w:r w:rsidRPr="00B87911">
        <w:rPr>
          <w:rFonts w:ascii="Palatino Linotype" w:eastAsia="Palatino Linotype" w:hAnsi="Palatino Linotype" w:cs="Palatino Linotype"/>
          <w:sz w:val="24"/>
          <w:szCs w:val="24"/>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w:t>
      </w:r>
      <w:r w:rsidRPr="00B87911">
        <w:rPr>
          <w:rFonts w:ascii="Palatino Linotype" w:eastAsia="Palatino Linotype" w:hAnsi="Palatino Linotype" w:cs="Palatino Linotype"/>
          <w:sz w:val="24"/>
          <w:szCs w:val="24"/>
        </w:rPr>
        <w:lastRenderedPageBreak/>
        <w:t xml:space="preserve">documental respectivo objeto de las versiones públicas que se formulen y se pongan a disposición del </w:t>
      </w:r>
      <w:r w:rsidRPr="00B87911">
        <w:rPr>
          <w:rFonts w:ascii="Palatino Linotype" w:eastAsia="Palatino Linotype" w:hAnsi="Palatino Linotype" w:cs="Palatino Linotype"/>
          <w:b/>
          <w:bCs/>
          <w:sz w:val="24"/>
          <w:szCs w:val="24"/>
        </w:rPr>
        <w:t>RECURRENTE.</w:t>
      </w:r>
    </w:p>
    <w:p w:rsidR="00BC38FA" w:rsidRPr="00530447" w:rsidRDefault="00BC38FA" w:rsidP="00530447">
      <w:pPr>
        <w:spacing w:line="360" w:lineRule="auto"/>
        <w:ind w:right="113"/>
        <w:jc w:val="both"/>
        <w:rPr>
          <w:rFonts w:ascii="Palatino Linotype" w:eastAsia="Palatino Linotype" w:hAnsi="Palatino Linotype" w:cs="Palatino Linotype"/>
          <w:b/>
          <w:bCs/>
          <w:sz w:val="24"/>
          <w:szCs w:val="24"/>
        </w:rPr>
      </w:pPr>
    </w:p>
    <w:p w:rsidR="00FB66E7" w:rsidRPr="00B87911" w:rsidRDefault="00FB66E7" w:rsidP="00FB66E7">
      <w:pPr>
        <w:tabs>
          <w:tab w:val="left" w:pos="8080"/>
        </w:tabs>
        <w:spacing w:line="360" w:lineRule="auto"/>
        <w:ind w:right="113"/>
        <w:jc w:val="both"/>
        <w:rPr>
          <w:rFonts w:ascii="Palatino Linotype" w:eastAsia="Palatino Linotype" w:hAnsi="Palatino Linotype" w:cs="Palatino Linotype"/>
          <w:color w:val="222222"/>
          <w:sz w:val="24"/>
          <w:szCs w:val="24"/>
        </w:rPr>
      </w:pPr>
      <w:r w:rsidRPr="00B87911">
        <w:rPr>
          <w:rFonts w:ascii="Palatino Linotype" w:eastAsia="Palatino Linotype" w:hAnsi="Palatino Linotype" w:cs="Palatino Linotype"/>
          <w:b/>
          <w:bCs/>
          <w:sz w:val="24"/>
          <w:szCs w:val="24"/>
        </w:rPr>
        <w:t xml:space="preserve">TERCERO. </w:t>
      </w:r>
      <w:r w:rsidRPr="00B87911">
        <w:rPr>
          <w:rFonts w:ascii="Palatino Linotype" w:eastAsia="Palatino Linotype" w:hAnsi="Palatino Linotype" w:cs="Palatino Linotype"/>
          <w:b/>
          <w:bCs/>
          <w:color w:val="222222"/>
          <w:sz w:val="24"/>
          <w:szCs w:val="24"/>
        </w:rPr>
        <w:t xml:space="preserve">NOTIFÍQUESE </w:t>
      </w:r>
      <w:r w:rsidRPr="00B87911">
        <w:rPr>
          <w:rFonts w:ascii="Palatino Linotype" w:eastAsia="Palatino Linotype" w:hAnsi="Palatino Linotype" w:cs="Palatino Linotype"/>
          <w:color w:val="222222"/>
          <w:sz w:val="24"/>
          <w:szCs w:val="24"/>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B87911">
        <w:rPr>
          <w:rFonts w:ascii="Palatino Linotype" w:eastAsia="Palatino Linotype" w:hAnsi="Palatino Linotype" w:cs="Palatino Linotype"/>
          <w:b/>
          <w:bCs/>
          <w:color w:val="222222"/>
          <w:sz w:val="24"/>
          <w:szCs w:val="24"/>
        </w:rPr>
        <w:t xml:space="preserve">dé cumplimiento a lo ordenado dentro del plazo de diez días hábiles, </w:t>
      </w:r>
      <w:r w:rsidRPr="00B87911">
        <w:rPr>
          <w:rFonts w:ascii="Palatino Linotype" w:eastAsia="Palatino Linotype" w:hAnsi="Palatino Linotype" w:cs="Palatino Linotype"/>
          <w:color w:val="222222"/>
          <w:sz w:val="24"/>
          <w:szCs w:val="24"/>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rsidR="00FB66E7" w:rsidRPr="00B87911" w:rsidRDefault="00FB66E7" w:rsidP="00FB66E7">
      <w:pPr>
        <w:spacing w:line="360" w:lineRule="auto"/>
        <w:ind w:right="113"/>
        <w:jc w:val="both"/>
        <w:rPr>
          <w:rFonts w:ascii="Palatino Linotype" w:eastAsia="Palatino Linotype" w:hAnsi="Palatino Linotype" w:cs="Palatino Linotype"/>
          <w:sz w:val="24"/>
          <w:szCs w:val="24"/>
        </w:rPr>
      </w:pPr>
    </w:p>
    <w:p w:rsidR="00FB66E7" w:rsidRPr="00B87911" w:rsidRDefault="00FB66E7" w:rsidP="00FB66E7">
      <w:pPr>
        <w:spacing w:line="360" w:lineRule="auto"/>
        <w:ind w:right="113"/>
        <w:jc w:val="both"/>
        <w:rPr>
          <w:rFonts w:ascii="Palatino Linotype" w:eastAsia="Palatino Linotype" w:hAnsi="Palatino Linotype" w:cs="Palatino Linotype"/>
          <w:sz w:val="24"/>
          <w:szCs w:val="24"/>
        </w:rPr>
      </w:pPr>
      <w:r w:rsidRPr="00B87911">
        <w:rPr>
          <w:rFonts w:ascii="Palatino Linotype" w:eastAsia="Palatino Linotype" w:hAnsi="Palatino Linotype" w:cs="Palatino Linotype"/>
          <w:b/>
          <w:bCs/>
          <w:sz w:val="24"/>
          <w:szCs w:val="24"/>
        </w:rPr>
        <w:t xml:space="preserve">CUARTO. </w:t>
      </w:r>
      <w:r w:rsidRPr="00B87911">
        <w:rPr>
          <w:rFonts w:ascii="Palatino Linotype" w:eastAsia="Palatino Linotype" w:hAnsi="Palatino Linotype" w:cs="Palatino Linotype"/>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FB66E7" w:rsidRPr="00B87911" w:rsidRDefault="00FB66E7" w:rsidP="00FB66E7">
      <w:pPr>
        <w:spacing w:line="360" w:lineRule="auto"/>
        <w:ind w:right="113"/>
        <w:jc w:val="both"/>
        <w:rPr>
          <w:rFonts w:ascii="Palatino Linotype" w:eastAsia="Palatino Linotype" w:hAnsi="Palatino Linotype" w:cs="Palatino Linotype"/>
          <w:sz w:val="24"/>
          <w:szCs w:val="24"/>
        </w:rPr>
      </w:pPr>
    </w:p>
    <w:p w:rsidR="00FB66E7" w:rsidRPr="00B87911" w:rsidRDefault="00FB66E7" w:rsidP="00FB66E7">
      <w:pPr>
        <w:spacing w:line="360" w:lineRule="auto"/>
        <w:ind w:right="113"/>
        <w:jc w:val="both"/>
        <w:rPr>
          <w:rFonts w:ascii="Palatino Linotype" w:eastAsia="Palatino Linotype" w:hAnsi="Palatino Linotype" w:cs="Palatino Linotype"/>
          <w:sz w:val="24"/>
          <w:szCs w:val="24"/>
        </w:rPr>
      </w:pPr>
      <w:r w:rsidRPr="00B87911">
        <w:rPr>
          <w:rFonts w:ascii="Palatino Linotype" w:eastAsia="Palatino Linotype" w:hAnsi="Palatino Linotype" w:cs="Palatino Linotype"/>
          <w:b/>
          <w:bCs/>
          <w:sz w:val="24"/>
          <w:szCs w:val="24"/>
        </w:rPr>
        <w:t xml:space="preserve">QUINTO. </w:t>
      </w:r>
      <w:r w:rsidRPr="00B87911">
        <w:rPr>
          <w:rFonts w:ascii="Palatino Linotype" w:eastAsia="Palatino Linotype" w:hAnsi="Palatino Linotype" w:cs="Palatino Linotype"/>
          <w:b/>
          <w:bCs/>
          <w:color w:val="222222"/>
          <w:sz w:val="24"/>
          <w:szCs w:val="24"/>
        </w:rPr>
        <w:t xml:space="preserve">Notifíquese </w:t>
      </w:r>
      <w:r w:rsidRPr="00B87911">
        <w:rPr>
          <w:rFonts w:ascii="Palatino Linotype" w:eastAsia="Palatino Linotype" w:hAnsi="Palatino Linotype" w:cs="Palatino Linotype"/>
          <w:color w:val="222222"/>
          <w:sz w:val="24"/>
          <w:szCs w:val="24"/>
        </w:rPr>
        <w:t xml:space="preserve">a </w:t>
      </w:r>
      <w:r w:rsidRPr="00B87911">
        <w:rPr>
          <w:rFonts w:ascii="Palatino Linotype" w:eastAsia="Palatino Linotype" w:hAnsi="Palatino Linotype" w:cs="Palatino Linotype"/>
          <w:b/>
          <w:bCs/>
          <w:sz w:val="24"/>
          <w:szCs w:val="24"/>
        </w:rPr>
        <w:t>LA RECURRENTE</w:t>
      </w:r>
      <w:r w:rsidRPr="00B87911">
        <w:rPr>
          <w:rFonts w:ascii="Palatino Linotype" w:eastAsia="Palatino Linotype" w:hAnsi="Palatino Linotype" w:cs="Palatino Linotype"/>
          <w:sz w:val="24"/>
          <w:szCs w:val="24"/>
        </w:rPr>
        <w:t xml:space="preserve"> la presente resolución, vía SAIMEX.</w:t>
      </w:r>
    </w:p>
    <w:p w:rsidR="00FB66E7" w:rsidRPr="00B87911" w:rsidRDefault="00FB66E7" w:rsidP="00FB66E7">
      <w:pPr>
        <w:spacing w:line="360" w:lineRule="auto"/>
        <w:ind w:right="113"/>
        <w:jc w:val="both"/>
        <w:rPr>
          <w:rFonts w:ascii="Palatino Linotype" w:eastAsia="Palatino Linotype" w:hAnsi="Palatino Linotype" w:cs="Palatino Linotype"/>
          <w:sz w:val="24"/>
          <w:szCs w:val="24"/>
        </w:rPr>
      </w:pPr>
    </w:p>
    <w:p w:rsidR="00FB66E7" w:rsidRPr="00B87911" w:rsidRDefault="00FB66E7" w:rsidP="00FB66E7">
      <w:pPr>
        <w:spacing w:line="360" w:lineRule="auto"/>
        <w:ind w:right="113"/>
        <w:jc w:val="both"/>
        <w:rPr>
          <w:rFonts w:ascii="Palatino Linotype" w:eastAsia="Palatino Linotype" w:hAnsi="Palatino Linotype" w:cs="Palatino Linotype"/>
          <w:sz w:val="24"/>
          <w:szCs w:val="24"/>
        </w:rPr>
      </w:pPr>
      <w:r w:rsidRPr="00B87911">
        <w:rPr>
          <w:rFonts w:ascii="Palatino Linotype" w:eastAsia="Palatino Linotype" w:hAnsi="Palatino Linotype" w:cs="Palatino Linotype"/>
          <w:b/>
          <w:bCs/>
          <w:sz w:val="24"/>
          <w:szCs w:val="24"/>
        </w:rPr>
        <w:lastRenderedPageBreak/>
        <w:t>SEXTO.</w:t>
      </w:r>
      <w:r w:rsidRPr="00B87911">
        <w:rPr>
          <w:rFonts w:ascii="Palatino Linotype" w:eastAsia="Palatino Linotype" w:hAnsi="Palatino Linotype" w:cs="Palatino Linotype"/>
          <w:sz w:val="24"/>
          <w:szCs w:val="24"/>
        </w:rPr>
        <w:t xml:space="preserve"> Se hace del conocimiento de </w:t>
      </w:r>
      <w:r w:rsidRPr="00B87911">
        <w:rPr>
          <w:rFonts w:ascii="Palatino Linotype" w:eastAsia="Palatino Linotype" w:hAnsi="Palatino Linotype" w:cs="Palatino Linotype"/>
          <w:b/>
          <w:bCs/>
          <w:sz w:val="24"/>
          <w:szCs w:val="24"/>
        </w:rPr>
        <w:t>LA RECURRENTE</w:t>
      </w:r>
      <w:r w:rsidRPr="00B87911">
        <w:rPr>
          <w:rFonts w:ascii="Palatino Linotype" w:eastAsia="Palatino Linotype" w:hAnsi="Palatino Linotype" w:cs="Palatino Linotype"/>
          <w:sz w:val="24"/>
          <w:szCs w:val="24"/>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FB66E7" w:rsidRPr="00B87911" w:rsidRDefault="00FB66E7" w:rsidP="00FB66E7">
      <w:pPr>
        <w:spacing w:line="360" w:lineRule="auto"/>
        <w:ind w:right="113"/>
        <w:jc w:val="both"/>
        <w:rPr>
          <w:rFonts w:ascii="Palatino Linotype" w:eastAsia="Palatino Linotype" w:hAnsi="Palatino Linotype" w:cs="Palatino Linotype"/>
          <w:sz w:val="24"/>
          <w:szCs w:val="24"/>
        </w:rPr>
      </w:pPr>
    </w:p>
    <w:p w:rsidR="000B2268" w:rsidRPr="000B2268" w:rsidRDefault="000B2268" w:rsidP="000B2268">
      <w:pPr>
        <w:spacing w:before="240" w:after="240" w:line="360" w:lineRule="auto"/>
        <w:ind w:firstLine="1"/>
        <w:jc w:val="both"/>
        <w:rPr>
          <w:rFonts w:ascii="Palatino Linotype" w:hAnsi="Palatino Linotype"/>
          <w:sz w:val="24"/>
        </w:rPr>
      </w:pPr>
      <w:bookmarkStart w:id="11" w:name="_Hlk99014733"/>
      <w:r w:rsidRPr="000B2268">
        <w:rPr>
          <w:rFonts w:ascii="Palatino Linotype" w:hAnsi="Palatino Linotype" w:cs="Palatino Linotype"/>
          <w:sz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SEGUNDA SESIÓN ORDINARIA, CELEBRADA EL OCHO (08) DE ABRIL DE DOS MIL VEINTISÉIS, ANTE EL SECRETARIO TÉCNICO DEL PLENO </w:t>
      </w:r>
      <w:r w:rsidRPr="000B2268">
        <w:rPr>
          <w:rFonts w:ascii="Palatino Linotype" w:hAnsi="Palatino Linotype" w:cs="Palatino Linotype"/>
          <w:color w:val="000000" w:themeColor="text1"/>
          <w:sz w:val="24"/>
        </w:rPr>
        <w:t>ALEXIS TAPIA RAMÍREZ.</w:t>
      </w:r>
    </w:p>
    <w:bookmarkEnd w:id="11"/>
    <w:p w:rsidR="00FB66E7" w:rsidRPr="000B2268" w:rsidRDefault="00FB66E7" w:rsidP="00FB66E7">
      <w:pPr>
        <w:rPr>
          <w:rFonts w:ascii="Palatino Linotype" w:eastAsia="Palatino Linotype" w:hAnsi="Palatino Linotype" w:cs="Palatino Linotype"/>
          <w:sz w:val="32"/>
          <w:szCs w:val="24"/>
        </w:rPr>
      </w:pPr>
    </w:p>
    <w:p w:rsidR="00FB66E7" w:rsidRPr="000B2268" w:rsidRDefault="00FB66E7" w:rsidP="00FB66E7">
      <w:pPr>
        <w:rPr>
          <w:rFonts w:ascii="Palatino Linotype" w:eastAsia="Palatino Linotype" w:hAnsi="Palatino Linotype" w:cs="Palatino Linotype"/>
          <w:sz w:val="32"/>
          <w:szCs w:val="24"/>
        </w:rPr>
      </w:pPr>
    </w:p>
    <w:p w:rsidR="00FB66E7" w:rsidRDefault="00FB66E7" w:rsidP="00FB66E7"/>
    <w:p w:rsidR="00FB66E7" w:rsidRDefault="00FB66E7" w:rsidP="00FB66E7"/>
    <w:p w:rsidR="00FB66E7" w:rsidRDefault="00FB66E7" w:rsidP="00FB66E7"/>
    <w:p w:rsidR="00FB66E7" w:rsidRDefault="00FB66E7"/>
    <w:p w:rsidR="00593F28" w:rsidRDefault="00593F28"/>
    <w:p w:rsidR="00593F28" w:rsidRDefault="00593F28"/>
    <w:p w:rsidR="00593F28" w:rsidRDefault="00593F28"/>
    <w:p w:rsidR="00530447" w:rsidRDefault="00530447"/>
    <w:p w:rsidR="00530447" w:rsidRDefault="00530447"/>
    <w:p w:rsidR="00530447" w:rsidRDefault="00530447"/>
    <w:p w:rsidR="00530447" w:rsidRDefault="00530447"/>
    <w:p w:rsidR="00530447" w:rsidRDefault="00530447"/>
    <w:p w:rsidR="00530447" w:rsidRDefault="00530447"/>
    <w:p w:rsidR="00530447" w:rsidRDefault="00530447"/>
    <w:p w:rsidR="00530447" w:rsidRDefault="00530447"/>
    <w:p w:rsidR="00593F28" w:rsidRDefault="00593F28"/>
    <w:p w:rsidR="00593F28" w:rsidRDefault="00593F28"/>
    <w:sectPr w:rsidR="00593F28" w:rsidSect="00280D27">
      <w:headerReference w:type="even" r:id="rId15"/>
      <w:headerReference w:type="default" r:id="rId16"/>
      <w:footerReference w:type="default" r:id="rId17"/>
      <w:headerReference w:type="first" r:id="rId18"/>
      <w:footerReference w:type="first" r:id="rId19"/>
      <w:pgSz w:w="12240" w:h="15840"/>
      <w:pgMar w:top="80" w:right="1041" w:bottom="1418" w:left="1588" w:header="709"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2B15" w:rsidRDefault="00862B15">
      <w:r>
        <w:separator/>
      </w:r>
    </w:p>
  </w:endnote>
  <w:endnote w:type="continuationSeparator" w:id="0">
    <w:p w:rsidR="00862B15" w:rsidRDefault="00862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altName w:val="Palatino"/>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D27" w:rsidRDefault="00280D27">
    <w:pPr>
      <w:pBdr>
        <w:top w:val="nil"/>
        <w:left w:val="nil"/>
        <w:bottom w:val="nil"/>
        <w:right w:val="nil"/>
        <w:between w:val="nil"/>
      </w:pBdr>
      <w:tabs>
        <w:tab w:val="center" w:pos="4419"/>
        <w:tab w:val="right" w:pos="8838"/>
      </w:tabs>
      <w:jc w:val="right"/>
      <w:rPr>
        <w:color w:val="000000"/>
      </w:rPr>
    </w:pPr>
  </w:p>
  <w:p w:rsidR="00280D27" w:rsidRDefault="00280D27">
    <w:pPr>
      <w:pBdr>
        <w:top w:val="nil"/>
        <w:left w:val="nil"/>
        <w:bottom w:val="nil"/>
        <w:right w:val="nil"/>
        <w:between w:val="nil"/>
      </w:pBdr>
      <w:tabs>
        <w:tab w:val="center" w:pos="4419"/>
        <w:tab w:val="right" w:pos="8838"/>
      </w:tabs>
      <w:jc w:val="right"/>
      <w:rPr>
        <w:color w:val="000000"/>
      </w:rPr>
    </w:pPr>
    <w:r>
      <w:rPr>
        <w:color w:val="000000"/>
      </w:rPr>
      <w:t xml:space="preserve">Página </w:t>
    </w:r>
    <w:r>
      <w:rPr>
        <w:b/>
        <w:bCs/>
        <w:color w:val="000000"/>
        <w:sz w:val="24"/>
        <w:szCs w:val="24"/>
      </w:rPr>
      <w:fldChar w:fldCharType="begin"/>
    </w:r>
    <w:r>
      <w:rPr>
        <w:b/>
        <w:bCs/>
        <w:color w:val="000000"/>
        <w:sz w:val="24"/>
        <w:szCs w:val="24"/>
      </w:rPr>
      <w:instrText>PAGE</w:instrText>
    </w:r>
    <w:r>
      <w:rPr>
        <w:b/>
        <w:bCs/>
        <w:color w:val="000000"/>
        <w:sz w:val="24"/>
        <w:szCs w:val="24"/>
      </w:rPr>
      <w:fldChar w:fldCharType="separate"/>
    </w:r>
    <w:r w:rsidR="00BC38FA">
      <w:rPr>
        <w:b/>
        <w:bCs/>
        <w:noProof/>
        <w:color w:val="000000"/>
        <w:sz w:val="24"/>
        <w:szCs w:val="24"/>
      </w:rPr>
      <w:t>21</w:t>
    </w:r>
    <w:r>
      <w:rPr>
        <w:b/>
        <w:bCs/>
        <w:color w:val="000000"/>
        <w:sz w:val="24"/>
        <w:szCs w:val="24"/>
      </w:rPr>
      <w:fldChar w:fldCharType="end"/>
    </w:r>
    <w:r>
      <w:rPr>
        <w:color w:val="000000"/>
      </w:rPr>
      <w:t xml:space="preserve"> de </w:t>
    </w:r>
    <w:r>
      <w:rPr>
        <w:b/>
        <w:bCs/>
        <w:color w:val="000000"/>
        <w:sz w:val="24"/>
        <w:szCs w:val="24"/>
      </w:rPr>
      <w:fldChar w:fldCharType="begin"/>
    </w:r>
    <w:r>
      <w:rPr>
        <w:b/>
        <w:bCs/>
        <w:color w:val="000000"/>
        <w:sz w:val="24"/>
        <w:szCs w:val="24"/>
      </w:rPr>
      <w:instrText>NUMPAGES</w:instrText>
    </w:r>
    <w:r>
      <w:rPr>
        <w:b/>
        <w:bCs/>
        <w:color w:val="000000"/>
        <w:sz w:val="24"/>
        <w:szCs w:val="24"/>
      </w:rPr>
      <w:fldChar w:fldCharType="separate"/>
    </w:r>
    <w:r w:rsidR="00BC38FA">
      <w:rPr>
        <w:b/>
        <w:bCs/>
        <w:noProof/>
        <w:color w:val="000000"/>
        <w:sz w:val="24"/>
        <w:szCs w:val="24"/>
      </w:rPr>
      <w:t>57</w:t>
    </w:r>
    <w:r>
      <w:rPr>
        <w:b/>
        <w:bCs/>
        <w:color w:val="000000"/>
        <w:sz w:val="24"/>
        <w:szCs w:val="24"/>
      </w:rPr>
      <w:fldChar w:fldCharType="end"/>
    </w:r>
  </w:p>
  <w:p w:rsidR="00280D27" w:rsidRDefault="00280D27">
    <w:pPr>
      <w:pBdr>
        <w:top w:val="nil"/>
        <w:left w:val="nil"/>
        <w:bottom w:val="nil"/>
        <w:right w:val="nil"/>
        <w:between w:val="nil"/>
      </w:pBdr>
      <w:tabs>
        <w:tab w:val="center" w:pos="4419"/>
        <w:tab w:val="right" w:pos="8838"/>
      </w:tabs>
      <w:rPr>
        <w:color w:val="000000"/>
      </w:rPr>
    </w:pPr>
  </w:p>
  <w:p w:rsidR="00280D27" w:rsidRDefault="00280D27"/>
  <w:p w:rsidR="00280D27" w:rsidRDefault="00280D27"/>
  <w:p w:rsidR="00280D27" w:rsidRDefault="00280D2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D27" w:rsidRDefault="00280D27">
    <w:pPr>
      <w:pBdr>
        <w:top w:val="nil"/>
        <w:left w:val="nil"/>
        <w:bottom w:val="nil"/>
        <w:right w:val="nil"/>
        <w:between w:val="nil"/>
      </w:pBdr>
      <w:tabs>
        <w:tab w:val="center" w:pos="4419"/>
        <w:tab w:val="right" w:pos="8838"/>
      </w:tabs>
      <w:jc w:val="right"/>
      <w:rPr>
        <w:color w:val="000000"/>
      </w:rPr>
    </w:pPr>
    <w:r>
      <w:rPr>
        <w:color w:val="000000"/>
      </w:rPr>
      <w:t xml:space="preserve">Página </w:t>
    </w:r>
    <w:r>
      <w:rPr>
        <w:b/>
        <w:bCs/>
        <w:color w:val="000000"/>
        <w:sz w:val="24"/>
        <w:szCs w:val="24"/>
      </w:rPr>
      <w:fldChar w:fldCharType="begin"/>
    </w:r>
    <w:r>
      <w:rPr>
        <w:b/>
        <w:bCs/>
        <w:color w:val="000000"/>
        <w:sz w:val="24"/>
        <w:szCs w:val="24"/>
      </w:rPr>
      <w:instrText>PAGE</w:instrText>
    </w:r>
    <w:r>
      <w:rPr>
        <w:b/>
        <w:bCs/>
        <w:color w:val="000000"/>
        <w:sz w:val="24"/>
        <w:szCs w:val="24"/>
      </w:rPr>
      <w:fldChar w:fldCharType="separate"/>
    </w:r>
    <w:r w:rsidR="00BC38FA">
      <w:rPr>
        <w:b/>
        <w:bCs/>
        <w:noProof/>
        <w:color w:val="000000"/>
        <w:sz w:val="24"/>
        <w:szCs w:val="24"/>
      </w:rPr>
      <w:t>1</w:t>
    </w:r>
    <w:r>
      <w:rPr>
        <w:b/>
        <w:bCs/>
        <w:color w:val="000000"/>
        <w:sz w:val="24"/>
        <w:szCs w:val="24"/>
      </w:rPr>
      <w:fldChar w:fldCharType="end"/>
    </w:r>
    <w:r>
      <w:rPr>
        <w:color w:val="000000"/>
      </w:rPr>
      <w:t xml:space="preserve"> de </w:t>
    </w:r>
    <w:r>
      <w:rPr>
        <w:b/>
        <w:bCs/>
        <w:color w:val="000000"/>
        <w:sz w:val="24"/>
        <w:szCs w:val="24"/>
      </w:rPr>
      <w:fldChar w:fldCharType="begin"/>
    </w:r>
    <w:r>
      <w:rPr>
        <w:b/>
        <w:bCs/>
        <w:color w:val="000000"/>
        <w:sz w:val="24"/>
        <w:szCs w:val="24"/>
      </w:rPr>
      <w:instrText>NUMPAGES</w:instrText>
    </w:r>
    <w:r>
      <w:rPr>
        <w:b/>
        <w:bCs/>
        <w:color w:val="000000"/>
        <w:sz w:val="24"/>
        <w:szCs w:val="24"/>
      </w:rPr>
      <w:fldChar w:fldCharType="separate"/>
    </w:r>
    <w:r w:rsidR="00BC38FA">
      <w:rPr>
        <w:b/>
        <w:bCs/>
        <w:noProof/>
        <w:color w:val="000000"/>
        <w:sz w:val="24"/>
        <w:szCs w:val="24"/>
      </w:rPr>
      <w:t>57</w:t>
    </w:r>
    <w:r>
      <w:rPr>
        <w:b/>
        <w:bCs/>
        <w:color w:val="000000"/>
        <w:sz w:val="24"/>
        <w:szCs w:val="24"/>
      </w:rPr>
      <w:fldChar w:fldCharType="end"/>
    </w:r>
  </w:p>
  <w:p w:rsidR="00280D27" w:rsidRDefault="00280D27">
    <w:pPr>
      <w:pBdr>
        <w:top w:val="nil"/>
        <w:left w:val="nil"/>
        <w:bottom w:val="nil"/>
        <w:right w:val="nil"/>
        <w:between w:val="nil"/>
      </w:pBdr>
      <w:tabs>
        <w:tab w:val="center" w:pos="4419"/>
        <w:tab w:val="right" w:pos="8838"/>
      </w:tabs>
      <w:rPr>
        <w:color w:val="000000"/>
      </w:rPr>
    </w:pPr>
  </w:p>
  <w:p w:rsidR="00280D27" w:rsidRDefault="00280D27"/>
  <w:p w:rsidR="00280D27" w:rsidRDefault="00280D27"/>
  <w:p w:rsidR="00280D27" w:rsidRDefault="00280D2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2B15" w:rsidRDefault="00862B15">
      <w:r>
        <w:separator/>
      </w:r>
    </w:p>
  </w:footnote>
  <w:footnote w:type="continuationSeparator" w:id="0">
    <w:p w:rsidR="00862B15" w:rsidRDefault="00862B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D27" w:rsidRDefault="00280D27">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663.5pt;height:12in;z-index:-251657216;mso-position-horizontal:center;mso-position-horizontal-relative:margin;mso-position-vertical:center;mso-position-vertical-relative:margin">
          <v:imagedata r:id="rId1" o:title="image1"/>
          <w10:wrap anchorx="margin" anchory="margin"/>
        </v:shape>
      </w:pict>
    </w:r>
  </w:p>
  <w:p w:rsidR="00280D27" w:rsidRDefault="00280D27"/>
  <w:p w:rsidR="00280D27" w:rsidRDefault="00280D27"/>
  <w:p w:rsidR="00280D27" w:rsidRDefault="00280D2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D27" w:rsidRDefault="00280D27">
    <w:pPr>
      <w:widowControl w:val="0"/>
      <w:pBdr>
        <w:top w:val="nil"/>
        <w:left w:val="nil"/>
        <w:bottom w:val="nil"/>
        <w:right w:val="nil"/>
        <w:between w:val="nil"/>
      </w:pBdr>
      <w:spacing w:line="276" w:lineRule="auto"/>
    </w:pPr>
  </w:p>
  <w:tbl>
    <w:tblPr>
      <w:tblW w:w="9356" w:type="dxa"/>
      <w:tblInd w:w="-115" w:type="dxa"/>
      <w:tblLayout w:type="fixed"/>
      <w:tblLook w:val="0400" w:firstRow="0" w:lastRow="0" w:firstColumn="0" w:lastColumn="0" w:noHBand="0" w:noVBand="1"/>
    </w:tblPr>
    <w:tblGrid>
      <w:gridCol w:w="1843"/>
      <w:gridCol w:w="7513"/>
    </w:tblGrid>
    <w:tr w:rsidR="00280D27">
      <w:trPr>
        <w:trHeight w:val="1435"/>
      </w:trPr>
      <w:tc>
        <w:tcPr>
          <w:tcW w:w="1843" w:type="dxa"/>
          <w:shd w:val="clear" w:color="auto" w:fill="auto"/>
        </w:tcPr>
        <w:p w:rsidR="00280D27" w:rsidRDefault="00280D27">
          <w:pPr>
            <w:tabs>
              <w:tab w:val="right" w:pos="4273"/>
            </w:tabs>
            <w:rPr>
              <w:rFonts w:ascii="Garamond" w:eastAsia="Garamond" w:hAnsi="Garamond" w:cs="Garamond"/>
              <w:sz w:val="16"/>
              <w:szCs w:val="16"/>
            </w:rPr>
          </w:pPr>
          <w:r>
            <w:rPr>
              <w:rFonts w:ascii="Garamond" w:eastAsia="Garamond" w:hAnsi="Garamond" w:cs="Garamond"/>
              <w:sz w:val="16"/>
              <w:szCs w:val="16"/>
            </w:rPr>
            <w:t xml:space="preserve"> </w:t>
          </w:r>
        </w:p>
      </w:tc>
      <w:tc>
        <w:tcPr>
          <w:tcW w:w="7513" w:type="dxa"/>
          <w:shd w:val="clear" w:color="auto" w:fill="auto"/>
        </w:tcPr>
        <w:p w:rsidR="00280D27" w:rsidRDefault="00280D27"/>
        <w:tbl>
          <w:tblPr>
            <w:tblW w:w="5811" w:type="dxa"/>
            <w:tblInd w:w="1594" w:type="dxa"/>
            <w:tblBorders>
              <w:top w:val="nil"/>
              <w:left w:val="nil"/>
              <w:bottom w:val="nil"/>
              <w:right w:val="nil"/>
              <w:insideH w:val="nil"/>
              <w:insideV w:val="nil"/>
            </w:tblBorders>
            <w:tblLayout w:type="fixed"/>
            <w:tblLook w:val="0400" w:firstRow="0" w:lastRow="0" w:firstColumn="0" w:lastColumn="0" w:noHBand="0" w:noVBand="1"/>
          </w:tblPr>
          <w:tblGrid>
            <w:gridCol w:w="2551"/>
            <w:gridCol w:w="3260"/>
          </w:tblGrid>
          <w:tr w:rsidR="00280D27">
            <w:trPr>
              <w:trHeight w:val="338"/>
            </w:trPr>
            <w:tc>
              <w:tcPr>
                <w:tcW w:w="2551" w:type="dxa"/>
              </w:tcPr>
              <w:p w:rsidR="00280D27" w:rsidRDefault="00280D27">
                <w:pPr>
                  <w:tabs>
                    <w:tab w:val="right" w:pos="8838"/>
                  </w:tabs>
                  <w:ind w:right="-105"/>
                  <w:rPr>
                    <w:rFonts w:ascii="Palatino Linotype" w:eastAsia="Palatino Linotype" w:hAnsi="Palatino Linotype" w:cs="Palatino Linotype"/>
                    <w:b/>
                    <w:bCs/>
                    <w:sz w:val="22"/>
                    <w:szCs w:val="22"/>
                  </w:rPr>
                </w:pPr>
                <w:r>
                  <w:rPr>
                    <w:rFonts w:ascii="Palatino Linotype" w:eastAsia="Palatino Linotype" w:hAnsi="Palatino Linotype" w:cs="Palatino Linotype"/>
                    <w:b/>
                    <w:bCs/>
                    <w:sz w:val="22"/>
                    <w:szCs w:val="22"/>
                  </w:rPr>
                  <w:t>Recurso de Revisión:</w:t>
                </w:r>
              </w:p>
            </w:tc>
            <w:tc>
              <w:tcPr>
                <w:tcW w:w="3260" w:type="dxa"/>
              </w:tcPr>
              <w:p w:rsidR="00280D27" w:rsidRDefault="00280D27" w:rsidP="00FB66E7">
                <w:pPr>
                  <w:rPr>
                    <w:rFonts w:ascii="Palatino Linotype" w:eastAsia="Palatino Linotype" w:hAnsi="Palatino Linotype" w:cs="Palatino Linotype"/>
                    <w:b/>
                    <w:bCs/>
                    <w:sz w:val="22"/>
                    <w:szCs w:val="22"/>
                  </w:rPr>
                </w:pPr>
                <w:r>
                  <w:rPr>
                    <w:rFonts w:ascii="Palatino Linotype" w:eastAsia="Palatino Linotype" w:hAnsi="Palatino Linotype" w:cs="Palatino Linotype"/>
                    <w:b/>
                    <w:bCs/>
                    <w:sz w:val="22"/>
                    <w:szCs w:val="22"/>
                  </w:rPr>
                  <w:t xml:space="preserve"> </w:t>
                </w:r>
                <w:r w:rsidRPr="0014633E">
                  <w:rPr>
                    <w:rFonts w:ascii="Palatino Linotype" w:eastAsia="Palatino Linotype" w:hAnsi="Palatino Linotype" w:cs="Palatino Linotype"/>
                    <w:b/>
                    <w:bCs/>
                    <w:sz w:val="22"/>
                    <w:szCs w:val="22"/>
                  </w:rPr>
                  <w:t>12593/INFOEM/IP/RR/2025</w:t>
                </w:r>
              </w:p>
            </w:tc>
          </w:tr>
          <w:tr w:rsidR="00280D27">
            <w:trPr>
              <w:trHeight w:val="283"/>
            </w:trPr>
            <w:tc>
              <w:tcPr>
                <w:tcW w:w="2551" w:type="dxa"/>
              </w:tcPr>
              <w:p w:rsidR="00280D27" w:rsidRDefault="00280D27">
                <w:pPr>
                  <w:tabs>
                    <w:tab w:val="right" w:pos="8838"/>
                  </w:tabs>
                  <w:ind w:right="-105"/>
                  <w:rPr>
                    <w:rFonts w:ascii="Palatino Linotype" w:eastAsia="Palatino Linotype" w:hAnsi="Palatino Linotype" w:cs="Palatino Linotype"/>
                    <w:b/>
                    <w:bCs/>
                    <w:sz w:val="22"/>
                    <w:szCs w:val="22"/>
                  </w:rPr>
                </w:pPr>
                <w:bookmarkStart w:id="12" w:name="_heading=h.nzcod1wm1eoo" w:colFirst="0" w:colLast="0"/>
                <w:bookmarkEnd w:id="12"/>
                <w:r>
                  <w:rPr>
                    <w:rFonts w:ascii="Palatino Linotype" w:eastAsia="Palatino Linotype" w:hAnsi="Palatino Linotype" w:cs="Palatino Linotype"/>
                    <w:b/>
                    <w:bCs/>
                    <w:sz w:val="22"/>
                    <w:szCs w:val="22"/>
                  </w:rPr>
                  <w:t>Sujeto Obligado:</w:t>
                </w:r>
              </w:p>
            </w:tc>
            <w:tc>
              <w:tcPr>
                <w:tcW w:w="3260" w:type="dxa"/>
              </w:tcPr>
              <w:p w:rsidR="00280D27" w:rsidRDefault="00280D27">
                <w:pPr>
                  <w:tabs>
                    <w:tab w:val="left" w:pos="2834"/>
                    <w:tab w:val="right" w:pos="8838"/>
                  </w:tabs>
                  <w:ind w:right="-107"/>
                  <w:jc w:val="both"/>
                  <w:rPr>
                    <w:rFonts w:ascii="Palatino Linotype" w:eastAsia="Palatino Linotype" w:hAnsi="Palatino Linotype" w:cs="Palatino Linotype"/>
                    <w:b/>
                    <w:bCs/>
                    <w:color w:val="000000"/>
                    <w:sz w:val="22"/>
                    <w:szCs w:val="22"/>
                  </w:rPr>
                </w:pPr>
                <w:r>
                  <w:rPr>
                    <w:rFonts w:ascii="Palatino Linotype" w:eastAsia="Palatino Linotype" w:hAnsi="Palatino Linotype" w:cs="Palatino Linotype"/>
                    <w:b/>
                    <w:bCs/>
                    <w:color w:val="000000"/>
                    <w:sz w:val="22"/>
                    <w:szCs w:val="22"/>
                  </w:rPr>
                  <w:t>Ayuntamiento de Toluca</w:t>
                </w:r>
              </w:p>
            </w:tc>
          </w:tr>
          <w:tr w:rsidR="00280D27">
            <w:trPr>
              <w:trHeight w:val="283"/>
            </w:trPr>
            <w:tc>
              <w:tcPr>
                <w:tcW w:w="2551" w:type="dxa"/>
              </w:tcPr>
              <w:p w:rsidR="00280D27" w:rsidRDefault="00280D27">
                <w:pPr>
                  <w:tabs>
                    <w:tab w:val="right" w:pos="8838"/>
                  </w:tabs>
                  <w:ind w:right="-105"/>
                  <w:rPr>
                    <w:rFonts w:ascii="Palatino Linotype" w:eastAsia="Palatino Linotype" w:hAnsi="Palatino Linotype" w:cs="Palatino Linotype"/>
                    <w:b/>
                    <w:bCs/>
                    <w:sz w:val="22"/>
                    <w:szCs w:val="22"/>
                  </w:rPr>
                </w:pPr>
                <w:r>
                  <w:rPr>
                    <w:rFonts w:ascii="Palatino Linotype" w:eastAsia="Palatino Linotype" w:hAnsi="Palatino Linotype" w:cs="Palatino Linotype"/>
                    <w:b/>
                    <w:bCs/>
                    <w:sz w:val="22"/>
                    <w:szCs w:val="22"/>
                  </w:rPr>
                  <w:t>Comisionada Ponente:</w:t>
                </w:r>
              </w:p>
            </w:tc>
            <w:tc>
              <w:tcPr>
                <w:tcW w:w="3260" w:type="dxa"/>
              </w:tcPr>
              <w:p w:rsidR="00280D27" w:rsidRDefault="00280D27">
                <w:pPr>
                  <w:tabs>
                    <w:tab w:val="right" w:pos="8838"/>
                  </w:tabs>
                  <w:ind w:left="-113" w:right="-105"/>
                  <w:jc w:val="both"/>
                  <w:rPr>
                    <w:rFonts w:ascii="Palatino Linotype" w:eastAsia="Palatino Linotype" w:hAnsi="Palatino Linotype" w:cs="Palatino Linotype"/>
                    <w:b/>
                    <w:bCs/>
                    <w:sz w:val="22"/>
                    <w:szCs w:val="22"/>
                  </w:rPr>
                </w:pPr>
                <w:r>
                  <w:rPr>
                    <w:rFonts w:ascii="Palatino Linotype" w:eastAsia="Palatino Linotype" w:hAnsi="Palatino Linotype" w:cs="Palatino Linotype"/>
                    <w:b/>
                    <w:bCs/>
                    <w:sz w:val="22"/>
                    <w:szCs w:val="22"/>
                  </w:rPr>
                  <w:t>María del Rosario Mejía Ayala</w:t>
                </w:r>
              </w:p>
            </w:tc>
          </w:tr>
        </w:tbl>
        <w:p w:rsidR="00280D27" w:rsidRDefault="00280D27">
          <w:pPr>
            <w:tabs>
              <w:tab w:val="right" w:pos="8838"/>
            </w:tabs>
            <w:ind w:left="-28"/>
            <w:jc w:val="both"/>
            <w:rPr>
              <w:rFonts w:ascii="Arial" w:eastAsia="Arial" w:hAnsi="Arial" w:cs="Arial"/>
              <w:b/>
              <w:bCs/>
              <w:sz w:val="22"/>
              <w:szCs w:val="22"/>
            </w:rPr>
          </w:pPr>
        </w:p>
      </w:tc>
    </w:tr>
  </w:tbl>
  <w:p w:rsidR="00280D27" w:rsidRDefault="00280D27">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104.3pt;margin-top:-133.1pt;width:663.5pt;height:12in;z-index:-251656192;mso-position-horizontal:absolute;mso-position-horizontal-relative:margin;mso-position-vertical:absolute;mso-position-vertical-relative:margin">
          <v:imagedata r:id="rId1" o:title="image1"/>
          <w10:wrap anchorx="margin" anchory="margin"/>
        </v:shape>
      </w:pict>
    </w:r>
  </w:p>
  <w:p w:rsidR="00280D27" w:rsidRDefault="00280D27"/>
  <w:p w:rsidR="00280D27" w:rsidRDefault="00280D27"/>
  <w:p w:rsidR="00280D27" w:rsidRDefault="00280D2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D27" w:rsidRDefault="00280D27">
    <w:pPr>
      <w:widowControl w:val="0"/>
      <w:pBdr>
        <w:top w:val="nil"/>
        <w:left w:val="nil"/>
        <w:bottom w:val="nil"/>
        <w:right w:val="nil"/>
        <w:between w:val="nil"/>
      </w:pBdr>
      <w:spacing w:line="276" w:lineRule="auto"/>
    </w:pPr>
  </w:p>
  <w:tbl>
    <w:tblPr>
      <w:tblW w:w="9498" w:type="dxa"/>
      <w:tblInd w:w="-115" w:type="dxa"/>
      <w:tblLayout w:type="fixed"/>
      <w:tblLook w:val="0400" w:firstRow="0" w:lastRow="0" w:firstColumn="0" w:lastColumn="0" w:noHBand="0" w:noVBand="1"/>
    </w:tblPr>
    <w:tblGrid>
      <w:gridCol w:w="1560"/>
      <w:gridCol w:w="7938"/>
    </w:tblGrid>
    <w:tr w:rsidR="00280D27">
      <w:trPr>
        <w:trHeight w:val="1435"/>
      </w:trPr>
      <w:tc>
        <w:tcPr>
          <w:tcW w:w="1560" w:type="dxa"/>
          <w:shd w:val="clear" w:color="auto" w:fill="auto"/>
        </w:tcPr>
        <w:p w:rsidR="00280D27" w:rsidRDefault="00280D27">
          <w:pPr>
            <w:tabs>
              <w:tab w:val="right" w:pos="4273"/>
            </w:tabs>
            <w:rPr>
              <w:rFonts w:ascii="Garamond" w:eastAsia="Garamond" w:hAnsi="Garamond" w:cs="Garamond"/>
              <w:sz w:val="22"/>
              <w:szCs w:val="22"/>
            </w:rPr>
          </w:pPr>
        </w:p>
      </w:tc>
      <w:tc>
        <w:tcPr>
          <w:tcW w:w="7938" w:type="dxa"/>
          <w:shd w:val="clear" w:color="auto" w:fill="auto"/>
        </w:tcPr>
        <w:p w:rsidR="00280D27" w:rsidRDefault="00280D27">
          <w:pPr>
            <w:widowControl w:val="0"/>
            <w:pBdr>
              <w:top w:val="nil"/>
              <w:left w:val="nil"/>
              <w:bottom w:val="nil"/>
              <w:right w:val="nil"/>
              <w:between w:val="nil"/>
            </w:pBdr>
            <w:spacing w:line="276" w:lineRule="auto"/>
            <w:rPr>
              <w:rFonts w:ascii="Garamond" w:eastAsia="Garamond" w:hAnsi="Garamond" w:cs="Garamond"/>
              <w:sz w:val="22"/>
              <w:szCs w:val="22"/>
            </w:rPr>
          </w:pPr>
        </w:p>
        <w:tbl>
          <w:tblPr>
            <w:tblW w:w="8930" w:type="dxa"/>
            <w:tblInd w:w="1879" w:type="dxa"/>
            <w:tblBorders>
              <w:top w:val="nil"/>
              <w:left w:val="nil"/>
              <w:bottom w:val="nil"/>
              <w:right w:val="nil"/>
              <w:insideH w:val="nil"/>
              <w:insideV w:val="nil"/>
            </w:tblBorders>
            <w:tblLayout w:type="fixed"/>
            <w:tblLook w:val="0400" w:firstRow="0" w:lastRow="0" w:firstColumn="0" w:lastColumn="0" w:noHBand="0" w:noVBand="1"/>
          </w:tblPr>
          <w:tblGrid>
            <w:gridCol w:w="2444"/>
            <w:gridCol w:w="3507"/>
            <w:gridCol w:w="2979"/>
          </w:tblGrid>
          <w:tr w:rsidR="00280D27">
            <w:trPr>
              <w:trHeight w:val="144"/>
            </w:trPr>
            <w:tc>
              <w:tcPr>
                <w:tcW w:w="2444" w:type="dxa"/>
              </w:tcPr>
              <w:p w:rsidR="00280D27" w:rsidRDefault="00280D27">
                <w:pPr>
                  <w:tabs>
                    <w:tab w:val="right" w:pos="8838"/>
                  </w:tabs>
                  <w:ind w:left="-74" w:right="-105"/>
                  <w:rPr>
                    <w:rFonts w:ascii="Palatino Linotype" w:eastAsia="Palatino Linotype" w:hAnsi="Palatino Linotype" w:cs="Palatino Linotype"/>
                    <w:b/>
                    <w:bCs/>
                    <w:sz w:val="22"/>
                    <w:szCs w:val="22"/>
                  </w:rPr>
                </w:pPr>
                <w:bookmarkStart w:id="13" w:name="_heading=h.h3nmzhfljjp1" w:colFirst="0" w:colLast="0"/>
                <w:bookmarkEnd w:id="13"/>
                <w:r>
                  <w:rPr>
                    <w:rFonts w:ascii="Palatino Linotype" w:eastAsia="Palatino Linotype" w:hAnsi="Palatino Linotype" w:cs="Palatino Linotype"/>
                    <w:b/>
                    <w:bCs/>
                    <w:sz w:val="22"/>
                    <w:szCs w:val="22"/>
                  </w:rPr>
                  <w:t>Recurso de Revisión:</w:t>
                </w:r>
              </w:p>
            </w:tc>
            <w:tc>
              <w:tcPr>
                <w:tcW w:w="3507" w:type="dxa"/>
              </w:tcPr>
              <w:p w:rsidR="00280D27" w:rsidRDefault="00280D27" w:rsidP="00FB66E7">
                <w:pPr>
                  <w:rPr>
                    <w:rFonts w:ascii="Palatino Linotype" w:eastAsia="Palatino Linotype" w:hAnsi="Palatino Linotype" w:cs="Palatino Linotype"/>
                    <w:b/>
                    <w:bCs/>
                    <w:sz w:val="22"/>
                    <w:szCs w:val="22"/>
                  </w:rPr>
                </w:pPr>
                <w:r w:rsidRPr="0014633E">
                  <w:rPr>
                    <w:rFonts w:ascii="Palatino Linotype" w:eastAsia="Palatino Linotype" w:hAnsi="Palatino Linotype" w:cs="Palatino Linotype"/>
                    <w:b/>
                    <w:bCs/>
                    <w:sz w:val="22"/>
                    <w:szCs w:val="22"/>
                  </w:rPr>
                  <w:t>12593/INFOEM/IP/RR/2025</w:t>
                </w:r>
              </w:p>
            </w:tc>
            <w:tc>
              <w:tcPr>
                <w:tcW w:w="2979" w:type="dxa"/>
              </w:tcPr>
              <w:p w:rsidR="00280D27" w:rsidRDefault="00280D27">
                <w:pPr>
                  <w:tabs>
                    <w:tab w:val="right" w:pos="8838"/>
                  </w:tabs>
                  <w:ind w:left="-74" w:right="-105"/>
                  <w:jc w:val="both"/>
                  <w:rPr>
                    <w:rFonts w:ascii="Palatino Linotype" w:eastAsia="Palatino Linotype" w:hAnsi="Palatino Linotype" w:cs="Palatino Linotype"/>
                    <w:sz w:val="22"/>
                    <w:szCs w:val="22"/>
                  </w:rPr>
                </w:pPr>
              </w:p>
            </w:tc>
          </w:tr>
          <w:tr w:rsidR="00280D27">
            <w:trPr>
              <w:trHeight w:val="144"/>
            </w:trPr>
            <w:tc>
              <w:tcPr>
                <w:tcW w:w="2444" w:type="dxa"/>
              </w:tcPr>
              <w:p w:rsidR="00280D27" w:rsidRDefault="00280D27">
                <w:pPr>
                  <w:tabs>
                    <w:tab w:val="right" w:pos="8838"/>
                  </w:tabs>
                  <w:ind w:left="-74" w:right="-105"/>
                  <w:rPr>
                    <w:rFonts w:ascii="Palatino Linotype" w:eastAsia="Palatino Linotype" w:hAnsi="Palatino Linotype" w:cs="Palatino Linotype"/>
                    <w:b/>
                    <w:bCs/>
                    <w:sz w:val="22"/>
                    <w:szCs w:val="22"/>
                  </w:rPr>
                </w:pPr>
                <w:bookmarkStart w:id="14" w:name="_heading=h.bx8lvnhtg02d" w:colFirst="0" w:colLast="0"/>
                <w:bookmarkEnd w:id="14"/>
                <w:r>
                  <w:rPr>
                    <w:rFonts w:ascii="Palatino Linotype" w:eastAsia="Palatino Linotype" w:hAnsi="Palatino Linotype" w:cs="Palatino Linotype"/>
                    <w:b/>
                    <w:bCs/>
                    <w:sz w:val="22"/>
                    <w:szCs w:val="22"/>
                  </w:rPr>
                  <w:t>Recurrente:</w:t>
                </w:r>
              </w:p>
            </w:tc>
            <w:tc>
              <w:tcPr>
                <w:tcW w:w="3507" w:type="dxa"/>
              </w:tcPr>
              <w:p w:rsidR="00280D27" w:rsidRDefault="00280D27">
                <w:pPr>
                  <w:tabs>
                    <w:tab w:val="left" w:pos="3122"/>
                    <w:tab w:val="right" w:pos="8838"/>
                  </w:tabs>
                  <w:ind w:right="1457"/>
                  <w:jc w:val="both"/>
                  <w:rPr>
                    <w:rFonts w:ascii="Palatino Linotype" w:eastAsia="Palatino Linotype" w:hAnsi="Palatino Linotype" w:cs="Palatino Linotype"/>
                    <w:b/>
                    <w:bCs/>
                    <w:sz w:val="22"/>
                    <w:szCs w:val="22"/>
                  </w:rPr>
                </w:pPr>
              </w:p>
            </w:tc>
            <w:tc>
              <w:tcPr>
                <w:tcW w:w="2979" w:type="dxa"/>
              </w:tcPr>
              <w:p w:rsidR="00280D27" w:rsidRDefault="00280D27">
                <w:pPr>
                  <w:tabs>
                    <w:tab w:val="left" w:pos="3122"/>
                    <w:tab w:val="right" w:pos="8838"/>
                  </w:tabs>
                  <w:ind w:right="-105"/>
                  <w:jc w:val="both"/>
                  <w:rPr>
                    <w:rFonts w:ascii="Palatino Linotype" w:eastAsia="Palatino Linotype" w:hAnsi="Palatino Linotype" w:cs="Palatino Linotype"/>
                    <w:sz w:val="22"/>
                    <w:szCs w:val="22"/>
                  </w:rPr>
                </w:pPr>
              </w:p>
            </w:tc>
          </w:tr>
          <w:tr w:rsidR="00280D27">
            <w:trPr>
              <w:trHeight w:val="283"/>
            </w:trPr>
            <w:tc>
              <w:tcPr>
                <w:tcW w:w="2444" w:type="dxa"/>
              </w:tcPr>
              <w:p w:rsidR="00280D27" w:rsidRDefault="00280D27">
                <w:pPr>
                  <w:tabs>
                    <w:tab w:val="right" w:pos="8838"/>
                  </w:tabs>
                  <w:ind w:left="-74" w:right="-105"/>
                  <w:rPr>
                    <w:rFonts w:ascii="Palatino Linotype" w:eastAsia="Palatino Linotype" w:hAnsi="Palatino Linotype" w:cs="Palatino Linotype"/>
                    <w:b/>
                    <w:bCs/>
                    <w:sz w:val="22"/>
                    <w:szCs w:val="22"/>
                  </w:rPr>
                </w:pPr>
                <w:r>
                  <w:rPr>
                    <w:rFonts w:ascii="Palatino Linotype" w:eastAsia="Palatino Linotype" w:hAnsi="Palatino Linotype" w:cs="Palatino Linotype"/>
                    <w:b/>
                    <w:bCs/>
                    <w:sz w:val="22"/>
                    <w:szCs w:val="22"/>
                  </w:rPr>
                  <w:t>Sujeto Obligado:</w:t>
                </w:r>
              </w:p>
            </w:tc>
            <w:tc>
              <w:tcPr>
                <w:tcW w:w="3507" w:type="dxa"/>
              </w:tcPr>
              <w:p w:rsidR="00280D27" w:rsidRDefault="00280D27">
                <w:pPr>
                  <w:tabs>
                    <w:tab w:val="left" w:pos="2834"/>
                    <w:tab w:val="right" w:pos="8838"/>
                  </w:tabs>
                  <w:ind w:left="-3" w:right="-105"/>
                  <w:jc w:val="both"/>
                  <w:rPr>
                    <w:rFonts w:ascii="Palatino Linotype" w:eastAsia="Palatino Linotype" w:hAnsi="Palatino Linotype" w:cs="Palatino Linotype"/>
                    <w:b/>
                    <w:bCs/>
                  </w:rPr>
                </w:pPr>
                <w:r>
                  <w:rPr>
                    <w:rFonts w:ascii="Palatino Linotype" w:eastAsia="Palatino Linotype" w:hAnsi="Palatino Linotype" w:cs="Palatino Linotype"/>
                    <w:b/>
                    <w:bCs/>
                    <w:color w:val="000000"/>
                    <w:sz w:val="24"/>
                    <w:szCs w:val="24"/>
                  </w:rPr>
                  <w:t>Ayuntamiento de Toluca</w:t>
                </w:r>
              </w:p>
            </w:tc>
            <w:tc>
              <w:tcPr>
                <w:tcW w:w="2979" w:type="dxa"/>
              </w:tcPr>
              <w:p w:rsidR="00280D27" w:rsidRDefault="00280D27">
                <w:pPr>
                  <w:tabs>
                    <w:tab w:val="left" w:pos="2834"/>
                    <w:tab w:val="right" w:pos="8838"/>
                  </w:tabs>
                  <w:ind w:left="-74" w:right="-105"/>
                  <w:jc w:val="both"/>
                  <w:rPr>
                    <w:rFonts w:ascii="Palatino Linotype" w:eastAsia="Palatino Linotype" w:hAnsi="Palatino Linotype" w:cs="Palatino Linotype"/>
                    <w:b/>
                    <w:bCs/>
                  </w:rPr>
                </w:pPr>
              </w:p>
            </w:tc>
          </w:tr>
          <w:tr w:rsidR="00280D27">
            <w:trPr>
              <w:trHeight w:val="283"/>
            </w:trPr>
            <w:tc>
              <w:tcPr>
                <w:tcW w:w="2444" w:type="dxa"/>
              </w:tcPr>
              <w:p w:rsidR="00280D27" w:rsidRDefault="00280D27">
                <w:pPr>
                  <w:tabs>
                    <w:tab w:val="right" w:pos="8838"/>
                  </w:tabs>
                  <w:ind w:left="-74" w:right="-105"/>
                  <w:rPr>
                    <w:rFonts w:ascii="Palatino Linotype" w:eastAsia="Palatino Linotype" w:hAnsi="Palatino Linotype" w:cs="Palatino Linotype"/>
                    <w:b/>
                    <w:bCs/>
                    <w:sz w:val="22"/>
                    <w:szCs w:val="22"/>
                  </w:rPr>
                </w:pPr>
                <w:r>
                  <w:rPr>
                    <w:rFonts w:ascii="Palatino Linotype" w:eastAsia="Palatino Linotype" w:hAnsi="Palatino Linotype" w:cs="Palatino Linotype"/>
                    <w:b/>
                    <w:bCs/>
                    <w:sz w:val="22"/>
                    <w:szCs w:val="22"/>
                  </w:rPr>
                  <w:t>Comisionada Ponente:</w:t>
                </w:r>
              </w:p>
            </w:tc>
            <w:tc>
              <w:tcPr>
                <w:tcW w:w="3507" w:type="dxa"/>
              </w:tcPr>
              <w:p w:rsidR="00280D27" w:rsidRDefault="00280D27">
                <w:pPr>
                  <w:tabs>
                    <w:tab w:val="right" w:pos="8838"/>
                  </w:tabs>
                  <w:ind w:left="-3" w:right="-105"/>
                  <w:jc w:val="both"/>
                  <w:rPr>
                    <w:rFonts w:ascii="Palatino Linotype" w:eastAsia="Palatino Linotype" w:hAnsi="Palatino Linotype" w:cs="Palatino Linotype"/>
                    <w:b/>
                    <w:bCs/>
                  </w:rPr>
                </w:pPr>
                <w:r>
                  <w:rPr>
                    <w:rFonts w:ascii="Palatino Linotype" w:eastAsia="Palatino Linotype" w:hAnsi="Palatino Linotype" w:cs="Palatino Linotype"/>
                    <w:b/>
                    <w:bCs/>
                  </w:rPr>
                  <w:t>María del Rosario Mejía Ayala</w:t>
                </w:r>
              </w:p>
            </w:tc>
            <w:tc>
              <w:tcPr>
                <w:tcW w:w="2979" w:type="dxa"/>
              </w:tcPr>
              <w:p w:rsidR="00280D27" w:rsidRDefault="00280D27">
                <w:pPr>
                  <w:tabs>
                    <w:tab w:val="right" w:pos="8838"/>
                  </w:tabs>
                  <w:ind w:left="-74" w:right="-105"/>
                  <w:jc w:val="both"/>
                  <w:rPr>
                    <w:rFonts w:ascii="Palatino Linotype" w:eastAsia="Palatino Linotype" w:hAnsi="Palatino Linotype" w:cs="Palatino Linotype"/>
                    <w:b/>
                    <w:bCs/>
                  </w:rPr>
                </w:pPr>
              </w:p>
            </w:tc>
          </w:tr>
        </w:tbl>
        <w:p w:rsidR="00280D27" w:rsidRDefault="00280D27">
          <w:pPr>
            <w:tabs>
              <w:tab w:val="right" w:pos="8838"/>
            </w:tabs>
            <w:ind w:left="-28"/>
            <w:jc w:val="both"/>
            <w:rPr>
              <w:rFonts w:ascii="Arial" w:eastAsia="Arial" w:hAnsi="Arial" w:cs="Arial"/>
              <w:b/>
              <w:bCs/>
              <w:sz w:val="22"/>
              <w:szCs w:val="22"/>
            </w:rPr>
          </w:pPr>
        </w:p>
      </w:tc>
    </w:tr>
  </w:tbl>
  <w:p w:rsidR="00280D27" w:rsidRDefault="00280D27">
    <w:pPr>
      <w:pBdr>
        <w:top w:val="nil"/>
        <w:left w:val="nil"/>
        <w:bottom w:val="nil"/>
        <w:right w:val="nil"/>
        <w:between w:val="nil"/>
      </w:pBdr>
      <w:tabs>
        <w:tab w:val="center" w:pos="4419"/>
        <w:tab w:val="right" w:pos="8838"/>
        <w:tab w:val="center" w:pos="4522"/>
      </w:tabs>
      <w:rPr>
        <w:color w:val="000000"/>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75.8pt;margin-top:-134.3pt;width:663.5pt;height:12in;z-index:-251655168;mso-position-horizontal:absolute;mso-position-horizontal-relative:margin;mso-position-vertical:absolute;mso-position-vertical-relative:margin">
          <v:imagedata r:id="rId1" o:title="image1"/>
          <w10:wrap anchorx="margin" anchory="margin"/>
        </v:shape>
      </w:pict>
    </w:r>
  </w:p>
  <w:p w:rsidR="00280D27" w:rsidRDefault="00280D27"/>
  <w:p w:rsidR="00280D27" w:rsidRDefault="00280D2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A73EC"/>
    <w:multiLevelType w:val="hybridMultilevel"/>
    <w:tmpl w:val="CE3E9A2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12A916EA"/>
    <w:multiLevelType w:val="hybridMultilevel"/>
    <w:tmpl w:val="E9A2AC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51D20F0"/>
    <w:multiLevelType w:val="multilevel"/>
    <w:tmpl w:val="9A32E430"/>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3" w15:restartNumberingAfterBreak="0">
    <w:nsid w:val="1970176E"/>
    <w:multiLevelType w:val="multilevel"/>
    <w:tmpl w:val="3EBC42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C454567"/>
    <w:multiLevelType w:val="multilevel"/>
    <w:tmpl w:val="9F1C5F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ED047B3"/>
    <w:multiLevelType w:val="multilevel"/>
    <w:tmpl w:val="0B3690CA"/>
    <w:lvl w:ilvl="0">
      <w:start w:val="1"/>
      <w:numFmt w:val="lowerLetter"/>
      <w:lvlText w:val="%1."/>
      <w:lvlJc w:val="left"/>
      <w:pPr>
        <w:ind w:left="0" w:firstLine="0"/>
      </w:pPr>
      <w:rPr>
        <w:rFonts w:ascii="Palatino Linotype" w:eastAsia="Palatino Linotype" w:hAnsi="Palatino Linotype" w:cs="Palatino Linotype"/>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1F2345DF"/>
    <w:multiLevelType w:val="multilevel"/>
    <w:tmpl w:val="A148C9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FBA60E1"/>
    <w:multiLevelType w:val="hybridMultilevel"/>
    <w:tmpl w:val="C4C8BC88"/>
    <w:lvl w:ilvl="0" w:tplc="3FE48A4A">
      <w:numFmt w:val="bullet"/>
      <w:lvlText w:val="-"/>
      <w:lvlJc w:val="left"/>
      <w:pPr>
        <w:ind w:left="928" w:hanging="360"/>
      </w:pPr>
      <w:rPr>
        <w:rFonts w:ascii="Palatino Linotype" w:eastAsia="Times New Roman" w:hAnsi="Palatino Linotype" w:cs="Tahoma" w:hint="default"/>
        <w:color w:val="auto"/>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8" w15:restartNumberingAfterBreak="0">
    <w:nsid w:val="23B224BA"/>
    <w:multiLevelType w:val="hybridMultilevel"/>
    <w:tmpl w:val="5668336C"/>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9" w15:restartNumberingAfterBreak="0">
    <w:nsid w:val="390003B1"/>
    <w:multiLevelType w:val="multilevel"/>
    <w:tmpl w:val="61985D3C"/>
    <w:lvl w:ilvl="0">
      <w:start w:val="1"/>
      <w:numFmt w:val="lowerLetter"/>
      <w:lvlText w:val="%1."/>
      <w:lvlJc w:val="left"/>
      <w:pPr>
        <w:ind w:left="0" w:firstLine="0"/>
      </w:pPr>
      <w:rPr>
        <w:rFonts w:ascii="Palatino Linotype" w:eastAsia="Palatino Linotype" w:hAnsi="Palatino Linotype" w:cs="Palatino Linotype"/>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3F9A450D"/>
    <w:multiLevelType w:val="multilevel"/>
    <w:tmpl w:val="670C8DB6"/>
    <w:lvl w:ilvl="0">
      <w:start w:val="1"/>
      <w:numFmt w:val="decimal"/>
      <w:lvlText w:val="%1."/>
      <w:lvlJc w:val="left"/>
      <w:pPr>
        <w:ind w:left="501" w:hanging="359"/>
      </w:pPr>
      <w:rPr>
        <w:rFonts w:ascii="Palatino Linotype" w:eastAsia="Palatino Linotype" w:hAnsi="Palatino Linotype" w:cs="Palatino Linotype"/>
        <w:b/>
        <w:bCs/>
        <w:i w:val="0"/>
        <w:iCs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bCs/>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0552DC1"/>
    <w:multiLevelType w:val="multilevel"/>
    <w:tmpl w:val="DEF61C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52A1443"/>
    <w:multiLevelType w:val="hybridMultilevel"/>
    <w:tmpl w:val="0C602DB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49C419F1"/>
    <w:multiLevelType w:val="hybridMultilevel"/>
    <w:tmpl w:val="4B1ABC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B094CE2"/>
    <w:multiLevelType w:val="multilevel"/>
    <w:tmpl w:val="646AC43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00941A4"/>
    <w:multiLevelType w:val="hybridMultilevel"/>
    <w:tmpl w:val="C072592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50FF0A1C"/>
    <w:multiLevelType w:val="multilevel"/>
    <w:tmpl w:val="FC6671EA"/>
    <w:lvl w:ilvl="0">
      <w:start w:val="1"/>
      <w:numFmt w:val="decimal"/>
      <w:lvlText w:val="%1."/>
      <w:lvlJc w:val="left"/>
      <w:pPr>
        <w:ind w:left="928"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r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6ED6552"/>
    <w:multiLevelType w:val="multilevel"/>
    <w:tmpl w:val="6B3E98CC"/>
    <w:lvl w:ilvl="0">
      <w:start w:val="1"/>
      <w:numFmt w:val="decimal"/>
      <w:lvlText w:val="%1."/>
      <w:lvlJc w:val="left"/>
      <w:pPr>
        <w:ind w:left="720" w:hanging="360"/>
      </w:pPr>
      <w:rPr>
        <w:b/>
        <w:i w:val="0"/>
        <w:sz w:val="24"/>
        <w:szCs w:val="24"/>
      </w:rPr>
    </w:lvl>
    <w:lvl w:ilvl="1">
      <w:start w:val="5"/>
      <w:numFmt w:val="bullet"/>
      <w:lvlText w:val="•"/>
      <w:lvlJc w:val="left"/>
      <w:pPr>
        <w:ind w:left="1785" w:hanging="705"/>
      </w:pPr>
      <w:rPr>
        <w:rFonts w:ascii="Palatino Linotype" w:eastAsia="Palatino Linotype" w:hAnsi="Palatino Linotype" w:cs="Palatino Linotype"/>
      </w:rPr>
    </w:lvl>
    <w:lvl w:ilvl="2">
      <w:start w:val="1"/>
      <w:numFmt w:val="lowerLetter"/>
      <w:lvlText w:val="%3)"/>
      <w:lvlJc w:val="left"/>
      <w:pPr>
        <w:ind w:left="2820" w:hanging="840"/>
      </w:pPr>
    </w:lvl>
    <w:lvl w:ilvl="3">
      <w:start w:val="1"/>
      <w:numFmt w:val="upperRoman"/>
      <w:lvlText w:val="%4."/>
      <w:lvlJc w:val="left"/>
      <w:pPr>
        <w:ind w:left="3240" w:hanging="720"/>
      </w:pPr>
    </w:lvl>
    <w:lvl w:ilvl="4">
      <w:start w:val="1"/>
      <w:numFmt w:val="upperLetter"/>
      <w:lvlText w:val="%5."/>
      <w:lvlJc w:val="left"/>
      <w:pPr>
        <w:ind w:left="786" w:hanging="360"/>
      </w:pPr>
    </w:lvl>
    <w:lvl w:ilvl="5">
      <w:start w:val="70"/>
      <w:numFmt w:val="bullet"/>
      <w:lvlText w:val="·"/>
      <w:lvlJc w:val="left"/>
      <w:pPr>
        <w:ind w:left="4500" w:hanging="360"/>
      </w:pPr>
      <w:rPr>
        <w:rFonts w:ascii="Palatino Linotype" w:eastAsia="Palatino Linotype" w:hAnsi="Palatino Linotype" w:cs="Palatino Linotype"/>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E7A1718"/>
    <w:multiLevelType w:val="hybridMultilevel"/>
    <w:tmpl w:val="5AF8313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num w:numId="1">
    <w:abstractNumId w:val="10"/>
  </w:num>
  <w:num w:numId="2">
    <w:abstractNumId w:val="2"/>
  </w:num>
  <w:num w:numId="3">
    <w:abstractNumId w:val="11"/>
  </w:num>
  <w:num w:numId="4">
    <w:abstractNumId w:val="14"/>
  </w:num>
  <w:num w:numId="5">
    <w:abstractNumId w:val="13"/>
  </w:num>
  <w:num w:numId="6">
    <w:abstractNumId w:val="17"/>
  </w:num>
  <w:num w:numId="7">
    <w:abstractNumId w:val="7"/>
  </w:num>
  <w:num w:numId="8">
    <w:abstractNumId w:val="3"/>
  </w:num>
  <w:num w:numId="9">
    <w:abstractNumId w:val="4"/>
  </w:num>
  <w:num w:numId="10">
    <w:abstractNumId w:val="6"/>
  </w:num>
  <w:num w:numId="11">
    <w:abstractNumId w:val="1"/>
  </w:num>
  <w:num w:numId="12">
    <w:abstractNumId w:val="15"/>
  </w:num>
  <w:num w:numId="13">
    <w:abstractNumId w:val="12"/>
  </w:num>
  <w:num w:numId="14">
    <w:abstractNumId w:val="0"/>
  </w:num>
  <w:num w:numId="15">
    <w:abstractNumId w:val="18"/>
  </w:num>
  <w:num w:numId="16">
    <w:abstractNumId w:val="8"/>
  </w:num>
  <w:num w:numId="17">
    <w:abstractNumId w:val="16"/>
  </w:num>
  <w:num w:numId="18">
    <w:abstractNumId w:val="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6E7"/>
    <w:rsid w:val="000966F1"/>
    <w:rsid w:val="000B2268"/>
    <w:rsid w:val="000F0359"/>
    <w:rsid w:val="00280D27"/>
    <w:rsid w:val="00462DF3"/>
    <w:rsid w:val="004B22C1"/>
    <w:rsid w:val="00530447"/>
    <w:rsid w:val="00593F28"/>
    <w:rsid w:val="0077288D"/>
    <w:rsid w:val="007C2AA2"/>
    <w:rsid w:val="00862B15"/>
    <w:rsid w:val="009C2857"/>
    <w:rsid w:val="00B87911"/>
    <w:rsid w:val="00BC38FA"/>
    <w:rsid w:val="00CC3071"/>
    <w:rsid w:val="00CF5388"/>
    <w:rsid w:val="00DB1313"/>
    <w:rsid w:val="00E751A1"/>
    <w:rsid w:val="00FB29D2"/>
    <w:rsid w:val="00FB66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B6E8A6C9-8F69-4C68-924A-20168D20A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B66E7"/>
    <w:pPr>
      <w:spacing w:after="0" w:line="240" w:lineRule="auto"/>
    </w:pPr>
    <w:rPr>
      <w:rFonts w:ascii="Times New Roman" w:eastAsia="Times New Roman" w:hAnsi="Times New Roman" w:cs="Times New Roman"/>
      <w:sz w:val="20"/>
      <w:szCs w:val="20"/>
      <w:lang w:eastAsia="es-MX"/>
    </w:rPr>
  </w:style>
  <w:style w:type="paragraph" w:styleId="Ttulo1">
    <w:name w:val="heading 1"/>
    <w:basedOn w:val="Normal"/>
    <w:next w:val="Normal"/>
    <w:link w:val="Ttulo1Car"/>
    <w:rsid w:val="00FB66E7"/>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link w:val="Ttulo2Car"/>
    <w:rsid w:val="00FB66E7"/>
    <w:pPr>
      <w:keepNext/>
      <w:keepLines/>
      <w:spacing w:before="40"/>
      <w:outlineLvl w:val="1"/>
    </w:pPr>
    <w:rPr>
      <w:rFonts w:ascii="Calibri" w:eastAsia="Calibri" w:hAnsi="Calibri" w:cs="Calibri"/>
      <w:color w:val="2E75B5"/>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B66E7"/>
    <w:rPr>
      <w:rFonts w:ascii="Calibri" w:eastAsia="Calibri" w:hAnsi="Calibri" w:cs="Calibri"/>
      <w:color w:val="2E75B5"/>
      <w:sz w:val="32"/>
      <w:szCs w:val="32"/>
      <w:lang w:eastAsia="es-MX"/>
    </w:rPr>
  </w:style>
  <w:style w:type="character" w:customStyle="1" w:styleId="Ttulo2Car">
    <w:name w:val="Título 2 Car"/>
    <w:basedOn w:val="Fuentedeprrafopredeter"/>
    <w:link w:val="Ttulo2"/>
    <w:rsid w:val="00FB66E7"/>
    <w:rPr>
      <w:rFonts w:ascii="Calibri" w:eastAsia="Calibri" w:hAnsi="Calibri" w:cs="Calibri"/>
      <w:color w:val="2E75B5"/>
      <w:sz w:val="26"/>
      <w:szCs w:val="26"/>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B66E7"/>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FB66E7"/>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B66E7"/>
    <w:rPr>
      <w:rFonts w:ascii="Times New Roman" w:eastAsia="Times New Roman" w:hAnsi="Times New Roman" w:cs="Times New Roman"/>
      <w:sz w:val="20"/>
      <w:szCs w:val="20"/>
      <w:lang w:eastAsia="es-MX"/>
    </w:rPr>
  </w:style>
  <w:style w:type="paragraph" w:styleId="Piedepgina">
    <w:name w:val="footer"/>
    <w:basedOn w:val="Normal"/>
    <w:link w:val="PiedepginaCar"/>
    <w:uiPriority w:val="99"/>
    <w:unhideWhenUsed/>
    <w:rsid w:val="000B2268"/>
    <w:pPr>
      <w:tabs>
        <w:tab w:val="center" w:pos="4419"/>
        <w:tab w:val="right" w:pos="8838"/>
      </w:tabs>
    </w:pPr>
  </w:style>
  <w:style w:type="character" w:customStyle="1" w:styleId="PiedepginaCar">
    <w:name w:val="Pie de página Car"/>
    <w:basedOn w:val="Fuentedeprrafopredeter"/>
    <w:link w:val="Piedepgina"/>
    <w:uiPriority w:val="99"/>
    <w:rsid w:val="000B2268"/>
    <w:rPr>
      <w:rFonts w:ascii="Times New Roman" w:eastAsia="Times New Roman" w:hAnsi="Times New Roman" w:cs="Times New Roman"/>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b.mx/sfp/acciones-y-programas/1-3-3-adjudicacion-directa" TargetMode="Externa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ebapps.condusef.gob.mx/SIPRES/jsp/pub/index.jsp"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ndusef.gob.mx/Revista/index.php/usuario-inteligente/condusef-responde/777-la-condusef-te-puede-ayudar"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contraloriadf.gob.mx/contraloria/cursos/ADQUISICIONES/paginas/32.php" TargetMode="External"/><Relationship Id="rId14" Type="http://schemas.openxmlformats.org/officeDocument/2006/relationships/hyperlink" Target="http://omawww.sat.gob.mx/factura/Paginas/solicita_requisitos.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57</Pages>
  <Words>11780</Words>
  <Characters>64795</Characters>
  <Application>Microsoft Office Word</Application>
  <DocSecurity>0</DocSecurity>
  <Lines>539</Lines>
  <Paragraphs>152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76423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7</cp:revision>
  <cp:lastPrinted>2026-04-10T16:20:00Z</cp:lastPrinted>
  <dcterms:created xsi:type="dcterms:W3CDTF">2026-03-26T20:09:00Z</dcterms:created>
  <dcterms:modified xsi:type="dcterms:W3CDTF">2026-04-20T18:20:00Z</dcterms:modified>
</cp:coreProperties>
</file>