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1B8" w:rsidRPr="00326012" w:rsidRDefault="00467C07">
      <w:pPr>
        <w:spacing w:line="360" w:lineRule="auto"/>
        <w:jc w:val="both"/>
        <w:rPr>
          <w:rFonts w:ascii="Palatino Linotype" w:eastAsia="Palatino Linotype" w:hAnsi="Palatino Linotype" w:cs="Palatino Linotype"/>
          <w:b/>
        </w:rPr>
      </w:pPr>
      <w:bookmarkStart w:id="0" w:name="_GoBack"/>
      <w:bookmarkEnd w:id="0"/>
      <w:r w:rsidRPr="0032601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326012">
        <w:rPr>
          <w:rFonts w:ascii="Palatino Linotype" w:eastAsia="Palatino Linotype" w:hAnsi="Palatino Linotype" w:cs="Palatino Linotype"/>
          <w:b/>
        </w:rPr>
        <w:t xml:space="preserve">de fecha </w:t>
      </w:r>
      <w:r w:rsidR="00E14826" w:rsidRPr="00326012">
        <w:rPr>
          <w:rFonts w:ascii="Palatino Linotype" w:eastAsia="Palatino Linotype" w:hAnsi="Palatino Linotype" w:cs="Palatino Linotype"/>
          <w:b/>
        </w:rPr>
        <w:t>cinco</w:t>
      </w:r>
      <w:r w:rsidR="00326012" w:rsidRPr="00326012">
        <w:rPr>
          <w:rFonts w:ascii="Palatino Linotype" w:eastAsia="Palatino Linotype" w:hAnsi="Palatino Linotype" w:cs="Palatino Linotype"/>
          <w:b/>
        </w:rPr>
        <w:t xml:space="preserve"> (05)</w:t>
      </w:r>
      <w:r w:rsidR="00E14826" w:rsidRPr="00326012">
        <w:rPr>
          <w:rFonts w:ascii="Palatino Linotype" w:eastAsia="Palatino Linotype" w:hAnsi="Palatino Linotype" w:cs="Palatino Linotype"/>
          <w:b/>
        </w:rPr>
        <w:t xml:space="preserve"> de febrero</w:t>
      </w:r>
      <w:r w:rsidRPr="00326012">
        <w:rPr>
          <w:rFonts w:ascii="Palatino Linotype" w:eastAsia="Palatino Linotype" w:hAnsi="Palatino Linotype" w:cs="Palatino Linotype"/>
          <w:b/>
        </w:rPr>
        <w:t xml:space="preserve"> de dos mil veintiséis. </w:t>
      </w:r>
    </w:p>
    <w:p w:rsidR="00F051B8" w:rsidRPr="00326012" w:rsidRDefault="00F051B8">
      <w:pPr>
        <w:spacing w:line="360" w:lineRule="auto"/>
        <w:jc w:val="both"/>
        <w:rPr>
          <w:rFonts w:ascii="Palatino Linotype" w:eastAsia="Palatino Linotype" w:hAnsi="Palatino Linotype" w:cs="Palatino Linotype"/>
        </w:rPr>
      </w:pPr>
    </w:p>
    <w:p w:rsidR="00F051B8" w:rsidRPr="00326012" w:rsidRDefault="00467C07">
      <w:pPr>
        <w:spacing w:line="360" w:lineRule="auto"/>
        <w:jc w:val="both"/>
        <w:rPr>
          <w:rFonts w:ascii="Palatino Linotype" w:eastAsia="Palatino Linotype" w:hAnsi="Palatino Linotype" w:cs="Palatino Linotype"/>
        </w:rPr>
      </w:pPr>
      <w:r w:rsidRPr="00326012">
        <w:rPr>
          <w:rFonts w:ascii="Palatino Linotype" w:eastAsia="Palatino Linotype" w:hAnsi="Palatino Linotype" w:cs="Palatino Linotype"/>
          <w:b/>
          <w:bCs/>
        </w:rPr>
        <w:t>VISTO</w:t>
      </w:r>
      <w:r w:rsidRPr="00326012">
        <w:rPr>
          <w:rFonts w:ascii="Palatino Linotype" w:eastAsia="Palatino Linotype" w:hAnsi="Palatino Linotype" w:cs="Palatino Linotype"/>
        </w:rPr>
        <w:t xml:space="preserve"> el expediente electrónico formado con motivo del recurso de revisión </w:t>
      </w:r>
      <w:r w:rsidRPr="00326012">
        <w:rPr>
          <w:rFonts w:ascii="Palatino Linotype" w:eastAsia="Palatino Linotype" w:hAnsi="Palatino Linotype" w:cs="Palatino Linotype"/>
          <w:b/>
          <w:bCs/>
        </w:rPr>
        <w:t xml:space="preserve">09038/INFOEM/IP/RR/2025, </w:t>
      </w:r>
      <w:r w:rsidRPr="00326012">
        <w:rPr>
          <w:rFonts w:ascii="Palatino Linotype" w:eastAsia="Palatino Linotype" w:hAnsi="Palatino Linotype" w:cs="Palatino Linotype"/>
        </w:rPr>
        <w:t>promovido por un usuario denominado</w:t>
      </w:r>
      <w:r w:rsidR="00E64552">
        <w:rPr>
          <w:rFonts w:ascii="Palatino Linotype" w:eastAsia="Palatino Linotype" w:hAnsi="Palatino Linotype" w:cs="Palatino Linotype"/>
          <w:b/>
          <w:bCs/>
        </w:rPr>
        <w:t xml:space="preserve"> XXXX</w:t>
      </w:r>
      <w:r w:rsidRPr="00326012">
        <w:rPr>
          <w:rFonts w:ascii="Palatino Linotype" w:eastAsia="Palatino Linotype" w:hAnsi="Palatino Linotype" w:cs="Palatino Linotype"/>
          <w:b/>
          <w:bCs/>
        </w:rPr>
        <w:t>,</w:t>
      </w:r>
      <w:r w:rsidRPr="00326012">
        <w:rPr>
          <w:rFonts w:ascii="Palatino Linotype" w:eastAsia="Palatino Linotype" w:hAnsi="Palatino Linotype" w:cs="Palatino Linotype"/>
        </w:rPr>
        <w:t xml:space="preserve"> quien en lo sucesivo se identificará como </w:t>
      </w:r>
      <w:r w:rsidRPr="00326012">
        <w:rPr>
          <w:rFonts w:ascii="Palatino Linotype" w:eastAsia="Palatino Linotype" w:hAnsi="Palatino Linotype" w:cs="Palatino Linotype"/>
          <w:b/>
          <w:bCs/>
        </w:rPr>
        <w:t>EL RECURRENTE</w:t>
      </w:r>
      <w:r w:rsidRPr="00326012">
        <w:rPr>
          <w:rFonts w:ascii="Palatino Linotype" w:eastAsia="Palatino Linotype" w:hAnsi="Palatino Linotype" w:cs="Palatino Linotype"/>
        </w:rPr>
        <w:t xml:space="preserve">, en contra de la respuesta de la </w:t>
      </w:r>
      <w:r w:rsidRPr="00326012">
        <w:rPr>
          <w:rFonts w:ascii="Palatino Linotype" w:eastAsia="Palatino Linotype" w:hAnsi="Palatino Linotype" w:cs="Palatino Linotype"/>
          <w:b/>
          <w:bCs/>
        </w:rPr>
        <w:t xml:space="preserve">Secretaría de Movilidad, </w:t>
      </w:r>
      <w:r w:rsidRPr="00326012">
        <w:rPr>
          <w:rFonts w:ascii="Palatino Linotype" w:eastAsia="Palatino Linotype" w:hAnsi="Palatino Linotype" w:cs="Palatino Linotype"/>
        </w:rPr>
        <w:t>en adelante el</w:t>
      </w:r>
      <w:r w:rsidRPr="00326012">
        <w:rPr>
          <w:rFonts w:ascii="Palatino Linotype" w:eastAsia="Palatino Linotype" w:hAnsi="Palatino Linotype" w:cs="Palatino Linotype"/>
          <w:b/>
          <w:bCs/>
        </w:rPr>
        <w:t xml:space="preserve"> SUJETO OBLIGADO</w:t>
      </w:r>
      <w:r w:rsidRPr="00326012">
        <w:rPr>
          <w:rFonts w:ascii="Palatino Linotype" w:eastAsia="Palatino Linotype" w:hAnsi="Palatino Linotype" w:cs="Palatino Linotype"/>
        </w:rPr>
        <w:t>, por lo que se procede a dictar la presente resolución, con base en los siguientes:</w:t>
      </w:r>
    </w:p>
    <w:p w:rsidR="00F051B8" w:rsidRPr="00326012" w:rsidRDefault="00F051B8">
      <w:pPr>
        <w:spacing w:line="360" w:lineRule="auto"/>
        <w:jc w:val="both"/>
        <w:rPr>
          <w:rFonts w:ascii="Palatino Linotype" w:eastAsia="Palatino Linotype" w:hAnsi="Palatino Linotype" w:cs="Palatino Linotype"/>
          <w:b/>
          <w:bCs/>
        </w:rPr>
      </w:pPr>
    </w:p>
    <w:p w:rsidR="00F051B8" w:rsidRPr="00326012" w:rsidRDefault="00467C07">
      <w:pPr>
        <w:keepNext/>
        <w:keepLines/>
        <w:spacing w:line="360" w:lineRule="auto"/>
        <w:jc w:val="center"/>
        <w:rPr>
          <w:rFonts w:ascii="Palatino Linotype" w:eastAsia="Palatino Linotype" w:hAnsi="Palatino Linotype" w:cs="Palatino Linotype"/>
          <w:b/>
          <w:bCs/>
        </w:rPr>
      </w:pPr>
      <w:bookmarkStart w:id="1" w:name="_heading=h.gjdgxs" w:colFirst="0" w:colLast="0"/>
      <w:bookmarkEnd w:id="1"/>
      <w:r w:rsidRPr="00326012">
        <w:rPr>
          <w:rFonts w:ascii="Palatino Linotype" w:eastAsia="Palatino Linotype" w:hAnsi="Palatino Linotype" w:cs="Palatino Linotype"/>
          <w:b/>
          <w:bCs/>
        </w:rPr>
        <w:t>A N T E C E D E N T E S</w:t>
      </w:r>
    </w:p>
    <w:p w:rsidR="00F051B8" w:rsidRPr="00326012" w:rsidRDefault="00F051B8">
      <w:pPr>
        <w:spacing w:line="360" w:lineRule="auto"/>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El </w:t>
      </w:r>
      <w:r w:rsidRPr="00326012">
        <w:rPr>
          <w:rFonts w:ascii="Palatino Linotype" w:eastAsia="Palatino Linotype" w:hAnsi="Palatino Linotype" w:cs="Palatino Linotype"/>
          <w:b/>
          <w:bCs/>
        </w:rPr>
        <w:t>veinte de junio de dos mil veinticinco</w:t>
      </w:r>
      <w:r w:rsidRPr="00326012">
        <w:rPr>
          <w:rFonts w:ascii="Palatino Linotype" w:eastAsia="Palatino Linotype" w:hAnsi="Palatino Linotype" w:cs="Palatino Linotype"/>
        </w:rPr>
        <w:t xml:space="preserve">, </w:t>
      </w:r>
      <w:r w:rsidRPr="00326012">
        <w:rPr>
          <w:rFonts w:ascii="Palatino Linotype" w:eastAsia="Palatino Linotype" w:hAnsi="Palatino Linotype" w:cs="Palatino Linotype"/>
          <w:b/>
          <w:bCs/>
        </w:rPr>
        <w:t>EL RECURRENTE,</w:t>
      </w:r>
      <w:r w:rsidRPr="00326012">
        <w:rPr>
          <w:rFonts w:ascii="Palatino Linotype" w:eastAsia="Palatino Linotype" w:hAnsi="Palatino Linotype" w:cs="Palatino Linotype"/>
        </w:rPr>
        <w:t xml:space="preserve"> ante el </w:t>
      </w:r>
      <w:r w:rsidRPr="00326012">
        <w:rPr>
          <w:rFonts w:ascii="Palatino Linotype" w:eastAsia="Palatino Linotype" w:hAnsi="Palatino Linotype" w:cs="Palatino Linotype"/>
          <w:b/>
          <w:bCs/>
        </w:rPr>
        <w:t>SUJETO OBLIGADO</w:t>
      </w:r>
      <w:r w:rsidRPr="00326012">
        <w:rPr>
          <w:rFonts w:ascii="Palatino Linotype" w:eastAsia="Palatino Linotype" w:hAnsi="Palatino Linotype" w:cs="Palatino Linotype"/>
        </w:rPr>
        <w:t xml:space="preserve"> a través del Sistema de Acceso a la Información Mexiquense (SAIMEX), presentó una solicitud de información registrada con el número </w:t>
      </w:r>
      <w:r w:rsidRPr="00326012">
        <w:rPr>
          <w:rFonts w:ascii="Palatino Linotype" w:eastAsia="Palatino Linotype" w:hAnsi="Palatino Linotype" w:cs="Palatino Linotype"/>
          <w:b/>
          <w:bCs/>
        </w:rPr>
        <w:t xml:space="preserve">00373/SMOV/IP/2025, </w:t>
      </w:r>
      <w:r w:rsidRPr="00326012">
        <w:rPr>
          <w:rFonts w:ascii="Palatino Linotype" w:eastAsia="Palatino Linotype" w:hAnsi="Palatino Linotype" w:cs="Palatino Linotype"/>
        </w:rPr>
        <w:t>en la que se solicitó lo siguiente:</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rPr>
      </w:pPr>
    </w:p>
    <w:p w:rsidR="00F051B8" w:rsidRPr="00326012" w:rsidRDefault="00467C07">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 xml:space="preserve">“solicito todos los oficios del primer trimestre de Zenteno del año 2025” (Sic) </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Se señaló como modalidad de entrega a través de SAIMEX.  </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El </w:t>
      </w:r>
      <w:r w:rsidRPr="00326012">
        <w:rPr>
          <w:rFonts w:ascii="Palatino Linotype" w:eastAsia="Palatino Linotype" w:hAnsi="Palatino Linotype" w:cs="Palatino Linotype"/>
          <w:b/>
          <w:bCs/>
        </w:rPr>
        <w:t>veinte de junio de dos mil veinticinco</w:t>
      </w:r>
      <w:r w:rsidRPr="00326012">
        <w:rPr>
          <w:rFonts w:ascii="Palatino Linotype" w:eastAsia="Palatino Linotype" w:hAnsi="Palatino Linotype" w:cs="Palatino Linotype"/>
        </w:rPr>
        <w:t xml:space="preserve">, se realizó un requerimiento de información al servidor público habilitado. </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lastRenderedPageBreak/>
        <w:t xml:space="preserve">El </w:t>
      </w:r>
      <w:r w:rsidRPr="00326012">
        <w:rPr>
          <w:rFonts w:ascii="Palatino Linotype" w:eastAsia="Palatino Linotype" w:hAnsi="Palatino Linotype" w:cs="Palatino Linotype"/>
          <w:b/>
          <w:bCs/>
        </w:rPr>
        <w:t>once de julio de dos mil veinticinco</w:t>
      </w:r>
      <w:r w:rsidRPr="00326012">
        <w:rPr>
          <w:rFonts w:ascii="Palatino Linotype" w:eastAsia="Palatino Linotype" w:hAnsi="Palatino Linotype" w:cs="Palatino Linotype"/>
        </w:rPr>
        <w:t>, el Sujeto Obligado dio respuesta a la solicitud de información en los siguientes términos:</w:t>
      </w:r>
    </w:p>
    <w:tbl>
      <w:tblPr>
        <w:tblStyle w:val="a"/>
        <w:tblW w:w="7649" w:type="dxa"/>
        <w:jc w:val="center"/>
        <w:tblInd w:w="0" w:type="dxa"/>
        <w:tblLayout w:type="fixed"/>
        <w:tblLook w:val="0400" w:firstRow="0" w:lastRow="0" w:firstColumn="0" w:lastColumn="0" w:noHBand="0" w:noVBand="1"/>
      </w:tblPr>
      <w:tblGrid>
        <w:gridCol w:w="7649"/>
      </w:tblGrid>
      <w:tr w:rsidR="00F051B8" w:rsidRPr="00326012">
        <w:trPr>
          <w:trHeight w:val="291"/>
          <w:jc w:val="center"/>
        </w:trPr>
        <w:tc>
          <w:tcPr>
            <w:tcW w:w="7649" w:type="dxa"/>
            <w:vAlign w:val="center"/>
          </w:tcPr>
          <w:p w:rsidR="00F051B8" w:rsidRPr="00326012" w:rsidRDefault="00467C07">
            <w:pPr>
              <w:jc w:val="right"/>
              <w:rPr>
                <w:rFonts w:ascii="Palatino Linotype" w:eastAsia="Palatino Linotype" w:hAnsi="Palatino Linotype" w:cs="Palatino Linotype"/>
                <w:i/>
                <w:iCs/>
              </w:rPr>
            </w:pPr>
            <w:r w:rsidRPr="00326012">
              <w:rPr>
                <w:rFonts w:ascii="Palatino Linotype" w:eastAsia="Palatino Linotype" w:hAnsi="Palatino Linotype" w:cs="Palatino Linotype"/>
                <w:i/>
                <w:iCs/>
              </w:rPr>
              <w:br/>
              <w:t>“Metepec, México a 11 de Julio de 2025</w:t>
            </w:r>
          </w:p>
        </w:tc>
      </w:tr>
      <w:tr w:rsidR="00F051B8" w:rsidRPr="00326012">
        <w:trPr>
          <w:trHeight w:val="291"/>
          <w:jc w:val="center"/>
        </w:trPr>
        <w:tc>
          <w:tcPr>
            <w:tcW w:w="7649" w:type="dxa"/>
            <w:vAlign w:val="center"/>
          </w:tcPr>
          <w:p w:rsidR="00F051B8" w:rsidRPr="00326012" w:rsidRDefault="00467C07">
            <w:pPr>
              <w:jc w:val="right"/>
              <w:rPr>
                <w:rFonts w:ascii="Palatino Linotype" w:eastAsia="Palatino Linotype" w:hAnsi="Palatino Linotype" w:cs="Palatino Linotype"/>
                <w:i/>
                <w:iCs/>
              </w:rPr>
            </w:pPr>
            <w:r w:rsidRPr="00326012">
              <w:rPr>
                <w:rFonts w:ascii="Palatino Linotype" w:eastAsia="Palatino Linotype" w:hAnsi="Palatino Linotype" w:cs="Palatino Linotype"/>
                <w:i/>
                <w:iCs/>
              </w:rPr>
              <w:t>Nombre del solicitante: C. Solicitante</w:t>
            </w:r>
          </w:p>
        </w:tc>
      </w:tr>
      <w:tr w:rsidR="00F051B8" w:rsidRPr="00326012">
        <w:trPr>
          <w:trHeight w:val="291"/>
          <w:jc w:val="center"/>
        </w:trPr>
        <w:tc>
          <w:tcPr>
            <w:tcW w:w="7649" w:type="dxa"/>
            <w:vAlign w:val="center"/>
          </w:tcPr>
          <w:p w:rsidR="00F051B8" w:rsidRPr="00326012" w:rsidRDefault="00467C07">
            <w:pPr>
              <w:jc w:val="right"/>
              <w:rPr>
                <w:rFonts w:ascii="Palatino Linotype" w:eastAsia="Palatino Linotype" w:hAnsi="Palatino Linotype" w:cs="Palatino Linotype"/>
                <w:i/>
                <w:iCs/>
              </w:rPr>
            </w:pPr>
            <w:r w:rsidRPr="00326012">
              <w:rPr>
                <w:rFonts w:ascii="Palatino Linotype" w:eastAsia="Palatino Linotype" w:hAnsi="Palatino Linotype" w:cs="Palatino Linotype"/>
                <w:i/>
                <w:iCs/>
              </w:rPr>
              <w:t>Folio de la solicitud: 00373/SMOV/IP/2025</w:t>
            </w:r>
          </w:p>
        </w:tc>
      </w:tr>
      <w:tr w:rsidR="00F051B8" w:rsidRPr="00326012">
        <w:trPr>
          <w:trHeight w:val="437"/>
          <w:jc w:val="center"/>
        </w:trPr>
        <w:tc>
          <w:tcPr>
            <w:tcW w:w="7649" w:type="dxa"/>
            <w:vAlign w:val="center"/>
          </w:tcPr>
          <w:p w:rsidR="00F051B8" w:rsidRPr="00326012" w:rsidRDefault="00F051B8">
            <w:pPr>
              <w:jc w:val="right"/>
              <w:rPr>
                <w:rFonts w:ascii="Palatino Linotype" w:eastAsia="Palatino Linotype" w:hAnsi="Palatino Linotype" w:cs="Palatino Linotype"/>
                <w:i/>
                <w:iCs/>
              </w:rPr>
            </w:pPr>
          </w:p>
        </w:tc>
      </w:tr>
      <w:tr w:rsidR="00F051B8" w:rsidRPr="00326012">
        <w:trPr>
          <w:trHeight w:val="145"/>
          <w:jc w:val="center"/>
        </w:trPr>
        <w:tc>
          <w:tcPr>
            <w:tcW w:w="7649" w:type="dxa"/>
            <w:vAlign w:val="center"/>
          </w:tcPr>
          <w:p w:rsidR="00F051B8" w:rsidRPr="00326012" w:rsidRDefault="00467C07">
            <w:pPr>
              <w:rPr>
                <w:rFonts w:ascii="Palatino Linotype" w:eastAsia="Palatino Linotype" w:hAnsi="Palatino Linotype" w:cs="Palatino Linotype"/>
                <w:i/>
                <w:iCs/>
              </w:rPr>
            </w:pPr>
            <w:r w:rsidRPr="00326012">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051B8" w:rsidRPr="00326012">
        <w:trPr>
          <w:trHeight w:val="364"/>
          <w:jc w:val="center"/>
        </w:trPr>
        <w:tc>
          <w:tcPr>
            <w:tcW w:w="7649" w:type="dxa"/>
            <w:vAlign w:val="center"/>
          </w:tcPr>
          <w:p w:rsidR="00F051B8" w:rsidRPr="00326012" w:rsidRDefault="00F051B8">
            <w:pPr>
              <w:rPr>
                <w:rFonts w:ascii="Palatino Linotype" w:eastAsia="Palatino Linotype" w:hAnsi="Palatino Linotype" w:cs="Palatino Linotype"/>
                <w:i/>
                <w:iCs/>
              </w:rPr>
            </w:pPr>
          </w:p>
        </w:tc>
      </w:tr>
      <w:tr w:rsidR="00F051B8" w:rsidRPr="00326012">
        <w:trPr>
          <w:trHeight w:val="145"/>
          <w:jc w:val="center"/>
        </w:trPr>
        <w:tc>
          <w:tcPr>
            <w:tcW w:w="7649" w:type="dxa"/>
            <w:vAlign w:val="center"/>
          </w:tcPr>
          <w:p w:rsidR="00F051B8" w:rsidRPr="00326012" w:rsidRDefault="00467C07">
            <w:pPr>
              <w:rPr>
                <w:rFonts w:ascii="Palatino Linotype" w:eastAsia="Palatino Linotype" w:hAnsi="Palatino Linotype" w:cs="Palatino Linotype"/>
                <w:i/>
                <w:iCs/>
              </w:rPr>
            </w:pPr>
            <w:r w:rsidRPr="00326012">
              <w:rPr>
                <w:rFonts w:ascii="Palatino Linotype" w:eastAsia="Palatino Linotype" w:hAnsi="Palatino Linotype" w:cs="Palatino Linotype"/>
                <w:i/>
                <w:iCs/>
              </w:rPr>
              <w:t>Se anexa respuesta.</w:t>
            </w:r>
          </w:p>
        </w:tc>
      </w:tr>
      <w:tr w:rsidR="00F051B8" w:rsidRPr="00326012">
        <w:trPr>
          <w:trHeight w:val="364"/>
          <w:jc w:val="center"/>
        </w:trPr>
        <w:tc>
          <w:tcPr>
            <w:tcW w:w="7649" w:type="dxa"/>
            <w:vAlign w:val="center"/>
          </w:tcPr>
          <w:p w:rsidR="00F051B8" w:rsidRPr="00326012" w:rsidRDefault="00F051B8">
            <w:pPr>
              <w:rPr>
                <w:rFonts w:ascii="Palatino Linotype" w:eastAsia="Palatino Linotype" w:hAnsi="Palatino Linotype" w:cs="Palatino Linotype"/>
                <w:i/>
                <w:iCs/>
              </w:rPr>
            </w:pPr>
          </w:p>
        </w:tc>
      </w:tr>
      <w:tr w:rsidR="00F051B8" w:rsidRPr="00326012">
        <w:trPr>
          <w:trHeight w:val="145"/>
          <w:jc w:val="center"/>
        </w:trPr>
        <w:tc>
          <w:tcPr>
            <w:tcW w:w="7649" w:type="dxa"/>
            <w:vAlign w:val="center"/>
          </w:tcPr>
          <w:p w:rsidR="00F051B8" w:rsidRPr="00326012" w:rsidRDefault="00F051B8">
            <w:pPr>
              <w:jc w:val="center"/>
              <w:rPr>
                <w:rFonts w:ascii="Palatino Linotype" w:eastAsia="Palatino Linotype" w:hAnsi="Palatino Linotype" w:cs="Palatino Linotype"/>
                <w:i/>
                <w:iCs/>
              </w:rPr>
            </w:pPr>
          </w:p>
        </w:tc>
      </w:tr>
      <w:tr w:rsidR="00F051B8" w:rsidRPr="00326012">
        <w:trPr>
          <w:trHeight w:val="145"/>
          <w:jc w:val="center"/>
        </w:trPr>
        <w:tc>
          <w:tcPr>
            <w:tcW w:w="7649" w:type="dxa"/>
            <w:vAlign w:val="center"/>
          </w:tcPr>
          <w:p w:rsidR="00F051B8" w:rsidRPr="00326012" w:rsidRDefault="00F051B8">
            <w:pPr>
              <w:rPr>
                <w:rFonts w:ascii="Palatino Linotype" w:eastAsia="Palatino Linotype" w:hAnsi="Palatino Linotype" w:cs="Palatino Linotype"/>
                <w:i/>
                <w:iCs/>
              </w:rPr>
            </w:pPr>
          </w:p>
        </w:tc>
      </w:tr>
      <w:tr w:rsidR="00F051B8" w:rsidRPr="00326012">
        <w:trPr>
          <w:trHeight w:val="145"/>
          <w:jc w:val="center"/>
        </w:trPr>
        <w:tc>
          <w:tcPr>
            <w:tcW w:w="7649" w:type="dxa"/>
            <w:vAlign w:val="center"/>
          </w:tcPr>
          <w:p w:rsidR="00F051B8" w:rsidRPr="00326012" w:rsidRDefault="00467C07">
            <w:pPr>
              <w:rPr>
                <w:rFonts w:ascii="Palatino Linotype" w:eastAsia="Palatino Linotype" w:hAnsi="Palatino Linotype" w:cs="Palatino Linotype"/>
                <w:i/>
                <w:iCs/>
              </w:rPr>
            </w:pPr>
            <w:r w:rsidRPr="00326012">
              <w:rPr>
                <w:rFonts w:ascii="Palatino Linotype" w:eastAsia="Palatino Linotype" w:hAnsi="Palatino Linotype" w:cs="Palatino Linotype"/>
                <w:i/>
                <w:iCs/>
              </w:rPr>
              <w:t>ATENTAMENTE</w:t>
            </w:r>
          </w:p>
        </w:tc>
      </w:tr>
      <w:tr w:rsidR="00F051B8" w:rsidRPr="00326012">
        <w:trPr>
          <w:trHeight w:val="218"/>
          <w:jc w:val="center"/>
        </w:trPr>
        <w:tc>
          <w:tcPr>
            <w:tcW w:w="7649" w:type="dxa"/>
            <w:vAlign w:val="center"/>
          </w:tcPr>
          <w:p w:rsidR="00F051B8" w:rsidRPr="00326012" w:rsidRDefault="00F051B8">
            <w:pPr>
              <w:rPr>
                <w:rFonts w:ascii="Palatino Linotype" w:eastAsia="Palatino Linotype" w:hAnsi="Palatino Linotype" w:cs="Palatino Linotype"/>
                <w:i/>
                <w:iCs/>
              </w:rPr>
            </w:pPr>
          </w:p>
        </w:tc>
      </w:tr>
      <w:tr w:rsidR="00F051B8" w:rsidRPr="00326012">
        <w:trPr>
          <w:trHeight w:val="145"/>
          <w:jc w:val="center"/>
        </w:trPr>
        <w:tc>
          <w:tcPr>
            <w:tcW w:w="7649" w:type="dxa"/>
            <w:vAlign w:val="center"/>
          </w:tcPr>
          <w:p w:rsidR="00F051B8" w:rsidRPr="00326012" w:rsidRDefault="00467C07">
            <w:pPr>
              <w:rPr>
                <w:rFonts w:ascii="Palatino Linotype" w:eastAsia="Palatino Linotype" w:hAnsi="Palatino Linotype" w:cs="Palatino Linotype"/>
                <w:i/>
                <w:iCs/>
              </w:rPr>
            </w:pPr>
            <w:r w:rsidRPr="00326012">
              <w:rPr>
                <w:rFonts w:ascii="Palatino Linotype" w:eastAsia="Palatino Linotype" w:hAnsi="Palatino Linotype" w:cs="Palatino Linotype"/>
                <w:i/>
                <w:iCs/>
              </w:rPr>
              <w:t>Lic. José Antonio Galicia Rivera”</w:t>
            </w:r>
          </w:p>
        </w:tc>
      </w:tr>
    </w:tbl>
    <w:p w:rsidR="00F051B8" w:rsidRPr="00326012" w:rsidRDefault="00F051B8">
      <w:pPr>
        <w:spacing w:line="360" w:lineRule="auto"/>
        <w:jc w:val="both"/>
        <w:rPr>
          <w:rFonts w:ascii="Palatino Linotype" w:eastAsia="Palatino Linotype" w:hAnsi="Palatino Linotype" w:cs="Palatino Linotype"/>
        </w:rPr>
      </w:pPr>
    </w:p>
    <w:p w:rsidR="00F051B8" w:rsidRPr="00326012" w:rsidRDefault="00467C07" w:rsidP="0032601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A la respuesta se adjuntó el archivo denominado </w:t>
      </w:r>
      <w:hyperlink r:id="rId8">
        <w:r w:rsidRPr="00326012">
          <w:rPr>
            <w:rFonts w:ascii="Palatino Linotype" w:eastAsia="Palatino Linotype" w:hAnsi="Palatino Linotype" w:cs="Palatino Linotype"/>
            <w:b/>
            <w:bCs/>
            <w:color w:val="0563C1"/>
            <w:u w:val="single"/>
          </w:rPr>
          <w:t>SAIMEX 2025 - 00373 CA.pdf</w:t>
        </w:r>
      </w:hyperlink>
      <w:r w:rsidRPr="00326012">
        <w:rPr>
          <w:rFonts w:ascii="Palatino Linotype" w:eastAsia="Palatino Linotype" w:hAnsi="Palatino Linotype" w:cs="Palatino Linotype"/>
        </w:rPr>
        <w:t xml:space="preserve">, en el que se advierte el oficio número T-230/2025 de fecha diez de julio de dos mil veinticinco, suscrito por el Servidor Público Habilitado en materia de Transparencia de la Coordinación Administrativa, quien señaló: </w:t>
      </w:r>
    </w:p>
    <w:p w:rsidR="00F051B8" w:rsidRPr="00326012" w:rsidRDefault="00467C07">
      <w:pPr>
        <w:pBdr>
          <w:top w:val="nil"/>
          <w:left w:val="nil"/>
          <w:bottom w:val="nil"/>
          <w:right w:val="nil"/>
          <w:between w:val="nil"/>
        </w:pBdr>
        <w:spacing w:line="360" w:lineRule="auto"/>
        <w:ind w:left="720"/>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 xml:space="preserve">“Al respecto, no fue posible localizar información que corresponda de manera precisa con lo solicitado, debido a que la petición no contiene elementos suficientes que permitan identificar con claridad el área responsable, ni otros datos que faciliten su correcta localización. </w:t>
      </w:r>
    </w:p>
    <w:p w:rsidR="00F051B8" w:rsidRPr="00326012" w:rsidRDefault="00467C07">
      <w:pPr>
        <w:pBdr>
          <w:top w:val="nil"/>
          <w:left w:val="nil"/>
          <w:bottom w:val="nil"/>
          <w:right w:val="nil"/>
          <w:between w:val="nil"/>
        </w:pBdr>
        <w:spacing w:line="360" w:lineRule="auto"/>
        <w:ind w:left="720"/>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 xml:space="preserve">Es importante señalar que este hecho no implica una negativa al derecho de acceso a la información, sino que obedece a la necesidad de contar con mayores elementos que orienten </w:t>
      </w:r>
      <w:r w:rsidRPr="00326012">
        <w:rPr>
          <w:rFonts w:ascii="Palatino Linotype" w:eastAsia="Palatino Linotype" w:hAnsi="Palatino Linotype" w:cs="Palatino Linotype"/>
          <w:i/>
          <w:iCs/>
        </w:rPr>
        <w:lastRenderedPageBreak/>
        <w:t xml:space="preserve">adecuadamente la búsqueda. En ese sentido, sus derechos en materia de acceso a la información pública permanecen a salvo. </w:t>
      </w:r>
    </w:p>
    <w:p w:rsidR="00F051B8" w:rsidRPr="00326012" w:rsidRDefault="00467C07">
      <w:pPr>
        <w:pBdr>
          <w:top w:val="nil"/>
          <w:left w:val="nil"/>
          <w:bottom w:val="nil"/>
          <w:right w:val="nil"/>
          <w:between w:val="nil"/>
        </w:pBdr>
        <w:spacing w:line="360" w:lineRule="auto"/>
        <w:ind w:left="720"/>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 xml:space="preserve">Por lo anterior, si así lo desea, puede presentar una nueva solicitud en la que se precisen mayores detalles sobre la información requerida, como el nombre específico del documento o información, la unidad administrativa que pudiera tener competencia, u otros elementos que permitan atender su requerimiento de manera oportuna y eficaz. </w:t>
      </w:r>
    </w:p>
    <w:p w:rsidR="00F051B8" w:rsidRPr="00326012" w:rsidRDefault="00467C07">
      <w:pPr>
        <w:pBdr>
          <w:top w:val="nil"/>
          <w:left w:val="nil"/>
          <w:bottom w:val="nil"/>
          <w:right w:val="nil"/>
          <w:between w:val="nil"/>
        </w:pBdr>
        <w:spacing w:line="360" w:lineRule="auto"/>
        <w:ind w:left="720"/>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 xml:space="preserve">Lo anterior, con fundamento en lo dispuesto por el artículo 11 de la Ley de Transparencia y Acceso a la Información Pública del Estado de México y Municipios (LTAIPEMM), el cual establece que, en la generación, publicación y entrega de información, se deberá garantizar que ésta sea accesible, actualizada, completa, congruente, confiable, verificable, veraz e integral, criterios que no pueden garantizarse a partir de los datos proporcionados por el solicitante. </w:t>
      </w:r>
    </w:p>
    <w:p w:rsidR="00F051B8" w:rsidRPr="00326012" w:rsidRDefault="00467C07">
      <w:pPr>
        <w:pBdr>
          <w:top w:val="nil"/>
          <w:left w:val="nil"/>
          <w:bottom w:val="nil"/>
          <w:right w:val="nil"/>
          <w:between w:val="nil"/>
        </w:pBdr>
        <w:spacing w:line="360" w:lineRule="auto"/>
        <w:ind w:left="720"/>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 xml:space="preserve">Por otra parte, el artículo 12 del mismo ordenamiento jurídico establece que los sujetos obligados sólo proporcionarán la información pública que se les requiera y que obre en sus archivos, y en el estado en que ésta se encuentre. La obligación de proporcionar información no comprende el procesamiento de la misma, ni su presentación conforme al interés del solicitante; tampoco implica generarla, resumirla, efectuar cálculos o practicar investigaciones. Por ello, se reitera que no se cuenta con los elementos necesarios que permitan identificar con claridad la información solicitada”. </w:t>
      </w:r>
    </w:p>
    <w:p w:rsidR="00F051B8" w:rsidRPr="00326012" w:rsidRDefault="00F051B8">
      <w:pPr>
        <w:pBdr>
          <w:top w:val="nil"/>
          <w:left w:val="nil"/>
          <w:bottom w:val="nil"/>
          <w:right w:val="nil"/>
          <w:between w:val="nil"/>
        </w:pBdr>
        <w:spacing w:line="360" w:lineRule="auto"/>
        <w:ind w:left="1080"/>
        <w:jc w:val="both"/>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El </w:t>
      </w:r>
      <w:r w:rsidRPr="00326012">
        <w:rPr>
          <w:rFonts w:ascii="Palatino Linotype" w:eastAsia="Palatino Linotype" w:hAnsi="Palatino Linotype" w:cs="Palatino Linotype"/>
          <w:b/>
          <w:bCs/>
        </w:rPr>
        <w:t>veintitrés de julio de dos mil veinticinco</w:t>
      </w:r>
      <w:r w:rsidRPr="00326012">
        <w:rPr>
          <w:rFonts w:ascii="Palatino Linotype" w:eastAsia="Palatino Linotype" w:hAnsi="Palatino Linotype" w:cs="Palatino Linotype"/>
        </w:rPr>
        <w:t xml:space="preserve">, </w:t>
      </w:r>
      <w:r w:rsidRPr="00326012">
        <w:rPr>
          <w:rFonts w:ascii="Palatino Linotype" w:eastAsia="Palatino Linotype" w:hAnsi="Palatino Linotype" w:cs="Palatino Linotype"/>
          <w:b/>
          <w:bCs/>
        </w:rPr>
        <w:t>El Recurrente</w:t>
      </w:r>
      <w:r w:rsidRPr="00326012">
        <w:rPr>
          <w:rFonts w:ascii="Palatino Linotype" w:eastAsia="Palatino Linotype" w:hAnsi="Palatino Linotype" w:cs="Palatino Linotype"/>
        </w:rPr>
        <w:t xml:space="preserve"> interpuso el recurso de revisión, en contra de la respuesta, señalando como:</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rPr>
      </w:pPr>
    </w:p>
    <w:p w:rsidR="00F051B8" w:rsidRPr="00326012" w:rsidRDefault="00326012">
      <w:pPr>
        <w:numPr>
          <w:ilvl w:val="0"/>
          <w:numId w:val="1"/>
        </w:numPr>
        <w:spacing w:line="360" w:lineRule="auto"/>
        <w:ind w:left="851" w:right="822" w:firstLine="0"/>
        <w:jc w:val="both"/>
      </w:pPr>
      <w:r w:rsidRPr="00326012">
        <w:rPr>
          <w:rFonts w:ascii="Palatino Linotype" w:eastAsia="Palatino Linotype" w:hAnsi="Palatino Linotype" w:cs="Palatino Linotype"/>
          <w:b/>
          <w:bCs/>
        </w:rPr>
        <w:t>ACTO IMPUGNADO</w:t>
      </w:r>
      <w:r w:rsidR="00467C07" w:rsidRPr="00326012">
        <w:rPr>
          <w:rFonts w:ascii="Palatino Linotype" w:eastAsia="Palatino Linotype" w:hAnsi="Palatino Linotype" w:cs="Palatino Linotype"/>
          <w:b/>
          <w:bCs/>
          <w:i/>
          <w:iCs/>
        </w:rPr>
        <w:t>:</w:t>
      </w:r>
      <w:r w:rsidR="00467C07" w:rsidRPr="00326012">
        <w:rPr>
          <w:rFonts w:ascii="Palatino Linotype" w:eastAsia="Palatino Linotype" w:hAnsi="Palatino Linotype" w:cs="Palatino Linotype"/>
          <w:i/>
          <w:iCs/>
        </w:rPr>
        <w:t xml:space="preserve"> "no me entregan la informacion es logico que cuando hago referencia a zenteno , señalo que los oficios generados por el coordinador" (Sic)</w:t>
      </w:r>
    </w:p>
    <w:p w:rsidR="00F051B8" w:rsidRPr="00326012" w:rsidRDefault="00F051B8">
      <w:pPr>
        <w:spacing w:line="360" w:lineRule="auto"/>
        <w:ind w:left="851" w:right="822"/>
        <w:jc w:val="both"/>
      </w:pPr>
    </w:p>
    <w:p w:rsidR="00F051B8" w:rsidRPr="00326012" w:rsidRDefault="00326012">
      <w:pPr>
        <w:numPr>
          <w:ilvl w:val="0"/>
          <w:numId w:val="1"/>
        </w:numPr>
        <w:spacing w:line="360" w:lineRule="auto"/>
        <w:ind w:left="851" w:right="822" w:firstLine="0"/>
        <w:jc w:val="both"/>
        <w:rPr>
          <w:rFonts w:ascii="Palatino Linotype" w:eastAsia="Palatino Linotype" w:hAnsi="Palatino Linotype" w:cs="Palatino Linotype"/>
          <w:i/>
          <w:iCs/>
        </w:rPr>
      </w:pPr>
      <w:r w:rsidRPr="00326012">
        <w:rPr>
          <w:rFonts w:ascii="Palatino Linotype" w:eastAsia="Palatino Linotype" w:hAnsi="Palatino Linotype" w:cs="Palatino Linotype"/>
          <w:b/>
          <w:bCs/>
        </w:rPr>
        <w:lastRenderedPageBreak/>
        <w:t>RAZONES O MOTIVOS DE INCONFORMIDAD</w:t>
      </w:r>
      <w:r w:rsidR="00467C07" w:rsidRPr="00326012">
        <w:rPr>
          <w:rFonts w:ascii="Palatino Linotype" w:eastAsia="Palatino Linotype" w:hAnsi="Palatino Linotype" w:cs="Palatino Linotype"/>
          <w:b/>
          <w:bCs/>
        </w:rPr>
        <w:t xml:space="preserve">: </w:t>
      </w:r>
      <w:r w:rsidR="00467C07" w:rsidRPr="00326012">
        <w:rPr>
          <w:rFonts w:ascii="Palatino Linotype" w:eastAsia="Palatino Linotype" w:hAnsi="Palatino Linotype" w:cs="Palatino Linotype"/>
          <w:i/>
          <w:iCs/>
        </w:rPr>
        <w:t>"</w:t>
      </w:r>
      <w:r w:rsidR="00467C07" w:rsidRPr="00326012">
        <w:rPr>
          <w:rFonts w:ascii="Verdana" w:eastAsia="Verdana" w:hAnsi="Verdana" w:cs="Verdana"/>
          <w:color w:val="000000"/>
        </w:rPr>
        <w:t xml:space="preserve"> </w:t>
      </w:r>
      <w:r w:rsidR="00467C07" w:rsidRPr="00326012">
        <w:rPr>
          <w:rFonts w:ascii="Palatino Linotype" w:eastAsia="Palatino Linotype" w:hAnsi="Palatino Linotype" w:cs="Palatino Linotype"/>
          <w:i/>
          <w:iCs/>
        </w:rPr>
        <w:t>no me entregan lo solicitado" (Sic)</w:t>
      </w:r>
    </w:p>
    <w:p w:rsidR="00F051B8" w:rsidRPr="00326012" w:rsidRDefault="00F051B8">
      <w:pPr>
        <w:spacing w:line="360" w:lineRule="auto"/>
        <w:jc w:val="both"/>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326012">
        <w:rPr>
          <w:rFonts w:ascii="Palatino Linotype" w:eastAsia="Palatino Linotype" w:hAnsi="Palatino Linotype" w:cs="Palatino Linotype"/>
          <w:b/>
          <w:bCs/>
        </w:rPr>
        <w:t xml:space="preserve">Ley de Transparencia y Acceso a la Información Pública del Estado de México y Municipios </w:t>
      </w:r>
      <w:r w:rsidRPr="00326012">
        <w:rPr>
          <w:rFonts w:ascii="Palatino Linotype" w:eastAsia="Palatino Linotype" w:hAnsi="Palatino Linotype" w:cs="Palatino Linotype"/>
        </w:rPr>
        <w:t xml:space="preserve">se turna a la </w:t>
      </w:r>
      <w:r w:rsidRPr="00326012">
        <w:rPr>
          <w:rFonts w:ascii="Palatino Linotype" w:eastAsia="Palatino Linotype" w:hAnsi="Palatino Linotype" w:cs="Palatino Linotype"/>
          <w:b/>
          <w:bCs/>
        </w:rPr>
        <w:t xml:space="preserve">Comisionada María del Rosario Mejía Ayala, </w:t>
      </w:r>
      <w:r w:rsidRPr="00326012">
        <w:rPr>
          <w:rFonts w:ascii="Palatino Linotype" w:eastAsia="Palatino Linotype" w:hAnsi="Palatino Linotype" w:cs="Palatino Linotype"/>
        </w:rPr>
        <w:t xml:space="preserve">para su análisis. </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rPr>
      </w:pPr>
    </w:p>
    <w:p w:rsidR="00F051B8" w:rsidRPr="00326012" w:rsidRDefault="0032601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La Comisionada p</w:t>
      </w:r>
      <w:r w:rsidR="00467C07" w:rsidRPr="00326012">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00467C07" w:rsidRPr="00326012">
        <w:rPr>
          <w:rFonts w:ascii="Palatino Linotype" w:eastAsia="Palatino Linotype" w:hAnsi="Palatino Linotype" w:cs="Palatino Linotype"/>
          <w:b/>
          <w:bCs/>
        </w:rPr>
        <w:t>cinco de agosto de dos mil veinticinco</w:t>
      </w:r>
      <w:r w:rsidR="00467C07" w:rsidRPr="00326012">
        <w:rPr>
          <w:rFonts w:ascii="Palatino Linotype" w:eastAsia="Palatino Linotype" w:hAnsi="Palatino Linotype" w:cs="Palatino Linotype"/>
        </w:rPr>
        <w:t xml:space="preserve">, puso a disposición de las partes el expediente electrónico vía </w:t>
      </w:r>
      <w:r w:rsidR="00467C07" w:rsidRPr="00326012">
        <w:rPr>
          <w:rFonts w:ascii="Palatino Linotype" w:eastAsia="Palatino Linotype" w:hAnsi="Palatino Linotype" w:cs="Palatino Linotype"/>
          <w:b/>
          <w:bCs/>
        </w:rPr>
        <w:t xml:space="preserve">SAIMEX </w:t>
      </w:r>
      <w:r w:rsidR="00467C07" w:rsidRPr="00326012">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467C07" w:rsidRPr="00326012">
        <w:rPr>
          <w:rFonts w:ascii="Palatino Linotype" w:eastAsia="Palatino Linotype" w:hAnsi="Palatino Linotype" w:cs="Palatino Linotype"/>
          <w:b/>
          <w:bCs/>
        </w:rPr>
        <w:t>SUJETO OBLIGADO</w:t>
      </w:r>
      <w:r w:rsidR="00467C07" w:rsidRPr="00326012">
        <w:rPr>
          <w:rFonts w:ascii="Palatino Linotype" w:eastAsia="Palatino Linotype" w:hAnsi="Palatino Linotype" w:cs="Palatino Linotype"/>
        </w:rPr>
        <w:t xml:space="preserve"> presentará el informe justificado procedente. </w:t>
      </w:r>
    </w:p>
    <w:p w:rsidR="00F051B8" w:rsidRPr="00326012" w:rsidRDefault="00F051B8">
      <w:pPr>
        <w:pBdr>
          <w:top w:val="nil"/>
          <w:left w:val="nil"/>
          <w:bottom w:val="nil"/>
          <w:right w:val="nil"/>
          <w:between w:val="nil"/>
        </w:pBdr>
        <w:ind w:left="720"/>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rPr>
      </w:pPr>
      <w:r w:rsidRPr="00326012">
        <w:rPr>
          <w:rFonts w:ascii="Palatino Linotype" w:eastAsia="Palatino Linotype" w:hAnsi="Palatino Linotype" w:cs="Palatino Linotype"/>
        </w:rPr>
        <w:t xml:space="preserve">De las constancias del expediente electrónico SAIMEX se advierte que el Recurrente no realizó manifestaciones; por su parte, el Sujeto Obligado entregó informe justificado el </w:t>
      </w:r>
      <w:r w:rsidRPr="00326012">
        <w:rPr>
          <w:rFonts w:ascii="Palatino Linotype" w:eastAsia="Palatino Linotype" w:hAnsi="Palatino Linotype" w:cs="Palatino Linotype"/>
          <w:b/>
          <w:bCs/>
        </w:rPr>
        <w:t>veinte de agosto de dos mil veinticinco</w:t>
      </w:r>
      <w:r w:rsidRPr="00326012">
        <w:rPr>
          <w:rFonts w:ascii="Palatino Linotype" w:eastAsia="Palatino Linotype" w:hAnsi="Palatino Linotype" w:cs="Palatino Linotype"/>
        </w:rPr>
        <w:t xml:space="preserve">, el cual se puso a la vista del particular el </w:t>
      </w:r>
      <w:r w:rsidRPr="00326012">
        <w:rPr>
          <w:rFonts w:ascii="Palatino Linotype" w:eastAsia="Palatino Linotype" w:hAnsi="Palatino Linotype" w:cs="Palatino Linotype"/>
          <w:b/>
          <w:bCs/>
        </w:rPr>
        <w:t>quince de enero de dos mil veintiséis</w:t>
      </w:r>
      <w:r w:rsidRPr="00326012">
        <w:rPr>
          <w:rFonts w:ascii="Palatino Linotype" w:eastAsia="Palatino Linotype" w:hAnsi="Palatino Linotype" w:cs="Palatino Linotype"/>
        </w:rPr>
        <w:t xml:space="preserve">, y que consta del archivo electrónico denominado </w:t>
      </w:r>
      <w:hyperlink r:id="rId9">
        <w:r w:rsidRPr="00326012">
          <w:rPr>
            <w:rFonts w:ascii="Palatino Linotype" w:eastAsia="Palatino Linotype" w:hAnsi="Palatino Linotype" w:cs="Palatino Linotype"/>
            <w:b/>
            <w:bCs/>
            <w:color w:val="000000"/>
            <w:u w:val="single"/>
          </w:rPr>
          <w:t>T- 246.pdf</w:t>
        </w:r>
      </w:hyperlink>
      <w:r w:rsidRPr="00326012">
        <w:rPr>
          <w:rFonts w:ascii="Palatino Linotype" w:eastAsia="Palatino Linotype" w:hAnsi="Palatino Linotype" w:cs="Palatino Linotype"/>
        </w:rPr>
        <w:t xml:space="preserve">, en el que medularmente ratificó su respuesta. </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El </w:t>
      </w:r>
      <w:r w:rsidRPr="00326012">
        <w:rPr>
          <w:rFonts w:ascii="Palatino Linotype" w:eastAsia="Palatino Linotype" w:hAnsi="Palatino Linotype" w:cs="Palatino Linotype"/>
          <w:b/>
          <w:bCs/>
        </w:rPr>
        <w:t>quince de enero de dos mil veintiséis</w:t>
      </w:r>
      <w:r w:rsidRPr="00326012">
        <w:rPr>
          <w:rFonts w:ascii="Palatino Linotype" w:eastAsia="Palatino Linotype" w:hAnsi="Palatino Linotype" w:cs="Palatino Linotype"/>
        </w:rPr>
        <w:t>, se notificó el acuerdo mediante el cual se aprobó la ampliación de plazo para emitir resolución.</w:t>
      </w:r>
    </w:p>
    <w:p w:rsidR="00F051B8" w:rsidRPr="00326012" w:rsidRDefault="00F051B8">
      <w:pPr>
        <w:pBdr>
          <w:top w:val="nil"/>
          <w:left w:val="nil"/>
          <w:bottom w:val="nil"/>
          <w:right w:val="nil"/>
          <w:between w:val="nil"/>
        </w:pBdr>
        <w:ind w:left="720"/>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lastRenderedPageBreak/>
        <w:t xml:space="preserve">El </w:t>
      </w:r>
      <w:r w:rsidRPr="00326012">
        <w:rPr>
          <w:rFonts w:ascii="Palatino Linotype" w:eastAsia="Palatino Linotype" w:hAnsi="Palatino Linotype" w:cs="Palatino Linotype"/>
          <w:b/>
          <w:bCs/>
        </w:rPr>
        <w:t>veintiuno de enero de dos mil veintiséis</w:t>
      </w:r>
      <w:r w:rsidRPr="00326012">
        <w:rPr>
          <w:rFonts w:ascii="Palatino Linotype" w:eastAsia="Palatino Linotype" w:hAnsi="Palatino Linotype" w:cs="Palatino Linotype"/>
        </w:rPr>
        <w:t xml:space="preserve">, se notificó el acuerdo mediante el cual se decretó el cierre de instrucción. </w:t>
      </w:r>
    </w:p>
    <w:p w:rsidR="00F051B8" w:rsidRPr="00326012" w:rsidRDefault="00F051B8">
      <w:pPr>
        <w:spacing w:line="360" w:lineRule="auto"/>
        <w:rPr>
          <w:rFonts w:ascii="Palatino Linotype" w:eastAsia="Palatino Linotype" w:hAnsi="Palatino Linotype" w:cs="Palatino Linotype"/>
        </w:rPr>
      </w:pPr>
    </w:p>
    <w:p w:rsidR="00F051B8" w:rsidRPr="00326012" w:rsidRDefault="00467C07">
      <w:pPr>
        <w:spacing w:line="360" w:lineRule="auto"/>
        <w:jc w:val="center"/>
        <w:rPr>
          <w:rFonts w:ascii="Palatino Linotype" w:eastAsia="Palatino Linotype" w:hAnsi="Palatino Linotype" w:cs="Palatino Linotype"/>
        </w:rPr>
      </w:pPr>
      <w:bookmarkStart w:id="2" w:name="_heading=h.1fob9te" w:colFirst="0" w:colLast="0"/>
      <w:bookmarkEnd w:id="2"/>
      <w:r w:rsidRPr="00326012">
        <w:rPr>
          <w:rFonts w:ascii="Palatino Linotype" w:eastAsia="Palatino Linotype" w:hAnsi="Palatino Linotype" w:cs="Palatino Linotype"/>
          <w:b/>
          <w:bCs/>
        </w:rPr>
        <w:t>C O N S I D E R A N D O</w:t>
      </w:r>
    </w:p>
    <w:p w:rsidR="00F051B8" w:rsidRPr="00326012" w:rsidRDefault="00F051B8">
      <w:pPr>
        <w:spacing w:line="360" w:lineRule="auto"/>
        <w:jc w:val="center"/>
        <w:rPr>
          <w:rFonts w:ascii="Palatino Linotype" w:eastAsia="Palatino Linotype" w:hAnsi="Palatino Linotype" w:cs="Palatino Linotype"/>
        </w:rPr>
      </w:pPr>
    </w:p>
    <w:p w:rsidR="00F051B8" w:rsidRPr="00326012" w:rsidRDefault="00467C07">
      <w:pPr>
        <w:spacing w:line="360" w:lineRule="auto"/>
        <w:jc w:val="both"/>
        <w:rPr>
          <w:rFonts w:ascii="Palatino Linotype" w:eastAsia="Palatino Linotype" w:hAnsi="Palatino Linotype" w:cs="Palatino Linotype"/>
          <w:b/>
          <w:bCs/>
        </w:rPr>
      </w:pPr>
      <w:bookmarkStart w:id="3" w:name="_heading=h.3znysh7" w:colFirst="0" w:colLast="0"/>
      <w:bookmarkEnd w:id="3"/>
      <w:r w:rsidRPr="00326012">
        <w:rPr>
          <w:rFonts w:ascii="Palatino Linotype" w:eastAsia="Palatino Linotype" w:hAnsi="Palatino Linotype" w:cs="Palatino Linotype"/>
          <w:b/>
          <w:bCs/>
        </w:rPr>
        <w:t>PRIMERO. De la competencia</w:t>
      </w:r>
    </w:p>
    <w:p w:rsidR="00F051B8" w:rsidRPr="00326012" w:rsidRDefault="00467C07">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F051B8" w:rsidRPr="00326012" w:rsidRDefault="00F051B8">
      <w:pPr>
        <w:keepNext/>
        <w:keepLines/>
        <w:spacing w:line="360" w:lineRule="auto"/>
        <w:rPr>
          <w:rFonts w:ascii="Palatino Linotype" w:eastAsia="Palatino Linotype" w:hAnsi="Palatino Linotype" w:cs="Palatino Linotype"/>
        </w:rPr>
      </w:pPr>
      <w:bookmarkStart w:id="4" w:name="_heading=h.2et92p0" w:colFirst="0" w:colLast="0"/>
      <w:bookmarkEnd w:id="4"/>
    </w:p>
    <w:p w:rsidR="00F051B8" w:rsidRPr="00326012" w:rsidRDefault="00467C07">
      <w:pPr>
        <w:keepNext/>
        <w:keepLines/>
        <w:spacing w:line="360" w:lineRule="auto"/>
        <w:rPr>
          <w:rFonts w:ascii="Palatino Linotype" w:eastAsia="Palatino Linotype" w:hAnsi="Palatino Linotype" w:cs="Palatino Linotype"/>
          <w:b/>
          <w:bCs/>
        </w:rPr>
      </w:pPr>
      <w:r w:rsidRPr="00326012">
        <w:rPr>
          <w:rFonts w:ascii="Palatino Linotype" w:eastAsia="Palatino Linotype" w:hAnsi="Palatino Linotype" w:cs="Palatino Linotype"/>
          <w:b/>
          <w:bCs/>
        </w:rPr>
        <w:t>SEGUNDO. De la oportunidad y procedencia.</w:t>
      </w: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El medio de impugnación fue presentado a través del </w:t>
      </w:r>
      <w:r w:rsidRPr="00326012">
        <w:rPr>
          <w:rFonts w:ascii="Palatino Linotype" w:eastAsia="Palatino Linotype" w:hAnsi="Palatino Linotype" w:cs="Palatino Linotype"/>
          <w:b/>
          <w:bCs/>
        </w:rPr>
        <w:t>SAIMEX,</w:t>
      </w:r>
      <w:r w:rsidRPr="00326012">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326012">
        <w:rPr>
          <w:rFonts w:ascii="Palatino Linotype" w:eastAsia="Palatino Linotype" w:hAnsi="Palatino Linotype" w:cs="Palatino Linotype"/>
          <w:b/>
          <w:bCs/>
        </w:rPr>
        <w:t>SUJETO OBLIGADO</w:t>
      </w:r>
      <w:r w:rsidRPr="00326012">
        <w:rPr>
          <w:rFonts w:ascii="Palatino Linotype" w:eastAsia="Palatino Linotype" w:hAnsi="Palatino Linotype" w:cs="Palatino Linotype"/>
        </w:rPr>
        <w:t xml:space="preserve"> entregó respuesta a la solicitud el día </w:t>
      </w:r>
      <w:r w:rsidRPr="00326012">
        <w:rPr>
          <w:rFonts w:ascii="Palatino Linotype" w:eastAsia="Palatino Linotype" w:hAnsi="Palatino Linotype" w:cs="Palatino Linotype"/>
          <w:b/>
          <w:bCs/>
        </w:rPr>
        <w:t>once de julio de dos mil veinticinco</w:t>
      </w:r>
      <w:r w:rsidRPr="00326012">
        <w:rPr>
          <w:rFonts w:ascii="Palatino Linotype" w:eastAsia="Palatino Linotype" w:hAnsi="Palatino Linotype" w:cs="Palatino Linotype"/>
        </w:rPr>
        <w:t>, de tal forma que el plazo para interponer el recurso de revisión transcurrió del</w:t>
      </w:r>
      <w:r w:rsidRPr="00326012">
        <w:rPr>
          <w:rFonts w:ascii="Palatino Linotype" w:eastAsia="Palatino Linotype" w:hAnsi="Palatino Linotype" w:cs="Palatino Linotype"/>
          <w:b/>
          <w:bCs/>
        </w:rPr>
        <w:t xml:space="preserve"> catorce de julio al quince de agosto de dos mil veinticinco</w:t>
      </w:r>
      <w:r w:rsidRPr="00326012">
        <w:rPr>
          <w:rFonts w:ascii="Palatino Linotype" w:eastAsia="Palatino Linotype" w:hAnsi="Palatino Linotype" w:cs="Palatino Linotype"/>
        </w:rPr>
        <w:t xml:space="preserve">; en consecuencia, presentó su inconformidad el día </w:t>
      </w:r>
      <w:r w:rsidRPr="00326012">
        <w:rPr>
          <w:rFonts w:ascii="Palatino Linotype" w:eastAsia="Palatino Linotype" w:hAnsi="Palatino Linotype" w:cs="Palatino Linotype"/>
          <w:b/>
          <w:bCs/>
        </w:rPr>
        <w:t>veintitrés de julio de dos mil veinticinco</w:t>
      </w:r>
      <w:r w:rsidRPr="00326012">
        <w:rPr>
          <w:rFonts w:ascii="Palatino Linotype" w:eastAsia="Palatino Linotype" w:hAnsi="Palatino Linotype" w:cs="Palatino Linotype"/>
        </w:rPr>
        <w:t xml:space="preserve">, por lo que se </w:t>
      </w:r>
      <w:r w:rsidRPr="00326012">
        <w:rPr>
          <w:rFonts w:ascii="Palatino Linotype" w:eastAsia="Palatino Linotype" w:hAnsi="Palatino Linotype" w:cs="Palatino Linotype"/>
        </w:rPr>
        <w:lastRenderedPageBreak/>
        <w:t xml:space="preserve">encuentra dentro de los márgenes temporales previstos en el artículo 178 de la </w:t>
      </w:r>
      <w:r w:rsidRPr="00326012">
        <w:rPr>
          <w:rFonts w:ascii="Palatino Linotype" w:eastAsia="Palatino Linotype" w:hAnsi="Palatino Linotype" w:cs="Palatino Linotype"/>
          <w:b/>
          <w:bCs/>
        </w:rPr>
        <w:t xml:space="preserve">Ley de Transparencia y Acceso a la Información Pública del Estado de México y Municipios </w:t>
      </w:r>
      <w:r w:rsidRPr="00326012">
        <w:rPr>
          <w:rFonts w:ascii="Palatino Linotype" w:eastAsia="Palatino Linotype" w:hAnsi="Palatino Linotype" w:cs="Palatino Linotype"/>
        </w:rPr>
        <w:t>vigente.</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051B8" w:rsidRPr="00326012" w:rsidRDefault="00F051B8">
      <w:pPr>
        <w:pBdr>
          <w:top w:val="nil"/>
          <w:left w:val="nil"/>
          <w:bottom w:val="nil"/>
          <w:right w:val="nil"/>
          <w:between w:val="nil"/>
        </w:pBdr>
        <w:ind w:left="720"/>
        <w:rPr>
          <w:rFonts w:ascii="Palatino Linotype" w:eastAsia="Palatino Linotype" w:hAnsi="Palatino Linotype" w:cs="Palatino Linotype"/>
        </w:rPr>
      </w:pPr>
    </w:p>
    <w:p w:rsidR="00F051B8" w:rsidRPr="00326012" w:rsidRDefault="00467C07">
      <w:pPr>
        <w:pStyle w:val="Ttulo1"/>
        <w:rPr>
          <w:rFonts w:ascii="Palatino Linotype" w:eastAsia="Palatino Linotype" w:hAnsi="Palatino Linotype" w:cs="Palatino Linotype"/>
          <w:b/>
          <w:bCs/>
          <w:color w:val="000000"/>
          <w:sz w:val="24"/>
          <w:szCs w:val="24"/>
        </w:rPr>
      </w:pPr>
      <w:r w:rsidRPr="00326012">
        <w:rPr>
          <w:rFonts w:ascii="Palatino Linotype" w:eastAsia="Palatino Linotype" w:hAnsi="Palatino Linotype" w:cs="Palatino Linotype"/>
          <w:b/>
          <w:bCs/>
          <w:color w:val="000000"/>
          <w:sz w:val="24"/>
          <w:szCs w:val="24"/>
        </w:rPr>
        <w:t xml:space="preserve">TERCERO. Planteamiento de la Litis </w:t>
      </w:r>
    </w:p>
    <w:p w:rsidR="00F051B8" w:rsidRPr="00326012" w:rsidRDefault="00467C07">
      <w:pPr>
        <w:numPr>
          <w:ilvl w:val="0"/>
          <w:numId w:val="2"/>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i/>
          <w:iCs/>
          <w:color w:val="000000"/>
        </w:rPr>
      </w:pPr>
      <w:r w:rsidRPr="00326012">
        <w:rPr>
          <w:rFonts w:ascii="Palatino Linotype" w:eastAsia="Palatino Linotype" w:hAnsi="Palatino Linotype" w:cs="Palatino Linotype"/>
          <w:color w:val="000000"/>
        </w:rPr>
        <w:t xml:space="preserve">El recurrente solicitó los oficios firmados por Zenteno, correspondientes al primer trimestre del año dos mil veinticinco.  </w:t>
      </w:r>
    </w:p>
    <w:p w:rsidR="00F051B8" w:rsidRPr="00326012" w:rsidRDefault="00F051B8">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rsidR="00F051B8" w:rsidRPr="00326012" w:rsidRDefault="00467C07">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326012">
        <w:rPr>
          <w:rFonts w:ascii="Palatino Linotype" w:eastAsia="Palatino Linotype" w:hAnsi="Palatino Linotype" w:cs="Palatino Linotype"/>
          <w:color w:val="000000"/>
        </w:rPr>
        <w:t xml:space="preserve">En respuesta, el Sujeto Obligado señaló que, no fue posible localizar información que corresponda de manera precisa con lo solicitado, debido a que la petición no contiene elementos suficientes que permitan identificar con claridad el área responsable, ni otros datos que faciliten su correcta localización. Posteriormente, el Recurrente se inconformó por la negativa de la información. </w:t>
      </w:r>
    </w:p>
    <w:p w:rsidR="00F051B8" w:rsidRPr="00326012" w:rsidRDefault="00F051B8">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rsidR="00F051B8" w:rsidRPr="00326012" w:rsidRDefault="00467C07">
      <w:pPr>
        <w:numPr>
          <w:ilvl w:val="0"/>
          <w:numId w:val="2"/>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i/>
          <w:iCs/>
          <w:color w:val="000000"/>
        </w:rPr>
      </w:pPr>
      <w:r w:rsidRPr="00326012">
        <w:rPr>
          <w:rFonts w:ascii="Palatino Linotype" w:eastAsia="Palatino Linotype" w:hAnsi="Palatino Linotype" w:cs="Palatino Linotype"/>
          <w:color w:val="000000"/>
        </w:rPr>
        <w:t>Por lo tanto, el presente recurso de revisión se circunscribe en determinar si se actualiza la causal de procedencia</w:t>
      </w:r>
      <w:r w:rsidRPr="00326012">
        <w:rPr>
          <w:rFonts w:ascii="Palatino Linotype" w:eastAsia="Palatino Linotype" w:hAnsi="Palatino Linotype" w:cs="Palatino Linotype"/>
          <w:b/>
          <w:bCs/>
          <w:color w:val="000000"/>
        </w:rPr>
        <w:t xml:space="preserve"> </w:t>
      </w:r>
      <w:r w:rsidRPr="00326012">
        <w:rPr>
          <w:rFonts w:ascii="Palatino Linotype" w:eastAsia="Palatino Linotype" w:hAnsi="Palatino Linotype" w:cs="Palatino Linotype"/>
          <w:color w:val="000000"/>
        </w:rPr>
        <w:t xml:space="preserve">contenida en el artículo 179 fracción  I, de la </w:t>
      </w:r>
      <w:r w:rsidRPr="00326012">
        <w:rPr>
          <w:rFonts w:ascii="Palatino Linotype" w:eastAsia="Palatino Linotype" w:hAnsi="Palatino Linotype" w:cs="Palatino Linotype"/>
          <w:b/>
          <w:bCs/>
          <w:color w:val="000000"/>
        </w:rPr>
        <w:t>Ley de Transparencia y Acceso a la Información Pública del Estado de México y Municipios</w:t>
      </w:r>
      <w:r w:rsidRPr="00326012">
        <w:rPr>
          <w:rFonts w:ascii="Palatino Linotype" w:eastAsia="Palatino Linotype" w:hAnsi="Palatino Linotype" w:cs="Palatino Linotype"/>
          <w:color w:val="000000"/>
        </w:rPr>
        <w:t>, relativo a la negativa de la información.</w:t>
      </w:r>
    </w:p>
    <w:p w:rsidR="00F051B8" w:rsidRPr="00326012" w:rsidRDefault="00467C07">
      <w:pPr>
        <w:pStyle w:val="Ttulo2"/>
        <w:tabs>
          <w:tab w:val="left" w:pos="426"/>
        </w:tabs>
        <w:rPr>
          <w:rFonts w:ascii="Palatino Linotype" w:eastAsia="Palatino Linotype" w:hAnsi="Palatino Linotype" w:cs="Palatino Linotype"/>
          <w:b/>
          <w:bCs/>
          <w:color w:val="000000"/>
          <w:sz w:val="24"/>
          <w:szCs w:val="24"/>
        </w:rPr>
      </w:pPr>
      <w:bookmarkStart w:id="5" w:name="_heading=h.6thrdykj1hw9" w:colFirst="0" w:colLast="0"/>
      <w:bookmarkEnd w:id="5"/>
      <w:r w:rsidRPr="00326012">
        <w:rPr>
          <w:rFonts w:ascii="Palatino Linotype" w:eastAsia="Palatino Linotype" w:hAnsi="Palatino Linotype" w:cs="Palatino Linotype"/>
          <w:b/>
          <w:bCs/>
          <w:color w:val="000000"/>
          <w:sz w:val="24"/>
          <w:szCs w:val="24"/>
        </w:rPr>
        <w:lastRenderedPageBreak/>
        <w:t>CUARTO. Estudio y Resolución del asunto.</w:t>
      </w: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326012">
        <w:rPr>
          <w:rFonts w:ascii="Palatino Linotype" w:eastAsia="Palatino Linotype" w:hAnsi="Palatino Linotype" w:cs="Palatino Linotype"/>
          <w:color w:val="000000"/>
        </w:rPr>
        <w:t xml:space="preserve">En el presente caso, el Recurrente solicitó los oficios generados por Zenteno, correspondientes al primer trimestre del año dos mil veinticinco.   </w:t>
      </w:r>
    </w:p>
    <w:p w:rsidR="00F051B8" w:rsidRPr="00326012" w:rsidRDefault="00F051B8">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En ese sentido, es importante resaltar que el Recurrente únicamente señaló que requería los oficios generados por "Zenteno”; al respecto, este Órgano Garante realizó una búsqueda en la página de Información Pública de Oficio Mexiquense del Sujeto Obligado en el que se localizó lo siguiente:</w:t>
      </w:r>
    </w:p>
    <w:p w:rsidR="00F051B8" w:rsidRPr="00326012" w:rsidRDefault="00F051B8">
      <w:pPr>
        <w:pBdr>
          <w:top w:val="nil"/>
          <w:left w:val="nil"/>
          <w:bottom w:val="nil"/>
          <w:right w:val="nil"/>
          <w:between w:val="nil"/>
        </w:pBdr>
        <w:ind w:left="720"/>
        <w:rPr>
          <w:rFonts w:ascii="Palatino Linotype" w:eastAsia="Palatino Linotype" w:hAnsi="Palatino Linotype" w:cs="Palatino Linotype"/>
          <w:color w:val="000000"/>
        </w:rPr>
      </w:pPr>
    </w:p>
    <w:p w:rsidR="00F051B8" w:rsidRPr="00326012" w:rsidRDefault="00467C07" w:rsidP="00326012">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326012">
        <w:rPr>
          <w:rFonts w:ascii="Palatino Linotype" w:eastAsia="Palatino Linotype" w:hAnsi="Palatino Linotype" w:cs="Palatino Linotype"/>
          <w:noProof/>
          <w:color w:val="000000"/>
        </w:rPr>
        <w:drawing>
          <wp:inline distT="0" distB="0" distL="0" distR="0">
            <wp:extent cx="5742940" cy="3492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42940" cy="349250"/>
                    </a:xfrm>
                    <a:prstGeom prst="rect">
                      <a:avLst/>
                    </a:prstGeom>
                    <a:ln/>
                  </pic:spPr>
                </pic:pic>
              </a:graphicData>
            </a:graphic>
          </wp:inline>
        </w:drawing>
      </w:r>
    </w:p>
    <w:p w:rsidR="00F051B8" w:rsidRPr="00326012" w:rsidRDefault="00F051B8">
      <w:pPr>
        <w:pBdr>
          <w:top w:val="nil"/>
          <w:left w:val="nil"/>
          <w:bottom w:val="nil"/>
          <w:right w:val="nil"/>
          <w:between w:val="nil"/>
        </w:pBdr>
        <w:ind w:left="720"/>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 xml:space="preserve">Como se advierte, la información requerida corresponde al Coordinador Administrativo, aunado a que a través de la interposición del recurso de revisión, el Recurrente señalo que la información requerida era del Coordinador. </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 xml:space="preserve">Por otro lado, debemos mencionar que el acceso a la información es un derecho humano constitucional y convencionalmente reconocido y para tal efecto el párrafo tercero del artículo primero de la Constitución Política de los Estados Unidos Mexicanos establece que el deber de </w:t>
      </w:r>
      <w:r w:rsidRPr="00326012">
        <w:rPr>
          <w:rFonts w:ascii="Palatino Linotype" w:eastAsia="Palatino Linotype" w:hAnsi="Palatino Linotype" w:cs="Palatino Linotype"/>
          <w:color w:val="000000"/>
        </w:rPr>
        <w:lastRenderedPageBreak/>
        <w:t xml:space="preserve">todas las autoridades, </w:t>
      </w:r>
      <w:r w:rsidRPr="00326012">
        <w:rPr>
          <w:rFonts w:ascii="Palatino Linotype" w:eastAsia="Palatino Linotype" w:hAnsi="Palatino Linotype" w:cs="Palatino Linotype"/>
          <w:i/>
          <w:iCs/>
          <w:color w:val="000000"/>
        </w:rPr>
        <w:t xml:space="preserve">en el ámbito de sus atribuciones, de promover, respetar, proteger y </w:t>
      </w:r>
      <w:r w:rsidRPr="00326012">
        <w:rPr>
          <w:rFonts w:ascii="Palatino Linotype" w:eastAsia="Palatino Linotype" w:hAnsi="Palatino Linotype" w:cs="Palatino Linotype"/>
          <w:b/>
          <w:bCs/>
          <w:i/>
          <w:iCs/>
          <w:color w:val="000000"/>
        </w:rPr>
        <w:t>garantizar</w:t>
      </w:r>
      <w:r w:rsidRPr="00326012">
        <w:rPr>
          <w:rFonts w:ascii="Palatino Linotype" w:eastAsia="Palatino Linotype" w:hAnsi="Palatino Linotype" w:cs="Palatino Linotype"/>
          <w:i/>
          <w:iCs/>
          <w:color w:val="000000"/>
        </w:rPr>
        <w:t xml:space="preserve"> los derechos humanos. </w:t>
      </w:r>
      <w:r w:rsidRPr="00326012">
        <w:rPr>
          <w:rFonts w:ascii="Palatino Linotype" w:eastAsia="Palatino Linotype" w:hAnsi="Palatino Linotype" w:cs="Palatino Linotype"/>
          <w:b/>
          <w:bCs/>
          <w:i/>
          <w:iCs/>
          <w:color w:val="000000"/>
        </w:rPr>
        <w:t>En cuanto al derecho de acceso a la información, la Ley de Transparencia y Acceso a la Información Pública del Estado de México y Municipios prevé establece que e</w:t>
      </w:r>
      <w:r w:rsidRPr="00326012">
        <w:rPr>
          <w:rFonts w:ascii="Palatino Linotype" w:eastAsia="Palatino Linotype" w:hAnsi="Palatino Linotype" w:cs="Palatino Linotype"/>
          <w:i/>
          <w:iCs/>
          <w:color w:val="000000"/>
        </w:rPr>
        <w:t>l procedimiento de acceso a la información es la garantía primaria del derecho en cuestión y se rige por los principios de simplicidad, rapidez y gratuidad del procedimiento, auxilio y orientación a los particulares</w:t>
      </w:r>
      <w:r w:rsidRPr="00326012">
        <w:rPr>
          <w:i/>
          <w:iCs/>
          <w:color w:val="000000"/>
          <w:vertAlign w:val="superscript"/>
        </w:rPr>
        <w:footnoteReference w:id="1"/>
      </w:r>
      <w:r w:rsidRPr="00326012">
        <w:rPr>
          <w:rFonts w:ascii="Palatino Linotype" w:eastAsia="Palatino Linotype" w:hAnsi="Palatino Linotype" w:cs="Palatino Linotype"/>
          <w:i/>
          <w:iCs/>
          <w:color w:val="000000"/>
        </w:rPr>
        <w:t xml:space="preserve">, </w:t>
      </w:r>
      <w:r w:rsidRPr="00326012">
        <w:rPr>
          <w:rFonts w:ascii="Palatino Linotype" w:eastAsia="Palatino Linotype" w:hAnsi="Palatino Linotype" w:cs="Palatino Linotype"/>
          <w:color w:val="000000"/>
        </w:rPr>
        <w:t>asimismo establece</w:t>
      </w:r>
      <w:r w:rsidRPr="00326012">
        <w:rPr>
          <w:rFonts w:ascii="Palatino Linotype" w:eastAsia="Palatino Linotype" w:hAnsi="Palatino Linotype" w:cs="Palatino Linotype"/>
          <w:i/>
          <w:iCs/>
          <w:color w:val="000000"/>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F051B8" w:rsidRPr="00326012" w:rsidRDefault="00F051B8">
      <w:pPr>
        <w:pBdr>
          <w:top w:val="nil"/>
          <w:left w:val="nil"/>
          <w:bottom w:val="nil"/>
          <w:right w:val="nil"/>
          <w:between w:val="nil"/>
        </w:pBdr>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F051B8" w:rsidRPr="00326012" w:rsidRDefault="00F051B8">
      <w:pPr>
        <w:pBdr>
          <w:top w:val="nil"/>
          <w:left w:val="nil"/>
          <w:bottom w:val="nil"/>
          <w:right w:val="nil"/>
          <w:between w:val="nil"/>
        </w:pBdr>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 xml:space="preserve">Es así que, su obligación es </w:t>
      </w:r>
      <w:r w:rsidRPr="00326012">
        <w:rPr>
          <w:rFonts w:ascii="Palatino Linotype" w:eastAsia="Palatino Linotype" w:hAnsi="Palatino Linotype" w:cs="Palatino Linotype"/>
          <w:i/>
          <w:iCs/>
          <w:color w:val="000000"/>
        </w:rPr>
        <w:t>realizar, con efectividad, los trámites internos necesarios para la atención de las solicitudes de información</w:t>
      </w:r>
      <w:r w:rsidRPr="00326012">
        <w:rPr>
          <w:color w:val="000000"/>
          <w:vertAlign w:val="superscript"/>
        </w:rPr>
        <w:footnoteReference w:id="2"/>
      </w:r>
      <w:r w:rsidRPr="00326012">
        <w:rPr>
          <w:rFonts w:ascii="Palatino Linotype" w:eastAsia="Palatino Linotype" w:hAnsi="Palatino Linotype" w:cs="Palatino Linotype"/>
          <w:color w:val="000000"/>
        </w:rPr>
        <w:t>, es decir, deben otorgar respuestas concisas, contundentes y sobre todo que den la certeza de los actos que realizan.</w:t>
      </w:r>
    </w:p>
    <w:p w:rsidR="00F051B8" w:rsidRPr="00326012" w:rsidRDefault="00F051B8">
      <w:pPr>
        <w:pBdr>
          <w:top w:val="nil"/>
          <w:left w:val="nil"/>
          <w:bottom w:val="nil"/>
          <w:right w:val="nil"/>
          <w:between w:val="nil"/>
        </w:pBdr>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lastRenderedPageBreak/>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 xml:space="preserve">Artículo 50. </w:t>
      </w:r>
      <w:r w:rsidRPr="00326012">
        <w:rPr>
          <w:rFonts w:ascii="Palatino Linotype" w:eastAsia="Palatino Linotype" w:hAnsi="Palatino Linotype" w:cs="Palatino Linotype"/>
          <w:i/>
          <w:iCs/>
        </w:rPr>
        <w:t>Los sujetos obligados contarán con un área responsable para la atención de las solicitudes de información, a la que se le denominará Unidad de Transparencia.</w:t>
      </w:r>
    </w:p>
    <w:p w:rsidR="00F051B8" w:rsidRPr="00326012" w:rsidRDefault="00F051B8">
      <w:pPr>
        <w:ind w:left="567" w:right="616"/>
        <w:jc w:val="both"/>
        <w:rPr>
          <w:rFonts w:ascii="Palatino Linotype" w:eastAsia="Palatino Linotype" w:hAnsi="Palatino Linotype" w:cs="Palatino Linotype"/>
          <w:i/>
          <w:iCs/>
        </w:rPr>
      </w:pP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 xml:space="preserve">Artículo 53. </w:t>
      </w:r>
      <w:r w:rsidRPr="00326012">
        <w:rPr>
          <w:rFonts w:ascii="Palatino Linotype" w:eastAsia="Palatino Linotype" w:hAnsi="Palatino Linotype" w:cs="Palatino Linotype"/>
          <w:i/>
          <w:iCs/>
        </w:rPr>
        <w:t>Las Unidades de Transparencia tendrán las siguientes funciones:</w:t>
      </w: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w:t>
      </w: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II.</w:t>
      </w:r>
      <w:r w:rsidRPr="00326012">
        <w:rPr>
          <w:rFonts w:ascii="Palatino Linotype" w:eastAsia="Palatino Linotype" w:hAnsi="Palatino Linotype" w:cs="Palatino Linotype"/>
          <w:i/>
          <w:iCs/>
        </w:rPr>
        <w:t xml:space="preserve"> Recibir, tramitar y dar respuesta a las solicitudes de acceso a la información;</w:t>
      </w: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w:t>
      </w: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IV.</w:t>
      </w:r>
      <w:r w:rsidRPr="00326012">
        <w:rPr>
          <w:rFonts w:ascii="Palatino Linotype" w:eastAsia="Palatino Linotype" w:hAnsi="Palatino Linotype" w:cs="Palatino Linotype"/>
          <w:i/>
          <w:iCs/>
        </w:rPr>
        <w:t xml:space="preserve"> Realizar, con efectividad, los trámites internos necesarios para la atención de las solicitudes de acceso a la información;</w:t>
      </w: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V.</w:t>
      </w:r>
      <w:r w:rsidRPr="00326012">
        <w:rPr>
          <w:rFonts w:ascii="Palatino Linotype" w:eastAsia="Palatino Linotype" w:hAnsi="Palatino Linotype" w:cs="Palatino Linotype"/>
          <w:i/>
          <w:iCs/>
        </w:rPr>
        <w:t xml:space="preserve"> Entregar, en su caso, a los particulares la información solicitada;</w:t>
      </w: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w:t>
      </w:r>
    </w:p>
    <w:p w:rsidR="00F051B8" w:rsidRPr="00326012" w:rsidRDefault="00F051B8">
      <w:pPr>
        <w:ind w:left="567" w:right="616"/>
        <w:jc w:val="both"/>
        <w:rPr>
          <w:rFonts w:ascii="Palatino Linotype" w:eastAsia="Palatino Linotype" w:hAnsi="Palatino Linotype" w:cs="Palatino Linotype"/>
          <w:i/>
          <w:iCs/>
        </w:rPr>
      </w:pP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 xml:space="preserve">Artículo 58. </w:t>
      </w:r>
      <w:r w:rsidRPr="00326012">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rsidR="00F051B8" w:rsidRPr="00326012" w:rsidRDefault="00F051B8">
      <w:pPr>
        <w:ind w:left="567" w:right="616"/>
        <w:jc w:val="both"/>
        <w:rPr>
          <w:rFonts w:ascii="Palatino Linotype" w:eastAsia="Palatino Linotype" w:hAnsi="Palatino Linotype" w:cs="Palatino Linotype"/>
          <w:i/>
          <w:iCs/>
        </w:rPr>
      </w:pP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 xml:space="preserve">Artículo 59. </w:t>
      </w:r>
      <w:r w:rsidRPr="00326012">
        <w:rPr>
          <w:rFonts w:ascii="Palatino Linotype" w:eastAsia="Palatino Linotype" w:hAnsi="Palatino Linotype" w:cs="Palatino Linotype"/>
          <w:i/>
          <w:iCs/>
        </w:rPr>
        <w:t>Los servidores públicos habilitados tendrán las funciones siguientes:</w:t>
      </w:r>
    </w:p>
    <w:p w:rsidR="00F051B8" w:rsidRPr="00326012" w:rsidRDefault="00F051B8">
      <w:pPr>
        <w:ind w:left="567" w:right="616"/>
        <w:jc w:val="both"/>
        <w:rPr>
          <w:rFonts w:ascii="Palatino Linotype" w:eastAsia="Palatino Linotype" w:hAnsi="Palatino Linotype" w:cs="Palatino Linotype"/>
          <w:i/>
          <w:iCs/>
        </w:rPr>
      </w:pP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I.</w:t>
      </w:r>
      <w:r w:rsidRPr="00326012">
        <w:rPr>
          <w:rFonts w:ascii="Palatino Linotype" w:eastAsia="Palatino Linotype" w:hAnsi="Palatino Linotype" w:cs="Palatino Linotype"/>
          <w:i/>
          <w:iCs/>
        </w:rPr>
        <w:t xml:space="preserve"> Localizar la información que le solicite la Unidad de Transparencia;</w:t>
      </w: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II.</w:t>
      </w:r>
      <w:r w:rsidRPr="00326012">
        <w:rPr>
          <w:rFonts w:ascii="Palatino Linotype" w:eastAsia="Palatino Linotype" w:hAnsi="Palatino Linotype" w:cs="Palatino Linotype"/>
          <w:i/>
          <w:iCs/>
        </w:rPr>
        <w:t xml:space="preserve"> Proporcionar la información que obre en los archivos y que le sea solicitada por la Unidad de Transparencia;</w:t>
      </w: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w:t>
      </w:r>
    </w:p>
    <w:p w:rsidR="00F051B8" w:rsidRPr="00326012" w:rsidRDefault="00F051B8">
      <w:pPr>
        <w:ind w:left="567" w:right="616"/>
        <w:jc w:val="both"/>
        <w:rPr>
          <w:rFonts w:ascii="Palatino Linotype" w:eastAsia="Palatino Linotype" w:hAnsi="Palatino Linotype" w:cs="Palatino Linotype"/>
          <w:i/>
          <w:iCs/>
        </w:rPr>
      </w:pPr>
    </w:p>
    <w:p w:rsidR="00F051B8" w:rsidRPr="00326012" w:rsidRDefault="00467C07">
      <w:pPr>
        <w:ind w:left="567" w:right="616"/>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 xml:space="preserve">Artículo 162. </w:t>
      </w:r>
      <w:r w:rsidRPr="00326012">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F051B8" w:rsidRPr="00326012" w:rsidRDefault="00F051B8">
      <w:pPr>
        <w:spacing w:line="360" w:lineRule="auto"/>
        <w:jc w:val="both"/>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w:t>
      </w:r>
      <w:r w:rsidRPr="00326012">
        <w:rPr>
          <w:rFonts w:ascii="Palatino Linotype" w:eastAsia="Palatino Linotype" w:hAnsi="Palatino Linotype" w:cs="Palatino Linotype"/>
          <w:color w:val="000000"/>
        </w:rPr>
        <w:lastRenderedPageBreak/>
        <w:t>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F051B8" w:rsidRPr="00326012" w:rsidRDefault="00F051B8">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En este caso, debemos precisar que la solicitud fue turnada a la Coordinación Administrativa, en específico, al servidor público habilitado de quien se solicitó información, como se advierte en la siguiente imagen que corresponde a una captura de pantalla del expediente electrónico:</w:t>
      </w:r>
    </w:p>
    <w:p w:rsidR="00F051B8" w:rsidRPr="00326012" w:rsidRDefault="00F051B8">
      <w:pPr>
        <w:pBdr>
          <w:top w:val="nil"/>
          <w:left w:val="nil"/>
          <w:bottom w:val="nil"/>
          <w:right w:val="nil"/>
          <w:between w:val="nil"/>
        </w:pBdr>
        <w:ind w:left="720"/>
        <w:rPr>
          <w:rFonts w:ascii="Palatino Linotype" w:eastAsia="Palatino Linotype" w:hAnsi="Palatino Linotype" w:cs="Palatino Linotype"/>
          <w:color w:val="000000"/>
        </w:rPr>
      </w:pPr>
    </w:p>
    <w:p w:rsidR="00F051B8" w:rsidRDefault="00467C07" w:rsidP="00326012">
      <w:pPr>
        <w:pBdr>
          <w:top w:val="nil"/>
          <w:left w:val="nil"/>
          <w:bottom w:val="nil"/>
          <w:right w:val="nil"/>
          <w:between w:val="nil"/>
        </w:pBdr>
        <w:tabs>
          <w:tab w:val="left" w:pos="284"/>
          <w:tab w:val="left" w:pos="567"/>
        </w:tabs>
        <w:spacing w:line="360" w:lineRule="auto"/>
        <w:jc w:val="center"/>
        <w:rPr>
          <w:rFonts w:ascii="Palatino Linotype" w:eastAsia="Palatino Linotype" w:hAnsi="Palatino Linotype" w:cs="Palatino Linotype"/>
        </w:rPr>
      </w:pPr>
      <w:r w:rsidRPr="00326012">
        <w:rPr>
          <w:rFonts w:ascii="Palatino Linotype" w:eastAsia="Palatino Linotype" w:hAnsi="Palatino Linotype" w:cs="Palatino Linotype"/>
          <w:noProof/>
        </w:rPr>
        <w:drawing>
          <wp:inline distT="0" distB="0" distL="0" distR="0">
            <wp:extent cx="5794629" cy="100650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94629" cy="1006505"/>
                    </a:xfrm>
                    <a:prstGeom prst="rect">
                      <a:avLst/>
                    </a:prstGeom>
                    <a:ln/>
                  </pic:spPr>
                </pic:pic>
              </a:graphicData>
            </a:graphic>
          </wp:inline>
        </w:drawing>
      </w:r>
    </w:p>
    <w:p w:rsidR="00326012" w:rsidRPr="00326012" w:rsidRDefault="00326012" w:rsidP="00326012">
      <w:pPr>
        <w:pBdr>
          <w:top w:val="nil"/>
          <w:left w:val="nil"/>
          <w:bottom w:val="nil"/>
          <w:right w:val="nil"/>
          <w:between w:val="nil"/>
        </w:pBdr>
        <w:tabs>
          <w:tab w:val="left" w:pos="284"/>
          <w:tab w:val="left" w:pos="567"/>
        </w:tabs>
        <w:spacing w:line="360" w:lineRule="auto"/>
        <w:jc w:val="center"/>
        <w:rPr>
          <w:rFonts w:ascii="Palatino Linotype" w:eastAsia="Palatino Linotype" w:hAnsi="Palatino Linotype" w:cs="Palatino Linotype"/>
        </w:rPr>
      </w:pPr>
    </w:p>
    <w:p w:rsidR="00F051B8" w:rsidRPr="00326012" w:rsidRDefault="00467C07">
      <w:pPr>
        <w:numPr>
          <w:ilvl w:val="0"/>
          <w:numId w:val="2"/>
        </w:numPr>
        <w:tabs>
          <w:tab w:val="left" w:pos="0"/>
        </w:tabs>
        <w:spacing w:after="240"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lastRenderedPageBreak/>
        <w:t xml:space="preserve">Es decir, que la solicitud fue turnada al área que de acuerdo a sus facultades genera, posee o administra la información solicitad, sin embargo, la respuesta no colma con el requerimiento del Recurrente, ya que no se entregó lo solicitado y solo señaló que no tenía los elementos necesarios para localizar la información requerida. </w:t>
      </w:r>
    </w:p>
    <w:p w:rsidR="00F051B8" w:rsidRPr="00326012" w:rsidRDefault="00467C07">
      <w:pPr>
        <w:numPr>
          <w:ilvl w:val="0"/>
          <w:numId w:val="2"/>
        </w:numPr>
        <w:tabs>
          <w:tab w:val="left" w:pos="0"/>
        </w:tabs>
        <w:spacing w:after="240"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Por otro lado, es importante traer a contexto el artículo 159 de la Ley de Transparencia y Acceso a la Información Pública del Estado de México y Municipios, que establece “</w:t>
      </w:r>
      <w:r w:rsidRPr="00326012">
        <w:rPr>
          <w:rFonts w:ascii="Palatino Linotype" w:eastAsia="Palatino Linotype" w:hAnsi="Palatino Linotype" w:cs="Palatino Linotype"/>
          <w:i/>
          <w:iCs/>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r w:rsidRPr="00326012">
        <w:rPr>
          <w:rFonts w:ascii="Palatino Linotype" w:eastAsia="Palatino Linotype" w:hAnsi="Palatino Linotype" w:cs="Palatino Linotype"/>
        </w:rPr>
        <w:t xml:space="preserve">”, es decir, que el Sujeto Obligado tuvo la oportunidad procesal para requerir al Recurrente para que aportara más elementos para atender el requerimiento, sin embargo, solo se limitó a responder que no tenía los elementos suficientes para localizar la información solicitada.   </w:t>
      </w:r>
    </w:p>
    <w:p w:rsidR="00F051B8" w:rsidRPr="00326012" w:rsidRDefault="00467C07">
      <w:pPr>
        <w:numPr>
          <w:ilvl w:val="0"/>
          <w:numId w:val="2"/>
        </w:numPr>
        <w:tabs>
          <w:tab w:val="left" w:pos="0"/>
        </w:tabs>
        <w:spacing w:after="240"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color w:val="000000"/>
        </w:rPr>
        <w:t xml:space="preserve">En ese sentido, resulta necesario referir que, el </w:t>
      </w:r>
      <w:r w:rsidRPr="00326012">
        <w:rPr>
          <w:rFonts w:ascii="Palatino Linotype" w:eastAsia="Palatino Linotype" w:hAnsi="Palatino Linotype" w:cs="Palatino Linotype"/>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26012">
        <w:rPr>
          <w:rFonts w:ascii="Palatino Linotype" w:eastAsia="Palatino Linotype" w:hAnsi="Palatino Linotype" w:cs="Palatino Linotype"/>
          <w:b/>
          <w:bCs/>
        </w:rPr>
        <w:t>los Sujetos Obligados deberán documentar todo acto que se derive del ejercicio de sus facultades, competencias o funciones,</w:t>
      </w:r>
      <w:r w:rsidRPr="00326012">
        <w:rPr>
          <w:rFonts w:ascii="Palatino Linotype" w:eastAsia="Palatino Linotype" w:hAnsi="Palatino Linotype" w:cs="Palatino Linotype"/>
        </w:rPr>
        <w:t xml:space="preserve"> considerando desde su origen la eventual publicidad y reutilización de la información que generen, posean o administren.</w:t>
      </w:r>
    </w:p>
    <w:p w:rsidR="00F051B8" w:rsidRPr="00326012" w:rsidRDefault="00467C07">
      <w:pPr>
        <w:numPr>
          <w:ilvl w:val="0"/>
          <w:numId w:val="2"/>
        </w:numPr>
        <w:tabs>
          <w:tab w:val="left" w:pos="0"/>
        </w:tabs>
        <w:spacing w:after="240" w:line="360" w:lineRule="auto"/>
        <w:ind w:left="0" w:firstLine="0"/>
        <w:jc w:val="both"/>
        <w:rPr>
          <w:rFonts w:ascii="Palatino Linotype" w:eastAsia="Palatino Linotype" w:hAnsi="Palatino Linotype" w:cs="Palatino Linotype"/>
        </w:rPr>
      </w:pPr>
      <w:r w:rsidRPr="00326012">
        <w:rPr>
          <w:rFonts w:ascii="Palatino Linotype" w:eastAsia="Palatino Linotype" w:hAnsi="Palatino Linotype" w:cs="Palatino Linotype"/>
          <w:color w:val="000000"/>
        </w:rPr>
        <w:lastRenderedPageBreak/>
        <w:t>Además, debemos tomar en cuenta los artículos 4 y 12, de la Ley de Transparencia y Acceso a la Información Pública del Estado de México y Municipios, los cuales establecen lo siguiente:</w:t>
      </w:r>
    </w:p>
    <w:p w:rsidR="00F051B8" w:rsidRPr="00326012" w:rsidRDefault="00467C07">
      <w:pPr>
        <w:spacing w:line="276" w:lineRule="auto"/>
        <w:ind w:left="567" w:right="567"/>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 xml:space="preserve">Artículo 4. </w:t>
      </w:r>
      <w:r w:rsidRPr="00326012">
        <w:rPr>
          <w:rFonts w:ascii="Palatino Linotype" w:eastAsia="Palatino Linotype" w:hAnsi="Palatino Linotype" w:cs="Palatino Linotype"/>
          <w:i/>
          <w:iCs/>
        </w:rPr>
        <w:t>El derecho humano de acceso a la información pública es la prerrogativa de las personas para buscar, difundir, investigar, recabar, recibir y solicitar información pública, sin necesidad de acreditar personalidad ni interés jurídico.</w:t>
      </w:r>
    </w:p>
    <w:p w:rsidR="00F051B8" w:rsidRPr="00326012" w:rsidRDefault="00F051B8">
      <w:pPr>
        <w:spacing w:line="276" w:lineRule="auto"/>
        <w:ind w:left="567" w:right="567"/>
        <w:jc w:val="both"/>
        <w:rPr>
          <w:rFonts w:ascii="Palatino Linotype" w:eastAsia="Palatino Linotype" w:hAnsi="Palatino Linotype" w:cs="Palatino Linotype"/>
          <w:i/>
          <w:iCs/>
        </w:rPr>
      </w:pPr>
    </w:p>
    <w:p w:rsidR="00F051B8" w:rsidRPr="00326012" w:rsidRDefault="00467C07">
      <w:pPr>
        <w:spacing w:line="276" w:lineRule="auto"/>
        <w:ind w:left="567" w:right="567"/>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051B8" w:rsidRPr="00326012" w:rsidRDefault="00F051B8">
      <w:pPr>
        <w:spacing w:line="276" w:lineRule="auto"/>
        <w:ind w:left="567" w:right="567"/>
        <w:jc w:val="both"/>
        <w:rPr>
          <w:rFonts w:ascii="Palatino Linotype" w:eastAsia="Palatino Linotype" w:hAnsi="Palatino Linotype" w:cs="Palatino Linotype"/>
          <w:i/>
          <w:iCs/>
        </w:rPr>
      </w:pPr>
    </w:p>
    <w:p w:rsidR="00F051B8" w:rsidRPr="00326012" w:rsidRDefault="00467C07">
      <w:pPr>
        <w:spacing w:line="276" w:lineRule="auto"/>
        <w:ind w:left="567" w:right="567"/>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rsidR="00F051B8" w:rsidRPr="00326012" w:rsidRDefault="00F051B8">
      <w:pPr>
        <w:spacing w:line="276" w:lineRule="auto"/>
        <w:ind w:right="567"/>
        <w:jc w:val="both"/>
        <w:rPr>
          <w:rFonts w:ascii="Palatino Linotype" w:eastAsia="Palatino Linotype" w:hAnsi="Palatino Linotype" w:cs="Palatino Linotype"/>
          <w:i/>
          <w:iCs/>
          <w:color w:val="000000"/>
        </w:rPr>
      </w:pPr>
    </w:p>
    <w:p w:rsidR="00F051B8" w:rsidRPr="00326012" w:rsidRDefault="00467C07">
      <w:pPr>
        <w:spacing w:line="276" w:lineRule="auto"/>
        <w:ind w:left="567" w:right="567"/>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 xml:space="preserve">Artículo 12. </w:t>
      </w:r>
      <w:r w:rsidRPr="00326012">
        <w:rPr>
          <w:rFonts w:ascii="Palatino Linotype" w:eastAsia="Palatino Linotype" w:hAnsi="Palatino Linotype" w:cs="Palatino Linotype"/>
          <w:i/>
          <w:iCs/>
        </w:rPr>
        <w:t xml:space="preserve">Quienes generen, recopilen, administren, manejen, procesen, archiven o conserven información pública serán responsables de la misma en los términos de las disposiciones jurídicas aplicables. </w:t>
      </w:r>
    </w:p>
    <w:p w:rsidR="00F051B8" w:rsidRPr="00326012" w:rsidRDefault="00F051B8">
      <w:pPr>
        <w:spacing w:line="276" w:lineRule="auto"/>
        <w:ind w:left="567" w:right="567"/>
        <w:jc w:val="both"/>
        <w:rPr>
          <w:rFonts w:ascii="Palatino Linotype" w:eastAsia="Palatino Linotype" w:hAnsi="Palatino Linotype" w:cs="Palatino Linotype"/>
          <w:i/>
          <w:iCs/>
        </w:rPr>
      </w:pPr>
    </w:p>
    <w:p w:rsidR="00F051B8" w:rsidRPr="00326012" w:rsidRDefault="00467C07">
      <w:pPr>
        <w:spacing w:line="276" w:lineRule="auto"/>
        <w:ind w:left="567" w:right="567"/>
        <w:jc w:val="both"/>
        <w:rPr>
          <w:rFonts w:ascii="Palatino Linotype" w:eastAsia="Palatino Linotype" w:hAnsi="Palatino Linotype" w:cs="Palatino Linotype"/>
          <w:i/>
          <w:iCs/>
        </w:rPr>
      </w:pPr>
      <w:r w:rsidRPr="00326012">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w:t>
      </w:r>
      <w:r w:rsidRPr="00326012">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p>
    <w:p w:rsidR="00F051B8" w:rsidRPr="00326012" w:rsidRDefault="00F051B8">
      <w:pPr>
        <w:spacing w:line="360" w:lineRule="auto"/>
        <w:ind w:left="567" w:right="567"/>
        <w:jc w:val="both"/>
        <w:rPr>
          <w:rFonts w:ascii="Palatino Linotype" w:eastAsia="Palatino Linotype" w:hAnsi="Palatino Linotype" w:cs="Palatino Linotype"/>
          <w:i/>
          <w:iCs/>
          <w:color w:val="000000"/>
        </w:rPr>
      </w:pPr>
    </w:p>
    <w:p w:rsidR="00F051B8" w:rsidRPr="00326012" w:rsidRDefault="00467C07">
      <w:pPr>
        <w:numPr>
          <w:ilvl w:val="0"/>
          <w:numId w:val="2"/>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26012">
        <w:rPr>
          <w:rFonts w:ascii="Palatino Linotype" w:eastAsia="Palatino Linotype" w:hAnsi="Palatino Linotype" w:cs="Palatino Linotype"/>
          <w:color w:val="000000"/>
          <w:vertAlign w:val="superscript"/>
        </w:rPr>
        <w:footnoteReference w:id="3"/>
      </w:r>
      <w:r w:rsidRPr="00326012">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F051B8" w:rsidRPr="00326012" w:rsidRDefault="00F051B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F051B8" w:rsidRPr="00326012" w:rsidRDefault="00467C07">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r w:rsidRPr="00326012">
        <w:rPr>
          <w:rFonts w:ascii="Palatino Linotype" w:eastAsia="Palatino Linotype" w:hAnsi="Palatino Linotype" w:cs="Palatino Linotype"/>
          <w:b/>
          <w:bCs/>
          <w:i/>
          <w:iCs/>
          <w:color w:val="000000"/>
        </w:rPr>
        <w:t>ACCESO A LA INFORMACIÓN. IMPLICACIÓN DEL PRINCIPIO DE MÁXIMA PUBLICIDAD EN EL DERECHO FUNDAMENTAL RELATIVO.</w:t>
      </w:r>
      <w:r w:rsidRPr="00326012">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w:t>
      </w:r>
      <w:r w:rsidRPr="00326012">
        <w:rPr>
          <w:rFonts w:ascii="Palatino Linotype" w:eastAsia="Palatino Linotype" w:hAnsi="Palatino Linotype" w:cs="Palatino Linotype"/>
          <w:i/>
          <w:iCs/>
          <w:color w:val="000000"/>
        </w:rPr>
        <w:lastRenderedPageBreak/>
        <w:t xml:space="preserve">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F051B8" w:rsidRPr="00326012" w:rsidRDefault="00F051B8">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p>
    <w:p w:rsidR="00F051B8" w:rsidRPr="00326012" w:rsidRDefault="00467C07">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r w:rsidRPr="00326012">
        <w:rPr>
          <w:rFonts w:ascii="Palatino Linotype" w:eastAsia="Palatino Linotype" w:hAnsi="Palatino Linotype" w:cs="Palatino Linotype"/>
          <w:i/>
          <w:iCs/>
          <w:color w:val="000000"/>
        </w:rPr>
        <w:t xml:space="preserve">CUARTO TRIBUNAL COLEGIADO EN MATERIA ADMINISTRATIVA DEL PRIMER CIRCUITO. </w:t>
      </w:r>
    </w:p>
    <w:p w:rsidR="00F051B8" w:rsidRPr="00326012" w:rsidRDefault="00F051B8">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p>
    <w:p w:rsidR="00F051B8" w:rsidRPr="00326012" w:rsidRDefault="00467C07">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r w:rsidRPr="00326012">
        <w:rPr>
          <w:rFonts w:ascii="Palatino Linotype" w:eastAsia="Palatino Linotype" w:hAnsi="Palatino Linotype" w:cs="Palatino Linotype"/>
          <w:i/>
          <w:iCs/>
          <w:color w:val="000000"/>
        </w:rPr>
        <w:t>Amparo en revisión 257/2012. Ruth Corona Muñoz. 6 de diciembre de 2012. Unanimidad de votos. Ponente: Jean Claude Tron Petit. Secretaria: Mayra Susana Martínez López.</w:t>
      </w:r>
    </w:p>
    <w:p w:rsidR="00F051B8" w:rsidRPr="00326012" w:rsidRDefault="00F051B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tabs>
          <w:tab w:val="left" w:pos="851"/>
        </w:tabs>
        <w:spacing w:after="240" w:line="360" w:lineRule="auto"/>
        <w:ind w:left="0" w:right="49"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F051B8" w:rsidRPr="00326012" w:rsidRDefault="00467C07">
      <w:pPr>
        <w:spacing w:line="360" w:lineRule="auto"/>
        <w:ind w:left="567" w:right="567"/>
        <w:jc w:val="both"/>
        <w:rPr>
          <w:rFonts w:ascii="Palatino Linotype" w:eastAsia="Palatino Linotype" w:hAnsi="Palatino Linotype" w:cs="Palatino Linotype"/>
          <w:i/>
          <w:iCs/>
        </w:rPr>
      </w:pPr>
      <w:r w:rsidRPr="00326012">
        <w:rPr>
          <w:rFonts w:ascii="Palatino Linotype" w:eastAsia="Palatino Linotype" w:hAnsi="Palatino Linotype" w:cs="Palatino Linotype"/>
          <w:b/>
          <w:bCs/>
          <w:i/>
          <w:iCs/>
        </w:rPr>
        <w:t xml:space="preserve">XI. Documento: </w:t>
      </w:r>
      <w:r w:rsidRPr="00326012">
        <w:rPr>
          <w:rFonts w:ascii="Palatino Linotype" w:eastAsia="Palatino Linotype" w:hAnsi="Palatino Linotype" w:cs="Palatino Linotype"/>
          <w:i/>
          <w:iCs/>
        </w:rPr>
        <w:t xml:space="preserve">Los expedientes, reportes, estudios, actas, resoluciones, oficios, correspondencia, acuerdos, directivas, directrices, circulares, contratos, convenios, instructivos, notas, memorandos, estadísticas o bien, </w:t>
      </w:r>
      <w:r w:rsidRPr="00326012">
        <w:rPr>
          <w:rFonts w:ascii="Palatino Linotype" w:eastAsia="Palatino Linotype" w:hAnsi="Palatino Linotype" w:cs="Palatino Linotype"/>
          <w:b/>
          <w:bCs/>
          <w:i/>
          <w:iCs/>
        </w:rPr>
        <w:t>cualquier otro registro</w:t>
      </w:r>
      <w:r w:rsidRPr="00326012">
        <w:rPr>
          <w:rFonts w:ascii="Palatino Linotype" w:eastAsia="Palatino Linotype" w:hAnsi="Palatino Linotype" w:cs="Palatino Linotype"/>
          <w:i/>
          <w:iC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051B8" w:rsidRPr="00326012" w:rsidRDefault="00F051B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326012">
        <w:rPr>
          <w:rFonts w:ascii="Palatino Linotype" w:eastAsia="Palatino Linotype" w:hAnsi="Palatino Linotype" w:cs="Palatino Linotype"/>
          <w:color w:val="000000"/>
        </w:rPr>
        <w:t xml:space="preserve">Por lo tanto, con lo expuesto en líneas anteriores y con fundamento en el artículo 186, fracción III, de la Ley de Transparencia y Acceso a la Información Pública del Estado de México y Municipios, este Instituto considera procedente </w:t>
      </w:r>
      <w:r w:rsidRPr="00326012">
        <w:rPr>
          <w:rFonts w:ascii="Palatino Linotype" w:eastAsia="Palatino Linotype" w:hAnsi="Palatino Linotype" w:cs="Palatino Linotype"/>
          <w:b/>
          <w:bCs/>
          <w:color w:val="000000"/>
        </w:rPr>
        <w:t xml:space="preserve">REVOCAR </w:t>
      </w:r>
      <w:r w:rsidRPr="00326012">
        <w:rPr>
          <w:rFonts w:ascii="Palatino Linotype" w:eastAsia="Palatino Linotype" w:hAnsi="Palatino Linotype" w:cs="Palatino Linotype"/>
          <w:color w:val="000000"/>
        </w:rPr>
        <w:t xml:space="preserve">la respuesta otorgada por el Sujeto Obligado, y determina que es dable </w:t>
      </w:r>
      <w:r w:rsidRPr="00326012">
        <w:rPr>
          <w:rFonts w:ascii="Palatino Linotype" w:eastAsia="Palatino Linotype" w:hAnsi="Palatino Linotype" w:cs="Palatino Linotype"/>
          <w:b/>
          <w:bCs/>
          <w:color w:val="000000"/>
        </w:rPr>
        <w:t>ORDENAR</w:t>
      </w:r>
      <w:r w:rsidRPr="00326012">
        <w:rPr>
          <w:rFonts w:ascii="Palatino Linotype" w:eastAsia="Palatino Linotype" w:hAnsi="Palatino Linotype" w:cs="Palatino Linotype"/>
          <w:color w:val="000000"/>
        </w:rPr>
        <w:t>, de ser procedente en versión pública, la siguiente información:</w:t>
      </w:r>
      <w:r w:rsidRPr="00326012">
        <w:rPr>
          <w:rFonts w:ascii="Palatino Linotype" w:eastAsia="Palatino Linotype" w:hAnsi="Palatino Linotype" w:cs="Palatino Linotype"/>
          <w:b/>
          <w:bCs/>
          <w:color w:val="000000"/>
        </w:rPr>
        <w:t xml:space="preserve"> </w:t>
      </w:r>
    </w:p>
    <w:p w:rsidR="00F051B8" w:rsidRPr="00326012" w:rsidRDefault="00467C07">
      <w:pPr>
        <w:numPr>
          <w:ilvl w:val="1"/>
          <w:numId w:val="4"/>
        </w:numPr>
        <w:pBdr>
          <w:top w:val="nil"/>
          <w:left w:val="nil"/>
          <w:bottom w:val="nil"/>
          <w:right w:val="nil"/>
          <w:between w:val="nil"/>
        </w:pBdr>
        <w:spacing w:line="360" w:lineRule="auto"/>
        <w:ind w:right="822"/>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b/>
          <w:bCs/>
          <w:color w:val="000000"/>
        </w:rPr>
        <w:t xml:space="preserve">Los oficios generados por el Coordinador Administrativo Javier Zenteno Castro, correspondientes al primer trimestre de dos mil veinticinco. </w:t>
      </w:r>
    </w:p>
    <w:p w:rsidR="00F051B8" w:rsidRPr="00326012" w:rsidRDefault="00467C07">
      <w:pPr>
        <w:pStyle w:val="Ttulo1"/>
        <w:rPr>
          <w:rFonts w:ascii="Palatino Linotype" w:eastAsia="Palatino Linotype" w:hAnsi="Palatino Linotype" w:cs="Palatino Linotype"/>
          <w:b/>
          <w:bCs/>
          <w:color w:val="000000"/>
          <w:sz w:val="24"/>
          <w:szCs w:val="24"/>
        </w:rPr>
      </w:pPr>
      <w:bookmarkStart w:id="6" w:name="_heading=h.v0xp1lg2rstm" w:colFirst="0" w:colLast="0"/>
      <w:bookmarkEnd w:id="6"/>
      <w:r w:rsidRPr="00326012">
        <w:rPr>
          <w:rFonts w:ascii="Palatino Linotype" w:eastAsia="Palatino Linotype" w:hAnsi="Palatino Linotype" w:cs="Palatino Linotype"/>
          <w:b/>
          <w:bCs/>
          <w:color w:val="000000"/>
          <w:sz w:val="24"/>
          <w:szCs w:val="24"/>
        </w:rPr>
        <w:t>QUINTO. De la versión pública.</w:t>
      </w:r>
    </w:p>
    <w:p w:rsidR="00F051B8" w:rsidRPr="00326012" w:rsidRDefault="00F051B8">
      <w:pPr>
        <w:rPr>
          <w:rFonts w:ascii="Palatino Linotype" w:eastAsia="Palatino Linotype" w:hAnsi="Palatino Linotype" w:cs="Palatino Linotype"/>
        </w:rPr>
      </w:pPr>
    </w:p>
    <w:p w:rsidR="00F051B8" w:rsidRPr="00326012" w:rsidRDefault="00467C07">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Debe destacarse que, debido a la naturaleza de la información solicitada</w:t>
      </w:r>
      <w:r w:rsidRPr="00326012">
        <w:rPr>
          <w:rFonts w:ascii="Palatino Linotype" w:eastAsia="Palatino Linotype" w:hAnsi="Palatino Linotype" w:cs="Palatino Linotype"/>
          <w:b/>
          <w:bCs/>
          <w:color w:val="000000"/>
        </w:rPr>
        <w:t xml:space="preserve">, </w:t>
      </w:r>
      <w:r w:rsidRPr="00326012">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326012">
        <w:rPr>
          <w:rFonts w:ascii="Palatino Linotype" w:eastAsia="Palatino Linotype" w:hAnsi="Palatino Linotype" w:cs="Palatino Linotype"/>
          <w:b/>
          <w:bCs/>
          <w:color w:val="000000"/>
        </w:rPr>
        <w:t xml:space="preserve">Sujeto Obligado </w:t>
      </w:r>
      <w:r w:rsidRPr="00326012">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F051B8" w:rsidRPr="00326012" w:rsidRDefault="00F051B8">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F051B8" w:rsidRPr="00326012" w:rsidRDefault="00467C07">
      <w:pPr>
        <w:numPr>
          <w:ilvl w:val="0"/>
          <w:numId w:val="2"/>
        </w:numPr>
        <w:tabs>
          <w:tab w:val="left" w:pos="284"/>
        </w:tabs>
        <w:spacing w:line="360" w:lineRule="auto"/>
        <w:ind w:left="0" w:right="49" w:firstLine="0"/>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No pasa desapercibido para este Órgano Garante que los </w:t>
      </w:r>
      <w:r w:rsidRPr="00326012">
        <w:rPr>
          <w:rFonts w:ascii="Palatino Linotype" w:eastAsia="Palatino Linotype" w:hAnsi="Palatino Linotype" w:cs="Palatino Linotype"/>
          <w:b/>
          <w:bCs/>
        </w:rPr>
        <w:t xml:space="preserve">Sujetos Obligados </w:t>
      </w:r>
      <w:r w:rsidRPr="00326012">
        <w:rPr>
          <w:rFonts w:ascii="Palatino Linotype" w:eastAsia="Palatino Linotype" w:hAnsi="Palatino Linotype" w:cs="Palatino Linotype"/>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0"/>
        <w:tblW w:w="9502"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835"/>
        <w:gridCol w:w="6667"/>
      </w:tblGrid>
      <w:tr w:rsidR="00F051B8" w:rsidRPr="00326012" w:rsidTr="00326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F051B8" w:rsidRPr="00326012" w:rsidRDefault="00467C07">
            <w:pPr>
              <w:tabs>
                <w:tab w:val="left" w:pos="284"/>
              </w:tabs>
              <w:spacing w:line="360" w:lineRule="auto"/>
              <w:rPr>
                <w:rFonts w:ascii="Palatino Linotype" w:eastAsia="Palatino Linotype" w:hAnsi="Palatino Linotype" w:cs="Palatino Linotype"/>
              </w:rPr>
            </w:pPr>
            <w:r w:rsidRPr="00326012">
              <w:rPr>
                <w:rFonts w:ascii="Palatino Linotype" w:eastAsia="Palatino Linotype" w:hAnsi="Palatino Linotype" w:cs="Palatino Linotype"/>
              </w:rPr>
              <w:lastRenderedPageBreak/>
              <w:t>a) Requisitos previos.</w:t>
            </w:r>
          </w:p>
        </w:tc>
        <w:tc>
          <w:tcPr>
            <w:tcW w:w="6667" w:type="dxa"/>
          </w:tcPr>
          <w:p w:rsidR="00F051B8" w:rsidRPr="00326012" w:rsidRDefault="00467C07">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F051B8" w:rsidRPr="00326012" w:rsidRDefault="00467C07">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Al hacerlo tienen que precisar de qué información se trata, señalando el supuesto de clasificación (confidencialidad o reserva).</w:t>
            </w:r>
          </w:p>
          <w:p w:rsidR="00F051B8" w:rsidRPr="00326012" w:rsidRDefault="00467C07">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Además, se debe señalar el procedimiento, de los tres que establecen los artículos 132 y 106 de la Ley Estatal y General, respectivamente.</w:t>
            </w:r>
          </w:p>
          <w:p w:rsidR="00F051B8" w:rsidRPr="00326012" w:rsidRDefault="00467C0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326012">
              <w:rPr>
                <w:rFonts w:ascii="Palatino Linotype" w:eastAsia="Palatino Linotype" w:hAnsi="Palatino Linotype" w:cs="Palatino Linotype"/>
                <w:u w:val="single"/>
              </w:rPr>
              <w:t>no se puede hacer un acuerdo para clasificar de manera general todos los documentos de un expediente o área, sin</w:t>
            </w:r>
            <w:r w:rsidRPr="00326012">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F051B8" w:rsidRPr="00326012" w:rsidTr="00326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F051B8" w:rsidRPr="00326012" w:rsidRDefault="00467C07">
            <w:pPr>
              <w:tabs>
                <w:tab w:val="left" w:pos="284"/>
              </w:tabs>
              <w:spacing w:line="360" w:lineRule="auto"/>
              <w:rPr>
                <w:rFonts w:ascii="Palatino Linotype" w:eastAsia="Palatino Linotype" w:hAnsi="Palatino Linotype" w:cs="Palatino Linotype"/>
              </w:rPr>
            </w:pPr>
            <w:r w:rsidRPr="00326012">
              <w:rPr>
                <w:rFonts w:ascii="Palatino Linotype" w:eastAsia="Palatino Linotype" w:hAnsi="Palatino Linotype" w:cs="Palatino Linotype"/>
              </w:rPr>
              <w:t>b) Supuestos de clasificación.</w:t>
            </w:r>
          </w:p>
        </w:tc>
        <w:tc>
          <w:tcPr>
            <w:tcW w:w="6667" w:type="dxa"/>
          </w:tcPr>
          <w:p w:rsidR="00F051B8" w:rsidRPr="00326012" w:rsidRDefault="00467C07">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F051B8" w:rsidRPr="00326012" w:rsidRDefault="00467C07">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051B8" w:rsidRPr="00326012" w:rsidRDefault="00467C0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El </w:t>
            </w:r>
            <w:r w:rsidRPr="00326012">
              <w:rPr>
                <w:rFonts w:ascii="Palatino Linotype" w:eastAsia="Palatino Linotype" w:hAnsi="Palatino Linotype" w:cs="Palatino Linotype"/>
                <w:b/>
                <w:bCs/>
              </w:rPr>
              <w:t>Sujeto Obligado</w:t>
            </w:r>
            <w:r w:rsidRPr="00326012">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051B8" w:rsidRPr="00326012" w:rsidTr="00326012">
        <w:tc>
          <w:tcPr>
            <w:cnfStyle w:val="001000000000" w:firstRow="0" w:lastRow="0" w:firstColumn="1" w:lastColumn="0" w:oddVBand="0" w:evenVBand="0" w:oddHBand="0" w:evenHBand="0" w:firstRowFirstColumn="0" w:firstRowLastColumn="0" w:lastRowFirstColumn="0" w:lastRowLastColumn="0"/>
            <w:tcW w:w="2835" w:type="dxa"/>
          </w:tcPr>
          <w:p w:rsidR="00F051B8" w:rsidRPr="00326012" w:rsidRDefault="00467C07">
            <w:pPr>
              <w:tabs>
                <w:tab w:val="left" w:pos="284"/>
              </w:tabs>
              <w:spacing w:line="360" w:lineRule="auto"/>
              <w:rPr>
                <w:rFonts w:ascii="Palatino Linotype" w:eastAsia="Palatino Linotype" w:hAnsi="Palatino Linotype" w:cs="Palatino Linotype"/>
              </w:rPr>
            </w:pPr>
            <w:r w:rsidRPr="00326012">
              <w:rPr>
                <w:rFonts w:ascii="Palatino Linotype" w:eastAsia="Palatino Linotype" w:hAnsi="Palatino Linotype" w:cs="Palatino Linotype"/>
              </w:rPr>
              <w:lastRenderedPageBreak/>
              <w:t>c) Formalidades para emitir el acuerdo de clasificación.</w:t>
            </w:r>
          </w:p>
        </w:tc>
        <w:tc>
          <w:tcPr>
            <w:tcW w:w="6667" w:type="dxa"/>
          </w:tcPr>
          <w:p w:rsidR="00F051B8" w:rsidRPr="00326012" w:rsidRDefault="00467C07">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F051B8" w:rsidRPr="00326012" w:rsidRDefault="00467C07">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Es necesario que </w:t>
            </w:r>
            <w:r w:rsidRPr="00326012">
              <w:rPr>
                <w:rFonts w:ascii="Palatino Linotype" w:eastAsia="Palatino Linotype" w:hAnsi="Palatino Linotype" w:cs="Palatino Linotype"/>
                <w:b/>
                <w:bCs/>
                <w:u w:val="single"/>
              </w:rPr>
              <w:t>el acto reúna con los requisitos elementales</w:t>
            </w:r>
            <w:r w:rsidRPr="00326012">
              <w:rPr>
                <w:rFonts w:ascii="Palatino Linotype" w:eastAsia="Palatino Linotype" w:hAnsi="Palatino Linotype" w:cs="Palatino Linotype"/>
              </w:rPr>
              <w:t>, entre ellos, que la autoridad que va a emitir el acto de autoridad sea la legalmente facultada para ello.</w:t>
            </w:r>
          </w:p>
          <w:p w:rsidR="00F051B8" w:rsidRPr="00326012" w:rsidRDefault="00467C0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051B8" w:rsidRPr="00326012" w:rsidTr="00326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F051B8" w:rsidRPr="00326012" w:rsidRDefault="00F051B8">
            <w:pPr>
              <w:tabs>
                <w:tab w:val="left" w:pos="284"/>
              </w:tabs>
              <w:spacing w:line="360" w:lineRule="auto"/>
              <w:rPr>
                <w:rFonts w:ascii="Palatino Linotype" w:eastAsia="Palatino Linotype" w:hAnsi="Palatino Linotype" w:cs="Palatino Linotype"/>
              </w:rPr>
            </w:pPr>
          </w:p>
          <w:p w:rsidR="00F051B8" w:rsidRPr="00326012" w:rsidRDefault="00467C07">
            <w:pPr>
              <w:tabs>
                <w:tab w:val="left" w:pos="284"/>
              </w:tabs>
              <w:spacing w:line="360" w:lineRule="auto"/>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d) Requisitos de fondo del acuerdo de clasificación. </w:t>
            </w:r>
          </w:p>
        </w:tc>
        <w:tc>
          <w:tcPr>
            <w:tcW w:w="6667" w:type="dxa"/>
          </w:tcPr>
          <w:p w:rsidR="00F051B8" w:rsidRPr="00326012" w:rsidRDefault="00467C07">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26012">
              <w:rPr>
                <w:rFonts w:ascii="Palatino Linotype" w:eastAsia="Palatino Linotype" w:hAnsi="Palatino Linotype" w:cs="Palatino Linotype"/>
                <w:b/>
                <w:bCs/>
              </w:rPr>
              <w:t>Sujetos Obligados</w:t>
            </w:r>
            <w:r w:rsidRPr="00326012">
              <w:rPr>
                <w:rFonts w:ascii="Palatino Linotype" w:eastAsia="Palatino Linotype" w:hAnsi="Palatino Linotype" w:cs="Palatino Linotype"/>
              </w:rPr>
              <w:t xml:space="preserve">, por lo que deberán fundar y motivar debidamente la clasificación. </w:t>
            </w:r>
          </w:p>
          <w:p w:rsidR="00F051B8" w:rsidRPr="00326012" w:rsidRDefault="00467C07">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De lo anterior, se desprende que para una correcta </w:t>
            </w:r>
            <w:r w:rsidRPr="00326012">
              <w:rPr>
                <w:rFonts w:ascii="Palatino Linotype" w:eastAsia="Palatino Linotype" w:hAnsi="Palatino Linotype" w:cs="Palatino Linotype"/>
                <w:b/>
                <w:bCs/>
              </w:rPr>
              <w:t>clasificación total o parcial</w:t>
            </w:r>
            <w:r w:rsidRPr="00326012">
              <w:rPr>
                <w:rFonts w:ascii="Palatino Linotype" w:eastAsia="Palatino Linotype" w:hAnsi="Palatino Linotype" w:cs="Palatino Linotype"/>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w:t>
            </w:r>
            <w:r w:rsidRPr="00326012">
              <w:rPr>
                <w:rFonts w:ascii="Palatino Linotype" w:eastAsia="Palatino Linotype" w:hAnsi="Palatino Linotype" w:cs="Palatino Linotype"/>
              </w:rPr>
              <w:lastRenderedPageBreak/>
              <w:t>le dieron origen y las razones por las que se deben aplicar al caso concreto.</w:t>
            </w:r>
          </w:p>
          <w:p w:rsidR="00F051B8" w:rsidRPr="00326012" w:rsidRDefault="00467C07">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051B8" w:rsidRPr="00326012" w:rsidRDefault="00467C07">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F051B8" w:rsidRPr="00326012" w:rsidRDefault="00467C07">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Ahora bien, </w:t>
            </w:r>
            <w:r w:rsidRPr="00326012">
              <w:rPr>
                <w:rFonts w:ascii="Palatino Linotype" w:eastAsia="Palatino Linotype" w:hAnsi="Palatino Linotype" w:cs="Palatino Linotype"/>
                <w:b/>
                <w:bCs/>
                <w:u w:val="single"/>
              </w:rPr>
              <w:t>para cada caso además de fundar y motivar</w:t>
            </w:r>
            <w:r w:rsidRPr="00326012">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051B8" w:rsidRPr="00326012" w:rsidTr="00326012">
        <w:tc>
          <w:tcPr>
            <w:cnfStyle w:val="001000000000" w:firstRow="0" w:lastRow="0" w:firstColumn="1" w:lastColumn="0" w:oddVBand="0" w:evenVBand="0" w:oddHBand="0" w:evenHBand="0" w:firstRowFirstColumn="0" w:firstRowLastColumn="0" w:lastRowFirstColumn="0" w:lastRowLastColumn="0"/>
            <w:tcW w:w="2835" w:type="dxa"/>
          </w:tcPr>
          <w:p w:rsidR="00F051B8" w:rsidRPr="00326012" w:rsidRDefault="00467C07">
            <w:pPr>
              <w:tabs>
                <w:tab w:val="left" w:pos="284"/>
              </w:tabs>
              <w:spacing w:line="360" w:lineRule="auto"/>
              <w:ind w:right="49"/>
              <w:jc w:val="both"/>
              <w:rPr>
                <w:rFonts w:ascii="Palatino Linotype" w:eastAsia="Palatino Linotype" w:hAnsi="Palatino Linotype" w:cs="Palatino Linotype"/>
              </w:rPr>
            </w:pPr>
            <w:r w:rsidRPr="00326012">
              <w:rPr>
                <w:rFonts w:ascii="Palatino Linotype" w:eastAsia="Palatino Linotype" w:hAnsi="Palatino Linotype" w:cs="Palatino Linotype"/>
              </w:rPr>
              <w:lastRenderedPageBreak/>
              <w:t xml:space="preserve">e) Condiciones especiales de la clasificación de la información como confidencial. </w:t>
            </w:r>
          </w:p>
        </w:tc>
        <w:tc>
          <w:tcPr>
            <w:tcW w:w="6667" w:type="dxa"/>
          </w:tcPr>
          <w:p w:rsidR="00F051B8" w:rsidRPr="00326012" w:rsidRDefault="00467C07">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F051B8" w:rsidRPr="00326012" w:rsidRDefault="00467C07">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051B8" w:rsidRPr="00326012" w:rsidRDefault="00467C0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326012">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051B8" w:rsidRPr="00326012" w:rsidRDefault="00F051B8">
      <w:pPr>
        <w:pBdr>
          <w:top w:val="nil"/>
          <w:left w:val="nil"/>
          <w:bottom w:val="nil"/>
          <w:right w:val="nil"/>
          <w:between w:val="nil"/>
        </w:pBdr>
        <w:tabs>
          <w:tab w:val="left" w:pos="284"/>
        </w:tabs>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F051B8" w:rsidRPr="00326012" w:rsidRDefault="00F051B8">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rsidR="00F051B8" w:rsidRPr="00326012" w:rsidRDefault="00467C07">
      <w:pPr>
        <w:numPr>
          <w:ilvl w:val="0"/>
          <w:numId w:val="2"/>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color w:val="000000"/>
        </w:rPr>
        <w:t xml:space="preserve">Por lo anteriormente expuesto y fundado, este </w:t>
      </w:r>
      <w:r w:rsidRPr="00326012">
        <w:rPr>
          <w:rFonts w:ascii="Palatino Linotype" w:eastAsia="Palatino Linotype" w:hAnsi="Palatino Linotype" w:cs="Palatino Linotype"/>
          <w:b/>
          <w:bCs/>
          <w:color w:val="000000"/>
        </w:rPr>
        <w:t>ÓRGANO GARANTE</w:t>
      </w:r>
      <w:r w:rsidRPr="00326012">
        <w:rPr>
          <w:rFonts w:ascii="Palatino Linotype" w:eastAsia="Palatino Linotype" w:hAnsi="Palatino Linotype" w:cs="Palatino Linotype"/>
          <w:color w:val="000000"/>
        </w:rPr>
        <w:t xml:space="preserve"> emite los siguientes:</w:t>
      </w:r>
      <w:r w:rsidR="00326012">
        <w:rPr>
          <w:rFonts w:ascii="Palatino Linotype" w:eastAsia="Palatino Linotype" w:hAnsi="Palatino Linotype" w:cs="Palatino Linotype"/>
          <w:color w:val="000000"/>
        </w:rPr>
        <w:t xml:space="preserve"> ------------------------------------------------------------------------------------------------------------</w:t>
      </w:r>
    </w:p>
    <w:p w:rsidR="00F051B8" w:rsidRPr="00326012" w:rsidRDefault="00467C07">
      <w:pPr>
        <w:pStyle w:val="Ttulo1"/>
        <w:jc w:val="center"/>
        <w:rPr>
          <w:rFonts w:ascii="Palatino Linotype" w:eastAsia="Palatino Linotype" w:hAnsi="Palatino Linotype" w:cs="Palatino Linotype"/>
          <w:b/>
          <w:bCs/>
          <w:color w:val="000000"/>
          <w:sz w:val="24"/>
          <w:szCs w:val="24"/>
        </w:rPr>
      </w:pPr>
      <w:bookmarkStart w:id="7" w:name="_heading=h.uk9dq037t2vd" w:colFirst="0" w:colLast="0"/>
      <w:bookmarkEnd w:id="7"/>
      <w:r w:rsidRPr="00326012">
        <w:rPr>
          <w:rFonts w:ascii="Palatino Linotype" w:eastAsia="Palatino Linotype" w:hAnsi="Palatino Linotype" w:cs="Palatino Linotype"/>
          <w:b/>
          <w:bCs/>
          <w:color w:val="000000"/>
          <w:sz w:val="24"/>
          <w:szCs w:val="24"/>
        </w:rPr>
        <w:lastRenderedPageBreak/>
        <w:t>R E S O L U T I V O S</w:t>
      </w:r>
    </w:p>
    <w:p w:rsidR="00F051B8" w:rsidRPr="00326012" w:rsidRDefault="00F051B8">
      <w:pPr>
        <w:keepNext/>
        <w:keepLines/>
        <w:spacing w:line="360" w:lineRule="auto"/>
        <w:jc w:val="center"/>
        <w:rPr>
          <w:rFonts w:ascii="Palatino Linotype" w:eastAsia="Palatino Linotype" w:hAnsi="Palatino Linotype" w:cs="Palatino Linotype"/>
          <w:b/>
          <w:bCs/>
        </w:rPr>
      </w:pPr>
    </w:p>
    <w:p w:rsidR="00F051B8" w:rsidRPr="00326012" w:rsidRDefault="00467C07">
      <w:pPr>
        <w:spacing w:line="360" w:lineRule="auto"/>
        <w:jc w:val="both"/>
        <w:rPr>
          <w:rFonts w:ascii="Palatino Linotype" w:eastAsia="Palatino Linotype" w:hAnsi="Palatino Linotype" w:cs="Palatino Linotype"/>
        </w:rPr>
      </w:pPr>
      <w:r w:rsidRPr="00326012">
        <w:rPr>
          <w:rFonts w:ascii="Palatino Linotype" w:eastAsia="Palatino Linotype" w:hAnsi="Palatino Linotype" w:cs="Palatino Linotype"/>
          <w:b/>
          <w:bCs/>
        </w:rPr>
        <w:t xml:space="preserve">PRIMERO. </w:t>
      </w:r>
      <w:r w:rsidRPr="00326012">
        <w:rPr>
          <w:rFonts w:ascii="Palatino Linotype" w:eastAsia="Palatino Linotype" w:hAnsi="Palatino Linotype" w:cs="Palatino Linotype"/>
        </w:rPr>
        <w:t>Resultan fundadas las</w:t>
      </w:r>
      <w:r w:rsidRPr="00326012">
        <w:rPr>
          <w:rFonts w:ascii="Palatino Linotype" w:eastAsia="Palatino Linotype" w:hAnsi="Palatino Linotype" w:cs="Palatino Linotype"/>
          <w:b/>
          <w:bCs/>
        </w:rPr>
        <w:t xml:space="preserve"> </w:t>
      </w:r>
      <w:r w:rsidRPr="00326012">
        <w:rPr>
          <w:rFonts w:ascii="Palatino Linotype" w:eastAsia="Palatino Linotype" w:hAnsi="Palatino Linotype" w:cs="Palatino Linotype"/>
        </w:rPr>
        <w:t xml:space="preserve">razones o motivos de inconformidad hechos valer en el recurso de revisión </w:t>
      </w:r>
      <w:r w:rsidRPr="00326012">
        <w:rPr>
          <w:rFonts w:ascii="Palatino Linotype" w:eastAsia="Palatino Linotype" w:hAnsi="Palatino Linotype" w:cs="Palatino Linotype"/>
          <w:b/>
          <w:bCs/>
        </w:rPr>
        <w:t xml:space="preserve">09038/INFOEM/IP/RR/2025 </w:t>
      </w:r>
      <w:r w:rsidRPr="00326012">
        <w:rPr>
          <w:rFonts w:ascii="Palatino Linotype" w:eastAsia="Palatino Linotype" w:hAnsi="Palatino Linotype" w:cs="Palatino Linotype"/>
        </w:rPr>
        <w:t>en términos de los</w:t>
      </w:r>
      <w:r w:rsidRPr="00326012">
        <w:rPr>
          <w:rFonts w:ascii="Palatino Linotype" w:eastAsia="Palatino Linotype" w:hAnsi="Palatino Linotype" w:cs="Palatino Linotype"/>
          <w:b/>
          <w:bCs/>
        </w:rPr>
        <w:t xml:space="preserve"> Considerandos</w:t>
      </w:r>
      <w:r w:rsidRPr="00326012">
        <w:rPr>
          <w:rFonts w:ascii="Palatino Linotype" w:eastAsia="Palatino Linotype" w:hAnsi="Palatino Linotype" w:cs="Palatino Linotype"/>
        </w:rPr>
        <w:t xml:space="preserve"> </w:t>
      </w:r>
      <w:r w:rsidRPr="00326012">
        <w:rPr>
          <w:rFonts w:ascii="Palatino Linotype" w:eastAsia="Palatino Linotype" w:hAnsi="Palatino Linotype" w:cs="Palatino Linotype"/>
          <w:b/>
          <w:bCs/>
        </w:rPr>
        <w:t>CUARTO y QUINTO</w:t>
      </w:r>
      <w:r w:rsidRPr="00326012">
        <w:rPr>
          <w:rFonts w:ascii="Palatino Linotype" w:eastAsia="Palatino Linotype" w:hAnsi="Palatino Linotype" w:cs="Palatino Linotype"/>
        </w:rPr>
        <w:t xml:space="preserve"> de la presente resolución.</w:t>
      </w:r>
    </w:p>
    <w:p w:rsidR="00F051B8" w:rsidRPr="00326012" w:rsidRDefault="00F051B8">
      <w:pPr>
        <w:spacing w:line="360" w:lineRule="auto"/>
        <w:jc w:val="both"/>
        <w:rPr>
          <w:rFonts w:ascii="Palatino Linotype" w:eastAsia="Palatino Linotype" w:hAnsi="Palatino Linotype" w:cs="Palatino Linotype"/>
          <w:b/>
          <w:bCs/>
        </w:rPr>
      </w:pPr>
    </w:p>
    <w:p w:rsidR="00F051B8" w:rsidRPr="00326012" w:rsidRDefault="00467C0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b/>
          <w:bCs/>
          <w:color w:val="000000"/>
        </w:rPr>
        <w:t xml:space="preserve">SEGUNDO. </w:t>
      </w:r>
      <w:r w:rsidRPr="00326012">
        <w:rPr>
          <w:rFonts w:ascii="Palatino Linotype" w:eastAsia="Palatino Linotype" w:hAnsi="Palatino Linotype" w:cs="Palatino Linotype"/>
          <w:color w:val="000000"/>
        </w:rPr>
        <w:t xml:space="preserve">Se </w:t>
      </w:r>
      <w:r w:rsidRPr="00326012">
        <w:rPr>
          <w:rFonts w:ascii="Palatino Linotype" w:eastAsia="Palatino Linotype" w:hAnsi="Palatino Linotype" w:cs="Palatino Linotype"/>
          <w:b/>
          <w:bCs/>
          <w:color w:val="000000"/>
        </w:rPr>
        <w:t>REVOCA</w:t>
      </w:r>
      <w:r w:rsidRPr="00326012">
        <w:rPr>
          <w:rFonts w:ascii="Palatino Linotype" w:eastAsia="Palatino Linotype" w:hAnsi="Palatino Linotype" w:cs="Palatino Linotype"/>
          <w:color w:val="000000"/>
        </w:rPr>
        <w:t xml:space="preserve"> la respuesta y se </w:t>
      </w:r>
      <w:r w:rsidRPr="00326012">
        <w:rPr>
          <w:rFonts w:ascii="Palatino Linotype" w:eastAsia="Palatino Linotype" w:hAnsi="Palatino Linotype" w:cs="Palatino Linotype"/>
          <w:b/>
          <w:bCs/>
          <w:color w:val="000000"/>
        </w:rPr>
        <w:t xml:space="preserve">ORDENA </w:t>
      </w:r>
      <w:r w:rsidRPr="00326012">
        <w:rPr>
          <w:rFonts w:ascii="Palatino Linotype" w:eastAsia="Palatino Linotype" w:hAnsi="Palatino Linotype" w:cs="Palatino Linotype"/>
          <w:color w:val="000000"/>
        </w:rPr>
        <w:t xml:space="preserve">a la </w:t>
      </w:r>
      <w:r w:rsidRPr="00326012">
        <w:rPr>
          <w:rFonts w:ascii="Palatino Linotype" w:eastAsia="Palatino Linotype" w:hAnsi="Palatino Linotype" w:cs="Palatino Linotype"/>
          <w:b/>
          <w:bCs/>
          <w:color w:val="000000"/>
        </w:rPr>
        <w:t xml:space="preserve">Secretaría de Movilidad, </w:t>
      </w:r>
      <w:r w:rsidRPr="00326012">
        <w:rPr>
          <w:rFonts w:ascii="Palatino Linotype" w:eastAsia="Palatino Linotype" w:hAnsi="Palatino Linotype" w:cs="Palatino Linotype"/>
          <w:color w:val="000000"/>
        </w:rPr>
        <w:t>entregar vía Sistema de Acceso a la Información Mexiquense (SAIMEX), de ser el caso en versión pública</w:t>
      </w:r>
      <w:r w:rsidRPr="00326012">
        <w:rPr>
          <w:rFonts w:ascii="Palatino Linotype" w:eastAsia="Palatino Linotype" w:hAnsi="Palatino Linotype" w:cs="Palatino Linotype"/>
          <w:b/>
          <w:bCs/>
          <w:color w:val="000000"/>
        </w:rPr>
        <w:t>,</w:t>
      </w:r>
      <w:r w:rsidRPr="00326012">
        <w:rPr>
          <w:rFonts w:ascii="Palatino Linotype" w:eastAsia="Palatino Linotype" w:hAnsi="Palatino Linotype" w:cs="Palatino Linotype"/>
          <w:color w:val="000000"/>
        </w:rPr>
        <w:t xml:space="preserve"> la siguiente información:</w:t>
      </w:r>
    </w:p>
    <w:p w:rsidR="00F051B8" w:rsidRPr="00326012" w:rsidRDefault="00F051B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051B8" w:rsidRPr="00326012" w:rsidRDefault="00467C07">
      <w:pPr>
        <w:numPr>
          <w:ilvl w:val="1"/>
          <w:numId w:val="5"/>
        </w:numPr>
        <w:pBdr>
          <w:top w:val="nil"/>
          <w:left w:val="nil"/>
          <w:bottom w:val="nil"/>
          <w:right w:val="nil"/>
          <w:between w:val="nil"/>
        </w:pBdr>
        <w:spacing w:line="360" w:lineRule="auto"/>
        <w:ind w:right="822"/>
        <w:jc w:val="both"/>
        <w:rPr>
          <w:rFonts w:ascii="Palatino Linotype" w:eastAsia="Palatino Linotype" w:hAnsi="Palatino Linotype" w:cs="Palatino Linotype"/>
          <w:color w:val="000000"/>
        </w:rPr>
      </w:pPr>
      <w:r w:rsidRPr="00326012">
        <w:rPr>
          <w:rFonts w:ascii="Palatino Linotype" w:eastAsia="Palatino Linotype" w:hAnsi="Palatino Linotype" w:cs="Palatino Linotype"/>
          <w:b/>
          <w:bCs/>
          <w:color w:val="000000"/>
        </w:rPr>
        <w:t xml:space="preserve">Los oficios generados por el Coordinador Administrativo, correspondientes al primer trimestre de dos mil veinticinco. </w:t>
      </w:r>
    </w:p>
    <w:p w:rsidR="00F051B8" w:rsidRPr="00326012" w:rsidRDefault="00F051B8">
      <w:pPr>
        <w:pBdr>
          <w:top w:val="nil"/>
          <w:left w:val="nil"/>
          <w:bottom w:val="nil"/>
          <w:right w:val="nil"/>
          <w:between w:val="nil"/>
        </w:pBdr>
        <w:spacing w:line="360" w:lineRule="auto"/>
        <w:ind w:left="1440" w:right="822"/>
        <w:jc w:val="both"/>
        <w:rPr>
          <w:rFonts w:ascii="Palatino Linotype" w:eastAsia="Palatino Linotype" w:hAnsi="Palatino Linotype" w:cs="Palatino Linotype"/>
          <w:b/>
          <w:bCs/>
          <w:color w:val="000000"/>
        </w:rPr>
      </w:pPr>
    </w:p>
    <w:p w:rsidR="00F051B8" w:rsidRPr="00326012" w:rsidRDefault="00467C07">
      <w:pPr>
        <w:spacing w:after="160" w:line="360" w:lineRule="auto"/>
        <w:ind w:right="113"/>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rsidR="00F051B8" w:rsidRPr="00326012" w:rsidRDefault="00467C07">
      <w:pPr>
        <w:tabs>
          <w:tab w:val="left" w:pos="0"/>
        </w:tabs>
        <w:spacing w:line="360" w:lineRule="auto"/>
        <w:ind w:right="113"/>
        <w:jc w:val="both"/>
        <w:rPr>
          <w:rFonts w:ascii="Palatino Linotype" w:eastAsia="Palatino Linotype" w:hAnsi="Palatino Linotype" w:cs="Palatino Linotype"/>
        </w:rPr>
      </w:pPr>
      <w:r w:rsidRPr="00326012">
        <w:rPr>
          <w:rFonts w:ascii="Palatino Linotype" w:eastAsia="Palatino Linotype" w:hAnsi="Palatino Linotype" w:cs="Palatino Linotype"/>
        </w:rPr>
        <w:t xml:space="preserve">Para el caso </w:t>
      </w:r>
      <w:r w:rsidR="00415E94" w:rsidRPr="00326012">
        <w:rPr>
          <w:rFonts w:ascii="Palatino Linotype" w:eastAsia="Palatino Linotype" w:hAnsi="Palatino Linotype" w:cs="Palatino Linotype"/>
        </w:rPr>
        <w:t>de que</w:t>
      </w:r>
      <w:r w:rsidRPr="00326012">
        <w:rPr>
          <w:rFonts w:ascii="Palatino Linotype" w:eastAsia="Palatino Linotype" w:hAnsi="Palatino Linotype" w:cs="Palatino Linotype"/>
        </w:rPr>
        <w:t xml:space="preserve"> </w:t>
      </w:r>
      <w:r w:rsidR="00415E94" w:rsidRPr="00326012">
        <w:rPr>
          <w:rFonts w:ascii="Palatino Linotype" w:eastAsia="Palatino Linotype" w:hAnsi="Palatino Linotype" w:cs="Palatino Linotype"/>
        </w:rPr>
        <w:t xml:space="preserve">no se hayan generado oficios o </w:t>
      </w:r>
      <w:r w:rsidRPr="00326012">
        <w:rPr>
          <w:rFonts w:ascii="Palatino Linotype" w:eastAsia="Palatino Linotype" w:hAnsi="Palatino Linotype" w:cs="Palatino Linotype"/>
        </w:rPr>
        <w:t>haya oficios cancelados dentro del plazo solicitado, bastará que así se lo haga saber el Sujeto Obligado a la parte Recurrente de manera fundada y motivada en términos de lo señalado por el segundo párrafo del artículo 19 de la Ley en la materia.</w:t>
      </w:r>
    </w:p>
    <w:p w:rsidR="00F051B8" w:rsidRPr="00326012" w:rsidRDefault="00F051B8">
      <w:pPr>
        <w:tabs>
          <w:tab w:val="left" w:pos="0"/>
        </w:tabs>
        <w:spacing w:line="360" w:lineRule="auto"/>
        <w:ind w:right="113"/>
        <w:jc w:val="both"/>
        <w:rPr>
          <w:rFonts w:ascii="Palatino Linotype" w:eastAsia="Palatino Linotype" w:hAnsi="Palatino Linotype" w:cs="Palatino Linotype"/>
        </w:rPr>
      </w:pPr>
      <w:bookmarkStart w:id="8" w:name="_heading=h.fp7o6i3etub2" w:colFirst="0" w:colLast="0"/>
      <w:bookmarkEnd w:id="8"/>
    </w:p>
    <w:p w:rsidR="00F051B8" w:rsidRPr="00326012" w:rsidRDefault="00467C07">
      <w:pPr>
        <w:tabs>
          <w:tab w:val="left" w:pos="284"/>
          <w:tab w:val="left" w:pos="8080"/>
        </w:tabs>
        <w:spacing w:line="360" w:lineRule="auto"/>
        <w:ind w:right="49"/>
        <w:jc w:val="both"/>
        <w:rPr>
          <w:rFonts w:ascii="Palatino Linotype" w:eastAsia="Palatino Linotype" w:hAnsi="Palatino Linotype" w:cs="Palatino Linotype"/>
          <w:highlight w:val="white"/>
        </w:rPr>
      </w:pPr>
      <w:r w:rsidRPr="00326012">
        <w:rPr>
          <w:rFonts w:ascii="Palatino Linotype" w:eastAsia="Palatino Linotype" w:hAnsi="Palatino Linotype" w:cs="Palatino Linotype"/>
          <w:b/>
          <w:bCs/>
        </w:rPr>
        <w:lastRenderedPageBreak/>
        <w:t xml:space="preserve">TERCERO. </w:t>
      </w:r>
      <w:r w:rsidRPr="00326012">
        <w:rPr>
          <w:rFonts w:ascii="Palatino Linotype" w:eastAsia="Palatino Linotype" w:hAnsi="Palatino Linotype" w:cs="Palatino Linotype"/>
          <w:b/>
          <w:bCs/>
          <w:highlight w:val="white"/>
        </w:rPr>
        <w:t>NOTIFÍQUESE</w:t>
      </w:r>
      <w:r w:rsidRPr="00326012">
        <w:rPr>
          <w:rFonts w:ascii="Palatino Linotype" w:eastAsia="Palatino Linotype" w:hAnsi="Palatino Linotype" w:cs="Palatino Linotype"/>
          <w:highlight w:val="white"/>
        </w:rPr>
        <w:t xml:space="preserve"> la presente resolución al Titular de la Unidad de Transparencia del Sujeto Obligado </w:t>
      </w:r>
      <w:r w:rsidRPr="00326012">
        <w:rPr>
          <w:rFonts w:ascii="Palatino Linotype" w:eastAsia="Palatino Linotype" w:hAnsi="Palatino Linotype" w:cs="Palatino Linotype"/>
          <w:b/>
          <w:bCs/>
          <w:highlight w:val="white"/>
        </w:rPr>
        <w:t>vía SAIMEX</w:t>
      </w:r>
      <w:r w:rsidRPr="00326012">
        <w:rPr>
          <w:rFonts w:ascii="Palatino Linotype" w:eastAsia="Palatino Linotype" w:hAnsi="Palatino Linotype" w:cs="Palatino Linotype"/>
          <w:highlight w:val="white"/>
        </w:rPr>
        <w:t xml:space="preserve">, para que conforme al artículo 186 último párrafo, 189 segundo párrafo y 194 de la Ley de Transparencia y Acceso a la Información Pública del Estado de México y Municipios; </w:t>
      </w:r>
      <w:r w:rsidRPr="00326012">
        <w:rPr>
          <w:rFonts w:ascii="Palatino Linotype" w:eastAsia="Palatino Linotype" w:hAnsi="Palatino Linotype" w:cs="Palatino Linotype"/>
          <w:b/>
          <w:highlight w:val="white"/>
        </w:rPr>
        <w:t>dé cumplimiento a lo ordenado dentro del plazo de diez días hábiles</w:t>
      </w:r>
      <w:r w:rsidRPr="00326012">
        <w:rPr>
          <w:rFonts w:ascii="Palatino Linotype" w:eastAsia="Palatino Linotype" w:hAnsi="Palatino Linotype" w:cs="Palatino Linotype"/>
          <w:highlight w:val="whit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051B8" w:rsidRPr="00326012" w:rsidRDefault="00F051B8">
      <w:pPr>
        <w:tabs>
          <w:tab w:val="left" w:pos="284"/>
          <w:tab w:val="left" w:pos="8080"/>
        </w:tabs>
        <w:spacing w:line="360" w:lineRule="auto"/>
        <w:ind w:right="49"/>
        <w:jc w:val="both"/>
        <w:rPr>
          <w:rFonts w:ascii="Palatino Linotype" w:eastAsia="Palatino Linotype" w:hAnsi="Palatino Linotype" w:cs="Palatino Linotype"/>
          <w:highlight w:val="white"/>
        </w:rPr>
      </w:pPr>
    </w:p>
    <w:p w:rsidR="00F051B8" w:rsidRPr="00326012" w:rsidRDefault="00467C07">
      <w:pPr>
        <w:tabs>
          <w:tab w:val="left" w:pos="284"/>
        </w:tabs>
        <w:spacing w:line="360" w:lineRule="auto"/>
        <w:jc w:val="both"/>
        <w:rPr>
          <w:rFonts w:ascii="Palatino Linotype" w:eastAsia="Palatino Linotype" w:hAnsi="Palatino Linotype" w:cs="Palatino Linotype"/>
        </w:rPr>
      </w:pPr>
      <w:r w:rsidRPr="00326012">
        <w:rPr>
          <w:rFonts w:ascii="Palatino Linotype" w:eastAsia="Palatino Linotype" w:hAnsi="Palatino Linotype" w:cs="Palatino Linotype"/>
          <w:b/>
          <w:bCs/>
        </w:rPr>
        <w:t xml:space="preserve">CUARTO. Notifíquese </w:t>
      </w:r>
      <w:r w:rsidRPr="00326012">
        <w:rPr>
          <w:rFonts w:ascii="Palatino Linotype" w:eastAsia="Palatino Linotype" w:hAnsi="Palatino Linotype" w:cs="Palatino Linotype"/>
        </w:rPr>
        <w:t xml:space="preserve">al </w:t>
      </w:r>
      <w:r w:rsidRPr="00326012">
        <w:rPr>
          <w:rFonts w:ascii="Palatino Linotype" w:eastAsia="Palatino Linotype" w:hAnsi="Palatino Linotype" w:cs="Palatino Linotype"/>
          <w:b/>
          <w:bCs/>
        </w:rPr>
        <w:t xml:space="preserve">RECURRENTE </w:t>
      </w:r>
      <w:r w:rsidRPr="00326012">
        <w:rPr>
          <w:rFonts w:ascii="Palatino Linotype" w:eastAsia="Palatino Linotype" w:hAnsi="Palatino Linotype" w:cs="Palatino Linotype"/>
        </w:rPr>
        <w:t>la presente resolución a través del Sistema de Acceso a la Información Mexiquense (SAIMEX).</w:t>
      </w:r>
    </w:p>
    <w:p w:rsidR="00F051B8" w:rsidRPr="00326012" w:rsidRDefault="00F051B8">
      <w:pPr>
        <w:tabs>
          <w:tab w:val="left" w:pos="284"/>
        </w:tabs>
        <w:spacing w:line="360" w:lineRule="auto"/>
        <w:jc w:val="both"/>
        <w:rPr>
          <w:rFonts w:ascii="Palatino Linotype" w:eastAsia="Palatino Linotype" w:hAnsi="Palatino Linotype" w:cs="Palatino Linotype"/>
        </w:rPr>
      </w:pPr>
    </w:p>
    <w:p w:rsidR="00F051B8" w:rsidRPr="00326012" w:rsidRDefault="00467C07">
      <w:pPr>
        <w:spacing w:line="360" w:lineRule="auto"/>
        <w:jc w:val="both"/>
        <w:rPr>
          <w:rFonts w:ascii="Palatino Linotype" w:eastAsia="Palatino Linotype" w:hAnsi="Palatino Linotype" w:cs="Palatino Linotype"/>
        </w:rPr>
      </w:pPr>
      <w:r w:rsidRPr="00326012">
        <w:rPr>
          <w:rFonts w:ascii="Palatino Linotype" w:eastAsia="Palatino Linotype" w:hAnsi="Palatino Linotype" w:cs="Palatino Linotype"/>
          <w:b/>
          <w:bCs/>
        </w:rPr>
        <w:t xml:space="preserve">QUINTO. </w:t>
      </w:r>
      <w:r w:rsidRPr="0032601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051B8" w:rsidRPr="00326012" w:rsidRDefault="00467C07">
      <w:pPr>
        <w:spacing w:before="240" w:after="360" w:line="360" w:lineRule="auto"/>
        <w:jc w:val="both"/>
        <w:rPr>
          <w:rFonts w:ascii="Palatino Linotype" w:eastAsia="Palatino Linotype" w:hAnsi="Palatino Linotype" w:cs="Palatino Linotype"/>
        </w:rPr>
      </w:pPr>
      <w:r w:rsidRPr="00326012">
        <w:rPr>
          <w:rFonts w:ascii="Palatino Linotype" w:eastAsia="Palatino Linotype" w:hAnsi="Palatino Linotype" w:cs="Palatino Linotype"/>
          <w:b/>
          <w:bCs/>
        </w:rPr>
        <w:t>SEXTO.</w:t>
      </w:r>
      <w:r w:rsidRPr="00326012">
        <w:rPr>
          <w:rFonts w:ascii="Palatino Linotype" w:eastAsia="Palatino Linotype" w:hAnsi="Palatino Linotype" w:cs="Palatino Linotype"/>
        </w:rPr>
        <w:t xml:space="preserve"> Se hace del conocimiento del </w:t>
      </w:r>
      <w:r w:rsidRPr="00326012">
        <w:rPr>
          <w:rFonts w:ascii="Palatino Linotype" w:eastAsia="Palatino Linotype" w:hAnsi="Palatino Linotype" w:cs="Palatino Linotype"/>
          <w:b/>
          <w:bCs/>
        </w:rPr>
        <w:t xml:space="preserve">Recurrente </w:t>
      </w:r>
      <w:r w:rsidRPr="00326012">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14826" w:rsidRPr="00326012" w:rsidRDefault="00E14826" w:rsidP="00E14826">
      <w:pPr>
        <w:spacing w:before="240" w:after="240" w:line="360" w:lineRule="auto"/>
        <w:ind w:firstLine="1"/>
        <w:jc w:val="both"/>
        <w:rPr>
          <w:rFonts w:ascii="Palatino Linotype" w:hAnsi="Palatino Linotype"/>
        </w:rPr>
      </w:pPr>
      <w:bookmarkStart w:id="9" w:name="_Hlk99014733"/>
      <w:r w:rsidRPr="00326012">
        <w:rPr>
          <w:rFonts w:ascii="Palatino Linotype" w:hAnsi="Palatino Linotype" w:cs="Palatino Linotype"/>
        </w:rPr>
        <w:t xml:space="preserve">ASÍ LO RESUELVE, POR UNANIMIDAD DE VOTOS, EL PLENO DEL INSTITUTO DE TRANSPARENCIA, ACCESO A LA INFORMACIÓN PÚBLICA Y PROTECCIÓN DE DATOS </w:t>
      </w:r>
      <w:r w:rsidRPr="00326012">
        <w:rPr>
          <w:rFonts w:ascii="Palatino Linotype" w:hAnsi="Palatino Linotype" w:cs="Palatino Linotype"/>
        </w:rPr>
        <w:lastRenderedPageBreak/>
        <w:t xml:space="preserve">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326012">
        <w:rPr>
          <w:rFonts w:ascii="Palatino Linotype" w:hAnsi="Palatino Linotype" w:cs="Palatino Linotype"/>
          <w:color w:val="000000" w:themeColor="text1"/>
        </w:rPr>
        <w:t>ALEXIS TAPIA RAMÍREZ.</w:t>
      </w:r>
    </w:p>
    <w:bookmarkEnd w:id="9"/>
    <w:p w:rsidR="00F051B8" w:rsidRPr="00326012" w:rsidRDefault="00F051B8"/>
    <w:p w:rsidR="00F051B8" w:rsidRPr="00326012" w:rsidRDefault="00F051B8"/>
    <w:p w:rsidR="00F051B8" w:rsidRPr="00326012" w:rsidRDefault="00F051B8"/>
    <w:p w:rsidR="00F051B8" w:rsidRPr="00326012" w:rsidRDefault="00F051B8"/>
    <w:p w:rsidR="00D36BF9" w:rsidRPr="00326012" w:rsidRDefault="00D36BF9"/>
    <w:p w:rsidR="00D36BF9" w:rsidRPr="00326012" w:rsidRDefault="00D36BF9"/>
    <w:p w:rsidR="00D36BF9" w:rsidRPr="00326012" w:rsidRDefault="00D36BF9"/>
    <w:p w:rsidR="00D36BF9" w:rsidRPr="00326012" w:rsidRDefault="00D36BF9"/>
    <w:p w:rsidR="00D36BF9" w:rsidRDefault="00D36BF9"/>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Default="00326012"/>
    <w:p w:rsidR="00326012" w:rsidRPr="00326012" w:rsidRDefault="00326012"/>
    <w:p w:rsidR="00D36BF9" w:rsidRPr="00326012" w:rsidRDefault="00D36BF9"/>
    <w:p w:rsidR="00D36BF9" w:rsidRPr="00326012" w:rsidRDefault="00D36BF9"/>
    <w:p w:rsidR="00D36BF9" w:rsidRPr="00326012" w:rsidRDefault="00D36BF9"/>
    <w:p w:rsidR="00D36BF9" w:rsidRPr="00326012" w:rsidRDefault="00D36BF9"/>
    <w:p w:rsidR="00D36BF9" w:rsidRPr="00326012" w:rsidRDefault="00D36BF9"/>
    <w:p w:rsidR="00D36BF9" w:rsidRPr="00326012" w:rsidRDefault="00D36BF9"/>
    <w:p w:rsidR="00D36BF9" w:rsidRPr="00326012" w:rsidRDefault="00D36BF9"/>
    <w:p w:rsidR="00D36BF9" w:rsidRPr="00326012" w:rsidRDefault="00D36BF9"/>
    <w:p w:rsidR="00D36BF9" w:rsidRPr="00326012" w:rsidRDefault="00D36BF9"/>
    <w:p w:rsidR="00D36BF9" w:rsidRPr="00326012" w:rsidRDefault="00D36BF9"/>
    <w:p w:rsidR="00D36BF9" w:rsidRPr="00326012" w:rsidRDefault="00D36BF9"/>
    <w:p w:rsidR="00D36BF9" w:rsidRPr="00326012" w:rsidRDefault="00D36BF9"/>
    <w:sectPr w:rsidR="00D36BF9" w:rsidRPr="00326012" w:rsidSect="00326012">
      <w:headerReference w:type="even" r:id="rId12"/>
      <w:headerReference w:type="default" r:id="rId13"/>
      <w:footerReference w:type="default" r:id="rId14"/>
      <w:headerReference w:type="first" r:id="rId15"/>
      <w:footerReference w:type="first" r:id="rId16"/>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5C" w:rsidRDefault="0005655C">
      <w:r>
        <w:separator/>
      </w:r>
    </w:p>
  </w:endnote>
  <w:endnote w:type="continuationSeparator" w:id="0">
    <w:p w:rsidR="0005655C" w:rsidRDefault="0005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3EBAEF6F-F274-47E4-AE38-C6A0C45BD96C}"/>
    <w:embedBold r:id="rId2" w:fontKey="{8E4DA252-B5CF-421B-A025-7E2CADDE9E3A}"/>
    <w:embedItalic r:id="rId3" w:fontKey="{A0EC79ED-B7B2-4D5D-AD7D-299AB3F9C7CD}"/>
    <w:embedBoldItalic r:id="rId4" w:fontKey="{DE422251-FE19-44D7-A55A-40B7D396CE77}"/>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D1A4CDF0-A658-4862-A55C-EA6A29AF0D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C373565-311B-4E7E-88D6-385A58147211}"/>
  </w:font>
  <w:font w:name="Calibri Light">
    <w:panose1 w:val="020F0302020204030204"/>
    <w:charset w:val="00"/>
    <w:family w:val="swiss"/>
    <w:pitch w:val="variable"/>
    <w:sig w:usb0="E4002EFF" w:usb1="C200247B" w:usb2="00000009" w:usb3="00000000" w:csb0="000001FF" w:csb1="00000000"/>
    <w:embedRegular r:id="rId7" w:fontKey="{6E399E8C-676D-41E6-99A1-A3A6D575D74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embedItalic r:id="rId8" w:fontKey="{E43DF6E8-6205-478D-AFE2-AC389EF919B5}"/>
  </w:font>
  <w:font w:name="Verdana">
    <w:panose1 w:val="020B0604030504040204"/>
    <w:charset w:val="00"/>
    <w:family w:val="swiss"/>
    <w:pitch w:val="variable"/>
    <w:sig w:usb0="A00006FF" w:usb1="4000205B" w:usb2="00000010" w:usb3="00000000" w:csb0="0000019F" w:csb1="00000000"/>
    <w:embedRegular r:id="rId9" w:fontKey="{3BBE2E0A-1EFE-4B8B-B64D-9CA817CBD697}"/>
  </w:font>
  <w:font w:name="Garamond">
    <w:panose1 w:val="02020404030301010803"/>
    <w:charset w:val="00"/>
    <w:family w:val="roman"/>
    <w:pitch w:val="variable"/>
    <w:sig w:usb0="00000287" w:usb1="00000000" w:usb2="00000000" w:usb3="00000000" w:csb0="0000009F" w:csb1="00000000"/>
    <w:embedRegular r:id="rId10" w:fontKey="{7E3F75FE-66DA-45E3-AA24-226338D38E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B8" w:rsidRPr="00326012" w:rsidRDefault="00467C07">
    <w:pPr>
      <w:pBdr>
        <w:top w:val="nil"/>
        <w:left w:val="nil"/>
        <w:bottom w:val="nil"/>
        <w:right w:val="nil"/>
        <w:between w:val="nil"/>
      </w:pBdr>
      <w:tabs>
        <w:tab w:val="center" w:pos="4419"/>
        <w:tab w:val="right" w:pos="8838"/>
      </w:tabs>
      <w:jc w:val="right"/>
      <w:rPr>
        <w:rFonts w:ascii="Palatino Linotype" w:hAnsi="Palatino Linotype"/>
        <w:color w:val="000000"/>
      </w:rPr>
    </w:pPr>
    <w:r w:rsidRPr="00326012">
      <w:rPr>
        <w:rFonts w:ascii="Palatino Linotype" w:hAnsi="Palatino Linotype"/>
        <w:color w:val="000000"/>
        <w:sz w:val="22"/>
      </w:rPr>
      <w:t xml:space="preserve">Página </w:t>
    </w:r>
    <w:r w:rsidRPr="00326012">
      <w:rPr>
        <w:rFonts w:ascii="Palatino Linotype" w:hAnsi="Palatino Linotype"/>
        <w:b/>
        <w:bCs/>
        <w:color w:val="000000"/>
        <w:sz w:val="22"/>
      </w:rPr>
      <w:fldChar w:fldCharType="begin"/>
    </w:r>
    <w:r w:rsidRPr="00326012">
      <w:rPr>
        <w:rFonts w:ascii="Palatino Linotype" w:hAnsi="Palatino Linotype"/>
        <w:b/>
        <w:bCs/>
        <w:color w:val="000000"/>
        <w:sz w:val="22"/>
      </w:rPr>
      <w:instrText>PAGE</w:instrText>
    </w:r>
    <w:r w:rsidRPr="00326012">
      <w:rPr>
        <w:rFonts w:ascii="Palatino Linotype" w:hAnsi="Palatino Linotype"/>
        <w:b/>
        <w:bCs/>
        <w:color w:val="000000"/>
        <w:sz w:val="22"/>
      </w:rPr>
      <w:fldChar w:fldCharType="separate"/>
    </w:r>
    <w:r w:rsidR="00E64552">
      <w:rPr>
        <w:rFonts w:ascii="Palatino Linotype" w:hAnsi="Palatino Linotype"/>
        <w:b/>
        <w:bCs/>
        <w:noProof/>
        <w:color w:val="000000"/>
        <w:sz w:val="22"/>
      </w:rPr>
      <w:t>21</w:t>
    </w:r>
    <w:r w:rsidRPr="00326012">
      <w:rPr>
        <w:rFonts w:ascii="Palatino Linotype" w:hAnsi="Palatino Linotype"/>
        <w:b/>
        <w:bCs/>
        <w:color w:val="000000"/>
        <w:sz w:val="22"/>
      </w:rPr>
      <w:fldChar w:fldCharType="end"/>
    </w:r>
    <w:r w:rsidRPr="00326012">
      <w:rPr>
        <w:rFonts w:ascii="Palatino Linotype" w:hAnsi="Palatino Linotype"/>
        <w:color w:val="000000"/>
        <w:sz w:val="22"/>
      </w:rPr>
      <w:t xml:space="preserve"> de </w:t>
    </w:r>
    <w:r w:rsidRPr="00326012">
      <w:rPr>
        <w:rFonts w:ascii="Palatino Linotype" w:hAnsi="Palatino Linotype"/>
        <w:b/>
        <w:bCs/>
        <w:color w:val="000000"/>
        <w:sz w:val="22"/>
      </w:rPr>
      <w:fldChar w:fldCharType="begin"/>
    </w:r>
    <w:r w:rsidRPr="00326012">
      <w:rPr>
        <w:rFonts w:ascii="Palatino Linotype" w:hAnsi="Palatino Linotype"/>
        <w:b/>
        <w:bCs/>
        <w:color w:val="000000"/>
        <w:sz w:val="22"/>
      </w:rPr>
      <w:instrText>NUMPAGES</w:instrText>
    </w:r>
    <w:r w:rsidRPr="00326012">
      <w:rPr>
        <w:rFonts w:ascii="Palatino Linotype" w:hAnsi="Palatino Linotype"/>
        <w:b/>
        <w:bCs/>
        <w:color w:val="000000"/>
        <w:sz w:val="22"/>
      </w:rPr>
      <w:fldChar w:fldCharType="separate"/>
    </w:r>
    <w:r w:rsidR="00E64552">
      <w:rPr>
        <w:rFonts w:ascii="Palatino Linotype" w:hAnsi="Palatino Linotype"/>
        <w:b/>
        <w:bCs/>
        <w:noProof/>
        <w:color w:val="000000"/>
        <w:sz w:val="22"/>
      </w:rPr>
      <w:t>24</w:t>
    </w:r>
    <w:r w:rsidRPr="00326012">
      <w:rPr>
        <w:rFonts w:ascii="Palatino Linotype" w:hAnsi="Palatino Linotype"/>
        <w:b/>
        <w:bCs/>
        <w:color w:val="000000"/>
        <w:sz w:val="22"/>
      </w:rPr>
      <w:fldChar w:fldCharType="end"/>
    </w:r>
  </w:p>
  <w:p w:rsidR="00F051B8" w:rsidRDefault="00F051B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B8" w:rsidRPr="00326012" w:rsidRDefault="00467C07">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326012">
      <w:rPr>
        <w:rFonts w:ascii="Palatino Linotype" w:hAnsi="Palatino Linotype"/>
        <w:b/>
        <w:color w:val="000000"/>
        <w:sz w:val="22"/>
      </w:rPr>
      <w:t xml:space="preserve">Página </w:t>
    </w:r>
    <w:r w:rsidRPr="00326012">
      <w:rPr>
        <w:rFonts w:ascii="Palatino Linotype" w:hAnsi="Palatino Linotype"/>
        <w:b/>
        <w:bCs/>
        <w:color w:val="000000"/>
        <w:sz w:val="22"/>
      </w:rPr>
      <w:fldChar w:fldCharType="begin"/>
    </w:r>
    <w:r w:rsidRPr="00326012">
      <w:rPr>
        <w:rFonts w:ascii="Palatino Linotype" w:hAnsi="Palatino Linotype"/>
        <w:b/>
        <w:bCs/>
        <w:color w:val="000000"/>
        <w:sz w:val="22"/>
      </w:rPr>
      <w:instrText>PAGE</w:instrText>
    </w:r>
    <w:r w:rsidRPr="00326012">
      <w:rPr>
        <w:rFonts w:ascii="Palatino Linotype" w:hAnsi="Palatino Linotype"/>
        <w:b/>
        <w:bCs/>
        <w:color w:val="000000"/>
        <w:sz w:val="22"/>
      </w:rPr>
      <w:fldChar w:fldCharType="separate"/>
    </w:r>
    <w:r w:rsidR="00E64552">
      <w:rPr>
        <w:rFonts w:ascii="Palatino Linotype" w:hAnsi="Palatino Linotype"/>
        <w:b/>
        <w:bCs/>
        <w:noProof/>
        <w:color w:val="000000"/>
        <w:sz w:val="22"/>
      </w:rPr>
      <w:t>1</w:t>
    </w:r>
    <w:r w:rsidRPr="00326012">
      <w:rPr>
        <w:rFonts w:ascii="Palatino Linotype" w:hAnsi="Palatino Linotype"/>
        <w:b/>
        <w:bCs/>
        <w:color w:val="000000"/>
        <w:sz w:val="22"/>
      </w:rPr>
      <w:fldChar w:fldCharType="end"/>
    </w:r>
    <w:r w:rsidRPr="00326012">
      <w:rPr>
        <w:rFonts w:ascii="Palatino Linotype" w:hAnsi="Palatino Linotype"/>
        <w:b/>
        <w:color w:val="000000"/>
        <w:sz w:val="22"/>
      </w:rPr>
      <w:t xml:space="preserve"> de </w:t>
    </w:r>
    <w:r w:rsidRPr="00326012">
      <w:rPr>
        <w:rFonts w:ascii="Palatino Linotype" w:hAnsi="Palatino Linotype"/>
        <w:b/>
        <w:bCs/>
        <w:color w:val="000000"/>
        <w:sz w:val="22"/>
      </w:rPr>
      <w:fldChar w:fldCharType="begin"/>
    </w:r>
    <w:r w:rsidRPr="00326012">
      <w:rPr>
        <w:rFonts w:ascii="Palatino Linotype" w:hAnsi="Palatino Linotype"/>
        <w:b/>
        <w:bCs/>
        <w:color w:val="000000"/>
        <w:sz w:val="22"/>
      </w:rPr>
      <w:instrText>NUMPAGES</w:instrText>
    </w:r>
    <w:r w:rsidRPr="00326012">
      <w:rPr>
        <w:rFonts w:ascii="Palatino Linotype" w:hAnsi="Palatino Linotype"/>
        <w:b/>
        <w:bCs/>
        <w:color w:val="000000"/>
        <w:sz w:val="22"/>
      </w:rPr>
      <w:fldChar w:fldCharType="separate"/>
    </w:r>
    <w:r w:rsidR="00E64552">
      <w:rPr>
        <w:rFonts w:ascii="Palatino Linotype" w:hAnsi="Palatino Linotype"/>
        <w:b/>
        <w:bCs/>
        <w:noProof/>
        <w:color w:val="000000"/>
        <w:sz w:val="22"/>
      </w:rPr>
      <w:t>24</w:t>
    </w:r>
    <w:r w:rsidRPr="00326012">
      <w:rPr>
        <w:rFonts w:ascii="Palatino Linotype" w:hAnsi="Palatino Linotype"/>
        <w:b/>
        <w:bCs/>
        <w:color w:val="000000"/>
        <w:sz w:val="22"/>
      </w:rPr>
      <w:fldChar w:fldCharType="end"/>
    </w:r>
  </w:p>
  <w:p w:rsidR="00F051B8" w:rsidRDefault="00F051B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5C" w:rsidRDefault="0005655C">
      <w:r>
        <w:separator/>
      </w:r>
    </w:p>
  </w:footnote>
  <w:footnote w:type="continuationSeparator" w:id="0">
    <w:p w:rsidR="0005655C" w:rsidRDefault="0005655C">
      <w:r>
        <w:continuationSeparator/>
      </w:r>
    </w:p>
  </w:footnote>
  <w:footnote w:id="1">
    <w:p w:rsidR="00F051B8" w:rsidRDefault="00467C0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F051B8" w:rsidRDefault="00467C07">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rsidR="00F051B8" w:rsidRDefault="00467C0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3">
    <w:p w:rsidR="00F051B8" w:rsidRDefault="00467C0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F051B8" w:rsidRDefault="00467C07">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F051B8" w:rsidRDefault="00467C07">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B8" w:rsidRDefault="0005655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206" w:type="dxa"/>
      <w:tblInd w:w="0" w:type="dxa"/>
      <w:tblLayout w:type="fixed"/>
      <w:tblLook w:val="0400" w:firstRow="0" w:lastRow="0" w:firstColumn="0" w:lastColumn="0" w:noHBand="0" w:noVBand="1"/>
    </w:tblPr>
    <w:tblGrid>
      <w:gridCol w:w="2268"/>
      <w:gridCol w:w="7938"/>
    </w:tblGrid>
    <w:tr w:rsidR="00F051B8" w:rsidTr="00326012">
      <w:trPr>
        <w:trHeight w:val="1435"/>
      </w:trPr>
      <w:tc>
        <w:tcPr>
          <w:tcW w:w="2268" w:type="dxa"/>
          <w:shd w:val="clear" w:color="auto" w:fill="auto"/>
        </w:tcPr>
        <w:p w:rsidR="00F051B8" w:rsidRDefault="00F051B8">
          <w:pPr>
            <w:tabs>
              <w:tab w:val="right" w:pos="4273"/>
            </w:tabs>
            <w:rPr>
              <w:rFonts w:ascii="Garamond" w:eastAsia="Garamond" w:hAnsi="Garamond" w:cs="Garamond"/>
              <w:sz w:val="16"/>
              <w:szCs w:val="16"/>
            </w:rPr>
          </w:pPr>
        </w:p>
      </w:tc>
      <w:tc>
        <w:tcPr>
          <w:tcW w:w="7938" w:type="dxa"/>
          <w:shd w:val="clear" w:color="auto" w:fill="auto"/>
        </w:tcPr>
        <w:tbl>
          <w:tblPr>
            <w:tblStyle w:val="a2"/>
            <w:tblW w:w="7075" w:type="dxa"/>
            <w:tblInd w:w="1019" w:type="dxa"/>
            <w:tblLayout w:type="fixed"/>
            <w:tblLook w:val="0400" w:firstRow="0" w:lastRow="0" w:firstColumn="0" w:lastColumn="0" w:noHBand="0" w:noVBand="1"/>
          </w:tblPr>
          <w:tblGrid>
            <w:gridCol w:w="2964"/>
            <w:gridCol w:w="4111"/>
          </w:tblGrid>
          <w:tr w:rsidR="00F051B8" w:rsidTr="00326012">
            <w:trPr>
              <w:trHeight w:val="150"/>
            </w:trPr>
            <w:tc>
              <w:tcPr>
                <w:tcW w:w="2964" w:type="dxa"/>
                <w:shd w:val="clear" w:color="auto" w:fill="auto"/>
              </w:tcPr>
              <w:p w:rsidR="00F051B8" w:rsidRPr="00326012" w:rsidRDefault="00467C07">
                <w:pPr>
                  <w:tabs>
                    <w:tab w:val="right" w:pos="8838"/>
                  </w:tabs>
                  <w:ind w:right="-105"/>
                  <w:rPr>
                    <w:rFonts w:ascii="Palatino Linotype" w:eastAsia="Palatino Linotype" w:hAnsi="Palatino Linotype" w:cs="Palatino Linotype"/>
                    <w:b/>
                    <w:bCs/>
                    <w:szCs w:val="22"/>
                  </w:rPr>
                </w:pPr>
                <w:r w:rsidRPr="00326012">
                  <w:rPr>
                    <w:rFonts w:ascii="Palatino Linotype" w:eastAsia="Palatino Linotype" w:hAnsi="Palatino Linotype" w:cs="Palatino Linotype"/>
                    <w:b/>
                    <w:bCs/>
                    <w:szCs w:val="22"/>
                  </w:rPr>
                  <w:t>Recurso de Revisión:</w:t>
                </w:r>
              </w:p>
            </w:tc>
            <w:tc>
              <w:tcPr>
                <w:tcW w:w="4111" w:type="dxa"/>
                <w:shd w:val="clear" w:color="auto" w:fill="auto"/>
              </w:tcPr>
              <w:p w:rsidR="00F051B8" w:rsidRPr="00326012" w:rsidRDefault="00467C07">
                <w:pPr>
                  <w:tabs>
                    <w:tab w:val="right" w:pos="8838"/>
                  </w:tabs>
                  <w:ind w:left="-108" w:right="-1090"/>
                  <w:jc w:val="both"/>
                  <w:rPr>
                    <w:rFonts w:ascii="Palatino Linotype" w:eastAsia="Palatino Linotype" w:hAnsi="Palatino Linotype" w:cs="Palatino Linotype"/>
                    <w:szCs w:val="22"/>
                  </w:rPr>
                </w:pPr>
                <w:r w:rsidRPr="00326012">
                  <w:rPr>
                    <w:rFonts w:ascii="Palatino Linotype" w:eastAsia="Palatino Linotype" w:hAnsi="Palatino Linotype" w:cs="Palatino Linotype"/>
                    <w:szCs w:val="22"/>
                  </w:rPr>
                  <w:t>09038/INFOEM/IP/RR/2025</w:t>
                </w:r>
                <w:r w:rsidRPr="00326012">
                  <w:rPr>
                    <w:rFonts w:ascii="Palatino Linotype" w:eastAsia="Palatino Linotype" w:hAnsi="Palatino Linotype" w:cs="Palatino Linotype"/>
                    <w:b/>
                    <w:bCs/>
                    <w:szCs w:val="22"/>
                  </w:rPr>
                  <w:t xml:space="preserve"> </w:t>
                </w:r>
              </w:p>
            </w:tc>
          </w:tr>
          <w:tr w:rsidR="00F051B8" w:rsidTr="00326012">
            <w:trPr>
              <w:trHeight w:val="295"/>
            </w:trPr>
            <w:tc>
              <w:tcPr>
                <w:tcW w:w="2964" w:type="dxa"/>
                <w:shd w:val="clear" w:color="auto" w:fill="auto"/>
              </w:tcPr>
              <w:p w:rsidR="00F051B8" w:rsidRPr="00326012" w:rsidRDefault="00467C07">
                <w:pPr>
                  <w:tabs>
                    <w:tab w:val="right" w:pos="8838"/>
                  </w:tabs>
                  <w:ind w:right="-105"/>
                  <w:rPr>
                    <w:rFonts w:ascii="Palatino Linotype" w:eastAsia="Palatino Linotype" w:hAnsi="Palatino Linotype" w:cs="Palatino Linotype"/>
                    <w:b/>
                    <w:bCs/>
                    <w:szCs w:val="22"/>
                  </w:rPr>
                </w:pPr>
                <w:r w:rsidRPr="00326012">
                  <w:rPr>
                    <w:rFonts w:ascii="Palatino Linotype" w:eastAsia="Palatino Linotype" w:hAnsi="Palatino Linotype" w:cs="Palatino Linotype"/>
                    <w:b/>
                    <w:bCs/>
                    <w:szCs w:val="22"/>
                  </w:rPr>
                  <w:t>Sujeto Obligado:</w:t>
                </w:r>
              </w:p>
            </w:tc>
            <w:tc>
              <w:tcPr>
                <w:tcW w:w="4111" w:type="dxa"/>
                <w:shd w:val="clear" w:color="auto" w:fill="auto"/>
              </w:tcPr>
              <w:p w:rsidR="00F051B8" w:rsidRPr="00326012" w:rsidRDefault="00467C07">
                <w:pPr>
                  <w:tabs>
                    <w:tab w:val="left" w:pos="2834"/>
                    <w:tab w:val="right" w:pos="8838"/>
                  </w:tabs>
                  <w:ind w:left="-108" w:right="-1090"/>
                  <w:jc w:val="both"/>
                  <w:rPr>
                    <w:rFonts w:ascii="Palatino Linotype" w:eastAsia="Palatino Linotype" w:hAnsi="Palatino Linotype" w:cs="Palatino Linotype"/>
                    <w:szCs w:val="22"/>
                  </w:rPr>
                </w:pPr>
                <w:r w:rsidRPr="00326012">
                  <w:rPr>
                    <w:rFonts w:ascii="Palatino Linotype" w:eastAsia="Palatino Linotype" w:hAnsi="Palatino Linotype" w:cs="Palatino Linotype"/>
                    <w:szCs w:val="22"/>
                  </w:rPr>
                  <w:t>Secretaría de Movilidad</w:t>
                </w:r>
              </w:p>
            </w:tc>
          </w:tr>
          <w:tr w:rsidR="00F051B8" w:rsidTr="00326012">
            <w:trPr>
              <w:trHeight w:val="295"/>
            </w:trPr>
            <w:tc>
              <w:tcPr>
                <w:tcW w:w="2964" w:type="dxa"/>
                <w:shd w:val="clear" w:color="auto" w:fill="auto"/>
              </w:tcPr>
              <w:p w:rsidR="00F051B8" w:rsidRPr="00326012" w:rsidRDefault="00467C07">
                <w:pPr>
                  <w:tabs>
                    <w:tab w:val="right" w:pos="8838"/>
                  </w:tabs>
                  <w:ind w:right="-105"/>
                  <w:rPr>
                    <w:rFonts w:ascii="Palatino Linotype" w:eastAsia="Palatino Linotype" w:hAnsi="Palatino Linotype" w:cs="Palatino Linotype"/>
                    <w:b/>
                    <w:bCs/>
                    <w:szCs w:val="22"/>
                  </w:rPr>
                </w:pPr>
                <w:r w:rsidRPr="00326012">
                  <w:rPr>
                    <w:rFonts w:ascii="Palatino Linotype" w:eastAsia="Palatino Linotype" w:hAnsi="Palatino Linotype" w:cs="Palatino Linotype"/>
                    <w:b/>
                    <w:bCs/>
                    <w:szCs w:val="22"/>
                  </w:rPr>
                  <w:t>Comisionado ponente:</w:t>
                </w:r>
              </w:p>
            </w:tc>
            <w:tc>
              <w:tcPr>
                <w:tcW w:w="4111" w:type="dxa"/>
                <w:shd w:val="clear" w:color="auto" w:fill="auto"/>
              </w:tcPr>
              <w:p w:rsidR="00F051B8" w:rsidRPr="00326012" w:rsidRDefault="00467C07">
                <w:pPr>
                  <w:tabs>
                    <w:tab w:val="right" w:pos="8838"/>
                  </w:tabs>
                  <w:ind w:left="-108" w:right="-1090"/>
                  <w:jc w:val="both"/>
                  <w:rPr>
                    <w:rFonts w:ascii="Palatino Linotype" w:eastAsia="Palatino Linotype" w:hAnsi="Palatino Linotype" w:cs="Palatino Linotype"/>
                    <w:szCs w:val="22"/>
                  </w:rPr>
                </w:pPr>
                <w:r w:rsidRPr="00326012">
                  <w:rPr>
                    <w:rFonts w:ascii="Palatino Linotype" w:eastAsia="Palatino Linotype" w:hAnsi="Palatino Linotype" w:cs="Palatino Linotype"/>
                    <w:szCs w:val="22"/>
                  </w:rPr>
                  <w:t>María del Rosario Mejía Ayala</w:t>
                </w:r>
              </w:p>
              <w:p w:rsidR="00F051B8" w:rsidRPr="00326012" w:rsidRDefault="00F051B8">
                <w:pPr>
                  <w:tabs>
                    <w:tab w:val="right" w:pos="8838"/>
                  </w:tabs>
                  <w:ind w:left="-108" w:right="-1090"/>
                  <w:jc w:val="both"/>
                  <w:rPr>
                    <w:rFonts w:ascii="Palatino Linotype" w:eastAsia="Palatino Linotype" w:hAnsi="Palatino Linotype" w:cs="Palatino Linotype"/>
                    <w:b/>
                    <w:bCs/>
                    <w:szCs w:val="22"/>
                  </w:rPr>
                </w:pPr>
              </w:p>
            </w:tc>
          </w:tr>
        </w:tbl>
        <w:p w:rsidR="00F051B8" w:rsidRDefault="00F051B8">
          <w:pPr>
            <w:tabs>
              <w:tab w:val="right" w:pos="8838"/>
            </w:tabs>
            <w:ind w:left="-28"/>
            <w:jc w:val="both"/>
            <w:rPr>
              <w:rFonts w:ascii="Arial" w:eastAsia="Arial" w:hAnsi="Arial" w:cs="Arial"/>
              <w:b/>
              <w:bCs/>
              <w:sz w:val="22"/>
              <w:szCs w:val="22"/>
            </w:rPr>
          </w:pPr>
        </w:p>
      </w:tc>
    </w:tr>
  </w:tbl>
  <w:p w:rsidR="00F051B8" w:rsidRDefault="0005655C">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020" w:type="dxa"/>
      <w:tblInd w:w="0" w:type="dxa"/>
      <w:tblLayout w:type="fixed"/>
      <w:tblLook w:val="0400" w:firstRow="0" w:lastRow="0" w:firstColumn="0" w:lastColumn="0" w:noHBand="0" w:noVBand="1"/>
    </w:tblPr>
    <w:tblGrid>
      <w:gridCol w:w="2265"/>
      <w:gridCol w:w="7755"/>
    </w:tblGrid>
    <w:tr w:rsidR="00F051B8">
      <w:trPr>
        <w:trHeight w:val="1435"/>
      </w:trPr>
      <w:tc>
        <w:tcPr>
          <w:tcW w:w="2265" w:type="dxa"/>
          <w:shd w:val="clear" w:color="auto" w:fill="auto"/>
        </w:tcPr>
        <w:p w:rsidR="00F051B8" w:rsidRDefault="00F051B8">
          <w:pPr>
            <w:tabs>
              <w:tab w:val="right" w:pos="4273"/>
            </w:tabs>
            <w:rPr>
              <w:rFonts w:ascii="Garamond" w:eastAsia="Garamond" w:hAnsi="Garamond" w:cs="Garamond"/>
              <w:sz w:val="22"/>
              <w:szCs w:val="22"/>
            </w:rPr>
          </w:pPr>
        </w:p>
      </w:tc>
      <w:tc>
        <w:tcPr>
          <w:tcW w:w="7755" w:type="dxa"/>
          <w:shd w:val="clear" w:color="auto" w:fill="auto"/>
        </w:tcPr>
        <w:tbl>
          <w:tblPr>
            <w:tblStyle w:val="a4"/>
            <w:tblW w:w="6192" w:type="dxa"/>
            <w:tblInd w:w="1448" w:type="dxa"/>
            <w:tblLayout w:type="fixed"/>
            <w:tblLook w:val="0400" w:firstRow="0" w:lastRow="0" w:firstColumn="0" w:lastColumn="0" w:noHBand="0" w:noVBand="1"/>
          </w:tblPr>
          <w:tblGrid>
            <w:gridCol w:w="2693"/>
            <w:gridCol w:w="3499"/>
          </w:tblGrid>
          <w:tr w:rsidR="00F051B8" w:rsidTr="00326012">
            <w:trPr>
              <w:trHeight w:val="144"/>
            </w:trPr>
            <w:tc>
              <w:tcPr>
                <w:tcW w:w="2693" w:type="dxa"/>
                <w:shd w:val="clear" w:color="auto" w:fill="auto"/>
              </w:tcPr>
              <w:p w:rsidR="00F051B8" w:rsidRPr="00326012" w:rsidRDefault="00467C07">
                <w:pPr>
                  <w:tabs>
                    <w:tab w:val="right" w:pos="8838"/>
                  </w:tabs>
                  <w:ind w:left="-264" w:right="-105" w:firstLine="195"/>
                  <w:rPr>
                    <w:rFonts w:ascii="Palatino Linotype" w:eastAsia="Palatino Linotype" w:hAnsi="Palatino Linotype" w:cs="Palatino Linotype"/>
                    <w:b/>
                    <w:bCs/>
                    <w:szCs w:val="22"/>
                  </w:rPr>
                </w:pPr>
                <w:r w:rsidRPr="00326012">
                  <w:rPr>
                    <w:rFonts w:ascii="Palatino Linotype" w:eastAsia="Palatino Linotype" w:hAnsi="Palatino Linotype" w:cs="Palatino Linotype"/>
                    <w:b/>
                    <w:bCs/>
                    <w:szCs w:val="22"/>
                  </w:rPr>
                  <w:t>Recurso de Revisión:</w:t>
                </w:r>
              </w:p>
            </w:tc>
            <w:tc>
              <w:tcPr>
                <w:tcW w:w="3499" w:type="dxa"/>
                <w:shd w:val="clear" w:color="auto" w:fill="auto"/>
              </w:tcPr>
              <w:p w:rsidR="00F051B8" w:rsidRPr="00326012" w:rsidRDefault="00467C07">
                <w:pPr>
                  <w:tabs>
                    <w:tab w:val="right" w:pos="8838"/>
                  </w:tabs>
                  <w:ind w:left="-74" w:right="-1269"/>
                  <w:rPr>
                    <w:rFonts w:ascii="Palatino Linotype" w:eastAsia="Palatino Linotype" w:hAnsi="Palatino Linotype" w:cs="Palatino Linotype"/>
                    <w:szCs w:val="22"/>
                  </w:rPr>
                </w:pPr>
                <w:r w:rsidRPr="00326012">
                  <w:rPr>
                    <w:rFonts w:ascii="Palatino Linotype" w:eastAsia="Palatino Linotype" w:hAnsi="Palatino Linotype" w:cs="Palatino Linotype"/>
                    <w:szCs w:val="22"/>
                  </w:rPr>
                  <w:t>09038/INFOEM/IP/RR/2025</w:t>
                </w:r>
              </w:p>
            </w:tc>
          </w:tr>
          <w:tr w:rsidR="00F051B8" w:rsidTr="00326012">
            <w:trPr>
              <w:trHeight w:val="144"/>
            </w:trPr>
            <w:tc>
              <w:tcPr>
                <w:tcW w:w="2693" w:type="dxa"/>
                <w:shd w:val="clear" w:color="auto" w:fill="auto"/>
              </w:tcPr>
              <w:p w:rsidR="00F051B8" w:rsidRPr="00326012" w:rsidRDefault="00467C07">
                <w:pPr>
                  <w:tabs>
                    <w:tab w:val="right" w:pos="8838"/>
                  </w:tabs>
                  <w:ind w:left="-74" w:right="-105"/>
                  <w:rPr>
                    <w:rFonts w:ascii="Palatino Linotype" w:eastAsia="Palatino Linotype" w:hAnsi="Palatino Linotype" w:cs="Palatino Linotype"/>
                    <w:b/>
                    <w:bCs/>
                    <w:szCs w:val="22"/>
                  </w:rPr>
                </w:pPr>
                <w:r w:rsidRPr="00326012">
                  <w:rPr>
                    <w:rFonts w:ascii="Palatino Linotype" w:eastAsia="Palatino Linotype" w:hAnsi="Palatino Linotype" w:cs="Palatino Linotype"/>
                    <w:b/>
                    <w:bCs/>
                    <w:szCs w:val="22"/>
                  </w:rPr>
                  <w:t>Recurrente:</w:t>
                </w:r>
              </w:p>
            </w:tc>
            <w:tc>
              <w:tcPr>
                <w:tcW w:w="3499" w:type="dxa"/>
                <w:shd w:val="clear" w:color="auto" w:fill="auto"/>
              </w:tcPr>
              <w:p w:rsidR="00F051B8" w:rsidRPr="00326012" w:rsidRDefault="00E64552">
                <w:pPr>
                  <w:tabs>
                    <w:tab w:val="left" w:pos="3122"/>
                    <w:tab w:val="right" w:pos="8838"/>
                  </w:tabs>
                  <w:ind w:left="-74" w:right="-1269"/>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F051B8" w:rsidTr="00326012">
            <w:trPr>
              <w:trHeight w:val="283"/>
            </w:trPr>
            <w:tc>
              <w:tcPr>
                <w:tcW w:w="2693" w:type="dxa"/>
                <w:shd w:val="clear" w:color="auto" w:fill="auto"/>
              </w:tcPr>
              <w:p w:rsidR="00F051B8" w:rsidRPr="00326012" w:rsidRDefault="00467C07">
                <w:pPr>
                  <w:tabs>
                    <w:tab w:val="right" w:pos="8838"/>
                  </w:tabs>
                  <w:ind w:left="-74" w:right="-105"/>
                  <w:rPr>
                    <w:rFonts w:ascii="Palatino Linotype" w:eastAsia="Palatino Linotype" w:hAnsi="Palatino Linotype" w:cs="Palatino Linotype"/>
                    <w:b/>
                    <w:bCs/>
                    <w:szCs w:val="22"/>
                  </w:rPr>
                </w:pPr>
                <w:r w:rsidRPr="00326012">
                  <w:rPr>
                    <w:rFonts w:ascii="Palatino Linotype" w:eastAsia="Palatino Linotype" w:hAnsi="Palatino Linotype" w:cs="Palatino Linotype"/>
                    <w:b/>
                    <w:bCs/>
                    <w:szCs w:val="22"/>
                  </w:rPr>
                  <w:t>Sujeto Obligado:</w:t>
                </w:r>
              </w:p>
            </w:tc>
            <w:tc>
              <w:tcPr>
                <w:tcW w:w="3499" w:type="dxa"/>
                <w:shd w:val="clear" w:color="auto" w:fill="auto"/>
              </w:tcPr>
              <w:p w:rsidR="00F051B8" w:rsidRPr="00326012" w:rsidRDefault="00467C07">
                <w:pPr>
                  <w:tabs>
                    <w:tab w:val="left" w:pos="2834"/>
                    <w:tab w:val="right" w:pos="8838"/>
                  </w:tabs>
                  <w:ind w:left="-74" w:right="-1269"/>
                  <w:rPr>
                    <w:rFonts w:ascii="Palatino Linotype" w:eastAsia="Palatino Linotype" w:hAnsi="Palatino Linotype" w:cs="Palatino Linotype"/>
                    <w:szCs w:val="22"/>
                  </w:rPr>
                </w:pPr>
                <w:r w:rsidRPr="00326012">
                  <w:rPr>
                    <w:rFonts w:ascii="Palatino Linotype" w:eastAsia="Palatino Linotype" w:hAnsi="Palatino Linotype" w:cs="Palatino Linotype"/>
                    <w:szCs w:val="22"/>
                  </w:rPr>
                  <w:t>Secretaría de Movilidad</w:t>
                </w:r>
              </w:p>
            </w:tc>
          </w:tr>
          <w:tr w:rsidR="00F051B8" w:rsidTr="00326012">
            <w:trPr>
              <w:trHeight w:val="283"/>
            </w:trPr>
            <w:tc>
              <w:tcPr>
                <w:tcW w:w="2693" w:type="dxa"/>
                <w:shd w:val="clear" w:color="auto" w:fill="auto"/>
              </w:tcPr>
              <w:p w:rsidR="00F051B8" w:rsidRPr="00326012" w:rsidRDefault="00467C07">
                <w:pPr>
                  <w:tabs>
                    <w:tab w:val="right" w:pos="8838"/>
                  </w:tabs>
                  <w:ind w:left="-74" w:right="-105"/>
                  <w:rPr>
                    <w:rFonts w:ascii="Palatino Linotype" w:eastAsia="Palatino Linotype" w:hAnsi="Palatino Linotype" w:cs="Palatino Linotype"/>
                    <w:b/>
                    <w:bCs/>
                    <w:szCs w:val="22"/>
                  </w:rPr>
                </w:pPr>
                <w:r w:rsidRPr="00326012">
                  <w:rPr>
                    <w:rFonts w:ascii="Palatino Linotype" w:eastAsia="Palatino Linotype" w:hAnsi="Palatino Linotype" w:cs="Palatino Linotype"/>
                    <w:b/>
                    <w:bCs/>
                    <w:szCs w:val="22"/>
                  </w:rPr>
                  <w:t>Comisionado ponente:</w:t>
                </w:r>
              </w:p>
            </w:tc>
            <w:tc>
              <w:tcPr>
                <w:tcW w:w="3499" w:type="dxa"/>
                <w:shd w:val="clear" w:color="auto" w:fill="auto"/>
              </w:tcPr>
              <w:p w:rsidR="00F051B8" w:rsidRPr="00326012" w:rsidRDefault="00467C07">
                <w:pPr>
                  <w:tabs>
                    <w:tab w:val="right" w:pos="8838"/>
                  </w:tabs>
                  <w:ind w:left="-74" w:right="-1269"/>
                  <w:rPr>
                    <w:rFonts w:ascii="Palatino Linotype" w:eastAsia="Palatino Linotype" w:hAnsi="Palatino Linotype" w:cs="Palatino Linotype"/>
                    <w:szCs w:val="22"/>
                  </w:rPr>
                </w:pPr>
                <w:r w:rsidRPr="00326012">
                  <w:rPr>
                    <w:rFonts w:ascii="Palatino Linotype" w:eastAsia="Palatino Linotype" w:hAnsi="Palatino Linotype" w:cs="Palatino Linotype"/>
                    <w:szCs w:val="22"/>
                  </w:rPr>
                  <w:t>María del Rosario Mejía Ayala</w:t>
                </w:r>
              </w:p>
              <w:p w:rsidR="00F051B8" w:rsidRPr="00326012" w:rsidRDefault="00F051B8">
                <w:pPr>
                  <w:tabs>
                    <w:tab w:val="right" w:pos="8838"/>
                  </w:tabs>
                  <w:ind w:left="-74" w:right="-1269"/>
                  <w:rPr>
                    <w:rFonts w:ascii="Palatino Linotype" w:eastAsia="Palatino Linotype" w:hAnsi="Palatino Linotype" w:cs="Palatino Linotype"/>
                    <w:b/>
                    <w:bCs/>
                    <w:szCs w:val="22"/>
                  </w:rPr>
                </w:pPr>
              </w:p>
            </w:tc>
          </w:tr>
        </w:tbl>
        <w:p w:rsidR="00F051B8" w:rsidRDefault="00F051B8">
          <w:pPr>
            <w:tabs>
              <w:tab w:val="right" w:pos="8838"/>
            </w:tabs>
            <w:ind w:left="-28"/>
            <w:jc w:val="both"/>
            <w:rPr>
              <w:rFonts w:ascii="Arial" w:eastAsia="Arial" w:hAnsi="Arial" w:cs="Arial"/>
              <w:b/>
              <w:bCs/>
              <w:sz w:val="22"/>
              <w:szCs w:val="22"/>
            </w:rPr>
          </w:pPr>
        </w:p>
      </w:tc>
    </w:tr>
  </w:tbl>
  <w:p w:rsidR="00F051B8" w:rsidRDefault="0005655C">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1505D"/>
    <w:multiLevelType w:val="multilevel"/>
    <w:tmpl w:val="B254D5C4"/>
    <w:lvl w:ilvl="0">
      <w:start w:val="1"/>
      <w:numFmt w:val="decimal"/>
      <w:lvlText w:val="%1."/>
      <w:lvlJc w:val="left"/>
      <w:pPr>
        <w:ind w:left="72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916761"/>
    <w:multiLevelType w:val="multilevel"/>
    <w:tmpl w:val="9CD62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D546BB"/>
    <w:multiLevelType w:val="multilevel"/>
    <w:tmpl w:val="7A56B0BE"/>
    <w:lvl w:ilvl="0">
      <w:start w:val="1"/>
      <w:numFmt w:val="decimal"/>
      <w:lvlText w:val="%1."/>
      <w:lvlJc w:val="left"/>
      <w:pPr>
        <w:ind w:left="72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5CE3BED"/>
    <w:multiLevelType w:val="multilevel"/>
    <w:tmpl w:val="7738F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390424"/>
    <w:multiLevelType w:val="multilevel"/>
    <w:tmpl w:val="F26E2DDE"/>
    <w:lvl w:ilvl="0">
      <w:start w:val="1"/>
      <w:numFmt w:val="decimal"/>
      <w:lvlText w:val="%1."/>
      <w:lvlJc w:val="left"/>
      <w:pPr>
        <w:ind w:left="360" w:hanging="360"/>
      </w:pPr>
      <w:rPr>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1B8"/>
    <w:rsid w:val="0005655C"/>
    <w:rsid w:val="002D74E4"/>
    <w:rsid w:val="00326012"/>
    <w:rsid w:val="00415E94"/>
    <w:rsid w:val="00467C07"/>
    <w:rsid w:val="004F0E51"/>
    <w:rsid w:val="0051115C"/>
    <w:rsid w:val="009F5A17"/>
    <w:rsid w:val="00D36BF9"/>
    <w:rsid w:val="00E14826"/>
    <w:rsid w:val="00E43823"/>
    <w:rsid w:val="00E64552"/>
    <w:rsid w:val="00F051B8"/>
    <w:rsid w:val="00F54E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4D61262-10EF-4611-9E3A-EE7E87578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FE173E"/>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FE173E"/>
    <w:rPr>
      <w:rFonts w:asciiTheme="majorHAnsi" w:eastAsiaTheme="majorEastAsia" w:hAnsiTheme="majorHAnsi" w:cstheme="majorBidi"/>
      <w:color w:val="2E74B5" w:themeColor="accent1" w:themeShade="BF"/>
      <w:sz w:val="26"/>
      <w:szCs w:val="26"/>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E173E"/>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17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E173E"/>
    <w:rPr>
      <w:rFonts w:ascii="Times New Roman" w:eastAsia="Times New Roman" w:hAnsi="Times New Roman" w:cs="Times New Roman"/>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E173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E173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E173E"/>
    <w:rPr>
      <w:vertAlign w:val="superscript"/>
    </w:rPr>
  </w:style>
  <w:style w:type="table" w:styleId="Tablanormal1">
    <w:name w:val="Plain Table 1"/>
    <w:basedOn w:val="Tablanormal"/>
    <w:uiPriority w:val="41"/>
    <w:rsid w:val="00FE173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aliases w:val="Francesa,INAI"/>
    <w:link w:val="SinespaciadoCar"/>
    <w:uiPriority w:val="1"/>
    <w:qFormat/>
    <w:rsid w:val="00FE173E"/>
    <w:pPr>
      <w:ind w:left="567" w:right="567"/>
      <w:jc w:val="both"/>
    </w:pPr>
    <w:rPr>
      <w:rFonts w:ascii="Arial" w:eastAsia="Batang" w:hAnsi="Arial"/>
      <w:sz w:val="20"/>
      <w:lang w:eastAsia="es-ES"/>
    </w:rPr>
  </w:style>
  <w:style w:type="character" w:customStyle="1" w:styleId="SinespaciadoCar">
    <w:name w:val="Sin espaciado Car"/>
    <w:aliases w:val="Francesa Car,INAI Car"/>
    <w:basedOn w:val="Fuentedeprrafopredeter"/>
    <w:link w:val="Sinespaciado"/>
    <w:uiPriority w:val="1"/>
    <w:qFormat/>
    <w:rsid w:val="00FE173E"/>
    <w:rPr>
      <w:rFonts w:ascii="Arial" w:eastAsia="Batang" w:hAnsi="Arial" w:cs="Times New Roman"/>
      <w:sz w:val="20"/>
      <w:szCs w:val="24"/>
      <w:lang w:eastAsia="es-ES"/>
    </w:rPr>
  </w:style>
  <w:style w:type="paragraph" w:styleId="Piedepgina">
    <w:name w:val="footer"/>
    <w:basedOn w:val="Normal"/>
    <w:link w:val="PiedepginaCar"/>
    <w:uiPriority w:val="99"/>
    <w:unhideWhenUsed/>
    <w:rsid w:val="00FE173E"/>
    <w:pPr>
      <w:tabs>
        <w:tab w:val="center" w:pos="4419"/>
        <w:tab w:val="right" w:pos="8838"/>
      </w:tabs>
    </w:pPr>
  </w:style>
  <w:style w:type="character" w:customStyle="1" w:styleId="PiedepginaCar">
    <w:name w:val="Pie de página Car"/>
    <w:basedOn w:val="Fuentedeprrafopredeter"/>
    <w:link w:val="Piedepgina"/>
    <w:uiPriority w:val="99"/>
    <w:rsid w:val="00FE173E"/>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05103.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2537063.pag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jzIkjchrVugXd5aGYkwxtrZMHw==">CgMxLjAyCGguZ2pkZ3hzMgloLjFmb2I5dGUyCWguM3pueXNoNzIJaC4yZXQ5MnAwMg5oLjZ0aHJkeWtqMWh3OTIOaC52MHhwMWxnMnJzdG0yDmgudWs5ZHEwMzd0MnZkMg5oLmZwN282aTNldHViMjgAciExYnR4RUVMMk04dFlYNldsUF9NT0Q2ZWtmczBaN285eEY=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5274</Words>
  <Characters>29007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8</cp:revision>
  <cp:lastPrinted>2026-02-09T17:36:00Z</cp:lastPrinted>
  <dcterms:created xsi:type="dcterms:W3CDTF">2026-01-26T18:19:00Z</dcterms:created>
  <dcterms:modified xsi:type="dcterms:W3CDTF">2026-02-16T20:19:00Z</dcterms:modified>
</cp:coreProperties>
</file>