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3BDFBAA1" w:rsidR="006168E4" w:rsidRDefault="006168E4" w:rsidP="001E7E24">
      <w:pPr>
        <w:spacing w:before="240" w:line="360" w:lineRule="auto"/>
        <w:jc w:val="both"/>
        <w:rPr>
          <w:rFonts w:ascii="Palatino Linotype" w:eastAsia="Times New Roman" w:hAnsi="Palatino Linotype" w:cs="Arial"/>
          <w:color w:val="000000"/>
          <w:sz w:val="24"/>
          <w:szCs w:val="24"/>
          <w:lang w:eastAsia="es-MX"/>
        </w:rPr>
      </w:pPr>
      <w:r w:rsidRPr="00E64A3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927D9">
        <w:rPr>
          <w:rFonts w:ascii="Palatino Linotype" w:eastAsia="Times New Roman" w:hAnsi="Palatino Linotype" w:cs="Arial"/>
          <w:color w:val="000000"/>
          <w:sz w:val="24"/>
          <w:szCs w:val="24"/>
          <w:lang w:eastAsia="es-MX"/>
        </w:rPr>
        <w:t>trece de mayo</w:t>
      </w:r>
      <w:r w:rsidR="006E135A">
        <w:rPr>
          <w:rFonts w:ascii="Palatino Linotype" w:eastAsia="Times New Roman" w:hAnsi="Palatino Linotype" w:cs="Arial"/>
          <w:color w:val="000000"/>
          <w:sz w:val="24"/>
          <w:szCs w:val="24"/>
          <w:lang w:eastAsia="es-MX"/>
        </w:rPr>
        <w:t xml:space="preserve"> de dos mil veintiséis. </w:t>
      </w:r>
      <w:r w:rsidR="001F0C2A">
        <w:rPr>
          <w:rFonts w:ascii="Palatino Linotype" w:eastAsia="Times New Roman" w:hAnsi="Palatino Linotype" w:cs="Arial"/>
          <w:color w:val="000000"/>
          <w:sz w:val="24"/>
          <w:szCs w:val="24"/>
          <w:lang w:eastAsia="es-MX"/>
        </w:rPr>
        <w:t xml:space="preserve"> </w:t>
      </w:r>
      <w:r w:rsidR="00D447B9">
        <w:rPr>
          <w:rFonts w:ascii="Palatino Linotype" w:eastAsia="Times New Roman" w:hAnsi="Palatino Linotype" w:cs="Arial"/>
          <w:color w:val="000000"/>
          <w:sz w:val="24"/>
          <w:szCs w:val="24"/>
          <w:lang w:eastAsia="es-MX"/>
        </w:rPr>
        <w:t xml:space="preserve"> </w:t>
      </w:r>
      <w:r w:rsidR="00BA732E">
        <w:rPr>
          <w:rFonts w:ascii="Palatino Linotype" w:eastAsia="Times New Roman" w:hAnsi="Palatino Linotype" w:cs="Arial"/>
          <w:color w:val="000000"/>
          <w:sz w:val="24"/>
          <w:szCs w:val="24"/>
          <w:lang w:eastAsia="es-MX"/>
        </w:rPr>
        <w:t xml:space="preserve"> </w:t>
      </w:r>
      <w:r w:rsidR="00FB6049">
        <w:rPr>
          <w:rFonts w:ascii="Palatino Linotype" w:eastAsia="Times New Roman" w:hAnsi="Palatino Linotype" w:cs="Arial"/>
          <w:color w:val="000000"/>
          <w:sz w:val="24"/>
          <w:szCs w:val="24"/>
          <w:lang w:eastAsia="es-MX"/>
        </w:rPr>
        <w:t xml:space="preserve"> </w:t>
      </w:r>
      <w:r w:rsidR="00817A08">
        <w:rPr>
          <w:rFonts w:ascii="Palatino Linotype" w:eastAsia="Times New Roman" w:hAnsi="Palatino Linotype" w:cs="Arial"/>
          <w:color w:val="000000"/>
          <w:sz w:val="24"/>
          <w:szCs w:val="24"/>
          <w:lang w:eastAsia="es-MX"/>
        </w:rPr>
        <w:t xml:space="preserve"> </w:t>
      </w:r>
    </w:p>
    <w:p w14:paraId="5FF22D77" w14:textId="48931A68" w:rsidR="001F0C2A" w:rsidRPr="001F0C2A" w:rsidRDefault="006168E4" w:rsidP="00844569">
      <w:pPr>
        <w:tabs>
          <w:tab w:val="left" w:pos="1701"/>
        </w:tabs>
        <w:spacing w:before="240" w:line="360" w:lineRule="auto"/>
        <w:jc w:val="both"/>
        <w:rPr>
          <w:rFonts w:ascii="Palatino Linotype" w:hAnsi="Palatino Linotype" w:cs="Arial"/>
          <w:sz w:val="24"/>
          <w:szCs w:val="24"/>
        </w:rPr>
      </w:pPr>
      <w:r w:rsidRPr="00F403EA">
        <w:rPr>
          <w:rFonts w:ascii="Palatino Linotype" w:hAnsi="Palatino Linotype" w:cs="Arial"/>
          <w:b/>
          <w:sz w:val="24"/>
        </w:rPr>
        <w:t>VISTO</w:t>
      </w:r>
      <w:r w:rsidRPr="00F403EA">
        <w:rPr>
          <w:rFonts w:ascii="Palatino Linotype" w:hAnsi="Palatino Linotype" w:cs="Arial"/>
          <w:sz w:val="24"/>
        </w:rPr>
        <w:t xml:space="preserve"> el expediente electrónico formado con motivo del recurso de revisión número </w:t>
      </w:r>
      <w:bookmarkStart w:id="0" w:name="_GoBack"/>
      <w:r w:rsidR="006E135A">
        <w:rPr>
          <w:rFonts w:ascii="Palatino Linotype" w:hAnsi="Palatino Linotype" w:cs="Arial"/>
          <w:b/>
          <w:bCs/>
          <w:sz w:val="24"/>
          <w:lang w:eastAsia="es-MX"/>
        </w:rPr>
        <w:t>03735</w:t>
      </w:r>
      <w:r w:rsidR="00F403EA">
        <w:rPr>
          <w:rFonts w:ascii="Palatino Linotype" w:hAnsi="Palatino Linotype" w:cs="Arial"/>
          <w:b/>
          <w:bCs/>
          <w:sz w:val="24"/>
          <w:lang w:eastAsia="es-MX"/>
        </w:rPr>
        <w:t>/</w:t>
      </w:r>
      <w:r w:rsidR="00D06CA0" w:rsidRPr="00F403EA">
        <w:rPr>
          <w:rFonts w:ascii="Palatino Linotype" w:hAnsi="Palatino Linotype" w:cs="Arial"/>
          <w:b/>
          <w:bCs/>
          <w:sz w:val="24"/>
          <w:lang w:eastAsia="es-MX"/>
        </w:rPr>
        <w:t>INFOEM/IP/RR/20</w:t>
      </w:r>
      <w:r w:rsidR="00EC3C36">
        <w:rPr>
          <w:rFonts w:ascii="Palatino Linotype" w:hAnsi="Palatino Linotype" w:cs="Arial"/>
          <w:b/>
          <w:bCs/>
          <w:sz w:val="24"/>
          <w:lang w:eastAsia="es-MX"/>
        </w:rPr>
        <w:t>2</w:t>
      </w:r>
      <w:r w:rsidR="006E135A">
        <w:rPr>
          <w:rFonts w:ascii="Palatino Linotype" w:hAnsi="Palatino Linotype" w:cs="Arial"/>
          <w:b/>
          <w:bCs/>
          <w:sz w:val="24"/>
          <w:lang w:eastAsia="es-MX"/>
        </w:rPr>
        <w:t>6</w:t>
      </w:r>
      <w:bookmarkEnd w:id="0"/>
      <w:r w:rsidRPr="00F403EA">
        <w:rPr>
          <w:rFonts w:ascii="Palatino Linotype" w:hAnsi="Palatino Linotype" w:cs="Arial"/>
          <w:sz w:val="24"/>
        </w:rPr>
        <w:t xml:space="preserve">, </w:t>
      </w:r>
      <w:r w:rsidRPr="00F403EA">
        <w:rPr>
          <w:rFonts w:ascii="Palatino Linotype" w:hAnsi="Palatino Linotype" w:cs="Arial"/>
          <w:sz w:val="24"/>
          <w:szCs w:val="24"/>
        </w:rPr>
        <w:t>interpuesto por</w:t>
      </w:r>
      <w:r w:rsidR="00FB6049">
        <w:rPr>
          <w:rFonts w:ascii="Palatino Linotype" w:hAnsi="Palatino Linotype" w:cs="Arial"/>
          <w:sz w:val="24"/>
          <w:szCs w:val="24"/>
        </w:rPr>
        <w:t xml:space="preserve"> </w:t>
      </w:r>
      <w:r w:rsidR="006E135A">
        <w:rPr>
          <w:rFonts w:ascii="Palatino Linotype" w:hAnsi="Palatino Linotype" w:cs="Arial"/>
          <w:sz w:val="24"/>
          <w:szCs w:val="24"/>
        </w:rPr>
        <w:t xml:space="preserve">el </w:t>
      </w:r>
      <w:r w:rsidR="006E135A">
        <w:rPr>
          <w:rFonts w:ascii="Palatino Linotype" w:hAnsi="Palatino Linotype" w:cs="Arial"/>
          <w:b/>
          <w:bCs/>
          <w:sz w:val="24"/>
          <w:szCs w:val="24"/>
        </w:rPr>
        <w:t xml:space="preserve">C. </w:t>
      </w:r>
      <w:r w:rsidR="00DC15B9">
        <w:rPr>
          <w:rFonts w:ascii="Palatino Linotype" w:hAnsi="Palatino Linotype" w:cs="Arial"/>
          <w:b/>
          <w:bCs/>
          <w:sz w:val="24"/>
          <w:szCs w:val="24"/>
        </w:rPr>
        <w:t>XXXXXXXXX</w:t>
      </w:r>
      <w:r w:rsidR="006E135A">
        <w:rPr>
          <w:rFonts w:ascii="Palatino Linotype" w:hAnsi="Palatino Linotype" w:cs="Arial"/>
          <w:b/>
          <w:bCs/>
          <w:sz w:val="24"/>
          <w:szCs w:val="24"/>
        </w:rPr>
        <w:t xml:space="preserve">, </w:t>
      </w:r>
      <w:r w:rsidR="006E135A">
        <w:rPr>
          <w:rFonts w:ascii="Palatino Linotype" w:hAnsi="Palatino Linotype" w:cs="Arial"/>
          <w:sz w:val="24"/>
          <w:szCs w:val="24"/>
        </w:rPr>
        <w:t xml:space="preserve">en lo sucesivo </w:t>
      </w:r>
      <w:r w:rsidR="006E135A">
        <w:rPr>
          <w:rFonts w:ascii="Palatino Linotype" w:hAnsi="Palatino Linotype" w:cs="Arial"/>
          <w:b/>
          <w:bCs/>
          <w:sz w:val="24"/>
          <w:szCs w:val="24"/>
        </w:rPr>
        <w:t xml:space="preserve">El Recurrente, </w:t>
      </w:r>
      <w:r w:rsidR="006E135A">
        <w:rPr>
          <w:rFonts w:ascii="Palatino Linotype" w:hAnsi="Palatino Linotype" w:cs="Arial"/>
          <w:sz w:val="24"/>
          <w:szCs w:val="24"/>
        </w:rPr>
        <w:t xml:space="preserve">en contra de la respuesta del </w:t>
      </w:r>
      <w:r w:rsidR="006E135A">
        <w:rPr>
          <w:rFonts w:ascii="Palatino Linotype" w:hAnsi="Palatino Linotype" w:cs="Arial"/>
          <w:b/>
          <w:bCs/>
          <w:sz w:val="24"/>
          <w:szCs w:val="24"/>
        </w:rPr>
        <w:t xml:space="preserve">Centro de Conciliación Laboral del Estado de México, </w:t>
      </w:r>
      <w:r w:rsidR="001F0C2A">
        <w:rPr>
          <w:rFonts w:ascii="Palatino Linotype" w:hAnsi="Palatino Linotype" w:cs="Arial"/>
          <w:sz w:val="24"/>
          <w:szCs w:val="24"/>
        </w:rPr>
        <w:t xml:space="preserve">en lo subsecuente </w:t>
      </w:r>
      <w:r w:rsidR="001F0C2A">
        <w:rPr>
          <w:rFonts w:ascii="Palatino Linotype" w:hAnsi="Palatino Linotype" w:cs="Arial"/>
          <w:b/>
          <w:bCs/>
          <w:sz w:val="24"/>
          <w:szCs w:val="24"/>
        </w:rPr>
        <w:t xml:space="preserve">El Sujeto Obligado, </w:t>
      </w:r>
      <w:r w:rsidR="001F0C2A">
        <w:rPr>
          <w:rFonts w:ascii="Palatino Linotype" w:hAnsi="Palatino Linotype" w:cs="Arial"/>
          <w:sz w:val="24"/>
          <w:szCs w:val="24"/>
        </w:rPr>
        <w:t xml:space="preserve">se procede a dictar la presente resolución. </w:t>
      </w:r>
    </w:p>
    <w:p w14:paraId="36510EED" w14:textId="77777777" w:rsidR="001F0C2A" w:rsidRDefault="001F0C2A" w:rsidP="00844569">
      <w:pPr>
        <w:tabs>
          <w:tab w:val="left" w:pos="1701"/>
        </w:tabs>
        <w:spacing w:before="240" w:line="360" w:lineRule="auto"/>
        <w:jc w:val="both"/>
        <w:rPr>
          <w:rFonts w:ascii="Palatino Linotype" w:hAnsi="Palatino Linotype" w:cs="Arial"/>
          <w:sz w:val="24"/>
          <w:szCs w:val="24"/>
        </w:rPr>
      </w:pPr>
    </w:p>
    <w:p w14:paraId="39A8E1A3" w14:textId="49DD5EEB" w:rsidR="006168E4" w:rsidRPr="00F205B9" w:rsidRDefault="006168E4" w:rsidP="00844569">
      <w:pPr>
        <w:spacing w:before="240" w:after="240" w:line="360" w:lineRule="auto"/>
        <w:jc w:val="center"/>
        <w:rPr>
          <w:rFonts w:ascii="Palatino Linotype" w:hAnsi="Palatino Linotype"/>
          <w:b/>
          <w:sz w:val="28"/>
        </w:rPr>
      </w:pPr>
      <w:r>
        <w:rPr>
          <w:rFonts w:ascii="Palatino Linotype" w:hAnsi="Palatino Linotype"/>
          <w:b/>
          <w:sz w:val="28"/>
        </w:rPr>
        <w:t>A N T E C E D E N T E S   D E L   A S U N T O</w:t>
      </w:r>
    </w:p>
    <w:p w14:paraId="1EE5021C" w14:textId="77777777" w:rsidR="006168E4" w:rsidRDefault="006168E4" w:rsidP="00844569">
      <w:pPr>
        <w:spacing w:before="240" w:after="240" w:line="360" w:lineRule="auto"/>
        <w:jc w:val="both"/>
        <w:rPr>
          <w:rFonts w:ascii="Palatino Linotype" w:hAnsi="Palatino Linotype"/>
        </w:rPr>
      </w:pPr>
      <w:r>
        <w:rPr>
          <w:rFonts w:ascii="Palatino Linotype" w:hAnsi="Palatino Linotype" w:cs="Arial"/>
          <w:b/>
          <w:sz w:val="28"/>
        </w:rPr>
        <w:t>PRIMERO.</w:t>
      </w:r>
      <w:r>
        <w:rPr>
          <w:rFonts w:ascii="Palatino Linotype" w:hAnsi="Palatino Linotype" w:cs="Arial"/>
        </w:rPr>
        <w:t xml:space="preserve"> </w:t>
      </w:r>
      <w:r w:rsidRPr="0087163A">
        <w:rPr>
          <w:rFonts w:ascii="Palatino Linotype" w:hAnsi="Palatino Linotype"/>
          <w:b/>
          <w:sz w:val="28"/>
          <w:szCs w:val="28"/>
        </w:rPr>
        <w:t>De la Solicitud de Información.</w:t>
      </w:r>
    </w:p>
    <w:p w14:paraId="65B589B2" w14:textId="0385B631" w:rsidR="006E135A" w:rsidRDefault="006168E4" w:rsidP="00844569">
      <w:pPr>
        <w:spacing w:before="240" w:line="360" w:lineRule="auto"/>
        <w:jc w:val="both"/>
        <w:rPr>
          <w:rFonts w:ascii="Palatino Linotype" w:hAnsi="Palatino Linotype" w:cs="Arial"/>
          <w:sz w:val="24"/>
        </w:rPr>
      </w:pPr>
      <w:r>
        <w:rPr>
          <w:rFonts w:ascii="Palatino Linotype" w:hAnsi="Palatino Linotype" w:cs="Arial"/>
          <w:sz w:val="24"/>
        </w:rPr>
        <w:t xml:space="preserve">Con </w:t>
      </w:r>
      <w:r w:rsidR="00C03F20">
        <w:rPr>
          <w:rFonts w:ascii="Palatino Linotype" w:hAnsi="Palatino Linotype" w:cs="Arial"/>
          <w:sz w:val="24"/>
        </w:rPr>
        <w:t>fecha</w:t>
      </w:r>
      <w:r w:rsidR="00F4623D">
        <w:rPr>
          <w:rFonts w:ascii="Palatino Linotype" w:hAnsi="Palatino Linotype" w:cs="Arial"/>
          <w:sz w:val="24"/>
        </w:rPr>
        <w:t xml:space="preserve"> </w:t>
      </w:r>
      <w:r w:rsidR="006E135A">
        <w:rPr>
          <w:rFonts w:ascii="Palatino Linotype" w:hAnsi="Palatino Linotype" w:cs="Arial"/>
          <w:b/>
          <w:bCs/>
          <w:sz w:val="24"/>
        </w:rPr>
        <w:t xml:space="preserve">diecisiete de marzo de dos mil veintiséis, El Recurrente, </w:t>
      </w:r>
      <w:r w:rsidR="001F0C2A">
        <w:rPr>
          <w:rFonts w:ascii="Palatino Linotype" w:hAnsi="Palatino Linotype" w:cs="Arial"/>
          <w:sz w:val="24"/>
        </w:rPr>
        <w:t>presentó a través del Sistema de Acceso a la Información Mexiquense (</w:t>
      </w:r>
      <w:r w:rsidR="001F0C2A">
        <w:rPr>
          <w:rFonts w:ascii="Palatino Linotype" w:hAnsi="Palatino Linotype" w:cs="Arial"/>
          <w:b/>
          <w:sz w:val="24"/>
        </w:rPr>
        <w:t>SAIMEX)</w:t>
      </w:r>
      <w:r w:rsidR="001F0C2A">
        <w:rPr>
          <w:rFonts w:ascii="Palatino Linotype" w:hAnsi="Palatino Linotype" w:cs="Arial"/>
          <w:sz w:val="24"/>
        </w:rPr>
        <w:t xml:space="preserve"> ante </w:t>
      </w:r>
      <w:r w:rsidR="001F0C2A">
        <w:rPr>
          <w:rFonts w:ascii="Palatino Linotype" w:hAnsi="Palatino Linotype" w:cs="Arial"/>
          <w:b/>
          <w:sz w:val="24"/>
        </w:rPr>
        <w:t>El Sujeto Obligado</w:t>
      </w:r>
      <w:r w:rsidR="001F0C2A">
        <w:rPr>
          <w:rFonts w:ascii="Palatino Linotype" w:hAnsi="Palatino Linotype" w:cs="Arial"/>
          <w:sz w:val="24"/>
        </w:rPr>
        <w:t>, solicitud de acceso a la información pública, registrada bajo el número de expediente</w:t>
      </w:r>
      <w:r w:rsidR="006E135A">
        <w:rPr>
          <w:rFonts w:ascii="Palatino Linotype" w:hAnsi="Palatino Linotype" w:cs="Arial"/>
          <w:sz w:val="24"/>
        </w:rPr>
        <w:t xml:space="preserve"> </w:t>
      </w:r>
      <w:r w:rsidR="006E135A">
        <w:rPr>
          <w:rFonts w:ascii="Palatino Linotype" w:hAnsi="Palatino Linotype" w:cs="Arial"/>
          <w:b/>
          <w:bCs/>
          <w:sz w:val="24"/>
        </w:rPr>
        <w:t xml:space="preserve">00013/CCLEM/IP/2026, </w:t>
      </w:r>
      <w:r w:rsidR="006E135A">
        <w:rPr>
          <w:rFonts w:ascii="Palatino Linotype" w:hAnsi="Palatino Linotype" w:cs="Arial"/>
          <w:sz w:val="24"/>
        </w:rPr>
        <w:t>mediante la cual solicitó información en el tenor siguiente:</w:t>
      </w:r>
    </w:p>
    <w:p w14:paraId="3207A732" w14:textId="2574E422" w:rsidR="006E135A" w:rsidRPr="006E135A" w:rsidRDefault="006E135A" w:rsidP="006E135A">
      <w:pPr>
        <w:pStyle w:val="Citas"/>
        <w:rPr>
          <w:b/>
          <w:bCs/>
        </w:rPr>
      </w:pPr>
      <w:r>
        <w:t>“</w:t>
      </w:r>
      <w:r w:rsidRPr="006E135A">
        <w:t>Solicito los recibos de nómina de octubre de 2025 a marzo de 2026 del servidor público Oscar Mendoza González, así como los documentos que el firma de enero de 2026 a la fecha de la presente solicitu</w:t>
      </w:r>
      <w:r>
        <w:t xml:space="preserve">d” </w:t>
      </w:r>
      <w:r>
        <w:rPr>
          <w:b/>
          <w:bCs/>
        </w:rPr>
        <w:t xml:space="preserve">(Sic) </w:t>
      </w:r>
    </w:p>
    <w:p w14:paraId="73DDF68A" w14:textId="5E7DB1EA" w:rsidR="00F4623D" w:rsidRDefault="006168E4" w:rsidP="00F4623D">
      <w:pPr>
        <w:spacing w:before="240" w:line="360" w:lineRule="auto"/>
        <w:ind w:right="850"/>
        <w:jc w:val="both"/>
        <w:rPr>
          <w:rFonts w:ascii="Palatino Linotype" w:eastAsia="Times New Roman" w:hAnsi="Palatino Linotype" w:cs="Times New Roman"/>
          <w:sz w:val="24"/>
          <w:szCs w:val="24"/>
          <w:lang w:val="es-ES_tradnl" w:eastAsia="es-ES"/>
        </w:rPr>
      </w:pPr>
      <w:r w:rsidRPr="008D6D04">
        <w:rPr>
          <w:rFonts w:ascii="Palatino Linotype" w:eastAsia="Times New Roman" w:hAnsi="Palatino Linotype" w:cs="Times New Roman"/>
          <w:b/>
          <w:sz w:val="24"/>
          <w:szCs w:val="24"/>
          <w:lang w:val="es-ES_tradnl" w:eastAsia="es-ES"/>
        </w:rPr>
        <w:lastRenderedPageBreak/>
        <w:t>Modalidad de entrega:</w:t>
      </w:r>
      <w:r w:rsidRPr="00CA1161">
        <w:rPr>
          <w:rFonts w:ascii="Palatino Linotype" w:eastAsia="Times New Roman" w:hAnsi="Palatino Linotype" w:cs="Times New Roman"/>
          <w:sz w:val="24"/>
          <w:szCs w:val="24"/>
          <w:lang w:val="es-ES_tradnl" w:eastAsia="es-ES"/>
        </w:rPr>
        <w:t xml:space="preserve"> </w:t>
      </w:r>
      <w:r w:rsidR="0018726A">
        <w:rPr>
          <w:rFonts w:ascii="Palatino Linotype" w:eastAsia="Times New Roman" w:hAnsi="Palatino Linotype" w:cs="Times New Roman"/>
          <w:sz w:val="24"/>
          <w:szCs w:val="24"/>
          <w:lang w:val="es-ES_tradnl" w:eastAsia="es-ES"/>
        </w:rPr>
        <w:t xml:space="preserve">A </w:t>
      </w:r>
      <w:r w:rsidR="00F4623D">
        <w:rPr>
          <w:rFonts w:ascii="Palatino Linotype" w:eastAsia="Times New Roman" w:hAnsi="Palatino Linotype" w:cs="Times New Roman"/>
          <w:sz w:val="24"/>
          <w:szCs w:val="24"/>
          <w:lang w:val="es-ES_tradnl" w:eastAsia="es-ES"/>
        </w:rPr>
        <w:t xml:space="preserve">través del SAIMEX. </w:t>
      </w:r>
    </w:p>
    <w:p w14:paraId="6AA602B9" w14:textId="77777777" w:rsidR="006E135A" w:rsidRDefault="006E135A" w:rsidP="00844569">
      <w:pPr>
        <w:spacing w:before="240" w:line="360" w:lineRule="auto"/>
        <w:jc w:val="both"/>
        <w:rPr>
          <w:rFonts w:ascii="Palatino Linotype" w:hAnsi="Palatino Linotype" w:cs="Arial"/>
          <w:b/>
          <w:sz w:val="28"/>
          <w:lang w:val="es-ES_tradnl"/>
        </w:rPr>
      </w:pPr>
    </w:p>
    <w:p w14:paraId="1B7C3267" w14:textId="1060BFAD" w:rsidR="006168E4" w:rsidRDefault="006323CA" w:rsidP="00844569">
      <w:pPr>
        <w:spacing w:before="240" w:line="360" w:lineRule="auto"/>
        <w:jc w:val="both"/>
        <w:rPr>
          <w:rFonts w:ascii="Palatino Linotype" w:hAnsi="Palatino Linotype" w:cs="Arial"/>
          <w:b/>
          <w:sz w:val="28"/>
        </w:rPr>
      </w:pPr>
      <w:r>
        <w:rPr>
          <w:rFonts w:ascii="Palatino Linotype" w:hAnsi="Palatino Linotype" w:cs="Arial"/>
          <w:b/>
          <w:sz w:val="28"/>
        </w:rPr>
        <w:t>SEGUNDO</w:t>
      </w:r>
      <w:r w:rsidR="006168E4">
        <w:rPr>
          <w:rFonts w:ascii="Palatino Linotype" w:hAnsi="Palatino Linotype" w:cs="Arial"/>
          <w:b/>
          <w:sz w:val="28"/>
        </w:rPr>
        <w:t xml:space="preserve">. </w:t>
      </w:r>
      <w:r w:rsidR="006168E4" w:rsidRPr="00165D6E">
        <w:rPr>
          <w:rFonts w:ascii="Palatino Linotype" w:hAnsi="Palatino Linotype" w:cs="Arial"/>
          <w:b/>
          <w:sz w:val="28"/>
          <w:szCs w:val="20"/>
        </w:rPr>
        <w:t xml:space="preserve">De la respuesta </w:t>
      </w:r>
      <w:r w:rsidR="006168E4">
        <w:rPr>
          <w:rFonts w:ascii="Palatino Linotype" w:hAnsi="Palatino Linotype" w:cs="Arial"/>
          <w:b/>
          <w:sz w:val="28"/>
          <w:szCs w:val="20"/>
        </w:rPr>
        <w:t>del Sujeto Obligado</w:t>
      </w:r>
      <w:r w:rsidR="006168E4" w:rsidRPr="00165D6E">
        <w:rPr>
          <w:rFonts w:ascii="Palatino Linotype" w:hAnsi="Palatino Linotype" w:cs="Arial"/>
          <w:b/>
          <w:sz w:val="28"/>
          <w:szCs w:val="20"/>
        </w:rPr>
        <w:t>.</w:t>
      </w:r>
    </w:p>
    <w:p w14:paraId="4A5B20EB" w14:textId="45FE3276" w:rsidR="006E135A" w:rsidRDefault="006168E4" w:rsidP="00045379">
      <w:pPr>
        <w:spacing w:before="240" w:line="360" w:lineRule="auto"/>
        <w:jc w:val="both"/>
        <w:rPr>
          <w:rFonts w:ascii="Palatino Linotype" w:hAnsi="Palatino Linotype" w:cs="Arial"/>
          <w:sz w:val="24"/>
          <w:szCs w:val="24"/>
        </w:rPr>
      </w:pPr>
      <w:r w:rsidRPr="001B05B9">
        <w:rPr>
          <w:rFonts w:ascii="Palatino Linotype" w:hAnsi="Palatino Linotype" w:cs="Arial"/>
          <w:sz w:val="24"/>
          <w:szCs w:val="24"/>
        </w:rPr>
        <w:t xml:space="preserve">En el expediente electrónico </w:t>
      </w:r>
      <w:r w:rsidRPr="001B05B9">
        <w:rPr>
          <w:rFonts w:ascii="Palatino Linotype" w:hAnsi="Palatino Linotype" w:cs="Arial"/>
          <w:b/>
          <w:sz w:val="24"/>
          <w:szCs w:val="24"/>
        </w:rPr>
        <w:t>SAIMEX</w:t>
      </w:r>
      <w:r w:rsidRPr="001B05B9">
        <w:rPr>
          <w:rFonts w:ascii="Palatino Linotype" w:hAnsi="Palatino Linotype" w:cs="Arial"/>
          <w:sz w:val="24"/>
          <w:szCs w:val="24"/>
        </w:rPr>
        <w:t xml:space="preserve">, se aprecia que el </w:t>
      </w:r>
      <w:r w:rsidR="006E135A">
        <w:rPr>
          <w:rFonts w:ascii="Palatino Linotype" w:hAnsi="Palatino Linotype" w:cs="Arial"/>
          <w:b/>
          <w:bCs/>
          <w:sz w:val="24"/>
          <w:szCs w:val="24"/>
        </w:rPr>
        <w:t xml:space="preserve">veinticuatro de marzo de dos mil veintiséis, El Sujeto Obligado </w:t>
      </w:r>
      <w:r w:rsidR="006E135A">
        <w:rPr>
          <w:rFonts w:ascii="Palatino Linotype" w:hAnsi="Palatino Linotype" w:cs="Arial"/>
          <w:sz w:val="24"/>
          <w:szCs w:val="24"/>
        </w:rPr>
        <w:t xml:space="preserve">dio respuesta a la solicitud de información </w:t>
      </w:r>
      <w:r w:rsidR="006E135A">
        <w:rPr>
          <w:rFonts w:ascii="Palatino Linotype" w:hAnsi="Palatino Linotype" w:cs="Arial"/>
          <w:b/>
          <w:bCs/>
          <w:sz w:val="24"/>
          <w:szCs w:val="24"/>
        </w:rPr>
        <w:t xml:space="preserve">00013/CCLEM/IP/2026, </w:t>
      </w:r>
      <w:r w:rsidR="006E135A">
        <w:rPr>
          <w:rFonts w:ascii="Palatino Linotype" w:hAnsi="Palatino Linotype" w:cs="Arial"/>
          <w:sz w:val="24"/>
          <w:szCs w:val="24"/>
        </w:rPr>
        <w:t>resultando de nuestro interés lo siguiente:</w:t>
      </w:r>
    </w:p>
    <w:p w14:paraId="6950AE0C" w14:textId="567AB655" w:rsidR="006E135A" w:rsidRDefault="006E135A" w:rsidP="006E135A">
      <w:pPr>
        <w:pStyle w:val="Citas"/>
      </w:pPr>
      <w:r>
        <w:t>“</w:t>
      </w:r>
      <w:r w:rsidRPr="006E135A">
        <w:t>En respuesta a la solicitud recibida, nos permitimos hacer de su conocimiento que con fundamento en el artículo 53, Fracciones: II, V y VI de la Ley de Transparencia y Acceso a la Información Pública del Estado de México y Municipios, le contestamos que</w:t>
      </w:r>
      <w:r>
        <w:t>:</w:t>
      </w:r>
    </w:p>
    <w:p w14:paraId="7441C664" w14:textId="185D0D24" w:rsidR="006E135A" w:rsidRPr="006E135A" w:rsidRDefault="006E135A" w:rsidP="006E135A">
      <w:pPr>
        <w:pStyle w:val="Citas"/>
        <w:rPr>
          <w:b/>
          <w:bCs/>
        </w:rPr>
      </w:pPr>
      <w:r w:rsidRPr="006E135A">
        <w:t xml:space="preserve">En atención a su solicitud de información pública con número de folio 00013/CCLEM/IP/2026, de fecha 17 de marzo del año en curso, presentada por usted a través del Sistema de Acceso a la Información Mexiquense (SAIMEX), me permito informar a Usted que, concluido el análisis a su petición, y con fundamento en los artículos 1, 2, 3, fracción XLIV, 4, 12, 16, 23, fracción I, 24, fracción XI y último párrafo, 50, 53, fracciones II, IV, V y VI de la Ley de Transparencia y Acceso a la Información Pública del Estado de México y Municipios; me permito hacer de su conocimiento que mediante oficios 209C0201000100S-0634/2026 y 209C0201010000L/0087/2026, las personas Servidoras Públicas Habilitadas de la Unidad de Apoyo Administrativo y de la Dirección Regional de Conciliación Laboral Valle de Toluca del Centro de Conciliación Laboral del Estado de México, otorgan contestación a su solicitud de información, mismos que se anexan al presente. De </w:t>
      </w:r>
      <w:r w:rsidRPr="006E135A">
        <w:lastRenderedPageBreak/>
        <w:t>conformidad con los artículos 176, 177 y 178 de la Ley de Transparencia y Acceso a la Información Pública del Estado de México y Municipios, se hace de su conocimiento que tiene Usted derecho a promover recurso de revisión en un lapso de 15 días hábiles, siguientes a la fecha de la notificación de esta respuesta</w:t>
      </w:r>
      <w:r>
        <w:t xml:space="preserve">” </w:t>
      </w:r>
      <w:r>
        <w:rPr>
          <w:b/>
          <w:bCs/>
        </w:rPr>
        <w:t>(Sic)</w:t>
      </w:r>
    </w:p>
    <w:p w14:paraId="4992324C" w14:textId="11BE1EA4" w:rsidR="00817A08" w:rsidRPr="00817A08" w:rsidRDefault="00817A08" w:rsidP="00F4623D">
      <w:pPr>
        <w:spacing w:before="240" w:line="360" w:lineRule="auto"/>
        <w:jc w:val="both"/>
        <w:rPr>
          <w:rFonts w:ascii="Palatino Linotype" w:hAnsi="Palatino Linotype" w:cs="Arial"/>
          <w:sz w:val="24"/>
          <w:szCs w:val="24"/>
        </w:rPr>
      </w:pPr>
      <w:r>
        <w:rPr>
          <w:rFonts w:ascii="Palatino Linotype" w:hAnsi="Palatino Linotype" w:cs="Arial"/>
          <w:sz w:val="24"/>
          <w:szCs w:val="24"/>
        </w:rPr>
        <w:t xml:space="preserve">De forma complementaria, </w:t>
      </w:r>
      <w:r>
        <w:rPr>
          <w:rFonts w:ascii="Palatino Linotype" w:hAnsi="Palatino Linotype" w:cs="Arial"/>
          <w:b/>
          <w:bCs/>
          <w:sz w:val="24"/>
          <w:szCs w:val="24"/>
        </w:rPr>
        <w:t xml:space="preserve">El Sujeto Obligado </w:t>
      </w:r>
      <w:r>
        <w:rPr>
          <w:rFonts w:ascii="Palatino Linotype" w:hAnsi="Palatino Linotype" w:cs="Arial"/>
          <w:sz w:val="24"/>
          <w:szCs w:val="24"/>
        </w:rPr>
        <w:t>adjunto</w:t>
      </w:r>
      <w:r w:rsidR="001F0C2A">
        <w:rPr>
          <w:rFonts w:ascii="Palatino Linotype" w:hAnsi="Palatino Linotype" w:cs="Arial"/>
          <w:sz w:val="24"/>
          <w:szCs w:val="24"/>
        </w:rPr>
        <w:t xml:space="preserve"> </w:t>
      </w:r>
      <w:r w:rsidR="006E135A">
        <w:rPr>
          <w:rFonts w:ascii="Palatino Linotype" w:hAnsi="Palatino Linotype" w:cs="Arial"/>
          <w:sz w:val="24"/>
          <w:szCs w:val="24"/>
        </w:rPr>
        <w:t xml:space="preserve">el documento electrónico </w:t>
      </w:r>
      <w:r w:rsidR="006E135A">
        <w:rPr>
          <w:rFonts w:ascii="Palatino Linotype" w:hAnsi="Palatino Linotype" w:cs="Arial"/>
          <w:b/>
          <w:bCs/>
          <w:sz w:val="24"/>
          <w:szCs w:val="24"/>
        </w:rPr>
        <w:t xml:space="preserve">“T035.pdf”, </w:t>
      </w:r>
      <w:r w:rsidR="006E135A">
        <w:rPr>
          <w:rFonts w:ascii="Palatino Linotype" w:hAnsi="Palatino Linotype" w:cs="Arial"/>
          <w:sz w:val="24"/>
          <w:szCs w:val="24"/>
        </w:rPr>
        <w:t xml:space="preserve">cuyo contenido se tiene por </w:t>
      </w:r>
      <w:r w:rsidR="00BA732E">
        <w:rPr>
          <w:rFonts w:ascii="Palatino Linotype" w:hAnsi="Palatino Linotype" w:cs="Arial"/>
          <w:sz w:val="24"/>
          <w:szCs w:val="24"/>
        </w:rPr>
        <w:t xml:space="preserve">reproducido como si a la letra se </w:t>
      </w:r>
      <w:r w:rsidR="005202C4">
        <w:rPr>
          <w:rFonts w:ascii="Palatino Linotype" w:hAnsi="Palatino Linotype" w:cs="Arial"/>
          <w:sz w:val="24"/>
          <w:szCs w:val="24"/>
        </w:rPr>
        <w:t xml:space="preserve">insertase </w:t>
      </w:r>
      <w:r>
        <w:rPr>
          <w:rFonts w:ascii="Palatino Linotype" w:hAnsi="Palatino Linotype" w:cs="Arial"/>
          <w:sz w:val="24"/>
          <w:szCs w:val="24"/>
        </w:rPr>
        <w:t>en virtud de que será</w:t>
      </w:r>
      <w:r w:rsidR="001F0C2A">
        <w:rPr>
          <w:rFonts w:ascii="Palatino Linotype" w:hAnsi="Palatino Linotype" w:cs="Arial"/>
          <w:sz w:val="24"/>
          <w:szCs w:val="24"/>
        </w:rPr>
        <w:t>n</w:t>
      </w:r>
      <w:r>
        <w:rPr>
          <w:rFonts w:ascii="Palatino Linotype" w:hAnsi="Palatino Linotype" w:cs="Arial"/>
          <w:sz w:val="24"/>
          <w:szCs w:val="24"/>
        </w:rPr>
        <w:t xml:space="preserve"> materia de análisis en el considerando respectivo. </w:t>
      </w:r>
    </w:p>
    <w:p w14:paraId="4B0A6EBC" w14:textId="77777777" w:rsidR="001F0C2A" w:rsidRDefault="001F0C2A" w:rsidP="00844569">
      <w:pPr>
        <w:spacing w:before="240" w:line="360" w:lineRule="auto"/>
        <w:jc w:val="both"/>
        <w:rPr>
          <w:rFonts w:ascii="Palatino Linotype" w:hAnsi="Palatino Linotype" w:cs="Arial"/>
          <w:b/>
          <w:sz w:val="28"/>
        </w:rPr>
      </w:pPr>
    </w:p>
    <w:p w14:paraId="37F573AF" w14:textId="0C87A67B" w:rsidR="006168E4" w:rsidRDefault="00774A9C" w:rsidP="00844569">
      <w:pPr>
        <w:spacing w:before="240" w:line="360" w:lineRule="auto"/>
        <w:jc w:val="both"/>
        <w:rPr>
          <w:rFonts w:ascii="Palatino Linotype" w:hAnsi="Palatino Linotype" w:cs="Arial"/>
          <w:b/>
          <w:sz w:val="28"/>
        </w:rPr>
      </w:pPr>
      <w:r>
        <w:rPr>
          <w:rFonts w:ascii="Palatino Linotype" w:hAnsi="Palatino Linotype" w:cs="Arial"/>
          <w:b/>
          <w:sz w:val="28"/>
        </w:rPr>
        <w:t>TERCERO</w:t>
      </w:r>
      <w:r w:rsidR="006168E4">
        <w:rPr>
          <w:rFonts w:ascii="Palatino Linotype" w:hAnsi="Palatino Linotype" w:cs="Arial"/>
          <w:b/>
          <w:sz w:val="28"/>
        </w:rPr>
        <w:t xml:space="preserve">. </w:t>
      </w:r>
      <w:r w:rsidR="006168E4">
        <w:rPr>
          <w:rFonts w:ascii="Palatino Linotype" w:hAnsi="Palatino Linotype"/>
          <w:b/>
          <w:sz w:val="28"/>
        </w:rPr>
        <w:t>Del recurso de revisión.</w:t>
      </w:r>
    </w:p>
    <w:p w14:paraId="2CF3F63C" w14:textId="51CD0982" w:rsidR="006E135A" w:rsidRPr="006E135A" w:rsidRDefault="006168E4" w:rsidP="00844569">
      <w:pPr>
        <w:spacing w:before="240" w:line="360" w:lineRule="auto"/>
        <w:jc w:val="both"/>
        <w:rPr>
          <w:rFonts w:ascii="Palatino Linotype" w:hAnsi="Palatino Linotype" w:cs="Arial"/>
          <w:bCs/>
          <w:sz w:val="24"/>
          <w:szCs w:val="24"/>
        </w:rPr>
      </w:pPr>
      <w:r w:rsidRPr="0096643B">
        <w:rPr>
          <w:rFonts w:ascii="Palatino Linotype" w:hAnsi="Palatino Linotype" w:cs="Arial"/>
          <w:sz w:val="24"/>
          <w:szCs w:val="24"/>
        </w:rPr>
        <w:t xml:space="preserve">Inconforme con la respuesta notificada por </w:t>
      </w:r>
      <w:r w:rsidR="008B42B1" w:rsidRPr="008B42B1">
        <w:rPr>
          <w:rFonts w:ascii="Palatino Linotype" w:hAnsi="Palatino Linotype" w:cs="Arial"/>
          <w:b/>
          <w:sz w:val="24"/>
          <w:szCs w:val="24"/>
        </w:rPr>
        <w:t>E</w:t>
      </w:r>
      <w:r w:rsidRPr="008B42B1">
        <w:rPr>
          <w:rFonts w:ascii="Palatino Linotype" w:hAnsi="Palatino Linotype" w:cs="Arial"/>
          <w:b/>
          <w:sz w:val="24"/>
          <w:szCs w:val="24"/>
        </w:rPr>
        <w:t xml:space="preserve">l </w:t>
      </w:r>
      <w:r w:rsidR="008B42B1" w:rsidRPr="008B42B1">
        <w:rPr>
          <w:rFonts w:ascii="Palatino Linotype" w:hAnsi="Palatino Linotype" w:cs="Arial"/>
          <w:b/>
          <w:sz w:val="24"/>
          <w:szCs w:val="24"/>
        </w:rPr>
        <w:t>S</w:t>
      </w:r>
      <w:r w:rsidRPr="008B42B1">
        <w:rPr>
          <w:rFonts w:ascii="Palatino Linotype" w:hAnsi="Palatino Linotype" w:cs="Arial"/>
          <w:b/>
          <w:sz w:val="24"/>
          <w:szCs w:val="24"/>
        </w:rPr>
        <w:t xml:space="preserve">ujeto </w:t>
      </w:r>
      <w:r w:rsidR="008B42B1" w:rsidRPr="008B42B1">
        <w:rPr>
          <w:rFonts w:ascii="Palatino Linotype" w:hAnsi="Palatino Linotype" w:cs="Arial"/>
          <w:b/>
          <w:sz w:val="24"/>
          <w:szCs w:val="24"/>
        </w:rPr>
        <w:t>O</w:t>
      </w:r>
      <w:r w:rsidRPr="008B42B1">
        <w:rPr>
          <w:rFonts w:ascii="Palatino Linotype" w:hAnsi="Palatino Linotype" w:cs="Arial"/>
          <w:b/>
          <w:sz w:val="24"/>
          <w:szCs w:val="24"/>
        </w:rPr>
        <w:t xml:space="preserve">bligado, </w:t>
      </w:r>
      <w:r w:rsidR="005202C4">
        <w:rPr>
          <w:rFonts w:ascii="Palatino Linotype" w:hAnsi="Palatino Linotype" w:cs="Arial"/>
          <w:b/>
          <w:sz w:val="24"/>
          <w:szCs w:val="24"/>
        </w:rPr>
        <w:t>El</w:t>
      </w:r>
      <w:r w:rsidR="00817A08">
        <w:rPr>
          <w:rFonts w:ascii="Palatino Linotype" w:hAnsi="Palatino Linotype" w:cs="Arial"/>
          <w:b/>
          <w:sz w:val="24"/>
          <w:szCs w:val="24"/>
        </w:rPr>
        <w:t xml:space="preserve"> Recurrente </w:t>
      </w:r>
      <w:r w:rsidR="00817A08">
        <w:rPr>
          <w:rFonts w:ascii="Palatino Linotype" w:hAnsi="Palatino Linotype" w:cs="Arial"/>
          <w:bCs/>
          <w:sz w:val="24"/>
          <w:szCs w:val="24"/>
        </w:rPr>
        <w:t xml:space="preserve">interpuso el recurso de revisión, en fecha </w:t>
      </w:r>
      <w:r w:rsidR="006E135A">
        <w:rPr>
          <w:rFonts w:ascii="Palatino Linotype" w:hAnsi="Palatino Linotype" w:cs="Arial"/>
          <w:b/>
          <w:sz w:val="24"/>
          <w:szCs w:val="24"/>
        </w:rPr>
        <w:t xml:space="preserve">seis de abril de dos mil veintiséis, </w:t>
      </w:r>
      <w:r w:rsidR="006E135A">
        <w:rPr>
          <w:rFonts w:ascii="Palatino Linotype" w:hAnsi="Palatino Linotype" w:cs="Arial"/>
          <w:bCs/>
          <w:sz w:val="24"/>
          <w:szCs w:val="24"/>
        </w:rPr>
        <w:t xml:space="preserve">el cual fue registrado en el sistema electrónico con el expediente </w:t>
      </w:r>
      <w:r w:rsidR="006E135A">
        <w:rPr>
          <w:rFonts w:ascii="Palatino Linotype" w:hAnsi="Palatino Linotype" w:cs="Arial"/>
          <w:b/>
          <w:sz w:val="24"/>
          <w:szCs w:val="24"/>
        </w:rPr>
        <w:t xml:space="preserve">03735/INFOEM/IP/RR/2026, </w:t>
      </w:r>
      <w:r w:rsidR="006E135A">
        <w:rPr>
          <w:rFonts w:ascii="Palatino Linotype" w:hAnsi="Palatino Linotype" w:cs="Arial"/>
          <w:bCs/>
          <w:sz w:val="24"/>
          <w:szCs w:val="24"/>
        </w:rPr>
        <w:t xml:space="preserve">en el cual arguye las siguientes manifestaciones: </w:t>
      </w:r>
    </w:p>
    <w:p w14:paraId="3774298B" w14:textId="77777777" w:rsidR="006168E4" w:rsidRDefault="006168E4" w:rsidP="00844569">
      <w:pPr>
        <w:spacing w:before="240" w:line="360" w:lineRule="auto"/>
        <w:jc w:val="both"/>
        <w:rPr>
          <w:rFonts w:ascii="Palatino Linotype" w:hAnsi="Palatino Linotype" w:cs="Arial"/>
          <w:b/>
          <w:sz w:val="24"/>
        </w:rPr>
      </w:pPr>
      <w:r>
        <w:rPr>
          <w:rFonts w:ascii="Palatino Linotype" w:hAnsi="Palatino Linotype" w:cs="Arial"/>
          <w:b/>
          <w:sz w:val="24"/>
        </w:rPr>
        <w:t>Acto Impugnado:</w:t>
      </w:r>
    </w:p>
    <w:p w14:paraId="7E6A8AF1" w14:textId="161FC4E1" w:rsidR="006168E4" w:rsidRPr="00AA207C" w:rsidRDefault="006168E4" w:rsidP="00AA207C">
      <w:pPr>
        <w:pStyle w:val="Citas"/>
        <w:rPr>
          <w:b/>
        </w:rPr>
      </w:pPr>
      <w:r w:rsidRPr="00B9064C">
        <w:t>“</w:t>
      </w:r>
      <w:r w:rsidR="006E135A" w:rsidRPr="006E135A">
        <w:t>Respuesta del Sujeto Obligado</w:t>
      </w:r>
      <w:r w:rsidRPr="00B9064C">
        <w:t>”</w:t>
      </w:r>
      <w:r w:rsidR="00454CE6" w:rsidRPr="00BA732E">
        <w:t xml:space="preserve"> </w:t>
      </w:r>
      <w:r w:rsidR="00381F46">
        <w:rPr>
          <w:b/>
        </w:rPr>
        <w:t>(Sic)</w:t>
      </w:r>
    </w:p>
    <w:p w14:paraId="22A465CC" w14:textId="77777777" w:rsidR="006168E4" w:rsidRDefault="006168E4" w:rsidP="00844569">
      <w:pPr>
        <w:spacing w:before="240" w:line="360" w:lineRule="auto"/>
        <w:jc w:val="both"/>
        <w:rPr>
          <w:rFonts w:ascii="Palatino Linotype" w:hAnsi="Palatino Linotype" w:cs="Arial"/>
          <w:sz w:val="24"/>
        </w:rPr>
      </w:pPr>
      <w:r>
        <w:rPr>
          <w:rFonts w:ascii="Palatino Linotype" w:hAnsi="Palatino Linotype" w:cs="Arial"/>
          <w:b/>
          <w:sz w:val="24"/>
        </w:rPr>
        <w:t>Razones o Motivos de Inconformidad</w:t>
      </w:r>
      <w:r>
        <w:rPr>
          <w:rFonts w:ascii="Palatino Linotype" w:hAnsi="Palatino Linotype" w:cs="Arial"/>
          <w:sz w:val="24"/>
        </w:rPr>
        <w:t xml:space="preserve">: </w:t>
      </w:r>
    </w:p>
    <w:p w14:paraId="17E1F550" w14:textId="69C667C1" w:rsidR="00DB5E40" w:rsidRDefault="00EE2C8C" w:rsidP="007F02A8">
      <w:pPr>
        <w:pStyle w:val="Citas"/>
        <w:rPr>
          <w:b/>
        </w:rPr>
      </w:pPr>
      <w:r w:rsidRPr="00B9064C">
        <w:t>“</w:t>
      </w:r>
      <w:r w:rsidR="006E135A" w:rsidRPr="006E135A">
        <w:t>No entrega los documentos firmados por el servidor público del cuál se solicitó la informació</w:t>
      </w:r>
      <w:r w:rsidR="006E135A">
        <w:t>n</w:t>
      </w:r>
      <w:r w:rsidR="00AA207C" w:rsidRPr="00B9064C">
        <w:t>”</w:t>
      </w:r>
      <w:r w:rsidR="00AA207C">
        <w:t xml:space="preserve"> </w:t>
      </w:r>
      <w:r w:rsidR="00381F46">
        <w:rPr>
          <w:b/>
        </w:rPr>
        <w:t>(Sic)</w:t>
      </w:r>
    </w:p>
    <w:p w14:paraId="33575546" w14:textId="77777777" w:rsidR="007F02A8" w:rsidRDefault="007F02A8" w:rsidP="00844569">
      <w:pPr>
        <w:spacing w:before="240" w:line="360" w:lineRule="auto"/>
        <w:jc w:val="both"/>
        <w:rPr>
          <w:rFonts w:ascii="Palatino Linotype" w:hAnsi="Palatino Linotype" w:cs="Arial"/>
          <w:b/>
          <w:sz w:val="28"/>
        </w:rPr>
      </w:pPr>
    </w:p>
    <w:p w14:paraId="7E88DE81" w14:textId="2B8BF589" w:rsidR="006168E4" w:rsidRDefault="00774A9C" w:rsidP="00844569">
      <w:pPr>
        <w:spacing w:before="240" w:line="360" w:lineRule="auto"/>
        <w:jc w:val="both"/>
        <w:rPr>
          <w:rFonts w:ascii="Palatino Linotype" w:hAnsi="Palatino Linotype" w:cs="Arial"/>
          <w:b/>
          <w:sz w:val="24"/>
          <w:szCs w:val="24"/>
        </w:rPr>
      </w:pPr>
      <w:r>
        <w:rPr>
          <w:rFonts w:ascii="Palatino Linotype" w:hAnsi="Palatino Linotype" w:cs="Arial"/>
          <w:b/>
          <w:sz w:val="28"/>
        </w:rPr>
        <w:lastRenderedPageBreak/>
        <w:t>CUARTO</w:t>
      </w:r>
      <w:r w:rsidR="006168E4" w:rsidRPr="008551ED">
        <w:rPr>
          <w:rFonts w:ascii="Palatino Linotype" w:hAnsi="Palatino Linotype" w:cs="Arial"/>
          <w:b/>
          <w:sz w:val="24"/>
          <w:szCs w:val="24"/>
        </w:rPr>
        <w:t xml:space="preserve">. </w:t>
      </w:r>
      <w:r w:rsidR="006168E4" w:rsidRPr="0087163A">
        <w:rPr>
          <w:rFonts w:ascii="Palatino Linotype" w:hAnsi="Palatino Linotype" w:cs="Arial"/>
          <w:b/>
          <w:sz w:val="28"/>
          <w:szCs w:val="28"/>
        </w:rPr>
        <w:t>Del turno del recurso de revisión.</w:t>
      </w:r>
    </w:p>
    <w:p w14:paraId="63CCE915" w14:textId="7758ED2B" w:rsidR="006168E4" w:rsidRDefault="006168E4" w:rsidP="00844569">
      <w:pPr>
        <w:spacing w:before="240" w:line="360" w:lineRule="auto"/>
        <w:jc w:val="both"/>
        <w:rPr>
          <w:rFonts w:ascii="Palatino Linotype" w:hAnsi="Palatino Linotype" w:cs="Arial"/>
          <w:sz w:val="24"/>
          <w:szCs w:val="24"/>
        </w:rPr>
      </w:pPr>
      <w:r>
        <w:rPr>
          <w:rFonts w:ascii="Palatino Linotype" w:hAnsi="Palatino Linotype" w:cs="Arial"/>
          <w:sz w:val="24"/>
          <w:szCs w:val="24"/>
        </w:rPr>
        <w:t xml:space="preserve">Medio de impugnación que le fue turnado </w:t>
      </w:r>
      <w:r w:rsidR="0018726A">
        <w:rPr>
          <w:rFonts w:ascii="Palatino Linotype" w:hAnsi="Palatino Linotype" w:cs="Arial"/>
          <w:sz w:val="24"/>
          <w:szCs w:val="24"/>
        </w:rPr>
        <w:t>al Comisionado</w:t>
      </w:r>
      <w:r>
        <w:rPr>
          <w:rFonts w:ascii="Palatino Linotype" w:hAnsi="Palatino Linotype" w:cs="Arial"/>
          <w:sz w:val="24"/>
          <w:szCs w:val="24"/>
        </w:rPr>
        <w:t xml:space="preserve"> </w:t>
      </w:r>
      <w:r w:rsidR="000E5F05">
        <w:rPr>
          <w:rFonts w:ascii="Palatino Linotype" w:hAnsi="Palatino Linotype" w:cs="Arial"/>
          <w:b/>
          <w:sz w:val="24"/>
          <w:szCs w:val="24"/>
        </w:rPr>
        <w:t>José Martínez Vilchis</w:t>
      </w:r>
      <w:r>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0E5F05">
        <w:rPr>
          <w:rFonts w:ascii="Palatino Linotype" w:hAnsi="Palatino Linotype" w:cs="Arial"/>
          <w:sz w:val="24"/>
          <w:szCs w:val="24"/>
        </w:rPr>
        <w:t xml:space="preserve"> </w:t>
      </w:r>
      <w:r w:rsidR="006E135A">
        <w:rPr>
          <w:rFonts w:ascii="Palatino Linotype" w:hAnsi="Palatino Linotype" w:cs="Arial"/>
          <w:b/>
          <w:bCs/>
          <w:sz w:val="24"/>
          <w:szCs w:val="24"/>
        </w:rPr>
        <w:t xml:space="preserve">siete de abril del año en curso, </w:t>
      </w:r>
      <w:r>
        <w:rPr>
          <w:rFonts w:ascii="Palatino Linotype" w:hAnsi="Palatino Linotype" w:cs="Arial"/>
          <w:sz w:val="24"/>
          <w:szCs w:val="24"/>
        </w:rPr>
        <w:t>determinándose en él, un plazo de siete días para que las partes manifestaran lo que a su derecho corresponda en términos del numeral ya citado.</w:t>
      </w:r>
    </w:p>
    <w:p w14:paraId="0253ABFB" w14:textId="77777777" w:rsidR="00B9064C" w:rsidRDefault="00B9064C" w:rsidP="00844569">
      <w:pPr>
        <w:spacing w:before="240" w:line="360" w:lineRule="auto"/>
        <w:jc w:val="both"/>
        <w:rPr>
          <w:rFonts w:ascii="Palatino Linotype" w:hAnsi="Palatino Linotype" w:cs="Arial"/>
          <w:b/>
          <w:sz w:val="28"/>
        </w:rPr>
      </w:pPr>
    </w:p>
    <w:p w14:paraId="4BCFD455" w14:textId="58319CA8" w:rsidR="006168E4" w:rsidRPr="00B07D6D" w:rsidRDefault="00774A9C" w:rsidP="00844569">
      <w:pPr>
        <w:spacing w:before="240" w:line="360" w:lineRule="auto"/>
        <w:jc w:val="both"/>
        <w:rPr>
          <w:rFonts w:ascii="Palatino Linotype" w:hAnsi="Palatino Linotype" w:cs="Arial"/>
          <w:b/>
          <w:sz w:val="24"/>
          <w:szCs w:val="24"/>
        </w:rPr>
      </w:pPr>
      <w:r>
        <w:rPr>
          <w:rFonts w:ascii="Palatino Linotype" w:hAnsi="Palatino Linotype" w:cs="Arial"/>
          <w:b/>
          <w:sz w:val="28"/>
        </w:rPr>
        <w:t>QUINTO</w:t>
      </w:r>
      <w:r w:rsidR="006168E4" w:rsidRPr="00B07D6D">
        <w:rPr>
          <w:rFonts w:ascii="Palatino Linotype" w:hAnsi="Palatino Linotype" w:cs="Arial"/>
          <w:b/>
          <w:sz w:val="24"/>
          <w:szCs w:val="24"/>
        </w:rPr>
        <w:t xml:space="preserve">. </w:t>
      </w:r>
      <w:r w:rsidR="006168E4" w:rsidRPr="00B07D6D">
        <w:rPr>
          <w:rFonts w:ascii="Palatino Linotype" w:hAnsi="Palatino Linotype" w:cs="Arial"/>
          <w:b/>
          <w:sz w:val="28"/>
          <w:szCs w:val="28"/>
        </w:rPr>
        <w:t>De la etapa de instrucción.</w:t>
      </w:r>
    </w:p>
    <w:p w14:paraId="639499EE" w14:textId="1879335C" w:rsidR="00B9064C" w:rsidRDefault="00B9064C" w:rsidP="00B9064C">
      <w:pPr>
        <w:spacing w:before="240" w:line="360" w:lineRule="auto"/>
        <w:jc w:val="both"/>
        <w:rPr>
          <w:rFonts w:ascii="Palatino Linotype" w:hAnsi="Palatino Linotype" w:cs="Arial"/>
          <w:sz w:val="24"/>
          <w:szCs w:val="24"/>
        </w:rPr>
      </w:pPr>
      <w:r w:rsidRPr="00D05C83">
        <w:rPr>
          <w:rFonts w:ascii="Palatino Linotype" w:hAnsi="Palatino Linotype" w:cs="Arial"/>
          <w:sz w:val="24"/>
          <w:szCs w:val="24"/>
        </w:rPr>
        <w:t>Así, una vez transcurr</w:t>
      </w:r>
      <w:r>
        <w:rPr>
          <w:rFonts w:ascii="Palatino Linotype" w:hAnsi="Palatino Linotype" w:cs="Arial"/>
          <w:sz w:val="24"/>
          <w:szCs w:val="24"/>
        </w:rPr>
        <w:t xml:space="preserve">ido el término legal referido, se advierte que </w:t>
      </w:r>
      <w:r>
        <w:rPr>
          <w:rFonts w:ascii="Palatino Linotype" w:hAnsi="Palatino Linotype" w:cs="Arial"/>
          <w:b/>
          <w:sz w:val="24"/>
          <w:szCs w:val="24"/>
        </w:rPr>
        <w:t xml:space="preserve">El Sujeto Obligado </w:t>
      </w:r>
      <w:r w:rsidR="002C0049">
        <w:rPr>
          <w:rFonts w:ascii="Palatino Linotype" w:hAnsi="Palatino Linotype" w:cs="Arial"/>
          <w:bCs/>
          <w:sz w:val="24"/>
          <w:szCs w:val="24"/>
        </w:rPr>
        <w:t xml:space="preserve">rindió su informe justificado en fecha </w:t>
      </w:r>
      <w:r w:rsidR="002C0049">
        <w:rPr>
          <w:rFonts w:ascii="Palatino Linotype" w:hAnsi="Palatino Linotype" w:cs="Arial"/>
          <w:b/>
          <w:sz w:val="24"/>
          <w:szCs w:val="24"/>
        </w:rPr>
        <w:t xml:space="preserve">dieciséis de abril de dos mil veintiséis, </w:t>
      </w:r>
      <w:r w:rsidR="002C0049">
        <w:rPr>
          <w:rFonts w:ascii="Palatino Linotype" w:hAnsi="Palatino Linotype" w:cs="Arial"/>
          <w:bCs/>
          <w:sz w:val="24"/>
          <w:szCs w:val="24"/>
        </w:rPr>
        <w:t xml:space="preserve">mismo que fue puesto a la vista el </w:t>
      </w:r>
      <w:r w:rsidR="002C0049">
        <w:rPr>
          <w:rFonts w:ascii="Palatino Linotype" w:hAnsi="Palatino Linotype" w:cs="Arial"/>
          <w:b/>
          <w:sz w:val="24"/>
          <w:szCs w:val="24"/>
        </w:rPr>
        <w:t xml:space="preserve">diecisiete de abril del año en curso. </w:t>
      </w:r>
    </w:p>
    <w:p w14:paraId="4A6A53E1" w14:textId="4FC675E7" w:rsidR="00B9064C" w:rsidRDefault="00B9064C" w:rsidP="00B9064C">
      <w:pPr>
        <w:spacing w:before="240" w:line="360" w:lineRule="auto"/>
        <w:jc w:val="both"/>
        <w:rPr>
          <w:rFonts w:ascii="Palatino Linotype" w:hAnsi="Palatino Linotype" w:cs="Arial"/>
          <w:sz w:val="24"/>
          <w:szCs w:val="24"/>
        </w:rPr>
      </w:pPr>
      <w:r>
        <w:rPr>
          <w:rFonts w:ascii="Palatino Linotype" w:hAnsi="Palatino Linotype" w:cs="Arial"/>
          <w:sz w:val="24"/>
          <w:szCs w:val="24"/>
        </w:rPr>
        <w:t xml:space="preserve">Por lo cual se </w:t>
      </w:r>
      <w:r w:rsidRPr="00C12209">
        <w:rPr>
          <w:rFonts w:ascii="Palatino Linotype" w:hAnsi="Palatino Linotype" w:cs="Arial"/>
          <w:sz w:val="24"/>
          <w:szCs w:val="24"/>
        </w:rPr>
        <w:t>decretó el cierre de instrucción con fecha</w:t>
      </w:r>
      <w:r>
        <w:rPr>
          <w:rFonts w:ascii="Palatino Linotype" w:hAnsi="Palatino Linotype" w:cs="Arial"/>
          <w:sz w:val="24"/>
          <w:szCs w:val="24"/>
        </w:rPr>
        <w:t xml:space="preserve"> </w:t>
      </w:r>
      <w:r w:rsidR="002C0049" w:rsidRPr="002C0049">
        <w:rPr>
          <w:rFonts w:ascii="Palatino Linotype" w:hAnsi="Palatino Linotype" w:cs="Arial"/>
          <w:b/>
          <w:bCs/>
          <w:sz w:val="24"/>
          <w:szCs w:val="24"/>
        </w:rPr>
        <w:t xml:space="preserve">veintitrés de abril de los corrientes, </w:t>
      </w:r>
      <w:r w:rsidR="002C0049" w:rsidRPr="002C0049">
        <w:rPr>
          <w:rFonts w:ascii="Palatino Linotype" w:hAnsi="Palatino Linotype" w:cs="Arial"/>
          <w:sz w:val="24"/>
          <w:szCs w:val="24"/>
        </w:rPr>
        <w:t>e</w:t>
      </w:r>
      <w:r w:rsidRPr="00C12209">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73EF73AE" w14:textId="77777777" w:rsidR="00B9064C" w:rsidRDefault="00B9064C" w:rsidP="005E46D0">
      <w:pPr>
        <w:spacing w:before="240" w:line="360" w:lineRule="auto"/>
        <w:jc w:val="both"/>
        <w:rPr>
          <w:rFonts w:ascii="Palatino Linotype" w:hAnsi="Palatino Linotype" w:cs="Arial"/>
          <w:bCs/>
          <w:sz w:val="24"/>
          <w:szCs w:val="24"/>
        </w:rPr>
      </w:pPr>
    </w:p>
    <w:p w14:paraId="67D0FD90" w14:textId="77777777" w:rsidR="006168E4" w:rsidRDefault="006168E4" w:rsidP="00844569">
      <w:pPr>
        <w:spacing w:before="240" w:line="360" w:lineRule="auto"/>
        <w:jc w:val="center"/>
        <w:rPr>
          <w:rFonts w:ascii="Palatino Linotype" w:hAnsi="Palatino Linotype" w:cs="Arial"/>
          <w:b/>
          <w:sz w:val="24"/>
        </w:rPr>
      </w:pPr>
      <w:r w:rsidRPr="00A60134">
        <w:rPr>
          <w:rFonts w:ascii="Palatino Linotype" w:hAnsi="Palatino Linotype" w:cs="Arial"/>
          <w:b/>
          <w:sz w:val="24"/>
        </w:rPr>
        <w:t>C O N S I D E R A N D O</w:t>
      </w:r>
      <w:r w:rsidRPr="00311A15">
        <w:rPr>
          <w:rFonts w:ascii="Palatino Linotype" w:hAnsi="Palatino Linotype" w:cs="Arial"/>
          <w:b/>
          <w:sz w:val="24"/>
        </w:rPr>
        <w:t xml:space="preserve"> </w:t>
      </w:r>
    </w:p>
    <w:p w14:paraId="6CE3CE58" w14:textId="77777777" w:rsidR="00DD19AD" w:rsidRDefault="00DD19AD" w:rsidP="00DD19AD">
      <w:pPr>
        <w:spacing w:before="240" w:line="360" w:lineRule="auto"/>
        <w:jc w:val="both"/>
        <w:rPr>
          <w:rFonts w:ascii="Palatino Linotype" w:hAnsi="Palatino Linotype" w:cs="Arial"/>
          <w:sz w:val="28"/>
          <w:szCs w:val="28"/>
        </w:rPr>
      </w:pPr>
      <w:r w:rsidRPr="005D0901">
        <w:rPr>
          <w:rFonts w:ascii="Palatino Linotype" w:hAnsi="Palatino Linotype" w:cs="Arial"/>
          <w:b/>
          <w:sz w:val="28"/>
        </w:rPr>
        <w:t>PRIMERO.</w:t>
      </w:r>
      <w:r w:rsidRPr="005D0901">
        <w:rPr>
          <w:rFonts w:ascii="Palatino Linotype" w:hAnsi="Palatino Linotype" w:cs="Arial"/>
          <w:b/>
        </w:rPr>
        <w:t xml:space="preserve"> </w:t>
      </w:r>
      <w:r w:rsidRPr="005D0901">
        <w:rPr>
          <w:rFonts w:ascii="Palatino Linotype" w:hAnsi="Palatino Linotype" w:cs="Arial"/>
          <w:b/>
          <w:sz w:val="28"/>
          <w:szCs w:val="28"/>
        </w:rPr>
        <w:t>De la competencia</w:t>
      </w:r>
      <w:r w:rsidRPr="005D0901">
        <w:rPr>
          <w:rFonts w:ascii="Palatino Linotype" w:hAnsi="Palatino Linotype" w:cs="Arial"/>
          <w:sz w:val="28"/>
          <w:szCs w:val="28"/>
        </w:rPr>
        <w:t>.</w:t>
      </w:r>
    </w:p>
    <w:p w14:paraId="5A596F9E" w14:textId="77777777" w:rsidR="006E135A" w:rsidRPr="008A2022" w:rsidRDefault="006E135A" w:rsidP="006E135A">
      <w:pPr>
        <w:spacing w:line="360" w:lineRule="auto"/>
        <w:jc w:val="both"/>
        <w:rPr>
          <w:rFonts w:ascii="Palatino Linotype" w:hAnsi="Palatino Linotype"/>
          <w:sz w:val="24"/>
          <w:szCs w:val="24"/>
        </w:rPr>
      </w:pPr>
      <w:r w:rsidRPr="008A2022">
        <w:rPr>
          <w:rFonts w:ascii="Palatino Linotype" w:hAnsi="Palatino Linotype"/>
          <w:sz w:val="24"/>
          <w:szCs w:val="24"/>
        </w:rPr>
        <w:lastRenderedPageBreak/>
        <w:t xml:space="preserve">Este Instituto de Transparencia, Acceso a la Información Pública y Protección de Datos Personales del Estado de México y Municipios es </w:t>
      </w:r>
      <w:r w:rsidRPr="004C380A">
        <w:rPr>
          <w:rFonts w:ascii="Palatino Linotype" w:hAnsi="Palatino Linotype"/>
          <w:sz w:val="24"/>
          <w:szCs w:val="24"/>
        </w:rPr>
        <w:t xml:space="preserve">competente para conocer y resolver el presente Recurso de Revisión, </w:t>
      </w:r>
      <w:r w:rsidRPr="00AC7F7A">
        <w:rPr>
          <w:rFonts w:ascii="Palatino Linotype" w:hAnsi="Palatino Linotype"/>
          <w:sz w:val="24"/>
          <w:szCs w:val="24"/>
        </w:rPr>
        <w:t>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w:t>
      </w:r>
      <w:r w:rsidRPr="008A2022">
        <w:rPr>
          <w:rFonts w:ascii="Palatino Linotype" w:hAnsi="Palatino Linotype"/>
          <w:sz w:val="24"/>
          <w:szCs w:val="24"/>
        </w:rPr>
        <w:t xml:space="preserve"> Pública del Estado de México y Municipios; y 9, fracciones I y XXIII y 11 del Reglamento Interior del Instituto de Transparencia, Acceso a la Información Pública y Protección de Datos Personales del Estado de México y Municipios</w:t>
      </w:r>
      <w:r>
        <w:rPr>
          <w:rFonts w:ascii="Palatino Linotype" w:hAnsi="Palatino Linotype"/>
          <w:sz w:val="24"/>
          <w:szCs w:val="24"/>
        </w:rPr>
        <w:t xml:space="preserve">. </w:t>
      </w:r>
    </w:p>
    <w:p w14:paraId="341BF609" w14:textId="77777777" w:rsidR="006E135A" w:rsidRPr="00F6461C" w:rsidRDefault="006E135A" w:rsidP="006E135A">
      <w:pPr>
        <w:pStyle w:val="Prrafodelista"/>
        <w:autoSpaceDE w:val="0"/>
        <w:autoSpaceDN w:val="0"/>
        <w:adjustRightInd w:val="0"/>
        <w:spacing w:before="240" w:after="160" w:line="360" w:lineRule="auto"/>
        <w:ind w:left="0"/>
        <w:jc w:val="both"/>
        <w:rPr>
          <w:rFonts w:ascii="Palatino Linotype" w:hAnsi="Palatino Linotype" w:cs="Arial"/>
          <w:bCs/>
        </w:rPr>
      </w:pPr>
    </w:p>
    <w:p w14:paraId="2FBA97DA" w14:textId="77777777" w:rsidR="006E135A" w:rsidRDefault="006E135A" w:rsidP="006E135A">
      <w:pPr>
        <w:pStyle w:val="Prrafodelista"/>
        <w:autoSpaceDE w:val="0"/>
        <w:autoSpaceDN w:val="0"/>
        <w:adjustRightInd w:val="0"/>
        <w:spacing w:before="240" w:after="160" w:line="360" w:lineRule="auto"/>
        <w:ind w:left="0"/>
        <w:jc w:val="both"/>
        <w:rPr>
          <w:rFonts w:ascii="Palatino Linotype" w:hAnsi="Palatino Linotype" w:cs="Arial"/>
          <w:b/>
        </w:rPr>
      </w:pPr>
      <w:r w:rsidRPr="00C43323">
        <w:rPr>
          <w:rFonts w:ascii="Palatino Linotype" w:hAnsi="Palatino Linotype" w:cs="Arial"/>
          <w:b/>
          <w:sz w:val="28"/>
        </w:rPr>
        <w:t>SEGUNDO</w:t>
      </w:r>
      <w:r w:rsidRPr="00D24A52">
        <w:rPr>
          <w:rFonts w:ascii="Palatino Linotype" w:hAnsi="Palatino Linotype" w:cs="Arial"/>
          <w:b/>
        </w:rPr>
        <w:t xml:space="preserve">. </w:t>
      </w:r>
      <w:r w:rsidRPr="0087163A">
        <w:rPr>
          <w:rFonts w:ascii="Palatino Linotype" w:hAnsi="Palatino Linotype" w:cs="Arial"/>
          <w:b/>
          <w:sz w:val="28"/>
          <w:szCs w:val="28"/>
        </w:rPr>
        <w:t>Sobre los alcances del recurso de revisión.</w:t>
      </w:r>
      <w:r>
        <w:rPr>
          <w:rFonts w:ascii="Palatino Linotype" w:hAnsi="Palatino Linotype" w:cs="Arial"/>
          <w:b/>
        </w:rPr>
        <w:t xml:space="preserve"> </w:t>
      </w:r>
    </w:p>
    <w:p w14:paraId="24606535" w14:textId="77777777" w:rsidR="006E135A" w:rsidRDefault="006E135A" w:rsidP="006E135A">
      <w:pPr>
        <w:pStyle w:val="Prrafodelista"/>
        <w:autoSpaceDE w:val="0"/>
        <w:autoSpaceDN w:val="0"/>
        <w:adjustRightInd w:val="0"/>
        <w:spacing w:before="240" w:after="160" w:line="360" w:lineRule="auto"/>
        <w:ind w:left="0"/>
        <w:jc w:val="both"/>
        <w:rPr>
          <w:rFonts w:ascii="Palatino Linotype" w:hAnsi="Palatino Linotype" w:cs="Arial"/>
        </w:rPr>
      </w:pPr>
      <w:r>
        <w:rPr>
          <w:rFonts w:ascii="Palatino Linotype" w:hAnsi="Palatino Linotype" w:cs="Arial"/>
        </w:rPr>
        <w:t xml:space="preserve">Derivado de la impugnación realizada, es preciso e importante señalar que el recurso de revisión inmerso en la Ley de Transparencia vigente en la entidad, </w:t>
      </w:r>
      <w:r w:rsidRPr="00B10F60">
        <w:rPr>
          <w:rFonts w:ascii="Palatino Linotype" w:hAnsi="Palatino Linotype" w:cs="Arial"/>
        </w:rPr>
        <w:t>tiene el fin y alcance que señalan los numerales 176, 179, 181 párrafo cuarto, 194 y 195 y demás aplicables de la Ley de Transparencia y Acceso a la Información Pública del Estado</w:t>
      </w:r>
      <w:r>
        <w:rPr>
          <w:rFonts w:ascii="Palatino Linotype" w:hAnsi="Palatino Linotype" w:cs="Arial"/>
        </w:rPr>
        <w:t xml:space="preserve"> de México y Municipios vigente, el cual </w:t>
      </w:r>
      <w:r w:rsidRPr="00B10F60">
        <w:rPr>
          <w:rFonts w:ascii="Palatino Linotype" w:hAnsi="Palatino Linotype" w:cs="Arial"/>
        </w:rPr>
        <w:t xml:space="preserve">será analizado conforme a </w:t>
      </w:r>
      <w:r>
        <w:rPr>
          <w:rFonts w:ascii="Palatino Linotype" w:hAnsi="Palatino Linotype" w:cs="Arial"/>
        </w:rPr>
        <w:t xml:space="preserve">las actuaciones que obren en el expediente electrónico, con la finalidad de </w:t>
      </w:r>
      <w:r w:rsidRPr="00B10F60">
        <w:rPr>
          <w:rFonts w:ascii="Palatino Linotype" w:hAnsi="Palatino Linotype" w:cs="Arial"/>
        </w:rPr>
        <w:t>repara</w:t>
      </w:r>
      <w:r>
        <w:rPr>
          <w:rFonts w:ascii="Palatino Linotype" w:hAnsi="Palatino Linotype" w:cs="Arial"/>
        </w:rPr>
        <w:t>r</w:t>
      </w:r>
      <w:r w:rsidRPr="00B10F60">
        <w:rPr>
          <w:rFonts w:ascii="Palatino Linotype" w:hAnsi="Palatino Linotype" w:cs="Arial"/>
        </w:rPr>
        <w:t xml:space="preserve"> cualquier posible afectación al derecho de acceso a la información pública</w:t>
      </w:r>
      <w:r>
        <w:rPr>
          <w:rFonts w:ascii="Palatino Linotype" w:hAnsi="Palatino Linotype" w:cs="Arial"/>
        </w:rPr>
        <w:t xml:space="preserve"> y</w:t>
      </w:r>
      <w:r w:rsidRPr="00B10F60">
        <w:rPr>
          <w:rFonts w:ascii="Palatino Linotype" w:hAnsi="Palatino Linotype" w:cs="Arial"/>
        </w:rPr>
        <w:t xml:space="preserve"> garantizando el principio rector de máxima publicidad.</w:t>
      </w:r>
    </w:p>
    <w:p w14:paraId="7CFECE90" w14:textId="77777777" w:rsidR="006E135A" w:rsidRDefault="006E135A" w:rsidP="00DD19AD">
      <w:pPr>
        <w:spacing w:before="240" w:line="360" w:lineRule="auto"/>
        <w:jc w:val="both"/>
        <w:rPr>
          <w:rFonts w:ascii="Palatino Linotype" w:hAnsi="Palatino Linotype" w:cs="Arial"/>
          <w:sz w:val="24"/>
          <w:lang w:val="es-ES"/>
        </w:rPr>
      </w:pPr>
    </w:p>
    <w:p w14:paraId="4B515F5A" w14:textId="77777777" w:rsidR="006E135A" w:rsidRDefault="006E135A" w:rsidP="006E135A">
      <w:pPr>
        <w:spacing w:after="0" w:line="360" w:lineRule="auto"/>
        <w:jc w:val="both"/>
        <w:rPr>
          <w:rFonts w:ascii="Palatino Linotype" w:eastAsia="Times New Roman" w:hAnsi="Palatino Linotype" w:cs="Times New Roman"/>
          <w:sz w:val="24"/>
          <w:szCs w:val="24"/>
          <w:lang w:eastAsia="es-ES"/>
        </w:rPr>
      </w:pPr>
      <w:r w:rsidRPr="00161CEB">
        <w:rPr>
          <w:rFonts w:ascii="Palatino Linotype" w:hAnsi="Palatino Linotype" w:cs="Arial"/>
          <w:b/>
          <w:sz w:val="28"/>
        </w:rPr>
        <w:lastRenderedPageBreak/>
        <w:t>TERCERO. Cuestiones de previo y especial pronunciamiento</w:t>
      </w:r>
      <w:r>
        <w:rPr>
          <w:rFonts w:ascii="Palatino Linotype" w:hAnsi="Palatino Linotype" w:cs="Arial"/>
          <w:b/>
          <w:sz w:val="28"/>
        </w:rPr>
        <w:t xml:space="preserve">. </w:t>
      </w:r>
      <w:r w:rsidRPr="00187D70">
        <w:rPr>
          <w:rFonts w:ascii="Palatino Linotype" w:eastAsia="Times New Roman" w:hAnsi="Palatino Linotype" w:cs="Times New Roman"/>
          <w:sz w:val="24"/>
          <w:szCs w:val="24"/>
          <w:lang w:eastAsia="es-ES"/>
        </w:rPr>
        <w:t xml:space="preserve"> </w:t>
      </w:r>
    </w:p>
    <w:p w14:paraId="0BC3DE42" w14:textId="3B4C9FEB" w:rsidR="006E135A" w:rsidRDefault="006E135A" w:rsidP="006E135A">
      <w:pPr>
        <w:spacing w:after="0" w:line="360" w:lineRule="auto"/>
        <w:jc w:val="both"/>
        <w:rPr>
          <w:rFonts w:ascii="Palatino Linotype" w:hAnsi="Palatino Linotype" w:cs="Arial"/>
          <w:sz w:val="24"/>
        </w:rPr>
      </w:pPr>
      <w:r>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Pr>
          <w:rFonts w:ascii="Palatino Linotype" w:hAnsi="Palatino Linotype"/>
          <w:b/>
          <w:sz w:val="24"/>
          <w:szCs w:val="24"/>
        </w:rPr>
        <w:t>Recurrente,</w:t>
      </w:r>
      <w:r>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DC15B9">
        <w:rPr>
          <w:rFonts w:ascii="Palatino Linotype" w:hAnsi="Palatino Linotype" w:cs="Arial"/>
          <w:b/>
          <w:bCs/>
          <w:sz w:val="24"/>
        </w:rPr>
        <w:t>XXXXX</w:t>
      </w:r>
      <w:r>
        <w:rPr>
          <w:rFonts w:ascii="Palatino Linotype" w:hAnsi="Palatino Linotype" w:cs="Arial"/>
          <w:b/>
          <w:bCs/>
          <w:sz w:val="24"/>
        </w:rPr>
        <w:t xml:space="preserve"> </w:t>
      </w:r>
      <w:r w:rsidR="00DC15B9">
        <w:rPr>
          <w:rFonts w:ascii="Palatino Linotype" w:hAnsi="Palatino Linotype" w:cs="Arial"/>
          <w:b/>
          <w:bCs/>
          <w:sz w:val="24"/>
        </w:rPr>
        <w:t>XXXX</w:t>
      </w:r>
      <w:r>
        <w:rPr>
          <w:rFonts w:ascii="Palatino Linotype" w:hAnsi="Palatino Linotype" w:cs="Arial"/>
          <w:b/>
          <w:bCs/>
          <w:sz w:val="24"/>
        </w:rPr>
        <w:t xml:space="preserve">, </w:t>
      </w:r>
      <w:r>
        <w:rPr>
          <w:rFonts w:ascii="Palatino Linotype" w:hAnsi="Palatino Linotype" w:cs="Arial"/>
          <w:sz w:val="24"/>
        </w:rPr>
        <w:t>del cual no se colige que corresponda al nombre de una persona.</w:t>
      </w:r>
    </w:p>
    <w:p w14:paraId="7432464A" w14:textId="77777777" w:rsidR="006E135A" w:rsidRDefault="006E135A" w:rsidP="006E135A">
      <w:pPr>
        <w:spacing w:after="0" w:line="360" w:lineRule="auto"/>
        <w:jc w:val="both"/>
        <w:rPr>
          <w:rFonts w:ascii="Palatino Linotype" w:hAnsi="Palatino Linotype"/>
          <w:sz w:val="24"/>
          <w:szCs w:val="24"/>
        </w:rPr>
      </w:pPr>
    </w:p>
    <w:p w14:paraId="47BF8D8D" w14:textId="77777777" w:rsidR="006E135A" w:rsidRDefault="006E135A" w:rsidP="006E135A">
      <w:pPr>
        <w:pStyle w:val="Prrafodelista"/>
        <w:widowControl w:val="0"/>
        <w:autoSpaceDE w:val="0"/>
        <w:autoSpaceDN w:val="0"/>
        <w:adjustRightInd w:val="0"/>
        <w:spacing w:line="360" w:lineRule="auto"/>
        <w:ind w:left="0"/>
        <w:jc w:val="both"/>
        <w:rPr>
          <w:rFonts w:ascii="Palatino Linotype" w:hAnsi="Palatino Linotype" w:cs="Arial"/>
        </w:rPr>
      </w:pPr>
      <w:r>
        <w:rPr>
          <w:rFonts w:ascii="Palatino Linotype" w:hAnsi="Palatino Linotype" w:cs="Arial"/>
        </w:rPr>
        <w:t xml:space="preserve">Esta Ponencia considera importante abordar el análisis de los requisitos de procedibilidad de los recursos de revisión, así el artículo 180 de la </w:t>
      </w:r>
      <w:r>
        <w:rPr>
          <w:rFonts w:ascii="Palatino Linotype" w:hAnsi="Palatino Linotype" w:cs="Arial"/>
          <w:lang w:eastAsia="es-MX"/>
        </w:rPr>
        <w:t xml:space="preserve">Ley de Transparencia y Acceso a la Información Pública del Estado de México y Municipios, que </w:t>
      </w:r>
      <w:r>
        <w:rPr>
          <w:rFonts w:ascii="Palatino Linotype" w:hAnsi="Palatino Linotype" w:cs="Arial"/>
        </w:rPr>
        <w:t>establece lo siguiente:</w:t>
      </w:r>
    </w:p>
    <w:p w14:paraId="1AA6400E" w14:textId="77777777" w:rsidR="006E135A" w:rsidRDefault="006E135A" w:rsidP="006E135A">
      <w:pPr>
        <w:spacing w:before="240" w:line="360" w:lineRule="auto"/>
        <w:ind w:left="851" w:right="851"/>
        <w:jc w:val="both"/>
        <w:rPr>
          <w:rFonts w:ascii="Palatino Linotype" w:hAnsi="Palatino Linotype"/>
          <w:b/>
          <w:i/>
        </w:rPr>
      </w:pPr>
      <w:r>
        <w:rPr>
          <w:rFonts w:ascii="Palatino Linotype" w:hAnsi="Palatino Linotype"/>
          <w:i/>
        </w:rPr>
        <w:t>“</w:t>
      </w:r>
      <w:r>
        <w:rPr>
          <w:rFonts w:ascii="Palatino Linotype" w:hAnsi="Palatino Linotype"/>
          <w:b/>
          <w:i/>
        </w:rPr>
        <w:t xml:space="preserve">Artículo 180. </w:t>
      </w:r>
      <w:r>
        <w:rPr>
          <w:rFonts w:ascii="Palatino Linotype" w:hAnsi="Palatino Linotype"/>
          <w:i/>
        </w:rPr>
        <w:t xml:space="preserve">El </w:t>
      </w:r>
      <w:r>
        <w:rPr>
          <w:rFonts w:ascii="Palatino Linotype" w:hAnsi="Palatino Linotype" w:cs="Arial"/>
          <w:i/>
        </w:rPr>
        <w:t>recurso</w:t>
      </w:r>
      <w:r>
        <w:rPr>
          <w:rFonts w:ascii="Palatino Linotype" w:hAnsi="Palatino Linotype"/>
          <w:i/>
        </w:rPr>
        <w:t xml:space="preserve"> </w:t>
      </w:r>
      <w:r>
        <w:rPr>
          <w:rFonts w:ascii="Palatino Linotype" w:hAnsi="Palatino Linotype" w:cs="Arial"/>
          <w:i/>
          <w:lang w:eastAsia="es-MX"/>
        </w:rPr>
        <w:t>de</w:t>
      </w:r>
      <w:r>
        <w:rPr>
          <w:rFonts w:ascii="Palatino Linotype" w:hAnsi="Palatino Linotype"/>
          <w:i/>
        </w:rPr>
        <w:t xml:space="preserve"> revisión contendrá:</w:t>
      </w:r>
      <w:r>
        <w:rPr>
          <w:rFonts w:ascii="Palatino Linotype" w:hAnsi="Palatino Linotype"/>
          <w:b/>
          <w:i/>
        </w:rPr>
        <w:t xml:space="preserve"> </w:t>
      </w:r>
    </w:p>
    <w:p w14:paraId="76F406CA" w14:textId="77777777" w:rsidR="006E135A" w:rsidRDefault="006E135A" w:rsidP="006E135A">
      <w:pPr>
        <w:spacing w:before="240" w:line="360" w:lineRule="auto"/>
        <w:ind w:left="851" w:right="851"/>
        <w:jc w:val="both"/>
        <w:rPr>
          <w:rFonts w:ascii="Palatino Linotype" w:hAnsi="Palatino Linotype"/>
          <w:b/>
          <w:i/>
        </w:rPr>
      </w:pPr>
      <w:r>
        <w:rPr>
          <w:rFonts w:ascii="Palatino Linotype" w:hAnsi="Palatino Linotype"/>
          <w:b/>
          <w:i/>
        </w:rPr>
        <w:t xml:space="preserve">I. </w:t>
      </w:r>
      <w:r>
        <w:rPr>
          <w:rFonts w:ascii="Palatino Linotype" w:hAnsi="Palatino Linotype"/>
          <w:i/>
        </w:rPr>
        <w:t xml:space="preserve">El sujeto obligado ante </w:t>
      </w:r>
      <w:r>
        <w:rPr>
          <w:rFonts w:ascii="Palatino Linotype" w:hAnsi="Palatino Linotype" w:cs="Arial"/>
          <w:i/>
        </w:rPr>
        <w:t>la</w:t>
      </w:r>
      <w:r>
        <w:rPr>
          <w:rFonts w:ascii="Palatino Linotype" w:hAnsi="Palatino Linotype"/>
          <w:i/>
        </w:rPr>
        <w:t xml:space="preserve"> cual </w:t>
      </w:r>
      <w:r>
        <w:rPr>
          <w:rFonts w:ascii="Palatino Linotype" w:hAnsi="Palatino Linotype" w:cs="Arial"/>
          <w:i/>
          <w:lang w:eastAsia="es-MX"/>
        </w:rPr>
        <w:t>se</w:t>
      </w:r>
      <w:r>
        <w:rPr>
          <w:rFonts w:ascii="Palatino Linotype" w:hAnsi="Palatino Linotype"/>
          <w:i/>
        </w:rPr>
        <w:t xml:space="preserve"> presentó la solicitud;</w:t>
      </w:r>
      <w:r>
        <w:rPr>
          <w:rFonts w:ascii="Palatino Linotype" w:hAnsi="Palatino Linotype"/>
          <w:b/>
          <w:i/>
        </w:rPr>
        <w:t xml:space="preserve"> </w:t>
      </w:r>
    </w:p>
    <w:p w14:paraId="0AB56BF2" w14:textId="77777777" w:rsidR="006E135A" w:rsidRDefault="006E135A" w:rsidP="006E135A">
      <w:pPr>
        <w:spacing w:before="240" w:line="360" w:lineRule="auto"/>
        <w:ind w:left="851" w:right="851"/>
        <w:jc w:val="both"/>
        <w:rPr>
          <w:rFonts w:ascii="Palatino Linotype" w:hAnsi="Palatino Linotype"/>
          <w:b/>
          <w:i/>
        </w:rPr>
      </w:pPr>
      <w:r>
        <w:rPr>
          <w:rFonts w:ascii="Palatino Linotype" w:hAnsi="Palatino Linotype"/>
          <w:b/>
          <w:i/>
        </w:rPr>
        <w:t xml:space="preserve">II. </w:t>
      </w:r>
      <w:r>
        <w:rPr>
          <w:rFonts w:ascii="Palatino Linotype" w:hAnsi="Palatino Linotype"/>
          <w:b/>
          <w:i/>
          <w:u w:val="single"/>
        </w:rPr>
        <w:t xml:space="preserve">El nombre del solicitante </w:t>
      </w:r>
      <w:r>
        <w:rPr>
          <w:rFonts w:ascii="Palatino Linotype" w:hAnsi="Palatino Linotype" w:cs="Arial"/>
          <w:b/>
          <w:i/>
          <w:u w:val="single"/>
          <w:lang w:eastAsia="es-MX"/>
        </w:rPr>
        <w:t>que</w:t>
      </w:r>
      <w:r>
        <w:rPr>
          <w:rFonts w:ascii="Palatino Linotype" w:hAnsi="Palatino Linotype"/>
          <w:b/>
          <w:i/>
          <w:u w:val="single"/>
        </w:rPr>
        <w:t xml:space="preserve"> recurre</w:t>
      </w:r>
      <w:r>
        <w:rPr>
          <w:rFonts w:ascii="Palatino Linotype" w:hAnsi="Palatino Linotype"/>
          <w:b/>
          <w:i/>
        </w:rPr>
        <w:t xml:space="preserve"> </w:t>
      </w:r>
      <w:r>
        <w:rPr>
          <w:rFonts w:ascii="Palatino Linotype" w:hAnsi="Palatino Linotype"/>
          <w:i/>
        </w:rPr>
        <w:t>o de su representante y, en su caso, del tercero interesado, así como la dirección o medio que señale para recibir notificaciones;</w:t>
      </w:r>
      <w:r>
        <w:rPr>
          <w:rFonts w:ascii="Palatino Linotype" w:hAnsi="Palatino Linotype"/>
          <w:b/>
          <w:i/>
        </w:rPr>
        <w:t xml:space="preserve"> </w:t>
      </w:r>
    </w:p>
    <w:p w14:paraId="6CFAE06E" w14:textId="77777777" w:rsidR="006E135A" w:rsidRDefault="006E135A" w:rsidP="006E135A">
      <w:pPr>
        <w:spacing w:before="240" w:line="360" w:lineRule="auto"/>
        <w:ind w:left="851" w:right="851"/>
        <w:rPr>
          <w:rFonts w:ascii="Palatino Linotype" w:hAnsi="Palatino Linotype"/>
          <w:i/>
        </w:rPr>
      </w:pPr>
      <w:r>
        <w:rPr>
          <w:rFonts w:ascii="Palatino Linotype" w:hAnsi="Palatino Linotype"/>
          <w:b/>
          <w:i/>
        </w:rPr>
        <w:t>(…)” [Sic]</w:t>
      </w:r>
    </w:p>
    <w:p w14:paraId="388622BD" w14:textId="382D0419" w:rsidR="006E135A" w:rsidRDefault="006E135A" w:rsidP="006E135A">
      <w:pPr>
        <w:pStyle w:val="Prrafodelista"/>
        <w:widowControl w:val="0"/>
        <w:autoSpaceDE w:val="0"/>
        <w:autoSpaceDN w:val="0"/>
        <w:adjustRightInd w:val="0"/>
        <w:spacing w:line="360" w:lineRule="auto"/>
        <w:ind w:left="0"/>
        <w:jc w:val="both"/>
        <w:rPr>
          <w:rFonts w:ascii="Palatino Linotype" w:hAnsi="Palatino Linotype"/>
        </w:rPr>
      </w:pPr>
      <w:r>
        <w:rPr>
          <w:rFonts w:ascii="Palatino Linotype" w:hAnsi="Palatino Linotype"/>
        </w:rPr>
        <w:lastRenderedPageBreak/>
        <w:t xml:space="preserve">En principio, de una interpretación del artículo transcrito se observan los requisitos que </w:t>
      </w:r>
      <w:r>
        <w:rPr>
          <w:rFonts w:ascii="Palatino Linotype" w:hAnsi="Palatino Linotype" w:cs="Arial"/>
        </w:rPr>
        <w:t>deberán</w:t>
      </w:r>
      <w:r>
        <w:rPr>
          <w:rFonts w:ascii="Palatino Linotype" w:hAnsi="Palatino Linotype"/>
        </w:rPr>
        <w:t xml:space="preserve"> contener los recursos de revisión; sobre el particular, de la revisión del expediente electrónico del </w:t>
      </w:r>
      <w:r>
        <w:rPr>
          <w:rFonts w:ascii="Palatino Linotype" w:hAnsi="Palatino Linotype"/>
          <w:b/>
        </w:rPr>
        <w:t>SAIMEX</w:t>
      </w:r>
      <w:r>
        <w:rPr>
          <w:rFonts w:ascii="Palatino Linotype" w:hAnsi="Palatino Linotype"/>
        </w:rPr>
        <w:t xml:space="preserve"> se desprende que el solicitante y ahora Recurrente, en ejercicio de su derecho de acceso a la información pública, no proporcionó un nombre para que </w:t>
      </w:r>
      <w:r>
        <w:rPr>
          <w:rFonts w:ascii="Palatino Linotype" w:hAnsi="Palatino Linotype" w:cs="Arial"/>
        </w:rPr>
        <w:t>sea</w:t>
      </w:r>
      <w:r>
        <w:rPr>
          <w:rFonts w:ascii="Palatino Linotype" w:hAnsi="Palatino Linotype"/>
        </w:rPr>
        <w:t xml:space="preserve"> identificado, ya que indicó en el apartado de </w:t>
      </w:r>
      <w:r>
        <w:rPr>
          <w:rFonts w:ascii="Palatino Linotype" w:hAnsi="Palatino Linotype"/>
          <w:b/>
        </w:rPr>
        <w:t>“DATOS DEL SOLICITANTE”,</w:t>
      </w:r>
      <w:r>
        <w:rPr>
          <w:rFonts w:ascii="Palatino Linotype" w:hAnsi="Palatino Linotype"/>
        </w:rPr>
        <w:t xml:space="preserve"> el nombre de </w:t>
      </w:r>
      <w:r>
        <w:rPr>
          <w:rFonts w:ascii="Palatino Linotype" w:hAnsi="Palatino Linotype" w:cs="Arial"/>
          <w:b/>
        </w:rPr>
        <w:t xml:space="preserve">C. </w:t>
      </w:r>
      <w:r w:rsidR="00DC15B9">
        <w:rPr>
          <w:rFonts w:ascii="Palatino Linotype" w:hAnsi="Palatino Linotype" w:cs="Arial"/>
          <w:b/>
          <w:bCs/>
        </w:rPr>
        <w:t>XXXXXXXXXXX</w:t>
      </w:r>
      <w:r>
        <w:rPr>
          <w:rFonts w:ascii="Palatino Linotype" w:hAnsi="Palatino Linotype" w:cs="Arial"/>
          <w:b/>
          <w:bCs/>
        </w:rPr>
        <w:t xml:space="preserve">, </w:t>
      </w:r>
      <w:r>
        <w:rPr>
          <w:rFonts w:ascii="Palatino Linotype" w:hAnsi="Palatino Linotype" w:cs="Arial"/>
          <w:bCs/>
        </w:rPr>
        <w:t xml:space="preserve">por lo que </w:t>
      </w:r>
      <w:r>
        <w:rPr>
          <w:rFonts w:ascii="Palatino Linotype" w:hAnsi="Palatino Linotype"/>
        </w:rPr>
        <w:t>no tiene certeza sobre su identidad, lo que en estricto sentido, no se colmarían los requisitos establecidos en el citado artículo 180 de la Ley de Transparencia.</w:t>
      </w:r>
    </w:p>
    <w:p w14:paraId="0CEF86CD" w14:textId="77777777" w:rsidR="006E135A" w:rsidRDefault="006E135A" w:rsidP="006E135A">
      <w:pPr>
        <w:pStyle w:val="Prrafodelista"/>
        <w:widowControl w:val="0"/>
        <w:autoSpaceDE w:val="0"/>
        <w:autoSpaceDN w:val="0"/>
        <w:adjustRightInd w:val="0"/>
        <w:spacing w:line="360" w:lineRule="auto"/>
        <w:ind w:left="0"/>
        <w:jc w:val="both"/>
        <w:rPr>
          <w:rFonts w:ascii="Palatino Linotype" w:hAnsi="Palatino Linotype"/>
        </w:rPr>
      </w:pPr>
    </w:p>
    <w:p w14:paraId="5C132DA7" w14:textId="77777777" w:rsidR="006E135A" w:rsidRDefault="006E135A" w:rsidP="006E135A">
      <w:pPr>
        <w:pStyle w:val="Prrafodelista"/>
        <w:widowControl w:val="0"/>
        <w:autoSpaceDE w:val="0"/>
        <w:autoSpaceDN w:val="0"/>
        <w:adjustRightInd w:val="0"/>
        <w:spacing w:line="360" w:lineRule="auto"/>
        <w:ind w:left="0"/>
        <w:jc w:val="both"/>
        <w:rPr>
          <w:rFonts w:ascii="Palatino Linotype" w:hAnsi="Palatino Linotype" w:cs="Arial"/>
        </w:rPr>
      </w:pPr>
      <w:r>
        <w:rPr>
          <w:rFonts w:ascii="Palatino Linotype" w:hAnsi="Palatino Linotype"/>
        </w:rPr>
        <w:t xml:space="preserve">No obstante lo anterior, debe destacarse que el artículo 15 de </w:t>
      </w:r>
      <w:r>
        <w:rPr>
          <w:rFonts w:ascii="Palatino Linotype" w:hAnsi="Palatino Linotype" w:cs="Arial"/>
          <w:lang w:eastAsia="es-MX"/>
        </w:rPr>
        <w:t xml:space="preserve">Ley de Transparencia y Acceso a la </w:t>
      </w:r>
      <w:r>
        <w:rPr>
          <w:rFonts w:ascii="Palatino Linotype" w:hAnsi="Palatino Linotype" w:cs="Arial"/>
        </w:rPr>
        <w:t>Información</w:t>
      </w:r>
      <w:r>
        <w:rPr>
          <w:rFonts w:ascii="Palatino Linotype" w:hAnsi="Palatino Linotype" w:cs="Arial"/>
          <w:lang w:eastAsia="es-MX"/>
        </w:rPr>
        <w:t xml:space="preserve"> Pública del Estado de México y Municipios </w:t>
      </w:r>
      <w:r>
        <w:rPr>
          <w:rFonts w:ascii="Palatino Linotype" w:hAnsi="Palatino Linotype" w:cs="Arial"/>
          <w:iCs/>
        </w:rPr>
        <w:t xml:space="preserve">prevé que, </w:t>
      </w:r>
      <w:r>
        <w:rPr>
          <w:rFonts w:ascii="Palatino Linotype" w:hAnsi="Palatino Linotype"/>
        </w:rPr>
        <w:t xml:space="preserve">toda persona tendrá acceso a la información </w:t>
      </w:r>
      <w:r>
        <w:rPr>
          <w:rFonts w:ascii="Palatino Linotype" w:hAnsi="Palatino Linotype" w:cs="Arial"/>
        </w:rPr>
        <w:t xml:space="preserve">sin necesidad de acreditar interés alguno o justificar su utilización, de lo que se infiere que para el </w:t>
      </w:r>
      <w:r>
        <w:rPr>
          <w:rFonts w:ascii="Palatino Linotype" w:hAnsi="Palatino Linotype"/>
        </w:rPr>
        <w:t>ejercicio</w:t>
      </w:r>
      <w:r>
        <w:rPr>
          <w:rFonts w:ascii="Palatino Linotype" w:hAnsi="Palatino Linotype" w:cs="Arial"/>
        </w:rPr>
        <w:t xml:space="preserve"> del derecho de acceso a la información pública, el nombre no es un requisito </w:t>
      </w:r>
      <w:r>
        <w:rPr>
          <w:rFonts w:ascii="Palatino Linotype" w:hAnsi="Palatino Linotype" w:cs="Arial"/>
          <w:i/>
        </w:rPr>
        <w:t>sine qua non</w:t>
      </w:r>
      <w:r>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66CB4EEF" w14:textId="77777777" w:rsidR="006E135A" w:rsidRDefault="006E135A" w:rsidP="006E135A">
      <w:pPr>
        <w:pStyle w:val="Prrafodelista"/>
        <w:widowControl w:val="0"/>
        <w:autoSpaceDE w:val="0"/>
        <w:autoSpaceDN w:val="0"/>
        <w:adjustRightInd w:val="0"/>
        <w:ind w:left="0"/>
        <w:jc w:val="both"/>
        <w:rPr>
          <w:rFonts w:ascii="Palatino Linotype" w:hAnsi="Palatino Linotype"/>
          <w:highlight w:val="yellow"/>
        </w:rPr>
      </w:pPr>
    </w:p>
    <w:p w14:paraId="20A01CEA" w14:textId="77777777" w:rsidR="006E135A" w:rsidRDefault="006E135A" w:rsidP="006E135A">
      <w:pPr>
        <w:pStyle w:val="Prrafodelista"/>
        <w:widowControl w:val="0"/>
        <w:autoSpaceDE w:val="0"/>
        <w:autoSpaceDN w:val="0"/>
        <w:adjustRightInd w:val="0"/>
        <w:spacing w:line="360" w:lineRule="auto"/>
        <w:ind w:left="0"/>
        <w:jc w:val="both"/>
        <w:rPr>
          <w:rFonts w:ascii="Palatino Linotype" w:hAnsi="Palatino Linotype"/>
        </w:rPr>
      </w:pPr>
      <w:r>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Pr>
          <w:rFonts w:ascii="Palatino Linotype" w:hAnsi="Palatino Linotype" w:cs="Arial"/>
        </w:rPr>
        <w:t>derecho</w:t>
      </w:r>
      <w:r>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w:t>
      </w:r>
      <w:r>
        <w:rPr>
          <w:rFonts w:ascii="Palatino Linotype" w:hAnsi="Palatino Linotype"/>
        </w:rPr>
        <w:lastRenderedPageBreak/>
        <w:t>certeza sobre su identidad.</w:t>
      </w:r>
    </w:p>
    <w:p w14:paraId="6A9D1179" w14:textId="77777777" w:rsidR="006E135A" w:rsidRPr="006E135A" w:rsidRDefault="006E135A" w:rsidP="00DD19AD">
      <w:pPr>
        <w:spacing w:before="240" w:line="360" w:lineRule="auto"/>
        <w:jc w:val="both"/>
        <w:rPr>
          <w:rFonts w:ascii="Palatino Linotype" w:hAnsi="Palatino Linotype" w:cs="Arial"/>
          <w:sz w:val="24"/>
          <w:lang w:val="es-ES"/>
        </w:rPr>
      </w:pPr>
    </w:p>
    <w:p w14:paraId="61AAEBFC" w14:textId="77777777" w:rsidR="00DD19AD" w:rsidRPr="009A0D0A" w:rsidRDefault="00DD19AD" w:rsidP="00DD19AD">
      <w:pPr>
        <w:tabs>
          <w:tab w:val="left" w:pos="709"/>
        </w:tabs>
        <w:spacing w:before="240" w:line="360" w:lineRule="auto"/>
        <w:ind w:right="51"/>
        <w:jc w:val="both"/>
        <w:rPr>
          <w:rFonts w:ascii="Palatino Linotype" w:hAnsi="Palatino Linotype"/>
          <w:b/>
          <w:sz w:val="28"/>
          <w:szCs w:val="28"/>
        </w:rPr>
      </w:pPr>
      <w:r w:rsidRPr="007D15EF">
        <w:rPr>
          <w:rFonts w:ascii="Palatino Linotype" w:hAnsi="Palatino Linotype"/>
          <w:b/>
          <w:sz w:val="28"/>
          <w:szCs w:val="28"/>
        </w:rPr>
        <w:t>CUARTO. Estudio y resolución del asunto</w:t>
      </w:r>
      <w:r w:rsidRPr="009A0D0A">
        <w:rPr>
          <w:rFonts w:ascii="Palatino Linotype" w:hAnsi="Palatino Linotype"/>
          <w:b/>
          <w:sz w:val="28"/>
          <w:szCs w:val="28"/>
        </w:rPr>
        <w:t xml:space="preserve"> </w:t>
      </w:r>
    </w:p>
    <w:p w14:paraId="752C1DE0" w14:textId="77777777" w:rsidR="00DD19AD" w:rsidRDefault="00DD19AD" w:rsidP="00DD19AD">
      <w:pPr>
        <w:pStyle w:val="Prrafodelista"/>
        <w:autoSpaceDE w:val="0"/>
        <w:autoSpaceDN w:val="0"/>
        <w:adjustRightInd w:val="0"/>
        <w:spacing w:before="240" w:after="160" w:line="360" w:lineRule="auto"/>
        <w:ind w:left="0"/>
        <w:jc w:val="both"/>
        <w:rPr>
          <w:rFonts w:ascii="Palatino Linotype" w:hAnsi="Palatino Linotype" w:cs="Arial"/>
        </w:rPr>
      </w:pPr>
      <w:r w:rsidRPr="00505517">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88319D4" w14:textId="77777777" w:rsidR="00DD19AD" w:rsidRPr="002869E1" w:rsidRDefault="00DD19AD" w:rsidP="00DD19AD">
      <w:pPr>
        <w:spacing w:after="0" w:line="360" w:lineRule="auto"/>
        <w:jc w:val="both"/>
        <w:rPr>
          <w:rFonts w:ascii="Palatino Linotype" w:eastAsia="Times New Roman" w:hAnsi="Palatino Linotype" w:cs="Times New Roman"/>
          <w:sz w:val="24"/>
          <w:szCs w:val="24"/>
          <w:lang w:eastAsia="es-ES"/>
        </w:rPr>
      </w:pPr>
      <w:r w:rsidRPr="00505517">
        <w:rPr>
          <w:rFonts w:ascii="Palatino Linotype" w:hAnsi="Palatino Linotype" w:cs="Arial"/>
          <w:sz w:val="24"/>
          <w:szCs w:val="24"/>
        </w:rPr>
        <w:t xml:space="preserve">En este tenor, es necesario subrayar que </w:t>
      </w:r>
      <w:r w:rsidRPr="00505517">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882B2CF"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Pr>
          <w:rFonts w:ascii="Palatino Linotype" w:eastAsia="Times New Roman" w:hAnsi="Palatino Linotype" w:cs="Times New Roman"/>
          <w:b/>
          <w:i/>
          <w:lang w:eastAsia="es-ES"/>
        </w:rPr>
        <w:t>“</w:t>
      </w:r>
      <w:r w:rsidRPr="006010FE">
        <w:rPr>
          <w:rFonts w:ascii="Palatino Linotype" w:eastAsia="Times New Roman" w:hAnsi="Palatino Linotype" w:cs="Times New Roman"/>
          <w:b/>
          <w:i/>
          <w:lang w:eastAsia="es-ES"/>
        </w:rPr>
        <w:t>Artículo 4.</w:t>
      </w:r>
      <w:r w:rsidRPr="006010F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9126C0A"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w:t>
      </w:r>
      <w:r w:rsidRPr="006010FE">
        <w:rPr>
          <w:rFonts w:ascii="Palatino Linotype" w:eastAsia="Times New Roman" w:hAnsi="Palatino Linotype" w:cs="Times New Roman"/>
          <w:i/>
          <w:lang w:eastAsia="es-E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2C7A85C"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092740A"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b/>
          <w:i/>
          <w:lang w:eastAsia="es-ES"/>
        </w:rPr>
        <w:t>Artículo 12.</w:t>
      </w:r>
      <w:r w:rsidRPr="006010F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4D7A7A54"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EB3B910"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t>(…)</w:t>
      </w:r>
    </w:p>
    <w:p w14:paraId="7FCF7EC3" w14:textId="77777777" w:rsidR="00DD19AD" w:rsidRPr="006010FE" w:rsidRDefault="00DD19AD" w:rsidP="00DD19AD">
      <w:pPr>
        <w:spacing w:before="240" w:line="360" w:lineRule="auto"/>
        <w:ind w:left="851" w:right="851"/>
        <w:jc w:val="both"/>
        <w:rPr>
          <w:rFonts w:ascii="Palatino Linotype" w:eastAsia="Times New Roman" w:hAnsi="Palatino Linotype" w:cs="Times New Roman"/>
          <w:b/>
          <w:i/>
          <w:lang w:eastAsia="es-ES"/>
        </w:rPr>
      </w:pPr>
      <w:r w:rsidRPr="006010FE">
        <w:rPr>
          <w:rFonts w:ascii="Palatino Linotype" w:eastAsia="Times New Roman" w:hAnsi="Palatino Linotype" w:cs="Times New Roman"/>
          <w:b/>
          <w:i/>
          <w:lang w:eastAsia="es-ES"/>
        </w:rPr>
        <w:t xml:space="preserve">Artículo 24. </w:t>
      </w:r>
    </w:p>
    <w:p w14:paraId="563F0B08"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t>(…)</w:t>
      </w:r>
    </w:p>
    <w:p w14:paraId="4B97060D"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CFF9E2"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i/>
          <w:lang w:eastAsia="es-ES"/>
        </w:rPr>
        <w:lastRenderedPageBreak/>
        <w:t>(…)</w:t>
      </w:r>
    </w:p>
    <w:p w14:paraId="74B25925" w14:textId="77777777" w:rsidR="00DD19AD" w:rsidRPr="006010FE" w:rsidRDefault="00DD19AD" w:rsidP="00DD19AD">
      <w:pPr>
        <w:spacing w:before="240" w:line="360" w:lineRule="auto"/>
        <w:ind w:left="851" w:right="851"/>
        <w:jc w:val="both"/>
        <w:rPr>
          <w:rFonts w:ascii="Palatino Linotype" w:eastAsia="Times New Roman" w:hAnsi="Palatino Linotype" w:cs="Times New Roman"/>
          <w:i/>
          <w:lang w:eastAsia="es-ES"/>
        </w:rPr>
      </w:pPr>
      <w:r w:rsidRPr="006010FE">
        <w:rPr>
          <w:rFonts w:ascii="Palatino Linotype" w:eastAsia="Times New Roman" w:hAnsi="Palatino Linotype" w:cs="Times New Roman"/>
          <w:b/>
          <w:i/>
          <w:lang w:eastAsia="es-ES"/>
        </w:rPr>
        <w:t>Artículo 160.</w:t>
      </w:r>
      <w:r w:rsidRPr="006010FE">
        <w:rPr>
          <w:rFonts w:ascii="Palatino Linotype" w:eastAsia="Times New Roman" w:hAnsi="Palatino Linotype" w:cs="Times New Roman"/>
          <w:i/>
          <w:lang w:eastAsia="es-ES"/>
        </w:rPr>
        <w:t xml:space="preserve"> Los sujetos obligados deberán otorgar acceso a los documentos que se </w:t>
      </w:r>
      <w:r>
        <w:rPr>
          <w:rFonts w:ascii="Palatino Linotype" w:eastAsia="Times New Roman" w:hAnsi="Palatino Linotype" w:cs="Times New Roman"/>
          <w:b/>
          <w:i/>
          <w:lang w:eastAsia="es-ES"/>
        </w:rPr>
        <w:t xml:space="preserve"> </w:t>
      </w:r>
      <w:r w:rsidRPr="006010F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912DEFE" w14:textId="77777777" w:rsidR="00DD19AD" w:rsidRPr="006E4CCA" w:rsidRDefault="00DD19AD" w:rsidP="00DD19AD">
      <w:pPr>
        <w:spacing w:before="240" w:line="360" w:lineRule="auto"/>
        <w:ind w:left="851" w:right="851"/>
        <w:jc w:val="both"/>
        <w:rPr>
          <w:rFonts w:ascii="Palatino Linotype" w:eastAsia="Times New Roman" w:hAnsi="Palatino Linotype" w:cs="Times New Roman"/>
          <w:b/>
          <w:i/>
          <w:lang w:eastAsia="es-ES"/>
        </w:rPr>
      </w:pPr>
      <w:r w:rsidRPr="006010F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Pr>
          <w:rFonts w:ascii="Palatino Linotype" w:eastAsia="Times New Roman" w:hAnsi="Palatino Linotype" w:cs="Times New Roman"/>
          <w:i/>
          <w:lang w:eastAsia="es-ES"/>
        </w:rPr>
        <w:t>”</w:t>
      </w:r>
      <w:r>
        <w:rPr>
          <w:rFonts w:ascii="Palatino Linotype" w:eastAsia="Times New Roman" w:hAnsi="Palatino Linotype" w:cs="Times New Roman"/>
          <w:b/>
          <w:i/>
          <w:lang w:eastAsia="es-ES"/>
        </w:rPr>
        <w:t>[Sic]</w:t>
      </w:r>
    </w:p>
    <w:p w14:paraId="6401AE88" w14:textId="77777777" w:rsidR="00DD19AD" w:rsidRDefault="00DD19AD" w:rsidP="00DD19AD">
      <w:pPr>
        <w:spacing w:after="0" w:line="360" w:lineRule="auto"/>
        <w:jc w:val="both"/>
        <w:rPr>
          <w:rFonts w:ascii="Palatino Linotype" w:eastAsia="Times New Roman" w:hAnsi="Palatino Linotype" w:cs="Times New Roman"/>
          <w:sz w:val="24"/>
          <w:szCs w:val="24"/>
          <w:lang w:eastAsia="es-ES"/>
        </w:rPr>
      </w:pPr>
    </w:p>
    <w:p w14:paraId="2F9185C7" w14:textId="77777777" w:rsidR="00DD19AD" w:rsidRPr="006010FE" w:rsidRDefault="00DD19AD" w:rsidP="00DD19AD">
      <w:pPr>
        <w:spacing w:after="0" w:line="360" w:lineRule="auto"/>
        <w:jc w:val="both"/>
        <w:rPr>
          <w:rFonts w:ascii="Palatino Linotype" w:eastAsia="Times New Roman" w:hAnsi="Palatino Linotype" w:cs="Times New Roman"/>
          <w:sz w:val="24"/>
          <w:szCs w:val="24"/>
          <w:lang w:eastAsia="es-ES"/>
        </w:rPr>
      </w:pPr>
      <w:r w:rsidRPr="006010FE">
        <w:rPr>
          <w:rFonts w:ascii="Palatino Linotype" w:eastAsia="Times New Roman" w:hAnsi="Palatino Linotype" w:cs="Times New Roman"/>
          <w:sz w:val="24"/>
          <w:szCs w:val="24"/>
          <w:lang w:eastAsia="es-ES"/>
        </w:rPr>
        <w:t>As</w:t>
      </w:r>
      <w:r>
        <w:rPr>
          <w:rFonts w:ascii="Palatino Linotype" w:eastAsia="Times New Roman" w:hAnsi="Palatino Linotype" w:cs="Times New Roman"/>
          <w:sz w:val="24"/>
          <w:szCs w:val="24"/>
          <w:lang w:eastAsia="es-ES"/>
        </w:rPr>
        <w:t xml:space="preserve">í que la obligación de los </w:t>
      </w:r>
      <w:r w:rsidRPr="006E4CCA">
        <w:rPr>
          <w:rFonts w:ascii="Palatino Linotype" w:eastAsia="Times New Roman" w:hAnsi="Palatino Linotype" w:cs="Times New Roman"/>
          <w:b/>
          <w:sz w:val="24"/>
          <w:szCs w:val="24"/>
          <w:lang w:eastAsia="es-ES"/>
        </w:rPr>
        <w:t>Sujetos Obligados</w:t>
      </w:r>
      <w:r w:rsidRPr="006010F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010FE">
        <w:rPr>
          <w:rFonts w:ascii="Palatino Linotype" w:eastAsia="Times New Roman" w:hAnsi="Palatino Linotype" w:cs="Times New Roman"/>
          <w:bCs/>
          <w:sz w:val="24"/>
          <w:szCs w:val="24"/>
          <w:lang w:eastAsia="es-ES"/>
        </w:rPr>
        <w:t>de la Ley local en la materia, que se reproduce de la siguiente forma</w:t>
      </w:r>
      <w:r w:rsidRPr="006010FE">
        <w:rPr>
          <w:rFonts w:ascii="Palatino Linotype" w:eastAsia="Times New Roman" w:hAnsi="Palatino Linotype" w:cs="Times New Roman"/>
          <w:sz w:val="24"/>
          <w:szCs w:val="24"/>
          <w:lang w:eastAsia="es-ES"/>
        </w:rPr>
        <w:t>:</w:t>
      </w:r>
    </w:p>
    <w:p w14:paraId="7CC5EC1F" w14:textId="77777777" w:rsidR="00DD19AD" w:rsidRDefault="00DD19AD" w:rsidP="00DD19AD">
      <w:pPr>
        <w:spacing w:before="240" w:line="360" w:lineRule="auto"/>
        <w:ind w:left="851" w:right="851"/>
        <w:jc w:val="both"/>
        <w:rPr>
          <w:rFonts w:ascii="Palatino Linotype" w:eastAsia="Times New Roman" w:hAnsi="Palatino Linotype" w:cs="Arial"/>
          <w:b/>
          <w:i/>
          <w:lang w:eastAsia="es-ES"/>
        </w:rPr>
      </w:pPr>
      <w:r w:rsidRPr="006E4CCA">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E4CCA">
        <w:rPr>
          <w:rFonts w:ascii="Palatino Linotype" w:eastAsia="Times New Roman" w:hAnsi="Palatino Linotype" w:cs="Arial"/>
          <w:b/>
          <w:i/>
          <w:lang w:eastAsia="es-ES"/>
        </w:rPr>
        <w:t>[Sic]</w:t>
      </w:r>
    </w:p>
    <w:p w14:paraId="4A0E9978" w14:textId="77777777" w:rsidR="000E5F05" w:rsidRDefault="000E5F05" w:rsidP="00BF01A7">
      <w:pPr>
        <w:spacing w:after="0" w:line="360" w:lineRule="auto"/>
        <w:jc w:val="both"/>
        <w:rPr>
          <w:rFonts w:ascii="Palatino Linotype" w:hAnsi="Palatino Linotype" w:cs="Arial"/>
          <w:sz w:val="24"/>
          <w:szCs w:val="24"/>
        </w:rPr>
      </w:pPr>
    </w:p>
    <w:p w14:paraId="6079003D" w14:textId="77777777" w:rsidR="00DD19AD" w:rsidRDefault="00DD19AD" w:rsidP="00BF01A7">
      <w:pPr>
        <w:spacing w:after="0" w:line="360" w:lineRule="auto"/>
        <w:jc w:val="both"/>
        <w:rPr>
          <w:rFonts w:ascii="Palatino Linotype" w:hAnsi="Palatino Linotype" w:cs="Arial"/>
          <w:sz w:val="24"/>
          <w:szCs w:val="24"/>
        </w:rPr>
      </w:pPr>
    </w:p>
    <w:p w14:paraId="7D5CFCD5" w14:textId="4A1EB673" w:rsidR="007F02A8" w:rsidRDefault="000E5F05" w:rsidP="000E5F05">
      <w:pPr>
        <w:autoSpaceDE w:val="0"/>
        <w:autoSpaceDN w:val="0"/>
        <w:adjustRightInd w:val="0"/>
        <w:spacing w:line="360" w:lineRule="auto"/>
        <w:jc w:val="both"/>
        <w:rPr>
          <w:rFonts w:ascii="Palatino Linotype" w:hAnsi="Palatino Linotype" w:cs="Arial"/>
          <w:sz w:val="24"/>
          <w:szCs w:val="24"/>
        </w:rPr>
      </w:pPr>
      <w:r>
        <w:rPr>
          <w:rFonts w:ascii="Palatino Linotype" w:hAnsi="Palatino Linotype" w:cs="Arial"/>
          <w:sz w:val="24"/>
          <w:szCs w:val="24"/>
        </w:rPr>
        <w:t xml:space="preserve">Una vez sentado lo anterior, de una interpretación armónica a la solicitud de información </w:t>
      </w:r>
      <w:r w:rsidR="006E135A">
        <w:rPr>
          <w:rFonts w:ascii="Palatino Linotype" w:hAnsi="Palatino Linotype" w:cs="Arial"/>
          <w:b/>
          <w:bCs/>
          <w:sz w:val="24"/>
          <w:szCs w:val="24"/>
        </w:rPr>
        <w:t>00013/CCLEM/IP/2026</w:t>
      </w:r>
      <w:r w:rsidR="007F02A8">
        <w:rPr>
          <w:rFonts w:ascii="Palatino Linotype" w:hAnsi="Palatino Linotype" w:cs="Arial"/>
          <w:b/>
          <w:bCs/>
          <w:sz w:val="24"/>
          <w:szCs w:val="24"/>
        </w:rPr>
        <w:t xml:space="preserve"> </w:t>
      </w:r>
      <w:r w:rsidR="007F02A8">
        <w:rPr>
          <w:rFonts w:ascii="Palatino Linotype" w:hAnsi="Palatino Linotype" w:cs="Arial"/>
          <w:sz w:val="24"/>
          <w:szCs w:val="24"/>
        </w:rPr>
        <w:t>se desprenden las siguientes consideraciones:</w:t>
      </w:r>
    </w:p>
    <w:p w14:paraId="0D6FA1F2" w14:textId="77777777" w:rsidR="007F02A8" w:rsidRPr="00A631AB" w:rsidRDefault="007F02A8">
      <w:pPr>
        <w:pStyle w:val="Prrafodelista"/>
        <w:numPr>
          <w:ilvl w:val="0"/>
          <w:numId w:val="2"/>
        </w:numPr>
        <w:autoSpaceDE w:val="0"/>
        <w:autoSpaceDN w:val="0"/>
        <w:adjustRightInd w:val="0"/>
        <w:spacing w:line="360" w:lineRule="auto"/>
        <w:jc w:val="both"/>
        <w:rPr>
          <w:rFonts w:ascii="Palatino Linotype" w:hAnsi="Palatino Linotype" w:cs="Arial"/>
        </w:rPr>
      </w:pPr>
      <w:r>
        <w:rPr>
          <w:rFonts w:ascii="Palatino Linotype" w:hAnsi="Palatino Linotype" w:cs="Arial"/>
        </w:rPr>
        <w:lastRenderedPageBreak/>
        <w:t xml:space="preserve">Que el derecho de acceso a la información pública estriba en la prerrogativa de carácter constitucional que reconoce la potestad de los ciudadanos para solicitar soportes documentales generados, poseídos o administrados por los </w:t>
      </w:r>
      <w:r>
        <w:rPr>
          <w:rFonts w:ascii="Palatino Linotype" w:hAnsi="Palatino Linotype" w:cs="Arial"/>
          <w:b/>
          <w:bCs/>
        </w:rPr>
        <w:t>Sujetos Obligados.</w:t>
      </w:r>
    </w:p>
    <w:p w14:paraId="0BDF9B08" w14:textId="77777777" w:rsidR="00A631AB" w:rsidRPr="007F02A8" w:rsidRDefault="00A631AB" w:rsidP="00A631AB">
      <w:pPr>
        <w:pStyle w:val="Prrafodelista"/>
        <w:autoSpaceDE w:val="0"/>
        <w:autoSpaceDN w:val="0"/>
        <w:adjustRightInd w:val="0"/>
        <w:spacing w:line="360" w:lineRule="auto"/>
        <w:ind w:left="780"/>
        <w:jc w:val="both"/>
        <w:rPr>
          <w:rFonts w:ascii="Palatino Linotype" w:hAnsi="Palatino Linotype" w:cs="Arial"/>
        </w:rPr>
      </w:pPr>
    </w:p>
    <w:p w14:paraId="6C8ED8B6" w14:textId="34FBFD3B" w:rsidR="00051B27" w:rsidRDefault="00B9064C">
      <w:pPr>
        <w:pStyle w:val="Prrafodelista"/>
        <w:numPr>
          <w:ilvl w:val="0"/>
          <w:numId w:val="2"/>
        </w:numPr>
        <w:spacing w:before="240" w:line="360" w:lineRule="auto"/>
        <w:jc w:val="both"/>
        <w:rPr>
          <w:rFonts w:ascii="Palatino Linotype" w:hAnsi="Palatino Linotype" w:cs="Arial"/>
        </w:rPr>
      </w:pPr>
      <w:r>
        <w:rPr>
          <w:rFonts w:ascii="Palatino Linotype" w:hAnsi="Palatino Linotype" w:cs="Arial"/>
        </w:rPr>
        <w:t xml:space="preserve">Que </w:t>
      </w:r>
      <w:r w:rsidR="00051B27">
        <w:rPr>
          <w:rFonts w:ascii="Palatino Linotype" w:hAnsi="Palatino Linotype" w:cs="Arial"/>
        </w:rPr>
        <w:t xml:space="preserve">de una interpretación literal y gramatical a la solicitud de información </w:t>
      </w:r>
      <w:r w:rsidR="00051B27">
        <w:rPr>
          <w:rFonts w:ascii="Palatino Linotype" w:hAnsi="Palatino Linotype" w:cs="Arial"/>
          <w:b/>
          <w:bCs/>
        </w:rPr>
        <w:t xml:space="preserve">00013/CCLEM/IP/2026 </w:t>
      </w:r>
      <w:r>
        <w:rPr>
          <w:rFonts w:ascii="Palatino Linotype" w:hAnsi="Palatino Linotype" w:cs="Arial"/>
        </w:rPr>
        <w:t>fue</w:t>
      </w:r>
      <w:r w:rsidR="0024037B">
        <w:rPr>
          <w:rFonts w:ascii="Palatino Linotype" w:hAnsi="Palatino Linotype" w:cs="Arial"/>
        </w:rPr>
        <w:t>ron</w:t>
      </w:r>
      <w:r w:rsidR="006E135A">
        <w:rPr>
          <w:rFonts w:ascii="Palatino Linotype" w:hAnsi="Palatino Linotype" w:cs="Arial"/>
        </w:rPr>
        <w:t xml:space="preserve"> </w:t>
      </w:r>
      <w:r w:rsidR="00A631AB">
        <w:rPr>
          <w:rFonts w:ascii="Palatino Linotype" w:hAnsi="Palatino Linotype" w:cs="Arial"/>
        </w:rPr>
        <w:t>formulado</w:t>
      </w:r>
      <w:r w:rsidR="0024037B">
        <w:rPr>
          <w:rFonts w:ascii="Palatino Linotype" w:hAnsi="Palatino Linotype" w:cs="Arial"/>
        </w:rPr>
        <w:t>s</w:t>
      </w:r>
      <w:r w:rsidR="00A631AB">
        <w:rPr>
          <w:rFonts w:ascii="Palatino Linotype" w:hAnsi="Palatino Linotype" w:cs="Arial"/>
        </w:rPr>
        <w:t xml:space="preserve"> </w:t>
      </w:r>
      <w:r w:rsidR="0024037B">
        <w:rPr>
          <w:rFonts w:ascii="Palatino Linotype" w:hAnsi="Palatino Linotype" w:cs="Arial"/>
          <w:b/>
          <w:bCs/>
        </w:rPr>
        <w:t>2</w:t>
      </w:r>
      <w:r w:rsidR="00A631AB">
        <w:rPr>
          <w:rFonts w:ascii="Palatino Linotype" w:hAnsi="Palatino Linotype" w:cs="Arial"/>
          <w:b/>
          <w:bCs/>
        </w:rPr>
        <w:t xml:space="preserve"> -</w:t>
      </w:r>
      <w:r w:rsidR="0024037B">
        <w:rPr>
          <w:rFonts w:ascii="Palatino Linotype" w:hAnsi="Palatino Linotype" w:cs="Arial"/>
          <w:b/>
          <w:bCs/>
        </w:rPr>
        <w:t>dos</w:t>
      </w:r>
      <w:r w:rsidR="00A631AB">
        <w:rPr>
          <w:rFonts w:ascii="Palatino Linotype" w:hAnsi="Palatino Linotype" w:cs="Arial"/>
          <w:b/>
          <w:bCs/>
        </w:rPr>
        <w:t xml:space="preserve">- </w:t>
      </w:r>
      <w:r w:rsidR="00A631AB">
        <w:rPr>
          <w:rFonts w:ascii="Palatino Linotype" w:hAnsi="Palatino Linotype" w:cs="Arial"/>
        </w:rPr>
        <w:t>requerimiento</w:t>
      </w:r>
      <w:r w:rsidR="00051B27">
        <w:rPr>
          <w:rFonts w:ascii="Palatino Linotype" w:hAnsi="Palatino Linotype" w:cs="Arial"/>
        </w:rPr>
        <w:t xml:space="preserve">s. </w:t>
      </w:r>
    </w:p>
    <w:p w14:paraId="3F1CB6FA" w14:textId="77777777" w:rsidR="00051B27" w:rsidRPr="00051B27" w:rsidRDefault="00051B27" w:rsidP="00051B27">
      <w:pPr>
        <w:pStyle w:val="Prrafodelista"/>
        <w:rPr>
          <w:rFonts w:ascii="Palatino Linotype" w:hAnsi="Palatino Linotype" w:cs="Arial"/>
        </w:rPr>
      </w:pPr>
    </w:p>
    <w:p w14:paraId="12F339DC" w14:textId="542990CC" w:rsidR="006E135A" w:rsidRDefault="00051B27">
      <w:pPr>
        <w:pStyle w:val="Prrafodelista"/>
        <w:numPr>
          <w:ilvl w:val="0"/>
          <w:numId w:val="2"/>
        </w:numPr>
        <w:spacing w:before="240" w:line="360" w:lineRule="auto"/>
        <w:jc w:val="both"/>
        <w:rPr>
          <w:rFonts w:ascii="Palatino Linotype" w:hAnsi="Palatino Linotype" w:cs="Arial"/>
        </w:rPr>
      </w:pPr>
      <w:r>
        <w:rPr>
          <w:rFonts w:ascii="Palatino Linotype" w:hAnsi="Palatino Linotype" w:cs="Arial"/>
        </w:rPr>
        <w:t>Que r</w:t>
      </w:r>
      <w:r w:rsidR="00A631AB">
        <w:rPr>
          <w:rFonts w:ascii="Palatino Linotype" w:hAnsi="Palatino Linotype" w:cs="Arial"/>
        </w:rPr>
        <w:t xml:space="preserve">especto del </w:t>
      </w:r>
      <w:r>
        <w:rPr>
          <w:rFonts w:ascii="Palatino Linotype" w:hAnsi="Palatino Linotype" w:cs="Arial"/>
        </w:rPr>
        <w:t>primer requerimiento</w:t>
      </w:r>
      <w:r w:rsidR="00A631AB">
        <w:rPr>
          <w:rFonts w:ascii="Palatino Linotype" w:hAnsi="Palatino Linotype" w:cs="Arial"/>
        </w:rPr>
        <w:t xml:space="preserve"> fue señalada como temporalidad </w:t>
      </w:r>
      <w:r w:rsidR="00A631AB">
        <w:rPr>
          <w:rFonts w:ascii="Palatino Linotype" w:hAnsi="Palatino Linotype" w:cs="Arial"/>
          <w:i/>
          <w:iCs/>
        </w:rPr>
        <w:t>“</w:t>
      </w:r>
      <w:r w:rsidR="00A631AB" w:rsidRPr="00A631AB">
        <w:rPr>
          <w:rFonts w:ascii="Palatino Linotype" w:hAnsi="Palatino Linotype" w:cs="Arial"/>
          <w:i/>
          <w:iCs/>
          <w:lang w:val="es-MX"/>
        </w:rPr>
        <w:t>de octubre de 2025 a marzo de 2026</w:t>
      </w:r>
      <w:r w:rsidR="00A631AB">
        <w:rPr>
          <w:rFonts w:ascii="Palatino Linotype" w:hAnsi="Palatino Linotype" w:cs="Arial"/>
          <w:i/>
          <w:iCs/>
          <w:lang w:val="es-MX"/>
        </w:rPr>
        <w:t>”</w:t>
      </w:r>
      <w:r w:rsidR="00A631AB">
        <w:rPr>
          <w:rFonts w:ascii="Palatino Linotype" w:hAnsi="Palatino Linotype" w:cs="Arial"/>
          <w:lang w:val="es-MX"/>
        </w:rPr>
        <w:t xml:space="preserve">, es decir, resulta de interés del particular información relativa al periodo comprendido del uno de octubre de dos mil veinticinco al treinta y uno de marzo de dos mil veintiséis. </w:t>
      </w:r>
    </w:p>
    <w:p w14:paraId="3C62A6DF" w14:textId="1C4B38E8" w:rsidR="00A631AB" w:rsidRPr="00AF17B1" w:rsidRDefault="00A631AB" w:rsidP="00A631AB">
      <w:pPr>
        <w:pStyle w:val="Prrafodelista"/>
        <w:spacing w:before="240" w:line="360" w:lineRule="auto"/>
        <w:ind w:left="720"/>
        <w:jc w:val="both"/>
        <w:rPr>
          <w:rFonts w:ascii="Palatino Linotype" w:hAnsi="Palatino Linotype"/>
          <w:lang w:val="es-MX"/>
        </w:rPr>
      </w:pPr>
      <w:r>
        <w:rPr>
          <w:rFonts w:ascii="Palatino Linotype" w:hAnsi="Palatino Linotype" w:cs="Arial"/>
        </w:rPr>
        <w:t xml:space="preserve">Bajo este contexto, se destaca que el </w:t>
      </w:r>
      <w:r w:rsidRPr="00AF17B1">
        <w:rPr>
          <w:rFonts w:ascii="Palatino Linotype" w:hAnsi="Palatino Linotype"/>
          <w:lang w:val="es-MX"/>
        </w:rPr>
        <w:t xml:space="preserve">derecho de acceso a la información estriba respecto de aquellos soportes documentales generados, poseídos o administrados por </w:t>
      </w:r>
      <w:r w:rsidRPr="00AF17B1">
        <w:rPr>
          <w:rFonts w:ascii="Palatino Linotype" w:hAnsi="Palatino Linotype"/>
          <w:b/>
          <w:bCs/>
          <w:lang w:val="es-MX"/>
        </w:rPr>
        <w:t xml:space="preserve">El Sujeto Obligado </w:t>
      </w:r>
      <w:r w:rsidRPr="00AF17B1">
        <w:rPr>
          <w:rFonts w:ascii="Palatino Linotype" w:hAnsi="Palatino Linotype"/>
          <w:lang w:val="es-MX"/>
        </w:rPr>
        <w:t>que se encuentren disponibles al momento de ejercer dicha prerrogativa, es decir, excluye los siguientes actos:</w:t>
      </w:r>
    </w:p>
    <w:p w14:paraId="2FA89998" w14:textId="77777777" w:rsidR="00A631AB" w:rsidRPr="00AF17B1" w:rsidRDefault="00A631AB" w:rsidP="00A631AB">
      <w:pPr>
        <w:pStyle w:val="Prrafodelista"/>
        <w:spacing w:before="240" w:line="360" w:lineRule="auto"/>
        <w:ind w:left="720"/>
        <w:jc w:val="both"/>
        <w:rPr>
          <w:rFonts w:ascii="Palatino Linotype" w:hAnsi="Palatino Linotype"/>
          <w:lang w:val="es-MX"/>
        </w:rPr>
      </w:pPr>
      <w:r w:rsidRPr="00AF17B1">
        <w:rPr>
          <w:rFonts w:ascii="Palatino Linotype" w:hAnsi="Palatino Linotype"/>
          <w:b/>
          <w:bCs/>
          <w:lang w:val="es-MX"/>
        </w:rPr>
        <w:t xml:space="preserve">Actos futuros inminentes: </w:t>
      </w:r>
      <w:r w:rsidRPr="00AF17B1">
        <w:rPr>
          <w:rFonts w:ascii="Palatino Linotype" w:hAnsi="Palatino Linotype"/>
          <w:lang w:val="es-MX"/>
        </w:rPr>
        <w:t xml:space="preserve">Son aquellos cuyo mandamiento ya se ha dictado y su ejecución puede realizarse de un momento a otro. </w:t>
      </w:r>
    </w:p>
    <w:p w14:paraId="72193B3A" w14:textId="77777777" w:rsidR="00A631AB" w:rsidRPr="00AF17B1" w:rsidRDefault="00A631AB" w:rsidP="00A631AB">
      <w:pPr>
        <w:pStyle w:val="Prrafodelista"/>
        <w:spacing w:before="240" w:line="360" w:lineRule="auto"/>
        <w:ind w:left="720"/>
        <w:jc w:val="both"/>
        <w:rPr>
          <w:rFonts w:ascii="Palatino Linotype" w:hAnsi="Palatino Linotype"/>
          <w:lang w:val="es-MX"/>
        </w:rPr>
      </w:pPr>
      <w:r w:rsidRPr="00AF17B1">
        <w:rPr>
          <w:rFonts w:ascii="Palatino Linotype" w:hAnsi="Palatino Linotype"/>
          <w:b/>
          <w:bCs/>
          <w:lang w:val="es-MX"/>
        </w:rPr>
        <w:t xml:space="preserve">Actos futuros probables: </w:t>
      </w:r>
      <w:r w:rsidRPr="00AF17B1">
        <w:rPr>
          <w:rFonts w:ascii="Palatino Linotype" w:hAnsi="Palatino Linotype"/>
          <w:lang w:val="es-MX"/>
        </w:rPr>
        <w:t xml:space="preserve">Son aquellos que pueden o no suceder, es decir, son de remota realización. </w:t>
      </w:r>
    </w:p>
    <w:p w14:paraId="4D020632" w14:textId="77777777" w:rsidR="00A631AB" w:rsidRDefault="00A631AB" w:rsidP="00A631AB">
      <w:pPr>
        <w:pStyle w:val="Prrafodelista"/>
        <w:autoSpaceDE w:val="0"/>
        <w:autoSpaceDN w:val="0"/>
        <w:adjustRightInd w:val="0"/>
        <w:spacing w:line="360" w:lineRule="auto"/>
        <w:ind w:left="720"/>
        <w:jc w:val="both"/>
        <w:rPr>
          <w:rFonts w:ascii="Palatino Linotype" w:hAnsi="Palatino Linotype" w:cs="Arial"/>
          <w:lang w:val="es-MX"/>
        </w:rPr>
      </w:pPr>
    </w:p>
    <w:p w14:paraId="7371B445" w14:textId="77777777" w:rsidR="00051B27" w:rsidRDefault="00A631AB" w:rsidP="00A631AB">
      <w:pPr>
        <w:pStyle w:val="Prrafodelista"/>
        <w:autoSpaceDE w:val="0"/>
        <w:autoSpaceDN w:val="0"/>
        <w:adjustRightInd w:val="0"/>
        <w:spacing w:line="360" w:lineRule="auto"/>
        <w:ind w:left="720"/>
        <w:jc w:val="both"/>
        <w:rPr>
          <w:rFonts w:ascii="Palatino Linotype" w:hAnsi="Palatino Linotype" w:cs="Arial"/>
          <w:lang w:val="es-MX"/>
        </w:rPr>
      </w:pPr>
      <w:r>
        <w:rPr>
          <w:rFonts w:ascii="Palatino Linotype" w:hAnsi="Palatino Linotype" w:cs="Arial"/>
          <w:lang w:val="es-MX"/>
        </w:rPr>
        <w:lastRenderedPageBreak/>
        <w:t>En este sentido, al tomar en consideración que el derecho de acceso a la información pública fue ejercido el diecisiete de marzo de dos mil veintiséis</w:t>
      </w:r>
      <w:r w:rsidR="0024037B">
        <w:rPr>
          <w:rFonts w:ascii="Palatino Linotype" w:hAnsi="Palatino Linotype" w:cs="Arial"/>
          <w:lang w:val="es-MX"/>
        </w:rPr>
        <w:t xml:space="preserve"> resulta inconcuso que fue requerido un hecho futuro. Luego entonces, el primer requerimiento consistente en recibos de nómina debe de comprender del uno de octubre de dos mil veinticinco al quince de marzo de dos mil veintiséis. </w:t>
      </w:r>
    </w:p>
    <w:p w14:paraId="49AF0E5F" w14:textId="77777777" w:rsidR="00051B27" w:rsidRDefault="00051B27" w:rsidP="00A631AB">
      <w:pPr>
        <w:pStyle w:val="Prrafodelista"/>
        <w:autoSpaceDE w:val="0"/>
        <w:autoSpaceDN w:val="0"/>
        <w:adjustRightInd w:val="0"/>
        <w:spacing w:line="360" w:lineRule="auto"/>
        <w:ind w:left="720"/>
        <w:jc w:val="both"/>
        <w:rPr>
          <w:rFonts w:ascii="Palatino Linotype" w:hAnsi="Palatino Linotype" w:cs="Arial"/>
          <w:lang w:val="es-MX"/>
        </w:rPr>
      </w:pPr>
    </w:p>
    <w:p w14:paraId="57873D41" w14:textId="3EBE2EC5" w:rsidR="00A631AB" w:rsidRPr="001B3B13" w:rsidRDefault="00051B27" w:rsidP="00A631AB">
      <w:pPr>
        <w:pStyle w:val="Prrafodelista"/>
        <w:autoSpaceDE w:val="0"/>
        <w:autoSpaceDN w:val="0"/>
        <w:adjustRightInd w:val="0"/>
        <w:spacing w:line="360" w:lineRule="auto"/>
        <w:ind w:left="720"/>
        <w:jc w:val="both"/>
        <w:rPr>
          <w:rFonts w:ascii="Palatino Linotype" w:hAnsi="Palatino Linotype" w:cs="Arial"/>
          <w:lang w:val="es-MX"/>
        </w:rPr>
      </w:pPr>
      <w:r>
        <w:rPr>
          <w:rFonts w:ascii="Palatino Linotype" w:hAnsi="Palatino Linotype" w:cs="Arial"/>
          <w:lang w:val="es-MX"/>
        </w:rPr>
        <w:t>Por cuanto hace al</w:t>
      </w:r>
      <w:r w:rsidR="0024037B">
        <w:rPr>
          <w:rFonts w:ascii="Palatino Linotype" w:hAnsi="Palatino Linotype" w:cs="Arial"/>
          <w:lang w:val="es-MX"/>
        </w:rPr>
        <w:t xml:space="preserve"> segundo requerimiento </w:t>
      </w:r>
      <w:r w:rsidR="001B3B13">
        <w:rPr>
          <w:rFonts w:ascii="Palatino Linotype" w:hAnsi="Palatino Linotype" w:cs="Arial"/>
          <w:lang w:val="es-MX"/>
        </w:rPr>
        <w:t xml:space="preserve">fue señalado como elemento temporal </w:t>
      </w:r>
      <w:r w:rsidR="001B3B13">
        <w:rPr>
          <w:rFonts w:ascii="Palatino Linotype" w:hAnsi="Palatino Linotype" w:cs="Arial"/>
          <w:i/>
          <w:iCs/>
          <w:lang w:val="es-MX"/>
        </w:rPr>
        <w:t xml:space="preserve">“de enero de 2026 a la fecha de la presente solicitud”, </w:t>
      </w:r>
      <w:r w:rsidR="001B3B13">
        <w:rPr>
          <w:rFonts w:ascii="Palatino Linotype" w:hAnsi="Palatino Linotype" w:cs="Arial"/>
          <w:lang w:val="es-MX"/>
        </w:rPr>
        <w:t xml:space="preserve">dicho en otras palabras, comprende del uno de enero al diecisiete de marzo de dos mil veintiséis. </w:t>
      </w:r>
    </w:p>
    <w:p w14:paraId="7A660EEC" w14:textId="77777777" w:rsidR="0024037B" w:rsidRDefault="0024037B" w:rsidP="00A631AB">
      <w:pPr>
        <w:pStyle w:val="Prrafodelista"/>
        <w:autoSpaceDE w:val="0"/>
        <w:autoSpaceDN w:val="0"/>
        <w:adjustRightInd w:val="0"/>
        <w:spacing w:line="360" w:lineRule="auto"/>
        <w:ind w:left="720"/>
        <w:jc w:val="both"/>
        <w:rPr>
          <w:rFonts w:ascii="Palatino Linotype" w:hAnsi="Palatino Linotype" w:cs="Arial"/>
          <w:lang w:val="es-MX"/>
        </w:rPr>
      </w:pPr>
    </w:p>
    <w:p w14:paraId="6F22A1D3" w14:textId="7A066BA6" w:rsidR="0024037B" w:rsidRPr="009E45CC" w:rsidRDefault="0024037B">
      <w:pPr>
        <w:pStyle w:val="Prrafodelista"/>
        <w:numPr>
          <w:ilvl w:val="0"/>
          <w:numId w:val="2"/>
        </w:numPr>
        <w:autoSpaceDE w:val="0"/>
        <w:autoSpaceDN w:val="0"/>
        <w:adjustRightInd w:val="0"/>
        <w:spacing w:before="240" w:line="360" w:lineRule="auto"/>
        <w:jc w:val="both"/>
        <w:rPr>
          <w:rFonts w:ascii="Palatino Linotype" w:hAnsi="Palatino Linotype"/>
        </w:rPr>
      </w:pPr>
      <w:r>
        <w:rPr>
          <w:rFonts w:ascii="Palatino Linotype" w:hAnsi="Palatino Linotype" w:cs="Arial"/>
          <w:lang w:val="es-MX"/>
        </w:rPr>
        <w:t>Que al haber requerido</w:t>
      </w:r>
      <w:r w:rsidRPr="00426957">
        <w:rPr>
          <w:rFonts w:ascii="Palatino Linotype" w:hAnsi="Palatino Linotype" w:cs="Arial"/>
          <w:lang w:val="es-MX"/>
        </w:rPr>
        <w:t xml:space="preserve"> </w:t>
      </w:r>
      <w:r w:rsidRPr="00426957">
        <w:rPr>
          <w:rFonts w:ascii="Palatino Linotype" w:hAnsi="Palatino Linotype" w:cs="Arial"/>
          <w:i/>
          <w:iCs/>
          <w:lang w:val="es-MX"/>
        </w:rPr>
        <w:t>“</w:t>
      </w:r>
      <w:r w:rsidRPr="00426957">
        <w:rPr>
          <w:rFonts w:ascii="Palatino Linotype" w:hAnsi="Palatino Linotype"/>
          <w:i/>
          <w:iCs/>
        </w:rPr>
        <w:t xml:space="preserve">RECIBOS DE NOMINA”, </w:t>
      </w:r>
      <w:r w:rsidRPr="00426957">
        <w:rPr>
          <w:rFonts w:ascii="Palatino Linotype" w:hAnsi="Palatino Linotype"/>
        </w:rPr>
        <w:t xml:space="preserve">resultando necesario señalar que </w:t>
      </w:r>
      <w:r w:rsidRPr="00426957">
        <w:rPr>
          <w:rFonts w:ascii="Palatino Linotype" w:hAnsi="Palatino Linotype" w:cs="Arial"/>
          <w:lang w:val="es-MX"/>
        </w:rPr>
        <w:t xml:space="preserve">el particular no resulta experto en terminología de administración pública o incluso transparencia, en este sentido, se comprende que resultan de su interés los recibos, comprobantes de pago o CFDI por concepto de pago de nómina. </w:t>
      </w:r>
    </w:p>
    <w:p w14:paraId="02CBF8A7" w14:textId="77777777" w:rsidR="009E45CC" w:rsidRPr="009E45CC" w:rsidRDefault="009E45CC" w:rsidP="009E45CC">
      <w:pPr>
        <w:pStyle w:val="Prrafodelista"/>
        <w:autoSpaceDE w:val="0"/>
        <w:autoSpaceDN w:val="0"/>
        <w:adjustRightInd w:val="0"/>
        <w:spacing w:before="240" w:line="360" w:lineRule="auto"/>
        <w:ind w:left="780"/>
        <w:jc w:val="both"/>
        <w:rPr>
          <w:rFonts w:ascii="Palatino Linotype" w:hAnsi="Palatino Linotype"/>
        </w:rPr>
      </w:pPr>
    </w:p>
    <w:p w14:paraId="45FBD2B1" w14:textId="2BD7C9C8" w:rsidR="009E45CC" w:rsidRPr="00426957" w:rsidRDefault="009E45CC">
      <w:pPr>
        <w:pStyle w:val="Prrafodelista"/>
        <w:numPr>
          <w:ilvl w:val="0"/>
          <w:numId w:val="2"/>
        </w:numPr>
        <w:autoSpaceDE w:val="0"/>
        <w:autoSpaceDN w:val="0"/>
        <w:adjustRightInd w:val="0"/>
        <w:spacing w:before="240" w:line="360" w:lineRule="auto"/>
        <w:jc w:val="both"/>
        <w:rPr>
          <w:rFonts w:ascii="Palatino Linotype" w:hAnsi="Palatino Linotype"/>
        </w:rPr>
      </w:pPr>
      <w:r>
        <w:rPr>
          <w:rFonts w:ascii="Palatino Linotype" w:hAnsi="Palatino Linotype" w:cs="Arial"/>
          <w:lang w:val="es-MX"/>
        </w:rPr>
        <w:t xml:space="preserve">Que conforme a registros del </w:t>
      </w:r>
      <w:r w:rsidR="00167C3F">
        <w:rPr>
          <w:rFonts w:ascii="Palatino Linotype" w:hAnsi="Palatino Linotype" w:cs="Arial"/>
          <w:lang w:val="es-MX"/>
        </w:rPr>
        <w:t xml:space="preserve">portal </w:t>
      </w:r>
      <w:r w:rsidR="00167C3F" w:rsidRPr="00167C3F">
        <w:rPr>
          <w:rFonts w:ascii="Palatino Linotype" w:hAnsi="Palatino Linotype" w:cs="Arial"/>
          <w:b/>
          <w:bCs/>
          <w:lang w:val="es-MX"/>
        </w:rPr>
        <w:t>IPOMEX</w:t>
      </w:r>
      <w:r w:rsidR="00167C3F">
        <w:rPr>
          <w:rFonts w:ascii="Palatino Linotype" w:hAnsi="Palatino Linotype" w:cs="Arial"/>
          <w:lang w:val="es-MX"/>
        </w:rPr>
        <w:t xml:space="preserve">, el C. Oscar Mendoza González, se desempeña como subdirector de conflictos individuales del Valle de Toluca, con fecha de alta correspondiente al veinte de septiembre de dos mil veinticuatro. Sirve de sustento la siguiente imagen ilustrativa: </w:t>
      </w:r>
    </w:p>
    <w:p w14:paraId="73872E22" w14:textId="7421D193" w:rsidR="009E45CC" w:rsidRDefault="00167C3F" w:rsidP="00167C3F">
      <w:pPr>
        <w:autoSpaceDE w:val="0"/>
        <w:autoSpaceDN w:val="0"/>
        <w:adjustRightInd w:val="0"/>
        <w:spacing w:line="360" w:lineRule="auto"/>
        <w:jc w:val="both"/>
        <w:rPr>
          <w:rFonts w:ascii="Palatino Linotype" w:hAnsi="Palatino Linotype" w:cs="Arial"/>
        </w:rPr>
      </w:pPr>
      <w:r w:rsidRPr="009E45CC">
        <w:rPr>
          <w:rFonts w:ascii="Palatino Linotype" w:hAnsi="Palatino Linotype" w:cs="Arial"/>
          <w:noProof/>
          <w:lang w:eastAsia="es-MX"/>
        </w:rPr>
        <w:lastRenderedPageBreak/>
        <w:drawing>
          <wp:anchor distT="0" distB="0" distL="114300" distR="114300" simplePos="0" relativeHeight="251790326" behindDoc="0" locked="0" layoutInCell="1" allowOverlap="1" wp14:anchorId="710934CC" wp14:editId="141AFA5D">
            <wp:simplePos x="0" y="0"/>
            <wp:positionH relativeFrom="page">
              <wp:align>center</wp:align>
            </wp:positionH>
            <wp:positionV relativeFrom="paragraph">
              <wp:posOffset>588554</wp:posOffset>
            </wp:positionV>
            <wp:extent cx="5760720" cy="361950"/>
            <wp:effectExtent l="19050" t="19050" r="11430" b="19050"/>
            <wp:wrapThrough wrapText="bothSides">
              <wp:wrapPolygon edited="0">
                <wp:start x="-71" y="-1137"/>
                <wp:lineTo x="-71" y="21600"/>
                <wp:lineTo x="21571" y="21600"/>
                <wp:lineTo x="21571" y="-1137"/>
                <wp:lineTo x="-71" y="-1137"/>
              </wp:wrapPolygon>
            </wp:wrapThrough>
            <wp:docPr id="1552393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3503"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361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67C3F">
        <w:rPr>
          <w:rFonts w:ascii="Palatino Linotype" w:hAnsi="Palatino Linotype" w:cs="Arial"/>
          <w:noProof/>
          <w:lang w:eastAsia="es-MX"/>
        </w:rPr>
        <w:drawing>
          <wp:anchor distT="0" distB="0" distL="114300" distR="114300" simplePos="0" relativeHeight="251789302" behindDoc="0" locked="0" layoutInCell="1" allowOverlap="1" wp14:anchorId="14960642" wp14:editId="446CB2F6">
            <wp:simplePos x="0" y="0"/>
            <wp:positionH relativeFrom="page">
              <wp:align>center</wp:align>
            </wp:positionH>
            <wp:positionV relativeFrom="paragraph">
              <wp:posOffset>19141</wp:posOffset>
            </wp:positionV>
            <wp:extent cx="5760720" cy="415925"/>
            <wp:effectExtent l="19050" t="19050" r="11430" b="22225"/>
            <wp:wrapThrough wrapText="bothSides">
              <wp:wrapPolygon edited="0">
                <wp:start x="-71" y="-989"/>
                <wp:lineTo x="-71" y="21765"/>
                <wp:lineTo x="21571" y="21765"/>
                <wp:lineTo x="21571" y="-989"/>
                <wp:lineTo x="-71" y="-989"/>
              </wp:wrapPolygon>
            </wp:wrapThrough>
            <wp:docPr id="1536241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41905"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4159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D763B62" w14:textId="77777777" w:rsidR="00C80CED" w:rsidRPr="0051062B" w:rsidRDefault="00C80CED" w:rsidP="00C80CED">
      <w:pPr>
        <w:spacing w:before="240" w:line="360" w:lineRule="auto"/>
        <w:jc w:val="both"/>
        <w:rPr>
          <w:rFonts w:ascii="Palatino Linotype" w:hAnsi="Palatino Linotype"/>
          <w:sz w:val="24"/>
          <w:szCs w:val="24"/>
        </w:rPr>
      </w:pPr>
      <w:r w:rsidRPr="00A44FBE">
        <w:rPr>
          <w:rFonts w:ascii="Palatino Linotype" w:hAnsi="Palatino Linotype"/>
          <w:sz w:val="24"/>
          <w:szCs w:val="24"/>
        </w:rPr>
        <w:t xml:space="preserve">Dichas precisiones, con fundamento </w:t>
      </w:r>
      <w:r w:rsidRPr="0051062B">
        <w:rPr>
          <w:rFonts w:ascii="Palatino Linotype" w:hAnsi="Palatino Linotype"/>
          <w:sz w:val="24"/>
          <w:szCs w:val="24"/>
        </w:rPr>
        <w:t xml:space="preserve">en los artículos 13 y 181 cuarto párrafo de la Ley en materia, los cuales a la letra rezan: </w:t>
      </w:r>
    </w:p>
    <w:p w14:paraId="0BD0E078" w14:textId="77777777" w:rsidR="00C80CED" w:rsidRPr="0051062B" w:rsidRDefault="00C80CED" w:rsidP="00C80CED">
      <w:pPr>
        <w:pStyle w:val="Citas"/>
      </w:pPr>
      <w:r w:rsidRPr="0051062B">
        <w:rPr>
          <w:b/>
          <w:bCs/>
        </w:rPr>
        <w:t xml:space="preserve">“Artículo 13. </w:t>
      </w:r>
      <w:r w:rsidRPr="0051062B">
        <w:t>El Instituto, en el ámbito de sus atribuciones, deberá suplir cualquier deficiencia para garantizar el ejercicio del derecho de acceso a la información.</w:t>
      </w:r>
    </w:p>
    <w:p w14:paraId="6740021B" w14:textId="77777777" w:rsidR="00C80CED" w:rsidRPr="0051062B" w:rsidRDefault="00C80CED" w:rsidP="00C80CED">
      <w:pPr>
        <w:pStyle w:val="Citas"/>
        <w:rPr>
          <w:b/>
        </w:rPr>
      </w:pPr>
      <w:r w:rsidRPr="0051062B">
        <w:rPr>
          <w:b/>
        </w:rPr>
        <w:t xml:space="preserve">Artículo 181. … </w:t>
      </w:r>
    </w:p>
    <w:p w14:paraId="1D9DAD96" w14:textId="77777777" w:rsidR="00C80CED" w:rsidRDefault="00C80CED" w:rsidP="00C80CED">
      <w:pPr>
        <w:pStyle w:val="Citas"/>
        <w:rPr>
          <w:b/>
        </w:rPr>
      </w:pPr>
      <w:r w:rsidRPr="0051062B">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51062B">
        <w:rPr>
          <w:b/>
        </w:rPr>
        <w:t>[Sic]</w:t>
      </w:r>
    </w:p>
    <w:p w14:paraId="409E0B8F" w14:textId="77777777" w:rsidR="001B3B13" w:rsidRDefault="001B3B13" w:rsidP="007F02A8">
      <w:pPr>
        <w:spacing w:before="240" w:line="360" w:lineRule="auto"/>
        <w:jc w:val="both"/>
        <w:rPr>
          <w:rFonts w:ascii="Palatino Linotype" w:hAnsi="Palatino Linotype"/>
          <w:sz w:val="24"/>
          <w:szCs w:val="24"/>
        </w:rPr>
      </w:pPr>
    </w:p>
    <w:p w14:paraId="4CC70FAC" w14:textId="2115139C" w:rsidR="007F02A8" w:rsidRDefault="007F02A8" w:rsidP="007F02A8">
      <w:pPr>
        <w:spacing w:before="240" w:line="360" w:lineRule="auto"/>
        <w:jc w:val="both"/>
        <w:rPr>
          <w:rFonts w:ascii="Palatino Linotype" w:hAnsi="Palatino Linotype"/>
          <w:sz w:val="24"/>
          <w:szCs w:val="24"/>
        </w:rPr>
      </w:pPr>
      <w:r>
        <w:rPr>
          <w:rFonts w:ascii="Palatino Linotype" w:hAnsi="Palatino Linotype"/>
          <w:sz w:val="24"/>
          <w:szCs w:val="24"/>
        </w:rPr>
        <w:t xml:space="preserve">Bajo estas líneas argumentativas, al retomar y delimitar los requerimientos formulados por el ahora </w:t>
      </w:r>
      <w:r>
        <w:rPr>
          <w:rFonts w:ascii="Palatino Linotype" w:hAnsi="Palatino Linotype"/>
          <w:b/>
          <w:bCs/>
          <w:sz w:val="24"/>
          <w:szCs w:val="24"/>
        </w:rPr>
        <w:t xml:space="preserve">Recurrente, </w:t>
      </w:r>
      <w:r>
        <w:rPr>
          <w:rFonts w:ascii="Palatino Linotype" w:hAnsi="Palatino Linotype"/>
          <w:sz w:val="24"/>
          <w:szCs w:val="24"/>
        </w:rPr>
        <w:t xml:space="preserve">de manera objetiva se precisa que versa en conocer la siguiente información: </w:t>
      </w:r>
    </w:p>
    <w:p w14:paraId="78A271EB" w14:textId="00B2590F" w:rsidR="0024037B" w:rsidRPr="0024037B" w:rsidRDefault="0024037B" w:rsidP="007F02A8">
      <w:pPr>
        <w:spacing w:before="240" w:line="360" w:lineRule="auto"/>
        <w:jc w:val="both"/>
        <w:rPr>
          <w:rFonts w:ascii="Palatino Linotype" w:hAnsi="Palatino Linotype"/>
          <w:b/>
          <w:bCs/>
          <w:sz w:val="24"/>
          <w:szCs w:val="24"/>
        </w:rPr>
      </w:pPr>
      <w:r w:rsidRPr="0024037B">
        <w:rPr>
          <w:rFonts w:ascii="Palatino Linotype" w:hAnsi="Palatino Linotype"/>
          <w:b/>
          <w:bCs/>
          <w:sz w:val="24"/>
          <w:szCs w:val="24"/>
        </w:rPr>
        <w:t xml:space="preserve">Del servidor público referido en la solicitud de información </w:t>
      </w:r>
      <w:r w:rsidR="00051B27">
        <w:rPr>
          <w:rFonts w:ascii="Palatino Linotype" w:hAnsi="Palatino Linotype"/>
          <w:b/>
          <w:bCs/>
          <w:sz w:val="24"/>
          <w:szCs w:val="24"/>
        </w:rPr>
        <w:t xml:space="preserve">00013/CCLEM/IP/2026 </w:t>
      </w:r>
    </w:p>
    <w:p w14:paraId="5F38C3A4" w14:textId="4BCE1199" w:rsidR="007F02A8" w:rsidRDefault="00846137">
      <w:pPr>
        <w:pStyle w:val="Prrafodelista"/>
        <w:numPr>
          <w:ilvl w:val="0"/>
          <w:numId w:val="3"/>
        </w:numPr>
        <w:autoSpaceDE w:val="0"/>
        <w:autoSpaceDN w:val="0"/>
        <w:adjustRightInd w:val="0"/>
        <w:spacing w:line="360" w:lineRule="auto"/>
        <w:jc w:val="both"/>
        <w:rPr>
          <w:rFonts w:ascii="Palatino Linotype" w:hAnsi="Palatino Linotype" w:cs="Arial"/>
        </w:rPr>
      </w:pPr>
      <w:r>
        <w:rPr>
          <w:rFonts w:ascii="Palatino Linotype" w:hAnsi="Palatino Linotype" w:cs="Arial"/>
        </w:rPr>
        <w:lastRenderedPageBreak/>
        <w:t xml:space="preserve">Recibos, comprobantes de pago o CFDI por concepto de pago de </w:t>
      </w:r>
      <w:r w:rsidR="00305129">
        <w:rPr>
          <w:rFonts w:ascii="Palatino Linotype" w:hAnsi="Palatino Linotype" w:cs="Arial"/>
        </w:rPr>
        <w:t>nómina</w:t>
      </w:r>
      <w:r>
        <w:rPr>
          <w:rFonts w:ascii="Palatino Linotype" w:hAnsi="Palatino Linotype" w:cs="Arial"/>
        </w:rPr>
        <w:t xml:space="preserve">, </w:t>
      </w:r>
      <w:r w:rsidR="00305129">
        <w:rPr>
          <w:rFonts w:ascii="Palatino Linotype" w:hAnsi="Palatino Linotype" w:cs="Arial"/>
        </w:rPr>
        <w:t xml:space="preserve">del periodo comprendido del </w:t>
      </w:r>
      <w:r w:rsidR="00051B27">
        <w:rPr>
          <w:rFonts w:ascii="Palatino Linotype" w:hAnsi="Palatino Linotype" w:cs="Arial"/>
        </w:rPr>
        <w:t xml:space="preserve">uno de octubre de dos mil veinticinco al quince de marzo de dos mil veintiséis. </w:t>
      </w:r>
    </w:p>
    <w:p w14:paraId="53768C6D" w14:textId="378FAE7C" w:rsidR="00051B27" w:rsidRPr="00846137" w:rsidRDefault="009E45CC">
      <w:pPr>
        <w:pStyle w:val="Prrafodelista"/>
        <w:numPr>
          <w:ilvl w:val="0"/>
          <w:numId w:val="3"/>
        </w:numPr>
        <w:autoSpaceDE w:val="0"/>
        <w:autoSpaceDN w:val="0"/>
        <w:adjustRightInd w:val="0"/>
        <w:spacing w:line="360" w:lineRule="auto"/>
        <w:jc w:val="both"/>
        <w:rPr>
          <w:rFonts w:ascii="Palatino Linotype" w:hAnsi="Palatino Linotype" w:cs="Arial"/>
        </w:rPr>
      </w:pPr>
      <w:r>
        <w:rPr>
          <w:rFonts w:ascii="Palatino Linotype" w:hAnsi="Palatino Linotype" w:cs="Arial"/>
        </w:rPr>
        <w:t xml:space="preserve">El o los documentos firmados, del periodo comprendido del uno de enero al diecisiete de marzo de dos mil veintiséis. </w:t>
      </w:r>
    </w:p>
    <w:p w14:paraId="32F9F8C1" w14:textId="77777777" w:rsidR="007F02A8" w:rsidRDefault="007F02A8" w:rsidP="000E5F05">
      <w:pPr>
        <w:autoSpaceDE w:val="0"/>
        <w:autoSpaceDN w:val="0"/>
        <w:adjustRightInd w:val="0"/>
        <w:spacing w:line="360" w:lineRule="auto"/>
        <w:jc w:val="both"/>
        <w:rPr>
          <w:rFonts w:ascii="Palatino Linotype" w:hAnsi="Palatino Linotype" w:cs="Arial"/>
          <w:sz w:val="24"/>
          <w:szCs w:val="24"/>
        </w:rPr>
      </w:pPr>
    </w:p>
    <w:p w14:paraId="551EF82D" w14:textId="180FC207" w:rsidR="00846137" w:rsidRDefault="00122EC2" w:rsidP="00122EC2">
      <w:pPr>
        <w:spacing w:after="0" w:line="360" w:lineRule="auto"/>
        <w:jc w:val="both"/>
        <w:rPr>
          <w:rFonts w:ascii="Palatino Linotype" w:hAnsi="Palatino Linotype" w:cs="Arial"/>
          <w:b/>
          <w:bCs/>
          <w:sz w:val="24"/>
          <w:szCs w:val="24"/>
        </w:rPr>
      </w:pPr>
      <w:r>
        <w:rPr>
          <w:rFonts w:ascii="Palatino Linotype" w:hAnsi="Palatino Linotype" w:cs="Arial"/>
          <w:sz w:val="24"/>
          <w:szCs w:val="24"/>
        </w:rPr>
        <w:t xml:space="preserve">Bajo este contexto, a efecto de identificar las unidades administrativas competentes se traen a colación </w:t>
      </w:r>
      <w:r w:rsidR="00846137">
        <w:rPr>
          <w:rFonts w:ascii="Palatino Linotype" w:hAnsi="Palatino Linotype" w:cs="Arial"/>
          <w:sz w:val="24"/>
          <w:szCs w:val="24"/>
        </w:rPr>
        <w:t xml:space="preserve">las siguientes imágenes ilustrativas correspondientes al organigrama del </w:t>
      </w:r>
      <w:r w:rsidR="00846137">
        <w:rPr>
          <w:rFonts w:ascii="Palatino Linotype" w:hAnsi="Palatino Linotype" w:cs="Arial"/>
          <w:b/>
          <w:bCs/>
          <w:sz w:val="24"/>
          <w:szCs w:val="24"/>
        </w:rPr>
        <w:t xml:space="preserve">Sujeto Obligado: </w:t>
      </w:r>
    </w:p>
    <w:p w14:paraId="532CE7EE" w14:textId="7299F5F0" w:rsidR="00846137" w:rsidRDefault="00846137" w:rsidP="00122EC2">
      <w:pPr>
        <w:spacing w:after="0" w:line="360" w:lineRule="auto"/>
        <w:jc w:val="both"/>
        <w:rPr>
          <w:rFonts w:ascii="Palatino Linotype" w:hAnsi="Palatino Linotype" w:cs="Arial"/>
          <w:b/>
          <w:bCs/>
          <w:sz w:val="24"/>
          <w:szCs w:val="24"/>
        </w:rPr>
      </w:pPr>
    </w:p>
    <w:p w14:paraId="7C5377B2" w14:textId="20DCB306" w:rsidR="00846137" w:rsidRDefault="00444E7F" w:rsidP="00122EC2">
      <w:pPr>
        <w:spacing w:after="0" w:line="360" w:lineRule="auto"/>
        <w:jc w:val="both"/>
        <w:rPr>
          <w:rFonts w:ascii="Palatino Linotype" w:hAnsi="Palatino Linotype" w:cs="Arial"/>
          <w:b/>
          <w:bCs/>
          <w:sz w:val="24"/>
          <w:szCs w:val="24"/>
        </w:rPr>
      </w:pPr>
      <w:r w:rsidRPr="00444E7F">
        <w:rPr>
          <w:rFonts w:ascii="Palatino Linotype" w:hAnsi="Palatino Linotype" w:cs="Arial"/>
          <w:b/>
          <w:bCs/>
          <w:noProof/>
          <w:sz w:val="24"/>
          <w:szCs w:val="24"/>
          <w:lang w:eastAsia="es-MX"/>
        </w:rPr>
        <w:drawing>
          <wp:anchor distT="0" distB="0" distL="114300" distR="114300" simplePos="0" relativeHeight="251791350" behindDoc="0" locked="0" layoutInCell="1" allowOverlap="1" wp14:anchorId="0D881256" wp14:editId="580AE985">
            <wp:simplePos x="0" y="0"/>
            <wp:positionH relativeFrom="page">
              <wp:align>center</wp:align>
            </wp:positionH>
            <wp:positionV relativeFrom="paragraph">
              <wp:posOffset>74259</wp:posOffset>
            </wp:positionV>
            <wp:extent cx="4563110" cy="3994785"/>
            <wp:effectExtent l="19050" t="19050" r="27940" b="24765"/>
            <wp:wrapThrough wrapText="bothSides">
              <wp:wrapPolygon edited="0">
                <wp:start x="-90" y="-103"/>
                <wp:lineTo x="-90" y="21631"/>
                <wp:lineTo x="21642" y="21631"/>
                <wp:lineTo x="21642" y="-103"/>
                <wp:lineTo x="-90" y="-103"/>
              </wp:wrapPolygon>
            </wp:wrapThrough>
            <wp:docPr id="342255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55369" name=""/>
                    <pic:cNvPicPr/>
                  </pic:nvPicPr>
                  <pic:blipFill>
                    <a:blip r:embed="rId10">
                      <a:extLst>
                        <a:ext uri="{28A0092B-C50C-407E-A947-70E740481C1C}">
                          <a14:useLocalDpi xmlns:a14="http://schemas.microsoft.com/office/drawing/2010/main" val="0"/>
                        </a:ext>
                      </a:extLst>
                    </a:blip>
                    <a:stretch>
                      <a:fillRect/>
                    </a:stretch>
                  </pic:blipFill>
                  <pic:spPr>
                    <a:xfrm>
                      <a:off x="0" y="0"/>
                      <a:ext cx="4563110" cy="39947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EAEA1FC" w14:textId="6C89EE4F" w:rsidR="00846137" w:rsidRPr="00846137" w:rsidRDefault="00846137" w:rsidP="00122EC2">
      <w:pPr>
        <w:spacing w:after="0" w:line="360" w:lineRule="auto"/>
        <w:jc w:val="both"/>
        <w:rPr>
          <w:rFonts w:ascii="Palatino Linotype" w:hAnsi="Palatino Linotype" w:cs="Arial"/>
          <w:b/>
          <w:bCs/>
          <w:sz w:val="24"/>
          <w:szCs w:val="24"/>
        </w:rPr>
      </w:pPr>
    </w:p>
    <w:p w14:paraId="18556322" w14:textId="7430A7D7" w:rsidR="00846137" w:rsidRDefault="00846137" w:rsidP="00122EC2">
      <w:pPr>
        <w:spacing w:after="0" w:line="360" w:lineRule="auto"/>
        <w:jc w:val="both"/>
        <w:rPr>
          <w:rFonts w:ascii="Palatino Linotype" w:hAnsi="Palatino Linotype" w:cs="Arial"/>
          <w:sz w:val="24"/>
          <w:szCs w:val="24"/>
        </w:rPr>
      </w:pPr>
    </w:p>
    <w:p w14:paraId="5F8A5D29" w14:textId="2D3CE831" w:rsidR="008474E1" w:rsidRDefault="008474E1" w:rsidP="000E5F05">
      <w:pPr>
        <w:autoSpaceDE w:val="0"/>
        <w:autoSpaceDN w:val="0"/>
        <w:adjustRightInd w:val="0"/>
        <w:spacing w:line="360" w:lineRule="auto"/>
        <w:jc w:val="both"/>
        <w:rPr>
          <w:rFonts w:ascii="Palatino Linotype" w:hAnsi="Palatino Linotype" w:cs="Arial"/>
          <w:noProof/>
          <w:sz w:val="24"/>
          <w:szCs w:val="24"/>
        </w:rPr>
      </w:pPr>
    </w:p>
    <w:p w14:paraId="7BE60920" w14:textId="4DCCB569" w:rsidR="00846137" w:rsidRDefault="00444E7F" w:rsidP="000E5F05">
      <w:pPr>
        <w:autoSpaceDE w:val="0"/>
        <w:autoSpaceDN w:val="0"/>
        <w:adjustRightInd w:val="0"/>
        <w:spacing w:line="360" w:lineRule="auto"/>
        <w:jc w:val="both"/>
        <w:rPr>
          <w:rFonts w:ascii="Palatino Linotype" w:hAnsi="Palatino Linotype" w:cs="Arial"/>
          <w:noProof/>
          <w:sz w:val="24"/>
          <w:szCs w:val="24"/>
        </w:rPr>
      </w:pPr>
      <w:r>
        <w:rPr>
          <w:rFonts w:ascii="Palatino Linotype" w:hAnsi="Palatino Linotype" w:cs="Arial"/>
          <w:noProof/>
          <w:sz w:val="24"/>
          <w:szCs w:val="24"/>
          <w:lang w:eastAsia="es-MX"/>
        </w:rPr>
        <mc:AlternateContent>
          <mc:Choice Requires="wps">
            <w:drawing>
              <wp:anchor distT="0" distB="0" distL="114300" distR="114300" simplePos="0" relativeHeight="251794422" behindDoc="0" locked="0" layoutInCell="1" allowOverlap="1" wp14:anchorId="33090142" wp14:editId="637E07D8">
                <wp:simplePos x="0" y="0"/>
                <wp:positionH relativeFrom="column">
                  <wp:posOffset>508695</wp:posOffset>
                </wp:positionH>
                <wp:positionV relativeFrom="paragraph">
                  <wp:posOffset>2103120</wp:posOffset>
                </wp:positionV>
                <wp:extent cx="793630" cy="629729"/>
                <wp:effectExtent l="0" t="0" r="26035" b="18415"/>
                <wp:wrapNone/>
                <wp:docPr id="384589234" name="Rectángulo 3"/>
                <wp:cNvGraphicFramePr/>
                <a:graphic xmlns:a="http://schemas.openxmlformats.org/drawingml/2006/main">
                  <a:graphicData uri="http://schemas.microsoft.com/office/word/2010/wordprocessingShape">
                    <wps:wsp>
                      <wps:cNvSpPr/>
                      <wps:spPr>
                        <a:xfrm>
                          <a:off x="0" y="0"/>
                          <a:ext cx="793630" cy="62972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E957EDC" id="Rectángulo 3" o:spid="_x0000_s1026" style="position:absolute;margin-left:40.05pt;margin-top:165.6pt;width:62.5pt;height:49.6pt;z-index:2517944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" filled="f" strokecolor="#e00" strokeweight="1.5pt"/>
            </w:pict>
          </mc:Fallback>
        </mc:AlternateContent>
      </w:r>
      <w:r>
        <w:rPr>
          <w:rFonts w:ascii="Palatino Linotype" w:hAnsi="Palatino Linotype" w:cs="Arial"/>
          <w:noProof/>
          <w:sz w:val="24"/>
          <w:szCs w:val="24"/>
          <w:lang w:eastAsia="es-MX"/>
        </w:rPr>
        <mc:AlternateContent>
          <mc:Choice Requires="wps">
            <w:drawing>
              <wp:anchor distT="0" distB="0" distL="114300" distR="114300" simplePos="0" relativeHeight="251792374" behindDoc="0" locked="0" layoutInCell="1" allowOverlap="1" wp14:anchorId="0EB3C42A" wp14:editId="0654B529">
                <wp:simplePos x="0" y="0"/>
                <wp:positionH relativeFrom="column">
                  <wp:posOffset>1611307</wp:posOffset>
                </wp:positionH>
                <wp:positionV relativeFrom="paragraph">
                  <wp:posOffset>236088</wp:posOffset>
                </wp:positionV>
                <wp:extent cx="793630" cy="629729"/>
                <wp:effectExtent l="0" t="0" r="26035" b="18415"/>
                <wp:wrapNone/>
                <wp:docPr id="277395457" name="Rectángulo 3"/>
                <wp:cNvGraphicFramePr/>
                <a:graphic xmlns:a="http://schemas.openxmlformats.org/drawingml/2006/main">
                  <a:graphicData uri="http://schemas.microsoft.com/office/word/2010/wordprocessingShape">
                    <wps:wsp>
                      <wps:cNvSpPr/>
                      <wps:spPr>
                        <a:xfrm>
                          <a:off x="0" y="0"/>
                          <a:ext cx="793630" cy="62972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6362E52" id="Rectángulo 3" o:spid="_x0000_s1026" style="position:absolute;margin-left:126.85pt;margin-top:18.6pt;width:62.5pt;height:49.6pt;z-index:2517923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" filled="f" strokecolor="#e00" strokeweight="1.5pt"/>
            </w:pict>
          </mc:Fallback>
        </mc:AlternateContent>
      </w:r>
    </w:p>
    <w:p w14:paraId="7EA5B454" w14:textId="223EC00C" w:rsidR="00D24514" w:rsidRDefault="00D24514" w:rsidP="00D24514">
      <w:pPr>
        <w:autoSpaceDE w:val="0"/>
        <w:autoSpaceDN w:val="0"/>
        <w:adjustRightInd w:val="0"/>
        <w:spacing w:before="240" w:line="360" w:lineRule="auto"/>
        <w:jc w:val="both"/>
        <w:rPr>
          <w:rFonts w:ascii="Palatino Linotype" w:hAnsi="Palatino Linotype" w:cs="Arial"/>
          <w:sz w:val="24"/>
          <w:szCs w:val="24"/>
        </w:rPr>
      </w:pPr>
      <w:r>
        <w:rPr>
          <w:rFonts w:ascii="Palatino Linotype" w:hAnsi="Palatino Linotype" w:cs="Arial"/>
          <w:sz w:val="24"/>
          <w:szCs w:val="24"/>
        </w:rPr>
        <w:lastRenderedPageBreak/>
        <w:t xml:space="preserve">De lo expuesto con anterioridad, se desprende que </w:t>
      </w:r>
      <w:r>
        <w:rPr>
          <w:rFonts w:ascii="Palatino Linotype" w:hAnsi="Palatino Linotype" w:cs="Arial"/>
          <w:b/>
          <w:bCs/>
          <w:sz w:val="24"/>
          <w:szCs w:val="24"/>
        </w:rPr>
        <w:t xml:space="preserve">El Sujeto Obligado </w:t>
      </w:r>
      <w:r>
        <w:rPr>
          <w:rFonts w:ascii="Palatino Linotype" w:hAnsi="Palatino Linotype" w:cs="Arial"/>
          <w:sz w:val="24"/>
          <w:szCs w:val="24"/>
        </w:rPr>
        <w:t xml:space="preserve">se auxilia de diversas Coordinaciones, Direcciones y Departamentos para cumplir con sus fines y objetivos, resultando de nuestro interés </w:t>
      </w:r>
      <w:r w:rsidR="00305129">
        <w:rPr>
          <w:rFonts w:ascii="Palatino Linotype" w:hAnsi="Palatino Linotype" w:cs="Arial"/>
          <w:sz w:val="24"/>
          <w:szCs w:val="24"/>
        </w:rPr>
        <w:t xml:space="preserve">la </w:t>
      </w:r>
      <w:r w:rsidR="00444E7F">
        <w:rPr>
          <w:rFonts w:ascii="Palatino Linotype" w:hAnsi="Palatino Linotype" w:cs="Arial"/>
          <w:sz w:val="24"/>
          <w:szCs w:val="24"/>
        </w:rPr>
        <w:t>unidad de apoyo administrativo, así como la subdirección de conflictos individuales del Valle de Toluca.</w:t>
      </w:r>
    </w:p>
    <w:p w14:paraId="48DE23B4" w14:textId="5D047E13" w:rsidR="00444E7F" w:rsidRPr="009A099D" w:rsidRDefault="00D24514" w:rsidP="00C90E9B">
      <w:pPr>
        <w:autoSpaceDE w:val="0"/>
        <w:autoSpaceDN w:val="0"/>
        <w:adjustRightInd w:val="0"/>
        <w:spacing w:before="240" w:line="360" w:lineRule="auto"/>
        <w:jc w:val="both"/>
        <w:rPr>
          <w:rFonts w:ascii="Palatino Linotype" w:hAnsi="Palatino Linotype"/>
          <w:sz w:val="24"/>
          <w:szCs w:val="24"/>
        </w:rPr>
      </w:pPr>
      <w:r w:rsidRPr="006816EF">
        <w:rPr>
          <w:rFonts w:ascii="Palatino Linotype" w:hAnsi="Palatino Linotype" w:cs="Arial"/>
          <w:sz w:val="24"/>
          <w:szCs w:val="24"/>
        </w:rPr>
        <w:t>En virtud de lo anterior</w:t>
      </w:r>
      <w:r w:rsidRPr="009A099D">
        <w:rPr>
          <w:rFonts w:ascii="Palatino Linotype" w:hAnsi="Palatino Linotype" w:cs="Arial"/>
          <w:sz w:val="24"/>
          <w:szCs w:val="24"/>
        </w:rPr>
        <w:t>, para delimitar las fronteras conceptuales de la</w:t>
      </w:r>
      <w:r w:rsidR="00444E7F" w:rsidRPr="009A099D">
        <w:rPr>
          <w:rFonts w:ascii="Palatino Linotype" w:hAnsi="Palatino Linotype" w:cs="Arial"/>
          <w:sz w:val="24"/>
          <w:szCs w:val="24"/>
        </w:rPr>
        <w:t xml:space="preserve">s unidades administrativas en cita, resulta oportuno traer a colación los </w:t>
      </w:r>
      <w:r w:rsidR="009A099D" w:rsidRPr="009A099D">
        <w:rPr>
          <w:rFonts w:ascii="Palatino Linotype" w:hAnsi="Palatino Linotype" w:cs="Arial"/>
          <w:sz w:val="24"/>
          <w:szCs w:val="24"/>
        </w:rPr>
        <w:t xml:space="preserve">apartados </w:t>
      </w:r>
      <w:r w:rsidR="009A099D" w:rsidRPr="009A099D">
        <w:rPr>
          <w:rFonts w:ascii="Palatino Linotype" w:hAnsi="Palatino Linotype"/>
          <w:b/>
          <w:bCs/>
          <w:sz w:val="24"/>
          <w:szCs w:val="24"/>
        </w:rPr>
        <w:t>209C0201000100S</w:t>
      </w:r>
      <w:r w:rsidR="009A099D" w:rsidRPr="009A099D">
        <w:rPr>
          <w:rFonts w:ascii="Palatino Linotype" w:hAnsi="Palatino Linotype"/>
        </w:rPr>
        <w:t xml:space="preserve"> </w:t>
      </w:r>
      <w:r w:rsidR="009A099D">
        <w:rPr>
          <w:rFonts w:ascii="Palatino Linotype" w:hAnsi="Palatino Linotype"/>
          <w:sz w:val="24"/>
          <w:szCs w:val="24"/>
        </w:rPr>
        <w:t xml:space="preserve">“Unidad de apoyo administrativo” y </w:t>
      </w:r>
      <w:r w:rsidR="009A099D" w:rsidRPr="009A099D">
        <w:rPr>
          <w:rFonts w:ascii="Palatino Linotype" w:hAnsi="Palatino Linotype"/>
          <w:b/>
          <w:bCs/>
          <w:sz w:val="24"/>
          <w:szCs w:val="24"/>
        </w:rPr>
        <w:t>209C0201010100L</w:t>
      </w:r>
      <w:r w:rsidR="009A099D">
        <w:rPr>
          <w:rFonts w:ascii="Palatino Linotype" w:hAnsi="Palatino Linotype"/>
          <w:b/>
          <w:bCs/>
          <w:sz w:val="24"/>
          <w:szCs w:val="24"/>
        </w:rPr>
        <w:t xml:space="preserve"> </w:t>
      </w:r>
      <w:r w:rsidR="009A099D">
        <w:rPr>
          <w:rFonts w:ascii="Palatino Linotype" w:hAnsi="Palatino Linotype"/>
          <w:sz w:val="24"/>
          <w:szCs w:val="24"/>
        </w:rPr>
        <w:t xml:space="preserve">“Subdirección de conflictos individuales Valle de Toluca” del Manual General de Organización del Centro de Conciliación Laboral del Estado de México, porciones normativas que disponen a la literalidad lo siguiente: </w:t>
      </w:r>
    </w:p>
    <w:p w14:paraId="2456A39C" w14:textId="00526CC3" w:rsidR="009A099D" w:rsidRPr="009A099D" w:rsidRDefault="009A099D" w:rsidP="009A099D">
      <w:pPr>
        <w:pStyle w:val="Citas"/>
        <w:rPr>
          <w:b/>
          <w:bCs/>
        </w:rPr>
      </w:pPr>
      <w:r w:rsidRPr="009A099D">
        <w:rPr>
          <w:b/>
          <w:bCs/>
        </w:rPr>
        <w:t>“209C0201000100S UNIDAD DE APOYO ADMINISTRATIVO</w:t>
      </w:r>
    </w:p>
    <w:p w14:paraId="2ACF52B8" w14:textId="77777777" w:rsidR="009A099D" w:rsidRPr="009A099D" w:rsidRDefault="009A099D" w:rsidP="009A099D">
      <w:pPr>
        <w:pStyle w:val="Citas"/>
      </w:pPr>
      <w:r w:rsidRPr="009A099D">
        <w:t>OBJETIVO:</w:t>
      </w:r>
    </w:p>
    <w:p w14:paraId="245D07F9" w14:textId="40D03701" w:rsidR="009A099D" w:rsidRPr="009A099D" w:rsidRDefault="009A099D" w:rsidP="009A099D">
      <w:pPr>
        <w:pStyle w:val="Citas"/>
      </w:pPr>
      <w:r w:rsidRPr="009A099D">
        <w:t>Planear, coordinar, gestionar, supervisar y controlar la administración y suministro oportuno de los recursos humanos, financieros,</w:t>
      </w:r>
      <w:r>
        <w:t xml:space="preserve"> </w:t>
      </w:r>
      <w:r w:rsidRPr="009A099D">
        <w:t>materiales, técnicos y de servicios generales necesarios para la operación y cumplimiento de los programas del Centro de Conciliación</w:t>
      </w:r>
      <w:r>
        <w:t xml:space="preserve"> </w:t>
      </w:r>
      <w:r w:rsidRPr="009A099D">
        <w:t>Laboral, de acuerdo a la estructura de organización autorizada y a la normatividad establecida.</w:t>
      </w:r>
    </w:p>
    <w:p w14:paraId="34C6AF1E" w14:textId="2007AABC" w:rsidR="00444E7F" w:rsidRDefault="009A099D" w:rsidP="009A099D">
      <w:pPr>
        <w:pStyle w:val="Citas"/>
      </w:pPr>
      <w:r w:rsidRPr="009A099D">
        <w:t>FUNCIONES</w:t>
      </w:r>
    </w:p>
    <w:p w14:paraId="2FA6AEF7" w14:textId="54BB5BC0" w:rsidR="009A099D" w:rsidRDefault="009A099D" w:rsidP="009A099D">
      <w:pPr>
        <w:pStyle w:val="Citas"/>
      </w:pPr>
      <w:r>
        <w:t>(…)</w:t>
      </w:r>
    </w:p>
    <w:p w14:paraId="22EF7F3D" w14:textId="0EDB0971" w:rsidR="009A099D" w:rsidRPr="009A099D" w:rsidRDefault="009A099D" w:rsidP="009A099D">
      <w:pPr>
        <w:pStyle w:val="Citas"/>
      </w:pPr>
      <w:r w:rsidRPr="009A099D">
        <w:lastRenderedPageBreak/>
        <w:t>Desarrollar y controlar la formulación del Anteproyecto del Presupuesto Anual de Ingresos y Egresos, así como la programación-presupuestación del Centro de Conciliación y tramitar las modificaciones presupuestarias y ampliaciones líquidas.</w:t>
      </w:r>
    </w:p>
    <w:p w14:paraId="34835A92" w14:textId="280D2869" w:rsidR="009A099D" w:rsidRPr="009A099D" w:rsidRDefault="009A099D" w:rsidP="009A099D">
      <w:pPr>
        <w:pStyle w:val="Citas"/>
      </w:pPr>
      <w:r w:rsidRPr="009A099D">
        <w:t>Reclutar, seleccionar, inducir y controlar al personal necesario para el funcionamiento del Centro de Conciliación Laboral, de</w:t>
      </w:r>
      <w:r>
        <w:t xml:space="preserve"> </w:t>
      </w:r>
      <w:r w:rsidRPr="009A099D">
        <w:t>conformidad con la normatividad establecida en la materia.</w:t>
      </w:r>
    </w:p>
    <w:p w14:paraId="46086033" w14:textId="4CFEDC74" w:rsidR="009A099D" w:rsidRPr="00777F25" w:rsidRDefault="009A099D" w:rsidP="009A099D">
      <w:pPr>
        <w:pStyle w:val="Citas"/>
        <w:rPr>
          <w:b/>
          <w:bCs/>
          <w:u w:val="single"/>
        </w:rPr>
      </w:pPr>
      <w:r w:rsidRPr="00777F25">
        <w:rPr>
          <w:b/>
          <w:bCs/>
          <w:u w:val="single"/>
        </w:rPr>
        <w:t>Coordinar y supervisar las actividades relacionadas con la selección, ingreso, contratación, inducción, incidencias, desarrollo, capacitación, remuneraciones y demás prestaciones a que tiene derecho el personal adscrito al organismo</w:t>
      </w:r>
    </w:p>
    <w:p w14:paraId="321376B0" w14:textId="21CF00CC" w:rsidR="009A099D" w:rsidRDefault="009A099D" w:rsidP="009A099D">
      <w:pPr>
        <w:pStyle w:val="Citas"/>
      </w:pPr>
      <w:r>
        <w:t>(…)</w:t>
      </w:r>
    </w:p>
    <w:p w14:paraId="5C374F29" w14:textId="77777777" w:rsidR="009A099D" w:rsidRPr="009A099D" w:rsidRDefault="009A099D" w:rsidP="009A099D">
      <w:pPr>
        <w:pStyle w:val="Citas"/>
        <w:rPr>
          <w:b/>
          <w:bCs/>
        </w:rPr>
      </w:pPr>
      <w:r w:rsidRPr="009A099D">
        <w:rPr>
          <w:b/>
          <w:bCs/>
        </w:rPr>
        <w:t>209C0201010100L SUBDIRECCIÓN DE CONFLICTOS INDIVIDUALES VALLE DE TOLUCA</w:t>
      </w:r>
    </w:p>
    <w:p w14:paraId="50E4BB06" w14:textId="77777777" w:rsidR="009A099D" w:rsidRPr="009A099D" w:rsidRDefault="009A099D" w:rsidP="009A099D">
      <w:pPr>
        <w:pStyle w:val="Citas"/>
      </w:pPr>
      <w:r w:rsidRPr="009A099D">
        <w:t>OBJETIVO:</w:t>
      </w:r>
    </w:p>
    <w:p w14:paraId="19F73ED0" w14:textId="18DBA0D7" w:rsidR="009A099D" w:rsidRPr="009A099D" w:rsidRDefault="009A099D" w:rsidP="009A099D">
      <w:pPr>
        <w:pStyle w:val="Citas"/>
      </w:pPr>
      <w:r w:rsidRPr="009A099D">
        <w:t>Atender y prestar el servicio de la función conciliatoria, previa a la demanda jurisdiccional en el orden local, en los conflictos laborales</w:t>
      </w:r>
      <w:r>
        <w:t xml:space="preserve"> </w:t>
      </w:r>
      <w:r w:rsidRPr="009A099D">
        <w:t>individuales de la zona geográfica de su competencia, de conformidad con lo establecido en el apartado A del Artículo 123, fracción XX de</w:t>
      </w:r>
      <w:r>
        <w:t xml:space="preserve"> </w:t>
      </w:r>
      <w:r w:rsidRPr="009A099D">
        <w:t>la Constitución Federal, en términos de lo establecido por la Ley Federal del Trabajo, con excepción de aquellos supuestos que estén</w:t>
      </w:r>
      <w:r>
        <w:t xml:space="preserve"> </w:t>
      </w:r>
      <w:r w:rsidRPr="009A099D">
        <w:t>eximidos de agotar la conciliación prejudicial.</w:t>
      </w:r>
    </w:p>
    <w:p w14:paraId="3D316257" w14:textId="77777777" w:rsidR="009A099D" w:rsidRPr="009A099D" w:rsidRDefault="009A099D" w:rsidP="009A099D">
      <w:pPr>
        <w:pStyle w:val="Citas"/>
      </w:pPr>
      <w:r w:rsidRPr="009A099D">
        <w:t>FUNCIONES:</w:t>
      </w:r>
    </w:p>
    <w:p w14:paraId="6BC45FA9" w14:textId="729A68A8" w:rsidR="009A099D" w:rsidRPr="009A099D" w:rsidRDefault="009A099D" w:rsidP="009A099D">
      <w:pPr>
        <w:pStyle w:val="Citas"/>
      </w:pPr>
      <w:r w:rsidRPr="009A099D">
        <w:lastRenderedPageBreak/>
        <w:t>Supervisar que las actuaciones en el procedimiento de conciliación laboral, por parte de las y los servidores públicos adscritos al Centro</w:t>
      </w:r>
      <w:r>
        <w:t xml:space="preserve"> </w:t>
      </w:r>
      <w:r w:rsidRPr="009A099D">
        <w:t>de Conciliación Laboral, se realicen con la máxima diligencia y eficiencia requerida.</w:t>
      </w:r>
    </w:p>
    <w:p w14:paraId="6796BD7E" w14:textId="466BA4D9" w:rsidR="009A099D" w:rsidRPr="009A099D" w:rsidRDefault="009A099D" w:rsidP="009A099D">
      <w:pPr>
        <w:pStyle w:val="Citas"/>
      </w:pPr>
      <w:r w:rsidRPr="009A099D">
        <w:t>Supervisar la concentración y control de los convenios y actuaciones que realice el Centro de Conciliación Laboral.</w:t>
      </w:r>
    </w:p>
    <w:p w14:paraId="52B46EA1" w14:textId="336F5E83" w:rsidR="009A099D" w:rsidRPr="009A099D" w:rsidRDefault="009A099D" w:rsidP="009A099D">
      <w:pPr>
        <w:pStyle w:val="Citas"/>
      </w:pPr>
      <w:r w:rsidRPr="009A099D">
        <w:t>Evaluar y aprobar la solicitud de las personas de la zona geográfica de su competencia, que esté interesada en dar inicio al</w:t>
      </w:r>
      <w:r>
        <w:t xml:space="preserve"> </w:t>
      </w:r>
      <w:r w:rsidRPr="009A099D">
        <w:t>procedimiento de conciliación laboral, relativa a un conflicto de naturaleza individual de competencia local.</w:t>
      </w:r>
    </w:p>
    <w:p w14:paraId="6F0500A9" w14:textId="0BD326B7" w:rsidR="009A099D" w:rsidRPr="009A099D" w:rsidRDefault="009A099D" w:rsidP="009A099D">
      <w:pPr>
        <w:pStyle w:val="Citas"/>
      </w:pPr>
      <w:r w:rsidRPr="009A099D">
        <w:t>Designar a la o al Conciliador que se encargará de la atención al conflicto laboral individual.</w:t>
      </w:r>
    </w:p>
    <w:p w14:paraId="2DF73BFF" w14:textId="03B279C5" w:rsidR="009A099D" w:rsidRPr="009A099D" w:rsidRDefault="009A099D" w:rsidP="009A099D">
      <w:pPr>
        <w:pStyle w:val="Citas"/>
      </w:pPr>
      <w:r w:rsidRPr="009A099D">
        <w:t>Designar a la o al Notificador encargado de informar los citatorios o acuerdo de incompetencia, conforme a las rutas establecidas.</w:t>
      </w:r>
    </w:p>
    <w:p w14:paraId="313FD972" w14:textId="410CFBBE" w:rsidR="009A099D" w:rsidRPr="009A099D" w:rsidRDefault="009A099D" w:rsidP="009A099D">
      <w:pPr>
        <w:pStyle w:val="Citas"/>
      </w:pPr>
      <w:r w:rsidRPr="009A099D">
        <w:t xml:space="preserve"> Establecer las rutas de notificación con base a la proximidad y área geográfica del territorio del que sea competente la Dirección</w:t>
      </w:r>
      <w:r w:rsidR="00777F25">
        <w:t xml:space="preserve"> </w:t>
      </w:r>
      <w:r w:rsidRPr="009A099D">
        <w:t>Regional, conforme a la normatividad correspondiente.</w:t>
      </w:r>
    </w:p>
    <w:p w14:paraId="199927E1" w14:textId="7A30B437" w:rsidR="009A099D" w:rsidRPr="009A099D" w:rsidRDefault="009A099D" w:rsidP="009A099D">
      <w:pPr>
        <w:pStyle w:val="Citas"/>
      </w:pPr>
      <w:r w:rsidRPr="009A099D">
        <w:t>Supervisar la emisión de los citatorios a la audiencia de conciliación que realicen las y los Conciliadores, de conformidad con lo</w:t>
      </w:r>
      <w:r w:rsidR="00777F25">
        <w:t xml:space="preserve"> </w:t>
      </w:r>
      <w:r w:rsidRPr="009A099D">
        <w:t>dispuesto por los ordenamientos legales respectivos.</w:t>
      </w:r>
    </w:p>
    <w:p w14:paraId="54A1C540" w14:textId="7EDB8E11" w:rsidR="009A099D" w:rsidRPr="009A099D" w:rsidRDefault="009A099D" w:rsidP="009A099D">
      <w:pPr>
        <w:pStyle w:val="Citas"/>
      </w:pPr>
      <w:r w:rsidRPr="009A099D">
        <w:t>Supervisar los acuerdos o convenios a que lleguen las partes, las constancias o actas de audiencia conciliatoria y las constancias de no</w:t>
      </w:r>
      <w:r w:rsidR="00777F25">
        <w:t xml:space="preserve"> </w:t>
      </w:r>
      <w:r w:rsidRPr="009A099D">
        <w:t>conciliación, así como las actas de cumplimiento de los convenios, y remitirlos a la Dirección Regional para su autorización</w:t>
      </w:r>
      <w:r w:rsidR="00777F25">
        <w:t xml:space="preserve"> </w:t>
      </w:r>
      <w:r w:rsidRPr="009A099D">
        <w:t>correspondiente.</w:t>
      </w:r>
    </w:p>
    <w:p w14:paraId="5D18F892" w14:textId="61E45F04" w:rsidR="009A099D" w:rsidRPr="009A099D" w:rsidRDefault="009A099D" w:rsidP="009A099D">
      <w:pPr>
        <w:pStyle w:val="Citas"/>
      </w:pPr>
      <w:r w:rsidRPr="009A099D">
        <w:lastRenderedPageBreak/>
        <w:t>Supervisar que en los procesos de conciliación no se afecten los derechos de las y los trabajadores o disposiciones de orden público.</w:t>
      </w:r>
    </w:p>
    <w:p w14:paraId="5B65744C" w14:textId="605F6B97" w:rsidR="009A099D" w:rsidRPr="009A099D" w:rsidRDefault="009A099D" w:rsidP="009A099D">
      <w:pPr>
        <w:pStyle w:val="Citas"/>
      </w:pPr>
      <w:r w:rsidRPr="009A099D">
        <w:t>Aprobar o desestimar, según sea el caso, las causas de justificación para la inasistencia a la audiencia de conciliación, con base en los</w:t>
      </w:r>
      <w:r w:rsidR="00777F25">
        <w:t xml:space="preserve"> </w:t>
      </w:r>
      <w:r w:rsidRPr="009A099D">
        <w:t>elementos aportados y, en su caso, hacerlo del conocimiento de la Dirección Regional de la zona geográfica de su competencia, para</w:t>
      </w:r>
      <w:r w:rsidR="00777F25">
        <w:t xml:space="preserve"> </w:t>
      </w:r>
      <w:r w:rsidRPr="009A099D">
        <w:t>los efectos conducentes.</w:t>
      </w:r>
    </w:p>
    <w:p w14:paraId="42F2972E" w14:textId="0358EAF5" w:rsidR="009A099D" w:rsidRPr="009A099D" w:rsidRDefault="009A099D" w:rsidP="009A099D">
      <w:pPr>
        <w:pStyle w:val="Citas"/>
      </w:pPr>
      <w:r w:rsidRPr="009A099D">
        <w:t>Remitir a la Dirección Regional las solicitudes que no sean competencia del Centro de Conciliación Laboral, para su trámite</w:t>
      </w:r>
      <w:r w:rsidR="00777F25">
        <w:t xml:space="preserve"> </w:t>
      </w:r>
      <w:r w:rsidRPr="009A099D">
        <w:t>correspondiente.</w:t>
      </w:r>
    </w:p>
    <w:p w14:paraId="325BA90F" w14:textId="41D23A18" w:rsidR="009A099D" w:rsidRPr="009A099D" w:rsidRDefault="009A099D" w:rsidP="009A099D">
      <w:pPr>
        <w:pStyle w:val="Citas"/>
      </w:pPr>
      <w:r w:rsidRPr="009A099D">
        <w:t>Autorizar el cambio de Conciliadora o Conciliador de la zona de influencia de su competencia a petición de las y los usuarios o de la o</w:t>
      </w:r>
      <w:r w:rsidR="00777F25">
        <w:t xml:space="preserve"> </w:t>
      </w:r>
      <w:r w:rsidRPr="009A099D">
        <w:t>del Conciliador.</w:t>
      </w:r>
    </w:p>
    <w:p w14:paraId="79C77166" w14:textId="5051B07E" w:rsidR="009A099D" w:rsidRPr="009A099D" w:rsidRDefault="009A099D" w:rsidP="009A099D">
      <w:pPr>
        <w:pStyle w:val="Citas"/>
      </w:pPr>
      <w:r w:rsidRPr="009A099D">
        <w:t>Supervisar la participación del personal a su cargo en los programas de capacitación y actualización implementados por el Centro de</w:t>
      </w:r>
      <w:r w:rsidR="00777F25">
        <w:t xml:space="preserve"> </w:t>
      </w:r>
      <w:r w:rsidRPr="009A099D">
        <w:t>Conciliación Laboral.</w:t>
      </w:r>
    </w:p>
    <w:p w14:paraId="73563D61" w14:textId="5E1B2E31" w:rsidR="009A099D" w:rsidRPr="009A099D" w:rsidRDefault="009A099D" w:rsidP="009A099D">
      <w:pPr>
        <w:pStyle w:val="Citas"/>
      </w:pPr>
      <w:r w:rsidRPr="009A099D">
        <w:t>Coadyuvar con el Órgano Interno de Control del Centro de Conciliación, en el ejercicio de sus atribuciones.</w:t>
      </w:r>
    </w:p>
    <w:p w14:paraId="45F73906" w14:textId="186E0653" w:rsidR="009A099D" w:rsidRPr="009A099D" w:rsidRDefault="009A099D" w:rsidP="009A099D">
      <w:pPr>
        <w:pStyle w:val="Citas"/>
      </w:pPr>
      <w:r w:rsidRPr="009A099D">
        <w:t>Vigilar que, en el desempeño de sus funciones, las y los Conciliadores, las y los Notificadores y demás personal bajo su adscripción,</w:t>
      </w:r>
      <w:r w:rsidR="00777F25">
        <w:t xml:space="preserve"> </w:t>
      </w:r>
      <w:r w:rsidRPr="009A099D">
        <w:t>cumplan con las disposiciones de los ordenamientos legales respectivos.</w:t>
      </w:r>
    </w:p>
    <w:p w14:paraId="45FC2D84" w14:textId="767DBD3C" w:rsidR="009A099D" w:rsidRPr="00777F25" w:rsidRDefault="009A099D" w:rsidP="009A099D">
      <w:pPr>
        <w:pStyle w:val="Citas"/>
        <w:rPr>
          <w:b/>
          <w:bCs/>
        </w:rPr>
      </w:pPr>
      <w:r w:rsidRPr="009A099D">
        <w:t>Desarrollar las demás funciones inherentes al área de su competencia.</w:t>
      </w:r>
      <w:r w:rsidR="00777F25">
        <w:t xml:space="preserve">” </w:t>
      </w:r>
      <w:r w:rsidR="00777F25">
        <w:rPr>
          <w:b/>
          <w:bCs/>
        </w:rPr>
        <w:t>(Sic)</w:t>
      </w:r>
    </w:p>
    <w:p w14:paraId="2FCD5078" w14:textId="77777777" w:rsidR="00444E7F" w:rsidRDefault="00444E7F" w:rsidP="00C90E9B">
      <w:pPr>
        <w:autoSpaceDE w:val="0"/>
        <w:autoSpaceDN w:val="0"/>
        <w:adjustRightInd w:val="0"/>
        <w:spacing w:before="240" w:line="360" w:lineRule="auto"/>
        <w:jc w:val="both"/>
        <w:rPr>
          <w:rFonts w:ascii="Palatino Linotype" w:hAnsi="Palatino Linotype" w:cs="Arial"/>
          <w:sz w:val="24"/>
          <w:szCs w:val="24"/>
        </w:rPr>
      </w:pPr>
    </w:p>
    <w:p w14:paraId="573F7446" w14:textId="0FB1C4C6" w:rsidR="009A099D" w:rsidRDefault="00DB2772" w:rsidP="009C5799">
      <w:pPr>
        <w:autoSpaceDE w:val="0"/>
        <w:autoSpaceDN w:val="0"/>
        <w:adjustRightInd w:val="0"/>
        <w:spacing w:before="240" w:line="360" w:lineRule="auto"/>
        <w:jc w:val="both"/>
        <w:rPr>
          <w:rFonts w:ascii="Palatino Linotype" w:hAnsi="Palatino Linotype" w:cs="Arial"/>
          <w:sz w:val="24"/>
          <w:szCs w:val="24"/>
        </w:rPr>
      </w:pPr>
      <w:r>
        <w:rPr>
          <w:rFonts w:ascii="Palatino Linotype" w:hAnsi="Palatino Linotype" w:cs="Arial"/>
          <w:sz w:val="24"/>
          <w:szCs w:val="24"/>
        </w:rPr>
        <w:lastRenderedPageBreak/>
        <w:t xml:space="preserve">Bajo este contexto, a toda luz se desprende que </w:t>
      </w:r>
      <w:r w:rsidR="009A099D">
        <w:rPr>
          <w:rFonts w:ascii="Palatino Linotype" w:hAnsi="Palatino Linotype" w:cs="Arial"/>
          <w:sz w:val="24"/>
          <w:szCs w:val="24"/>
        </w:rPr>
        <w:t xml:space="preserve">la unidad de apoyo administrativo tiene competencia en materia de altas, bajas, pago de remuneraciones, integración y actualización de expedientes personales, entre otros. </w:t>
      </w:r>
      <w:r w:rsidR="00777F25">
        <w:rPr>
          <w:rFonts w:ascii="Palatino Linotype" w:hAnsi="Palatino Linotype" w:cs="Arial"/>
          <w:sz w:val="24"/>
          <w:szCs w:val="24"/>
        </w:rPr>
        <w:t xml:space="preserve">En contraste, la Subdirección de Conflictos individuales de Toluca atiende y presta servicio a la función conciliatoria y jurisdiccional en materia laboral. </w:t>
      </w:r>
    </w:p>
    <w:p w14:paraId="7DD8923A" w14:textId="68BF503E" w:rsidR="00665B68" w:rsidRDefault="00C90E9B" w:rsidP="00777F25">
      <w:pPr>
        <w:autoSpaceDE w:val="0"/>
        <w:autoSpaceDN w:val="0"/>
        <w:adjustRightInd w:val="0"/>
        <w:spacing w:before="240" w:line="360" w:lineRule="auto"/>
        <w:jc w:val="both"/>
        <w:rPr>
          <w:rFonts w:ascii="Palatino Linotype" w:hAnsi="Palatino Linotype" w:cs="Arial"/>
          <w:sz w:val="24"/>
          <w:szCs w:val="24"/>
          <w:lang w:val="es-ES"/>
        </w:rPr>
      </w:pPr>
      <w:r>
        <w:rPr>
          <w:rFonts w:ascii="Palatino Linotype" w:hAnsi="Palatino Linotype" w:cs="Arial"/>
          <w:sz w:val="24"/>
          <w:szCs w:val="24"/>
        </w:rPr>
        <w:t xml:space="preserve"> </w:t>
      </w:r>
      <w:r w:rsidR="00777F25">
        <w:rPr>
          <w:rFonts w:ascii="Palatino Linotype" w:hAnsi="Palatino Linotype" w:cs="Arial"/>
          <w:sz w:val="24"/>
          <w:szCs w:val="24"/>
          <w:lang w:val="es-ES"/>
        </w:rPr>
        <w:t>Ahora bien</w:t>
      </w:r>
      <w:r w:rsidR="00665B68" w:rsidRPr="00B272A6">
        <w:rPr>
          <w:rFonts w:ascii="Palatino Linotype" w:hAnsi="Palatino Linotype" w:cs="Arial"/>
          <w:sz w:val="24"/>
          <w:szCs w:val="24"/>
          <w:lang w:val="es-ES"/>
        </w:rPr>
        <w:t xml:space="preserve">, para justificar la publicidad sobre los datos relativos a los montos por concepto de pago de las remuneraciones, los criterios </w:t>
      </w:r>
      <w:r w:rsidR="00665B68" w:rsidRPr="00B272A6">
        <w:rPr>
          <w:rFonts w:ascii="Palatino Linotype" w:hAnsi="Palatino Linotype" w:cs="Arial"/>
          <w:b/>
          <w:sz w:val="24"/>
          <w:szCs w:val="24"/>
          <w:lang w:val="es-ES"/>
        </w:rPr>
        <w:t>01/2003</w:t>
      </w:r>
      <w:r w:rsidR="00665B68" w:rsidRPr="00B272A6">
        <w:rPr>
          <w:rFonts w:ascii="Palatino Linotype" w:hAnsi="Palatino Linotype" w:cs="Arial"/>
          <w:sz w:val="24"/>
          <w:szCs w:val="24"/>
          <w:lang w:val="es-ES"/>
        </w:rPr>
        <w:t xml:space="preserve"> y </w:t>
      </w:r>
      <w:r w:rsidR="00665B68" w:rsidRPr="00B272A6">
        <w:rPr>
          <w:rFonts w:ascii="Palatino Linotype" w:hAnsi="Palatino Linotype" w:cs="Arial"/>
          <w:b/>
          <w:sz w:val="24"/>
          <w:szCs w:val="24"/>
          <w:lang w:val="es-ES"/>
        </w:rPr>
        <w:t>02/2003</w:t>
      </w:r>
      <w:r w:rsidR="00665B68" w:rsidRPr="00B272A6">
        <w:rPr>
          <w:rFonts w:ascii="Palatino Linotype" w:hAnsi="Palatino Linotype" w:cs="Arial"/>
          <w:sz w:val="24"/>
          <w:szCs w:val="24"/>
          <w:lang w:val="es-ES"/>
        </w:rPr>
        <w:t xml:space="preserve"> emitidos por el Comité de Acceso a la Información Pública y Protección de Datos Personales de la Suprema Corte de Justicia de la Nación que a continuación se citan: </w:t>
      </w:r>
    </w:p>
    <w:p w14:paraId="786EC276" w14:textId="77777777" w:rsidR="00665B68" w:rsidRPr="00F975C8" w:rsidRDefault="00665B68" w:rsidP="00665B68">
      <w:pPr>
        <w:spacing w:before="240" w:line="360" w:lineRule="auto"/>
        <w:ind w:left="851" w:right="851"/>
        <w:jc w:val="center"/>
        <w:rPr>
          <w:rFonts w:ascii="Palatino Linotype" w:hAnsi="Palatino Linotype" w:cs="Arial"/>
          <w:b/>
          <w:i/>
          <w:lang w:val="es-ES"/>
        </w:rPr>
      </w:pPr>
      <w:r w:rsidRPr="00F975C8">
        <w:rPr>
          <w:rFonts w:ascii="Palatino Linotype" w:hAnsi="Palatino Linotype" w:cs="Arial"/>
          <w:b/>
          <w:i/>
          <w:lang w:val="es-ES"/>
        </w:rPr>
        <w:t>Criterio 01/2003.</w:t>
      </w:r>
    </w:p>
    <w:p w14:paraId="4C2731C3" w14:textId="77777777" w:rsidR="00665B68" w:rsidRPr="0039245A" w:rsidRDefault="00665B68" w:rsidP="00665B68">
      <w:pPr>
        <w:spacing w:before="240" w:line="360" w:lineRule="auto"/>
        <w:ind w:left="851" w:right="851"/>
        <w:jc w:val="both"/>
        <w:rPr>
          <w:rFonts w:ascii="Palatino Linotype" w:hAnsi="Palatino Linotype" w:cs="Arial"/>
          <w:b/>
          <w:bCs/>
          <w:i/>
          <w:lang w:val="es-ES"/>
        </w:rPr>
      </w:pPr>
      <w:r>
        <w:rPr>
          <w:rFonts w:ascii="Palatino Linotype" w:hAnsi="Palatino Linotype" w:cs="Arial"/>
          <w:b/>
          <w:i/>
          <w:lang w:val="es-ES"/>
        </w:rPr>
        <w:t>“</w:t>
      </w:r>
      <w:r w:rsidRPr="00F975C8">
        <w:rPr>
          <w:rFonts w:ascii="Palatino Linotype" w:hAnsi="Palatino Linotype" w:cs="Arial"/>
          <w:b/>
          <w:i/>
          <w:lang w:val="es-ES"/>
        </w:rPr>
        <w:t>INGRESOS DE LOS SERVIDORES PÚBLICOS. CONSTITUYEN INFORMACIÓN PÚBLICA AÚN Y CUANDO SU DIFUSIÓN PUEDE AFECTAR LA VIDA O LA SEGURIDAD DE AQUELLOS.</w:t>
      </w:r>
      <w:r w:rsidRPr="00F975C8">
        <w:rPr>
          <w:rFonts w:ascii="Palatino Linotype" w:hAnsi="Palatino Linotype" w:cs="Arial"/>
          <w:i/>
          <w:lang w:val="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39245A">
        <w:rPr>
          <w:rFonts w:ascii="Palatino Linotype" w:hAnsi="Palatino Linotype" w:cs="Arial"/>
          <w:b/>
          <w:i/>
          <w:u w:val="single"/>
          <w:lang w:val="es-ES"/>
        </w:rPr>
        <w:t xml:space="preserve">deben publicarse en medios remotos o locales de comunicación electrónica, lo que se sustenta en el hecho de que el monto de todos los ingresos que recibe un servidor público por </w:t>
      </w:r>
      <w:r w:rsidRPr="0039245A">
        <w:rPr>
          <w:rFonts w:ascii="Palatino Linotype" w:hAnsi="Palatino Linotype" w:cs="Arial"/>
          <w:b/>
          <w:i/>
          <w:u w:val="single"/>
          <w:lang w:val="es-ES"/>
        </w:rPr>
        <w:lastRenderedPageBreak/>
        <w:t>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39245A">
        <w:rPr>
          <w:rFonts w:ascii="Palatino Linotype" w:hAnsi="Palatino Linotype" w:cs="Arial"/>
          <w:i/>
          <w:u w:val="single"/>
          <w:lang w:val="es-ES"/>
        </w:rPr>
        <w:t>…”</w:t>
      </w:r>
      <w:r>
        <w:rPr>
          <w:rFonts w:ascii="Palatino Linotype" w:hAnsi="Palatino Linotype" w:cs="Arial"/>
          <w:i/>
          <w:lang w:val="es-ES"/>
        </w:rPr>
        <w:t xml:space="preserve"> </w:t>
      </w:r>
      <w:r>
        <w:rPr>
          <w:rFonts w:ascii="Palatino Linotype" w:hAnsi="Palatino Linotype" w:cs="Arial"/>
          <w:b/>
          <w:bCs/>
          <w:i/>
          <w:lang w:val="es-ES"/>
        </w:rPr>
        <w:t>[Sic]</w:t>
      </w:r>
    </w:p>
    <w:p w14:paraId="16ACDA49" w14:textId="77777777" w:rsidR="00665B68" w:rsidRPr="00F975C8" w:rsidRDefault="00665B68" w:rsidP="00665B68">
      <w:pPr>
        <w:spacing w:before="240" w:line="360" w:lineRule="auto"/>
        <w:ind w:left="851" w:right="851"/>
        <w:jc w:val="both"/>
        <w:rPr>
          <w:rFonts w:ascii="Palatino Linotype" w:hAnsi="Palatino Linotype" w:cs="Arial"/>
          <w:i/>
          <w:lang w:val="es-ES"/>
        </w:rPr>
      </w:pPr>
    </w:p>
    <w:p w14:paraId="003EF133" w14:textId="77777777" w:rsidR="00665B68" w:rsidRPr="00F975C8" w:rsidRDefault="00665B68" w:rsidP="00665B68">
      <w:pPr>
        <w:spacing w:before="240" w:line="360" w:lineRule="auto"/>
        <w:ind w:left="851" w:right="851"/>
        <w:jc w:val="center"/>
        <w:rPr>
          <w:rFonts w:ascii="Palatino Linotype" w:hAnsi="Palatino Linotype" w:cs="Arial"/>
          <w:b/>
          <w:i/>
          <w:lang w:val="es-ES"/>
        </w:rPr>
      </w:pPr>
      <w:r w:rsidRPr="00F975C8">
        <w:rPr>
          <w:rFonts w:ascii="Palatino Linotype" w:hAnsi="Palatino Linotype" w:cs="Arial"/>
          <w:b/>
          <w:i/>
          <w:lang w:val="es-ES"/>
        </w:rPr>
        <w:t>Criterio 02/2003.</w:t>
      </w:r>
    </w:p>
    <w:p w14:paraId="09B7DA5E" w14:textId="77777777" w:rsidR="00665B68" w:rsidRPr="00B272A6" w:rsidRDefault="00665B68" w:rsidP="00665B68">
      <w:pPr>
        <w:spacing w:before="240" w:line="360" w:lineRule="auto"/>
        <w:ind w:left="851" w:right="851"/>
        <w:jc w:val="both"/>
        <w:rPr>
          <w:rFonts w:ascii="Palatino Linotype" w:hAnsi="Palatino Linotype" w:cs="Arial"/>
          <w:b/>
          <w:i/>
          <w:lang w:val="es-ES"/>
        </w:rPr>
      </w:pPr>
      <w:r>
        <w:rPr>
          <w:rFonts w:ascii="Palatino Linotype" w:hAnsi="Palatino Linotype" w:cs="Arial"/>
          <w:b/>
          <w:i/>
          <w:lang w:val="es-ES"/>
        </w:rPr>
        <w:t>“</w:t>
      </w:r>
      <w:r w:rsidRPr="00F975C8">
        <w:rPr>
          <w:rFonts w:ascii="Palatino Linotype" w:hAnsi="Palatino Linotype" w:cs="Arial"/>
          <w:b/>
          <w:i/>
          <w:lang w:val="es-ES"/>
        </w:rPr>
        <w:t>INGRESOS DE LOS SERVIDORES PÚBLICOS, SON INFORMACIÓN PÚBLICA AÚN Y CUANDO CONSTITUYEN DATOS PERSONALES QUE SE REFIEREN AL PATRIMONIO DE AQUÉLLOS.</w:t>
      </w:r>
      <w:r w:rsidRPr="00F975C8">
        <w:rPr>
          <w:rFonts w:ascii="Palatino Linotype" w:hAnsi="Palatino Linotype" w:cs="Arial"/>
          <w:i/>
          <w:lang w:val="es-E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39245A">
        <w:rPr>
          <w:rFonts w:ascii="Palatino Linotype" w:hAnsi="Palatino Linotype" w:cs="Arial"/>
          <w:b/>
          <w:i/>
          <w:u w:val="single"/>
          <w:lang w:val="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F975C8">
        <w:rPr>
          <w:rFonts w:ascii="Palatino Linotype" w:hAnsi="Palatino Linotype" w:cs="Arial"/>
          <w:i/>
          <w:lang w:val="es-ES"/>
        </w:rPr>
        <w:t xml:space="preserve"> el sistema de compensación…”</w:t>
      </w:r>
      <w:r>
        <w:rPr>
          <w:rFonts w:ascii="Palatino Linotype" w:hAnsi="Palatino Linotype" w:cs="Arial"/>
          <w:i/>
          <w:lang w:val="es-ES"/>
        </w:rPr>
        <w:t xml:space="preserve"> </w:t>
      </w:r>
      <w:r>
        <w:rPr>
          <w:rFonts w:ascii="Palatino Linotype" w:hAnsi="Palatino Linotype" w:cs="Arial"/>
          <w:b/>
          <w:i/>
          <w:lang w:val="es-ES"/>
        </w:rPr>
        <w:t>[Sic]</w:t>
      </w:r>
    </w:p>
    <w:p w14:paraId="6D40FB66" w14:textId="77777777" w:rsidR="00665B68" w:rsidRDefault="00665B68" w:rsidP="00665B68">
      <w:pPr>
        <w:spacing w:before="240" w:after="240" w:line="360" w:lineRule="auto"/>
        <w:jc w:val="both"/>
        <w:rPr>
          <w:rFonts w:ascii="Palatino Linotype" w:hAnsi="Palatino Linotype" w:cs="Arial"/>
          <w:sz w:val="24"/>
          <w:szCs w:val="24"/>
          <w:lang w:val="es-ES"/>
        </w:rPr>
      </w:pPr>
    </w:p>
    <w:p w14:paraId="70F9698F" w14:textId="77777777" w:rsidR="00665B68" w:rsidRDefault="00665B68" w:rsidP="00665B68">
      <w:pPr>
        <w:spacing w:before="240" w:after="240" w:line="360" w:lineRule="auto"/>
        <w:jc w:val="both"/>
        <w:rPr>
          <w:rFonts w:ascii="Palatino Linotype" w:hAnsi="Palatino Linotype" w:cs="Arial"/>
          <w:sz w:val="24"/>
          <w:szCs w:val="24"/>
          <w:lang w:val="es-ES"/>
        </w:rPr>
      </w:pPr>
      <w:r w:rsidRPr="00B272A6">
        <w:rPr>
          <w:rFonts w:ascii="Palatino Linotype" w:hAnsi="Palatino Linotype" w:cs="Arial"/>
          <w:sz w:val="24"/>
          <w:szCs w:val="24"/>
          <w:lang w:val="es-ES"/>
        </w:rPr>
        <w:t xml:space="preserve">En este sentido, </w:t>
      </w:r>
      <w:r w:rsidRPr="00B272A6">
        <w:rPr>
          <w:rFonts w:ascii="Palatino Linotype" w:hAnsi="Palatino Linotype" w:cs="Arial"/>
          <w:b/>
          <w:sz w:val="24"/>
          <w:szCs w:val="24"/>
          <w:lang w:val="es-ES"/>
        </w:rPr>
        <w:t>E</w:t>
      </w:r>
      <w:r>
        <w:rPr>
          <w:rFonts w:ascii="Palatino Linotype" w:hAnsi="Palatino Linotype" w:cs="Arial"/>
          <w:b/>
          <w:sz w:val="24"/>
          <w:szCs w:val="24"/>
          <w:lang w:val="es-ES"/>
        </w:rPr>
        <w:t>l</w:t>
      </w:r>
      <w:r w:rsidRPr="00B272A6">
        <w:rPr>
          <w:rFonts w:ascii="Palatino Linotype" w:hAnsi="Palatino Linotype" w:cs="Arial"/>
          <w:b/>
          <w:sz w:val="24"/>
          <w:szCs w:val="24"/>
          <w:lang w:val="es-ES"/>
        </w:rPr>
        <w:t xml:space="preserve"> </w:t>
      </w:r>
      <w:r>
        <w:rPr>
          <w:rFonts w:ascii="Palatino Linotype" w:hAnsi="Palatino Linotype" w:cs="Arial"/>
          <w:b/>
          <w:sz w:val="24"/>
          <w:szCs w:val="24"/>
          <w:lang w:val="es-ES"/>
        </w:rPr>
        <w:t>Sujeto</w:t>
      </w:r>
      <w:r w:rsidRPr="00B272A6">
        <w:rPr>
          <w:rFonts w:ascii="Palatino Linotype" w:hAnsi="Palatino Linotype" w:cs="Arial"/>
          <w:b/>
          <w:sz w:val="24"/>
          <w:szCs w:val="24"/>
          <w:lang w:val="es-ES"/>
        </w:rPr>
        <w:t xml:space="preserve"> </w:t>
      </w:r>
      <w:r>
        <w:rPr>
          <w:rFonts w:ascii="Palatino Linotype" w:hAnsi="Palatino Linotype" w:cs="Arial"/>
          <w:b/>
          <w:sz w:val="24"/>
          <w:szCs w:val="24"/>
          <w:lang w:val="es-ES"/>
        </w:rPr>
        <w:t>Obligado</w:t>
      </w:r>
      <w:r w:rsidRPr="00B272A6">
        <w:rPr>
          <w:rFonts w:ascii="Palatino Linotype" w:hAnsi="Palatino Linotype" w:cs="Arial"/>
          <w:sz w:val="24"/>
          <w:szCs w:val="24"/>
          <w:lang w:val="es-ES"/>
        </w:rPr>
        <w:t xml:space="preserve"> se encuentra constreñido a entregar la información solicitada por </w:t>
      </w:r>
      <w:r>
        <w:rPr>
          <w:rFonts w:ascii="Palatino Linotype" w:hAnsi="Palatino Linotype" w:cs="Arial"/>
          <w:b/>
          <w:color w:val="000000"/>
          <w:sz w:val="24"/>
          <w:szCs w:val="24"/>
          <w:lang w:val="es-ES" w:eastAsia="es-MX"/>
        </w:rPr>
        <w:t>El</w:t>
      </w:r>
      <w:r w:rsidRPr="00B272A6">
        <w:rPr>
          <w:rFonts w:ascii="Palatino Linotype" w:hAnsi="Palatino Linotype" w:cs="Arial"/>
          <w:b/>
          <w:color w:val="000000"/>
          <w:sz w:val="24"/>
          <w:szCs w:val="24"/>
          <w:lang w:eastAsia="es-MX"/>
        </w:rPr>
        <w:t xml:space="preserve"> R</w:t>
      </w:r>
      <w:r>
        <w:rPr>
          <w:rFonts w:ascii="Palatino Linotype" w:hAnsi="Palatino Linotype" w:cs="Arial"/>
          <w:b/>
          <w:color w:val="000000"/>
          <w:sz w:val="24"/>
          <w:szCs w:val="24"/>
          <w:lang w:eastAsia="es-MX"/>
        </w:rPr>
        <w:t>ecurrente</w:t>
      </w:r>
      <w:r w:rsidRPr="00B272A6">
        <w:rPr>
          <w:rFonts w:ascii="Palatino Linotype" w:hAnsi="Palatino Linotype" w:cs="Arial"/>
          <w:sz w:val="24"/>
          <w:szCs w:val="24"/>
          <w:lang w:val="es-ES"/>
        </w:rPr>
        <w:t xml:space="preserve">, de acuerdo a lo dispuesto por los artículos 3, fracción XI </w:t>
      </w:r>
      <w:r w:rsidRPr="00B272A6">
        <w:rPr>
          <w:rFonts w:ascii="Palatino Linotype" w:hAnsi="Palatino Linotype" w:cs="Arial"/>
          <w:sz w:val="24"/>
          <w:szCs w:val="24"/>
          <w:lang w:val="es-ES"/>
        </w:rPr>
        <w:lastRenderedPageBreak/>
        <w:t xml:space="preserve">y 12 </w:t>
      </w:r>
      <w:r w:rsidRPr="00B272A6">
        <w:rPr>
          <w:rFonts w:ascii="Palatino Linotype" w:hAnsi="Palatino Linotype" w:cs="Arial"/>
          <w:bCs/>
          <w:sz w:val="24"/>
          <w:szCs w:val="24"/>
          <w:lang w:val="es-ES"/>
        </w:rPr>
        <w:t>de la Ley de Transparencia y Acceso a la Información Pública del Estado de México y Municipios</w:t>
      </w:r>
      <w:r w:rsidRPr="00B272A6">
        <w:rPr>
          <w:rFonts w:ascii="Palatino Linotype" w:hAnsi="Palatino Linotype" w:cs="Arial"/>
          <w:sz w:val="24"/>
          <w:szCs w:val="24"/>
          <w:lang w:val="es-ES"/>
        </w:rPr>
        <w:t>, de los cuales se desprende que es información pública la contenida en los documentos que los Sujetos Obligados generen, administren o se encuentre en su posesión en ejercicio de sus atribuciones.</w:t>
      </w:r>
    </w:p>
    <w:p w14:paraId="552EF4EF" w14:textId="06AA1CE0" w:rsidR="00665B68" w:rsidRDefault="00665B68" w:rsidP="00665B68">
      <w:pPr>
        <w:autoSpaceDE w:val="0"/>
        <w:autoSpaceDN w:val="0"/>
        <w:adjustRightInd w:val="0"/>
        <w:spacing w:before="240" w:line="360" w:lineRule="auto"/>
        <w:jc w:val="both"/>
        <w:rPr>
          <w:rFonts w:ascii="Palatino Linotype" w:hAnsi="Palatino Linotype" w:cs="Arial"/>
          <w:sz w:val="24"/>
          <w:szCs w:val="24"/>
        </w:rPr>
      </w:pPr>
      <w:r>
        <w:rPr>
          <w:rFonts w:ascii="Palatino Linotype" w:hAnsi="Palatino Linotype" w:cs="Arial"/>
          <w:sz w:val="24"/>
          <w:szCs w:val="24"/>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05775C9B" w14:textId="77777777" w:rsidR="00665B68" w:rsidRPr="00FA7CFC" w:rsidRDefault="00665B68" w:rsidP="00665B68">
      <w:pPr>
        <w:pStyle w:val="Default"/>
        <w:spacing w:before="240" w:after="160" w:line="360" w:lineRule="auto"/>
        <w:ind w:left="851" w:right="851"/>
        <w:jc w:val="both"/>
        <w:rPr>
          <w:rFonts w:ascii="Palatino Linotype" w:hAnsi="Palatino Linotype"/>
          <w:b/>
          <w:bCs/>
          <w:i/>
          <w:sz w:val="22"/>
          <w:szCs w:val="22"/>
        </w:rPr>
      </w:pPr>
      <w:r w:rsidRPr="00FA7CFC">
        <w:rPr>
          <w:rFonts w:ascii="Palatino Linotype" w:hAnsi="Palatino Linotype"/>
          <w:b/>
          <w:bCs/>
          <w:i/>
          <w:sz w:val="22"/>
          <w:szCs w:val="22"/>
        </w:rPr>
        <w:t xml:space="preserve">“Artículo 24. </w:t>
      </w:r>
      <w:r w:rsidRPr="00FA7CFC">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4F284960" w14:textId="77777777" w:rsidR="00665B68" w:rsidRPr="00FA7CFC" w:rsidRDefault="00665B68" w:rsidP="00665B68">
      <w:pPr>
        <w:pStyle w:val="Default"/>
        <w:spacing w:before="240" w:after="160" w:line="360" w:lineRule="auto"/>
        <w:ind w:left="851" w:right="851"/>
        <w:jc w:val="both"/>
        <w:rPr>
          <w:rFonts w:ascii="Palatino Linotype" w:hAnsi="Palatino Linotype"/>
          <w:b/>
          <w:bCs/>
          <w:i/>
          <w:sz w:val="22"/>
          <w:szCs w:val="22"/>
        </w:rPr>
      </w:pPr>
      <w:r w:rsidRPr="00FA7CFC">
        <w:rPr>
          <w:rFonts w:ascii="Palatino Linotype" w:hAnsi="Palatino Linotype"/>
          <w:b/>
          <w:bCs/>
          <w:i/>
          <w:sz w:val="22"/>
          <w:szCs w:val="22"/>
        </w:rPr>
        <w:t xml:space="preserve">XII. </w:t>
      </w:r>
      <w:r w:rsidRPr="00FA7CFC">
        <w:rPr>
          <w:rFonts w:ascii="Palatino Linotype" w:hAnsi="Palatino Linotype"/>
          <w:b/>
          <w:i/>
          <w:sz w:val="22"/>
          <w:szCs w:val="22"/>
          <w:u w:val="single"/>
        </w:rPr>
        <w:t>Publicar y mantener actualizada la información relativa a las obligaciones generales de transparencia</w:t>
      </w:r>
      <w:r w:rsidRPr="00FA7CFC">
        <w:rPr>
          <w:rFonts w:ascii="Palatino Linotype" w:hAnsi="Palatino Linotype"/>
          <w:i/>
          <w:sz w:val="22"/>
          <w:szCs w:val="22"/>
        </w:rPr>
        <w:t xml:space="preserve"> previstas en la presente Ley o determinadas así por el Instituto, y en general aquella que sea de interés público;</w:t>
      </w:r>
    </w:p>
    <w:p w14:paraId="5793C203" w14:textId="77777777" w:rsidR="00665B68" w:rsidRDefault="00665B68" w:rsidP="00665B68">
      <w:pPr>
        <w:pStyle w:val="Default"/>
        <w:spacing w:before="240" w:after="160" w:line="360" w:lineRule="auto"/>
        <w:ind w:left="851" w:right="851"/>
        <w:jc w:val="both"/>
        <w:rPr>
          <w:rFonts w:ascii="Palatino Linotype" w:hAnsi="Palatino Linotype"/>
          <w:i/>
          <w:sz w:val="22"/>
          <w:szCs w:val="22"/>
        </w:rPr>
      </w:pPr>
      <w:r w:rsidRPr="00FA7CFC">
        <w:rPr>
          <w:rFonts w:ascii="Palatino Linotype" w:hAnsi="Palatino Linotype"/>
          <w:b/>
          <w:bCs/>
          <w:i/>
          <w:sz w:val="22"/>
          <w:szCs w:val="22"/>
        </w:rPr>
        <w:t xml:space="preserve">Artículo 92. </w:t>
      </w:r>
      <w:r w:rsidRPr="00FA7CFC">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A86DAA2" w14:textId="77777777" w:rsidR="00665B68" w:rsidRDefault="00665B68" w:rsidP="00665B68">
      <w:pPr>
        <w:pStyle w:val="Default"/>
        <w:spacing w:before="240" w:after="160" w:line="360" w:lineRule="auto"/>
        <w:ind w:left="851" w:right="851"/>
        <w:jc w:val="both"/>
        <w:rPr>
          <w:rFonts w:ascii="Palatino Linotype" w:hAnsi="Palatino Linotype"/>
          <w:i/>
          <w:sz w:val="22"/>
          <w:szCs w:val="22"/>
        </w:rPr>
      </w:pPr>
      <w:r>
        <w:rPr>
          <w:rFonts w:ascii="Palatino Linotype" w:hAnsi="Palatino Linotype"/>
          <w:b/>
          <w:bCs/>
          <w:i/>
          <w:sz w:val="22"/>
          <w:szCs w:val="22"/>
        </w:rPr>
        <w:t>(…</w:t>
      </w:r>
      <w:r>
        <w:rPr>
          <w:rFonts w:ascii="Palatino Linotype" w:hAnsi="Palatino Linotype"/>
          <w:i/>
          <w:sz w:val="22"/>
          <w:szCs w:val="22"/>
        </w:rPr>
        <w:t>)</w:t>
      </w:r>
    </w:p>
    <w:p w14:paraId="027E6820" w14:textId="77777777" w:rsidR="00665B68" w:rsidRDefault="00665B68" w:rsidP="00665B68">
      <w:pPr>
        <w:autoSpaceDE w:val="0"/>
        <w:autoSpaceDN w:val="0"/>
        <w:adjustRightInd w:val="0"/>
        <w:spacing w:before="240" w:line="360" w:lineRule="auto"/>
        <w:ind w:left="851" w:right="851"/>
        <w:jc w:val="both"/>
        <w:rPr>
          <w:rFonts w:ascii="Palatino Linotype" w:hAnsi="Palatino Linotype"/>
          <w:b/>
          <w:i/>
          <w:u w:val="single"/>
        </w:rPr>
      </w:pPr>
      <w:r w:rsidRPr="00682B6F">
        <w:rPr>
          <w:rFonts w:ascii="Palatino Linotype" w:hAnsi="Palatino Linotype"/>
          <w:b/>
          <w:bCs/>
          <w:i/>
          <w:u w:val="single"/>
        </w:rPr>
        <w:t xml:space="preserve">VIII. </w:t>
      </w:r>
      <w:r w:rsidRPr="00682B6F">
        <w:rPr>
          <w:rFonts w:ascii="Palatino Linotype" w:hAnsi="Palatino Linotype"/>
          <w:b/>
          <w:i/>
          <w:u w:val="single"/>
        </w:rPr>
        <w:t xml:space="preserve">La remuneración bruta y neta de todos los servidores públicos de base o de confianza, de todas las percepciones, incluyendo sueldos, prestaciones, gratificaciones, primas, comisiones, dietas, bonos, estímulos, ingresos y </w:t>
      </w:r>
      <w:r w:rsidRPr="00682B6F">
        <w:rPr>
          <w:rFonts w:ascii="Palatino Linotype" w:hAnsi="Palatino Linotype"/>
          <w:b/>
          <w:i/>
          <w:u w:val="single"/>
        </w:rPr>
        <w:lastRenderedPageBreak/>
        <w:t>sistemas de compensación, señalando la periodicidad de dicha remuneración;</w:t>
      </w:r>
    </w:p>
    <w:p w14:paraId="466D3CFC" w14:textId="77777777" w:rsidR="00665B68" w:rsidRPr="00682B6F" w:rsidRDefault="00665B68" w:rsidP="00665B68">
      <w:pPr>
        <w:autoSpaceDE w:val="0"/>
        <w:autoSpaceDN w:val="0"/>
        <w:adjustRightInd w:val="0"/>
        <w:spacing w:before="240" w:line="360" w:lineRule="auto"/>
        <w:ind w:left="851" w:right="851"/>
        <w:jc w:val="both"/>
        <w:rPr>
          <w:rFonts w:ascii="Palatino Linotype" w:hAnsi="Palatino Linotype"/>
          <w:b/>
          <w:i/>
          <w:u w:val="single"/>
        </w:rPr>
      </w:pPr>
      <w:r>
        <w:rPr>
          <w:rFonts w:ascii="Palatino Linotype" w:hAnsi="Palatino Linotype"/>
          <w:b/>
          <w:i/>
          <w:u w:val="single"/>
        </w:rPr>
        <w:t>(…)</w:t>
      </w:r>
      <w:r w:rsidRPr="00682B6F">
        <w:rPr>
          <w:rFonts w:ascii="Palatino Linotype" w:hAnsi="Palatino Linotype"/>
          <w:b/>
          <w:i/>
          <w:u w:val="single"/>
        </w:rPr>
        <w:t>”</w:t>
      </w:r>
      <w:r w:rsidRPr="00682B6F">
        <w:rPr>
          <w:rFonts w:ascii="Palatino Linotype" w:hAnsi="Palatino Linotype"/>
          <w:i/>
          <w:u w:val="single"/>
        </w:rPr>
        <w:t xml:space="preserve"> </w:t>
      </w:r>
      <w:r w:rsidRPr="00682B6F">
        <w:rPr>
          <w:rFonts w:ascii="Palatino Linotype" w:hAnsi="Palatino Linotype"/>
          <w:b/>
          <w:i/>
          <w:u w:val="single"/>
        </w:rPr>
        <w:t>[Sic]</w:t>
      </w:r>
    </w:p>
    <w:p w14:paraId="67C97394" w14:textId="77777777" w:rsidR="00665B68" w:rsidRDefault="00665B68" w:rsidP="00665B68">
      <w:pPr>
        <w:autoSpaceDE w:val="0"/>
        <w:autoSpaceDN w:val="0"/>
        <w:adjustRightInd w:val="0"/>
        <w:spacing w:before="240" w:line="360" w:lineRule="auto"/>
        <w:ind w:right="851"/>
        <w:jc w:val="both"/>
        <w:rPr>
          <w:rFonts w:ascii="Palatino Linotype" w:hAnsi="Palatino Linotype"/>
          <w:b/>
          <w:i/>
        </w:rPr>
      </w:pPr>
    </w:p>
    <w:p w14:paraId="3663D20D" w14:textId="77777777" w:rsidR="00665B68" w:rsidRDefault="00665B68" w:rsidP="00665B68">
      <w:pPr>
        <w:spacing w:line="360" w:lineRule="auto"/>
        <w:contextualSpacing/>
        <w:jc w:val="both"/>
        <w:rPr>
          <w:rFonts w:ascii="Palatino Linotype" w:eastAsia="MS Mincho" w:hAnsi="Palatino Linotype" w:cs="Times New Roman"/>
          <w:sz w:val="24"/>
          <w:szCs w:val="24"/>
        </w:rPr>
      </w:pPr>
      <w:r w:rsidRPr="0039245A">
        <w:rPr>
          <w:rFonts w:ascii="Palatino Linotype" w:eastAsia="MS Mincho" w:hAnsi="Palatino Linotype" w:cs="Tahoma"/>
          <w:sz w:val="24"/>
          <w:szCs w:val="24"/>
        </w:rPr>
        <w:t xml:space="preserve">Así la Ley de Transparencia y Acceso a la Información Pública del Estado de México y Municipios </w:t>
      </w:r>
      <w:r w:rsidRPr="0039245A">
        <w:rPr>
          <w:rFonts w:ascii="Palatino Linotype" w:eastAsia="Arial Unicode MS" w:hAnsi="Palatino Linotype" w:cs="Arial"/>
          <w:sz w:val="24"/>
          <w:szCs w:val="24"/>
        </w:rPr>
        <w:t xml:space="preserve">en el artículo 92 </w:t>
      </w:r>
      <w:r w:rsidRPr="0039245A">
        <w:rPr>
          <w:rFonts w:ascii="Palatino Linotype" w:eastAsia="Arial Unicode MS" w:hAnsi="Palatino Linotype" w:cs="Times New Roman"/>
          <w:sz w:val="24"/>
          <w:szCs w:val="24"/>
        </w:rPr>
        <w:t>fracción VIII, señala que</w:t>
      </w:r>
      <w:r w:rsidRPr="0039245A">
        <w:rPr>
          <w:rFonts w:ascii="Palatino Linotype" w:eastAsia="MS Mincho" w:hAnsi="Palatino Linotype" w:cs="Tahoma"/>
          <w:sz w:val="24"/>
          <w:szCs w:val="24"/>
        </w:rPr>
        <w:t xml:space="preserve"> la </w:t>
      </w:r>
      <w:r w:rsidRPr="0039245A">
        <w:rPr>
          <w:rFonts w:ascii="Palatino Linotype" w:eastAsia="Times New Roman" w:hAnsi="Palatino Linotype" w:cs="Arial"/>
          <w:sz w:val="24"/>
          <w:szCs w:val="24"/>
        </w:rPr>
        <w:t xml:space="preserve">información solicitada respecto de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w:t>
      </w:r>
      <w:r w:rsidRPr="0039245A">
        <w:rPr>
          <w:rFonts w:ascii="Palatino Linotype" w:eastAsia="Arial Unicode MS" w:hAnsi="Palatino Linotype" w:cs="Arial"/>
          <w:sz w:val="24"/>
          <w:szCs w:val="24"/>
        </w:rPr>
        <w:t xml:space="preserve">se trata de las obligaciones de transparencia comunes, esto es, información que por su naturaleza es pública y que los </w:t>
      </w:r>
      <w:r w:rsidRPr="0039245A">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w:t>
      </w:r>
      <w:r w:rsidRPr="00C82D1D">
        <w:rPr>
          <w:rFonts w:ascii="Palatino Linotype" w:eastAsia="MS Mincho" w:hAnsi="Palatino Linotype" w:cs="Times New Roman"/>
          <w:sz w:val="24"/>
          <w:szCs w:val="24"/>
        </w:rPr>
        <w:t xml:space="preserve">social. </w:t>
      </w:r>
    </w:p>
    <w:p w14:paraId="2E7E1C08" w14:textId="77777777" w:rsidR="00665B68" w:rsidRDefault="00665B68" w:rsidP="00665B68">
      <w:pPr>
        <w:spacing w:line="360" w:lineRule="auto"/>
        <w:contextualSpacing/>
        <w:jc w:val="both"/>
        <w:rPr>
          <w:rFonts w:ascii="Palatino Linotype" w:eastAsia="MS Mincho" w:hAnsi="Palatino Linotype" w:cs="Times New Roman"/>
          <w:sz w:val="24"/>
          <w:szCs w:val="24"/>
        </w:rPr>
      </w:pPr>
    </w:p>
    <w:p w14:paraId="7D0EFBA8" w14:textId="0A01EBC7" w:rsidR="00777F25" w:rsidRDefault="00777F25" w:rsidP="00777F25">
      <w:pPr>
        <w:autoSpaceDE w:val="0"/>
        <w:autoSpaceDN w:val="0"/>
        <w:adjustRightInd w:val="0"/>
        <w:spacing w:before="240" w:line="360" w:lineRule="auto"/>
        <w:jc w:val="both"/>
        <w:rPr>
          <w:rFonts w:ascii="Palatino Linotype" w:hAnsi="Palatino Linotype" w:cs="Arial"/>
          <w:sz w:val="24"/>
          <w:szCs w:val="24"/>
          <w:lang w:val="es-ES"/>
        </w:rPr>
      </w:pPr>
      <w:r>
        <w:rPr>
          <w:rFonts w:ascii="Palatino Linotype" w:hAnsi="Palatino Linotype" w:cs="Arial"/>
          <w:sz w:val="24"/>
          <w:szCs w:val="24"/>
        </w:rPr>
        <w:t xml:space="preserve">Ahora </w:t>
      </w:r>
      <w:r w:rsidRPr="00777F25">
        <w:rPr>
          <w:rFonts w:ascii="Palatino Linotype" w:hAnsi="Palatino Linotype" w:cs="Arial"/>
          <w:sz w:val="24"/>
          <w:szCs w:val="24"/>
        </w:rPr>
        <w:t>bien, para justificar la publicidad respecto de los soportes documentales firmados por el subdirector de conflictos individuales del Valle de Toluca</w:t>
      </w:r>
      <w:r>
        <w:rPr>
          <w:rFonts w:ascii="Palatino Linotype" w:hAnsi="Palatino Linotype" w:cs="Arial"/>
          <w:sz w:val="24"/>
          <w:szCs w:val="24"/>
        </w:rPr>
        <w:t xml:space="preserve">, </w:t>
      </w:r>
      <w:r>
        <w:rPr>
          <w:rFonts w:ascii="Palatino Linotype" w:hAnsi="Palatino Linotype" w:cs="Arial"/>
          <w:sz w:val="24"/>
          <w:szCs w:val="24"/>
          <w:lang w:val="es-ES"/>
        </w:rPr>
        <w:t xml:space="preserve">sirve de sustento el </w:t>
      </w:r>
      <w:r w:rsidRPr="00B272A6">
        <w:rPr>
          <w:rFonts w:ascii="Palatino Linotype" w:hAnsi="Palatino Linotype" w:cs="Arial"/>
          <w:sz w:val="24"/>
          <w:szCs w:val="24"/>
          <w:lang w:val="es-ES"/>
        </w:rPr>
        <w:t xml:space="preserve">criterio </w:t>
      </w:r>
      <w:r w:rsidRPr="00B272A6">
        <w:rPr>
          <w:rFonts w:ascii="Palatino Linotype" w:hAnsi="Palatino Linotype" w:cs="Arial"/>
          <w:bCs/>
          <w:sz w:val="24"/>
          <w:szCs w:val="24"/>
          <w:lang w:val="es-ES"/>
        </w:rPr>
        <w:t xml:space="preserve">de interpretación en el orden administrativo número 0002-11, emitido por Acuerdo del Pleno del Instituto de Transparencia y Acceso a la Información Pública y Protección de Datos Personales del Estado de México y Municipios, publicado en el Periódico Oficial del Gobierno del Estado Libre y </w:t>
      </w:r>
      <w:r w:rsidRPr="00B272A6">
        <w:rPr>
          <w:rFonts w:ascii="Palatino Linotype" w:hAnsi="Palatino Linotype" w:cs="Arial"/>
          <w:bCs/>
          <w:sz w:val="24"/>
          <w:szCs w:val="24"/>
          <w:lang w:val="es-ES"/>
        </w:rPr>
        <w:lastRenderedPageBreak/>
        <w:t xml:space="preserve">Soberano de México “Gaceta del Gobierno” el diecinueve de octubre de dos mil once, </w:t>
      </w:r>
      <w:r w:rsidRPr="00B272A6">
        <w:rPr>
          <w:rFonts w:ascii="Palatino Linotype" w:hAnsi="Palatino Linotype" w:cs="Arial"/>
          <w:sz w:val="24"/>
          <w:szCs w:val="24"/>
          <w:lang w:val="es-ES"/>
        </w:rPr>
        <w:t>cuyo rubro y texto dispone:</w:t>
      </w:r>
    </w:p>
    <w:p w14:paraId="42D9442F" w14:textId="77777777" w:rsidR="00777F25" w:rsidRPr="00F975C8" w:rsidRDefault="00777F25" w:rsidP="00777F25">
      <w:pPr>
        <w:spacing w:before="240" w:line="360" w:lineRule="auto"/>
        <w:ind w:left="851" w:right="851"/>
        <w:jc w:val="center"/>
        <w:rPr>
          <w:rFonts w:ascii="Palatino Linotype" w:hAnsi="Palatino Linotype" w:cs="Arial"/>
          <w:b/>
          <w:i/>
          <w:lang w:val="es-ES"/>
        </w:rPr>
      </w:pPr>
      <w:r w:rsidRPr="00F975C8">
        <w:rPr>
          <w:rFonts w:ascii="Palatino Linotype" w:hAnsi="Palatino Linotype" w:cs="Arial"/>
          <w:b/>
          <w:i/>
          <w:lang w:val="es-ES"/>
        </w:rPr>
        <w:t>CRITERIO 0002-11</w:t>
      </w:r>
    </w:p>
    <w:p w14:paraId="24198522" w14:textId="77777777" w:rsidR="00777F25" w:rsidRPr="00F975C8" w:rsidRDefault="00777F25" w:rsidP="00777F25">
      <w:pPr>
        <w:spacing w:before="240" w:line="360" w:lineRule="auto"/>
        <w:ind w:left="851" w:right="851"/>
        <w:jc w:val="both"/>
        <w:rPr>
          <w:rFonts w:ascii="Palatino Linotype" w:hAnsi="Palatino Linotype" w:cs="Arial"/>
          <w:i/>
          <w:lang w:val="es-ES"/>
        </w:rPr>
      </w:pPr>
      <w:r>
        <w:rPr>
          <w:rFonts w:ascii="Palatino Linotype" w:hAnsi="Palatino Linotype" w:cs="Arial"/>
          <w:b/>
          <w:i/>
          <w:lang w:val="es-ES"/>
        </w:rPr>
        <w:t>“</w:t>
      </w:r>
      <w:r w:rsidRPr="00F975C8">
        <w:rPr>
          <w:rFonts w:ascii="Palatino Linotype" w:hAnsi="Palatino Linotype" w:cs="Arial"/>
          <w:b/>
          <w:i/>
          <w:lang w:val="es-ES"/>
        </w:rPr>
        <w:t xml:space="preserve">INFORMACIÓN PÚBLICA, CONCEPTO DE, EN MATERIA DE TRANSPARENCIA. INTERPRETACIÓN TEMÁTICA DE LOS ARTÍCULOS 2 2, FRACCIÓN </w:t>
      </w:r>
      <w:r w:rsidRPr="00F975C8">
        <w:rPr>
          <w:rFonts w:ascii="Palatino Linotype" w:hAnsi="Palatino Linotype" w:cs="Arial"/>
          <w:b/>
          <w:bCs/>
          <w:i/>
          <w:lang w:val="es-ES"/>
        </w:rPr>
        <w:t xml:space="preserve">V, XV, Y XVI, </w:t>
      </w:r>
      <w:r w:rsidRPr="00F975C8">
        <w:rPr>
          <w:rFonts w:ascii="Palatino Linotype" w:hAnsi="Palatino Linotype" w:cs="Arial"/>
          <w:b/>
          <w:i/>
          <w:lang w:val="es-ES"/>
        </w:rPr>
        <w:t>32, 4,11 Y 41.</w:t>
      </w:r>
      <w:r w:rsidRPr="00F975C8">
        <w:rPr>
          <w:rFonts w:ascii="Palatino Linotype" w:hAnsi="Palatino Linotype" w:cs="Arial"/>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2153CD3" w14:textId="77777777" w:rsidR="00777F25" w:rsidRPr="00F975C8" w:rsidRDefault="00777F25" w:rsidP="00777F25">
      <w:pPr>
        <w:spacing w:before="240" w:line="360" w:lineRule="auto"/>
        <w:ind w:left="851" w:right="851"/>
        <w:jc w:val="both"/>
        <w:rPr>
          <w:rFonts w:ascii="Palatino Linotype" w:hAnsi="Palatino Linotype" w:cs="Arial"/>
          <w:i/>
          <w:lang w:val="es-ES"/>
        </w:rPr>
      </w:pPr>
      <w:r w:rsidRPr="00F975C8">
        <w:rPr>
          <w:rFonts w:ascii="Palatino Linotype" w:hAnsi="Palatino Linotype" w:cs="Arial"/>
          <w:i/>
          <w:lang w:val="es-ES"/>
        </w:rPr>
        <w:t>En consecuencia el acceso a la información se refiere a que se cumplan cualquiera de los siguientes tres supuestos:</w:t>
      </w:r>
    </w:p>
    <w:p w14:paraId="03CB2B78" w14:textId="77777777" w:rsidR="00777F25" w:rsidRPr="0039245A" w:rsidRDefault="00777F25" w:rsidP="00777F25">
      <w:pPr>
        <w:spacing w:before="240" w:line="360" w:lineRule="auto"/>
        <w:ind w:left="851" w:right="851"/>
        <w:jc w:val="both"/>
        <w:rPr>
          <w:rFonts w:ascii="Palatino Linotype" w:hAnsi="Palatino Linotype" w:cs="Arial"/>
          <w:b/>
          <w:i/>
          <w:u w:val="single"/>
          <w:lang w:val="es-ES"/>
        </w:rPr>
      </w:pPr>
      <w:r w:rsidRPr="0039245A">
        <w:rPr>
          <w:rFonts w:ascii="Palatino Linotype" w:hAnsi="Palatino Linotype" w:cs="Arial"/>
          <w:b/>
          <w:i/>
          <w:u w:val="single"/>
          <w:lang w:val="es-ES"/>
        </w:rPr>
        <w:t>1) Que se trate de información registrada en cualquier soporte documental, que en ejercicio de las atribuciones conferidas, sea generada por los Sujetos Obligados;</w:t>
      </w:r>
    </w:p>
    <w:p w14:paraId="244F52A5" w14:textId="77777777" w:rsidR="00777F25" w:rsidRPr="00F975C8" w:rsidRDefault="00777F25" w:rsidP="00777F25">
      <w:pPr>
        <w:spacing w:before="240" w:line="360" w:lineRule="auto"/>
        <w:ind w:left="851" w:right="851"/>
        <w:jc w:val="both"/>
        <w:rPr>
          <w:rFonts w:ascii="Palatino Linotype" w:hAnsi="Palatino Linotype" w:cs="Arial"/>
          <w:i/>
          <w:lang w:val="es-ES"/>
        </w:rPr>
      </w:pPr>
      <w:r w:rsidRPr="00F975C8">
        <w:rPr>
          <w:rFonts w:ascii="Palatino Linotype" w:hAnsi="Palatino Linotype" w:cs="Arial"/>
          <w:i/>
          <w:lang w:val="es-ES"/>
        </w:rPr>
        <w:t>2) Que se trate de información registrada en cualquier soporte documental, que en ejercicio de las atribuciones conferidas, sea administrada por los Sujetos Obligados, y</w:t>
      </w:r>
    </w:p>
    <w:p w14:paraId="12224952" w14:textId="77777777" w:rsidR="00777F25" w:rsidRPr="00B272A6" w:rsidRDefault="00777F25" w:rsidP="00777F25">
      <w:pPr>
        <w:spacing w:before="240" w:line="360" w:lineRule="auto"/>
        <w:ind w:left="851" w:right="851"/>
        <w:jc w:val="both"/>
        <w:rPr>
          <w:rFonts w:ascii="Palatino Linotype" w:hAnsi="Palatino Linotype" w:cs="Arial"/>
          <w:b/>
          <w:i/>
          <w:lang w:val="es-ES"/>
        </w:rPr>
      </w:pPr>
      <w:r w:rsidRPr="00F975C8">
        <w:rPr>
          <w:rFonts w:ascii="Palatino Linotype" w:hAnsi="Palatino Linotype" w:cs="Arial"/>
          <w:i/>
          <w:lang w:val="es-ES"/>
        </w:rPr>
        <w:t xml:space="preserve">3) Que se trate de información registrada en cualquier soporte documental, que en ejercicio de las atribuciones conferidas, se encuentre en posesión de los Sujetos Obligados.” </w:t>
      </w:r>
      <w:r>
        <w:rPr>
          <w:rFonts w:ascii="Palatino Linotype" w:hAnsi="Palatino Linotype" w:cs="Arial"/>
          <w:b/>
          <w:i/>
          <w:lang w:val="es-ES"/>
        </w:rPr>
        <w:t>[Sic]</w:t>
      </w:r>
    </w:p>
    <w:p w14:paraId="1DD17BAB" w14:textId="24E1B2FF" w:rsidR="00777F25" w:rsidRDefault="00610699" w:rsidP="00610699">
      <w:pPr>
        <w:spacing w:after="0" w:line="360" w:lineRule="auto"/>
        <w:jc w:val="both"/>
        <w:rPr>
          <w:rFonts w:ascii="Palatino Linotype" w:hAnsi="Palatino Linotype" w:cs="Arial"/>
          <w:noProof/>
          <w:color w:val="000000"/>
          <w:sz w:val="24"/>
          <w:lang w:eastAsia="es-MX"/>
        </w:rPr>
      </w:pPr>
      <w:r>
        <w:rPr>
          <w:rFonts w:ascii="Palatino Linotype" w:hAnsi="Palatino Linotype" w:cs="Arial"/>
          <w:noProof/>
          <w:color w:val="000000"/>
          <w:sz w:val="24"/>
          <w:lang w:eastAsia="es-MX"/>
        </w:rPr>
        <w:lastRenderedPageBreak/>
        <w:t xml:space="preserve">Una vez sentado lo anterior, como se mencionó en el antecedente segundo, </w:t>
      </w:r>
      <w:r>
        <w:rPr>
          <w:rFonts w:ascii="Palatino Linotype" w:hAnsi="Palatino Linotype" w:cs="Arial"/>
          <w:b/>
          <w:bCs/>
          <w:noProof/>
          <w:color w:val="000000"/>
          <w:sz w:val="24"/>
          <w:lang w:eastAsia="es-MX"/>
        </w:rPr>
        <w:t xml:space="preserve">El Sujeto Obligado </w:t>
      </w:r>
      <w:r>
        <w:rPr>
          <w:rFonts w:ascii="Palatino Linotype" w:hAnsi="Palatino Linotype" w:cs="Arial"/>
          <w:noProof/>
          <w:color w:val="000000"/>
          <w:sz w:val="24"/>
          <w:lang w:eastAsia="es-MX"/>
        </w:rPr>
        <w:t xml:space="preserve">en fecha </w:t>
      </w:r>
      <w:r w:rsidR="003562B3">
        <w:rPr>
          <w:rFonts w:ascii="Palatino Linotype" w:hAnsi="Palatino Linotype" w:cs="Arial"/>
          <w:b/>
          <w:bCs/>
          <w:noProof/>
          <w:color w:val="000000"/>
          <w:sz w:val="24"/>
          <w:lang w:eastAsia="es-MX"/>
        </w:rPr>
        <w:t xml:space="preserve">veinticuatro de marzo de dos mil veintiseis, </w:t>
      </w:r>
      <w:r w:rsidR="00AA5BAE">
        <w:rPr>
          <w:rFonts w:ascii="Palatino Linotype" w:hAnsi="Palatino Linotype" w:cs="Arial"/>
          <w:noProof/>
          <w:color w:val="000000"/>
          <w:sz w:val="24"/>
          <w:lang w:eastAsia="es-MX"/>
        </w:rPr>
        <w:t>dio respuesta a la solicitud de información, adjuntando para tal efecto lo siguiente:</w:t>
      </w:r>
    </w:p>
    <w:p w14:paraId="70F616AB" w14:textId="0E5E0F4E" w:rsidR="00AA5BAE" w:rsidRPr="00025E88" w:rsidRDefault="00AA5BAE" w:rsidP="00AA5BAE">
      <w:pPr>
        <w:pStyle w:val="Prrafodelista"/>
        <w:numPr>
          <w:ilvl w:val="0"/>
          <w:numId w:val="9"/>
        </w:numPr>
        <w:spacing w:line="360" w:lineRule="auto"/>
        <w:jc w:val="both"/>
        <w:rPr>
          <w:rFonts w:ascii="Palatino Linotype" w:hAnsi="Palatino Linotype" w:cs="Arial"/>
          <w:b/>
          <w:bCs/>
          <w:noProof/>
          <w:color w:val="000000"/>
          <w:lang w:eastAsia="es-MX"/>
        </w:rPr>
      </w:pPr>
      <w:r>
        <w:rPr>
          <w:rFonts w:ascii="Palatino Linotype" w:hAnsi="Palatino Linotype" w:cs="Arial"/>
          <w:b/>
          <w:bCs/>
          <w:noProof/>
          <w:color w:val="000000"/>
          <w:lang w:eastAsia="es-MX"/>
        </w:rPr>
        <w:t>“</w:t>
      </w:r>
      <w:r w:rsidR="00025E88">
        <w:rPr>
          <w:rFonts w:ascii="Palatino Linotype" w:hAnsi="Palatino Linotype" w:cs="Arial"/>
          <w:b/>
          <w:bCs/>
          <w:noProof/>
          <w:color w:val="000000"/>
          <w:lang w:eastAsia="es-MX"/>
        </w:rPr>
        <w:t xml:space="preserve">T035-1”: </w:t>
      </w:r>
      <w:r w:rsidR="00025E88">
        <w:rPr>
          <w:rFonts w:ascii="Palatino Linotype" w:hAnsi="Palatino Linotype" w:cs="Arial"/>
          <w:noProof/>
          <w:color w:val="000000"/>
          <w:lang w:eastAsia="es-MX"/>
        </w:rPr>
        <w:t>Compila lo siguiente:</w:t>
      </w:r>
    </w:p>
    <w:p w14:paraId="7F33125D" w14:textId="221AAB4B" w:rsidR="00025E88" w:rsidRPr="00025E88" w:rsidRDefault="00025E88" w:rsidP="00025E88">
      <w:pPr>
        <w:pStyle w:val="Prrafodelista"/>
        <w:numPr>
          <w:ilvl w:val="0"/>
          <w:numId w:val="10"/>
        </w:numPr>
        <w:spacing w:line="360" w:lineRule="auto"/>
        <w:jc w:val="both"/>
        <w:rPr>
          <w:rFonts w:ascii="Palatino Linotype" w:hAnsi="Palatino Linotype" w:cs="Arial"/>
          <w:b/>
          <w:bCs/>
          <w:noProof/>
          <w:color w:val="000000"/>
          <w:lang w:eastAsia="es-MX"/>
        </w:rPr>
      </w:pPr>
      <w:r>
        <w:rPr>
          <w:rFonts w:ascii="Palatino Linotype" w:hAnsi="Palatino Linotype" w:cs="Arial"/>
          <w:noProof/>
          <w:color w:val="000000"/>
          <w:lang w:eastAsia="es-MX"/>
        </w:rPr>
        <w:t xml:space="preserve">Oficio número </w:t>
      </w:r>
      <w:r>
        <w:rPr>
          <w:rFonts w:ascii="Palatino Linotype" w:hAnsi="Palatino Linotype" w:cs="Arial"/>
          <w:b/>
          <w:bCs/>
          <w:noProof/>
          <w:color w:val="000000"/>
          <w:lang w:eastAsia="es-MX"/>
        </w:rPr>
        <w:t xml:space="preserve">209C0201000200S/T035/2026 </w:t>
      </w:r>
      <w:r>
        <w:rPr>
          <w:rFonts w:ascii="Palatino Linotype" w:hAnsi="Palatino Linotype" w:cs="Arial"/>
          <w:noProof/>
          <w:color w:val="000000"/>
          <w:lang w:eastAsia="es-MX"/>
        </w:rPr>
        <w:t xml:space="preserve">signado por el titular de la unidad de información, planeación, programación y evaluación, dirigido al particular, de fecha veinticuatro de marzo de dos mil veintiseis, refiere adjuntar oficios de respuesta emitidos por los servidores públicos habilitados estimados competentes. </w:t>
      </w:r>
    </w:p>
    <w:p w14:paraId="278F1BB2" w14:textId="77777777" w:rsidR="00025E88" w:rsidRPr="00025E88" w:rsidRDefault="00025E88" w:rsidP="00025E88">
      <w:pPr>
        <w:pStyle w:val="Prrafodelista"/>
        <w:spacing w:line="360" w:lineRule="auto"/>
        <w:ind w:left="1080"/>
        <w:jc w:val="both"/>
        <w:rPr>
          <w:rFonts w:ascii="Palatino Linotype" w:hAnsi="Palatino Linotype" w:cs="Arial"/>
          <w:b/>
          <w:bCs/>
          <w:noProof/>
          <w:color w:val="000000"/>
          <w:lang w:eastAsia="es-MX"/>
        </w:rPr>
      </w:pPr>
    </w:p>
    <w:p w14:paraId="0D3F7728" w14:textId="7B0BC273" w:rsidR="00025E88" w:rsidRPr="00025E88" w:rsidRDefault="00025E88" w:rsidP="00025E88">
      <w:pPr>
        <w:pStyle w:val="Prrafodelista"/>
        <w:numPr>
          <w:ilvl w:val="0"/>
          <w:numId w:val="10"/>
        </w:numPr>
        <w:spacing w:line="360" w:lineRule="auto"/>
        <w:jc w:val="both"/>
        <w:rPr>
          <w:rFonts w:ascii="Palatino Linotype" w:hAnsi="Palatino Linotype" w:cs="Arial"/>
          <w:b/>
          <w:bCs/>
          <w:noProof/>
          <w:color w:val="000000"/>
          <w:lang w:eastAsia="es-MX"/>
        </w:rPr>
      </w:pPr>
      <w:r>
        <w:rPr>
          <w:rFonts w:ascii="Palatino Linotype" w:hAnsi="Palatino Linotype" w:cs="Arial"/>
          <w:noProof/>
          <w:color w:val="000000"/>
          <w:lang w:eastAsia="es-MX"/>
        </w:rPr>
        <w:t xml:space="preserve">Oficio número </w:t>
      </w:r>
      <w:r>
        <w:rPr>
          <w:rFonts w:ascii="Palatino Linotype" w:hAnsi="Palatino Linotype" w:cs="Arial"/>
          <w:b/>
          <w:bCs/>
          <w:noProof/>
          <w:color w:val="000000"/>
          <w:lang w:eastAsia="es-MX"/>
        </w:rPr>
        <w:t xml:space="preserve">209C0201000100S-0634/2026 </w:t>
      </w:r>
      <w:r>
        <w:rPr>
          <w:rFonts w:ascii="Palatino Linotype" w:hAnsi="Palatino Linotype" w:cs="Arial"/>
          <w:noProof/>
          <w:color w:val="000000"/>
          <w:lang w:eastAsia="es-MX"/>
        </w:rPr>
        <w:t xml:space="preserve">signado por el titular de la unidad de apoyo administrativo, dirigido al titular de la UIPPE, de fecha diecinueve de marzo de dos mil veintiseis, refiere que el servidor público referido en la solicitud de informacion </w:t>
      </w:r>
      <w:r>
        <w:rPr>
          <w:rFonts w:ascii="Palatino Linotype" w:hAnsi="Palatino Linotype" w:cs="Arial"/>
          <w:b/>
          <w:bCs/>
          <w:noProof/>
          <w:color w:val="000000"/>
          <w:lang w:eastAsia="es-MX"/>
        </w:rPr>
        <w:t xml:space="preserve">00013/CCLEM/IP/2026 </w:t>
      </w:r>
      <w:r>
        <w:rPr>
          <w:rFonts w:ascii="Palatino Linotype" w:hAnsi="Palatino Linotype" w:cs="Arial"/>
          <w:noProof/>
          <w:color w:val="000000"/>
          <w:lang w:eastAsia="es-MX"/>
        </w:rPr>
        <w:t xml:space="preserve">no se encuentra adscrito a la unidad de apoyo administrativo. </w:t>
      </w:r>
    </w:p>
    <w:p w14:paraId="3285FF92" w14:textId="77777777" w:rsidR="00025E88" w:rsidRPr="00025E88" w:rsidRDefault="00025E88" w:rsidP="00025E88">
      <w:pPr>
        <w:pStyle w:val="Prrafodelista"/>
        <w:rPr>
          <w:rFonts w:ascii="Palatino Linotype" w:hAnsi="Palatino Linotype" w:cs="Arial"/>
          <w:b/>
          <w:bCs/>
          <w:noProof/>
          <w:color w:val="000000"/>
          <w:lang w:eastAsia="es-MX"/>
        </w:rPr>
      </w:pPr>
    </w:p>
    <w:p w14:paraId="7A3731FF" w14:textId="019C9ECB" w:rsidR="00025E88" w:rsidRPr="00025E88" w:rsidRDefault="00025E88" w:rsidP="00025E88">
      <w:pPr>
        <w:pStyle w:val="Prrafodelista"/>
        <w:numPr>
          <w:ilvl w:val="0"/>
          <w:numId w:val="10"/>
        </w:numPr>
        <w:spacing w:line="360" w:lineRule="auto"/>
        <w:jc w:val="both"/>
        <w:rPr>
          <w:rFonts w:ascii="Palatino Linotype" w:hAnsi="Palatino Linotype" w:cs="Arial"/>
          <w:b/>
          <w:bCs/>
          <w:noProof/>
          <w:color w:val="000000"/>
          <w:lang w:eastAsia="es-MX"/>
        </w:rPr>
      </w:pPr>
      <w:r>
        <w:rPr>
          <w:rFonts w:ascii="Palatino Linotype" w:hAnsi="Palatino Linotype" w:cs="Arial"/>
          <w:noProof/>
          <w:color w:val="000000"/>
          <w:lang w:eastAsia="es-MX"/>
        </w:rPr>
        <w:t>Recibos de nómina expedidos a favor del servidor público referido en la solicitud de información correspondientes a la primera quincena de octubre 2025 ; segunda quincena de octubre 2025 ; primera quincena de noviembre 2025; segunda quincena de noviembre 2025; primera quincena de diciembre 2025; segunda quincena de diciembre 2025; primera quincena de enero 2026; segunda quincena de enero 2026; primera quincena de febrero 2026; segunda quincena de febrero 2026; primera quincena de marzo 2026.</w:t>
      </w:r>
    </w:p>
    <w:p w14:paraId="6517E1FA" w14:textId="77777777" w:rsidR="00025E88" w:rsidRPr="00025E88" w:rsidRDefault="00025E88" w:rsidP="00025E88">
      <w:pPr>
        <w:pStyle w:val="Prrafodelista"/>
        <w:rPr>
          <w:rFonts w:ascii="Palatino Linotype" w:hAnsi="Palatino Linotype" w:cs="Arial"/>
          <w:b/>
          <w:bCs/>
          <w:noProof/>
          <w:color w:val="000000"/>
          <w:lang w:eastAsia="es-MX"/>
        </w:rPr>
      </w:pPr>
    </w:p>
    <w:p w14:paraId="281FC010" w14:textId="73D701A8" w:rsidR="00025E88" w:rsidRPr="009B73FA" w:rsidRDefault="00025E88" w:rsidP="00025E88">
      <w:pPr>
        <w:pStyle w:val="Prrafodelista"/>
        <w:numPr>
          <w:ilvl w:val="0"/>
          <w:numId w:val="10"/>
        </w:numPr>
        <w:spacing w:line="360" w:lineRule="auto"/>
        <w:jc w:val="both"/>
        <w:rPr>
          <w:rFonts w:ascii="Palatino Linotype" w:hAnsi="Palatino Linotype" w:cs="Arial"/>
          <w:b/>
          <w:bCs/>
          <w:noProof/>
          <w:color w:val="000000"/>
          <w:lang w:eastAsia="es-MX"/>
        </w:rPr>
      </w:pPr>
      <w:r>
        <w:rPr>
          <w:rFonts w:ascii="Palatino Linotype" w:hAnsi="Palatino Linotype" w:cs="Arial"/>
          <w:noProof/>
          <w:color w:val="000000"/>
          <w:lang w:eastAsia="es-MX"/>
        </w:rPr>
        <w:lastRenderedPageBreak/>
        <w:t xml:space="preserve">Oficio número </w:t>
      </w:r>
      <w:r>
        <w:rPr>
          <w:rFonts w:ascii="Palatino Linotype" w:hAnsi="Palatino Linotype" w:cs="Arial"/>
          <w:b/>
          <w:bCs/>
          <w:noProof/>
          <w:color w:val="000000"/>
          <w:lang w:eastAsia="es-MX"/>
        </w:rPr>
        <w:t>209C020101</w:t>
      </w:r>
      <w:r w:rsidR="009B73FA">
        <w:rPr>
          <w:rFonts w:ascii="Palatino Linotype" w:hAnsi="Palatino Linotype" w:cs="Arial"/>
          <w:b/>
          <w:bCs/>
          <w:noProof/>
          <w:color w:val="000000"/>
          <w:lang w:eastAsia="es-MX"/>
        </w:rPr>
        <w:t xml:space="preserve">0000L/0087/2026 </w:t>
      </w:r>
      <w:r w:rsidR="009B73FA">
        <w:rPr>
          <w:rFonts w:ascii="Palatino Linotype" w:hAnsi="Palatino Linotype" w:cs="Arial"/>
          <w:noProof/>
          <w:color w:val="000000"/>
          <w:lang w:eastAsia="es-MX"/>
        </w:rPr>
        <w:t>signado por el director regional de conciliación laboral Valle de Toluca, dirigido al titular de la unidad de información, de fecha veintitrés de marzo de dos mil veintiseis, en lo medular refiere que los oficios requeridos forman parte de expedientes, resultando de nuestro interés el siguiente extracto:</w:t>
      </w:r>
    </w:p>
    <w:p w14:paraId="4D65B3F0" w14:textId="77777777" w:rsidR="009B73FA" w:rsidRPr="009B73FA" w:rsidRDefault="009B73FA" w:rsidP="009B73FA">
      <w:pPr>
        <w:pStyle w:val="Prrafodelista"/>
        <w:rPr>
          <w:rFonts w:ascii="Palatino Linotype" w:hAnsi="Palatino Linotype" w:cs="Arial"/>
          <w:b/>
          <w:bCs/>
          <w:noProof/>
          <w:color w:val="000000"/>
          <w:lang w:eastAsia="es-MX"/>
        </w:rPr>
      </w:pPr>
    </w:p>
    <w:p w14:paraId="0EEA4BAC" w14:textId="3A336D16" w:rsidR="009B73FA" w:rsidRPr="009B73FA" w:rsidRDefault="009B73FA" w:rsidP="009B73FA">
      <w:pPr>
        <w:pStyle w:val="Prrafodelista"/>
        <w:spacing w:line="360" w:lineRule="auto"/>
        <w:ind w:left="1080"/>
        <w:jc w:val="both"/>
        <w:rPr>
          <w:rFonts w:ascii="Palatino Linotype" w:hAnsi="Palatino Linotype" w:cs="Arial"/>
          <w:b/>
          <w:bCs/>
          <w:i/>
          <w:iCs/>
          <w:noProof/>
          <w:color w:val="000000"/>
          <w:lang w:eastAsia="es-MX"/>
        </w:rPr>
      </w:pPr>
      <w:r>
        <w:rPr>
          <w:rFonts w:ascii="Palatino Linotype" w:hAnsi="Palatino Linotype" w:cs="Arial"/>
          <w:i/>
          <w:iCs/>
          <w:noProof/>
          <w:color w:val="000000"/>
          <w:lang w:eastAsia="es-MX"/>
        </w:rPr>
        <w:t xml:space="preserve">“Por lo que atendiendo el deber de confidencialidad, las personas servidoras públicas estarán obligadas a guardar confidencialidad sobre la información que conozcan derivada de los procedimientos conciliatorios, caracteristica consistente en que la información no se pondrá a disposición, ni se revelará a individuos, entidades o procesos no autorizados; por consiguiente, el responsable, el administrador, el encargado o en su caso las usuarias y los usuarios autorizados son los únicos que pueden llevar a cabo el tratamiento de los datos personales, mediante los procedimientos que para tal efecto se establezcan” </w:t>
      </w:r>
      <w:r>
        <w:rPr>
          <w:rFonts w:ascii="Palatino Linotype" w:hAnsi="Palatino Linotype" w:cs="Arial"/>
          <w:b/>
          <w:bCs/>
          <w:i/>
          <w:iCs/>
          <w:noProof/>
          <w:color w:val="000000"/>
          <w:lang w:eastAsia="es-MX"/>
        </w:rPr>
        <w:t xml:space="preserve">(Sic) </w:t>
      </w:r>
    </w:p>
    <w:p w14:paraId="005C85BB" w14:textId="77777777" w:rsidR="00777F25" w:rsidRDefault="00777F25" w:rsidP="00610699">
      <w:pPr>
        <w:spacing w:after="0" w:line="360" w:lineRule="auto"/>
        <w:jc w:val="both"/>
        <w:rPr>
          <w:rFonts w:ascii="Palatino Linotype" w:hAnsi="Palatino Linotype" w:cs="Arial"/>
          <w:noProof/>
          <w:color w:val="000000"/>
          <w:sz w:val="24"/>
          <w:lang w:eastAsia="es-MX"/>
        </w:rPr>
      </w:pPr>
    </w:p>
    <w:p w14:paraId="54DD1F35" w14:textId="77777777" w:rsidR="00777F25" w:rsidRDefault="00777F25" w:rsidP="00610699">
      <w:pPr>
        <w:spacing w:after="0" w:line="360" w:lineRule="auto"/>
        <w:jc w:val="both"/>
        <w:rPr>
          <w:rFonts w:ascii="Palatino Linotype" w:hAnsi="Palatino Linotype" w:cs="Arial"/>
          <w:noProof/>
          <w:color w:val="000000"/>
          <w:sz w:val="24"/>
          <w:lang w:eastAsia="es-MX"/>
        </w:rPr>
      </w:pPr>
    </w:p>
    <w:p w14:paraId="6A1625A5" w14:textId="7EFEED55" w:rsidR="004A0345" w:rsidRPr="00463C56" w:rsidRDefault="004A0345" w:rsidP="004A0345">
      <w:pPr>
        <w:spacing w:after="240" w:line="360" w:lineRule="auto"/>
        <w:jc w:val="both"/>
        <w:rPr>
          <w:rFonts w:ascii="Palatino Linotype" w:hAnsi="Palatino Linotype" w:cs="Arial"/>
          <w:color w:val="000000"/>
          <w:sz w:val="24"/>
          <w:lang w:val="es-ES_tradnl"/>
        </w:rPr>
      </w:pPr>
      <w:r>
        <w:rPr>
          <w:rFonts w:ascii="Palatino Linotype" w:hAnsi="Palatino Linotype" w:cs="Arial"/>
          <w:color w:val="000000"/>
          <w:sz w:val="24"/>
          <w:lang w:val="es-ES_tradnl"/>
        </w:rPr>
        <w:t xml:space="preserve">Inconforme con la respuesta rendida por </w:t>
      </w:r>
      <w:r>
        <w:rPr>
          <w:rFonts w:ascii="Palatino Linotype" w:hAnsi="Palatino Linotype" w:cs="Arial"/>
          <w:b/>
          <w:bCs/>
          <w:color w:val="000000"/>
          <w:sz w:val="24"/>
          <w:lang w:val="es-ES_tradnl"/>
        </w:rPr>
        <w:t xml:space="preserve">El Sujeto Obligado, El Recurrente </w:t>
      </w:r>
      <w:r>
        <w:rPr>
          <w:rFonts w:ascii="Palatino Linotype" w:hAnsi="Palatino Linotype" w:cs="Arial"/>
          <w:color w:val="000000"/>
          <w:sz w:val="24"/>
          <w:lang w:val="es-ES_tradnl"/>
        </w:rPr>
        <w:t xml:space="preserve">interpuso recurso de revisión en fecha </w:t>
      </w:r>
      <w:r w:rsidR="00463C56">
        <w:rPr>
          <w:rFonts w:ascii="Palatino Linotype" w:hAnsi="Palatino Linotype" w:cs="Arial"/>
          <w:b/>
          <w:bCs/>
          <w:color w:val="000000"/>
          <w:sz w:val="24"/>
          <w:lang w:val="es-ES_tradnl"/>
        </w:rPr>
        <w:t xml:space="preserve">seis de abril, </w:t>
      </w:r>
      <w:r w:rsidR="00463C56">
        <w:rPr>
          <w:rFonts w:ascii="Palatino Linotype" w:hAnsi="Palatino Linotype" w:cs="Arial"/>
          <w:color w:val="000000"/>
          <w:sz w:val="24"/>
          <w:lang w:val="es-ES_tradnl"/>
        </w:rPr>
        <w:t xml:space="preserve">admitiéndose el </w:t>
      </w:r>
      <w:r w:rsidR="00463C56">
        <w:rPr>
          <w:rFonts w:ascii="Palatino Linotype" w:hAnsi="Palatino Linotype" w:cs="Arial"/>
          <w:b/>
          <w:bCs/>
          <w:color w:val="000000"/>
          <w:sz w:val="24"/>
          <w:lang w:val="es-ES_tradnl"/>
        </w:rPr>
        <w:t xml:space="preserve">siete de abril, </w:t>
      </w:r>
      <w:r w:rsidR="00463C56">
        <w:rPr>
          <w:rFonts w:ascii="Palatino Linotype" w:hAnsi="Palatino Linotype" w:cs="Arial"/>
          <w:color w:val="000000"/>
          <w:sz w:val="24"/>
          <w:lang w:val="es-ES_tradnl"/>
        </w:rPr>
        <w:t xml:space="preserve">ambos de dos mil veintiséis. Señalando como acto impugnado y como razones o motivos de inconformidad: </w:t>
      </w:r>
    </w:p>
    <w:p w14:paraId="5D9A4A65" w14:textId="77777777" w:rsidR="00463C56" w:rsidRDefault="00463C56" w:rsidP="00463C56">
      <w:pPr>
        <w:spacing w:before="240" w:line="360" w:lineRule="auto"/>
        <w:jc w:val="both"/>
        <w:rPr>
          <w:rFonts w:ascii="Palatino Linotype" w:hAnsi="Palatino Linotype" w:cs="Arial"/>
          <w:b/>
          <w:sz w:val="24"/>
        </w:rPr>
      </w:pPr>
      <w:r>
        <w:rPr>
          <w:rFonts w:ascii="Palatino Linotype" w:hAnsi="Palatino Linotype" w:cs="Arial"/>
          <w:b/>
          <w:sz w:val="24"/>
        </w:rPr>
        <w:t>Acto Impugnado:</w:t>
      </w:r>
    </w:p>
    <w:p w14:paraId="0324DAF0" w14:textId="77777777" w:rsidR="00463C56" w:rsidRPr="00AA207C" w:rsidRDefault="00463C56" w:rsidP="00463C56">
      <w:pPr>
        <w:pStyle w:val="Citas"/>
        <w:rPr>
          <w:b/>
        </w:rPr>
      </w:pPr>
      <w:r w:rsidRPr="00B9064C">
        <w:t>“</w:t>
      </w:r>
      <w:r w:rsidRPr="006E135A">
        <w:t>Respuesta del Sujeto Obligado</w:t>
      </w:r>
      <w:r w:rsidRPr="00B9064C">
        <w:t>”</w:t>
      </w:r>
      <w:r w:rsidRPr="00BA732E">
        <w:t xml:space="preserve"> </w:t>
      </w:r>
      <w:r>
        <w:rPr>
          <w:b/>
        </w:rPr>
        <w:t>[Sic]</w:t>
      </w:r>
    </w:p>
    <w:p w14:paraId="37EFDF49" w14:textId="77777777" w:rsidR="00463C56" w:rsidRDefault="00463C56" w:rsidP="00463C56">
      <w:pPr>
        <w:spacing w:before="240" w:line="360" w:lineRule="auto"/>
        <w:jc w:val="both"/>
        <w:rPr>
          <w:rFonts w:ascii="Palatino Linotype" w:hAnsi="Palatino Linotype" w:cs="Arial"/>
          <w:sz w:val="24"/>
        </w:rPr>
      </w:pPr>
      <w:r>
        <w:rPr>
          <w:rFonts w:ascii="Palatino Linotype" w:hAnsi="Palatino Linotype" w:cs="Arial"/>
          <w:b/>
          <w:sz w:val="24"/>
        </w:rPr>
        <w:lastRenderedPageBreak/>
        <w:t>Razones o Motivos de Inconformidad</w:t>
      </w:r>
      <w:r>
        <w:rPr>
          <w:rFonts w:ascii="Palatino Linotype" w:hAnsi="Palatino Linotype" w:cs="Arial"/>
          <w:sz w:val="24"/>
        </w:rPr>
        <w:t xml:space="preserve">: </w:t>
      </w:r>
    </w:p>
    <w:p w14:paraId="0855D2E9" w14:textId="77777777" w:rsidR="00463C56" w:rsidRDefault="00463C56" w:rsidP="00463C56">
      <w:pPr>
        <w:pStyle w:val="Citas"/>
        <w:rPr>
          <w:b/>
        </w:rPr>
      </w:pPr>
      <w:r w:rsidRPr="00B9064C">
        <w:t>“</w:t>
      </w:r>
      <w:r w:rsidRPr="006E135A">
        <w:t>No entrega los documentos firmados por el servidor público del cuál se solicitó la informació</w:t>
      </w:r>
      <w:r>
        <w:t>n</w:t>
      </w:r>
      <w:r w:rsidRPr="00B9064C">
        <w:t>”</w:t>
      </w:r>
      <w:r>
        <w:t xml:space="preserve"> </w:t>
      </w:r>
      <w:r>
        <w:rPr>
          <w:b/>
        </w:rPr>
        <w:t>[Sic]</w:t>
      </w:r>
    </w:p>
    <w:p w14:paraId="4C5CD28F" w14:textId="77777777" w:rsidR="004A0345" w:rsidRPr="00463C56" w:rsidRDefault="004A0345" w:rsidP="004A0345">
      <w:pPr>
        <w:spacing w:after="240" w:line="360" w:lineRule="auto"/>
        <w:jc w:val="both"/>
        <w:rPr>
          <w:rFonts w:ascii="Palatino Linotype" w:hAnsi="Palatino Linotype" w:cs="Arial"/>
          <w:color w:val="000000"/>
          <w:sz w:val="24"/>
        </w:rPr>
      </w:pPr>
    </w:p>
    <w:p w14:paraId="4BA2176E" w14:textId="1594F9B2" w:rsidR="004A0345" w:rsidRPr="001205DF" w:rsidRDefault="004A0345" w:rsidP="004A0345">
      <w:pPr>
        <w:autoSpaceDE w:val="0"/>
        <w:autoSpaceDN w:val="0"/>
        <w:adjustRightInd w:val="0"/>
        <w:spacing w:before="240" w:line="360" w:lineRule="auto"/>
        <w:jc w:val="both"/>
        <w:rPr>
          <w:rFonts w:ascii="Palatino Linotype" w:hAnsi="Palatino Linotype" w:cs="Arial"/>
          <w:b/>
          <w:bCs/>
          <w:color w:val="000000"/>
          <w:sz w:val="24"/>
          <w:szCs w:val="24"/>
        </w:rPr>
      </w:pPr>
      <w:r>
        <w:rPr>
          <w:rFonts w:ascii="Palatino Linotype" w:hAnsi="Palatino Linotype" w:cs="Arial"/>
          <w:color w:val="000000"/>
          <w:sz w:val="24"/>
          <w:szCs w:val="24"/>
        </w:rPr>
        <w:t xml:space="preserve">En este sentido, de una interpretación literal y gramatical a los motivos de inconformidad aducidos por el particular se advierte que consiente el requerimiento identificado con el numeral </w:t>
      </w:r>
      <w:r>
        <w:rPr>
          <w:rFonts w:ascii="Palatino Linotype" w:hAnsi="Palatino Linotype" w:cs="Arial"/>
          <w:b/>
          <w:bCs/>
          <w:color w:val="000000"/>
          <w:sz w:val="24"/>
          <w:szCs w:val="24"/>
        </w:rPr>
        <w:t>1 -uno-</w:t>
      </w:r>
      <w:r w:rsidR="00463C56">
        <w:rPr>
          <w:rFonts w:ascii="Palatino Linotype" w:hAnsi="Palatino Linotype" w:cs="Arial"/>
          <w:b/>
          <w:bCs/>
          <w:color w:val="000000"/>
          <w:sz w:val="24"/>
          <w:szCs w:val="24"/>
        </w:rPr>
        <w:t xml:space="preserve"> (recibos de nómina). </w:t>
      </w:r>
    </w:p>
    <w:p w14:paraId="2469BBF7" w14:textId="77777777" w:rsidR="004A0345" w:rsidRPr="00604859" w:rsidRDefault="004A0345" w:rsidP="004A0345">
      <w:pPr>
        <w:tabs>
          <w:tab w:val="left" w:pos="709"/>
        </w:tabs>
        <w:spacing w:before="240" w:line="360" w:lineRule="auto"/>
        <w:ind w:right="51"/>
        <w:jc w:val="both"/>
        <w:rPr>
          <w:rFonts w:ascii="Palatino Linotype" w:hAnsi="Palatino Linotype" w:cs="Arial"/>
          <w:sz w:val="24"/>
          <w:szCs w:val="24"/>
        </w:rPr>
      </w:pPr>
      <w:r>
        <w:rPr>
          <w:rFonts w:ascii="Palatino Linotype" w:hAnsi="Palatino Linotype"/>
          <w:sz w:val="24"/>
          <w:szCs w:val="24"/>
        </w:rPr>
        <w:t xml:space="preserve">Luego entonces, la parte de la solicitud sobre la que no se expresó inconformidad </w:t>
      </w:r>
      <w:r>
        <w:rPr>
          <w:rFonts w:ascii="Palatino Linotype" w:hAnsi="Palatino Linotype"/>
          <w:sz w:val="24"/>
          <w:szCs w:val="24"/>
          <w:lang w:eastAsia="es-MX"/>
        </w:rPr>
        <w:t>debe declararse consentida</w:t>
      </w:r>
      <w:r w:rsidRPr="00604859">
        <w:rPr>
          <w:rFonts w:ascii="Palatino Linotype" w:hAnsi="Palatino Linotype"/>
          <w:sz w:val="24"/>
          <w:szCs w:val="24"/>
          <w:lang w:eastAsia="es-MX"/>
        </w:rPr>
        <w:t xml:space="preserve"> por </w:t>
      </w:r>
      <w:r>
        <w:rPr>
          <w:rFonts w:ascii="Palatino Linotype" w:hAnsi="Palatino Linotype"/>
          <w:sz w:val="24"/>
          <w:szCs w:val="24"/>
          <w:lang w:eastAsia="es-MX"/>
        </w:rPr>
        <w:t>el</w:t>
      </w:r>
      <w:r w:rsidRPr="00604859">
        <w:rPr>
          <w:rFonts w:ascii="Palatino Linotype" w:hAnsi="Palatino Linotype"/>
          <w:sz w:val="24"/>
          <w:szCs w:val="24"/>
          <w:lang w:eastAsia="es-MX"/>
        </w:rPr>
        <w:t xml:space="preserve"> hoy </w:t>
      </w:r>
      <w:r w:rsidRPr="00604859">
        <w:rPr>
          <w:rFonts w:ascii="Palatino Linotype" w:hAnsi="Palatino Linotype"/>
          <w:b/>
          <w:sz w:val="24"/>
          <w:szCs w:val="24"/>
          <w:lang w:eastAsia="es-MX"/>
        </w:rPr>
        <w:t xml:space="preserve">Recurrente, </w:t>
      </w:r>
      <w:r w:rsidRPr="00604859">
        <w:rPr>
          <w:rFonts w:ascii="Palatino Linotype" w:hAnsi="Palatino Linotype"/>
          <w:sz w:val="24"/>
          <w:szCs w:val="24"/>
          <w:lang w:eastAsia="es-MX"/>
        </w:rPr>
        <w:t xml:space="preserve">ya que </w:t>
      </w:r>
      <w:r w:rsidRPr="00604859">
        <w:rPr>
          <w:rFonts w:ascii="Palatino Linotype" w:hAnsi="Palatino Linotype" w:cs="Arial"/>
          <w:sz w:val="24"/>
          <w:szCs w:val="24"/>
          <w:lang w:eastAsia="es-MX"/>
        </w:rPr>
        <w:t xml:space="preserve">no pueden producirse efectos jurídicos tendentes a revocar, confirmar o modificar la parte de la respuesta con relación a la parte de la solicitud que no fue motivo de disenso ya que se infiere un consentimiento </w:t>
      </w:r>
      <w:r>
        <w:rPr>
          <w:rFonts w:ascii="Palatino Linotype" w:hAnsi="Palatino Linotype" w:cs="Arial"/>
          <w:sz w:val="24"/>
          <w:szCs w:val="24"/>
          <w:lang w:eastAsia="es-MX"/>
        </w:rPr>
        <w:t>del</w:t>
      </w:r>
      <w:r w:rsidRPr="00604859">
        <w:rPr>
          <w:rFonts w:ascii="Palatino Linotype" w:hAnsi="Palatino Linotype" w:cs="Arial"/>
          <w:sz w:val="24"/>
          <w:szCs w:val="24"/>
          <w:lang w:eastAsia="es-MX"/>
        </w:rPr>
        <w:t xml:space="preserve"> </w:t>
      </w:r>
      <w:r w:rsidRPr="00604859">
        <w:rPr>
          <w:rFonts w:ascii="Palatino Linotype" w:hAnsi="Palatino Linotype" w:cs="Arial"/>
          <w:b/>
          <w:sz w:val="24"/>
          <w:szCs w:val="24"/>
          <w:lang w:eastAsia="es-MX"/>
        </w:rPr>
        <w:t>Recurrente</w:t>
      </w:r>
      <w:r w:rsidRPr="00604859">
        <w:rPr>
          <w:rFonts w:ascii="Palatino Linotype" w:hAnsi="Palatino Linotype" w:cs="Arial"/>
          <w:sz w:val="24"/>
          <w:szCs w:val="24"/>
          <w:lang w:eastAsia="es-MX"/>
        </w:rPr>
        <w:t xml:space="preserve"> ante la falta de impugnación eficaz. </w:t>
      </w:r>
      <w:r w:rsidRPr="00604859">
        <w:rPr>
          <w:rFonts w:ascii="Palatino Linotype" w:hAnsi="Palatino Linotype" w:cs="Arial"/>
          <w:sz w:val="24"/>
          <w:szCs w:val="24"/>
        </w:rPr>
        <w:t xml:space="preserve">Sirve de sustento a lo anterior, por analogía, la tesis jurisprudencial, que a la letra dice: </w:t>
      </w:r>
    </w:p>
    <w:p w14:paraId="075CC6E1"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“Época: Novena</w:t>
      </w:r>
    </w:p>
    <w:p w14:paraId="0D46588B"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Registro: 176608</w:t>
      </w:r>
    </w:p>
    <w:p w14:paraId="5EBF85D1"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Tipo de tesis: Jurisprudencia</w:t>
      </w:r>
    </w:p>
    <w:p w14:paraId="747D7B0A"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Fuente: Semanario Judicial de la Federación y su Gaceta</w:t>
      </w:r>
    </w:p>
    <w:p w14:paraId="0CE61FDA"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Diciembre de 2005, Tomo XXII</w:t>
      </w:r>
    </w:p>
    <w:p w14:paraId="7360B35A"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Materia (s): Común</w:t>
      </w:r>
    </w:p>
    <w:p w14:paraId="5FCD76A2"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lastRenderedPageBreak/>
        <w:t>Tesis: VI. 3o.C. J/60</w:t>
      </w:r>
    </w:p>
    <w:p w14:paraId="684D1744" w14:textId="77777777" w:rsidR="004A0345" w:rsidRPr="001300D8" w:rsidRDefault="004A0345" w:rsidP="004A0345">
      <w:pPr>
        <w:pStyle w:val="Prrafodelista"/>
        <w:spacing w:before="240" w:after="160" w:line="360" w:lineRule="auto"/>
        <w:ind w:left="851" w:right="851"/>
        <w:jc w:val="both"/>
        <w:rPr>
          <w:rFonts w:ascii="Palatino Linotype" w:hAnsi="Palatino Linotype"/>
          <w:i/>
          <w:sz w:val="22"/>
          <w:szCs w:val="22"/>
        </w:rPr>
      </w:pPr>
      <w:r w:rsidRPr="001300D8">
        <w:rPr>
          <w:rFonts w:ascii="Palatino Linotype" w:hAnsi="Palatino Linotype"/>
          <w:i/>
          <w:sz w:val="22"/>
          <w:szCs w:val="22"/>
        </w:rPr>
        <w:t>Página: 2365</w:t>
      </w:r>
    </w:p>
    <w:p w14:paraId="7082738D" w14:textId="77777777" w:rsidR="004A0345" w:rsidRPr="001300D8" w:rsidRDefault="004A0345" w:rsidP="004A0345">
      <w:pPr>
        <w:spacing w:before="240" w:line="360" w:lineRule="auto"/>
        <w:ind w:left="851" w:right="851"/>
        <w:jc w:val="both"/>
        <w:rPr>
          <w:rFonts w:ascii="Palatino Linotype" w:hAnsi="Palatino Linotype" w:cs="Arial"/>
          <w:i/>
          <w:lang w:eastAsia="es-MX"/>
        </w:rPr>
      </w:pPr>
      <w:r w:rsidRPr="001300D8">
        <w:rPr>
          <w:rFonts w:ascii="Palatino Linotype" w:hAnsi="Palatino Linotype" w:cs="Arial"/>
          <w:i/>
          <w:lang w:eastAsia="es-MX"/>
        </w:rPr>
        <w:t xml:space="preserve"> </w:t>
      </w:r>
      <w:r w:rsidRPr="001300D8">
        <w:rPr>
          <w:rFonts w:ascii="Palatino Linotype" w:hAnsi="Palatino Linotype" w:cs="Arial"/>
          <w:b/>
          <w:i/>
          <w:lang w:eastAsia="es-MX"/>
        </w:rPr>
        <w:t>ACTOS CONSENTIDOS. SON LOS QUE NO SE IMPUGNAN MEDIANTE EL RECURSO IDÓNEO</w:t>
      </w:r>
      <w:r w:rsidRPr="001300D8">
        <w:rPr>
          <w:rFonts w:ascii="Palatino Linotype" w:hAnsi="Palatino Linotype" w:cs="Arial"/>
          <w:i/>
          <w:lang w:eastAsia="es-MX"/>
        </w:rPr>
        <w:t xml:space="preserve">. </w:t>
      </w:r>
    </w:p>
    <w:p w14:paraId="5797DEFC" w14:textId="77777777" w:rsidR="004A0345" w:rsidRPr="001300D8" w:rsidRDefault="004A0345" w:rsidP="004A0345">
      <w:pPr>
        <w:spacing w:before="240" w:line="360" w:lineRule="auto"/>
        <w:ind w:left="851" w:right="851"/>
        <w:jc w:val="both"/>
        <w:rPr>
          <w:rFonts w:ascii="Palatino Linotype" w:hAnsi="Palatino Linotype" w:cs="Arial"/>
          <w:i/>
          <w:lang w:eastAsia="es-MX"/>
        </w:rPr>
      </w:pPr>
      <w:r w:rsidRPr="001300D8">
        <w:rPr>
          <w:rFonts w:ascii="Palatino Linotype" w:hAnsi="Palatino Linotype" w:cs="Arial"/>
          <w:i/>
          <w:lang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8523FA3" w14:textId="77777777" w:rsidR="004A0345" w:rsidRPr="001300D8" w:rsidRDefault="004A0345" w:rsidP="004A0345">
      <w:pPr>
        <w:spacing w:before="240" w:line="360" w:lineRule="auto"/>
        <w:ind w:left="851" w:right="851"/>
        <w:jc w:val="both"/>
        <w:rPr>
          <w:rFonts w:ascii="Palatino Linotype" w:eastAsia="Times New Roman" w:hAnsi="Palatino Linotype" w:cs="Calibri"/>
          <w:i/>
          <w:color w:val="000000"/>
          <w:lang w:eastAsia="es-MX"/>
        </w:rPr>
      </w:pPr>
      <w:r w:rsidRPr="001300D8">
        <w:rPr>
          <w:rFonts w:ascii="Palatino Linotype" w:eastAsia="Times New Roman" w:hAnsi="Palatino Linotype" w:cs="Calibri"/>
          <w:i/>
          <w:color w:val="000000"/>
          <w:lang w:eastAsia="es-MX"/>
        </w:rPr>
        <w:t>TERCER TRIBUNAL COLEGIADO EN MATERIA CIVIL DEL SEXTO CIRCUITO.</w:t>
      </w:r>
    </w:p>
    <w:p w14:paraId="0660451B" w14:textId="77777777" w:rsidR="004A0345" w:rsidRPr="001300D8" w:rsidRDefault="004A0345" w:rsidP="004A0345">
      <w:pPr>
        <w:spacing w:before="240" w:line="360" w:lineRule="auto"/>
        <w:ind w:left="851" w:right="851"/>
        <w:jc w:val="both"/>
        <w:rPr>
          <w:rFonts w:ascii="Palatino Linotype" w:eastAsia="Times New Roman" w:hAnsi="Palatino Linotype" w:cs="Calibri"/>
          <w:i/>
          <w:color w:val="444444"/>
          <w:lang w:eastAsia="es-MX"/>
        </w:rPr>
      </w:pPr>
      <w:r w:rsidRPr="001300D8">
        <w:rPr>
          <w:rFonts w:ascii="Palatino Linotype" w:eastAsia="Times New Roman" w:hAnsi="Palatino Linotype" w:cs="Calibri"/>
          <w:i/>
          <w:color w:val="444444"/>
          <w:lang w:eastAsia="es-MX"/>
        </w:rPr>
        <w:t>Amparo en revisión 2/90. Germán Miguel Núñez Rivera. 13 de noviembre de 1990. Unanimidad de votos. Ponente: Juan Manuel Brito Velázquez. Secretaria: Luz del Carmen Herrera Calderón.</w:t>
      </w:r>
    </w:p>
    <w:p w14:paraId="3647DE12" w14:textId="77777777" w:rsidR="004A0345" w:rsidRPr="001300D8" w:rsidRDefault="004A0345" w:rsidP="004A0345">
      <w:pPr>
        <w:spacing w:before="240" w:line="360" w:lineRule="auto"/>
        <w:ind w:left="851" w:right="851"/>
        <w:jc w:val="both"/>
        <w:rPr>
          <w:rFonts w:ascii="Palatino Linotype" w:eastAsia="Times New Roman" w:hAnsi="Palatino Linotype" w:cs="Calibri"/>
          <w:i/>
          <w:color w:val="444444"/>
          <w:lang w:eastAsia="es-MX"/>
        </w:rPr>
      </w:pPr>
      <w:r w:rsidRPr="001300D8">
        <w:rPr>
          <w:rFonts w:ascii="Palatino Linotype" w:eastAsia="Times New Roman" w:hAnsi="Palatino Linotype" w:cs="Calibri"/>
          <w:i/>
          <w:color w:val="444444"/>
          <w:lang w:eastAsia="es-MX"/>
        </w:rPr>
        <w:t>Amparo en revisión 393/90. Amparo Naylor Hernández y otros. 6 de diciembre de 1990. Unanimidad de votos. Ponente: Juan Manuel Brito Velázquez. Secretaria: María Dolores Olarte Ruvalcaba.</w:t>
      </w:r>
    </w:p>
    <w:p w14:paraId="7E1F3A64" w14:textId="77777777" w:rsidR="004A0345" w:rsidRPr="001300D8" w:rsidRDefault="004A0345" w:rsidP="004A0345">
      <w:pPr>
        <w:spacing w:before="240" w:line="360" w:lineRule="auto"/>
        <w:ind w:left="851" w:right="851"/>
        <w:jc w:val="both"/>
        <w:rPr>
          <w:rFonts w:ascii="Palatino Linotype" w:eastAsia="Times New Roman" w:hAnsi="Palatino Linotype" w:cs="Calibri"/>
          <w:i/>
          <w:color w:val="444444"/>
          <w:lang w:eastAsia="es-MX"/>
        </w:rPr>
      </w:pPr>
      <w:r w:rsidRPr="001300D8">
        <w:rPr>
          <w:rFonts w:ascii="Palatino Linotype" w:eastAsia="Times New Roman" w:hAnsi="Palatino Linotype" w:cs="Calibri"/>
          <w:i/>
          <w:color w:val="444444"/>
          <w:lang w:eastAsia="es-MX"/>
        </w:rPr>
        <w:t>Amparo directo 352/2000. Omar González Morales. 1o. de septiembre de 2000. Unanimidad de votos. Ponente: Teresa Munguía Sánchez. Secretaria: Julieta Esther Fernández Gaona.</w:t>
      </w:r>
    </w:p>
    <w:p w14:paraId="0F101713" w14:textId="77777777" w:rsidR="004A0345" w:rsidRPr="001300D8" w:rsidRDefault="004A0345" w:rsidP="004A0345">
      <w:pPr>
        <w:spacing w:before="240" w:line="360" w:lineRule="auto"/>
        <w:ind w:left="851" w:right="851"/>
        <w:jc w:val="both"/>
        <w:rPr>
          <w:rFonts w:ascii="Palatino Linotype" w:eastAsia="Times New Roman" w:hAnsi="Palatino Linotype" w:cs="Calibri"/>
          <w:i/>
          <w:color w:val="444444"/>
          <w:lang w:eastAsia="es-MX"/>
        </w:rPr>
      </w:pPr>
      <w:r w:rsidRPr="001300D8">
        <w:rPr>
          <w:rFonts w:ascii="Palatino Linotype" w:eastAsia="Times New Roman" w:hAnsi="Palatino Linotype" w:cs="Calibri"/>
          <w:i/>
          <w:color w:val="444444"/>
          <w:lang w:eastAsia="es-MX"/>
        </w:rPr>
        <w:lastRenderedPageBreak/>
        <w:t>Amparo directo 366/2005. Virginia Quixihuitl Burgos y otra. 14 de octubre de 2005. Unanimidad de votos. Ponente: Norma Fiallega Sánchez. Secretario: Horacio Óscar Rosete Mentado.</w:t>
      </w:r>
    </w:p>
    <w:p w14:paraId="7751FA68" w14:textId="77777777" w:rsidR="004A0345" w:rsidRDefault="004A0345" w:rsidP="004A0345">
      <w:pPr>
        <w:spacing w:before="240" w:line="360" w:lineRule="auto"/>
        <w:ind w:left="851" w:right="851"/>
        <w:jc w:val="both"/>
        <w:rPr>
          <w:rFonts w:ascii="Palatino Linotype" w:eastAsia="Times New Roman" w:hAnsi="Palatino Linotype" w:cs="Calibri"/>
          <w:b/>
          <w:i/>
          <w:color w:val="444444"/>
          <w:lang w:eastAsia="es-MX"/>
        </w:rPr>
      </w:pPr>
      <w:r w:rsidRPr="001300D8">
        <w:rPr>
          <w:rFonts w:ascii="Palatino Linotype" w:eastAsia="Times New Roman" w:hAnsi="Palatino Linotype" w:cs="Calibri"/>
          <w:i/>
          <w:color w:val="444444"/>
          <w:lang w:eastAsia="es-MX"/>
        </w:rPr>
        <w:t xml:space="preserve">Amparo en revisión 353/2005. Francisco Torres Coronel y otro. 4 de noviembre de 2005. Unanimidad de votos. Ponente: Filiberto Méndez Gutiérrez. Secretaria: Carla Isselín Talavera.” </w:t>
      </w:r>
      <w:r w:rsidRPr="001300D8">
        <w:rPr>
          <w:rFonts w:ascii="Palatino Linotype" w:eastAsia="Times New Roman" w:hAnsi="Palatino Linotype" w:cs="Calibri"/>
          <w:b/>
          <w:i/>
          <w:color w:val="444444"/>
          <w:lang w:eastAsia="es-MX"/>
        </w:rPr>
        <w:t>[Sic]</w:t>
      </w:r>
    </w:p>
    <w:p w14:paraId="1F006510" w14:textId="77777777" w:rsidR="004A0345" w:rsidRDefault="004A0345" w:rsidP="004A0345">
      <w:pPr>
        <w:spacing w:after="0" w:line="360" w:lineRule="auto"/>
        <w:jc w:val="both"/>
        <w:rPr>
          <w:rFonts w:ascii="Palatino Linotype" w:hAnsi="Palatino Linotype" w:cs="Arial"/>
          <w:noProof/>
          <w:color w:val="000000"/>
          <w:sz w:val="24"/>
          <w:lang w:eastAsia="es-MX"/>
        </w:rPr>
      </w:pPr>
    </w:p>
    <w:p w14:paraId="6D31E543" w14:textId="77777777" w:rsidR="004A0345" w:rsidRDefault="004A0345" w:rsidP="004A0345">
      <w:pPr>
        <w:spacing w:after="0" w:line="360" w:lineRule="auto"/>
        <w:jc w:val="both"/>
        <w:rPr>
          <w:rFonts w:ascii="Palatino Linotype" w:hAnsi="Palatino Linotype" w:cs="Arial"/>
          <w:noProof/>
          <w:color w:val="000000"/>
          <w:sz w:val="24"/>
          <w:lang w:eastAsia="es-MX"/>
        </w:rPr>
      </w:pPr>
      <w:r>
        <w:rPr>
          <w:rFonts w:ascii="Palatino Linotype" w:hAnsi="Palatino Linotype" w:cs="Arial"/>
          <w:noProof/>
          <w:color w:val="000000"/>
          <w:sz w:val="24"/>
          <w:lang w:eastAsia="es-MX"/>
        </w:rPr>
        <w:t xml:space="preserve">De forma complementaria, robustece lo anterior el criterio </w:t>
      </w:r>
      <w:r>
        <w:rPr>
          <w:rFonts w:ascii="Palatino Linotype" w:hAnsi="Palatino Linotype" w:cs="Arial"/>
          <w:b/>
          <w:bCs/>
          <w:noProof/>
          <w:color w:val="000000"/>
          <w:sz w:val="24"/>
          <w:lang w:eastAsia="es-MX"/>
        </w:rPr>
        <w:t xml:space="preserve">01/20 </w:t>
      </w:r>
      <w:r>
        <w:rPr>
          <w:rFonts w:ascii="Palatino Linotype" w:hAnsi="Palatino Linotype" w:cs="Arial"/>
          <w:noProof/>
          <w:color w:val="000000"/>
          <w:sz w:val="24"/>
          <w:lang w:eastAsia="es-MX"/>
        </w:rPr>
        <w:t xml:space="preserve">emitido por el Instituto Nacional de Transparencia, Acceso a la Información y Protección de Datos Personales, cuyo rubro y texto señalan a la literalidad lo siguiente: </w:t>
      </w:r>
    </w:p>
    <w:p w14:paraId="2E351C00" w14:textId="77777777" w:rsidR="004A0345" w:rsidRDefault="004A0345" w:rsidP="004A0345">
      <w:pPr>
        <w:pStyle w:val="Citas"/>
        <w:rPr>
          <w:b/>
        </w:rPr>
      </w:pPr>
      <w:r>
        <w:rPr>
          <w:b/>
        </w:rPr>
        <w:t>“</w:t>
      </w:r>
      <w:r w:rsidRPr="00D83913">
        <w:rPr>
          <w:b/>
        </w:rPr>
        <w:t>ACTOS CONSENTIDOS</w:t>
      </w:r>
      <w:r>
        <w:rPr>
          <w:b/>
        </w:rPr>
        <w:t xml:space="preserve"> TÁCITAMENTE</w:t>
      </w:r>
      <w:r w:rsidRPr="00D83913">
        <w:rPr>
          <w:b/>
        </w:rPr>
        <w:t xml:space="preserve">. </w:t>
      </w:r>
      <w:r w:rsidRPr="004A37A7">
        <w:rPr>
          <w:b/>
        </w:rPr>
        <w:t>IMPROCEDENCIA</w:t>
      </w:r>
      <w:r w:rsidRPr="00D83913">
        <w:rPr>
          <w:b/>
        </w:rPr>
        <w:t xml:space="preserve"> DE SU ANÁLISIS. </w:t>
      </w:r>
    </w:p>
    <w:p w14:paraId="467FEBC4" w14:textId="77777777" w:rsidR="004A0345" w:rsidRPr="0071419E" w:rsidRDefault="004A0345" w:rsidP="004A0345">
      <w:pPr>
        <w:pStyle w:val="Citas"/>
        <w:rPr>
          <w:strike/>
        </w:rPr>
      </w:pPr>
      <w:r>
        <w:t xml:space="preserve">Si en su recurso de revisión, la persona recurrente </w:t>
      </w:r>
      <w:r w:rsidRPr="00D83913">
        <w:t xml:space="preserve">no expresó inconformidad alguna con ciertas partes de la respuesta otorgada, </w:t>
      </w:r>
      <w:r w:rsidRPr="0071419E">
        <w:t xml:space="preserve">se entienden tácitamente consentidas, por ende, no deben formar parte del estudio de fondo de la resolución que emite el Instituto. </w:t>
      </w:r>
    </w:p>
    <w:p w14:paraId="348487C9" w14:textId="77777777" w:rsidR="004A0345" w:rsidRPr="00D83913" w:rsidRDefault="004A0345" w:rsidP="004A0345">
      <w:pPr>
        <w:pStyle w:val="Citas"/>
        <w:rPr>
          <w:b/>
          <w:bCs/>
        </w:rPr>
      </w:pPr>
      <w:r w:rsidRPr="00D83913">
        <w:rPr>
          <w:b/>
          <w:bCs/>
        </w:rPr>
        <w:t>Resoluciones</w:t>
      </w:r>
      <w:r>
        <w:rPr>
          <w:b/>
          <w:bCs/>
        </w:rPr>
        <w:t>:</w:t>
      </w:r>
    </w:p>
    <w:p w14:paraId="5B59EBBB" w14:textId="77777777" w:rsidR="004A0345" w:rsidRPr="00D83913" w:rsidRDefault="004A0345" w:rsidP="004A0345">
      <w:pPr>
        <w:pStyle w:val="Citas"/>
      </w:pPr>
      <w:r w:rsidRPr="00D83913">
        <w:rPr>
          <w:b/>
        </w:rPr>
        <w:t xml:space="preserve">RRA 4548/18. </w:t>
      </w:r>
      <w:r w:rsidRPr="00D83913">
        <w:t>Instituto de Seguridad y Servicios Sociales de los Trabajadores del Estado. 12 de septiembre de 2018. Por unanimidad. Comisionado Ponente Oscar Mauricio Guerra Ford.</w:t>
      </w:r>
    </w:p>
    <w:p w14:paraId="23B54A3D" w14:textId="77777777" w:rsidR="004A0345" w:rsidRPr="009754D6" w:rsidRDefault="003A1D60" w:rsidP="004A0345">
      <w:pPr>
        <w:pStyle w:val="Citas"/>
        <w:rPr>
          <w:sz w:val="20"/>
        </w:rPr>
      </w:pPr>
      <w:hyperlink r:id="rId11" w:history="1">
        <w:r w:rsidR="004A0345" w:rsidRPr="009754D6">
          <w:rPr>
            <w:rStyle w:val="Hipervnculo"/>
          </w:rPr>
          <w:t>http://consultas.ifai.org.mx/descargar.php?r=./pdf/resoluciones/2018/&amp;a=RRA%204548.pdf</w:t>
        </w:r>
      </w:hyperlink>
    </w:p>
    <w:p w14:paraId="7CEDCFD0" w14:textId="77777777" w:rsidR="004A0345" w:rsidRPr="009754D6" w:rsidRDefault="004A0345" w:rsidP="004A0345">
      <w:pPr>
        <w:pStyle w:val="Citas"/>
        <w:rPr>
          <w:b/>
        </w:rPr>
      </w:pPr>
      <w:r w:rsidRPr="009754D6">
        <w:rPr>
          <w:b/>
        </w:rPr>
        <w:lastRenderedPageBreak/>
        <w:t xml:space="preserve">RRA 5097/18. </w:t>
      </w:r>
      <w:r w:rsidRPr="009754D6">
        <w:t>Secretaría de Hacienda y Crédito Público. 05 de septiembre de 2018. Por unanimidad. Comisionado Ponente Joel Salas Suárez.</w:t>
      </w:r>
    </w:p>
    <w:p w14:paraId="4A4A4D9B" w14:textId="77777777" w:rsidR="004A0345" w:rsidRPr="009754D6" w:rsidRDefault="003A1D60" w:rsidP="004A0345">
      <w:pPr>
        <w:pStyle w:val="Citas"/>
        <w:rPr>
          <w:sz w:val="20"/>
        </w:rPr>
      </w:pPr>
      <w:hyperlink r:id="rId12" w:history="1">
        <w:r w:rsidR="004A0345" w:rsidRPr="009754D6">
          <w:rPr>
            <w:rStyle w:val="Hipervnculo"/>
          </w:rPr>
          <w:t>http://consultas.ifai.org.mx/descargar.php?r=./pdf/resoluciones/2018/&amp;a=RRA%205097.pdf</w:t>
        </w:r>
      </w:hyperlink>
    </w:p>
    <w:p w14:paraId="1F9014A5" w14:textId="77777777" w:rsidR="004A0345" w:rsidRPr="009754D6" w:rsidRDefault="004A0345" w:rsidP="004A0345">
      <w:pPr>
        <w:pStyle w:val="Citas"/>
        <w:rPr>
          <w:b/>
        </w:rPr>
      </w:pPr>
      <w:r w:rsidRPr="009754D6">
        <w:rPr>
          <w:b/>
        </w:rPr>
        <w:t xml:space="preserve">RRA 14270/19. </w:t>
      </w:r>
      <w:r w:rsidRPr="009754D6">
        <w:t>Registro Agrario Nacional. 22 de enero de 2020. Por unanimidad. Comisionado Ponente Francisco Javier Acuña Llamas.</w:t>
      </w:r>
    </w:p>
    <w:p w14:paraId="7574AF8A" w14:textId="77777777" w:rsidR="004A0345" w:rsidRPr="009754D6" w:rsidRDefault="003A1D60" w:rsidP="004A0345">
      <w:pPr>
        <w:pStyle w:val="Citas"/>
        <w:rPr>
          <w:rStyle w:val="Hipervnculo"/>
          <w:b/>
          <w:bCs/>
          <w:color w:val="auto"/>
          <w:sz w:val="24"/>
          <w:szCs w:val="24"/>
          <w:u w:val="none"/>
          <w:lang w:val="en-US"/>
        </w:rPr>
      </w:pPr>
      <w:hyperlink r:id="rId13" w:history="1">
        <w:r w:rsidR="004A0345" w:rsidRPr="009754D6">
          <w:rPr>
            <w:rStyle w:val="Hipervnculo"/>
            <w:lang w:val="en-US"/>
          </w:rPr>
          <w:t>http://consultas.ifai.org.mx/descargar.php?r=./pdf/resoluciones/2019/&amp;a=RRA%2014270.pdf</w:t>
        </w:r>
      </w:hyperlink>
      <w:r w:rsidR="004A0345" w:rsidRPr="009754D6">
        <w:rPr>
          <w:rStyle w:val="Hipervnculo"/>
          <w:sz w:val="20"/>
          <w:lang w:val="en-US"/>
        </w:rPr>
        <w:t xml:space="preserve">” </w:t>
      </w:r>
      <w:r w:rsidR="004A0345" w:rsidRPr="009754D6">
        <w:rPr>
          <w:rStyle w:val="Hipervnculo"/>
          <w:i w:val="0"/>
          <w:iCs/>
          <w:sz w:val="24"/>
          <w:szCs w:val="24"/>
          <w:u w:val="none"/>
          <w:lang w:val="en-US"/>
        </w:rPr>
        <w:t xml:space="preserve"> </w:t>
      </w:r>
      <w:r w:rsidR="004A0345" w:rsidRPr="009754D6">
        <w:rPr>
          <w:rStyle w:val="Hipervnculo"/>
          <w:b/>
          <w:bCs/>
          <w:color w:val="auto"/>
          <w:sz w:val="24"/>
          <w:szCs w:val="24"/>
          <w:u w:val="none"/>
          <w:lang w:val="en-US"/>
        </w:rPr>
        <w:t xml:space="preserve">[Sic] </w:t>
      </w:r>
    </w:p>
    <w:p w14:paraId="187F4AC7" w14:textId="77777777" w:rsidR="004A0345" w:rsidRPr="00EA1049" w:rsidRDefault="004A0345" w:rsidP="004A0345">
      <w:pPr>
        <w:spacing w:before="240" w:line="360" w:lineRule="auto"/>
        <w:jc w:val="both"/>
        <w:rPr>
          <w:rFonts w:ascii="Palatino Linotype" w:hAnsi="Palatino Linotype"/>
          <w:b/>
          <w:bCs/>
          <w:lang w:val="en-US"/>
        </w:rPr>
      </w:pPr>
    </w:p>
    <w:p w14:paraId="666481B1" w14:textId="77777777" w:rsidR="004A0345" w:rsidRDefault="004A0345" w:rsidP="004A0345">
      <w:pPr>
        <w:pStyle w:val="infoemcitas"/>
        <w:tabs>
          <w:tab w:val="left" w:pos="7655"/>
        </w:tabs>
        <w:ind w:left="0" w:right="0"/>
        <w:rPr>
          <w:rFonts w:cs="Arial"/>
          <w:i w:val="0"/>
          <w:noProof/>
          <w:color w:val="000000"/>
          <w:sz w:val="24"/>
          <w:lang w:eastAsia="es-MX"/>
        </w:rPr>
      </w:pPr>
      <w:r>
        <w:rPr>
          <w:i w:val="0"/>
          <w:sz w:val="24"/>
          <w:szCs w:val="24"/>
        </w:rPr>
        <w:t xml:space="preserve">Así las cosas, hasta aquí lo expuesto, resulta inconcuso que </w:t>
      </w:r>
      <w:r>
        <w:rPr>
          <w:b/>
          <w:i w:val="0"/>
          <w:sz w:val="24"/>
          <w:szCs w:val="24"/>
        </w:rPr>
        <w:t>El Sujeto Obligado</w:t>
      </w:r>
      <w:r w:rsidRPr="00535EDD">
        <w:rPr>
          <w:b/>
          <w:i w:val="0"/>
          <w:sz w:val="24"/>
          <w:szCs w:val="24"/>
        </w:rPr>
        <w:t xml:space="preserve"> </w:t>
      </w:r>
      <w:r w:rsidRPr="00535EDD">
        <w:rPr>
          <w:rFonts w:cs="Arial"/>
          <w:i w:val="0"/>
          <w:noProof/>
          <w:color w:val="000000"/>
          <w:sz w:val="24"/>
          <w:lang w:eastAsia="es-MX"/>
        </w:rPr>
        <w:t xml:space="preserve">no satisfizo el derecho de acceso a la información pública ejercido por </w:t>
      </w:r>
      <w:r w:rsidRPr="00535EDD">
        <w:rPr>
          <w:rFonts w:cs="Arial"/>
          <w:b/>
          <w:i w:val="0"/>
          <w:noProof/>
          <w:color w:val="000000"/>
          <w:sz w:val="24"/>
          <w:lang w:eastAsia="es-MX"/>
        </w:rPr>
        <w:t xml:space="preserve">El Recurrente, </w:t>
      </w:r>
      <w:r w:rsidRPr="00535EDD">
        <w:rPr>
          <w:rFonts w:cs="Arial"/>
          <w:i w:val="0"/>
          <w:noProof/>
          <w:color w:val="000000"/>
          <w:sz w:val="24"/>
          <w:lang w:eastAsia="es-MX"/>
        </w:rPr>
        <w:t>al tenerse por actualizada</w:t>
      </w:r>
      <w:r>
        <w:rPr>
          <w:rFonts w:cs="Arial"/>
          <w:i w:val="0"/>
          <w:noProof/>
          <w:color w:val="000000"/>
          <w:sz w:val="24"/>
          <w:lang w:eastAsia="es-MX"/>
        </w:rPr>
        <w:t xml:space="preserve"> la hipotesis prevista en el artículo 179, fracciones I y V de la Ley de Transparencia y Acceso a la Información Pública del Estado de México y Municipios, cuyo contenido literal es el siguiente:</w:t>
      </w:r>
    </w:p>
    <w:p w14:paraId="38D0557E" w14:textId="77777777" w:rsidR="004A0345" w:rsidRDefault="004A0345" w:rsidP="004A0345">
      <w:pPr>
        <w:pStyle w:val="Citas"/>
      </w:pPr>
      <w:r>
        <w:t>“Artículo 179. El recurso de revisión es un medio de protección que la Ley otorga a los particulares, para hacer valer su derecho de acceso a la información pública, y procederá en contra de las siguientes causas:</w:t>
      </w:r>
    </w:p>
    <w:p w14:paraId="2B6C95B8" w14:textId="77777777" w:rsidR="004A0345" w:rsidRDefault="004A0345" w:rsidP="004A0345">
      <w:pPr>
        <w:pStyle w:val="Citas"/>
      </w:pPr>
      <w:r>
        <w:t>I. La negativa a la información solicitada;</w:t>
      </w:r>
    </w:p>
    <w:p w14:paraId="7FB8909A" w14:textId="77777777" w:rsidR="004A0345" w:rsidRDefault="004A0345" w:rsidP="004A0345">
      <w:pPr>
        <w:pStyle w:val="Citas"/>
        <w:rPr>
          <w:noProof/>
          <w:color w:val="000000"/>
          <w:sz w:val="24"/>
          <w:lang w:eastAsia="es-MX"/>
        </w:rPr>
      </w:pPr>
      <w:r>
        <w:t>V. La entrega de información incompleta;</w:t>
      </w:r>
    </w:p>
    <w:p w14:paraId="66905F33" w14:textId="77777777" w:rsidR="004A0345" w:rsidRPr="005A12AE" w:rsidRDefault="004A0345" w:rsidP="004A0345">
      <w:pPr>
        <w:pStyle w:val="Citas"/>
        <w:rPr>
          <w:b/>
          <w:bCs/>
          <w:noProof/>
          <w:color w:val="000000"/>
          <w:sz w:val="24"/>
          <w:lang w:eastAsia="es-MX"/>
        </w:rPr>
      </w:pPr>
      <w:r>
        <w:rPr>
          <w:noProof/>
          <w:color w:val="000000"/>
          <w:sz w:val="24"/>
          <w:lang w:eastAsia="es-MX"/>
        </w:rPr>
        <w:t xml:space="preserve">” </w:t>
      </w:r>
      <w:r>
        <w:rPr>
          <w:b/>
          <w:bCs/>
          <w:noProof/>
          <w:color w:val="000000"/>
          <w:sz w:val="24"/>
          <w:lang w:eastAsia="es-MX"/>
        </w:rPr>
        <w:t>[Sic]</w:t>
      </w:r>
    </w:p>
    <w:p w14:paraId="56D66CA6" w14:textId="77777777" w:rsidR="00F15A3A" w:rsidRDefault="004A0345" w:rsidP="004A0345">
      <w:pPr>
        <w:pStyle w:val="Default"/>
        <w:spacing w:before="240" w:after="160" w:line="360" w:lineRule="auto"/>
        <w:jc w:val="both"/>
        <w:rPr>
          <w:rFonts w:ascii="Palatino Linotype" w:hAnsi="Palatino Linotype"/>
          <w:iCs/>
        </w:rPr>
      </w:pPr>
      <w:r w:rsidRPr="00614EB8">
        <w:rPr>
          <w:rFonts w:ascii="Palatino Linotype" w:hAnsi="Palatino Linotype"/>
          <w:iCs/>
        </w:rPr>
        <w:lastRenderedPageBreak/>
        <w:t xml:space="preserve">Por otra parte, como fue mencionado en el antecedente </w:t>
      </w:r>
      <w:r>
        <w:rPr>
          <w:rFonts w:ascii="Palatino Linotype" w:hAnsi="Palatino Linotype"/>
          <w:iCs/>
        </w:rPr>
        <w:t>quinto</w:t>
      </w:r>
      <w:r w:rsidRPr="00614EB8">
        <w:rPr>
          <w:rFonts w:ascii="Palatino Linotype" w:hAnsi="Palatino Linotype"/>
          <w:iCs/>
        </w:rPr>
        <w:t xml:space="preserve">, </w:t>
      </w:r>
      <w:r w:rsidRPr="00614EB8">
        <w:rPr>
          <w:rFonts w:ascii="Palatino Linotype" w:hAnsi="Palatino Linotype"/>
          <w:b/>
          <w:bCs/>
          <w:iCs/>
        </w:rPr>
        <w:t>El Sujeto Obligado</w:t>
      </w:r>
      <w:r>
        <w:rPr>
          <w:rFonts w:ascii="Palatino Linotype" w:hAnsi="Palatino Linotype"/>
          <w:b/>
          <w:bCs/>
          <w:iCs/>
        </w:rPr>
        <w:t xml:space="preserve"> </w:t>
      </w:r>
      <w:r>
        <w:rPr>
          <w:rFonts w:ascii="Palatino Linotype" w:hAnsi="Palatino Linotype"/>
          <w:iCs/>
        </w:rPr>
        <w:t>rindió su informe justificado</w:t>
      </w:r>
      <w:r w:rsidR="00F15A3A">
        <w:rPr>
          <w:rFonts w:ascii="Palatino Linotype" w:hAnsi="Palatino Linotype"/>
          <w:iCs/>
        </w:rPr>
        <w:t xml:space="preserve"> en los siguientes términos:</w:t>
      </w:r>
    </w:p>
    <w:p w14:paraId="6EBA0544" w14:textId="77777777" w:rsidR="00F15A3A" w:rsidRDefault="00F15A3A" w:rsidP="00F15A3A">
      <w:pPr>
        <w:pStyle w:val="Default"/>
        <w:numPr>
          <w:ilvl w:val="0"/>
          <w:numId w:val="11"/>
        </w:numPr>
        <w:spacing w:before="240" w:after="160" w:line="360" w:lineRule="auto"/>
        <w:jc w:val="both"/>
        <w:rPr>
          <w:rFonts w:ascii="Palatino Linotype" w:hAnsi="Palatino Linotype"/>
          <w:iCs/>
        </w:rPr>
      </w:pPr>
      <w:r>
        <w:rPr>
          <w:rFonts w:ascii="Palatino Linotype" w:hAnsi="Palatino Linotype"/>
          <w:b/>
          <w:bCs/>
          <w:iCs/>
        </w:rPr>
        <w:t xml:space="preserve">“T052.pdf”: </w:t>
      </w:r>
      <w:r>
        <w:rPr>
          <w:rFonts w:ascii="Palatino Linotype" w:hAnsi="Palatino Linotype"/>
          <w:iCs/>
        </w:rPr>
        <w:t>Compila lo siguiente:</w:t>
      </w:r>
    </w:p>
    <w:p w14:paraId="17907026" w14:textId="77777777" w:rsidR="00F15A3A" w:rsidRDefault="00F15A3A" w:rsidP="00F15A3A">
      <w:pPr>
        <w:pStyle w:val="Default"/>
        <w:numPr>
          <w:ilvl w:val="0"/>
          <w:numId w:val="10"/>
        </w:numPr>
        <w:spacing w:before="240" w:after="160" w:line="360" w:lineRule="auto"/>
        <w:jc w:val="both"/>
        <w:rPr>
          <w:rFonts w:ascii="Palatino Linotype" w:hAnsi="Palatino Linotype"/>
          <w:iCs/>
        </w:rPr>
      </w:pPr>
      <w:r>
        <w:rPr>
          <w:rFonts w:ascii="Palatino Linotype" w:hAnsi="Palatino Linotype"/>
          <w:iCs/>
        </w:rPr>
        <w:t xml:space="preserve">Oficio número </w:t>
      </w:r>
      <w:r>
        <w:rPr>
          <w:rFonts w:ascii="Palatino Linotype" w:hAnsi="Palatino Linotype"/>
          <w:b/>
          <w:bCs/>
          <w:iCs/>
        </w:rPr>
        <w:t xml:space="preserve">209C0201000200S/T052/2026 </w:t>
      </w:r>
      <w:r>
        <w:rPr>
          <w:rFonts w:ascii="Palatino Linotype" w:hAnsi="Palatino Linotype"/>
          <w:iCs/>
        </w:rPr>
        <w:t xml:space="preserve">signado por el titular de la unidad de información, planeación, programación y planeación, dirigido al comisionado ponente, de fecha dieciséis de abril de dos mil veintiséis, ratifica la respuesta inicial. </w:t>
      </w:r>
    </w:p>
    <w:p w14:paraId="00557EEF" w14:textId="77777777" w:rsidR="00F15A3A" w:rsidRDefault="00F15A3A" w:rsidP="00F15A3A">
      <w:pPr>
        <w:pStyle w:val="Default"/>
        <w:numPr>
          <w:ilvl w:val="0"/>
          <w:numId w:val="10"/>
        </w:numPr>
        <w:spacing w:before="240" w:after="160" w:line="360" w:lineRule="auto"/>
        <w:jc w:val="both"/>
        <w:rPr>
          <w:rFonts w:ascii="Palatino Linotype" w:hAnsi="Palatino Linotype"/>
          <w:iCs/>
        </w:rPr>
      </w:pPr>
      <w:r>
        <w:rPr>
          <w:rFonts w:ascii="Palatino Linotype" w:hAnsi="Palatino Linotype"/>
          <w:iCs/>
        </w:rPr>
        <w:t xml:space="preserve">Oficio número </w:t>
      </w:r>
      <w:r>
        <w:rPr>
          <w:rFonts w:ascii="Palatino Linotype" w:hAnsi="Palatino Linotype"/>
          <w:b/>
          <w:bCs/>
          <w:iCs/>
        </w:rPr>
        <w:t xml:space="preserve">209C0201010000L/0113/2026 </w:t>
      </w:r>
      <w:r>
        <w:rPr>
          <w:rFonts w:ascii="Palatino Linotype" w:hAnsi="Palatino Linotype"/>
          <w:iCs/>
        </w:rPr>
        <w:t xml:space="preserve">signado por el director regional de conciliación laboral valle de Toluca, dirigido al titular de la UIPPE, de fecha catorce de abril de dos mil veintiséis, ratifica la respuesta primigenia. </w:t>
      </w:r>
    </w:p>
    <w:p w14:paraId="1AD5AD7A" w14:textId="77777777" w:rsidR="004A0345" w:rsidRDefault="004A0345" w:rsidP="000314F0">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p>
    <w:p w14:paraId="748B4383" w14:textId="77777777" w:rsidR="004A0345" w:rsidRDefault="004A0345" w:rsidP="000314F0">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p>
    <w:p w14:paraId="559EF602" w14:textId="018FC37F" w:rsidR="004D0B0F" w:rsidRPr="00F15A3A" w:rsidRDefault="004D0B0F" w:rsidP="000314F0">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Hasta aquí lo expuesto, podemos arribar a las siguientes consideraciones que giran </w:t>
      </w:r>
      <w:r w:rsidR="004575A0">
        <w:rPr>
          <w:rFonts w:ascii="Palatino Linotype" w:eastAsia="Palatino Linotype" w:hAnsi="Palatino Linotype" w:cs="Palatino Linotype"/>
          <w:color w:val="000000"/>
          <w:sz w:val="24"/>
          <w:szCs w:val="24"/>
        </w:rPr>
        <w:t xml:space="preserve">en </w:t>
      </w:r>
      <w:r w:rsidR="004575A0" w:rsidRPr="00F15A3A">
        <w:rPr>
          <w:rFonts w:ascii="Palatino Linotype" w:eastAsia="Palatino Linotype" w:hAnsi="Palatino Linotype" w:cs="Palatino Linotype"/>
          <w:color w:val="000000"/>
          <w:sz w:val="24"/>
          <w:szCs w:val="24"/>
        </w:rPr>
        <w:t>torno</w:t>
      </w:r>
      <w:r w:rsidRPr="00F15A3A">
        <w:rPr>
          <w:rFonts w:ascii="Palatino Linotype" w:eastAsia="Palatino Linotype" w:hAnsi="Palatino Linotype" w:cs="Palatino Linotype"/>
          <w:color w:val="000000"/>
          <w:sz w:val="24"/>
          <w:szCs w:val="24"/>
        </w:rPr>
        <w:t xml:space="preserve"> a la respuesta </w:t>
      </w:r>
      <w:r w:rsidR="00F15A3A" w:rsidRPr="00F15A3A">
        <w:rPr>
          <w:rFonts w:ascii="Palatino Linotype" w:eastAsia="Palatino Linotype" w:hAnsi="Palatino Linotype" w:cs="Palatino Linotype"/>
          <w:color w:val="000000"/>
          <w:sz w:val="24"/>
          <w:szCs w:val="24"/>
        </w:rPr>
        <w:t xml:space="preserve">e informe justificado rendidos por </w:t>
      </w:r>
      <w:r w:rsidR="00F15A3A" w:rsidRPr="00F15A3A">
        <w:rPr>
          <w:rFonts w:ascii="Palatino Linotype" w:eastAsia="Palatino Linotype" w:hAnsi="Palatino Linotype" w:cs="Palatino Linotype"/>
          <w:b/>
          <w:bCs/>
          <w:color w:val="000000"/>
          <w:sz w:val="24"/>
          <w:szCs w:val="24"/>
        </w:rPr>
        <w:t xml:space="preserve">El Sujeto Obligado: </w:t>
      </w:r>
    </w:p>
    <w:p w14:paraId="64D42C70" w14:textId="6930E4A1" w:rsidR="004D0B0F" w:rsidRDefault="004D0B0F">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sidRPr="00F15A3A">
        <w:rPr>
          <w:rFonts w:ascii="Palatino Linotype" w:hAnsi="Palatino Linotype"/>
          <w:b/>
          <w:bCs/>
          <w:lang w:eastAsia="es-MX"/>
        </w:rPr>
        <w:t xml:space="preserve">El Sujeto Obligado </w:t>
      </w:r>
      <w:r w:rsidRPr="00F15A3A">
        <w:rPr>
          <w:rFonts w:ascii="Palatino Linotype" w:hAnsi="Palatino Linotype"/>
          <w:lang w:eastAsia="es-MX"/>
        </w:rPr>
        <w:t>acepta tácitamente que posee y administra la información requerida del requerimiento solicitado.</w:t>
      </w:r>
    </w:p>
    <w:p w14:paraId="2D10F999" w14:textId="77777777" w:rsidR="0024117A" w:rsidRPr="00F15A3A" w:rsidRDefault="0024117A" w:rsidP="0024117A">
      <w:pPr>
        <w:pStyle w:val="Prrafodelista"/>
        <w:pBdr>
          <w:top w:val="nil"/>
          <w:left w:val="nil"/>
          <w:bottom w:val="nil"/>
          <w:right w:val="nil"/>
          <w:between w:val="nil"/>
        </w:pBdr>
        <w:spacing w:line="360" w:lineRule="auto"/>
        <w:ind w:left="720"/>
        <w:contextualSpacing/>
        <w:jc w:val="both"/>
        <w:rPr>
          <w:rFonts w:ascii="Palatino Linotype" w:hAnsi="Palatino Linotype"/>
          <w:lang w:eastAsia="es-MX"/>
        </w:rPr>
      </w:pPr>
    </w:p>
    <w:p w14:paraId="1AF75D60" w14:textId="279AB6EE" w:rsidR="0024117A" w:rsidRDefault="004D0B0F">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sidRPr="00F15A3A">
        <w:rPr>
          <w:rFonts w:ascii="Palatino Linotype" w:hAnsi="Palatino Linotype"/>
          <w:lang w:eastAsia="es-MX"/>
        </w:rPr>
        <w:t xml:space="preserve">Mediante </w:t>
      </w:r>
      <w:r w:rsidR="00F15A3A" w:rsidRPr="00F15A3A">
        <w:rPr>
          <w:rFonts w:ascii="Palatino Linotype" w:hAnsi="Palatino Linotype"/>
          <w:lang w:eastAsia="es-MX"/>
        </w:rPr>
        <w:t>respuesta e informe justificado únicamente se remitieron recibos de nómina del servidor público referido en la solicitud de información</w:t>
      </w:r>
      <w:r w:rsidR="00F15A3A">
        <w:rPr>
          <w:rFonts w:ascii="Palatino Linotype" w:hAnsi="Palatino Linotype"/>
          <w:lang w:eastAsia="es-MX"/>
        </w:rPr>
        <w:t xml:space="preserve">, refiriendo que los oficios </w:t>
      </w:r>
      <w:r w:rsidR="0024117A">
        <w:rPr>
          <w:rFonts w:ascii="Palatino Linotype" w:hAnsi="Palatino Linotype"/>
          <w:lang w:eastAsia="es-MX"/>
        </w:rPr>
        <w:t xml:space="preserve">firmados por el subdirector de Conflictos Individuales del Valle de Toluca encuadran como información confidencial. </w:t>
      </w:r>
    </w:p>
    <w:p w14:paraId="0505258F" w14:textId="252DB2DC" w:rsidR="00F15A3A" w:rsidRPr="0024117A" w:rsidRDefault="00F15A3A">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Pr>
          <w:rFonts w:ascii="Palatino Linotype" w:hAnsi="Palatino Linotype"/>
          <w:lang w:eastAsia="es-MX"/>
        </w:rPr>
        <w:lastRenderedPageBreak/>
        <w:t xml:space="preserve"> </w:t>
      </w:r>
      <w:r w:rsidR="0024117A">
        <w:rPr>
          <w:rFonts w:ascii="Palatino Linotype" w:hAnsi="Palatino Linotype"/>
          <w:lang w:eastAsia="es-MX"/>
        </w:rPr>
        <w:t xml:space="preserve">Que la clasificación de la información se realizará conforme a un análisis caso por caso, en contraste, </w:t>
      </w:r>
      <w:r w:rsidR="0024117A">
        <w:rPr>
          <w:rFonts w:ascii="Palatino Linotype" w:hAnsi="Palatino Linotype"/>
          <w:b/>
          <w:bCs/>
          <w:lang w:eastAsia="es-MX"/>
        </w:rPr>
        <w:t xml:space="preserve">El Sujeto Obligado </w:t>
      </w:r>
      <w:r w:rsidR="0024117A">
        <w:rPr>
          <w:rFonts w:ascii="Palatino Linotype" w:hAnsi="Palatino Linotype"/>
          <w:lang w:eastAsia="es-MX"/>
        </w:rPr>
        <w:t xml:space="preserve">refirió una clasificación en términos generales, contraviniendo el </w:t>
      </w:r>
      <w:r w:rsidR="0024117A" w:rsidRPr="0024117A">
        <w:rPr>
          <w:rFonts w:ascii="Palatino Linotype" w:hAnsi="Palatino Linotype"/>
          <w:lang w:eastAsia="es-MX"/>
        </w:rPr>
        <w:t>numeral 134 de la Ley de Transparencia y Acceso a la Información Pública del Estado de México y Municipios</w:t>
      </w:r>
      <w:r w:rsidR="00053630">
        <w:rPr>
          <w:rFonts w:ascii="Palatino Linotype" w:hAnsi="Palatino Linotype"/>
          <w:lang w:eastAsia="es-MX"/>
        </w:rPr>
        <w:t>. Asimismo, omitió</w:t>
      </w:r>
      <w:r w:rsidR="00E11DF3">
        <w:rPr>
          <w:rFonts w:ascii="Palatino Linotype" w:hAnsi="Palatino Linotype"/>
          <w:lang w:eastAsia="es-MX"/>
        </w:rPr>
        <w:t xml:space="preserve"> evaluar si todos los oficios se encuentran vinculados con procedimientos jurisdiccionales o incluso si todos esos procesos se encuentran en trámite o si alguno o varios de ellos se encuentran firmes / concluidos. </w:t>
      </w:r>
    </w:p>
    <w:p w14:paraId="06F753D9" w14:textId="77777777" w:rsidR="0024117A" w:rsidRPr="0024117A" w:rsidRDefault="0024117A" w:rsidP="0024117A">
      <w:pPr>
        <w:pStyle w:val="Prrafodelista"/>
        <w:pBdr>
          <w:top w:val="nil"/>
          <w:left w:val="nil"/>
          <w:bottom w:val="nil"/>
          <w:right w:val="nil"/>
          <w:between w:val="nil"/>
        </w:pBdr>
        <w:spacing w:line="360" w:lineRule="auto"/>
        <w:ind w:left="720"/>
        <w:contextualSpacing/>
        <w:jc w:val="both"/>
        <w:rPr>
          <w:rFonts w:ascii="Palatino Linotype" w:hAnsi="Palatino Linotype"/>
          <w:lang w:eastAsia="es-MX"/>
        </w:rPr>
      </w:pPr>
    </w:p>
    <w:p w14:paraId="21B6E22C" w14:textId="6F3D0BB7" w:rsidR="0024117A" w:rsidRPr="0024117A" w:rsidRDefault="0024117A">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sidRPr="0024117A">
        <w:rPr>
          <w:rFonts w:ascii="Palatino Linotype" w:hAnsi="Palatino Linotype" w:cs="Arial"/>
          <w:lang w:val="es-MX"/>
        </w:rPr>
        <w:t xml:space="preserve">Que la restricción del derecho de acceso a la información se encuentra sujeta a diversas hipótesis jurídicas previstas en la Ley de Transparencia local, mismas </w:t>
      </w:r>
      <w:r>
        <w:rPr>
          <w:rFonts w:ascii="Palatino Linotype" w:hAnsi="Palatino Linotype" w:cs="Arial"/>
          <w:lang w:val="es-MX"/>
        </w:rPr>
        <w:t xml:space="preserve">que parten de las vías confidencial y reservada, figuras que son incorrectamente esbozadas por </w:t>
      </w:r>
      <w:r>
        <w:rPr>
          <w:rFonts w:ascii="Palatino Linotype" w:hAnsi="Palatino Linotype" w:cs="Arial"/>
          <w:b/>
          <w:bCs/>
          <w:lang w:val="es-MX"/>
        </w:rPr>
        <w:t xml:space="preserve">El Sujeto Obligado </w:t>
      </w:r>
      <w:r>
        <w:rPr>
          <w:rFonts w:ascii="Palatino Linotype" w:hAnsi="Palatino Linotype" w:cs="Arial"/>
          <w:lang w:val="es-MX"/>
        </w:rPr>
        <w:t xml:space="preserve">al confundir sus fronteras conceptuales. </w:t>
      </w:r>
    </w:p>
    <w:p w14:paraId="5D054687" w14:textId="77777777" w:rsidR="0024117A" w:rsidRPr="0024117A" w:rsidRDefault="0024117A" w:rsidP="0024117A">
      <w:pPr>
        <w:pStyle w:val="Prrafodelista"/>
        <w:rPr>
          <w:rFonts w:ascii="Palatino Linotype" w:hAnsi="Palatino Linotype"/>
          <w:lang w:eastAsia="es-MX"/>
        </w:rPr>
      </w:pPr>
    </w:p>
    <w:p w14:paraId="129AF066" w14:textId="28B23E38" w:rsidR="0024117A" w:rsidRPr="0024117A" w:rsidRDefault="0024117A">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Pr>
          <w:rFonts w:ascii="Palatino Linotype" w:hAnsi="Palatino Linotype"/>
          <w:lang w:eastAsia="es-MX"/>
        </w:rPr>
        <w:t xml:space="preserve">Que la clasificación de la información no fue materia de análisis, discusión o aprobación del Comité de Transparencia del </w:t>
      </w:r>
      <w:r>
        <w:rPr>
          <w:rFonts w:ascii="Palatino Linotype" w:hAnsi="Palatino Linotype"/>
          <w:b/>
          <w:bCs/>
          <w:lang w:eastAsia="es-MX"/>
        </w:rPr>
        <w:t xml:space="preserve">Sujeto Obligado. </w:t>
      </w:r>
    </w:p>
    <w:p w14:paraId="21637765" w14:textId="77777777" w:rsidR="0024117A" w:rsidRPr="0024117A" w:rsidRDefault="0024117A" w:rsidP="0024117A">
      <w:pPr>
        <w:pStyle w:val="Prrafodelista"/>
        <w:rPr>
          <w:rFonts w:ascii="Palatino Linotype" w:hAnsi="Palatino Linotype"/>
          <w:lang w:eastAsia="es-MX"/>
        </w:rPr>
      </w:pPr>
    </w:p>
    <w:p w14:paraId="639334F5" w14:textId="2D5A3051" w:rsidR="0024117A" w:rsidRDefault="0024117A">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Pr>
          <w:rFonts w:ascii="Palatino Linotype" w:hAnsi="Palatino Linotype"/>
          <w:lang w:eastAsia="es-MX"/>
        </w:rPr>
        <w:t xml:space="preserve">Que cuando un mismo medio contiene información pública y reservada o confidencial, la Unidad de Transparencia procederá a la elaboración de una versión pública. </w:t>
      </w:r>
    </w:p>
    <w:p w14:paraId="3E1C37B7" w14:textId="77777777" w:rsidR="0024117A" w:rsidRPr="0024117A" w:rsidRDefault="0024117A" w:rsidP="0024117A">
      <w:pPr>
        <w:pStyle w:val="Prrafodelista"/>
        <w:rPr>
          <w:rFonts w:ascii="Palatino Linotype" w:hAnsi="Palatino Linotype"/>
          <w:lang w:eastAsia="es-MX"/>
        </w:rPr>
      </w:pPr>
    </w:p>
    <w:p w14:paraId="263E4650" w14:textId="18CA6D94" w:rsidR="0024117A" w:rsidRPr="0024117A" w:rsidRDefault="0024117A">
      <w:pPr>
        <w:pStyle w:val="Prrafodelista"/>
        <w:numPr>
          <w:ilvl w:val="0"/>
          <w:numId w:val="4"/>
        </w:numPr>
        <w:pBdr>
          <w:top w:val="nil"/>
          <w:left w:val="nil"/>
          <w:bottom w:val="nil"/>
          <w:right w:val="nil"/>
          <w:between w:val="nil"/>
        </w:pBdr>
        <w:spacing w:line="360" w:lineRule="auto"/>
        <w:contextualSpacing/>
        <w:jc w:val="both"/>
        <w:rPr>
          <w:rFonts w:ascii="Palatino Linotype" w:hAnsi="Palatino Linotype"/>
          <w:lang w:eastAsia="es-MX"/>
        </w:rPr>
      </w:pPr>
      <w:r>
        <w:rPr>
          <w:rFonts w:ascii="Palatino Linotype" w:hAnsi="Palatino Linotype"/>
          <w:lang w:eastAsia="es-MX"/>
        </w:rPr>
        <w:t xml:space="preserve">Que la clasificación de la información en la vía reservada atiende los supuestos </w:t>
      </w:r>
      <w:r w:rsidR="00844741">
        <w:rPr>
          <w:rFonts w:ascii="Palatino Linotype" w:hAnsi="Palatino Linotype"/>
          <w:lang w:eastAsia="es-MX"/>
        </w:rPr>
        <w:t xml:space="preserve">previstos en el artículo 140 de la Ley de Transparencia local, tales como la existencia de procedimientos administrativos, persecución de delitos, quejas, responsabilidades administrativas, actividades de fiscalización, entre otras. </w:t>
      </w:r>
    </w:p>
    <w:p w14:paraId="3E83C85B" w14:textId="77777777" w:rsidR="00F15A3A" w:rsidRPr="00844741" w:rsidRDefault="00F15A3A" w:rsidP="00844741">
      <w:pPr>
        <w:pBdr>
          <w:top w:val="nil"/>
          <w:left w:val="nil"/>
          <w:bottom w:val="nil"/>
          <w:right w:val="nil"/>
          <w:between w:val="nil"/>
        </w:pBdr>
        <w:spacing w:line="360" w:lineRule="auto"/>
        <w:contextualSpacing/>
        <w:jc w:val="both"/>
        <w:rPr>
          <w:rFonts w:ascii="Palatino Linotype" w:hAnsi="Palatino Linotype"/>
          <w:lang w:eastAsia="es-MX"/>
        </w:rPr>
      </w:pPr>
    </w:p>
    <w:p w14:paraId="2B870D67" w14:textId="6C118820" w:rsidR="006251D1" w:rsidRDefault="00750754" w:rsidP="006251D1">
      <w:pPr>
        <w:spacing w:after="0" w:line="360" w:lineRule="auto"/>
        <w:contextualSpacing/>
        <w:jc w:val="both"/>
        <w:rPr>
          <w:rFonts w:ascii="Palatino Linotype" w:hAnsi="Palatino Linotype"/>
          <w:sz w:val="24"/>
          <w:szCs w:val="24"/>
        </w:rPr>
      </w:pPr>
      <w:r>
        <w:rPr>
          <w:rFonts w:ascii="Palatino Linotype" w:hAnsi="Palatino Linotype"/>
          <w:sz w:val="24"/>
          <w:szCs w:val="24"/>
        </w:rPr>
        <w:lastRenderedPageBreak/>
        <w:t>De ahí que deba arribarse a la conclusión de que el segundo requerimiento no se tiene por colmado, resultando procedente la entrega de la siguiente información:</w:t>
      </w:r>
    </w:p>
    <w:p w14:paraId="2290489D" w14:textId="1FC2EA7A" w:rsidR="00E11DF3" w:rsidRPr="00E11DF3" w:rsidRDefault="00E11DF3" w:rsidP="00E11DF3">
      <w:pPr>
        <w:pStyle w:val="Prrafodelista"/>
        <w:numPr>
          <w:ilvl w:val="0"/>
          <w:numId w:val="13"/>
        </w:numPr>
        <w:autoSpaceDE w:val="0"/>
        <w:autoSpaceDN w:val="0"/>
        <w:adjustRightInd w:val="0"/>
        <w:spacing w:line="360" w:lineRule="auto"/>
        <w:jc w:val="both"/>
        <w:rPr>
          <w:rFonts w:ascii="Palatino Linotype" w:hAnsi="Palatino Linotype" w:cs="Arial"/>
        </w:rPr>
      </w:pPr>
      <w:r w:rsidRPr="00E11DF3">
        <w:rPr>
          <w:rFonts w:ascii="Palatino Linotype" w:hAnsi="Palatino Linotype" w:cs="Arial"/>
        </w:rPr>
        <w:t>El o los documentos firmados por el servidor</w:t>
      </w:r>
      <w:r w:rsidRPr="00E11DF3">
        <w:rPr>
          <w:rFonts w:ascii="Palatino Linotype" w:hAnsi="Palatino Linotype"/>
        </w:rPr>
        <w:t xml:space="preserve"> público referido en la solicitud de información </w:t>
      </w:r>
      <w:r w:rsidRPr="00E11DF3">
        <w:rPr>
          <w:rFonts w:ascii="Palatino Linotype" w:hAnsi="Palatino Linotype"/>
          <w:b/>
          <w:bCs/>
        </w:rPr>
        <w:t xml:space="preserve">00013/CCLEM/IP/2026, </w:t>
      </w:r>
      <w:r w:rsidRPr="00E11DF3">
        <w:rPr>
          <w:rFonts w:ascii="Palatino Linotype" w:hAnsi="Palatino Linotype" w:cs="Arial"/>
        </w:rPr>
        <w:t xml:space="preserve">del periodo comprendido del uno de enero al diecisiete de marzo de dos mil veintiséis. </w:t>
      </w:r>
    </w:p>
    <w:p w14:paraId="0FB8D2A5" w14:textId="77777777" w:rsidR="00750754" w:rsidRPr="00E11DF3" w:rsidRDefault="00750754" w:rsidP="006251D1">
      <w:pPr>
        <w:spacing w:after="0" w:line="360" w:lineRule="auto"/>
        <w:contextualSpacing/>
        <w:jc w:val="both"/>
        <w:rPr>
          <w:rFonts w:ascii="Palatino Linotype" w:hAnsi="Palatino Linotype"/>
          <w:sz w:val="24"/>
          <w:szCs w:val="24"/>
          <w:lang w:val="es-ES"/>
        </w:rPr>
      </w:pPr>
    </w:p>
    <w:p w14:paraId="7EB9D929" w14:textId="77777777" w:rsidR="00750754" w:rsidRDefault="00750754" w:rsidP="006251D1">
      <w:pPr>
        <w:spacing w:after="0" w:line="360" w:lineRule="auto"/>
        <w:contextualSpacing/>
        <w:jc w:val="both"/>
        <w:rPr>
          <w:rFonts w:ascii="Palatino Linotype" w:hAnsi="Palatino Linotype"/>
          <w:sz w:val="24"/>
          <w:szCs w:val="24"/>
        </w:rPr>
      </w:pPr>
    </w:p>
    <w:p w14:paraId="1E8D6830" w14:textId="640F6A07" w:rsidR="00E11DF3" w:rsidRDefault="00E11DF3" w:rsidP="00E11DF3">
      <w:pPr>
        <w:pStyle w:val="Sinespaciado"/>
        <w:spacing w:line="360" w:lineRule="auto"/>
        <w:jc w:val="both"/>
        <w:rPr>
          <w:rFonts w:ascii="Palatino Linotype" w:hAnsi="Palatino Linotype"/>
        </w:rPr>
      </w:pPr>
      <w:r>
        <w:rPr>
          <w:rFonts w:ascii="Palatino Linotype" w:hAnsi="Palatino Linotype"/>
        </w:rPr>
        <w:t xml:space="preserve">Ahora bien, con relación a la materia de cumplimiento se destaca que para el caso de que alguno o varios </w:t>
      </w:r>
      <w:r w:rsidR="00053630">
        <w:rPr>
          <w:rFonts w:ascii="Palatino Linotype" w:hAnsi="Palatino Linotype"/>
        </w:rPr>
        <w:t>de los documentos firmados</w:t>
      </w:r>
      <w:r>
        <w:rPr>
          <w:rFonts w:ascii="Palatino Linotype" w:hAnsi="Palatino Linotype"/>
        </w:rPr>
        <w:t xml:space="preserve"> se encuentren vinculados con procedimientos en trámite, resulta </w:t>
      </w:r>
      <w:r w:rsidR="00E261F8">
        <w:rPr>
          <w:rFonts w:ascii="Palatino Linotype" w:hAnsi="Palatino Linotype"/>
        </w:rPr>
        <w:t>óbice</w:t>
      </w:r>
      <w:r>
        <w:rPr>
          <w:rFonts w:ascii="Palatino Linotype" w:hAnsi="Palatino Linotype"/>
        </w:rPr>
        <w:t xml:space="preserve"> mencionar que la </w:t>
      </w:r>
      <w:r w:rsidRPr="00157736">
        <w:rPr>
          <w:rFonts w:ascii="Palatino Linotype" w:hAnsi="Palatino Linotype"/>
        </w:rPr>
        <w:t>clasificación debe de concebirse</w:t>
      </w:r>
      <w:r w:rsidRPr="00157736">
        <w:rPr>
          <w:rFonts w:ascii="Palatino Linotype" w:hAnsi="Palatino Linotype"/>
          <w:i/>
          <w:iCs/>
        </w:rPr>
        <w:t xml:space="preserve"> </w:t>
      </w:r>
      <w:r w:rsidRPr="00157736">
        <w:rPr>
          <w:rFonts w:ascii="Palatino Linotype" w:hAnsi="Palatino Linotype"/>
        </w:rPr>
        <w:t xml:space="preserve">como el acto administrativo mediante el cual los </w:t>
      </w:r>
      <w:r w:rsidRPr="00157736">
        <w:rPr>
          <w:rFonts w:ascii="Palatino Linotype" w:hAnsi="Palatino Linotype"/>
          <w:b/>
        </w:rPr>
        <w:t xml:space="preserve">Sujetos Obligados </w:t>
      </w:r>
      <w:r w:rsidRPr="00157736">
        <w:rPr>
          <w:rFonts w:ascii="Palatino Linotype" w:hAnsi="Palatino Linotype"/>
        </w:rPr>
        <w:t xml:space="preserve">determinan que la información requerida actualiza alguno de los supuestos de confidencialidad </w:t>
      </w:r>
      <w:r w:rsidRPr="00157736">
        <w:rPr>
          <w:rFonts w:ascii="Palatino Linotype" w:hAnsi="Palatino Linotype"/>
          <w:b/>
        </w:rPr>
        <w:t xml:space="preserve">o </w:t>
      </w:r>
      <w:r w:rsidRPr="00157736">
        <w:rPr>
          <w:rFonts w:ascii="Palatino Linotype" w:hAnsi="Palatino Linotype"/>
          <w:b/>
          <w:u w:val="single"/>
        </w:rPr>
        <w:t>reserva,</w:t>
      </w:r>
      <w:r w:rsidRPr="00157736">
        <w:rPr>
          <w:rFonts w:ascii="Palatino Linotype" w:hAnsi="Palatino Linotype"/>
          <w:b/>
        </w:rPr>
        <w:t xml:space="preserve"> </w:t>
      </w:r>
      <w:r w:rsidRPr="00157736">
        <w:rPr>
          <w:rFonts w:ascii="Palatino Linotype" w:hAnsi="Palatino Linotype"/>
        </w:rPr>
        <w:t xml:space="preserve">de acuerdo con las bases y los principios inmersos en la normatividad aplicable. </w:t>
      </w:r>
    </w:p>
    <w:p w14:paraId="649DA316" w14:textId="31E2AE7D" w:rsidR="00750754" w:rsidRDefault="00750754" w:rsidP="006251D1">
      <w:pPr>
        <w:spacing w:after="0" w:line="360" w:lineRule="auto"/>
        <w:contextualSpacing/>
        <w:jc w:val="both"/>
        <w:rPr>
          <w:rFonts w:ascii="Palatino Linotype" w:hAnsi="Palatino Linotype"/>
          <w:sz w:val="24"/>
          <w:szCs w:val="24"/>
        </w:rPr>
      </w:pPr>
    </w:p>
    <w:p w14:paraId="0B0DC345" w14:textId="77777777" w:rsidR="00E11DF3" w:rsidRPr="000A07D4" w:rsidRDefault="00E11DF3" w:rsidP="00E11DF3">
      <w:pPr>
        <w:autoSpaceDE w:val="0"/>
        <w:autoSpaceDN w:val="0"/>
        <w:adjustRightInd w:val="0"/>
        <w:spacing w:line="360" w:lineRule="auto"/>
        <w:jc w:val="both"/>
        <w:rPr>
          <w:rFonts w:ascii="Palatino Linotype" w:hAnsi="Palatino Linotype"/>
          <w:b/>
          <w:sz w:val="24"/>
          <w:szCs w:val="24"/>
        </w:rPr>
      </w:pPr>
      <w:r>
        <w:rPr>
          <w:rFonts w:ascii="Palatino Linotype" w:hAnsi="Palatino Linotype"/>
          <w:sz w:val="24"/>
          <w:szCs w:val="24"/>
        </w:rPr>
        <w:t xml:space="preserve">Por ello, </w:t>
      </w:r>
      <w:r w:rsidRPr="000A07D4">
        <w:rPr>
          <w:rFonts w:ascii="Palatino Linotype" w:hAnsi="Palatino Linotype"/>
          <w:sz w:val="24"/>
          <w:szCs w:val="24"/>
        </w:rPr>
        <w:t xml:space="preserve">para realizar la reserva </w:t>
      </w:r>
      <w:r>
        <w:rPr>
          <w:rFonts w:ascii="Palatino Linotype" w:hAnsi="Palatino Linotype"/>
          <w:sz w:val="24"/>
          <w:szCs w:val="24"/>
        </w:rPr>
        <w:t xml:space="preserve">de </w:t>
      </w:r>
      <w:r w:rsidRPr="000A07D4">
        <w:rPr>
          <w:rFonts w:ascii="Palatino Linotype" w:hAnsi="Palatino Linotype"/>
          <w:sz w:val="24"/>
          <w:szCs w:val="24"/>
        </w:rPr>
        <w:t xml:space="preserve">la información, no basta con invocar alguna de las causales previstas en la Ley de transparencia local. En sentido contrario, dicha valoración debe realizarse a través de lo que se conoce como </w:t>
      </w:r>
      <w:r w:rsidRPr="000A07D4">
        <w:rPr>
          <w:rFonts w:ascii="Palatino Linotype" w:hAnsi="Palatino Linotype"/>
          <w:b/>
          <w:i/>
          <w:sz w:val="24"/>
          <w:szCs w:val="24"/>
        </w:rPr>
        <w:t xml:space="preserve">“prueba de daño”, </w:t>
      </w:r>
      <w:r w:rsidRPr="000A07D4">
        <w:rPr>
          <w:rFonts w:ascii="Palatino Linotype" w:hAnsi="Palatino Linotype"/>
          <w:sz w:val="24"/>
          <w:szCs w:val="24"/>
        </w:rPr>
        <w:t>que consiste en exponer los argumentos y razones, basados en elementos objetivos o verificables, a partir de los cuales se derive que la divulgación de información, en particular, puede afectar, poner en riesgo o dañar el interés protegido</w:t>
      </w:r>
      <w:r w:rsidRPr="000A07D4">
        <w:rPr>
          <w:sz w:val="24"/>
          <w:szCs w:val="24"/>
          <w:vertAlign w:val="superscript"/>
        </w:rPr>
        <w:footnoteReference w:id="1"/>
      </w:r>
      <w:r w:rsidRPr="000A07D4">
        <w:rPr>
          <w:rFonts w:ascii="Palatino Linotype" w:hAnsi="Palatino Linotype"/>
          <w:sz w:val="24"/>
          <w:szCs w:val="24"/>
        </w:rPr>
        <w:t xml:space="preserve">. Asimismo, ésta </w:t>
      </w:r>
      <w:r w:rsidRPr="000A07D4">
        <w:rPr>
          <w:rFonts w:ascii="Palatino Linotype" w:hAnsi="Palatino Linotype"/>
          <w:sz w:val="24"/>
          <w:szCs w:val="24"/>
        </w:rPr>
        <w:lastRenderedPageBreak/>
        <w:t>no debe basarse en meras especulaciones o suposiciones, sino en elementos objetivos que deban evaluar que existe un riego actual e inminente</w:t>
      </w:r>
      <w:r w:rsidRPr="000A07D4">
        <w:rPr>
          <w:sz w:val="24"/>
          <w:szCs w:val="24"/>
          <w:vertAlign w:val="superscript"/>
        </w:rPr>
        <w:footnoteReference w:id="2"/>
      </w:r>
      <w:r w:rsidRPr="000A07D4">
        <w:rPr>
          <w:rFonts w:ascii="Palatino Linotype" w:hAnsi="Palatino Linotype"/>
          <w:sz w:val="24"/>
          <w:szCs w:val="24"/>
        </w:rPr>
        <w:t>.</w:t>
      </w:r>
    </w:p>
    <w:p w14:paraId="2A08E358" w14:textId="77777777" w:rsidR="00E11DF3" w:rsidRPr="000A07D4" w:rsidRDefault="00E11DF3" w:rsidP="00E11DF3">
      <w:pPr>
        <w:spacing w:line="360" w:lineRule="auto"/>
        <w:jc w:val="both"/>
        <w:rPr>
          <w:rFonts w:ascii="Palatino Linotype" w:hAnsi="Palatino Linotype"/>
          <w:color w:val="000000" w:themeColor="text1"/>
          <w:sz w:val="24"/>
          <w:szCs w:val="24"/>
        </w:rPr>
      </w:pPr>
      <w:r w:rsidRPr="000A07D4">
        <w:rPr>
          <w:rFonts w:ascii="Palatino Linotype" w:hAnsi="Palatino Linotype"/>
          <w:color w:val="000000" w:themeColor="text1"/>
          <w:sz w:val="24"/>
          <w:szCs w:val="24"/>
        </w:rPr>
        <w:t xml:space="preserve">Adicionalmente los artículos 129 y 134 último párrafo de la Ley Estatal y 104 y 108 último párrafo de la Ley General, respectivamente, determinan que se debe realizar un análisis caso por caso, aplicando la prueba de daño. Esto implica que la motivación, que acredite la correspondencia entre el supuesto de hecho y la hipótesis normativa señalando las razones, motivos o circunstancias es una parte del acuerdo y otra parte, distinta, es la que corresponde a la prueba de daño, la que debe aplicarse caso por caso, esto es, no se puede hacer una prueba de daño de un expediente completo, </w:t>
      </w:r>
      <w:r w:rsidRPr="000A07D4">
        <w:rPr>
          <w:rFonts w:ascii="Palatino Linotype" w:hAnsi="Palatino Linotype"/>
          <w:b/>
          <w:color w:val="000000" w:themeColor="text1"/>
          <w:sz w:val="24"/>
          <w:szCs w:val="24"/>
          <w:u w:val="single"/>
        </w:rPr>
        <w:t>sino de cada uno de los documentos que lo integran</w:t>
      </w:r>
      <w:r w:rsidRPr="000A07D4">
        <w:rPr>
          <w:rFonts w:ascii="Palatino Linotype" w:hAnsi="Palatino Linotype"/>
          <w:color w:val="000000" w:themeColor="text1"/>
          <w:sz w:val="24"/>
          <w:szCs w:val="24"/>
        </w:rPr>
        <w:t>.</w:t>
      </w:r>
    </w:p>
    <w:p w14:paraId="32066011" w14:textId="77777777" w:rsidR="00E11DF3" w:rsidRPr="000A07D4" w:rsidRDefault="00E11DF3" w:rsidP="00E11DF3">
      <w:pPr>
        <w:spacing w:line="360" w:lineRule="auto"/>
        <w:jc w:val="both"/>
        <w:rPr>
          <w:rFonts w:ascii="Palatino Linotype" w:hAnsi="Palatino Linotype"/>
          <w:color w:val="000000" w:themeColor="text1"/>
          <w:sz w:val="24"/>
          <w:szCs w:val="24"/>
        </w:rPr>
      </w:pPr>
      <w:r w:rsidRPr="000A07D4">
        <w:rPr>
          <w:rFonts w:ascii="Palatino Linotype" w:hAnsi="Palatino Linotype"/>
          <w:color w:val="000000" w:themeColor="text1"/>
          <w:sz w:val="24"/>
          <w:szCs w:val="24"/>
        </w:rPr>
        <w:t>Para aplicar la prueba de daño, se deberán de precisar las razones objetivas por las que la apertura genera una afectación, acreditando que:</w:t>
      </w:r>
    </w:p>
    <w:p w14:paraId="39A02F63" w14:textId="77777777" w:rsidR="00E11DF3" w:rsidRPr="000A07D4" w:rsidRDefault="00E11DF3" w:rsidP="00E11DF3">
      <w:pPr>
        <w:widowControl w:val="0"/>
        <w:autoSpaceDE w:val="0"/>
        <w:autoSpaceDN w:val="0"/>
        <w:adjustRightInd w:val="0"/>
        <w:spacing w:after="240" w:line="360" w:lineRule="auto"/>
        <w:ind w:left="851" w:right="333"/>
        <w:jc w:val="both"/>
        <w:rPr>
          <w:rFonts w:ascii="Palatino Linotype" w:hAnsi="Palatino Linotype" w:cs="Times"/>
          <w:color w:val="000000" w:themeColor="text1"/>
          <w:sz w:val="24"/>
          <w:szCs w:val="24"/>
          <w:lang w:val="es-ES_tradnl"/>
        </w:rPr>
      </w:pPr>
      <w:r w:rsidRPr="000A07D4">
        <w:rPr>
          <w:rFonts w:ascii="Palatino Linotype" w:hAnsi="Palatino Linotype" w:cs="Bookman Old Style"/>
          <w:bCs/>
          <w:color w:val="000000" w:themeColor="text1"/>
          <w:sz w:val="24"/>
          <w:szCs w:val="24"/>
          <w:lang w:val="es-ES_tradnl"/>
        </w:rPr>
        <w:t xml:space="preserve">I. </w:t>
      </w:r>
      <w:r w:rsidRPr="000A07D4">
        <w:rPr>
          <w:rFonts w:ascii="Palatino Linotype" w:hAnsi="Palatino Linotype" w:cs="Bookman Old Style"/>
          <w:color w:val="000000" w:themeColor="text1"/>
          <w:sz w:val="24"/>
          <w:szCs w:val="24"/>
          <w:lang w:val="es-ES_tradnl"/>
        </w:rPr>
        <w:t xml:space="preserve">La divulgación de la información representa un riesgo real, demostrable e identificable del perjuicio significativo al interés público o a la seguridad pública; </w:t>
      </w:r>
    </w:p>
    <w:p w14:paraId="5146C02E" w14:textId="77777777" w:rsidR="00E11DF3" w:rsidRPr="000A07D4" w:rsidRDefault="00E11DF3" w:rsidP="00E11DF3">
      <w:pPr>
        <w:widowControl w:val="0"/>
        <w:autoSpaceDE w:val="0"/>
        <w:autoSpaceDN w:val="0"/>
        <w:adjustRightInd w:val="0"/>
        <w:spacing w:after="240" w:line="360" w:lineRule="auto"/>
        <w:ind w:left="851" w:right="333"/>
        <w:jc w:val="both"/>
        <w:rPr>
          <w:rFonts w:ascii="Palatino Linotype" w:hAnsi="Palatino Linotype" w:cs="Times"/>
          <w:color w:val="000000" w:themeColor="text1"/>
          <w:sz w:val="24"/>
          <w:szCs w:val="24"/>
          <w:lang w:val="es-ES_tradnl"/>
        </w:rPr>
      </w:pPr>
      <w:r w:rsidRPr="000A07D4">
        <w:rPr>
          <w:rFonts w:ascii="Palatino Linotype" w:hAnsi="Palatino Linotype" w:cs="Bookman Old Style"/>
          <w:bCs/>
          <w:color w:val="000000" w:themeColor="text1"/>
          <w:sz w:val="24"/>
          <w:szCs w:val="24"/>
          <w:lang w:val="es-ES_tradnl"/>
        </w:rPr>
        <w:t xml:space="preserve">II. </w:t>
      </w:r>
      <w:r w:rsidRPr="000A07D4">
        <w:rPr>
          <w:rFonts w:ascii="Palatino Linotype" w:hAnsi="Palatino Linotype" w:cs="Bookman Old Style"/>
          <w:color w:val="000000" w:themeColor="text1"/>
          <w:sz w:val="24"/>
          <w:szCs w:val="24"/>
          <w:lang w:val="es-ES_tradnl"/>
        </w:rPr>
        <w:t xml:space="preserve">El riesgo de perjuicio que supondría la divulgación supera el interés público general de que se difunda; y </w:t>
      </w:r>
    </w:p>
    <w:p w14:paraId="22478F09" w14:textId="77777777" w:rsidR="00E11DF3" w:rsidRPr="000A07D4" w:rsidRDefault="00E11DF3" w:rsidP="00E11DF3">
      <w:pPr>
        <w:widowControl w:val="0"/>
        <w:autoSpaceDE w:val="0"/>
        <w:autoSpaceDN w:val="0"/>
        <w:adjustRightInd w:val="0"/>
        <w:spacing w:after="240" w:line="360" w:lineRule="auto"/>
        <w:ind w:left="851" w:right="333"/>
        <w:jc w:val="both"/>
        <w:rPr>
          <w:rFonts w:ascii="Palatino Linotype" w:hAnsi="Palatino Linotype" w:cs="Times"/>
          <w:color w:val="000000" w:themeColor="text1"/>
          <w:sz w:val="24"/>
          <w:szCs w:val="24"/>
          <w:lang w:val="es-ES_tradnl"/>
        </w:rPr>
      </w:pPr>
      <w:r w:rsidRPr="000A07D4">
        <w:rPr>
          <w:rFonts w:ascii="Palatino Linotype" w:hAnsi="Palatino Linotype" w:cs="Bookman Old Style"/>
          <w:bCs/>
          <w:color w:val="000000" w:themeColor="text1"/>
          <w:sz w:val="24"/>
          <w:szCs w:val="24"/>
          <w:lang w:val="es-ES_tradnl"/>
        </w:rPr>
        <w:t xml:space="preserve">III. </w:t>
      </w:r>
      <w:r w:rsidRPr="000A07D4">
        <w:rPr>
          <w:rFonts w:ascii="Palatino Linotype" w:hAnsi="Palatino Linotype" w:cs="Bookman Old Style"/>
          <w:color w:val="000000" w:themeColor="text1"/>
          <w:sz w:val="24"/>
          <w:szCs w:val="24"/>
          <w:lang w:val="es-ES_tradnl"/>
        </w:rPr>
        <w:t xml:space="preserve">La limitación se adecua al principio de proporcionalidad y representa el medio menos restrictivo disponible para evitar el perjuicio. </w:t>
      </w:r>
    </w:p>
    <w:p w14:paraId="791B0286" w14:textId="77777777" w:rsidR="00E11DF3" w:rsidRPr="000A07D4" w:rsidRDefault="00E11DF3" w:rsidP="00E11DF3">
      <w:pPr>
        <w:spacing w:line="360" w:lineRule="auto"/>
        <w:jc w:val="both"/>
        <w:rPr>
          <w:rFonts w:ascii="Palatino Linotype" w:hAnsi="Palatino Linotype"/>
          <w:color w:val="000000" w:themeColor="text1"/>
          <w:sz w:val="24"/>
          <w:szCs w:val="24"/>
        </w:rPr>
      </w:pPr>
      <w:r w:rsidRPr="000A07D4">
        <w:rPr>
          <w:rFonts w:ascii="Palatino Linotype" w:hAnsi="Palatino Linotype"/>
          <w:color w:val="000000" w:themeColor="text1"/>
          <w:sz w:val="24"/>
          <w:szCs w:val="24"/>
        </w:rPr>
        <w:lastRenderedPageBreak/>
        <w:t>Por lo que entonces, el primer supuesto de la prueba de daño consiste en acreditar que la entrega de la información provoca tres aspectos concurrentes: 1)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w:t>
      </w:r>
    </w:p>
    <w:p w14:paraId="1C3CC8F7" w14:textId="77777777" w:rsidR="00E11DF3" w:rsidRPr="000A07D4" w:rsidRDefault="00E11DF3" w:rsidP="00E11DF3">
      <w:pPr>
        <w:spacing w:line="360" w:lineRule="auto"/>
        <w:jc w:val="both"/>
        <w:rPr>
          <w:rFonts w:ascii="Palatino Linotype" w:hAnsi="Palatino Linotype"/>
          <w:color w:val="000000" w:themeColor="text1"/>
          <w:sz w:val="24"/>
          <w:szCs w:val="24"/>
        </w:rPr>
      </w:pPr>
      <w:r w:rsidRPr="000A07D4">
        <w:rPr>
          <w:rFonts w:ascii="Palatino Linotype" w:hAnsi="Palatino Linotype"/>
          <w:color w:val="000000" w:themeColor="text1"/>
          <w:sz w:val="24"/>
          <w:szCs w:val="24"/>
        </w:rPr>
        <w:t xml:space="preserve">Identificado ese riesgo, se debe demostrar que el mismo supera el interés público general porque se difunda dicha información. </w:t>
      </w:r>
    </w:p>
    <w:p w14:paraId="62F66FFD" w14:textId="77777777" w:rsidR="00E11DF3" w:rsidRPr="000A07D4" w:rsidRDefault="00E11DF3" w:rsidP="00E11DF3">
      <w:pPr>
        <w:spacing w:line="360" w:lineRule="auto"/>
        <w:jc w:val="both"/>
        <w:rPr>
          <w:rFonts w:ascii="Palatino Linotype" w:hAnsi="Palatino Linotype"/>
          <w:color w:val="000000" w:themeColor="text1"/>
          <w:sz w:val="24"/>
          <w:szCs w:val="24"/>
        </w:rPr>
      </w:pPr>
      <w:r w:rsidRPr="000A07D4">
        <w:rPr>
          <w:rFonts w:ascii="Palatino Linotype" w:hAnsi="Palatino Linotype"/>
          <w:color w:val="000000" w:themeColor="text1"/>
          <w:sz w:val="24"/>
          <w:szCs w:val="24"/>
        </w:rPr>
        <w:t>Y, por último,  que la limitación es acorde con el principio de proporcionalidad, para ello, se sugiere emplear los tres juicios propuestos por la Corte Constitucional Colombiana</w:t>
      </w:r>
      <w:r w:rsidRPr="000A07D4">
        <w:rPr>
          <w:rStyle w:val="Refdenotaalpie"/>
          <w:rFonts w:ascii="Palatino Linotype" w:hAnsi="Palatino Linotype"/>
          <w:color w:val="000000" w:themeColor="text1"/>
        </w:rPr>
        <w:footnoteReference w:id="3"/>
      </w:r>
      <w:r w:rsidRPr="000A07D4">
        <w:rPr>
          <w:rFonts w:ascii="Palatino Linotype" w:hAnsi="Palatino Linotype"/>
          <w:color w:val="000000" w:themeColor="text1"/>
          <w:sz w:val="24"/>
          <w:szCs w:val="24"/>
        </w:rPr>
        <w:t>, siguiendo el principio de ponderación propuesto por el Tribunal Constitucional Alemán,</w:t>
      </w:r>
      <w:r w:rsidRPr="000A07D4">
        <w:rPr>
          <w:rStyle w:val="Refdenotaalpie"/>
          <w:rFonts w:ascii="Palatino Linotype" w:hAnsi="Palatino Linotype"/>
          <w:color w:val="000000" w:themeColor="text1"/>
        </w:rPr>
        <w:footnoteReference w:id="4"/>
      </w:r>
      <w:r w:rsidRPr="000A07D4">
        <w:rPr>
          <w:rFonts w:ascii="Palatino Linotype" w:hAnsi="Palatino Linotype"/>
          <w:color w:val="000000" w:themeColor="text1"/>
          <w:sz w:val="24"/>
          <w:szCs w:val="24"/>
        </w:rPr>
        <w:t xml:space="preserve"> el juicio de idoneidad, que la medida adoptada sea la idónea </w:t>
      </w:r>
      <w:r w:rsidRPr="000A07D4">
        <w:rPr>
          <w:rFonts w:ascii="Palatino Linotype" w:hAnsi="Palatino Linotype"/>
          <w:color w:val="000000" w:themeColor="text1"/>
          <w:sz w:val="24"/>
          <w:szCs w:val="24"/>
        </w:rPr>
        <w:lastRenderedPageBreak/>
        <w:t>para el ejercicio del derecho; de necesidad, que sea necearía para que el derecho que prevalece se ejerza y el de estricta proporcionalidad esto es, que el derecho que prevalezca sea en la dimensión estrictamente proporcional al derecho que retrocede.</w:t>
      </w:r>
    </w:p>
    <w:p w14:paraId="233328F5" w14:textId="77777777" w:rsidR="00E11DF3" w:rsidRDefault="00E11DF3" w:rsidP="00E11DF3">
      <w:pPr>
        <w:spacing w:line="360" w:lineRule="auto"/>
        <w:jc w:val="both"/>
        <w:rPr>
          <w:rFonts w:ascii="Palatino Linotype" w:hAnsi="Palatino Linotype"/>
          <w:color w:val="000000" w:themeColor="text1"/>
          <w:sz w:val="24"/>
          <w:szCs w:val="24"/>
        </w:rPr>
      </w:pPr>
      <w:r w:rsidRPr="00C3657C">
        <w:rPr>
          <w:rFonts w:ascii="Palatino Linotype" w:hAnsi="Palatino Linotype"/>
          <w:color w:val="000000" w:themeColor="text1"/>
          <w:sz w:val="24"/>
          <w:szCs w:val="24"/>
        </w:rPr>
        <w:t xml:space="preserve">Es así, que al configurarse tales requisitos, se otorga certidumbre jurídica y se protege la esfera más íntima del derecho humano constitucional y convencionalmente reconocido. </w:t>
      </w:r>
    </w:p>
    <w:p w14:paraId="7CB715FE" w14:textId="77777777" w:rsidR="00E11DF3" w:rsidRDefault="00E11DF3" w:rsidP="00E11DF3">
      <w:pPr>
        <w:autoSpaceDE w:val="0"/>
        <w:autoSpaceDN w:val="0"/>
        <w:adjustRightInd w:val="0"/>
        <w:spacing w:before="240" w:line="360" w:lineRule="auto"/>
        <w:jc w:val="both"/>
        <w:rPr>
          <w:rFonts w:ascii="Palatino Linotype" w:hAnsi="Palatino Linotype"/>
          <w:sz w:val="24"/>
          <w:szCs w:val="24"/>
        </w:rPr>
      </w:pPr>
      <w:r w:rsidRPr="00C3657C">
        <w:rPr>
          <w:rFonts w:ascii="Palatino Linotype" w:hAnsi="Palatino Linotype"/>
          <w:sz w:val="24"/>
          <w:szCs w:val="24"/>
        </w:rPr>
        <w:t>En virtud de lo anterior, se desprende que los Acuerdos de Reserva deberán de cumplir parámetros de forma y fondo,</w:t>
      </w:r>
      <w:r>
        <w:rPr>
          <w:rFonts w:ascii="Palatino Linotype" w:hAnsi="Palatino Linotype"/>
          <w:sz w:val="24"/>
          <w:szCs w:val="24"/>
        </w:rPr>
        <w:t xml:space="preserve"> los cuales se enlistan a continuación:</w:t>
      </w:r>
    </w:p>
    <w:p w14:paraId="16D3AD0F" w14:textId="77777777" w:rsidR="00E11DF3" w:rsidRPr="00A52331" w:rsidRDefault="00E11DF3" w:rsidP="00E11DF3">
      <w:pPr>
        <w:pStyle w:val="Prrafodelista"/>
        <w:numPr>
          <w:ilvl w:val="0"/>
          <w:numId w:val="14"/>
        </w:numPr>
        <w:autoSpaceDE w:val="0"/>
        <w:autoSpaceDN w:val="0"/>
        <w:adjustRightInd w:val="0"/>
        <w:spacing w:before="240" w:line="360" w:lineRule="auto"/>
        <w:ind w:left="714" w:hanging="357"/>
        <w:jc w:val="both"/>
        <w:rPr>
          <w:rFonts w:ascii="Palatino Linotype" w:hAnsi="Palatino Linotype"/>
          <w:bCs/>
        </w:rPr>
      </w:pPr>
      <w:r w:rsidRPr="00A52331">
        <w:rPr>
          <w:rFonts w:ascii="Palatino Linotype" w:hAnsi="Palatino Linotype"/>
          <w:bCs/>
        </w:rPr>
        <w:t>Número de folio de la solicitud</w:t>
      </w:r>
    </w:p>
    <w:p w14:paraId="51A2CE9F" w14:textId="77777777" w:rsidR="00E11DF3" w:rsidRPr="00A52331" w:rsidRDefault="00E11DF3" w:rsidP="00E11DF3">
      <w:pPr>
        <w:pStyle w:val="Prrafodelista"/>
        <w:numPr>
          <w:ilvl w:val="0"/>
          <w:numId w:val="14"/>
        </w:numPr>
        <w:autoSpaceDE w:val="0"/>
        <w:autoSpaceDN w:val="0"/>
        <w:adjustRightInd w:val="0"/>
        <w:spacing w:before="240" w:line="360" w:lineRule="auto"/>
        <w:ind w:left="714" w:hanging="357"/>
        <w:jc w:val="both"/>
        <w:rPr>
          <w:rFonts w:ascii="Palatino Linotype" w:hAnsi="Palatino Linotype"/>
          <w:bCs/>
        </w:rPr>
      </w:pPr>
      <w:r w:rsidRPr="00A52331">
        <w:rPr>
          <w:rFonts w:ascii="Palatino Linotype" w:hAnsi="Palatino Linotype"/>
          <w:bCs/>
        </w:rPr>
        <w:t>Referencia de la información solicitada</w:t>
      </w:r>
    </w:p>
    <w:p w14:paraId="6DDD901C" w14:textId="77777777" w:rsidR="00E11DF3" w:rsidRPr="00A52331" w:rsidRDefault="00E11DF3" w:rsidP="00E11DF3">
      <w:pPr>
        <w:pStyle w:val="Prrafodelista"/>
        <w:numPr>
          <w:ilvl w:val="0"/>
          <w:numId w:val="14"/>
        </w:numPr>
        <w:autoSpaceDE w:val="0"/>
        <w:autoSpaceDN w:val="0"/>
        <w:adjustRightInd w:val="0"/>
        <w:spacing w:before="240" w:line="360" w:lineRule="auto"/>
        <w:ind w:left="714" w:hanging="357"/>
        <w:jc w:val="both"/>
        <w:rPr>
          <w:rFonts w:ascii="Palatino Linotype" w:hAnsi="Palatino Linotype"/>
          <w:bCs/>
        </w:rPr>
      </w:pPr>
      <w:r w:rsidRPr="00A52331">
        <w:rPr>
          <w:rFonts w:ascii="Palatino Linotype" w:eastAsia="Palatino Linotype" w:hAnsi="Palatino Linotype" w:cs="Palatino Linotype"/>
          <w:bCs/>
        </w:rPr>
        <w:t>Causal aplicable del artículo 113 de la Ley General, vinculándola con el Lineamiento específico del presente ordenamiento y, cuando corresponda, el supuesto normativo que expresamente le otorga el carácter de información reservada</w:t>
      </w:r>
    </w:p>
    <w:p w14:paraId="67EE8705" w14:textId="77777777" w:rsidR="00E11DF3" w:rsidRPr="00A52331" w:rsidRDefault="00E11DF3" w:rsidP="00E11DF3">
      <w:pPr>
        <w:pStyle w:val="Prrafodelista"/>
        <w:numPr>
          <w:ilvl w:val="0"/>
          <w:numId w:val="14"/>
        </w:numPr>
        <w:autoSpaceDE w:val="0"/>
        <w:autoSpaceDN w:val="0"/>
        <w:adjustRightInd w:val="0"/>
        <w:spacing w:before="240" w:line="360" w:lineRule="auto"/>
        <w:ind w:left="714" w:hanging="357"/>
        <w:jc w:val="both"/>
        <w:rPr>
          <w:rFonts w:ascii="Palatino Linotype" w:hAnsi="Palatino Linotype"/>
          <w:bCs/>
        </w:rPr>
      </w:pPr>
      <w:r w:rsidRPr="00A52331">
        <w:rPr>
          <w:rFonts w:ascii="Palatino Linotype" w:eastAsia="Palatino Linotype" w:hAnsi="Palatino Linotype" w:cs="Palatino Linotype"/>
          <w:bCs/>
        </w:rPr>
        <w:t>Fundamento y Motivación Legal</w:t>
      </w:r>
    </w:p>
    <w:p w14:paraId="44BEA69B" w14:textId="77777777" w:rsidR="00E11DF3" w:rsidRPr="00A52331" w:rsidRDefault="00E11DF3" w:rsidP="00E11DF3">
      <w:pPr>
        <w:pStyle w:val="Prrafodelista"/>
        <w:numPr>
          <w:ilvl w:val="0"/>
          <w:numId w:val="14"/>
        </w:numPr>
        <w:spacing w:after="120" w:line="360" w:lineRule="auto"/>
        <w:ind w:left="714" w:hanging="357"/>
        <w:jc w:val="both"/>
        <w:rPr>
          <w:rFonts w:ascii="Palatino Linotype" w:eastAsia="Palatino Linotype" w:hAnsi="Palatino Linotype" w:cs="Palatino Linotype"/>
          <w:bCs/>
        </w:rPr>
      </w:pPr>
      <w:r w:rsidRPr="00A52331">
        <w:rPr>
          <w:rFonts w:ascii="Palatino Linotype" w:eastAsia="Palatino Linotype" w:hAnsi="Palatino Linotype" w:cs="Palatino Linotype"/>
          <w:bCs/>
        </w:rPr>
        <w:t>Conexión entre los fundamentos y motivos que dieron origen a la Reserva de la información</w:t>
      </w:r>
    </w:p>
    <w:p w14:paraId="610A4F57" w14:textId="77777777" w:rsidR="00E11DF3" w:rsidRPr="00A52331" w:rsidRDefault="00E11DF3" w:rsidP="00E11DF3">
      <w:pPr>
        <w:pStyle w:val="Prrafodelista"/>
        <w:numPr>
          <w:ilvl w:val="0"/>
          <w:numId w:val="14"/>
        </w:numPr>
        <w:spacing w:after="120"/>
        <w:jc w:val="both"/>
        <w:rPr>
          <w:rFonts w:ascii="Palatino Linotype" w:eastAsia="Palatino Linotype" w:hAnsi="Palatino Linotype" w:cs="Palatino Linotype"/>
          <w:bCs/>
        </w:rPr>
      </w:pPr>
      <w:r w:rsidRPr="00A52331">
        <w:rPr>
          <w:rFonts w:ascii="Palatino Linotype" w:eastAsia="Palatino Linotype" w:hAnsi="Palatino Linotype" w:cs="Palatino Linotype"/>
          <w:bCs/>
        </w:rPr>
        <w:t>Riesgo Real, Demostrable e Identificable (Modo, Tiempo y Lugar)</w:t>
      </w:r>
    </w:p>
    <w:p w14:paraId="63929DEF" w14:textId="77777777" w:rsidR="00E11DF3" w:rsidRPr="00A52331" w:rsidRDefault="00E11DF3" w:rsidP="00E11DF3">
      <w:pPr>
        <w:pStyle w:val="Prrafodelista"/>
        <w:numPr>
          <w:ilvl w:val="0"/>
          <w:numId w:val="14"/>
        </w:numPr>
        <w:spacing w:after="120"/>
        <w:jc w:val="both"/>
        <w:rPr>
          <w:rFonts w:ascii="Palatino Linotype" w:eastAsia="Palatino Linotype" w:hAnsi="Palatino Linotype" w:cs="Palatino Linotype"/>
          <w:bCs/>
        </w:rPr>
      </w:pPr>
      <w:r w:rsidRPr="00A52331">
        <w:rPr>
          <w:rFonts w:ascii="Palatino Linotype" w:eastAsia="Palatino Linotype" w:hAnsi="Palatino Linotype" w:cs="Palatino Linotype"/>
          <w:bCs/>
        </w:rPr>
        <w:t xml:space="preserve">Temporalidad de la Reserva de la información </w:t>
      </w:r>
    </w:p>
    <w:p w14:paraId="0AC1D828" w14:textId="77777777" w:rsidR="00E11DF3" w:rsidRPr="00A52331" w:rsidRDefault="00E11DF3" w:rsidP="00E11DF3">
      <w:pPr>
        <w:pStyle w:val="Prrafodelista"/>
        <w:numPr>
          <w:ilvl w:val="0"/>
          <w:numId w:val="14"/>
        </w:numPr>
        <w:spacing w:after="120"/>
        <w:jc w:val="both"/>
        <w:rPr>
          <w:rFonts w:ascii="Palatino Linotype" w:eastAsia="Palatino Linotype" w:hAnsi="Palatino Linotype" w:cs="Palatino Linotype"/>
          <w:bCs/>
        </w:rPr>
      </w:pPr>
      <w:r w:rsidRPr="00A52331">
        <w:rPr>
          <w:rFonts w:ascii="Palatino Linotype" w:eastAsia="Palatino Linotype" w:hAnsi="Palatino Linotype" w:cs="Palatino Linotype"/>
          <w:bCs/>
        </w:rPr>
        <w:t>Firma de autoridades competentes.</w:t>
      </w:r>
    </w:p>
    <w:p w14:paraId="6F58901A" w14:textId="77777777" w:rsidR="00E11DF3" w:rsidRPr="00AE728E" w:rsidRDefault="00E11DF3" w:rsidP="00E11DF3">
      <w:pPr>
        <w:autoSpaceDE w:val="0"/>
        <w:autoSpaceDN w:val="0"/>
        <w:adjustRightInd w:val="0"/>
        <w:spacing w:before="240" w:line="360" w:lineRule="auto"/>
        <w:jc w:val="both"/>
        <w:rPr>
          <w:rFonts w:ascii="Palatino Linotype" w:hAnsi="Palatino Linotype"/>
          <w:sz w:val="24"/>
          <w:szCs w:val="24"/>
        </w:rPr>
      </w:pPr>
      <w:r>
        <w:rPr>
          <w:rFonts w:ascii="Palatino Linotype" w:hAnsi="Palatino Linotype"/>
          <w:sz w:val="24"/>
          <w:szCs w:val="24"/>
        </w:rPr>
        <w:lastRenderedPageBreak/>
        <w:t xml:space="preserve">Debido a lo anterior, se destaca que la metodología necesaria para clasificar la información como reservada se desprende inicialmente de identificar las causales aplicables y </w:t>
      </w:r>
      <w:r w:rsidRPr="00DB4D90">
        <w:rPr>
          <w:rFonts w:ascii="Palatino Linotype" w:hAnsi="Palatino Linotype"/>
          <w:sz w:val="24"/>
          <w:szCs w:val="24"/>
        </w:rPr>
        <w:t xml:space="preserve">de desentrañar la naturaleza de la </w:t>
      </w:r>
      <w:r w:rsidRPr="00AE728E">
        <w:rPr>
          <w:rFonts w:ascii="Palatino Linotype" w:hAnsi="Palatino Linotype"/>
          <w:sz w:val="24"/>
          <w:szCs w:val="24"/>
        </w:rPr>
        <w:t>información requerida.</w:t>
      </w:r>
    </w:p>
    <w:p w14:paraId="339D20AB" w14:textId="77777777" w:rsidR="00E11DF3" w:rsidRPr="00AE728E" w:rsidRDefault="00E11DF3" w:rsidP="00E11DF3">
      <w:pPr>
        <w:spacing w:before="240" w:line="360" w:lineRule="auto"/>
        <w:jc w:val="both"/>
        <w:rPr>
          <w:rFonts w:ascii="Palatino Linotype" w:hAnsi="Palatino Linotype"/>
          <w:sz w:val="24"/>
          <w:szCs w:val="24"/>
        </w:rPr>
      </w:pPr>
      <w:r w:rsidRPr="00AE728E">
        <w:rPr>
          <w:rFonts w:ascii="Palatino Linotype" w:hAnsi="Palatino Linotype"/>
          <w:sz w:val="24"/>
          <w:szCs w:val="24"/>
        </w:rPr>
        <w:t xml:space="preserve">Por ello, resulta oportuno realizar un análisis integral del numeral 140 de la Ley de Transparencia y Acceso a la Información Pública del Estado de México y Municipios, porción normativa que dispone a la literalidad lo siguiente: </w:t>
      </w:r>
    </w:p>
    <w:p w14:paraId="2DFB1744" w14:textId="77777777" w:rsidR="00E11DF3" w:rsidRPr="00BD7232" w:rsidRDefault="00E11DF3" w:rsidP="00E11DF3">
      <w:pPr>
        <w:pStyle w:val="Citas"/>
        <w:rPr>
          <w:b/>
          <w:i w:val="0"/>
          <w:iCs/>
          <w:sz w:val="24"/>
          <w:szCs w:val="24"/>
        </w:rPr>
      </w:pPr>
      <w:r w:rsidRPr="00BD7232">
        <w:rPr>
          <w:b/>
          <w:i w:val="0"/>
          <w:iCs/>
          <w:sz w:val="24"/>
          <w:szCs w:val="24"/>
        </w:rPr>
        <w:t xml:space="preserve">LEY DE TRANSPARENCIA Y ACCESO A LA INFORMACIÓN PÚBLICA DEL ESTADO DE MÉXICO Y MUNICIPIOS </w:t>
      </w:r>
    </w:p>
    <w:p w14:paraId="14B848B3" w14:textId="77777777" w:rsidR="00E11DF3" w:rsidRPr="00AE728E" w:rsidRDefault="00E11DF3" w:rsidP="00E11DF3">
      <w:pPr>
        <w:pStyle w:val="Citas"/>
      </w:pPr>
      <w:r w:rsidRPr="00AE728E">
        <w:t xml:space="preserve">“Artículo 140. El acceso a la información pública será restringido excepcionalmente, cuando por razones de interés público, ésta sea clasificada como reservada, conforme a los criterios siguientes: </w:t>
      </w:r>
    </w:p>
    <w:p w14:paraId="7CC9A8F4" w14:textId="77777777" w:rsidR="00E11DF3" w:rsidRPr="00AE728E" w:rsidRDefault="00E11DF3" w:rsidP="00E11DF3">
      <w:pPr>
        <w:pStyle w:val="Citas"/>
        <w:rPr>
          <w:bCs/>
        </w:rPr>
      </w:pPr>
      <w:r w:rsidRPr="00AE728E">
        <w:rPr>
          <w:bCs/>
        </w:rPr>
        <w:t xml:space="preserve">I. Comprometa la seguridad pública y cuente con un propósito genuino y un efecto demostrable; </w:t>
      </w:r>
    </w:p>
    <w:p w14:paraId="5F63A61B" w14:textId="77777777" w:rsidR="00E11DF3" w:rsidRPr="00AE728E" w:rsidRDefault="00E11DF3" w:rsidP="00E11DF3">
      <w:pPr>
        <w:pStyle w:val="Citas"/>
      </w:pPr>
      <w:r w:rsidRPr="00AE728E">
        <w:t xml:space="preserve">II. Pueda menoscabar la conducción de las negociaciones y relaciones internacionales; </w:t>
      </w:r>
    </w:p>
    <w:p w14:paraId="0CE83141" w14:textId="77777777" w:rsidR="00E11DF3" w:rsidRPr="00AE728E" w:rsidRDefault="00E11DF3" w:rsidP="00E11DF3">
      <w:pPr>
        <w:pStyle w:val="Citas"/>
      </w:pPr>
      <w:r w:rsidRPr="00AE728E">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42B63D1D" w14:textId="77777777" w:rsidR="00E11DF3" w:rsidRPr="00AE728E" w:rsidRDefault="00E11DF3" w:rsidP="00E11DF3">
      <w:pPr>
        <w:pStyle w:val="Citas"/>
        <w:rPr>
          <w:bCs/>
        </w:rPr>
      </w:pPr>
      <w:r w:rsidRPr="00AE728E">
        <w:rPr>
          <w:bCs/>
        </w:rPr>
        <w:t xml:space="preserve">IV. Ponga en riesgo la vida, la seguridad o la salud de una persona física; </w:t>
      </w:r>
    </w:p>
    <w:p w14:paraId="64536BB5" w14:textId="77777777" w:rsidR="00E11DF3" w:rsidRPr="00AE728E" w:rsidRDefault="00E11DF3" w:rsidP="00E11DF3">
      <w:pPr>
        <w:pStyle w:val="Citas"/>
      </w:pPr>
      <w:r w:rsidRPr="00AE728E">
        <w:t xml:space="preserve">V. Aquella cuya divulgación obstruya o pueda causar un serio perjuicio a: </w:t>
      </w:r>
    </w:p>
    <w:p w14:paraId="6F57E75A" w14:textId="77777777" w:rsidR="00E11DF3" w:rsidRPr="00AE728E" w:rsidRDefault="00E11DF3" w:rsidP="00E11DF3">
      <w:pPr>
        <w:pStyle w:val="Citas"/>
      </w:pPr>
      <w:r w:rsidRPr="00AE728E">
        <w:lastRenderedPageBreak/>
        <w:t xml:space="preserve">1. Las actividades de fiscalización, verificación, inspección, comprobación y auditoría sobre el cumplimiento de las Leyes; o </w:t>
      </w:r>
    </w:p>
    <w:p w14:paraId="1A53576B" w14:textId="77777777" w:rsidR="00E11DF3" w:rsidRPr="00AE728E" w:rsidRDefault="00E11DF3" w:rsidP="00E11DF3">
      <w:pPr>
        <w:pStyle w:val="Citas"/>
      </w:pPr>
      <w:r w:rsidRPr="00AE728E">
        <w:t xml:space="preserve">2. La recaudación de las contribuciones. </w:t>
      </w:r>
    </w:p>
    <w:p w14:paraId="0A4D50C2" w14:textId="77777777" w:rsidR="00E11DF3" w:rsidRPr="00AE728E" w:rsidRDefault="00E11DF3" w:rsidP="00E11DF3">
      <w:pPr>
        <w:pStyle w:val="Citas"/>
        <w:rPr>
          <w:b/>
          <w:u w:val="single"/>
        </w:rPr>
      </w:pPr>
      <w:r w:rsidRPr="00AE728E">
        <w:rPr>
          <w:b/>
          <w:u w:val="single"/>
        </w:rPr>
        <w:t xml:space="preserve">VI.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531FCE62" w14:textId="77777777" w:rsidR="00E11DF3" w:rsidRPr="00AE728E" w:rsidRDefault="00E11DF3" w:rsidP="00E11DF3">
      <w:pPr>
        <w:pStyle w:val="Citas"/>
      </w:pPr>
      <w:r w:rsidRPr="00AE728E">
        <w:t xml:space="preserve">VII. La que contengan las opiniones, recomendaciones o puntos de vista que formen parte del proceso deliberativo de los servidores públicos, hasta en tanto sea adoptada la decisión definitiva, la cual deberá estar documentada; </w:t>
      </w:r>
    </w:p>
    <w:p w14:paraId="063D7061" w14:textId="77777777" w:rsidR="00E11DF3" w:rsidRPr="00AE728E" w:rsidRDefault="00E11DF3" w:rsidP="00E11DF3">
      <w:pPr>
        <w:pStyle w:val="Citas"/>
        <w:rPr>
          <w:b/>
          <w:bCs/>
          <w:u w:val="single"/>
        </w:rPr>
      </w:pPr>
      <w:r w:rsidRPr="00AE728E">
        <w:rPr>
          <w:b/>
          <w:bCs/>
          <w:u w:val="single"/>
        </w:rPr>
        <w:t xml:space="preserve">VIII. Vulnere la conducción de los expedientes judiciales o de los procedimientos administrativos seguidos en forma de juicio, en tanto no hayan quedado firmes; </w:t>
      </w:r>
    </w:p>
    <w:p w14:paraId="7E0CE67E" w14:textId="77777777" w:rsidR="00E11DF3" w:rsidRPr="00AE728E" w:rsidRDefault="00E11DF3" w:rsidP="00E11DF3">
      <w:pPr>
        <w:pStyle w:val="Citas"/>
      </w:pPr>
      <w:r w:rsidRPr="00AE728E">
        <w:t xml:space="preserve">IX. Se encuentre contenida dentro de las investigaciones de hechos que la Ley señale como delitos y se tramiten ante el Ministerio Público; </w:t>
      </w:r>
    </w:p>
    <w:p w14:paraId="4FF364E3" w14:textId="77777777" w:rsidR="00E11DF3" w:rsidRPr="00AE728E" w:rsidRDefault="00E11DF3" w:rsidP="00E11DF3">
      <w:pPr>
        <w:pStyle w:val="Citas"/>
      </w:pPr>
      <w:r w:rsidRPr="00AE728E">
        <w:t xml:space="preserve">X. El daño que pueda producirse con la publicación de la información sea mayor que el interés público de conocer la información de referencia, siempre que esté </w:t>
      </w:r>
      <w:r w:rsidRPr="00AE728E">
        <w:lastRenderedPageBreak/>
        <w:t xml:space="preserve">directamente relacionado con procesos o procedimientos administrativos o judiciales que no hayan quedado firmes; </w:t>
      </w:r>
    </w:p>
    <w:p w14:paraId="47722EB5" w14:textId="77777777" w:rsidR="00E11DF3" w:rsidRPr="00AE728E" w:rsidRDefault="00E11DF3" w:rsidP="00E11DF3">
      <w:pPr>
        <w:pStyle w:val="Citas"/>
      </w:pPr>
      <w:r w:rsidRPr="00AE728E">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0276B238" w14:textId="77777777" w:rsidR="00E11DF3" w:rsidRPr="00AE728E" w:rsidRDefault="00E11DF3" w:rsidP="00E11DF3">
      <w:pPr>
        <w:pStyle w:val="Citas"/>
        <w:rPr>
          <w:bCs/>
          <w:sz w:val="24"/>
          <w:szCs w:val="24"/>
        </w:rPr>
      </w:pPr>
      <w:r w:rsidRPr="00AE728E">
        <w:rPr>
          <w:bCs/>
        </w:rPr>
        <w:t>XI. Las que por disposición expresa de una ley tengan tal carácter, siempre que sean acordes con las bases, principios y disposiciones establecidos en esta Ley y no la contravengan; así como las previstas en tratados internacionales.” (Sic)</w:t>
      </w:r>
    </w:p>
    <w:p w14:paraId="1E9FC75E" w14:textId="77777777" w:rsidR="00E11DF3" w:rsidRDefault="00E11DF3" w:rsidP="00E11DF3">
      <w:pPr>
        <w:autoSpaceDE w:val="0"/>
        <w:autoSpaceDN w:val="0"/>
        <w:adjustRightInd w:val="0"/>
        <w:spacing w:before="240" w:line="360" w:lineRule="auto"/>
        <w:jc w:val="both"/>
        <w:rPr>
          <w:rFonts w:ascii="Palatino Linotype" w:eastAsia="Arial Unicode MS" w:hAnsi="Palatino Linotype"/>
          <w:sz w:val="24"/>
          <w:szCs w:val="24"/>
        </w:rPr>
      </w:pPr>
    </w:p>
    <w:p w14:paraId="72B01D64" w14:textId="77777777" w:rsidR="00E11DF3" w:rsidRPr="003C67CA" w:rsidRDefault="00E11DF3" w:rsidP="00E11DF3">
      <w:pPr>
        <w:spacing w:before="240" w:line="360" w:lineRule="auto"/>
        <w:jc w:val="both"/>
        <w:rPr>
          <w:rFonts w:ascii="Palatino Linotype" w:hAnsi="Palatino Linotype"/>
          <w:sz w:val="24"/>
          <w:szCs w:val="24"/>
        </w:rPr>
      </w:pPr>
      <w:r w:rsidRPr="003C67CA">
        <w:rPr>
          <w:rFonts w:ascii="Palatino Linotype" w:hAnsi="Palatino Linotype"/>
          <w:sz w:val="24"/>
          <w:szCs w:val="24"/>
        </w:rPr>
        <w:t xml:space="preserve">En virtud de lo anterior, resulta competencia del </w:t>
      </w:r>
      <w:r w:rsidRPr="003C67CA">
        <w:rPr>
          <w:rFonts w:ascii="Palatino Linotype" w:hAnsi="Palatino Linotype"/>
          <w:b/>
          <w:bCs/>
          <w:sz w:val="24"/>
          <w:szCs w:val="24"/>
        </w:rPr>
        <w:t xml:space="preserve">Sujeto Obligado </w:t>
      </w:r>
      <w:r w:rsidRPr="003C67CA">
        <w:rPr>
          <w:rFonts w:ascii="Palatino Linotype" w:hAnsi="Palatino Linotype"/>
          <w:sz w:val="24"/>
          <w:szCs w:val="24"/>
        </w:rPr>
        <w:t>apreciar el contenido de la información en cita, a efecto de valorar la posible actualización de una causal de reserva, y en consecuencia, proceder conforme a la pauta metodológica referida con anterioridad. Restricción que en términos del numeral 142 de la Ley de Transparencia local no podrá invocarse bajo los siguientes supuestos normativos:</w:t>
      </w:r>
    </w:p>
    <w:p w14:paraId="696477AB" w14:textId="77777777" w:rsidR="00E11DF3" w:rsidRPr="003C67CA" w:rsidRDefault="00E11DF3" w:rsidP="00E11DF3">
      <w:pPr>
        <w:pStyle w:val="Citas"/>
      </w:pPr>
      <w:r w:rsidRPr="003C67CA">
        <w:t>“Artículo 142. Bajo ninguna circunstancia podrá invocarse el carácter de reservado cuando:</w:t>
      </w:r>
    </w:p>
    <w:p w14:paraId="4E4FBC27" w14:textId="77777777" w:rsidR="00E11DF3" w:rsidRPr="003C67CA" w:rsidRDefault="00E11DF3" w:rsidP="00E11DF3">
      <w:pPr>
        <w:pStyle w:val="Citas"/>
      </w:pPr>
      <w:r w:rsidRPr="003C67CA">
        <w:t xml:space="preserve"> I. Se trate de violaciones graves de derechos humanos, calificada así por autoridad competente; </w:t>
      </w:r>
    </w:p>
    <w:p w14:paraId="63F2069F" w14:textId="77777777" w:rsidR="00E11DF3" w:rsidRPr="003C67CA" w:rsidRDefault="00E11DF3" w:rsidP="00E11DF3">
      <w:pPr>
        <w:pStyle w:val="Citas"/>
      </w:pPr>
      <w:r w:rsidRPr="003C67CA">
        <w:t xml:space="preserve">II. Se trate de la investigación de posibles violaciones graves de derechos humanos aun cuando no exista pronunciamiento previo de autoridad competente, cuando se </w:t>
      </w:r>
      <w:r w:rsidRPr="003C67CA">
        <w:lastRenderedPageBreak/>
        <w:t xml:space="preserve">determine, a partir de criterios cuantitativos y cualitativos la trascendencia social de las violaciones; </w:t>
      </w:r>
    </w:p>
    <w:p w14:paraId="56F4F586" w14:textId="77777777" w:rsidR="00E11DF3" w:rsidRPr="003C67CA" w:rsidRDefault="00E11DF3" w:rsidP="00E11DF3">
      <w:pPr>
        <w:pStyle w:val="Citas"/>
      </w:pPr>
      <w:r w:rsidRPr="003C67CA">
        <w:t xml:space="preserve">III. Se trate de delitos de lesa humanidad conforme a los tratados ratificados por el Senado de la República, las resoluciones emitidas por organismos internacionales cuya competencia sea reconocida por el Estado Mexicano, así como en las disposiciones jurídicas aplicables; y </w:t>
      </w:r>
    </w:p>
    <w:p w14:paraId="0E7C07E0" w14:textId="77777777" w:rsidR="00E11DF3" w:rsidRPr="003C67CA" w:rsidRDefault="00E11DF3" w:rsidP="00E11DF3">
      <w:pPr>
        <w:pStyle w:val="Citas"/>
        <w:rPr>
          <w:b/>
          <w:bCs/>
          <w:sz w:val="24"/>
          <w:szCs w:val="24"/>
        </w:rPr>
      </w:pPr>
      <w:r w:rsidRPr="003C67CA">
        <w:t xml:space="preserve">IV. Se trate de información relacionada con actos de corrupción de conformidad con las disposiciones jurídicas aplicables.” </w:t>
      </w:r>
      <w:r w:rsidRPr="003C67CA">
        <w:rPr>
          <w:b/>
          <w:bCs/>
        </w:rPr>
        <w:t>(Sic)</w:t>
      </w:r>
    </w:p>
    <w:p w14:paraId="09E9E3C6" w14:textId="77777777" w:rsidR="00E261F8" w:rsidRDefault="00E261F8" w:rsidP="00E11DF3">
      <w:pPr>
        <w:autoSpaceDE w:val="0"/>
        <w:autoSpaceDN w:val="0"/>
        <w:adjustRightInd w:val="0"/>
        <w:spacing w:before="240" w:line="360" w:lineRule="auto"/>
        <w:jc w:val="both"/>
        <w:rPr>
          <w:rFonts w:ascii="Palatino Linotype" w:hAnsi="Palatino Linotype" w:cs="Arial"/>
          <w:sz w:val="24"/>
          <w:szCs w:val="24"/>
        </w:rPr>
      </w:pPr>
    </w:p>
    <w:p w14:paraId="01983BC5" w14:textId="3E637E1D" w:rsidR="00E11DF3" w:rsidRPr="003C67CA" w:rsidRDefault="00E11DF3" w:rsidP="00E11DF3">
      <w:pPr>
        <w:autoSpaceDE w:val="0"/>
        <w:autoSpaceDN w:val="0"/>
        <w:adjustRightInd w:val="0"/>
        <w:spacing w:before="240" w:line="360" w:lineRule="auto"/>
        <w:jc w:val="both"/>
        <w:rPr>
          <w:rFonts w:ascii="Palatino Linotype" w:hAnsi="Palatino Linotype" w:cs="Arial"/>
          <w:sz w:val="24"/>
          <w:szCs w:val="24"/>
        </w:rPr>
      </w:pPr>
      <w:r>
        <w:rPr>
          <w:rFonts w:ascii="Palatino Linotype" w:hAnsi="Palatino Linotype" w:cs="Arial"/>
          <w:sz w:val="24"/>
          <w:szCs w:val="24"/>
        </w:rPr>
        <w:t>Ciertamente</w:t>
      </w:r>
      <w:r w:rsidRPr="003C67CA">
        <w:rPr>
          <w:rFonts w:ascii="Palatino Linotype" w:hAnsi="Palatino Linotype" w:cs="Arial"/>
          <w:sz w:val="24"/>
          <w:szCs w:val="24"/>
        </w:rPr>
        <w:t xml:space="preserve">, resulta responsabilidad del </w:t>
      </w:r>
      <w:r w:rsidRPr="003C67CA">
        <w:rPr>
          <w:rFonts w:ascii="Palatino Linotype" w:hAnsi="Palatino Linotype" w:cs="Arial"/>
          <w:b/>
          <w:bCs/>
          <w:sz w:val="24"/>
          <w:szCs w:val="24"/>
        </w:rPr>
        <w:t xml:space="preserve">Sujeto Obligado </w:t>
      </w:r>
      <w:r w:rsidRPr="003C67CA">
        <w:rPr>
          <w:rFonts w:ascii="Palatino Linotype" w:hAnsi="Palatino Linotype" w:cs="Arial"/>
          <w:sz w:val="24"/>
          <w:szCs w:val="24"/>
        </w:rPr>
        <w:t xml:space="preserve">valorar el contenido de la información y en su caso advertir la posible actualización de causales de confidencialidad y/o reserva. </w:t>
      </w:r>
    </w:p>
    <w:p w14:paraId="78014094" w14:textId="77777777" w:rsidR="00E11DF3" w:rsidRDefault="00E11DF3" w:rsidP="006251D1">
      <w:pPr>
        <w:spacing w:after="0" w:line="360" w:lineRule="auto"/>
        <w:contextualSpacing/>
        <w:jc w:val="both"/>
        <w:rPr>
          <w:rFonts w:ascii="Palatino Linotype" w:hAnsi="Palatino Linotype"/>
          <w:sz w:val="24"/>
          <w:szCs w:val="24"/>
        </w:rPr>
      </w:pPr>
    </w:p>
    <w:p w14:paraId="536CD6B1" w14:textId="77777777" w:rsidR="009C6EBC" w:rsidRPr="00C22506" w:rsidRDefault="009C6EBC" w:rsidP="009C6EBC">
      <w:pPr>
        <w:spacing w:before="240" w:after="240" w:line="360" w:lineRule="auto"/>
        <w:jc w:val="both"/>
        <w:rPr>
          <w:rFonts w:ascii="Palatino Linotype" w:hAnsi="Palatino Linotype"/>
          <w:b/>
          <w:sz w:val="28"/>
          <w:szCs w:val="28"/>
        </w:rPr>
      </w:pPr>
      <w:r w:rsidRPr="00BA2D85">
        <w:rPr>
          <w:rFonts w:ascii="Palatino Linotype" w:hAnsi="Palatino Linotype"/>
          <w:b/>
          <w:bCs/>
          <w:sz w:val="28"/>
          <w:szCs w:val="28"/>
        </w:rPr>
        <w:t>De la</w:t>
      </w:r>
      <w:r w:rsidRPr="002975F6">
        <w:rPr>
          <w:rFonts w:ascii="Palatino Linotype" w:hAnsi="Palatino Linotype"/>
          <w:bCs/>
          <w:sz w:val="24"/>
          <w:szCs w:val="24"/>
        </w:rPr>
        <w:t xml:space="preserve"> </w:t>
      </w:r>
      <w:r w:rsidRPr="00C22506">
        <w:rPr>
          <w:rFonts w:ascii="Palatino Linotype" w:hAnsi="Palatino Linotype"/>
          <w:b/>
          <w:sz w:val="28"/>
          <w:szCs w:val="28"/>
        </w:rPr>
        <w:t xml:space="preserve">Versión Pública </w:t>
      </w:r>
    </w:p>
    <w:p w14:paraId="117527BC" w14:textId="77777777" w:rsidR="009C6EBC" w:rsidRPr="001571EB" w:rsidRDefault="009C6EBC" w:rsidP="009C6EBC">
      <w:pPr>
        <w:tabs>
          <w:tab w:val="left" w:pos="7938"/>
        </w:tabs>
        <w:spacing w:before="240" w:after="240" w:line="360" w:lineRule="auto"/>
        <w:jc w:val="both"/>
        <w:rPr>
          <w:rFonts w:ascii="Palatino Linotype" w:eastAsia="Arial Unicode MS" w:hAnsi="Palatino Linotype" w:cs="Arial"/>
          <w:sz w:val="24"/>
          <w:szCs w:val="24"/>
        </w:rPr>
      </w:pPr>
      <w:r>
        <w:rPr>
          <w:rFonts w:ascii="Palatino Linotype" w:eastAsia="Arial Unicode MS" w:hAnsi="Palatino Linotype" w:cs="Arial"/>
          <w:sz w:val="24"/>
          <w:szCs w:val="24"/>
        </w:rPr>
        <w:t>N</w:t>
      </w:r>
      <w:r w:rsidRPr="001571EB">
        <w:rPr>
          <w:rFonts w:ascii="Palatino Linotype" w:eastAsia="Arial Unicode MS" w:hAnsi="Palatino Linotype" w:cs="Arial"/>
          <w:sz w:val="24"/>
          <w:szCs w:val="24"/>
        </w:rPr>
        <w:t xml:space="preserve">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1571EB">
        <w:rPr>
          <w:rFonts w:ascii="Palatino Linotype" w:eastAsia="Arial Unicode MS" w:hAnsi="Palatino Linotype" w:cs="Arial"/>
          <w:sz w:val="24"/>
          <w:szCs w:val="24"/>
        </w:rPr>
        <w:lastRenderedPageBreak/>
        <w:t>el derecho a la protección de datos personales, cuyo fundamento legal aplicable se encuentra inmerso en los numerales de la Ley de la materia, que a la letra esgrimen:</w:t>
      </w:r>
    </w:p>
    <w:p w14:paraId="56820C32" w14:textId="77777777" w:rsidR="009C6EBC" w:rsidRPr="00E60DEF" w:rsidRDefault="009C6EBC" w:rsidP="009C6EBC">
      <w:pPr>
        <w:spacing w:before="240" w:line="360" w:lineRule="auto"/>
        <w:ind w:left="851" w:right="851"/>
        <w:jc w:val="both"/>
        <w:rPr>
          <w:rFonts w:ascii="Palatino Linotype" w:hAnsi="Palatino Linotype" w:cs="Arial"/>
          <w:i/>
        </w:rPr>
      </w:pPr>
      <w:r w:rsidRPr="00E60DEF">
        <w:rPr>
          <w:rFonts w:ascii="Palatino Linotype" w:hAnsi="Palatino Linotype" w:cs="Arial"/>
          <w:i/>
        </w:rPr>
        <w:t>“Artículo 3. Para los efectos de la presente Ley se entenderá por:</w:t>
      </w:r>
    </w:p>
    <w:p w14:paraId="561ABD25" w14:textId="77777777" w:rsidR="009C6EBC" w:rsidRPr="00E60DEF" w:rsidRDefault="009C6EBC" w:rsidP="009C6EBC">
      <w:pPr>
        <w:spacing w:before="240" w:line="360" w:lineRule="auto"/>
        <w:ind w:left="851" w:right="851"/>
        <w:jc w:val="both"/>
        <w:rPr>
          <w:rFonts w:ascii="Palatino Linotype" w:hAnsi="Palatino Linotype" w:cs="Arial"/>
          <w:i/>
        </w:rPr>
      </w:pPr>
      <w:r>
        <w:rPr>
          <w:rFonts w:ascii="Palatino Linotype" w:hAnsi="Palatino Linotype" w:cs="Arial"/>
          <w:i/>
        </w:rPr>
        <w:t>(</w:t>
      </w:r>
      <w:r w:rsidRPr="00E60DEF">
        <w:rPr>
          <w:rFonts w:ascii="Palatino Linotype" w:hAnsi="Palatino Linotype" w:cs="Arial"/>
          <w:i/>
        </w:rPr>
        <w:t>…</w:t>
      </w:r>
      <w:r>
        <w:rPr>
          <w:rFonts w:ascii="Palatino Linotype" w:hAnsi="Palatino Linotype" w:cs="Arial"/>
          <w:i/>
        </w:rPr>
        <w:t>)</w:t>
      </w:r>
    </w:p>
    <w:p w14:paraId="5AD70C42" w14:textId="77777777" w:rsidR="009C6EBC" w:rsidRPr="001571EB" w:rsidRDefault="009C6EBC" w:rsidP="009C6EBC">
      <w:pPr>
        <w:spacing w:before="240" w:line="360" w:lineRule="auto"/>
        <w:ind w:left="851" w:right="851"/>
        <w:jc w:val="both"/>
        <w:rPr>
          <w:rFonts w:ascii="Palatino Linotype" w:hAnsi="Palatino Linotype" w:cs="Arial"/>
          <w:b/>
          <w:i/>
        </w:rPr>
      </w:pPr>
      <w:r w:rsidRPr="00E60DEF">
        <w:rPr>
          <w:rFonts w:ascii="Palatino Linotype" w:hAnsi="Palatino Linotype" w:cs="Arial"/>
          <w:b/>
          <w:i/>
          <w:u w:val="single"/>
        </w:rPr>
        <w:t>IX. Datos personales:</w:t>
      </w:r>
      <w:r w:rsidRPr="001571EB">
        <w:rPr>
          <w:rFonts w:ascii="Palatino Linotype" w:hAnsi="Palatino Linotype" w:cs="Arial"/>
          <w:b/>
          <w:i/>
        </w:rPr>
        <w:t xml:space="preserve"> </w:t>
      </w:r>
      <w:r w:rsidRPr="00E60DEF">
        <w:rPr>
          <w:rFonts w:ascii="Palatino Linotype" w:hAnsi="Palatino Linotype" w:cs="Arial"/>
          <w:i/>
        </w:rPr>
        <w:t>La información concerniente a una persona, identificada o identificable según lo dispuesto por la Ley de Protección de Datos Personales del Estado de México;</w:t>
      </w:r>
    </w:p>
    <w:p w14:paraId="06FE1553" w14:textId="77777777" w:rsidR="009C6EBC" w:rsidRPr="001571EB" w:rsidRDefault="009C6EBC" w:rsidP="009C6EBC">
      <w:pPr>
        <w:spacing w:before="240" w:line="360" w:lineRule="auto"/>
        <w:ind w:left="851" w:right="851"/>
        <w:jc w:val="both"/>
        <w:rPr>
          <w:rFonts w:ascii="Palatino Linotype" w:hAnsi="Palatino Linotype" w:cs="Arial"/>
          <w:b/>
          <w:i/>
        </w:rPr>
      </w:pPr>
      <w:r>
        <w:rPr>
          <w:rFonts w:ascii="Palatino Linotype" w:hAnsi="Palatino Linotype" w:cs="Arial"/>
          <w:b/>
          <w:i/>
        </w:rPr>
        <w:t>(</w:t>
      </w:r>
      <w:r w:rsidRPr="001571EB">
        <w:rPr>
          <w:rFonts w:ascii="Palatino Linotype" w:hAnsi="Palatino Linotype" w:cs="Arial"/>
          <w:b/>
          <w:i/>
        </w:rPr>
        <w:t>…</w:t>
      </w:r>
      <w:r>
        <w:rPr>
          <w:rFonts w:ascii="Palatino Linotype" w:hAnsi="Palatino Linotype" w:cs="Arial"/>
          <w:b/>
          <w:i/>
        </w:rPr>
        <w:t>)</w:t>
      </w:r>
    </w:p>
    <w:p w14:paraId="5C84C05B" w14:textId="77777777" w:rsidR="009C6EBC" w:rsidRPr="001571EB" w:rsidRDefault="009C6EBC" w:rsidP="009C6EBC">
      <w:pPr>
        <w:spacing w:before="240" w:line="360" w:lineRule="auto"/>
        <w:ind w:left="851" w:right="851"/>
        <w:jc w:val="both"/>
        <w:rPr>
          <w:rFonts w:ascii="Palatino Linotype" w:hAnsi="Palatino Linotype" w:cs="Arial"/>
          <w:b/>
          <w:i/>
        </w:rPr>
      </w:pPr>
      <w:r w:rsidRPr="00E60DEF">
        <w:rPr>
          <w:rFonts w:ascii="Palatino Linotype" w:hAnsi="Palatino Linotype" w:cs="Arial"/>
          <w:b/>
          <w:i/>
          <w:u w:val="single"/>
        </w:rPr>
        <w:t>XLV. Versión pública:</w:t>
      </w:r>
      <w:r w:rsidRPr="001571EB">
        <w:rPr>
          <w:rFonts w:ascii="Palatino Linotype" w:hAnsi="Palatino Linotype" w:cs="Arial"/>
          <w:b/>
          <w:i/>
        </w:rPr>
        <w:t xml:space="preserve"> </w:t>
      </w:r>
      <w:r w:rsidRPr="00E60DEF">
        <w:rPr>
          <w:rFonts w:ascii="Palatino Linotype" w:hAnsi="Palatino Linotype" w:cs="Arial"/>
          <w:i/>
        </w:rPr>
        <w:t>Documento en el que se elimine, suprime o borra la información clasificada como reservada o confidencial para permitir su acceso.</w:t>
      </w:r>
    </w:p>
    <w:p w14:paraId="6BD44D88" w14:textId="77777777" w:rsidR="009C6EBC" w:rsidRPr="001571EB" w:rsidRDefault="009C6EBC" w:rsidP="009C6EBC">
      <w:pPr>
        <w:spacing w:before="240" w:line="360" w:lineRule="auto"/>
        <w:ind w:left="851" w:right="851"/>
        <w:jc w:val="both"/>
        <w:rPr>
          <w:rFonts w:ascii="Palatino Linotype" w:hAnsi="Palatino Linotype" w:cs="Arial"/>
          <w:b/>
          <w:i/>
        </w:rPr>
      </w:pPr>
      <w:r w:rsidRPr="001571EB">
        <w:rPr>
          <w:rFonts w:ascii="Palatino Linotype" w:hAnsi="Palatino Linotype" w:cs="Arial"/>
          <w:i/>
        </w:rPr>
        <w:t xml:space="preserve">Artículo 122. </w:t>
      </w:r>
      <w:r w:rsidRPr="00E60DEF">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4AAF3884" w14:textId="77777777" w:rsidR="009C6EBC" w:rsidRPr="001571EB" w:rsidRDefault="009C6EBC" w:rsidP="009C6EBC">
      <w:pPr>
        <w:spacing w:before="240" w:line="360" w:lineRule="auto"/>
        <w:ind w:left="851" w:right="851"/>
        <w:jc w:val="both"/>
        <w:rPr>
          <w:rFonts w:ascii="Palatino Linotype" w:hAnsi="Palatino Linotype" w:cs="Arial"/>
          <w:i/>
        </w:rPr>
      </w:pPr>
      <w:r w:rsidRPr="001571EB">
        <w:rPr>
          <w:rFonts w:ascii="Palatino Linotype" w:hAnsi="Palatino Linotype" w:cs="Arial"/>
          <w:i/>
        </w:rPr>
        <w:t>[…]</w:t>
      </w:r>
    </w:p>
    <w:p w14:paraId="3F17FF30" w14:textId="77777777" w:rsidR="009C6EBC" w:rsidRPr="001571EB" w:rsidRDefault="009C6EBC" w:rsidP="009C6EBC">
      <w:pPr>
        <w:spacing w:before="240" w:line="360" w:lineRule="auto"/>
        <w:ind w:left="851" w:right="851"/>
        <w:jc w:val="both"/>
        <w:rPr>
          <w:rFonts w:ascii="Palatino Linotype" w:hAnsi="Palatino Linotype" w:cs="Arial"/>
          <w:i/>
        </w:rPr>
      </w:pPr>
      <w:r w:rsidRPr="001571EB">
        <w:rPr>
          <w:rFonts w:ascii="Palatino Linotype" w:hAnsi="Palatino Linotype" w:cs="Arial"/>
          <w:i/>
        </w:rPr>
        <w:t>Artículo 132. La clasificación de la información se llevará a cabo en el momento en que:</w:t>
      </w:r>
    </w:p>
    <w:p w14:paraId="16A5A91C" w14:textId="77777777" w:rsidR="009C6EBC" w:rsidRPr="001571EB" w:rsidRDefault="009C6EBC" w:rsidP="009C6EBC">
      <w:pPr>
        <w:spacing w:before="240" w:line="360" w:lineRule="auto"/>
        <w:ind w:left="851" w:right="851"/>
        <w:jc w:val="both"/>
        <w:rPr>
          <w:rFonts w:ascii="Palatino Linotype" w:hAnsi="Palatino Linotype" w:cs="Arial"/>
          <w:i/>
        </w:rPr>
      </w:pPr>
      <w:r w:rsidRPr="001571EB">
        <w:rPr>
          <w:rFonts w:ascii="Palatino Linotype" w:hAnsi="Palatino Linotype" w:cs="Arial"/>
          <w:i/>
        </w:rPr>
        <w:t>[…]</w:t>
      </w:r>
    </w:p>
    <w:p w14:paraId="6C555463" w14:textId="77777777" w:rsidR="009C6EBC" w:rsidRPr="00E60DEF" w:rsidRDefault="009C6EBC" w:rsidP="009C6EBC">
      <w:pPr>
        <w:spacing w:before="240" w:line="360" w:lineRule="auto"/>
        <w:ind w:left="851" w:right="851"/>
        <w:jc w:val="both"/>
        <w:rPr>
          <w:rFonts w:ascii="Palatino Linotype" w:hAnsi="Palatino Linotype" w:cs="Arial"/>
          <w:b/>
          <w:i/>
          <w:u w:val="single"/>
        </w:rPr>
      </w:pPr>
      <w:r w:rsidRPr="00E60DEF">
        <w:rPr>
          <w:rFonts w:ascii="Palatino Linotype" w:hAnsi="Palatino Linotype" w:cs="Arial"/>
          <w:b/>
          <w:i/>
          <w:u w:val="single"/>
        </w:rPr>
        <w:t>II. Se determine mediante resolución de autoridad competente; o</w:t>
      </w:r>
    </w:p>
    <w:p w14:paraId="2093432B" w14:textId="77777777" w:rsidR="009C6EBC" w:rsidRPr="001571EB" w:rsidRDefault="009C6EBC" w:rsidP="009C6EBC">
      <w:pPr>
        <w:spacing w:before="240" w:line="360" w:lineRule="auto"/>
        <w:ind w:left="851" w:right="851"/>
        <w:jc w:val="both"/>
        <w:rPr>
          <w:rFonts w:ascii="Palatino Linotype" w:hAnsi="Palatino Linotype" w:cs="Arial"/>
          <w:b/>
          <w:i/>
        </w:rPr>
      </w:pPr>
      <w:r>
        <w:rPr>
          <w:rFonts w:ascii="Palatino Linotype" w:hAnsi="Palatino Linotype" w:cs="Arial"/>
          <w:b/>
          <w:i/>
        </w:rPr>
        <w:lastRenderedPageBreak/>
        <w:t>(…)</w:t>
      </w:r>
    </w:p>
    <w:p w14:paraId="4C847CFF" w14:textId="77777777" w:rsidR="009C6EBC" w:rsidRDefault="009C6EBC" w:rsidP="009C6EBC">
      <w:pPr>
        <w:spacing w:before="240" w:line="360" w:lineRule="auto"/>
        <w:ind w:left="851" w:right="851"/>
        <w:jc w:val="both"/>
        <w:rPr>
          <w:rFonts w:ascii="Palatino Linotype" w:hAnsi="Palatino Linotype" w:cs="Arial"/>
          <w:b/>
          <w:i/>
        </w:rPr>
      </w:pPr>
      <w:r w:rsidRPr="00E60DEF">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1571EB">
        <w:rPr>
          <w:rFonts w:ascii="Palatino Linotype" w:hAnsi="Palatino Linotype" w:cs="Arial"/>
          <w:b/>
          <w:i/>
        </w:rPr>
        <w:t xml:space="preserve"> </w:t>
      </w:r>
      <w:r w:rsidRPr="001571EB">
        <w:rPr>
          <w:rFonts w:ascii="Palatino Linotype" w:hAnsi="Palatino Linotype" w:cs="Arial"/>
          <w:b/>
          <w:i/>
          <w:u w:val="single"/>
        </w:rPr>
        <w:t>de manera genérica y fundando y motivando su clasificación.</w:t>
      </w:r>
      <w:r>
        <w:rPr>
          <w:rFonts w:ascii="Palatino Linotype" w:hAnsi="Palatino Linotype" w:cs="Arial"/>
          <w:b/>
          <w:i/>
          <w:u w:val="single"/>
        </w:rPr>
        <w:t xml:space="preserve">” </w:t>
      </w:r>
      <w:r w:rsidRPr="00E60DEF">
        <w:rPr>
          <w:rFonts w:ascii="Palatino Linotype" w:hAnsi="Palatino Linotype" w:cs="Arial"/>
          <w:b/>
          <w:i/>
        </w:rPr>
        <w:t>[Sic]</w:t>
      </w:r>
    </w:p>
    <w:p w14:paraId="11BC1B35" w14:textId="77777777" w:rsidR="009C6EBC" w:rsidRDefault="009C6EBC" w:rsidP="009C6EBC">
      <w:pPr>
        <w:spacing w:after="0" w:line="360" w:lineRule="auto"/>
        <w:ind w:right="51"/>
        <w:jc w:val="both"/>
        <w:rPr>
          <w:rFonts w:ascii="Palatino Linotype" w:eastAsia="Arial Unicode MS" w:hAnsi="Palatino Linotype" w:cs="Arial"/>
          <w:sz w:val="24"/>
          <w:szCs w:val="24"/>
        </w:rPr>
      </w:pPr>
    </w:p>
    <w:p w14:paraId="786C6830" w14:textId="77777777" w:rsidR="009C6EBC" w:rsidRPr="001571EB" w:rsidRDefault="009C6EBC" w:rsidP="009C6EBC">
      <w:pPr>
        <w:spacing w:after="0" w:line="360" w:lineRule="auto"/>
        <w:ind w:right="51"/>
        <w:jc w:val="both"/>
        <w:rPr>
          <w:rFonts w:ascii="Palatino Linotype" w:hAnsi="Palatino Linotype" w:cs="Arial"/>
          <w:sz w:val="24"/>
          <w:szCs w:val="24"/>
        </w:rPr>
      </w:pPr>
      <w:r w:rsidRPr="001571EB">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1571EB">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71E5F285" w14:textId="77777777" w:rsidR="009C6EBC" w:rsidRPr="001571EB" w:rsidRDefault="009C6EBC" w:rsidP="009C6EBC">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1571EB">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D95C68A" w14:textId="77777777" w:rsidR="009C6EBC" w:rsidRPr="001571EB" w:rsidRDefault="009C6EBC" w:rsidP="009C6EBC">
      <w:pPr>
        <w:spacing w:before="240" w:after="240" w:line="360" w:lineRule="auto"/>
        <w:ind w:right="-91"/>
        <w:jc w:val="both"/>
        <w:rPr>
          <w:rFonts w:ascii="Palatino Linotype" w:eastAsia="Times New Roman" w:hAnsi="Palatino Linotype" w:cs="Arial"/>
          <w:sz w:val="24"/>
          <w:szCs w:val="24"/>
          <w:lang w:eastAsia="es-MX"/>
        </w:rPr>
      </w:pPr>
      <w:r w:rsidRPr="001571EB">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15EE571B" w14:textId="77777777" w:rsidR="009C6EBC" w:rsidRDefault="009C6EBC" w:rsidP="009C6EBC">
      <w:pPr>
        <w:spacing w:before="240" w:after="240" w:line="360" w:lineRule="auto"/>
        <w:ind w:right="-91"/>
        <w:jc w:val="both"/>
        <w:rPr>
          <w:rFonts w:ascii="Palatino Linotype" w:eastAsia="Times New Roman" w:hAnsi="Palatino Linotype" w:cs="Arial"/>
          <w:sz w:val="24"/>
          <w:szCs w:val="24"/>
          <w:lang w:eastAsia="es-MX"/>
        </w:rPr>
      </w:pPr>
      <w:r w:rsidRPr="001571EB">
        <w:rPr>
          <w:rFonts w:ascii="Palatino Linotype" w:eastAsia="Times New Roman" w:hAnsi="Palatino Linotype" w:cs="Arial"/>
          <w:sz w:val="24"/>
          <w:szCs w:val="24"/>
          <w:lang w:eastAsia="es-MX"/>
        </w:rPr>
        <w:lastRenderedPageBreak/>
        <w:t xml:space="preserve">Lo anterior es compartido por el ahora </w:t>
      </w:r>
      <w:r w:rsidRPr="001571EB">
        <w:rPr>
          <w:rFonts w:ascii="Palatino Linotype" w:eastAsia="Times New Roman" w:hAnsi="Palatino Linotype" w:cs="Arial"/>
          <w:b/>
          <w:bCs/>
          <w:sz w:val="24"/>
          <w:szCs w:val="24"/>
          <w:lang w:eastAsia="es-MX"/>
        </w:rPr>
        <w:t>Instituto Nacional de Transparencia, Acceso a la Información y Protección de Datos Personales</w:t>
      </w:r>
      <w:r w:rsidRPr="001571EB">
        <w:rPr>
          <w:rFonts w:ascii="Palatino Linotype" w:eastAsia="Times New Roman" w:hAnsi="Palatino Linotype" w:cs="Arial"/>
          <w:sz w:val="24"/>
          <w:szCs w:val="24"/>
          <w:lang w:eastAsia="es-MX"/>
        </w:rPr>
        <w:t xml:space="preserve"> (INAI), conforme al criterio </w:t>
      </w:r>
      <w:r w:rsidRPr="00E60DEF">
        <w:rPr>
          <w:rFonts w:ascii="Palatino Linotype" w:eastAsia="Times New Roman" w:hAnsi="Palatino Linotype" w:cs="Arial"/>
          <w:b/>
          <w:sz w:val="24"/>
          <w:szCs w:val="24"/>
          <w:lang w:eastAsia="es-MX"/>
        </w:rPr>
        <w:t>19/17,</w:t>
      </w:r>
      <w:r w:rsidRPr="001571EB">
        <w:rPr>
          <w:rFonts w:ascii="Palatino Linotype" w:eastAsia="Times New Roman" w:hAnsi="Palatino Linotype" w:cs="Arial"/>
          <w:sz w:val="24"/>
          <w:szCs w:val="24"/>
          <w:lang w:eastAsia="es-MX"/>
        </w:rPr>
        <w:t xml:space="preserve"> el cual es del tenor literal siguiente:</w:t>
      </w:r>
    </w:p>
    <w:p w14:paraId="73905869" w14:textId="77777777" w:rsidR="009C6EBC" w:rsidRDefault="009C6EBC" w:rsidP="009C6EBC">
      <w:pPr>
        <w:autoSpaceDE w:val="0"/>
        <w:autoSpaceDN w:val="0"/>
        <w:adjustRightInd w:val="0"/>
        <w:spacing w:before="240" w:line="360" w:lineRule="auto"/>
        <w:ind w:left="851" w:right="851"/>
        <w:jc w:val="center"/>
        <w:rPr>
          <w:rFonts w:ascii="Palatino Linotype" w:eastAsia="Times New Roman" w:hAnsi="Palatino Linotype" w:cs="Arial"/>
          <w:b/>
          <w:bCs/>
          <w:i/>
        </w:rPr>
      </w:pPr>
      <w:r w:rsidRPr="001571EB">
        <w:rPr>
          <w:rFonts w:ascii="Palatino Linotype" w:eastAsia="Times New Roman" w:hAnsi="Palatino Linotype" w:cs="Arial"/>
          <w:bCs/>
          <w:i/>
        </w:rPr>
        <w:t>“</w:t>
      </w:r>
      <w:r w:rsidRPr="001571EB">
        <w:rPr>
          <w:rFonts w:ascii="Palatino Linotype" w:eastAsia="Times New Roman" w:hAnsi="Palatino Linotype" w:cs="Arial"/>
          <w:b/>
          <w:bCs/>
          <w:i/>
        </w:rPr>
        <w:t>REGISTRO FEDERAL DE CONTRIBUYENTES (RFC) DE PERSONAS FÍSICAS.</w:t>
      </w:r>
    </w:p>
    <w:p w14:paraId="039C976E"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Cs/>
          <w:i/>
        </w:rPr>
      </w:pPr>
      <w:r w:rsidRPr="001571EB">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2969FE00"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rPr>
      </w:pPr>
      <w:r w:rsidRPr="001571EB">
        <w:rPr>
          <w:rFonts w:ascii="Palatino Linotype" w:eastAsia="Times New Roman" w:hAnsi="Palatino Linotype" w:cs="Arial"/>
          <w:b/>
          <w:i/>
        </w:rPr>
        <w:t>Resoluciones:</w:t>
      </w:r>
    </w:p>
    <w:p w14:paraId="624211D3"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1571EB">
        <w:rPr>
          <w:rFonts w:ascii="Palatino Linotype" w:eastAsia="Times New Roman" w:hAnsi="Palatino Linotype" w:cs="Arial"/>
          <w:b/>
          <w:i/>
        </w:rPr>
        <w:t xml:space="preserve">RRA </w:t>
      </w:r>
      <w:r w:rsidRPr="001571EB">
        <w:rPr>
          <w:rFonts w:ascii="Palatino Linotype" w:eastAsia="Times New Roman" w:hAnsi="Palatino Linotype" w:cs="Arial"/>
          <w:b/>
          <w:i/>
          <w:lang w:val="es-ES"/>
        </w:rPr>
        <w:t xml:space="preserve">0189/17. </w:t>
      </w:r>
      <w:r w:rsidRPr="001571EB">
        <w:rPr>
          <w:rFonts w:ascii="Palatino Linotype" w:eastAsia="Times New Roman" w:hAnsi="Palatino Linotype" w:cs="Arial"/>
          <w:i/>
          <w:lang w:val="es-ES"/>
        </w:rPr>
        <w:t xml:space="preserve">Morena. 08 de febrero de 2017. Por unanimidad. Comisionado Ponente </w:t>
      </w:r>
      <w:r w:rsidRPr="001571EB">
        <w:rPr>
          <w:rFonts w:ascii="Palatino Linotype" w:eastAsia="Times New Roman" w:hAnsi="Palatino Linotype" w:cs="Arial"/>
          <w:i/>
        </w:rPr>
        <w:t>Joel Salas Suárez.</w:t>
      </w:r>
    </w:p>
    <w:p w14:paraId="1BB2C4F7"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1571EB">
        <w:rPr>
          <w:rFonts w:ascii="Palatino Linotype" w:eastAsia="Times New Roman" w:hAnsi="Palatino Linotype" w:cs="Arial"/>
          <w:b/>
          <w:i/>
        </w:rPr>
        <w:t xml:space="preserve">RRA </w:t>
      </w:r>
      <w:r w:rsidRPr="001571EB">
        <w:rPr>
          <w:rFonts w:ascii="Palatino Linotype" w:eastAsia="Times New Roman" w:hAnsi="Palatino Linotype" w:cs="Arial"/>
          <w:b/>
          <w:bCs/>
          <w:i/>
        </w:rPr>
        <w:t>0677</w:t>
      </w:r>
      <w:r w:rsidRPr="001571EB">
        <w:rPr>
          <w:rFonts w:ascii="Palatino Linotype" w:eastAsia="Times New Roman" w:hAnsi="Palatino Linotype" w:cs="Arial"/>
          <w:b/>
          <w:i/>
        </w:rPr>
        <w:t xml:space="preserve">/17. </w:t>
      </w:r>
      <w:r w:rsidRPr="001571EB">
        <w:rPr>
          <w:rFonts w:ascii="Palatino Linotype" w:eastAsia="Times New Roman" w:hAnsi="Palatino Linotype" w:cs="Arial"/>
          <w:i/>
          <w:lang w:val="es-ES"/>
        </w:rPr>
        <w:t>Universidad Nacional Autónoma de México. 08 de marzo de 2017. Por unanimidad. Comisionado Ponente Rosendoevgueni Monterrey Chepov</w:t>
      </w:r>
      <w:r w:rsidRPr="001571EB">
        <w:rPr>
          <w:rFonts w:ascii="Palatino Linotype" w:eastAsia="Times New Roman" w:hAnsi="Palatino Linotype" w:cs="Arial"/>
          <w:i/>
        </w:rPr>
        <w:t>.</w:t>
      </w:r>
      <w:r w:rsidRPr="001571EB">
        <w:rPr>
          <w:rFonts w:ascii="Palatino Linotype" w:eastAsia="Times New Roman" w:hAnsi="Palatino Linotype" w:cs="Arial"/>
          <w:b/>
          <w:i/>
        </w:rPr>
        <w:t xml:space="preserve"> </w:t>
      </w:r>
    </w:p>
    <w:p w14:paraId="343AEE21" w14:textId="77777777" w:rsidR="009C6EBC" w:rsidRPr="00EE0180"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1571EB">
        <w:rPr>
          <w:rFonts w:ascii="Palatino Linotype" w:eastAsia="Times New Roman" w:hAnsi="Palatino Linotype" w:cs="Arial"/>
          <w:b/>
          <w:i/>
        </w:rPr>
        <w:t>RRA</w:t>
      </w:r>
      <w:r w:rsidRPr="001571EB">
        <w:rPr>
          <w:rFonts w:ascii="Palatino Linotype" w:eastAsia="Times New Roman" w:hAnsi="Palatino Linotype" w:cs="Arial"/>
          <w:i/>
          <w:lang w:val="es-ES"/>
        </w:rPr>
        <w:t xml:space="preserve"> </w:t>
      </w:r>
      <w:r w:rsidRPr="001571EB">
        <w:rPr>
          <w:rFonts w:ascii="Palatino Linotype" w:eastAsia="Times New Roman" w:hAnsi="Palatino Linotype" w:cs="Arial"/>
          <w:b/>
          <w:i/>
        </w:rPr>
        <w:t xml:space="preserve">1564/17. </w:t>
      </w:r>
      <w:r w:rsidRPr="001571EB">
        <w:rPr>
          <w:rFonts w:ascii="Palatino Linotype" w:eastAsia="Times New Roman" w:hAnsi="Palatino Linotype" w:cs="Arial"/>
          <w:i/>
          <w:lang w:val="es-ES"/>
        </w:rPr>
        <w:t>Tribunal Electoral del Poder Judicial de la Federación</w:t>
      </w:r>
      <w:r w:rsidRPr="001571EB">
        <w:rPr>
          <w:rFonts w:ascii="Palatino Linotype" w:eastAsia="Times New Roman" w:hAnsi="Palatino Linotype" w:cs="Arial"/>
          <w:i/>
        </w:rPr>
        <w:t>. 26 de abril de 2017. Por unanimidad. Comisionado Ponente Oscar Mauricio Guerra Ford.</w:t>
      </w:r>
      <w:r>
        <w:rPr>
          <w:rFonts w:ascii="Palatino Linotype" w:eastAsia="Times New Roman" w:hAnsi="Palatino Linotype" w:cs="Arial"/>
          <w:i/>
        </w:rPr>
        <w:t xml:space="preserve">” </w:t>
      </w:r>
      <w:r>
        <w:rPr>
          <w:rFonts w:ascii="Palatino Linotype" w:eastAsia="Times New Roman" w:hAnsi="Palatino Linotype" w:cs="Arial"/>
          <w:b/>
          <w:i/>
        </w:rPr>
        <w:t>[Sic]</w:t>
      </w:r>
    </w:p>
    <w:p w14:paraId="53CE3CE2" w14:textId="77777777" w:rsidR="009C6EBC" w:rsidRPr="001571EB" w:rsidRDefault="009C6EBC" w:rsidP="009C6EBC">
      <w:pPr>
        <w:autoSpaceDE w:val="0"/>
        <w:autoSpaceDN w:val="0"/>
        <w:adjustRightInd w:val="0"/>
        <w:spacing w:before="120" w:after="120"/>
        <w:ind w:left="567" w:right="850"/>
        <w:jc w:val="both"/>
        <w:rPr>
          <w:rFonts w:ascii="Palatino Linotype" w:eastAsia="Times New Roman" w:hAnsi="Palatino Linotype" w:cs="Arial"/>
          <w:i/>
        </w:rPr>
      </w:pPr>
    </w:p>
    <w:p w14:paraId="2A027C3A" w14:textId="77777777" w:rsidR="009C6EBC" w:rsidRPr="001571EB" w:rsidRDefault="009C6EBC" w:rsidP="009C6EBC">
      <w:pPr>
        <w:spacing w:before="240" w:after="240" w:line="360" w:lineRule="auto"/>
        <w:jc w:val="both"/>
        <w:rPr>
          <w:rFonts w:ascii="Palatino Linotype" w:hAnsi="Palatino Linotype" w:cs="Arial"/>
          <w:sz w:val="24"/>
          <w:szCs w:val="24"/>
          <w:lang w:eastAsia="es-MX"/>
        </w:rPr>
      </w:pPr>
      <w:r w:rsidRPr="001571EB">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3C64738B" w14:textId="77777777" w:rsidR="009C6EBC" w:rsidRPr="001571EB" w:rsidRDefault="009C6EBC" w:rsidP="009C6EBC">
      <w:pPr>
        <w:spacing w:before="240" w:after="240" w:line="360" w:lineRule="auto"/>
        <w:jc w:val="both"/>
        <w:rPr>
          <w:rFonts w:ascii="Palatino Linotype" w:eastAsia="Calibri" w:hAnsi="Palatino Linotype" w:cs="Arial"/>
          <w:sz w:val="24"/>
          <w:szCs w:val="24"/>
          <w:lang w:eastAsia="es-MX"/>
        </w:rPr>
      </w:pPr>
      <w:r w:rsidRPr="001571EB">
        <w:rPr>
          <w:rFonts w:ascii="Palatino Linotype" w:hAnsi="Palatino Linotype" w:cs="Arial"/>
          <w:sz w:val="24"/>
          <w:szCs w:val="24"/>
          <w:lang w:eastAsia="es-MX"/>
        </w:rPr>
        <w:lastRenderedPageBreak/>
        <w:t xml:space="preserve">En cuanto a la </w:t>
      </w:r>
      <w:r w:rsidRPr="001571EB">
        <w:rPr>
          <w:rFonts w:ascii="Palatino Linotype" w:hAnsi="Palatino Linotype" w:cs="Arial"/>
          <w:sz w:val="24"/>
          <w:szCs w:val="24"/>
        </w:rPr>
        <w:t xml:space="preserve">Clave Única de Registro de Población (CURP) en virtud de que éste se </w:t>
      </w:r>
      <w:r w:rsidRPr="001571EB">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74B1775B" w14:textId="77777777" w:rsidR="009C6EBC" w:rsidRDefault="009C6EBC" w:rsidP="009C6EBC">
      <w:pPr>
        <w:spacing w:before="240" w:after="240" w:line="360" w:lineRule="auto"/>
        <w:ind w:right="-91"/>
        <w:jc w:val="both"/>
        <w:rPr>
          <w:rFonts w:ascii="Palatino Linotype" w:eastAsia="Times New Roman" w:hAnsi="Palatino Linotype" w:cs="Arial"/>
          <w:sz w:val="24"/>
          <w:szCs w:val="24"/>
        </w:rPr>
      </w:pPr>
      <w:r w:rsidRPr="001571EB">
        <w:rPr>
          <w:rFonts w:ascii="Palatino Linotype" w:hAnsi="Palatino Linotype" w:cs="Arial"/>
          <w:sz w:val="24"/>
          <w:szCs w:val="24"/>
        </w:rPr>
        <w:t xml:space="preserve">Argumento que es compartido por el </w:t>
      </w:r>
      <w:r w:rsidRPr="001571EB">
        <w:rPr>
          <w:rStyle w:val="Textoennegrita"/>
          <w:rFonts w:ascii="Palatino Linotype" w:hAnsi="Palatino Linotype" w:cs="Arial"/>
          <w:sz w:val="24"/>
          <w:szCs w:val="24"/>
        </w:rPr>
        <w:t xml:space="preserve">Instituto Nacional de Transparencia, Acceso a la Información y Protección de Datos Personales, conforme al </w:t>
      </w:r>
      <w:r w:rsidRPr="001571EB">
        <w:rPr>
          <w:rFonts w:ascii="Palatino Linotype" w:eastAsia="Times New Roman" w:hAnsi="Palatino Linotype" w:cs="Arial"/>
          <w:sz w:val="24"/>
          <w:szCs w:val="24"/>
        </w:rPr>
        <w:t xml:space="preserve">criterio número 18/17 el cual refiere: </w:t>
      </w:r>
    </w:p>
    <w:p w14:paraId="573CD26C" w14:textId="77777777" w:rsidR="009C6EBC" w:rsidRDefault="009C6EBC" w:rsidP="009C6EBC">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1571EB">
        <w:rPr>
          <w:rFonts w:ascii="Palatino Linotype" w:eastAsia="Times New Roman" w:hAnsi="Palatino Linotype" w:cs="Arial"/>
          <w:bCs/>
          <w:i/>
          <w:lang w:eastAsia="es-MX"/>
        </w:rPr>
        <w:t>“</w:t>
      </w:r>
      <w:r w:rsidRPr="001571EB">
        <w:rPr>
          <w:rFonts w:ascii="Palatino Linotype" w:eastAsia="Times New Roman" w:hAnsi="Palatino Linotype" w:cs="Arial"/>
          <w:b/>
          <w:bCs/>
          <w:i/>
          <w:lang w:eastAsia="es-MX"/>
        </w:rPr>
        <w:t>CLAVE ÚNICA DE REGISTRO DE POBLACIÓN (CURP).</w:t>
      </w:r>
    </w:p>
    <w:p w14:paraId="53615685"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1571EB">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58410BA0"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1571EB">
        <w:rPr>
          <w:rFonts w:ascii="Palatino Linotype" w:eastAsia="Times New Roman" w:hAnsi="Palatino Linotype" w:cs="Arial"/>
          <w:i/>
          <w:lang w:eastAsia="es-MX"/>
        </w:rPr>
        <w:t xml:space="preserve"> </w:t>
      </w:r>
      <w:r w:rsidRPr="001571EB">
        <w:rPr>
          <w:rFonts w:ascii="Palatino Linotype" w:eastAsia="Times New Roman" w:hAnsi="Palatino Linotype" w:cs="Arial"/>
          <w:b/>
          <w:i/>
          <w:lang w:eastAsia="es-MX"/>
        </w:rPr>
        <w:t>Resoluciones:</w:t>
      </w:r>
    </w:p>
    <w:p w14:paraId="5267D4C3"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1571EB">
        <w:rPr>
          <w:rFonts w:ascii="Palatino Linotype" w:eastAsia="Times New Roman" w:hAnsi="Palatino Linotype" w:cs="Arial"/>
          <w:b/>
          <w:i/>
          <w:lang w:eastAsia="es-MX"/>
        </w:rPr>
        <w:t xml:space="preserve">RRA 3995/16. </w:t>
      </w:r>
      <w:r w:rsidRPr="001571EB">
        <w:rPr>
          <w:rFonts w:ascii="Palatino Linotype" w:eastAsia="Times New Roman" w:hAnsi="Palatino Linotype" w:cs="Arial"/>
          <w:i/>
          <w:lang w:eastAsia="es-MX"/>
        </w:rPr>
        <w:t>Secretaría de la Defensa Nacional. 1 de febrero de 2017. Por unanimidad. Comisionado Ponente Rosendoevgueni Monterrey Chepov.</w:t>
      </w:r>
    </w:p>
    <w:p w14:paraId="745A1C4C" w14:textId="77777777" w:rsidR="009C6EBC" w:rsidRPr="001571EB"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1571EB">
        <w:rPr>
          <w:rFonts w:ascii="Palatino Linotype" w:eastAsia="Times New Roman" w:hAnsi="Palatino Linotype" w:cs="Arial"/>
          <w:b/>
          <w:i/>
          <w:lang w:eastAsia="es-MX"/>
        </w:rPr>
        <w:t xml:space="preserve">RRA </w:t>
      </w:r>
      <w:r w:rsidRPr="001571EB">
        <w:rPr>
          <w:rFonts w:ascii="Palatino Linotype" w:eastAsia="Times New Roman" w:hAnsi="Palatino Linotype" w:cs="Arial"/>
          <w:b/>
          <w:bCs/>
          <w:i/>
          <w:lang w:eastAsia="es-MX"/>
        </w:rPr>
        <w:t xml:space="preserve">0937/17. </w:t>
      </w:r>
      <w:r w:rsidRPr="001571EB">
        <w:rPr>
          <w:rFonts w:ascii="Palatino Linotype" w:eastAsia="Times New Roman" w:hAnsi="Palatino Linotype" w:cs="Arial"/>
          <w:bCs/>
          <w:i/>
          <w:lang w:eastAsia="es-MX"/>
        </w:rPr>
        <w:t xml:space="preserve">Senado de la República. </w:t>
      </w:r>
      <w:r w:rsidRPr="001571EB">
        <w:rPr>
          <w:rFonts w:ascii="Palatino Linotype" w:eastAsia="Times New Roman" w:hAnsi="Palatino Linotype" w:cs="Arial"/>
          <w:bCs/>
          <w:i/>
          <w:lang w:val="es-ES_tradnl" w:eastAsia="es-MX"/>
        </w:rPr>
        <w:t xml:space="preserve">15 de marzo de 2017. Por unanimidad. Comisionada Ponente Ximena Puente de la Mora. </w:t>
      </w:r>
    </w:p>
    <w:p w14:paraId="3FFC792F" w14:textId="77777777" w:rsidR="009C6EBC"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1571EB">
        <w:rPr>
          <w:rFonts w:ascii="Palatino Linotype" w:eastAsia="Times New Roman" w:hAnsi="Palatino Linotype" w:cs="Arial"/>
          <w:b/>
          <w:i/>
          <w:lang w:eastAsia="es-MX"/>
        </w:rPr>
        <w:t xml:space="preserve">RRA 0478/17. </w:t>
      </w:r>
      <w:r w:rsidRPr="001571EB">
        <w:rPr>
          <w:rFonts w:ascii="Palatino Linotype" w:eastAsia="Times New Roman" w:hAnsi="Palatino Linotype" w:cs="Arial"/>
          <w:i/>
          <w:lang w:eastAsia="es-MX"/>
        </w:rPr>
        <w:t>Secretaría de Relaciones Exteriores. 26 de abril de 2017. Por unanimidad. Comisionada Ponente Areli Cano Guadiana.</w:t>
      </w:r>
      <w:r>
        <w:rPr>
          <w:rFonts w:ascii="Palatino Linotype" w:eastAsia="Times New Roman" w:hAnsi="Palatino Linotype" w:cs="Arial"/>
          <w:i/>
          <w:lang w:eastAsia="es-MX"/>
        </w:rPr>
        <w:t xml:space="preserve">” </w:t>
      </w:r>
      <w:r>
        <w:rPr>
          <w:rFonts w:ascii="Palatino Linotype" w:eastAsia="Times New Roman" w:hAnsi="Palatino Linotype" w:cs="Arial"/>
          <w:b/>
          <w:i/>
          <w:lang w:eastAsia="es-MX"/>
        </w:rPr>
        <w:t>[Sic]</w:t>
      </w:r>
    </w:p>
    <w:p w14:paraId="53C1D75D" w14:textId="77777777" w:rsidR="009C6EBC" w:rsidRDefault="009C6EBC" w:rsidP="009C6EBC">
      <w:pPr>
        <w:autoSpaceDE w:val="0"/>
        <w:autoSpaceDN w:val="0"/>
        <w:adjustRightInd w:val="0"/>
        <w:spacing w:after="0" w:line="360" w:lineRule="auto"/>
        <w:ind w:right="51"/>
        <w:jc w:val="both"/>
        <w:rPr>
          <w:rFonts w:ascii="Palatino Linotype" w:hAnsi="Palatino Linotype"/>
          <w:sz w:val="24"/>
          <w:szCs w:val="24"/>
        </w:rPr>
      </w:pPr>
    </w:p>
    <w:p w14:paraId="2CA17BA8"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 xml:space="preserve">Por cuanto hace a la </w:t>
      </w:r>
      <w:r w:rsidRPr="00E11DF3">
        <w:rPr>
          <w:rFonts w:ascii="Palatino Linotype" w:hAnsi="Palatino Linotype"/>
          <w:b/>
          <w:sz w:val="24"/>
          <w:szCs w:val="24"/>
        </w:rPr>
        <w:t>Clave de cualquier tipo de seguridad social</w:t>
      </w:r>
      <w:r w:rsidRPr="00E11DF3">
        <w:rPr>
          <w:rFonts w:ascii="Palatino Linotype" w:hAnsi="Palatino Linotype"/>
          <w:sz w:val="24"/>
          <w:szCs w:val="24"/>
        </w:rPr>
        <w:t xml:space="preserve"> (ISSEMYM u otros), está integrado por una </w:t>
      </w:r>
      <w:r w:rsidRPr="00E11DF3">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E11DF3">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E11DF3">
        <w:rPr>
          <w:rFonts w:ascii="Palatino Linotype" w:eastAsia="Arial Unicode MS" w:hAnsi="Palatino Linotype"/>
          <w:sz w:val="24"/>
          <w:szCs w:val="24"/>
        </w:rPr>
        <w:t>4 fracción XI de la Ley de Protección de Datos Personales en Posesión de Sujetos Obligados del Estado de México y Municipios</w:t>
      </w:r>
      <w:r w:rsidRPr="00E11DF3">
        <w:rPr>
          <w:rFonts w:ascii="Palatino Linotype" w:hAnsi="Palatino Linotype"/>
          <w:sz w:val="24"/>
          <w:szCs w:val="24"/>
        </w:rPr>
        <w:t>.</w:t>
      </w:r>
    </w:p>
    <w:p w14:paraId="4293B849"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w:t>
      </w:r>
      <w:r w:rsidRPr="00E11DF3">
        <w:rPr>
          <w:rFonts w:ascii="Palatino Linotype" w:hAnsi="Palatino Linotype"/>
          <w:sz w:val="24"/>
          <w:szCs w:val="24"/>
        </w:rPr>
        <w:lastRenderedPageBreak/>
        <w:t>información y finalmente sea éste último quien apruebe, modifique o revoque la clasificación de la información solicitada.</w:t>
      </w:r>
    </w:p>
    <w:p w14:paraId="3811AAC0"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8D0669D"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0DFD46DE" w14:textId="77777777" w:rsidR="00720AB0" w:rsidRPr="00E11DF3" w:rsidRDefault="00720AB0" w:rsidP="00720AB0">
      <w:pPr>
        <w:pStyle w:val="Citas"/>
      </w:pPr>
      <w:r w:rsidRPr="00E11DF3">
        <w:rPr>
          <w:b/>
        </w:rPr>
        <w:t xml:space="preserve">“Artículo 49. </w:t>
      </w:r>
      <w:r w:rsidRPr="00E11DF3">
        <w:t>Los Comités de Transparencia tendrán las siguientes atribuciones:</w:t>
      </w:r>
    </w:p>
    <w:p w14:paraId="48945E1B" w14:textId="77777777" w:rsidR="00720AB0" w:rsidRPr="00E11DF3" w:rsidRDefault="00720AB0" w:rsidP="00720AB0">
      <w:pPr>
        <w:pStyle w:val="Citas"/>
        <w:rPr>
          <w:bCs/>
        </w:rPr>
      </w:pPr>
      <w:r w:rsidRPr="00E11DF3">
        <w:rPr>
          <w:bCs/>
        </w:rPr>
        <w:t>(…)</w:t>
      </w:r>
    </w:p>
    <w:p w14:paraId="7EEB1922" w14:textId="77777777" w:rsidR="00720AB0" w:rsidRPr="00E11DF3" w:rsidRDefault="00720AB0" w:rsidP="00720AB0">
      <w:pPr>
        <w:pStyle w:val="Citas"/>
      </w:pPr>
      <w:r w:rsidRPr="00E11DF3">
        <w:rPr>
          <w:b/>
        </w:rPr>
        <w:t>VIII.</w:t>
      </w:r>
      <w:r w:rsidRPr="00E11DF3">
        <w:t xml:space="preserve"> Aprobar, modificar o revocar la clasificación de la información;</w:t>
      </w:r>
    </w:p>
    <w:p w14:paraId="1C3019B3" w14:textId="77777777" w:rsidR="00720AB0" w:rsidRPr="00E11DF3" w:rsidRDefault="00720AB0" w:rsidP="00720AB0">
      <w:pPr>
        <w:pStyle w:val="Citas"/>
        <w:rPr>
          <w:bCs/>
        </w:rPr>
      </w:pPr>
      <w:r w:rsidRPr="00E11DF3">
        <w:rPr>
          <w:bCs/>
        </w:rPr>
        <w:lastRenderedPageBreak/>
        <w:t>(…)</w:t>
      </w:r>
    </w:p>
    <w:p w14:paraId="7C56B4AD" w14:textId="77777777" w:rsidR="00720AB0" w:rsidRPr="00E11DF3" w:rsidRDefault="00720AB0" w:rsidP="00720AB0">
      <w:pPr>
        <w:pStyle w:val="Citas"/>
      </w:pPr>
      <w:r w:rsidRPr="00E11DF3">
        <w:rPr>
          <w:b/>
        </w:rPr>
        <w:t>Artículo 132.</w:t>
      </w:r>
      <w:r w:rsidRPr="00E11DF3">
        <w:t xml:space="preserve"> La clasificación de la información se llevará a cabo en el momento en que:</w:t>
      </w:r>
    </w:p>
    <w:p w14:paraId="255E4A15" w14:textId="77777777" w:rsidR="00720AB0" w:rsidRPr="00E11DF3" w:rsidRDefault="00720AB0" w:rsidP="00720AB0">
      <w:pPr>
        <w:pStyle w:val="Citas"/>
      </w:pPr>
      <w:r w:rsidRPr="00E11DF3">
        <w:rPr>
          <w:b/>
        </w:rPr>
        <w:t>I.</w:t>
      </w:r>
      <w:r w:rsidRPr="00E11DF3">
        <w:t xml:space="preserve"> Se reciba una solicitud de acceso a la información;</w:t>
      </w:r>
    </w:p>
    <w:p w14:paraId="2D4CDD93" w14:textId="77777777" w:rsidR="00720AB0" w:rsidRPr="00E11DF3" w:rsidRDefault="00720AB0" w:rsidP="00720AB0">
      <w:pPr>
        <w:pStyle w:val="Citas"/>
      </w:pPr>
      <w:r w:rsidRPr="00E11DF3">
        <w:rPr>
          <w:b/>
        </w:rPr>
        <w:t>II.</w:t>
      </w:r>
      <w:r w:rsidRPr="00E11DF3">
        <w:t xml:space="preserve"> Se determine mediante resolución de autoridad competente; o</w:t>
      </w:r>
    </w:p>
    <w:p w14:paraId="78DD10FD" w14:textId="77777777" w:rsidR="00720AB0" w:rsidRPr="00E11DF3" w:rsidRDefault="00720AB0" w:rsidP="00720AB0">
      <w:pPr>
        <w:pStyle w:val="Citas"/>
        <w:rPr>
          <w:b/>
        </w:rPr>
      </w:pPr>
      <w:r w:rsidRPr="00E11DF3">
        <w:rPr>
          <w:b/>
          <w:bCs/>
        </w:rPr>
        <w:t>III.</w:t>
      </w:r>
      <w:r w:rsidRPr="00E11DF3">
        <w:t xml:space="preserve"> Se generen versiones públicas para dar cumplimiento a las obligaciones de transparencia previstas en esta Ley.</w:t>
      </w:r>
      <w:r w:rsidRPr="00E11DF3">
        <w:rPr>
          <w:b/>
        </w:rPr>
        <w:t>”</w:t>
      </w:r>
    </w:p>
    <w:p w14:paraId="53E1A9C7" w14:textId="77777777" w:rsidR="00720AB0" w:rsidRPr="00E11DF3" w:rsidRDefault="00720AB0" w:rsidP="00720AB0">
      <w:pPr>
        <w:pStyle w:val="Citas"/>
      </w:pPr>
      <w:r w:rsidRPr="00E11DF3">
        <w:rPr>
          <w:b/>
        </w:rPr>
        <w:t>Segundo.-</w:t>
      </w:r>
      <w:r w:rsidRPr="00E11DF3">
        <w:t xml:space="preserve"> Para efectos de los presentes Lineamientos Generales, se entenderá por:</w:t>
      </w:r>
    </w:p>
    <w:p w14:paraId="133B187A" w14:textId="77777777" w:rsidR="00720AB0" w:rsidRPr="00E11DF3" w:rsidRDefault="00720AB0" w:rsidP="00720AB0">
      <w:pPr>
        <w:pStyle w:val="Citas"/>
      </w:pPr>
      <w:r w:rsidRPr="00E11DF3">
        <w:t>(…)</w:t>
      </w:r>
    </w:p>
    <w:p w14:paraId="5D26CA59" w14:textId="77777777" w:rsidR="00720AB0" w:rsidRPr="00E11DF3" w:rsidRDefault="00720AB0" w:rsidP="00720AB0">
      <w:pPr>
        <w:pStyle w:val="Citas"/>
      </w:pPr>
      <w:r w:rsidRPr="00E11DF3">
        <w:rPr>
          <w:b/>
        </w:rPr>
        <w:t>XVIII.</w:t>
      </w:r>
      <w:r w:rsidRPr="00E11DF3">
        <w:t xml:space="preserve"> </w:t>
      </w:r>
      <w:r w:rsidRPr="00E11DF3">
        <w:rPr>
          <w:b/>
        </w:rPr>
        <w:t>Versión pública:</w:t>
      </w:r>
      <w:r w:rsidRPr="00E11DF3">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42DA3DB" w14:textId="77777777" w:rsidR="00720AB0" w:rsidRPr="00E11DF3" w:rsidRDefault="00720AB0" w:rsidP="00720AB0">
      <w:pPr>
        <w:pStyle w:val="Citas"/>
      </w:pPr>
      <w:r w:rsidRPr="00E11DF3">
        <w:rPr>
          <w:b/>
        </w:rPr>
        <w:t>Cuarto.</w:t>
      </w:r>
      <w:r w:rsidRPr="00E11DF3">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5F3D522" w14:textId="77777777" w:rsidR="00720AB0" w:rsidRPr="00E11DF3" w:rsidRDefault="00720AB0" w:rsidP="00720AB0">
      <w:pPr>
        <w:pStyle w:val="Citas"/>
      </w:pPr>
      <w:r w:rsidRPr="00E11DF3">
        <w:t>Los sujetos obligados deberán aplicar, de manera estricta, las excepciones al derecho de acceso a la información y sólo podrán invocarlas cuando acrediten su procedencia.</w:t>
      </w:r>
    </w:p>
    <w:p w14:paraId="06446B9F" w14:textId="77777777" w:rsidR="00720AB0" w:rsidRPr="00E11DF3" w:rsidRDefault="00720AB0" w:rsidP="00720AB0">
      <w:pPr>
        <w:pStyle w:val="Citas"/>
      </w:pPr>
      <w:r w:rsidRPr="00E11DF3">
        <w:rPr>
          <w:b/>
        </w:rPr>
        <w:lastRenderedPageBreak/>
        <w:t>Quinto.</w:t>
      </w:r>
      <w:r w:rsidRPr="00E11DF3">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9E16651" w14:textId="77777777" w:rsidR="00720AB0" w:rsidRPr="00E11DF3" w:rsidRDefault="00720AB0" w:rsidP="00720AB0">
      <w:pPr>
        <w:pStyle w:val="Citas"/>
      </w:pPr>
      <w:r w:rsidRPr="00E11DF3">
        <w:rPr>
          <w:b/>
        </w:rPr>
        <w:t>Séptimo.</w:t>
      </w:r>
      <w:r w:rsidRPr="00E11DF3">
        <w:t xml:space="preserve"> La clasificación de la información se llevará a cabo en el momento en que:</w:t>
      </w:r>
    </w:p>
    <w:p w14:paraId="271EE3B4" w14:textId="77777777" w:rsidR="00720AB0" w:rsidRPr="00E11DF3" w:rsidRDefault="00720AB0" w:rsidP="00720AB0">
      <w:pPr>
        <w:pStyle w:val="Citas"/>
      </w:pPr>
      <w:r w:rsidRPr="00E11DF3">
        <w:rPr>
          <w:b/>
        </w:rPr>
        <w:t>I.</w:t>
      </w:r>
      <w:r w:rsidRPr="00E11DF3">
        <w:t xml:space="preserve"> Se reciba una solicitud de acceso a la información;</w:t>
      </w:r>
    </w:p>
    <w:p w14:paraId="671245A8" w14:textId="77777777" w:rsidR="00720AB0" w:rsidRPr="00E11DF3" w:rsidRDefault="00720AB0" w:rsidP="00720AB0">
      <w:pPr>
        <w:pStyle w:val="Citas"/>
      </w:pPr>
      <w:r w:rsidRPr="00E11DF3">
        <w:rPr>
          <w:b/>
        </w:rPr>
        <w:t>II.</w:t>
      </w:r>
      <w:r w:rsidRPr="00E11DF3">
        <w:t xml:space="preserve"> Se determine mediante resolución del Comité de Transparnecia, el órgano garante competente, o en cumplimiento a una sentencia del Poder Judicial; o</w:t>
      </w:r>
    </w:p>
    <w:p w14:paraId="430732FF" w14:textId="77777777" w:rsidR="00720AB0" w:rsidRPr="00E11DF3" w:rsidRDefault="00720AB0" w:rsidP="00720AB0">
      <w:pPr>
        <w:pStyle w:val="Citas"/>
      </w:pPr>
      <w:r w:rsidRPr="00E11DF3">
        <w:rPr>
          <w:b/>
        </w:rPr>
        <w:t>III.</w:t>
      </w:r>
      <w:r w:rsidRPr="00E11DF3">
        <w:t xml:space="preserve"> Se generen versiones públicas para dar cumplimiento a las obligaciones de transparencia previstas en la Ley General, la Ley Federal y las correspondientes de las entidades federativas.</w:t>
      </w:r>
    </w:p>
    <w:p w14:paraId="063C28DF" w14:textId="77777777" w:rsidR="00720AB0" w:rsidRPr="00E11DF3" w:rsidRDefault="00720AB0" w:rsidP="00720AB0">
      <w:pPr>
        <w:pStyle w:val="Citas"/>
      </w:pPr>
      <w:r w:rsidRPr="00E11DF3">
        <w:t>Los titulares de las áreas deberán revisar la información requerida al momento de la recepción de una solicitud de acceso, para verificar si encuadra en una causal de reserva o de confidencialidad.</w:t>
      </w:r>
    </w:p>
    <w:p w14:paraId="4CF8AA62" w14:textId="77777777" w:rsidR="00720AB0" w:rsidRPr="00E11DF3" w:rsidRDefault="00720AB0" w:rsidP="00720AB0">
      <w:pPr>
        <w:pStyle w:val="Citas"/>
      </w:pPr>
      <w:r w:rsidRPr="00E11DF3">
        <w:rPr>
          <w:b/>
        </w:rPr>
        <w:t>Octavo.</w:t>
      </w:r>
      <w:r w:rsidRPr="00E11DF3">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AAD545B" w14:textId="77777777" w:rsidR="00720AB0" w:rsidRPr="00E11DF3" w:rsidRDefault="00720AB0" w:rsidP="00720AB0">
      <w:pPr>
        <w:pStyle w:val="Citas"/>
      </w:pPr>
      <w:r w:rsidRPr="00E11DF3">
        <w:lastRenderedPageBreak/>
        <w:t>Para motivar la clasificación se deberán señalar las razones o circunstancias especiales que lo llevaron a concluir que el caso particular se ajusta al supuesto previsto por la norma legal invocada como fundamento.</w:t>
      </w:r>
    </w:p>
    <w:p w14:paraId="668A1055" w14:textId="77777777" w:rsidR="00720AB0" w:rsidRPr="00E11DF3" w:rsidRDefault="00720AB0" w:rsidP="00720AB0">
      <w:pPr>
        <w:pStyle w:val="Citas"/>
      </w:pPr>
      <w:r w:rsidRPr="00E11DF3">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9A16EA9" w14:textId="77777777" w:rsidR="00720AB0" w:rsidRPr="00E11DF3" w:rsidRDefault="00720AB0" w:rsidP="00720AB0">
      <w:pPr>
        <w:pStyle w:val="Citas"/>
      </w:pPr>
      <w:r w:rsidRPr="00E11DF3">
        <w:rPr>
          <w:b/>
        </w:rPr>
        <w:t>Noveno.</w:t>
      </w:r>
      <w:r w:rsidRPr="00E11DF3">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11F24CF" w14:textId="77777777" w:rsidR="00720AB0" w:rsidRPr="00E11DF3" w:rsidRDefault="00720AB0" w:rsidP="00720AB0">
      <w:pPr>
        <w:pStyle w:val="Citas"/>
      </w:pPr>
      <w:r w:rsidRPr="00E11DF3">
        <w:rPr>
          <w:b/>
        </w:rPr>
        <w:t>Décimo.</w:t>
      </w:r>
      <w:r w:rsidRPr="00E11DF3">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2D3E3C1" w14:textId="77777777" w:rsidR="00720AB0" w:rsidRPr="00E11DF3" w:rsidRDefault="00720AB0" w:rsidP="00720AB0">
      <w:pPr>
        <w:pStyle w:val="Citas"/>
      </w:pPr>
      <w:r w:rsidRPr="00E11DF3">
        <w:t>En ausencia de los titulares de las áreas, la información será clasificada o desclasificada por la persona que lo supla, en términos de la normativa que rija la actuación del sujeto obligado.</w:t>
      </w:r>
    </w:p>
    <w:p w14:paraId="55D532B0" w14:textId="77777777" w:rsidR="00720AB0" w:rsidRPr="00E11DF3" w:rsidRDefault="00720AB0" w:rsidP="00720AB0">
      <w:pPr>
        <w:pStyle w:val="Citas"/>
        <w:rPr>
          <w:b/>
          <w:bCs/>
        </w:rPr>
      </w:pPr>
      <w:r w:rsidRPr="00E11DF3">
        <w:rPr>
          <w:b/>
        </w:rPr>
        <w:lastRenderedPageBreak/>
        <w:t>Décimo primero.</w:t>
      </w:r>
      <w:r w:rsidRPr="00E11DF3">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E11DF3">
        <w:rPr>
          <w:b/>
          <w:bCs/>
        </w:rPr>
        <w:t>(Sic)</w:t>
      </w:r>
    </w:p>
    <w:p w14:paraId="6F066007" w14:textId="77777777" w:rsidR="00720AB0" w:rsidRPr="00E11DF3" w:rsidRDefault="00720AB0" w:rsidP="00720AB0">
      <w:pPr>
        <w:rPr>
          <w:rFonts w:cs="Arial"/>
          <w:i/>
          <w:szCs w:val="24"/>
        </w:rPr>
      </w:pPr>
    </w:p>
    <w:p w14:paraId="629EE16E"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43B2097"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B5DFC59"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Al respecto, el máximo tribunal del país ha establecido jurisprudencia respecto a qué debe entenderse por fundamentación y motivación, en los siguientes términos:</w:t>
      </w:r>
    </w:p>
    <w:p w14:paraId="0FA6C4B7" w14:textId="77777777" w:rsidR="00720AB0" w:rsidRPr="00E11DF3" w:rsidRDefault="00720AB0" w:rsidP="00720AB0">
      <w:pPr>
        <w:pStyle w:val="Citas"/>
        <w:rPr>
          <w:b/>
          <w:bCs/>
        </w:rPr>
      </w:pPr>
      <w:r w:rsidRPr="00E11DF3">
        <w:rPr>
          <w:b/>
          <w:bCs/>
        </w:rPr>
        <w:t xml:space="preserve">“FUNDAMENTACIÓN Y MOTIVACIÓN. </w:t>
      </w:r>
    </w:p>
    <w:p w14:paraId="0BD566FE" w14:textId="77777777" w:rsidR="00720AB0" w:rsidRPr="00E11DF3" w:rsidRDefault="00720AB0" w:rsidP="00720AB0">
      <w:pPr>
        <w:pStyle w:val="Citas"/>
        <w:rPr>
          <w:b/>
          <w:bCs/>
        </w:rPr>
      </w:pPr>
      <w:r w:rsidRPr="00E11DF3">
        <w:lastRenderedPageBreak/>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E11DF3">
        <w:rPr>
          <w:b/>
          <w:bCs/>
        </w:rPr>
        <w:t>(Sic)</w:t>
      </w:r>
    </w:p>
    <w:p w14:paraId="14DCCED4" w14:textId="77777777" w:rsidR="00720AB0" w:rsidRPr="00E11DF3" w:rsidRDefault="00720AB0" w:rsidP="00720AB0">
      <w:pPr>
        <w:rPr>
          <w:szCs w:val="24"/>
        </w:rPr>
      </w:pPr>
    </w:p>
    <w:p w14:paraId="75F76976"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F95DAE4"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2FB1C98" w14:textId="77777777" w:rsidR="00720AB0" w:rsidRPr="00E11DF3" w:rsidRDefault="00720AB0" w:rsidP="00720AB0">
      <w:pPr>
        <w:pStyle w:val="Citas"/>
        <w:rPr>
          <w:b/>
          <w:bCs/>
        </w:rPr>
      </w:pPr>
      <w:r w:rsidRPr="00E11DF3">
        <w:rPr>
          <w:b/>
          <w:bCs/>
        </w:rPr>
        <w:t xml:space="preserve">“FUNDAMENTACIÓN Y MOTIVACIÓN. EL ASPECTO FORMAL DE LA GARANTÍA Y SU FINALIDAD SE TRADUCEN EN EXPLICAR, JUSTIFICAR, POSIBILITAR LA DEFENSA Y COMUNICAR LA DECISIÓN. </w:t>
      </w:r>
    </w:p>
    <w:p w14:paraId="1684BCCD" w14:textId="77777777" w:rsidR="00720AB0" w:rsidRPr="00E11DF3" w:rsidRDefault="00720AB0" w:rsidP="00720AB0">
      <w:pPr>
        <w:pStyle w:val="Citas"/>
      </w:pPr>
      <w:r w:rsidRPr="00E11DF3">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w:t>
      </w:r>
      <w:r w:rsidRPr="00E11DF3">
        <w:lastRenderedPageBreak/>
        <w:t>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D4BC62E" w14:textId="77777777" w:rsidR="00720AB0" w:rsidRPr="00E11DF3"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EFEDE60" w14:textId="77777777" w:rsidR="00720AB0" w:rsidRPr="003F50F0" w:rsidRDefault="00720AB0" w:rsidP="00720AB0">
      <w:pPr>
        <w:spacing w:line="360" w:lineRule="auto"/>
        <w:jc w:val="both"/>
        <w:rPr>
          <w:rFonts w:ascii="Palatino Linotype" w:hAnsi="Palatino Linotype"/>
          <w:sz w:val="24"/>
          <w:szCs w:val="24"/>
        </w:rPr>
      </w:pPr>
      <w:r w:rsidRPr="00E11DF3">
        <w:rPr>
          <w:rFonts w:ascii="Palatino Linotype" w:hAnsi="Palatino Linotype"/>
          <w:sz w:val="24"/>
          <w:szCs w:val="24"/>
        </w:rPr>
        <w:t>Por lo tanto, la entrega de documentos en su versión pública debe acompañarse necesariamente del Acuerdo del Comité de Transparencia del Sujeto Obligado</w:t>
      </w:r>
      <w:r w:rsidRPr="00E11DF3">
        <w:rPr>
          <w:rFonts w:ascii="Palatino Linotype" w:hAnsi="Palatino Linotype"/>
          <w:b/>
          <w:sz w:val="24"/>
          <w:szCs w:val="24"/>
        </w:rPr>
        <w:t xml:space="preserve"> </w:t>
      </w:r>
      <w:r w:rsidRPr="00E11DF3">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w:t>
      </w:r>
      <w:r w:rsidRPr="00E11DF3">
        <w:rPr>
          <w:rFonts w:ascii="Palatino Linotype" w:hAnsi="Palatino Linotype"/>
          <w:sz w:val="24"/>
          <w:szCs w:val="24"/>
        </w:rPr>
        <w:lastRenderedPageBreak/>
        <w:t>las razones de ello se estaría violentando desde un inicio el derecho de acceso a la información de la solicitante.</w:t>
      </w:r>
    </w:p>
    <w:p w14:paraId="008ED8EE" w14:textId="77777777" w:rsidR="009C6EBC" w:rsidRDefault="009C6EBC" w:rsidP="009C6EBC">
      <w:pPr>
        <w:tabs>
          <w:tab w:val="left" w:pos="709"/>
        </w:tabs>
        <w:spacing w:before="240" w:line="360" w:lineRule="auto"/>
        <w:ind w:right="51"/>
        <w:jc w:val="both"/>
        <w:rPr>
          <w:rFonts w:ascii="Palatino Linotype" w:hAnsi="Palatino Linotype"/>
          <w:iCs/>
          <w:sz w:val="24"/>
          <w:szCs w:val="24"/>
        </w:rPr>
      </w:pPr>
      <w:r w:rsidRPr="007850C3">
        <w:rPr>
          <w:rFonts w:ascii="Palatino Linotype" w:hAnsi="Palatino Linotype" w:cs="Arial"/>
          <w:sz w:val="24"/>
          <w:szCs w:val="24"/>
        </w:rPr>
        <w:t>Lo anterior, sólo en caso de advertir información susceptible de clasificar, por e</w:t>
      </w:r>
      <w:r w:rsidRPr="001571EB">
        <w:rPr>
          <w:rFonts w:ascii="Palatino Linotype" w:hAnsi="Palatino Linotype" w:cs="Arial"/>
          <w:sz w:val="24"/>
          <w:szCs w:val="24"/>
        </w:rPr>
        <w:t xml:space="preserv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11DF3">
        <w:rPr>
          <w:rFonts w:ascii="Palatino Linotype" w:hAnsi="Palatino Linotype" w:cs="Arial"/>
          <w:b/>
          <w:bCs/>
          <w:sz w:val="24"/>
          <w:szCs w:val="24"/>
        </w:rPr>
        <w:t>LINEAMIENTOS GENERALES EN MATERIA DE CLASIFICACIÓN Y DESCLASIFICACIÓN DE LA INFORMACIÓN, ASÍ COMO PARA LA ELABORACIÓN DE VERSIONES PÚBLICAS,</w:t>
      </w:r>
      <w:r w:rsidRPr="001571EB">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0324C036" w14:textId="23A549AC" w:rsidR="009C6EBC" w:rsidRPr="00D5257A" w:rsidRDefault="009C6EBC" w:rsidP="009C6EBC">
      <w:pPr>
        <w:tabs>
          <w:tab w:val="left" w:pos="709"/>
        </w:tabs>
        <w:spacing w:before="240" w:line="360" w:lineRule="auto"/>
        <w:ind w:right="51"/>
        <w:jc w:val="both"/>
        <w:rPr>
          <w:rFonts w:ascii="Palatino Linotype" w:hAnsi="Palatino Linotype"/>
          <w:sz w:val="24"/>
          <w:szCs w:val="24"/>
        </w:rPr>
      </w:pPr>
      <w:r w:rsidRPr="00D5257A">
        <w:rPr>
          <w:rFonts w:ascii="Palatino Linotype" w:hAnsi="Palatino Linotype"/>
          <w:iCs/>
          <w:sz w:val="24"/>
          <w:szCs w:val="24"/>
        </w:rPr>
        <w:t xml:space="preserve">En mérito de lo expuesto </w:t>
      </w:r>
      <w:r w:rsidRPr="00D5257A">
        <w:rPr>
          <w:rFonts w:ascii="Palatino Linotype" w:hAnsi="Palatino Linotype"/>
          <w:sz w:val="24"/>
          <w:szCs w:val="24"/>
        </w:rPr>
        <w:t xml:space="preserve">en líneas anteriores, resultan parcialmente fundados los motivos de inconformidad vertidos por </w:t>
      </w:r>
      <w:r>
        <w:rPr>
          <w:rFonts w:ascii="Palatino Linotype" w:hAnsi="Palatino Linotype"/>
          <w:b/>
          <w:sz w:val="24"/>
          <w:szCs w:val="24"/>
        </w:rPr>
        <w:t>El</w:t>
      </w:r>
      <w:r w:rsidRPr="00D5257A">
        <w:rPr>
          <w:rFonts w:ascii="Palatino Linotype" w:hAnsi="Palatino Linotype"/>
          <w:b/>
          <w:sz w:val="24"/>
          <w:szCs w:val="24"/>
        </w:rPr>
        <w:t xml:space="preserve"> Recurrente, </w:t>
      </w:r>
      <w:r w:rsidRPr="00D5257A">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D5257A">
        <w:rPr>
          <w:rFonts w:ascii="Palatino Linotype" w:hAnsi="Palatino Linotype"/>
          <w:b/>
          <w:sz w:val="24"/>
          <w:szCs w:val="24"/>
        </w:rPr>
        <w:t xml:space="preserve">MODIFICA </w:t>
      </w:r>
      <w:r w:rsidRPr="00D5257A">
        <w:rPr>
          <w:rFonts w:ascii="Palatino Linotype" w:hAnsi="Palatino Linotype"/>
          <w:sz w:val="24"/>
          <w:szCs w:val="24"/>
        </w:rPr>
        <w:t xml:space="preserve">la respuesta a la solicitud de información </w:t>
      </w:r>
      <w:r w:rsidR="00E11DF3">
        <w:rPr>
          <w:rFonts w:ascii="Palatino Linotype" w:hAnsi="Palatino Linotype" w:cs="Arial"/>
          <w:b/>
          <w:bCs/>
          <w:sz w:val="24"/>
        </w:rPr>
        <w:t>00013/CCLEM/IP/2026</w:t>
      </w:r>
      <w:r w:rsidRPr="00D5257A">
        <w:rPr>
          <w:rFonts w:ascii="Palatino Linotype" w:hAnsi="Palatino Linotype"/>
          <w:b/>
          <w:sz w:val="24"/>
          <w:szCs w:val="24"/>
        </w:rPr>
        <w:t xml:space="preserve">, </w:t>
      </w:r>
      <w:r w:rsidRPr="00D5257A">
        <w:rPr>
          <w:rFonts w:ascii="Palatino Linotype" w:hAnsi="Palatino Linotype"/>
          <w:sz w:val="24"/>
          <w:szCs w:val="24"/>
        </w:rPr>
        <w:t xml:space="preserve">que ha sido materia del presente fallo. </w:t>
      </w:r>
    </w:p>
    <w:p w14:paraId="33EE8F5E" w14:textId="77777777" w:rsidR="009C6EBC" w:rsidRDefault="009C6EBC" w:rsidP="009C6EBC">
      <w:pPr>
        <w:pStyle w:val="Prrafodelista"/>
        <w:spacing w:before="240" w:after="240" w:line="360" w:lineRule="auto"/>
        <w:ind w:left="0"/>
        <w:jc w:val="both"/>
        <w:rPr>
          <w:rFonts w:ascii="Palatino Linotype" w:hAnsi="Palatino Linotype"/>
        </w:rPr>
      </w:pPr>
      <w:r w:rsidRPr="00D5257A">
        <w:rPr>
          <w:rFonts w:ascii="Palatino Linotype" w:hAnsi="Palatino Linotype"/>
        </w:rPr>
        <w:t>Por lo antes expuesto y fundado es de resolverse y,</w:t>
      </w:r>
      <w:r w:rsidRPr="00F458CF">
        <w:rPr>
          <w:rFonts w:ascii="Palatino Linotype" w:hAnsi="Palatino Linotype"/>
        </w:rPr>
        <w:t xml:space="preserve"> </w:t>
      </w:r>
    </w:p>
    <w:p w14:paraId="63105C72" w14:textId="77777777" w:rsidR="00720AB0" w:rsidRDefault="00720AB0" w:rsidP="009C6EBC">
      <w:pPr>
        <w:spacing w:before="240" w:line="360" w:lineRule="auto"/>
        <w:jc w:val="center"/>
        <w:rPr>
          <w:rFonts w:ascii="Palatino Linotype" w:eastAsia="Times New Roman" w:hAnsi="Palatino Linotype"/>
          <w:b/>
          <w:bCs/>
          <w:spacing w:val="60"/>
          <w:sz w:val="24"/>
          <w:szCs w:val="24"/>
          <w:lang w:val="es-ES"/>
        </w:rPr>
      </w:pPr>
    </w:p>
    <w:p w14:paraId="267C5EA7" w14:textId="77777777" w:rsidR="00E11DF3" w:rsidRPr="000138B8" w:rsidRDefault="00E11DF3" w:rsidP="009C6EBC">
      <w:pPr>
        <w:spacing w:before="240" w:line="360" w:lineRule="auto"/>
        <w:jc w:val="center"/>
        <w:rPr>
          <w:rFonts w:ascii="Palatino Linotype" w:eastAsia="Times New Roman" w:hAnsi="Palatino Linotype"/>
          <w:b/>
          <w:bCs/>
          <w:spacing w:val="60"/>
          <w:sz w:val="24"/>
          <w:szCs w:val="24"/>
          <w:lang w:val="es-ES"/>
        </w:rPr>
      </w:pPr>
    </w:p>
    <w:p w14:paraId="071F33A2" w14:textId="56DE9716" w:rsidR="009C6EBC" w:rsidRPr="00D05C83" w:rsidRDefault="009C6EBC" w:rsidP="009C6EBC">
      <w:pPr>
        <w:spacing w:before="240" w:line="360" w:lineRule="auto"/>
        <w:jc w:val="center"/>
        <w:rPr>
          <w:rFonts w:ascii="Palatino Linotype" w:eastAsia="Times New Roman" w:hAnsi="Palatino Linotype"/>
          <w:b/>
          <w:bCs/>
          <w:spacing w:val="60"/>
          <w:sz w:val="24"/>
          <w:szCs w:val="24"/>
          <w:lang w:val="es-ES_tradnl"/>
        </w:rPr>
      </w:pPr>
      <w:r w:rsidRPr="00D05C83">
        <w:rPr>
          <w:rFonts w:ascii="Palatino Linotype" w:eastAsia="Times New Roman" w:hAnsi="Palatino Linotype"/>
          <w:b/>
          <w:bCs/>
          <w:spacing w:val="60"/>
          <w:sz w:val="24"/>
          <w:szCs w:val="24"/>
          <w:lang w:val="es-ES_tradnl"/>
        </w:rPr>
        <w:lastRenderedPageBreak/>
        <w:t>SE    RESUELVE</w:t>
      </w:r>
    </w:p>
    <w:p w14:paraId="530C9495" w14:textId="7C75081B" w:rsidR="009C6EBC" w:rsidRDefault="009C6EBC" w:rsidP="009C6EBC">
      <w:pPr>
        <w:spacing w:before="240" w:line="360" w:lineRule="auto"/>
        <w:jc w:val="both"/>
        <w:rPr>
          <w:rFonts w:ascii="Palatino Linotype" w:hAnsi="Palatino Linotype" w:cs="Arial"/>
          <w:sz w:val="24"/>
        </w:rPr>
      </w:pPr>
      <w:r w:rsidRPr="00D05C83">
        <w:rPr>
          <w:rFonts w:ascii="Palatino Linotype" w:hAnsi="Palatino Linotype" w:cs="Arial"/>
          <w:b/>
          <w:sz w:val="24"/>
          <w:szCs w:val="24"/>
          <w:lang w:val="es-ES_tradnl"/>
        </w:rPr>
        <w:t>PRIMERO.</w:t>
      </w:r>
      <w:r w:rsidRPr="00D05C83">
        <w:rPr>
          <w:rFonts w:ascii="Palatino Linotype" w:hAnsi="Palatino Linotype" w:cs="Arial"/>
          <w:sz w:val="24"/>
          <w:szCs w:val="24"/>
          <w:lang w:val="es-ES_tradnl"/>
        </w:rPr>
        <w:t xml:space="preserve"> </w:t>
      </w:r>
      <w:r w:rsidRPr="00A05065">
        <w:rPr>
          <w:rFonts w:ascii="Palatino Linotype" w:hAnsi="Palatino Linotype" w:cs="Arial"/>
          <w:sz w:val="24"/>
          <w:szCs w:val="24"/>
        </w:rPr>
        <w:t xml:space="preserve">Se </w:t>
      </w:r>
      <w:r>
        <w:rPr>
          <w:rFonts w:ascii="Palatino Linotype" w:hAnsi="Palatino Linotype" w:cs="Arial"/>
          <w:b/>
          <w:sz w:val="24"/>
          <w:szCs w:val="24"/>
        </w:rPr>
        <w:t xml:space="preserve">MODIFICA </w:t>
      </w:r>
      <w:r>
        <w:rPr>
          <w:rFonts w:ascii="Palatino Linotype" w:hAnsi="Palatino Linotype" w:cs="Arial"/>
          <w:sz w:val="24"/>
          <w:szCs w:val="24"/>
        </w:rPr>
        <w:t xml:space="preserve">la respuesta entregada por </w:t>
      </w:r>
      <w:r>
        <w:rPr>
          <w:rFonts w:ascii="Palatino Linotype" w:hAnsi="Palatino Linotype" w:cs="Arial"/>
          <w:b/>
          <w:sz w:val="24"/>
          <w:szCs w:val="24"/>
        </w:rPr>
        <w:t xml:space="preserve">EL SUJETO OBLIGADO, </w:t>
      </w:r>
      <w:r>
        <w:rPr>
          <w:rFonts w:ascii="Palatino Linotype" w:hAnsi="Palatino Linotype" w:cs="Arial"/>
          <w:sz w:val="24"/>
          <w:szCs w:val="24"/>
        </w:rPr>
        <w:t xml:space="preserve">a la solicitud de información número </w:t>
      </w:r>
      <w:r w:rsidR="00E11DF3">
        <w:rPr>
          <w:rFonts w:ascii="Palatino Linotype" w:hAnsi="Palatino Linotype" w:cs="Arial"/>
          <w:b/>
          <w:bCs/>
          <w:sz w:val="24"/>
        </w:rPr>
        <w:t>00013/CCLEM/IP/2026</w:t>
      </w:r>
      <w:r>
        <w:rPr>
          <w:rFonts w:ascii="Palatino Linotype" w:hAnsi="Palatino Linotype" w:cs="Arial"/>
          <w:b/>
          <w:sz w:val="24"/>
        </w:rPr>
        <w:t xml:space="preserve">, </w:t>
      </w:r>
      <w:r>
        <w:rPr>
          <w:rFonts w:ascii="Palatino Linotype" w:hAnsi="Palatino Linotype" w:cs="Arial"/>
          <w:sz w:val="24"/>
        </w:rPr>
        <w:t xml:space="preserve">por resultar parcialmente fundados los motivos de inconformidad que arguye </w:t>
      </w:r>
      <w:r>
        <w:rPr>
          <w:rFonts w:ascii="Palatino Linotype" w:hAnsi="Palatino Linotype" w:cs="Arial"/>
          <w:b/>
          <w:sz w:val="24"/>
        </w:rPr>
        <w:t xml:space="preserve">EL RECURRENTE, </w:t>
      </w:r>
      <w:r>
        <w:rPr>
          <w:rFonts w:ascii="Palatino Linotype" w:hAnsi="Palatino Linotype" w:cs="Arial"/>
          <w:sz w:val="24"/>
        </w:rPr>
        <w:t xml:space="preserve">en términos del </w:t>
      </w:r>
      <w:r w:rsidRPr="0012305B">
        <w:rPr>
          <w:rFonts w:ascii="Palatino Linotype" w:hAnsi="Palatino Linotype" w:cs="Arial"/>
          <w:b/>
          <w:sz w:val="24"/>
        </w:rPr>
        <w:t xml:space="preserve">Considerando </w:t>
      </w:r>
      <w:r>
        <w:rPr>
          <w:rFonts w:ascii="Palatino Linotype" w:hAnsi="Palatino Linotype" w:cs="Arial"/>
          <w:b/>
          <w:sz w:val="24"/>
        </w:rPr>
        <w:t xml:space="preserve">CUARTO </w:t>
      </w:r>
      <w:r>
        <w:rPr>
          <w:rFonts w:ascii="Palatino Linotype" w:hAnsi="Palatino Linotype" w:cs="Arial"/>
          <w:sz w:val="24"/>
        </w:rPr>
        <w:t xml:space="preserve">de la presente resolución. </w:t>
      </w:r>
    </w:p>
    <w:p w14:paraId="24AD03F4" w14:textId="77777777" w:rsidR="009C6EBC" w:rsidRDefault="009C6EBC" w:rsidP="009C6EBC">
      <w:pPr>
        <w:autoSpaceDE w:val="0"/>
        <w:autoSpaceDN w:val="0"/>
        <w:adjustRightInd w:val="0"/>
        <w:spacing w:before="240" w:line="360" w:lineRule="auto"/>
        <w:ind w:right="49"/>
        <w:jc w:val="both"/>
        <w:rPr>
          <w:rFonts w:ascii="Palatino Linotype" w:hAnsi="Palatino Linotype" w:cs="Arial"/>
          <w:b/>
          <w:sz w:val="24"/>
          <w:szCs w:val="24"/>
          <w:lang w:val="es-ES_tradnl"/>
        </w:rPr>
      </w:pPr>
    </w:p>
    <w:p w14:paraId="4D5562B0" w14:textId="4CD56843" w:rsidR="009C6EBC" w:rsidRDefault="009C6EBC" w:rsidP="009C6EBC">
      <w:pPr>
        <w:autoSpaceDE w:val="0"/>
        <w:autoSpaceDN w:val="0"/>
        <w:adjustRightInd w:val="0"/>
        <w:spacing w:before="240" w:line="360" w:lineRule="auto"/>
        <w:ind w:right="49"/>
        <w:jc w:val="both"/>
        <w:rPr>
          <w:rFonts w:ascii="Palatino Linotype" w:hAnsi="Palatino Linotype" w:cs="Arial"/>
          <w:sz w:val="24"/>
          <w:szCs w:val="24"/>
        </w:rPr>
      </w:pPr>
      <w:r w:rsidRPr="00413327">
        <w:rPr>
          <w:rFonts w:ascii="Palatino Linotype" w:hAnsi="Palatino Linotype" w:cs="Arial"/>
          <w:b/>
          <w:sz w:val="24"/>
          <w:szCs w:val="24"/>
          <w:lang w:val="es-ES_tradnl"/>
        </w:rPr>
        <w:t>SEGUNDO.</w:t>
      </w:r>
      <w:r w:rsidRPr="00413327">
        <w:rPr>
          <w:rFonts w:ascii="Palatino Linotype" w:hAnsi="Palatino Linotype" w:cs="Arial"/>
          <w:sz w:val="24"/>
          <w:szCs w:val="24"/>
        </w:rPr>
        <w:t xml:space="preserve"> </w:t>
      </w:r>
      <w:r w:rsidRPr="006633BF">
        <w:rPr>
          <w:rFonts w:ascii="Palatino Linotype" w:hAnsi="Palatino Linotype" w:cs="Arial"/>
          <w:sz w:val="24"/>
          <w:szCs w:val="24"/>
        </w:rPr>
        <w:t xml:space="preserve">Se </w:t>
      </w:r>
      <w:r w:rsidRPr="006633BF">
        <w:rPr>
          <w:rFonts w:ascii="Palatino Linotype" w:hAnsi="Palatino Linotype" w:cs="Arial"/>
          <w:b/>
          <w:sz w:val="24"/>
          <w:szCs w:val="24"/>
        </w:rPr>
        <w:t>ORDENA</w:t>
      </w:r>
      <w:r w:rsidRPr="006633BF">
        <w:rPr>
          <w:rFonts w:ascii="Palatino Linotype" w:hAnsi="Palatino Linotype" w:cs="Arial"/>
          <w:sz w:val="24"/>
          <w:szCs w:val="24"/>
        </w:rPr>
        <w:t xml:space="preserve"> al </w:t>
      </w:r>
      <w:r w:rsidRPr="006633BF">
        <w:rPr>
          <w:rFonts w:ascii="Palatino Linotype" w:hAnsi="Palatino Linotype" w:cs="Arial"/>
          <w:b/>
          <w:sz w:val="24"/>
          <w:szCs w:val="24"/>
        </w:rPr>
        <w:t>SUJETO OBLIGADO</w:t>
      </w:r>
      <w:r w:rsidRPr="006633BF">
        <w:rPr>
          <w:rFonts w:ascii="Palatino Linotype" w:hAnsi="Palatino Linotype" w:cs="Arial"/>
          <w:sz w:val="24"/>
          <w:szCs w:val="24"/>
        </w:rPr>
        <w:t xml:space="preserve"> </w:t>
      </w:r>
      <w:r>
        <w:rPr>
          <w:rFonts w:ascii="Palatino Linotype" w:hAnsi="Palatino Linotype" w:cs="Arial"/>
          <w:sz w:val="24"/>
          <w:szCs w:val="24"/>
        </w:rPr>
        <w:t xml:space="preserve">realizar una búsqueda exhaustiva y razonable a fin de entregar al </w:t>
      </w:r>
      <w:r>
        <w:rPr>
          <w:rFonts w:ascii="Palatino Linotype" w:hAnsi="Palatino Linotype" w:cs="Arial"/>
          <w:b/>
          <w:bCs/>
          <w:sz w:val="24"/>
          <w:szCs w:val="24"/>
        </w:rPr>
        <w:t xml:space="preserve">RECURRENTE, </w:t>
      </w:r>
      <w:r w:rsidRPr="006633BF">
        <w:rPr>
          <w:rFonts w:ascii="Palatino Linotype" w:hAnsi="Palatino Linotype" w:cs="Arial"/>
          <w:sz w:val="24"/>
          <w:szCs w:val="24"/>
        </w:rPr>
        <w:t xml:space="preserve">en términos del Considerando </w:t>
      </w:r>
      <w:r w:rsidRPr="006633BF">
        <w:rPr>
          <w:rFonts w:ascii="Palatino Linotype" w:hAnsi="Palatino Linotype" w:cs="Arial"/>
          <w:b/>
          <w:sz w:val="24"/>
          <w:szCs w:val="24"/>
        </w:rPr>
        <w:t xml:space="preserve">CUARTO </w:t>
      </w:r>
      <w:r w:rsidRPr="006633BF">
        <w:rPr>
          <w:rFonts w:ascii="Palatino Linotype" w:hAnsi="Palatino Linotype" w:cs="Arial"/>
          <w:sz w:val="24"/>
          <w:szCs w:val="24"/>
        </w:rPr>
        <w:t>de esta resolución</w:t>
      </w:r>
      <w:r w:rsidRPr="00074A76">
        <w:rPr>
          <w:rFonts w:ascii="Palatino Linotype" w:hAnsi="Palatino Linotype" w:cs="Arial"/>
          <w:b/>
          <w:sz w:val="24"/>
          <w:szCs w:val="24"/>
        </w:rPr>
        <w:t xml:space="preserve">, </w:t>
      </w:r>
      <w:r w:rsidRPr="00074A76">
        <w:rPr>
          <w:rFonts w:ascii="Palatino Linotype" w:hAnsi="Palatino Linotype" w:cs="Arial"/>
          <w:sz w:val="24"/>
          <w:szCs w:val="24"/>
        </w:rPr>
        <w:t>en versión pública,</w:t>
      </w:r>
      <w:r>
        <w:rPr>
          <w:rFonts w:ascii="Palatino Linotype" w:hAnsi="Palatino Linotype" w:cs="Arial"/>
          <w:sz w:val="24"/>
          <w:szCs w:val="24"/>
        </w:rPr>
        <w:t xml:space="preserve"> </w:t>
      </w:r>
      <w:r w:rsidRPr="00074A76">
        <w:rPr>
          <w:rFonts w:ascii="Palatino Linotype" w:hAnsi="Palatino Linotype" w:cs="Arial"/>
          <w:sz w:val="24"/>
          <w:szCs w:val="24"/>
        </w:rPr>
        <w:t xml:space="preserve">a través del Sistema de Acceso a la Información Mexiquense </w:t>
      </w:r>
      <w:r w:rsidRPr="00074A76">
        <w:rPr>
          <w:rFonts w:ascii="Palatino Linotype" w:hAnsi="Palatino Linotype" w:cs="Arial"/>
          <w:b/>
          <w:sz w:val="24"/>
          <w:szCs w:val="24"/>
        </w:rPr>
        <w:t xml:space="preserve">(SAIMEX), </w:t>
      </w:r>
      <w:r w:rsidRPr="00074A76">
        <w:rPr>
          <w:rFonts w:ascii="Palatino Linotype" w:hAnsi="Palatino Linotype" w:cs="Arial"/>
          <w:sz w:val="24"/>
          <w:szCs w:val="24"/>
        </w:rPr>
        <w:t>de lo siguiente:</w:t>
      </w:r>
    </w:p>
    <w:p w14:paraId="17F99E0D" w14:textId="77777777" w:rsidR="00D046B1" w:rsidRPr="00D046B1" w:rsidRDefault="00D046B1" w:rsidP="00D046B1">
      <w:pPr>
        <w:pStyle w:val="Prrafodelista"/>
        <w:numPr>
          <w:ilvl w:val="0"/>
          <w:numId w:val="1"/>
        </w:numPr>
        <w:autoSpaceDE w:val="0"/>
        <w:autoSpaceDN w:val="0"/>
        <w:adjustRightInd w:val="0"/>
        <w:spacing w:line="360" w:lineRule="auto"/>
        <w:jc w:val="both"/>
        <w:rPr>
          <w:rFonts w:ascii="Palatino Linotype" w:hAnsi="Palatino Linotype" w:cs="Arial"/>
          <w:i/>
          <w:iCs/>
        </w:rPr>
      </w:pPr>
      <w:r w:rsidRPr="00D046B1">
        <w:rPr>
          <w:rFonts w:ascii="Palatino Linotype" w:hAnsi="Palatino Linotype" w:cs="Arial"/>
          <w:i/>
          <w:iCs/>
        </w:rPr>
        <w:t>El o los documentos firmados por el servidor</w:t>
      </w:r>
      <w:r w:rsidRPr="00D046B1">
        <w:rPr>
          <w:rFonts w:ascii="Palatino Linotype" w:hAnsi="Palatino Linotype"/>
          <w:i/>
          <w:iCs/>
        </w:rPr>
        <w:t xml:space="preserve"> público referido en la solicitud de información </w:t>
      </w:r>
      <w:r w:rsidRPr="00D046B1">
        <w:rPr>
          <w:rFonts w:ascii="Palatino Linotype" w:hAnsi="Palatino Linotype"/>
          <w:b/>
          <w:bCs/>
          <w:i/>
          <w:iCs/>
        </w:rPr>
        <w:t xml:space="preserve">00013/CCLEM/IP/2026, </w:t>
      </w:r>
      <w:r w:rsidRPr="00D046B1">
        <w:rPr>
          <w:rFonts w:ascii="Palatino Linotype" w:hAnsi="Palatino Linotype" w:cs="Arial"/>
          <w:i/>
          <w:iCs/>
        </w:rPr>
        <w:t xml:space="preserve">del periodo comprendido del uno de enero al diecisiete de marzo de dos mil veintiséis. </w:t>
      </w:r>
    </w:p>
    <w:p w14:paraId="01191FEC" w14:textId="77777777" w:rsidR="00D046B1" w:rsidRPr="006251D1" w:rsidRDefault="00D046B1" w:rsidP="00D046B1">
      <w:pPr>
        <w:pStyle w:val="Prrafodelista"/>
        <w:autoSpaceDE w:val="0"/>
        <w:autoSpaceDN w:val="0"/>
        <w:adjustRightInd w:val="0"/>
        <w:spacing w:line="360" w:lineRule="auto"/>
        <w:ind w:left="782"/>
        <w:jc w:val="both"/>
        <w:rPr>
          <w:rFonts w:ascii="Palatino Linotype" w:hAnsi="Palatino Linotype" w:cs="Arial"/>
          <w:i/>
          <w:iCs/>
        </w:rPr>
      </w:pPr>
    </w:p>
    <w:p w14:paraId="58AA8AB9" w14:textId="77777777" w:rsidR="009C6EBC" w:rsidRDefault="009C6EBC" w:rsidP="009C6EBC">
      <w:pPr>
        <w:pStyle w:val="Sinespaciado"/>
        <w:spacing w:line="360" w:lineRule="auto"/>
        <w:ind w:left="782"/>
        <w:jc w:val="both"/>
        <w:rPr>
          <w:rFonts w:ascii="Palatino Linotype" w:hAnsi="Palatino Linotype" w:cs="Arial"/>
          <w:i/>
        </w:rPr>
      </w:pPr>
      <w:r>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4254302D" w14:textId="77777777" w:rsidR="00D046B1" w:rsidRDefault="00D046B1" w:rsidP="009C6EBC">
      <w:pPr>
        <w:pStyle w:val="Sinespaciado"/>
        <w:spacing w:line="360" w:lineRule="auto"/>
        <w:ind w:left="782"/>
        <w:jc w:val="both"/>
        <w:rPr>
          <w:rFonts w:ascii="Palatino Linotype" w:hAnsi="Palatino Linotype" w:cs="Arial"/>
          <w:i/>
        </w:rPr>
      </w:pPr>
    </w:p>
    <w:p w14:paraId="24CB13B5" w14:textId="77777777" w:rsidR="00D046B1" w:rsidRDefault="00D046B1" w:rsidP="00D046B1">
      <w:pPr>
        <w:pStyle w:val="Prrafodelista"/>
        <w:spacing w:before="240" w:line="360" w:lineRule="auto"/>
        <w:ind w:left="720"/>
        <w:jc w:val="both"/>
        <w:rPr>
          <w:rFonts w:ascii="Palatino Linotype" w:hAnsi="Palatino Linotype" w:cs="Arial"/>
          <w:i/>
        </w:rPr>
      </w:pPr>
      <w:r w:rsidRPr="000424D7">
        <w:rPr>
          <w:rFonts w:ascii="Palatino Linotype" w:hAnsi="Palatino Linotype" w:cs="Arial"/>
          <w:i/>
        </w:rPr>
        <w:lastRenderedPageBreak/>
        <w:t xml:space="preserve">En referencia </w:t>
      </w:r>
      <w:r>
        <w:rPr>
          <w:rFonts w:ascii="Palatino Linotype" w:hAnsi="Palatino Linotype" w:cs="Arial"/>
          <w:i/>
        </w:rPr>
        <w:t>al numeral 1 para el caso de que alguno de los documentos firmados actualice causales previstas en el artículo 140</w:t>
      </w:r>
      <w:r w:rsidRPr="000424D7">
        <w:rPr>
          <w:rFonts w:ascii="Palatino Linotype" w:hAnsi="Palatino Linotype" w:cs="Arial"/>
          <w:i/>
        </w:rPr>
        <w:t xml:space="preserve">, resulta procedente la </w:t>
      </w:r>
      <w:r w:rsidRPr="004C402E">
        <w:rPr>
          <w:rFonts w:ascii="Palatino Linotype" w:hAnsi="Palatino Linotype" w:cs="Arial"/>
          <w:i/>
        </w:rPr>
        <w:t>entrega del acuerdo de clasificación como información reservada. No podrá invocarse el carácter de reservado cuando se actualicen los supuestos del artículo 142 de la Ley en la materia.</w:t>
      </w:r>
      <w:r>
        <w:rPr>
          <w:rFonts w:ascii="Palatino Linotype" w:hAnsi="Palatino Linotype" w:cs="Arial"/>
          <w:i/>
        </w:rPr>
        <w:t xml:space="preserve"> </w:t>
      </w:r>
    </w:p>
    <w:p w14:paraId="3C14645F" w14:textId="1DBFBF2D" w:rsidR="00D046B1" w:rsidRDefault="00D046B1" w:rsidP="00D046B1">
      <w:pPr>
        <w:pStyle w:val="Prrafodelista"/>
        <w:spacing w:before="240" w:line="360" w:lineRule="auto"/>
        <w:ind w:left="720"/>
        <w:jc w:val="both"/>
        <w:rPr>
          <w:rFonts w:ascii="Palatino Linotype" w:hAnsi="Palatino Linotype" w:cs="Arial"/>
          <w:i/>
        </w:rPr>
      </w:pPr>
    </w:p>
    <w:p w14:paraId="045BD1BE" w14:textId="083C292F" w:rsidR="009C6EBC" w:rsidRDefault="009C6EBC" w:rsidP="009C6EBC">
      <w:pPr>
        <w:autoSpaceDE w:val="0"/>
        <w:autoSpaceDN w:val="0"/>
        <w:adjustRightInd w:val="0"/>
        <w:spacing w:line="360" w:lineRule="auto"/>
        <w:ind w:right="49"/>
        <w:jc w:val="both"/>
        <w:rPr>
          <w:rFonts w:ascii="Palatino Linotype" w:hAnsi="Palatino Linotype" w:cs="Arial"/>
          <w:sz w:val="24"/>
          <w:szCs w:val="24"/>
        </w:rPr>
      </w:pPr>
      <w:r w:rsidRPr="003D4ED8">
        <w:rPr>
          <w:rFonts w:ascii="Palatino Linotype" w:hAnsi="Palatino Linotype" w:cs="Arial"/>
          <w:b/>
          <w:sz w:val="24"/>
          <w:szCs w:val="24"/>
        </w:rPr>
        <w:t xml:space="preserve">TERCERO. </w:t>
      </w:r>
      <w:r w:rsidRPr="006F36F4">
        <w:rPr>
          <w:rFonts w:ascii="Palatino Linotype" w:hAnsi="Palatino Linotype" w:cstheme="minorHAnsi"/>
          <w:b/>
          <w:sz w:val="24"/>
          <w:szCs w:val="24"/>
        </w:rPr>
        <w:t>NOTIFÍQUESE</w:t>
      </w:r>
      <w:r w:rsidRPr="006F36F4">
        <w:rPr>
          <w:rFonts w:ascii="Palatino Linotype" w:hAnsi="Palatino Linotype" w:cstheme="minorHAnsi"/>
          <w:i/>
          <w:sz w:val="24"/>
          <w:szCs w:val="24"/>
        </w:rPr>
        <w:t xml:space="preserve"> </w:t>
      </w:r>
      <w:r w:rsidRPr="006F36F4">
        <w:rPr>
          <w:rFonts w:ascii="Palatino Linotype" w:hAnsi="Palatino Linotype" w:cstheme="minorHAnsi"/>
          <w:sz w:val="24"/>
          <w:szCs w:val="24"/>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75DEF3" w14:textId="77777777" w:rsidR="0037796D" w:rsidRDefault="0037796D" w:rsidP="009C6EBC">
      <w:pPr>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0A059D2" w14:textId="0B430079" w:rsidR="009C6EBC" w:rsidRDefault="009C6EBC" w:rsidP="009C6EB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93F5D">
        <w:rPr>
          <w:rFonts w:ascii="Palatino Linotype" w:eastAsia="Times New Roman" w:hAnsi="Palatino Linotype" w:cs="Arial"/>
          <w:b/>
          <w:sz w:val="28"/>
          <w:szCs w:val="28"/>
          <w:lang w:val="es-ES" w:eastAsia="es-ES"/>
        </w:rPr>
        <w:t>CUARTO.</w:t>
      </w:r>
      <w:r w:rsidRPr="00593F5D">
        <w:rPr>
          <w:rFonts w:ascii="Palatino Linotype" w:eastAsia="Times New Roman" w:hAnsi="Palatino Linotype" w:cs="Arial"/>
          <w:b/>
          <w:sz w:val="24"/>
          <w:szCs w:val="24"/>
          <w:lang w:val="es-ES" w:eastAsia="es-ES"/>
        </w:rPr>
        <w:t xml:space="preserve"> </w:t>
      </w:r>
      <w:r w:rsidRPr="00593F5D">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procedente, el </w:t>
      </w:r>
      <w:r w:rsidRPr="00593F5D">
        <w:rPr>
          <w:rFonts w:ascii="Palatino Linotype" w:eastAsia="Times New Roman" w:hAnsi="Palatino Linotype" w:cs="Arial"/>
          <w:b/>
          <w:sz w:val="24"/>
          <w:szCs w:val="24"/>
          <w:lang w:val="es-ES" w:eastAsia="es-ES"/>
        </w:rPr>
        <w:t>Sujeto Obligado</w:t>
      </w:r>
      <w:r w:rsidRPr="00593F5D">
        <w:rPr>
          <w:rFonts w:ascii="Palatino Linotype" w:eastAsia="Times New Roman" w:hAnsi="Palatino Linotype" w:cs="Arial"/>
          <w:sz w:val="24"/>
          <w:szCs w:val="24"/>
          <w:lang w:val="es-ES" w:eastAsia="es-ES"/>
        </w:rPr>
        <w:t xml:space="preserve"> de manera fundada y motivada, podrá solicitar una ampliación de plazo para el cumplimiento de la presente resolución.</w:t>
      </w:r>
    </w:p>
    <w:p w14:paraId="12A29200" w14:textId="77777777" w:rsidR="009C6EBC" w:rsidRPr="00593F5D" w:rsidRDefault="009C6EBC" w:rsidP="009C6EB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1C7D322" w14:textId="77777777" w:rsidR="009C6EBC" w:rsidRDefault="009C6EBC" w:rsidP="009C6EBC">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DB757B">
        <w:rPr>
          <w:rFonts w:ascii="Palatino Linotype" w:eastAsia="Times New Roman" w:hAnsi="Palatino Linotype" w:cs="Arial"/>
          <w:b/>
          <w:sz w:val="24"/>
          <w:szCs w:val="24"/>
          <w:lang w:eastAsia="es-ES"/>
        </w:rPr>
        <w:lastRenderedPageBreak/>
        <w:t xml:space="preserve">QUINTO. NOTIFÍQUESE </w:t>
      </w:r>
      <w:r>
        <w:rPr>
          <w:rFonts w:ascii="Palatino Linotype" w:eastAsia="Times New Roman" w:hAnsi="Palatino Linotype" w:cs="Arial"/>
          <w:sz w:val="24"/>
          <w:szCs w:val="24"/>
          <w:lang w:eastAsia="es-ES"/>
        </w:rPr>
        <w:t>la presente resolución al</w:t>
      </w:r>
      <w:r w:rsidRPr="00DB757B">
        <w:rPr>
          <w:rFonts w:ascii="Palatino Linotype" w:eastAsia="Times New Roman" w:hAnsi="Palatino Linotype" w:cs="Arial"/>
          <w:sz w:val="24"/>
          <w:szCs w:val="24"/>
          <w:lang w:eastAsia="es-ES"/>
        </w:rPr>
        <w:t xml:space="preserve"> </w:t>
      </w:r>
      <w:r w:rsidRPr="00DB757B">
        <w:rPr>
          <w:rFonts w:ascii="Palatino Linotype" w:eastAsia="Times New Roman" w:hAnsi="Palatino Linotype" w:cs="Arial"/>
          <w:b/>
          <w:sz w:val="24"/>
          <w:szCs w:val="24"/>
          <w:lang w:eastAsia="es-ES"/>
        </w:rPr>
        <w:t xml:space="preserve">RECURRENTE vía </w:t>
      </w:r>
      <w:r>
        <w:rPr>
          <w:rFonts w:ascii="Palatino Linotype" w:hAnsi="Palatino Linotype" w:cs="Arial"/>
          <w:sz w:val="24"/>
          <w:szCs w:val="24"/>
        </w:rPr>
        <w:t xml:space="preserve">Sistema de Acceso a la Información Mexiquense </w:t>
      </w:r>
      <w:r>
        <w:rPr>
          <w:rFonts w:ascii="Palatino Linotype" w:hAnsi="Palatino Linotype" w:cs="Arial"/>
          <w:b/>
          <w:sz w:val="24"/>
          <w:szCs w:val="24"/>
        </w:rPr>
        <w:t xml:space="preserve">(SAIMEX) </w:t>
      </w:r>
      <w:r w:rsidRPr="00DB757B">
        <w:rPr>
          <w:rFonts w:ascii="Palatino Linotype" w:eastAsia="Times New Roman" w:hAnsi="Palatino Linotype" w:cs="Arial"/>
          <w:sz w:val="24"/>
          <w:szCs w:val="24"/>
          <w:lang w:eastAsia="es-ES"/>
        </w:rPr>
        <w:t xml:space="preserve">y hágase de su conocimiento que, </w:t>
      </w:r>
      <w:r w:rsidRPr="00DB757B">
        <w:rPr>
          <w:rFonts w:ascii="Palatino Linotype" w:eastAsia="Times New Roman" w:hAnsi="Palatino Linotype" w:cs="Times New Roman"/>
          <w:color w:val="222222"/>
          <w:sz w:val="24"/>
          <w:szCs w:val="24"/>
          <w:shd w:val="clear" w:color="auto" w:fill="FFFFFF"/>
          <w:lang w:eastAsia="es-ES"/>
        </w:rPr>
        <w:t xml:space="preserve">de conformidad con lo </w:t>
      </w:r>
      <w:r w:rsidRPr="00AA3F48">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DB757B">
        <w:rPr>
          <w:rFonts w:ascii="Palatino Linotype" w:eastAsia="Times New Roman" w:hAnsi="Palatino Linotype" w:cs="Times New Roman"/>
          <w:color w:val="222222"/>
          <w:sz w:val="24"/>
          <w:szCs w:val="24"/>
          <w:shd w:val="clear" w:color="auto" w:fill="FFFFFF"/>
          <w:lang w:eastAsia="es-ES"/>
        </w:rPr>
        <w:t>leyes aplicables.</w:t>
      </w:r>
    </w:p>
    <w:p w14:paraId="444C91E5" w14:textId="77777777" w:rsidR="006251D1" w:rsidRDefault="006251D1" w:rsidP="009C6EBC">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2794C5F3" w14:textId="14372D3E" w:rsidR="00F436BD" w:rsidRPr="0037314A" w:rsidRDefault="008B7D96" w:rsidP="00F436BD">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A53042">
        <w:rPr>
          <w:rFonts w:ascii="Palatino Linotype" w:eastAsiaTheme="minorHAnsi" w:hAnsi="Palatino Linotype" w:cs="Arial"/>
          <w:lang w:val="es-MX" w:eastAsia="en-US"/>
        </w:rPr>
        <w:t xml:space="preserve">ASÍ LO </w:t>
      </w:r>
      <w:r>
        <w:rPr>
          <w:rFonts w:ascii="Palatino Linotype" w:eastAsiaTheme="minorHAnsi" w:hAnsi="Palatino Linotype" w:cs="Arial"/>
          <w:lang w:val="es-MX" w:eastAsia="en-US"/>
        </w:rPr>
        <w:t>RESUELVE</w:t>
      </w:r>
      <w:r w:rsidRPr="00A53042">
        <w:rPr>
          <w:rFonts w:ascii="Palatino Linotype" w:eastAsiaTheme="minorHAnsi" w:hAnsi="Palatino Linotype" w:cs="Arial"/>
          <w:lang w:val="es-MX" w:eastAsia="en-US"/>
        </w:rPr>
        <w:t>,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F436BD" w:rsidRPr="0037314A">
        <w:rPr>
          <w:rFonts w:ascii="Palatino Linotype" w:hAnsi="Palatino Linotype" w:cs="Arial"/>
          <w:sz w:val="23"/>
          <w:szCs w:val="23"/>
        </w:rPr>
        <w:t xml:space="preserve">. </w:t>
      </w:r>
    </w:p>
    <w:p w14:paraId="117AC71C" w14:textId="77777777" w:rsidR="00F436BD" w:rsidRDefault="00F436BD" w:rsidP="00F436B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37314A">
        <w:rPr>
          <w:rFonts w:ascii="Palatino Linotype" w:hAnsi="Palatino Linotype"/>
          <w:bCs/>
          <w:sz w:val="18"/>
          <w:szCs w:val="18"/>
          <w:lang w:val="es-MX"/>
        </w:rPr>
        <w:t>CCR/JCMA</w:t>
      </w:r>
    </w:p>
    <w:p w14:paraId="12AB9C25" w14:textId="613A7390" w:rsidR="0037796D" w:rsidRDefault="00F436B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Pr>
          <w:rFonts w:ascii="Palatino Linotype" w:hAnsi="Palatino Linotype"/>
          <w:bCs/>
          <w:noProof/>
          <w:sz w:val="18"/>
          <w:szCs w:val="18"/>
          <w:lang w:val="es-MX" w:eastAsia="es-MX"/>
        </w:rPr>
        <mc:AlternateContent>
          <mc:Choice Requires="wps">
            <w:drawing>
              <wp:anchor distT="0" distB="0" distL="114300" distR="114300" simplePos="0" relativeHeight="251795446" behindDoc="0" locked="0" layoutInCell="1" allowOverlap="1" wp14:anchorId="1A704184" wp14:editId="015D3480">
                <wp:simplePos x="0" y="0"/>
                <wp:positionH relativeFrom="column">
                  <wp:posOffset>57549</wp:posOffset>
                </wp:positionH>
                <wp:positionV relativeFrom="paragraph">
                  <wp:posOffset>71002</wp:posOffset>
                </wp:positionV>
                <wp:extent cx="5794744" cy="2105246"/>
                <wp:effectExtent l="0" t="0" r="34925" b="28575"/>
                <wp:wrapNone/>
                <wp:docPr id="1238275400" name="Conector recto 3"/>
                <wp:cNvGraphicFramePr/>
                <a:graphic xmlns:a="http://schemas.openxmlformats.org/drawingml/2006/main">
                  <a:graphicData uri="http://schemas.microsoft.com/office/word/2010/wordprocessingShape">
                    <wps:wsp>
                      <wps:cNvCnPr/>
                      <wps:spPr>
                        <a:xfrm>
                          <a:off x="0" y="0"/>
                          <a:ext cx="5794744" cy="210524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F4CE4BA" id="Conector recto 3" o:spid="_x0000_s1026" style="position:absolute;z-index:251795446;visibility:visible;mso-wrap-style:square;mso-wrap-distance-left:9pt;mso-wrap-distance-top:0;mso-wrap-distance-right:9pt;mso-wrap-distance-bottom:0;mso-position-horizontal:absolute;mso-position-horizontal-relative:text;mso-position-vertical:absolute;mso-position-vertical-relative:text" from="4.55pt,5.6pt" to="460.85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" strokecolor="#5b9bd5 [3204]" strokeweight=".5pt">
                <v:stroke joinstyle="miter"/>
              </v:line>
            </w:pict>
          </mc:Fallback>
        </mc:AlternateContent>
      </w:r>
    </w:p>
    <w:p w14:paraId="64920F2E"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B563B3"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2E8A790"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FF719E4"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EC41AEA"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9571239"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E00F90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E8DD56B"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83819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652C736"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3AF53A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9BE286D"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F164C5C"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FF78102"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89C9B21"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8C0047E"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9A2E605" w14:textId="77777777" w:rsidR="0037796D" w:rsidRPr="0037314A"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A8A8F1E" w14:textId="15C894C9" w:rsidR="009C6EBC" w:rsidRPr="009C6EBC" w:rsidRDefault="009C6EBC" w:rsidP="009C6EBC">
      <w:pPr>
        <w:spacing w:before="240" w:line="360" w:lineRule="auto"/>
        <w:jc w:val="both"/>
        <w:rPr>
          <w:rFonts w:ascii="Palatino Linotype" w:hAnsi="Palatino Linotype" w:cs="Arial"/>
        </w:rPr>
      </w:pPr>
    </w:p>
    <w:p w14:paraId="1F5D6A13" w14:textId="77777777" w:rsidR="0036292E" w:rsidRDefault="0036292E" w:rsidP="00A63476">
      <w:pPr>
        <w:autoSpaceDE w:val="0"/>
        <w:autoSpaceDN w:val="0"/>
        <w:adjustRightInd w:val="0"/>
        <w:spacing w:before="240" w:line="360" w:lineRule="auto"/>
        <w:jc w:val="both"/>
        <w:rPr>
          <w:rFonts w:ascii="Palatino Linotype" w:hAnsi="Palatino Linotype"/>
          <w:b/>
          <w:sz w:val="28"/>
          <w:szCs w:val="28"/>
        </w:rPr>
      </w:pPr>
    </w:p>
    <w:p w14:paraId="547C6D70" w14:textId="77777777" w:rsidR="00547504" w:rsidRDefault="00547504" w:rsidP="00A63476">
      <w:pPr>
        <w:autoSpaceDE w:val="0"/>
        <w:autoSpaceDN w:val="0"/>
        <w:adjustRightInd w:val="0"/>
        <w:spacing w:before="240" w:line="360" w:lineRule="auto"/>
        <w:jc w:val="both"/>
        <w:rPr>
          <w:rFonts w:ascii="Palatino Linotype" w:hAnsi="Palatino Linotype"/>
          <w:b/>
          <w:sz w:val="28"/>
          <w:szCs w:val="28"/>
        </w:rPr>
      </w:pPr>
    </w:p>
    <w:p w14:paraId="61604D19" w14:textId="77777777" w:rsidR="00547504" w:rsidRDefault="00547504" w:rsidP="00A63476">
      <w:pPr>
        <w:autoSpaceDE w:val="0"/>
        <w:autoSpaceDN w:val="0"/>
        <w:adjustRightInd w:val="0"/>
        <w:spacing w:before="240" w:line="360" w:lineRule="auto"/>
        <w:jc w:val="both"/>
        <w:rPr>
          <w:rFonts w:ascii="Palatino Linotype" w:hAnsi="Palatino Linotype"/>
          <w:b/>
          <w:sz w:val="28"/>
          <w:szCs w:val="28"/>
        </w:rPr>
      </w:pPr>
    </w:p>
    <w:sectPr w:rsidR="00547504" w:rsidSect="00FB4AAD">
      <w:headerReference w:type="default" r:id="rId14"/>
      <w:footerReference w:type="default" r:id="rId15"/>
      <w:headerReference w:type="first" r:id="rId16"/>
      <w:footerReference w:type="first" r:id="rId17"/>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1C956" w14:textId="77777777" w:rsidR="003A1D60" w:rsidRDefault="003A1D60" w:rsidP="006168E4">
      <w:pPr>
        <w:spacing w:after="0" w:line="240" w:lineRule="auto"/>
      </w:pPr>
      <w:r>
        <w:separator/>
      </w:r>
    </w:p>
  </w:endnote>
  <w:endnote w:type="continuationSeparator" w:id="0">
    <w:p w14:paraId="2B303C50" w14:textId="77777777" w:rsidR="003A1D60" w:rsidRDefault="003A1D60"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C15B9">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C15B9">
      <w:rPr>
        <w:rFonts w:ascii="Palatino Linotype" w:hAnsi="Palatino Linotype"/>
        <w:bCs/>
        <w:noProof/>
        <w:sz w:val="20"/>
      </w:rPr>
      <w:t>56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C15B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C15B9">
      <w:rPr>
        <w:rFonts w:ascii="Palatino Linotype" w:hAnsi="Palatino Linotype"/>
        <w:bCs/>
        <w:noProof/>
        <w:sz w:val="20"/>
      </w:rPr>
      <w:t>56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18D8F" w14:textId="77777777" w:rsidR="003A1D60" w:rsidRDefault="003A1D60" w:rsidP="006168E4">
      <w:pPr>
        <w:spacing w:after="0" w:line="240" w:lineRule="auto"/>
      </w:pPr>
      <w:r>
        <w:separator/>
      </w:r>
    </w:p>
  </w:footnote>
  <w:footnote w:type="continuationSeparator" w:id="0">
    <w:p w14:paraId="5FF893E5" w14:textId="77777777" w:rsidR="003A1D60" w:rsidRDefault="003A1D60" w:rsidP="006168E4">
      <w:pPr>
        <w:spacing w:after="0" w:line="240" w:lineRule="auto"/>
      </w:pPr>
      <w:r>
        <w:continuationSeparator/>
      </w:r>
    </w:p>
  </w:footnote>
  <w:footnote w:id="1">
    <w:p w14:paraId="4839A319" w14:textId="77777777" w:rsidR="00E11DF3" w:rsidRDefault="00E11DF3" w:rsidP="00E11DF3">
      <w:pPr>
        <w:pStyle w:val="Textonotapie"/>
        <w:jc w:val="both"/>
      </w:pPr>
      <w:r>
        <w:rPr>
          <w:rStyle w:val="Refdenotaalpie"/>
        </w:rPr>
        <w:footnoteRef/>
      </w:r>
      <w:r>
        <w:t xml:space="preserve"> </w:t>
      </w:r>
      <w:r w:rsidRPr="00BE033D">
        <w:rPr>
          <w:rFonts w:ascii="Palatino Linotype" w:hAnsi="Palatino Linotype"/>
          <w:sz w:val="16"/>
          <w:szCs w:val="16"/>
        </w:rPr>
        <w:t>Artículos 129 y 134, último párrafo de la Ley de Transparencia y Acceso a la Información Pública del Estado de México y Municipios, en relación con los diversos 104 y 108, último párrafo, de la Ley General de Transparencia y Acceso a la Información Pública.</w:t>
      </w:r>
    </w:p>
  </w:footnote>
  <w:footnote w:id="2">
    <w:p w14:paraId="6632C834" w14:textId="77777777" w:rsidR="00E11DF3" w:rsidRDefault="00E11DF3" w:rsidP="00E11DF3">
      <w:pPr>
        <w:pStyle w:val="Textonotapie"/>
        <w:jc w:val="both"/>
      </w:pPr>
      <w:r>
        <w:rPr>
          <w:rStyle w:val="Refdenotaalpie"/>
        </w:rPr>
        <w:footnoteRef/>
      </w:r>
      <w:r>
        <w:t xml:space="preserve"> </w:t>
      </w:r>
      <w:r w:rsidRPr="003F34E5">
        <w:rPr>
          <w:sz w:val="16"/>
          <w:szCs w:val="16"/>
        </w:rPr>
        <w:t>Sergio López Ayllón y Alejandro Posadas. “Las pruebas de Daño e Interés Público en materia de acceso a la información. Una perspectiva comparada” en Derecho comparada de la Información, enero-junio de 2007.</w:t>
      </w:r>
    </w:p>
  </w:footnote>
  <w:footnote w:id="3">
    <w:p w14:paraId="45375B31" w14:textId="77777777" w:rsidR="00E11DF3" w:rsidRPr="00D75A73" w:rsidRDefault="00E11DF3" w:rsidP="00E11DF3">
      <w:pPr>
        <w:jc w:val="both"/>
        <w:rPr>
          <w:rFonts w:ascii="Palatino Linotype" w:eastAsia="Times New Roman" w:hAnsi="Palatino Linotype" w:cs="Times New Roman"/>
          <w:color w:val="000000" w:themeColor="text1"/>
          <w:sz w:val="16"/>
          <w:szCs w:val="16"/>
          <w:lang w:val="es-ES_tradnl" w:eastAsia="es-ES_tradnl"/>
        </w:rPr>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olor w:val="000000" w:themeColor="text1"/>
          <w:sz w:val="16"/>
          <w:szCs w:val="16"/>
          <w:lang w:val="es-ES"/>
        </w:rPr>
        <w:t>“</w:t>
      </w:r>
      <w:r w:rsidRPr="00D75A73">
        <w:rPr>
          <w:rFonts w:ascii="Palatino Linotype" w:eastAsia="Times New Roman" w:hAnsi="Palatino Linotype" w:cs="Arial"/>
          <w:color w:val="000000" w:themeColor="text1"/>
          <w:sz w:val="16"/>
          <w:szCs w:val="16"/>
          <w:lang w:val="es-ES_tradnl" w:eastAsia="es-ES_tradnl"/>
        </w:rPr>
        <w:t>En las sentencias C-093 de 2001 y C-671 de 2001, se explicó el alcance de este tipo de escrutinio, denominado test integrado de igualdad: "[a] fin de determinar si el trato discriminatorio vulnera el derecho fundamental a la igualdad, la Corte ha elaborado un modelo de análisis que integra el juicio de proporcionalidad y el test de igualdad. Lo que en este modelo se hace, básicamente, es retomar y armonizar los elementos del test o juicio de proporcionalidad europeo con los aportes de la tendencia estadounidense. Así, se emplean las etapas metodológicas del test europeo, que comprende las siguientes fases de análisis: (i) se examina si la medida es o no adecuada, es decir, si constituye o no un medio idóneo para alcanzar un fin constitucionalmente válido; (ii) se analiza si el trato diferente es o no necesario o indispensable; y (iii) se realiza un análisis de proporcionalidad en estricto sentido, para determinar si el trato desigual no sacrifica valores y principios constitucionales que tengan mayor relevancia que los alcanzados con la medida diferencia. De otra parte, se toman los distintos niveles de intensidad en la aplicación de los escrutinios o tests de igualdad. Dichos niveles pueden variar entre (i) estricto, en el cual el trato diferente debe constituir una medida necesaria para alcanzar un objetivo constitucionalmente imperioso; (ii) intermedio, es aquel en el cual el fin debe ser importante constitucionalmente y el medio debe ser altamente conducente para lograr el fin propuesto; y (iii) flexible o de mera razonabilidad, es decir que es suficiente con que la medida sea potencialmente adecuada para alcanzar un propósito que no esté prohibido por el ordenamiento. Lo anterior debe tener aplicación, según el carácter de la disposición legislativa o la medida administrativa atacada". El test integrado fue aplicado en un caso de discriminación por VIH en la sentencia T-376 de 2013.” Citado en Corte Interamericana de Derechos Humanos. Caso Gonzales Lluy y otros contra Ecuador. Excepciones preliminares, fondo, reparaciones y costas. Sentencia del 01 de septiembre de 2015. Párr. 256.  </w:t>
      </w:r>
    </w:p>
  </w:footnote>
  <w:footnote w:id="4">
    <w:p w14:paraId="77B23AA4" w14:textId="77777777" w:rsidR="00E11DF3" w:rsidRPr="00D75A73" w:rsidRDefault="00E11DF3" w:rsidP="00E11DF3">
      <w:pPr>
        <w:pStyle w:val="Textonotapie"/>
        <w:jc w:val="both"/>
        <w:rPr>
          <w:rFonts w:ascii="Palatino Linotype" w:hAnsi="Palatino Linotype"/>
          <w:color w:val="000000" w:themeColor="text1"/>
          <w:sz w:val="16"/>
          <w:szCs w:val="16"/>
          <w:lang w:val="es-ES"/>
        </w:rPr>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olor w:val="000000" w:themeColor="text1"/>
          <w:sz w:val="16"/>
          <w:szCs w:val="16"/>
          <w:lang w:val="es-ES"/>
        </w:rPr>
        <w:t>Tribunal Constitucional Alemán. Resolución sobre los soldados son asesinos, de 10 de octubre de 1995 (BVerfGE 93, 266). En ALÁEZ CORRAL, Benito y ÁLVAREZ ÁLVAREZ, Leonardo. Las decisiones básicas del Tribunal Constitucional Federal Alemán en las encrucijadas del cambio de milenio. Ed. Centro de Estudios Políticos y Constitucionales y boletín oficial del Estado, Madrid, 2008. Pp. 1045-1096.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D338F0" w14:paraId="46A8AAF9" w14:textId="77777777" w:rsidTr="0065263E">
      <w:trPr>
        <w:trHeight w:val="227"/>
      </w:trPr>
      <w:tc>
        <w:tcPr>
          <w:tcW w:w="5529" w:type="dxa"/>
          <w:hideMark/>
        </w:tcPr>
        <w:p w14:paraId="26B5EE34" w14:textId="3BF445B5"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6461E7A9" w:rsidR="00D338F0" w:rsidRPr="00B4142F" w:rsidRDefault="006E135A"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03735</w:t>
          </w:r>
          <w:r w:rsidR="00D338F0">
            <w:rPr>
              <w:rFonts w:ascii="Palatino Linotype" w:hAnsi="Palatino Linotype" w:cs="Arial"/>
              <w:bCs/>
              <w:sz w:val="24"/>
              <w:lang w:eastAsia="es-MX"/>
            </w:rPr>
            <w:t>/INFOEM/IP/RR/202</w:t>
          </w:r>
          <w:r>
            <w:rPr>
              <w:rFonts w:ascii="Palatino Linotype" w:hAnsi="Palatino Linotype" w:cs="Arial"/>
              <w:bCs/>
              <w:sz w:val="24"/>
              <w:lang w:eastAsia="es-MX"/>
            </w:rPr>
            <w:t>6</w:t>
          </w:r>
        </w:p>
      </w:tc>
    </w:tr>
    <w:tr w:rsidR="00D338F0" w14:paraId="0E72512B" w14:textId="77777777" w:rsidTr="0065263E">
      <w:trPr>
        <w:trHeight w:val="242"/>
      </w:trPr>
      <w:tc>
        <w:tcPr>
          <w:tcW w:w="5529" w:type="dxa"/>
          <w:hideMark/>
        </w:tcPr>
        <w:p w14:paraId="4FB3E0E8" w14:textId="77777777"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1FDEEA04" w:rsidR="00D338F0" w:rsidRPr="00F06FED" w:rsidRDefault="006E135A" w:rsidP="00F4623D">
          <w:pPr>
            <w:spacing w:after="120" w:line="256" w:lineRule="auto"/>
            <w:ind w:left="639" w:right="214"/>
            <w:jc w:val="both"/>
            <w:rPr>
              <w:rFonts w:ascii="Palatino Linotype" w:hAnsi="Palatino Linotype" w:cs="Arial"/>
            </w:rPr>
          </w:pPr>
          <w:r>
            <w:rPr>
              <w:rFonts w:ascii="Palatino Linotype" w:hAnsi="Palatino Linotype" w:cs="Arial"/>
              <w:szCs w:val="20"/>
            </w:rPr>
            <w:t>Centro de Conciliación Laboral del Estado de México</w:t>
          </w:r>
        </w:p>
      </w:tc>
    </w:tr>
    <w:tr w:rsidR="00D338F0" w14:paraId="3365CD96" w14:textId="77777777" w:rsidTr="0065263E">
      <w:trPr>
        <w:trHeight w:val="342"/>
      </w:trPr>
      <w:tc>
        <w:tcPr>
          <w:tcW w:w="5529" w:type="dxa"/>
          <w:hideMark/>
        </w:tcPr>
        <w:p w14:paraId="52A09A43" w14:textId="77777777" w:rsidR="00D338F0" w:rsidRDefault="00D338F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D338F0" w:rsidRDefault="00D338F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D338F0" w:rsidRDefault="00D338F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D338F0" w14:paraId="02D9F2E3" w14:textId="77777777" w:rsidTr="0065263E">
      <w:trPr>
        <w:trHeight w:val="227"/>
      </w:trPr>
      <w:tc>
        <w:tcPr>
          <w:tcW w:w="5529" w:type="dxa"/>
          <w:hideMark/>
        </w:tcPr>
        <w:p w14:paraId="3EA02FD0" w14:textId="3139CF90"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073B3377" w:rsidR="00D338F0" w:rsidRPr="00B4142F" w:rsidRDefault="006E135A"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03735</w:t>
          </w:r>
          <w:r w:rsidR="00D338F0">
            <w:rPr>
              <w:rFonts w:ascii="Palatino Linotype" w:hAnsi="Palatino Linotype" w:cs="Arial"/>
              <w:bCs/>
              <w:sz w:val="24"/>
              <w:lang w:eastAsia="es-MX"/>
            </w:rPr>
            <w:t>/INFOEM/IP/RR/202</w:t>
          </w:r>
          <w:r>
            <w:rPr>
              <w:rFonts w:ascii="Palatino Linotype" w:hAnsi="Palatino Linotype" w:cs="Arial"/>
              <w:bCs/>
              <w:sz w:val="24"/>
              <w:lang w:eastAsia="es-MX"/>
            </w:rPr>
            <w:t>6</w:t>
          </w:r>
        </w:p>
      </w:tc>
    </w:tr>
    <w:tr w:rsidR="00D338F0" w14:paraId="5AC92493" w14:textId="77777777" w:rsidTr="0065263E">
      <w:trPr>
        <w:trHeight w:val="196"/>
      </w:trPr>
      <w:tc>
        <w:tcPr>
          <w:tcW w:w="5529" w:type="dxa"/>
          <w:hideMark/>
        </w:tcPr>
        <w:p w14:paraId="7E479B7E"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5083422F" w:rsidR="00D338F0" w:rsidRPr="00F06FED" w:rsidRDefault="00DC15B9" w:rsidP="00CC0C5F">
          <w:pPr>
            <w:spacing w:after="120" w:line="256" w:lineRule="auto"/>
            <w:ind w:left="639" w:right="214"/>
            <w:jc w:val="both"/>
            <w:rPr>
              <w:rFonts w:ascii="Palatino Linotype" w:hAnsi="Palatino Linotype" w:cs="Arial"/>
            </w:rPr>
          </w:pPr>
          <w:r>
            <w:rPr>
              <w:rFonts w:ascii="Palatino Linotype" w:hAnsi="Palatino Linotype" w:cs="Arial"/>
            </w:rPr>
            <w:t>XXXXXXXXXXX</w:t>
          </w:r>
        </w:p>
      </w:tc>
    </w:tr>
    <w:tr w:rsidR="00D338F0" w14:paraId="48DDE1B1" w14:textId="77777777" w:rsidTr="0065263E">
      <w:trPr>
        <w:trHeight w:val="242"/>
      </w:trPr>
      <w:tc>
        <w:tcPr>
          <w:tcW w:w="5529" w:type="dxa"/>
          <w:hideMark/>
        </w:tcPr>
        <w:p w14:paraId="718D1409"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7FC0036D" w:rsidR="00D338F0" w:rsidRDefault="006E135A" w:rsidP="00F4623D">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Centro de Conciliación Laboral del Estado de México </w:t>
          </w:r>
        </w:p>
      </w:tc>
    </w:tr>
    <w:tr w:rsidR="00D338F0" w14:paraId="2E924228" w14:textId="77777777" w:rsidTr="0065263E">
      <w:trPr>
        <w:trHeight w:val="342"/>
      </w:trPr>
      <w:tc>
        <w:tcPr>
          <w:tcW w:w="5529" w:type="dxa"/>
          <w:hideMark/>
        </w:tcPr>
        <w:p w14:paraId="03281906" w14:textId="77777777" w:rsidR="00D338F0" w:rsidRDefault="00D338F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D338F0" w:rsidRDefault="00D338F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6EDA"/>
    <w:multiLevelType w:val="hybridMultilevel"/>
    <w:tmpl w:val="701C60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203E5D"/>
    <w:multiLevelType w:val="hybridMultilevel"/>
    <w:tmpl w:val="45682464"/>
    <w:lvl w:ilvl="0" w:tplc="E62EF3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A86DDE"/>
    <w:multiLevelType w:val="hybridMultilevel"/>
    <w:tmpl w:val="76C26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834115"/>
    <w:multiLevelType w:val="hybridMultilevel"/>
    <w:tmpl w:val="54F00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DE7E26"/>
    <w:multiLevelType w:val="hybridMultilevel"/>
    <w:tmpl w:val="64A6A7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46478B"/>
    <w:multiLevelType w:val="hybridMultilevel"/>
    <w:tmpl w:val="FF0273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2F3D2A"/>
    <w:multiLevelType w:val="hybridMultilevel"/>
    <w:tmpl w:val="64A6A7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D37A9C"/>
    <w:multiLevelType w:val="hybridMultilevel"/>
    <w:tmpl w:val="7A987B08"/>
    <w:lvl w:ilvl="0" w:tplc="2000F542">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50761429"/>
    <w:multiLevelType w:val="hybridMultilevel"/>
    <w:tmpl w:val="4864A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3D85BC5"/>
    <w:multiLevelType w:val="hybridMultilevel"/>
    <w:tmpl w:val="956845A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573BCE"/>
    <w:multiLevelType w:val="hybridMultilevel"/>
    <w:tmpl w:val="BA0E34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12"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1010610"/>
    <w:multiLevelType w:val="hybridMultilevel"/>
    <w:tmpl w:val="E496F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6"/>
  </w:num>
  <w:num w:numId="4">
    <w:abstractNumId w:val="3"/>
  </w:num>
  <w:num w:numId="5">
    <w:abstractNumId w:val="2"/>
  </w:num>
  <w:num w:numId="6">
    <w:abstractNumId w:val="5"/>
  </w:num>
  <w:num w:numId="7">
    <w:abstractNumId w:val="10"/>
  </w:num>
  <w:num w:numId="8">
    <w:abstractNumId w:val="9"/>
  </w:num>
  <w:num w:numId="9">
    <w:abstractNumId w:val="0"/>
  </w:num>
  <w:num w:numId="10">
    <w:abstractNumId w:val="7"/>
  </w:num>
  <w:num w:numId="11">
    <w:abstractNumId w:val="1"/>
  </w:num>
  <w:num w:numId="12">
    <w:abstractNumId w:val="4"/>
  </w:num>
  <w:num w:numId="13">
    <w:abstractNumId w:val="8"/>
  </w:num>
  <w:num w:numId="1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FB9"/>
    <w:rsid w:val="000114DC"/>
    <w:rsid w:val="00012201"/>
    <w:rsid w:val="00012220"/>
    <w:rsid w:val="000138B8"/>
    <w:rsid w:val="00014FD1"/>
    <w:rsid w:val="00015D83"/>
    <w:rsid w:val="000213BA"/>
    <w:rsid w:val="00022EAF"/>
    <w:rsid w:val="00023875"/>
    <w:rsid w:val="00025E88"/>
    <w:rsid w:val="000306A7"/>
    <w:rsid w:val="000314F0"/>
    <w:rsid w:val="00031605"/>
    <w:rsid w:val="00032CE7"/>
    <w:rsid w:val="0004190A"/>
    <w:rsid w:val="00041F04"/>
    <w:rsid w:val="000426E3"/>
    <w:rsid w:val="00045379"/>
    <w:rsid w:val="00045B3C"/>
    <w:rsid w:val="0004682D"/>
    <w:rsid w:val="00047EAF"/>
    <w:rsid w:val="00051B27"/>
    <w:rsid w:val="00053630"/>
    <w:rsid w:val="00055224"/>
    <w:rsid w:val="0005697D"/>
    <w:rsid w:val="00061821"/>
    <w:rsid w:val="000623F9"/>
    <w:rsid w:val="00063A10"/>
    <w:rsid w:val="00063AE3"/>
    <w:rsid w:val="000662F8"/>
    <w:rsid w:val="00066B01"/>
    <w:rsid w:val="00071571"/>
    <w:rsid w:val="00073CC6"/>
    <w:rsid w:val="00073E78"/>
    <w:rsid w:val="00090745"/>
    <w:rsid w:val="00091552"/>
    <w:rsid w:val="00091C3A"/>
    <w:rsid w:val="00092586"/>
    <w:rsid w:val="0009298F"/>
    <w:rsid w:val="00094155"/>
    <w:rsid w:val="00094C05"/>
    <w:rsid w:val="00096CA4"/>
    <w:rsid w:val="000A03E0"/>
    <w:rsid w:val="000A04D9"/>
    <w:rsid w:val="000A3486"/>
    <w:rsid w:val="000A378C"/>
    <w:rsid w:val="000A79DA"/>
    <w:rsid w:val="000B3E98"/>
    <w:rsid w:val="000B426F"/>
    <w:rsid w:val="000B4B51"/>
    <w:rsid w:val="000B682E"/>
    <w:rsid w:val="000B6D7D"/>
    <w:rsid w:val="000B7158"/>
    <w:rsid w:val="000B7D23"/>
    <w:rsid w:val="000C06C3"/>
    <w:rsid w:val="000C0F57"/>
    <w:rsid w:val="000C10F0"/>
    <w:rsid w:val="000C51A0"/>
    <w:rsid w:val="000C5B8B"/>
    <w:rsid w:val="000D1B34"/>
    <w:rsid w:val="000D1B55"/>
    <w:rsid w:val="000D3C75"/>
    <w:rsid w:val="000D6422"/>
    <w:rsid w:val="000E0C41"/>
    <w:rsid w:val="000E0F23"/>
    <w:rsid w:val="000E2252"/>
    <w:rsid w:val="000E365E"/>
    <w:rsid w:val="000E5F05"/>
    <w:rsid w:val="000E686B"/>
    <w:rsid w:val="000F089D"/>
    <w:rsid w:val="000F1FAB"/>
    <w:rsid w:val="000F2554"/>
    <w:rsid w:val="000F3BFA"/>
    <w:rsid w:val="000F4793"/>
    <w:rsid w:val="000F577B"/>
    <w:rsid w:val="0010372C"/>
    <w:rsid w:val="00105C41"/>
    <w:rsid w:val="00111DCD"/>
    <w:rsid w:val="00113D3E"/>
    <w:rsid w:val="00114CF9"/>
    <w:rsid w:val="00115F16"/>
    <w:rsid w:val="001164A1"/>
    <w:rsid w:val="001179DB"/>
    <w:rsid w:val="001205DF"/>
    <w:rsid w:val="00121ED7"/>
    <w:rsid w:val="00122EC2"/>
    <w:rsid w:val="00124855"/>
    <w:rsid w:val="001254F5"/>
    <w:rsid w:val="00136FAD"/>
    <w:rsid w:val="0014029B"/>
    <w:rsid w:val="00146C08"/>
    <w:rsid w:val="00146CBB"/>
    <w:rsid w:val="00146F0A"/>
    <w:rsid w:val="00152C2B"/>
    <w:rsid w:val="0015319B"/>
    <w:rsid w:val="00156EC9"/>
    <w:rsid w:val="001611CC"/>
    <w:rsid w:val="001612E6"/>
    <w:rsid w:val="00161D54"/>
    <w:rsid w:val="00162A4D"/>
    <w:rsid w:val="001649A0"/>
    <w:rsid w:val="001678DF"/>
    <w:rsid w:val="001679D9"/>
    <w:rsid w:val="00167C3F"/>
    <w:rsid w:val="00172C77"/>
    <w:rsid w:val="00172CEE"/>
    <w:rsid w:val="00173E45"/>
    <w:rsid w:val="00175897"/>
    <w:rsid w:val="00176157"/>
    <w:rsid w:val="00180B9F"/>
    <w:rsid w:val="00181CC5"/>
    <w:rsid w:val="00182911"/>
    <w:rsid w:val="00186D9C"/>
    <w:rsid w:val="0018726A"/>
    <w:rsid w:val="00193784"/>
    <w:rsid w:val="0019396C"/>
    <w:rsid w:val="001957D7"/>
    <w:rsid w:val="001A02EC"/>
    <w:rsid w:val="001A1D9B"/>
    <w:rsid w:val="001A1FF5"/>
    <w:rsid w:val="001A2B46"/>
    <w:rsid w:val="001A318E"/>
    <w:rsid w:val="001A577E"/>
    <w:rsid w:val="001A7C9B"/>
    <w:rsid w:val="001B05B9"/>
    <w:rsid w:val="001B264C"/>
    <w:rsid w:val="001B3B13"/>
    <w:rsid w:val="001B754E"/>
    <w:rsid w:val="001B7B88"/>
    <w:rsid w:val="001C01B7"/>
    <w:rsid w:val="001C059C"/>
    <w:rsid w:val="001C1363"/>
    <w:rsid w:val="001C231D"/>
    <w:rsid w:val="001C2BE9"/>
    <w:rsid w:val="001C2D1E"/>
    <w:rsid w:val="001C3E7E"/>
    <w:rsid w:val="001C5B3C"/>
    <w:rsid w:val="001C7319"/>
    <w:rsid w:val="001C7D87"/>
    <w:rsid w:val="001D3DE9"/>
    <w:rsid w:val="001D3E87"/>
    <w:rsid w:val="001D4438"/>
    <w:rsid w:val="001D4669"/>
    <w:rsid w:val="001D5DF9"/>
    <w:rsid w:val="001D7575"/>
    <w:rsid w:val="001E391E"/>
    <w:rsid w:val="001E456C"/>
    <w:rsid w:val="001E7E24"/>
    <w:rsid w:val="001F0C2A"/>
    <w:rsid w:val="001F3F3C"/>
    <w:rsid w:val="001F4025"/>
    <w:rsid w:val="00206604"/>
    <w:rsid w:val="00206A0C"/>
    <w:rsid w:val="00211C66"/>
    <w:rsid w:val="0021296D"/>
    <w:rsid w:val="00212CB5"/>
    <w:rsid w:val="0021501E"/>
    <w:rsid w:val="00215A83"/>
    <w:rsid w:val="00216ABF"/>
    <w:rsid w:val="00217852"/>
    <w:rsid w:val="00220339"/>
    <w:rsid w:val="002205C0"/>
    <w:rsid w:val="00226760"/>
    <w:rsid w:val="00231D77"/>
    <w:rsid w:val="002324F1"/>
    <w:rsid w:val="0023373D"/>
    <w:rsid w:val="00233B08"/>
    <w:rsid w:val="0023423C"/>
    <w:rsid w:val="00236C82"/>
    <w:rsid w:val="0024037B"/>
    <w:rsid w:val="0024117A"/>
    <w:rsid w:val="00243170"/>
    <w:rsid w:val="00243A0A"/>
    <w:rsid w:val="0024638F"/>
    <w:rsid w:val="00246807"/>
    <w:rsid w:val="00247D10"/>
    <w:rsid w:val="00250470"/>
    <w:rsid w:val="00252985"/>
    <w:rsid w:val="002577FE"/>
    <w:rsid w:val="00261F25"/>
    <w:rsid w:val="00266E00"/>
    <w:rsid w:val="002674C9"/>
    <w:rsid w:val="00267883"/>
    <w:rsid w:val="00271EED"/>
    <w:rsid w:val="002725E3"/>
    <w:rsid w:val="00273D0E"/>
    <w:rsid w:val="002771B4"/>
    <w:rsid w:val="00280DD4"/>
    <w:rsid w:val="00283FEC"/>
    <w:rsid w:val="0028788A"/>
    <w:rsid w:val="002915F2"/>
    <w:rsid w:val="00292885"/>
    <w:rsid w:val="002942AD"/>
    <w:rsid w:val="00297140"/>
    <w:rsid w:val="00297368"/>
    <w:rsid w:val="002A0104"/>
    <w:rsid w:val="002A2034"/>
    <w:rsid w:val="002A24F4"/>
    <w:rsid w:val="002A38BF"/>
    <w:rsid w:val="002A597E"/>
    <w:rsid w:val="002B1C1D"/>
    <w:rsid w:val="002B5069"/>
    <w:rsid w:val="002B5DBD"/>
    <w:rsid w:val="002B70DD"/>
    <w:rsid w:val="002C0049"/>
    <w:rsid w:val="002C51F7"/>
    <w:rsid w:val="002C72D2"/>
    <w:rsid w:val="002D29D7"/>
    <w:rsid w:val="002D37C7"/>
    <w:rsid w:val="002D381D"/>
    <w:rsid w:val="002D4965"/>
    <w:rsid w:val="002D4C5A"/>
    <w:rsid w:val="002D64A8"/>
    <w:rsid w:val="002D662C"/>
    <w:rsid w:val="002E0A1A"/>
    <w:rsid w:val="002E1E52"/>
    <w:rsid w:val="002E2D7B"/>
    <w:rsid w:val="002E3488"/>
    <w:rsid w:val="002E5721"/>
    <w:rsid w:val="002E5E6A"/>
    <w:rsid w:val="002F0D76"/>
    <w:rsid w:val="002F37BE"/>
    <w:rsid w:val="002F5A7C"/>
    <w:rsid w:val="002F5BA9"/>
    <w:rsid w:val="002F700B"/>
    <w:rsid w:val="00300D0B"/>
    <w:rsid w:val="0030471E"/>
    <w:rsid w:val="00305129"/>
    <w:rsid w:val="00306096"/>
    <w:rsid w:val="00306848"/>
    <w:rsid w:val="00311566"/>
    <w:rsid w:val="0031645D"/>
    <w:rsid w:val="00320A67"/>
    <w:rsid w:val="0032220E"/>
    <w:rsid w:val="003266DA"/>
    <w:rsid w:val="003272FB"/>
    <w:rsid w:val="00330F3C"/>
    <w:rsid w:val="003349F3"/>
    <w:rsid w:val="0034349E"/>
    <w:rsid w:val="003507D3"/>
    <w:rsid w:val="00353C25"/>
    <w:rsid w:val="003562B3"/>
    <w:rsid w:val="00356E3E"/>
    <w:rsid w:val="00357457"/>
    <w:rsid w:val="00361B9C"/>
    <w:rsid w:val="0036292E"/>
    <w:rsid w:val="0036339F"/>
    <w:rsid w:val="00364209"/>
    <w:rsid w:val="00365DA0"/>
    <w:rsid w:val="00367CC7"/>
    <w:rsid w:val="00371C9B"/>
    <w:rsid w:val="003733F5"/>
    <w:rsid w:val="003749D9"/>
    <w:rsid w:val="00375BBA"/>
    <w:rsid w:val="00376CEC"/>
    <w:rsid w:val="0037796D"/>
    <w:rsid w:val="00380010"/>
    <w:rsid w:val="0038054C"/>
    <w:rsid w:val="00380758"/>
    <w:rsid w:val="003812E0"/>
    <w:rsid w:val="00381F46"/>
    <w:rsid w:val="003869DF"/>
    <w:rsid w:val="003900CF"/>
    <w:rsid w:val="00394A1E"/>
    <w:rsid w:val="00397C0C"/>
    <w:rsid w:val="003A1D60"/>
    <w:rsid w:val="003A378D"/>
    <w:rsid w:val="003A410B"/>
    <w:rsid w:val="003A61F9"/>
    <w:rsid w:val="003B1E88"/>
    <w:rsid w:val="003B4030"/>
    <w:rsid w:val="003B5FD0"/>
    <w:rsid w:val="003C0C39"/>
    <w:rsid w:val="003C4F65"/>
    <w:rsid w:val="003C5DEB"/>
    <w:rsid w:val="003D08E9"/>
    <w:rsid w:val="003D2D99"/>
    <w:rsid w:val="003D78A3"/>
    <w:rsid w:val="003E05A5"/>
    <w:rsid w:val="003E128A"/>
    <w:rsid w:val="003E16E1"/>
    <w:rsid w:val="003E5144"/>
    <w:rsid w:val="003E6AA0"/>
    <w:rsid w:val="003F3A54"/>
    <w:rsid w:val="003F46A5"/>
    <w:rsid w:val="003F6C61"/>
    <w:rsid w:val="004012CF"/>
    <w:rsid w:val="00402FF3"/>
    <w:rsid w:val="00403A1E"/>
    <w:rsid w:val="004069EB"/>
    <w:rsid w:val="004071A7"/>
    <w:rsid w:val="00412901"/>
    <w:rsid w:val="00417E4F"/>
    <w:rsid w:val="00423213"/>
    <w:rsid w:val="00423ECD"/>
    <w:rsid w:val="0042416D"/>
    <w:rsid w:val="00426B98"/>
    <w:rsid w:val="0042798A"/>
    <w:rsid w:val="00433D7C"/>
    <w:rsid w:val="00433F2D"/>
    <w:rsid w:val="00442582"/>
    <w:rsid w:val="00442C1A"/>
    <w:rsid w:val="00444E7F"/>
    <w:rsid w:val="004469CB"/>
    <w:rsid w:val="004512DF"/>
    <w:rsid w:val="004516EB"/>
    <w:rsid w:val="004529B6"/>
    <w:rsid w:val="00452F55"/>
    <w:rsid w:val="00453AF9"/>
    <w:rsid w:val="00453DBD"/>
    <w:rsid w:val="00454CE6"/>
    <w:rsid w:val="00455C30"/>
    <w:rsid w:val="004575A0"/>
    <w:rsid w:val="00457DDD"/>
    <w:rsid w:val="00462881"/>
    <w:rsid w:val="004639CF"/>
    <w:rsid w:val="00463C56"/>
    <w:rsid w:val="004668C1"/>
    <w:rsid w:val="00472678"/>
    <w:rsid w:val="00473342"/>
    <w:rsid w:val="004746AC"/>
    <w:rsid w:val="00475F48"/>
    <w:rsid w:val="00477CC2"/>
    <w:rsid w:val="0048180A"/>
    <w:rsid w:val="00481C7A"/>
    <w:rsid w:val="00483976"/>
    <w:rsid w:val="004855D1"/>
    <w:rsid w:val="004857CF"/>
    <w:rsid w:val="0049054A"/>
    <w:rsid w:val="004906C8"/>
    <w:rsid w:val="004967E2"/>
    <w:rsid w:val="004A0345"/>
    <w:rsid w:val="004A290F"/>
    <w:rsid w:val="004A5FFD"/>
    <w:rsid w:val="004A7CE2"/>
    <w:rsid w:val="004B15D1"/>
    <w:rsid w:val="004B38AC"/>
    <w:rsid w:val="004B7109"/>
    <w:rsid w:val="004D02E0"/>
    <w:rsid w:val="004D08EB"/>
    <w:rsid w:val="004D0B0F"/>
    <w:rsid w:val="004D0C64"/>
    <w:rsid w:val="004D0D74"/>
    <w:rsid w:val="004D2B23"/>
    <w:rsid w:val="004D2C8F"/>
    <w:rsid w:val="004D2D18"/>
    <w:rsid w:val="004E0136"/>
    <w:rsid w:val="004E10FC"/>
    <w:rsid w:val="004E1318"/>
    <w:rsid w:val="004E2371"/>
    <w:rsid w:val="004E6BE9"/>
    <w:rsid w:val="004F17FE"/>
    <w:rsid w:val="004F4C03"/>
    <w:rsid w:val="004F50A6"/>
    <w:rsid w:val="00503655"/>
    <w:rsid w:val="005037B3"/>
    <w:rsid w:val="005039A0"/>
    <w:rsid w:val="00504FB2"/>
    <w:rsid w:val="00506846"/>
    <w:rsid w:val="00512DA7"/>
    <w:rsid w:val="00515090"/>
    <w:rsid w:val="005202C4"/>
    <w:rsid w:val="00520C83"/>
    <w:rsid w:val="00520D7E"/>
    <w:rsid w:val="005211D9"/>
    <w:rsid w:val="00521E57"/>
    <w:rsid w:val="00522FD2"/>
    <w:rsid w:val="005245A9"/>
    <w:rsid w:val="00524E8D"/>
    <w:rsid w:val="005262DF"/>
    <w:rsid w:val="005305C0"/>
    <w:rsid w:val="005305EA"/>
    <w:rsid w:val="00530F74"/>
    <w:rsid w:val="00531170"/>
    <w:rsid w:val="00531E18"/>
    <w:rsid w:val="00535F50"/>
    <w:rsid w:val="005371E7"/>
    <w:rsid w:val="005404AB"/>
    <w:rsid w:val="00540538"/>
    <w:rsid w:val="00540ACB"/>
    <w:rsid w:val="00545E93"/>
    <w:rsid w:val="005472FB"/>
    <w:rsid w:val="00547504"/>
    <w:rsid w:val="0054773D"/>
    <w:rsid w:val="00547D93"/>
    <w:rsid w:val="005520FE"/>
    <w:rsid w:val="005523D5"/>
    <w:rsid w:val="00553097"/>
    <w:rsid w:val="00554B56"/>
    <w:rsid w:val="00556513"/>
    <w:rsid w:val="005575CB"/>
    <w:rsid w:val="0056015B"/>
    <w:rsid w:val="0056134C"/>
    <w:rsid w:val="00561D77"/>
    <w:rsid w:val="00562653"/>
    <w:rsid w:val="00567998"/>
    <w:rsid w:val="00572979"/>
    <w:rsid w:val="005733EB"/>
    <w:rsid w:val="00575651"/>
    <w:rsid w:val="005759BB"/>
    <w:rsid w:val="00576BCC"/>
    <w:rsid w:val="005803A1"/>
    <w:rsid w:val="00580802"/>
    <w:rsid w:val="00581A22"/>
    <w:rsid w:val="00582A33"/>
    <w:rsid w:val="0058552C"/>
    <w:rsid w:val="0058671A"/>
    <w:rsid w:val="00593E91"/>
    <w:rsid w:val="005A0B49"/>
    <w:rsid w:val="005A6D57"/>
    <w:rsid w:val="005B17BE"/>
    <w:rsid w:val="005B36D5"/>
    <w:rsid w:val="005B3702"/>
    <w:rsid w:val="005B5B70"/>
    <w:rsid w:val="005B5F05"/>
    <w:rsid w:val="005B60F0"/>
    <w:rsid w:val="005C04BB"/>
    <w:rsid w:val="005C123F"/>
    <w:rsid w:val="005C6605"/>
    <w:rsid w:val="005C6982"/>
    <w:rsid w:val="005D15A3"/>
    <w:rsid w:val="005D1602"/>
    <w:rsid w:val="005D2B59"/>
    <w:rsid w:val="005D362F"/>
    <w:rsid w:val="005D370F"/>
    <w:rsid w:val="005E2749"/>
    <w:rsid w:val="005E46D0"/>
    <w:rsid w:val="005E48E4"/>
    <w:rsid w:val="005E4D7C"/>
    <w:rsid w:val="005E5834"/>
    <w:rsid w:val="005E7AF8"/>
    <w:rsid w:val="005F048E"/>
    <w:rsid w:val="005F4734"/>
    <w:rsid w:val="005F57F0"/>
    <w:rsid w:val="0061042F"/>
    <w:rsid w:val="00610699"/>
    <w:rsid w:val="00610C37"/>
    <w:rsid w:val="006114BA"/>
    <w:rsid w:val="006168E4"/>
    <w:rsid w:val="0062227B"/>
    <w:rsid w:val="00624EB5"/>
    <w:rsid w:val="006251D1"/>
    <w:rsid w:val="00626A70"/>
    <w:rsid w:val="006323CA"/>
    <w:rsid w:val="006329AB"/>
    <w:rsid w:val="00633DE8"/>
    <w:rsid w:val="006360F3"/>
    <w:rsid w:val="00636327"/>
    <w:rsid w:val="006369B4"/>
    <w:rsid w:val="00637512"/>
    <w:rsid w:val="00637DA5"/>
    <w:rsid w:val="00637DDB"/>
    <w:rsid w:val="00640EE4"/>
    <w:rsid w:val="006466F5"/>
    <w:rsid w:val="0064761A"/>
    <w:rsid w:val="00650C5E"/>
    <w:rsid w:val="0065263E"/>
    <w:rsid w:val="00652A6B"/>
    <w:rsid w:val="00654718"/>
    <w:rsid w:val="00657DAD"/>
    <w:rsid w:val="00660C59"/>
    <w:rsid w:val="00661753"/>
    <w:rsid w:val="0066401D"/>
    <w:rsid w:val="00665B68"/>
    <w:rsid w:val="00667DD9"/>
    <w:rsid w:val="00677379"/>
    <w:rsid w:val="006848B7"/>
    <w:rsid w:val="00686FD5"/>
    <w:rsid w:val="00697278"/>
    <w:rsid w:val="006A04CA"/>
    <w:rsid w:val="006A2BEC"/>
    <w:rsid w:val="006B10D7"/>
    <w:rsid w:val="006B1611"/>
    <w:rsid w:val="006B1953"/>
    <w:rsid w:val="006B1BF1"/>
    <w:rsid w:val="006B26E3"/>
    <w:rsid w:val="006B34A6"/>
    <w:rsid w:val="006B4B63"/>
    <w:rsid w:val="006B57DA"/>
    <w:rsid w:val="006B5DDC"/>
    <w:rsid w:val="006B68FC"/>
    <w:rsid w:val="006B7294"/>
    <w:rsid w:val="006B7444"/>
    <w:rsid w:val="006C698B"/>
    <w:rsid w:val="006D23FC"/>
    <w:rsid w:val="006D7FD9"/>
    <w:rsid w:val="006E135A"/>
    <w:rsid w:val="006E69BA"/>
    <w:rsid w:val="006E7563"/>
    <w:rsid w:val="006F3C14"/>
    <w:rsid w:val="00701033"/>
    <w:rsid w:val="00701B61"/>
    <w:rsid w:val="00702C82"/>
    <w:rsid w:val="00703614"/>
    <w:rsid w:val="00704F7D"/>
    <w:rsid w:val="007164CD"/>
    <w:rsid w:val="007172F5"/>
    <w:rsid w:val="00717E41"/>
    <w:rsid w:val="00720AB0"/>
    <w:rsid w:val="0072689F"/>
    <w:rsid w:val="007316B6"/>
    <w:rsid w:val="00732104"/>
    <w:rsid w:val="007338F8"/>
    <w:rsid w:val="00736D41"/>
    <w:rsid w:val="00741327"/>
    <w:rsid w:val="00742EAF"/>
    <w:rsid w:val="00744EEF"/>
    <w:rsid w:val="007456B7"/>
    <w:rsid w:val="00750754"/>
    <w:rsid w:val="00754CAE"/>
    <w:rsid w:val="007568AD"/>
    <w:rsid w:val="00761F77"/>
    <w:rsid w:val="00763C1A"/>
    <w:rsid w:val="00770CD1"/>
    <w:rsid w:val="00770FCE"/>
    <w:rsid w:val="00771AC2"/>
    <w:rsid w:val="00772E31"/>
    <w:rsid w:val="007748C4"/>
    <w:rsid w:val="00774A9C"/>
    <w:rsid w:val="00777164"/>
    <w:rsid w:val="00777F25"/>
    <w:rsid w:val="00780B57"/>
    <w:rsid w:val="00780F1E"/>
    <w:rsid w:val="00781530"/>
    <w:rsid w:val="007830E9"/>
    <w:rsid w:val="007835B9"/>
    <w:rsid w:val="00783A07"/>
    <w:rsid w:val="007851D5"/>
    <w:rsid w:val="00787D06"/>
    <w:rsid w:val="0079486A"/>
    <w:rsid w:val="00794F80"/>
    <w:rsid w:val="0079735D"/>
    <w:rsid w:val="007A1C9E"/>
    <w:rsid w:val="007A3206"/>
    <w:rsid w:val="007A415C"/>
    <w:rsid w:val="007A4692"/>
    <w:rsid w:val="007B0046"/>
    <w:rsid w:val="007B2303"/>
    <w:rsid w:val="007B2C77"/>
    <w:rsid w:val="007B3414"/>
    <w:rsid w:val="007B403C"/>
    <w:rsid w:val="007B68F7"/>
    <w:rsid w:val="007C4168"/>
    <w:rsid w:val="007C45D8"/>
    <w:rsid w:val="007D0020"/>
    <w:rsid w:val="007D1A27"/>
    <w:rsid w:val="007D1B24"/>
    <w:rsid w:val="007D1F15"/>
    <w:rsid w:val="007D25B1"/>
    <w:rsid w:val="007D2878"/>
    <w:rsid w:val="007D3203"/>
    <w:rsid w:val="007D4303"/>
    <w:rsid w:val="007D6BAC"/>
    <w:rsid w:val="007E273F"/>
    <w:rsid w:val="007E6161"/>
    <w:rsid w:val="007E7BAB"/>
    <w:rsid w:val="007E7DCE"/>
    <w:rsid w:val="007F02A8"/>
    <w:rsid w:val="007F1441"/>
    <w:rsid w:val="007F20AC"/>
    <w:rsid w:val="007F53A0"/>
    <w:rsid w:val="007F7A92"/>
    <w:rsid w:val="00802428"/>
    <w:rsid w:val="008024BA"/>
    <w:rsid w:val="00802C56"/>
    <w:rsid w:val="00806DFE"/>
    <w:rsid w:val="00807A3D"/>
    <w:rsid w:val="00811205"/>
    <w:rsid w:val="00812C48"/>
    <w:rsid w:val="008146F9"/>
    <w:rsid w:val="00815CC1"/>
    <w:rsid w:val="00817A08"/>
    <w:rsid w:val="00821BB9"/>
    <w:rsid w:val="00822215"/>
    <w:rsid w:val="00824DCD"/>
    <w:rsid w:val="00833011"/>
    <w:rsid w:val="00836B8D"/>
    <w:rsid w:val="008427E4"/>
    <w:rsid w:val="00843314"/>
    <w:rsid w:val="00844569"/>
    <w:rsid w:val="00844741"/>
    <w:rsid w:val="00846137"/>
    <w:rsid w:val="008466EC"/>
    <w:rsid w:val="008474E1"/>
    <w:rsid w:val="00847D23"/>
    <w:rsid w:val="0085196B"/>
    <w:rsid w:val="00853BED"/>
    <w:rsid w:val="00857522"/>
    <w:rsid w:val="00863327"/>
    <w:rsid w:val="00863C03"/>
    <w:rsid w:val="00866F25"/>
    <w:rsid w:val="0087095B"/>
    <w:rsid w:val="00870F44"/>
    <w:rsid w:val="00871DC1"/>
    <w:rsid w:val="008724F6"/>
    <w:rsid w:val="00872565"/>
    <w:rsid w:val="00884054"/>
    <w:rsid w:val="00887CDA"/>
    <w:rsid w:val="00891C7A"/>
    <w:rsid w:val="008927D9"/>
    <w:rsid w:val="00892DCF"/>
    <w:rsid w:val="008936E7"/>
    <w:rsid w:val="00895089"/>
    <w:rsid w:val="008951ED"/>
    <w:rsid w:val="008A0A23"/>
    <w:rsid w:val="008A0CEA"/>
    <w:rsid w:val="008A68CA"/>
    <w:rsid w:val="008A6C3A"/>
    <w:rsid w:val="008A75BE"/>
    <w:rsid w:val="008B02FB"/>
    <w:rsid w:val="008B0679"/>
    <w:rsid w:val="008B3A59"/>
    <w:rsid w:val="008B42B1"/>
    <w:rsid w:val="008B5224"/>
    <w:rsid w:val="008B7382"/>
    <w:rsid w:val="008B7D96"/>
    <w:rsid w:val="008C0375"/>
    <w:rsid w:val="008C32A8"/>
    <w:rsid w:val="008C55A3"/>
    <w:rsid w:val="008C5A03"/>
    <w:rsid w:val="008C5E94"/>
    <w:rsid w:val="008D038F"/>
    <w:rsid w:val="008D4154"/>
    <w:rsid w:val="008D4EB7"/>
    <w:rsid w:val="008D6297"/>
    <w:rsid w:val="008D6D04"/>
    <w:rsid w:val="008E1F05"/>
    <w:rsid w:val="008E3791"/>
    <w:rsid w:val="008E6375"/>
    <w:rsid w:val="008E7DB4"/>
    <w:rsid w:val="008F0117"/>
    <w:rsid w:val="008F4C65"/>
    <w:rsid w:val="008F7692"/>
    <w:rsid w:val="00905422"/>
    <w:rsid w:val="00913133"/>
    <w:rsid w:val="00913221"/>
    <w:rsid w:val="00920128"/>
    <w:rsid w:val="00921DB9"/>
    <w:rsid w:val="0092403D"/>
    <w:rsid w:val="009268BB"/>
    <w:rsid w:val="00926D4D"/>
    <w:rsid w:val="009273DE"/>
    <w:rsid w:val="00935D2F"/>
    <w:rsid w:val="00936B04"/>
    <w:rsid w:val="00940116"/>
    <w:rsid w:val="009402DB"/>
    <w:rsid w:val="009449B8"/>
    <w:rsid w:val="00944DC9"/>
    <w:rsid w:val="00945479"/>
    <w:rsid w:val="00946380"/>
    <w:rsid w:val="009464B0"/>
    <w:rsid w:val="00947A9B"/>
    <w:rsid w:val="009502C8"/>
    <w:rsid w:val="009517DA"/>
    <w:rsid w:val="0095731A"/>
    <w:rsid w:val="009611E0"/>
    <w:rsid w:val="00961369"/>
    <w:rsid w:val="00964DA7"/>
    <w:rsid w:val="00965B02"/>
    <w:rsid w:val="00965FEE"/>
    <w:rsid w:val="0096643B"/>
    <w:rsid w:val="00967FAC"/>
    <w:rsid w:val="009706B5"/>
    <w:rsid w:val="00970CB5"/>
    <w:rsid w:val="00972BDF"/>
    <w:rsid w:val="00974196"/>
    <w:rsid w:val="0098182D"/>
    <w:rsid w:val="00990C92"/>
    <w:rsid w:val="00991F20"/>
    <w:rsid w:val="009923E0"/>
    <w:rsid w:val="00997E87"/>
    <w:rsid w:val="009A099D"/>
    <w:rsid w:val="009A0AF8"/>
    <w:rsid w:val="009A1139"/>
    <w:rsid w:val="009A3D4D"/>
    <w:rsid w:val="009A49FE"/>
    <w:rsid w:val="009A686F"/>
    <w:rsid w:val="009A77EC"/>
    <w:rsid w:val="009A7DBA"/>
    <w:rsid w:val="009B33A8"/>
    <w:rsid w:val="009B3487"/>
    <w:rsid w:val="009B3A89"/>
    <w:rsid w:val="009B5FB5"/>
    <w:rsid w:val="009B73FA"/>
    <w:rsid w:val="009B7C61"/>
    <w:rsid w:val="009C2422"/>
    <w:rsid w:val="009C2AE5"/>
    <w:rsid w:val="009C3793"/>
    <w:rsid w:val="009C5799"/>
    <w:rsid w:val="009C5DB9"/>
    <w:rsid w:val="009C6EBC"/>
    <w:rsid w:val="009C7074"/>
    <w:rsid w:val="009D25FE"/>
    <w:rsid w:val="009E0867"/>
    <w:rsid w:val="009E1411"/>
    <w:rsid w:val="009E45A0"/>
    <w:rsid w:val="009E45CC"/>
    <w:rsid w:val="009E52F2"/>
    <w:rsid w:val="009F018D"/>
    <w:rsid w:val="009F0515"/>
    <w:rsid w:val="009F1A4C"/>
    <w:rsid w:val="009F3C1F"/>
    <w:rsid w:val="009F614E"/>
    <w:rsid w:val="009F6571"/>
    <w:rsid w:val="009F6809"/>
    <w:rsid w:val="009F762B"/>
    <w:rsid w:val="00A00E96"/>
    <w:rsid w:val="00A02047"/>
    <w:rsid w:val="00A036BE"/>
    <w:rsid w:val="00A12205"/>
    <w:rsid w:val="00A155B9"/>
    <w:rsid w:val="00A214B4"/>
    <w:rsid w:val="00A2539C"/>
    <w:rsid w:val="00A32D63"/>
    <w:rsid w:val="00A345F6"/>
    <w:rsid w:val="00A3476F"/>
    <w:rsid w:val="00A348B5"/>
    <w:rsid w:val="00A34DDD"/>
    <w:rsid w:val="00A4436A"/>
    <w:rsid w:val="00A453DC"/>
    <w:rsid w:val="00A45721"/>
    <w:rsid w:val="00A457D1"/>
    <w:rsid w:val="00A47E87"/>
    <w:rsid w:val="00A516E8"/>
    <w:rsid w:val="00A520C9"/>
    <w:rsid w:val="00A525D9"/>
    <w:rsid w:val="00A5278D"/>
    <w:rsid w:val="00A565E7"/>
    <w:rsid w:val="00A6185A"/>
    <w:rsid w:val="00A625E2"/>
    <w:rsid w:val="00A631AB"/>
    <w:rsid w:val="00A63476"/>
    <w:rsid w:val="00A67B13"/>
    <w:rsid w:val="00A71080"/>
    <w:rsid w:val="00A72465"/>
    <w:rsid w:val="00A72DCB"/>
    <w:rsid w:val="00A75001"/>
    <w:rsid w:val="00A808E2"/>
    <w:rsid w:val="00A80C92"/>
    <w:rsid w:val="00A82461"/>
    <w:rsid w:val="00A83323"/>
    <w:rsid w:val="00A85006"/>
    <w:rsid w:val="00A851D8"/>
    <w:rsid w:val="00A86352"/>
    <w:rsid w:val="00A90295"/>
    <w:rsid w:val="00A9227B"/>
    <w:rsid w:val="00A93540"/>
    <w:rsid w:val="00A936CD"/>
    <w:rsid w:val="00A953BA"/>
    <w:rsid w:val="00AA1A2C"/>
    <w:rsid w:val="00AA207C"/>
    <w:rsid w:val="00AA2A3D"/>
    <w:rsid w:val="00AA5BAE"/>
    <w:rsid w:val="00AA5D62"/>
    <w:rsid w:val="00AA7F76"/>
    <w:rsid w:val="00AB1FD6"/>
    <w:rsid w:val="00AB3710"/>
    <w:rsid w:val="00AB37EB"/>
    <w:rsid w:val="00AB4B0F"/>
    <w:rsid w:val="00AB6C3B"/>
    <w:rsid w:val="00AC1971"/>
    <w:rsid w:val="00AD0429"/>
    <w:rsid w:val="00AD15A7"/>
    <w:rsid w:val="00AD6BEE"/>
    <w:rsid w:val="00AE008F"/>
    <w:rsid w:val="00AE1EF2"/>
    <w:rsid w:val="00AE33FE"/>
    <w:rsid w:val="00AF1248"/>
    <w:rsid w:val="00AF55AC"/>
    <w:rsid w:val="00B07D6D"/>
    <w:rsid w:val="00B1003A"/>
    <w:rsid w:val="00B11E08"/>
    <w:rsid w:val="00B12E48"/>
    <w:rsid w:val="00B13C33"/>
    <w:rsid w:val="00B13E10"/>
    <w:rsid w:val="00B177C4"/>
    <w:rsid w:val="00B23947"/>
    <w:rsid w:val="00B26C37"/>
    <w:rsid w:val="00B319FD"/>
    <w:rsid w:val="00B32CD3"/>
    <w:rsid w:val="00B35A93"/>
    <w:rsid w:val="00B3635B"/>
    <w:rsid w:val="00B3672D"/>
    <w:rsid w:val="00B36D2B"/>
    <w:rsid w:val="00B47192"/>
    <w:rsid w:val="00B4745C"/>
    <w:rsid w:val="00B477AC"/>
    <w:rsid w:val="00B61D75"/>
    <w:rsid w:val="00B62F0D"/>
    <w:rsid w:val="00B66DB3"/>
    <w:rsid w:val="00B7258D"/>
    <w:rsid w:val="00B72B0F"/>
    <w:rsid w:val="00B72D1B"/>
    <w:rsid w:val="00B741B2"/>
    <w:rsid w:val="00B74929"/>
    <w:rsid w:val="00B75A86"/>
    <w:rsid w:val="00B80028"/>
    <w:rsid w:val="00B833EA"/>
    <w:rsid w:val="00B85271"/>
    <w:rsid w:val="00B85EF3"/>
    <w:rsid w:val="00B9064C"/>
    <w:rsid w:val="00B9223B"/>
    <w:rsid w:val="00B97604"/>
    <w:rsid w:val="00BA11EC"/>
    <w:rsid w:val="00BA2A60"/>
    <w:rsid w:val="00BA4D1F"/>
    <w:rsid w:val="00BA732E"/>
    <w:rsid w:val="00BA7AD1"/>
    <w:rsid w:val="00BB04EC"/>
    <w:rsid w:val="00BB2250"/>
    <w:rsid w:val="00BB4A68"/>
    <w:rsid w:val="00BB739A"/>
    <w:rsid w:val="00BC0FDD"/>
    <w:rsid w:val="00BC14E6"/>
    <w:rsid w:val="00BC22E0"/>
    <w:rsid w:val="00BD30FE"/>
    <w:rsid w:val="00BD65B1"/>
    <w:rsid w:val="00BE0F79"/>
    <w:rsid w:val="00BE21EF"/>
    <w:rsid w:val="00BE28ED"/>
    <w:rsid w:val="00BE3E18"/>
    <w:rsid w:val="00BE5BC4"/>
    <w:rsid w:val="00BE688D"/>
    <w:rsid w:val="00BE7C9B"/>
    <w:rsid w:val="00BF01A7"/>
    <w:rsid w:val="00BF0A4C"/>
    <w:rsid w:val="00BF0D34"/>
    <w:rsid w:val="00BF1ECA"/>
    <w:rsid w:val="00BF3F7C"/>
    <w:rsid w:val="00C00463"/>
    <w:rsid w:val="00C0147E"/>
    <w:rsid w:val="00C03F20"/>
    <w:rsid w:val="00C04FE4"/>
    <w:rsid w:val="00C219E6"/>
    <w:rsid w:val="00C25084"/>
    <w:rsid w:val="00C30A4F"/>
    <w:rsid w:val="00C31401"/>
    <w:rsid w:val="00C41665"/>
    <w:rsid w:val="00C41758"/>
    <w:rsid w:val="00C429E1"/>
    <w:rsid w:val="00C462F8"/>
    <w:rsid w:val="00C70B66"/>
    <w:rsid w:val="00C71CD1"/>
    <w:rsid w:val="00C73143"/>
    <w:rsid w:val="00C77685"/>
    <w:rsid w:val="00C77815"/>
    <w:rsid w:val="00C80100"/>
    <w:rsid w:val="00C80CED"/>
    <w:rsid w:val="00C8239D"/>
    <w:rsid w:val="00C84901"/>
    <w:rsid w:val="00C8491D"/>
    <w:rsid w:val="00C85378"/>
    <w:rsid w:val="00C90E9B"/>
    <w:rsid w:val="00C928F1"/>
    <w:rsid w:val="00C9297C"/>
    <w:rsid w:val="00C92D10"/>
    <w:rsid w:val="00C9700F"/>
    <w:rsid w:val="00CA0BA2"/>
    <w:rsid w:val="00CA201A"/>
    <w:rsid w:val="00CA621B"/>
    <w:rsid w:val="00CA6FDA"/>
    <w:rsid w:val="00CB0AFB"/>
    <w:rsid w:val="00CB266D"/>
    <w:rsid w:val="00CB3B6F"/>
    <w:rsid w:val="00CB4FB9"/>
    <w:rsid w:val="00CC0C5F"/>
    <w:rsid w:val="00CC14B6"/>
    <w:rsid w:val="00CC2F3D"/>
    <w:rsid w:val="00CC3508"/>
    <w:rsid w:val="00CC5144"/>
    <w:rsid w:val="00CC5FF3"/>
    <w:rsid w:val="00CD08E2"/>
    <w:rsid w:val="00CD422C"/>
    <w:rsid w:val="00CD783C"/>
    <w:rsid w:val="00CE2ADF"/>
    <w:rsid w:val="00CE3713"/>
    <w:rsid w:val="00CE6467"/>
    <w:rsid w:val="00CF0807"/>
    <w:rsid w:val="00CF1976"/>
    <w:rsid w:val="00CF1D7D"/>
    <w:rsid w:val="00CF45D3"/>
    <w:rsid w:val="00CF4B2C"/>
    <w:rsid w:val="00CF5787"/>
    <w:rsid w:val="00CF6B6C"/>
    <w:rsid w:val="00CF7CD4"/>
    <w:rsid w:val="00D01197"/>
    <w:rsid w:val="00D042BB"/>
    <w:rsid w:val="00D046B1"/>
    <w:rsid w:val="00D058B0"/>
    <w:rsid w:val="00D05C8E"/>
    <w:rsid w:val="00D06CA0"/>
    <w:rsid w:val="00D11F7D"/>
    <w:rsid w:val="00D11FC3"/>
    <w:rsid w:val="00D13098"/>
    <w:rsid w:val="00D17789"/>
    <w:rsid w:val="00D1789C"/>
    <w:rsid w:val="00D17B5C"/>
    <w:rsid w:val="00D17EDC"/>
    <w:rsid w:val="00D20AC2"/>
    <w:rsid w:val="00D21565"/>
    <w:rsid w:val="00D226BE"/>
    <w:rsid w:val="00D24514"/>
    <w:rsid w:val="00D25860"/>
    <w:rsid w:val="00D27299"/>
    <w:rsid w:val="00D2737E"/>
    <w:rsid w:val="00D274A9"/>
    <w:rsid w:val="00D32347"/>
    <w:rsid w:val="00D32644"/>
    <w:rsid w:val="00D33229"/>
    <w:rsid w:val="00D33619"/>
    <w:rsid w:val="00D338F0"/>
    <w:rsid w:val="00D40FD4"/>
    <w:rsid w:val="00D447B9"/>
    <w:rsid w:val="00D52AC7"/>
    <w:rsid w:val="00D53772"/>
    <w:rsid w:val="00D54CA9"/>
    <w:rsid w:val="00D556EC"/>
    <w:rsid w:val="00D56D67"/>
    <w:rsid w:val="00D6340F"/>
    <w:rsid w:val="00D72D16"/>
    <w:rsid w:val="00D73EBE"/>
    <w:rsid w:val="00D74213"/>
    <w:rsid w:val="00D7792E"/>
    <w:rsid w:val="00D8049E"/>
    <w:rsid w:val="00D804D4"/>
    <w:rsid w:val="00D81914"/>
    <w:rsid w:val="00D8195B"/>
    <w:rsid w:val="00D841BE"/>
    <w:rsid w:val="00D84521"/>
    <w:rsid w:val="00D8561C"/>
    <w:rsid w:val="00D8619F"/>
    <w:rsid w:val="00D86764"/>
    <w:rsid w:val="00D924C9"/>
    <w:rsid w:val="00D957E3"/>
    <w:rsid w:val="00D970E2"/>
    <w:rsid w:val="00DA1FE7"/>
    <w:rsid w:val="00DA5ABC"/>
    <w:rsid w:val="00DB0852"/>
    <w:rsid w:val="00DB235D"/>
    <w:rsid w:val="00DB2772"/>
    <w:rsid w:val="00DB3CA5"/>
    <w:rsid w:val="00DB5528"/>
    <w:rsid w:val="00DB5C0A"/>
    <w:rsid w:val="00DB5E40"/>
    <w:rsid w:val="00DC0C93"/>
    <w:rsid w:val="00DC0E09"/>
    <w:rsid w:val="00DC15B9"/>
    <w:rsid w:val="00DC168A"/>
    <w:rsid w:val="00DD13E2"/>
    <w:rsid w:val="00DD19AD"/>
    <w:rsid w:val="00DE153B"/>
    <w:rsid w:val="00DE3B70"/>
    <w:rsid w:val="00DF003C"/>
    <w:rsid w:val="00DF244E"/>
    <w:rsid w:val="00DF4501"/>
    <w:rsid w:val="00DF723C"/>
    <w:rsid w:val="00DF783E"/>
    <w:rsid w:val="00DF78AE"/>
    <w:rsid w:val="00E029A8"/>
    <w:rsid w:val="00E067DD"/>
    <w:rsid w:val="00E117EC"/>
    <w:rsid w:val="00E11DF3"/>
    <w:rsid w:val="00E11E2E"/>
    <w:rsid w:val="00E24CF4"/>
    <w:rsid w:val="00E261F8"/>
    <w:rsid w:val="00E26A43"/>
    <w:rsid w:val="00E27279"/>
    <w:rsid w:val="00E31699"/>
    <w:rsid w:val="00E316D8"/>
    <w:rsid w:val="00E32707"/>
    <w:rsid w:val="00E348A5"/>
    <w:rsid w:val="00E371EC"/>
    <w:rsid w:val="00E422D7"/>
    <w:rsid w:val="00E6063A"/>
    <w:rsid w:val="00E62A59"/>
    <w:rsid w:val="00E64A3C"/>
    <w:rsid w:val="00E65AC5"/>
    <w:rsid w:val="00E679CA"/>
    <w:rsid w:val="00E703E8"/>
    <w:rsid w:val="00E71E1C"/>
    <w:rsid w:val="00E72AE3"/>
    <w:rsid w:val="00E73B0B"/>
    <w:rsid w:val="00E73B51"/>
    <w:rsid w:val="00E743B7"/>
    <w:rsid w:val="00E75CF5"/>
    <w:rsid w:val="00E76D3D"/>
    <w:rsid w:val="00E81B17"/>
    <w:rsid w:val="00E8308B"/>
    <w:rsid w:val="00E83125"/>
    <w:rsid w:val="00E83E13"/>
    <w:rsid w:val="00E83F26"/>
    <w:rsid w:val="00E86A13"/>
    <w:rsid w:val="00E86CA7"/>
    <w:rsid w:val="00E9294B"/>
    <w:rsid w:val="00EA1F89"/>
    <w:rsid w:val="00EA5BCC"/>
    <w:rsid w:val="00EB117B"/>
    <w:rsid w:val="00EB15E0"/>
    <w:rsid w:val="00EB39C0"/>
    <w:rsid w:val="00EB40D6"/>
    <w:rsid w:val="00EB5CB2"/>
    <w:rsid w:val="00EB5F75"/>
    <w:rsid w:val="00EB79CD"/>
    <w:rsid w:val="00EB7F18"/>
    <w:rsid w:val="00EC305D"/>
    <w:rsid w:val="00EC3BF2"/>
    <w:rsid w:val="00EC3C36"/>
    <w:rsid w:val="00ED6131"/>
    <w:rsid w:val="00EE0578"/>
    <w:rsid w:val="00EE0F2E"/>
    <w:rsid w:val="00EE1454"/>
    <w:rsid w:val="00EE2A41"/>
    <w:rsid w:val="00EE2C8C"/>
    <w:rsid w:val="00EE3054"/>
    <w:rsid w:val="00EE3257"/>
    <w:rsid w:val="00EE575D"/>
    <w:rsid w:val="00EE5F8D"/>
    <w:rsid w:val="00EE7A19"/>
    <w:rsid w:val="00EF09FB"/>
    <w:rsid w:val="00EF22EE"/>
    <w:rsid w:val="00EF262B"/>
    <w:rsid w:val="00EF429B"/>
    <w:rsid w:val="00EF5956"/>
    <w:rsid w:val="00F02923"/>
    <w:rsid w:val="00F02B2C"/>
    <w:rsid w:val="00F0351B"/>
    <w:rsid w:val="00F04E34"/>
    <w:rsid w:val="00F06472"/>
    <w:rsid w:val="00F06F04"/>
    <w:rsid w:val="00F0721E"/>
    <w:rsid w:val="00F0754E"/>
    <w:rsid w:val="00F110DB"/>
    <w:rsid w:val="00F13693"/>
    <w:rsid w:val="00F15A3A"/>
    <w:rsid w:val="00F16026"/>
    <w:rsid w:val="00F21975"/>
    <w:rsid w:val="00F22566"/>
    <w:rsid w:val="00F22963"/>
    <w:rsid w:val="00F25D50"/>
    <w:rsid w:val="00F2654F"/>
    <w:rsid w:val="00F37993"/>
    <w:rsid w:val="00F403EA"/>
    <w:rsid w:val="00F42753"/>
    <w:rsid w:val="00F436BD"/>
    <w:rsid w:val="00F4623D"/>
    <w:rsid w:val="00F47DEC"/>
    <w:rsid w:val="00F510DB"/>
    <w:rsid w:val="00F54525"/>
    <w:rsid w:val="00F56B30"/>
    <w:rsid w:val="00F64643"/>
    <w:rsid w:val="00F727B0"/>
    <w:rsid w:val="00F72B5D"/>
    <w:rsid w:val="00F750BE"/>
    <w:rsid w:val="00F80B44"/>
    <w:rsid w:val="00F84FFF"/>
    <w:rsid w:val="00F90E93"/>
    <w:rsid w:val="00F91F36"/>
    <w:rsid w:val="00F94BD5"/>
    <w:rsid w:val="00F95A73"/>
    <w:rsid w:val="00F97F52"/>
    <w:rsid w:val="00FA2545"/>
    <w:rsid w:val="00FA32ED"/>
    <w:rsid w:val="00FA5036"/>
    <w:rsid w:val="00FB1524"/>
    <w:rsid w:val="00FB2CFE"/>
    <w:rsid w:val="00FB4AAD"/>
    <w:rsid w:val="00FB4E3D"/>
    <w:rsid w:val="00FB5348"/>
    <w:rsid w:val="00FB5F2A"/>
    <w:rsid w:val="00FB6049"/>
    <w:rsid w:val="00FC02ED"/>
    <w:rsid w:val="00FC4E89"/>
    <w:rsid w:val="00FC4F9B"/>
    <w:rsid w:val="00FC59F0"/>
    <w:rsid w:val="00FC5E56"/>
    <w:rsid w:val="00FD2899"/>
    <w:rsid w:val="00FD4599"/>
    <w:rsid w:val="00FD4784"/>
    <w:rsid w:val="00FD65FE"/>
    <w:rsid w:val="00FD68C0"/>
    <w:rsid w:val="00FD6B1B"/>
    <w:rsid w:val="00FE3D5E"/>
    <w:rsid w:val="00FE46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paragraph" w:customStyle="1" w:styleId="CitasINFOEM">
    <w:name w:val="Citas INFOEM"/>
    <w:basedOn w:val="Normal"/>
    <w:qFormat/>
    <w:rsid w:val="000314F0"/>
    <w:pPr>
      <w:spacing w:before="240" w:line="360" w:lineRule="auto"/>
      <w:ind w:left="851" w:right="851"/>
      <w:jc w:val="both"/>
    </w:pPr>
    <w:rPr>
      <w:rFonts w:ascii="Palatino Linotype" w:eastAsia="Times New Roman" w:hAnsi="Palatino Linotype" w:cs="Times New Roman"/>
      <w:i/>
      <w:szCs w:val="24"/>
    </w:rPr>
  </w:style>
  <w:style w:type="character" w:customStyle="1" w:styleId="apple-style-span">
    <w:name w:val="apple-style-span"/>
    <w:rsid w:val="003900CF"/>
  </w:style>
  <w:style w:type="character" w:customStyle="1" w:styleId="UnresolvedMention">
    <w:name w:val="Unresolved Mention"/>
    <w:basedOn w:val="Fuentedeprrafopredeter"/>
    <w:uiPriority w:val="99"/>
    <w:semiHidden/>
    <w:unhideWhenUsed/>
    <w:rsid w:val="00DB0852"/>
    <w:rPr>
      <w:color w:val="605E5C"/>
      <w:shd w:val="clear" w:color="auto" w:fill="E1DFDD"/>
    </w:rPr>
  </w:style>
  <w:style w:type="paragraph" w:styleId="Textosinformato">
    <w:name w:val="Plain Text"/>
    <w:basedOn w:val="Normal"/>
    <w:link w:val="TextosinformatoCar"/>
    <w:semiHidden/>
    <w:rsid w:val="00846137"/>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846137"/>
    <w:rPr>
      <w:rFonts w:ascii="Bookman Old Style" w:eastAsia="Times New Roman" w:hAnsi="Bookman Old Style"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36902775">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nsultas.ifai.org.mx/descargar.php?r=./pdf/resoluciones/2019/&amp;a=RRA%201427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s.ifai.org.mx/descargar.php?r=./pdf/resoluciones/2018/&amp;a=RRA%205097.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8/&amp;a=RRA%20454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06C03-E3ED-42F6-B69F-904E23A50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56</Pages>
  <Words>11311</Words>
  <Characters>62211</Characters>
  <Application>Microsoft Office Word</Application>
  <DocSecurity>0</DocSecurity>
  <Lines>518</Lines>
  <Paragraphs>146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16</cp:revision>
  <cp:lastPrinted>2026-05-14T18:05:00Z</cp:lastPrinted>
  <dcterms:created xsi:type="dcterms:W3CDTF">2026-04-15T22:19:00Z</dcterms:created>
  <dcterms:modified xsi:type="dcterms:W3CDTF">2026-05-19T16:31:00Z</dcterms:modified>
</cp:coreProperties>
</file>